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bookmarkStart w:id="0" w:name="_Toc25303"/>
      <w:bookmarkStart w:id="1" w:name="_Toc28395"/>
      <w:bookmarkStart w:id="2" w:name="_Toc12634"/>
      <w:r>
        <w:rPr>
          <w:rFonts w:hint="eastAsia"/>
          <w:lang w:val="en-US" w:eastAsia="zh-CN"/>
        </w:rPr>
        <w:t xml:space="preserve">  </w:t>
      </w:r>
    </w:p>
    <w:p>
      <w:pPr>
        <w:rPr>
          <w:rFonts w:hint="eastAsia"/>
        </w:rPr>
      </w:pPr>
    </w:p>
    <w:p>
      <w:pPr>
        <w:rPr>
          <w:rFonts w:hint="eastAsia"/>
        </w:rPr>
      </w:pPr>
    </w:p>
    <w:p>
      <w:pPr>
        <w:rPr>
          <w:rFonts w:hint="eastAsia"/>
        </w:rPr>
      </w:pPr>
    </w:p>
    <w:p>
      <w:pPr>
        <w:jc w:val="center"/>
        <w:rPr>
          <w:rFonts w:hint="eastAsia" w:ascii="华文中宋" w:hAnsi="华文中宋" w:eastAsia="华文中宋" w:cs="华文中宋"/>
          <w:sz w:val="44"/>
          <w:szCs w:val="44"/>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eastAsia="zh-CN"/>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ge">
                  <wp:posOffset>1138555</wp:posOffset>
                </wp:positionV>
                <wp:extent cx="1649095" cy="499110"/>
                <wp:effectExtent l="7620" t="7620" r="19685" b="26670"/>
                <wp:wrapSquare wrapText="bothSides"/>
                <wp:docPr id="1" name="自选图形 7"/>
                <wp:cNvGraphicFramePr/>
                <a:graphic xmlns:a="http://schemas.openxmlformats.org/drawingml/2006/main">
                  <a:graphicData uri="http://schemas.microsoft.com/office/word/2010/wordprocessingShape">
                    <wps:wsp>
                      <wps:cNvSpPr/>
                      <wps:spPr>
                        <a:xfrm>
                          <a:off x="0" y="0"/>
                          <a:ext cx="1649095" cy="499110"/>
                        </a:xfrm>
                        <a:prstGeom prst="roundRect">
                          <a:avLst>
                            <a:gd name="adj" fmla="val 16667"/>
                          </a:avLst>
                        </a:prstGeom>
                        <a:solidFill>
                          <a:srgbClr val="EEECE1"/>
                        </a:solidFill>
                        <a:ln w="15875" cap="flat" cmpd="sng">
                          <a:solidFill>
                            <a:srgbClr val="000000"/>
                          </a:solidFill>
                          <a:prstDash val="solid"/>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rFonts w:hint="eastAsia" w:ascii="华文中宋" w:hAnsi="华文中宋" w:eastAsia="华文中宋" w:cs="华文中宋"/>
                                <w:b/>
                                <w:bCs/>
                                <w:sz w:val="36"/>
                                <w:szCs w:val="36"/>
                                <w:lang w:val="en-US"/>
                              </w:rPr>
                            </w:pPr>
                            <w:r>
                              <w:rPr>
                                <w:rFonts w:hint="eastAsia" w:ascii="华文中宋" w:hAnsi="华文中宋" w:eastAsia="华文中宋" w:cs="华文中宋"/>
                                <w:b/>
                                <w:bCs/>
                                <w:kern w:val="2"/>
                                <w:sz w:val="36"/>
                                <w:szCs w:val="36"/>
                                <w:lang w:val="en-US" w:eastAsia="zh-CN" w:bidi="ar"/>
                              </w:rPr>
                              <w:t>政府采购项目</w:t>
                            </w:r>
                          </w:p>
                        </w:txbxContent>
                      </wps:txbx>
                      <wps:bodyPr wrap="square" upright="1"/>
                    </wps:wsp>
                  </a:graphicData>
                </a:graphic>
              </wp:anchor>
            </w:drawing>
          </mc:Choice>
          <mc:Fallback>
            <w:pict>
              <v:roundrect id="自选图形 7" o:spid="_x0000_s1026" o:spt="2" style="position:absolute;left:0pt;margin-left:0.6pt;margin-top:89.65pt;height:39.3pt;width:129.85pt;mso-position-vertical-relative:page;mso-wrap-distance-bottom:0pt;mso-wrap-distance-left:9pt;mso-wrap-distance-right:9pt;mso-wrap-distance-top:0pt;z-index:251660288;mso-width-relative:page;mso-height-relative:page;" fillcolor="#EEECE1" filled="t" stroked="t" coordsize="21600,21600" arcsize="0.166666666666667" o:gfxdata="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8Qhjz1QAAAAkBAAAPAAAAAAAAAAEAIAAAACIAAABkcnMvZG93bnJldi54bWxQSwEC&#10;FAAUAAAACACHTuJA09mTHzACAABlBAAADgAAAAAAAAABACAAAAAkAQAAZHJzL2Uyb0RvYy54bWxQ&#10;SwUGAAAAAAYABgBZAQAAxgUAAAAA&#10;">
                <v:fill on="t" focussize="0,0"/>
                <v:stroke weight="1.25pt" color="#000000" joinstyle="round"/>
                <v:imagedata o:title=""/>
                <o:lock v:ext="edit" aspectratio="f"/>
                <v:textbox>
                  <w:txbxContent>
                    <w:p>
                      <w:pPr>
                        <w:keepNext w:val="0"/>
                        <w:keepLines w:val="0"/>
                        <w:widowControl w:val="0"/>
                        <w:suppressLineNumbers w:val="0"/>
                        <w:spacing w:before="0" w:beforeAutospacing="0" w:after="0" w:afterAutospacing="0"/>
                        <w:ind w:left="0" w:right="0"/>
                        <w:jc w:val="both"/>
                        <w:rPr>
                          <w:rFonts w:hint="eastAsia" w:ascii="华文中宋" w:hAnsi="华文中宋" w:eastAsia="华文中宋" w:cs="华文中宋"/>
                          <w:b/>
                          <w:bCs/>
                          <w:sz w:val="36"/>
                          <w:szCs w:val="36"/>
                          <w:lang w:val="en-US"/>
                        </w:rPr>
                      </w:pPr>
                      <w:r>
                        <w:rPr>
                          <w:rFonts w:hint="eastAsia" w:ascii="华文中宋" w:hAnsi="华文中宋" w:eastAsia="华文中宋" w:cs="华文中宋"/>
                          <w:b/>
                          <w:bCs/>
                          <w:kern w:val="2"/>
                          <w:sz w:val="36"/>
                          <w:szCs w:val="36"/>
                          <w:lang w:val="en-US" w:eastAsia="zh-CN" w:bidi="ar"/>
                        </w:rPr>
                        <w:t>政府采购项目</w:t>
                      </w:r>
                    </w:p>
                  </w:txbxContent>
                </v:textbox>
                <w10:wrap type="square"/>
              </v:roundrect>
            </w:pict>
          </mc:Fallback>
        </mc:AlternateContent>
      </w:r>
      <w:r>
        <w:rPr>
          <w:rFonts w:hint="eastAsia" w:ascii="华文中宋" w:hAnsi="华文中宋" w:eastAsia="华文中宋" w:cs="华文中宋"/>
          <w:sz w:val="44"/>
          <w:szCs w:val="44"/>
          <w:lang w:eastAsia="zh-CN"/>
        </w:rPr>
        <w:t xml:space="preserve"> 咸阳市广播电视台基础设施建设及机房改造采购项目</w:t>
      </w:r>
    </w:p>
    <w:p>
      <w:pPr>
        <w:jc w:val="center"/>
        <w:rPr>
          <w:rFonts w:hint="default" w:ascii="华文中宋" w:hAnsi="华文中宋" w:eastAsia="华文中宋" w:cs="华文中宋"/>
          <w:sz w:val="44"/>
          <w:szCs w:val="44"/>
          <w:lang w:val="en-US" w:eastAsia="zh-CN"/>
        </w:rPr>
      </w:pPr>
    </w:p>
    <w:p>
      <w:pPr>
        <w:pStyle w:val="15"/>
        <w:rPr>
          <w:rFonts w:hint="default" w:ascii="华文中宋" w:hAnsi="华文中宋" w:eastAsia="华文中宋" w:cs="华文中宋"/>
          <w:sz w:val="44"/>
          <w:szCs w:val="44"/>
          <w:lang w:val="en-US" w:eastAsia="zh-CN"/>
        </w:rPr>
      </w:pPr>
    </w:p>
    <w:p>
      <w:pPr>
        <w:pStyle w:val="15"/>
        <w:rPr>
          <w:rFonts w:hint="default" w:ascii="华文中宋" w:hAnsi="华文中宋" w:eastAsia="华文中宋" w:cs="华文中宋"/>
          <w:sz w:val="44"/>
          <w:szCs w:val="44"/>
          <w:lang w:val="en-US" w:eastAsia="zh-CN"/>
        </w:rPr>
      </w:pPr>
    </w:p>
    <w:p>
      <w:pPr>
        <w:pStyle w:val="15"/>
        <w:rPr>
          <w:rFonts w:hint="default" w:ascii="华文中宋" w:hAnsi="华文中宋" w:eastAsia="华文中宋" w:cs="华文中宋"/>
          <w:sz w:val="44"/>
          <w:szCs w:val="44"/>
          <w:lang w:val="en-US" w:eastAsia="zh-CN"/>
        </w:rPr>
      </w:pPr>
    </w:p>
    <w:p>
      <w:pPr>
        <w:jc w:val="center"/>
        <w:rPr>
          <w:rFonts w:hint="eastAsia" w:ascii="华文中宋" w:hAnsi="华文中宋" w:eastAsia="华文中宋" w:cs="华文中宋"/>
          <w:sz w:val="52"/>
          <w:szCs w:val="52"/>
        </w:rPr>
      </w:pPr>
      <w:r>
        <w:rPr>
          <w:rFonts w:hint="eastAsia" w:ascii="华文中宋" w:hAnsi="华文中宋" w:eastAsia="华文中宋" w:cs="华文中宋"/>
          <w:sz w:val="52"/>
          <w:szCs w:val="52"/>
        </w:rPr>
        <w:t>招标文件</w:t>
      </w:r>
    </w:p>
    <w:p>
      <w:pPr>
        <w:jc w:val="center"/>
        <w:rPr>
          <w:rFonts w:hint="eastAsia"/>
        </w:rPr>
      </w:pPr>
      <w:r>
        <w:rPr>
          <w:rFonts w:hint="eastAsia"/>
          <w:sz w:val="32"/>
          <w:szCs w:val="32"/>
        </w:rPr>
        <w:t>（项目编号：</w:t>
      </w:r>
      <w:r>
        <w:rPr>
          <w:rFonts w:hint="eastAsia"/>
          <w:sz w:val="32"/>
          <w:szCs w:val="32"/>
          <w:lang w:val="en-US" w:eastAsia="zh-CN"/>
        </w:rPr>
        <w:t>SXXHCG-2022007</w:t>
      </w:r>
      <w:r>
        <w:rPr>
          <w:rFonts w:hint="eastAsia"/>
          <w:sz w:val="32"/>
          <w:szCs w:val="32"/>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华文中宋" w:hAnsi="华文中宋" w:eastAsia="华文中宋" w:cs="华文中宋"/>
          <w:b w:val="0"/>
          <w:bCs w:val="0"/>
          <w:sz w:val="32"/>
          <w:szCs w:val="32"/>
        </w:rPr>
      </w:pPr>
      <w:r>
        <w:rPr>
          <w:rFonts w:hint="eastAsia" w:ascii="华文中宋" w:hAnsi="华文中宋" w:eastAsia="华文中宋" w:cs="华文中宋"/>
          <w:b w:val="0"/>
          <w:bCs w:val="0"/>
          <w:sz w:val="32"/>
          <w:szCs w:val="32"/>
          <w:lang w:val="en-US" w:eastAsia="zh-CN"/>
        </w:rPr>
        <w:t>陕西鑫海鼎盛</w:t>
      </w:r>
      <w:r>
        <w:rPr>
          <w:rFonts w:hint="eastAsia" w:ascii="华文中宋" w:hAnsi="华文中宋" w:eastAsia="华文中宋" w:cs="华文中宋"/>
          <w:b w:val="0"/>
          <w:bCs w:val="0"/>
          <w:sz w:val="32"/>
          <w:szCs w:val="32"/>
        </w:rPr>
        <w:t>项目管理有限公司</w:t>
      </w:r>
    </w:p>
    <w:p>
      <w:pPr>
        <w:pStyle w:val="15"/>
        <w:rPr>
          <w:rFonts w:hint="eastAsia"/>
        </w:rPr>
      </w:pPr>
    </w:p>
    <w:p>
      <w:pPr>
        <w:jc w:val="center"/>
        <w:rPr>
          <w:rFonts w:hint="eastAsia" w:ascii="华文中宋" w:hAnsi="华文中宋" w:eastAsia="华文中宋" w:cs="华文中宋"/>
          <w:b w:val="0"/>
          <w:bCs w:val="0"/>
          <w:sz w:val="32"/>
          <w:szCs w:val="32"/>
        </w:rPr>
      </w:pPr>
      <w:r>
        <w:rPr>
          <w:rFonts w:hint="eastAsia" w:ascii="华文中宋" w:hAnsi="华文中宋" w:eastAsia="华文中宋" w:cs="华文中宋"/>
          <w:b w:val="0"/>
          <w:bCs w:val="0"/>
          <w:sz w:val="32"/>
          <w:szCs w:val="32"/>
        </w:rPr>
        <w:t>二〇二二年</w:t>
      </w:r>
      <w:r>
        <w:rPr>
          <w:rFonts w:hint="eastAsia" w:ascii="华文中宋" w:hAnsi="华文中宋" w:eastAsia="华文中宋" w:cs="华文中宋"/>
          <w:b w:val="0"/>
          <w:bCs w:val="0"/>
          <w:sz w:val="32"/>
          <w:szCs w:val="32"/>
          <w:lang w:val="en-US" w:eastAsia="zh-CN"/>
        </w:rPr>
        <w:t>十二</w:t>
      </w:r>
      <w:r>
        <w:rPr>
          <w:rFonts w:hint="eastAsia" w:ascii="华文中宋" w:hAnsi="华文中宋" w:eastAsia="华文中宋" w:cs="华文中宋"/>
          <w:b w:val="0"/>
          <w:bCs w:val="0"/>
          <w:sz w:val="32"/>
          <w:szCs w:val="32"/>
        </w:rPr>
        <w:t>月</w:t>
      </w:r>
    </w:p>
    <w:p>
      <w:pPr>
        <w:rPr>
          <w:rFonts w:hint="eastAsia"/>
        </w:rPr>
      </w:pPr>
    </w:p>
    <w:p>
      <w:pPr>
        <w:rPr>
          <w:rFonts w:hint="eastAsia"/>
        </w:rPr>
      </w:pPr>
    </w:p>
    <w:p>
      <w:pPr>
        <w:rPr>
          <w:rFonts w:hint="eastAsia"/>
        </w:rPr>
      </w:pPr>
    </w:p>
    <w:p>
      <w:pPr>
        <w:rPr>
          <w:rFonts w:hint="eastAsia"/>
        </w:rPr>
      </w:pPr>
    </w:p>
    <w:p>
      <w:pPr>
        <w:pStyle w:val="3"/>
        <w:bidi w:val="0"/>
        <w:spacing w:line="360" w:lineRule="auto"/>
        <w:jc w:val="center"/>
        <w:outlineLvl w:val="9"/>
        <w:rPr>
          <w:rFonts w:hint="eastAsia"/>
          <w:sz w:val="32"/>
          <w:szCs w:val="32"/>
        </w:rPr>
        <w:sectPr>
          <w:footerReference r:id="rId3" w:type="default"/>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360" w:lineRule="auto"/>
        <w:ind w:firstLine="203" w:firstLineChars="46"/>
        <w:jc w:val="center"/>
        <w:rPr>
          <w:rFonts w:hint="eastAsia" w:ascii="宋体" w:hAnsi="宋体" w:eastAsia="华文仿宋" w:cs="宋体"/>
          <w:b/>
          <w:bCs/>
          <w:sz w:val="44"/>
          <w:szCs w:val="44"/>
          <w:lang w:val="zh-CN" w:bidi="ar"/>
        </w:rPr>
      </w:pPr>
      <w:r>
        <w:rPr>
          <w:rFonts w:hint="eastAsia" w:ascii="宋体" w:hAnsi="宋体" w:eastAsia="华文仿宋" w:cs="宋体"/>
          <w:b/>
          <w:bCs/>
          <w:sz w:val="44"/>
          <w:szCs w:val="44"/>
          <w:lang w:val="zh-CN" w:bidi="ar"/>
        </w:rPr>
        <w:t>温馨提示</w:t>
      </w:r>
    </w:p>
    <w:p>
      <w:pPr>
        <w:pStyle w:val="2"/>
        <w:rPr>
          <w:rFonts w:hint="eastAsia"/>
          <w:lang w:val="zh-CN"/>
        </w:rPr>
      </w:pPr>
    </w:p>
    <w:p>
      <w:pPr>
        <w:widowControl/>
        <w:spacing w:line="360" w:lineRule="auto"/>
        <w:ind w:firstLine="480" w:firstLineChars="200"/>
        <w:jc w:val="left"/>
        <w:rPr>
          <w:rFonts w:hint="eastAsia" w:ascii="宋体" w:hAnsi="宋体" w:cs="宋体"/>
          <w:color w:val="000000"/>
          <w:sz w:val="24"/>
          <w:szCs w:val="28"/>
          <w:lang w:val="zh-CN"/>
        </w:rPr>
      </w:pPr>
      <w:r>
        <w:rPr>
          <w:rFonts w:hint="eastAsia" w:ascii="宋体" w:hAnsi="宋体" w:cs="宋体"/>
          <w:color w:val="000000"/>
          <w:sz w:val="24"/>
          <w:szCs w:val="28"/>
          <w:lang w:val="zh-CN" w:bidi="ar"/>
        </w:rPr>
        <w:t>各</w:t>
      </w:r>
      <w:r>
        <w:rPr>
          <w:rFonts w:hint="eastAsia" w:ascii="宋体" w:hAnsi="宋体" w:cs="宋体"/>
          <w:color w:val="000000"/>
          <w:sz w:val="24"/>
          <w:szCs w:val="28"/>
          <w:lang w:val="en-US" w:eastAsia="zh-CN" w:bidi="ar"/>
        </w:rPr>
        <w:t>投标人</w:t>
      </w:r>
      <w:r>
        <w:rPr>
          <w:rFonts w:hint="eastAsia" w:ascii="宋体" w:hAnsi="宋体" w:cs="宋体"/>
          <w:color w:val="000000"/>
          <w:sz w:val="24"/>
          <w:szCs w:val="28"/>
          <w:lang w:val="zh-CN" w:bidi="ar"/>
        </w:rPr>
        <w:t>，在此我们特别善意的提醒您注意以下事项：</w:t>
      </w:r>
    </w:p>
    <w:p>
      <w:pPr>
        <w:spacing w:line="360" w:lineRule="auto"/>
        <w:ind w:firstLine="562" w:firstLineChars="200"/>
        <w:jc w:val="left"/>
        <w:rPr>
          <w:rFonts w:hint="eastAsia" w:ascii="宋体" w:hAnsi="宋体"/>
          <w:b/>
        </w:rPr>
      </w:pPr>
      <w:r>
        <w:rPr>
          <w:rFonts w:hint="eastAsia" w:ascii="宋体" w:hAnsi="宋体"/>
          <w:b/>
          <w:sz w:val="28"/>
          <w:szCs w:val="28"/>
          <w:lang w:bidi="ar"/>
        </w:rPr>
        <w:t>1、有关</w:t>
      </w:r>
      <w:r>
        <w:rPr>
          <w:rFonts w:hint="eastAsia" w:ascii="宋体" w:hAnsi="宋体"/>
          <w:b/>
          <w:sz w:val="28"/>
          <w:szCs w:val="28"/>
          <w:lang w:eastAsia="zh-CN" w:bidi="ar"/>
        </w:rPr>
        <w:t>招标</w:t>
      </w:r>
      <w:r>
        <w:rPr>
          <w:rFonts w:hint="eastAsia" w:ascii="宋体" w:hAnsi="宋体"/>
          <w:b/>
          <w:sz w:val="28"/>
          <w:szCs w:val="28"/>
          <w:lang w:bidi="ar"/>
        </w:rPr>
        <w:t>文件：</w:t>
      </w:r>
    </w:p>
    <w:p>
      <w:pPr>
        <w:widowControl/>
        <w:spacing w:line="360" w:lineRule="auto"/>
        <w:ind w:firstLine="480" w:firstLineChars="200"/>
        <w:jc w:val="left"/>
        <w:rPr>
          <w:rFonts w:hint="default" w:ascii="宋体" w:hAnsi="宋体" w:cs="宋体" w:eastAsiaTheme="minorEastAsia"/>
          <w:sz w:val="24"/>
          <w:szCs w:val="28"/>
          <w:lang w:val="en-US" w:eastAsia="zh-CN"/>
        </w:rPr>
      </w:pPr>
      <w:r>
        <w:rPr>
          <w:rFonts w:hint="eastAsia" w:ascii="宋体" w:hAnsi="宋体" w:cs="宋体"/>
          <w:color w:val="000000"/>
          <w:sz w:val="24"/>
          <w:szCs w:val="28"/>
          <w:lang w:val="zh-CN" w:bidi="ar"/>
        </w:rPr>
        <w:t>获取</w:t>
      </w:r>
      <w:r>
        <w:rPr>
          <w:rFonts w:hint="eastAsia" w:ascii="宋体" w:hAnsi="宋体" w:cs="宋体"/>
          <w:color w:val="000000"/>
          <w:sz w:val="24"/>
          <w:szCs w:val="28"/>
          <w:lang w:eastAsia="zh-CN" w:bidi="ar"/>
        </w:rPr>
        <w:t>招标</w:t>
      </w:r>
      <w:r>
        <w:rPr>
          <w:rFonts w:hint="eastAsia" w:ascii="宋体" w:hAnsi="宋体" w:cs="宋体"/>
          <w:color w:val="000000"/>
          <w:sz w:val="24"/>
          <w:szCs w:val="28"/>
          <w:lang w:val="zh-CN" w:bidi="ar"/>
        </w:rPr>
        <w:t>文件后，</w:t>
      </w:r>
      <w:r>
        <w:rPr>
          <w:rFonts w:hint="eastAsia" w:ascii="宋体" w:hAnsi="宋体"/>
          <w:sz w:val="24"/>
          <w:szCs w:val="28"/>
          <w:lang w:bidi="ar"/>
        </w:rPr>
        <w:t>请您仔细阅读</w:t>
      </w:r>
      <w:r>
        <w:rPr>
          <w:rFonts w:hint="eastAsia" w:ascii="宋体" w:hAnsi="宋体"/>
          <w:sz w:val="24"/>
          <w:szCs w:val="28"/>
          <w:lang w:val="en-US" w:eastAsia="zh-CN" w:bidi="ar"/>
        </w:rPr>
        <w:t>招标</w:t>
      </w:r>
      <w:r>
        <w:rPr>
          <w:rFonts w:hint="eastAsia" w:ascii="宋体" w:hAnsi="宋体" w:cs="宋体"/>
          <w:color w:val="000000"/>
          <w:sz w:val="24"/>
          <w:szCs w:val="28"/>
          <w:lang w:val="zh-CN" w:bidi="ar"/>
        </w:rPr>
        <w:t>文件</w:t>
      </w:r>
      <w:r>
        <w:rPr>
          <w:rFonts w:hint="eastAsia" w:ascii="宋体" w:hAnsi="宋体"/>
          <w:sz w:val="24"/>
          <w:szCs w:val="28"/>
          <w:lang w:bidi="ar"/>
        </w:rPr>
        <w:t>，并正确理解</w:t>
      </w:r>
      <w:r>
        <w:rPr>
          <w:rFonts w:hint="eastAsia" w:ascii="宋体" w:hAnsi="宋体"/>
          <w:sz w:val="24"/>
          <w:szCs w:val="28"/>
          <w:lang w:val="en-US" w:eastAsia="zh-CN" w:bidi="ar"/>
        </w:rPr>
        <w:t>招标</w:t>
      </w:r>
      <w:r>
        <w:rPr>
          <w:rFonts w:hint="eastAsia" w:ascii="宋体" w:hAnsi="宋体" w:cs="宋体"/>
          <w:color w:val="000000"/>
          <w:sz w:val="24"/>
          <w:szCs w:val="28"/>
          <w:lang w:val="zh-CN" w:bidi="ar"/>
        </w:rPr>
        <w:t>文件</w:t>
      </w:r>
      <w:r>
        <w:rPr>
          <w:rFonts w:hint="eastAsia" w:ascii="宋体" w:hAnsi="宋体"/>
          <w:sz w:val="24"/>
          <w:szCs w:val="28"/>
          <w:lang w:bidi="ar"/>
        </w:rPr>
        <w:t>中各项具体要求。</w:t>
      </w:r>
      <w:r>
        <w:rPr>
          <w:rFonts w:hint="eastAsia" w:ascii="宋体" w:hAnsi="宋体" w:cs="宋体"/>
          <w:color w:val="000000"/>
          <w:sz w:val="24"/>
          <w:szCs w:val="28"/>
          <w:lang w:val="zh-CN" w:bidi="ar"/>
        </w:rPr>
        <w:t>如有疑问，请来电咨询。电话：</w:t>
      </w:r>
      <w:r>
        <w:rPr>
          <w:rFonts w:hint="eastAsia" w:ascii="宋体" w:hAnsi="宋体" w:cs="仿宋"/>
          <w:kern w:val="0"/>
          <w:sz w:val="24"/>
          <w:szCs w:val="28"/>
          <w:lang w:bidi="ar"/>
        </w:rPr>
        <w:t>029-88680925</w:t>
      </w:r>
      <w:r>
        <w:rPr>
          <w:rFonts w:hint="eastAsia" w:ascii="宋体" w:hAnsi="宋体" w:cs="仿宋"/>
          <w:kern w:val="0"/>
          <w:sz w:val="24"/>
          <w:szCs w:val="28"/>
          <w:lang w:val="en-US" w:eastAsia="zh-CN" w:bidi="ar"/>
        </w:rPr>
        <w:t xml:space="preserve"> /88680255 邮箱：</w:t>
      </w:r>
      <w:r>
        <w:rPr>
          <w:rFonts w:hint="eastAsia" w:ascii="Times New Roman" w:hAnsi="Times New Roman" w:eastAsia="宋体" w:cs="宋体"/>
          <w:kern w:val="2"/>
          <w:sz w:val="21"/>
          <w:szCs w:val="21"/>
          <w:shd w:val="clear" w:fill="FFFFFF"/>
          <w:lang w:val="en-US" w:eastAsia="zh-CN" w:bidi="ar"/>
        </w:rPr>
        <w:t>3264037531</w:t>
      </w:r>
      <w:r>
        <w:rPr>
          <w:rFonts w:hint="default" w:ascii="Times New Roman" w:hAnsi="Times New Roman" w:eastAsia="宋体" w:cs="宋体"/>
          <w:kern w:val="2"/>
          <w:sz w:val="21"/>
          <w:szCs w:val="21"/>
          <w:shd w:val="clear" w:fill="FFFFFF"/>
          <w:lang w:val="en-US" w:eastAsia="zh-CN" w:bidi="ar"/>
        </w:rPr>
        <w:t>@qq.com</w:t>
      </w:r>
      <w:r>
        <w:rPr>
          <w:rFonts w:hint="eastAsia" w:ascii="Times New Roman" w:hAnsi="Times New Roman" w:eastAsia="宋体" w:cs="宋体"/>
          <w:kern w:val="2"/>
          <w:sz w:val="21"/>
          <w:szCs w:val="21"/>
          <w:shd w:val="clear" w:fill="FFFFFF"/>
          <w:lang w:val="en-US" w:eastAsia="zh-CN" w:bidi="ar"/>
        </w:rPr>
        <w:t>。</w:t>
      </w:r>
    </w:p>
    <w:p>
      <w:pPr>
        <w:spacing w:line="360" w:lineRule="auto"/>
        <w:ind w:firstLine="562" w:firstLineChars="200"/>
        <w:jc w:val="left"/>
        <w:rPr>
          <w:rFonts w:hint="eastAsia" w:ascii="宋体" w:hAnsi="宋体"/>
          <w:b/>
        </w:rPr>
      </w:pPr>
      <w:r>
        <w:rPr>
          <w:rFonts w:hint="eastAsia" w:ascii="宋体" w:hAnsi="宋体"/>
          <w:b/>
          <w:sz w:val="28"/>
          <w:szCs w:val="28"/>
          <w:lang w:bidi="ar"/>
        </w:rPr>
        <w:t>2、有关投标文件：</w:t>
      </w:r>
    </w:p>
    <w:p>
      <w:pPr>
        <w:widowControl/>
        <w:spacing w:line="360" w:lineRule="auto"/>
        <w:ind w:firstLine="480" w:firstLineChars="200"/>
        <w:jc w:val="left"/>
        <w:rPr>
          <w:rFonts w:hint="eastAsia" w:ascii="宋体" w:hAnsi="宋体" w:cs="宋体"/>
          <w:color w:val="000000"/>
          <w:sz w:val="24"/>
          <w:szCs w:val="28"/>
          <w:lang w:val="zh-CN"/>
        </w:rPr>
      </w:pPr>
      <w:r>
        <w:rPr>
          <w:rFonts w:hint="eastAsia" w:ascii="宋体" w:hAnsi="宋体" w:cs="宋体"/>
          <w:color w:val="000000"/>
          <w:sz w:val="24"/>
          <w:szCs w:val="28"/>
          <w:lang w:val="zh-CN" w:bidi="ar"/>
        </w:rPr>
        <w:t>（1）本次</w:t>
      </w:r>
      <w:r>
        <w:rPr>
          <w:rFonts w:hint="eastAsia" w:ascii="宋体" w:hAnsi="宋体" w:cs="宋体"/>
          <w:color w:val="000000"/>
          <w:sz w:val="24"/>
          <w:szCs w:val="28"/>
          <w:lang w:val="en-US" w:eastAsia="zh-CN" w:bidi="ar"/>
        </w:rPr>
        <w:t>投标</w:t>
      </w:r>
      <w:r>
        <w:rPr>
          <w:rFonts w:hint="eastAsia" w:ascii="宋体" w:hAnsi="宋体" w:cs="宋体"/>
          <w:color w:val="000000"/>
          <w:sz w:val="24"/>
          <w:szCs w:val="28"/>
          <w:lang w:val="zh-CN" w:bidi="ar"/>
        </w:rPr>
        <w:t>文件需同时递交纸质版及电子版。纸质版份数要求为</w:t>
      </w:r>
      <w:r>
        <w:rPr>
          <w:rFonts w:hint="eastAsia" w:ascii="宋体" w:hAnsi="宋体" w:cs="宋体"/>
          <w:color w:val="000000"/>
          <w:sz w:val="24"/>
          <w:szCs w:val="28"/>
          <w:u w:val="single"/>
          <w:lang w:val="zh-CN" w:bidi="ar"/>
        </w:rPr>
        <w:t>一正</w:t>
      </w:r>
      <w:r>
        <w:rPr>
          <w:rFonts w:hint="eastAsia" w:ascii="宋体" w:hAnsi="宋体" w:cs="宋体"/>
          <w:color w:val="000000"/>
          <w:sz w:val="24"/>
          <w:szCs w:val="28"/>
          <w:u w:val="single"/>
          <w:lang w:val="en-US" w:eastAsia="zh-CN" w:bidi="ar"/>
        </w:rPr>
        <w:t>四</w:t>
      </w:r>
      <w:r>
        <w:rPr>
          <w:rFonts w:hint="eastAsia" w:ascii="宋体" w:hAnsi="宋体" w:cs="宋体"/>
          <w:color w:val="000000"/>
          <w:sz w:val="24"/>
          <w:szCs w:val="28"/>
          <w:u w:val="single"/>
          <w:lang w:val="zh-CN" w:bidi="ar"/>
        </w:rPr>
        <w:t>副，</w:t>
      </w:r>
      <w:r>
        <w:rPr>
          <w:rFonts w:hint="eastAsia" w:ascii="宋体" w:hAnsi="宋体" w:cs="宋体"/>
          <w:color w:val="000000"/>
          <w:sz w:val="24"/>
          <w:szCs w:val="28"/>
          <w:lang w:val="zh-CN" w:bidi="ar"/>
        </w:rPr>
        <w:t>装订成册，并按要求签字、盖章。</w:t>
      </w:r>
    </w:p>
    <w:p>
      <w:pPr>
        <w:widowControl/>
        <w:spacing w:line="360" w:lineRule="auto"/>
        <w:ind w:firstLine="480" w:firstLineChars="200"/>
        <w:jc w:val="left"/>
        <w:rPr>
          <w:rFonts w:hint="eastAsia" w:ascii="宋体" w:hAnsi="宋体" w:cs="宋体"/>
          <w:color w:val="000000"/>
          <w:sz w:val="24"/>
          <w:szCs w:val="28"/>
          <w:lang w:val="zh-CN" w:bidi="ar"/>
        </w:rPr>
      </w:pPr>
      <w:r>
        <w:rPr>
          <w:rFonts w:hint="eastAsia" w:ascii="宋体" w:hAnsi="宋体" w:cs="宋体"/>
          <w:color w:val="000000"/>
          <w:sz w:val="24"/>
          <w:szCs w:val="28"/>
          <w:lang w:val="zh-CN" w:bidi="ar"/>
        </w:rPr>
        <w:t>电子文件1份（以</w:t>
      </w:r>
      <w:r>
        <w:rPr>
          <w:rFonts w:hint="eastAsia" w:ascii="宋体" w:hAnsi="宋体" w:cs="宋体"/>
          <w:color w:val="000000"/>
          <w:sz w:val="24"/>
          <w:szCs w:val="28"/>
          <w:lang w:bidi="ar"/>
        </w:rPr>
        <w:t>U</w:t>
      </w:r>
      <w:r>
        <w:rPr>
          <w:rFonts w:hint="eastAsia" w:ascii="宋体" w:hAnsi="宋体" w:cs="宋体"/>
          <w:color w:val="000000"/>
          <w:sz w:val="24"/>
          <w:szCs w:val="28"/>
          <w:lang w:val="zh-CN" w:bidi="ar"/>
        </w:rPr>
        <w:t>盘形式提交）</w:t>
      </w:r>
    </w:p>
    <w:p>
      <w:pPr>
        <w:widowControl/>
        <w:spacing w:line="360" w:lineRule="auto"/>
        <w:ind w:firstLine="480" w:firstLineChars="200"/>
        <w:jc w:val="left"/>
        <w:rPr>
          <w:rFonts w:hint="eastAsia" w:ascii="宋体" w:hAnsi="宋体" w:cs="宋体"/>
          <w:color w:val="000000"/>
          <w:sz w:val="24"/>
          <w:szCs w:val="28"/>
          <w:lang w:val="zh-CN"/>
        </w:rPr>
      </w:pPr>
      <w:r>
        <w:rPr>
          <w:rFonts w:hint="eastAsia" w:ascii="宋体" w:hAnsi="宋体" w:cs="宋体"/>
          <w:color w:val="000000"/>
          <w:sz w:val="24"/>
          <w:szCs w:val="28"/>
          <w:lang w:val="zh-CN" w:bidi="ar"/>
        </w:rPr>
        <w:t>（2）请您仔细核对你方</w:t>
      </w:r>
      <w:r>
        <w:rPr>
          <w:rFonts w:hint="eastAsia" w:ascii="宋体" w:hAnsi="宋体" w:cs="宋体"/>
          <w:color w:val="000000"/>
          <w:sz w:val="24"/>
          <w:szCs w:val="28"/>
          <w:lang w:val="en-US" w:eastAsia="zh-CN" w:bidi="ar"/>
        </w:rPr>
        <w:t>投标</w:t>
      </w:r>
      <w:r>
        <w:rPr>
          <w:rFonts w:hint="eastAsia" w:ascii="宋体" w:hAnsi="宋体" w:cs="宋体"/>
          <w:color w:val="000000"/>
          <w:sz w:val="24"/>
          <w:szCs w:val="28"/>
          <w:lang w:val="zh-CN" w:bidi="ar"/>
        </w:rPr>
        <w:t>文件中的主要技术要求、投标有效期、工期（交货期、服务期）、质保期、付款方式、投标报价等实质性条款是否满足招标文件要求。</w:t>
      </w:r>
    </w:p>
    <w:p>
      <w:pPr>
        <w:spacing w:line="360" w:lineRule="auto"/>
        <w:ind w:firstLine="562" w:firstLineChars="200"/>
        <w:jc w:val="left"/>
        <w:rPr>
          <w:rFonts w:hint="eastAsia" w:ascii="宋体" w:hAnsi="宋体"/>
          <w:b/>
        </w:rPr>
      </w:pPr>
      <w:r>
        <w:rPr>
          <w:rFonts w:hint="eastAsia" w:ascii="宋体" w:hAnsi="宋体"/>
          <w:b/>
          <w:sz w:val="28"/>
          <w:szCs w:val="28"/>
          <w:lang w:bidi="ar"/>
        </w:rPr>
        <w:t>3、有关</w:t>
      </w:r>
      <w:r>
        <w:rPr>
          <w:rFonts w:hint="eastAsia" w:ascii="宋体" w:hAnsi="宋体"/>
          <w:b/>
          <w:sz w:val="28"/>
          <w:szCs w:val="28"/>
          <w:lang w:val="en-US" w:eastAsia="zh-CN" w:bidi="ar"/>
        </w:rPr>
        <w:t>招标</w:t>
      </w:r>
      <w:r>
        <w:rPr>
          <w:rFonts w:hint="eastAsia" w:ascii="宋体" w:hAnsi="宋体"/>
          <w:b/>
          <w:sz w:val="28"/>
          <w:szCs w:val="28"/>
          <w:lang w:bidi="ar"/>
        </w:rPr>
        <w:t>会议</w:t>
      </w:r>
    </w:p>
    <w:p>
      <w:pPr>
        <w:spacing w:line="360" w:lineRule="auto"/>
        <w:ind w:firstLine="480" w:firstLineChars="200"/>
        <w:jc w:val="left"/>
        <w:rPr>
          <w:rFonts w:hint="eastAsia" w:ascii="宋体" w:hAnsi="宋体"/>
          <w:sz w:val="24"/>
        </w:rPr>
      </w:pPr>
      <w:r>
        <w:rPr>
          <w:rFonts w:hint="eastAsia" w:ascii="宋体" w:hAnsi="宋体"/>
          <w:sz w:val="24"/>
          <w:lang w:bidi="ar"/>
        </w:rPr>
        <w:t>本项目邀请所有</w:t>
      </w:r>
      <w:r>
        <w:rPr>
          <w:rFonts w:hint="eastAsia" w:ascii="宋体" w:hAnsi="宋体"/>
          <w:sz w:val="24"/>
          <w:lang w:val="en-US" w:eastAsia="zh-CN" w:bidi="ar"/>
        </w:rPr>
        <w:t>投标人</w:t>
      </w:r>
      <w:r>
        <w:rPr>
          <w:rFonts w:hint="eastAsia" w:ascii="宋体" w:hAnsi="宋体"/>
          <w:sz w:val="24"/>
          <w:lang w:bidi="ar"/>
        </w:rPr>
        <w:t>参加</w:t>
      </w:r>
      <w:r>
        <w:rPr>
          <w:rFonts w:hint="eastAsia" w:ascii="宋体" w:hAnsi="宋体"/>
          <w:sz w:val="24"/>
          <w:lang w:eastAsia="zh-CN" w:bidi="ar"/>
        </w:rPr>
        <w:t>招标</w:t>
      </w:r>
      <w:r>
        <w:rPr>
          <w:rFonts w:hint="eastAsia" w:ascii="宋体" w:hAnsi="宋体"/>
          <w:sz w:val="24"/>
          <w:lang w:bidi="ar"/>
        </w:rPr>
        <w:t>会议，受疫情影响，请各</w:t>
      </w:r>
      <w:r>
        <w:rPr>
          <w:rFonts w:hint="eastAsia" w:ascii="宋体" w:hAnsi="宋体"/>
          <w:sz w:val="24"/>
          <w:lang w:val="en-US" w:eastAsia="zh-CN" w:bidi="ar"/>
        </w:rPr>
        <w:t>投标人</w:t>
      </w:r>
      <w:r>
        <w:rPr>
          <w:rFonts w:hint="eastAsia" w:ascii="宋体" w:hAnsi="宋体"/>
          <w:sz w:val="24"/>
          <w:lang w:bidi="ar"/>
        </w:rPr>
        <w:t>自备口罩等防护工具，做好个人防护。如投标人放弃参与</w:t>
      </w:r>
      <w:r>
        <w:rPr>
          <w:rFonts w:hint="eastAsia" w:ascii="宋体" w:hAnsi="宋体"/>
          <w:sz w:val="24"/>
          <w:lang w:val="en-US" w:eastAsia="zh-CN" w:bidi="ar"/>
        </w:rPr>
        <w:t>招标</w:t>
      </w:r>
      <w:r>
        <w:rPr>
          <w:rFonts w:hint="eastAsia" w:ascii="宋体" w:hAnsi="宋体"/>
          <w:sz w:val="24"/>
          <w:lang w:bidi="ar"/>
        </w:rPr>
        <w:t>会议，视为对</w:t>
      </w:r>
      <w:r>
        <w:rPr>
          <w:rFonts w:hint="eastAsia" w:ascii="宋体" w:hAnsi="宋体"/>
          <w:sz w:val="24"/>
          <w:lang w:val="en-US" w:eastAsia="zh-CN" w:bidi="ar"/>
        </w:rPr>
        <w:t>招标</w:t>
      </w:r>
      <w:r>
        <w:rPr>
          <w:rFonts w:hint="eastAsia" w:ascii="宋体" w:hAnsi="宋体"/>
          <w:sz w:val="24"/>
          <w:lang w:bidi="ar"/>
        </w:rPr>
        <w:t>会议现场无异议。</w:t>
      </w:r>
    </w:p>
    <w:p>
      <w:pPr>
        <w:spacing w:line="360" w:lineRule="auto"/>
        <w:ind w:firstLine="562" w:firstLineChars="200"/>
        <w:jc w:val="left"/>
        <w:rPr>
          <w:rFonts w:hint="eastAsia" w:ascii="宋体" w:hAnsi="宋体"/>
          <w:b/>
        </w:rPr>
      </w:pPr>
      <w:r>
        <w:rPr>
          <w:rFonts w:hint="eastAsia" w:ascii="宋体" w:hAnsi="宋体"/>
          <w:b/>
          <w:sz w:val="28"/>
          <w:szCs w:val="28"/>
          <w:lang w:bidi="ar"/>
        </w:rPr>
        <w:t>4、关于弃标的说明</w:t>
      </w:r>
    </w:p>
    <w:p>
      <w:pPr>
        <w:widowControl/>
        <w:spacing w:line="540" w:lineRule="exact"/>
        <w:ind w:right="-197" w:rightChars="-94" w:firstLine="480" w:firstLineChars="200"/>
        <w:jc w:val="left"/>
        <w:rPr>
          <w:rFonts w:hint="eastAsia"/>
        </w:rPr>
        <w:sectPr>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 w:val="24"/>
          <w:lang w:bidi="ar"/>
        </w:rPr>
        <w:t>供</w:t>
      </w:r>
      <w:r>
        <w:rPr>
          <w:rFonts w:hint="eastAsia" w:ascii="宋体" w:hAnsi="宋体" w:cs="宋体"/>
          <w:sz w:val="24"/>
          <w:lang w:val="en-US" w:eastAsia="zh-CN" w:bidi="ar"/>
        </w:rPr>
        <w:t>投标人</w:t>
      </w:r>
      <w:r>
        <w:rPr>
          <w:rFonts w:hint="eastAsia" w:ascii="宋体" w:hAnsi="宋体" w:cs="宋体"/>
          <w:sz w:val="24"/>
          <w:lang w:bidi="ar"/>
        </w:rPr>
        <w:t>登记免费领取</w:t>
      </w:r>
      <w:r>
        <w:rPr>
          <w:rFonts w:hint="eastAsia" w:ascii="宋体" w:hAnsi="宋体" w:cs="宋体"/>
          <w:sz w:val="24"/>
          <w:lang w:val="en-US" w:eastAsia="zh-CN" w:bidi="ar"/>
        </w:rPr>
        <w:t>招标</w:t>
      </w:r>
      <w:r>
        <w:rPr>
          <w:rFonts w:hint="eastAsia" w:ascii="宋体" w:hAnsi="宋体" w:cs="宋体"/>
          <w:sz w:val="24"/>
          <w:lang w:bidi="ar"/>
        </w:rPr>
        <w:t>文件的，如不参与项目</w:t>
      </w:r>
      <w:r>
        <w:rPr>
          <w:rFonts w:hint="eastAsia" w:ascii="宋体" w:hAnsi="宋体" w:cs="宋体"/>
          <w:sz w:val="24"/>
          <w:lang w:val="en-US" w:eastAsia="zh-CN" w:bidi="ar"/>
        </w:rPr>
        <w:t>开标</w:t>
      </w:r>
      <w:r>
        <w:rPr>
          <w:rFonts w:hint="eastAsia" w:ascii="宋体" w:hAnsi="宋体" w:cs="宋体"/>
          <w:sz w:val="24"/>
          <w:lang w:bidi="ar"/>
        </w:rPr>
        <w:t>，应在递交</w:t>
      </w:r>
      <w:r>
        <w:rPr>
          <w:rFonts w:hint="eastAsia" w:ascii="宋体" w:hAnsi="宋体" w:cs="宋体"/>
          <w:sz w:val="24"/>
          <w:lang w:val="en-US" w:eastAsia="zh-CN" w:bidi="ar"/>
        </w:rPr>
        <w:t>投标</w:t>
      </w:r>
      <w:r>
        <w:rPr>
          <w:rFonts w:hint="eastAsia" w:ascii="宋体" w:hAnsi="宋体" w:cs="宋体"/>
          <w:sz w:val="24"/>
          <w:lang w:bidi="ar"/>
        </w:rPr>
        <w:t>文件截止时间前一日以书面形式</w:t>
      </w:r>
      <w:r>
        <w:rPr>
          <w:rFonts w:hint="eastAsia" w:ascii="宋体" w:hAnsi="宋体" w:cs="宋体"/>
          <w:sz w:val="24"/>
          <w:lang w:val="en-US" w:eastAsia="zh-CN" w:bidi="ar"/>
        </w:rPr>
        <w:t>或扫描件形式</w:t>
      </w:r>
      <w:r>
        <w:rPr>
          <w:rFonts w:hint="eastAsia" w:ascii="宋体" w:hAnsi="宋体" w:cs="宋体"/>
          <w:sz w:val="24"/>
          <w:lang w:bidi="ar"/>
        </w:rPr>
        <w:t>告知招标代理机构。否则，招标代理机构可以向财政部门反映情况并提供相应的佐证。</w:t>
      </w:r>
      <w:r>
        <w:rPr>
          <w:rFonts w:hint="eastAsia" w:ascii="宋体" w:hAnsi="宋体" w:cs="宋体"/>
          <w:sz w:val="24"/>
          <w:lang w:val="en-US" w:eastAsia="zh-CN" w:bidi="ar"/>
        </w:rPr>
        <w:t>投标人</w:t>
      </w:r>
      <w:r>
        <w:rPr>
          <w:rFonts w:hint="eastAsia" w:ascii="宋体" w:hAnsi="宋体" w:cs="宋体"/>
          <w:sz w:val="24"/>
          <w:lang w:bidi="ar"/>
        </w:rPr>
        <w:t>一年内累计出现三次该情形，将被监管部门记录为失信行为。</w:t>
      </w:r>
    </w:p>
    <w:sdt>
      <w:sdtPr>
        <w:rPr>
          <w:rFonts w:hint="eastAsia" w:ascii="宋体" w:hAnsi="宋体" w:eastAsia="宋体" w:cs="宋体"/>
          <w:kern w:val="2"/>
          <w:sz w:val="36"/>
          <w:szCs w:val="36"/>
          <w:lang w:val="en-US" w:eastAsia="zh-CN" w:bidi="ar-SA"/>
        </w:rPr>
        <w:id w:val="147451293"/>
        <w15:color w:val="DBDBDB"/>
        <w:docPartObj>
          <w:docPartGallery w:val="Table of Contents"/>
          <w:docPartUnique/>
        </w:docPartObj>
      </w:sdtPr>
      <w:sdtEndPr>
        <w:rPr>
          <w:rFonts w:hint="eastAsia" w:asciiTheme="minorAscii" w:hAnsiTheme="minorAscii" w:eastAsiaTheme="minorEastAsia" w:cstheme="minorBidi"/>
          <w:b/>
          <w:kern w:val="44"/>
          <w:sz w:val="32"/>
          <w:szCs w:val="24"/>
          <w:lang w:val="en-US" w:eastAsia="zh-CN" w:bidi="ar-SA"/>
        </w:rPr>
      </w:sdtEndPr>
      <w:sdtContent>
        <w:p>
          <w:pPr>
            <w:spacing w:before="0" w:beforeLines="0" w:after="0" w:afterLines="0" w:line="600" w:lineRule="auto"/>
            <w:ind w:left="0" w:leftChars="0" w:right="0" w:rightChars="0" w:firstLine="0" w:firstLineChars="0"/>
            <w:jc w:val="center"/>
            <w:rPr>
              <w:rFonts w:hint="eastAsia" w:ascii="宋体" w:hAnsi="宋体" w:eastAsia="宋体" w:cs="宋体"/>
              <w:sz w:val="36"/>
              <w:szCs w:val="36"/>
            </w:rPr>
          </w:pPr>
          <w:bookmarkStart w:id="3" w:name="_Toc24419"/>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8"/>
            <w:rPr>
              <w:rFonts w:hint="eastAsia"/>
            </w:rPr>
          </w:pPr>
        </w:p>
        <w:p>
          <w:pPr>
            <w:pStyle w:val="13"/>
            <w:tabs>
              <w:tab w:val="right" w:leader="dot" w:pos="8620"/>
            </w:tabs>
            <w:spacing w:line="480" w:lineRule="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_Toc31502 </w:instrText>
          </w:r>
          <w:r>
            <w:rPr>
              <w:rFonts w:hint="eastAsia" w:ascii="宋体" w:hAnsi="宋体" w:eastAsia="宋体" w:cs="宋体"/>
              <w:sz w:val="28"/>
              <w:szCs w:val="28"/>
            </w:rPr>
            <w:fldChar w:fldCharType="separate"/>
          </w:r>
          <w:r>
            <w:rPr>
              <w:rFonts w:hint="eastAsia"/>
              <w:sz w:val="28"/>
              <w:szCs w:val="28"/>
            </w:rPr>
            <w:t>第一章  招标公告</w:t>
          </w:r>
          <w:r>
            <w:rPr>
              <w:sz w:val="28"/>
              <w:szCs w:val="28"/>
            </w:rPr>
            <w:tab/>
          </w:r>
          <w:r>
            <w:rPr>
              <w:sz w:val="28"/>
              <w:szCs w:val="28"/>
            </w:rPr>
            <w:fldChar w:fldCharType="begin"/>
          </w:r>
          <w:r>
            <w:rPr>
              <w:sz w:val="28"/>
              <w:szCs w:val="28"/>
            </w:rPr>
            <w:instrText xml:space="preserve"> PAGEREF _Toc31502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sz w:val="28"/>
              <w:szCs w:val="28"/>
            </w:rPr>
            <w:fldChar w:fldCharType="end"/>
          </w:r>
        </w:p>
        <w:p>
          <w:pPr>
            <w:pStyle w:val="13"/>
            <w:tabs>
              <w:tab w:val="right" w:leader="dot" w:pos="8620"/>
            </w:tabs>
            <w:spacing w:line="480" w:lineRule="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_Toc23227 </w:instrText>
          </w:r>
          <w:r>
            <w:rPr>
              <w:rFonts w:hint="eastAsia" w:ascii="宋体" w:hAnsi="宋体" w:eastAsia="宋体" w:cs="宋体"/>
              <w:sz w:val="28"/>
              <w:szCs w:val="28"/>
            </w:rPr>
            <w:fldChar w:fldCharType="separate"/>
          </w:r>
          <w:r>
            <w:rPr>
              <w:rFonts w:hint="eastAsia"/>
              <w:sz w:val="28"/>
              <w:szCs w:val="28"/>
            </w:rPr>
            <w:t>第二章  投标人须知</w:t>
          </w:r>
          <w:r>
            <w:rPr>
              <w:sz w:val="28"/>
              <w:szCs w:val="28"/>
            </w:rPr>
            <w:tab/>
          </w:r>
          <w:r>
            <w:rPr>
              <w:sz w:val="28"/>
              <w:szCs w:val="28"/>
            </w:rPr>
            <w:fldChar w:fldCharType="begin"/>
          </w:r>
          <w:r>
            <w:rPr>
              <w:sz w:val="28"/>
              <w:szCs w:val="28"/>
            </w:rPr>
            <w:instrText xml:space="preserve"> PAGEREF _Toc23227 \h </w:instrText>
          </w:r>
          <w:r>
            <w:rPr>
              <w:sz w:val="28"/>
              <w:szCs w:val="28"/>
            </w:rPr>
            <w:fldChar w:fldCharType="separate"/>
          </w:r>
          <w:r>
            <w:rPr>
              <w:sz w:val="28"/>
              <w:szCs w:val="28"/>
            </w:rPr>
            <w:t>8</w:t>
          </w:r>
          <w:r>
            <w:rPr>
              <w:sz w:val="28"/>
              <w:szCs w:val="28"/>
            </w:rPr>
            <w:fldChar w:fldCharType="end"/>
          </w:r>
          <w:r>
            <w:rPr>
              <w:rFonts w:hint="eastAsia" w:ascii="宋体" w:hAnsi="宋体" w:eastAsia="宋体" w:cs="宋体"/>
              <w:sz w:val="28"/>
              <w:szCs w:val="28"/>
            </w:rPr>
            <w:fldChar w:fldCharType="end"/>
          </w:r>
        </w:p>
        <w:p>
          <w:pPr>
            <w:pStyle w:val="13"/>
            <w:tabs>
              <w:tab w:val="right" w:leader="dot" w:pos="8620"/>
            </w:tabs>
            <w:spacing w:line="480" w:lineRule="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_Toc17093 </w:instrText>
          </w:r>
          <w:r>
            <w:rPr>
              <w:rFonts w:hint="eastAsia" w:ascii="宋体" w:hAnsi="宋体" w:eastAsia="宋体" w:cs="宋体"/>
              <w:sz w:val="28"/>
              <w:szCs w:val="28"/>
            </w:rPr>
            <w:fldChar w:fldCharType="separate"/>
          </w:r>
          <w:r>
            <w:rPr>
              <w:rFonts w:hint="eastAsia"/>
              <w:sz w:val="28"/>
              <w:szCs w:val="28"/>
            </w:rPr>
            <w:t>第三章  评标办法</w:t>
          </w:r>
          <w:r>
            <w:rPr>
              <w:sz w:val="28"/>
              <w:szCs w:val="28"/>
            </w:rPr>
            <w:tab/>
          </w:r>
          <w:r>
            <w:rPr>
              <w:sz w:val="28"/>
              <w:szCs w:val="28"/>
            </w:rPr>
            <w:fldChar w:fldCharType="begin"/>
          </w:r>
          <w:r>
            <w:rPr>
              <w:sz w:val="28"/>
              <w:szCs w:val="28"/>
            </w:rPr>
            <w:instrText xml:space="preserve"> PAGEREF _Toc17093 \h </w:instrText>
          </w:r>
          <w:r>
            <w:rPr>
              <w:sz w:val="28"/>
              <w:szCs w:val="28"/>
            </w:rPr>
            <w:fldChar w:fldCharType="separate"/>
          </w:r>
          <w:r>
            <w:rPr>
              <w:sz w:val="28"/>
              <w:szCs w:val="28"/>
            </w:rPr>
            <w:t>27</w:t>
          </w:r>
          <w:r>
            <w:rPr>
              <w:sz w:val="28"/>
              <w:szCs w:val="28"/>
            </w:rPr>
            <w:fldChar w:fldCharType="end"/>
          </w:r>
          <w:r>
            <w:rPr>
              <w:rFonts w:hint="eastAsia" w:ascii="宋体" w:hAnsi="宋体" w:eastAsia="宋体" w:cs="宋体"/>
              <w:sz w:val="28"/>
              <w:szCs w:val="28"/>
            </w:rPr>
            <w:fldChar w:fldCharType="end"/>
          </w:r>
        </w:p>
        <w:p>
          <w:pPr>
            <w:pStyle w:val="13"/>
            <w:tabs>
              <w:tab w:val="right" w:leader="dot" w:pos="8620"/>
            </w:tabs>
            <w:spacing w:line="480" w:lineRule="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_Toc296 </w:instrText>
          </w:r>
          <w:r>
            <w:rPr>
              <w:rFonts w:hint="eastAsia" w:ascii="宋体" w:hAnsi="宋体" w:eastAsia="宋体" w:cs="宋体"/>
              <w:sz w:val="28"/>
              <w:szCs w:val="28"/>
            </w:rPr>
            <w:fldChar w:fldCharType="separate"/>
          </w:r>
          <w:r>
            <w:rPr>
              <w:rFonts w:hint="eastAsia"/>
              <w:sz w:val="28"/>
              <w:szCs w:val="28"/>
            </w:rPr>
            <w:t xml:space="preserve">第四章 </w:t>
          </w:r>
          <w:r>
            <w:rPr>
              <w:rFonts w:hint="eastAsia"/>
              <w:sz w:val="28"/>
              <w:szCs w:val="28"/>
              <w:lang w:val="en-US" w:eastAsia="zh-CN"/>
            </w:rPr>
            <w:t>商务及技术</w:t>
          </w:r>
          <w:r>
            <w:rPr>
              <w:rFonts w:hint="eastAsia"/>
              <w:sz w:val="28"/>
              <w:szCs w:val="28"/>
            </w:rPr>
            <w:t>要求</w:t>
          </w:r>
          <w:r>
            <w:rPr>
              <w:sz w:val="28"/>
              <w:szCs w:val="28"/>
            </w:rPr>
            <w:tab/>
          </w:r>
          <w:r>
            <w:rPr>
              <w:sz w:val="28"/>
              <w:szCs w:val="28"/>
            </w:rPr>
            <w:fldChar w:fldCharType="begin"/>
          </w:r>
          <w:r>
            <w:rPr>
              <w:sz w:val="28"/>
              <w:szCs w:val="28"/>
            </w:rPr>
            <w:instrText xml:space="preserve"> PAGEREF _Toc296 \h </w:instrText>
          </w:r>
          <w:r>
            <w:rPr>
              <w:sz w:val="28"/>
              <w:szCs w:val="28"/>
            </w:rPr>
            <w:fldChar w:fldCharType="separate"/>
          </w:r>
          <w:r>
            <w:rPr>
              <w:sz w:val="28"/>
              <w:szCs w:val="28"/>
            </w:rPr>
            <w:t>33</w:t>
          </w:r>
          <w:r>
            <w:rPr>
              <w:sz w:val="28"/>
              <w:szCs w:val="28"/>
            </w:rPr>
            <w:fldChar w:fldCharType="end"/>
          </w:r>
          <w:r>
            <w:rPr>
              <w:rFonts w:hint="eastAsia" w:ascii="宋体" w:hAnsi="宋体" w:eastAsia="宋体" w:cs="宋体"/>
              <w:sz w:val="28"/>
              <w:szCs w:val="28"/>
            </w:rPr>
            <w:fldChar w:fldCharType="end"/>
          </w:r>
        </w:p>
        <w:p>
          <w:pPr>
            <w:pStyle w:val="13"/>
            <w:tabs>
              <w:tab w:val="right" w:leader="dot" w:pos="8620"/>
            </w:tabs>
            <w:spacing w:line="480" w:lineRule="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_Toc18559 </w:instrText>
          </w:r>
          <w:r>
            <w:rPr>
              <w:rFonts w:hint="eastAsia" w:ascii="宋体" w:hAnsi="宋体" w:eastAsia="宋体" w:cs="宋体"/>
              <w:sz w:val="28"/>
              <w:szCs w:val="28"/>
            </w:rPr>
            <w:fldChar w:fldCharType="separate"/>
          </w:r>
          <w:r>
            <w:rPr>
              <w:rFonts w:hint="eastAsia"/>
              <w:sz w:val="28"/>
              <w:szCs w:val="28"/>
            </w:rPr>
            <w:t>第五章  合同格式与主要条款</w:t>
          </w:r>
          <w:r>
            <w:rPr>
              <w:rFonts w:hint="eastAsia"/>
              <w:sz w:val="28"/>
              <w:szCs w:val="28"/>
              <w:lang w:eastAsia="zh-CN"/>
            </w:rPr>
            <w:t>（</w:t>
          </w:r>
          <w:r>
            <w:rPr>
              <w:rFonts w:hint="eastAsia"/>
              <w:sz w:val="28"/>
              <w:szCs w:val="28"/>
              <w:lang w:val="en-US" w:eastAsia="zh-CN"/>
            </w:rPr>
            <w:t>样本</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_Toc18559 \h </w:instrText>
          </w:r>
          <w:r>
            <w:rPr>
              <w:sz w:val="28"/>
              <w:szCs w:val="28"/>
            </w:rPr>
            <w:fldChar w:fldCharType="separate"/>
          </w:r>
          <w:r>
            <w:rPr>
              <w:sz w:val="28"/>
              <w:szCs w:val="28"/>
            </w:rPr>
            <w:t>56</w:t>
          </w:r>
          <w:r>
            <w:rPr>
              <w:sz w:val="28"/>
              <w:szCs w:val="28"/>
            </w:rPr>
            <w:fldChar w:fldCharType="end"/>
          </w:r>
          <w:r>
            <w:rPr>
              <w:rFonts w:hint="eastAsia" w:ascii="宋体" w:hAnsi="宋体" w:eastAsia="宋体" w:cs="宋体"/>
              <w:sz w:val="28"/>
              <w:szCs w:val="28"/>
            </w:rPr>
            <w:fldChar w:fldCharType="end"/>
          </w:r>
        </w:p>
        <w:p>
          <w:pPr>
            <w:pStyle w:val="13"/>
            <w:tabs>
              <w:tab w:val="right" w:leader="dot" w:pos="8620"/>
            </w:tabs>
            <w:spacing w:line="480" w:lineRule="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_Toc32238 </w:instrText>
          </w:r>
          <w:r>
            <w:rPr>
              <w:rFonts w:hint="eastAsia" w:ascii="宋体" w:hAnsi="宋体" w:eastAsia="宋体" w:cs="宋体"/>
              <w:sz w:val="28"/>
              <w:szCs w:val="28"/>
            </w:rPr>
            <w:fldChar w:fldCharType="separate"/>
          </w:r>
          <w:r>
            <w:rPr>
              <w:rFonts w:hint="eastAsia"/>
              <w:sz w:val="28"/>
              <w:szCs w:val="28"/>
              <w:lang w:val="en-US" w:eastAsia="zh-CN"/>
            </w:rPr>
            <w:t>第六章</w:t>
          </w:r>
          <w:r>
            <w:rPr>
              <w:rFonts w:hint="eastAsia"/>
              <w:sz w:val="28"/>
              <w:szCs w:val="28"/>
            </w:rPr>
            <w:t xml:space="preserve"> 投标文件格式</w:t>
          </w:r>
          <w:r>
            <w:rPr>
              <w:sz w:val="28"/>
              <w:szCs w:val="28"/>
            </w:rPr>
            <w:tab/>
          </w:r>
          <w:r>
            <w:rPr>
              <w:sz w:val="28"/>
              <w:szCs w:val="28"/>
            </w:rPr>
            <w:fldChar w:fldCharType="begin"/>
          </w:r>
          <w:r>
            <w:rPr>
              <w:sz w:val="28"/>
              <w:szCs w:val="28"/>
            </w:rPr>
            <w:instrText xml:space="preserve"> PAGEREF _Toc32238 \h </w:instrText>
          </w:r>
          <w:r>
            <w:rPr>
              <w:sz w:val="28"/>
              <w:szCs w:val="28"/>
            </w:rPr>
            <w:fldChar w:fldCharType="separate"/>
          </w:r>
          <w:r>
            <w:rPr>
              <w:sz w:val="28"/>
              <w:szCs w:val="28"/>
            </w:rPr>
            <w:t>61</w:t>
          </w:r>
          <w:r>
            <w:rPr>
              <w:sz w:val="28"/>
              <w:szCs w:val="28"/>
            </w:rPr>
            <w:fldChar w:fldCharType="end"/>
          </w:r>
          <w:r>
            <w:rPr>
              <w:rFonts w:hint="eastAsia" w:ascii="宋体" w:hAnsi="宋体" w:eastAsia="宋体" w:cs="宋体"/>
              <w:sz w:val="28"/>
              <w:szCs w:val="28"/>
            </w:rPr>
            <w:fldChar w:fldCharType="end"/>
          </w:r>
        </w:p>
        <w:p>
          <w:pPr>
            <w:pStyle w:val="13"/>
            <w:tabs>
              <w:tab w:val="right" w:leader="dot" w:pos="8620"/>
            </w:tabs>
            <w:spacing w:line="480" w:lineRule="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_Toc9289 </w:instrText>
          </w:r>
          <w:r>
            <w:rPr>
              <w:rFonts w:hint="eastAsia" w:ascii="宋体" w:hAnsi="宋体" w:eastAsia="宋体" w:cs="宋体"/>
              <w:sz w:val="28"/>
              <w:szCs w:val="28"/>
            </w:rPr>
            <w:fldChar w:fldCharType="separate"/>
          </w:r>
          <w:r>
            <w:rPr>
              <w:rFonts w:hint="eastAsia"/>
              <w:sz w:val="28"/>
              <w:szCs w:val="28"/>
              <w:lang w:val="en-US" w:eastAsia="zh-CN"/>
            </w:rPr>
            <w:t>第七章 CAD图纸</w:t>
          </w:r>
          <w:r>
            <w:rPr>
              <w:sz w:val="28"/>
              <w:szCs w:val="28"/>
            </w:rPr>
            <w:tab/>
          </w:r>
          <w:r>
            <w:rPr>
              <w:sz w:val="28"/>
              <w:szCs w:val="28"/>
            </w:rPr>
            <w:fldChar w:fldCharType="begin"/>
          </w:r>
          <w:r>
            <w:rPr>
              <w:sz w:val="28"/>
              <w:szCs w:val="28"/>
            </w:rPr>
            <w:instrText xml:space="preserve"> PAGEREF _Toc9289 \h </w:instrText>
          </w:r>
          <w:r>
            <w:rPr>
              <w:sz w:val="28"/>
              <w:szCs w:val="28"/>
            </w:rPr>
            <w:fldChar w:fldCharType="separate"/>
          </w:r>
          <w:r>
            <w:rPr>
              <w:sz w:val="28"/>
              <w:szCs w:val="28"/>
            </w:rPr>
            <w:t>89</w:t>
          </w:r>
          <w:r>
            <w:rPr>
              <w:sz w:val="28"/>
              <w:szCs w:val="28"/>
            </w:rPr>
            <w:fldChar w:fldCharType="end"/>
          </w:r>
          <w:r>
            <w:rPr>
              <w:rFonts w:hint="eastAsia" w:ascii="宋体" w:hAnsi="宋体" w:eastAsia="宋体" w:cs="宋体"/>
              <w:sz w:val="28"/>
              <w:szCs w:val="28"/>
            </w:rPr>
            <w:fldChar w:fldCharType="end"/>
          </w:r>
        </w:p>
        <w:p>
          <w:pPr>
            <w:pStyle w:val="13"/>
            <w:tabs>
              <w:tab w:val="right" w:leader="dot" w:pos="8620"/>
            </w:tabs>
            <w:spacing w:line="480" w:lineRule="auto"/>
            <w:rPr>
              <w:rFonts w:hint="eastAsia"/>
              <w:sz w:val="24"/>
              <w:szCs w:val="24"/>
            </w:rPr>
            <w:sectPr>
              <w:footerReference r:id="rId4" w:type="default"/>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sz w:val="28"/>
              <w:szCs w:val="28"/>
            </w:rPr>
            <w:fldChar w:fldCharType="end"/>
          </w:r>
        </w:p>
      </w:sdtContent>
    </w:sdt>
    <w:bookmarkEnd w:id="0"/>
    <w:bookmarkEnd w:id="3"/>
    <w:p>
      <w:pPr>
        <w:pStyle w:val="3"/>
        <w:bidi w:val="0"/>
        <w:spacing w:line="360" w:lineRule="auto"/>
        <w:jc w:val="center"/>
        <w:rPr>
          <w:rFonts w:hint="eastAsia"/>
          <w:sz w:val="24"/>
          <w:szCs w:val="21"/>
        </w:rPr>
      </w:pPr>
      <w:bookmarkStart w:id="4" w:name="_Toc31502"/>
      <w:r>
        <w:rPr>
          <w:rFonts w:hint="eastAsia"/>
          <w:sz w:val="24"/>
          <w:szCs w:val="24"/>
        </w:rPr>
        <w:t>第一章  招标公告</w:t>
      </w:r>
      <w:bookmarkEnd w:id="4"/>
    </w:p>
    <w:p>
      <w:pPr>
        <w:widowControl/>
        <w:spacing w:line="360" w:lineRule="auto"/>
        <w:ind w:firstLine="480" w:firstLineChars="200"/>
        <w:jc w:val="left"/>
        <w:rPr>
          <w:rFonts w:hint="eastAsia"/>
          <w:sz w:val="21"/>
          <w:szCs w:val="21"/>
        </w:rPr>
      </w:pPr>
      <w:r>
        <w:rPr>
          <w:rFonts w:hint="eastAsia"/>
          <w:sz w:val="24"/>
          <w:szCs w:val="24"/>
        </w:rPr>
        <w:t xml:space="preserve"> </w:t>
      </w:r>
      <w:r>
        <w:rPr>
          <w:rFonts w:hint="eastAsia"/>
          <w:sz w:val="21"/>
          <w:szCs w:val="21"/>
          <w:lang w:val="en-US" w:eastAsia="zh-CN"/>
        </w:rPr>
        <w:t>咸阳市广播电视台基础设施建设及机房改造采购项目</w:t>
      </w:r>
      <w:r>
        <w:rPr>
          <w:rFonts w:hint="eastAsia"/>
          <w:sz w:val="21"/>
          <w:szCs w:val="21"/>
        </w:rPr>
        <w:t>潜在的投标人可在</w:t>
      </w:r>
      <w:r>
        <w:rPr>
          <w:rFonts w:hint="eastAsia"/>
          <w:sz w:val="21"/>
          <w:szCs w:val="21"/>
          <w:lang w:val="en-US" w:eastAsia="zh-CN"/>
        </w:rPr>
        <w:t>线下</w:t>
      </w:r>
      <w:r>
        <w:rPr>
          <w:rFonts w:hint="eastAsia"/>
          <w:sz w:val="21"/>
          <w:szCs w:val="21"/>
        </w:rPr>
        <w:t>西咸新区沣西新城天兴大厦18层18-006室</w:t>
      </w:r>
      <w:r>
        <w:rPr>
          <w:rFonts w:hint="eastAsia"/>
          <w:sz w:val="21"/>
          <w:szCs w:val="21"/>
          <w:lang w:val="en-US" w:eastAsia="zh-CN"/>
        </w:rPr>
        <w:t>/线上咨询邮箱</w:t>
      </w:r>
      <w:r>
        <w:rPr>
          <w:rFonts w:hint="eastAsia"/>
          <w:sz w:val="21"/>
          <w:szCs w:val="21"/>
        </w:rPr>
        <w:t>获取招标文件，并于202</w:t>
      </w:r>
      <w:r>
        <w:rPr>
          <w:rFonts w:hint="eastAsia"/>
          <w:sz w:val="21"/>
          <w:szCs w:val="21"/>
          <w:lang w:val="en-US" w:eastAsia="zh-CN"/>
        </w:rPr>
        <w:t>3年1月11日上午9：00</w:t>
      </w:r>
      <w:r>
        <w:rPr>
          <w:rFonts w:hint="eastAsia"/>
          <w:sz w:val="21"/>
          <w:szCs w:val="21"/>
        </w:rPr>
        <w:t>前</w:t>
      </w:r>
      <w:r>
        <w:rPr>
          <w:rFonts w:hint="eastAsia"/>
          <w:sz w:val="21"/>
          <w:szCs w:val="21"/>
          <w:lang w:eastAsia="zh-CN"/>
        </w:rPr>
        <w:t>，</w:t>
      </w:r>
      <w:r>
        <w:rPr>
          <w:rFonts w:hint="eastAsia"/>
          <w:sz w:val="21"/>
          <w:szCs w:val="21"/>
          <w:lang w:val="en-US" w:eastAsia="zh-CN"/>
        </w:rPr>
        <w:t>在</w:t>
      </w:r>
      <w:r>
        <w:rPr>
          <w:rFonts w:hint="eastAsia"/>
          <w:sz w:val="21"/>
          <w:szCs w:val="21"/>
        </w:rPr>
        <w:t>咸阳市经电南路1号咸阳市广播电视台2楼会议室递交投标文件。</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b/>
          <w:bCs/>
          <w:sz w:val="21"/>
          <w:szCs w:val="21"/>
        </w:rPr>
      </w:pPr>
      <w:r>
        <w:rPr>
          <w:rFonts w:hint="eastAsia"/>
          <w:b/>
          <w:bCs/>
          <w:sz w:val="21"/>
          <w:szCs w:val="21"/>
        </w:rPr>
        <w:t>一、项目基本情况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1"/>
          <w:szCs w:val="21"/>
          <w:lang w:val="en-US" w:eastAsia="zh-CN"/>
        </w:rPr>
      </w:pPr>
      <w:r>
        <w:rPr>
          <w:rFonts w:hint="eastAsia"/>
          <w:sz w:val="21"/>
          <w:szCs w:val="21"/>
        </w:rPr>
        <w:t>1、项目编号：</w:t>
      </w:r>
      <w:r>
        <w:rPr>
          <w:rFonts w:hint="eastAsia"/>
          <w:sz w:val="21"/>
          <w:szCs w:val="21"/>
          <w:lang w:val="en-US" w:eastAsia="zh-CN"/>
        </w:rPr>
        <w:t>SXXHCG-2022007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rPr>
        <w:t>2、项目名称：</w:t>
      </w:r>
      <w:r>
        <w:rPr>
          <w:rFonts w:hint="eastAsia"/>
          <w:sz w:val="21"/>
          <w:szCs w:val="21"/>
          <w:lang w:val="en-US" w:eastAsia="zh-CN"/>
        </w:rPr>
        <w:t>咸阳市广播电视台基础设施建设及机房改造采购项目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lang w:val="en-US" w:eastAsia="zh-CN"/>
        </w:rPr>
        <w:t>3、预</w:t>
      </w:r>
      <w:r>
        <w:rPr>
          <w:rFonts w:hint="eastAsia"/>
          <w:sz w:val="21"/>
          <w:szCs w:val="21"/>
        </w:rPr>
        <w:t>算金额：</w:t>
      </w:r>
      <w:r>
        <w:rPr>
          <w:rFonts w:hint="eastAsia"/>
          <w:sz w:val="21"/>
          <w:szCs w:val="21"/>
          <w:lang w:val="en-US" w:eastAsia="zh-CN"/>
        </w:rPr>
        <w:t>260</w:t>
      </w:r>
      <w:r>
        <w:rPr>
          <w:rFonts w:hint="eastAsia"/>
          <w:sz w:val="21"/>
          <w:szCs w:val="21"/>
        </w:rPr>
        <w:t>0000.00元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1"/>
          <w:szCs w:val="21"/>
          <w:lang w:val="en-US" w:eastAsia="zh-CN"/>
        </w:rPr>
      </w:pPr>
      <w:r>
        <w:rPr>
          <w:rFonts w:hint="eastAsia"/>
          <w:sz w:val="21"/>
          <w:szCs w:val="21"/>
        </w:rPr>
        <w:t>4、</w:t>
      </w:r>
      <w:r>
        <w:rPr>
          <w:rFonts w:hint="eastAsia"/>
          <w:sz w:val="21"/>
          <w:szCs w:val="21"/>
          <w:lang w:val="en-US" w:eastAsia="zh-CN"/>
        </w:rPr>
        <w:t>项目性质</w:t>
      </w:r>
      <w:r>
        <w:rPr>
          <w:rFonts w:hint="eastAsia"/>
          <w:sz w:val="21"/>
          <w:szCs w:val="21"/>
        </w:rPr>
        <w:t>：</w:t>
      </w:r>
      <w:r>
        <w:rPr>
          <w:rFonts w:hint="eastAsia"/>
          <w:sz w:val="21"/>
          <w:szCs w:val="21"/>
          <w:lang w:val="en-US" w:eastAsia="zh-CN"/>
        </w:rPr>
        <w:t>专门面向中小企业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rPr>
        <w:t>5、采购需求</w:t>
      </w:r>
      <w:r>
        <w:rPr>
          <w:rFonts w:hint="eastAsia"/>
          <w:sz w:val="21"/>
          <w:szCs w:val="21"/>
          <w:lang w:val="en-US" w:eastAsia="zh-CN"/>
        </w:rPr>
        <w:t xml:space="preserve">： 建设一个融媒体中心、一个高级审片室、一个会议审片室、一个网络设备机房、一个电视播出机房、一个广播播出机房，并改造相应的公共区域。搬迁电视播出机房；搬迁新闻制作机房；搬迁中心设备机；搬迁播出上载审片和媒资管理机房；搬迁UPS主机及电池；精密空调进行移机；两个设备机房分别添置精密空调，为技术区安装门禁及监控系统。四大运营商主干网络外网电话和有线电视等核心设备搬迁至新建的网络设备机房等。 </w:t>
      </w:r>
    </w:p>
    <w:p>
      <w:pPr>
        <w:spacing w:line="360" w:lineRule="auto"/>
        <w:jc w:val="left"/>
        <w:rPr>
          <w:rFonts w:hint="eastAsia"/>
          <w:sz w:val="21"/>
          <w:szCs w:val="21"/>
          <w:lang w:val="en-US" w:eastAsia="zh-CN"/>
        </w:rPr>
      </w:pPr>
      <w:r>
        <w:rPr>
          <w:rFonts w:hint="eastAsia"/>
          <w:sz w:val="21"/>
          <w:szCs w:val="21"/>
          <w:lang w:val="en-US" w:eastAsia="zh-CN"/>
        </w:rPr>
        <w:t>6、</w:t>
      </w:r>
      <w:r>
        <w:rPr>
          <w:rFonts w:hint="eastAsia"/>
          <w:sz w:val="21"/>
          <w:szCs w:val="21"/>
        </w:rPr>
        <w:t>项目概</w:t>
      </w:r>
      <w:r>
        <w:rPr>
          <w:rFonts w:hint="eastAsia"/>
          <w:sz w:val="21"/>
          <w:szCs w:val="21"/>
          <w:lang w:val="en-US" w:eastAsia="zh-CN"/>
        </w:rPr>
        <w:t xml:space="preserve">况：咸阳市广播电视台此次进行的基础设施建设及机房改造工程是为满足我台高清改造及建设融媒体中心的设备及办公用房需要，计划设计改造部分设备机房、播出机房、审片室、融媒体中心等，并对现使用的UPS系统、精密空调等设备进行迁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1"/>
          <w:szCs w:val="21"/>
          <w:lang w:val="en-US" w:eastAsia="zh-CN"/>
        </w:rPr>
      </w:pPr>
      <w:r>
        <w:rPr>
          <w:rFonts w:hint="eastAsia"/>
          <w:sz w:val="21"/>
          <w:szCs w:val="21"/>
          <w:lang w:val="en-US" w:eastAsia="zh-CN"/>
        </w:rPr>
        <w:t>7、</w:t>
      </w:r>
      <w:r>
        <w:rPr>
          <w:rFonts w:hint="eastAsia"/>
          <w:sz w:val="21"/>
          <w:szCs w:val="21"/>
        </w:rPr>
        <w:t>简要技术要求、用途：</w:t>
      </w:r>
      <w:r>
        <w:rPr>
          <w:rFonts w:hint="eastAsia"/>
          <w:sz w:val="21"/>
          <w:szCs w:val="21"/>
          <w:lang w:val="en-US" w:eastAsia="zh-CN"/>
        </w:rPr>
        <w:t>自用。（具体要求详见本文件第四章）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8、交 付 期：</w:t>
      </w:r>
      <w:r>
        <w:rPr>
          <w:rFonts w:hint="eastAsia"/>
          <w:sz w:val="21"/>
          <w:szCs w:val="21"/>
        </w:rPr>
        <w:t>2023年</w:t>
      </w:r>
      <w:r>
        <w:rPr>
          <w:rFonts w:hint="eastAsia"/>
          <w:sz w:val="21"/>
          <w:szCs w:val="21"/>
          <w:lang w:val="en-US" w:eastAsia="zh-CN"/>
        </w:rPr>
        <w:t>4</w:t>
      </w:r>
      <w:r>
        <w:rPr>
          <w:rFonts w:hint="eastAsia"/>
          <w:sz w:val="21"/>
          <w:szCs w:val="21"/>
        </w:rPr>
        <w:t>月</w:t>
      </w:r>
      <w:r>
        <w:rPr>
          <w:rFonts w:hint="eastAsia"/>
          <w:sz w:val="21"/>
          <w:szCs w:val="21"/>
          <w:lang w:val="en-US" w:eastAsia="zh-CN"/>
        </w:rPr>
        <w:t>30</w:t>
      </w:r>
      <w:r>
        <w:rPr>
          <w:rFonts w:hint="eastAsia"/>
          <w:sz w:val="21"/>
          <w:szCs w:val="21"/>
        </w:rPr>
        <w:t>日前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lang w:val="en-US" w:eastAsia="zh-CN"/>
        </w:rPr>
        <w:t>9、合同履行期限：合同签订后4个月内完成所有工作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1"/>
          <w:szCs w:val="21"/>
          <w:lang w:eastAsia="zh-CN"/>
        </w:rPr>
      </w:pPr>
      <w:r>
        <w:rPr>
          <w:rFonts w:hint="eastAsia"/>
          <w:sz w:val="21"/>
          <w:szCs w:val="21"/>
          <w:lang w:val="en-US" w:eastAsia="zh-CN"/>
        </w:rPr>
        <w:t>10、</w:t>
      </w:r>
      <w:r>
        <w:rPr>
          <w:rFonts w:hint="eastAsia"/>
          <w:sz w:val="21"/>
          <w:szCs w:val="21"/>
        </w:rPr>
        <w:t>本项目</w:t>
      </w:r>
      <w:r>
        <w:rPr>
          <w:rFonts w:hint="eastAsia"/>
          <w:sz w:val="21"/>
          <w:szCs w:val="21"/>
          <w:lang w:val="en-US" w:eastAsia="zh-CN"/>
        </w:rPr>
        <w:t>不</w:t>
      </w:r>
      <w:r>
        <w:rPr>
          <w:rFonts w:hint="eastAsia"/>
          <w:sz w:val="21"/>
          <w:szCs w:val="21"/>
        </w:rPr>
        <w:t>接受联合体投标</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b/>
          <w:bCs/>
          <w:sz w:val="21"/>
          <w:szCs w:val="21"/>
        </w:rPr>
      </w:pPr>
      <w:r>
        <w:rPr>
          <w:rFonts w:hint="eastAsia"/>
          <w:b/>
          <w:bCs/>
          <w:sz w:val="21"/>
          <w:szCs w:val="21"/>
        </w:rPr>
        <w:t>二、 投标人的资格要求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lang w:eastAsia="zh-CN"/>
        </w:rPr>
      </w:pPr>
      <w:r>
        <w:rPr>
          <w:rFonts w:hint="eastAsia"/>
          <w:sz w:val="21"/>
          <w:szCs w:val="21"/>
        </w:rPr>
        <w:t>2、落实政府采购政策需满足的资格要求：依据《中华人民共和国政府采购法》和《中华人民共和国政府采购实施条例》的有关规定，落实政府采购政策</w:t>
      </w:r>
      <w:r>
        <w:rPr>
          <w:rFonts w:hint="eastAsia"/>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bookmarkStart w:id="5" w:name="OLE_LINK3"/>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《政府采购促进中小企业发展管办法》</w:t>
      </w:r>
      <w:bookmarkEnd w:id="5"/>
      <w:r>
        <w:rPr>
          <w:rFonts w:hint="eastAsia" w:ascii="宋体" w:hAnsi="宋体" w:eastAsia="宋体" w:cs="宋体"/>
          <w:sz w:val="21"/>
          <w:szCs w:val="21"/>
        </w:rPr>
        <w:t>（财库〔2020〕46号）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《财政部、司法部关于政府采购支持监狱企业发展有关问题的通知》（财库〔2014〕68号）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《财政部、民政部、中国残疾人联合会关于促进残疾人就业政府采购政策的通知》（财库〔2017〕141号）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bookmarkStart w:id="6" w:name="OLE_LINK2"/>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《财政部国家发展改革委关于印发(节能产品政府采购实施意见)的通知》(财库〔2004〕185号)</w:t>
      </w:r>
      <w:r>
        <w:rPr>
          <w:rFonts w:hint="eastAsia" w:ascii="宋体" w:hAnsi="宋体" w:eastAsia="宋体" w:cs="宋体"/>
          <w:sz w:val="21"/>
          <w:szCs w:val="21"/>
          <w:lang w:eastAsia="zh-CN"/>
        </w:rPr>
        <w:t>。</w:t>
      </w:r>
    </w:p>
    <w:bookmarkEnd w:id="6"/>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《国务院办公厅关于建立政府强制采购节能产品制度的通知》(国办发〔2007〕51号)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《财政部环保总局关于环境标志产品政府采购实施的意见》(财库〔2006〕90号)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《财政部 发展改革委 生态环境部 市场监管总局关于调整优化节能产品、环境标志产品政府采购执行机制的通知》（财库〔2019〕9号）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.《关于印发环境标志产品政府采购品目清单的通知》（财库〔2019〕18号）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w:t>
      </w:r>
      <w:r>
        <w:rPr>
          <w:rFonts w:hint="eastAsia" w:ascii="宋体" w:hAnsi="宋体" w:eastAsia="宋体" w:cs="宋体"/>
          <w:sz w:val="21"/>
          <w:szCs w:val="21"/>
        </w:rPr>
        <w:t>《关于印发节能产品政府采购品目清单的通知》（财库〔2019〕19号）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《财政部 农业农村部 国家乡村振兴局关于运用政府采购政策支持乡村产业振兴的通知》（财库〔2021〕19号）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《关于运用政府采购政策支持脱贫攻坚的通知》（财库〔2019〕27号）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《陕西省中小企业政府采购信用融资办法》〔陕财办采〔2018]23号)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《陕西省财政厅关于加快推进我省中小企业政府采购信用融资工作的通知》（陕财办采〔2020〕15号）</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其他政府采购政策。</w:t>
      </w:r>
    </w:p>
    <w:p>
      <w:pPr>
        <w:spacing w:line="360" w:lineRule="auto"/>
        <w:ind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若享受以上政策优惠的企业，提供相应声明函或品目清单范围内产品的有效认证证书。</w:t>
      </w:r>
    </w:p>
    <w:p>
      <w:pPr>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3、本项目的特定资格要求：</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具有独立承担民事责任能力的法人、其他组织或自然人，并出具合法有效的营业执照或事业单位法人证书等国家规定的相关证明，自然人参与的提供其身份证明。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财务状况报告：提供20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年度经审计的财务报告（至少包括资产负债表和利润表，成立时间至提交</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w:t>
      </w:r>
      <w:r>
        <w:rPr>
          <w:rFonts w:hint="eastAsia" w:ascii="宋体" w:hAnsi="宋体" w:eastAsia="宋体" w:cs="宋体"/>
          <w:sz w:val="21"/>
          <w:szCs w:val="21"/>
          <w:lang w:val="en-US" w:eastAsia="zh-CN"/>
        </w:rPr>
        <w:t>递交</w:t>
      </w:r>
      <w:r>
        <w:rPr>
          <w:rFonts w:hint="eastAsia" w:ascii="宋体" w:hAnsi="宋体" w:eastAsia="宋体" w:cs="宋体"/>
          <w:sz w:val="21"/>
          <w:szCs w:val="21"/>
          <w:lang w:eastAsia="zh-CN"/>
        </w:rPr>
        <w:t>截止</w:t>
      </w:r>
      <w:r>
        <w:rPr>
          <w:rFonts w:hint="eastAsia" w:ascii="宋体" w:hAnsi="宋体" w:eastAsia="宋体" w:cs="宋体"/>
          <w:sz w:val="21"/>
          <w:szCs w:val="21"/>
          <w:lang w:val="en-US" w:eastAsia="zh-CN"/>
        </w:rPr>
        <w:t>日</w:t>
      </w:r>
      <w:r>
        <w:rPr>
          <w:rFonts w:hint="eastAsia" w:ascii="宋体" w:hAnsi="宋体" w:eastAsia="宋体" w:cs="宋体"/>
          <w:sz w:val="21"/>
          <w:szCs w:val="21"/>
          <w:lang w:eastAsia="zh-CN"/>
        </w:rPr>
        <w:t>不足一年的可提供成立后任意时段的资产负债表）或</w:t>
      </w:r>
      <w:r>
        <w:rPr>
          <w:rFonts w:hint="eastAsia" w:ascii="宋体" w:hAnsi="宋体" w:eastAsia="宋体" w:cs="宋体"/>
          <w:sz w:val="21"/>
          <w:szCs w:val="21"/>
          <w:lang w:val="en-US" w:eastAsia="zh-CN"/>
        </w:rPr>
        <w:t>投标截止时间</w:t>
      </w:r>
      <w:r>
        <w:rPr>
          <w:rFonts w:hint="eastAsia" w:ascii="宋体" w:hAnsi="宋体" w:eastAsia="宋体" w:cs="宋体"/>
          <w:sz w:val="21"/>
          <w:szCs w:val="21"/>
          <w:lang w:eastAsia="zh-CN"/>
        </w:rPr>
        <w:t>前三个月内银行出具的资信证明及基本存款账户开户许可证，或信用担保机构出具的投标担保函（以上三种形式的资料提供任何一种即可）。</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税收缴纳证明：提供</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文件递交截止日前一年内已缴存的至少一个月的纳税证明或完税证明。依法免税的投标人应提供相关文件证明。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社会保障资金缴纳证明：提供</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文件递交截止日前一年内已缴存的至少一个月的社会保障资金缴存单据或社保机构开具的社会保险参保缴费情况证明，依法不需要缴纳社会保障资金的单位应提供相关证明材料。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书面声明：参加本次政府采购活动前三年内在经营活动中没有重大违纪</w:t>
      </w:r>
      <w:r>
        <w:rPr>
          <w:rFonts w:hint="eastAsia" w:ascii="宋体" w:hAnsi="宋体" w:eastAsia="宋体" w:cs="宋体"/>
          <w:sz w:val="21"/>
          <w:szCs w:val="21"/>
          <w:lang w:val="en-US" w:eastAsia="zh-CN"/>
        </w:rPr>
        <w:t>的</w:t>
      </w:r>
      <w:r>
        <w:rPr>
          <w:rFonts w:hint="eastAsia" w:ascii="宋体" w:hAnsi="宋体" w:eastAsia="宋体" w:cs="宋体"/>
          <w:sz w:val="21"/>
          <w:szCs w:val="21"/>
          <w:lang w:eastAsia="zh-CN"/>
        </w:rPr>
        <w:t>书面声明。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具有履行合同所必须的设备和专业技术能力的承诺。</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投标人应授权合法的人员参加投标，其中法定代表人直接参加的，须出具身份证，并与营业执照上信息一致；被授权代表参加的，须出具法定代表人授权书及被授权人身份证（非法人单位的负责人均参照执行）。</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投标人不得为“中国执行信息公开网（zxgk.court.gov.cn）”被列入失信被执行人名单；“信用中国（www.creditchina.gov.cn）”重大税收违法失信主体名单，不得为“中国政府采购网（www.ccgp.gov.cn）”被列入政府采购严重违法失信行为记录名单（提供加盖公章的网页截图）(行政事业单位可不提供)。</w:t>
      </w:r>
    </w:p>
    <w:p>
      <w:pPr>
        <w:pStyle w:val="2"/>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eastAsiaTheme="minorEastAsia"/>
          <w:b/>
          <w:bCs/>
          <w:color w:val="auto"/>
          <w:sz w:val="21"/>
          <w:szCs w:val="21"/>
          <w:highlight w:val="none"/>
          <w:lang w:eastAsia="zh-CN"/>
        </w:rPr>
      </w:pPr>
      <w:r>
        <w:rPr>
          <w:rFonts w:hint="eastAsia"/>
          <w:b/>
          <w:bCs/>
          <w:color w:val="auto"/>
          <w:sz w:val="21"/>
          <w:szCs w:val="21"/>
          <w:highlight w:val="none"/>
        </w:rPr>
        <w:t>三、 招标文件的获取方式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 xml:space="preserve">时间： </w:t>
      </w:r>
      <w:r>
        <w:rPr>
          <w:rFonts w:hint="eastAsia"/>
          <w:color w:val="auto"/>
          <w:sz w:val="21"/>
          <w:szCs w:val="21"/>
          <w:highlight w:val="none"/>
          <w:lang w:val="en-US" w:eastAsia="zh-CN"/>
        </w:rPr>
        <w:t>2022年12月19日-2022年12月23日   上午9：00-12：00   下午13：00-17：00</w:t>
      </w:r>
      <w:r>
        <w:rPr>
          <w:rFonts w:hint="eastAsia"/>
          <w:color w:val="auto"/>
          <w:sz w:val="21"/>
          <w:szCs w:val="21"/>
          <w:highlight w:val="none"/>
        </w:rPr>
        <w:t>（法定节假日除外）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1"/>
          <w:szCs w:val="21"/>
          <w:lang w:val="en-US" w:eastAsia="zh-CN"/>
        </w:rPr>
      </w:pPr>
      <w:r>
        <w:rPr>
          <w:rFonts w:hint="eastAsia"/>
          <w:color w:val="auto"/>
          <w:sz w:val="21"/>
          <w:szCs w:val="21"/>
          <w:highlight w:val="none"/>
        </w:rPr>
        <w:t>地点：</w:t>
      </w:r>
      <w:r>
        <w:rPr>
          <w:rFonts w:hint="eastAsia"/>
          <w:sz w:val="21"/>
          <w:szCs w:val="21"/>
        </w:rPr>
        <w:t>西咸新区沣西新城天兴大厦18层18-006室</w:t>
      </w:r>
      <w:r>
        <w:rPr>
          <w:rFonts w:hint="eastAsia"/>
          <w:sz w:val="21"/>
          <w:szCs w:val="21"/>
          <w:lang w:val="en-US" w:eastAsia="zh-CN"/>
        </w:rPr>
        <w:t>或邮箱：</w:t>
      </w:r>
      <w:r>
        <w:rPr>
          <w:rFonts w:hint="eastAsia" w:ascii="Times New Roman" w:hAnsi="Times New Roman" w:eastAsia="宋体" w:cs="宋体"/>
          <w:kern w:val="2"/>
          <w:sz w:val="21"/>
          <w:szCs w:val="21"/>
          <w:shd w:val="clear" w:fill="FFFFFF"/>
          <w:lang w:val="en-US" w:eastAsia="zh-CN" w:bidi="ar"/>
        </w:rPr>
        <w:t>3264037531</w:t>
      </w:r>
      <w:r>
        <w:rPr>
          <w:rFonts w:hint="default" w:ascii="Times New Roman" w:hAnsi="Times New Roman" w:eastAsia="宋体" w:cs="宋体"/>
          <w:kern w:val="2"/>
          <w:sz w:val="21"/>
          <w:szCs w:val="21"/>
          <w:shd w:val="clear" w:fill="FFFFFF"/>
          <w:lang w:val="en-US" w:eastAsia="zh-CN" w:bidi="ar"/>
        </w:rPr>
        <w:t>@qq.com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sz w:val="21"/>
          <w:szCs w:val="21"/>
          <w:highlight w:val="none"/>
          <w:lang w:val="en-US" w:eastAsia="zh-CN"/>
        </w:rPr>
      </w:pPr>
      <w:r>
        <w:rPr>
          <w:rFonts w:hint="eastAsia"/>
          <w:color w:val="auto"/>
          <w:sz w:val="21"/>
          <w:szCs w:val="21"/>
          <w:highlight w:val="none"/>
        </w:rPr>
        <w:t>方式：</w:t>
      </w:r>
      <w:r>
        <w:rPr>
          <w:rFonts w:hint="eastAsia"/>
          <w:color w:val="auto"/>
          <w:sz w:val="21"/>
          <w:szCs w:val="21"/>
          <w:highlight w:val="none"/>
          <w:lang w:val="en-US" w:eastAsia="zh-CN"/>
        </w:rPr>
        <w:t>本项目支持线上或线下两种方式获取招标文件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线上获取：</w:t>
      </w:r>
      <w:r>
        <w:rPr>
          <w:rFonts w:hint="eastAsia"/>
          <w:color w:val="auto"/>
          <w:sz w:val="21"/>
          <w:szCs w:val="21"/>
          <w:highlight w:val="none"/>
        </w:rPr>
        <w:t>请各</w:t>
      </w:r>
      <w:r>
        <w:rPr>
          <w:rFonts w:hint="eastAsia"/>
          <w:color w:val="auto"/>
          <w:sz w:val="21"/>
          <w:szCs w:val="21"/>
          <w:highlight w:val="none"/>
          <w:lang w:val="en-US" w:eastAsia="zh-CN"/>
        </w:rPr>
        <w:t>投标人提供加盖公章的</w:t>
      </w:r>
      <w:r>
        <w:rPr>
          <w:rFonts w:hint="eastAsia"/>
          <w:color w:val="auto"/>
          <w:sz w:val="21"/>
          <w:szCs w:val="21"/>
          <w:highlight w:val="none"/>
        </w:rPr>
        <w:t>单位介绍信</w:t>
      </w:r>
      <w:r>
        <w:rPr>
          <w:rFonts w:hint="eastAsia"/>
          <w:color w:val="auto"/>
          <w:sz w:val="21"/>
          <w:szCs w:val="21"/>
          <w:highlight w:val="none"/>
          <w:lang w:val="en-US" w:eastAsia="zh-CN"/>
        </w:rPr>
        <w:t>/授权委托书、中小企业声明函及</w:t>
      </w:r>
      <w:r>
        <w:rPr>
          <w:rFonts w:hint="eastAsia"/>
          <w:color w:val="auto"/>
          <w:sz w:val="21"/>
          <w:szCs w:val="21"/>
          <w:highlight w:val="none"/>
        </w:rPr>
        <w:t>加盖公章的</w:t>
      </w:r>
      <w:r>
        <w:rPr>
          <w:rFonts w:hint="eastAsia"/>
          <w:color w:val="auto"/>
          <w:sz w:val="21"/>
          <w:szCs w:val="21"/>
          <w:highlight w:val="none"/>
          <w:lang w:val="en-US" w:eastAsia="zh-CN"/>
        </w:rPr>
        <w:t>经办人</w:t>
      </w:r>
      <w:r>
        <w:rPr>
          <w:rFonts w:hint="eastAsia"/>
          <w:color w:val="auto"/>
          <w:sz w:val="21"/>
          <w:szCs w:val="21"/>
          <w:highlight w:val="none"/>
        </w:rPr>
        <w:t>身份证</w:t>
      </w:r>
      <w:r>
        <w:rPr>
          <w:rFonts w:hint="eastAsia"/>
          <w:color w:val="auto"/>
          <w:sz w:val="21"/>
          <w:szCs w:val="21"/>
          <w:highlight w:val="none"/>
          <w:lang w:val="en-US" w:eastAsia="zh-CN"/>
        </w:rPr>
        <w:t>扫描</w:t>
      </w:r>
      <w:r>
        <w:rPr>
          <w:rFonts w:hint="eastAsia"/>
          <w:color w:val="auto"/>
          <w:sz w:val="21"/>
          <w:szCs w:val="21"/>
          <w:highlight w:val="none"/>
        </w:rPr>
        <w:t>件</w:t>
      </w:r>
      <w:r>
        <w:rPr>
          <w:rFonts w:hint="eastAsia"/>
          <w:color w:val="auto"/>
          <w:sz w:val="21"/>
          <w:szCs w:val="21"/>
          <w:highlight w:val="none"/>
          <w:lang w:eastAsia="zh-CN"/>
        </w:rPr>
        <w:t>，</w:t>
      </w:r>
      <w:r>
        <w:rPr>
          <w:rFonts w:hint="eastAsia"/>
          <w:color w:val="auto"/>
          <w:sz w:val="21"/>
          <w:szCs w:val="21"/>
          <w:highlight w:val="none"/>
          <w:lang w:val="en-US" w:eastAsia="zh-CN"/>
        </w:rPr>
        <w:t>发至</w:t>
      </w:r>
      <w:r>
        <w:rPr>
          <w:rFonts w:hint="eastAsia"/>
          <w:color w:val="auto"/>
          <w:sz w:val="21"/>
          <w:szCs w:val="21"/>
          <w:highlight w:val="none"/>
          <w:u w:val="single"/>
          <w:lang w:val="en-US" w:eastAsia="zh-CN"/>
        </w:rPr>
        <w:t>代理机构邮箱</w:t>
      </w:r>
      <w:r>
        <w:rPr>
          <w:rFonts w:hint="eastAsia" w:ascii="Times New Roman" w:hAnsi="Times New Roman" w:eastAsia="宋体" w:cs="宋体"/>
          <w:kern w:val="2"/>
          <w:sz w:val="21"/>
          <w:szCs w:val="21"/>
          <w:u w:val="single"/>
          <w:shd w:val="clear" w:fill="FFFFFF"/>
          <w:lang w:val="en-US" w:eastAsia="zh-CN" w:bidi="ar"/>
        </w:rPr>
        <w:t>3264037531</w:t>
      </w:r>
      <w:r>
        <w:rPr>
          <w:rFonts w:hint="default" w:ascii="Times New Roman" w:hAnsi="Times New Roman" w:eastAsia="宋体" w:cs="宋体"/>
          <w:kern w:val="2"/>
          <w:sz w:val="21"/>
          <w:szCs w:val="21"/>
          <w:u w:val="single"/>
          <w:shd w:val="clear" w:fill="FFFFFF"/>
          <w:lang w:val="en-US" w:eastAsia="zh-CN" w:bidi="ar"/>
        </w:rPr>
        <w:t>@qq.com</w:t>
      </w:r>
      <w:r>
        <w:rPr>
          <w:rFonts w:hint="eastAsia" w:ascii="Times New Roman" w:hAnsi="Times New Roman" w:eastAsia="宋体" w:cs="宋体"/>
          <w:kern w:val="2"/>
          <w:sz w:val="21"/>
          <w:szCs w:val="21"/>
          <w:shd w:val="clear" w:fill="FFFFFF"/>
          <w:lang w:val="en-US" w:eastAsia="zh-CN" w:bidi="ar"/>
        </w:rPr>
        <w:t>并及时联系代理机构确认，</w:t>
      </w:r>
      <w:r>
        <w:rPr>
          <w:rFonts w:hint="eastAsia" w:ascii="Times New Roman" w:hAnsi="Times New Roman" w:eastAsia="宋体" w:cs="宋体"/>
          <w:kern w:val="2"/>
          <w:sz w:val="21"/>
          <w:szCs w:val="21"/>
          <w:u w:val="single"/>
          <w:shd w:val="clear" w:fill="FFFFFF"/>
          <w:lang w:val="en-US" w:eastAsia="zh-CN" w:bidi="ar"/>
        </w:rPr>
        <w:t>电话：029-88680925/029-88280255</w:t>
      </w:r>
      <w:r>
        <w:rPr>
          <w:rFonts w:hint="eastAsia" w:ascii="Times New Roman" w:hAnsi="Times New Roman" w:eastAsia="宋体" w:cs="宋体"/>
          <w:kern w:val="2"/>
          <w:sz w:val="21"/>
          <w:szCs w:val="21"/>
          <w:shd w:val="clear" w:fill="FFFFFF"/>
          <w:lang w:val="en-US" w:eastAsia="zh-CN" w:bidi="ar"/>
        </w:rPr>
        <w:t>；代理机构收到邮件后，确认资料符合要求后通过该邮箱向投标人免费发送招标文件。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lang w:val="en-US" w:eastAsia="zh-CN"/>
        </w:rPr>
        <w:t>线下获取；</w:t>
      </w:r>
      <w:r>
        <w:rPr>
          <w:rFonts w:hint="eastAsia"/>
          <w:color w:val="auto"/>
          <w:sz w:val="21"/>
          <w:szCs w:val="21"/>
          <w:highlight w:val="none"/>
        </w:rPr>
        <w:t>请各</w:t>
      </w:r>
      <w:r>
        <w:rPr>
          <w:rFonts w:hint="eastAsia"/>
          <w:color w:val="auto"/>
          <w:sz w:val="21"/>
          <w:szCs w:val="21"/>
          <w:highlight w:val="none"/>
          <w:lang w:val="en-US" w:eastAsia="zh-CN"/>
        </w:rPr>
        <w:t>投标人</w:t>
      </w:r>
      <w:r>
        <w:rPr>
          <w:rFonts w:hint="eastAsia"/>
          <w:color w:val="auto"/>
          <w:sz w:val="21"/>
          <w:szCs w:val="21"/>
          <w:highlight w:val="none"/>
        </w:rPr>
        <w:t>在报名时携带：单位介绍信</w:t>
      </w:r>
      <w:r>
        <w:rPr>
          <w:rFonts w:hint="eastAsia"/>
          <w:color w:val="auto"/>
          <w:sz w:val="21"/>
          <w:szCs w:val="21"/>
          <w:highlight w:val="none"/>
          <w:lang w:val="en-US" w:eastAsia="zh-CN"/>
        </w:rPr>
        <w:t>/授权委托书加盖公章原件</w:t>
      </w:r>
      <w:r>
        <w:rPr>
          <w:rFonts w:hint="eastAsia"/>
          <w:color w:val="auto"/>
          <w:sz w:val="21"/>
          <w:szCs w:val="21"/>
          <w:highlight w:val="none"/>
        </w:rPr>
        <w:t>、</w:t>
      </w:r>
      <w:r>
        <w:rPr>
          <w:rFonts w:hint="eastAsia"/>
          <w:color w:val="auto"/>
          <w:sz w:val="21"/>
          <w:szCs w:val="21"/>
          <w:highlight w:val="none"/>
          <w:lang w:val="en-US" w:eastAsia="zh-CN"/>
        </w:rPr>
        <w:t>加盖公章的中小企业声明函原件、经办人</w:t>
      </w:r>
      <w:r>
        <w:rPr>
          <w:rFonts w:hint="eastAsia"/>
          <w:color w:val="auto"/>
          <w:sz w:val="21"/>
          <w:szCs w:val="21"/>
          <w:highlight w:val="none"/>
        </w:rPr>
        <w:t>身份证原件</w:t>
      </w:r>
      <w:r>
        <w:rPr>
          <w:rFonts w:hint="eastAsia"/>
          <w:color w:val="auto"/>
          <w:sz w:val="21"/>
          <w:szCs w:val="21"/>
          <w:highlight w:val="none"/>
          <w:lang w:val="en-US" w:eastAsia="zh-CN"/>
        </w:rPr>
        <w:t>及</w:t>
      </w:r>
      <w:r>
        <w:rPr>
          <w:rFonts w:hint="eastAsia"/>
          <w:color w:val="auto"/>
          <w:sz w:val="21"/>
          <w:szCs w:val="21"/>
          <w:highlight w:val="none"/>
        </w:rPr>
        <w:t>加盖投标人公章的身份证复印件。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color w:val="auto"/>
          <w:sz w:val="21"/>
          <w:szCs w:val="21"/>
          <w:highlight w:val="none"/>
          <w:lang w:val="en-US" w:eastAsia="zh-CN"/>
        </w:rPr>
      </w:pPr>
      <w:r>
        <w:rPr>
          <w:rFonts w:hint="eastAsia"/>
          <w:color w:val="auto"/>
          <w:sz w:val="21"/>
          <w:szCs w:val="21"/>
          <w:highlight w:val="none"/>
        </w:rPr>
        <w:t>售价：</w:t>
      </w:r>
      <w:r>
        <w:rPr>
          <w:rFonts w:hint="eastAsia"/>
          <w:color w:val="auto"/>
          <w:sz w:val="21"/>
          <w:szCs w:val="21"/>
          <w:highlight w:val="none"/>
          <w:lang w:val="en-US" w:eastAsia="zh-CN"/>
        </w:rPr>
        <w:t>免费赠送</w:t>
      </w:r>
    </w:p>
    <w:p>
      <w:pPr>
        <w:spacing w:line="240" w:lineRule="auto"/>
        <w:ind w:firstLine="0" w:firstLineChars="0"/>
        <w:jc w:val="left"/>
        <w:rPr>
          <w:rFonts w:hint="eastAsia" w:ascii="宋体" w:hAnsi="宋体" w:eastAsia="宋体" w:cs="宋体"/>
          <w:sz w:val="21"/>
          <w:szCs w:val="21"/>
          <w:lang w:val="en-US" w:eastAsia="zh-CN"/>
        </w:rPr>
      </w:pPr>
      <w:r>
        <w:rPr>
          <w:rFonts w:hint="eastAsia"/>
          <w:color w:val="auto"/>
          <w:sz w:val="21"/>
          <w:szCs w:val="21"/>
          <w:highlight w:val="none"/>
        </w:rPr>
        <w:t>注：</w:t>
      </w:r>
      <w:r>
        <w:rPr>
          <w:rFonts w:hint="eastAsia"/>
          <w:color w:val="auto"/>
          <w:sz w:val="21"/>
          <w:szCs w:val="21"/>
          <w:highlight w:val="none"/>
          <w:lang w:val="en-US" w:eastAsia="zh-CN"/>
        </w:rPr>
        <w:t>1、报名时中小企业声明函请参照</w:t>
      </w:r>
      <w:r>
        <w:rPr>
          <w:rFonts w:hint="eastAsia"/>
          <w:color w:val="auto"/>
          <w:sz w:val="21"/>
          <w:szCs w:val="21"/>
          <w:highlight w:val="none"/>
        </w:rPr>
        <w:t>陕西省政府采购网（http://www.ccgp-shaanxi.gov.cn/）</w:t>
      </w:r>
      <w:r>
        <w:rPr>
          <w:rFonts w:hint="eastAsia" w:ascii="宋体" w:hAnsi="宋体" w:eastAsia="宋体" w:cs="宋体"/>
          <w:sz w:val="21"/>
          <w:szCs w:val="21"/>
        </w:rPr>
        <w:t>《政府采购促进中小企业发展管办法》（财库〔2020〕46号）</w:t>
      </w:r>
      <w:r>
        <w:rPr>
          <w:rFonts w:hint="eastAsia" w:ascii="宋体" w:hAnsi="宋体" w:eastAsia="宋体" w:cs="宋体"/>
          <w:sz w:val="21"/>
          <w:szCs w:val="21"/>
          <w:lang w:val="en-US" w:eastAsia="zh-CN"/>
        </w:rPr>
        <w:t>模板提供。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eastAsiaTheme="minorEastAsia"/>
          <w:b/>
          <w:bCs/>
          <w:color w:val="auto"/>
          <w:sz w:val="21"/>
          <w:szCs w:val="21"/>
          <w:highlight w:val="none"/>
          <w:lang w:eastAsia="zh-CN"/>
        </w:rPr>
      </w:pPr>
      <w:r>
        <w:rPr>
          <w:rFonts w:hint="eastAsia"/>
          <w:b/>
          <w:bCs/>
          <w:color w:val="auto"/>
          <w:sz w:val="21"/>
          <w:szCs w:val="21"/>
          <w:highlight w:val="none"/>
        </w:rPr>
        <w:t>四、 投标文件递交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投标文件递交</w:t>
      </w:r>
      <w:r>
        <w:rPr>
          <w:rFonts w:hint="eastAsia"/>
          <w:color w:val="auto"/>
          <w:sz w:val="21"/>
          <w:szCs w:val="21"/>
          <w:highlight w:val="none"/>
        </w:rPr>
        <w:t xml:space="preserve">截止时间： </w:t>
      </w:r>
      <w:r>
        <w:rPr>
          <w:rFonts w:hint="eastAsia"/>
          <w:color w:val="auto"/>
          <w:sz w:val="21"/>
          <w:szCs w:val="21"/>
          <w:highlight w:val="none"/>
          <w:lang w:val="en-US" w:eastAsia="zh-CN"/>
        </w:rPr>
        <w:t>2023年1月11日 上午9：00前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开标时间：同投标文件递交截止时间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投标</w:t>
      </w:r>
      <w:r>
        <w:rPr>
          <w:rFonts w:hint="eastAsia"/>
          <w:sz w:val="21"/>
          <w:szCs w:val="21"/>
          <w:lang w:val="en-US" w:eastAsia="zh-CN"/>
        </w:rPr>
        <w:t>文件递交及开标</w:t>
      </w:r>
      <w:r>
        <w:rPr>
          <w:rFonts w:hint="eastAsia"/>
          <w:sz w:val="21"/>
          <w:szCs w:val="21"/>
        </w:rPr>
        <w:t>地点：</w:t>
      </w:r>
      <w:r>
        <w:rPr>
          <w:rFonts w:hint="eastAsia" w:ascii="宋体" w:hAnsi="宋体" w:eastAsia="宋体" w:cs="宋体"/>
          <w:sz w:val="21"/>
          <w:szCs w:val="21"/>
        </w:rPr>
        <w:t>咸阳市经电南路1号</w:t>
      </w:r>
      <w:r>
        <w:rPr>
          <w:rFonts w:hint="eastAsia"/>
          <w:sz w:val="21"/>
          <w:szCs w:val="21"/>
        </w:rPr>
        <w:t>咸阳市广播电视台2楼会议室</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eastAsiaTheme="minorEastAsia"/>
          <w:b/>
          <w:bCs/>
          <w:sz w:val="21"/>
          <w:szCs w:val="21"/>
          <w:lang w:eastAsia="zh-CN"/>
        </w:rPr>
      </w:pPr>
      <w:r>
        <w:rPr>
          <w:rFonts w:hint="eastAsia"/>
          <w:b/>
          <w:bCs/>
          <w:sz w:val="21"/>
          <w:szCs w:val="21"/>
        </w:rPr>
        <w:t>五、公告期限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自本公告发布之日起5个工作日。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uto"/>
        <w:textAlignment w:val="auto"/>
        <w:rPr>
          <w:rFonts w:hint="eastAsia"/>
          <w:b/>
          <w:bCs/>
          <w:sz w:val="21"/>
          <w:szCs w:val="21"/>
        </w:rPr>
      </w:pPr>
      <w:r>
        <w:rPr>
          <w:rFonts w:hint="eastAsia"/>
          <w:b/>
          <w:bCs/>
          <w:sz w:val="21"/>
          <w:szCs w:val="21"/>
        </w:rPr>
        <w:t>其他补充事宜</w:t>
      </w:r>
    </w:p>
    <w:p>
      <w:pPr>
        <w:pStyle w:val="2"/>
        <w:numPr>
          <w:ilvl w:val="0"/>
          <w:numId w:val="0"/>
        </w:numPr>
        <w:rPr>
          <w:rFonts w:hint="default"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sz w:val="21"/>
          <w:szCs w:val="21"/>
        </w:rPr>
      </w:pPr>
      <w:r>
        <w:rPr>
          <w:rFonts w:hint="eastAsia"/>
          <w:b/>
          <w:bCs/>
          <w:sz w:val="21"/>
          <w:szCs w:val="21"/>
        </w:rPr>
        <w:t>七、对本次采购提出询问，请按以下方式联系。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1"/>
          <w:szCs w:val="21"/>
          <w:lang w:val="en-US" w:eastAsia="zh-CN"/>
        </w:rPr>
      </w:pPr>
      <w:r>
        <w:rPr>
          <w:rFonts w:hint="eastAsia"/>
          <w:sz w:val="21"/>
          <w:szCs w:val="21"/>
        </w:rPr>
        <w:t>1、 采购人信息：咸阳市</w:t>
      </w:r>
      <w:r>
        <w:rPr>
          <w:rFonts w:hint="eastAsia"/>
          <w:sz w:val="21"/>
          <w:szCs w:val="21"/>
          <w:lang w:val="en-US" w:eastAsia="zh-CN"/>
        </w:rPr>
        <w:t>广播电视台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地址：</w:t>
      </w:r>
      <w:r>
        <w:rPr>
          <w:rFonts w:hint="eastAsia" w:ascii="宋体" w:hAnsi="宋体" w:eastAsia="宋体" w:cs="宋体"/>
          <w:sz w:val="21"/>
          <w:szCs w:val="21"/>
        </w:rPr>
        <w:t>咸阳市经电南路1号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联系人：咸阳市</w:t>
      </w:r>
      <w:r>
        <w:rPr>
          <w:rFonts w:hint="eastAsia"/>
          <w:sz w:val="21"/>
          <w:szCs w:val="21"/>
          <w:lang w:val="en-US" w:eastAsia="zh-CN"/>
        </w:rPr>
        <w:t>广播电视台</w:t>
      </w:r>
      <w:r>
        <w:rPr>
          <w:rFonts w:hint="eastAsia"/>
          <w:sz w:val="21"/>
          <w:szCs w:val="21"/>
        </w:rPr>
        <w:t>经办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电话：029</w:t>
      </w:r>
      <w:r>
        <w:rPr>
          <w:rFonts w:hint="eastAsia"/>
          <w:sz w:val="21"/>
          <w:szCs w:val="21"/>
          <w:lang w:val="en-US" w:eastAsia="zh-CN"/>
        </w:rPr>
        <w:t>-</w:t>
      </w:r>
      <w:r>
        <w:rPr>
          <w:rFonts w:hint="eastAsia"/>
          <w:sz w:val="21"/>
          <w:szCs w:val="21"/>
        </w:rPr>
        <w:t>32087076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2、项目联系方式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1"/>
          <w:szCs w:val="21"/>
          <w:lang w:val="en-US" w:eastAsia="zh-CN"/>
        </w:rPr>
      </w:pPr>
      <w:r>
        <w:rPr>
          <w:rFonts w:hint="eastAsia"/>
          <w:sz w:val="21"/>
          <w:szCs w:val="21"/>
        </w:rPr>
        <w:t>项目联系人：</w:t>
      </w:r>
      <w:r>
        <w:rPr>
          <w:rFonts w:hint="eastAsia"/>
          <w:sz w:val="21"/>
          <w:szCs w:val="21"/>
          <w:lang w:val="en-US" w:eastAsia="zh-CN"/>
        </w:rPr>
        <w:t xml:space="preserve">程工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1"/>
          <w:szCs w:val="21"/>
          <w:lang w:val="en-US" w:eastAsia="zh-CN"/>
        </w:rPr>
      </w:pPr>
      <w:r>
        <w:rPr>
          <w:rFonts w:hint="eastAsia"/>
          <w:sz w:val="21"/>
          <w:szCs w:val="21"/>
        </w:rPr>
        <w:t>电 话：029-88680</w:t>
      </w:r>
      <w:r>
        <w:rPr>
          <w:rFonts w:hint="eastAsia"/>
          <w:sz w:val="21"/>
          <w:szCs w:val="21"/>
          <w:lang w:val="en-US" w:eastAsia="zh-CN"/>
        </w:rPr>
        <w:t>925/88680255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3、采购代理机构信息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名称：</w:t>
      </w:r>
      <w:r>
        <w:rPr>
          <w:rFonts w:hint="eastAsia"/>
          <w:sz w:val="21"/>
          <w:szCs w:val="21"/>
          <w:lang w:val="en-US" w:eastAsia="zh-CN"/>
        </w:rPr>
        <w:t>陕西鑫海鼎盛</w:t>
      </w:r>
      <w:r>
        <w:rPr>
          <w:rFonts w:hint="eastAsia"/>
          <w:sz w:val="21"/>
          <w:szCs w:val="21"/>
        </w:rPr>
        <w:t>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联系地址：西咸新区沣西新城天兴大厦18层18-00</w:t>
      </w:r>
      <w:r>
        <w:rPr>
          <w:rFonts w:hint="eastAsia"/>
          <w:sz w:val="21"/>
          <w:szCs w:val="21"/>
          <w:lang w:val="en-US" w:eastAsia="zh-CN"/>
        </w:rPr>
        <w:t>5</w:t>
      </w:r>
      <w:r>
        <w:rPr>
          <w:rFonts w:hint="eastAsia"/>
          <w:sz w:val="21"/>
          <w:szCs w:val="21"/>
        </w:rPr>
        <w:t>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1"/>
          <w:szCs w:val="21"/>
        </w:rPr>
      </w:pPr>
      <w:r>
        <w:rPr>
          <w:rFonts w:hint="eastAsia"/>
          <w:sz w:val="21"/>
          <w:szCs w:val="21"/>
          <w:lang w:val="en-US" w:eastAsia="zh-CN"/>
        </w:rPr>
        <w:t>陕西鑫海鼎盛</w:t>
      </w:r>
      <w:r>
        <w:rPr>
          <w:rFonts w:hint="eastAsia"/>
          <w:sz w:val="21"/>
          <w:szCs w:val="21"/>
        </w:rPr>
        <w:t>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1"/>
          <w:szCs w:val="21"/>
          <w:lang w:eastAsia="zh-CN"/>
        </w:rPr>
      </w:pPr>
      <w:r>
        <w:rPr>
          <w:rFonts w:hint="eastAsia"/>
          <w:sz w:val="21"/>
          <w:szCs w:val="21"/>
        </w:rPr>
        <w:t>2022年</w:t>
      </w:r>
      <w:r>
        <w:rPr>
          <w:rFonts w:hint="eastAsia"/>
          <w:sz w:val="21"/>
          <w:szCs w:val="21"/>
          <w:lang w:val="en-US" w:eastAsia="zh-CN"/>
        </w:rPr>
        <w:t>12</w:t>
      </w:r>
      <w:r>
        <w:rPr>
          <w:rFonts w:hint="eastAsia"/>
          <w:sz w:val="21"/>
          <w:szCs w:val="21"/>
        </w:rPr>
        <w:t>月</w:t>
      </w:r>
      <w:r>
        <w:rPr>
          <w:rFonts w:hint="eastAsia"/>
          <w:sz w:val="21"/>
          <w:szCs w:val="21"/>
          <w:lang w:val="en-US" w:eastAsia="zh-CN"/>
        </w:rPr>
        <w:t>16</w:t>
      </w:r>
      <w:r>
        <w:rPr>
          <w:rFonts w:hint="eastAsia"/>
          <w:sz w:val="21"/>
          <w:szCs w:val="21"/>
        </w:rPr>
        <w:t>日</w:t>
      </w:r>
    </w:p>
    <w:p>
      <w:pPr>
        <w:pStyle w:val="3"/>
        <w:bidi w:val="0"/>
        <w:spacing w:line="240" w:lineRule="auto"/>
        <w:jc w:val="center"/>
        <w:rPr>
          <w:rFonts w:hint="eastAsia"/>
        </w:rPr>
        <w:sectPr>
          <w:footerReference r:id="rId5" w:type="default"/>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bidi w:val="0"/>
        <w:spacing w:line="240" w:lineRule="auto"/>
        <w:jc w:val="center"/>
        <w:rPr>
          <w:rFonts w:hint="eastAsia"/>
        </w:rPr>
      </w:pPr>
      <w:bookmarkStart w:id="7" w:name="_Toc23227"/>
      <w:r>
        <w:rPr>
          <w:rFonts w:hint="eastAsia"/>
        </w:rPr>
        <w:t>第二章  投标人须知</w:t>
      </w:r>
      <w:bookmarkEnd w:id="1"/>
      <w:bookmarkEnd w:id="2"/>
      <w:bookmarkEnd w:id="7"/>
    </w:p>
    <w:p>
      <w:pPr>
        <w:spacing w:line="240" w:lineRule="auto"/>
        <w:ind w:firstLine="2800" w:firstLineChars="1000"/>
        <w:jc w:val="both"/>
        <w:rPr>
          <w:rFonts w:hint="eastAsia"/>
          <w:sz w:val="28"/>
          <w:szCs w:val="28"/>
        </w:rPr>
      </w:pPr>
      <w:r>
        <w:rPr>
          <w:rFonts w:hint="eastAsia"/>
          <w:sz w:val="28"/>
          <w:szCs w:val="28"/>
          <w:lang w:val="en-US" w:eastAsia="zh-CN"/>
        </w:rPr>
        <w:t>1</w:t>
      </w:r>
      <w:r>
        <w:rPr>
          <w:rFonts w:hint="eastAsia"/>
          <w:b/>
          <w:bCs/>
          <w:sz w:val="28"/>
          <w:szCs w:val="28"/>
          <w:lang w:val="en-US" w:eastAsia="zh-CN"/>
        </w:rPr>
        <w:t>.</w:t>
      </w:r>
      <w:r>
        <w:rPr>
          <w:rFonts w:hint="eastAsia"/>
          <w:b/>
          <w:bCs/>
          <w:sz w:val="28"/>
          <w:szCs w:val="28"/>
        </w:rPr>
        <w:t>投标人须知前附表</w:t>
      </w:r>
    </w:p>
    <w:tbl>
      <w:tblPr>
        <w:tblStyle w:val="16"/>
        <w:tblW w:w="9599" w:type="dxa"/>
        <w:tblInd w:w="-35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709"/>
        <w:gridCol w:w="2443"/>
        <w:gridCol w:w="644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28" w:hRule="atLeast"/>
        </w:trPr>
        <w:tc>
          <w:tcPr>
            <w:tcW w:w="709" w:type="dxa"/>
            <w:tcBorders>
              <w:top w:val="single" w:color="000000" w:sz="12" w:space="0"/>
              <w:left w:val="single" w:color="000000" w:sz="12" w:space="0"/>
              <w:bottom w:val="single" w:color="000000" w:sz="6" w:space="0"/>
              <w:right w:val="single" w:color="000000" w:sz="6"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center"/>
              <w:rPr>
                <w:b/>
                <w:bCs w:val="0"/>
                <w:sz w:val="21"/>
                <w:szCs w:val="21"/>
                <w:lang w:val="en-US"/>
              </w:rPr>
            </w:pPr>
            <w:r>
              <w:rPr>
                <w:rFonts w:hint="eastAsia" w:ascii="Times New Roman" w:hAnsi="Times New Roman" w:eastAsia="宋体" w:cs="宋体"/>
                <w:b/>
                <w:bCs w:val="0"/>
                <w:kern w:val="2"/>
                <w:sz w:val="21"/>
                <w:szCs w:val="21"/>
                <w:lang w:val="en-US" w:eastAsia="zh-CN" w:bidi="ar"/>
              </w:rPr>
              <w:t>序号</w:t>
            </w:r>
          </w:p>
        </w:tc>
        <w:tc>
          <w:tcPr>
            <w:tcW w:w="2443" w:type="dxa"/>
            <w:tcBorders>
              <w:top w:val="single" w:color="000000" w:sz="12" w:space="0"/>
              <w:left w:val="single" w:color="000000" w:sz="6" w:space="0"/>
              <w:bottom w:val="single" w:color="000000" w:sz="6" w:space="0"/>
              <w:right w:val="single" w:color="000000" w:sz="6"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center"/>
              <w:rPr>
                <w:b/>
                <w:bCs w:val="0"/>
                <w:sz w:val="21"/>
                <w:szCs w:val="21"/>
                <w:lang w:val="en-US"/>
              </w:rPr>
            </w:pPr>
            <w:r>
              <w:rPr>
                <w:rFonts w:hint="eastAsia" w:ascii="Times New Roman" w:hAnsi="Times New Roman" w:eastAsia="宋体" w:cs="宋体"/>
                <w:b/>
                <w:bCs w:val="0"/>
                <w:kern w:val="2"/>
                <w:sz w:val="21"/>
                <w:szCs w:val="21"/>
                <w:lang w:val="en-US" w:eastAsia="zh-CN" w:bidi="ar"/>
              </w:rPr>
              <w:t>条款名称</w:t>
            </w:r>
          </w:p>
        </w:tc>
        <w:tc>
          <w:tcPr>
            <w:tcW w:w="6447" w:type="dxa"/>
            <w:tcBorders>
              <w:top w:val="single" w:color="000000" w:sz="12"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b/>
                <w:bCs w:val="0"/>
                <w:sz w:val="21"/>
                <w:szCs w:val="21"/>
                <w:lang w:val="en-US"/>
              </w:rPr>
            </w:pPr>
            <w:r>
              <w:rPr>
                <w:rFonts w:hint="eastAsia" w:ascii="Times New Roman" w:hAnsi="Times New Roman" w:eastAsia="宋体" w:cs="宋体"/>
                <w:b/>
                <w:bCs w:val="0"/>
                <w:kern w:val="2"/>
                <w:sz w:val="21"/>
                <w:szCs w:val="21"/>
                <w:lang w:val="en-US" w:eastAsia="zh-CN" w:bidi="ar"/>
              </w:rPr>
              <w:t>具体信息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1607"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1</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b/>
                <w:bCs w:val="0"/>
                <w:sz w:val="21"/>
                <w:szCs w:val="21"/>
                <w:lang w:val="en-US"/>
              </w:rPr>
            </w:pPr>
            <w:r>
              <w:rPr>
                <w:rFonts w:hint="eastAsia" w:ascii="Times New Roman" w:hAnsi="Times New Roman" w:eastAsia="宋体" w:cs="宋体"/>
                <w:color w:val="auto"/>
                <w:kern w:val="2"/>
                <w:sz w:val="21"/>
                <w:szCs w:val="21"/>
                <w:lang w:val="en-US" w:eastAsia="zh-CN" w:bidi="ar"/>
              </w:rPr>
              <w:t>采购人</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名</w:t>
            </w:r>
            <w:r>
              <w:rPr>
                <w:rFonts w:hint="default" w:ascii="Times New Roman" w:hAnsi="Times New Roman" w:eastAsia="宋体" w:cs="宋体"/>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称：咸阳市广播电视台</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地</w:t>
            </w:r>
            <w:r>
              <w:rPr>
                <w:rFonts w:hint="default" w:ascii="Times New Roman" w:hAnsi="Times New Roman" w:eastAsia="宋体" w:cs="宋体"/>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址：咸阳市经电南路1号</w:t>
            </w:r>
            <w:r>
              <w:rPr>
                <w:rFonts w:hint="default" w:ascii="Times New Roman" w:hAnsi="Times New Roman"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电</w:t>
            </w:r>
            <w:r>
              <w:rPr>
                <w:rFonts w:hint="default" w:ascii="Times New Roman" w:hAnsi="Times New Roman" w:eastAsia="宋体" w:cs="宋体"/>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话：029-32087076</w:t>
            </w:r>
          </w:p>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联系人：咸阳市广播电视台经办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005"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2</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firstLine="630" w:firstLineChars="30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采购代理机构</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名</w:t>
            </w:r>
            <w:r>
              <w:rPr>
                <w:rFonts w:hint="default" w:ascii="Times New Roman" w:hAnsi="Times New Roman" w:eastAsia="宋体" w:cs="宋体"/>
                <w:kern w:val="2"/>
                <w:sz w:val="21"/>
                <w:szCs w:val="21"/>
                <w:shd w:val="clear" w:fill="FFFFFF"/>
                <w:lang w:val="en-US" w:eastAsia="zh-CN" w:bidi="ar"/>
              </w:rPr>
              <w:t xml:space="preserve">  </w:t>
            </w:r>
            <w:r>
              <w:rPr>
                <w:rFonts w:hint="eastAsia" w:ascii="Times New Roman" w:hAnsi="Times New Roman" w:eastAsia="宋体" w:cs="宋体"/>
                <w:kern w:val="2"/>
                <w:sz w:val="21"/>
                <w:szCs w:val="21"/>
                <w:shd w:val="clear" w:fill="FFFFFF"/>
                <w:lang w:val="en-US" w:eastAsia="zh-CN" w:bidi="ar"/>
              </w:rPr>
              <w:t>称：陕西鑫海鼎盛项目管理有限公司</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地</w:t>
            </w:r>
            <w:r>
              <w:rPr>
                <w:rFonts w:hint="default" w:ascii="Times New Roman" w:hAnsi="Times New Roman" w:eastAsia="宋体" w:cs="宋体"/>
                <w:kern w:val="2"/>
                <w:sz w:val="21"/>
                <w:szCs w:val="21"/>
                <w:shd w:val="clear" w:fill="FFFFFF"/>
                <w:lang w:val="en-US" w:eastAsia="zh-CN" w:bidi="ar"/>
              </w:rPr>
              <w:t xml:space="preserve">  </w:t>
            </w:r>
            <w:r>
              <w:rPr>
                <w:rFonts w:hint="eastAsia" w:ascii="Times New Roman" w:hAnsi="Times New Roman" w:eastAsia="宋体" w:cs="宋体"/>
                <w:kern w:val="2"/>
                <w:sz w:val="21"/>
                <w:szCs w:val="21"/>
                <w:shd w:val="clear" w:fill="FFFFFF"/>
                <w:lang w:val="en-US" w:eastAsia="zh-CN" w:bidi="ar"/>
              </w:rPr>
              <w:t>址：西咸新区沣西新城天兴大厦</w:t>
            </w:r>
            <w:r>
              <w:rPr>
                <w:rFonts w:hint="default" w:ascii="Times New Roman" w:hAnsi="Times New Roman" w:eastAsia="宋体" w:cs="宋体"/>
                <w:kern w:val="2"/>
                <w:sz w:val="21"/>
                <w:szCs w:val="21"/>
                <w:shd w:val="clear" w:fill="FFFFFF"/>
                <w:lang w:val="en-US" w:eastAsia="zh-CN" w:bidi="ar"/>
              </w:rPr>
              <w:t>18</w:t>
            </w:r>
            <w:r>
              <w:rPr>
                <w:rFonts w:hint="eastAsia" w:ascii="Times New Roman" w:hAnsi="Times New Roman" w:eastAsia="宋体" w:cs="宋体"/>
                <w:kern w:val="2"/>
                <w:sz w:val="21"/>
                <w:szCs w:val="21"/>
                <w:shd w:val="clear" w:fill="FFFFFF"/>
                <w:lang w:val="en-US" w:eastAsia="zh-CN" w:bidi="ar"/>
              </w:rPr>
              <w:t>层</w:t>
            </w:r>
            <w:r>
              <w:rPr>
                <w:rFonts w:hint="default" w:ascii="Times New Roman" w:hAnsi="Times New Roman" w:eastAsia="宋体" w:cs="宋体"/>
                <w:kern w:val="2"/>
                <w:sz w:val="21"/>
                <w:szCs w:val="21"/>
                <w:shd w:val="clear" w:fill="FFFFFF"/>
                <w:lang w:val="en-US" w:eastAsia="zh-CN" w:bidi="ar"/>
              </w:rPr>
              <w:t>18-00</w:t>
            </w:r>
            <w:r>
              <w:rPr>
                <w:rFonts w:hint="eastAsia" w:ascii="Times New Roman" w:hAnsi="Times New Roman" w:eastAsia="宋体" w:cs="宋体"/>
                <w:kern w:val="2"/>
                <w:sz w:val="21"/>
                <w:szCs w:val="21"/>
                <w:shd w:val="clear" w:fill="FFFFFF"/>
                <w:lang w:val="en-US" w:eastAsia="zh-CN" w:bidi="ar"/>
              </w:rPr>
              <w:t>5室</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联系人：程工  15353550299</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电话</w:t>
            </w:r>
            <w:r>
              <w:rPr>
                <w:rFonts w:hint="default" w:ascii="Times New Roman" w:hAnsi="Times New Roman" w:eastAsia="宋体" w:cs="宋体"/>
                <w:kern w:val="2"/>
                <w:sz w:val="21"/>
                <w:szCs w:val="21"/>
                <w:shd w:val="clear" w:fill="FFFFFF"/>
                <w:lang w:val="en-US" w:eastAsia="zh-CN" w:bidi="ar"/>
              </w:rPr>
              <w:t>/</w:t>
            </w:r>
            <w:r>
              <w:rPr>
                <w:rFonts w:hint="eastAsia" w:ascii="Times New Roman" w:hAnsi="Times New Roman" w:eastAsia="宋体" w:cs="宋体"/>
                <w:kern w:val="2"/>
                <w:sz w:val="21"/>
                <w:szCs w:val="21"/>
                <w:shd w:val="clear" w:fill="FFFFFF"/>
                <w:lang w:val="en-US" w:eastAsia="zh-CN" w:bidi="ar"/>
              </w:rPr>
              <w:t>传真：</w:t>
            </w:r>
            <w:r>
              <w:rPr>
                <w:rFonts w:hint="default" w:ascii="Times New Roman" w:hAnsi="Times New Roman" w:eastAsia="宋体" w:cs="宋体"/>
                <w:kern w:val="2"/>
                <w:sz w:val="21"/>
                <w:szCs w:val="21"/>
                <w:shd w:val="clear" w:fill="FFFFFF"/>
                <w:lang w:val="en-US" w:eastAsia="zh-CN" w:bidi="ar"/>
              </w:rPr>
              <w:t>029-88680</w:t>
            </w:r>
            <w:r>
              <w:rPr>
                <w:rFonts w:hint="eastAsia" w:ascii="Times New Roman" w:hAnsi="Times New Roman" w:eastAsia="宋体" w:cs="宋体"/>
                <w:kern w:val="2"/>
                <w:sz w:val="21"/>
                <w:szCs w:val="21"/>
                <w:shd w:val="clear" w:fill="FFFFFF"/>
                <w:lang w:val="en-US" w:eastAsia="zh-CN" w:bidi="ar"/>
              </w:rPr>
              <w:t>925</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电子邮箱：3264037531</w:t>
            </w:r>
            <w:r>
              <w:rPr>
                <w:rFonts w:hint="default" w:ascii="Times New Roman" w:hAnsi="Times New Roman" w:eastAsia="宋体" w:cs="宋体"/>
                <w:kern w:val="2"/>
                <w:sz w:val="21"/>
                <w:szCs w:val="21"/>
                <w:shd w:val="clear" w:fill="FFFFFF"/>
                <w:lang w:val="en-US" w:eastAsia="zh-CN" w:bidi="ar"/>
              </w:rPr>
              <w:t>@qq.com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94"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3</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采购项目名称</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咸阳市广播电视台基础设施建设及机房改造采购项目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4</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采购项目编号</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sz w:val="21"/>
                <w:szCs w:val="21"/>
                <w:lang w:val="en-US"/>
              </w:rPr>
            </w:pPr>
            <w:r>
              <w:rPr>
                <w:rFonts w:hint="eastAsia" w:ascii="宋体" w:hAnsi="宋体" w:eastAsia="宋体" w:cs="宋体"/>
                <w:kern w:val="2"/>
                <w:sz w:val="21"/>
                <w:szCs w:val="21"/>
                <w:lang w:val="en-US" w:eastAsia="zh-CN" w:bidi="ar"/>
              </w:rPr>
              <w:t>SXXHCG-2022007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89"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5</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采购预算</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left"/>
              <w:rPr>
                <w:sz w:val="21"/>
                <w:szCs w:val="21"/>
                <w:lang w:val="en-US"/>
              </w:rPr>
            </w:pPr>
            <w:r>
              <w:rPr>
                <w:rFonts w:hint="eastAsia" w:ascii="宋体" w:hAnsi="宋体" w:eastAsia="宋体" w:cs="宋体"/>
                <w:kern w:val="2"/>
                <w:sz w:val="21"/>
                <w:szCs w:val="21"/>
                <w:lang w:val="en-US" w:eastAsia="zh-CN" w:bidi="ar"/>
              </w:rPr>
              <w:t>2600000.00元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6</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采购项目用途</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详见招标文件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7</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采购方式</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公开招标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default" w:ascii="Times New Roman" w:hAnsi="Times New Roman" w:eastAsia="宋体" w:cs="Times New Roman"/>
                <w:kern w:val="2"/>
                <w:sz w:val="21"/>
                <w:szCs w:val="21"/>
                <w:lang w:val="en-US" w:eastAsia="zh-CN" w:bidi="ar"/>
              </w:rPr>
              <w:t>8</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firstLine="630" w:firstLineChars="3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采购内容</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lang w:val="en-US" w:eastAsia="zh-CN" w:bidi="ar"/>
              </w:rPr>
            </w:pPr>
            <w:r>
              <w:rPr>
                <w:rFonts w:hint="eastAsia"/>
                <w:sz w:val="21"/>
                <w:szCs w:val="21"/>
                <w:lang w:val="en-US" w:eastAsia="zh-CN"/>
              </w:rPr>
              <w:t>详见本招标文件第四章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9</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firstLine="630" w:firstLineChars="30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采购类型</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10</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right="0" w:firstLine="210" w:firstLineChars="10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中小企业预留份额</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专门面向中小企业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11</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right="0" w:firstLine="210" w:firstLineChars="10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是否接受分包</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不接受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12</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right="0" w:firstLine="210" w:firstLineChars="10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是否接受联合体</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不接受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14</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新宋体" w:hAnsi="新宋体" w:eastAsia="宋体" w:cs="新宋体"/>
                <w:color w:val="auto"/>
                <w:sz w:val="21"/>
                <w:szCs w:val="21"/>
                <w:lang w:val="en-US"/>
              </w:rPr>
            </w:pPr>
            <w:r>
              <w:rPr>
                <w:rFonts w:hint="eastAsia" w:ascii="Times New Roman" w:hAnsi="Times New Roman" w:eastAsia="宋体" w:cs="宋体"/>
                <w:color w:val="auto"/>
                <w:kern w:val="2"/>
                <w:sz w:val="21"/>
                <w:szCs w:val="21"/>
                <w:lang w:val="en-US" w:eastAsia="zh-CN" w:bidi="ar"/>
              </w:rPr>
              <w:t>交付地点及交付期</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新宋体" w:hAnsi="新宋体" w:eastAsia="宋体" w:cs="新宋体"/>
                <w:color w:val="auto"/>
                <w:sz w:val="21"/>
                <w:szCs w:val="21"/>
                <w:lang w:val="en-US"/>
              </w:rPr>
            </w:pPr>
            <w:r>
              <w:rPr>
                <w:rFonts w:hint="eastAsia" w:ascii="新宋体" w:hAnsi="新宋体" w:eastAsia="宋体" w:cs="新宋体"/>
                <w:color w:val="auto"/>
                <w:kern w:val="2"/>
                <w:sz w:val="21"/>
                <w:szCs w:val="21"/>
                <w:lang w:val="en-US" w:eastAsia="zh-CN" w:bidi="ar"/>
              </w:rPr>
              <w:t>咸阳市广播电视台；</w:t>
            </w:r>
            <w:r>
              <w:rPr>
                <w:rFonts w:hint="eastAsia"/>
                <w:sz w:val="21"/>
                <w:szCs w:val="21"/>
              </w:rPr>
              <w:t>2023年</w:t>
            </w:r>
            <w:r>
              <w:rPr>
                <w:rFonts w:hint="eastAsia"/>
                <w:sz w:val="21"/>
                <w:szCs w:val="21"/>
                <w:lang w:val="en-US" w:eastAsia="zh-CN"/>
              </w:rPr>
              <w:t>4</w:t>
            </w:r>
            <w:r>
              <w:rPr>
                <w:rFonts w:hint="eastAsia"/>
                <w:sz w:val="21"/>
                <w:szCs w:val="21"/>
              </w:rPr>
              <w:t>月</w:t>
            </w:r>
            <w:r>
              <w:rPr>
                <w:rFonts w:hint="eastAsia"/>
                <w:sz w:val="21"/>
                <w:szCs w:val="21"/>
                <w:lang w:val="en-US" w:eastAsia="zh-CN"/>
              </w:rPr>
              <w:t>30</w:t>
            </w:r>
            <w:r>
              <w:rPr>
                <w:rFonts w:hint="eastAsia"/>
                <w:sz w:val="21"/>
                <w:szCs w:val="21"/>
              </w:rPr>
              <w:t>日前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15</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新宋体" w:hAnsi="新宋体" w:eastAsia="宋体" w:cs="新宋体"/>
                <w:color w:val="auto"/>
                <w:sz w:val="21"/>
                <w:szCs w:val="21"/>
                <w:lang w:val="en-US"/>
              </w:rPr>
            </w:pPr>
            <w:r>
              <w:rPr>
                <w:rFonts w:hint="eastAsia" w:ascii="Times New Roman" w:hAnsi="Times New Roman" w:eastAsia="宋体" w:cs="宋体"/>
                <w:color w:val="auto"/>
                <w:kern w:val="2"/>
                <w:sz w:val="21"/>
                <w:szCs w:val="21"/>
                <w:lang w:val="en-US" w:eastAsia="zh-CN" w:bidi="ar"/>
              </w:rPr>
              <w:t>质保期</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spacing w:line="384" w:lineRule="auto"/>
              <w:ind w:left="1"/>
              <w:jc w:val="left"/>
              <w:rPr>
                <w:rFonts w:hint="default" w:ascii="新宋体" w:hAnsi="新宋体" w:eastAsia="宋体" w:cs="新宋体"/>
                <w:color w:val="auto"/>
                <w:sz w:val="21"/>
                <w:szCs w:val="21"/>
                <w:lang w:val="en-US" w:eastAsia="zh-CN"/>
              </w:rPr>
            </w:pPr>
            <w:r>
              <w:rPr>
                <w:rFonts w:hint="eastAsia"/>
                <w:color w:val="auto"/>
              </w:rPr>
              <w:t xml:space="preserve"> </w:t>
            </w:r>
            <w:r>
              <w:rPr>
                <w:rFonts w:hint="eastAsia" w:ascii="新宋体" w:hAnsi="新宋体" w:eastAsia="宋体" w:cs="新宋体"/>
                <w:color w:val="auto"/>
                <w:kern w:val="2"/>
                <w:sz w:val="21"/>
                <w:szCs w:val="21"/>
                <w:lang w:val="en-US" w:eastAsia="zh-CN" w:bidi="ar"/>
              </w:rPr>
              <w:t>乙方对合同项下设备提供不低于 24 个月的保修服务，保修期自验收合格双方签字之日起。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811"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16</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新宋体" w:hAnsi="新宋体" w:eastAsia="宋体" w:cs="新宋体"/>
                <w:color w:val="FF0000"/>
                <w:sz w:val="21"/>
                <w:szCs w:val="21"/>
                <w:lang w:val="en-US"/>
              </w:rPr>
            </w:pPr>
            <w:r>
              <w:rPr>
                <w:rFonts w:hint="eastAsia" w:ascii="Times New Roman" w:hAnsi="Times New Roman" w:eastAsia="宋体" w:cs="宋体"/>
                <w:kern w:val="2"/>
                <w:sz w:val="21"/>
                <w:szCs w:val="21"/>
                <w:lang w:val="en-US" w:eastAsia="zh-CN" w:bidi="ar"/>
              </w:rPr>
              <w:t>质量要求及验收标准</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质量要求：达到国家现行技术合格标准（参考本文件要求）</w:t>
            </w:r>
          </w:p>
          <w:p>
            <w:pPr>
              <w:keepNext w:val="0"/>
              <w:keepLines w:val="0"/>
              <w:widowControl w:val="0"/>
              <w:suppressLineNumbers w:val="0"/>
              <w:spacing w:before="0" w:beforeAutospacing="0" w:after="0" w:afterAutospacing="0" w:line="400" w:lineRule="exact"/>
              <w:ind w:left="0" w:right="0"/>
              <w:jc w:val="both"/>
              <w:rPr>
                <w:rFonts w:hint="eastAsia" w:ascii="新宋体" w:hAnsi="新宋体" w:eastAsia="宋体" w:cs="新宋体"/>
                <w:color w:val="FF0000"/>
                <w:sz w:val="21"/>
                <w:szCs w:val="21"/>
                <w:lang w:val="en-US"/>
              </w:rPr>
            </w:pPr>
            <w:r>
              <w:rPr>
                <w:rFonts w:hint="eastAsia" w:ascii="Times New Roman" w:hAnsi="Times New Roman" w:eastAsia="宋体" w:cs="宋体"/>
                <w:kern w:val="2"/>
                <w:sz w:val="21"/>
                <w:szCs w:val="21"/>
                <w:lang w:val="en-US" w:eastAsia="zh-CN" w:bidi="ar"/>
              </w:rPr>
              <w:t>验收标准：行业标准（参考本文件要求）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114"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17</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资格证明文件</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2、本项目的特定资格要求：</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具有独立承担民事责任能力的法人、其他组织或自然人，并出具合法有效的营业执照或事业单位法人证书等国家规定的相关证明，自然人参与的提供其身份证明。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财务状况报告：提供20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年度经审计的财务报告（至少包括资产负债表和利润表，成立时间至提交</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w:t>
            </w:r>
            <w:r>
              <w:rPr>
                <w:rFonts w:hint="eastAsia" w:ascii="宋体" w:hAnsi="宋体" w:eastAsia="宋体" w:cs="宋体"/>
                <w:sz w:val="21"/>
                <w:szCs w:val="21"/>
                <w:lang w:val="en-US" w:eastAsia="zh-CN"/>
              </w:rPr>
              <w:t>递交</w:t>
            </w:r>
            <w:r>
              <w:rPr>
                <w:rFonts w:hint="eastAsia" w:ascii="宋体" w:hAnsi="宋体" w:eastAsia="宋体" w:cs="宋体"/>
                <w:sz w:val="21"/>
                <w:szCs w:val="21"/>
                <w:lang w:eastAsia="zh-CN"/>
              </w:rPr>
              <w:t>截止</w:t>
            </w:r>
            <w:r>
              <w:rPr>
                <w:rFonts w:hint="eastAsia" w:ascii="宋体" w:hAnsi="宋体" w:eastAsia="宋体" w:cs="宋体"/>
                <w:sz w:val="21"/>
                <w:szCs w:val="21"/>
                <w:lang w:val="en-US" w:eastAsia="zh-CN"/>
              </w:rPr>
              <w:t>日</w:t>
            </w:r>
            <w:r>
              <w:rPr>
                <w:rFonts w:hint="eastAsia" w:ascii="宋体" w:hAnsi="宋体" w:eastAsia="宋体" w:cs="宋体"/>
                <w:sz w:val="21"/>
                <w:szCs w:val="21"/>
                <w:lang w:eastAsia="zh-CN"/>
              </w:rPr>
              <w:t>不足一年的可提供成立后任意时段的资产负债表）或</w:t>
            </w:r>
            <w:r>
              <w:rPr>
                <w:rFonts w:hint="eastAsia" w:ascii="宋体" w:hAnsi="宋体" w:eastAsia="宋体" w:cs="宋体"/>
                <w:sz w:val="21"/>
                <w:szCs w:val="21"/>
                <w:lang w:val="en-US" w:eastAsia="zh-CN"/>
              </w:rPr>
              <w:t>投标截止时间</w:t>
            </w:r>
            <w:r>
              <w:rPr>
                <w:rFonts w:hint="eastAsia" w:ascii="宋体" w:hAnsi="宋体" w:eastAsia="宋体" w:cs="宋体"/>
                <w:sz w:val="21"/>
                <w:szCs w:val="21"/>
                <w:lang w:eastAsia="zh-CN"/>
              </w:rPr>
              <w:t>前三个月内银行出具的资信证明及基本存款账户开户许可证，或信用担保机构出具的投标担保函（以上三种形式的资料提供任何一种即可）。</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税收缴纳证明：提供</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文件递交截止日前一年内已缴存的至少一个月的纳税证明或完税证明。依法免税的投标人应提供相关文件证明。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社会保障资金缴纳证明：提供</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文件递交截止日前一年内已缴存的至少一个月的社会保障资金缴存单据或社保机构开具的社会保险参保缴费情况证明，依法不需要缴纳社会保障资金的单位应提供相关证明材料。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书面声明：参加本次政府采购活动前三年内在经营活动中没有重大违纪</w:t>
            </w:r>
            <w:r>
              <w:rPr>
                <w:rFonts w:hint="eastAsia" w:ascii="宋体" w:hAnsi="宋体" w:eastAsia="宋体" w:cs="宋体"/>
                <w:sz w:val="21"/>
                <w:szCs w:val="21"/>
                <w:lang w:val="en-US" w:eastAsia="zh-CN"/>
              </w:rPr>
              <w:t>的</w:t>
            </w:r>
            <w:r>
              <w:rPr>
                <w:rFonts w:hint="eastAsia" w:ascii="宋体" w:hAnsi="宋体" w:eastAsia="宋体" w:cs="宋体"/>
                <w:sz w:val="21"/>
                <w:szCs w:val="21"/>
                <w:lang w:eastAsia="zh-CN"/>
              </w:rPr>
              <w:t>书面声明。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具有履行合同所必须的设备和专业技术能力的承诺。</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投标人应授权合法的人员参加投标，其中法定代表人直接参加的，须出具身份证，并与营业执照上信息一致；被授权代表参加的，须出具法定代表人授权书及被授权人身份证（非法人单位的负责人均参照执行）。</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投标人不得为“中国执行信息公开网（zxgk.court.gov.cn）”被列入失信被执行人名单；“信用中国（www.creditchina.gov.cn）”重大税收违法失信主体名单，不得为“中国政府采购网（www.ccgp.gov.cn）”被列入政府采购严重违法失信行为记录名单（提供加盖公章的网页截图）(行政事业单位可不提供)。</w:t>
            </w:r>
          </w:p>
          <w:p>
            <w:pPr>
              <w:pStyle w:val="2"/>
              <w:spacing w:line="360" w:lineRule="auto"/>
              <w:rPr>
                <w:rFonts w:hint="eastAsia" w:ascii="宋体" w:hAnsi="宋体" w:eastAsia="宋体" w:cs="宋体"/>
                <w:sz w:val="21"/>
                <w:szCs w:val="21"/>
                <w:lang w:val="en-US"/>
              </w:rPr>
            </w:pPr>
            <w:r>
              <w:rPr>
                <w:rFonts w:hint="eastAsia" w:ascii="宋体" w:hAnsi="宋体" w:eastAsia="宋体" w:cs="宋体"/>
                <w:sz w:val="21"/>
                <w:szCs w:val="21"/>
                <w:lang w:val="en-US" w:eastAsia="zh-CN"/>
              </w:rPr>
              <w:t>（9）单位负责人为同一人或者存在直接控股、管理关系的不同投标人，不得参加同一合同项下的政府采购活动。</w:t>
            </w:r>
          </w:p>
          <w:p>
            <w:pPr>
              <w:keepNext w:val="0"/>
              <w:keepLines w:val="0"/>
              <w:widowControl w:val="0"/>
              <w:suppressLineNumbers w:val="0"/>
              <w:spacing w:before="0" w:beforeAutospacing="0" w:after="0" w:afterAutospacing="0" w:line="400" w:lineRule="exact"/>
              <w:ind w:left="0" w:right="0"/>
              <w:jc w:val="both"/>
              <w:rPr>
                <w:rFonts w:hint="default" w:ascii="宋体" w:hAnsi="宋体" w:eastAsia="宋体" w:cs="宋体"/>
                <w:b/>
                <w:bCs/>
                <w:sz w:val="21"/>
                <w:szCs w:val="21"/>
                <w:lang w:val="en-US"/>
              </w:rPr>
            </w:pPr>
            <w:r>
              <w:rPr>
                <w:rFonts w:hint="eastAsia" w:ascii="宋体" w:hAnsi="宋体" w:eastAsia="宋体" w:cs="宋体"/>
                <w:b/>
                <w:bCs/>
                <w:kern w:val="2"/>
                <w:sz w:val="21"/>
                <w:szCs w:val="21"/>
                <w:lang w:val="en-US" w:eastAsia="zh-CN" w:bidi="ar"/>
              </w:rPr>
              <w:t>注：上述资格证明文件为必备资质，欠缺其中任何一项或某项达不到要求，按无效投标文件处理；上述资格证明文件须加盖公章装订于投标文件中。参加本次招标会议的法人或授权代表人须携带本人身份证原件现场查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6"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18</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现场踏勘及答疑</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sz w:val="21"/>
                <w:szCs w:val="21"/>
                <w:lang w:val="en-US"/>
              </w:rPr>
            </w:pPr>
            <w:r>
              <w:rPr>
                <w:rFonts w:hint="eastAsia" w:ascii="Times New Roman" w:hAnsi="Times New Roman" w:eastAsia="宋体" w:cs="宋体"/>
                <w:snapToGrid w:val="0"/>
                <w:kern w:val="2"/>
                <w:sz w:val="21"/>
                <w:szCs w:val="21"/>
                <w:lang w:val="en-US" w:eastAsia="zh-CN" w:bidi="ar"/>
              </w:rPr>
              <w:t>不组织。投标人自行踏勘。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1607"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19</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投标人提出询问和质疑的时间</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napToGrid w:val="0"/>
                <w:sz w:val="21"/>
                <w:szCs w:val="21"/>
                <w:lang w:val="en-US"/>
              </w:rPr>
            </w:pPr>
            <w:r>
              <w:rPr>
                <w:rFonts w:hint="eastAsia" w:ascii="Times New Roman" w:hAnsi="Times New Roman" w:eastAsia="宋体" w:cs="宋体"/>
                <w:snapToGrid w:val="0"/>
                <w:kern w:val="2"/>
                <w:sz w:val="21"/>
                <w:szCs w:val="21"/>
                <w:lang w:val="en-US" w:eastAsia="zh-CN" w:bidi="ar"/>
              </w:rPr>
              <w:t>已经领取招标文件的投标人对招标文件有询问或者质疑的，可以在本项目采购文件公告期限届满之日起</w:t>
            </w:r>
            <w:r>
              <w:rPr>
                <w:rFonts w:hint="default" w:ascii="Times New Roman" w:hAnsi="Times New Roman" w:eastAsia="宋体" w:cs="Times New Roman"/>
                <w:snapToGrid w:val="0"/>
                <w:kern w:val="2"/>
                <w:sz w:val="21"/>
                <w:szCs w:val="21"/>
                <w:lang w:val="en-US" w:eastAsia="zh-CN" w:bidi="ar"/>
              </w:rPr>
              <w:t>7</w:t>
            </w:r>
            <w:r>
              <w:rPr>
                <w:rFonts w:hint="eastAsia" w:ascii="Times New Roman" w:hAnsi="Times New Roman" w:eastAsia="宋体" w:cs="宋体"/>
                <w:snapToGrid w:val="0"/>
                <w:kern w:val="2"/>
                <w:sz w:val="21"/>
                <w:szCs w:val="21"/>
                <w:lang w:val="en-US" w:eastAsia="zh-CN" w:bidi="ar"/>
              </w:rPr>
              <w:t>个工作日内，以书面形式向采购代理机构提出，在此之后提出的询问和质疑均为无效，采购代理机构不予受理。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1209"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20</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采购代理机构答疑的时间</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snapToGrid w:val="0"/>
                <w:kern w:val="2"/>
                <w:sz w:val="21"/>
                <w:szCs w:val="21"/>
                <w:lang w:val="en-US" w:eastAsia="zh-CN" w:bidi="ar"/>
              </w:rPr>
              <w:t>对于投标人在规定时间内依法提出的询问和质疑，采购代理机构将在</w:t>
            </w:r>
            <w:r>
              <w:rPr>
                <w:rFonts w:hint="default" w:ascii="Times New Roman" w:hAnsi="Times New Roman" w:eastAsia="宋体" w:cs="Times New Roman"/>
                <w:snapToGrid w:val="0"/>
                <w:kern w:val="2"/>
                <w:sz w:val="21"/>
                <w:szCs w:val="21"/>
                <w:lang w:val="en-US" w:eastAsia="zh-CN" w:bidi="ar"/>
              </w:rPr>
              <w:t>3</w:t>
            </w:r>
            <w:r>
              <w:rPr>
                <w:rFonts w:hint="eastAsia" w:ascii="Times New Roman" w:hAnsi="Times New Roman" w:eastAsia="宋体" w:cs="宋体"/>
                <w:snapToGrid w:val="0"/>
                <w:kern w:val="2"/>
                <w:sz w:val="21"/>
                <w:szCs w:val="21"/>
                <w:lang w:val="en-US" w:eastAsia="zh-CN" w:bidi="ar"/>
              </w:rPr>
              <w:t>个工作日内答复询问，</w:t>
            </w:r>
            <w:r>
              <w:rPr>
                <w:rFonts w:hint="default" w:ascii="Times New Roman" w:hAnsi="Times New Roman" w:eastAsia="宋体" w:cs="Times New Roman"/>
                <w:snapToGrid w:val="0"/>
                <w:kern w:val="2"/>
                <w:sz w:val="21"/>
                <w:szCs w:val="21"/>
                <w:lang w:val="en-US" w:eastAsia="zh-CN" w:bidi="ar"/>
              </w:rPr>
              <w:t>7</w:t>
            </w:r>
            <w:r>
              <w:rPr>
                <w:rFonts w:hint="eastAsia" w:ascii="Times New Roman" w:hAnsi="Times New Roman" w:eastAsia="宋体" w:cs="宋体"/>
                <w:snapToGrid w:val="0"/>
                <w:kern w:val="2"/>
                <w:sz w:val="21"/>
                <w:szCs w:val="21"/>
                <w:lang w:val="en-US" w:eastAsia="zh-CN" w:bidi="ar"/>
              </w:rPr>
              <w:t>个工作日内答复质疑。若对招标文件做出实质性变动，则按照相关规定延长投标截止时间。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21</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投标有效期</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default" w:ascii="Times New Roman" w:hAnsi="Times New Roman" w:eastAsia="宋体" w:cs="Times New Roman"/>
                <w:kern w:val="2"/>
                <w:sz w:val="21"/>
                <w:szCs w:val="21"/>
                <w:lang w:val="en-US" w:eastAsia="zh-CN" w:bidi="ar"/>
              </w:rPr>
              <w:t>90</w:t>
            </w:r>
            <w:r>
              <w:rPr>
                <w:rFonts w:hint="eastAsia" w:ascii="Times New Roman" w:hAnsi="Times New Roman" w:eastAsia="宋体" w:cs="宋体"/>
                <w:kern w:val="2"/>
                <w:sz w:val="21"/>
                <w:szCs w:val="21"/>
                <w:lang w:val="en-US" w:eastAsia="zh-CN" w:bidi="ar"/>
              </w:rPr>
              <w:t>个日历日（从投标截止之日算起）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811"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22</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转包与分包履约</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不得转包。若分包中标人在合同签订之前必须征得采购人同意（详见投标人须知）。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811"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23</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投标保证金金额及递交时间</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本项目不收取投标保证金。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81"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24</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sz w:val="21"/>
                <w:szCs w:val="21"/>
                <w:lang w:val="en-US"/>
              </w:rPr>
            </w:pPr>
            <w:r>
              <w:rPr>
                <w:rFonts w:hint="eastAsia" w:ascii="Times New Roman" w:hAnsi="Times New Roman" w:eastAsia="宋体" w:cs="宋体"/>
                <w:kern w:val="2"/>
                <w:sz w:val="21"/>
                <w:szCs w:val="21"/>
                <w:lang w:val="en-US" w:eastAsia="zh-CN" w:bidi="ar"/>
              </w:rPr>
              <w:t>招标文件获取</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630" w:right="0" w:hanging="630" w:hangingChars="300"/>
              <w:jc w:val="both"/>
              <w:rPr>
                <w:sz w:val="21"/>
                <w:szCs w:val="21"/>
                <w:lang w:val="en-US"/>
              </w:rPr>
            </w:pPr>
            <w:r>
              <w:rPr>
                <w:rFonts w:hint="eastAsia" w:ascii="Times New Roman" w:hAnsi="Times New Roman" w:eastAsia="宋体" w:cs="Times New Roman"/>
                <w:kern w:val="2"/>
                <w:sz w:val="21"/>
                <w:szCs w:val="21"/>
                <w:lang w:val="en-US" w:eastAsia="zh-CN" w:bidi="ar"/>
              </w:rPr>
              <w:t>详见 第一章招标公告相应内容。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25</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备选投标方案和报价</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本项目不接受备选投标方案和多个报价。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26</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投标文件份数</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正本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份；副本4份（副本可为正本复印件）。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811"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27</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电子版文件要求</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电子文件</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份。</w:t>
            </w:r>
          </w:p>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格式和载体要求：</w:t>
            </w:r>
            <w:r>
              <w:rPr>
                <w:rFonts w:hint="default" w:ascii="Times New Roman" w:hAnsi="Times New Roman" w:eastAsia="宋体" w:cs="Times New Roman"/>
                <w:kern w:val="2"/>
                <w:sz w:val="21"/>
                <w:szCs w:val="21"/>
                <w:lang w:val="en-US" w:eastAsia="zh-CN" w:bidi="ar"/>
              </w:rPr>
              <w:t>PDF</w:t>
            </w:r>
            <w:r>
              <w:rPr>
                <w:rFonts w:hint="eastAsia" w:ascii="Times New Roman" w:hAnsi="Times New Roman" w:eastAsia="宋体" w:cs="Times New Roman"/>
                <w:kern w:val="2"/>
                <w:sz w:val="21"/>
                <w:szCs w:val="21"/>
                <w:lang w:val="en-US" w:eastAsia="zh-CN" w:bidi="ar"/>
              </w:rPr>
              <w:t>（带加盖红章的）</w:t>
            </w:r>
            <w:r>
              <w:rPr>
                <w:rFonts w:hint="eastAsia" w:ascii="Times New Roman" w:hAnsi="Times New Roman" w:eastAsia="宋体" w:cs="宋体"/>
                <w:kern w:val="2"/>
                <w:sz w:val="21"/>
                <w:szCs w:val="21"/>
                <w:lang w:val="en-US" w:eastAsia="zh-CN" w:bidi="ar"/>
              </w:rPr>
              <w:t>和</w:t>
            </w:r>
            <w:r>
              <w:rPr>
                <w:rFonts w:hint="default" w:ascii="Times New Roman" w:hAnsi="Times New Roman" w:eastAsia="宋体" w:cs="Times New Roman"/>
                <w:kern w:val="2"/>
                <w:sz w:val="21"/>
                <w:szCs w:val="21"/>
                <w:lang w:val="en-US" w:eastAsia="zh-CN" w:bidi="ar"/>
              </w:rPr>
              <w:t>Word</w:t>
            </w:r>
            <w:r>
              <w:rPr>
                <w:rFonts w:hint="eastAsia" w:ascii="Times New Roman" w:hAnsi="Times New Roman" w:eastAsia="宋体" w:cs="宋体"/>
                <w:kern w:val="2"/>
                <w:sz w:val="21"/>
                <w:szCs w:val="21"/>
                <w:lang w:val="en-US" w:eastAsia="zh-CN" w:bidi="ar"/>
              </w:rPr>
              <w:t>版，</w:t>
            </w:r>
            <w:r>
              <w:rPr>
                <w:rFonts w:hint="default" w:ascii="Times New Roman" w:hAnsi="Times New Roman" w:eastAsia="宋体" w:cs="Times New Roman"/>
                <w:kern w:val="2"/>
                <w:sz w:val="21"/>
                <w:szCs w:val="21"/>
                <w:lang w:val="en-US" w:eastAsia="zh-CN" w:bidi="ar"/>
              </w:rPr>
              <w:t>U</w:t>
            </w:r>
            <w:r>
              <w:rPr>
                <w:rFonts w:hint="eastAsia" w:ascii="Times New Roman" w:hAnsi="Times New Roman" w:eastAsia="宋体" w:cs="宋体"/>
                <w:kern w:val="2"/>
                <w:sz w:val="21"/>
                <w:szCs w:val="21"/>
                <w:lang w:val="en-US" w:eastAsia="zh-CN" w:bidi="ar"/>
              </w:rPr>
              <w:t>盘装入正本密封袋内。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005"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28</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投标文件的装订、密封和标记</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bCs/>
                <w:kern w:val="2"/>
                <w:sz w:val="21"/>
                <w:szCs w:val="21"/>
                <w:lang w:val="en-US" w:eastAsia="zh-CN" w:bidi="ar"/>
              </w:rPr>
              <w:t>投标文件一律采用书籍（胶装）方式装订成册，</w:t>
            </w:r>
            <w:r>
              <w:rPr>
                <w:rFonts w:hint="eastAsia" w:ascii="Times New Roman" w:hAnsi="Times New Roman" w:eastAsia="宋体" w:cs="宋体"/>
                <w:kern w:val="2"/>
                <w:sz w:val="21"/>
                <w:szCs w:val="21"/>
                <w:lang w:val="en-US" w:eastAsia="zh-CN" w:bidi="ar"/>
              </w:rPr>
              <w:t>装订应牢固、不易拆散和换页，不得采用活页装订。</w:t>
            </w:r>
            <w:r>
              <w:rPr>
                <w:rFonts w:hint="eastAsia" w:ascii="Times New Roman" w:hAnsi="Times New Roman" w:eastAsia="宋体" w:cs="宋体"/>
                <w:bCs/>
                <w:kern w:val="2"/>
                <w:sz w:val="21"/>
                <w:szCs w:val="21"/>
                <w:lang w:val="en-US" w:eastAsia="zh-CN" w:bidi="ar"/>
              </w:rPr>
              <w:t>投标</w:t>
            </w:r>
            <w:r>
              <w:rPr>
                <w:rFonts w:hint="eastAsia" w:ascii="Times New Roman" w:hAnsi="Times New Roman" w:eastAsia="宋体" w:cs="宋体"/>
                <w:kern w:val="2"/>
                <w:sz w:val="21"/>
                <w:szCs w:val="21"/>
                <w:lang w:val="en-US" w:eastAsia="zh-CN" w:bidi="ar"/>
              </w:rPr>
              <w:t>文件正本、所有副本须分别袋装密封为</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袋，</w:t>
            </w:r>
            <w:r>
              <w:rPr>
                <w:rFonts w:hint="default" w:ascii="Times New Roman" w:hAnsi="Times New Roman" w:eastAsia="宋体" w:cs="Times New Roman"/>
                <w:kern w:val="2"/>
                <w:sz w:val="21"/>
                <w:szCs w:val="21"/>
                <w:lang w:val="en-US" w:eastAsia="zh-CN" w:bidi="ar"/>
              </w:rPr>
              <w:t>U</w:t>
            </w:r>
            <w:r>
              <w:rPr>
                <w:rFonts w:hint="eastAsia" w:ascii="Times New Roman" w:hAnsi="Times New Roman" w:eastAsia="宋体" w:cs="宋体"/>
                <w:kern w:val="2"/>
                <w:sz w:val="21"/>
                <w:szCs w:val="21"/>
                <w:lang w:val="en-US" w:eastAsia="zh-CN" w:bidi="ar"/>
              </w:rPr>
              <w:t>盘装入正本密封袋内，且在</w:t>
            </w:r>
            <w:r>
              <w:rPr>
                <w:rFonts w:hint="eastAsia" w:ascii="Times New Roman" w:hAnsi="Times New Roman" w:eastAsia="宋体" w:cs="宋体"/>
                <w:bCs/>
                <w:kern w:val="2"/>
                <w:sz w:val="21"/>
                <w:szCs w:val="21"/>
                <w:lang w:val="en-US" w:eastAsia="zh-CN" w:bidi="ar"/>
              </w:rPr>
              <w:t>投标</w:t>
            </w:r>
            <w:r>
              <w:rPr>
                <w:rFonts w:hint="eastAsia" w:ascii="Times New Roman" w:hAnsi="Times New Roman" w:eastAsia="宋体" w:cs="宋体"/>
                <w:kern w:val="2"/>
                <w:sz w:val="21"/>
                <w:szCs w:val="21"/>
                <w:lang w:val="en-US" w:eastAsia="zh-CN" w:bidi="ar"/>
              </w:rPr>
              <w:t>文件袋上标明“正本”、“副本”字样，</w:t>
            </w:r>
            <w:r>
              <w:rPr>
                <w:rFonts w:hint="eastAsia"/>
              </w:rPr>
              <w:t>投标人应在投标文件正本、副本的封面上注明投标人名称、项目名称、项目编号</w:t>
            </w:r>
            <w:r>
              <w:rPr>
                <w:rFonts w:hint="eastAsia"/>
                <w:lang w:eastAsia="zh-CN"/>
              </w:rPr>
              <w:t>。</w:t>
            </w:r>
            <w:r>
              <w:rPr>
                <w:rFonts w:hint="eastAsia" w:ascii="Times New Roman" w:hAnsi="Times New Roman" w:eastAsia="宋体" w:cs="宋体"/>
                <w:kern w:val="2"/>
                <w:sz w:val="21"/>
                <w:szCs w:val="21"/>
                <w:lang w:val="en-US" w:eastAsia="zh-CN" w:bidi="ar"/>
              </w:rPr>
              <w:t>封袋应加贴封条，并在封线处加盖供应商公章和法定代表人章（或委托代理人签字）。详见招标文件投标人须知。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811"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default" w:ascii="Times New Roman" w:hAnsi="Times New Roman" w:eastAsia="宋体" w:cs="Times New Roman"/>
                <w:kern w:val="2"/>
                <w:sz w:val="21"/>
                <w:szCs w:val="21"/>
                <w:lang w:val="en-US" w:eastAsia="zh-CN" w:bidi="ar"/>
              </w:rPr>
              <w:t>29</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投标文件提交地点及截止时间</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tabs>
                <w:tab w:val="left" w:pos="9720"/>
              </w:tabs>
              <w:spacing w:before="0" w:beforeAutospacing="0" w:after="0" w:afterAutospacing="0" w:line="400" w:lineRule="exact"/>
              <w:ind w:left="0" w:right="0"/>
              <w:jc w:val="both"/>
              <w:rPr>
                <w:sz w:val="21"/>
                <w:szCs w:val="21"/>
                <w:lang w:val="en-US"/>
              </w:rPr>
            </w:pPr>
            <w:r>
              <w:rPr>
                <w:rFonts w:hint="eastAsia" w:ascii="Times New Roman" w:hAnsi="Times New Roman" w:eastAsia="宋体" w:cs="Times New Roman"/>
                <w:kern w:val="2"/>
                <w:sz w:val="21"/>
                <w:szCs w:val="21"/>
                <w:lang w:val="en-US" w:eastAsia="zh-CN" w:bidi="ar"/>
              </w:rPr>
              <w:t>详见 第一章招标公告相应内容。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eastAsia" w:ascii="Times New Roman" w:hAnsi="Times New Roman" w:eastAsia="宋体" w:cs="Times New Roman"/>
                <w:kern w:val="2"/>
                <w:sz w:val="21"/>
                <w:szCs w:val="21"/>
                <w:lang w:val="en-US" w:eastAsia="zh-CN" w:bidi="ar"/>
              </w:rPr>
              <w:t>30</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开标</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Times New Roman"/>
                <w:kern w:val="2"/>
                <w:sz w:val="21"/>
                <w:szCs w:val="21"/>
                <w:lang w:val="en-US" w:eastAsia="zh-CN" w:bidi="ar"/>
              </w:rPr>
              <w:t>详见 第一章招标公告相应内容。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sz w:val="21"/>
                <w:szCs w:val="21"/>
                <w:lang w:val="en-US"/>
              </w:rPr>
            </w:pPr>
            <w:r>
              <w:rPr>
                <w:rFonts w:hint="eastAsia" w:ascii="Times New Roman" w:hAnsi="Times New Roman" w:eastAsia="宋体" w:cs="Times New Roman"/>
                <w:kern w:val="2"/>
                <w:sz w:val="21"/>
                <w:szCs w:val="21"/>
                <w:lang w:val="en-US" w:eastAsia="zh-CN" w:bidi="ar"/>
              </w:rPr>
              <w:t>31</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评标办法及标准</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lang w:val="en-US" w:eastAsia="zh-CN" w:bidi="ar"/>
              </w:rPr>
              <w:t>详见招标文件第三章评标办法。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13"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rFonts w:hint="default" w:eastAsiaTheme="minorEastAsia"/>
                <w:sz w:val="21"/>
                <w:szCs w:val="21"/>
                <w:lang w:val="en-US" w:eastAsia="zh-CN"/>
              </w:rPr>
            </w:pPr>
            <w:r>
              <w:rPr>
                <w:rFonts w:hint="eastAsia"/>
                <w:sz w:val="21"/>
                <w:szCs w:val="21"/>
                <w:lang w:val="en-US" w:eastAsia="zh-CN"/>
              </w:rPr>
              <w:t>32</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付款方式</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shd w:val="clear" w:fill="FFFFFF"/>
                <w:lang w:val="en-US"/>
              </w:rPr>
            </w:pPr>
            <w:r>
              <w:rPr>
                <w:rFonts w:hint="eastAsia" w:ascii="Times New Roman" w:hAnsi="Times New Roman" w:eastAsia="宋体" w:cs="宋体"/>
                <w:kern w:val="2"/>
                <w:sz w:val="21"/>
                <w:szCs w:val="21"/>
                <w:lang w:val="en-US" w:eastAsia="zh-CN" w:bidi="ar"/>
              </w:rPr>
              <w:t>详见招标文件第五章合同条款及主要格式。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30"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leftChars="0" w:right="0" w:rightChars="0"/>
              <w:jc w:val="center"/>
              <w:rPr>
                <w:rFonts w:hint="default" w:eastAsiaTheme="minorEastAsia"/>
                <w:sz w:val="21"/>
                <w:szCs w:val="21"/>
                <w:lang w:val="en-US" w:eastAsia="zh-CN"/>
              </w:rPr>
            </w:pPr>
            <w:r>
              <w:rPr>
                <w:rFonts w:hint="eastAsia"/>
                <w:sz w:val="21"/>
                <w:szCs w:val="21"/>
                <w:lang w:val="en-US" w:eastAsia="zh-CN"/>
              </w:rPr>
              <w:t>33</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sz w:val="21"/>
                <w:szCs w:val="21"/>
                <w:lang w:val="en-US"/>
              </w:rPr>
            </w:pPr>
            <w:r>
              <w:rPr>
                <w:rFonts w:hint="eastAsia" w:ascii="Times New Roman" w:hAnsi="Times New Roman" w:eastAsia="宋体" w:cs="宋体"/>
                <w:kern w:val="2"/>
                <w:sz w:val="21"/>
                <w:szCs w:val="21"/>
                <w:lang w:val="en-US" w:eastAsia="zh-CN" w:bidi="ar"/>
              </w:rPr>
              <w:t>采购代理服务费</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sz w:val="21"/>
                <w:szCs w:val="21"/>
                <w:shd w:val="clear" w:fill="FFFFFF"/>
                <w:lang w:val="en-US"/>
              </w:rPr>
            </w:pPr>
            <w:r>
              <w:rPr>
                <w:rFonts w:hint="eastAsia" w:ascii="Times New Roman" w:hAnsi="Times New Roman" w:eastAsia="宋体" w:cs="宋体"/>
                <w:kern w:val="2"/>
                <w:sz w:val="21"/>
                <w:szCs w:val="21"/>
                <w:shd w:val="clear" w:fill="FFFFFF"/>
                <w:lang w:val="en-US" w:eastAsia="zh-CN" w:bidi="ar"/>
              </w:rPr>
              <w:t>中标人在领取《中标通知书》之前，向采购代理机构一次付清招标代理服务费。</w:t>
            </w:r>
          </w:p>
          <w:p>
            <w:pPr>
              <w:keepNext w:val="0"/>
              <w:keepLines w:val="0"/>
              <w:widowControl w:val="0"/>
              <w:suppressLineNumbers w:val="0"/>
              <w:spacing w:before="0" w:beforeAutospacing="0" w:after="0" w:afterAutospacing="0" w:line="400" w:lineRule="exact"/>
              <w:ind w:left="0" w:right="0"/>
              <w:jc w:val="both"/>
              <w:rPr>
                <w:sz w:val="21"/>
                <w:szCs w:val="21"/>
                <w:lang w:val="en-US"/>
              </w:rPr>
            </w:pPr>
            <w:r>
              <w:rPr>
                <w:rFonts w:hint="eastAsia" w:ascii="Times New Roman" w:hAnsi="Times New Roman" w:eastAsia="宋体" w:cs="宋体"/>
                <w:kern w:val="2"/>
                <w:sz w:val="21"/>
                <w:szCs w:val="21"/>
                <w:shd w:val="clear" w:fill="FFFFFF"/>
                <w:lang w:val="en-US" w:eastAsia="zh-CN" w:bidi="ar"/>
              </w:rPr>
              <w:t>采购代理服务费的金额参照《国家计委关于印发</w:t>
            </w:r>
            <w:r>
              <w:rPr>
                <w:rFonts w:hint="default" w:ascii="Times New Roman" w:hAnsi="Times New Roman" w:eastAsia="宋体" w:cs="Times New Roman"/>
                <w:kern w:val="2"/>
                <w:sz w:val="21"/>
                <w:szCs w:val="21"/>
                <w:shd w:val="clear" w:fill="FFFFFF"/>
                <w:lang w:val="en-US" w:eastAsia="zh-CN" w:bidi="ar"/>
              </w:rPr>
              <w:t>&lt;</w:t>
            </w:r>
            <w:r>
              <w:rPr>
                <w:rFonts w:hint="eastAsia" w:ascii="Times New Roman" w:hAnsi="Times New Roman" w:eastAsia="宋体" w:cs="宋体"/>
                <w:kern w:val="2"/>
                <w:sz w:val="21"/>
                <w:szCs w:val="21"/>
                <w:shd w:val="clear" w:fill="FFFFFF"/>
                <w:lang w:val="en-US" w:eastAsia="zh-CN" w:bidi="ar"/>
              </w:rPr>
              <w:t>招标代理服务收费管理暂行办法</w:t>
            </w:r>
            <w:r>
              <w:rPr>
                <w:rFonts w:hint="default" w:ascii="Times New Roman" w:hAnsi="Times New Roman" w:eastAsia="宋体" w:cs="Times New Roman"/>
                <w:kern w:val="2"/>
                <w:sz w:val="21"/>
                <w:szCs w:val="21"/>
                <w:shd w:val="clear" w:fill="FFFFFF"/>
                <w:lang w:val="en-US" w:eastAsia="zh-CN" w:bidi="ar"/>
              </w:rPr>
              <w:t>&gt;</w:t>
            </w:r>
            <w:r>
              <w:rPr>
                <w:rFonts w:hint="eastAsia" w:ascii="Times New Roman" w:hAnsi="Times New Roman" w:eastAsia="宋体" w:cs="宋体"/>
                <w:kern w:val="2"/>
                <w:sz w:val="21"/>
                <w:szCs w:val="21"/>
                <w:shd w:val="clear" w:fill="FFFFFF"/>
                <w:lang w:val="en-US" w:eastAsia="zh-CN" w:bidi="ar"/>
              </w:rPr>
              <w:t>的通知》（计价格</w:t>
            </w:r>
            <w:r>
              <w:rPr>
                <w:rFonts w:hint="default" w:ascii="Times New Roman" w:hAnsi="Times New Roman" w:eastAsia="宋体" w:cs="Times New Roman"/>
                <w:kern w:val="2"/>
                <w:sz w:val="21"/>
                <w:szCs w:val="21"/>
                <w:shd w:val="clear" w:fill="FFFFFF"/>
                <w:lang w:val="en-US" w:eastAsia="zh-CN" w:bidi="ar"/>
              </w:rPr>
              <w:t>[2002]1980</w:t>
            </w:r>
            <w:r>
              <w:rPr>
                <w:rFonts w:hint="eastAsia" w:ascii="Times New Roman" w:hAnsi="Times New Roman" w:eastAsia="宋体" w:cs="宋体"/>
                <w:kern w:val="2"/>
                <w:sz w:val="21"/>
                <w:szCs w:val="21"/>
                <w:shd w:val="clear" w:fill="FFFFFF"/>
                <w:lang w:val="en-US" w:eastAsia="zh-CN" w:bidi="ar"/>
              </w:rPr>
              <w:t>号）和国家发改委办公厅颁发的《关于招标代理服务收费有关问题的通知》（发改办价格【</w:t>
            </w:r>
            <w:r>
              <w:rPr>
                <w:rFonts w:hint="default" w:ascii="Times New Roman" w:hAnsi="Times New Roman" w:eastAsia="宋体" w:cs="Times New Roman"/>
                <w:kern w:val="2"/>
                <w:sz w:val="21"/>
                <w:szCs w:val="21"/>
                <w:shd w:val="clear" w:fill="FFFFFF"/>
                <w:lang w:val="en-US" w:eastAsia="zh-CN" w:bidi="ar"/>
              </w:rPr>
              <w:t>2003</w:t>
            </w:r>
            <w:r>
              <w:rPr>
                <w:rFonts w:hint="eastAsia" w:ascii="Times New Roman" w:hAnsi="Times New Roman" w:eastAsia="宋体" w:cs="宋体"/>
                <w:kern w:val="2"/>
                <w:sz w:val="21"/>
                <w:szCs w:val="21"/>
                <w:shd w:val="clear" w:fill="FFFFFF"/>
                <w:lang w:val="en-US" w:eastAsia="zh-CN" w:bidi="ar"/>
              </w:rPr>
              <w:t>】</w:t>
            </w:r>
            <w:r>
              <w:rPr>
                <w:rFonts w:hint="default" w:ascii="Times New Roman" w:hAnsi="Times New Roman" w:eastAsia="宋体" w:cs="Times New Roman"/>
                <w:kern w:val="2"/>
                <w:sz w:val="21"/>
                <w:szCs w:val="21"/>
                <w:shd w:val="clear" w:fill="FFFFFF"/>
                <w:lang w:val="en-US" w:eastAsia="zh-CN" w:bidi="ar"/>
              </w:rPr>
              <w:t>857</w:t>
            </w:r>
            <w:r>
              <w:rPr>
                <w:rFonts w:hint="eastAsia" w:ascii="Times New Roman" w:hAnsi="Times New Roman" w:eastAsia="宋体" w:cs="宋体"/>
                <w:kern w:val="2"/>
                <w:sz w:val="21"/>
                <w:szCs w:val="21"/>
                <w:shd w:val="clear" w:fill="FFFFFF"/>
                <w:lang w:val="en-US" w:eastAsia="zh-CN" w:bidi="ar"/>
              </w:rPr>
              <w:t>号的有关规定收取。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1566" w:hRule="atLeast"/>
        </w:trPr>
        <w:tc>
          <w:tcPr>
            <w:tcW w:w="709"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34</w:t>
            </w:r>
          </w:p>
        </w:tc>
        <w:tc>
          <w:tcPr>
            <w:tcW w:w="24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代理服务费缴纳账户</w:t>
            </w:r>
          </w:p>
        </w:tc>
        <w:tc>
          <w:tcPr>
            <w:tcW w:w="6447" w:type="dxa"/>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开户名称：陕西鑫海鼎盛项目管理有限公司</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开户行：中国光大银行股份有限公司咸阳分行</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账  号：5593  0188  0000  7794  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1443" w:hRule="atLeast"/>
        </w:trPr>
        <w:tc>
          <w:tcPr>
            <w:tcW w:w="709" w:type="dxa"/>
            <w:tcBorders>
              <w:top w:val="single" w:color="000000" w:sz="6" w:space="0"/>
              <w:left w:val="single" w:color="000000" w:sz="12" w:space="0"/>
              <w:bottom w:val="single" w:color="000000" w:sz="12"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35</w:t>
            </w:r>
          </w:p>
        </w:tc>
        <w:tc>
          <w:tcPr>
            <w:tcW w:w="2443"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成交通知书领取</w:t>
            </w:r>
          </w:p>
        </w:tc>
        <w:tc>
          <w:tcPr>
            <w:tcW w:w="6447" w:type="dxa"/>
            <w:tcBorders>
              <w:top w:val="single" w:color="000000" w:sz="6" w:space="0"/>
              <w:left w:val="single" w:color="000000" w:sz="6" w:space="0"/>
              <w:bottom w:val="single" w:color="000000" w:sz="12" w:space="0"/>
              <w:right w:val="single" w:color="000000" w:sz="1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成交结果公告在陕西政府采购网上公告后，成交人凭有效身份证明证件到采购代理机构处领取成交通知书。</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kern w:val="2"/>
                <w:sz w:val="21"/>
                <w:szCs w:val="21"/>
                <w:shd w:val="clear" w:fill="FFFFFF"/>
                <w:lang w:val="en-US" w:eastAsia="zh-CN" w:bidi="ar"/>
              </w:rPr>
            </w:pPr>
            <w:r>
              <w:rPr>
                <w:rFonts w:hint="eastAsia" w:ascii="Times New Roman" w:hAnsi="Times New Roman" w:eastAsia="宋体" w:cs="宋体"/>
                <w:kern w:val="2"/>
                <w:sz w:val="21"/>
                <w:szCs w:val="21"/>
                <w:shd w:val="clear" w:fill="FFFFFF"/>
                <w:lang w:val="en-US" w:eastAsia="zh-CN" w:bidi="ar"/>
              </w:rPr>
              <w:t>领取地点：沣西新城钓台街道同德路天兴大厦1-18006室</w:t>
            </w:r>
          </w:p>
        </w:tc>
      </w:tr>
    </w:tbl>
    <w:p>
      <w:pPr>
        <w:rPr>
          <w:rFonts w:hint="eastAsia"/>
        </w:rPr>
      </w:pPr>
    </w:p>
    <w:p>
      <w:pPr>
        <w:rPr>
          <w:rFonts w:hint="eastAsia"/>
        </w:rPr>
      </w:pPr>
    </w:p>
    <w:p>
      <w:pPr>
        <w:numPr>
          <w:ilvl w:val="0"/>
          <w:numId w:val="3"/>
        </w:numPr>
        <w:jc w:val="center"/>
        <w:rPr>
          <w:rFonts w:hint="eastAsia"/>
          <w:sz w:val="28"/>
          <w:szCs w:val="28"/>
        </w:rPr>
      </w:pPr>
      <w:r>
        <w:rPr>
          <w:rFonts w:hint="eastAsia"/>
          <w:b/>
          <w:bCs/>
          <w:sz w:val="28"/>
          <w:szCs w:val="28"/>
        </w:rPr>
        <w:t>投标人须知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一、总则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1、适用范围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本招标文件仅适用于本次公开招标所叙述的服务项目采购活动。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2、名词解释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2.1  “采购人”系指依法进行政府采购的国家机关、事业单位、团体组织。本次招标的采购人是</w:t>
      </w:r>
      <w:r>
        <w:rPr>
          <w:rFonts w:hint="eastAsia"/>
          <w:sz w:val="21"/>
          <w:szCs w:val="21"/>
          <w:lang w:eastAsia="zh-CN"/>
        </w:rPr>
        <w:t>咸阳市广播电视台</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2.2  “采购代理机构”系指根据采购人的委托依法办理招标事宜的代理机构。本次招标的采购代理机构是</w:t>
      </w:r>
      <w:r>
        <w:rPr>
          <w:rFonts w:hint="eastAsia"/>
          <w:lang w:val="en-US" w:eastAsia="zh-CN"/>
        </w:rPr>
        <w:t>陕西鑫海鼎盛</w:t>
      </w:r>
      <w:r>
        <w:rPr>
          <w:rFonts w:hint="eastAsia"/>
        </w:rPr>
        <w:t>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2.3  “投标人”系指购买了招标文件拟参加投标和向采购人提供货物及相应服务的投标单位。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2.4  “工程”系指投标人为完成本项目所做的基础建设、辅助工程等建设工程，包括建筑物和构筑物的新建、改建、扩建、装修、拆除、修缮等。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2.5  “货物”系指投标人按招标文件规定，须向采购人提供的满足招标文件要求的产品、设备、机械、仪器仪表、包装、备品配件、工具、使用说明以及所有有关的文件和材料。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2.6  “服务”系指招标文件规定投标人须承担的产品设计及生产、有关运输、保险、技术支持以及其他使货物正常运转所必需的义务。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2.7  节能产品或者环保产品是指财政部发布的《节能产品政府采购清单》或者《环境标志产品政府采购清单》的产品。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2.8  进口产品是指通过中国海关报关验放进入中国境内且产自关境外的产品，详见《政府采购进口产品管理办法》(财库[2007]119号)。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2.9  中小企业是指符合《工业和信息化部、国家统计局、国家发展和改革委员会、财政部关于印发中小企业划型标准规定的通知》（工信部联企业[2011]300号）规定的对中小企业的划分标准的企业。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2.10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2.11 残疾人福利性单位是指符合《财政部民政部中国残疾人联合会关于促进残疾人就业政府采购政策的通知》（财库{2017}141号）的企业。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2.12 《财政部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2.13《财政部 国务院扶贫办关于运用政府采购政策支持脱贫攻坚的通知》（财库〔2019〕27号）。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3、合格的投标人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3.1  合格的投标人应具备以下条件：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（1）具备且满足“招标公告”第二条要求的；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（2）向采购代理机构购买了招标文件并登记备案；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（3）一个投标人只能提交一个投标文件，法定代表人为同一人的两个及两个以上法人，不得同时参加本项目投标；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（4）有隶属关系的两个公司或有控股关系的两个公司不能同时参加同一项目的投标；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（5）参加政府采购活动前三年内，在经营活动中没有重大违法纪录；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（6）中华人民共和国法律、行政法规规定的其他条件；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（7）招标文件和法律、行政法规规定的其他条件。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3.2  投标人不得直接或间接地与招标采购单位（包括</w:t>
      </w:r>
      <w:r>
        <w:rPr>
          <w:rFonts w:hint="eastAsia"/>
          <w:lang w:eastAsia="zh-CN"/>
        </w:rPr>
        <w:t>陕西鑫海鼎盛</w:t>
      </w:r>
      <w:r>
        <w:rPr>
          <w:rFonts w:hint="eastAsia"/>
        </w:rPr>
        <w:t>项目管理有限公司、采购人及用户）有任何关联，亦不得是招标采购单位的附属机构。如果投标人在投标中隐瞒了上述关系，则该投标无效。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3.3  单位负责人为同一人或者存在直接控股、管理关系的不同投标人，不得参加本项目同一合同项下的投标。如果投标人在投标中隐瞒了上述关系，则该投标无效。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3.4  “信用中国”（www.creditchina.gov.cn）</w:t>
      </w:r>
      <w:r>
        <w:rPr>
          <w:rFonts w:hint="eastAsia"/>
          <w:lang w:eastAsia="zh-CN"/>
        </w:rPr>
        <w:t>、中国执行信息公开网（zxgk.court.gov.cn）</w:t>
      </w:r>
      <w:r>
        <w:rPr>
          <w:rFonts w:hint="eastAsia"/>
        </w:rPr>
        <w:t>及“中国政府采购网”（www.ccgp.gov.cn）为供应商信用信息查询渠道，如果供应商被查实在投标截止日前已列入失信被执行人，重大税收违法案件当事人名单、政府采购严重违法失信行为记录名单，其投标为无效。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4、投标货物和服务的合格性和合法性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4.1  投标货物和服务应满足招标文件的要求，并应符合国家法律法规、行业管理部门所要求的其他强制性标准。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4.2 合同中提供的货物及其有关服务的原产地，均应来自国家有关政府采购规定的工程、货物和服务的合法来源国（中华人民共和国行政管辖区域内，不包括香港、澳门和台湾金马等），本合同的支付也仅限于这些货物和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4.3 本款所述的“原产地”是指货物设计、生产和提供有关服务的来源地。所述的“货物”是指制造、加工或实质上装配了主要部件而形成的货物，商业上公认的产品是指在基本特征、性能或功能上与部件有着实质性区别的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4.4  通过签署投标文件，投标人应确认其为所供货物和服务的知识产权的合法所有人，或已经从其所有人那里得到了适当的授权。在此方面恶意地提供错误事实，将导致投标被拒绝。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5、投标文件内容的真实性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投标人应保证其投标文件中所提供的所有有关投标的资料、信息是真实的，并且来源于合法的渠道。因投标文件中所提供的有关投标的资料、信息不真实，或者其来源不合法而导致的所有法律责任，由投标人自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6、招标过程的监督和管理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同级人民政府财政部门及有关部门依法履行对招标过程的监督管理职责。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7、费用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7.1  投标人应承担所有与编写和提交投标文件有关的费用，无论投标过程中的做法和结果如何，采购人和采购代理机构在任何情况下均无义务和责任承担这些费用。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二、招标文件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8、招标文件的构成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8.1  招标文件是投标人准备投标文件和参加开标会议的依据，同时也是评标的重要依据。招标文件用以阐明采购项目所需的资质、技术、服务及报价等要求、招标投标程序、评标办法与标准、有关规定和注意事项以及合同主要条款等。本招标文件包括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（1）招标公告；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（2）投标人须知；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（3）评标办法；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（4）</w:t>
      </w:r>
      <w:r>
        <w:rPr>
          <w:rFonts w:hint="eastAsia"/>
          <w:lang w:val="en-US" w:eastAsia="zh-CN"/>
        </w:rPr>
        <w:t>商务</w:t>
      </w:r>
      <w:r>
        <w:rPr>
          <w:rFonts w:hint="eastAsia"/>
        </w:rPr>
        <w:t>及</w:t>
      </w:r>
      <w:r>
        <w:rPr>
          <w:rFonts w:hint="eastAsia"/>
          <w:lang w:val="en-US" w:eastAsia="zh-CN"/>
        </w:rPr>
        <w:t>技术</w:t>
      </w:r>
      <w:r>
        <w:rPr>
          <w:rFonts w:hint="eastAsia"/>
        </w:rPr>
        <w:t>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（5）合同</w:t>
      </w:r>
      <w:r>
        <w:rPr>
          <w:rFonts w:hint="eastAsia"/>
          <w:lang w:val="en-US" w:eastAsia="zh-CN"/>
        </w:rPr>
        <w:t>格式及主要</w:t>
      </w:r>
      <w:r>
        <w:rPr>
          <w:rFonts w:hint="eastAsia"/>
        </w:rPr>
        <w:t>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rPr>
        <w:t>（6）投标文件格式</w:t>
      </w:r>
      <w:r>
        <w:rPr>
          <w:rFonts w:hint="eastAsia"/>
          <w:lang w:eastAsia="zh-CN"/>
        </w:rPr>
        <w:t>；</w:t>
      </w:r>
    </w:p>
    <w:p>
      <w:pPr>
        <w:pStyle w:val="2"/>
        <w:rPr>
          <w:rFonts w:hint="default"/>
          <w:lang w:val="en-US" w:eastAsia="zh-CN"/>
        </w:rPr>
      </w:pPr>
      <w:r>
        <w:rPr>
          <w:rFonts w:hint="eastAsia"/>
          <w:lang w:eastAsia="zh-CN"/>
        </w:rPr>
        <w:t>（</w:t>
      </w:r>
      <w:r>
        <w:rPr>
          <w:rFonts w:hint="eastAsia"/>
          <w:lang w:val="en-US" w:eastAsia="zh-CN"/>
        </w:rPr>
        <w:t>7</w:t>
      </w:r>
      <w:r>
        <w:rPr>
          <w:rFonts w:hint="eastAsia"/>
          <w:lang w:eastAsia="zh-CN"/>
        </w:rPr>
        <w:t>）</w:t>
      </w:r>
      <w:r>
        <w:rPr>
          <w:rFonts w:hint="eastAsia"/>
          <w:lang w:val="en-US" w:eastAsia="zh-CN"/>
        </w:rPr>
        <w:t>CAD图纸（另附）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8.2  投标人应认真阅读和充分理解招标文件中所有的事项、格式条款和规范要求。如果投标人没有按照招标文件要求提交全部资料，或者投标文件没有对招标文件在各方面都做出实质性响应，由此带来的不利于投标人的评标结果，其风险由投标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8.3  本招标文件的解释权归</w:t>
      </w:r>
      <w:r>
        <w:rPr>
          <w:rFonts w:hint="eastAsia"/>
          <w:lang w:eastAsia="zh-CN"/>
        </w:rPr>
        <w:t>陕西鑫海鼎盛</w:t>
      </w:r>
      <w:r>
        <w:rPr>
          <w:rFonts w:hint="eastAsia"/>
        </w:rPr>
        <w:t>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9、招标文件的澄清和修改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w:t>
      </w:r>
      <w:r>
        <w:rPr>
          <w:rFonts w:hint="eastAsia"/>
          <w:lang w:val="en-US" w:eastAsia="zh-CN"/>
        </w:rPr>
        <w:t xml:space="preserve"> </w:t>
      </w:r>
      <w:r>
        <w:rPr>
          <w:rFonts w:hint="eastAsia"/>
        </w:rPr>
        <w:t>9.1  在投标截止时间前，采购人或者采购代理机构无论出于何种原因，可以对招标文件进行澄清或者修改。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9.2  采购人或者采购代理机构如果对已发出的招标文件进行澄清或者修改，将在招标文件要求提交投标文件截止时间15日前，以书面形式将澄清或者修改的内容通知所有购买了招标文件的投标人，同时在原信息发布媒体上发布更正公告。该澄清或者修改的内容为招标文件的组成部分。投标人在收到上述通知后，应立即以书面形式（传真或邮件）向采购代理机构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9.3  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9.4  投标截止时间和开标时间的延长：在投标截止时间3日前，采购代理机构可以视采购具体情况，延长投标截止时间和开标时间。延长投标截止时间和开标时间将在财政部门指定的媒体上发布变更公告，同时将变更时间书面通知所有购买招标文件的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10、答疑会和现场考察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10.1  </w:t>
      </w:r>
      <w:r>
        <w:rPr>
          <w:rFonts w:hint="eastAsia"/>
          <w:lang w:val="en-US" w:eastAsia="zh-CN"/>
        </w:rPr>
        <w:t>采购人不组织统一现场踏勘。</w:t>
      </w:r>
      <w:r>
        <w:rPr>
          <w:rFonts w:hint="eastAsia"/>
        </w:rPr>
        <w:t>投标单位可根据自身情况及需要，自行组织踏勘。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10.2  投标人踏勘现场所发生的一切费用由投标人自己承担。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10.3  采购人向投标人提供的有关现场的数据和资料，是采购人现有的能被投标人利用的资料，采购人对投标人做出的任何推论、理解和结论均不负责任。一旦中标，中标人不得以任何借口，提出额外补偿，或延长合同期限</w:t>
      </w:r>
      <w:r>
        <w:rPr>
          <w:rFonts w:hint="eastAsia"/>
          <w:lang w:val="en-US" w:eastAsia="zh-CN"/>
        </w:rPr>
        <w:t>等</w:t>
      </w:r>
      <w:r>
        <w:rPr>
          <w:rFonts w:hint="eastAsia"/>
        </w:rPr>
        <w:t>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三、投标文件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11、投标文件编制的原则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11.1  投标人应在认真阅读招标文件所有内容的基础上，按照招标文件的要求编制完整的投标文件。招标文件中对投标文件格式有要求的，应按格式逐项填写内容，不准有空项；无相应内容可填的项应填写“无”、“没有相应指标”等明确的回答文字。投标文件中留有空项的，将被视为不完整响应的投标文件，其投标将有可能被拒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11.2 投标文件须对招标文件中的内容做出实质性和完整的响应，否则其投标将被拒绝。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12、投标文件的语言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12.1  投标人提交的投标文件和往来信件均须使用中文书写。投标文件中如附有外文资料，必须逐一对应翻译成中文并加盖投标人公章后附在相关外文资料后面，否则，投标人的投标文件将作为无效投标文件处理。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12.2  翻译的中文资料与外文资料如果出现差异和矛盾时，以中文为准。但不能故意错误翻译，否则，投标人的投标文件将作为无效投标处理。必要时采购人可以要求投标人提供附有公证书的中文翻译文件或者与原版文件签章相一致的中文翻译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13、计量单位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除技术规格及要求中另有规定外，本次采购项目下的投标均采用国家法定的计量单位。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14、投标货币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本次采购项目的投标均以人民币报价，单位：元。任何包含非人民币报价的投标文件均按无效处理。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15、知识产权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15.1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15.2  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15.3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15.4  如采用投标人所不拥有的知识产权，则在投标报价中必须包括合法获取该知识产权的相关费用。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16、投标文件的组成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所有采购货物只允许投标人有一个投标方案，不接受任何有选择的方案和报价（包括有条件的折扣）。投标人未按要求，提供了选择方案报价的，其投标将被拒绝。投标人编写的投标文件应包括下列内容：资格</w:t>
      </w:r>
      <w:r>
        <w:rPr>
          <w:rFonts w:hint="eastAsia"/>
          <w:lang w:val="en-US" w:eastAsia="zh-CN"/>
        </w:rPr>
        <w:t>文件</w:t>
      </w:r>
      <w:r>
        <w:rPr>
          <w:rFonts w:hint="eastAsia"/>
        </w:rPr>
        <w:t>、商务</w:t>
      </w:r>
      <w:r>
        <w:rPr>
          <w:rFonts w:hint="eastAsia"/>
          <w:lang w:val="en-US" w:eastAsia="zh-CN"/>
        </w:rPr>
        <w:t>部分</w:t>
      </w:r>
      <w:r>
        <w:rPr>
          <w:rFonts w:hint="eastAsia"/>
        </w:rPr>
        <w:t>及技术</w:t>
      </w:r>
      <w:r>
        <w:rPr>
          <w:rFonts w:hint="eastAsia"/>
          <w:lang w:val="en-US" w:eastAsia="zh-CN"/>
        </w:rPr>
        <w:t>部分</w:t>
      </w:r>
      <w:r>
        <w:rPr>
          <w:rFonts w:hint="eastAsia"/>
        </w:rPr>
        <w:t>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val="en-US" w:eastAsia="zh-CN"/>
        </w:rPr>
      </w:pPr>
      <w:r>
        <w:rPr>
          <w:rFonts w:hint="eastAsia"/>
        </w:rPr>
        <w:t xml:space="preserve">16.1 </w:t>
      </w:r>
      <w:r>
        <w:rPr>
          <w:rFonts w:hint="eastAsia"/>
          <w:b w:val="0"/>
          <w:bCs w:val="0"/>
        </w:rPr>
        <w:t xml:space="preserve"> </w:t>
      </w:r>
      <w:r>
        <w:rPr>
          <w:rFonts w:hint="eastAsia"/>
          <w:b w:val="0"/>
          <w:bCs w:val="0"/>
          <w:lang w:val="en-US" w:eastAsia="zh-CN"/>
        </w:rPr>
        <w:t>资格文件：</w:t>
      </w:r>
      <w:r>
        <w:rPr>
          <w:rFonts w:hint="eastAsia"/>
        </w:rPr>
        <w:t>投标人按照招标文件要求</w:t>
      </w:r>
      <w:r>
        <w:rPr>
          <w:rFonts w:hint="eastAsia"/>
          <w:lang w:eastAsia="zh-CN"/>
        </w:rPr>
        <w:t>（</w:t>
      </w:r>
      <w:r>
        <w:rPr>
          <w:rFonts w:hint="eastAsia"/>
          <w:lang w:val="en-US" w:eastAsia="zh-CN"/>
        </w:rPr>
        <w:t>见第一章 招标公告 投标人资格要求</w:t>
      </w:r>
      <w:r>
        <w:rPr>
          <w:rFonts w:hint="eastAsia"/>
          <w:lang w:eastAsia="zh-CN"/>
        </w:rPr>
        <w:t>）</w:t>
      </w:r>
      <w:r>
        <w:rPr>
          <w:rFonts w:hint="eastAsia"/>
        </w:rPr>
        <w:t>做出完全响应，提供的有关资质证明文件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rPr>
      </w:pPr>
      <w:r>
        <w:rPr>
          <w:rFonts w:hint="eastAsia"/>
          <w:lang w:val="en-US" w:eastAsia="zh-CN"/>
        </w:rPr>
        <w:t xml:space="preserve">16.2  </w:t>
      </w:r>
      <w:r>
        <w:rPr>
          <w:rFonts w:hint="eastAsia"/>
          <w:b w:val="0"/>
          <w:bCs w:val="0"/>
        </w:rPr>
        <w:t>商务</w:t>
      </w:r>
      <w:r>
        <w:rPr>
          <w:rFonts w:hint="eastAsia"/>
          <w:b w:val="0"/>
          <w:bCs w:val="0"/>
          <w:lang w:val="en-US" w:eastAsia="zh-CN"/>
        </w:rPr>
        <w:t>部分：</w:t>
      </w:r>
      <w:r>
        <w:rPr>
          <w:rFonts w:hint="eastAsia"/>
        </w:rPr>
        <w:t>投标人按照招标文件要求做出完全响应，包括以下内容：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w:t>
      </w:r>
      <w:r>
        <w:rPr>
          <w:rFonts w:hint="eastAsia"/>
          <w:lang w:val="en-US" w:eastAsia="zh-CN"/>
        </w:rPr>
        <w:t>开标一览表</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w:t>
      </w:r>
      <w:r>
        <w:rPr>
          <w:rFonts w:hint="eastAsia"/>
          <w:lang w:val="en-US" w:eastAsia="zh-CN"/>
        </w:rPr>
        <w:t>分项报价表</w:t>
      </w:r>
      <w:r>
        <w:rPr>
          <w:rFonts w:hint="eastAsia"/>
        </w:rPr>
        <w:t>；</w:t>
      </w:r>
    </w:p>
    <w:p>
      <w:pPr>
        <w:adjustRightInd w:val="0"/>
        <w:snapToGrid w:val="0"/>
        <w:spacing w:line="440" w:lineRule="exact"/>
        <w:ind w:firstLine="420" w:firstLineChars="200"/>
        <w:jc w:val="both"/>
        <w:rPr>
          <w:rFonts w:hint="default" w:ascii="宋体" w:hAnsi="宋体" w:cs="宋体" w:eastAsiaTheme="minorEastAsia"/>
          <w:szCs w:val="21"/>
          <w:lang w:val="en-US" w:eastAsia="zh-CN"/>
        </w:rPr>
      </w:pPr>
      <w:r>
        <w:rPr>
          <w:rFonts w:hint="eastAsia"/>
        </w:rPr>
        <w:t>（4）</w:t>
      </w:r>
      <w:r>
        <w:rPr>
          <w:rFonts w:hint="eastAsia" w:ascii="宋体" w:hAnsi="宋体" w:cs="宋体"/>
          <w:szCs w:val="21"/>
        </w:rPr>
        <w:t>施工方案、施工进度计划和安全保证措施</w:t>
      </w:r>
    </w:p>
    <w:p>
      <w:pPr>
        <w:adjustRightInd w:val="0"/>
        <w:snapToGrid w:val="0"/>
        <w:spacing w:line="440" w:lineRule="exact"/>
        <w:ind w:firstLine="420" w:firstLineChars="200"/>
        <w:jc w:val="both"/>
        <w:rPr>
          <w:rFonts w:hint="default"/>
          <w:lang w:val="en-US" w:eastAsia="zh-CN"/>
        </w:rPr>
      </w:pPr>
      <w:r>
        <w:rPr>
          <w:rFonts w:hint="eastAsia"/>
          <w:lang w:val="en-US" w:eastAsia="zh-CN"/>
        </w:rPr>
        <w:t>（5）</w:t>
      </w:r>
      <w:r>
        <w:rPr>
          <w:rFonts w:hint="eastAsia" w:ascii="宋体" w:hAnsi="宋体" w:cs="宋体"/>
          <w:szCs w:val="21"/>
        </w:rPr>
        <w:t>投标响应</w:t>
      </w:r>
    </w:p>
    <w:p>
      <w:pPr>
        <w:adjustRightInd w:val="0"/>
        <w:snapToGrid w:val="0"/>
        <w:spacing w:line="440" w:lineRule="exact"/>
        <w:ind w:firstLine="420" w:firstLineChars="200"/>
        <w:jc w:val="both"/>
        <w:rPr>
          <w:rFonts w:hint="eastAsia" w:ascii="宋体" w:hAnsi="宋体" w:cs="宋体"/>
          <w:szCs w:val="21"/>
        </w:rPr>
      </w:pPr>
      <w:r>
        <w:rPr>
          <w:rFonts w:hint="eastAsia"/>
          <w:lang w:val="en-US" w:eastAsia="zh-CN"/>
        </w:rPr>
        <w:t>（6）质量保证及本地化售后服务</w:t>
      </w:r>
    </w:p>
    <w:p>
      <w:pPr>
        <w:adjustRightInd w:val="0"/>
        <w:snapToGrid w:val="0"/>
        <w:spacing w:line="440" w:lineRule="exact"/>
        <w:ind w:firstLine="420" w:firstLineChars="200"/>
        <w:jc w:val="both"/>
        <w:rPr>
          <w:rFonts w:hint="eastAsia" w:eastAsiaTheme="minorEastAsia"/>
          <w:lang w:val="en-US" w:eastAsia="zh-CN"/>
        </w:rPr>
      </w:pPr>
      <w:r>
        <w:rPr>
          <w:rFonts w:hint="eastAsia"/>
          <w:lang w:val="en-US" w:eastAsia="zh-CN"/>
        </w:rPr>
        <w:t>（7）</w:t>
      </w:r>
      <w:r>
        <w:rPr>
          <w:rFonts w:hint="eastAsia" w:ascii="宋体" w:hAnsi="宋体" w:eastAsia="宋体" w:cs="宋体"/>
          <w:kern w:val="0"/>
          <w:sz w:val="20"/>
          <w:szCs w:val="20"/>
          <w:lang w:val="en-US" w:eastAsia="zh-CN" w:bidi="ar"/>
        </w:rPr>
        <w:t>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w:t>
      </w:r>
      <w:r>
        <w:rPr>
          <w:rFonts w:hint="eastAsia"/>
          <w:lang w:val="en-US" w:eastAsia="zh-CN"/>
        </w:rPr>
        <w:t>8</w:t>
      </w:r>
      <w:r>
        <w:rPr>
          <w:rFonts w:hint="eastAsia"/>
          <w:lang w:eastAsia="zh-CN"/>
        </w:rPr>
        <w:t>）</w:t>
      </w:r>
      <w:r>
        <w:rPr>
          <w:rFonts w:hint="eastAsia"/>
          <w:lang w:val="en-US" w:eastAsia="zh-CN"/>
        </w:rPr>
        <w:t>商务响应偏离表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w:t>
      </w:r>
      <w:r>
        <w:rPr>
          <w:rFonts w:hint="eastAsia"/>
          <w:lang w:val="en-US" w:eastAsia="zh-CN"/>
        </w:rPr>
        <w:t>9</w:t>
      </w:r>
      <w:r>
        <w:rPr>
          <w:rFonts w:hint="eastAsia"/>
          <w:lang w:eastAsia="zh-CN"/>
        </w:rPr>
        <w:t>）</w:t>
      </w:r>
      <w:r>
        <w:rPr>
          <w:rFonts w:hint="eastAsia"/>
        </w:rPr>
        <w:t>其他投标人认为需要提供的文件和资料。</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b w:val="0"/>
          <w:bCs w:val="0"/>
          <w:lang w:val="en-US" w:eastAsia="zh-CN"/>
        </w:rPr>
      </w:pPr>
      <w:r>
        <w:rPr>
          <w:rFonts w:hint="eastAsia"/>
        </w:rPr>
        <w:t>16.</w:t>
      </w:r>
      <w:r>
        <w:rPr>
          <w:rFonts w:hint="eastAsia"/>
          <w:lang w:val="en-US" w:eastAsia="zh-CN"/>
        </w:rPr>
        <w:t>3</w:t>
      </w:r>
      <w:r>
        <w:rPr>
          <w:rFonts w:hint="eastAsia"/>
        </w:rPr>
        <w:t xml:space="preserve"> </w:t>
      </w:r>
      <w:r>
        <w:rPr>
          <w:rFonts w:hint="eastAsia"/>
          <w:b w:val="0"/>
          <w:bCs w:val="0"/>
        </w:rPr>
        <w:t xml:space="preserve"> 技术</w:t>
      </w:r>
      <w:r>
        <w:rPr>
          <w:rFonts w:hint="eastAsia"/>
          <w:b w:val="0"/>
          <w:bCs w:val="0"/>
          <w:lang w:val="en-US" w:eastAsia="zh-CN"/>
        </w:rPr>
        <w:t>部分：</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eastAsia="宋体"/>
          <w:lang w:eastAsia="zh-CN"/>
        </w:rPr>
      </w:pPr>
      <w:r>
        <w:rPr>
          <w:rFonts w:hint="eastAsia" w:ascii="宋体" w:hAnsi="宋体" w:eastAsia="宋体" w:cs="宋体"/>
          <w:kern w:val="0"/>
          <w:sz w:val="20"/>
          <w:szCs w:val="20"/>
          <w:lang w:val="en-US" w:eastAsia="zh-CN" w:bidi="ar"/>
        </w:rPr>
        <w:t>（1）技术方案：主要根据招标文件第三及第四章要求及项目情况投标人做详细说明（包含但不限于设计方案、效果图、三维动画展示视频、施工设计图等）。</w:t>
      </w:r>
    </w:p>
    <w:p>
      <w:pPr>
        <w:pStyle w:val="15"/>
        <w:ind w:left="0" w:leftChars="0" w:firstLine="420" w:firstLineChars="200"/>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t>
      </w:r>
      <w:r>
        <w:rPr>
          <w:rFonts w:hint="eastAsia" w:asci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US" w:eastAsia="zh-CN" w:bidi="ar-SA"/>
        </w:rPr>
        <w:t>）技术响应偏离表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rPr>
        <w:t xml:space="preserve">  </w:t>
      </w:r>
      <w:r>
        <w:rPr>
          <w:rFonts w:hint="eastAsia"/>
          <w:b w:val="0"/>
          <w:bCs w:val="0"/>
        </w:rPr>
        <w:t xml:space="preserve">  16.</w:t>
      </w:r>
      <w:r>
        <w:rPr>
          <w:rFonts w:hint="eastAsia"/>
          <w:b w:val="0"/>
          <w:bCs w:val="0"/>
          <w:lang w:val="en-US" w:eastAsia="zh-CN"/>
        </w:rPr>
        <w:t>4</w:t>
      </w:r>
      <w:r>
        <w:rPr>
          <w:rFonts w:hint="eastAsia"/>
          <w:b w:val="0"/>
          <w:bCs w:val="0"/>
        </w:rPr>
        <w:t xml:space="preserve">  投标文件填写说明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（1）投标文件格式：投标人提交的投标文件应当使用招标文件规定的全部格式（表格可以按同样格式扩展）编写，装订成册。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（2）投标人应按招标文件中提供的投标文件格式填写“投标函”、“开标一览表”以及其他相关文件。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17、投标报价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17.1  投标人应按照招标文件要求填写“开标一览表”。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（1）报价标准及依据：</w:t>
      </w:r>
      <w:r>
        <w:rPr>
          <w:rFonts w:hint="eastAsia"/>
          <w:lang w:val="en-US" w:eastAsia="zh-CN"/>
        </w:rPr>
        <w:t>投标</w:t>
      </w:r>
      <w:r>
        <w:rPr>
          <w:rFonts w:hint="eastAsia"/>
        </w:rPr>
        <w:t>企业自行报价。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（2）报价内容：投标报价为投标人在招标文件中提出的各项支付金额的总和，其中包括服务范围规定的报告内容及其配套技术服务的所有费用。(投标报价应采用投标函及开标一览表规定的格式) </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（3）如有报价的补充规定，见本须知前附表。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17.2 投标人的投标报价，应是完成合同条款上所列服务范围的全部，不得以任何理由予以重复或缺项，作为投标人计算单价或总价的依据。投标人所报价格为包括完成工作任务的全部费用、税费、不可预见费、所有明示的或暗示的风险费用、招标代理服务费等所有相关的一切费用，除非采购人对招标文件予以修改，投标人应按本招标文件及采购人提供的技术资料进行报价。任何有选择的报价将不予接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17.3 投标人应先到项目所在地踏勘，以充分了解项目位置、地质地貌、气候与水文条件、交通状况、电力、上下、下水、热力和天然气等市政基础设施及任何其他足以影响其提交设计方案的可实现性和承包价的情况。任何因成交人忽视或误解项目基本情况，而使采购人在项目实施过程中蒙受的损失，将由成交人按一定比例对采购人进行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18、证明投标人资格的证明文件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Theme="minorEastAsia"/>
          <w:lang w:val="en-US" w:eastAsia="zh-CN"/>
        </w:rPr>
      </w:pPr>
      <w:r>
        <w:rPr>
          <w:rFonts w:hint="eastAsia"/>
          <w:lang w:val="en-US" w:eastAsia="zh-CN"/>
        </w:rPr>
        <w:t>详见第一章招标公告相关内容。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19、证明</w:t>
      </w:r>
      <w:r>
        <w:rPr>
          <w:rFonts w:hint="eastAsia"/>
          <w:b/>
          <w:bCs/>
          <w:lang w:val="en-US" w:eastAsia="zh-CN"/>
        </w:rPr>
        <w:t>货物</w:t>
      </w:r>
      <w:r>
        <w:rPr>
          <w:rFonts w:hint="eastAsia"/>
          <w:b/>
          <w:bCs/>
        </w:rPr>
        <w:t>的合格性和符合招标文件规定的文件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19.1 投标人应在投标文件中提交所提供</w:t>
      </w:r>
      <w:r>
        <w:rPr>
          <w:rFonts w:hint="eastAsia"/>
          <w:lang w:val="en-US" w:eastAsia="zh-CN"/>
        </w:rPr>
        <w:t>货物</w:t>
      </w:r>
      <w:r>
        <w:rPr>
          <w:rFonts w:hint="eastAsia"/>
        </w:rPr>
        <w:t>满足招标文件要求并符合国家法律法规、行业管理部门要求的其他强制性标准的证明文件。缺少证明文件或证明文件不合格的响应文件，与招标文件要求有重大偏离的投标文件，不符合国家法律法规、行业管理部门要求的其他强制性标准的投标文件将按照无效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19.2 证明</w:t>
      </w:r>
      <w:r>
        <w:rPr>
          <w:rFonts w:hint="eastAsia"/>
          <w:lang w:val="en-US" w:eastAsia="zh-CN"/>
        </w:rPr>
        <w:t>产品</w:t>
      </w:r>
      <w:r>
        <w:rPr>
          <w:rFonts w:hint="eastAsia"/>
        </w:rPr>
        <w:t>与招标文件的要求相一致的文件，它可以是文字资料、图表、数据、证书证明等（支撑材料应能令采购人相信投标产品是全新未经使用且属于常规提供的，不是为了满足投标而临时定制的产品），包括：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 逐条对招标文件提出的技术要求和商务要求进行应答，说明所提供的</w:t>
      </w:r>
      <w:r>
        <w:rPr>
          <w:rFonts w:hint="eastAsia"/>
          <w:lang w:val="en-US" w:eastAsia="zh-CN"/>
        </w:rPr>
        <w:t>货物</w:t>
      </w:r>
      <w:r>
        <w:rPr>
          <w:rFonts w:hint="eastAsia"/>
        </w:rPr>
        <w:t>对投标要求的技术和商务要求是否做出了实质性响应并提供支持文件；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（2） </w:t>
      </w:r>
      <w:r>
        <w:rPr>
          <w:rFonts w:hint="eastAsia"/>
          <w:lang w:val="en-US" w:eastAsia="zh-CN"/>
        </w:rPr>
        <w:t>货品参数、工程</w:t>
      </w:r>
      <w:r>
        <w:rPr>
          <w:rFonts w:hint="eastAsia"/>
        </w:rPr>
        <w:t>设计和实施方案的详细说明。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20、享受政府采购政策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20.1  所投产品符合政府采购强制采购政策的，实行强制采购。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20.2  符合政府采购优先采购政策的，所投产品属于“节能产品、环境标志产品政府采购品目清单”中品目的产品，该清单可在中国政府采购网（http://www.ccgp.gov.cn/）上查找；采购的产品属于品目清单范围的，投标人应当依据国家确定的认证机构出具的、处于有效期之内的节能产品、环境标志产品认证证书。</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rPr>
      </w:pPr>
      <w:r>
        <w:rPr>
          <w:rFonts w:hint="eastAsia"/>
        </w:rPr>
        <w:t>20.3  投标人享受支持中小型企业发展政策优惠的，可以同时享受节能产品、环境标志产品优先采购政策。依照《财政部、司法部关于政府采购支持监狱企业发展有关问题的通知》（财库〔2014〕68号）之规定，监狱企业参加政府采购活动时，视同中小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w:t>
      </w:r>
      <w:r>
        <w:rPr>
          <w:rFonts w:hint="eastAsia"/>
          <w:lang w:val="en-US" w:eastAsia="zh-CN"/>
        </w:rPr>
        <w:t>本项目为专门面向中小企业，</w:t>
      </w:r>
      <w:r>
        <w:rPr>
          <w:rFonts w:hint="eastAsia"/>
        </w:rPr>
        <w:t>参加政府采购活动的中小企业应当提供《中小企业声明函》（见投标文件格式），不提供的或提供有瑕疵的，在评审时不视为中小企业。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（2）组成联合体的大中型企业与联合体中的中小企业之间不得存在投资关系；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（3）参加政府采购活动的监狱企业应当提供由省级以上监狱管理局、戒毒管理局出具的属于监狱企业的证明文件，不提供的不享受政府采购优惠政策。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（4）参加政府采购活动的残疾人福利性单位应当提供《残疾人福利性单位声明函》（详见文件格式，）不提供的或提供有瑕疵的，在评审时不享受政府采购优惠政策。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21、投标保证金</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eastAsiaTheme="minorEastAsia"/>
          <w:b/>
          <w:bCs/>
          <w:lang w:eastAsia="zh-CN"/>
        </w:rPr>
      </w:pPr>
      <w:r>
        <w:rPr>
          <w:rFonts w:hint="eastAsia"/>
          <w:b/>
          <w:bCs/>
        </w:rPr>
        <w:t>本项目不收取保证金</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22、投标有效期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22.1  投标有效期见投标人须知前附表。投标有效期短于此规定期限的投标，将被拒绝。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rPr>
        <w:t>22.2  特殊情况下，采购代理机构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b/>
          <w:bCs/>
        </w:rPr>
        <w:t>四、投标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23、投标文件的制作和签署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23.1  投标人应按“投标人须知前附表”要求提供投标文件的份数。投标单位须依据招标文件内容和投标文件格式的要求编制投标文件。投标人应填写全称，同时按招标文件要求加盖公章，签署、盖章和内容应完整，如有遗漏，将被视为无效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23.2  投标人应按“投标人须知前附表”准备投标文件正本、副本及相应的电子文档。投标文件的正本和所有的副本均须用A4纸打印或用不褪色的蓝（黑）墨水填写，字迹应清晰易于辨认，并应在投标文件封面的右上角清楚地注明“正本”或“副本”。统一胶装、编码</w:t>
      </w:r>
      <w:r>
        <w:rPr>
          <w:rFonts w:hint="eastAsia"/>
          <w:lang w:eastAsia="zh-CN"/>
        </w:rPr>
        <w:t>、</w:t>
      </w:r>
      <w:r>
        <w:rPr>
          <w:rFonts w:hint="eastAsia"/>
          <w:lang w:val="en-US" w:eastAsia="zh-CN"/>
        </w:rPr>
        <w:t>按要求编辑加页码的目录</w:t>
      </w:r>
      <w:bookmarkStart w:id="282" w:name="_GoBack"/>
      <w:bookmarkEnd w:id="282"/>
      <w:r>
        <w:rPr>
          <w:rFonts w:hint="eastAsia"/>
        </w:rPr>
        <w:t>，在每一页的正下方清楚标明共几页、第几页等字样；若正本和副本有不一致的内容，以正本书面投标文件为准。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23.3  除投标人对错处作必要修改外，投标文件中不许有加行、涂抹或改写。若有修改须由签署投标文件的委托代理人在旁边签字才有效。字迹潦草、表达不清或可能导致非唯一理解造成不利后果的投标文件由投标人自己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23.4  采购人拒绝接受以电报、电话、传真、电子邮件形式的投标。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24、投标文件的密封和标注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24.1  投标文件的装订要求，按投标人须知前附表进行装订。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24.2  投标人应在投标文件正本、副本的封面上注明投标人名称、项目名称、项目编号、分包号（如有分包）。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24.3  </w:t>
      </w:r>
      <w:r>
        <w:rPr>
          <w:rFonts w:hint="eastAsia" w:ascii="Times New Roman" w:hAnsi="Times New Roman" w:eastAsia="宋体" w:cs="宋体"/>
          <w:bCs/>
          <w:kern w:val="2"/>
          <w:sz w:val="21"/>
          <w:szCs w:val="21"/>
          <w:lang w:val="en-US" w:eastAsia="zh-CN" w:bidi="ar"/>
        </w:rPr>
        <w:t>投标文件一律采用书籍（胶装）方式装订成册，</w:t>
      </w:r>
      <w:r>
        <w:rPr>
          <w:rFonts w:hint="eastAsia" w:ascii="Times New Roman" w:hAnsi="Times New Roman" w:eastAsia="宋体" w:cs="宋体"/>
          <w:kern w:val="2"/>
          <w:sz w:val="21"/>
          <w:szCs w:val="21"/>
          <w:lang w:val="en-US" w:eastAsia="zh-CN" w:bidi="ar"/>
        </w:rPr>
        <w:t>装订应牢固、不易拆散和换页，不得采用活页装订。</w:t>
      </w:r>
      <w:r>
        <w:rPr>
          <w:rFonts w:hint="eastAsia" w:ascii="Times New Roman" w:hAnsi="Times New Roman" w:eastAsia="宋体" w:cs="宋体"/>
          <w:bCs/>
          <w:kern w:val="2"/>
          <w:sz w:val="21"/>
          <w:szCs w:val="21"/>
          <w:lang w:val="en-US" w:eastAsia="zh-CN" w:bidi="ar"/>
        </w:rPr>
        <w:t>投标</w:t>
      </w:r>
      <w:r>
        <w:rPr>
          <w:rFonts w:hint="eastAsia" w:ascii="Times New Roman" w:hAnsi="Times New Roman" w:eastAsia="宋体" w:cs="宋体"/>
          <w:kern w:val="2"/>
          <w:sz w:val="21"/>
          <w:szCs w:val="21"/>
          <w:lang w:val="en-US" w:eastAsia="zh-CN" w:bidi="ar"/>
        </w:rPr>
        <w:t>文件正本、所有副本须分别袋装密封为</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袋，</w:t>
      </w:r>
      <w:r>
        <w:rPr>
          <w:rFonts w:hint="default" w:ascii="Times New Roman" w:hAnsi="Times New Roman" w:eastAsia="宋体" w:cs="Times New Roman"/>
          <w:kern w:val="2"/>
          <w:sz w:val="21"/>
          <w:szCs w:val="21"/>
          <w:lang w:val="en-US" w:eastAsia="zh-CN" w:bidi="ar"/>
        </w:rPr>
        <w:t>U</w:t>
      </w:r>
      <w:r>
        <w:rPr>
          <w:rFonts w:hint="eastAsia" w:ascii="Times New Roman" w:hAnsi="Times New Roman" w:eastAsia="宋体" w:cs="宋体"/>
          <w:kern w:val="2"/>
          <w:sz w:val="21"/>
          <w:szCs w:val="21"/>
          <w:lang w:val="en-US" w:eastAsia="zh-CN" w:bidi="ar"/>
        </w:rPr>
        <w:t>盘装入正本密封袋内，且在</w:t>
      </w:r>
      <w:r>
        <w:rPr>
          <w:rFonts w:hint="eastAsia" w:ascii="Times New Roman" w:hAnsi="Times New Roman" w:eastAsia="宋体" w:cs="宋体"/>
          <w:bCs/>
          <w:kern w:val="2"/>
          <w:sz w:val="21"/>
          <w:szCs w:val="21"/>
          <w:lang w:val="en-US" w:eastAsia="zh-CN" w:bidi="ar"/>
        </w:rPr>
        <w:t>投标</w:t>
      </w:r>
      <w:r>
        <w:rPr>
          <w:rFonts w:hint="eastAsia" w:ascii="Times New Roman" w:hAnsi="Times New Roman" w:eastAsia="宋体" w:cs="宋体"/>
          <w:kern w:val="2"/>
          <w:sz w:val="21"/>
          <w:szCs w:val="21"/>
          <w:lang w:val="en-US" w:eastAsia="zh-CN" w:bidi="ar"/>
        </w:rPr>
        <w:t>文件袋上标明“正本”、“副本”字样；</w:t>
      </w:r>
      <w:r>
        <w:rPr>
          <w:rFonts w:hint="eastAsia"/>
        </w:rPr>
        <w:t>所有密封袋正面和投标文件封面须标明采购项目名称、采购项目编号、投标人名称及“正本”、“副本”字样。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24.4  所有投标文件的密封袋的封口处应加盖投标人公章和法定代表人章（或委托代理人签字）。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24.5  如果未按上述规定进行密封和标记，所引起的不利的后果，由投标报价人自行承担。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25、投标文件的递交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25.1  投标文件的截止时间及开标地点见本须知前附表的规定，投标人应在招标文件规定的投标截止时间前，将投标文件按投标人须知前附表的规定密封后送达开标地点。投标截止时间以后送达的投标文件将被拒绝。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25.2  采购代理机构项目接收人在招标文件规定的投标文件递交截止时间前，只负责投标文件的接收、清点、造册登记工作，并请递交人签字确认，对其有效性不负任何责任。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25.3  递交投标文件截止时间止，若收到的投标文件少于3个，采购人将报请监督管理机构批准变更采购方式或择日重新组织招标；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25.4  采购人可按本须知的规定以修改补充通知的方式，酌情延长提交投标文件的截止时间。在此情况下，投标人的所有权利和义务以及投标人受制约的截止时间，均以延长后新的投标截止时间为准。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25.5  本次招标不接受邮寄的投标文件。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26、投标文件的补充、修改和撤回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26.1  投标人在递交投标文件以后，可以修改或撤回其投标文件，但必须在规定的投标截止时间前，且以书面形式通知采购人。补充、修改的内容为投标文件的组成部分。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26.2  投标人对投标文件的修改、补充和撤回，应按本须知的有关规定密封、标记和提交，并在投标文件密封袋上清楚标明“补充、修改”或“撤回”字样。采购代理机构不退还投标人已撤回的投标文件（包括纸质和电子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26.3  在投标截止时间之后，投标人不得对其递交的投标文件做任何补充、修改或撤回投标。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26.4  在投标截止时间至投标有效期满之前，投标人不得撤回其投标文件。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27、投标纪律要求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27.1  投标人参加投标不得有下列情形：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（1）提供虚假材料谋取中标；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（2）采取不正当手段诋毁、排挤其他投标人；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（3）与采购单位、其他投标人恶意串通；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（4）向采购人、采购代理机构单位、评标委员会成员行贿或者提供其他不正当利益；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（5）在采购过程中与采购单位进行协商谈判；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（6）拒绝有关部门的监督检查或者向监督检查部门提供虚假情况。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有上述情形之一的投标人，属于不合格投标人，其投标或中标资格将被取消。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五、开标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28、开标时间和地点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28.1  采购代理机构在投标人须知前附表中规定的投标截止时间和地点组织公开开标，采购人、投标人须派代表参加并签到以证明其出席。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28.2  按规定提交合格的撤回通知的投标文件不予开封，并退还给投标人；按本须知规定为无效的投标文件，不予送交评标委员会评审。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29、开标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29.1  开标会议由采购代理机构主持；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29.2  开标时，由投标人的法人代表或授权代表与监督管理机构代表当众共同检查投标文件的密封情况，签字确认并宣读检查结果。未通过密封性审查的按无效投标文件处理，并退回投标人。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29.3 由采购代理机构工作人员按照顺序，以公开唱标的形式将开标一览表的内容公布，无异议后，由投标人的法定代表人或授权代表人和监督人签字确认。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29.4 采购代理机构将做开标记录，开标记录包括规定在开标时宣读的全部内容。与会的投标人或其代表应在开标记录上签字确认。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29.5 在开标时没有启封和读出的投标文件（包括按照投标人须知规定递交的修改书），在评标时将不予考虑。提交了可接受的“撤回”的投标文件将不予开封并退回给投标人。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29.6 开标后，直到向中标的投标人授予合同为止，凡与审查、澄清、评价和比较投标的有关资料及授标意见等内容，任何人均不得向投标人及与评标无关的其他人透露。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29.7 开标结束后，采购人对各投标人的资格证明文件进行审查，签字确认并宣读检查结果。未通过资格性审查的按无效投标文件处理，通过资格性审查</w:t>
      </w:r>
      <w:r>
        <w:rPr>
          <w:rFonts w:hint="eastAsia"/>
          <w:lang w:val="en-US" w:eastAsia="zh-CN"/>
        </w:rPr>
        <w:t>的</w:t>
      </w:r>
      <w:r>
        <w:rPr>
          <w:rFonts w:hint="eastAsia"/>
        </w:rPr>
        <w:t>投标人不足三家的，不进行</w:t>
      </w:r>
      <w:r>
        <w:rPr>
          <w:rFonts w:hint="eastAsia"/>
          <w:lang w:val="en-US" w:eastAsia="zh-CN"/>
        </w:rPr>
        <w:t>下一步评审</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六、评标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30、评标委员会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30.1  采购人将根据本次采购项目的特点，参照《中华人民共和国政府采购法》、中华人民共和国2015年第658号国务院令--《中华人民共和国政府采购法实施条例》和中华人民共和国财政部令第87号--《政府采购货物和服务招标投标管理办法》等政策法规的规定，依法组建评标委员会。评标委员会按照招标文件规定的评标方法独立进行评标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30.2  评委会成员到位后，推荐一名评审专家担任评审组长，并由评审组长牵头组织该项目评审工作，采购人授权的评审专家，不得担任评审组长。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30.3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（1）采购人或投标人的主要负责人的近亲属；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（2）项目主管部门或者行政监督部门的人员；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30.4  招标文件和投标文件是评标的依据。在评标中，不得改变招标文件中规定的评标标准、方法和中标条件。投标人不得在开标后使用任何方式对投标文件的实质性内容做任何更改。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30.5  在评标期间，对投标文件中含义不明确、同类问题表述不一致或者有明显文字和计算错误的内容，评标委员会可以书面形式（由评标委员会专家签字）要求投标人作出必要的澄清、说明或者纠正。投标人的澄清、说明或者补正应当采用书面形式，由其授权的代表签字，并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30.6  如果投标人在澄清规定期限内，未能答复或拒绝答复评委会提出的澄清要求，将由评标委员会根据其投标文件按最大风险进行评标。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30.7  评标委员会成员对各投标人投标文件进行审查、质疑、评估和比较，并推荐出3名中标候选人。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 xml:space="preserve">31、评标原则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评标原则应遵循公平、公正、科学和择优的原则，并以相同的评标程序和标准对待所有的投标人。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32、评标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32.1  评标委员会严格按照《政府采购货物和服务招标投标管理办法》（财政部第18号令）规定的程序和招标文件规定的评标办法及标准对各投标文件进行评审。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32.2  评标委员会负责具体评标事务，并独立履行下列职责：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（1）审查投标文件是否符合招标文件要求，并做出评价；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（2）以书面形式要求投标人就投标文件中含义不明确的内容及有关事项做出解释或者澄清，并提供相关材料；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（3）推荐中标候选投标人名单，或者受采购人委托按照事先确定的办法直接确定中标人；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（4）配合采购人、采购代理机构答复各投标人提出的质疑；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（5）向采购单位或者有关部门报告非法干预评标工作的行为。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32.3  评标过程严格保密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（1）评标委员会成员和与评标活动有关的工作人员不得泄露有关投标文件的评审和比较、中标候选人的推荐以及与评标有关的其他情况。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（2）在评标过程中，如果投标人试图在投标文件的评审和比较、中标候选人的推荐以及与评标有关的其他方面，向评标人、采购人和采购代理机构施加任何影响的任何行为，都将会导致其投标被拒绝。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中标人确定后，采购人和代理机构不对未中标人就评标过程以及未能中标原因作出任何解释。未中标人不得向评标委员会组成人员或其他有关人员索问评标过程的情况和材料，其投标文件不予退还（含纸质及电子版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七、定标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33、定标原则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采购人根据评标委员会推荐的中标候选人名单，按顺序确定中标人。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34、定标程序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34.1  评标委员会根据评标办法的规定对投标人进行评审排序，推荐一个以上三个以下中标候选人，形成评标报告，评审报告由评标委员会全体成员签字确认。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34.2  采购代理机构应在评标结束后2个工作日内，将评标报告送采购人定标。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34.3  采购人在收到评标报告后5个工作日内，根据评标报告中推荐的中标候选人排列顺序，确定排名第一的为中标人，也可以书面授权评标委员会评标后直接确定中标人，同时复函采购代理机构。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34.4  采购代理机构在接到采购人的定标复函之日起2个工作日内，根据采购人确定的中标人，在财政部门指定的政府采购信息发布媒体上公告。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34.5  采购单位不解释中标或落标原因，未中标人不得向评标委员会组成人员或其他有关人员索问评标过程的情况和材料。不退回投标文件和其他投标资料。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34.6  投标人对中标公告有异议的，按照《中华人民共和国政府采购法》第五十二条之规定执行。提出质疑的投标人应当有明确的请求和必要的证明材料，应保证提出的质疑内容及相应证明材料的真实性及来源的合法性，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34.7  中标人拒绝与采购人签订合同的，采购人可以按照评审报告推荐的中标候选人名单排序，确定下一候选人为中标人，也可以重新开展政府采购活动。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35、中标通知书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35.1  中标人确定之后，</w:t>
      </w:r>
      <w:r>
        <w:rPr>
          <w:rFonts w:hint="eastAsia"/>
          <w:lang w:val="en-US" w:eastAsia="zh-CN"/>
        </w:rPr>
        <w:t>采购代理机构</w:t>
      </w:r>
      <w:r>
        <w:rPr>
          <w:rFonts w:hint="eastAsia"/>
        </w:rPr>
        <w:t>将发出《中标通知书》。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35.2  中标通知书为签订政府采购合同的依据，是合同的重要组成部分。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35.3  中标通知书对采购人和中标人均具有法律效力。中标通知书发出后，采购人改变中标结果，或者中标人无正当理由放弃中标的，应当承担相应的法律责任。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35.4  中标人在接到采购代理机构通知之日起7日内领取《中标通知书》。如果已中标的投标人不能按投标文件，包括补充文件（如澄清、承诺等）中承诺的条件履行签约行为，采购人有权取消其中标资格。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35.5  在《中标通知书》发出后，发现中标人有政府采购法律法规规章制度规定的中标无效情形的，采购代理机构在取得监督管理机构的认定以后，应当宣布发出的《中标通知书》无效，并收回发出的《中标通知书》（中标人也应当缴回），依法重新确定中标人或者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rPr>
      </w:pPr>
      <w:r>
        <w:rPr>
          <w:rFonts w:hint="eastAsia"/>
        </w:rPr>
        <w:t>35.6  若排名第一的中标候选人放弃中标、因不可抗力不能履行合同、或者被查实存在影响中标结果的违法行为等情形，不符合中标条件的，采购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八、废标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36、废标的情形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招标采购中，出现下列情形之一的，予以废标：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w:t>
      </w:r>
      <w:r>
        <w:rPr>
          <w:rFonts w:hint="eastAsia"/>
          <w:lang w:val="en-US" w:eastAsia="zh-CN"/>
        </w:rPr>
        <w:t xml:space="preserve">36.1 </w:t>
      </w:r>
      <w:r>
        <w:rPr>
          <w:rFonts w:hint="eastAsia"/>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w:t>
      </w:r>
      <w:r>
        <w:rPr>
          <w:rFonts w:hint="eastAsia"/>
          <w:lang w:val="en-US" w:eastAsia="zh-CN"/>
        </w:rPr>
        <w:t xml:space="preserve">36.2 </w:t>
      </w:r>
      <w:r>
        <w:rPr>
          <w:rFonts w:hint="eastAsia"/>
        </w:rPr>
        <w:t>投标人的投标报价均超过了采购预算，采购人不能支付的；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w:t>
      </w:r>
      <w:r>
        <w:rPr>
          <w:rFonts w:hint="eastAsia"/>
          <w:lang w:val="en-US" w:eastAsia="zh-CN"/>
        </w:rPr>
        <w:t xml:space="preserve">36.3 </w:t>
      </w:r>
      <w:r>
        <w:rPr>
          <w:rFonts w:hint="eastAsia"/>
        </w:rPr>
        <w:t>评标委员会三分之二以上的评委认定所有投标报价存在价格不实的现象；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 xml:space="preserve">36.4 </w:t>
      </w:r>
      <w:r>
        <w:rPr>
          <w:rFonts w:hint="eastAsia"/>
        </w:rPr>
        <w:t>有证据证明有围标现象的发生；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 xml:space="preserve">36.5 </w:t>
      </w:r>
      <w:r>
        <w:rPr>
          <w:rFonts w:hint="eastAsia"/>
        </w:rPr>
        <w:t>有证据证明有《中华人民共和国财政部令第87号》第37条窜标情形的；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w:t>
      </w:r>
      <w:r>
        <w:rPr>
          <w:rFonts w:hint="eastAsia"/>
          <w:lang w:val="en-US" w:eastAsia="zh-CN"/>
        </w:rPr>
        <w:t xml:space="preserve"> 36.6 </w:t>
      </w:r>
      <w:r>
        <w:rPr>
          <w:rFonts w:hint="eastAsia"/>
        </w:rPr>
        <w:t>因重大变故，采购任务取消的。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废标后，采购代理机构应在财政部门指定采购网上公告，并公告废标的详细理由。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九、合同授予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37、签订合同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37.1  采购人应当自《中标通知书》发出之日起30日内，按照招标文件和中标人投标文件（包括评标中形成的澄清文件）的约定，与中标人签订书面合同。所签订的合同不得对招标文件和中标人的投标文件（包括评标中形成的澄清文件）作实质性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37.2  中标人因不可抗力或者自身原因不能履行采购合同或放弃中标的，采购人可以与排在中标人之后第一位的中标候选人签订政府采购合同，以此类推。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37.3  采购人自政府采购合同签订之日起2个工作日内，将政府采购合同在省级以上人民政府财政部门指定的媒体上公告，但政府采购合同中涉及国家秘密、商业秘密的内容除外。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38、合同实施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38.1  中标人应在合同签订后7个日历日内安排人员（项目组成人员简历表所列）与使用单位就送货、安装、调试、培训等工作进行安排、部署。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38.2  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38.3  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38.4  政府采购合同履行中，采购人需追加与合同标的相同的货物的，在不改变合同其他条款的前提下，可以与投标人签订补充合同，但所补充合同的采购金额不得超过原合同采购金额的百分之十。签订补充合同的应按规定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39、转包与分包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39.1  </w:t>
      </w:r>
      <w:r>
        <w:rPr>
          <w:rFonts w:hint="eastAsia"/>
          <w:b/>
          <w:bCs/>
        </w:rPr>
        <w:t>本项目不允许采取转包方式履行合同。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十、其他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40、采购代理服务费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40.1  不论投标结果如何，投标人应承担其参加本招标活动自身所发生的全部费用。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rPr>
      </w:pPr>
      <w:r>
        <w:rPr>
          <w:rFonts w:hint="eastAsia"/>
        </w:rPr>
        <w:t>40.2  中标人应向采购代理机构交纳采购代理服务费。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rPr>
      </w:pPr>
      <w:r>
        <w:rPr>
          <w:rFonts w:hint="eastAsia"/>
        </w:rPr>
        <w:t>40.3  采购代理服务费的交纳方式：中标人在领取《中标通知书》前，须向采购代理机构交纳采购代理服务费，采用银行转账方式一次性交纳。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40.4  采购代理服务费按照国家计委颁发的《采购代理服务收费管理暂行办法》（计价格[2002]1980号）、国家发展改革委员会办公厅颁发的《关于采购代理服务收费有关问题的通知》（发改办价格[2003] 857号的有关规定，向采购代理机构一次支付采购代理服务费。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color w:val="auto"/>
          <w:sz w:val="21"/>
          <w:szCs w:val="21"/>
        </w:rPr>
      </w:pPr>
      <w:r>
        <w:rPr>
          <w:rFonts w:hint="eastAsia"/>
          <w:b w:val="0"/>
          <w:bCs w:val="0"/>
          <w:color w:val="auto"/>
          <w:sz w:val="21"/>
          <w:szCs w:val="21"/>
        </w:rPr>
        <w:t>招标代理服务费缴纳账户：</w:t>
      </w:r>
    </w:p>
    <w:p>
      <w:pPr>
        <w:spacing w:line="360" w:lineRule="auto"/>
        <w:ind w:firstLine="2108" w:firstLineChars="1000"/>
        <w:jc w:val="left"/>
        <w:rPr>
          <w:rFonts w:hint="eastAsia"/>
          <w:b/>
          <w:bCs/>
          <w:color w:val="auto"/>
          <w:sz w:val="21"/>
          <w:szCs w:val="21"/>
        </w:rPr>
      </w:pPr>
      <w:r>
        <w:rPr>
          <w:rFonts w:hint="eastAsia"/>
          <w:b/>
          <w:bCs/>
          <w:color w:val="auto"/>
          <w:sz w:val="21"/>
          <w:szCs w:val="21"/>
        </w:rPr>
        <w:t>开户名称：陕西鑫海鼎盛项目管理有限公司</w:t>
      </w:r>
    </w:p>
    <w:p>
      <w:pPr>
        <w:spacing w:line="360" w:lineRule="auto"/>
        <w:ind w:firstLine="2108" w:firstLineChars="1000"/>
        <w:jc w:val="left"/>
        <w:rPr>
          <w:rFonts w:hint="eastAsia"/>
          <w:b/>
          <w:bCs/>
          <w:color w:val="auto"/>
          <w:sz w:val="21"/>
          <w:szCs w:val="21"/>
        </w:rPr>
      </w:pPr>
      <w:r>
        <w:rPr>
          <w:rFonts w:hint="eastAsia"/>
          <w:b/>
          <w:bCs/>
          <w:color w:val="auto"/>
          <w:sz w:val="21"/>
          <w:szCs w:val="21"/>
        </w:rPr>
        <w:t>开</w:t>
      </w:r>
      <w:r>
        <w:rPr>
          <w:rFonts w:hint="eastAsia"/>
          <w:b/>
          <w:bCs/>
          <w:color w:val="auto"/>
          <w:sz w:val="21"/>
          <w:szCs w:val="21"/>
          <w:lang w:val="en-US" w:eastAsia="zh-CN"/>
        </w:rPr>
        <w:t xml:space="preserve"> </w:t>
      </w:r>
      <w:r>
        <w:rPr>
          <w:rFonts w:hint="eastAsia"/>
          <w:b/>
          <w:bCs/>
          <w:color w:val="auto"/>
          <w:sz w:val="21"/>
          <w:szCs w:val="21"/>
        </w:rPr>
        <w:t>户</w:t>
      </w:r>
      <w:r>
        <w:rPr>
          <w:rFonts w:hint="eastAsia"/>
          <w:b/>
          <w:bCs/>
          <w:color w:val="auto"/>
          <w:sz w:val="21"/>
          <w:szCs w:val="21"/>
          <w:lang w:val="en-US" w:eastAsia="zh-CN"/>
        </w:rPr>
        <w:t xml:space="preserve"> </w:t>
      </w:r>
      <w:r>
        <w:rPr>
          <w:rFonts w:hint="eastAsia"/>
          <w:b/>
          <w:bCs/>
          <w:color w:val="auto"/>
          <w:sz w:val="21"/>
          <w:szCs w:val="21"/>
        </w:rPr>
        <w:t>行：中国光大银行股份有限公司咸阳分行</w:t>
      </w:r>
    </w:p>
    <w:p>
      <w:pPr>
        <w:spacing w:line="360" w:lineRule="auto"/>
        <w:ind w:firstLine="2108" w:firstLineChars="1000"/>
        <w:jc w:val="left"/>
        <w:rPr>
          <w:rFonts w:hint="eastAsia"/>
          <w:b/>
          <w:bCs/>
        </w:rPr>
      </w:pPr>
      <w:r>
        <w:rPr>
          <w:rFonts w:hint="eastAsia"/>
          <w:b/>
          <w:bCs/>
          <w:color w:val="auto"/>
          <w:sz w:val="21"/>
          <w:szCs w:val="21"/>
        </w:rPr>
        <w:t xml:space="preserve">账  </w:t>
      </w:r>
      <w:r>
        <w:rPr>
          <w:rFonts w:hint="eastAsia"/>
          <w:b/>
          <w:bCs/>
          <w:color w:val="auto"/>
          <w:sz w:val="21"/>
          <w:szCs w:val="21"/>
          <w:lang w:val="en-US" w:eastAsia="zh-CN"/>
        </w:rPr>
        <w:t xml:space="preserve">  </w:t>
      </w:r>
      <w:r>
        <w:rPr>
          <w:rFonts w:hint="eastAsia"/>
          <w:b/>
          <w:bCs/>
          <w:color w:val="auto"/>
          <w:sz w:val="21"/>
          <w:szCs w:val="21"/>
        </w:rPr>
        <w:t>号：5593  0188  0000  7794  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41、重新招标或者变更采购方式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41.1  投标截止时间结束后，参加投标的投标人不足三家或在评标期间，出现符合专业条件的投标人不足三家或对招标文件实质响应的投标人不足三家，按《政府采购货物和服务招标投标管理办法》（第87号令）第四十三条规定的相关原则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rPr>
        <w:t>41.2  投标人的投标报价超过财政限额，</w:t>
      </w:r>
      <w:r>
        <w:rPr>
          <w:rFonts w:hint="eastAsia"/>
          <w:lang w:val="en-US" w:eastAsia="zh-CN"/>
        </w:rPr>
        <w:t>视为不响应招标文件要求。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42、质疑和投诉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42.1质疑。供应商认为采购文件、采购过程和中标、成交结果使自己的权益受到损害的， 可以在知道或者应知其权益受到损害之日起七个工作日内，以书面形式一次性向采购人提出质疑。采购人委托采购代理机构采购的，供应商可以向采购代理机构提出询问或者质疑。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lang w:val="en-US" w:eastAsia="zh-CN"/>
        </w:rPr>
      </w:pPr>
      <w:r>
        <w:rPr>
          <w:rFonts w:hint="eastAsia"/>
        </w:rPr>
        <w:t>质疑函接收人：</w:t>
      </w:r>
      <w:r>
        <w:rPr>
          <w:rFonts w:hint="eastAsia"/>
          <w:lang w:val="en-US" w:eastAsia="zh-CN"/>
        </w:rPr>
        <w:t>程工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rPr>
      </w:pPr>
      <w:r>
        <w:rPr>
          <w:rFonts w:hint="eastAsia"/>
        </w:rPr>
        <w:t>电话：029-88680</w:t>
      </w:r>
      <w:r>
        <w:rPr>
          <w:rFonts w:hint="eastAsia"/>
          <w:lang w:val="en-US" w:eastAsia="zh-CN"/>
        </w:rPr>
        <w:t>925/88680255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地址：西咸新区沣西新城天兴大厦18层18-00</w:t>
      </w:r>
      <w:r>
        <w:rPr>
          <w:rFonts w:hint="eastAsia"/>
          <w:lang w:val="en-US" w:eastAsia="zh-CN"/>
        </w:rPr>
        <w:t>5</w:t>
      </w:r>
      <w:r>
        <w:rPr>
          <w:rFonts w:hint="eastAsia"/>
        </w:rPr>
        <w:t>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采购人或者采购代理机构应当在 3 个工作日内对供应商依法提出的询问作出答复。 供应商应知其权益受到损害之日，是指：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（1）对可以质疑的采购文件提出质疑的，为收到采购文件之日或者采购文件公告期限届满之日；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（2）对采购过程提出质疑的，为各采购程序环节结束之日；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（3）对中标或者成交结果提出质疑的，为中标或者成交结果公告期限届满之日。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42.2 投诉。质疑供应商对采购人、采购代理机构的答复不满意或者采购人、采购代理机构未在规定的时间内作出答复的，可以在答复期满后十五个工作日内向同级政府采购监督管理部门投诉。政府采购监督管理部门应当在收到投诉后三十个工作日内，对投诉事项作出处理决定，并以书面形式通知投诉人和与投诉事项有关的当事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42.3 供应商质疑、投诉应当有明确的请求和必要的证明材料。供应商投诉的事项不得超出已质疑事项的范围。</w:t>
      </w:r>
    </w:p>
    <w:p>
      <w:pPr>
        <w:pStyle w:val="3"/>
        <w:bidi w:val="0"/>
        <w:jc w:val="center"/>
        <w:outlineLvl w:val="9"/>
        <w:rPr>
          <w:rFonts w:hint="eastAsia"/>
        </w:rPr>
      </w:pPr>
      <w:bookmarkStart w:id="8" w:name="_Toc9235"/>
      <w:bookmarkStart w:id="9" w:name="_Toc4618"/>
    </w:p>
    <w:p>
      <w:pPr>
        <w:pStyle w:val="3"/>
        <w:bidi w:val="0"/>
        <w:jc w:val="center"/>
        <w:outlineLvl w:val="9"/>
        <w:rPr>
          <w:rFonts w:hint="eastAsia"/>
        </w:rPr>
      </w:pPr>
    </w:p>
    <w:p>
      <w:pPr>
        <w:pStyle w:val="3"/>
        <w:bidi w:val="0"/>
        <w:jc w:val="both"/>
        <w:outlineLvl w:val="9"/>
        <w:rPr>
          <w:rFonts w:hint="eastAsia"/>
        </w:rPr>
      </w:pPr>
    </w:p>
    <w:p>
      <w:pPr>
        <w:pStyle w:val="3"/>
        <w:bidi w:val="0"/>
        <w:jc w:val="both"/>
        <w:outlineLvl w:val="9"/>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bidi w:val="0"/>
        <w:jc w:val="center"/>
        <w:rPr>
          <w:rFonts w:hint="eastAsia"/>
        </w:rPr>
      </w:pPr>
      <w:bookmarkStart w:id="10" w:name="_Toc17093"/>
      <w:r>
        <w:rPr>
          <w:rFonts w:hint="eastAsia"/>
        </w:rPr>
        <w:t>第三章  评标办法</w:t>
      </w:r>
      <w:bookmarkEnd w:id="8"/>
      <w:bookmarkEnd w:id="9"/>
      <w:bookmarkEnd w:id="10"/>
    </w:p>
    <w:p>
      <w:pPr>
        <w:spacing w:line="360" w:lineRule="auto"/>
        <w:ind w:firstLine="420" w:firstLineChars="200"/>
        <w:rPr>
          <w:rFonts w:hint="eastAsia"/>
        </w:rPr>
      </w:pPr>
      <w:r>
        <w:rPr>
          <w:rFonts w:hint="eastAsia"/>
        </w:rPr>
        <w:t>根据《中华人民共和国政府采购法》、中华人民共和国2015年第658号国务院令--《中华人民共和国政府采购法实施条例》和中华人民共和国财政部2017年第87号令--《政府采购货物和服务招标投标管理办法》的规定，结合采购项目特点制定本评标办法。</w:t>
      </w:r>
    </w:p>
    <w:p>
      <w:pPr>
        <w:spacing w:line="360" w:lineRule="auto"/>
        <w:rPr>
          <w:rFonts w:hint="eastAsia"/>
          <w:b/>
          <w:bCs/>
        </w:rPr>
      </w:pPr>
      <w:r>
        <w:rPr>
          <w:rFonts w:hint="eastAsia"/>
          <w:b/>
          <w:bCs/>
        </w:rPr>
        <w:t>1、评标程序</w:t>
      </w:r>
    </w:p>
    <w:p>
      <w:pPr>
        <w:spacing w:line="360" w:lineRule="auto"/>
        <w:ind w:firstLine="420" w:firstLineChars="200"/>
        <w:rPr>
          <w:rFonts w:hint="eastAsia"/>
        </w:rPr>
      </w:pPr>
      <w:r>
        <w:rPr>
          <w:rFonts w:hint="eastAsia"/>
        </w:rPr>
        <w:t>1.1  本采购项目评标按照下列工作程序进行：</w:t>
      </w:r>
    </w:p>
    <w:p>
      <w:pPr>
        <w:spacing w:line="360" w:lineRule="auto"/>
        <w:rPr>
          <w:rFonts w:hint="eastAsia"/>
        </w:rPr>
      </w:pPr>
      <w:r>
        <w:rPr>
          <w:rFonts w:hint="eastAsia"/>
        </w:rPr>
        <w:t xml:space="preserve">    1.1.1 投标文件初审；</w:t>
      </w:r>
    </w:p>
    <w:p>
      <w:pPr>
        <w:spacing w:line="360" w:lineRule="auto"/>
        <w:ind w:firstLine="420" w:firstLineChars="200"/>
        <w:rPr>
          <w:rFonts w:hint="eastAsia"/>
        </w:rPr>
      </w:pPr>
      <w:r>
        <w:rPr>
          <w:rFonts w:hint="eastAsia"/>
        </w:rPr>
        <w:t>1.1.2 澄清有关问题；</w:t>
      </w:r>
    </w:p>
    <w:p>
      <w:pPr>
        <w:spacing w:line="360" w:lineRule="auto"/>
        <w:ind w:firstLine="420" w:firstLineChars="200"/>
        <w:rPr>
          <w:rFonts w:hint="eastAsia"/>
        </w:rPr>
      </w:pPr>
      <w:r>
        <w:rPr>
          <w:rFonts w:hint="eastAsia"/>
        </w:rPr>
        <w:t>1.1.3 比较与评价；</w:t>
      </w:r>
    </w:p>
    <w:p>
      <w:pPr>
        <w:spacing w:line="360" w:lineRule="auto"/>
        <w:ind w:firstLine="420" w:firstLineChars="200"/>
        <w:rPr>
          <w:rFonts w:hint="eastAsia"/>
        </w:rPr>
      </w:pPr>
      <w:r>
        <w:rPr>
          <w:rFonts w:hint="eastAsia"/>
        </w:rPr>
        <w:t>1.1.4 推荐中标人名单；</w:t>
      </w:r>
    </w:p>
    <w:p>
      <w:pPr>
        <w:spacing w:line="360" w:lineRule="auto"/>
        <w:ind w:firstLine="420" w:firstLineChars="200"/>
        <w:rPr>
          <w:rFonts w:hint="eastAsia"/>
        </w:rPr>
      </w:pPr>
      <w:r>
        <w:rPr>
          <w:rFonts w:hint="eastAsia"/>
        </w:rPr>
        <w:t>1.1.5 编写评标报告。</w:t>
      </w:r>
    </w:p>
    <w:p>
      <w:pPr>
        <w:spacing w:line="360" w:lineRule="auto"/>
        <w:ind w:firstLine="420" w:firstLineChars="200"/>
        <w:rPr>
          <w:rFonts w:hint="eastAsia"/>
        </w:rPr>
      </w:pPr>
      <w:r>
        <w:rPr>
          <w:rFonts w:hint="eastAsia"/>
        </w:rPr>
        <w:t>1.2  投标文件的初审</w:t>
      </w:r>
    </w:p>
    <w:p>
      <w:pPr>
        <w:spacing w:line="360" w:lineRule="auto"/>
        <w:rPr>
          <w:rFonts w:hint="default" w:eastAsiaTheme="minorEastAsia"/>
          <w:lang w:val="en-US" w:eastAsia="zh-CN"/>
        </w:rPr>
      </w:pPr>
      <w:r>
        <w:rPr>
          <w:rFonts w:hint="eastAsia"/>
        </w:rPr>
        <w:t xml:space="preserve">   </w:t>
      </w:r>
      <w:r>
        <w:rPr>
          <w:rFonts w:hint="eastAsia"/>
          <w:lang w:val="en-US" w:eastAsia="zh-CN"/>
        </w:rPr>
        <w:t xml:space="preserve"> </w:t>
      </w:r>
      <w:r>
        <w:rPr>
          <w:rFonts w:hint="eastAsia"/>
        </w:rPr>
        <w:t>初审为符合性检查。一项不合格即按照无效投标处理。</w:t>
      </w:r>
      <w:r>
        <w:rPr>
          <w:rFonts w:hint="eastAsia"/>
          <w:lang w:eastAsia="zh-CN"/>
        </w:rPr>
        <w:t>（</w:t>
      </w:r>
      <w:r>
        <w:rPr>
          <w:rFonts w:hint="eastAsia"/>
        </w:rPr>
        <w:t>按照本章附件二符合审查</w:t>
      </w:r>
      <w:r>
        <w:rPr>
          <w:rFonts w:hint="eastAsia"/>
          <w:lang w:val="en-US" w:eastAsia="zh-CN"/>
        </w:rPr>
        <w:t>相关</w:t>
      </w:r>
      <w:r>
        <w:rPr>
          <w:rFonts w:hint="eastAsia"/>
        </w:rPr>
        <w:t>内容</w:t>
      </w:r>
      <w:r>
        <w:rPr>
          <w:rFonts w:hint="eastAsia"/>
          <w:lang w:eastAsia="zh-CN"/>
        </w:rPr>
        <w:t>）。</w:t>
      </w:r>
    </w:p>
    <w:p>
      <w:pPr>
        <w:spacing w:line="360" w:lineRule="auto"/>
        <w:ind w:firstLine="420" w:firstLineChars="200"/>
        <w:rPr>
          <w:rFonts w:hint="eastAsia"/>
        </w:rPr>
      </w:pPr>
      <w:r>
        <w:rPr>
          <w:rFonts w:hint="eastAsia"/>
        </w:rPr>
        <w:t>1.2.</w:t>
      </w:r>
      <w:r>
        <w:rPr>
          <w:rFonts w:hint="eastAsia"/>
          <w:lang w:val="en-US" w:eastAsia="zh-CN"/>
        </w:rPr>
        <w:t>1</w:t>
      </w:r>
      <w:r>
        <w:rPr>
          <w:rFonts w:hint="eastAsia"/>
        </w:rPr>
        <w:t xml:space="preserve"> 在投标文件初审过程中，如果出现评标委员会成员意见不一致的情况，按照少数服从多数的原则确定。</w:t>
      </w:r>
    </w:p>
    <w:p>
      <w:pPr>
        <w:spacing w:line="360" w:lineRule="auto"/>
        <w:ind w:firstLine="420" w:firstLineChars="200"/>
        <w:rPr>
          <w:rFonts w:hint="eastAsia"/>
        </w:rPr>
      </w:pPr>
      <w:r>
        <w:rPr>
          <w:rFonts w:hint="eastAsia"/>
        </w:rPr>
        <w:t>1.3 投标文件的比较和评价</w:t>
      </w:r>
    </w:p>
    <w:p>
      <w:pPr>
        <w:spacing w:line="360" w:lineRule="auto"/>
        <w:rPr>
          <w:rFonts w:hint="eastAsia"/>
        </w:rPr>
      </w:pPr>
      <w:r>
        <w:rPr>
          <w:rFonts w:hint="eastAsia"/>
        </w:rPr>
        <w:t xml:space="preserve">    1.</w:t>
      </w:r>
      <w:r>
        <w:rPr>
          <w:rFonts w:hint="eastAsia"/>
          <w:lang w:val="en-US" w:eastAsia="zh-CN"/>
        </w:rPr>
        <w:t>3</w:t>
      </w:r>
      <w:r>
        <w:rPr>
          <w:rFonts w:hint="eastAsia"/>
        </w:rPr>
        <w:t>.1 评委会应按照招标文件中规定的评标方法和标准，对资格性检查和符合性检查合格的投标文件进行商务和技术评估，综合比较与评价。最低报价不做为中标的唯一条件。</w:t>
      </w:r>
    </w:p>
    <w:p>
      <w:pPr>
        <w:spacing w:line="360" w:lineRule="auto"/>
        <w:rPr>
          <w:rFonts w:hint="eastAsia"/>
        </w:rPr>
      </w:pPr>
      <w:r>
        <w:rPr>
          <w:rFonts w:hint="eastAsia"/>
        </w:rPr>
        <w:t xml:space="preserve">    1.</w:t>
      </w:r>
      <w:r>
        <w:rPr>
          <w:rFonts w:hint="eastAsia"/>
          <w:lang w:val="en-US" w:eastAsia="zh-CN"/>
        </w:rPr>
        <w:t>3</w:t>
      </w:r>
      <w:r>
        <w:rPr>
          <w:rFonts w:hint="eastAsia"/>
        </w:rPr>
        <w:t>.</w:t>
      </w:r>
      <w:r>
        <w:rPr>
          <w:rFonts w:hint="eastAsia"/>
          <w:lang w:val="en-US" w:eastAsia="zh-CN"/>
        </w:rPr>
        <w:t>2</w:t>
      </w:r>
      <w:r>
        <w:rPr>
          <w:rFonts w:hint="eastAsia"/>
        </w:rPr>
        <w:t xml:space="preserve"> 评标程序：采取逐项分步评审方式，每一步评审不符合者，不进入下一步评审，全部评审合格的投标人进行最后的综合评审和打分，按最后得分由高向低排序，推荐中标候选单位。</w:t>
      </w:r>
    </w:p>
    <w:p>
      <w:pPr>
        <w:spacing w:line="360" w:lineRule="auto"/>
        <w:rPr>
          <w:rFonts w:hint="eastAsia"/>
          <w:b/>
          <w:bCs/>
        </w:rPr>
      </w:pPr>
      <w:r>
        <w:rPr>
          <w:rFonts w:hint="eastAsia"/>
          <w:b/>
          <w:bCs/>
        </w:rPr>
        <w:t>2、评标办法</w:t>
      </w:r>
    </w:p>
    <w:p>
      <w:pPr>
        <w:spacing w:line="360" w:lineRule="auto"/>
        <w:ind w:firstLine="420" w:firstLineChars="200"/>
        <w:rPr>
          <w:rFonts w:hint="eastAsia"/>
        </w:rPr>
      </w:pPr>
      <w:r>
        <w:rPr>
          <w:rFonts w:hint="eastAsia"/>
        </w:rPr>
        <w:t>2.1  综合评分法</w:t>
      </w:r>
    </w:p>
    <w:p>
      <w:pPr>
        <w:spacing w:line="360" w:lineRule="auto"/>
        <w:ind w:firstLine="420" w:firstLineChars="200"/>
        <w:rPr>
          <w:rFonts w:hint="eastAsia"/>
        </w:rPr>
      </w:pPr>
      <w:r>
        <w:rPr>
          <w:rFonts w:hint="eastAsia"/>
        </w:rPr>
        <w:t>本次评标采用综合评分法。即在最大限度地满足招标文件实质性要求前提下，按照招标文件中规定的各项因素和相应的权重分值进行综合评审后，以总得分最高的投标人作为中标候选人并依次排序。</w:t>
      </w:r>
    </w:p>
    <w:p>
      <w:pPr>
        <w:spacing w:line="360" w:lineRule="auto"/>
        <w:ind w:firstLine="420" w:firstLineChars="200"/>
        <w:rPr>
          <w:rFonts w:hint="eastAsia"/>
        </w:rPr>
      </w:pPr>
      <w:r>
        <w:rPr>
          <w:rFonts w:hint="eastAsia"/>
        </w:rPr>
        <w:t>2.2  评标细则及标准：</w:t>
      </w:r>
    </w:p>
    <w:p>
      <w:pPr>
        <w:spacing w:line="360" w:lineRule="auto"/>
        <w:rPr>
          <w:rFonts w:hint="eastAsia"/>
        </w:rPr>
      </w:pPr>
      <w:r>
        <w:rPr>
          <w:rFonts w:hint="eastAsia"/>
        </w:rPr>
        <w:t xml:space="preserve">    2.2.1 评标委员会将综合分析投标人的各项评审因素，而不以单项评审因素的优劣评选出中标单位。对所有投标人的投标评估，都采用相同的程序和标准，严格按照招标文件的要求和条件进行。</w:t>
      </w:r>
    </w:p>
    <w:p>
      <w:pPr>
        <w:spacing w:line="360" w:lineRule="auto"/>
        <w:ind w:firstLine="420" w:firstLineChars="200"/>
        <w:rPr>
          <w:rFonts w:hint="eastAsia"/>
        </w:rPr>
      </w:pPr>
      <w:r>
        <w:rPr>
          <w:rFonts w:hint="eastAsia"/>
        </w:rPr>
        <w:t>2.2.2 评审因素包括：价格、技术、信誉、业绩</w:t>
      </w:r>
      <w:r>
        <w:rPr>
          <w:rFonts w:hint="eastAsia"/>
          <w:lang w:val="en-US" w:eastAsia="zh-CN"/>
        </w:rPr>
        <w:t>等</w:t>
      </w:r>
      <w:r>
        <w:rPr>
          <w:rFonts w:hint="eastAsia"/>
        </w:rPr>
        <w:t>对招标文件的响应程度，以及相应的比重或者权值等，但不包括“投标人须知前附表”规定的投标投标人资格条件。</w:t>
      </w:r>
    </w:p>
    <w:p>
      <w:pPr>
        <w:spacing w:line="360" w:lineRule="auto"/>
        <w:ind w:firstLine="420" w:firstLineChars="200"/>
        <w:rPr>
          <w:rFonts w:hint="eastAsia"/>
        </w:rPr>
      </w:pPr>
      <w:r>
        <w:rPr>
          <w:rFonts w:hint="eastAsia"/>
        </w:rPr>
        <w:t>2.2.3 综合评分操作程序为：</w:t>
      </w:r>
    </w:p>
    <w:p>
      <w:pPr>
        <w:spacing w:line="360" w:lineRule="auto"/>
        <w:ind w:firstLine="420" w:firstLineChars="200"/>
        <w:rPr>
          <w:rFonts w:hint="eastAsia"/>
        </w:rPr>
      </w:pPr>
      <w:r>
        <w:rPr>
          <w:rFonts w:hint="eastAsia"/>
        </w:rPr>
        <w:t>2.2.3.1 根据招标文件和评标原则，按下表《综合评分明细表》所列评分因素和各评分因素的权重进行评标。</w:t>
      </w:r>
    </w:p>
    <w:p>
      <w:pPr>
        <w:spacing w:line="360" w:lineRule="auto"/>
        <w:ind w:firstLine="420" w:firstLineChars="200"/>
        <w:rPr>
          <w:rFonts w:hint="eastAsia"/>
        </w:rPr>
      </w:pPr>
      <w:r>
        <w:rPr>
          <w:rFonts w:hint="eastAsia"/>
        </w:rPr>
        <w:t>2.2.</w:t>
      </w:r>
      <w:r>
        <w:rPr>
          <w:rFonts w:hint="eastAsia"/>
          <w:lang w:val="en-US" w:eastAsia="zh-CN"/>
        </w:rPr>
        <w:t>4</w:t>
      </w:r>
      <w:r>
        <w:rPr>
          <w:rFonts w:hint="eastAsia"/>
        </w:rPr>
        <w:t xml:space="preserve"> 评标价格的确定： </w:t>
      </w:r>
    </w:p>
    <w:p>
      <w:pPr>
        <w:spacing w:line="360" w:lineRule="auto"/>
        <w:ind w:firstLine="420" w:firstLineChars="200"/>
        <w:rPr>
          <w:rFonts w:hint="eastAsia"/>
        </w:rPr>
      </w:pPr>
      <w:r>
        <w:rPr>
          <w:rFonts w:hint="eastAsia"/>
        </w:rPr>
        <w:t>2.2.</w:t>
      </w:r>
      <w:r>
        <w:rPr>
          <w:rFonts w:hint="eastAsia"/>
          <w:lang w:val="en-US" w:eastAsia="zh-CN"/>
        </w:rPr>
        <w:t xml:space="preserve">4.1 </w:t>
      </w:r>
      <w:r>
        <w:rPr>
          <w:rFonts w:hint="eastAsia"/>
        </w:rPr>
        <w:t>按照</w:t>
      </w:r>
      <w:r>
        <w:rPr>
          <w:rFonts w:hint="eastAsia"/>
          <w:lang w:val="en-US" w:eastAsia="zh-CN"/>
        </w:rPr>
        <w:t>相关</w:t>
      </w:r>
      <w:r>
        <w:rPr>
          <w:rFonts w:hint="eastAsia"/>
        </w:rPr>
        <w:t>规定，以本次满足投标文件要求的最低投标评审价为评审基准价，其价格为满分。投标人的价格得分按下列公式计算：</w:t>
      </w:r>
    </w:p>
    <w:p>
      <w:pPr>
        <w:spacing w:line="360" w:lineRule="auto"/>
        <w:rPr>
          <w:rFonts w:hint="eastAsia"/>
        </w:rPr>
      </w:pPr>
      <w:r>
        <w:rPr>
          <w:rFonts w:hint="eastAsia"/>
        </w:rPr>
        <w:t>投标报价得分=（投标基准价／投标评审价）×价格权值%×100</w:t>
      </w:r>
    </w:p>
    <w:p>
      <w:pPr>
        <w:spacing w:line="360" w:lineRule="auto"/>
        <w:ind w:firstLine="420" w:firstLineChars="200"/>
        <w:rPr>
          <w:rFonts w:hint="eastAsia"/>
        </w:rPr>
      </w:pPr>
      <w:r>
        <w:rPr>
          <w:rFonts w:hint="eastAsia"/>
        </w:rPr>
        <w:t>2.2.</w:t>
      </w:r>
      <w:r>
        <w:rPr>
          <w:rFonts w:hint="eastAsia"/>
          <w:lang w:val="en-US" w:eastAsia="zh-CN"/>
        </w:rPr>
        <w:t>4.2</w:t>
      </w:r>
      <w:r>
        <w:rPr>
          <w:rFonts w:hint="eastAsia"/>
        </w:rPr>
        <w:t xml:space="preserve"> 由评标委员会独立地根据各项因素的评分标准，结合每个投标人的实际情况，分别就投标报价以外的各项评审因素对每个投标人独立打分。</w:t>
      </w:r>
    </w:p>
    <w:p>
      <w:pPr>
        <w:spacing w:line="360" w:lineRule="auto"/>
        <w:ind w:firstLine="420" w:firstLineChars="200"/>
        <w:rPr>
          <w:rFonts w:hint="eastAsia"/>
        </w:rPr>
      </w:pPr>
      <w:r>
        <w:rPr>
          <w:rFonts w:hint="eastAsia"/>
        </w:rPr>
        <w:t>2.2.</w:t>
      </w:r>
      <w:r>
        <w:rPr>
          <w:rFonts w:hint="eastAsia"/>
          <w:lang w:val="en-US" w:eastAsia="zh-CN"/>
        </w:rPr>
        <w:t xml:space="preserve">4.3 </w:t>
      </w:r>
      <w:r>
        <w:rPr>
          <w:rFonts w:hint="eastAsia"/>
        </w:rPr>
        <w:t>非实质性偏离是指投标文件在实质上响应招标文件的要求，但在个别地方存在一些不规则、不一致、不完整的内容，并且澄清、说明或者补正这些内容不会改变投标文件的实质性内容。</w:t>
      </w:r>
    </w:p>
    <w:p>
      <w:pPr>
        <w:spacing w:line="360" w:lineRule="auto"/>
        <w:rPr>
          <w:rFonts w:hint="eastAsia"/>
        </w:rPr>
      </w:pPr>
      <w:r>
        <w:rPr>
          <w:rFonts w:hint="eastAsia"/>
        </w:rPr>
        <w:t xml:space="preserve">    2.2.</w:t>
      </w:r>
      <w:r>
        <w:rPr>
          <w:rFonts w:hint="eastAsia"/>
          <w:lang w:val="en-US" w:eastAsia="zh-CN"/>
        </w:rPr>
        <w:t xml:space="preserve">4.4 </w:t>
      </w:r>
      <w:r>
        <w:rPr>
          <w:rFonts w:hint="eastAsia"/>
        </w:rPr>
        <w:t>在投标文件初审过程中，如果出现评标委员会成员意见不一致的情况，按照少数服从多数的原则确定。</w:t>
      </w:r>
    </w:p>
    <w:p>
      <w:pPr>
        <w:spacing w:line="360" w:lineRule="auto"/>
        <w:ind w:firstLine="420" w:firstLineChars="200"/>
        <w:rPr>
          <w:rFonts w:hint="eastAsia"/>
        </w:rPr>
      </w:pPr>
      <w:r>
        <w:rPr>
          <w:rFonts w:hint="eastAsia"/>
        </w:rPr>
        <w:t>2.2.</w:t>
      </w:r>
      <w:r>
        <w:rPr>
          <w:rFonts w:hint="eastAsia"/>
          <w:lang w:val="en-US" w:eastAsia="zh-CN"/>
        </w:rPr>
        <w:t>4.5</w:t>
      </w:r>
      <w:r>
        <w:rPr>
          <w:rFonts w:hint="eastAsia"/>
        </w:rPr>
        <w:t>本采购项目的评标因素和标准见下列综合评分明细表。</w:t>
      </w:r>
    </w:p>
    <w:p>
      <w:pPr>
        <w:spacing w:line="460" w:lineRule="exact"/>
        <w:ind w:firstLine="420" w:firstLineChars="200"/>
        <w:rPr>
          <w:rFonts w:hint="eastAsia" w:ascii="宋体" w:hAnsi="宋体" w:cs="宋体"/>
        </w:rPr>
      </w:pPr>
      <w:r>
        <w:rPr>
          <w:rFonts w:hint="eastAsia" w:ascii="宋体" w:hAnsi="宋体" w:cs="宋体"/>
        </w:rPr>
        <w:t>评分标准</w:t>
      </w:r>
      <w:r>
        <w:rPr>
          <w:rFonts w:hint="eastAsia" w:ascii="宋体" w:hAnsi="宋体" w:cs="宋体"/>
          <w:lang w:eastAsia="zh-CN"/>
        </w:rPr>
        <w:t>：</w:t>
      </w:r>
      <w:r>
        <w:rPr>
          <w:rFonts w:hint="eastAsia" w:ascii="宋体" w:hAnsi="宋体" w:cs="宋体"/>
        </w:rPr>
        <w:t>满分：100分，</w:t>
      </w:r>
      <w:r>
        <w:rPr>
          <w:rFonts w:hint="eastAsia" w:ascii="宋体" w:hAnsi="宋体" w:cs="宋体"/>
          <w:bCs/>
        </w:rPr>
        <w:t>综合评分法。</w:t>
      </w:r>
      <w:r>
        <w:rPr>
          <w:rFonts w:hint="eastAsia" w:ascii="宋体" w:hAnsi="宋体" w:cs="宋体"/>
        </w:rPr>
        <w:t>其中投标报价30分，技术分</w:t>
      </w:r>
      <w:r>
        <w:rPr>
          <w:rFonts w:hint="eastAsia" w:ascii="宋体" w:hAnsi="宋体" w:cs="宋体"/>
          <w:lang w:val="en-US" w:eastAsia="zh-CN"/>
        </w:rPr>
        <w:t>50</w:t>
      </w:r>
      <w:r>
        <w:rPr>
          <w:rFonts w:hint="eastAsia" w:ascii="宋体" w:hAnsi="宋体" w:cs="宋体"/>
        </w:rPr>
        <w:t>分，商务部分</w:t>
      </w:r>
      <w:r>
        <w:rPr>
          <w:rFonts w:hint="eastAsia" w:ascii="宋体" w:hAnsi="宋体" w:cs="宋体"/>
          <w:lang w:val="en-US" w:eastAsia="zh-CN"/>
        </w:rPr>
        <w:t>20</w:t>
      </w:r>
      <w:r>
        <w:rPr>
          <w:rFonts w:hint="eastAsia" w:ascii="宋体" w:hAnsi="宋体" w:cs="宋体"/>
        </w:rPr>
        <w:t>分；各分项分值分配如下：</w:t>
      </w:r>
    </w:p>
    <w:p>
      <w:pPr>
        <w:pStyle w:val="8"/>
        <w:jc w:val="center"/>
        <w:rPr>
          <w:rFonts w:hint="default" w:eastAsia="宋体"/>
          <w:b/>
          <w:bCs/>
          <w:sz w:val="22"/>
          <w:szCs w:val="28"/>
          <w:lang w:val="en-US" w:eastAsia="zh-CN"/>
        </w:rPr>
      </w:pPr>
      <w:r>
        <w:rPr>
          <w:rFonts w:hint="eastAsia" w:ascii="宋体" w:hAnsi="宋体" w:cs="宋体"/>
          <w:b/>
          <w:bCs/>
          <w:sz w:val="22"/>
          <w:szCs w:val="28"/>
          <w:lang w:val="en-US" w:eastAsia="zh-CN"/>
        </w:rPr>
        <w:t>商务及技术评分表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1255"/>
        <w:gridCol w:w="7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noWrap w:val="0"/>
            <w:vAlign w:val="center"/>
          </w:tcPr>
          <w:p>
            <w:pPr>
              <w:adjustRightInd w:val="0"/>
              <w:snapToGrid w:val="0"/>
              <w:spacing w:line="440" w:lineRule="exact"/>
              <w:jc w:val="center"/>
              <w:rPr>
                <w:rFonts w:hint="default" w:ascii="宋体" w:hAnsi="宋体" w:cs="宋体" w:eastAsiaTheme="minorEastAsia"/>
                <w:szCs w:val="21"/>
                <w:lang w:val="en-US" w:eastAsia="zh-CN"/>
              </w:rPr>
            </w:pPr>
            <w:r>
              <w:rPr>
                <w:rFonts w:hint="eastAsia" w:ascii="宋体" w:hAnsi="宋体" w:cs="宋体"/>
                <w:szCs w:val="21"/>
                <w:lang w:val="en-US" w:eastAsia="zh-CN"/>
              </w:rPr>
              <w:t>评审要素及分值</w:t>
            </w:r>
          </w:p>
        </w:tc>
        <w:tc>
          <w:tcPr>
            <w:tcW w:w="0" w:type="auto"/>
            <w:noWrap w:val="0"/>
            <w:vAlign w:val="center"/>
          </w:tcPr>
          <w:p>
            <w:pPr>
              <w:adjustRightInd w:val="0"/>
              <w:snapToGrid w:val="0"/>
              <w:spacing w:line="440" w:lineRule="exact"/>
              <w:jc w:val="center"/>
              <w:rPr>
                <w:rFonts w:hint="default" w:ascii="宋体" w:hAnsi="宋体" w:cs="宋体" w:eastAsiaTheme="minorEastAsia"/>
                <w:szCs w:val="21"/>
                <w:lang w:val="en-US" w:eastAsia="zh-CN"/>
              </w:rPr>
            </w:pPr>
            <w:r>
              <w:rPr>
                <w:rFonts w:hint="eastAsia" w:ascii="宋体" w:hAnsi="宋体" w:cs="宋体"/>
                <w:szCs w:val="21"/>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noWrap w:val="0"/>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报价部分</w:t>
            </w:r>
          </w:p>
          <w:p>
            <w:pPr>
              <w:adjustRightInd w:val="0"/>
              <w:snapToGrid w:val="0"/>
              <w:spacing w:line="440" w:lineRule="exact"/>
              <w:jc w:val="center"/>
              <w:rPr>
                <w:rFonts w:hint="eastAsia"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0分）</w:t>
            </w:r>
          </w:p>
        </w:tc>
        <w:tc>
          <w:tcPr>
            <w:tcW w:w="0" w:type="auto"/>
            <w:noWrap w:val="0"/>
            <w:vAlign w:val="center"/>
          </w:tcPr>
          <w:p>
            <w:pPr>
              <w:adjustRightInd w:val="0"/>
              <w:snapToGrid w:val="0"/>
              <w:spacing w:line="440" w:lineRule="exact"/>
              <w:rPr>
                <w:rFonts w:ascii="宋体" w:hAnsi="宋体" w:cs="宋体"/>
                <w:szCs w:val="21"/>
              </w:rPr>
            </w:pPr>
            <w:r>
              <w:rPr>
                <w:rFonts w:hint="eastAsia" w:ascii="宋体" w:hAnsi="宋体" w:cs="宋体"/>
                <w:szCs w:val="21"/>
              </w:rPr>
              <w:t>价格得分采用低价优先法计算，即满足招标文件要求且报价最低的供应商的价格为评标基准价，其价格得分为满分。其他供应商的价格得分统一按照下列公式计算：</w:t>
            </w:r>
          </w:p>
          <w:p>
            <w:pPr>
              <w:adjustRightInd w:val="0"/>
              <w:snapToGrid w:val="0"/>
              <w:spacing w:line="440" w:lineRule="exact"/>
              <w:rPr>
                <w:rFonts w:hint="eastAsia" w:ascii="宋体" w:hAnsi="宋体" w:cs="宋体"/>
                <w:szCs w:val="21"/>
              </w:rPr>
            </w:pPr>
            <w:r>
              <w:rPr>
                <w:rFonts w:hint="eastAsia" w:ascii="宋体" w:hAnsi="宋体" w:cs="宋体"/>
                <w:szCs w:val="21"/>
              </w:rPr>
              <w:t>报价得分=（评标基准价/报价）*价格权值（</w:t>
            </w:r>
            <w:r>
              <w:rPr>
                <w:rFonts w:ascii="宋体" w:hAnsi="宋体" w:cs="宋体"/>
                <w:szCs w:val="21"/>
              </w:rPr>
              <w:t>3</w:t>
            </w:r>
            <w:r>
              <w:rPr>
                <w:rFonts w:hint="eastAsia" w:ascii="宋体" w:hAnsi="宋体" w:cs="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noWrap w:val="0"/>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技术部分</w:t>
            </w:r>
          </w:p>
          <w:p>
            <w:pPr>
              <w:adjustRightInd w:val="0"/>
              <w:snapToGrid w:val="0"/>
              <w:spacing w:line="440" w:lineRule="exact"/>
              <w:jc w:val="center"/>
              <w:rPr>
                <w:rFonts w:hint="eastAsia" w:ascii="宋体" w:hAnsi="宋体" w:cs="宋体"/>
                <w:szCs w:val="21"/>
              </w:rPr>
            </w:pPr>
            <w:r>
              <w:rPr>
                <w:rFonts w:hint="eastAsia" w:ascii="宋体" w:hAnsi="宋体" w:cs="宋体"/>
                <w:szCs w:val="21"/>
              </w:rPr>
              <w:t>（50分）</w:t>
            </w:r>
          </w:p>
        </w:tc>
        <w:tc>
          <w:tcPr>
            <w:tcW w:w="0" w:type="auto"/>
            <w:noWrap w:val="0"/>
            <w:vAlign w:val="center"/>
          </w:tcPr>
          <w:p>
            <w:pPr>
              <w:pStyle w:val="20"/>
              <w:numPr>
                <w:ilvl w:val="0"/>
                <w:numId w:val="4"/>
              </w:numPr>
              <w:adjustRightInd w:val="0"/>
              <w:snapToGrid w:val="0"/>
              <w:spacing w:line="440" w:lineRule="exact"/>
              <w:ind w:left="0" w:firstLine="0" w:firstLineChars="0"/>
              <w:rPr>
                <w:rFonts w:hint="eastAsia" w:ascii="宋体" w:hAnsi="宋体" w:cs="宋体"/>
                <w:kern w:val="0"/>
                <w:szCs w:val="21"/>
              </w:rPr>
            </w:pPr>
            <w:r>
              <w:rPr>
                <w:rFonts w:hint="eastAsia" w:ascii="宋体" w:hAnsi="宋体" w:cs="宋体"/>
                <w:kern w:val="0"/>
                <w:szCs w:val="21"/>
              </w:rPr>
              <w:t>设计方案中体现的设计理念、色彩提取、空间组合、艺术造型、结构体系等设计总体水平和质量情况进行打分，</w:t>
            </w:r>
            <w:r>
              <w:rPr>
                <w:rFonts w:hint="eastAsia" w:ascii="宋体" w:hAnsi="宋体" w:cs="宋体"/>
                <w:kern w:val="0"/>
                <w:szCs w:val="21"/>
                <w:lang w:val="en-US" w:eastAsia="zh-CN"/>
              </w:rPr>
              <w:t>按其响应程度计0-5分；</w:t>
            </w:r>
          </w:p>
          <w:p>
            <w:pPr>
              <w:pStyle w:val="20"/>
              <w:numPr>
                <w:ilvl w:val="0"/>
                <w:numId w:val="4"/>
              </w:numPr>
              <w:adjustRightInd w:val="0"/>
              <w:snapToGrid w:val="0"/>
              <w:spacing w:line="440" w:lineRule="exact"/>
              <w:ind w:left="0" w:firstLine="0" w:firstLineChars="0"/>
              <w:rPr>
                <w:rFonts w:hint="eastAsia" w:ascii="宋体" w:hAnsi="宋体" w:cs="宋体"/>
                <w:kern w:val="0"/>
                <w:szCs w:val="21"/>
              </w:rPr>
            </w:pPr>
            <w:r>
              <w:rPr>
                <w:rFonts w:hint="eastAsia" w:ascii="宋体" w:hAnsi="宋体" w:cs="宋体"/>
                <w:kern w:val="0"/>
                <w:szCs w:val="21"/>
              </w:rPr>
              <w:t>效果图（包含但不限于融媒中心区域规划空间图）的规划符合咸阳广播电视台融媒体中心日常工作和生产需要，要求区域设计全面、无遗漏；区域工位大小和数量设计合理、贴合使用要求，满足国家标准规范和招标文件要求</w:t>
            </w:r>
            <w:r>
              <w:rPr>
                <w:rFonts w:hint="eastAsia" w:ascii="宋体" w:hAnsi="宋体" w:cs="宋体"/>
                <w:kern w:val="0"/>
                <w:szCs w:val="21"/>
                <w:lang w:eastAsia="zh-CN"/>
              </w:rPr>
              <w:t>，</w:t>
            </w:r>
            <w:r>
              <w:rPr>
                <w:rFonts w:hint="eastAsia" w:ascii="宋体" w:hAnsi="宋体" w:cs="宋体"/>
                <w:kern w:val="0"/>
                <w:szCs w:val="21"/>
                <w:lang w:val="en-US" w:eastAsia="zh-CN"/>
              </w:rPr>
              <w:t>按其响应</w:t>
            </w:r>
            <w:r>
              <w:rPr>
                <w:rFonts w:hint="eastAsia" w:ascii="宋体" w:hAnsi="宋体" w:cs="宋体"/>
                <w:kern w:val="0"/>
                <w:szCs w:val="21"/>
              </w:rPr>
              <w:t>程度</w:t>
            </w:r>
            <w:r>
              <w:rPr>
                <w:rFonts w:hint="eastAsia" w:ascii="宋体" w:hAnsi="宋体" w:cs="宋体"/>
                <w:kern w:val="0"/>
                <w:szCs w:val="21"/>
                <w:lang w:val="en-US" w:eastAsia="zh-CN"/>
              </w:rPr>
              <w:t>计0-1</w:t>
            </w:r>
            <w:r>
              <w:rPr>
                <w:rFonts w:ascii="宋体" w:hAnsi="宋体" w:cs="宋体"/>
                <w:kern w:val="0"/>
                <w:szCs w:val="21"/>
              </w:rPr>
              <w:t>5</w:t>
            </w:r>
            <w:r>
              <w:rPr>
                <w:rFonts w:hint="eastAsia" w:ascii="宋体" w:hAnsi="宋体" w:cs="宋体"/>
                <w:kern w:val="0"/>
                <w:szCs w:val="21"/>
              </w:rPr>
              <w:t>分</w:t>
            </w:r>
            <w:r>
              <w:rPr>
                <w:rFonts w:hint="eastAsia" w:ascii="宋体" w:hAnsi="宋体" w:cs="宋体"/>
                <w:kern w:val="0"/>
                <w:szCs w:val="21"/>
                <w:lang w:eastAsia="zh-CN"/>
              </w:rPr>
              <w:t>；</w:t>
            </w:r>
          </w:p>
          <w:p>
            <w:pPr>
              <w:pStyle w:val="20"/>
              <w:numPr>
                <w:ilvl w:val="0"/>
                <w:numId w:val="4"/>
              </w:numPr>
              <w:adjustRightInd w:val="0"/>
              <w:snapToGrid w:val="0"/>
              <w:spacing w:line="440" w:lineRule="exact"/>
              <w:ind w:left="0" w:firstLine="0" w:firstLineChars="0"/>
              <w:rPr>
                <w:rFonts w:ascii="宋体" w:hAnsi="宋体" w:cs="宋体"/>
                <w:kern w:val="0"/>
                <w:szCs w:val="21"/>
              </w:rPr>
            </w:pPr>
            <w:r>
              <w:rPr>
                <w:rFonts w:hint="eastAsia" w:ascii="宋体" w:hAnsi="宋体" w:cs="宋体"/>
                <w:kern w:val="0"/>
                <w:szCs w:val="21"/>
              </w:rPr>
              <w:t>根据投标人提供的空间规划的细节展示，考量依据从效果美观程度、落地可行性和使用便利性上进行打分，</w:t>
            </w:r>
            <w:r>
              <w:rPr>
                <w:rFonts w:hint="eastAsia" w:ascii="宋体" w:hAnsi="宋体" w:cs="宋体"/>
                <w:kern w:val="0"/>
                <w:szCs w:val="21"/>
                <w:lang w:val="en-US" w:eastAsia="zh-CN"/>
              </w:rPr>
              <w:t>按其响应程度计0-5分；</w:t>
            </w:r>
            <w:r>
              <w:rPr>
                <w:rFonts w:ascii="宋体" w:hAnsi="宋体" w:cs="宋体"/>
                <w:kern w:val="0"/>
                <w:szCs w:val="21"/>
              </w:rPr>
              <w:t xml:space="preserve"> </w:t>
            </w:r>
          </w:p>
          <w:p>
            <w:pPr>
              <w:pStyle w:val="20"/>
              <w:numPr>
                <w:ilvl w:val="0"/>
                <w:numId w:val="4"/>
              </w:numPr>
              <w:adjustRightInd w:val="0"/>
              <w:snapToGrid w:val="0"/>
              <w:spacing w:line="440" w:lineRule="exact"/>
              <w:ind w:left="-2" w:firstLine="2" w:firstLineChars="0"/>
              <w:rPr>
                <w:rFonts w:ascii="宋体" w:hAnsi="宋体" w:cs="宋体"/>
                <w:kern w:val="0"/>
                <w:szCs w:val="21"/>
              </w:rPr>
            </w:pPr>
            <w:r>
              <w:rPr>
                <w:rFonts w:hint="eastAsia" w:ascii="宋体" w:hAnsi="宋体" w:cs="宋体"/>
                <w:kern w:val="0"/>
                <w:szCs w:val="21"/>
              </w:rPr>
              <w:t>要求深度还原融媒体中心建成后的成果展示，需提供三维动画展示视频，要求采用MP4格式，H</w:t>
            </w:r>
            <w:r>
              <w:rPr>
                <w:rFonts w:ascii="宋体" w:hAnsi="宋体" w:cs="宋体"/>
                <w:kern w:val="0"/>
                <w:szCs w:val="21"/>
              </w:rPr>
              <w:t>.264</w:t>
            </w:r>
            <w:r>
              <w:rPr>
                <w:rFonts w:hint="eastAsia" w:ascii="宋体" w:hAnsi="宋体" w:cs="宋体"/>
                <w:kern w:val="0"/>
                <w:szCs w:val="21"/>
              </w:rPr>
              <w:t>编码，分辨率1</w:t>
            </w:r>
            <w:r>
              <w:rPr>
                <w:rFonts w:ascii="宋体" w:hAnsi="宋体" w:cs="宋体"/>
                <w:kern w:val="0"/>
                <w:szCs w:val="21"/>
              </w:rPr>
              <w:t>920</w:t>
            </w:r>
            <w:r>
              <w:rPr>
                <w:rFonts w:hint="eastAsia" w:ascii="宋体" w:hAnsi="宋体" w:cs="宋体"/>
                <w:kern w:val="0"/>
                <w:szCs w:val="21"/>
              </w:rPr>
              <w:t>×</w:t>
            </w:r>
            <w:r>
              <w:rPr>
                <w:rFonts w:ascii="宋体" w:hAnsi="宋体" w:cs="宋体"/>
                <w:kern w:val="0"/>
                <w:szCs w:val="21"/>
              </w:rPr>
              <w:t>1080</w:t>
            </w:r>
            <w:r>
              <w:rPr>
                <w:rFonts w:hint="eastAsia" w:ascii="宋体" w:hAnsi="宋体" w:cs="宋体"/>
                <w:kern w:val="0"/>
                <w:szCs w:val="21"/>
              </w:rPr>
              <w:t>，展示视频不少于</w:t>
            </w:r>
            <w:r>
              <w:rPr>
                <w:rFonts w:ascii="宋体" w:hAnsi="宋体" w:cs="宋体"/>
                <w:kern w:val="0"/>
                <w:szCs w:val="21"/>
              </w:rPr>
              <w:t>1</w:t>
            </w:r>
            <w:r>
              <w:rPr>
                <w:rFonts w:hint="eastAsia" w:ascii="宋体" w:hAnsi="宋体" w:cs="宋体"/>
                <w:kern w:val="0"/>
                <w:szCs w:val="21"/>
              </w:rPr>
              <w:t>分钟，每个功能区域均必须在动画中展示，根据三维动画呈现效果且满足台方应用需求进行打分，共1</w:t>
            </w:r>
            <w:r>
              <w:rPr>
                <w:rFonts w:ascii="宋体" w:hAnsi="宋体" w:cs="宋体"/>
                <w:kern w:val="0"/>
                <w:szCs w:val="21"/>
              </w:rPr>
              <w:t>0</w:t>
            </w:r>
            <w:r>
              <w:rPr>
                <w:rFonts w:hint="eastAsia" w:ascii="宋体" w:hAnsi="宋体" w:cs="宋体"/>
                <w:kern w:val="0"/>
                <w:szCs w:val="21"/>
              </w:rPr>
              <w:t>分（优1</w:t>
            </w:r>
            <w:r>
              <w:rPr>
                <w:rFonts w:ascii="宋体" w:hAnsi="宋体" w:cs="宋体"/>
                <w:kern w:val="0"/>
                <w:szCs w:val="21"/>
              </w:rPr>
              <w:t>0</w:t>
            </w:r>
            <w:r>
              <w:rPr>
                <w:rFonts w:hint="eastAsia" w:ascii="宋体" w:hAnsi="宋体" w:cs="宋体"/>
                <w:kern w:val="0"/>
                <w:szCs w:val="21"/>
              </w:rPr>
              <w:t>分，良5分，差1分）</w:t>
            </w:r>
          </w:p>
          <w:p>
            <w:pPr>
              <w:pStyle w:val="20"/>
              <w:adjustRightInd w:val="0"/>
              <w:snapToGrid w:val="0"/>
              <w:spacing w:line="440" w:lineRule="exact"/>
              <w:ind w:firstLine="0" w:firstLineChars="0"/>
              <w:rPr>
                <w:rFonts w:hint="eastAsia" w:ascii="宋体" w:hAnsi="宋体" w:cs="宋体"/>
                <w:kern w:val="0"/>
                <w:szCs w:val="21"/>
              </w:rPr>
            </w:pPr>
            <w:r>
              <w:rPr>
                <w:rFonts w:hint="eastAsia" w:ascii="宋体" w:hAnsi="宋体" w:cs="宋体"/>
                <w:kern w:val="0"/>
                <w:szCs w:val="21"/>
              </w:rPr>
              <w:t>5、设计图纸资料齐全，包括但不限于功能区域布局，融媒中心设备机房、会议审片室、高级审片室、电视播出机房、广播播出机房，融媒中心整体链路线规划，融媒中心系统图、线路预留图纸及各景区立面及剖面图节点构造，标明详细尺寸、材质及用料规格，设计范围和设计深度达到招标文件要求，方案说明详细完整，结构工艺，设计完整。现场方案讲解陈述清晰明了，满足招标文件要求共，图纸缺一项扣除3分，扣完为止。共1</w:t>
            </w:r>
            <w:r>
              <w:rPr>
                <w:rFonts w:ascii="宋体" w:hAnsi="宋体" w:cs="宋体"/>
                <w:kern w:val="0"/>
                <w:szCs w:val="21"/>
              </w:rPr>
              <w:t>5</w:t>
            </w:r>
            <w:r>
              <w:rPr>
                <w:rFonts w:hint="eastAsia" w:ascii="宋体" w:hAnsi="宋体" w:cs="宋体"/>
                <w:kern w:val="0"/>
                <w:szCs w:val="21"/>
              </w:rPr>
              <w:t>分(优15分，良6分，差2分）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noWrap w:val="0"/>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商务部分</w:t>
            </w:r>
          </w:p>
          <w:p>
            <w:pPr>
              <w:adjustRightInd w:val="0"/>
              <w:snapToGrid w:val="0"/>
              <w:spacing w:line="440" w:lineRule="exact"/>
              <w:jc w:val="center"/>
              <w:rPr>
                <w:rFonts w:hint="eastAsia" w:ascii="宋体" w:hAnsi="宋体" w:cs="宋体"/>
                <w:szCs w:val="21"/>
              </w:rPr>
            </w:pPr>
            <w:r>
              <w:rPr>
                <w:rFonts w:hint="eastAsia" w:ascii="宋体" w:hAnsi="宋体" w:cs="宋体"/>
                <w:szCs w:val="21"/>
              </w:rPr>
              <w:t>20分</w:t>
            </w:r>
          </w:p>
        </w:tc>
        <w:tc>
          <w:tcPr>
            <w:tcW w:w="0" w:type="auto"/>
            <w:noWrap w:val="0"/>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施工方案、施工进度计划和安全保证措施</w:t>
            </w:r>
          </w:p>
          <w:p>
            <w:pPr>
              <w:adjustRightInd w:val="0"/>
              <w:snapToGrid w:val="0"/>
              <w:spacing w:line="440" w:lineRule="exact"/>
              <w:jc w:val="center"/>
              <w:rPr>
                <w:rFonts w:hint="eastAsia" w:ascii="宋体" w:hAnsi="宋体" w:cs="宋体"/>
                <w:szCs w:val="21"/>
              </w:rPr>
            </w:pPr>
            <w:r>
              <w:rPr>
                <w:rFonts w:hint="eastAsia" w:ascii="宋体" w:hAnsi="宋体" w:cs="宋体"/>
                <w:szCs w:val="21"/>
              </w:rPr>
              <w:t>（</w:t>
            </w:r>
            <w:r>
              <w:rPr>
                <w:rFonts w:ascii="宋体" w:hAnsi="宋体" w:cs="宋体"/>
                <w:szCs w:val="21"/>
              </w:rPr>
              <w:t>10</w:t>
            </w:r>
            <w:r>
              <w:rPr>
                <w:rFonts w:hint="eastAsia" w:ascii="宋体" w:hAnsi="宋体" w:cs="宋体"/>
                <w:szCs w:val="21"/>
              </w:rPr>
              <w:t>分）</w:t>
            </w:r>
          </w:p>
        </w:tc>
        <w:tc>
          <w:tcPr>
            <w:tcW w:w="0" w:type="auto"/>
            <w:noWrap w:val="0"/>
            <w:vAlign w:val="center"/>
          </w:tcPr>
          <w:p>
            <w:pPr>
              <w:adjustRightInd w:val="0"/>
              <w:snapToGrid w:val="0"/>
              <w:spacing w:line="440" w:lineRule="exact"/>
              <w:rPr>
                <w:rFonts w:ascii="宋体" w:hAnsi="宋体" w:cs="宋体"/>
                <w:szCs w:val="21"/>
              </w:rPr>
            </w:pPr>
            <w:r>
              <w:rPr>
                <w:rFonts w:hint="eastAsia" w:ascii="宋体" w:hAnsi="宋体" w:cs="宋体"/>
                <w:szCs w:val="21"/>
              </w:rPr>
              <w:t>1、技术方案全面、合理和先进，各项技术符合现行施工规范，经济适用，安全可靠（2分）；</w:t>
            </w:r>
          </w:p>
          <w:p>
            <w:pPr>
              <w:adjustRightInd w:val="0"/>
              <w:snapToGrid w:val="0"/>
              <w:spacing w:line="440" w:lineRule="exact"/>
              <w:rPr>
                <w:rFonts w:hint="eastAsia" w:ascii="宋体" w:hAnsi="宋体" w:cs="宋体"/>
                <w:szCs w:val="21"/>
              </w:rPr>
            </w:pPr>
            <w:r>
              <w:rPr>
                <w:rFonts w:hint="eastAsia" w:ascii="宋体" w:hAnsi="宋体" w:cs="宋体"/>
                <w:szCs w:val="21"/>
              </w:rPr>
              <w:t>2、专项施工方案完善详细、科学合理；施工各项计划图表编制完善。工程设备进场时间安排科学合理，符合本项目施工实际要求。确保工程工期技术组织措施：在施工工艺、施工方法、材料选用、劳动力安排、技术等方面有保证工期的具体措施且措施得当，有控制工期的施工进度计划（</w:t>
            </w:r>
            <w:r>
              <w:rPr>
                <w:rFonts w:ascii="宋体" w:hAnsi="宋体" w:cs="宋体"/>
                <w:szCs w:val="21"/>
              </w:rPr>
              <w:t>6</w:t>
            </w:r>
            <w:r>
              <w:rPr>
                <w:rFonts w:hint="eastAsia" w:ascii="宋体" w:hAnsi="宋体" w:cs="宋体"/>
                <w:szCs w:val="21"/>
              </w:rPr>
              <w:t>分）；</w:t>
            </w:r>
          </w:p>
          <w:p>
            <w:pPr>
              <w:adjustRightInd w:val="0"/>
              <w:snapToGrid w:val="0"/>
              <w:spacing w:line="440" w:lineRule="exact"/>
              <w:rPr>
                <w:rFonts w:hint="eastAsia" w:ascii="宋体" w:hAnsi="宋体" w:cs="宋体"/>
                <w:szCs w:val="21"/>
              </w:rPr>
            </w:pPr>
            <w:r>
              <w:rPr>
                <w:rFonts w:hint="eastAsia" w:ascii="宋体" w:hAnsi="宋体" w:cs="宋体"/>
                <w:szCs w:val="21"/>
              </w:rPr>
              <w:t>3、安全措施得当可行，安全责任明确清晰（</w:t>
            </w:r>
            <w:r>
              <w:rPr>
                <w:rFonts w:ascii="宋体" w:hAnsi="宋体" w:cs="宋体"/>
                <w:szCs w:val="21"/>
              </w:rPr>
              <w:t>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0" w:type="auto"/>
            <w:vMerge w:val="continue"/>
            <w:noWrap w:val="0"/>
            <w:vAlign w:val="center"/>
          </w:tcPr>
          <w:p>
            <w:pPr>
              <w:adjustRightInd w:val="0"/>
              <w:snapToGrid w:val="0"/>
              <w:spacing w:line="440" w:lineRule="exact"/>
              <w:jc w:val="center"/>
              <w:rPr>
                <w:rFonts w:hint="eastAsia" w:ascii="宋体" w:hAnsi="宋体" w:cs="宋体"/>
                <w:szCs w:val="21"/>
              </w:rPr>
            </w:pPr>
          </w:p>
        </w:tc>
        <w:tc>
          <w:tcPr>
            <w:tcW w:w="0" w:type="auto"/>
            <w:noWrap w:val="0"/>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投标响应</w:t>
            </w:r>
          </w:p>
          <w:p>
            <w:pPr>
              <w:adjustRightInd w:val="0"/>
              <w:snapToGrid w:val="0"/>
              <w:spacing w:line="440" w:lineRule="exact"/>
              <w:jc w:val="center"/>
              <w:rPr>
                <w:rFonts w:hint="eastAsia" w:ascii="宋体" w:hAnsi="宋体" w:cs="宋体"/>
                <w:szCs w:val="21"/>
              </w:rPr>
            </w:pPr>
            <w:r>
              <w:rPr>
                <w:rFonts w:hint="eastAsia" w:ascii="宋体" w:hAnsi="宋体" w:cs="宋体"/>
                <w:szCs w:val="21"/>
              </w:rPr>
              <w:t>（2分）</w:t>
            </w:r>
          </w:p>
        </w:tc>
        <w:tc>
          <w:tcPr>
            <w:tcW w:w="0" w:type="auto"/>
            <w:noWrap w:val="0"/>
            <w:vAlign w:val="center"/>
          </w:tcPr>
          <w:p>
            <w:pPr>
              <w:adjustRightInd w:val="0"/>
              <w:snapToGrid w:val="0"/>
              <w:spacing w:line="440" w:lineRule="exact"/>
              <w:rPr>
                <w:rFonts w:hint="eastAsia" w:ascii="宋体" w:hAnsi="宋体" w:cs="宋体"/>
                <w:szCs w:val="21"/>
              </w:rPr>
            </w:pPr>
            <w:r>
              <w:rPr>
                <w:rFonts w:hint="eastAsia" w:ascii="宋体" w:hAnsi="宋体" w:cs="宋体"/>
                <w:kern w:val="0"/>
                <w:szCs w:val="21"/>
              </w:rPr>
              <w:t>投标文件对付款、交货及工程工期时间、地点、质保期、验收等商务要求，逐条款说明详细且全面响应说明（2分）。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0"/>
            <w:vAlign w:val="top"/>
          </w:tcPr>
          <w:p>
            <w:pPr>
              <w:adjustRightInd w:val="0"/>
              <w:snapToGrid w:val="0"/>
              <w:spacing w:line="440" w:lineRule="exact"/>
              <w:rPr>
                <w:rFonts w:hint="eastAsia" w:ascii="宋体" w:hAnsi="宋体" w:cs="宋体"/>
                <w:szCs w:val="21"/>
              </w:rPr>
            </w:pPr>
          </w:p>
        </w:tc>
        <w:tc>
          <w:tcPr>
            <w:tcW w:w="0" w:type="auto"/>
            <w:noWrap w:val="0"/>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质量保证及本地化售后服务</w:t>
            </w:r>
          </w:p>
          <w:p>
            <w:pPr>
              <w:adjustRightInd w:val="0"/>
              <w:snapToGrid w:val="0"/>
              <w:spacing w:line="440" w:lineRule="exact"/>
              <w:jc w:val="center"/>
              <w:rPr>
                <w:rFonts w:hint="eastAsia"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分）</w:t>
            </w:r>
          </w:p>
        </w:tc>
        <w:tc>
          <w:tcPr>
            <w:tcW w:w="0" w:type="auto"/>
            <w:noWrap w:val="0"/>
            <w:vAlign w:val="center"/>
          </w:tcPr>
          <w:p>
            <w:pPr>
              <w:adjustRightInd w:val="0"/>
              <w:snapToGrid w:val="0"/>
              <w:spacing w:line="440" w:lineRule="exact"/>
              <w:rPr>
                <w:rFonts w:ascii="宋体" w:hAnsi="宋体" w:cs="宋体"/>
                <w:szCs w:val="21"/>
              </w:rPr>
            </w:pPr>
            <w:r>
              <w:rPr>
                <w:rFonts w:hint="eastAsia" w:ascii="宋体" w:hAnsi="宋体" w:cs="宋体"/>
                <w:szCs w:val="21"/>
              </w:rPr>
              <w:t>1、完全承诺招标文件和合同条款的要求，并针对本项目提供实质性承诺及保修服务方案（包含质保内容、维护保养、人员及技术培训方案、应急维修时间等）（3分）。</w:t>
            </w:r>
          </w:p>
          <w:p>
            <w:pPr>
              <w:tabs>
                <w:tab w:val="left" w:pos="0"/>
              </w:tabs>
              <w:adjustRightInd w:val="0"/>
              <w:snapToGrid w:val="0"/>
              <w:spacing w:line="440" w:lineRule="exact"/>
              <w:jc w:val="left"/>
              <w:rPr>
                <w:rFonts w:hint="eastAsia" w:ascii="宋体" w:hAnsi="宋体" w:cs="宋体"/>
                <w:color w:val="FF0000"/>
                <w:szCs w:val="21"/>
              </w:rPr>
            </w:pPr>
            <w:r>
              <w:rPr>
                <w:rFonts w:ascii="宋体" w:hAnsi="宋体" w:cs="宋体"/>
                <w:szCs w:val="21"/>
              </w:rPr>
              <w:t>2</w:t>
            </w:r>
            <w:r>
              <w:rPr>
                <w:rFonts w:hint="eastAsia" w:ascii="宋体" w:hAnsi="宋体" w:cs="宋体"/>
                <w:szCs w:val="21"/>
              </w:rPr>
              <w:t>、投标人有在咸阳本地或者西安市有公司或者分公司的，提供营业执照证明，保证后期可以快速响应售后要求（3分）</w:t>
            </w:r>
            <w:r>
              <w:rPr>
                <w:rFonts w:hint="eastAsia" w:ascii="宋体" w:hAnsi="宋体" w:cs="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0"/>
            <w:vAlign w:val="top"/>
          </w:tcPr>
          <w:p>
            <w:pPr>
              <w:adjustRightInd w:val="0"/>
              <w:snapToGrid w:val="0"/>
              <w:spacing w:line="440" w:lineRule="exact"/>
              <w:rPr>
                <w:rFonts w:hint="eastAsia" w:ascii="宋体" w:hAnsi="宋体" w:cs="宋体"/>
                <w:szCs w:val="21"/>
              </w:rPr>
            </w:pPr>
          </w:p>
        </w:tc>
        <w:tc>
          <w:tcPr>
            <w:tcW w:w="0" w:type="auto"/>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rPr>
              <w:t>业绩</w:t>
            </w:r>
          </w:p>
          <w:p>
            <w:pPr>
              <w:adjustRightInd w:val="0"/>
              <w:snapToGrid w:val="0"/>
              <w:spacing w:line="440" w:lineRule="exact"/>
              <w:jc w:val="center"/>
              <w:rPr>
                <w:rFonts w:hint="eastAsia"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分）</w:t>
            </w:r>
          </w:p>
        </w:tc>
        <w:tc>
          <w:tcPr>
            <w:tcW w:w="0" w:type="auto"/>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rPr>
              <w:t>根据投标人提供的近一年内融媒体中心或演播室设计装饰的同类案例，每个业绩1分，满分</w:t>
            </w:r>
            <w:r>
              <w:rPr>
                <w:rFonts w:ascii="宋体" w:hAnsi="宋体" w:cs="宋体"/>
                <w:szCs w:val="21"/>
              </w:rPr>
              <w:t>2</w:t>
            </w:r>
            <w:r>
              <w:rPr>
                <w:rFonts w:hint="eastAsia" w:ascii="宋体" w:hAnsi="宋体" w:cs="宋体"/>
                <w:szCs w:val="21"/>
              </w:rPr>
              <w:t>分。投标人应提供该业绩项目采购合同文本复印件（原件备查）。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noWrap w:val="0"/>
            <w:vAlign w:val="top"/>
          </w:tcPr>
          <w:p>
            <w:pPr>
              <w:adjustRightInd w:val="0"/>
              <w:snapToGrid w:val="0"/>
              <w:spacing w:line="440" w:lineRule="exact"/>
              <w:jc w:val="center"/>
              <w:rPr>
                <w:rFonts w:hint="eastAsia" w:ascii="宋体" w:hAnsi="宋体" w:cs="宋体" w:eastAsiaTheme="minorEastAsia"/>
                <w:b/>
                <w:bCs/>
                <w:szCs w:val="21"/>
                <w:lang w:val="en-US" w:eastAsia="zh-CN"/>
              </w:rPr>
            </w:pPr>
            <w:r>
              <w:rPr>
                <w:rFonts w:hint="eastAsia" w:ascii="宋体" w:hAnsi="宋体" w:cs="宋体"/>
                <w:b/>
                <w:bCs/>
                <w:szCs w:val="21"/>
                <w:lang w:val="en-US" w:eastAsia="zh-CN"/>
              </w:rPr>
              <w:t>说明</w:t>
            </w:r>
          </w:p>
        </w:tc>
        <w:tc>
          <w:tcPr>
            <w:tcW w:w="0" w:type="auto"/>
            <w:noWrap w:val="0"/>
            <w:vAlign w:val="center"/>
          </w:tcPr>
          <w:p>
            <w:pPr>
              <w:tabs>
                <w:tab w:val="left" w:pos="3270"/>
              </w:tabs>
              <w:adjustRightInd w:val="0"/>
              <w:snapToGrid w:val="0"/>
              <w:spacing w:line="460" w:lineRule="exact"/>
              <w:jc w:val="left"/>
              <w:rPr>
                <w:rFonts w:hint="eastAsia" w:ascii="宋体" w:hAnsi="宋体" w:cs="宋体"/>
                <w:b/>
                <w:bCs/>
                <w:szCs w:val="21"/>
              </w:rPr>
            </w:pPr>
            <w:r>
              <w:rPr>
                <w:rFonts w:hint="eastAsia" w:ascii="宋体" w:hAnsi="宋体"/>
                <w:b/>
                <w:bCs/>
              </w:rPr>
              <w:t>所有证书均提供复印件，复印件与原件应一致，原件待查。</w:t>
            </w:r>
          </w:p>
        </w:tc>
      </w:tr>
    </w:tbl>
    <w:p>
      <w:pPr>
        <w:rPr>
          <w:rFonts w:hint="eastAsia"/>
        </w:rPr>
      </w:pPr>
    </w:p>
    <w:p>
      <w:pPr>
        <w:spacing w:line="360" w:lineRule="auto"/>
        <w:ind w:firstLine="420" w:firstLineChars="200"/>
        <w:rPr>
          <w:rFonts w:hint="eastAsia"/>
        </w:rPr>
      </w:pPr>
      <w:r>
        <w:rPr>
          <w:rFonts w:hint="eastAsia"/>
        </w:rPr>
        <w:t>2.3  特殊情况的处理</w:t>
      </w:r>
    </w:p>
    <w:p>
      <w:pPr>
        <w:spacing w:line="360" w:lineRule="auto"/>
        <w:ind w:firstLine="420" w:firstLineChars="200"/>
        <w:rPr>
          <w:rFonts w:hint="eastAsia"/>
        </w:rPr>
      </w:pPr>
      <w:r>
        <w:rPr>
          <w:rFonts w:hint="eastAsia"/>
        </w:rPr>
        <w:t>2.3.1 投标文件中如果出现计算错误，可按以下原则进行修正：</w:t>
      </w:r>
    </w:p>
    <w:p>
      <w:pPr>
        <w:spacing w:line="360" w:lineRule="auto"/>
        <w:rPr>
          <w:rFonts w:hint="eastAsia"/>
        </w:rPr>
      </w:pPr>
      <w:r>
        <w:rPr>
          <w:rFonts w:hint="eastAsia"/>
        </w:rPr>
        <w:t>（1）投标文件中的大写金额与小写金额不一致的，以大写金额为准；</w:t>
      </w:r>
    </w:p>
    <w:p>
      <w:pPr>
        <w:spacing w:line="360" w:lineRule="auto"/>
        <w:rPr>
          <w:rFonts w:hint="eastAsia"/>
        </w:rPr>
      </w:pPr>
      <w:r>
        <w:rPr>
          <w:rFonts w:hint="eastAsia"/>
        </w:rPr>
        <w:t>（2）投标文件中的总价金额与按单价计算的汇总金额不一致的，以单价计算的汇总金额为准；</w:t>
      </w:r>
    </w:p>
    <w:p>
      <w:pPr>
        <w:spacing w:line="360" w:lineRule="auto"/>
        <w:rPr>
          <w:rFonts w:hint="eastAsia"/>
        </w:rPr>
      </w:pPr>
      <w:r>
        <w:rPr>
          <w:rFonts w:hint="eastAsia"/>
        </w:rPr>
        <w:t>（3）投标文件中的单价金额有明显小数点错误的，以总价为准，并修改单价；</w:t>
      </w:r>
    </w:p>
    <w:p>
      <w:pPr>
        <w:spacing w:line="360" w:lineRule="auto"/>
        <w:rPr>
          <w:rFonts w:hint="eastAsia"/>
        </w:rPr>
      </w:pPr>
      <w:r>
        <w:rPr>
          <w:rFonts w:hint="eastAsia"/>
        </w:rPr>
        <w:t>（4）投标文件中有关分项表内容与“开标一览表”不一致的，以“开标一览表”为准；</w:t>
      </w:r>
    </w:p>
    <w:p>
      <w:pPr>
        <w:spacing w:line="360" w:lineRule="auto"/>
        <w:rPr>
          <w:rFonts w:hint="eastAsia"/>
        </w:rPr>
      </w:pPr>
      <w:r>
        <w:rPr>
          <w:rFonts w:hint="eastAsia"/>
        </w:rPr>
        <w:t>（5）投标文件中图表与文字表述不一致的，以文字表述为准；</w:t>
      </w:r>
    </w:p>
    <w:p>
      <w:pPr>
        <w:spacing w:line="360" w:lineRule="auto"/>
        <w:rPr>
          <w:rFonts w:hint="eastAsia"/>
        </w:rPr>
      </w:pPr>
      <w:r>
        <w:rPr>
          <w:rFonts w:hint="eastAsia"/>
        </w:rPr>
        <w:t>（6）投标文件正本与副本不一致的，以正本为准；</w:t>
      </w:r>
    </w:p>
    <w:p>
      <w:pPr>
        <w:spacing w:line="360" w:lineRule="auto"/>
        <w:rPr>
          <w:rFonts w:hint="eastAsia"/>
        </w:rPr>
      </w:pPr>
      <w:r>
        <w:rPr>
          <w:rFonts w:hint="eastAsia"/>
        </w:rPr>
        <w:t>（7）对不同文字文本投标文件的解释发生异议的，以中文文本为准。</w:t>
      </w:r>
    </w:p>
    <w:p>
      <w:pPr>
        <w:spacing w:line="360" w:lineRule="auto"/>
        <w:ind w:firstLine="420" w:firstLineChars="200"/>
        <w:rPr>
          <w:rFonts w:hint="eastAsia"/>
        </w:rPr>
      </w:pPr>
      <w:r>
        <w:rPr>
          <w:rFonts w:hint="eastAsia"/>
        </w:rPr>
        <w:t>按上述修正错误的方法调整的投标报价应对投标人具有约束力。如果投标人不接受修正后的价格，其投标将被拒绝。</w:t>
      </w:r>
    </w:p>
    <w:p>
      <w:pPr>
        <w:spacing w:line="360" w:lineRule="auto"/>
        <w:ind w:firstLine="420" w:firstLineChars="200"/>
        <w:rPr>
          <w:rFonts w:hint="eastAsia"/>
        </w:rPr>
      </w:pPr>
      <w:r>
        <w:rPr>
          <w:rFonts w:hint="eastAsia"/>
        </w:rPr>
        <w:t>2.3.2 投标文件中，若某项有不合理报价（或零报价、漏报价）的，经评委会评审后，此项得分为零，不参与投标报价分值的计算。</w:t>
      </w:r>
    </w:p>
    <w:p>
      <w:pPr>
        <w:spacing w:line="360" w:lineRule="auto"/>
        <w:ind w:firstLine="420" w:firstLineChars="200"/>
        <w:rPr>
          <w:rFonts w:hint="eastAsia"/>
        </w:rPr>
      </w:pPr>
      <w:r>
        <w:rPr>
          <w:rFonts w:hint="eastAsia"/>
        </w:rPr>
        <w:t>2.3.3 评委评分超过得分界限或未按照本办法规定时，该评委的该项评分作废，不计入汇总；计算采用插入法，各种数字均保留两位小数，第三位“四舍五入”；评审过程中，若出现本办法以外的特殊情况时，将暂停评标，有关情况待评标委员会确定后，再行评定。</w:t>
      </w:r>
    </w:p>
    <w:p>
      <w:pPr>
        <w:spacing w:line="360" w:lineRule="auto"/>
        <w:ind w:firstLine="420" w:firstLineChars="200"/>
        <w:rPr>
          <w:rFonts w:hint="eastAsia"/>
        </w:rPr>
      </w:pPr>
      <w:r>
        <w:rPr>
          <w:rFonts w:hint="eastAsia"/>
        </w:rPr>
        <w:t>2.3.4 评标结果汇总完成后，除下列情形外，任何人不得修改评标结果：</w:t>
      </w:r>
    </w:p>
    <w:p>
      <w:pPr>
        <w:spacing w:line="360" w:lineRule="auto"/>
        <w:rPr>
          <w:rFonts w:hint="eastAsia"/>
        </w:rPr>
      </w:pPr>
      <w:r>
        <w:rPr>
          <w:rFonts w:hint="eastAsia"/>
        </w:rPr>
        <w:t>（1）分值汇总计算错误的；</w:t>
      </w:r>
    </w:p>
    <w:p>
      <w:pPr>
        <w:spacing w:line="360" w:lineRule="auto"/>
        <w:rPr>
          <w:rFonts w:hint="eastAsia"/>
        </w:rPr>
      </w:pPr>
      <w:r>
        <w:rPr>
          <w:rFonts w:hint="eastAsia"/>
        </w:rPr>
        <w:t>（2）分项评分超出评分标准范围的；</w:t>
      </w:r>
    </w:p>
    <w:p>
      <w:pPr>
        <w:spacing w:line="360" w:lineRule="auto"/>
        <w:rPr>
          <w:rFonts w:hint="eastAsia"/>
        </w:rPr>
      </w:pPr>
      <w:r>
        <w:rPr>
          <w:rFonts w:hint="eastAsia"/>
        </w:rPr>
        <w:t>（3）评标委员会对客观评审因素评分不一致的；</w:t>
      </w:r>
    </w:p>
    <w:p>
      <w:pPr>
        <w:spacing w:line="360" w:lineRule="auto"/>
        <w:rPr>
          <w:rFonts w:hint="eastAsia"/>
        </w:rPr>
      </w:pPr>
      <w:r>
        <w:rPr>
          <w:rFonts w:hint="eastAsia"/>
        </w:rPr>
        <w:t>（4）经评标委员会认定评分畸高、畸低的。</w:t>
      </w:r>
    </w:p>
    <w:p>
      <w:pPr>
        <w:spacing w:line="360" w:lineRule="auto"/>
        <w:ind w:firstLine="420" w:firstLineChars="200"/>
        <w:rPr>
          <w:rFonts w:hint="eastAsia"/>
        </w:rPr>
      </w:pPr>
      <w:r>
        <w:rPr>
          <w:rFonts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中标结果的，书面报本级财政部门认定。</w:t>
      </w:r>
    </w:p>
    <w:p>
      <w:pPr>
        <w:spacing w:line="360" w:lineRule="auto"/>
        <w:ind w:firstLine="420" w:firstLineChars="200"/>
        <w:rPr>
          <w:rFonts w:hint="eastAsia"/>
        </w:rPr>
      </w:pPr>
      <w:r>
        <w:rPr>
          <w:rFonts w:hint="eastAsia"/>
        </w:rPr>
        <w:t>2.3.5 排名第一的候选人，主动放弃中标，或因不可抗力不能履行合同，或被查实存在影响中标结果的违法行为等情形，已不再符合中标条件的，采购人可以按照评委会提出的中标候选人名单排序依次确定其他中标候选人为中标人，也可以根据实际情况需要，依法重新招标。</w:t>
      </w:r>
    </w:p>
    <w:p>
      <w:pPr>
        <w:spacing w:line="360" w:lineRule="auto"/>
        <w:ind w:firstLine="420" w:firstLineChars="200"/>
        <w:rPr>
          <w:rFonts w:hint="eastAsia"/>
        </w:rPr>
      </w:pPr>
      <w:r>
        <w:rPr>
          <w:rFonts w:hint="eastAsia"/>
        </w:rPr>
        <w:t>2.4  与采购人、采购代理机构和评标委员会接触</w:t>
      </w:r>
    </w:p>
    <w:p>
      <w:pPr>
        <w:spacing w:line="360" w:lineRule="auto"/>
        <w:rPr>
          <w:rFonts w:hint="eastAsia"/>
        </w:rPr>
      </w:pPr>
      <w:r>
        <w:rPr>
          <w:rFonts w:hint="eastAsia"/>
        </w:rPr>
        <w:t>投标人试图对采购人、采购代理机构和评标委员会的评标、比较或授予合同的决定进行影响，都可能导致其投标被拒绝。</w:t>
      </w:r>
    </w:p>
    <w:p>
      <w:pPr>
        <w:pStyle w:val="8"/>
        <w:rPr>
          <w:rFonts w:hint="eastAsia"/>
        </w:rPr>
      </w:pPr>
    </w:p>
    <w:p>
      <w:pPr>
        <w:jc w:val="both"/>
        <w:rPr>
          <w:rFonts w:hint="eastAsia"/>
          <w:b/>
          <w:bCs/>
          <w:sz w:val="28"/>
          <w:szCs w:val="28"/>
        </w:rPr>
      </w:pPr>
      <w:r>
        <w:rPr>
          <w:rFonts w:hint="eastAsia"/>
          <w:b/>
          <w:bCs/>
          <w:sz w:val="21"/>
          <w:szCs w:val="21"/>
        </w:rPr>
        <w:t>附件一：</w:t>
      </w:r>
      <w:r>
        <w:rPr>
          <w:rFonts w:hint="eastAsia"/>
          <w:b/>
          <w:bCs/>
          <w:sz w:val="28"/>
          <w:szCs w:val="28"/>
        </w:rPr>
        <w:t xml:space="preserve">            </w:t>
      </w:r>
      <w:r>
        <w:rPr>
          <w:rFonts w:hint="eastAsia"/>
          <w:b/>
          <w:bCs/>
          <w:sz w:val="28"/>
          <w:szCs w:val="28"/>
          <w:lang w:val="en-US" w:eastAsia="zh-CN"/>
        </w:rPr>
        <w:t xml:space="preserve">         </w:t>
      </w:r>
      <w:r>
        <w:rPr>
          <w:rFonts w:hint="eastAsia"/>
          <w:b/>
          <w:bCs/>
          <w:sz w:val="28"/>
          <w:szCs w:val="28"/>
        </w:rPr>
        <w:t xml:space="preserve"> 资格性审查内容</w:t>
      </w:r>
    </w:p>
    <w:tbl>
      <w:tblPr>
        <w:tblStyle w:val="16"/>
        <w:tblW w:w="907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
        <w:gridCol w:w="8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序号</w:t>
            </w:r>
          </w:p>
        </w:tc>
        <w:tc>
          <w:tcPr>
            <w:tcW w:w="8116"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ascii="Times New Roman" w:hAnsi="Times New Roman" w:eastAsia="新宋体" w:cs="Times New Roman"/>
                <w:sz w:val="21"/>
                <w:szCs w:val="21"/>
              </w:rPr>
              <w:t>1</w:t>
            </w:r>
          </w:p>
        </w:tc>
        <w:tc>
          <w:tcPr>
            <w:tcW w:w="8116" w:type="dxa"/>
            <w:noWrap w:val="0"/>
            <w:vAlign w:val="center"/>
          </w:tcPr>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(1)具有独立承担民事责任能力的法人、其他组织或自然人，并出具合法有效的营业执照或事业单位法人证书等国家规定的相关证明，自然人参与的提供其身份证明；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ascii="Times New Roman" w:hAnsi="Times New Roman" w:eastAsia="新宋体" w:cs="Times New Roman"/>
                <w:sz w:val="21"/>
                <w:szCs w:val="21"/>
              </w:rPr>
              <w:t>2</w:t>
            </w:r>
          </w:p>
        </w:tc>
        <w:tc>
          <w:tcPr>
            <w:tcW w:w="8116" w:type="dxa"/>
            <w:noWrap w:val="0"/>
            <w:vAlign w:val="center"/>
          </w:tcPr>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财务状况报告：提供2021年度经审计的财务报告（至少包括资产负债表和利润表，成立时间至提交投标文件递交截止日不足一年的可提供成立后任意时段的资产负债表）或投标截止时间前三个月内银行出具的资信证明及基本存款账户开户许可证，或信用担保机构出具的投标担保函（以上三种形式的资料提供任何一种即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3</w:t>
            </w:r>
          </w:p>
        </w:tc>
        <w:tc>
          <w:tcPr>
            <w:tcW w:w="8116" w:type="dxa"/>
            <w:noWrap w:val="0"/>
            <w:vAlign w:val="center"/>
          </w:tcPr>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(3)税收缴纳证明：提供投标文件递交截止日前一年内已缴存的至少一个月的纳税证明或完税证明。依法免税的投标人应提供相关文件证明。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4</w:t>
            </w:r>
          </w:p>
        </w:tc>
        <w:tc>
          <w:tcPr>
            <w:tcW w:w="8116" w:type="dxa"/>
            <w:noWrap w:val="0"/>
            <w:vAlign w:val="center"/>
          </w:tcPr>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社会保障资金缴纳证明：提供竞争性招标文件递交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5</w:t>
            </w:r>
          </w:p>
        </w:tc>
        <w:tc>
          <w:tcPr>
            <w:tcW w:w="8116" w:type="dxa"/>
            <w:noWrap w:val="0"/>
            <w:vAlign w:val="center"/>
          </w:tcPr>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(5)书面声明：参加本次政府采购活动前三年内在经营活动中没有重大违纪的书面声明。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6</w:t>
            </w:r>
          </w:p>
        </w:tc>
        <w:tc>
          <w:tcPr>
            <w:tcW w:w="8116" w:type="dxa"/>
            <w:noWrap w:val="0"/>
            <w:vAlign w:val="center"/>
          </w:tcPr>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(6)具有履行合同所必须的设备和专业技术能力的承诺；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7</w:t>
            </w:r>
          </w:p>
        </w:tc>
        <w:tc>
          <w:tcPr>
            <w:tcW w:w="8116" w:type="dxa"/>
            <w:noWrap w:val="0"/>
            <w:vAlign w:val="center"/>
          </w:tcPr>
          <w:p>
            <w:pPr>
              <w:pStyle w:val="14"/>
              <w:keepNext w:val="0"/>
              <w:keepLines w:val="0"/>
              <w:suppressLineNumbers w:val="0"/>
              <w:spacing w:before="0" w:beforeAutospacing="0" w:after="0" w:afterAutospacing="0" w:line="240" w:lineRule="auto"/>
              <w:ind w:left="0" w:right="0" w:firstLine="420" w:firstLineChars="200"/>
              <w:jc w:val="both"/>
              <w:rPr>
                <w:rFonts w:hint="eastAsia" w:ascii="新宋体" w:hAnsi="新宋体" w:eastAsia="新宋体" w:cs="新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供应商应授权合法的人员参加投标，其中法定代表人直接参加的，须出具身份证，并与营业执照上信息一致；被授权代表参加的，须出具法定代表人授权书及被授权人身份证；（非法人单位的负责人均参照执行）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8</w:t>
            </w:r>
          </w:p>
        </w:tc>
        <w:tc>
          <w:tcPr>
            <w:tcW w:w="8116" w:type="dxa"/>
            <w:noWrap w:val="0"/>
            <w:vAlign w:val="center"/>
          </w:tcPr>
          <w:p>
            <w:pPr>
              <w:pStyle w:val="14"/>
              <w:keepNext w:val="0"/>
              <w:keepLines w:val="0"/>
              <w:suppressLineNumbers w:val="0"/>
              <w:spacing w:before="0" w:beforeAutospacing="0" w:after="0" w:afterAutospacing="0" w:line="240" w:lineRule="auto"/>
              <w:ind w:left="0" w:right="0" w:firstLine="420" w:firstLineChars="200"/>
              <w:jc w:val="both"/>
              <w:rPr>
                <w:rFonts w:hint="eastAsia" w:ascii="新宋体" w:hAnsi="新宋体" w:eastAsia="新宋体" w:cs="新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供应商不得为“中国执行信息公开网（zxgk.court.gov.cn）”被列入失信被执行人名单；“信用中国（www.creditchina.gov.cn）”重大税收违法失信主体名单，不得为“中国政府采购网（www.ccgp.gov.cn）”被列入政府采购严重违法失信行为记录名单（提供加盖公章的网页截图）(行政事业单位可不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63" w:type="dxa"/>
            <w:noWrap w:val="0"/>
            <w:vAlign w:val="center"/>
          </w:tcPr>
          <w:p>
            <w:pPr>
              <w:pStyle w:val="14"/>
              <w:keepNext w:val="0"/>
              <w:keepLines w:val="0"/>
              <w:suppressLineNumbers w:val="0"/>
              <w:spacing w:before="0" w:beforeAutospacing="0" w:after="0" w:afterAutospacing="0" w:line="500" w:lineRule="exact"/>
              <w:ind w:left="0" w:right="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9</w:t>
            </w:r>
          </w:p>
        </w:tc>
        <w:tc>
          <w:tcPr>
            <w:tcW w:w="8116" w:type="dxa"/>
            <w:noWrap w:val="0"/>
            <w:vAlign w:val="center"/>
          </w:tcPr>
          <w:p>
            <w:pPr>
              <w:pStyle w:val="2"/>
              <w:spacing w:line="360" w:lineRule="auto"/>
              <w:ind w:left="0" w:leftChars="0" w:firstLine="0" w:firstLineChars="0"/>
              <w:rPr>
                <w:rFonts w:hint="eastAsia" w:ascii="新宋体" w:hAnsi="新宋体" w:eastAsia="新宋体" w:cs="新宋体"/>
                <w:sz w:val="21"/>
                <w:szCs w:val="21"/>
              </w:rPr>
            </w:pPr>
            <w:r>
              <w:rPr>
                <w:rFonts w:hint="eastAsia" w:ascii="宋体" w:hAnsi="宋体" w:eastAsia="宋体" w:cs="宋体"/>
                <w:sz w:val="21"/>
                <w:szCs w:val="21"/>
                <w:lang w:val="en-US" w:eastAsia="zh-CN"/>
              </w:rPr>
              <w:t>（9）单位负责人为同一人或者存在直接控股、管理关系的不同供应商，不得参加同一合同项下的政府采购活动。</w:t>
            </w:r>
          </w:p>
        </w:tc>
      </w:tr>
    </w:tbl>
    <w:p>
      <w:pPr>
        <w:rPr>
          <w:rFonts w:hint="eastAsia"/>
          <w:b/>
          <w:bCs/>
          <w:sz w:val="21"/>
          <w:szCs w:val="21"/>
        </w:rPr>
      </w:pPr>
    </w:p>
    <w:p>
      <w:pPr>
        <w:rPr>
          <w:rFonts w:hint="eastAsia"/>
          <w:b/>
          <w:bCs/>
          <w:sz w:val="21"/>
          <w:szCs w:val="21"/>
        </w:rPr>
      </w:pPr>
    </w:p>
    <w:p>
      <w:pPr>
        <w:rPr>
          <w:rFonts w:hint="eastAsia"/>
          <w:b/>
          <w:bCs/>
          <w:sz w:val="21"/>
          <w:szCs w:val="21"/>
        </w:rPr>
      </w:pPr>
      <w:r>
        <w:rPr>
          <w:rFonts w:hint="eastAsia"/>
          <w:b/>
          <w:bCs/>
          <w:sz w:val="21"/>
          <w:szCs w:val="21"/>
        </w:rPr>
        <w:t>附件二：</w:t>
      </w:r>
    </w:p>
    <w:p>
      <w:pPr>
        <w:ind w:firstLine="3373" w:firstLineChars="1200"/>
        <w:rPr>
          <w:rFonts w:hint="eastAsia"/>
          <w:b/>
          <w:bCs/>
          <w:sz w:val="28"/>
          <w:szCs w:val="28"/>
        </w:rPr>
      </w:pPr>
      <w:r>
        <w:rPr>
          <w:rFonts w:hint="eastAsia"/>
          <w:b/>
          <w:bCs/>
          <w:sz w:val="28"/>
          <w:szCs w:val="28"/>
        </w:rPr>
        <w:t>符合性审查内容</w:t>
      </w:r>
    </w:p>
    <w:tbl>
      <w:tblPr>
        <w:tblStyle w:val="16"/>
        <w:tblW w:w="93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8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序号</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ascii="Times New Roman" w:hAnsi="Times New Roman" w:eastAsia="新宋体" w:cs="Times New Roman"/>
                <w:sz w:val="21"/>
                <w:szCs w:val="21"/>
              </w:rPr>
              <w:t>1</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both"/>
              <w:rPr>
                <w:rFonts w:hint="eastAsia" w:ascii="新宋体" w:hAnsi="新宋体" w:eastAsia="新宋体" w:cs="新宋体"/>
                <w:sz w:val="21"/>
                <w:szCs w:val="21"/>
              </w:rPr>
            </w:pPr>
            <w:r>
              <w:rPr>
                <w:rFonts w:hint="eastAsia" w:ascii="新宋体" w:hAnsi="新宋体" w:eastAsia="新宋体" w:cs="新宋体"/>
                <w:sz w:val="21"/>
                <w:szCs w:val="21"/>
              </w:rPr>
              <w:t>投标文件的的份数是否满足要求；签字、盖章是否有效，字迹是否清晰可辨，编写格式符合招标文件要求；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ascii="Times New Roman" w:hAnsi="Times New Roman" w:eastAsia="新宋体" w:cs="Times New Roman"/>
                <w:sz w:val="21"/>
                <w:szCs w:val="21"/>
              </w:rPr>
              <w:t>2</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both"/>
              <w:rPr>
                <w:rFonts w:hint="eastAsia" w:ascii="新宋体" w:hAnsi="新宋体" w:cs="新宋体"/>
                <w:sz w:val="21"/>
                <w:szCs w:val="21"/>
              </w:rPr>
            </w:pPr>
            <w:r>
              <w:rPr>
                <w:rFonts w:hint="eastAsia" w:ascii="新宋体" w:hAnsi="新宋体" w:eastAsia="新宋体" w:cs="新宋体"/>
                <w:sz w:val="21"/>
                <w:szCs w:val="21"/>
              </w:rPr>
              <w:t>投标内容是否</w:t>
            </w:r>
            <w:r>
              <w:rPr>
                <w:rFonts w:ascii="Times New Roman" w:hAnsi="Times New Roman" w:cs="Times New Roman"/>
                <w:sz w:val="21"/>
                <w:szCs w:val="21"/>
              </w:rPr>
              <w:t>有重大缺漏项</w:t>
            </w:r>
            <w:r>
              <w:rPr>
                <w:rFonts w:hint="eastAsia"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hint="eastAsia" w:ascii="Times New Roman" w:hAnsi="Times New Roman" w:eastAsia="新宋体" w:cs="Times New Roman"/>
                <w:sz w:val="21"/>
                <w:szCs w:val="21"/>
              </w:rPr>
            </w:pPr>
            <w:r>
              <w:rPr>
                <w:rFonts w:hint="eastAsia" w:eastAsia="新宋体" w:cs="Times New Roman"/>
                <w:sz w:val="21"/>
                <w:szCs w:val="21"/>
              </w:rPr>
              <w:t>3</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both"/>
              <w:rPr>
                <w:rFonts w:hint="eastAsia" w:ascii="新宋体" w:hAnsi="新宋体" w:cs="新宋体"/>
                <w:sz w:val="21"/>
                <w:szCs w:val="21"/>
              </w:rPr>
            </w:pPr>
            <w:r>
              <w:rPr>
                <w:rFonts w:hint="eastAsia" w:cs="新宋体"/>
                <w:sz w:val="21"/>
                <w:szCs w:val="21"/>
              </w:rPr>
              <w:t>投标报价是否唯一、</w:t>
            </w:r>
            <w:r>
              <w:rPr>
                <w:rFonts w:hint="eastAsia" w:ascii="新宋体" w:hAnsi="新宋体" w:eastAsia="新宋体" w:cs="新宋体"/>
                <w:sz w:val="21"/>
                <w:szCs w:val="21"/>
              </w:rPr>
              <w:t>是否未超过采购预算；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hint="eastAsia" w:ascii="Times New Roman" w:hAnsi="Times New Roman" w:eastAsia="新宋体" w:cs="Times New Roman"/>
                <w:sz w:val="21"/>
                <w:szCs w:val="21"/>
              </w:rPr>
              <w:t>4</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技术要求</w:t>
            </w:r>
            <w:r>
              <w:rPr>
                <w:rFonts w:hint="eastAsia"/>
                <w:kern w:val="2"/>
                <w:sz w:val="21"/>
                <w:szCs w:val="21"/>
                <w:lang w:bidi="ar"/>
              </w:rPr>
              <w:t>是</w:t>
            </w:r>
            <w:r>
              <w:rPr>
                <w:rFonts w:hint="eastAsia" w:ascii="新宋体" w:hAnsi="新宋体" w:eastAsia="新宋体" w:cs="新宋体"/>
                <w:sz w:val="21"/>
                <w:szCs w:val="21"/>
              </w:rPr>
              <w:t>否满足；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hint="eastAsia" w:ascii="Times New Roman" w:hAnsi="Times New Roman" w:eastAsia="新宋体" w:cs="Times New Roman"/>
                <w:sz w:val="21"/>
                <w:szCs w:val="21"/>
              </w:rPr>
              <w:t>5</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both"/>
              <w:rPr>
                <w:rFonts w:hint="eastAsia" w:ascii="新宋体" w:hAnsi="新宋体" w:eastAsia="新宋体" w:cs="新宋体"/>
                <w:sz w:val="21"/>
                <w:szCs w:val="21"/>
              </w:rPr>
            </w:pPr>
            <w:r>
              <w:rPr>
                <w:rFonts w:hint="eastAsia" w:ascii="新宋体" w:hAnsi="新宋体" w:eastAsia="新宋体" w:cs="新宋体"/>
                <w:sz w:val="21"/>
                <w:szCs w:val="21"/>
              </w:rPr>
              <w:t>投标有效期是否满足要求；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hint="eastAsia" w:ascii="Times New Roman" w:hAnsi="Times New Roman" w:eastAsia="新宋体" w:cs="Times New Roman"/>
                <w:sz w:val="21"/>
                <w:szCs w:val="21"/>
              </w:rPr>
              <w:t>6</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both"/>
              <w:rPr>
                <w:rFonts w:hint="eastAsia" w:ascii="新宋体" w:hAnsi="新宋体" w:eastAsia="新宋体" w:cs="新宋体"/>
                <w:sz w:val="21"/>
                <w:szCs w:val="21"/>
              </w:rPr>
            </w:pPr>
            <w:r>
              <w:rPr>
                <w:rFonts w:hint="eastAsia" w:ascii="新宋体" w:hAnsi="新宋体" w:eastAsia="新宋体" w:cs="新宋体"/>
                <w:sz w:val="21"/>
                <w:szCs w:val="21"/>
              </w:rPr>
              <w:t>投标文件响应内容是否符合国家法律法规，是否实质性响应了招标文件要求的全部条款、条件和规格要求，并且提供了支持文件，没有重大偏离；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noWrap w:val="0"/>
            <w:vAlign w:val="center"/>
          </w:tcPr>
          <w:p>
            <w:pPr>
              <w:pStyle w:val="14"/>
              <w:keepNext w:val="0"/>
              <w:keepLines w:val="0"/>
              <w:suppressLineNumbers w:val="0"/>
              <w:spacing w:before="0" w:beforeAutospacing="0" w:after="0" w:afterAutospacing="0" w:line="500" w:lineRule="exact"/>
              <w:ind w:left="0" w:right="0"/>
              <w:jc w:val="center"/>
              <w:rPr>
                <w:rFonts w:ascii="Times New Roman" w:hAnsi="Times New Roman" w:eastAsia="新宋体" w:cs="Times New Roman"/>
                <w:sz w:val="21"/>
                <w:szCs w:val="21"/>
              </w:rPr>
            </w:pPr>
            <w:r>
              <w:rPr>
                <w:rFonts w:hint="eastAsia" w:ascii="Times New Roman" w:hAnsi="Times New Roman" w:eastAsia="新宋体" w:cs="Times New Roman"/>
                <w:sz w:val="21"/>
                <w:szCs w:val="21"/>
              </w:rPr>
              <w:t>7</w:t>
            </w:r>
          </w:p>
        </w:tc>
        <w:tc>
          <w:tcPr>
            <w:tcW w:w="8350" w:type="dxa"/>
            <w:noWrap w:val="0"/>
            <w:vAlign w:val="center"/>
          </w:tcPr>
          <w:p>
            <w:pPr>
              <w:pStyle w:val="14"/>
              <w:keepNext w:val="0"/>
              <w:keepLines w:val="0"/>
              <w:suppressLineNumbers w:val="0"/>
              <w:spacing w:before="0" w:beforeAutospacing="0" w:after="0" w:afterAutospacing="0" w:line="500" w:lineRule="exact"/>
              <w:ind w:left="0" w:right="0"/>
              <w:jc w:val="both"/>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交货期、</w:t>
            </w:r>
            <w:r>
              <w:rPr>
                <w:rFonts w:hint="eastAsia" w:ascii="新宋体" w:hAnsi="新宋体" w:eastAsia="新宋体" w:cs="新宋体"/>
                <w:sz w:val="21"/>
                <w:szCs w:val="21"/>
                <w:highlight w:val="none"/>
              </w:rPr>
              <w:t>质保期是否</w:t>
            </w:r>
            <w:r>
              <w:rPr>
                <w:rFonts w:hint="eastAsia" w:ascii="新宋体" w:hAnsi="新宋体" w:eastAsia="新宋体" w:cs="新宋体"/>
                <w:sz w:val="21"/>
                <w:szCs w:val="21"/>
              </w:rPr>
              <w:t>满足要求；</w:t>
            </w:r>
          </w:p>
        </w:tc>
      </w:tr>
    </w:tbl>
    <w:p>
      <w:pPr>
        <w:pStyle w:val="11"/>
        <w:rPr>
          <w:rFonts w:hint="eastAsia"/>
        </w:rPr>
      </w:pPr>
    </w:p>
    <w:p>
      <w:pPr>
        <w:pStyle w:val="11"/>
        <w:rPr>
          <w:rFonts w:hint="eastAsia"/>
        </w:rPr>
        <w:sectPr>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1"/>
        <w:rPr>
          <w:rFonts w:hint="eastAsia"/>
        </w:rPr>
      </w:pPr>
    </w:p>
    <w:p>
      <w:pPr>
        <w:pStyle w:val="3"/>
        <w:numPr>
          <w:ilvl w:val="0"/>
          <w:numId w:val="5"/>
        </w:numPr>
        <w:bidi w:val="0"/>
        <w:spacing w:before="0" w:after="0" w:line="240" w:lineRule="auto"/>
        <w:jc w:val="center"/>
        <w:rPr>
          <w:rFonts w:hint="eastAsia"/>
        </w:rPr>
      </w:pPr>
      <w:r>
        <w:rPr>
          <w:rFonts w:hint="eastAsia"/>
        </w:rPr>
        <w:t xml:space="preserve"> </w:t>
      </w:r>
      <w:bookmarkStart w:id="11" w:name="_Toc25738"/>
      <w:bookmarkStart w:id="12" w:name="_Toc296"/>
      <w:bookmarkStart w:id="13" w:name="_Toc23995"/>
      <w:r>
        <w:rPr>
          <w:rFonts w:hint="eastAsia"/>
          <w:lang w:val="en-US" w:eastAsia="zh-CN"/>
        </w:rPr>
        <w:t>商务及技术</w:t>
      </w:r>
      <w:r>
        <w:rPr>
          <w:rFonts w:hint="eastAsia"/>
        </w:rPr>
        <w:t>要求</w:t>
      </w:r>
      <w:bookmarkEnd w:id="11"/>
      <w:bookmarkEnd w:id="12"/>
      <w:bookmarkEnd w:id="13"/>
    </w:p>
    <w:p>
      <w:pPr>
        <w:pStyle w:val="7"/>
        <w:spacing w:line="360" w:lineRule="auto"/>
        <w:ind w:firstLine="482"/>
        <w:rPr>
          <w:rFonts w:hint="eastAsia" w:ascii="宋体" w:hAnsi="宋体" w:eastAsia="宋体" w:cs="宋体"/>
          <w:b/>
          <w:kern w:val="2"/>
          <w:sz w:val="21"/>
          <w:szCs w:val="21"/>
        </w:rPr>
      </w:pPr>
      <w:r>
        <w:rPr>
          <w:rFonts w:hint="eastAsia" w:ascii="宋体" w:hAnsi="宋体" w:eastAsia="宋体" w:cs="宋体"/>
          <w:b/>
          <w:kern w:val="2"/>
          <w:sz w:val="21"/>
          <w:szCs w:val="21"/>
        </w:rPr>
        <w:t>本章所提供的技术参数和配置仅供参考，但供应商所投产品均须相当于或优于该技术参数和配置。</w:t>
      </w:r>
    </w:p>
    <w:p>
      <w:pPr>
        <w:pStyle w:val="7"/>
        <w:spacing w:line="360" w:lineRule="auto"/>
        <w:ind w:firstLine="480"/>
        <w:rPr>
          <w:rFonts w:hint="eastAsia" w:ascii="宋体" w:hAnsi="宋体" w:eastAsia="宋体" w:cs="宋体"/>
          <w:sz w:val="21"/>
          <w:szCs w:val="21"/>
        </w:rPr>
      </w:pPr>
      <w:r>
        <w:rPr>
          <w:rFonts w:hint="eastAsia" w:ascii="宋体" w:hAnsi="宋体" w:eastAsia="宋体" w:cs="宋体"/>
          <w:kern w:val="2"/>
          <w:sz w:val="21"/>
          <w:szCs w:val="21"/>
        </w:rPr>
        <w:t>供应商在投标时必须详细、准确、真实地提供所投产品的各项技术指标及相应证明材料。投标时不得简单复制本招标文件的技术要求，并且严格按照</w:t>
      </w:r>
      <w:r>
        <w:rPr>
          <w:rFonts w:hint="eastAsia" w:ascii="宋体" w:hAnsi="宋体" w:eastAsia="宋体" w:cs="宋体"/>
          <w:kern w:val="2"/>
          <w:sz w:val="21"/>
          <w:szCs w:val="21"/>
          <w:lang w:val="en-US" w:eastAsia="zh-CN"/>
        </w:rPr>
        <w:t>需求</w:t>
      </w:r>
      <w:r>
        <w:rPr>
          <w:rFonts w:hint="eastAsia" w:ascii="宋体" w:hAnsi="宋体" w:eastAsia="宋体" w:cs="宋体"/>
          <w:kern w:val="2"/>
          <w:sz w:val="21"/>
          <w:szCs w:val="21"/>
        </w:rPr>
        <w:t>一览表中的规格要求进行投标。</w:t>
      </w:r>
    </w:p>
    <w:p>
      <w:pPr>
        <w:pStyle w:val="8"/>
        <w:outlineLvl w:val="0"/>
        <w:rPr>
          <w:rFonts w:hint="default" w:eastAsia="宋体"/>
          <w:b/>
          <w:bCs/>
          <w:sz w:val="22"/>
          <w:szCs w:val="28"/>
          <w:lang w:val="en-US" w:eastAsia="zh-CN"/>
        </w:rPr>
      </w:pPr>
      <w:bookmarkStart w:id="14" w:name="_Toc32615"/>
      <w:bookmarkStart w:id="15" w:name="_Toc30011"/>
      <w:r>
        <w:rPr>
          <w:rFonts w:hint="eastAsia" w:ascii="宋体" w:hAnsi="宋体" w:eastAsia="宋体" w:cs="宋体"/>
          <w:b/>
          <w:bCs/>
          <w:sz w:val="22"/>
          <w:szCs w:val="22"/>
          <w:lang w:val="en-US" w:eastAsia="zh-CN"/>
        </w:rPr>
        <w:t>一、技术参数</w:t>
      </w:r>
      <w:bookmarkEnd w:id="14"/>
      <w:bookmarkEnd w:id="15"/>
    </w:p>
    <w:p>
      <w:pPr>
        <w:pStyle w:val="4"/>
        <w:spacing w:before="0" w:after="0" w:line="360" w:lineRule="auto"/>
        <w:rPr>
          <w:rFonts w:hint="eastAsia" w:ascii="宋体" w:hAnsi="宋体" w:eastAsia="宋体" w:cs="宋体"/>
          <w:sz w:val="21"/>
          <w:szCs w:val="21"/>
        </w:rPr>
      </w:pPr>
      <w:r>
        <w:rPr>
          <w:rFonts w:hint="eastAsia" w:ascii="宋体" w:hAnsi="宋体" w:eastAsia="宋体" w:cs="宋体"/>
          <w:sz w:val="21"/>
          <w:szCs w:val="21"/>
        </w:rPr>
        <w:t>第一部分：设计理念和设计原则</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2014年以来，习近平总书记多次强调要求，要推动传统媒体和新兴媒体融合发展，着力打造一批形态多样、手段先进、具有竞争力的新型主流媒体，秉持习近平总书记以上关于推动媒体融合发展、把握市级别融服务定位的重要论述思想，计划建设打造可扩展、软硬一体市级融媒体中心。</w:t>
      </w:r>
    </w:p>
    <w:p>
      <w:pPr>
        <w:pStyle w:val="5"/>
        <w:numPr>
          <w:ilvl w:val="0"/>
          <w:numId w:val="6"/>
        </w:numPr>
        <w:spacing w:before="0" w:after="0" w:line="360" w:lineRule="auto"/>
        <w:rPr>
          <w:rFonts w:hint="eastAsia" w:ascii="宋体" w:hAnsi="宋体" w:eastAsia="宋体" w:cs="宋体"/>
          <w:sz w:val="21"/>
          <w:szCs w:val="21"/>
        </w:rPr>
      </w:pPr>
      <w:r>
        <w:rPr>
          <w:rFonts w:hint="eastAsia" w:ascii="宋体" w:hAnsi="宋体" w:eastAsia="宋体" w:cs="宋体"/>
          <w:sz w:val="21"/>
          <w:szCs w:val="21"/>
        </w:rPr>
        <w:t>设计理念</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打造“咸阳市广播电视台”融媒体中心业务制作空间，提升市级融媒体传播效果。遵循“全媒体、全直播、多景区、多功能、流程化”的全媒体设计理念，实现多信源采集、多媒体互动、多景区空间共享、多平台传输分发等功能。</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融合传统广电与新媒体技术系统功能，丰富气象服务内容创新表达的载体，提升全媒体视频产品的视觉呈现效果，建设增强可识别度的新型融媒体中心。</w:t>
      </w:r>
    </w:p>
    <w:p>
      <w:pPr>
        <w:pStyle w:val="5"/>
        <w:numPr>
          <w:ilvl w:val="0"/>
          <w:numId w:val="6"/>
        </w:numPr>
        <w:spacing w:before="0" w:after="0" w:line="360" w:lineRule="auto"/>
        <w:rPr>
          <w:rFonts w:hint="eastAsia" w:ascii="宋体" w:hAnsi="宋体" w:eastAsia="宋体" w:cs="宋体"/>
          <w:sz w:val="21"/>
          <w:szCs w:val="21"/>
        </w:rPr>
      </w:pPr>
      <w:r>
        <w:rPr>
          <w:rFonts w:hint="eastAsia" w:ascii="宋体" w:hAnsi="宋体" w:eastAsia="宋体" w:cs="宋体"/>
          <w:sz w:val="21"/>
          <w:szCs w:val="21"/>
        </w:rPr>
        <w:t>设计原则</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1.遵照改革创新、与时俱进、以人为本、科学发展的要求，以“品牌化、融合化、智能化、信息化、国际化、环保节能、可持续性发展”为设计总原则。</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2.提炼形成“咸阳市广播电视台”品牌传播理念，体现市级融媒体工作文化内涵。结合5G、互联网及新媒体融合概念，提炼核心设计理念，围绕“咸阳市广播电视台”品牌形象营造、标识露出，紧密贯穿和渗透在融媒体中心设计的具体细节中。</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3.业务功能规划设计应充分考虑实际业务需求，融入“咸阳”品牌本土文化特色及元素，体现一体化整体设计要求，美观、实用、高效且环环相套。充分合理利用现用演播空间资源体现技术与艺术的相辅相成。</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4.突出设计的前瞻性、国际化，高科技感，注重融媒体中心功能的拓展性与模块化。紧紧把握定位明确、理念清晰、气质鲜明，具备适度超前意识，场景设计体现动态化、模块化的思路，易于调整，常变常新。</w:t>
      </w:r>
    </w:p>
    <w:p>
      <w:pPr>
        <w:spacing w:line="360" w:lineRule="auto"/>
        <w:rPr>
          <w:rFonts w:hint="eastAsia" w:ascii="宋体" w:hAnsi="宋体" w:eastAsia="宋体" w:cs="宋体"/>
          <w:b/>
          <w:bCs/>
          <w:sz w:val="21"/>
          <w:szCs w:val="21"/>
        </w:rPr>
      </w:pPr>
      <w:r>
        <w:rPr>
          <w:rFonts w:hint="eastAsia" w:ascii="宋体" w:hAnsi="宋体" w:eastAsia="宋体" w:cs="宋体"/>
          <w:sz w:val="21"/>
          <w:szCs w:val="21"/>
        </w:rPr>
        <w:t xml:space="preserve">    5.秉持严格进行成本控制，在节约资金的基础上保证设计不落后的宗旨。综合考虑业务利用率、建筑成本和布局的合理性及饱满度。</w:t>
      </w:r>
    </w:p>
    <w:p>
      <w:pPr>
        <w:pStyle w:val="5"/>
        <w:numPr>
          <w:ilvl w:val="0"/>
          <w:numId w:val="6"/>
        </w:numPr>
        <w:spacing w:before="0" w:after="0" w:line="360" w:lineRule="auto"/>
        <w:rPr>
          <w:rFonts w:hint="eastAsia" w:ascii="宋体" w:hAnsi="宋体" w:eastAsia="宋体" w:cs="宋体"/>
          <w:sz w:val="21"/>
          <w:szCs w:val="21"/>
        </w:rPr>
      </w:pPr>
      <w:r>
        <w:rPr>
          <w:rFonts w:hint="eastAsia" w:ascii="宋体" w:hAnsi="宋体" w:eastAsia="宋体" w:cs="宋体"/>
          <w:sz w:val="21"/>
          <w:szCs w:val="21"/>
        </w:rPr>
        <w:t>设计内容及要求</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融媒体中心基本情况：</w:t>
      </w:r>
    </w:p>
    <w:p>
      <w:pPr>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260平方米、总高5米 (详细平面尺寸图可以根据CAD图中进行规划，具体详细设计和施工面积可以到现场进行实地勘察）</w:t>
      </w:r>
    </w:p>
    <w:p>
      <w:pPr>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拟建设改造功能区主要包括(1)</w:t>
      </w:r>
      <w:r>
        <w:rPr>
          <w:rFonts w:hint="eastAsia" w:ascii="宋体" w:hAnsi="宋体" w:eastAsia="宋体" w:cs="宋体"/>
          <w:kern w:val="0"/>
          <w:sz w:val="21"/>
          <w:szCs w:val="21"/>
        </w:rPr>
        <w:t xml:space="preserve"> 融媒体中心</w:t>
      </w:r>
      <w:r>
        <w:rPr>
          <w:rFonts w:hint="eastAsia" w:ascii="宋体" w:hAnsi="宋体" w:eastAsia="宋体" w:cs="宋体"/>
          <w:sz w:val="21"/>
          <w:szCs w:val="21"/>
        </w:rPr>
        <w:t>(2)配套使用房间 (3)广播播出机房 (4)电视播出机房等（5）设备机房（6）融媒体中心及播出技术区走廊等</w:t>
      </w:r>
    </w:p>
    <w:p>
      <w:pPr>
        <w:pStyle w:val="5"/>
        <w:numPr>
          <w:ilvl w:val="0"/>
          <w:numId w:val="6"/>
        </w:numPr>
        <w:spacing w:before="0" w:after="0" w:line="360" w:lineRule="auto"/>
        <w:rPr>
          <w:rFonts w:hint="eastAsia" w:ascii="宋体" w:hAnsi="宋体" w:eastAsia="宋体" w:cs="宋体"/>
          <w:sz w:val="21"/>
          <w:szCs w:val="21"/>
        </w:rPr>
      </w:pPr>
      <w:r>
        <w:rPr>
          <w:rFonts w:hint="eastAsia" w:ascii="宋体" w:hAnsi="宋体" w:eastAsia="宋体" w:cs="宋体"/>
          <w:sz w:val="21"/>
          <w:szCs w:val="21"/>
        </w:rPr>
        <w:t>整体布局如下</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491480" cy="2654300"/>
            <wp:effectExtent l="0" t="0" r="13970" b="1270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5491480" cy="2654300"/>
                    </a:xfrm>
                    <a:prstGeom prst="rect">
                      <a:avLst/>
                    </a:prstGeom>
                    <a:noFill/>
                    <a:ln>
                      <a:noFill/>
                    </a:ln>
                  </pic:spPr>
                </pic:pic>
              </a:graphicData>
            </a:graphic>
          </wp:inline>
        </w:drawing>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486400" cy="2009775"/>
            <wp:effectExtent l="0" t="0" r="0" b="9525"/>
            <wp:docPr id="6" name="图片 2" descr="530cd1006632a44024ec6da236ad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530cd1006632a44024ec6da236ad834"/>
                    <pic:cNvPicPr>
                      <a:picLocks noChangeAspect="1"/>
                    </pic:cNvPicPr>
                  </pic:nvPicPr>
                  <pic:blipFill>
                    <a:blip r:embed="rId13"/>
                    <a:stretch>
                      <a:fillRect/>
                    </a:stretch>
                  </pic:blipFill>
                  <pic:spPr>
                    <a:xfrm>
                      <a:off x="0" y="0"/>
                      <a:ext cx="5486400" cy="2009775"/>
                    </a:xfrm>
                    <a:prstGeom prst="rect">
                      <a:avLst/>
                    </a:prstGeom>
                    <a:noFill/>
                    <a:ln>
                      <a:noFill/>
                    </a:ln>
                  </pic:spPr>
                </pic:pic>
              </a:graphicData>
            </a:graphic>
          </wp:inline>
        </w:drawing>
      </w:r>
    </w:p>
    <w:p>
      <w:pPr>
        <w:adjustRightInd w:val="0"/>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红色框是我台主要结构，投标供应商需根据实际本地考察进行规范合理的规划布局</w:t>
      </w:r>
    </w:p>
    <w:p>
      <w:pPr>
        <w:pStyle w:val="4"/>
        <w:spacing w:before="0" w:after="0" w:line="360" w:lineRule="auto"/>
        <w:rPr>
          <w:rFonts w:hint="eastAsia" w:ascii="宋体" w:hAnsi="宋体" w:eastAsia="宋体" w:cs="宋体"/>
          <w:sz w:val="21"/>
          <w:szCs w:val="21"/>
        </w:rPr>
      </w:pPr>
      <w:r>
        <w:rPr>
          <w:rFonts w:hint="eastAsia" w:ascii="宋体" w:hAnsi="宋体" w:eastAsia="宋体" w:cs="宋体"/>
          <w:sz w:val="21"/>
          <w:szCs w:val="21"/>
        </w:rPr>
        <w:t>第二部分：融媒体舞美工程制景</w:t>
      </w:r>
    </w:p>
    <w:p>
      <w:pPr>
        <w:pStyle w:val="5"/>
        <w:numPr>
          <w:ilvl w:val="2"/>
          <w:numId w:val="0"/>
        </w:numPr>
        <w:adjustRightInd w:val="0"/>
        <w:snapToGrid w:val="0"/>
        <w:spacing w:before="0" w:after="0" w:line="360" w:lineRule="auto"/>
        <w:ind w:left="400" w:leftChars="0"/>
        <w:rPr>
          <w:rFonts w:hint="eastAsia" w:ascii="宋体" w:hAnsi="宋体" w:eastAsia="宋体" w:cs="宋体"/>
          <w:sz w:val="21"/>
          <w:szCs w:val="21"/>
        </w:rPr>
      </w:pPr>
      <w:r>
        <w:rPr>
          <w:rFonts w:hint="eastAsia" w:ascii="宋体" w:hAnsi="宋体" w:eastAsia="宋体" w:cs="宋体"/>
          <w:sz w:val="21"/>
          <w:szCs w:val="21"/>
        </w:rPr>
        <w:t>1、总体要求</w:t>
      </w:r>
    </w:p>
    <w:p>
      <w:pPr>
        <w:pStyle w:val="7"/>
        <w:spacing w:line="360" w:lineRule="auto"/>
        <w:rPr>
          <w:rFonts w:hint="eastAsia" w:ascii="宋体" w:hAnsi="宋体" w:eastAsia="宋体" w:cs="宋体"/>
          <w:sz w:val="21"/>
          <w:szCs w:val="21"/>
        </w:rPr>
      </w:pPr>
      <w:r>
        <w:rPr>
          <w:rFonts w:hint="eastAsia" w:ascii="宋体" w:hAnsi="宋体" w:eastAsia="宋体" w:cs="宋体"/>
          <w:sz w:val="21"/>
          <w:szCs w:val="21"/>
        </w:rPr>
        <w:t>供应商在投标时必须详细、准确、真实地提供所投产品的各项技术指标及相应证明材料。该项目属于交钥匙工程，投标报价包括制造、检验、运输、集成、施工、调试、验收、培训、试运行等</w:t>
      </w:r>
      <w:r>
        <w:rPr>
          <w:rFonts w:hint="eastAsia" w:ascii="宋体" w:hAnsi="宋体" w:eastAsia="宋体" w:cs="宋体"/>
          <w:sz w:val="21"/>
          <w:szCs w:val="21"/>
          <w:lang w:val="en-US" w:eastAsia="zh-CN"/>
        </w:rPr>
        <w:t>全部费用</w:t>
      </w:r>
      <w:r>
        <w:rPr>
          <w:rFonts w:hint="eastAsia" w:ascii="宋体" w:hAnsi="宋体" w:eastAsia="宋体" w:cs="宋体"/>
          <w:sz w:val="21"/>
          <w:szCs w:val="21"/>
        </w:rPr>
        <w:t>。</w:t>
      </w:r>
    </w:p>
    <w:p>
      <w:pPr>
        <w:pStyle w:val="7"/>
        <w:spacing w:line="360" w:lineRule="auto"/>
        <w:ind w:firstLine="0" w:firstLineChars="0"/>
        <w:rPr>
          <w:rFonts w:hint="eastAsia" w:ascii="宋体" w:hAnsi="宋体" w:eastAsia="宋体" w:cs="宋体"/>
          <w:b/>
          <w:sz w:val="21"/>
          <w:szCs w:val="21"/>
        </w:rPr>
      </w:pPr>
      <w:r>
        <w:rPr>
          <w:rFonts w:hint="eastAsia" w:ascii="宋体" w:hAnsi="宋体" w:eastAsia="宋体" w:cs="宋体"/>
          <w:b/>
          <w:sz w:val="21"/>
          <w:szCs w:val="21"/>
        </w:rPr>
        <w:t>项目依据的规范要求</w:t>
      </w:r>
    </w:p>
    <w:p>
      <w:pPr>
        <w:pStyle w:val="7"/>
        <w:spacing w:line="360" w:lineRule="auto"/>
        <w:rPr>
          <w:rFonts w:hint="eastAsia" w:ascii="宋体" w:hAnsi="宋体" w:eastAsia="宋体" w:cs="宋体"/>
          <w:sz w:val="21"/>
          <w:szCs w:val="21"/>
        </w:rPr>
      </w:pPr>
      <w:r>
        <w:rPr>
          <w:rFonts w:hint="eastAsia" w:ascii="宋体" w:hAnsi="宋体" w:eastAsia="宋体" w:cs="宋体"/>
          <w:sz w:val="21"/>
          <w:szCs w:val="21"/>
        </w:rPr>
        <w:t>本项目的材料、设备、施工必须达到并不局限于以下现行中华人民共和国及省、市、行业的一切有关法规、规范的要求，如下述标准及规范要求有出入则以较严格者为准。</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(1)《建筑装饰装修工程质量验收规范》(GB50210-1441)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 xml:space="preserve">(2)《工程项目管理规范》GB/T50326-1441  </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(3)《室内装修材料  人造板及其制品中甲醛释放》GB18580-1441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(4)《室内装修材料  内墙涂料中有害物质限量》   GB18582-1441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(5)《建筑装饰装修工程施工质量验收规范》  GB50210-1441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(6)《建筑电气工程施工质量验收规范 》     GB50303-1442</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(7)《建筑地面工程施工质量验收规范》    GB50209-1442</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(8)《建筑材料放射性核素限量》           GB6566-1441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(9)《民用建筑工程室内环境污染控制规范》 GB50325-1441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(10)《木结构工程施工质量验收规范》（GB50206-1442）</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(11)《室内装修材料 融剂型木器涂料中有害物质限量》</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(12)《室内装修材料 内墙涂料中有害物质限量》（GB18582-1441）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(13)《室内装修材料 胶粘剂中有害物质限量》（GB18583-1441）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(14)《室内装修材料 木家具中有害物质限量》（GB18584-1441）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(15)《室内装修材料 聚氯乙烯卷材地板中有害物质限量》</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(16)《室内装修材料 建筑材料放射性核素限量》（GB6566-1441）</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(17)《施工现场临时用电安全技术规范》</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(18)《民用建筑照明设计规范》（GBJ1133-90）</w:t>
      </w:r>
    </w:p>
    <w:p>
      <w:pPr>
        <w:widowControl/>
        <w:tabs>
          <w:tab w:val="left" w:pos="567"/>
        </w:tabs>
        <w:spacing w:line="360" w:lineRule="auto"/>
        <w:ind w:left="372" w:leftChars="177" w:firstLine="210" w:firstLineChars="100"/>
        <w:rPr>
          <w:rFonts w:hint="eastAsia" w:ascii="宋体" w:hAnsi="宋体" w:eastAsia="宋体" w:cs="宋体"/>
          <w:sz w:val="21"/>
          <w:szCs w:val="21"/>
        </w:rPr>
      </w:pPr>
      <w:r>
        <w:rPr>
          <w:rFonts w:hint="eastAsia" w:ascii="宋体" w:hAnsi="宋体" w:eastAsia="宋体" w:cs="宋体"/>
          <w:sz w:val="21"/>
          <w:szCs w:val="21"/>
        </w:rPr>
        <w:t xml:space="preserve">  (19)《建筑声学设计及测量规范 JGJ/T131-2000》</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（20）有线广播录音播音室设计规范和技术用房技术要求GYJ26-86</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（21）建筑设计规范 JGJ31-2003</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（22）建筑内部装修设计防火规范 GB 50222-95</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（23）城市区域环境噪声标准 GB3096</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(24) 符合融媒中心舞美设计工程建设标准和工程建设相关标准和规范、合同约定的技术规范、标准和其他工程建设相关标准规范进行设计</w:t>
      </w:r>
    </w:p>
    <w:p>
      <w:pPr>
        <w:widowControl/>
        <w:tabs>
          <w:tab w:val="left" w:pos="567"/>
        </w:tabs>
        <w:spacing w:line="360" w:lineRule="auto"/>
        <w:ind w:left="372" w:leftChars="177" w:firstLine="420" w:firstLineChars="200"/>
        <w:rPr>
          <w:rFonts w:hint="eastAsia" w:ascii="宋体" w:hAnsi="宋体" w:eastAsia="宋体" w:cs="宋体"/>
          <w:sz w:val="21"/>
          <w:szCs w:val="21"/>
        </w:rPr>
      </w:pPr>
      <w:r>
        <w:rPr>
          <w:rFonts w:hint="eastAsia" w:ascii="宋体" w:hAnsi="宋体" w:eastAsia="宋体" w:cs="宋体"/>
          <w:sz w:val="21"/>
          <w:szCs w:val="21"/>
        </w:rPr>
        <w:t>(25) 其他规程规范。</w:t>
      </w:r>
    </w:p>
    <w:p>
      <w:pPr>
        <w:widowControl/>
        <w:tabs>
          <w:tab w:val="left" w:pos="567"/>
        </w:tabs>
        <w:spacing w:line="360" w:lineRule="auto"/>
        <w:ind w:left="372" w:leftChars="177" w:firstLine="420" w:firstLineChars="200"/>
        <w:rPr>
          <w:rFonts w:hint="eastAsia" w:ascii="宋体" w:hAnsi="宋体" w:eastAsia="宋体" w:cs="宋体"/>
          <w:snapToGrid w:val="0"/>
          <w:sz w:val="21"/>
          <w:szCs w:val="21"/>
        </w:rPr>
      </w:pPr>
      <w:r>
        <w:rPr>
          <w:rFonts w:hint="eastAsia" w:ascii="宋体" w:hAnsi="宋体" w:eastAsia="宋体" w:cs="宋体"/>
          <w:sz w:val="21"/>
          <w:szCs w:val="21"/>
        </w:rPr>
        <w:t>以上技术规范标准由投标人自备</w:t>
      </w:r>
      <w:r>
        <w:rPr>
          <w:rFonts w:hint="eastAsia" w:ascii="宋体" w:hAnsi="宋体" w:eastAsia="宋体" w:cs="宋体"/>
          <w:snapToGrid w:val="0"/>
          <w:sz w:val="21"/>
          <w:szCs w:val="21"/>
        </w:rPr>
        <w:t>，如有不足之处或未能达到国家最新标准时，投标人应按照国家最新规范、标准执行。</w:t>
      </w:r>
    </w:p>
    <w:p>
      <w:pPr>
        <w:pStyle w:val="5"/>
        <w:numPr>
          <w:ilvl w:val="2"/>
          <w:numId w:val="0"/>
        </w:numPr>
        <w:spacing w:before="0" w:after="0" w:line="360" w:lineRule="auto"/>
        <w:ind w:left="400" w:leftChars="0"/>
        <w:rPr>
          <w:rFonts w:hint="eastAsia" w:ascii="宋体" w:hAnsi="宋体" w:eastAsia="宋体" w:cs="宋体"/>
          <w:sz w:val="21"/>
          <w:szCs w:val="21"/>
        </w:rPr>
      </w:pPr>
      <w:r>
        <w:rPr>
          <w:rFonts w:hint="eastAsia" w:ascii="宋体" w:hAnsi="宋体" w:eastAsia="宋体" w:cs="宋体"/>
          <w:sz w:val="21"/>
          <w:szCs w:val="21"/>
        </w:rPr>
        <w:t>2、项目设计规划要求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投标人需自行实际勘察现场，根据本项目要求提供必须的各类设施和设计</w:t>
      </w:r>
      <w:r>
        <w:rPr>
          <w:rFonts w:hint="eastAsia" w:ascii="宋体" w:hAnsi="宋体" w:eastAsia="宋体" w:cs="宋体"/>
          <w:sz w:val="21"/>
          <w:szCs w:val="21"/>
          <w:lang w:eastAsia="zh-Hans"/>
        </w:rPr>
        <w:t>规划</w:t>
      </w:r>
      <w:r>
        <w:rPr>
          <w:rFonts w:hint="eastAsia" w:ascii="宋体" w:hAnsi="宋体" w:eastAsia="宋体" w:cs="宋体"/>
          <w:sz w:val="21"/>
          <w:szCs w:val="21"/>
        </w:rPr>
        <w:t>方案并进行必要的说明。</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Hans"/>
        </w:rPr>
        <w:t>融媒中心整体设计方案</w:t>
      </w:r>
      <w:r>
        <w:rPr>
          <w:rFonts w:hint="eastAsia" w:ascii="宋体" w:hAnsi="宋体" w:eastAsia="宋体" w:cs="宋体"/>
          <w:sz w:val="21"/>
          <w:szCs w:val="21"/>
        </w:rPr>
        <w:t>，应满足节目</w:t>
      </w:r>
      <w:r>
        <w:rPr>
          <w:rFonts w:hint="eastAsia" w:ascii="宋体" w:hAnsi="宋体" w:eastAsia="宋体" w:cs="宋体"/>
          <w:sz w:val="21"/>
          <w:szCs w:val="21"/>
          <w:lang w:eastAsia="zh-Hans"/>
        </w:rPr>
        <w:t>生产、运行、发布的具体需求，</w:t>
      </w:r>
      <w:r>
        <w:rPr>
          <w:rFonts w:hint="eastAsia" w:ascii="宋体" w:hAnsi="宋体" w:eastAsia="宋体" w:cs="宋体"/>
          <w:sz w:val="21"/>
          <w:szCs w:val="21"/>
        </w:rPr>
        <w:t>顺应主流</w:t>
      </w:r>
      <w:r>
        <w:rPr>
          <w:rFonts w:hint="eastAsia" w:ascii="宋体" w:hAnsi="宋体" w:eastAsia="宋体" w:cs="宋体"/>
          <w:sz w:val="21"/>
          <w:szCs w:val="21"/>
          <w:lang w:eastAsia="zh-Hans"/>
        </w:rPr>
        <w:t>融媒体、新媒体规划设计</w:t>
      </w:r>
      <w:r>
        <w:rPr>
          <w:rFonts w:hint="eastAsia" w:ascii="宋体" w:hAnsi="宋体" w:eastAsia="宋体" w:cs="宋体"/>
          <w:sz w:val="21"/>
          <w:szCs w:val="21"/>
        </w:rPr>
        <w:t>的理念。需要媒体化、开放化，同时兼顾</w:t>
      </w:r>
      <w:r>
        <w:rPr>
          <w:rFonts w:hint="eastAsia" w:ascii="宋体" w:hAnsi="宋体" w:eastAsia="宋体" w:cs="宋体"/>
          <w:sz w:val="21"/>
          <w:szCs w:val="21"/>
          <w:lang w:eastAsia="zh-Hans"/>
        </w:rPr>
        <w:t>便捷</w:t>
      </w:r>
      <w:r>
        <w:rPr>
          <w:rFonts w:hint="eastAsia" w:ascii="宋体" w:hAnsi="宋体" w:eastAsia="宋体" w:cs="宋体"/>
          <w:sz w:val="21"/>
          <w:szCs w:val="21"/>
        </w:rPr>
        <w:t>化、互动化。设计风格要求简洁、</w:t>
      </w:r>
      <w:r>
        <w:rPr>
          <w:rFonts w:hint="eastAsia" w:ascii="宋体" w:hAnsi="宋体" w:eastAsia="宋体" w:cs="宋体"/>
          <w:sz w:val="21"/>
          <w:szCs w:val="21"/>
          <w:lang w:eastAsia="zh-Hans"/>
        </w:rPr>
        <w:t>新颖</w:t>
      </w:r>
      <w:r>
        <w:rPr>
          <w:rFonts w:hint="eastAsia" w:ascii="宋体" w:hAnsi="宋体" w:eastAsia="宋体" w:cs="宋体"/>
          <w:sz w:val="21"/>
          <w:szCs w:val="21"/>
        </w:rPr>
        <w:t>，彰显现代大气。整体设计突出</w:t>
      </w:r>
      <w:r>
        <w:rPr>
          <w:rFonts w:hint="eastAsia" w:ascii="宋体" w:hAnsi="宋体" w:eastAsia="宋体" w:cs="宋体"/>
          <w:sz w:val="21"/>
          <w:szCs w:val="21"/>
          <w:lang w:eastAsia="zh-Hans"/>
        </w:rPr>
        <w:t>现代感、科技感，同时兼顾</w:t>
      </w:r>
      <w:r>
        <w:rPr>
          <w:rFonts w:hint="eastAsia" w:ascii="宋体" w:hAnsi="宋体" w:eastAsia="宋体" w:cs="宋体"/>
          <w:sz w:val="21"/>
          <w:szCs w:val="21"/>
        </w:rPr>
        <w:t>咸阳地域特色，体现国际当代主流</w:t>
      </w:r>
      <w:r>
        <w:rPr>
          <w:rFonts w:hint="eastAsia" w:ascii="宋体" w:hAnsi="宋体" w:eastAsia="宋体" w:cs="宋体"/>
          <w:sz w:val="21"/>
          <w:szCs w:val="21"/>
          <w:lang w:eastAsia="zh-Hans"/>
        </w:rPr>
        <w:t>融媒的</w:t>
      </w:r>
      <w:r>
        <w:rPr>
          <w:rFonts w:hint="eastAsia" w:ascii="宋体" w:hAnsi="宋体" w:eastAsia="宋体" w:cs="宋体"/>
          <w:sz w:val="21"/>
          <w:szCs w:val="21"/>
        </w:rPr>
        <w:t>审美。</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（2）设计</w:t>
      </w:r>
      <w:r>
        <w:rPr>
          <w:rFonts w:hint="eastAsia" w:ascii="宋体" w:hAnsi="宋体" w:eastAsia="宋体" w:cs="宋体"/>
          <w:sz w:val="21"/>
          <w:szCs w:val="21"/>
          <w:lang w:eastAsia="zh-Hans"/>
        </w:rPr>
        <w:t>融媒中心布局和</w:t>
      </w:r>
      <w:r>
        <w:rPr>
          <w:rFonts w:hint="eastAsia" w:ascii="宋体" w:hAnsi="宋体" w:eastAsia="宋体" w:cs="宋体"/>
          <w:sz w:val="21"/>
          <w:szCs w:val="21"/>
        </w:rPr>
        <w:t>装饰部分过渡自然，色彩变化具有连续性，符合现代</w:t>
      </w:r>
      <w:r>
        <w:rPr>
          <w:rFonts w:hint="eastAsia" w:ascii="宋体" w:hAnsi="宋体" w:eastAsia="宋体" w:cs="宋体"/>
          <w:sz w:val="21"/>
          <w:szCs w:val="21"/>
          <w:lang w:eastAsia="zh-Hans"/>
        </w:rPr>
        <w:t>融媒</w:t>
      </w:r>
      <w:r>
        <w:rPr>
          <w:rFonts w:hint="eastAsia" w:ascii="宋体" w:hAnsi="宋体" w:eastAsia="宋体" w:cs="宋体"/>
          <w:sz w:val="21"/>
          <w:szCs w:val="21"/>
        </w:rPr>
        <w:t>呈现风格。</w:t>
      </w:r>
      <w:r>
        <w:rPr>
          <w:rFonts w:hint="eastAsia" w:ascii="宋体" w:hAnsi="宋体" w:eastAsia="宋体" w:cs="宋体"/>
          <w:sz w:val="21"/>
          <w:szCs w:val="21"/>
          <w:lang w:eastAsia="zh-Hans"/>
        </w:rPr>
        <w:t>融媒中心</w:t>
      </w:r>
      <w:r>
        <w:rPr>
          <w:rFonts w:hint="eastAsia" w:ascii="宋体" w:hAnsi="宋体" w:eastAsia="宋体" w:cs="宋体"/>
          <w:sz w:val="21"/>
          <w:szCs w:val="21"/>
        </w:rPr>
        <w:t>综合设计主要包含以下项目：</w:t>
      </w:r>
      <w:r>
        <w:rPr>
          <w:rFonts w:hint="eastAsia" w:ascii="宋体" w:hAnsi="宋体" w:eastAsia="宋体" w:cs="宋体"/>
          <w:sz w:val="21"/>
          <w:szCs w:val="21"/>
          <w:lang w:eastAsia="zh-Hans"/>
        </w:rPr>
        <w:t>融媒中心</w:t>
      </w:r>
      <w:r>
        <w:rPr>
          <w:rFonts w:hint="eastAsia" w:ascii="宋体" w:hAnsi="宋体" w:eastAsia="宋体" w:cs="宋体"/>
          <w:sz w:val="21"/>
          <w:szCs w:val="21"/>
        </w:rPr>
        <w:t>区，</w:t>
      </w:r>
      <w:r>
        <w:rPr>
          <w:rFonts w:hint="eastAsia" w:ascii="宋体" w:hAnsi="宋体" w:eastAsia="宋体" w:cs="宋体"/>
          <w:sz w:val="21"/>
          <w:szCs w:val="21"/>
          <w:lang w:eastAsia="zh-Hans"/>
        </w:rPr>
        <w:t>融媒中心设备机房</w:t>
      </w:r>
      <w:r>
        <w:rPr>
          <w:rFonts w:hint="eastAsia" w:ascii="宋体" w:hAnsi="宋体" w:eastAsia="宋体" w:cs="宋体"/>
          <w:sz w:val="21"/>
          <w:szCs w:val="21"/>
        </w:rPr>
        <w:t>，</w:t>
      </w:r>
      <w:r>
        <w:rPr>
          <w:rFonts w:hint="eastAsia" w:ascii="宋体" w:hAnsi="宋体" w:eastAsia="宋体" w:cs="宋体"/>
          <w:sz w:val="21"/>
          <w:szCs w:val="21"/>
          <w:lang w:eastAsia="zh-Hans"/>
        </w:rPr>
        <w:t>会议审片室</w:t>
      </w:r>
      <w:r>
        <w:rPr>
          <w:rFonts w:hint="eastAsia" w:ascii="宋体" w:hAnsi="宋体" w:eastAsia="宋体" w:cs="宋体"/>
          <w:sz w:val="21"/>
          <w:szCs w:val="21"/>
        </w:rPr>
        <w:t>，</w:t>
      </w:r>
      <w:r>
        <w:rPr>
          <w:rFonts w:hint="eastAsia" w:ascii="宋体" w:hAnsi="宋体" w:eastAsia="宋体" w:cs="宋体"/>
          <w:sz w:val="21"/>
          <w:szCs w:val="21"/>
          <w:lang w:eastAsia="zh-Hans"/>
        </w:rPr>
        <w:t>高级审片室，整体走廊区，电视播出机房，广播播出机房等。</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（3）根据</w:t>
      </w:r>
      <w:r>
        <w:rPr>
          <w:rFonts w:hint="eastAsia" w:ascii="宋体" w:hAnsi="宋体" w:eastAsia="宋体" w:cs="宋体"/>
          <w:sz w:val="21"/>
          <w:szCs w:val="21"/>
          <w:lang w:eastAsia="zh-Hans"/>
        </w:rPr>
        <w:t>咸阳</w:t>
      </w:r>
      <w:r>
        <w:rPr>
          <w:rFonts w:hint="eastAsia" w:ascii="宋体" w:hAnsi="宋体" w:eastAsia="宋体" w:cs="宋体"/>
          <w:sz w:val="21"/>
          <w:szCs w:val="21"/>
        </w:rPr>
        <w:t>市广播</w:t>
      </w:r>
      <w:r>
        <w:rPr>
          <w:rFonts w:hint="eastAsia" w:ascii="宋体" w:hAnsi="宋体" w:eastAsia="宋体" w:cs="宋体"/>
          <w:sz w:val="21"/>
          <w:szCs w:val="21"/>
          <w:lang w:eastAsia="zh-Hans"/>
        </w:rPr>
        <w:t>电视台建设前的原</w:t>
      </w:r>
      <w:r>
        <w:rPr>
          <w:rFonts w:hint="eastAsia" w:ascii="宋体" w:hAnsi="宋体" w:eastAsia="宋体" w:cs="宋体"/>
          <w:sz w:val="21"/>
          <w:szCs w:val="21"/>
        </w:rPr>
        <w:t>筑图纸和</w:t>
      </w:r>
      <w:r>
        <w:rPr>
          <w:rFonts w:hint="eastAsia" w:ascii="宋体" w:hAnsi="宋体" w:eastAsia="宋体" w:cs="宋体"/>
          <w:sz w:val="21"/>
          <w:szCs w:val="21"/>
          <w:lang w:eastAsia="zh-Hans"/>
        </w:rPr>
        <w:t>设计规划</w:t>
      </w:r>
      <w:r>
        <w:rPr>
          <w:rFonts w:hint="eastAsia" w:ascii="宋体" w:hAnsi="宋体" w:eastAsia="宋体" w:cs="宋体"/>
          <w:sz w:val="21"/>
          <w:szCs w:val="21"/>
        </w:rPr>
        <w:t>要求，制作</w:t>
      </w:r>
      <w:r>
        <w:rPr>
          <w:rFonts w:hint="eastAsia" w:ascii="宋体" w:hAnsi="宋体" w:eastAsia="宋体" w:cs="宋体"/>
          <w:sz w:val="21"/>
          <w:szCs w:val="21"/>
          <w:lang w:eastAsia="zh-Hans"/>
        </w:rPr>
        <w:t>融媒中心整体</w:t>
      </w:r>
      <w:r>
        <w:rPr>
          <w:rFonts w:hint="eastAsia" w:ascii="宋体" w:hAnsi="宋体" w:eastAsia="宋体" w:cs="宋体"/>
          <w:sz w:val="21"/>
          <w:szCs w:val="21"/>
        </w:rPr>
        <w:t>设计效果图（投标文件中应包含全套纸质版彩色效果图）。设计图包含：功能区域布局图，</w:t>
      </w:r>
      <w:r>
        <w:rPr>
          <w:rFonts w:hint="eastAsia" w:ascii="宋体" w:hAnsi="宋体" w:eastAsia="宋体" w:cs="宋体"/>
          <w:sz w:val="21"/>
          <w:szCs w:val="21"/>
          <w:lang w:eastAsia="zh-Hans"/>
        </w:rPr>
        <w:t>融媒中心</w:t>
      </w:r>
      <w:r>
        <w:rPr>
          <w:rFonts w:hint="eastAsia" w:ascii="宋体" w:hAnsi="宋体" w:eastAsia="宋体" w:cs="宋体"/>
          <w:sz w:val="21"/>
          <w:szCs w:val="21"/>
        </w:rPr>
        <w:t>、</w:t>
      </w:r>
      <w:r>
        <w:rPr>
          <w:rFonts w:hint="eastAsia" w:ascii="宋体" w:hAnsi="宋体" w:eastAsia="宋体" w:cs="宋体"/>
          <w:sz w:val="21"/>
          <w:szCs w:val="21"/>
          <w:lang w:eastAsia="zh-Hans"/>
        </w:rPr>
        <w:t>融媒中心设备机房、会议审片室、高级审片室、整体走廊区、电视播出机房、广播播出机房等</w:t>
      </w:r>
      <w:r>
        <w:rPr>
          <w:rFonts w:hint="eastAsia" w:ascii="宋体" w:hAnsi="宋体" w:eastAsia="宋体" w:cs="宋体"/>
          <w:sz w:val="21"/>
          <w:szCs w:val="21"/>
        </w:rPr>
        <w:t>区域的效果图，</w:t>
      </w:r>
      <w:r>
        <w:rPr>
          <w:rFonts w:hint="eastAsia" w:ascii="宋体" w:hAnsi="宋体" w:eastAsia="宋体" w:cs="宋体"/>
          <w:sz w:val="21"/>
          <w:szCs w:val="21"/>
          <w:lang w:eastAsia="zh-Hans"/>
        </w:rPr>
        <w:t>融媒中心整体链路</w:t>
      </w:r>
      <w:r>
        <w:rPr>
          <w:rFonts w:hint="eastAsia" w:ascii="宋体" w:hAnsi="宋体" w:eastAsia="宋体" w:cs="宋体"/>
          <w:sz w:val="21"/>
          <w:szCs w:val="21"/>
        </w:rPr>
        <w:t>线规划图（</w:t>
      </w:r>
      <w:r>
        <w:rPr>
          <w:rFonts w:hint="eastAsia" w:ascii="宋体" w:hAnsi="宋体" w:eastAsia="宋体" w:cs="宋体"/>
          <w:sz w:val="21"/>
          <w:szCs w:val="21"/>
          <w:lang w:eastAsia="zh-Hans"/>
        </w:rPr>
        <w:t>包含但不限于所有预留线路）</w:t>
      </w:r>
      <w:r>
        <w:rPr>
          <w:rFonts w:hint="eastAsia" w:ascii="宋体" w:hAnsi="宋体" w:eastAsia="宋体" w:cs="宋体"/>
          <w:sz w:val="21"/>
          <w:szCs w:val="21"/>
        </w:rPr>
        <w:t>。要求实际体现以下内容：</w:t>
      </w:r>
      <w:r>
        <w:rPr>
          <w:rFonts w:hint="eastAsia" w:ascii="宋体" w:hAnsi="宋体" w:eastAsia="宋体" w:cs="宋体"/>
          <w:sz w:val="21"/>
          <w:szCs w:val="21"/>
          <w:lang w:eastAsia="zh-Hans"/>
        </w:rPr>
        <w:t>融媒中心在</w:t>
      </w:r>
      <w:r>
        <w:rPr>
          <w:rFonts w:hint="eastAsia" w:ascii="宋体" w:hAnsi="宋体" w:eastAsia="宋体" w:cs="宋体"/>
          <w:sz w:val="21"/>
          <w:szCs w:val="21"/>
        </w:rPr>
        <w:t>原有建筑形式和结构形式；所有新建工程项目的结构、空间位置、单体造型；各工程项目间以及各工程项目和原建筑间的结构衔接；</w:t>
      </w:r>
      <w:r>
        <w:rPr>
          <w:rFonts w:hint="eastAsia" w:ascii="宋体" w:hAnsi="宋体" w:eastAsia="宋体" w:cs="宋体"/>
          <w:sz w:val="21"/>
          <w:szCs w:val="21"/>
          <w:lang w:eastAsia="zh-Hans"/>
        </w:rPr>
        <w:t>融媒中心合理的</w:t>
      </w:r>
      <w:r>
        <w:rPr>
          <w:rFonts w:hint="eastAsia" w:ascii="宋体" w:hAnsi="宋体" w:eastAsia="宋体" w:cs="宋体"/>
          <w:sz w:val="21"/>
          <w:szCs w:val="21"/>
        </w:rPr>
        <w:t>空间布局和空间造型，各种结构和尺寸要与其他相关图纸中的对应结构和尺寸实际相符；</w:t>
      </w:r>
      <w:r>
        <w:rPr>
          <w:rFonts w:hint="eastAsia" w:ascii="宋体" w:hAnsi="宋体" w:eastAsia="宋体" w:cs="宋体"/>
          <w:sz w:val="21"/>
          <w:szCs w:val="21"/>
          <w:lang w:eastAsia="zh-Hans"/>
        </w:rPr>
        <w:t>所有</w:t>
      </w:r>
      <w:r>
        <w:rPr>
          <w:rFonts w:hint="eastAsia" w:ascii="宋体" w:hAnsi="宋体" w:eastAsia="宋体" w:cs="宋体"/>
          <w:sz w:val="21"/>
          <w:szCs w:val="21"/>
        </w:rPr>
        <w:t>施工要求施工单位必须严格按照甲方审查确认的施工图和舞美</w:t>
      </w:r>
      <w:r>
        <w:rPr>
          <w:rFonts w:hint="eastAsia" w:ascii="宋体" w:hAnsi="宋体" w:eastAsia="宋体" w:cs="宋体"/>
          <w:sz w:val="21"/>
          <w:szCs w:val="21"/>
          <w:lang w:eastAsia="zh-Hans"/>
        </w:rPr>
        <w:t>设计、</w:t>
      </w:r>
      <w:r>
        <w:rPr>
          <w:rFonts w:hint="eastAsia" w:ascii="宋体" w:hAnsi="宋体" w:eastAsia="宋体" w:cs="宋体"/>
          <w:sz w:val="21"/>
          <w:szCs w:val="21"/>
        </w:rPr>
        <w:t>制作图施工。</w:t>
      </w:r>
    </w:p>
    <w:p>
      <w:pPr>
        <w:spacing w:line="360" w:lineRule="auto"/>
        <w:rPr>
          <w:rFonts w:hint="eastAsia" w:ascii="宋体" w:hAnsi="宋体" w:eastAsia="宋体" w:cs="宋体"/>
          <w:sz w:val="21"/>
          <w:szCs w:val="21"/>
          <w:lang w:eastAsia="zh-Hans"/>
        </w:rPr>
      </w:pPr>
      <w:r>
        <w:rPr>
          <w:rFonts w:hint="eastAsia" w:ascii="宋体" w:hAnsi="宋体" w:eastAsia="宋体" w:cs="宋体"/>
          <w:sz w:val="21"/>
          <w:szCs w:val="21"/>
          <w:lang w:eastAsia="zh-Hans"/>
        </w:rPr>
        <w:t>三  设计制景工艺和材料要求</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（1）施工单位对主要装修材料</w:t>
      </w:r>
      <w:r>
        <w:rPr>
          <w:rFonts w:hint="eastAsia" w:ascii="宋体" w:hAnsi="宋体" w:eastAsia="宋体" w:cs="宋体"/>
          <w:sz w:val="21"/>
          <w:szCs w:val="21"/>
          <w:lang w:eastAsia="zh-Hans"/>
        </w:rPr>
        <w:t>的</w:t>
      </w:r>
      <w:r>
        <w:rPr>
          <w:rFonts w:hint="eastAsia" w:ascii="宋体" w:hAnsi="宋体" w:eastAsia="宋体" w:cs="宋体"/>
          <w:sz w:val="21"/>
          <w:szCs w:val="21"/>
        </w:rPr>
        <w:t>选择和使用</w:t>
      </w:r>
      <w:r>
        <w:rPr>
          <w:rFonts w:hint="eastAsia" w:ascii="宋体" w:hAnsi="宋体" w:eastAsia="宋体" w:cs="宋体"/>
          <w:sz w:val="21"/>
          <w:szCs w:val="21"/>
          <w:lang w:eastAsia="zh-Hans"/>
        </w:rPr>
        <w:t>需</w:t>
      </w:r>
      <w:r>
        <w:rPr>
          <w:rFonts w:hint="eastAsia" w:ascii="宋体" w:hAnsi="宋体" w:eastAsia="宋体" w:cs="宋体"/>
          <w:sz w:val="21"/>
          <w:szCs w:val="21"/>
        </w:rPr>
        <w:t>满足招标文件规定的要求。</w:t>
      </w:r>
      <w:r>
        <w:rPr>
          <w:rFonts w:hint="eastAsia" w:ascii="宋体" w:hAnsi="宋体" w:eastAsia="宋体" w:cs="宋体"/>
          <w:sz w:val="21"/>
          <w:szCs w:val="21"/>
          <w:lang w:eastAsia="zh-Hans"/>
        </w:rPr>
        <w:t>所有</w:t>
      </w:r>
      <w:r>
        <w:rPr>
          <w:rFonts w:hint="eastAsia" w:ascii="宋体" w:hAnsi="宋体" w:eastAsia="宋体" w:cs="宋体"/>
          <w:sz w:val="21"/>
          <w:szCs w:val="21"/>
        </w:rPr>
        <w:t>建设材料采用防火等级达标、环保达标，须提供国家防火建筑材料质量监督检验中心的检测报告（中标后核验，未达标视为投标人自动放弃中标资格并承担违约责任）。要求投标时提供执行的国家相关标准号，禁止用苯板类、发泡类产品。所用材料应有质量保证书、合格证和检验报告。所用成品构件质量除了必须满足以上要求外，质量必须达到优质等级。涂料、油漆和人造板材等有挥发气体的施工材料应符合环保的规定，并提供环保认证证书或检测报告。</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（2）各种装饰材料包括材质、尺寸、色彩质感等，进场使用前，施工方均需提供样品、由</w:t>
      </w:r>
      <w:r>
        <w:rPr>
          <w:rFonts w:hint="eastAsia" w:ascii="宋体" w:hAnsi="宋体" w:eastAsia="宋体" w:cs="宋体"/>
          <w:sz w:val="21"/>
          <w:szCs w:val="21"/>
          <w:lang w:eastAsia="zh-Hans"/>
        </w:rPr>
        <w:t>甲方</w:t>
      </w:r>
      <w:r>
        <w:rPr>
          <w:rFonts w:hint="eastAsia" w:ascii="宋体" w:hAnsi="宋体" w:eastAsia="宋体" w:cs="宋体"/>
          <w:sz w:val="21"/>
          <w:szCs w:val="21"/>
        </w:rPr>
        <w:t>与设计单位共同商定确认后封样，方能批量进场使用。每批次进场材料的指标，必须与封样材料指标相符。</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（3）在装修施工中如出现按图纸所示与现场土建基础条件不合，以</w:t>
      </w:r>
      <w:r>
        <w:rPr>
          <w:rFonts w:hint="eastAsia" w:ascii="宋体" w:hAnsi="宋体" w:eastAsia="宋体" w:cs="宋体"/>
          <w:sz w:val="21"/>
          <w:szCs w:val="21"/>
          <w:lang w:eastAsia="zh-Hans"/>
        </w:rPr>
        <w:t>融媒中心</w:t>
      </w:r>
      <w:r>
        <w:rPr>
          <w:rFonts w:hint="eastAsia" w:ascii="宋体" w:hAnsi="宋体" w:eastAsia="宋体" w:cs="宋体"/>
          <w:sz w:val="21"/>
          <w:szCs w:val="21"/>
        </w:rPr>
        <w:t>的设计制作图为准调整。施工单位要严格按照装修图水、电、暖通、工艺所提要求。并做好完工后的隔声封堵。如有大的改动，需通知设计师，不可擅改图纸。</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Hans"/>
        </w:rPr>
        <w:t>融媒中心</w:t>
      </w:r>
      <w:r>
        <w:rPr>
          <w:rFonts w:hint="eastAsia" w:ascii="宋体" w:hAnsi="宋体" w:eastAsia="宋体" w:cs="宋体"/>
          <w:sz w:val="21"/>
          <w:szCs w:val="21"/>
        </w:rPr>
        <w:t>制景施工应预先规划</w:t>
      </w:r>
      <w:r>
        <w:rPr>
          <w:rFonts w:hint="eastAsia" w:ascii="宋体" w:hAnsi="宋体" w:eastAsia="宋体" w:cs="宋体"/>
          <w:sz w:val="21"/>
          <w:szCs w:val="21"/>
          <w:lang w:eastAsia="zh-Hans"/>
        </w:rPr>
        <w:t>融媒中心的</w:t>
      </w:r>
      <w:r>
        <w:rPr>
          <w:rFonts w:hint="eastAsia" w:ascii="宋体" w:hAnsi="宋体" w:eastAsia="宋体" w:cs="宋体"/>
          <w:sz w:val="21"/>
          <w:szCs w:val="21"/>
        </w:rPr>
        <w:t>综合布线，特别是大屏幕、</w:t>
      </w:r>
      <w:r>
        <w:rPr>
          <w:rFonts w:hint="eastAsia" w:ascii="宋体" w:hAnsi="宋体" w:eastAsia="宋体" w:cs="宋体"/>
          <w:sz w:val="21"/>
          <w:szCs w:val="21"/>
          <w:lang w:eastAsia="zh-Hans"/>
        </w:rPr>
        <w:t>制作区和各机房</w:t>
      </w:r>
      <w:r>
        <w:rPr>
          <w:rFonts w:hint="eastAsia" w:ascii="宋体" w:hAnsi="宋体" w:eastAsia="宋体" w:cs="宋体"/>
          <w:sz w:val="21"/>
          <w:szCs w:val="21"/>
        </w:rPr>
        <w:t>的过线处理，按采购方要求提前进行管道预埋、地面开槽等工程，尽量避免布线影响</w:t>
      </w:r>
      <w:r>
        <w:rPr>
          <w:rFonts w:hint="eastAsia" w:ascii="宋体" w:hAnsi="宋体" w:eastAsia="宋体" w:cs="宋体"/>
          <w:sz w:val="21"/>
          <w:szCs w:val="21"/>
          <w:lang w:eastAsia="zh-Hans"/>
        </w:rPr>
        <w:t>融媒中心</w:t>
      </w:r>
      <w:r>
        <w:rPr>
          <w:rFonts w:hint="eastAsia" w:ascii="宋体" w:hAnsi="宋体" w:eastAsia="宋体" w:cs="宋体"/>
          <w:sz w:val="21"/>
          <w:szCs w:val="21"/>
        </w:rPr>
        <w:t>整体</w:t>
      </w:r>
      <w:r>
        <w:rPr>
          <w:rFonts w:hint="eastAsia" w:ascii="宋体" w:hAnsi="宋体" w:eastAsia="宋体" w:cs="宋体"/>
          <w:sz w:val="21"/>
          <w:szCs w:val="21"/>
          <w:lang w:eastAsia="zh-Hans"/>
        </w:rPr>
        <w:t>效果</w:t>
      </w:r>
      <w:r>
        <w:rPr>
          <w:rFonts w:hint="eastAsia" w:ascii="宋体" w:hAnsi="宋体" w:eastAsia="宋体" w:cs="宋体"/>
          <w:sz w:val="21"/>
          <w:szCs w:val="21"/>
        </w:rPr>
        <w:t>，对于需要的墙插、地插以及预埋管道的出口，都需考虑到与制景</w:t>
      </w:r>
      <w:r>
        <w:rPr>
          <w:rFonts w:hint="eastAsia" w:ascii="宋体" w:hAnsi="宋体" w:eastAsia="宋体" w:cs="宋体"/>
          <w:sz w:val="21"/>
          <w:szCs w:val="21"/>
          <w:lang w:eastAsia="zh-Hans"/>
        </w:rPr>
        <w:t>设计</w:t>
      </w:r>
      <w:r>
        <w:rPr>
          <w:rFonts w:hint="eastAsia" w:ascii="宋体" w:hAnsi="宋体" w:eastAsia="宋体" w:cs="宋体"/>
          <w:sz w:val="21"/>
          <w:szCs w:val="21"/>
        </w:rPr>
        <w:t>的无缝结合。根据实际情况分别制作</w:t>
      </w:r>
      <w:r>
        <w:rPr>
          <w:rFonts w:hint="eastAsia" w:ascii="宋体" w:hAnsi="宋体" w:eastAsia="宋体" w:cs="宋体"/>
          <w:sz w:val="21"/>
          <w:szCs w:val="21"/>
          <w:lang w:eastAsia="zh-Hans"/>
        </w:rPr>
        <w:t>融媒中心</w:t>
      </w:r>
      <w:r>
        <w:rPr>
          <w:rFonts w:hint="eastAsia" w:ascii="宋体" w:hAnsi="宋体" w:eastAsia="宋体" w:cs="宋体"/>
          <w:sz w:val="21"/>
          <w:szCs w:val="21"/>
        </w:rPr>
        <w:t>所需配电系统图、</w:t>
      </w:r>
      <w:r>
        <w:rPr>
          <w:rFonts w:hint="eastAsia" w:ascii="宋体" w:hAnsi="宋体" w:eastAsia="宋体" w:cs="宋体"/>
          <w:sz w:val="21"/>
          <w:szCs w:val="21"/>
          <w:lang w:eastAsia="zh-Hans"/>
        </w:rPr>
        <w:t>整体</w:t>
      </w:r>
      <w:r>
        <w:rPr>
          <w:rFonts w:hint="eastAsia" w:ascii="宋体" w:hAnsi="宋体" w:eastAsia="宋体" w:cs="宋体"/>
          <w:sz w:val="21"/>
          <w:szCs w:val="21"/>
        </w:rPr>
        <w:t>电缆</w:t>
      </w:r>
      <w:r>
        <w:rPr>
          <w:rFonts w:hint="eastAsia" w:ascii="宋体" w:hAnsi="宋体" w:eastAsia="宋体" w:cs="宋体"/>
          <w:sz w:val="21"/>
          <w:szCs w:val="21"/>
          <w:lang w:eastAsia="zh-Hans"/>
        </w:rPr>
        <w:t>布线图、预留桥架布局图</w:t>
      </w:r>
      <w:r>
        <w:rPr>
          <w:rFonts w:hint="eastAsia" w:ascii="宋体" w:hAnsi="宋体" w:eastAsia="宋体" w:cs="宋体"/>
          <w:sz w:val="21"/>
          <w:szCs w:val="21"/>
        </w:rPr>
        <w:t>等。</w:t>
      </w:r>
    </w:p>
    <w:p>
      <w:pPr>
        <w:pStyle w:val="20"/>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Hans"/>
        </w:rPr>
        <w:t>整体工程</w:t>
      </w:r>
      <w:r>
        <w:rPr>
          <w:rFonts w:hint="eastAsia" w:ascii="宋体" w:hAnsi="宋体" w:eastAsia="宋体" w:cs="宋体"/>
          <w:sz w:val="21"/>
          <w:szCs w:val="21"/>
        </w:rPr>
        <w:t>地面进行的重新处理，</w:t>
      </w:r>
      <w:r>
        <w:rPr>
          <w:rFonts w:hint="eastAsia" w:ascii="宋体" w:hAnsi="宋体" w:eastAsia="宋体" w:cs="宋体"/>
          <w:sz w:val="21"/>
          <w:szCs w:val="21"/>
          <w:lang w:eastAsia="zh-Hans"/>
        </w:rPr>
        <w:t>需</w:t>
      </w:r>
      <w:r>
        <w:rPr>
          <w:rFonts w:hint="eastAsia" w:ascii="宋体" w:hAnsi="宋体" w:eastAsia="宋体" w:cs="宋体"/>
          <w:sz w:val="21"/>
          <w:szCs w:val="21"/>
        </w:rPr>
        <w:t>符合</w:t>
      </w:r>
      <w:r>
        <w:rPr>
          <w:rFonts w:hint="eastAsia" w:ascii="宋体" w:hAnsi="宋体" w:eastAsia="宋体" w:cs="宋体"/>
          <w:sz w:val="21"/>
          <w:szCs w:val="21"/>
          <w:lang w:eastAsia="zh-Hans"/>
        </w:rPr>
        <w:t>融媒中心设计方案</w:t>
      </w:r>
      <w:r>
        <w:rPr>
          <w:rFonts w:hint="eastAsia" w:ascii="宋体" w:hAnsi="宋体" w:eastAsia="宋体" w:cs="宋体"/>
          <w:sz w:val="21"/>
          <w:szCs w:val="21"/>
        </w:rPr>
        <w:t>，</w:t>
      </w:r>
      <w:r>
        <w:rPr>
          <w:rFonts w:hint="eastAsia" w:ascii="宋体" w:hAnsi="宋体" w:eastAsia="宋体" w:cs="宋体"/>
          <w:sz w:val="21"/>
          <w:szCs w:val="21"/>
          <w:lang w:eastAsia="zh-Hans"/>
        </w:rPr>
        <w:t>按设计图纸</w:t>
      </w:r>
      <w:r>
        <w:rPr>
          <w:rFonts w:hint="eastAsia" w:ascii="宋体" w:hAnsi="宋体" w:eastAsia="宋体" w:cs="宋体"/>
          <w:sz w:val="21"/>
          <w:szCs w:val="21"/>
        </w:rPr>
        <w:t>铺设600*600</w:t>
      </w:r>
      <w:r>
        <w:rPr>
          <w:rFonts w:hint="eastAsia" w:ascii="宋体" w:hAnsi="宋体" w:eastAsia="宋体" w:cs="宋体"/>
          <w:sz w:val="21"/>
          <w:szCs w:val="21"/>
          <w:lang w:eastAsia="zh-Hans"/>
        </w:rPr>
        <w:t>陶瓷防静电</w:t>
      </w:r>
      <w:r>
        <w:rPr>
          <w:rFonts w:hint="eastAsia" w:ascii="宋体" w:hAnsi="宋体" w:eastAsia="宋体" w:cs="宋体"/>
          <w:sz w:val="21"/>
          <w:szCs w:val="21"/>
        </w:rPr>
        <w:t>地</w:t>
      </w:r>
      <w:r>
        <w:rPr>
          <w:rFonts w:hint="eastAsia" w:ascii="宋体" w:hAnsi="宋体" w:eastAsia="宋体" w:cs="宋体"/>
          <w:sz w:val="21"/>
          <w:szCs w:val="21"/>
          <w:lang w:eastAsia="zh-Hans"/>
        </w:rPr>
        <w:t>板</w:t>
      </w:r>
      <w:r>
        <w:rPr>
          <w:rFonts w:hint="eastAsia" w:ascii="宋体" w:hAnsi="宋体" w:eastAsia="宋体" w:cs="宋体"/>
          <w:sz w:val="21"/>
          <w:szCs w:val="21"/>
        </w:rPr>
        <w:t>，材料品牌为国内国际一线品牌。</w:t>
      </w:r>
    </w:p>
    <w:p>
      <w:pPr>
        <w:spacing w:line="360" w:lineRule="auto"/>
        <w:ind w:firstLine="210" w:firstLineChars="100"/>
        <w:rPr>
          <w:rFonts w:hint="eastAsia" w:ascii="宋体" w:hAnsi="宋体" w:eastAsia="宋体" w:cs="宋体"/>
          <w:sz w:val="21"/>
          <w:szCs w:val="21"/>
          <w:lang w:eastAsia="zh-Hans"/>
        </w:rPr>
      </w:pPr>
      <w:r>
        <w:rPr>
          <w:rFonts w:hint="eastAsia" w:ascii="宋体" w:hAnsi="宋体" w:eastAsia="宋体" w:cs="宋体"/>
          <w:sz w:val="21"/>
          <w:szCs w:val="21"/>
        </w:rPr>
        <w:t>（6）</w:t>
      </w:r>
      <w:r>
        <w:rPr>
          <w:rFonts w:hint="eastAsia" w:ascii="宋体" w:hAnsi="宋体" w:eastAsia="宋体" w:cs="宋体"/>
          <w:sz w:val="21"/>
          <w:szCs w:val="21"/>
          <w:lang w:eastAsia="zh-Hans"/>
        </w:rPr>
        <w:t>融媒中心办公区顶面需按照效果图施工，工艺要求竹炭金属板造型吊顶、无主灯照明等，合理布局空调系统；墙面根据各家供应商设计方案定制，要求美观大方，通透性强，满足隔音效果。所有编辑桌、指挥桌、座椅</w:t>
      </w:r>
      <w:r>
        <w:rPr>
          <w:rFonts w:hint="eastAsia" w:ascii="宋体" w:hAnsi="宋体" w:eastAsia="宋体" w:cs="宋体"/>
          <w:sz w:val="21"/>
          <w:szCs w:val="21"/>
        </w:rPr>
        <w:t>等家具的搭配</w:t>
      </w:r>
      <w:r>
        <w:rPr>
          <w:rFonts w:hint="eastAsia" w:ascii="宋体" w:hAnsi="宋体" w:eastAsia="宋体" w:cs="宋体"/>
          <w:sz w:val="21"/>
          <w:szCs w:val="21"/>
          <w:lang w:eastAsia="zh-Hans"/>
        </w:rPr>
        <w:t>必须符合效果图，</w:t>
      </w:r>
      <w:r>
        <w:rPr>
          <w:rFonts w:hint="eastAsia" w:ascii="宋体" w:hAnsi="宋体" w:eastAsia="宋体" w:cs="宋体"/>
          <w:sz w:val="21"/>
          <w:szCs w:val="21"/>
        </w:rPr>
        <w:t>工艺要求</w:t>
      </w:r>
      <w:r>
        <w:rPr>
          <w:rFonts w:hint="eastAsia" w:ascii="宋体" w:hAnsi="宋体" w:eastAsia="宋体" w:cs="宋体"/>
          <w:sz w:val="21"/>
          <w:szCs w:val="21"/>
          <w:lang w:eastAsia="zh-Hans"/>
        </w:rPr>
        <w:t>钢木结构、钢琴烤漆、环保加厚板材和效果灯带，</w:t>
      </w:r>
      <w:r>
        <w:rPr>
          <w:rFonts w:hint="eastAsia" w:ascii="宋体" w:hAnsi="宋体" w:eastAsia="宋体" w:cs="宋体"/>
          <w:sz w:val="21"/>
          <w:szCs w:val="21"/>
        </w:rPr>
        <w:t>加工尺寸</w:t>
      </w:r>
      <w:r>
        <w:rPr>
          <w:rFonts w:hint="eastAsia" w:ascii="宋体" w:hAnsi="宋体" w:eastAsia="宋体" w:cs="宋体"/>
          <w:sz w:val="21"/>
          <w:szCs w:val="21"/>
          <w:lang w:eastAsia="zh-Hans"/>
        </w:rPr>
        <w:t>按照效果图比例</w:t>
      </w:r>
      <w:r>
        <w:rPr>
          <w:rFonts w:hint="eastAsia" w:ascii="宋体" w:hAnsi="宋体" w:eastAsia="宋体" w:cs="宋体"/>
          <w:sz w:val="21"/>
          <w:szCs w:val="21"/>
        </w:rPr>
        <w:t>制作，表面平直光滑，拐角方正无缺陷。</w:t>
      </w:r>
      <w:r>
        <w:rPr>
          <w:rFonts w:hint="eastAsia" w:ascii="宋体" w:hAnsi="宋体" w:eastAsia="宋体" w:cs="宋体"/>
          <w:sz w:val="21"/>
          <w:szCs w:val="21"/>
          <w:lang w:eastAsia="zh-Hans"/>
        </w:rPr>
        <w:t>所有编辑桌结构内部需有金属理线槽、散热孔、主机位放置位置。</w:t>
      </w:r>
    </w:p>
    <w:p>
      <w:pPr>
        <w:spacing w:line="360" w:lineRule="auto"/>
        <w:ind w:firstLine="210" w:firstLineChars="100"/>
        <w:rPr>
          <w:rFonts w:hint="eastAsia" w:ascii="宋体" w:hAnsi="宋体" w:eastAsia="宋体" w:cs="宋体"/>
          <w:sz w:val="21"/>
          <w:szCs w:val="21"/>
          <w:lang w:eastAsia="zh-Hans"/>
        </w:rPr>
      </w:pPr>
      <w:r>
        <w:rPr>
          <w:rFonts w:hint="eastAsia" w:ascii="宋体" w:hAnsi="宋体" w:eastAsia="宋体" w:cs="宋体"/>
          <w:sz w:val="21"/>
          <w:szCs w:val="21"/>
        </w:rPr>
        <w:t>（7）</w:t>
      </w:r>
      <w:r>
        <w:rPr>
          <w:rFonts w:hint="eastAsia" w:ascii="宋体" w:hAnsi="宋体" w:eastAsia="宋体" w:cs="宋体"/>
          <w:sz w:val="21"/>
          <w:szCs w:val="21"/>
          <w:lang w:eastAsia="zh-Hans"/>
        </w:rPr>
        <w:t>融媒中心机房要求布局合理，满足放置14个42U标准设备机柜和2台精密空调，达到甲方要求的隔音效果。</w:t>
      </w:r>
    </w:p>
    <w:p>
      <w:pPr>
        <w:spacing w:line="360" w:lineRule="auto"/>
        <w:ind w:firstLine="210" w:firstLineChars="100"/>
        <w:rPr>
          <w:rFonts w:hint="eastAsia" w:ascii="宋体" w:hAnsi="宋体" w:eastAsia="宋体" w:cs="宋体"/>
          <w:sz w:val="21"/>
          <w:szCs w:val="21"/>
          <w:lang w:eastAsia="zh-Hans"/>
        </w:rPr>
      </w:pPr>
      <w:r>
        <w:rPr>
          <w:rFonts w:hint="eastAsia" w:ascii="宋体" w:hAnsi="宋体" w:eastAsia="宋体" w:cs="宋体"/>
          <w:sz w:val="21"/>
          <w:szCs w:val="21"/>
        </w:rPr>
        <w:t>（8）</w:t>
      </w:r>
      <w:r>
        <w:rPr>
          <w:rFonts w:hint="eastAsia" w:ascii="宋体" w:hAnsi="宋体" w:eastAsia="宋体" w:cs="宋体"/>
          <w:sz w:val="21"/>
          <w:szCs w:val="21"/>
          <w:lang w:eastAsia="zh-Hans"/>
        </w:rPr>
        <w:t>会议审片室和高级审片室的会议桌、座椅、沙发</w:t>
      </w:r>
      <w:r>
        <w:rPr>
          <w:rFonts w:hint="eastAsia" w:ascii="宋体" w:hAnsi="宋体" w:eastAsia="宋体" w:cs="宋体"/>
          <w:sz w:val="21"/>
          <w:szCs w:val="21"/>
        </w:rPr>
        <w:t>等家具的搭配</w:t>
      </w:r>
      <w:r>
        <w:rPr>
          <w:rFonts w:hint="eastAsia" w:ascii="宋体" w:hAnsi="宋体" w:eastAsia="宋体" w:cs="宋体"/>
          <w:sz w:val="21"/>
          <w:szCs w:val="21"/>
          <w:lang w:eastAsia="zh-Hans"/>
        </w:rPr>
        <w:t>须符合效果图，</w:t>
      </w:r>
      <w:r>
        <w:rPr>
          <w:rFonts w:hint="eastAsia" w:ascii="宋体" w:hAnsi="宋体" w:eastAsia="宋体" w:cs="宋体"/>
          <w:sz w:val="21"/>
          <w:szCs w:val="21"/>
        </w:rPr>
        <w:t>加工尺寸</w:t>
      </w:r>
      <w:r>
        <w:rPr>
          <w:rFonts w:hint="eastAsia" w:ascii="宋体" w:hAnsi="宋体" w:eastAsia="宋体" w:cs="宋体"/>
          <w:sz w:val="21"/>
          <w:szCs w:val="21"/>
          <w:lang w:eastAsia="zh-Hans"/>
        </w:rPr>
        <w:t>按照效果图比例</w:t>
      </w:r>
      <w:r>
        <w:rPr>
          <w:rFonts w:hint="eastAsia" w:ascii="宋体" w:hAnsi="宋体" w:eastAsia="宋体" w:cs="宋体"/>
          <w:sz w:val="21"/>
          <w:szCs w:val="21"/>
        </w:rPr>
        <w:t>制作，表面平直光滑，拐角方正无缺陷。</w:t>
      </w:r>
      <w:r>
        <w:rPr>
          <w:rFonts w:hint="eastAsia" w:ascii="宋体" w:hAnsi="宋体" w:eastAsia="宋体" w:cs="宋体"/>
          <w:sz w:val="21"/>
          <w:szCs w:val="21"/>
          <w:lang w:eastAsia="zh-Hans"/>
        </w:rPr>
        <w:t>且要满足5个编辑机工位，隔音吸音要求达到国家标准。</w:t>
      </w:r>
    </w:p>
    <w:p>
      <w:pPr>
        <w:spacing w:line="360" w:lineRule="auto"/>
        <w:ind w:firstLine="210" w:firstLineChars="100"/>
        <w:rPr>
          <w:rFonts w:hint="eastAsia" w:ascii="宋体" w:hAnsi="宋体" w:eastAsia="宋体" w:cs="宋体"/>
          <w:sz w:val="21"/>
          <w:szCs w:val="21"/>
          <w:lang w:eastAsia="zh-Hans"/>
        </w:rPr>
      </w:pPr>
      <w:r>
        <w:rPr>
          <w:rFonts w:hint="eastAsia" w:ascii="宋体" w:hAnsi="宋体" w:eastAsia="宋体" w:cs="宋体"/>
          <w:sz w:val="21"/>
          <w:szCs w:val="21"/>
          <w:lang w:eastAsia="zh-Hans"/>
        </w:rPr>
        <w:t>（9）电视和广播播出机房需要满足实际工作要求，工位布局合理，电视墙造型布局合理大方，墙面采用声学穿孔吸声装饰。</w:t>
      </w:r>
    </w:p>
    <w:p>
      <w:pPr>
        <w:spacing w:line="360" w:lineRule="auto"/>
        <w:ind w:firstLine="210" w:firstLineChars="100"/>
        <w:rPr>
          <w:rFonts w:hint="eastAsia" w:ascii="宋体" w:hAnsi="宋体" w:eastAsia="宋体" w:cs="宋体"/>
          <w:sz w:val="21"/>
          <w:szCs w:val="21"/>
          <w:lang w:eastAsia="zh-Hans"/>
        </w:rPr>
      </w:pPr>
      <w:r>
        <w:rPr>
          <w:rFonts w:hint="eastAsia" w:ascii="宋体" w:hAnsi="宋体" w:eastAsia="宋体" w:cs="宋体"/>
          <w:sz w:val="21"/>
          <w:szCs w:val="21"/>
          <w:lang w:eastAsia="zh-Hans"/>
        </w:rPr>
        <w:t>（10）所有走廊要求文化氛围突出，进出采用自动玻璃门，并安装自动识别安全功能。</w:t>
      </w:r>
    </w:p>
    <w:p>
      <w:pPr>
        <w:spacing w:line="360" w:lineRule="auto"/>
        <w:ind w:firstLine="210" w:firstLineChars="100"/>
        <w:rPr>
          <w:rFonts w:hint="eastAsia" w:ascii="宋体" w:hAnsi="宋体" w:eastAsia="宋体" w:cs="宋体"/>
          <w:sz w:val="21"/>
          <w:szCs w:val="21"/>
          <w:lang w:eastAsia="zh-Hans"/>
        </w:rPr>
      </w:pPr>
      <w:r>
        <w:rPr>
          <w:rFonts w:hint="eastAsia" w:ascii="宋体" w:hAnsi="宋体" w:eastAsia="宋体" w:cs="宋体"/>
          <w:sz w:val="21"/>
          <w:szCs w:val="21"/>
          <w:lang w:eastAsia="zh-Hans"/>
        </w:rPr>
        <w:t>（11）项目所有设计施工范围内的插座、开关、灯具、五金均需国内一线品牌。</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（12）显示设备</w:t>
      </w:r>
      <w:r>
        <w:rPr>
          <w:rFonts w:hint="eastAsia" w:ascii="宋体" w:hAnsi="宋体" w:eastAsia="宋体" w:cs="宋体"/>
          <w:sz w:val="21"/>
          <w:szCs w:val="21"/>
          <w:lang w:eastAsia="zh-Hans"/>
        </w:rPr>
        <w:t>技术要求</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100寸超窄边显示屏：屏幕尺寸</w:t>
      </w:r>
      <w:r>
        <w:rPr>
          <w:rFonts w:hint="eastAsia" w:ascii="宋体" w:hAnsi="宋体" w:eastAsia="宋体" w:cs="宋体"/>
          <w:sz w:val="21"/>
          <w:szCs w:val="21"/>
          <w:lang w:eastAsia="zh-Hans"/>
        </w:rPr>
        <w:t>为</w:t>
      </w:r>
      <w:r>
        <w:rPr>
          <w:rFonts w:hint="eastAsia" w:ascii="宋体" w:hAnsi="宋体" w:eastAsia="宋体" w:cs="宋体"/>
          <w:sz w:val="21"/>
          <w:szCs w:val="21"/>
        </w:rPr>
        <w:t>100英寸，接口</w:t>
      </w:r>
      <w:r>
        <w:rPr>
          <w:rFonts w:hint="eastAsia" w:ascii="宋体" w:hAnsi="宋体" w:eastAsia="宋体" w:cs="宋体"/>
          <w:sz w:val="21"/>
          <w:szCs w:val="21"/>
          <w:lang w:eastAsia="zh-Hans"/>
        </w:rPr>
        <w:t>需要</w:t>
      </w:r>
      <w:r>
        <w:rPr>
          <w:rFonts w:hint="eastAsia" w:ascii="宋体" w:hAnsi="宋体" w:eastAsia="宋体" w:cs="宋体"/>
          <w:sz w:val="21"/>
          <w:szCs w:val="21"/>
        </w:rPr>
        <w:t>HDMI接口数</w:t>
      </w:r>
      <w:r>
        <w:rPr>
          <w:rFonts w:hint="eastAsia" w:ascii="宋体" w:hAnsi="宋体" w:eastAsia="宋体" w:cs="宋体"/>
          <w:sz w:val="21"/>
          <w:szCs w:val="21"/>
          <w:lang w:eastAsia="zh-Hans"/>
        </w:rPr>
        <w:t>大于</w:t>
      </w:r>
      <w:r>
        <w:rPr>
          <w:rFonts w:hint="eastAsia" w:ascii="宋体" w:hAnsi="宋体" w:eastAsia="宋体" w:cs="宋体"/>
          <w:sz w:val="21"/>
          <w:szCs w:val="21"/>
        </w:rPr>
        <w:t xml:space="preserve">2 </w:t>
      </w:r>
      <w:r>
        <w:rPr>
          <w:rFonts w:hint="eastAsia" w:ascii="宋体" w:hAnsi="宋体" w:eastAsia="宋体" w:cs="宋体"/>
          <w:sz w:val="21"/>
          <w:szCs w:val="21"/>
          <w:lang w:eastAsia="zh-Hans"/>
        </w:rPr>
        <w:t>路</w:t>
      </w:r>
      <w:r>
        <w:rPr>
          <w:rFonts w:hint="eastAsia" w:ascii="宋体" w:hAnsi="宋体" w:eastAsia="宋体" w:cs="宋体"/>
          <w:sz w:val="21"/>
          <w:szCs w:val="21"/>
        </w:rPr>
        <w:t>；</w:t>
      </w:r>
      <w:r>
        <w:rPr>
          <w:rFonts w:hint="eastAsia" w:ascii="宋体" w:hAnsi="宋体" w:eastAsia="宋体" w:cs="宋体"/>
          <w:sz w:val="21"/>
          <w:szCs w:val="21"/>
          <w:lang w:eastAsia="zh-Hans"/>
        </w:rPr>
        <w:t>需</w:t>
      </w:r>
      <w:r>
        <w:rPr>
          <w:rFonts w:hint="eastAsia" w:ascii="宋体" w:hAnsi="宋体" w:eastAsia="宋体" w:cs="宋体"/>
          <w:sz w:val="21"/>
          <w:szCs w:val="21"/>
        </w:rPr>
        <w:t>支持WIFI，系统</w:t>
      </w:r>
      <w:r>
        <w:rPr>
          <w:rFonts w:hint="eastAsia" w:ascii="宋体" w:hAnsi="宋体" w:eastAsia="宋体" w:cs="宋体"/>
          <w:sz w:val="21"/>
          <w:szCs w:val="21"/>
          <w:lang w:eastAsia="zh-Hans"/>
        </w:rPr>
        <w:t>采用</w:t>
      </w:r>
      <w:r>
        <w:rPr>
          <w:rFonts w:hint="eastAsia" w:ascii="宋体" w:hAnsi="宋体" w:eastAsia="宋体" w:cs="宋体"/>
          <w:sz w:val="21"/>
          <w:szCs w:val="21"/>
        </w:rPr>
        <w:t>Android</w:t>
      </w:r>
      <w:r>
        <w:rPr>
          <w:rFonts w:hint="eastAsia" w:ascii="宋体" w:hAnsi="宋体" w:eastAsia="宋体" w:cs="宋体"/>
          <w:sz w:val="21"/>
          <w:szCs w:val="21"/>
          <w:lang w:eastAsia="zh-Hans"/>
        </w:rPr>
        <w:t>系统</w:t>
      </w:r>
      <w:r>
        <w:rPr>
          <w:rFonts w:hint="eastAsia" w:ascii="宋体" w:hAnsi="宋体" w:eastAsia="宋体" w:cs="宋体"/>
          <w:sz w:val="21"/>
          <w:szCs w:val="21"/>
        </w:rPr>
        <w:t>，CPU架构，四核A73 ，支持HDR</w:t>
      </w:r>
      <w:r>
        <w:rPr>
          <w:rFonts w:hint="eastAsia" w:ascii="宋体" w:hAnsi="宋体" w:eastAsia="宋体" w:cs="宋体"/>
          <w:sz w:val="21"/>
          <w:szCs w:val="21"/>
          <w:lang w:eastAsia="zh-Hans"/>
        </w:rPr>
        <w:t>和</w:t>
      </w:r>
      <w:r>
        <w:rPr>
          <w:rFonts w:hint="eastAsia" w:ascii="宋体" w:hAnsi="宋体" w:eastAsia="宋体" w:cs="宋体"/>
          <w:sz w:val="21"/>
          <w:szCs w:val="21"/>
        </w:rPr>
        <w:t xml:space="preserve">超高清4K支持格式。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85寸显示器：接口</w:t>
      </w:r>
      <w:r>
        <w:rPr>
          <w:rFonts w:hint="eastAsia" w:ascii="宋体" w:hAnsi="宋体" w:eastAsia="宋体" w:cs="宋体"/>
          <w:sz w:val="21"/>
          <w:szCs w:val="21"/>
          <w:lang w:eastAsia="zh-Hans"/>
        </w:rPr>
        <w:t>需要</w:t>
      </w:r>
      <w:r>
        <w:rPr>
          <w:rFonts w:hint="eastAsia" w:ascii="宋体" w:hAnsi="宋体" w:eastAsia="宋体" w:cs="宋体"/>
          <w:sz w:val="21"/>
          <w:szCs w:val="21"/>
        </w:rPr>
        <w:t>HDMI接口数</w:t>
      </w:r>
      <w:r>
        <w:rPr>
          <w:rFonts w:hint="eastAsia" w:ascii="宋体" w:hAnsi="宋体" w:eastAsia="宋体" w:cs="宋体"/>
          <w:sz w:val="21"/>
          <w:szCs w:val="21"/>
          <w:lang w:eastAsia="zh-Hans"/>
        </w:rPr>
        <w:t>大于</w:t>
      </w:r>
      <w:r>
        <w:rPr>
          <w:rFonts w:hint="eastAsia" w:ascii="宋体" w:hAnsi="宋体" w:eastAsia="宋体" w:cs="宋体"/>
          <w:sz w:val="21"/>
          <w:szCs w:val="21"/>
        </w:rPr>
        <w:t xml:space="preserve">2 </w:t>
      </w:r>
      <w:r>
        <w:rPr>
          <w:rFonts w:hint="eastAsia" w:ascii="宋体" w:hAnsi="宋体" w:eastAsia="宋体" w:cs="宋体"/>
          <w:sz w:val="21"/>
          <w:szCs w:val="21"/>
          <w:lang w:eastAsia="zh-Hans"/>
        </w:rPr>
        <w:t>路,</w:t>
      </w:r>
      <w:r>
        <w:rPr>
          <w:rFonts w:hint="eastAsia" w:ascii="宋体" w:hAnsi="宋体" w:eastAsia="宋体" w:cs="宋体"/>
          <w:sz w:val="21"/>
          <w:szCs w:val="21"/>
        </w:rPr>
        <w:t xml:space="preserve"> 支持WIFI，系统：Android，CPU架构，支持格式</w:t>
      </w:r>
      <w:r>
        <w:rPr>
          <w:rFonts w:hint="eastAsia" w:ascii="宋体" w:hAnsi="宋体" w:eastAsia="宋体" w:cs="宋体"/>
          <w:sz w:val="21"/>
          <w:szCs w:val="21"/>
          <w:lang w:eastAsia="zh-Hans"/>
        </w:rPr>
        <w:t>为</w:t>
      </w:r>
      <w:r>
        <w:rPr>
          <w:rFonts w:hint="eastAsia" w:ascii="宋体" w:hAnsi="宋体" w:eastAsia="宋体" w:cs="宋体"/>
          <w:sz w:val="21"/>
          <w:szCs w:val="21"/>
        </w:rPr>
        <w:t>2160p。 55”显示器支架</w:t>
      </w:r>
      <w:r>
        <w:rPr>
          <w:rFonts w:hint="eastAsia" w:ascii="宋体" w:hAnsi="宋体" w:eastAsia="宋体" w:cs="宋体"/>
          <w:sz w:val="21"/>
          <w:szCs w:val="21"/>
          <w:lang w:eastAsia="zh-Hans"/>
        </w:rPr>
        <w:t>需</w:t>
      </w:r>
      <w:r>
        <w:rPr>
          <w:rFonts w:hint="eastAsia" w:ascii="宋体" w:hAnsi="宋体" w:eastAsia="宋体" w:cs="宋体"/>
          <w:sz w:val="21"/>
          <w:szCs w:val="21"/>
        </w:rPr>
        <w:t>spcc高强度冷轧钢板，承重100KG，自由调节拉伸。75寸显示器定制支架安装：20mm*20mm*2mm镀锌方管，预埋生根，连接支架。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Hans"/>
        </w:rPr>
        <w:t>所有融媒中心电脑</w:t>
      </w:r>
      <w:r>
        <w:rPr>
          <w:rFonts w:hint="eastAsia" w:ascii="宋体" w:hAnsi="宋体" w:eastAsia="宋体" w:cs="宋体"/>
          <w:sz w:val="21"/>
          <w:szCs w:val="21"/>
        </w:rPr>
        <w:t>开机</w:t>
      </w:r>
      <w:r>
        <w:rPr>
          <w:rFonts w:hint="eastAsia" w:ascii="宋体" w:hAnsi="宋体" w:eastAsia="宋体" w:cs="宋体"/>
          <w:sz w:val="21"/>
          <w:szCs w:val="21"/>
          <w:lang w:eastAsia="zh-Hans"/>
        </w:rPr>
        <w:t>需</w:t>
      </w:r>
      <w:r>
        <w:rPr>
          <w:rFonts w:hint="eastAsia" w:ascii="宋体" w:hAnsi="宋体" w:eastAsia="宋体" w:cs="宋体"/>
          <w:sz w:val="21"/>
          <w:szCs w:val="21"/>
        </w:rPr>
        <w:t>USB3.0外接电脑开关。</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电视墙</w:t>
      </w:r>
      <w:r>
        <w:rPr>
          <w:rFonts w:hint="eastAsia" w:ascii="宋体" w:hAnsi="宋体" w:eastAsia="宋体" w:cs="宋体"/>
          <w:sz w:val="21"/>
          <w:szCs w:val="21"/>
          <w:lang w:eastAsia="zh-Hans"/>
        </w:rPr>
        <w:t>配置</w:t>
      </w:r>
      <w:r>
        <w:rPr>
          <w:rFonts w:hint="eastAsia" w:ascii="宋体" w:hAnsi="宋体" w:eastAsia="宋体" w:cs="宋体"/>
          <w:sz w:val="21"/>
          <w:szCs w:val="21"/>
        </w:rPr>
        <w:t>单色LED字幕屏，外框尺7.9m*0.34m ,3.02m*0.34m显示尺寸</w:t>
      </w:r>
      <w:r>
        <w:rPr>
          <w:rFonts w:hint="eastAsia" w:ascii="宋体" w:hAnsi="宋体" w:eastAsia="宋体" w:cs="宋体"/>
          <w:sz w:val="21"/>
          <w:szCs w:val="21"/>
          <w:lang w:eastAsia="zh-Hans"/>
        </w:rPr>
        <w:t>为</w:t>
      </w:r>
      <w:r>
        <w:rPr>
          <w:rFonts w:hint="eastAsia" w:ascii="宋体" w:hAnsi="宋体" w:eastAsia="宋体" w:cs="宋体"/>
          <w:sz w:val="21"/>
          <w:szCs w:val="21"/>
        </w:rPr>
        <w:t>7.808m*0.244m ,3.02m*0.34m，</w:t>
      </w:r>
      <w:r>
        <w:rPr>
          <w:rFonts w:hint="eastAsia" w:ascii="宋体" w:hAnsi="宋体" w:eastAsia="宋体" w:cs="宋体"/>
          <w:sz w:val="21"/>
          <w:szCs w:val="21"/>
          <w:lang w:eastAsia="zh-Hans"/>
        </w:rPr>
        <w:t>并且需要</w:t>
      </w:r>
      <w:r>
        <w:rPr>
          <w:rFonts w:hint="eastAsia" w:ascii="宋体" w:hAnsi="宋体" w:eastAsia="宋体" w:cs="宋体"/>
          <w:sz w:val="21"/>
          <w:szCs w:val="21"/>
        </w:rPr>
        <w:t xml:space="preserve">脱机wifi专用控制板。  </w:t>
      </w:r>
    </w:p>
    <w:p>
      <w:pPr>
        <w:spacing w:line="360" w:lineRule="auto"/>
        <w:ind w:firstLine="210" w:firstLineChars="100"/>
        <w:rPr>
          <w:rFonts w:hint="eastAsia" w:ascii="宋体" w:hAnsi="宋体" w:eastAsia="宋体" w:cs="宋体"/>
          <w:color w:val="FF0000"/>
          <w:sz w:val="21"/>
          <w:szCs w:val="21"/>
        </w:rPr>
      </w:pPr>
      <w:r>
        <w:rPr>
          <w:rFonts w:hint="eastAsia" w:ascii="宋体" w:hAnsi="宋体" w:eastAsia="宋体" w:cs="宋体"/>
          <w:color w:val="FF0000"/>
          <w:sz w:val="21"/>
          <w:szCs w:val="21"/>
        </w:rPr>
        <w:t>（13）4K导播一体机</w:t>
      </w:r>
      <w:r>
        <w:rPr>
          <w:rFonts w:hint="eastAsia" w:ascii="宋体" w:hAnsi="宋体" w:eastAsia="宋体" w:cs="宋体"/>
          <w:color w:val="FF0000"/>
          <w:sz w:val="21"/>
          <w:szCs w:val="21"/>
          <w:lang w:eastAsia="zh-Hans"/>
        </w:rPr>
        <w:t>需求：</w:t>
      </w:r>
      <w:r>
        <w:rPr>
          <w:rFonts w:hint="eastAsia" w:ascii="宋体" w:hAnsi="宋体" w:eastAsia="宋体" w:cs="宋体"/>
          <w:color w:val="FF0000"/>
          <w:sz w:val="21"/>
          <w:szCs w:val="21"/>
        </w:rPr>
        <w:t>I9</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 xml:space="preserve">13900KF/Z790 </w:t>
      </w:r>
      <w:r>
        <w:rPr>
          <w:rFonts w:hint="eastAsia" w:ascii="宋体" w:hAnsi="宋体" w:eastAsia="宋体" w:cs="宋体"/>
          <w:color w:val="FF0000"/>
          <w:sz w:val="21"/>
          <w:szCs w:val="21"/>
          <w:lang w:val="en-US" w:eastAsia="zh-CN"/>
        </w:rPr>
        <w:t>芯片组主板支持DDR5</w:t>
      </w:r>
      <w:r>
        <w:rPr>
          <w:rFonts w:hint="eastAsia" w:ascii="宋体" w:hAnsi="宋体" w:eastAsia="宋体" w:cs="宋体"/>
          <w:color w:val="FF0000"/>
          <w:sz w:val="21"/>
          <w:szCs w:val="21"/>
        </w:rPr>
        <w:t>/DDR5 64G</w:t>
      </w:r>
      <w:r>
        <w:rPr>
          <w:rFonts w:hint="eastAsia" w:ascii="宋体" w:hAnsi="宋体" w:eastAsia="宋体" w:cs="宋体"/>
          <w:color w:val="FF0000"/>
          <w:sz w:val="21"/>
          <w:szCs w:val="21"/>
          <w:lang w:val="en-US" w:eastAsia="zh-CN"/>
        </w:rPr>
        <w:t>内存</w:t>
      </w:r>
      <w:r>
        <w:rPr>
          <w:rFonts w:hint="eastAsia" w:ascii="宋体" w:hAnsi="宋体" w:eastAsia="宋体" w:cs="宋体"/>
          <w:color w:val="FF0000"/>
          <w:sz w:val="21"/>
          <w:szCs w:val="21"/>
        </w:rPr>
        <w:t>/M2 256G+SATA3.0 SSD 2T/850W</w:t>
      </w:r>
      <w:r>
        <w:rPr>
          <w:rFonts w:hint="eastAsia" w:ascii="宋体" w:hAnsi="宋体" w:eastAsia="宋体" w:cs="宋体"/>
          <w:color w:val="FF0000"/>
          <w:sz w:val="21"/>
          <w:szCs w:val="21"/>
          <w:lang w:val="en-US" w:eastAsia="zh-CN"/>
        </w:rPr>
        <w:t>电源</w:t>
      </w:r>
      <w:r>
        <w:rPr>
          <w:rFonts w:hint="eastAsia" w:ascii="宋体" w:hAnsi="宋体" w:eastAsia="宋体" w:cs="宋体"/>
          <w:color w:val="FF0000"/>
          <w:sz w:val="21"/>
          <w:szCs w:val="21"/>
        </w:rPr>
        <w:t>/LGA1700平台</w:t>
      </w:r>
      <w:r>
        <w:rPr>
          <w:rFonts w:hint="eastAsia" w:ascii="宋体" w:hAnsi="宋体" w:eastAsia="宋体" w:cs="宋体"/>
          <w:color w:val="FF0000"/>
          <w:sz w:val="21"/>
          <w:szCs w:val="21"/>
          <w:lang w:val="en-US" w:eastAsia="zh-CN"/>
        </w:rPr>
        <w:t>散热器</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专业图形显卡</w:t>
      </w:r>
      <w:r>
        <w:rPr>
          <w:rFonts w:hint="eastAsia" w:ascii="宋体" w:hAnsi="宋体" w:eastAsia="宋体" w:cs="宋体"/>
          <w:color w:val="FF0000"/>
          <w:sz w:val="21"/>
          <w:szCs w:val="21"/>
        </w:rPr>
        <w:t xml:space="preserve">RTX A4000 16GB/ </w:t>
      </w:r>
      <w:r>
        <w:rPr>
          <w:rFonts w:hint="eastAsia" w:ascii="宋体" w:hAnsi="宋体" w:eastAsia="宋体" w:cs="宋体"/>
          <w:color w:val="FF0000"/>
          <w:sz w:val="21"/>
          <w:szCs w:val="21"/>
          <w:lang w:val="en-US" w:eastAsia="zh-CN"/>
        </w:rPr>
        <w:t>商务机箱</w:t>
      </w:r>
      <w:r>
        <w:rPr>
          <w:rFonts w:hint="eastAsia" w:ascii="宋体" w:hAnsi="宋体" w:eastAsia="宋体" w:cs="宋体"/>
          <w:color w:val="FF0000"/>
          <w:sz w:val="21"/>
          <w:szCs w:val="21"/>
        </w:rPr>
        <w:t>/24寸显示器/键鼠套装/最新版VMIX软件。采集卡1：HDMI Recorder 可同时以SD、HD、Ultra HD、4K甚至计算机格式采集四路不同的HDMI信号源。采集卡2： 四个12G-SDI双向接口可用于四链路8K采集或输出,可处理SD、HD、Ultra HD、4K及8K在内的所有帧尺寸。输出卡</w:t>
      </w:r>
      <w:r>
        <w:rPr>
          <w:rFonts w:hint="eastAsia" w:ascii="宋体" w:hAnsi="宋体" w:eastAsia="宋体" w:cs="宋体"/>
          <w:color w:val="FF0000"/>
          <w:sz w:val="21"/>
          <w:szCs w:val="21"/>
          <w:lang w:val="en-US" w:eastAsia="zh-CN"/>
        </w:rPr>
        <w:t>*2</w:t>
      </w:r>
      <w:r>
        <w:rPr>
          <w:rFonts w:hint="eastAsia" w:ascii="宋体" w:hAnsi="宋体" w:eastAsia="宋体" w:cs="宋体"/>
          <w:color w:val="FF0000"/>
          <w:sz w:val="21"/>
          <w:szCs w:val="21"/>
        </w:rPr>
        <w:t>：4K 1路SDI+1路HDMI。专业声卡：内置PCI-E声卡。</w:t>
      </w:r>
    </w:p>
    <w:p>
      <w:pPr>
        <w:spacing w:line="360" w:lineRule="auto"/>
        <w:rPr>
          <w:rFonts w:hint="eastAsia" w:ascii="宋体" w:hAnsi="宋体" w:eastAsia="宋体" w:cs="宋体"/>
          <w:color w:val="FF0000"/>
          <w:sz w:val="21"/>
          <w:szCs w:val="21"/>
        </w:rPr>
      </w:pPr>
      <w:r>
        <w:rPr>
          <w:rFonts w:hint="eastAsia" w:ascii="宋体" w:hAnsi="宋体" w:eastAsia="宋体" w:cs="宋体"/>
          <w:color w:val="FF0000"/>
          <w:sz w:val="21"/>
          <w:szCs w:val="21"/>
        </w:rPr>
        <w:t xml:space="preserve">  （14）高清直播一体机</w:t>
      </w:r>
      <w:r>
        <w:rPr>
          <w:rFonts w:hint="eastAsia" w:ascii="宋体" w:hAnsi="宋体" w:eastAsia="宋体" w:cs="宋体"/>
          <w:color w:val="FF0000"/>
          <w:sz w:val="21"/>
          <w:szCs w:val="21"/>
          <w:lang w:eastAsia="zh-Hans"/>
        </w:rPr>
        <w:t>需求：</w:t>
      </w:r>
      <w:r>
        <w:rPr>
          <w:rFonts w:hint="eastAsia" w:ascii="宋体" w:hAnsi="宋体" w:eastAsia="宋体" w:cs="宋体"/>
          <w:color w:val="FF0000"/>
          <w:sz w:val="21"/>
          <w:szCs w:val="21"/>
        </w:rPr>
        <w:t>I5 12400/B660M</w:t>
      </w:r>
      <w:r>
        <w:rPr>
          <w:rFonts w:hint="eastAsia" w:ascii="宋体" w:hAnsi="宋体" w:eastAsia="宋体" w:cs="宋体"/>
          <w:color w:val="FF0000"/>
          <w:sz w:val="21"/>
          <w:szCs w:val="21"/>
          <w:lang w:val="en-US" w:eastAsia="zh-CN"/>
        </w:rPr>
        <w:t>芯片组主板</w:t>
      </w:r>
      <w:r>
        <w:rPr>
          <w:rFonts w:hint="eastAsia" w:ascii="宋体" w:hAnsi="宋体" w:eastAsia="宋体" w:cs="宋体"/>
          <w:color w:val="FF0000"/>
          <w:sz w:val="21"/>
          <w:szCs w:val="21"/>
        </w:rPr>
        <w:t>/16G</w:t>
      </w:r>
      <w:r>
        <w:rPr>
          <w:rFonts w:hint="eastAsia" w:ascii="宋体" w:hAnsi="宋体" w:eastAsia="宋体" w:cs="宋体"/>
          <w:color w:val="FF0000"/>
          <w:sz w:val="21"/>
          <w:szCs w:val="21"/>
          <w:lang w:val="en-US" w:eastAsia="zh-CN"/>
        </w:rPr>
        <w:t>内存</w:t>
      </w:r>
      <w:r>
        <w:rPr>
          <w:rFonts w:hint="eastAsia" w:ascii="宋体" w:hAnsi="宋体" w:eastAsia="宋体" w:cs="宋体"/>
          <w:color w:val="FF0000"/>
          <w:sz w:val="21"/>
          <w:szCs w:val="21"/>
        </w:rPr>
        <w:t>/M</w:t>
      </w:r>
      <w:r>
        <w:rPr>
          <w:rFonts w:hint="eastAsia" w:ascii="宋体" w:hAnsi="宋体" w:eastAsia="宋体" w:cs="宋体"/>
          <w:color w:val="FF0000"/>
          <w:sz w:val="21"/>
          <w:szCs w:val="21"/>
          <w:lang w:val="en-US" w:eastAsia="zh-CN"/>
        </w:rPr>
        <w:t>.</w:t>
      </w:r>
      <w:r>
        <w:rPr>
          <w:rFonts w:hint="eastAsia" w:ascii="宋体" w:hAnsi="宋体" w:eastAsia="宋体" w:cs="宋体"/>
          <w:color w:val="FF0000"/>
          <w:sz w:val="21"/>
          <w:szCs w:val="21"/>
        </w:rPr>
        <w:t>2 2</w:t>
      </w:r>
      <w:r>
        <w:rPr>
          <w:rFonts w:hint="eastAsia" w:ascii="宋体" w:hAnsi="宋体" w:eastAsia="宋体" w:cs="宋体"/>
          <w:color w:val="FF0000"/>
          <w:sz w:val="21"/>
          <w:szCs w:val="21"/>
          <w:lang w:val="en-US" w:eastAsia="zh-CN"/>
        </w:rPr>
        <w:t>50</w:t>
      </w:r>
      <w:r>
        <w:rPr>
          <w:rFonts w:hint="eastAsia" w:ascii="宋体" w:hAnsi="宋体" w:eastAsia="宋体" w:cs="宋体"/>
          <w:color w:val="FF0000"/>
          <w:sz w:val="21"/>
          <w:szCs w:val="21"/>
        </w:rPr>
        <w:t xml:space="preserve">G+SATA SSD </w:t>
      </w:r>
      <w:r>
        <w:rPr>
          <w:rFonts w:hint="eastAsia" w:ascii="宋体" w:hAnsi="宋体" w:eastAsia="宋体" w:cs="宋体"/>
          <w:color w:val="FF0000"/>
          <w:sz w:val="21"/>
          <w:szCs w:val="21"/>
          <w:lang w:val="en-US" w:eastAsia="zh-CN"/>
        </w:rPr>
        <w:t>1T</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专业导播一体机</w:t>
      </w:r>
      <w:r>
        <w:rPr>
          <w:rFonts w:hint="eastAsia" w:ascii="宋体" w:hAnsi="宋体" w:eastAsia="宋体" w:cs="宋体"/>
          <w:color w:val="FF0000"/>
          <w:sz w:val="21"/>
          <w:szCs w:val="21"/>
        </w:rPr>
        <w:t>机箱最新版VMIX软件/外置声卡/HDX8 8路混合采集适配VMIX软件/1路SDI+1路HDMI输出卡。集成17.3的显示器+PC键盘+触摸板+12路专业导播键盘的产品。适用于Vmix及大多数能支持快捷键的导播软件。</w:t>
      </w:r>
    </w:p>
    <w:p>
      <w:pPr>
        <w:numPr>
          <w:ilvl w:val="0"/>
          <w:numId w:val="7"/>
        </w:numPr>
        <w:spacing w:line="360" w:lineRule="auto"/>
        <w:jc w:val="left"/>
        <w:rPr>
          <w:rFonts w:hint="eastAsia" w:ascii="宋体" w:hAnsi="宋体" w:eastAsia="宋体" w:cs="宋体"/>
          <w:sz w:val="21"/>
          <w:szCs w:val="21"/>
        </w:rPr>
      </w:pPr>
      <w:r>
        <w:rPr>
          <w:rFonts w:hint="eastAsia" w:ascii="宋体" w:hAnsi="宋体" w:eastAsia="宋体" w:cs="宋体"/>
          <w:sz w:val="21"/>
          <w:szCs w:val="21"/>
        </w:rPr>
        <w:t>监控系统</w:t>
      </w:r>
      <w:r>
        <w:rPr>
          <w:rFonts w:hint="eastAsia" w:ascii="宋体" w:hAnsi="宋体" w:eastAsia="宋体" w:cs="宋体"/>
          <w:sz w:val="21"/>
          <w:szCs w:val="21"/>
          <w:lang w:eastAsia="zh-Hans"/>
        </w:rPr>
        <w:t>需</w:t>
      </w:r>
      <w:r>
        <w:rPr>
          <w:rFonts w:hint="eastAsia" w:ascii="宋体" w:hAnsi="宋体" w:eastAsia="宋体" w:cs="宋体"/>
          <w:sz w:val="21"/>
          <w:szCs w:val="21"/>
        </w:rPr>
        <w:t>400万高清摄像机：分辨率≥2560 × 1440 @25 fps，在该分辨率下可输出实时图像。智能侦测：支持越界侦测，区域入侵侦测、萤石平台接入、背光补偿，强光抑制，3D数字降噪，120 dB宽动态适应不同监控环境，1个内置麦克风，高清拾音，采用高效阵列红外灯，红外照射距离最远≥30 m。16路硬盘录像机：1U机架，硬盘容量：≥8TB，摄像机支架</w:t>
      </w:r>
      <w:r>
        <w:rPr>
          <w:rFonts w:hint="eastAsia" w:ascii="宋体" w:hAnsi="宋体" w:eastAsia="宋体" w:cs="宋体"/>
          <w:sz w:val="21"/>
          <w:szCs w:val="21"/>
          <w:lang w:eastAsia="zh-Hans"/>
        </w:rPr>
        <w:t>要求</w:t>
      </w:r>
      <w:r>
        <w:rPr>
          <w:rFonts w:hint="eastAsia" w:ascii="宋体" w:hAnsi="宋体" w:eastAsia="宋体" w:cs="宋体"/>
          <w:sz w:val="21"/>
          <w:szCs w:val="21"/>
        </w:rPr>
        <w:t>适用于抢型、筒型、一体型摄像机壁装，调整角度：水平：360°、垂直：-45°~45 、承重：≥1.5kg。机架式POE交换机，16个10/100/1000Base-T电口(包含两个uplink口，可作为上行口)。</w:t>
      </w:r>
    </w:p>
    <w:p>
      <w:pPr>
        <w:numPr>
          <w:ilvl w:val="0"/>
          <w:numId w:val="7"/>
        </w:numPr>
        <w:spacing w:line="360" w:lineRule="auto"/>
        <w:jc w:val="left"/>
        <w:rPr>
          <w:rFonts w:hint="eastAsia" w:ascii="宋体" w:hAnsi="宋体" w:eastAsia="宋体" w:cs="宋体"/>
          <w:sz w:val="21"/>
          <w:szCs w:val="21"/>
        </w:rPr>
      </w:pPr>
      <w:r>
        <w:rPr>
          <w:rFonts w:hint="eastAsia" w:ascii="宋体" w:hAnsi="宋体" w:eastAsia="宋体" w:cs="宋体"/>
          <w:sz w:val="21"/>
          <w:szCs w:val="21"/>
        </w:rPr>
        <w:t>精密空调系统</w:t>
      </w:r>
      <w:r>
        <w:rPr>
          <w:rFonts w:hint="eastAsia" w:ascii="宋体" w:hAnsi="宋体" w:eastAsia="宋体" w:cs="宋体"/>
          <w:sz w:val="21"/>
          <w:szCs w:val="21"/>
          <w:lang w:eastAsia="zh-Hans"/>
        </w:rPr>
        <w:t>要求</w:t>
      </w:r>
      <w:r>
        <w:rPr>
          <w:rFonts w:hint="eastAsia" w:ascii="宋体" w:hAnsi="宋体" w:eastAsia="宋体" w:cs="宋体"/>
          <w:sz w:val="21"/>
          <w:szCs w:val="21"/>
        </w:rPr>
        <w:t>机房专用空调，应具有高效节能的变频压缩机，制冷量≥30.0KW、下出风上回风，确保稳定性、安全性、可靠性、节能环保。</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（17）饮水机：立式下置水桶，电子制冷，冷热两用，触控屏幕。</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投标人必须严格按照“报价一览表”的项目顺序进行分项报价，对单位是“项”的项目需根据设计按需核准工程量，不得在施工过程中因工程量不准确等原因要求追加资金。</w:t>
      </w:r>
    </w:p>
    <w:p>
      <w:pPr>
        <w:spacing w:line="360" w:lineRule="auto"/>
        <w:rPr>
          <w:rFonts w:hint="eastAsia" w:ascii="宋体" w:hAnsi="宋体" w:eastAsia="宋体" w:cs="宋体"/>
          <w:sz w:val="21"/>
          <w:szCs w:val="21"/>
        </w:rPr>
      </w:pPr>
    </w:p>
    <w:p>
      <w:pPr>
        <w:pStyle w:val="5"/>
        <w:numPr>
          <w:ilvl w:val="2"/>
          <w:numId w:val="0"/>
        </w:numPr>
        <w:adjustRightInd w:val="0"/>
        <w:snapToGrid w:val="0"/>
        <w:spacing w:before="0" w:after="0"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需求一览表</w:t>
      </w:r>
    </w:p>
    <w:tbl>
      <w:tblPr>
        <w:tblStyle w:val="16"/>
        <w:tblW w:w="9151" w:type="dxa"/>
        <w:tblInd w:w="93" w:type="dxa"/>
        <w:tblLayout w:type="autofit"/>
        <w:tblCellMar>
          <w:top w:w="0" w:type="dxa"/>
          <w:left w:w="108" w:type="dxa"/>
          <w:bottom w:w="0" w:type="dxa"/>
          <w:right w:w="108" w:type="dxa"/>
        </w:tblCellMar>
      </w:tblPr>
      <w:tblGrid>
        <w:gridCol w:w="951"/>
        <w:gridCol w:w="2402"/>
        <w:gridCol w:w="4526"/>
        <w:gridCol w:w="636"/>
        <w:gridCol w:w="636"/>
      </w:tblGrid>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 融 媒 体 中 心</w:t>
            </w: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吊顶拆除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静电地板拆除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活动板隔墙拆除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强弱电、灯具、插座拆除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隔墙拆除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中央空调风口拆除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中央空调风口布局定制</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400*400mm铝合金封口及复合管道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玻璃隔墙天地基础</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双面四层1220*2400*25mm多层阻燃版、内垫隔音材料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竹炭金属板造型吊顶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全丝吊杆、可上人轻钢龙骨、1220*2400*5mm金属饰面板、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1220*2400*25mm双层阻燃板造型基层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显示器钢架基础</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50mm*50mm*3mm镀锌方管,型材配件、可上下调节、上方可活动拆卸。</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竹炭金属板造型墙</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1220mm*2400mm*5mm金属饰面板、1220*1220*25mm多层阻燃板基础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新作超白钢化玻璃隔墙</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3C认证、超白钢化防爆玻璃15mm.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双扇地弹玻璃门及五金</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3C、12mm钢化玻璃双向开启、加厚钢材、二段调速阀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异形烤漆指挥桌</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钢琴烤漆、E0级环保加厚板材、异形钢木结构2400mm*4500mm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指挥桌椅</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自由升降旋转、多重钢琴烤漆椅背、耐磨皮质面料、</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铝合金可移动脚椅、人体工学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异形烤漆造型桌</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钢琴烤漆、E0级环保加厚板材、创意灯带、异形钢木结构</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800mm*8000mm内部金属理线槽、主机位、散热孔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异形烤漆造型桌</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钢琴烤漆、E0级环保加厚板材、创意灯带、异形钢木结构</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800mm*6400mm内部金属理线槽、主机位、散热孔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异形烤漆造型桌（融合发布区）</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钢琴烤漆、E0级环保加厚板材、创意灯带、</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异形钢木结构、内部金属理线槽、主机位、散热孔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定制工位椅子</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自由升降旋转，多重钢琴烤漆椅背、耐磨皮质面料，</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铝合金可移动脚椅、人体工学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工位专用PDU插座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国标、3C认证、6位、10A双断开关、SPD防雷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中央造型柱</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1220mm*2400mm*5mm金属饰面板、造型1220*1220*3mm亚克力</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1220*1220*25mm多层阻燃板基础、内藏灯带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窗帘</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双面轻奢棉麻、遮光隔热隔音、航空级铝合金罗马杆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无拼接线型灯</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暗装线性灯、宽50*深20mm航空铝灯槽、柔光PC罩面、进口优质光源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PC阻燃、全新紫铜、钢架后背、USB接口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异形软膜天花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特殊及氯乙烯、厚0.18mm、吸音GBj88-1985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无主灯照明</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3C认证国标静音电源、LED灯珠条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氛围灯</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3C认证国标静音电源、LED灯珠条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配电箱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 xml:space="preserve">市电配电箱：墙插、电视墙、开关，照明灯、总功率至少40kw </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UPS配电箱：40个工位、2个审片室，总功率至少60KW，共12路空开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融媒体中心专用市电电缆</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WDZC-YJY-0.6/1-4*35+1*16、国标紫铜、聚氯乙烯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米</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桥架布置安装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200*100*1.5mm镀锌加厚金属桥架、接地连接线及安装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垃圾外运</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人工、机械费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车</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2 </w:t>
            </w:r>
            <w:r>
              <w:rPr>
                <w:rStyle w:val="24"/>
                <w:rFonts w:hint="eastAsia" w:ascii="宋体" w:hAnsi="宋体" w:eastAsia="宋体" w:cs="宋体"/>
                <w:sz w:val="21"/>
                <w:szCs w:val="21"/>
                <w:lang w:bidi="ar"/>
              </w:rPr>
              <w:t>融媒体中心设备机房</w:t>
            </w: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钢制防盗门带指纹锁</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金属烤漆、隔音棉结构填充、加厚钢板、甲级防盗、指纹门禁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墙面乳胶漆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金装净味五合一墙面漆、净味环保、超级耐擦洗、加倍防霉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金属穿孔吊顶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B1级防火铝材600*600*1.5mm、吸音烤漆龙骨、氟碳漆喷涂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双层轻钢龙骨声学隔墙</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声学构建吸音轻钢龙骨、25多层阻燃板、隔音棉、</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80空腔、隔音毡、双层吸音石膏板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空调专用配电箱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品牌元件、3C认证、加厚箱体、紫铜电线、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塑壳断路器、空气开关、总功率至少60KW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分配电源配电柜</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投标单位根据现场实际情况自行设计、元器件及配件壳体符合国家规范要求、具有防雷保护功能、防护等级符合国家规范、必须满足所有需求。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工艺接地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镀锡紫铜编织、不小于16平方mm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桥架布置安装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200*100*1.5mm镀锌加厚金属桥架、接地连接线及安装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机柜迁移生根</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1000*600*200mm、镀锌方管50*50*3mm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超薄600*600平板灯</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铝材边框、高亮导光板LED芯片、6500k白光、进口灯珠高亮节能88W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 会议审片室</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墙面开门洞</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2100*900mm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声学穿孔吸声装饰板造型墙面</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25多层阻燃板、隔音棉、80空腔、穿孔吸音板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造型吊顶</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声学构建双层吸音石膏板、吸音龙骨、金装净味五合一墙面漆</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双层轻钢龙骨声学隔墙</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声学构建吸音轻钢龙骨、25多层阻燃板、隔音棉、</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80空腔、隔音毡、双层吸音石膏板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隔音门</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一级隔音门2100*850mm、Rw(STC)≥45dB、计权隔音量STC45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LED筒灯</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超薄8寸24瓦筒灯、无频闪无辐射LED光源、铝合金压铸、暖白4000K</w:t>
            </w:r>
          </w:p>
          <w:p>
            <w:pPr>
              <w:widowControl/>
              <w:jc w:val="center"/>
              <w:textAlignment w:val="bottom"/>
              <w:rPr>
                <w:rFonts w:hint="eastAsia" w:ascii="宋体" w:hAnsi="宋体" w:eastAsia="宋体" w:cs="宋体"/>
                <w:color w:val="000000"/>
                <w:kern w:val="0"/>
                <w:sz w:val="21"/>
                <w:szCs w:val="21"/>
                <w:lang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PC阻燃、全新紫铜、钢架后背、USB接口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无主灯照明</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3C认证国标静音电源、LED灯珠条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无拼接线型灯</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暗装线性灯、宽50*深20mm航空铝灯槽、柔光PC罩面、进口优质光源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审片工位</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E0级环保加厚板材、异形钢木结构1200mm*600mm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审片会议椅子</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自由升降旋转，多重钢琴烤漆椅背、耐磨皮质面料，</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铝合金可移动脚椅、人体工学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审片会议桌</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4000*1600mm、50mm加厚台板、E0级环保实木、钢木结构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 高级审片室</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墙面开门洞</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2100*900mm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封车库门</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声学构建吸音石膏板、25多层阻燃板、隔音棉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声学穿孔吸声装饰板造型墙面</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25多层阻燃板、隔音棉、80空腔、穿孔吸音板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造型吊顶</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声学构建双层吸音石膏板、吸音龙骨、金装净味五合一墙面漆</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双层轻钢龙骨声学隔墙</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声学构建吸音轻钢龙骨、25多层阻燃板、隔音棉、</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80空腔、隔音毡、双层吸音石膏板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镀锌方管地台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镀锌方管50*50*3mm、间距方格≤300mm、</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双层错缝1220*1220*25mm多层阻燃板基础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窗户</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85断桥铝静电粉末喷涂、三层中空钢化玻璃、316金刚纱网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隔音门</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一级隔音门2100*850mm、Rw(STC)≥45dB、计权隔音量STC45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电动遮光窗帘</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直流静音电机≤33dB、双面电泳铝合金轨道、双面轻奢棉麻、</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遮光隔热隔音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LED筒灯</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超薄8寸24瓦筒灯、无频闪无辐射LED光源、铝合金压铸、暖白4000K</w:t>
            </w:r>
          </w:p>
          <w:p>
            <w:pPr>
              <w:widowControl/>
              <w:jc w:val="center"/>
              <w:textAlignment w:val="bottom"/>
              <w:rPr>
                <w:rFonts w:hint="eastAsia" w:ascii="宋体" w:hAnsi="宋体" w:eastAsia="宋体" w:cs="宋体"/>
                <w:color w:val="000000"/>
                <w:kern w:val="0"/>
                <w:sz w:val="21"/>
                <w:szCs w:val="21"/>
                <w:lang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PC阻燃、全新紫铜、钢架后背、USB接口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无拼接线型灯</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暗装线性灯、宽50*深20mm航空铝灯槽、柔光PC罩面、进口优质光源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审片工位</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实木烤漆、E0级环保加厚板材、异形钢木结构1200mm*600mm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审片工位椅子</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自由升降旋转，多重钢琴烤漆椅背、耐磨皮质面料，</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铝合金可移动脚椅、人体工学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沉浸式电动观影沙发</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耐磨皮质面料、45°高密度海绵、多层压线工艺</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、实木框架、航空级电动合金功能支架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茶几</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实木框架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 电视播出机房</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操作台拆除安装</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吊顶拆除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强弱电、灯具拆除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静电地板拆除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中央空调风口拆除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金属格栅造型顶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B1级防火铝材、吸音烤漆龙骨、氟碳漆喷涂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异形软膜天花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特殊及氯乙烯、厚0.18mm、吸音GBj88-1985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无主灯照明</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3C认证国标静音电源、LED灯珠条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中央空调风口布局定制</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400*400mm铝合金封口及复合管道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声学穿孔吸声装饰板造型墙面</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声学构建吸音石膏板、25多层阻燃板、隔音棉、80空腔、穿孔吸音板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条形灯</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1200*100*40mm暖白36瓦、无频闪无辐射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PC阻燃、全新紫铜、钢架后背、USB接口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无拼接线型灯</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暗装线性灯、宽50*深20mm航空铝灯槽、柔光PC罩面、进口优质光源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定制工位椅子</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灰色透气椅背、铝合金可移动脚椅、聚酯纤维面料、人体工学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地弹玻璃门及五金</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3C、12mm钢化玻璃双向开启、加厚钢材、二段调速阀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配电箱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品牌元件、3C认证、加厚箱体、紫铜电线、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塑壳断路器、空气开关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桥架安装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200*100*1.5mm镀锌加厚金属桥架、接地连接线及安装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垃圾外运</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人工、机械费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车</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 广播播出机房</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操作台拆除安装</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吊顶拆除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强弱电、灯具拆除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静电地板拆除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墙顶面拆除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墙面开窗</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新作超白钢化玻璃窗</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3C认证、超白钢化防爆玻璃10mm.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地弹玻璃门及五金</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3C、12mm钢化玻璃双向开启、加厚钢材、二段调速阀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声学穿孔吸声装饰板造型墙面</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声学构建吸音石膏板、25多层阻燃板、隔音棉、80空腔、穿孔吸音板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造型吊顶</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声学构建双层吸音石膏板、吸音龙骨、金装净味五合一墙面漆</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异形软膜天花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特殊及氯乙烯、厚0.18mm、吸音GBj88-1985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无主灯照明</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3C认证国标静音电源、LED灯珠条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筒灯</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超薄8寸24瓦筒灯、无频闪无辐射LED光源、铝合金压铸、暖白4000K，</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PC阻燃、全新紫铜、钢架后背、USB接口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无拼接线型灯</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暗装线性灯、宽50*深20mm航空铝灯槽、柔光PC罩面、进口优质光源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定制工位椅子</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灰色透气椅背、铝合金可移动脚椅、聚酯纤维面料、人体工学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配电箱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品牌元件、3C认证、加厚箱体、紫铜电线、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塑壳断路器、空气开关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桥架布置安装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200*100*1.5mm镀锌加厚金属桥架、接地连接线及安装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垃圾外运</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人工、机械费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车</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 播出设备机房</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钢制防盗门指纹锁</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金属烤漆、隔音棉结构填充、加厚钢板、甲级防盗、指纹门禁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墙面乳胶漆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金装净味五合一墙面漆、净味环保、超级耐擦洗、加倍防霉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金属格栅吊顶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B1级防火铝材、吸音烤漆龙骨、氟碳漆喷涂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分配电源配电柜</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投标单位根据现场实际情况自行设计、元器件及配件壳体符合国家规范要求、具有防雷保护功能、防护等级符合国家规范、必须满足所有需求。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市电配电箱</w:t>
            </w:r>
          </w:p>
        </w:tc>
        <w:tc>
          <w:tcPr>
            <w:tcW w:w="4571" w:type="dxa"/>
            <w:tcBorders>
              <w:top w:val="single" w:color="000000" w:sz="4" w:space="0"/>
              <w:left w:val="nil"/>
              <w:bottom w:val="nil"/>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品牌元件、3C认证、加厚箱体、紫铜电线、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塑壳断路器、空气开关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播出设备机房专用市电电缆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WDZC-YJY-0.6/1-4*35+1*16、国标紫铜、聚氯乙烯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桥架安装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200*100*1.5mm镀锌加厚金属桥架、接地连接线及安装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机柜迁移生根</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1000*600*200mm、镀锌方管50*50*3mm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200*1200LED灯</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铝材边框、高亮导光板LED芯片、6500k白光、进口灯珠高亮节能88W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 直播、录播室</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防静电地板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墙面清洁翻新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 值班室</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办工桌椅架子床</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架子床2000*920*1700mm、冷轧钢板、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静电粉末喷涂、桌1400*600*750、配套椅子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木门</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2050*800实木复合造型门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樘</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墙面乳胶漆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金装净味五合一墙面漆、净味环保、超级耐擦洗、加倍防霉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陶瓷防静电地板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600*600*40mm、10mm品牌陶瓷面、1.2加厚支架、紫铜带0.3*50mm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矿棉板吊顶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600*600*10mm矿物纤维棉吸音板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超薄600*600平板灯</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加厚航空铝合金、PS高透光面罩、进口灯珠高亮节能88W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10媒资及播出审片上载机房</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墙面乳胶漆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金装净味五合一墙面漆、净味环保、超级耐擦洗、加倍防霉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矿棉板吊顶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600*600*10mm矿物纤维棉吸音板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 走廊</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矿棉板拆除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墙面铲除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强弱电、灯具拆除</w:t>
            </w:r>
          </w:p>
        </w:tc>
        <w:tc>
          <w:tcPr>
            <w:tcW w:w="4571"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人工、辅料、垃圾清理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金属板穿孔造型吊顶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600*600*2mm氟碳漆喷涂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墙面乳胶漆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金装净味五合一墙面漆、净味环保、超级耐擦洗、加倍防霉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金属踢脚线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高60mm拉丝氧化氟碳喷涂、耐磨防霉防刮痕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文化氛围设计与制作</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工程范围内所有超薄灯箱、造型KT板、宣传标语、装饰画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超薄600*600平板灯</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加厚航空铝合金、PS高透光面罩、进口灯珠高亮节能88W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开关、插座</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PC阻燃、全新紫铜、钢架后背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自动玻璃门</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高强度铝合金轨道、静音电机、智能人体感应器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综合布线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BV-BVR聚氯乙烯无氧紫铜电线、4芯双绞无氧铜电话线</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双屏蔽纯无氧铜六类千兆高速网线、RVV橡套软线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配音室防静电地板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600*600*40mm、1.2加厚支架、紫铜带0.3*50mm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垃圾外运</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人工、机械费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车</w:t>
            </w:r>
          </w:p>
        </w:tc>
      </w:tr>
      <w:tr>
        <w:tblPrEx>
          <w:tblCellMar>
            <w:top w:w="0" w:type="dxa"/>
            <w:left w:w="108" w:type="dxa"/>
            <w:bottom w:w="0" w:type="dxa"/>
            <w:right w:w="108" w:type="dxa"/>
          </w:tblCellMar>
        </w:tblPrEx>
        <w:trPr>
          <w:trHeight w:val="52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 设备</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1695"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100寸超窄边显示屏</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接口：HDMI接口数≥3 支持WIFI，WIFI频段 2.4G&amp;5G 待机功率：</w:t>
            </w:r>
            <w:r>
              <w:rPr>
                <w:rStyle w:val="25"/>
                <w:rFonts w:hint="eastAsia" w:ascii="宋体" w:hAnsi="宋体" w:eastAsia="宋体" w:cs="宋体"/>
                <w:sz w:val="21"/>
                <w:szCs w:val="21"/>
                <w:lang w:bidi="ar"/>
              </w:rPr>
              <w:t>≤</w:t>
            </w:r>
            <w:r>
              <w:rPr>
                <w:rStyle w:val="26"/>
                <w:rFonts w:hint="eastAsia" w:ascii="宋体" w:hAnsi="宋体" w:eastAsia="宋体" w:cs="宋体"/>
                <w:sz w:val="21"/>
                <w:szCs w:val="21"/>
                <w:lang w:bidi="ar"/>
              </w:rPr>
              <w:t>0.5W 电源功率:≤550W 屏占比：≥97%   安装孔距：800*400mm   单屏重量：≤ 63kg   系统：Android    CPU架构：四核A73    运行内存/RAM：≥4GB  存储内存 ≥64GB   响应时间：≤0.4ms   HDR显示：支持HDR  屏幕分辨率： 超高清4K    支持格式（高清）：2160p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19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85寸显示器</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接口：HDMI接口数≥3  支持WIFI，WIFI频段 2.4G&amp;5G  待机功率：≤0.5W 电源功率:≤450W 屏占比：≥97%   安装孔距：600*400mm                                                                                                                                                        单屏重量：≤43kg  系统：Android                                                                                                                      CPU架构：四核A73运行内存/RAM：≥2GB  存储内存 ≥32GB                                                                                   响应时间：≤5ms   HDR显示：支持HDR  屏幕分辨率： 超高清4K 支持格式（高清）：2160p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55寸显示器定制液压支架安装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spcc高强度冷轧钢板，承重100KG，自由调节拉伸。</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桌面开机系统</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USB3.0外接电脑开关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个</w:t>
            </w:r>
          </w:p>
        </w:tc>
      </w:tr>
      <w:tr>
        <w:tblPrEx>
          <w:tblCellMar>
            <w:top w:w="0" w:type="dxa"/>
            <w:left w:w="108" w:type="dxa"/>
            <w:bottom w:w="0" w:type="dxa"/>
            <w:right w:w="108" w:type="dxa"/>
          </w:tblCellMar>
        </w:tblPrEx>
        <w:trPr>
          <w:trHeight w:val="4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75寸显示器定制支架安装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20mm*20mm*2mm镀锌方管，预埋生根，连接支架。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9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电视墙单色LED字幕屏</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P7.62红色   点密度17200点/㎡，   点间距：7.62mm     黑色，外框尺寸：7.9m*0.34m ,  3.02m*0.34m    显示尺寸：7.808m*0.244m ,3.02m*0.34m     脱机wifi专用控制板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19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FF0000"/>
                <w:kern w:val="0"/>
                <w:sz w:val="21"/>
                <w:szCs w:val="21"/>
                <w:lang w:bidi="ar"/>
              </w:rPr>
            </w:pPr>
            <w:r>
              <w:rPr>
                <w:rFonts w:hint="eastAsia" w:ascii="宋体" w:hAnsi="宋体" w:eastAsia="宋体" w:cs="宋体"/>
                <w:color w:val="FF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FF0000"/>
                <w:sz w:val="21"/>
                <w:szCs w:val="21"/>
              </w:rPr>
            </w:pPr>
            <w:r>
              <w:rPr>
                <w:rFonts w:hint="eastAsia" w:ascii="宋体" w:hAnsi="宋体" w:eastAsia="宋体" w:cs="宋体"/>
                <w:color w:val="FF0000"/>
                <w:kern w:val="0"/>
                <w:sz w:val="21"/>
                <w:szCs w:val="21"/>
                <w:lang w:bidi="ar"/>
              </w:rPr>
              <w:t>高清直播一体机</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FF0000"/>
                <w:sz w:val="21"/>
                <w:szCs w:val="21"/>
              </w:rPr>
            </w:pPr>
            <w:r>
              <w:rPr>
                <w:rFonts w:hint="eastAsia" w:ascii="宋体" w:hAnsi="宋体" w:eastAsia="宋体" w:cs="宋体"/>
                <w:color w:val="FF0000"/>
                <w:sz w:val="21"/>
                <w:szCs w:val="21"/>
              </w:rPr>
              <w:t>I5 12400/B660M</w:t>
            </w:r>
            <w:r>
              <w:rPr>
                <w:rFonts w:hint="eastAsia" w:ascii="宋体" w:hAnsi="宋体" w:eastAsia="宋体" w:cs="宋体"/>
                <w:color w:val="FF0000"/>
                <w:sz w:val="21"/>
                <w:szCs w:val="21"/>
                <w:lang w:val="en-US" w:eastAsia="zh-CN"/>
              </w:rPr>
              <w:t>芯片组主板</w:t>
            </w:r>
            <w:r>
              <w:rPr>
                <w:rFonts w:hint="eastAsia" w:ascii="宋体" w:hAnsi="宋体" w:eastAsia="宋体" w:cs="宋体"/>
                <w:color w:val="FF0000"/>
                <w:sz w:val="21"/>
                <w:szCs w:val="21"/>
              </w:rPr>
              <w:t>/16G</w:t>
            </w:r>
            <w:r>
              <w:rPr>
                <w:rFonts w:hint="eastAsia" w:ascii="宋体" w:hAnsi="宋体" w:eastAsia="宋体" w:cs="宋体"/>
                <w:color w:val="FF0000"/>
                <w:sz w:val="21"/>
                <w:szCs w:val="21"/>
                <w:lang w:val="en-US" w:eastAsia="zh-CN"/>
              </w:rPr>
              <w:t>内存</w:t>
            </w:r>
            <w:r>
              <w:rPr>
                <w:rFonts w:hint="eastAsia" w:ascii="宋体" w:hAnsi="宋体" w:eastAsia="宋体" w:cs="宋体"/>
                <w:color w:val="FF0000"/>
                <w:sz w:val="21"/>
                <w:szCs w:val="21"/>
              </w:rPr>
              <w:t>/M</w:t>
            </w:r>
            <w:r>
              <w:rPr>
                <w:rFonts w:hint="eastAsia" w:ascii="宋体" w:hAnsi="宋体" w:eastAsia="宋体" w:cs="宋体"/>
                <w:color w:val="FF0000"/>
                <w:sz w:val="21"/>
                <w:szCs w:val="21"/>
                <w:lang w:val="en-US" w:eastAsia="zh-CN"/>
              </w:rPr>
              <w:t>.</w:t>
            </w:r>
            <w:r>
              <w:rPr>
                <w:rFonts w:hint="eastAsia" w:ascii="宋体" w:hAnsi="宋体" w:eastAsia="宋体" w:cs="宋体"/>
                <w:color w:val="FF0000"/>
                <w:sz w:val="21"/>
                <w:szCs w:val="21"/>
              </w:rPr>
              <w:t>2 2</w:t>
            </w:r>
            <w:r>
              <w:rPr>
                <w:rFonts w:hint="eastAsia" w:ascii="宋体" w:hAnsi="宋体" w:eastAsia="宋体" w:cs="宋体"/>
                <w:color w:val="FF0000"/>
                <w:sz w:val="21"/>
                <w:szCs w:val="21"/>
                <w:lang w:val="en-US" w:eastAsia="zh-CN"/>
              </w:rPr>
              <w:t>50</w:t>
            </w:r>
            <w:r>
              <w:rPr>
                <w:rFonts w:hint="eastAsia" w:ascii="宋体" w:hAnsi="宋体" w:eastAsia="宋体" w:cs="宋体"/>
                <w:color w:val="FF0000"/>
                <w:sz w:val="21"/>
                <w:szCs w:val="21"/>
              </w:rPr>
              <w:t xml:space="preserve">G+SATA SSD </w:t>
            </w:r>
            <w:r>
              <w:rPr>
                <w:rFonts w:hint="eastAsia" w:ascii="宋体" w:hAnsi="宋体" w:eastAsia="宋体" w:cs="宋体"/>
                <w:color w:val="FF0000"/>
                <w:sz w:val="21"/>
                <w:szCs w:val="21"/>
                <w:lang w:val="en-US" w:eastAsia="zh-CN"/>
              </w:rPr>
              <w:t>1T</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专业导播一体机</w:t>
            </w:r>
            <w:r>
              <w:rPr>
                <w:rFonts w:hint="eastAsia" w:ascii="宋体" w:hAnsi="宋体" w:eastAsia="宋体" w:cs="宋体"/>
                <w:color w:val="FF0000"/>
                <w:sz w:val="21"/>
                <w:szCs w:val="21"/>
              </w:rPr>
              <w:t>机箱最新版VMIX软件/外置声卡/HDX8 8路混合采集适配VMIX软件/1路SDI+1路HDMI输出卡。集成17.3的显示器+PC键盘+触摸板+12路专业导播键盘的产品</w:t>
            </w:r>
            <w:r>
              <w:rPr>
                <w:rFonts w:hint="eastAsia" w:ascii="宋体" w:hAnsi="宋体" w:eastAsia="宋体" w:cs="宋体"/>
                <w:color w:val="FF0000"/>
                <w:sz w:val="21"/>
                <w:szCs w:val="21"/>
                <w:lang w:eastAsia="zh-CN"/>
              </w:rPr>
              <w:t>。</w:t>
            </w:r>
            <w:r>
              <w:rPr>
                <w:rFonts w:hint="eastAsia" w:ascii="宋体" w:hAnsi="宋体" w:eastAsia="宋体" w:cs="宋体"/>
                <w:color w:val="FF0000"/>
                <w:kern w:val="0"/>
                <w:sz w:val="21"/>
                <w:szCs w:val="21"/>
                <w:lang w:bidi="ar"/>
              </w:rPr>
              <w:t>适用于Vmix及大多数能支持快捷键的导播软件。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699"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FF0000"/>
                <w:kern w:val="0"/>
                <w:sz w:val="21"/>
                <w:szCs w:val="21"/>
                <w:lang w:bidi="ar"/>
              </w:rPr>
            </w:pPr>
            <w:r>
              <w:rPr>
                <w:rFonts w:hint="eastAsia" w:ascii="宋体" w:hAnsi="宋体" w:eastAsia="宋体" w:cs="宋体"/>
                <w:color w:val="FF0000"/>
                <w:kern w:val="0"/>
                <w:sz w:val="21"/>
                <w:szCs w:val="21"/>
                <w:lang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FF0000"/>
                <w:sz w:val="21"/>
                <w:szCs w:val="21"/>
              </w:rPr>
            </w:pPr>
            <w:r>
              <w:rPr>
                <w:rFonts w:hint="eastAsia" w:ascii="宋体" w:hAnsi="宋体" w:eastAsia="宋体" w:cs="宋体"/>
                <w:color w:val="FF0000"/>
                <w:kern w:val="0"/>
                <w:sz w:val="21"/>
                <w:szCs w:val="21"/>
                <w:lang w:bidi="ar"/>
              </w:rPr>
              <w:t>4K导播一体机</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FF0000"/>
                <w:sz w:val="21"/>
                <w:szCs w:val="21"/>
              </w:rPr>
            </w:pPr>
            <w:r>
              <w:rPr>
                <w:rFonts w:hint="eastAsia" w:ascii="宋体" w:hAnsi="宋体" w:eastAsia="宋体" w:cs="宋体"/>
                <w:color w:val="FF0000"/>
                <w:sz w:val="21"/>
                <w:szCs w:val="21"/>
              </w:rPr>
              <w:t>I9</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 xml:space="preserve">13900KF/Z790 </w:t>
            </w:r>
            <w:r>
              <w:rPr>
                <w:rFonts w:hint="eastAsia" w:ascii="宋体" w:hAnsi="宋体" w:eastAsia="宋体" w:cs="宋体"/>
                <w:color w:val="FF0000"/>
                <w:sz w:val="21"/>
                <w:szCs w:val="21"/>
                <w:lang w:val="en-US" w:eastAsia="zh-CN"/>
              </w:rPr>
              <w:t>芯片组主板支持DDR5</w:t>
            </w:r>
            <w:r>
              <w:rPr>
                <w:rFonts w:hint="eastAsia" w:ascii="宋体" w:hAnsi="宋体" w:eastAsia="宋体" w:cs="宋体"/>
                <w:color w:val="FF0000"/>
                <w:sz w:val="21"/>
                <w:szCs w:val="21"/>
              </w:rPr>
              <w:t>/DDR5 64G</w:t>
            </w:r>
            <w:r>
              <w:rPr>
                <w:rFonts w:hint="eastAsia" w:ascii="宋体" w:hAnsi="宋体" w:eastAsia="宋体" w:cs="宋体"/>
                <w:color w:val="FF0000"/>
                <w:sz w:val="21"/>
                <w:szCs w:val="21"/>
                <w:lang w:val="en-US" w:eastAsia="zh-CN"/>
              </w:rPr>
              <w:t>内存</w:t>
            </w:r>
            <w:r>
              <w:rPr>
                <w:rFonts w:hint="eastAsia" w:ascii="宋体" w:hAnsi="宋体" w:eastAsia="宋体" w:cs="宋体"/>
                <w:color w:val="FF0000"/>
                <w:sz w:val="21"/>
                <w:szCs w:val="21"/>
              </w:rPr>
              <w:t>/M2 256G+SATA3.0 SSD 2T/850W</w:t>
            </w:r>
            <w:r>
              <w:rPr>
                <w:rFonts w:hint="eastAsia" w:ascii="宋体" w:hAnsi="宋体" w:eastAsia="宋体" w:cs="宋体"/>
                <w:color w:val="FF0000"/>
                <w:sz w:val="21"/>
                <w:szCs w:val="21"/>
                <w:lang w:val="en-US" w:eastAsia="zh-CN"/>
              </w:rPr>
              <w:t>电源</w:t>
            </w:r>
            <w:r>
              <w:rPr>
                <w:rFonts w:hint="eastAsia" w:ascii="宋体" w:hAnsi="宋体" w:eastAsia="宋体" w:cs="宋体"/>
                <w:color w:val="FF0000"/>
                <w:sz w:val="21"/>
                <w:szCs w:val="21"/>
              </w:rPr>
              <w:t>/LGA1700平台</w:t>
            </w:r>
            <w:r>
              <w:rPr>
                <w:rFonts w:hint="eastAsia" w:ascii="宋体" w:hAnsi="宋体" w:eastAsia="宋体" w:cs="宋体"/>
                <w:color w:val="FF0000"/>
                <w:sz w:val="21"/>
                <w:szCs w:val="21"/>
                <w:lang w:val="en-US" w:eastAsia="zh-CN"/>
              </w:rPr>
              <w:t>散热器</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专业图形显卡</w:t>
            </w:r>
            <w:r>
              <w:rPr>
                <w:rFonts w:hint="eastAsia" w:ascii="宋体" w:hAnsi="宋体" w:eastAsia="宋体" w:cs="宋体"/>
                <w:color w:val="FF0000"/>
                <w:sz w:val="21"/>
                <w:szCs w:val="21"/>
              </w:rPr>
              <w:t xml:space="preserve">RTX A4000 16GB/ </w:t>
            </w:r>
            <w:r>
              <w:rPr>
                <w:rFonts w:hint="eastAsia" w:ascii="宋体" w:hAnsi="宋体" w:eastAsia="宋体" w:cs="宋体"/>
                <w:color w:val="FF0000"/>
                <w:sz w:val="21"/>
                <w:szCs w:val="21"/>
                <w:lang w:val="en-US" w:eastAsia="zh-CN"/>
              </w:rPr>
              <w:t>商务机箱</w:t>
            </w:r>
            <w:r>
              <w:rPr>
                <w:rFonts w:hint="eastAsia" w:ascii="宋体" w:hAnsi="宋体" w:eastAsia="宋体" w:cs="宋体"/>
                <w:color w:val="FF0000"/>
                <w:sz w:val="21"/>
                <w:szCs w:val="21"/>
              </w:rPr>
              <w:t>/24寸显示器/键鼠套装/最新版VMIX软件。采集卡1：可同时以SD、HD、Ultra HD、4K甚至计算机格式采集四路不同的HDMI信号源。采集卡2： 四个12G-SDI双向接口可用于四链路8K采集或输出,可处理SD、HD、Ultra HD、4K及8K在内的所有帧尺寸。输出卡</w:t>
            </w:r>
            <w:r>
              <w:rPr>
                <w:rFonts w:hint="eastAsia" w:ascii="宋体" w:hAnsi="宋体" w:eastAsia="宋体" w:cs="宋体"/>
                <w:color w:val="FF0000"/>
                <w:sz w:val="21"/>
                <w:szCs w:val="21"/>
                <w:lang w:val="en-US" w:eastAsia="zh-CN"/>
              </w:rPr>
              <w:t>*2</w:t>
            </w:r>
            <w:r>
              <w:rPr>
                <w:rFonts w:hint="eastAsia" w:ascii="宋体" w:hAnsi="宋体" w:eastAsia="宋体" w:cs="宋体"/>
                <w:color w:val="FF0000"/>
                <w:sz w:val="21"/>
                <w:szCs w:val="21"/>
              </w:rPr>
              <w:t>：4K 1路SDI+1路HDMI。专业声卡：内置PCI-E声卡。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套</w:t>
            </w:r>
          </w:p>
        </w:tc>
      </w:tr>
      <w:tr>
        <w:tblPrEx>
          <w:tblCellMar>
            <w:top w:w="0" w:type="dxa"/>
            <w:left w:w="108" w:type="dxa"/>
            <w:bottom w:w="0" w:type="dxa"/>
            <w:right w:w="108" w:type="dxa"/>
          </w:tblCellMar>
        </w:tblPrEx>
        <w:trPr>
          <w:trHeight w:val="522"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饮水机</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立式下置水桶，电子制冷，冷热两用，触控屏幕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522"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监控系统</w:t>
            </w:r>
          </w:p>
        </w:tc>
        <w:tc>
          <w:tcPr>
            <w:tcW w:w="5803" w:type="dxa"/>
            <w:gridSpan w:val="3"/>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color w:val="000000"/>
                <w:sz w:val="21"/>
                <w:szCs w:val="21"/>
              </w:rPr>
            </w:pPr>
          </w:p>
        </w:tc>
      </w:tr>
      <w:tr>
        <w:tblPrEx>
          <w:tblCellMar>
            <w:top w:w="0" w:type="dxa"/>
            <w:left w:w="108" w:type="dxa"/>
            <w:bottom w:w="0" w:type="dxa"/>
            <w:right w:w="108" w:type="dxa"/>
          </w:tblCellMar>
        </w:tblPrEx>
        <w:trPr>
          <w:trHeight w:val="33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400万高清摄像机</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规格：像素≥400W，分辨率可达2560×1440。</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支持码流平滑设置，适应不同场景下对图像质量、流畅性的不同要求。</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支持背光补偿功能，适应不同监控环境。</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具备红外功能，支持夜间防红外过曝，照射距离最远大于等于25米。</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支持日夜模式自由切换功能。</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符合IP67级防尘防水设计，可靠性高。</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支持10M/100M自适应网口，支持TCP/IP，ICMP，HTTP，HTTPS，FTP，DHCP，DNS，DDNS，RTP，RTSP，RTCP等多种网络协议。</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支持分级用户权限管理，支持授权的用户和密码，支持IP地址过滤。</w:t>
            </w:r>
          </w:p>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支持PoE供配电模式。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80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16路录像机(含1块硬盘≥8TB )</w:t>
            </w:r>
          </w:p>
        </w:tc>
        <w:tc>
          <w:tcPr>
            <w:tcW w:w="457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规格：支持16路的网络视频输入；</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具备预览、存储、回放等功能，支持各路监控视频的存储和回放；</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支持H.265、H.264编码前端自适应接入；</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PoE网络接口16，支持IPC即插即用功能；</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支持IPC集中管理，包括IPC参数配置、信息的导入/导出和升级等功能；</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支持即时回放功能，在预览画面下对指定通道的当前录像进行回放，并且不影响其他通道预览；</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支持外接VGA显示器，实现LCD与VGA同时输出，输出分辨率均可达1920x1080；</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支持智能搜索、回放及备份功能，有效提高录像检索与回放效率；</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支持即时回放功能，在预览画面下对指定通道的当前录像进行回放，并且不影响其他通道预览；</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支持16路同步回放及多路同步倒放；</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支持重要录像文件加锁保护功能，保障重要录像文件不被覆盖；</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支持硬盘配额存储模式，可对不同通道分配不同的录像保存容量；</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支持智能侦测功能，随时对出现的视频中断、区域入侵、视频丢失等异常情况进行报警，并向手机推送报警信息；</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兼容性强，可适配各品牌网络摄像机；</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具备推流功能，要求系统与安防监控中心实现对接，同时监控讯道接入直播平台；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80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POE 交换机</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80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摄像机支架</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rPr>
          <w:trHeight w:val="80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显示器</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80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网线</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箱</w:t>
            </w:r>
          </w:p>
        </w:tc>
      </w:tr>
      <w:tr>
        <w:tblPrEx>
          <w:tblCellMar>
            <w:top w:w="0" w:type="dxa"/>
            <w:left w:w="108" w:type="dxa"/>
            <w:bottom w:w="0" w:type="dxa"/>
            <w:right w:w="108" w:type="dxa"/>
          </w:tblCellMar>
        </w:tblPrEx>
        <w:trPr>
          <w:trHeight w:val="80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设备安装、调试及辅材</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11</w:t>
            </w:r>
          </w:p>
        </w:tc>
        <w:tc>
          <w:tcPr>
            <w:tcW w:w="2432"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精密空调系统</w:t>
            </w:r>
          </w:p>
        </w:tc>
        <w:tc>
          <w:tcPr>
            <w:tcW w:w="580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机房专用精密空调</w:t>
            </w:r>
          </w:p>
        </w:tc>
        <w:tc>
          <w:tcPr>
            <w:tcW w:w="45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 xml:space="preserve">精密空调：制冷量≥30.0KW主要参数送风方式回出风下送风，制冷量≥30.0KW，风量≥9000m3/h，加湿量6kg/h，加热能力≥9KW, </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压缩机：机房专用空调应具有高效节能性。具有高效节能性，应采用涡旋式或转子式压缩机，压缩机具有较高的能效比。COP ≥ 3.0，采用环保冷媒R410A，机组运行温度范围 （冬季加热，夏季制冷）—50℃～＋45℃，需配置低温启动组件。精密空调应具有权威机构出具的中国节能产品认证证书。</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室内风机：机组的室内风机系统应能够方便的从机组正面取出进行现场维修,提高系统的可维护性。</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电加热：机房专用空调的加热性能： 具备PTC电子再热器，具有温度保护功能，不得采用不锈钢式电加热。</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电子膨胀阀：为提高机组运行效率，机房专用空调要求标配电子膨胀阀（EEV），具备低载除湿功能。</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机房专用空调室外机应具有良好的刚性和防腐性能，适应多种环境条件。</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机房专用空调的风冷型室外机组变频控制，并实现节能。</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机房专用空调机组的风冷冷凝器的风机电机、风机调速器、压力控制器等应有良好的防水性能。</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机房专用空调机组的冷凝器出厂时应保压，管路端口应有防止异物进入的措施。</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噪音：投标设备提供同系列产品室内机噪音应&lt;58dB(A)。</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室内风机标配EC风机，风机系统比常规空调机组节能30%以上，并满足不同机外余压需求。内风机可无级调速运行，可选择送回风温差，回风温度，出风温度进行控制。</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标配EEV双电子膨胀阀，低载除湿。</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大面积V型蒸发器，高风量，高显热比加湿量大，适应恶劣水质，低维护量。</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全中文真彩色超大触摸屏。</w:t>
            </w:r>
          </w:p>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具有群控多台机组，轻松组网,自动启动，告警系统。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风机固定件</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铜管</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项</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制冷剂</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室内外机支架</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进出水管</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安装就位费</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室内外机连接线</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WDZC-YJY-0.6/1-4*35+1*16、国标紫铜、聚氯乙烯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项</w:t>
            </w:r>
          </w:p>
        </w:tc>
      </w:tr>
      <w:tr>
        <w:tblPrEx>
          <w:tblCellMar>
            <w:top w:w="0" w:type="dxa"/>
            <w:left w:w="108" w:type="dxa"/>
            <w:bottom w:w="0" w:type="dxa"/>
            <w:right w:w="108" w:type="dxa"/>
          </w:tblCellMar>
        </w:tblPrEx>
        <w:trPr>
          <w:trHeight w:val="522"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w:t>
            </w:r>
          </w:p>
        </w:tc>
        <w:tc>
          <w:tcPr>
            <w:tcW w:w="2432"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eastAsia="宋体" w:cs="宋体"/>
                <w:b/>
                <w:bCs/>
                <w:color w:val="000000"/>
                <w:sz w:val="21"/>
                <w:szCs w:val="21"/>
                <w:u w:val="single"/>
              </w:rPr>
            </w:pPr>
            <w:r>
              <w:rPr>
                <w:rFonts w:hint="eastAsia" w:ascii="宋体" w:hAnsi="宋体" w:eastAsia="宋体" w:cs="宋体"/>
                <w:b/>
                <w:bCs/>
                <w:color w:val="000000"/>
                <w:kern w:val="0"/>
                <w:sz w:val="21"/>
                <w:szCs w:val="21"/>
                <w:u w:val="single"/>
                <w:lang w:bidi="ar"/>
              </w:rPr>
              <w:t>UPS 系统</w:t>
            </w:r>
          </w:p>
        </w:tc>
        <w:tc>
          <w:tcPr>
            <w:tcW w:w="580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522" w:hRule="atLeast"/>
        </w:trPr>
        <w:tc>
          <w:tcPr>
            <w:tcW w:w="916"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12.1UPS搬迁移机调试</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UPS主机拆移安装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科华UPS电源200KVA1+1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电池以及电池柜拆移安装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232节UPS电池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输入配电柜拆移安装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400A双路配电柜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输出分配电源柜拆移安装、更换空开等配件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r>
              <w:rPr>
                <w:rStyle w:val="26"/>
                <w:rFonts w:hint="eastAsia" w:ascii="宋体" w:hAnsi="宋体" w:eastAsia="宋体" w:cs="宋体"/>
                <w:sz w:val="21"/>
                <w:szCs w:val="21"/>
                <w:lang w:bidi="ar"/>
              </w:rPr>
              <w:t>200A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UPS主机调试</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科华UPS电源200KVA1+1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12.2UPS搬迁移机材料</w:t>
            </w: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UPS电源电缆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4*185+1、国标紫铜、聚氯乙烯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材料辅料</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融媒体设备机房专用ups电缆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总功率</w:t>
            </w:r>
            <w:r>
              <w:rPr>
                <w:rStyle w:val="27"/>
                <w:rFonts w:hint="eastAsia" w:ascii="宋体" w:hAnsi="宋体" w:eastAsia="宋体" w:cs="宋体"/>
                <w:sz w:val="21"/>
                <w:szCs w:val="21"/>
                <w:lang w:bidi="ar"/>
              </w:rPr>
              <w:t>：</w:t>
            </w:r>
            <w:r>
              <w:rPr>
                <w:rFonts w:hint="eastAsia" w:ascii="宋体" w:hAnsi="宋体" w:eastAsia="宋体" w:cs="宋体"/>
                <w:color w:val="000000"/>
                <w:kern w:val="0"/>
                <w:sz w:val="21"/>
                <w:szCs w:val="21"/>
                <w:lang w:bidi="ar"/>
              </w:rPr>
              <w:t>≥100KW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米</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播出设备机房专用ups电缆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总功率</w:t>
            </w:r>
            <w:r>
              <w:rPr>
                <w:rStyle w:val="27"/>
                <w:rFonts w:hint="eastAsia" w:ascii="宋体" w:hAnsi="宋体" w:eastAsia="宋体" w:cs="宋体"/>
                <w:sz w:val="21"/>
                <w:szCs w:val="21"/>
                <w:lang w:bidi="ar"/>
              </w:rPr>
              <w:t>：</w:t>
            </w:r>
            <w:r>
              <w:rPr>
                <w:rFonts w:hint="eastAsia" w:ascii="宋体" w:hAnsi="宋体" w:eastAsia="宋体" w:cs="宋体"/>
                <w:color w:val="000000"/>
                <w:kern w:val="0"/>
                <w:sz w:val="21"/>
                <w:szCs w:val="21"/>
                <w:lang w:bidi="ar"/>
              </w:rPr>
              <w:t>≥80KW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广播播出机房专用ups电缆</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WDZC-YJY-0.6/1-4*35+1*16、国标紫铜、聚氯乙烯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w:t>
            </w:r>
          </w:p>
        </w:tc>
      </w:tr>
      <w:tr>
        <w:tblPrEx>
          <w:tblCellMar>
            <w:top w:w="0" w:type="dxa"/>
            <w:left w:w="108" w:type="dxa"/>
            <w:bottom w:w="0" w:type="dxa"/>
            <w:right w:w="108" w:type="dxa"/>
          </w:tblCellMar>
        </w:tblPrEx>
        <w:trPr>
          <w:trHeight w:val="522"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13</w:t>
            </w:r>
          </w:p>
        </w:tc>
        <w:tc>
          <w:tcPr>
            <w:tcW w:w="2432"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人脸识别系统</w:t>
            </w:r>
          </w:p>
        </w:tc>
        <w:tc>
          <w:tcPr>
            <w:tcW w:w="580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门禁一体机</w:t>
            </w:r>
          </w:p>
        </w:tc>
        <w:tc>
          <w:tcPr>
            <w:tcW w:w="45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规格：人脸容量≥1500，刷卡容量≥1500；</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支持照片、视频防假；</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识别速度快，准确率高，人脸比对时间≤0.3S/人；</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设备支持刷卡、人脸等多种认证方式；</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设备支持多种高级门禁管控功能；</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设备可进行本地管理，支持登录后查询、设置、管理设备参数；</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系统配以科学化管理软件，可以实现门禁系统的科学化管理，管理软件可以同时管理≥6个主机。</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门禁系统要求安全、可靠，符合国家相关安防技术要求，至少通过一项国家权威机构认证。</w:t>
            </w:r>
          </w:p>
          <w:p>
            <w:pPr>
              <w:widowControl/>
              <w:jc w:val="center"/>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在系统或采集器出现故障时，应能及时、方便地开启大门。</w:t>
            </w:r>
          </w:p>
          <w:p>
            <w:pPr>
              <w:widowControl/>
              <w:jc w:val="center"/>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支持员工考勤管理，具备考勤报表导出功能。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门禁一体机立柱</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门磁力锁</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磁力锁支架</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开关</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门禁电源</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4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门禁系统布线设备安装调试</w:t>
            </w:r>
          </w:p>
        </w:tc>
        <w:tc>
          <w:tcPr>
            <w:tcW w:w="45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16口交换机</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千兆以太网交换机，端口数量≥16，包转发率≥10Mbps:14800pps</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r>
      <w:tr>
        <w:tblPrEx>
          <w:tblCellMar>
            <w:top w:w="0" w:type="dxa"/>
            <w:left w:w="108" w:type="dxa"/>
            <w:bottom w:w="0" w:type="dxa"/>
            <w:right w:w="108" w:type="dxa"/>
          </w:tblCellMar>
        </w:tblPrEx>
        <w:trPr>
          <w:trHeight w:val="5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14</w:t>
            </w:r>
          </w:p>
        </w:tc>
        <w:tc>
          <w:tcPr>
            <w:tcW w:w="2432"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大楼光纤网络电话有线电视系统</w:t>
            </w:r>
          </w:p>
        </w:tc>
        <w:tc>
          <w:tcPr>
            <w:tcW w:w="580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679"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融媒体设备机房光纤配线</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尺寸：19” 3U 可配置12芯熔配一体化单元4个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r>
      <w:tr>
        <w:tblPrEx>
          <w:tblCellMar>
            <w:top w:w="0" w:type="dxa"/>
            <w:left w:w="108" w:type="dxa"/>
            <w:bottom w:w="0" w:type="dxa"/>
            <w:right w:w="108" w:type="dxa"/>
          </w:tblCellMar>
        </w:tblPrEx>
        <w:trPr>
          <w:trHeight w:val="619"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播出设备机房光纤配线架</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尺寸：19” 3U 可配置12芯熔配一体化单元4个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sz w:val="21"/>
                <w:szCs w:val="21"/>
              </w:rPr>
              <w:t>个</w:t>
            </w:r>
          </w:p>
        </w:tc>
      </w:tr>
      <w:tr>
        <w:tblPrEx>
          <w:tblCellMar>
            <w:top w:w="0" w:type="dxa"/>
            <w:left w:w="108" w:type="dxa"/>
            <w:bottom w:w="0" w:type="dxa"/>
            <w:right w:w="108" w:type="dxa"/>
          </w:tblCellMar>
        </w:tblPrEx>
        <w:trPr>
          <w:trHeight w:val="4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融媒体设备与播出设备机房主光缆铺设及熔纤</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从融媒体设备机房铺设2根12芯光缆到播出设备机房用于信息交互，并熔纤到配线架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4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融媒体设备机房外网光缆铺设及熔纤</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从融媒体设备机房铺设12根光缆到工艺竖井内，1-5层及二楼北井每层熔纤到配线架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播出设备机房内网光缆铺设及熔纤</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从播出设备机房铺设光缆到1层工艺竖井内，并与各演播室光接口对接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619"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融媒体设备与播出设备机房网线铺设</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从融媒体设备机房铺设12根6类网线到播出设备机房用于信息交互，并上配线机柜接口板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融媒体设备机房与新闻配音间网线铺设</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从融媒体设备机房到新闻配音间，4间配音室各铺设2条6类网线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sz w:val="21"/>
                <w:szCs w:val="21"/>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融媒体设备机房与媒资编目机房网线铺设</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按照客户需求，从融媒体设备机房到媒资编目机房，铺设4条6类网线（包含六类双绞线缆）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sz w:val="21"/>
                <w:szCs w:val="21"/>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播出设备机房与电视上载机房网线铺设</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按照客户需求，从播出设备机房到电视上载机房，铺设6条6类网线（包含六类双绞线缆）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项</w:t>
            </w:r>
          </w:p>
        </w:tc>
      </w:tr>
      <w:tr>
        <w:tblPrEx>
          <w:tblCellMar>
            <w:top w:w="0" w:type="dxa"/>
            <w:left w:w="108" w:type="dxa"/>
            <w:bottom w:w="0" w:type="dxa"/>
            <w:right w:w="108" w:type="dxa"/>
          </w:tblCellMar>
        </w:tblPrEx>
        <w:trPr>
          <w:trHeight w:val="820"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电话线、所有线路铺设</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从融媒体设备机房铺设同轴固话线到每层工艺竖井，工艺竖井包含1-5层南楼竖井及2楼北井，并接线到双芯配线架，融媒体设备机房距离南楼竖井约25m+层高，距离北楼竖井约120m。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619"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有线电视改造</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从网络设备机房引2根天线到负一楼，与负一楼分配器对接并放置吊顶内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439"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桥架铺设安装</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按照客户需求布置安装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439" w:hRule="atLeast"/>
        </w:trPr>
        <w:tc>
          <w:tcPr>
            <w:tcW w:w="9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000000"/>
                <w:kern w:val="0"/>
                <w:sz w:val="21"/>
                <w:szCs w:val="21"/>
                <w:lang w:bidi="ar"/>
              </w:rPr>
            </w:pPr>
          </w:p>
        </w:tc>
        <w:tc>
          <w:tcPr>
            <w:tcW w:w="24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工艺竖井打孔</w:t>
            </w:r>
          </w:p>
        </w:tc>
        <w:tc>
          <w:tcPr>
            <w:tcW w:w="45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按照客户需求布置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r>
      <w:tr>
        <w:tblPrEx>
          <w:tblCellMar>
            <w:top w:w="0" w:type="dxa"/>
            <w:left w:w="108" w:type="dxa"/>
            <w:bottom w:w="0" w:type="dxa"/>
            <w:right w:w="108" w:type="dxa"/>
          </w:tblCellMar>
        </w:tblPrEx>
        <w:trPr>
          <w:trHeight w:val="522" w:hRule="atLeast"/>
        </w:trPr>
        <w:tc>
          <w:tcPr>
            <w:tcW w:w="9151" w:type="dxa"/>
            <w:gridSpan w:val="5"/>
            <w:tcBorders>
              <w:top w:val="single" w:color="000000" w:sz="4" w:space="0"/>
              <w:left w:val="single" w:color="000000" w:sz="4" w:space="0"/>
              <w:bottom w:val="single" w:color="000000" w:sz="4" w:space="0"/>
            </w:tcBorders>
            <w:shd w:val="clear" w:color="auto" w:fill="auto"/>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 融媒体设计（含修改）</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序号</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规格参数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融媒体中心</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融媒体机房</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会议审片室</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高级审片室</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广播播出</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电视播出</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w:t>
            </w:r>
          </w:p>
        </w:tc>
        <w:tc>
          <w:tcPr>
            <w:tcW w:w="2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走道文化设计</w:t>
            </w:r>
          </w:p>
        </w:tc>
        <w:tc>
          <w:tcPr>
            <w:tcW w:w="4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m2</w:t>
            </w:r>
          </w:p>
        </w:tc>
      </w:tr>
    </w:tbl>
    <w:p>
      <w:pPr>
        <w:rPr>
          <w:rFonts w:hint="eastAsia" w:ascii="宋体" w:hAnsi="宋体" w:eastAsia="宋体" w:cs="宋体"/>
          <w:sz w:val="21"/>
          <w:szCs w:val="21"/>
        </w:rPr>
      </w:pPr>
    </w:p>
    <w:p>
      <w:pPr>
        <w:spacing w:line="360" w:lineRule="auto"/>
        <w:outlineLvl w:val="0"/>
        <w:rPr>
          <w:rFonts w:hint="eastAsia" w:ascii="宋体" w:hAnsi="宋体" w:eastAsia="宋体" w:cs="宋体"/>
          <w:b/>
          <w:bCs/>
          <w:color w:val="auto"/>
          <w:sz w:val="21"/>
          <w:szCs w:val="21"/>
          <w:lang w:eastAsia="zh-CN"/>
        </w:rPr>
      </w:pPr>
      <w:bookmarkStart w:id="16" w:name="_Toc26622"/>
      <w:bookmarkStart w:id="17" w:name="_Toc16801"/>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rPr>
        <w:t>、商务要求</w:t>
      </w:r>
      <w:r>
        <w:rPr>
          <w:rFonts w:hint="eastAsia" w:ascii="宋体" w:hAnsi="宋体" w:eastAsia="宋体" w:cs="宋体"/>
          <w:b/>
          <w:bCs/>
          <w:color w:val="auto"/>
          <w:sz w:val="21"/>
          <w:szCs w:val="21"/>
          <w:lang w:eastAsia="zh-CN"/>
        </w:rPr>
        <w:t>：</w:t>
      </w:r>
      <w:bookmarkEnd w:id="16"/>
      <w:bookmarkEnd w:id="17"/>
    </w:p>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 xml:space="preserve"> 交</w:t>
      </w:r>
      <w:r>
        <w:rPr>
          <w:rFonts w:hint="eastAsia" w:ascii="宋体" w:hAnsi="宋体" w:eastAsia="宋体" w:cs="宋体"/>
          <w:b/>
          <w:bCs/>
          <w:sz w:val="21"/>
          <w:szCs w:val="21"/>
          <w:lang w:val="en-US" w:eastAsia="zh-CN"/>
        </w:rPr>
        <w:t>付</w:t>
      </w:r>
      <w:r>
        <w:rPr>
          <w:rFonts w:hint="eastAsia" w:ascii="宋体" w:hAnsi="宋体" w:eastAsia="宋体" w:cs="宋体"/>
          <w:b/>
          <w:bCs/>
          <w:sz w:val="21"/>
          <w:szCs w:val="21"/>
        </w:rPr>
        <w:t>时间</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期限</w:t>
      </w:r>
      <w:r>
        <w:rPr>
          <w:rFonts w:hint="eastAsia" w:ascii="宋体" w:hAnsi="宋体" w:eastAsia="宋体" w:cs="宋体"/>
          <w:b/>
          <w:bCs/>
          <w:sz w:val="21"/>
          <w:szCs w:val="21"/>
          <w:lang w:eastAsia="zh-CN"/>
        </w:rPr>
        <w:t>）</w:t>
      </w:r>
      <w:r>
        <w:rPr>
          <w:rFonts w:hint="eastAsia" w:ascii="宋体" w:hAnsi="宋体" w:eastAsia="宋体" w:cs="宋体"/>
          <w:b/>
          <w:bCs/>
          <w:sz w:val="21"/>
          <w:szCs w:val="21"/>
        </w:rPr>
        <w:t>： 2023年</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月</w:t>
      </w:r>
      <w:r>
        <w:rPr>
          <w:rFonts w:hint="eastAsia" w:ascii="宋体" w:hAnsi="宋体" w:eastAsia="宋体" w:cs="宋体"/>
          <w:b/>
          <w:bCs/>
          <w:sz w:val="21"/>
          <w:szCs w:val="21"/>
          <w:lang w:val="en-US" w:eastAsia="zh-CN"/>
        </w:rPr>
        <w:t>30</w:t>
      </w:r>
      <w:r>
        <w:rPr>
          <w:rFonts w:hint="eastAsia" w:ascii="宋体" w:hAnsi="宋体" w:eastAsia="宋体" w:cs="宋体"/>
          <w:b/>
          <w:bCs/>
          <w:sz w:val="21"/>
          <w:szCs w:val="21"/>
        </w:rPr>
        <w:t xml:space="preserve">日前  </w:t>
      </w:r>
      <w:r>
        <w:rPr>
          <w:rFonts w:hint="eastAsia" w:ascii="宋体" w:hAnsi="宋体" w:eastAsia="宋体" w:cs="宋体"/>
          <w:b/>
          <w:bCs/>
          <w:sz w:val="21"/>
          <w:szCs w:val="21"/>
          <w:lang w:val="en-US" w:eastAsia="zh-CN"/>
        </w:rPr>
        <w:t xml:space="preserve"> </w:t>
      </w:r>
    </w:p>
    <w:p>
      <w:pPr>
        <w:pStyle w:val="8"/>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 xml:space="preserve">2、 </w:t>
      </w:r>
      <w:r>
        <w:rPr>
          <w:rFonts w:hint="eastAsia" w:ascii="宋体" w:hAnsi="宋体" w:eastAsia="宋体" w:cs="宋体"/>
          <w:b/>
          <w:bCs/>
          <w:sz w:val="21"/>
          <w:szCs w:val="21"/>
        </w:rPr>
        <w:t>交货</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实施</w:t>
      </w:r>
      <w:r>
        <w:rPr>
          <w:rFonts w:hint="eastAsia" w:ascii="宋体" w:hAnsi="宋体" w:eastAsia="宋体" w:cs="宋体"/>
          <w:b/>
          <w:bCs/>
          <w:sz w:val="21"/>
          <w:szCs w:val="21"/>
          <w:lang w:eastAsia="zh-CN"/>
        </w:rPr>
        <w:t>）</w:t>
      </w:r>
      <w:r>
        <w:rPr>
          <w:rFonts w:hint="eastAsia" w:ascii="宋体" w:hAnsi="宋体" w:eastAsia="宋体" w:cs="宋体"/>
          <w:b/>
          <w:bCs/>
          <w:sz w:val="21"/>
          <w:szCs w:val="21"/>
        </w:rPr>
        <w:t>地点：</w:t>
      </w:r>
      <w:r>
        <w:rPr>
          <w:rFonts w:hint="eastAsia" w:ascii="宋体" w:hAnsi="宋体" w:eastAsia="宋体" w:cs="宋体"/>
          <w:b/>
          <w:bCs/>
          <w:sz w:val="21"/>
          <w:szCs w:val="21"/>
          <w:lang w:val="en-US" w:eastAsia="zh-CN"/>
        </w:rPr>
        <w:t xml:space="preserve"> 咸阳市广播电视台</w:t>
      </w:r>
    </w:p>
    <w:p>
      <w:pPr>
        <w:spacing w:line="360" w:lineRule="auto"/>
        <w:rPr>
          <w:rFonts w:hint="eastAsia" w:ascii="宋体" w:hAnsi="宋体" w:eastAsia="宋体" w:cs="宋体"/>
          <w:sz w:val="21"/>
          <w:szCs w:val="21"/>
          <w:u w:val="none"/>
        </w:rPr>
      </w:pPr>
      <w:r>
        <w:rPr>
          <w:rFonts w:hint="eastAsia" w:ascii="宋体" w:hAnsi="宋体" w:eastAsia="宋体" w:cs="宋体"/>
          <w:b/>
          <w:bCs/>
          <w:sz w:val="21"/>
          <w:szCs w:val="21"/>
          <w:lang w:val="en-US" w:eastAsia="zh-CN"/>
        </w:rPr>
        <w:t xml:space="preserve">3、 </w:t>
      </w:r>
      <w:r>
        <w:rPr>
          <w:rFonts w:hint="eastAsia" w:ascii="宋体" w:hAnsi="宋体" w:eastAsia="宋体" w:cs="宋体"/>
          <w:b/>
          <w:bCs/>
          <w:sz w:val="21"/>
          <w:szCs w:val="21"/>
        </w:rPr>
        <w:t>货物（产品）运输、安装及调试由中标人负责。</w:t>
      </w:r>
      <w:r>
        <w:rPr>
          <w:rFonts w:hint="eastAsia" w:ascii="宋体" w:hAnsi="宋体"/>
          <w:sz w:val="21"/>
          <w:szCs w:val="21"/>
          <w:u w:val="none"/>
        </w:rPr>
        <w:t>乙方交付的所有货物均应采用适合长途运输、多次搬运和装卸的专业包装，包装应保证在运输、装卸过程中完好无损，以保证货物在没有任何损坏或腐蚀的情况下安全运抵合同产品安装现场，产品包装前，乙方负责进行检查清理，不留异物，并保证零部件齐全。</w:t>
      </w:r>
    </w:p>
    <w:p>
      <w:pPr>
        <w:spacing w:line="384" w:lineRule="auto"/>
        <w:ind w:left="1"/>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质保</w:t>
      </w:r>
      <w:r>
        <w:rPr>
          <w:rFonts w:hint="eastAsia" w:ascii="宋体" w:hAnsi="宋体" w:eastAsia="宋体" w:cs="宋体"/>
          <w:b/>
          <w:bCs/>
          <w:sz w:val="21"/>
          <w:szCs w:val="21"/>
          <w:lang w:val="en-US" w:eastAsia="zh-CN"/>
        </w:rPr>
        <w:t>/保修</w:t>
      </w:r>
      <w:r>
        <w:rPr>
          <w:rFonts w:hint="eastAsia" w:ascii="宋体" w:hAnsi="宋体" w:eastAsia="宋体" w:cs="宋体"/>
          <w:b/>
          <w:bCs/>
          <w:sz w:val="21"/>
          <w:szCs w:val="21"/>
        </w:rPr>
        <w:t>期</w:t>
      </w:r>
      <w:r>
        <w:rPr>
          <w:rFonts w:hint="eastAsia" w:ascii="宋体" w:hAnsi="宋体" w:eastAsia="宋体" w:cs="宋体"/>
          <w:b/>
          <w:bCs/>
          <w:sz w:val="21"/>
          <w:szCs w:val="21"/>
          <w:lang w:eastAsia="zh-CN"/>
        </w:rPr>
        <w:t>：</w:t>
      </w:r>
      <w:r>
        <w:rPr>
          <w:rFonts w:hint="eastAsia" w:ascii="宋体" w:hAnsi="宋体" w:eastAsia="宋体" w:cs="宋体"/>
          <w:sz w:val="21"/>
          <w:szCs w:val="21"/>
        </w:rPr>
        <w:t xml:space="preserve"> 乙方对合同项下设备提供不低于 </w:t>
      </w:r>
      <w:r>
        <w:rPr>
          <w:rFonts w:hint="eastAsia" w:ascii="宋体" w:hAnsi="宋体" w:eastAsia="宋体" w:cs="宋体"/>
          <w:sz w:val="21"/>
          <w:szCs w:val="21"/>
          <w:lang w:val="en-US" w:eastAsia="zh-CN"/>
        </w:rPr>
        <w:t>24</w:t>
      </w:r>
      <w:r>
        <w:rPr>
          <w:rFonts w:hint="eastAsia" w:ascii="宋体" w:hAnsi="宋体" w:eastAsia="宋体" w:cs="宋体"/>
          <w:sz w:val="21"/>
          <w:szCs w:val="21"/>
        </w:rPr>
        <w:t xml:space="preserve"> 个月的保修服务，保修期自验收合格双方签字之日起。</w:t>
      </w:r>
    </w:p>
    <w:p>
      <w:pPr>
        <w:spacing w:line="36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 付款方式及条件：</w:t>
      </w:r>
    </w:p>
    <w:p>
      <w:pPr>
        <w:spacing w:line="384" w:lineRule="auto"/>
        <w:ind w:firstLine="630" w:firstLineChars="3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5.1 </w:t>
      </w:r>
      <w:r>
        <w:rPr>
          <w:rFonts w:hint="eastAsia" w:ascii="宋体" w:hAnsi="宋体" w:eastAsia="宋体" w:cs="宋体"/>
          <w:sz w:val="21"/>
          <w:szCs w:val="21"/>
          <w:u w:val="none"/>
          <w:lang w:val="en-US" w:eastAsia="zh-CN"/>
        </w:rPr>
        <w:t xml:space="preserve"> </w:t>
      </w:r>
      <w:r>
        <w:rPr>
          <w:rFonts w:hint="eastAsia" w:ascii="宋体" w:hAnsi="宋体"/>
          <w:sz w:val="21"/>
          <w:szCs w:val="21"/>
          <w:u w:val="none"/>
        </w:rPr>
        <w:t>甲方在合同签订后1</w:t>
      </w:r>
      <w:r>
        <w:rPr>
          <w:rFonts w:ascii="宋体" w:hAnsi="宋体"/>
          <w:sz w:val="21"/>
          <w:szCs w:val="21"/>
          <w:u w:val="none"/>
        </w:rPr>
        <w:t>0</w:t>
      </w:r>
      <w:r>
        <w:rPr>
          <w:rFonts w:hint="eastAsia" w:ascii="宋体" w:hAnsi="宋体"/>
          <w:sz w:val="21"/>
          <w:szCs w:val="21"/>
          <w:u w:val="none"/>
        </w:rPr>
        <w:t>个工作日内支付合同总价款的3</w:t>
      </w:r>
      <w:r>
        <w:rPr>
          <w:rFonts w:ascii="宋体" w:hAnsi="宋体"/>
          <w:sz w:val="21"/>
          <w:szCs w:val="21"/>
          <w:u w:val="none"/>
        </w:rPr>
        <w:t>0%</w:t>
      </w:r>
      <w:r>
        <w:rPr>
          <w:rFonts w:hint="eastAsia" w:ascii="宋体" w:hAnsi="宋体"/>
          <w:sz w:val="21"/>
          <w:szCs w:val="21"/>
          <w:u w:val="none"/>
        </w:rPr>
        <w:t>，所采购主要材料、设备到货并通过初次验收后1</w:t>
      </w:r>
      <w:r>
        <w:rPr>
          <w:rFonts w:ascii="宋体" w:hAnsi="宋体"/>
          <w:sz w:val="21"/>
          <w:szCs w:val="21"/>
          <w:u w:val="none"/>
        </w:rPr>
        <w:t>0</w:t>
      </w:r>
      <w:r>
        <w:rPr>
          <w:rFonts w:hint="eastAsia" w:ascii="宋体" w:hAnsi="宋体"/>
          <w:sz w:val="21"/>
          <w:szCs w:val="21"/>
          <w:u w:val="none"/>
        </w:rPr>
        <w:t>个工作日内支付合同总价款的</w:t>
      </w:r>
      <w:r>
        <w:rPr>
          <w:rFonts w:ascii="宋体" w:hAnsi="宋体"/>
          <w:sz w:val="21"/>
          <w:szCs w:val="21"/>
          <w:u w:val="none"/>
        </w:rPr>
        <w:t>40%</w:t>
      </w:r>
      <w:r>
        <w:rPr>
          <w:rFonts w:hint="eastAsia" w:ascii="宋体" w:hAnsi="宋体"/>
          <w:sz w:val="21"/>
          <w:szCs w:val="21"/>
          <w:u w:val="none"/>
        </w:rPr>
        <w:t>，工程建设完毕，通过最终验收后1</w:t>
      </w:r>
      <w:r>
        <w:rPr>
          <w:rFonts w:ascii="宋体" w:hAnsi="宋体"/>
          <w:sz w:val="21"/>
          <w:szCs w:val="21"/>
          <w:u w:val="none"/>
        </w:rPr>
        <w:t>5</w:t>
      </w:r>
      <w:r>
        <w:rPr>
          <w:rFonts w:hint="eastAsia" w:ascii="宋体" w:hAnsi="宋体"/>
          <w:sz w:val="21"/>
          <w:szCs w:val="21"/>
          <w:u w:val="none"/>
        </w:rPr>
        <w:t>个工作日内支付合同总价款的</w:t>
      </w:r>
      <w:r>
        <w:rPr>
          <w:rFonts w:ascii="宋体" w:hAnsi="宋体"/>
          <w:sz w:val="21"/>
          <w:szCs w:val="21"/>
          <w:u w:val="none"/>
        </w:rPr>
        <w:t>30%</w:t>
      </w:r>
      <w:r>
        <w:rPr>
          <w:rFonts w:hint="eastAsia" w:ascii="宋体" w:hAnsi="宋体"/>
          <w:sz w:val="21"/>
          <w:szCs w:val="21"/>
          <w:u w:val="none"/>
        </w:rPr>
        <w:t xml:space="preserve">。 </w:t>
      </w:r>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lang w:val="en-US" w:eastAsia="zh-CN"/>
        </w:rPr>
        <w:t xml:space="preserve">5.2  </w:t>
      </w:r>
      <w:r>
        <w:rPr>
          <w:rFonts w:hint="eastAsia" w:ascii="宋体" w:hAnsi="宋体" w:eastAsia="宋体" w:cs="宋体"/>
          <w:sz w:val="21"/>
          <w:szCs w:val="21"/>
        </w:rPr>
        <w:t>乙方须向甲方出具合法有效的完税发票，甲方进行支付结算。</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6、 </w:t>
      </w:r>
      <w:r>
        <w:rPr>
          <w:rFonts w:hint="eastAsia" w:ascii="宋体" w:hAnsi="宋体" w:eastAsia="宋体" w:cs="宋体"/>
          <w:b/>
          <w:bCs/>
          <w:sz w:val="21"/>
          <w:szCs w:val="21"/>
        </w:rPr>
        <w:t>结算方式：银行转账。</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 xml:space="preserve"> 售后服务要求：</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（1）乙方对合同项下工程及设备提供不低于 24 个月的免费保修服务，保修期自验收合格双方签字之日起。</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（2）随设备提供设备的技术文件、产品合格证、检测证书、主要套件的使用与维护保养说明书等随机技术文件。</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 xml:space="preserve">（3）乙方应对各种器材提供售后服务标准，对各种硬件设备易损耗件提供优惠价格。  </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 xml:space="preserve">（4）乙方采购的设备及材料，必须是其原设备厂家生产的或是经其认可新出厂的产品。所有的替代零配件必须是新的未使用和未经修复的，除非买方提供书面许可，不可使用其他配件。 </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（5）乙方有责任在质保期内提供以下形式的技术支持服务：</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①乙方承诺售后服务响应要求：7x24小时电话或电子邮件服务，及时明确响应和安排，如需现场服务的，具有解决故障能力的工程师应在2小时内到达现场。</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②对重大设备故障，应在12小时之内解决，对现场无法修复的设备，应采用同类完好设备进行应急替换，替换设备发送、安装、调试到位时间最迟不得超过24小时。</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③在质量保证期内，乙方提供免费系统升级和技术支持。乙方提供技术援助电话，解答甲方在使用中遇到的问题，及时提出解决问题的方法。</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（6）由于使用不当、不慎或意外事故造成的设备损坏不在乙方所承诺的保修范围内。</w:t>
      </w:r>
    </w:p>
    <w:p>
      <w:pPr>
        <w:spacing w:line="360" w:lineRule="auto"/>
        <w:ind w:firstLine="495" w:firstLineChars="236"/>
        <w:jc w:val="left"/>
        <w:rPr>
          <w:rFonts w:hint="eastAsia" w:ascii="宋体" w:hAnsi="宋体" w:eastAsia="宋体" w:cs="宋体"/>
          <w:sz w:val="21"/>
          <w:szCs w:val="21"/>
          <w:u w:val="none"/>
        </w:rPr>
      </w:pPr>
      <w:r>
        <w:rPr>
          <w:rFonts w:hint="eastAsia" w:ascii="宋体" w:hAnsi="宋体" w:eastAsia="宋体" w:cs="宋体"/>
          <w:sz w:val="21"/>
          <w:szCs w:val="21"/>
          <w:u w:val="none"/>
        </w:rPr>
        <w:t>（7）保修期满后，提供备件供应及终身维修服务时，只收取维修的零备件费用。</w:t>
      </w:r>
    </w:p>
    <w:p>
      <w:pPr>
        <w:spacing w:line="360" w:lineRule="auto"/>
        <w:rPr>
          <w:rFonts w:hint="eastAsia" w:ascii="宋体" w:hAnsi="宋体" w:eastAsia="宋体" w:cs="宋体"/>
          <w:b/>
          <w:bCs/>
          <w:sz w:val="21"/>
          <w:szCs w:val="21"/>
          <w:u w:val="none"/>
          <w:lang w:eastAsia="zh-CN"/>
        </w:rPr>
      </w:pPr>
      <w:r>
        <w:rPr>
          <w:rFonts w:hint="eastAsia" w:ascii="宋体" w:hAnsi="宋体" w:eastAsia="宋体" w:cs="宋体"/>
          <w:b/>
          <w:bCs/>
          <w:sz w:val="21"/>
          <w:szCs w:val="21"/>
          <w:u w:val="none"/>
          <w:lang w:val="en-US" w:eastAsia="zh-CN"/>
        </w:rPr>
        <w:t xml:space="preserve">8、 </w:t>
      </w:r>
      <w:r>
        <w:rPr>
          <w:rFonts w:hint="eastAsia" w:ascii="宋体" w:hAnsi="宋体" w:eastAsia="宋体" w:cs="宋体"/>
          <w:b/>
          <w:bCs/>
          <w:sz w:val="21"/>
          <w:szCs w:val="21"/>
          <w:u w:val="none"/>
        </w:rPr>
        <w:t>采购项目的其他要求</w:t>
      </w:r>
      <w:r>
        <w:rPr>
          <w:rFonts w:hint="eastAsia" w:ascii="宋体" w:hAnsi="宋体" w:eastAsia="宋体" w:cs="宋体"/>
          <w:b/>
          <w:bCs/>
          <w:sz w:val="21"/>
          <w:szCs w:val="21"/>
          <w:u w:val="none"/>
          <w:lang w:eastAsia="zh-CN"/>
        </w:rPr>
        <w:t>：</w:t>
      </w:r>
    </w:p>
    <w:p>
      <w:pPr>
        <w:spacing w:line="360" w:lineRule="auto"/>
        <w:rPr>
          <w:rFonts w:hint="eastAsia" w:ascii="宋体" w:hAnsi="宋体"/>
          <w:sz w:val="21"/>
          <w:szCs w:val="21"/>
          <w:u w:val="none"/>
        </w:rPr>
      </w:pPr>
      <w:r>
        <w:rPr>
          <w:rFonts w:hint="eastAsia" w:ascii="宋体" w:hAnsi="宋体" w:eastAsia="宋体" w:cs="宋体"/>
          <w:sz w:val="21"/>
          <w:szCs w:val="21"/>
          <w:u w:val="none"/>
        </w:rPr>
        <w:t xml:space="preserve">       </w:t>
      </w:r>
      <w:r>
        <w:rPr>
          <w:rFonts w:hint="eastAsia" w:ascii="宋体" w:hAnsi="宋体" w:eastAsia="宋体" w:cs="宋体"/>
          <w:sz w:val="21"/>
          <w:szCs w:val="21"/>
          <w:u w:val="none"/>
          <w:lang w:val="en-US" w:eastAsia="zh-CN"/>
        </w:rPr>
        <w:t>8.1</w:t>
      </w:r>
      <w:r>
        <w:rPr>
          <w:rFonts w:hint="eastAsia" w:ascii="宋体" w:hAnsi="宋体"/>
          <w:sz w:val="21"/>
          <w:szCs w:val="21"/>
          <w:u w:val="none"/>
        </w:rPr>
        <w:t xml:space="preserve"> 乙方负责设备在甲方的施工、安装、调试，甲方协助开展工作。安装调试人员有义务对甲方的设备维修人员及使用人员进行培训，确保相关人员能够正常使用项目涉及产品的所有功能。</w:t>
      </w:r>
    </w:p>
    <w:p>
      <w:pPr>
        <w:spacing w:line="360" w:lineRule="auto"/>
        <w:ind w:firstLine="630" w:firstLineChars="300"/>
        <w:jc w:val="left"/>
        <w:rPr>
          <w:rFonts w:ascii="宋体" w:hAnsi="宋体"/>
          <w:sz w:val="21"/>
          <w:szCs w:val="21"/>
          <w:u w:val="none"/>
        </w:rPr>
      </w:pPr>
      <w:r>
        <w:rPr>
          <w:rFonts w:hint="eastAsia" w:ascii="宋体" w:hAnsi="宋体"/>
          <w:sz w:val="21"/>
          <w:szCs w:val="21"/>
          <w:u w:val="none"/>
          <w:lang w:val="en-US" w:eastAsia="zh-CN"/>
        </w:rPr>
        <w:t xml:space="preserve">8.2 </w:t>
      </w:r>
      <w:r>
        <w:rPr>
          <w:rFonts w:hint="eastAsia" w:ascii="宋体" w:hAnsi="宋体"/>
          <w:sz w:val="21"/>
          <w:szCs w:val="21"/>
          <w:u w:val="none"/>
        </w:rPr>
        <w:t>由供应商提供设计方案、解决方案、组织方案    √是□否</w:t>
      </w:r>
    </w:p>
    <w:p>
      <w:pPr>
        <w:spacing w:line="360" w:lineRule="auto"/>
        <w:ind w:firstLine="420" w:firstLineChars="200"/>
        <w:jc w:val="left"/>
        <w:rPr>
          <w:rFonts w:ascii="宋体" w:hAnsi="宋体"/>
          <w:sz w:val="21"/>
          <w:szCs w:val="21"/>
          <w:u w:val="none"/>
        </w:rPr>
      </w:pPr>
      <w:r>
        <w:rPr>
          <w:rFonts w:hint="eastAsia" w:ascii="宋体" w:hAnsi="宋体"/>
          <w:sz w:val="21"/>
          <w:szCs w:val="21"/>
          <w:u w:val="none"/>
        </w:rPr>
        <w:t xml:space="preserve">    </w:t>
      </w:r>
      <w:r>
        <w:rPr>
          <w:rFonts w:hint="eastAsia" w:ascii="宋体" w:hAnsi="宋体"/>
          <w:sz w:val="21"/>
          <w:szCs w:val="21"/>
          <w:u w:val="none"/>
          <w:lang w:eastAsia="zh-CN"/>
        </w:rPr>
        <w:t>（</w:t>
      </w:r>
      <w:r>
        <w:rPr>
          <w:rFonts w:hint="eastAsia" w:ascii="宋体" w:hAnsi="宋体"/>
          <w:sz w:val="21"/>
          <w:szCs w:val="21"/>
          <w:u w:val="none"/>
          <w:lang w:val="en-US" w:eastAsia="zh-CN"/>
        </w:rPr>
        <w:t>1</w:t>
      </w:r>
      <w:r>
        <w:rPr>
          <w:rFonts w:hint="eastAsia" w:ascii="宋体" w:hAnsi="宋体"/>
          <w:sz w:val="21"/>
          <w:szCs w:val="21"/>
          <w:u w:val="none"/>
          <w:lang w:eastAsia="zh-CN"/>
        </w:rPr>
        <w:t>）</w:t>
      </w:r>
      <w:r>
        <w:rPr>
          <w:rFonts w:hint="eastAsia" w:ascii="宋体" w:hAnsi="宋体"/>
          <w:sz w:val="21"/>
          <w:szCs w:val="21"/>
          <w:u w:val="none"/>
        </w:rPr>
        <w:t>采购标的实现的功能：  满足高清改造及融媒体中心建设所需的各类机房、办公用房、U</w:t>
      </w:r>
      <w:r>
        <w:rPr>
          <w:rFonts w:ascii="宋体" w:hAnsi="宋体"/>
          <w:sz w:val="21"/>
          <w:szCs w:val="21"/>
          <w:u w:val="none"/>
        </w:rPr>
        <w:t>PS</w:t>
      </w:r>
      <w:r>
        <w:rPr>
          <w:rFonts w:hint="eastAsia" w:ascii="宋体" w:hAnsi="宋体"/>
          <w:sz w:val="21"/>
          <w:szCs w:val="21"/>
          <w:u w:val="none"/>
        </w:rPr>
        <w:t xml:space="preserve">供配电及其它配套设施需求。  </w:t>
      </w:r>
    </w:p>
    <w:p>
      <w:pPr>
        <w:spacing w:line="360" w:lineRule="auto"/>
        <w:ind w:firstLine="420" w:firstLineChars="200"/>
        <w:jc w:val="left"/>
        <w:rPr>
          <w:rFonts w:ascii="宋体" w:hAnsi="宋体"/>
          <w:sz w:val="21"/>
          <w:szCs w:val="21"/>
          <w:u w:val="none"/>
        </w:rPr>
      </w:pPr>
      <w:r>
        <w:rPr>
          <w:rFonts w:hint="eastAsia" w:ascii="宋体" w:hAnsi="宋体"/>
          <w:sz w:val="21"/>
          <w:szCs w:val="21"/>
          <w:u w:val="none"/>
        </w:rPr>
        <w:t xml:space="preserve">    </w:t>
      </w:r>
      <w:r>
        <w:rPr>
          <w:rFonts w:hint="eastAsia" w:ascii="宋体" w:hAnsi="宋体"/>
          <w:sz w:val="21"/>
          <w:szCs w:val="21"/>
          <w:u w:val="none"/>
          <w:lang w:eastAsia="zh-CN"/>
        </w:rPr>
        <w:t>（</w:t>
      </w:r>
      <w:r>
        <w:rPr>
          <w:rFonts w:hint="eastAsia" w:ascii="宋体" w:hAnsi="宋体"/>
          <w:sz w:val="21"/>
          <w:szCs w:val="21"/>
          <w:u w:val="none"/>
          <w:lang w:val="en-US" w:eastAsia="zh-CN"/>
        </w:rPr>
        <w:t>2</w:t>
      </w:r>
      <w:r>
        <w:rPr>
          <w:rFonts w:hint="eastAsia" w:ascii="宋体" w:hAnsi="宋体"/>
          <w:sz w:val="21"/>
          <w:szCs w:val="21"/>
          <w:u w:val="none"/>
          <w:lang w:eastAsia="zh-CN"/>
        </w:rPr>
        <w:t>）</w:t>
      </w:r>
      <w:r>
        <w:rPr>
          <w:rFonts w:hint="eastAsia" w:ascii="宋体" w:hAnsi="宋体"/>
          <w:sz w:val="21"/>
          <w:szCs w:val="21"/>
          <w:u w:val="none"/>
        </w:rPr>
        <w:t xml:space="preserve">采购标的的应用场景：  咸阳市广播电视台广播电视制作及播出中心        </w:t>
      </w:r>
    </w:p>
    <w:p>
      <w:pPr>
        <w:spacing w:line="360" w:lineRule="auto"/>
        <w:ind w:firstLine="420" w:firstLineChars="200"/>
        <w:jc w:val="left"/>
        <w:rPr>
          <w:rFonts w:ascii="宋体" w:hAnsi="宋体"/>
          <w:sz w:val="21"/>
          <w:szCs w:val="21"/>
          <w:u w:val="none"/>
        </w:rPr>
      </w:pPr>
      <w:r>
        <w:rPr>
          <w:rFonts w:hint="eastAsia" w:ascii="宋体" w:hAnsi="宋体"/>
          <w:sz w:val="21"/>
          <w:szCs w:val="21"/>
          <w:u w:val="none"/>
        </w:rPr>
        <w:t xml:space="preserve">   </w:t>
      </w:r>
      <w:r>
        <w:rPr>
          <w:rFonts w:hint="eastAsia" w:ascii="宋体" w:hAnsi="宋体"/>
          <w:sz w:val="21"/>
          <w:szCs w:val="21"/>
          <w:u w:val="none"/>
          <w:lang w:val="en-US" w:eastAsia="zh-CN"/>
        </w:rPr>
        <w:t xml:space="preserve"> </w:t>
      </w:r>
      <w:r>
        <w:rPr>
          <w:rFonts w:hint="eastAsia" w:ascii="宋体" w:hAnsi="宋体"/>
          <w:sz w:val="21"/>
          <w:szCs w:val="21"/>
          <w:u w:val="none"/>
          <w:lang w:eastAsia="zh-CN"/>
        </w:rPr>
        <w:t>（</w:t>
      </w:r>
      <w:r>
        <w:rPr>
          <w:rFonts w:hint="eastAsia" w:ascii="宋体" w:hAnsi="宋体"/>
          <w:sz w:val="21"/>
          <w:szCs w:val="21"/>
          <w:u w:val="none"/>
          <w:lang w:val="en-US" w:eastAsia="zh-CN"/>
        </w:rPr>
        <w:t>3</w:t>
      </w:r>
      <w:r>
        <w:rPr>
          <w:rFonts w:hint="eastAsia" w:ascii="宋体" w:hAnsi="宋体"/>
          <w:sz w:val="21"/>
          <w:szCs w:val="21"/>
          <w:u w:val="none"/>
          <w:lang w:eastAsia="zh-CN"/>
        </w:rPr>
        <w:t>）</w:t>
      </w:r>
      <w:r>
        <w:rPr>
          <w:rFonts w:hint="eastAsia" w:ascii="宋体" w:hAnsi="宋体"/>
          <w:sz w:val="21"/>
          <w:szCs w:val="21"/>
          <w:u w:val="none"/>
        </w:rPr>
        <w:t xml:space="preserve">采购标的需实现的采购目标：  完成咸阳市广播电视台各机房及融媒体中心改造、设备迁移、配套设施建设。 </w:t>
      </w:r>
    </w:p>
    <w:p>
      <w:pPr>
        <w:pStyle w:val="8"/>
        <w:ind w:firstLine="630" w:firstLineChars="300"/>
        <w:rPr>
          <w:rFonts w:hint="default" w:eastAsia="宋体"/>
          <w:lang w:val="en-US" w:eastAsia="zh-CN"/>
        </w:rPr>
      </w:pPr>
    </w:p>
    <w:p>
      <w:pPr>
        <w:rPr>
          <w:rFonts w:hint="eastAsia"/>
        </w:rPr>
      </w:pPr>
    </w:p>
    <w:p>
      <w:pPr>
        <w:rPr>
          <w:rFonts w:hint="eastAsia"/>
        </w:rPr>
      </w:pPr>
      <w:bookmarkStart w:id="18" w:name="_Toc17315"/>
      <w:r>
        <w:rPr>
          <w:rFonts w:hint="eastAsia"/>
        </w:rPr>
        <w:br w:type="page"/>
      </w:r>
    </w:p>
    <w:bookmarkEnd w:id="18"/>
    <w:p>
      <w:pPr>
        <w:pStyle w:val="3"/>
        <w:bidi w:val="0"/>
        <w:jc w:val="center"/>
        <w:outlineLvl w:val="0"/>
        <w:rPr>
          <w:rFonts w:hint="eastAsia" w:eastAsiaTheme="minorEastAsia"/>
          <w:lang w:eastAsia="zh-CN"/>
        </w:rPr>
      </w:pPr>
      <w:bookmarkStart w:id="19" w:name="_Toc18559"/>
      <w:bookmarkStart w:id="20" w:name="_Toc22588"/>
      <w:bookmarkStart w:id="21" w:name="_Toc17404"/>
      <w:bookmarkStart w:id="22" w:name="_Toc7037"/>
      <w:bookmarkStart w:id="23" w:name="_Toc32238"/>
      <w:r>
        <w:rPr>
          <w:rFonts w:hint="eastAsia"/>
        </w:rPr>
        <w:t>第五章  合同格式与主要条款</w:t>
      </w:r>
      <w:r>
        <w:rPr>
          <w:rFonts w:hint="eastAsia"/>
          <w:lang w:eastAsia="zh-CN"/>
        </w:rPr>
        <w:t>（</w:t>
      </w:r>
      <w:r>
        <w:rPr>
          <w:rFonts w:hint="eastAsia"/>
          <w:lang w:val="en-US" w:eastAsia="zh-CN"/>
        </w:rPr>
        <w:t>样本</w:t>
      </w:r>
      <w:r>
        <w:rPr>
          <w:rFonts w:hint="eastAsia"/>
          <w:lang w:eastAsia="zh-CN"/>
        </w:rPr>
        <w:t>）</w:t>
      </w:r>
      <w:bookmarkEnd w:id="19"/>
      <w:bookmarkEnd w:id="20"/>
    </w:p>
    <w:p>
      <w:pPr>
        <w:autoSpaceDE w:val="0"/>
        <w:autoSpaceDN w:val="0"/>
        <w:adjustRightInd w:val="0"/>
        <w:spacing w:line="360" w:lineRule="auto"/>
        <w:jc w:val="right"/>
        <w:rPr>
          <w:rFonts w:ascii="宋体" w:hAnsi="宋体"/>
          <w:sz w:val="24"/>
          <w:lang w:val="zh-CN"/>
        </w:rPr>
      </w:pPr>
      <w:r>
        <w:rPr>
          <w:rFonts w:ascii="黑体" w:hAnsi="黑体" w:eastAsia="黑体"/>
          <w:b/>
          <w:sz w:val="24"/>
          <w:lang w:val="zh-CN"/>
        </w:rPr>
        <w:t xml:space="preserve"> </w:t>
      </w:r>
      <w:r>
        <w:rPr>
          <w:rFonts w:hint="eastAsia" w:ascii="宋体" w:hAnsi="宋体"/>
          <w:b/>
          <w:bCs/>
          <w:sz w:val="18"/>
          <w:szCs w:val="18"/>
          <w:lang w:val="zh-CN"/>
        </w:rPr>
        <w:t xml:space="preserve">                                                       合同号：</w:t>
      </w:r>
      <w:r>
        <w:rPr>
          <w:rFonts w:ascii="宋体" w:hAnsi="宋体"/>
          <w:sz w:val="24"/>
          <w:lang w:val="zh-CN"/>
        </w:rPr>
        <w:t xml:space="preserve"> </w:t>
      </w:r>
      <w:r>
        <w:rPr>
          <w:rFonts w:hint="eastAsia" w:ascii="宋体" w:hAnsi="宋体"/>
          <w:b/>
          <w:bCs/>
          <w:sz w:val="18"/>
          <w:szCs w:val="18"/>
          <w:lang w:val="zh-CN"/>
        </w:rPr>
        <w:t>XYBTV-20</w:t>
      </w:r>
      <w:r>
        <w:rPr>
          <w:rFonts w:ascii="宋体" w:hAnsi="宋体"/>
          <w:b/>
          <w:bCs/>
          <w:sz w:val="18"/>
          <w:szCs w:val="18"/>
          <w:lang w:val="zh-CN"/>
        </w:rPr>
        <w:t>2*****</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甲方：</w:t>
      </w:r>
      <w:r>
        <w:rPr>
          <w:rFonts w:ascii="宋体" w:hAnsi="宋体"/>
          <w:b/>
          <w:bCs/>
          <w:szCs w:val="21"/>
          <w:lang w:val="zh-CN"/>
        </w:rPr>
        <w:t xml:space="preserve"> </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乙方：</w:t>
      </w:r>
      <w:r>
        <w:rPr>
          <w:rFonts w:ascii="宋体" w:hAnsi="宋体"/>
          <w:b/>
          <w:bCs/>
          <w:szCs w:val="21"/>
          <w:lang w:val="zh-CN"/>
        </w:rPr>
        <w:t xml:space="preserve"> </w:t>
      </w:r>
    </w:p>
    <w:p>
      <w:pPr>
        <w:autoSpaceDE w:val="0"/>
        <w:autoSpaceDN w:val="0"/>
        <w:adjustRightInd w:val="0"/>
        <w:spacing w:line="360" w:lineRule="auto"/>
        <w:ind w:firstLine="420"/>
        <w:rPr>
          <w:rFonts w:ascii="宋体" w:hAnsi="宋体"/>
          <w:b/>
          <w:bCs/>
          <w:szCs w:val="21"/>
          <w:lang w:val="zh-CN"/>
        </w:rPr>
      </w:pPr>
      <w:r>
        <w:rPr>
          <w:rFonts w:hint="eastAsia" w:ascii="宋体" w:hAnsi="宋体"/>
          <w:szCs w:val="21"/>
          <w:lang w:val="zh-CN"/>
        </w:rPr>
        <w:t>根据《中华人民共和国政府采购法》、《中华人民共和国合同法》、经甲乙双方友好协商本着平等自愿和诚实守信的原则签订本合同：</w:t>
      </w:r>
    </w:p>
    <w:p>
      <w:pPr>
        <w:rPr>
          <w:rFonts w:ascii="宋体" w:hAnsi="宋体"/>
          <w:b/>
          <w:bCs/>
          <w:szCs w:val="21"/>
          <w:lang w:val="zh-CN"/>
        </w:rPr>
      </w:pPr>
      <w:r>
        <w:rPr>
          <w:rFonts w:hint="eastAsia" w:ascii="宋体" w:hAnsi="宋体"/>
          <w:b/>
          <w:bCs/>
          <w:szCs w:val="21"/>
          <w:lang w:val="zh-CN"/>
        </w:rPr>
        <w:t>一、合同文件</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合同所附下列文件是构成本合同不可分割的部分：</w:t>
      </w:r>
    </w:p>
    <w:p>
      <w:pPr>
        <w:numPr>
          <w:ilvl w:val="0"/>
          <w:numId w:val="8"/>
        </w:num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合同条款</w:t>
      </w:r>
      <w:r>
        <w:rPr>
          <w:rFonts w:ascii="宋体" w:hAnsi="宋体"/>
          <w:b/>
          <w:bCs/>
          <w:szCs w:val="21"/>
          <w:lang w:val="zh-CN"/>
        </w:rPr>
        <w:t xml:space="preserve"> </w:t>
      </w:r>
    </w:p>
    <w:p>
      <w:pPr>
        <w:numPr>
          <w:ilvl w:val="0"/>
          <w:numId w:val="8"/>
        </w:numPr>
        <w:autoSpaceDE w:val="0"/>
        <w:autoSpaceDN w:val="0"/>
        <w:adjustRightInd w:val="0"/>
        <w:spacing w:line="360" w:lineRule="auto"/>
        <w:rPr>
          <w:rFonts w:ascii="宋体" w:hAnsi="宋体"/>
          <w:b/>
          <w:bCs/>
          <w:szCs w:val="21"/>
          <w:lang w:val="zh-CN"/>
        </w:rPr>
      </w:pPr>
      <w:r>
        <w:rPr>
          <w:rFonts w:hint="eastAsia" w:ascii="宋体" w:hAnsi="宋体"/>
          <w:b/>
          <w:bCs/>
          <w:szCs w:val="21"/>
          <w:lang w:val="zh-CN"/>
        </w:rPr>
        <w:t>招标文件及投标文件（与本合同互为补充、互为说明和解释）</w:t>
      </w:r>
    </w:p>
    <w:p>
      <w:pPr>
        <w:numPr>
          <w:ilvl w:val="0"/>
          <w:numId w:val="8"/>
        </w:numPr>
        <w:autoSpaceDE w:val="0"/>
        <w:autoSpaceDN w:val="0"/>
        <w:adjustRightInd w:val="0"/>
        <w:spacing w:line="360" w:lineRule="auto"/>
        <w:rPr>
          <w:rFonts w:ascii="宋体" w:hAnsi="宋体"/>
          <w:b/>
          <w:bCs/>
          <w:szCs w:val="21"/>
          <w:lang w:val="zh-CN"/>
        </w:rPr>
      </w:pPr>
      <w:r>
        <w:rPr>
          <w:rFonts w:hint="eastAsia" w:ascii="宋体" w:hAnsi="宋体"/>
          <w:b/>
          <w:bCs/>
          <w:szCs w:val="21"/>
          <w:lang w:val="zh-CN"/>
        </w:rPr>
        <w:t>附件一“设备明细”</w:t>
      </w:r>
    </w:p>
    <w:p>
      <w:pPr>
        <w:tabs>
          <w:tab w:val="left" w:pos="720"/>
        </w:tabs>
        <w:autoSpaceDE w:val="0"/>
        <w:autoSpaceDN w:val="0"/>
        <w:adjustRightInd w:val="0"/>
        <w:spacing w:line="360" w:lineRule="auto"/>
        <w:rPr>
          <w:rFonts w:ascii="宋体" w:hAnsi="宋体"/>
          <w:b/>
          <w:bCs/>
          <w:szCs w:val="21"/>
          <w:lang w:val="zh-CN"/>
        </w:rPr>
      </w:pPr>
      <w:r>
        <w:rPr>
          <w:rFonts w:hint="eastAsia" w:ascii="宋体" w:hAnsi="宋体"/>
          <w:b/>
          <w:bCs/>
          <w:szCs w:val="21"/>
          <w:lang w:val="zh-CN"/>
        </w:rPr>
        <w:t>二、订货产品清单及价格明细（</w:t>
      </w:r>
      <w:r>
        <w:rPr>
          <w:rFonts w:hint="eastAsia" w:ascii="宋体" w:hAnsi="宋体"/>
          <w:b/>
          <w:bCs/>
          <w:szCs w:val="21"/>
          <w:lang w:val="en-US" w:eastAsia="zh-CN"/>
        </w:rPr>
        <w:t>最终以签订合同明细条款为准</w:t>
      </w:r>
      <w:r>
        <w:rPr>
          <w:rFonts w:hint="eastAsia" w:ascii="宋体" w:hAnsi="宋体"/>
          <w:b/>
          <w:bCs/>
          <w:szCs w:val="21"/>
          <w:lang w:val="zh-CN"/>
        </w:rPr>
        <w:t>）：</w:t>
      </w:r>
    </w:p>
    <w:p>
      <w:pPr>
        <w:autoSpaceDE w:val="0"/>
        <w:autoSpaceDN w:val="0"/>
        <w:adjustRightInd w:val="0"/>
        <w:spacing w:line="360" w:lineRule="auto"/>
        <w:jc w:val="right"/>
        <w:rPr>
          <w:rFonts w:ascii="宋体" w:hAnsi="宋体"/>
          <w:szCs w:val="21"/>
          <w:u w:val="single"/>
          <w:lang w:val="zh-CN"/>
        </w:rPr>
      </w:pPr>
      <w:r>
        <w:rPr>
          <w:rFonts w:hint="eastAsia" w:ascii="宋体" w:hAnsi="宋体"/>
          <w:szCs w:val="21"/>
          <w:u w:val="single"/>
          <w:lang w:val="zh-CN"/>
        </w:rPr>
        <w:t>单位：人民币（元）</w:t>
      </w:r>
    </w:p>
    <w:tbl>
      <w:tblPr>
        <w:tblStyle w:val="16"/>
        <w:tblW w:w="8940" w:type="dxa"/>
        <w:jc w:val="center"/>
        <w:tblLayout w:type="fixed"/>
        <w:tblCellMar>
          <w:top w:w="0" w:type="dxa"/>
          <w:left w:w="108" w:type="dxa"/>
          <w:bottom w:w="0" w:type="dxa"/>
          <w:right w:w="108" w:type="dxa"/>
        </w:tblCellMar>
      </w:tblPr>
      <w:tblGrid>
        <w:gridCol w:w="758"/>
        <w:gridCol w:w="1276"/>
        <w:gridCol w:w="1980"/>
        <w:gridCol w:w="1260"/>
        <w:gridCol w:w="1440"/>
        <w:gridCol w:w="720"/>
        <w:gridCol w:w="1506"/>
      </w:tblGrid>
      <w:tr>
        <w:tblPrEx>
          <w:tblCellMar>
            <w:top w:w="0" w:type="dxa"/>
            <w:left w:w="108" w:type="dxa"/>
            <w:bottom w:w="0" w:type="dxa"/>
            <w:right w:w="108" w:type="dxa"/>
          </w:tblCellMar>
        </w:tblPrEx>
        <w:trPr>
          <w:trHeight w:val="300" w:hRule="atLeast"/>
          <w:jc w:val="center"/>
        </w:trPr>
        <w:tc>
          <w:tcPr>
            <w:tcW w:w="758" w:type="dxa"/>
            <w:tcBorders>
              <w:top w:val="single" w:color="auto" w:sz="6" w:space="0"/>
              <w:left w:val="single" w:color="auto" w:sz="6" w:space="0"/>
              <w:bottom w:val="single" w:color="auto" w:sz="6" w:space="0"/>
              <w:right w:val="single" w:color="auto" w:sz="6" w:space="0"/>
            </w:tcBorders>
            <w:shd w:val="clear" w:color="auto" w:fill="C0C0C0"/>
            <w:vAlign w:val="center"/>
          </w:tcPr>
          <w:p>
            <w:pPr>
              <w:autoSpaceDE w:val="0"/>
              <w:autoSpaceDN w:val="0"/>
              <w:adjustRightInd w:val="0"/>
              <w:spacing w:line="360" w:lineRule="auto"/>
              <w:jc w:val="center"/>
              <w:rPr>
                <w:rFonts w:ascii="宋体" w:hAnsi="宋体"/>
                <w:b/>
                <w:bCs/>
                <w:kern w:val="0"/>
                <w:szCs w:val="21"/>
                <w:lang w:val="zh-CN"/>
              </w:rPr>
            </w:pPr>
            <w:r>
              <w:rPr>
                <w:rFonts w:hint="eastAsia" w:ascii="宋体" w:hAnsi="宋体"/>
                <w:b/>
                <w:bCs/>
                <w:kern w:val="0"/>
                <w:szCs w:val="21"/>
                <w:lang w:val="zh-CN"/>
              </w:rPr>
              <w:t>序号</w:t>
            </w:r>
          </w:p>
        </w:tc>
        <w:tc>
          <w:tcPr>
            <w:tcW w:w="1276" w:type="dxa"/>
            <w:tcBorders>
              <w:top w:val="single" w:color="auto" w:sz="6" w:space="0"/>
              <w:left w:val="single" w:color="auto" w:sz="6" w:space="0"/>
              <w:bottom w:val="single" w:color="auto" w:sz="6" w:space="0"/>
              <w:right w:val="single" w:color="auto" w:sz="6" w:space="0"/>
            </w:tcBorders>
            <w:shd w:val="clear" w:color="auto" w:fill="C0C0C0"/>
            <w:vAlign w:val="center"/>
          </w:tcPr>
          <w:p>
            <w:pPr>
              <w:autoSpaceDE w:val="0"/>
              <w:autoSpaceDN w:val="0"/>
              <w:adjustRightInd w:val="0"/>
              <w:spacing w:line="360" w:lineRule="auto"/>
              <w:jc w:val="center"/>
              <w:rPr>
                <w:rFonts w:ascii="宋体" w:hAnsi="宋体"/>
                <w:b/>
                <w:bCs/>
                <w:kern w:val="0"/>
                <w:szCs w:val="21"/>
                <w:lang w:val="zh-CN"/>
              </w:rPr>
            </w:pPr>
            <w:r>
              <w:rPr>
                <w:rFonts w:hint="eastAsia" w:ascii="宋体" w:hAnsi="宋体"/>
                <w:b/>
                <w:bCs/>
                <w:kern w:val="0"/>
                <w:szCs w:val="21"/>
                <w:lang w:val="zh-CN"/>
              </w:rPr>
              <w:t>型</w:t>
            </w:r>
            <w:r>
              <w:rPr>
                <w:rFonts w:ascii="宋体" w:hAnsi="宋体"/>
                <w:b/>
                <w:bCs/>
                <w:kern w:val="0"/>
                <w:szCs w:val="21"/>
                <w:lang w:val="zh-CN"/>
              </w:rPr>
              <w:t xml:space="preserve">   </w:t>
            </w:r>
            <w:r>
              <w:rPr>
                <w:rFonts w:hint="eastAsia" w:ascii="宋体" w:hAnsi="宋体"/>
                <w:b/>
                <w:bCs/>
                <w:kern w:val="0"/>
                <w:szCs w:val="21"/>
                <w:lang w:val="zh-CN"/>
              </w:rPr>
              <w:t>号</w:t>
            </w:r>
          </w:p>
        </w:tc>
        <w:tc>
          <w:tcPr>
            <w:tcW w:w="1980" w:type="dxa"/>
            <w:tcBorders>
              <w:top w:val="single" w:color="auto" w:sz="6" w:space="0"/>
              <w:left w:val="nil"/>
              <w:bottom w:val="single" w:color="auto" w:sz="6" w:space="0"/>
              <w:right w:val="single" w:color="auto" w:sz="6" w:space="0"/>
            </w:tcBorders>
            <w:shd w:val="clear" w:color="auto" w:fill="C0C0C0"/>
            <w:vAlign w:val="center"/>
          </w:tcPr>
          <w:p>
            <w:pPr>
              <w:autoSpaceDE w:val="0"/>
              <w:autoSpaceDN w:val="0"/>
              <w:adjustRightInd w:val="0"/>
              <w:spacing w:line="360" w:lineRule="auto"/>
              <w:jc w:val="center"/>
              <w:rPr>
                <w:rFonts w:ascii="宋体" w:hAnsi="宋体"/>
                <w:b/>
                <w:bCs/>
                <w:kern w:val="0"/>
                <w:szCs w:val="21"/>
                <w:lang w:val="zh-CN"/>
              </w:rPr>
            </w:pPr>
            <w:r>
              <w:rPr>
                <w:rFonts w:hint="eastAsia" w:ascii="宋体" w:hAnsi="宋体"/>
                <w:b/>
                <w:bCs/>
                <w:kern w:val="0"/>
                <w:szCs w:val="21"/>
                <w:lang w:val="zh-CN"/>
              </w:rPr>
              <w:t>名</w:t>
            </w:r>
            <w:r>
              <w:rPr>
                <w:rFonts w:ascii="宋体" w:hAnsi="宋体"/>
                <w:b/>
                <w:bCs/>
                <w:kern w:val="0"/>
                <w:szCs w:val="21"/>
                <w:lang w:val="zh-CN"/>
              </w:rPr>
              <w:t xml:space="preserve">  </w:t>
            </w:r>
            <w:r>
              <w:rPr>
                <w:rFonts w:hint="eastAsia" w:ascii="宋体" w:hAnsi="宋体"/>
                <w:b/>
                <w:bCs/>
                <w:kern w:val="0"/>
                <w:szCs w:val="21"/>
                <w:lang w:val="zh-CN"/>
              </w:rPr>
              <w:t>称</w:t>
            </w:r>
          </w:p>
        </w:tc>
        <w:tc>
          <w:tcPr>
            <w:tcW w:w="1260" w:type="dxa"/>
            <w:tcBorders>
              <w:top w:val="single" w:color="auto" w:sz="6" w:space="0"/>
              <w:left w:val="nil"/>
              <w:bottom w:val="single" w:color="auto" w:sz="6" w:space="0"/>
              <w:right w:val="single" w:color="auto" w:sz="6" w:space="0"/>
            </w:tcBorders>
            <w:shd w:val="clear" w:color="auto" w:fill="C0C0C0"/>
            <w:vAlign w:val="center"/>
          </w:tcPr>
          <w:p>
            <w:pPr>
              <w:autoSpaceDE w:val="0"/>
              <w:autoSpaceDN w:val="0"/>
              <w:adjustRightInd w:val="0"/>
              <w:spacing w:line="360" w:lineRule="auto"/>
              <w:jc w:val="center"/>
              <w:rPr>
                <w:rFonts w:ascii="宋体" w:hAnsi="宋体"/>
                <w:b/>
                <w:bCs/>
                <w:kern w:val="0"/>
                <w:szCs w:val="21"/>
                <w:lang w:val="zh-CN"/>
              </w:rPr>
            </w:pPr>
            <w:r>
              <w:rPr>
                <w:rFonts w:hint="eastAsia" w:ascii="宋体" w:hAnsi="宋体"/>
                <w:b/>
                <w:bCs/>
                <w:kern w:val="0"/>
                <w:szCs w:val="21"/>
                <w:lang w:val="zh-CN"/>
              </w:rPr>
              <w:t>厂商</w:t>
            </w:r>
          </w:p>
        </w:tc>
        <w:tc>
          <w:tcPr>
            <w:tcW w:w="1440" w:type="dxa"/>
            <w:tcBorders>
              <w:top w:val="single" w:color="auto" w:sz="6" w:space="0"/>
              <w:left w:val="nil"/>
              <w:bottom w:val="single" w:color="auto" w:sz="6" w:space="0"/>
              <w:right w:val="single" w:color="auto" w:sz="6" w:space="0"/>
            </w:tcBorders>
            <w:shd w:val="clear" w:color="auto" w:fill="C0C0C0"/>
            <w:vAlign w:val="center"/>
          </w:tcPr>
          <w:p>
            <w:pPr>
              <w:autoSpaceDE w:val="0"/>
              <w:autoSpaceDN w:val="0"/>
              <w:adjustRightInd w:val="0"/>
              <w:spacing w:line="360" w:lineRule="auto"/>
              <w:jc w:val="center"/>
              <w:rPr>
                <w:rFonts w:ascii="宋体" w:hAnsi="宋体"/>
                <w:b/>
                <w:bCs/>
                <w:kern w:val="0"/>
                <w:szCs w:val="21"/>
                <w:lang w:val="zh-CN"/>
              </w:rPr>
            </w:pPr>
            <w:r>
              <w:rPr>
                <w:rFonts w:hint="eastAsia" w:ascii="宋体" w:hAnsi="宋体"/>
                <w:b/>
                <w:bCs/>
                <w:kern w:val="0"/>
                <w:szCs w:val="21"/>
                <w:lang w:val="zh-CN"/>
              </w:rPr>
              <w:t>单价（</w:t>
            </w:r>
            <w:r>
              <w:rPr>
                <w:rFonts w:ascii="宋体" w:hAnsi="宋体"/>
                <w:b/>
                <w:bCs/>
                <w:kern w:val="0"/>
                <w:szCs w:val="21"/>
                <w:lang w:val="zh-CN"/>
              </w:rPr>
              <w:t>RMB</w:t>
            </w:r>
            <w:r>
              <w:rPr>
                <w:rFonts w:hint="eastAsia" w:ascii="宋体" w:hAnsi="宋体"/>
                <w:b/>
                <w:bCs/>
                <w:kern w:val="0"/>
                <w:szCs w:val="21"/>
                <w:lang w:val="zh-CN"/>
              </w:rPr>
              <w:t>）</w:t>
            </w:r>
          </w:p>
        </w:tc>
        <w:tc>
          <w:tcPr>
            <w:tcW w:w="720" w:type="dxa"/>
            <w:tcBorders>
              <w:top w:val="single" w:color="auto" w:sz="6" w:space="0"/>
              <w:left w:val="nil"/>
              <w:bottom w:val="single" w:color="auto" w:sz="6" w:space="0"/>
              <w:right w:val="single" w:color="auto" w:sz="6" w:space="0"/>
            </w:tcBorders>
            <w:shd w:val="clear" w:color="auto" w:fill="C0C0C0"/>
            <w:vAlign w:val="center"/>
          </w:tcPr>
          <w:p>
            <w:pPr>
              <w:autoSpaceDE w:val="0"/>
              <w:autoSpaceDN w:val="0"/>
              <w:adjustRightInd w:val="0"/>
              <w:spacing w:line="360" w:lineRule="auto"/>
              <w:jc w:val="center"/>
              <w:rPr>
                <w:rFonts w:ascii="宋体" w:hAnsi="宋体"/>
                <w:b/>
                <w:bCs/>
                <w:kern w:val="0"/>
                <w:szCs w:val="21"/>
                <w:lang w:val="zh-CN"/>
              </w:rPr>
            </w:pPr>
            <w:r>
              <w:rPr>
                <w:rFonts w:hint="eastAsia" w:ascii="宋体" w:hAnsi="宋体"/>
                <w:b/>
                <w:bCs/>
                <w:kern w:val="0"/>
                <w:szCs w:val="21"/>
                <w:lang w:val="zh-CN"/>
              </w:rPr>
              <w:t>数量</w:t>
            </w:r>
          </w:p>
        </w:tc>
        <w:tc>
          <w:tcPr>
            <w:tcW w:w="1506" w:type="dxa"/>
            <w:tcBorders>
              <w:top w:val="single" w:color="auto" w:sz="6" w:space="0"/>
              <w:left w:val="nil"/>
              <w:bottom w:val="single" w:color="auto" w:sz="6" w:space="0"/>
              <w:right w:val="single" w:color="auto" w:sz="8" w:space="0"/>
            </w:tcBorders>
            <w:shd w:val="clear" w:color="auto" w:fill="C0C0C0"/>
            <w:vAlign w:val="center"/>
          </w:tcPr>
          <w:p>
            <w:pPr>
              <w:autoSpaceDE w:val="0"/>
              <w:autoSpaceDN w:val="0"/>
              <w:adjustRightInd w:val="0"/>
              <w:spacing w:line="360" w:lineRule="auto"/>
              <w:jc w:val="center"/>
              <w:rPr>
                <w:rFonts w:ascii="宋体" w:hAnsi="宋体"/>
                <w:b/>
                <w:bCs/>
                <w:kern w:val="0"/>
                <w:szCs w:val="21"/>
                <w:lang w:val="zh-CN"/>
              </w:rPr>
            </w:pPr>
            <w:r>
              <w:rPr>
                <w:rFonts w:hint="eastAsia" w:ascii="宋体" w:hAnsi="宋体"/>
                <w:b/>
                <w:bCs/>
                <w:kern w:val="0"/>
                <w:szCs w:val="21"/>
                <w:lang w:val="zh-CN"/>
              </w:rPr>
              <w:t>总价（</w:t>
            </w:r>
            <w:r>
              <w:rPr>
                <w:rFonts w:ascii="宋体" w:hAnsi="宋体"/>
                <w:b/>
                <w:bCs/>
                <w:kern w:val="0"/>
                <w:szCs w:val="21"/>
                <w:lang w:val="zh-CN"/>
              </w:rPr>
              <w:t>RMB</w:t>
            </w:r>
            <w:r>
              <w:rPr>
                <w:rFonts w:hint="eastAsia" w:ascii="宋体" w:hAnsi="宋体"/>
                <w:b/>
                <w:bCs/>
                <w:kern w:val="0"/>
                <w:szCs w:val="21"/>
                <w:lang w:val="zh-CN"/>
              </w:rPr>
              <w:t>）</w:t>
            </w:r>
          </w:p>
        </w:tc>
      </w:tr>
      <w:tr>
        <w:tblPrEx>
          <w:tblCellMar>
            <w:top w:w="0" w:type="dxa"/>
            <w:left w:w="108" w:type="dxa"/>
            <w:bottom w:w="0" w:type="dxa"/>
            <w:right w:w="108" w:type="dxa"/>
          </w:tblCellMar>
        </w:tblPrEx>
        <w:trPr>
          <w:trHeight w:val="753" w:hRule="atLeast"/>
          <w:jc w:val="center"/>
        </w:trPr>
        <w:tc>
          <w:tcPr>
            <w:tcW w:w="8940" w:type="dxa"/>
            <w:gridSpan w:val="7"/>
            <w:tcBorders>
              <w:top w:val="single" w:color="auto" w:sz="8" w:space="0"/>
              <w:left w:val="single" w:color="auto" w:sz="6" w:space="0"/>
              <w:bottom w:val="single" w:color="auto" w:sz="6" w:space="0"/>
              <w:right w:val="single" w:color="auto" w:sz="8" w:space="0"/>
            </w:tcBorders>
            <w:vAlign w:val="center"/>
          </w:tcPr>
          <w:p>
            <w:pPr>
              <w:autoSpaceDE w:val="0"/>
              <w:autoSpaceDN w:val="0"/>
              <w:adjustRightInd w:val="0"/>
              <w:spacing w:line="360" w:lineRule="auto"/>
              <w:jc w:val="center"/>
              <w:rPr>
                <w:rFonts w:hint="eastAsia" w:ascii="宋体" w:hAnsi="宋体"/>
                <w:b/>
                <w:bCs/>
                <w:kern w:val="0"/>
                <w:szCs w:val="21"/>
                <w:lang w:val="zh-CN"/>
              </w:rPr>
            </w:pPr>
            <w:r>
              <w:rPr>
                <w:rFonts w:hint="eastAsia" w:ascii="宋体" w:hAnsi="宋体"/>
                <w:b/>
                <w:bCs/>
                <w:kern w:val="0"/>
                <w:szCs w:val="21"/>
                <w:lang w:val="zh-CN"/>
              </w:rPr>
              <w:t>项目名称（清单详见附件）</w:t>
            </w:r>
          </w:p>
        </w:tc>
      </w:tr>
      <w:tr>
        <w:tblPrEx>
          <w:tblCellMar>
            <w:top w:w="0" w:type="dxa"/>
            <w:left w:w="108" w:type="dxa"/>
            <w:bottom w:w="0" w:type="dxa"/>
            <w:right w:w="108" w:type="dxa"/>
          </w:tblCellMar>
        </w:tblPrEx>
        <w:trPr>
          <w:trHeight w:val="367" w:hRule="atLeast"/>
          <w:jc w:val="center"/>
        </w:trPr>
        <w:tc>
          <w:tcPr>
            <w:tcW w:w="7434" w:type="dxa"/>
            <w:gridSpan w:val="6"/>
            <w:tcBorders>
              <w:top w:val="single" w:color="auto" w:sz="6" w:space="0"/>
              <w:left w:val="single" w:color="auto" w:sz="6" w:space="0"/>
              <w:bottom w:val="single" w:color="auto" w:sz="6" w:space="0"/>
              <w:right w:val="single" w:color="auto" w:sz="6" w:space="0"/>
            </w:tcBorders>
            <w:shd w:val="clear" w:color="auto" w:fill="C0C0C0"/>
            <w:vAlign w:val="center"/>
          </w:tcPr>
          <w:p>
            <w:pPr>
              <w:autoSpaceDE w:val="0"/>
              <w:autoSpaceDN w:val="0"/>
              <w:adjustRightInd w:val="0"/>
              <w:spacing w:line="360" w:lineRule="auto"/>
              <w:jc w:val="right"/>
              <w:rPr>
                <w:rFonts w:ascii="宋体" w:hAnsi="宋体"/>
                <w:b/>
                <w:bCs/>
                <w:kern w:val="0"/>
                <w:szCs w:val="21"/>
                <w:lang w:val="zh-CN"/>
              </w:rPr>
            </w:pPr>
            <w:r>
              <w:rPr>
                <w:rFonts w:hint="eastAsia" w:ascii="宋体" w:hAnsi="宋体"/>
                <w:b/>
                <w:bCs/>
                <w:kern w:val="0"/>
                <w:szCs w:val="21"/>
                <w:lang w:val="zh-CN"/>
              </w:rPr>
              <w:t>合同合计</w:t>
            </w:r>
          </w:p>
        </w:tc>
        <w:tc>
          <w:tcPr>
            <w:tcW w:w="1506" w:type="dxa"/>
            <w:tcBorders>
              <w:top w:val="single" w:color="auto" w:sz="6" w:space="0"/>
              <w:left w:val="nil"/>
              <w:bottom w:val="single" w:color="auto" w:sz="6" w:space="0"/>
              <w:right w:val="single" w:color="auto" w:sz="6" w:space="0"/>
            </w:tcBorders>
            <w:shd w:val="clear" w:color="auto" w:fill="C0C0C0"/>
            <w:vAlign w:val="center"/>
          </w:tcPr>
          <w:p>
            <w:pPr>
              <w:wordWrap w:val="0"/>
              <w:autoSpaceDE w:val="0"/>
              <w:autoSpaceDN w:val="0"/>
              <w:adjustRightInd w:val="0"/>
              <w:spacing w:line="360" w:lineRule="auto"/>
              <w:jc w:val="right"/>
              <w:rPr>
                <w:rFonts w:ascii="宋体" w:hAnsi="宋体"/>
                <w:b/>
                <w:bCs/>
                <w:kern w:val="0"/>
                <w:szCs w:val="21"/>
                <w:lang w:val="zh-CN"/>
              </w:rPr>
            </w:pPr>
            <w:r>
              <w:rPr>
                <w:rFonts w:ascii="宋体" w:hAnsi="宋体"/>
                <w:b/>
                <w:bCs/>
                <w:kern w:val="0"/>
                <w:szCs w:val="21"/>
                <w:u w:val="single"/>
                <w:lang w:val="zh-CN"/>
              </w:rPr>
              <w:t xml:space="preserve">            </w:t>
            </w:r>
          </w:p>
        </w:tc>
      </w:tr>
    </w:tbl>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三、合同总金额：</w:t>
      </w:r>
    </w:p>
    <w:p>
      <w:pPr>
        <w:autoSpaceDE w:val="0"/>
        <w:autoSpaceDN w:val="0"/>
        <w:adjustRightInd w:val="0"/>
        <w:spacing w:line="360" w:lineRule="auto"/>
        <w:ind w:firstLine="480"/>
        <w:rPr>
          <w:rFonts w:ascii="宋体" w:hAnsi="宋体"/>
          <w:szCs w:val="21"/>
          <w:lang w:val="zh-CN"/>
        </w:rPr>
      </w:pPr>
      <w:r>
        <w:rPr>
          <w:rFonts w:hint="eastAsia" w:ascii="宋体" w:hAnsi="宋体"/>
          <w:szCs w:val="21"/>
          <w:lang w:val="zh-CN"/>
        </w:rPr>
        <w:t>合同最终成交总金额为：</w:t>
      </w:r>
      <w:r>
        <w:rPr>
          <w:rFonts w:hint="eastAsia" w:ascii="宋体" w:hAnsi="宋体"/>
          <w:b/>
          <w:bCs/>
          <w:szCs w:val="21"/>
          <w:lang w:val="zh-CN"/>
        </w:rPr>
        <w:t>￥</w:t>
      </w:r>
      <w:r>
        <w:rPr>
          <w:rFonts w:ascii="宋体" w:hAnsi="宋体"/>
          <w:b/>
          <w:bCs/>
          <w:kern w:val="0"/>
          <w:szCs w:val="21"/>
          <w:u w:val="single"/>
          <w:lang w:val="zh-CN"/>
        </w:rPr>
        <w:t xml:space="preserve">             </w:t>
      </w:r>
      <w:r>
        <w:rPr>
          <w:rFonts w:hint="eastAsia" w:ascii="宋体" w:hAnsi="宋体"/>
          <w:b/>
          <w:bCs/>
          <w:kern w:val="0"/>
          <w:szCs w:val="21"/>
          <w:u w:val="single"/>
          <w:lang w:val="zh-CN"/>
        </w:rPr>
        <w:t xml:space="preserve"> </w:t>
      </w:r>
      <w:r>
        <w:rPr>
          <w:rFonts w:hint="eastAsia" w:ascii="宋体" w:hAnsi="宋体"/>
          <w:b/>
          <w:bCs/>
          <w:szCs w:val="21"/>
          <w:lang w:val="zh-CN"/>
        </w:rPr>
        <w:t>大写：人民币:</w:t>
      </w:r>
      <w:r>
        <w:rPr>
          <w:rFonts w:hint="eastAsia" w:ascii="宋体" w:hAnsi="宋体"/>
          <w:b/>
          <w:bCs/>
          <w:kern w:val="0"/>
          <w:szCs w:val="21"/>
          <w:u w:val="single"/>
          <w:lang w:val="zh-CN"/>
        </w:rPr>
        <w:t xml:space="preserve"> </w:t>
      </w:r>
      <w:r>
        <w:rPr>
          <w:rFonts w:ascii="宋体" w:hAnsi="宋体"/>
          <w:b/>
          <w:bCs/>
          <w:kern w:val="0"/>
          <w:szCs w:val="21"/>
          <w:u w:val="single"/>
          <w:lang w:val="zh-CN"/>
        </w:rPr>
        <w:t xml:space="preserve">             </w:t>
      </w:r>
      <w:r>
        <w:rPr>
          <w:rFonts w:hint="eastAsia" w:ascii="宋体" w:hAnsi="宋体"/>
          <w:b/>
          <w:bCs/>
          <w:szCs w:val="21"/>
          <w:u w:val="single"/>
          <w:lang w:val="zh-CN"/>
        </w:rPr>
        <w:t xml:space="preserve"> </w:t>
      </w:r>
      <w:r>
        <w:rPr>
          <w:rFonts w:hint="eastAsia" w:ascii="宋体" w:hAnsi="宋体"/>
          <w:szCs w:val="21"/>
          <w:lang w:val="zh-CN"/>
        </w:rPr>
        <w:t>。</w:t>
      </w:r>
    </w:p>
    <w:p>
      <w:pPr>
        <w:autoSpaceDE w:val="0"/>
        <w:autoSpaceDN w:val="0"/>
        <w:adjustRightInd w:val="0"/>
        <w:spacing w:line="360" w:lineRule="auto"/>
        <w:rPr>
          <w:rFonts w:ascii="宋体" w:hAnsi="宋体"/>
          <w:szCs w:val="21"/>
          <w:lang w:val="zh-CN"/>
        </w:rPr>
      </w:pPr>
      <w:r>
        <w:rPr>
          <w:rFonts w:hint="eastAsia" w:ascii="宋体" w:hAnsi="宋体"/>
          <w:szCs w:val="21"/>
          <w:lang w:val="zh-CN"/>
        </w:rPr>
        <w:t>合同最终成交价包含材料</w:t>
      </w:r>
      <w:r>
        <w:rPr>
          <w:rFonts w:ascii="宋体" w:hAnsi="宋体"/>
          <w:szCs w:val="21"/>
          <w:lang w:val="zh-CN"/>
        </w:rPr>
        <w:t>费、施工费、</w:t>
      </w:r>
      <w:r>
        <w:rPr>
          <w:rFonts w:hint="eastAsia" w:ascii="宋体" w:hAnsi="宋体"/>
          <w:szCs w:val="21"/>
          <w:lang w:val="zh-CN"/>
        </w:rPr>
        <w:t>设备费、安装调试费、测试验收费、运输保险费、装卸费、培训费、质保期内维护维修费、仓储费及各种税费（含关税）等所有费用。</w:t>
      </w:r>
    </w:p>
    <w:p>
      <w:pPr>
        <w:autoSpaceDE w:val="0"/>
        <w:autoSpaceDN w:val="0"/>
        <w:adjustRightInd w:val="0"/>
        <w:spacing w:line="360" w:lineRule="auto"/>
        <w:rPr>
          <w:rFonts w:ascii="宋体" w:hAnsi="宋体"/>
          <w:szCs w:val="21"/>
          <w:lang w:val="zh-CN"/>
        </w:rPr>
      </w:pPr>
      <w:r>
        <w:rPr>
          <w:rFonts w:hint="eastAsia" w:ascii="宋体" w:hAnsi="宋体"/>
          <w:b/>
          <w:bCs/>
          <w:szCs w:val="21"/>
          <w:lang w:val="zh-CN"/>
        </w:rPr>
        <w:t>四、交货地点</w:t>
      </w:r>
      <w:r>
        <w:rPr>
          <w:rFonts w:hint="eastAsia" w:ascii="宋体" w:hAnsi="宋体"/>
          <w:szCs w:val="21"/>
          <w:lang w:val="zh-CN"/>
        </w:rPr>
        <w:t>：</w:t>
      </w:r>
      <w:r>
        <w:rPr>
          <w:rFonts w:ascii="宋体" w:hAnsi="宋体"/>
          <w:szCs w:val="21"/>
          <w:u w:val="single"/>
          <w:lang w:val="zh-CN"/>
        </w:rPr>
        <w:t xml:space="preserve">  </w:t>
      </w:r>
      <w:r>
        <w:rPr>
          <w:rFonts w:hint="eastAsia" w:ascii="宋体" w:hAnsi="宋体"/>
          <w:szCs w:val="21"/>
          <w:u w:val="single"/>
          <w:lang w:val="zh-CN"/>
        </w:rPr>
        <w:t>咸阳市广播电视台指定地点。</w:t>
      </w:r>
      <w:r>
        <w:rPr>
          <w:rFonts w:ascii="宋体" w:hAnsi="宋体"/>
          <w:szCs w:val="21"/>
          <w:u w:val="single"/>
          <w:lang w:val="zh-CN"/>
        </w:rPr>
        <w:t xml:space="preserve">  </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五、交货时间：</w:t>
      </w:r>
    </w:p>
    <w:p>
      <w:pPr>
        <w:autoSpaceDE w:val="0"/>
        <w:autoSpaceDN w:val="0"/>
        <w:adjustRightInd w:val="0"/>
        <w:spacing w:line="360" w:lineRule="auto"/>
        <w:rPr>
          <w:rFonts w:ascii="宋体" w:hAnsi="宋体"/>
        </w:rPr>
      </w:pPr>
      <w:r>
        <w:rPr>
          <w:rFonts w:ascii="宋体" w:hAnsi="宋体"/>
          <w:b/>
          <w:bCs/>
          <w:szCs w:val="21"/>
          <w:lang w:val="zh-CN"/>
        </w:rPr>
        <w:t xml:space="preserve">     </w:t>
      </w:r>
      <w:r>
        <w:rPr>
          <w:rFonts w:hint="eastAsia" w:ascii="宋体" w:hAnsi="宋体"/>
          <w:szCs w:val="21"/>
          <w:lang w:val="zh-CN"/>
        </w:rPr>
        <w:t>交货时间：</w:t>
      </w:r>
      <w:r>
        <w:rPr>
          <w:rFonts w:hint="eastAsia" w:ascii="宋体" w:hAnsi="宋体"/>
        </w:rPr>
        <w:t>合同签订后</w:t>
      </w:r>
      <w:r>
        <w:rPr>
          <w:rFonts w:ascii="宋体" w:hAnsi="宋体"/>
          <w:b/>
          <w:u w:val="single"/>
        </w:rPr>
        <w:t xml:space="preserve"> </w:t>
      </w:r>
      <w:r>
        <w:rPr>
          <w:rFonts w:ascii="宋体" w:hAnsi="宋体"/>
          <w:u w:val="single"/>
        </w:rPr>
        <w:t xml:space="preserve">     </w:t>
      </w:r>
      <w:r>
        <w:rPr>
          <w:rFonts w:hint="eastAsia" w:ascii="宋体" w:hAnsi="宋体"/>
        </w:rPr>
        <w:t>个日历日内全部到货，并完成安装调试工作。</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六、付款币种及方式：</w:t>
      </w:r>
    </w:p>
    <w:p>
      <w:pPr>
        <w:autoSpaceDE w:val="0"/>
        <w:autoSpaceDN w:val="0"/>
        <w:adjustRightInd w:val="0"/>
        <w:spacing w:line="360" w:lineRule="auto"/>
        <w:rPr>
          <w:rFonts w:ascii="宋体" w:hAnsi="宋体"/>
          <w:szCs w:val="21"/>
          <w:lang w:val="zh-CN"/>
        </w:rPr>
      </w:pPr>
      <w:r>
        <w:rPr>
          <w:rFonts w:ascii="宋体" w:hAnsi="宋体"/>
          <w:bCs/>
          <w:szCs w:val="21"/>
          <w:lang w:val="zh-CN"/>
        </w:rPr>
        <w:t xml:space="preserve"> 1</w:t>
      </w:r>
      <w:r>
        <w:rPr>
          <w:rFonts w:hint="eastAsia" w:ascii="宋体" w:hAnsi="宋体"/>
          <w:bCs/>
          <w:szCs w:val="21"/>
          <w:lang w:val="zh-CN"/>
        </w:rPr>
        <w:t>、付款币种：</w:t>
      </w:r>
      <w:r>
        <w:rPr>
          <w:rFonts w:hint="eastAsia" w:ascii="宋体" w:hAnsi="宋体"/>
          <w:szCs w:val="21"/>
          <w:lang w:val="zh-CN"/>
        </w:rPr>
        <w:t>人民币。</w:t>
      </w:r>
    </w:p>
    <w:p>
      <w:pPr>
        <w:autoSpaceDE w:val="0"/>
        <w:autoSpaceDN w:val="0"/>
        <w:adjustRightInd w:val="0"/>
        <w:spacing w:line="360" w:lineRule="auto"/>
        <w:ind w:firstLine="105" w:firstLineChars="50"/>
        <w:rPr>
          <w:rFonts w:ascii="宋体" w:hAnsi="宋体"/>
          <w:bCs/>
          <w:szCs w:val="21"/>
          <w:lang w:val="zh-CN"/>
        </w:rPr>
      </w:pPr>
      <w:r>
        <w:rPr>
          <w:rFonts w:ascii="宋体" w:hAnsi="宋体"/>
          <w:bCs/>
          <w:szCs w:val="21"/>
          <w:lang w:val="zh-CN"/>
        </w:rPr>
        <w:t>2</w:t>
      </w:r>
      <w:r>
        <w:rPr>
          <w:rFonts w:hint="eastAsia" w:ascii="宋体" w:hAnsi="宋体"/>
          <w:bCs/>
          <w:szCs w:val="21"/>
          <w:lang w:val="zh-CN"/>
        </w:rPr>
        <w:t>、付款方式：</w:t>
      </w:r>
    </w:p>
    <w:p>
      <w:pPr>
        <w:autoSpaceDE w:val="0"/>
        <w:autoSpaceDN w:val="0"/>
        <w:adjustRightInd w:val="0"/>
        <w:spacing w:line="360" w:lineRule="auto"/>
        <w:ind w:firstLine="567" w:firstLineChars="270"/>
        <w:rPr>
          <w:rFonts w:ascii="宋体" w:hAnsi="宋体"/>
          <w:szCs w:val="21"/>
          <w:lang w:val="zh-CN"/>
        </w:rPr>
      </w:pPr>
      <w:r>
        <w:rPr>
          <w:rFonts w:hint="eastAsia" w:ascii="宋体" w:hAnsi="宋体"/>
          <w:szCs w:val="21"/>
          <w:lang w:val="zh-CN"/>
        </w:rPr>
        <w:t>甲方在合同签订后10个工作日内支付合同总价款的30%，所采购产品全部到货并通过初次验收后10个工作日内支付合同总价款的40%，系统安装、调试、培训、试运行工作全部完成并通过最终验收后15个工作日内支付合同总价款的30%。</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七、包装条款：</w:t>
      </w:r>
    </w:p>
    <w:p>
      <w:pPr>
        <w:autoSpaceDE w:val="0"/>
        <w:autoSpaceDN w:val="0"/>
        <w:adjustRightInd w:val="0"/>
        <w:spacing w:line="360" w:lineRule="auto"/>
        <w:ind w:firstLine="420"/>
        <w:rPr>
          <w:rFonts w:ascii="宋体" w:hAnsi="宋体"/>
          <w:szCs w:val="21"/>
          <w:lang w:val="zh-CN"/>
        </w:rPr>
      </w:pPr>
      <w:r>
        <w:rPr>
          <w:rFonts w:hint="eastAsia" w:ascii="宋体" w:hAnsi="宋体"/>
          <w:szCs w:val="21"/>
          <w:lang w:val="zh-CN"/>
        </w:rPr>
        <w:t>乙方交付的所有货物均应采用适合长途运输、多次搬运和装卸的专业包装，包装应保证在运输、装卸过程中完好无损，以保证货物在没有任何损坏或腐蚀的情况下安全运抵合同产品安装现场，产品包装前，乙方负责进行检查清理，不留异物，并保证零部件齐全。</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八、项目验收：</w:t>
      </w:r>
    </w:p>
    <w:p>
      <w:pPr>
        <w:autoSpaceDE w:val="0"/>
        <w:autoSpaceDN w:val="0"/>
        <w:spacing w:line="360" w:lineRule="auto"/>
        <w:textAlignment w:val="bottom"/>
        <w:rPr>
          <w:rFonts w:ascii="宋体" w:hAnsi="宋体"/>
          <w:szCs w:val="21"/>
          <w:lang w:val="zh-CN"/>
        </w:rPr>
      </w:pPr>
      <w:r>
        <w:rPr>
          <w:rFonts w:hint="eastAsia" w:ascii="宋体" w:hAnsi="宋体"/>
          <w:szCs w:val="21"/>
          <w:lang w:val="zh-CN"/>
        </w:rPr>
        <w:t>1、</w:t>
      </w:r>
      <w:r>
        <w:rPr>
          <w:rFonts w:ascii="宋体" w:hAnsi="宋体"/>
          <w:szCs w:val="21"/>
          <w:lang w:val="zh-CN"/>
        </w:rPr>
        <w:t>初验</w:t>
      </w:r>
      <w:r>
        <w:rPr>
          <w:rFonts w:hint="eastAsia" w:ascii="宋体" w:hAnsi="宋体"/>
          <w:szCs w:val="21"/>
          <w:lang w:val="zh-CN"/>
        </w:rPr>
        <w:t>和</w:t>
      </w:r>
      <w:r>
        <w:rPr>
          <w:rFonts w:ascii="宋体" w:hAnsi="宋体"/>
          <w:szCs w:val="21"/>
          <w:lang w:val="zh-CN"/>
        </w:rPr>
        <w:t>终验</w:t>
      </w:r>
    </w:p>
    <w:p>
      <w:pPr>
        <w:autoSpaceDE w:val="0"/>
        <w:autoSpaceDN w:val="0"/>
        <w:spacing w:line="360" w:lineRule="auto"/>
        <w:ind w:firstLine="420" w:firstLineChars="200"/>
        <w:textAlignment w:val="bottom"/>
        <w:rPr>
          <w:rFonts w:ascii="宋体" w:hAnsi="宋体"/>
          <w:szCs w:val="21"/>
          <w:lang w:val="zh-CN"/>
        </w:rPr>
      </w:pPr>
      <w:r>
        <w:rPr>
          <w:rFonts w:hint="eastAsia" w:ascii="宋体" w:hAnsi="宋体"/>
          <w:szCs w:val="21"/>
          <w:lang w:val="zh-CN"/>
        </w:rPr>
        <w:t>项目</w:t>
      </w:r>
      <w:r>
        <w:rPr>
          <w:rFonts w:ascii="宋体" w:hAnsi="宋体"/>
          <w:szCs w:val="21"/>
          <w:lang w:val="zh-CN"/>
        </w:rPr>
        <w:t>验收由</w:t>
      </w:r>
      <w:r>
        <w:rPr>
          <w:rFonts w:hint="eastAsia" w:ascii="宋体" w:hAnsi="宋体"/>
          <w:szCs w:val="21"/>
          <w:lang w:val="zh-CN"/>
        </w:rPr>
        <w:t>甲方</w:t>
      </w:r>
      <w:r>
        <w:rPr>
          <w:rFonts w:ascii="宋体" w:hAnsi="宋体"/>
          <w:szCs w:val="21"/>
          <w:lang w:val="zh-CN"/>
        </w:rPr>
        <w:t>和</w:t>
      </w:r>
      <w:r>
        <w:rPr>
          <w:rFonts w:hint="eastAsia" w:ascii="宋体" w:hAnsi="宋体"/>
          <w:szCs w:val="21"/>
          <w:lang w:val="zh-CN"/>
        </w:rPr>
        <w:t>乙方</w:t>
      </w:r>
      <w:r>
        <w:rPr>
          <w:rFonts w:ascii="宋体" w:hAnsi="宋体"/>
          <w:szCs w:val="21"/>
          <w:lang w:val="zh-CN"/>
        </w:rPr>
        <w:t>共同参与</w:t>
      </w:r>
      <w:r>
        <w:rPr>
          <w:rFonts w:hint="eastAsia" w:ascii="宋体" w:hAnsi="宋体"/>
          <w:szCs w:val="21"/>
          <w:lang w:val="zh-CN"/>
        </w:rPr>
        <w:t>，合同包含货物、</w:t>
      </w:r>
      <w:r>
        <w:rPr>
          <w:rFonts w:ascii="宋体" w:hAnsi="宋体"/>
          <w:szCs w:val="21"/>
          <w:lang w:val="zh-CN"/>
        </w:rPr>
        <w:t>设备</w:t>
      </w:r>
      <w:r>
        <w:rPr>
          <w:rFonts w:hint="eastAsia" w:ascii="宋体" w:hAnsi="宋体"/>
          <w:szCs w:val="21"/>
          <w:lang w:val="zh-CN"/>
        </w:rPr>
        <w:t>全部到货后</w:t>
      </w:r>
      <w:r>
        <w:rPr>
          <w:rFonts w:ascii="宋体" w:hAnsi="宋体"/>
          <w:szCs w:val="21"/>
          <w:lang w:val="zh-CN"/>
        </w:rPr>
        <w:t>进行现场</w:t>
      </w:r>
      <w:r>
        <w:rPr>
          <w:rFonts w:hint="eastAsia" w:ascii="宋体" w:hAnsi="宋体"/>
          <w:szCs w:val="21"/>
          <w:lang w:val="zh-CN"/>
        </w:rPr>
        <w:t>初验</w:t>
      </w:r>
      <w:r>
        <w:rPr>
          <w:rFonts w:ascii="宋体" w:hAnsi="宋体"/>
          <w:szCs w:val="21"/>
          <w:lang w:val="zh-CN"/>
        </w:rPr>
        <w:t>，无任何</w:t>
      </w:r>
      <w:r>
        <w:rPr>
          <w:rFonts w:hint="eastAsia" w:ascii="宋体" w:hAnsi="宋体"/>
          <w:szCs w:val="21"/>
          <w:lang w:val="zh-CN"/>
        </w:rPr>
        <w:t>质量</w:t>
      </w:r>
      <w:r>
        <w:rPr>
          <w:rFonts w:ascii="宋体" w:hAnsi="宋体"/>
          <w:szCs w:val="21"/>
          <w:lang w:val="zh-CN"/>
        </w:rPr>
        <w:t>问题可视为初验合格。</w:t>
      </w:r>
      <w:r>
        <w:rPr>
          <w:rFonts w:hint="eastAsia" w:ascii="宋体" w:hAnsi="宋体"/>
          <w:szCs w:val="21"/>
          <w:lang w:val="zh-CN"/>
        </w:rPr>
        <w:t>项目</w:t>
      </w:r>
      <w:r>
        <w:rPr>
          <w:rFonts w:ascii="宋体" w:hAnsi="宋体"/>
          <w:szCs w:val="21"/>
          <w:lang w:val="zh-CN"/>
        </w:rPr>
        <w:t>施工、</w:t>
      </w:r>
      <w:r>
        <w:rPr>
          <w:rFonts w:hint="eastAsia" w:ascii="宋体" w:hAnsi="宋体"/>
          <w:szCs w:val="21"/>
          <w:lang w:val="zh-CN"/>
        </w:rPr>
        <w:t>系统集成、安装调试、培训等工作全部完成后，</w:t>
      </w:r>
      <w:r>
        <w:rPr>
          <w:rFonts w:ascii="宋体" w:hAnsi="宋体"/>
          <w:szCs w:val="21"/>
          <w:lang w:val="zh-CN"/>
        </w:rPr>
        <w:t>试运行</w:t>
      </w:r>
      <w:r>
        <w:rPr>
          <w:rFonts w:hint="eastAsia" w:ascii="宋体" w:hAnsi="宋体"/>
          <w:szCs w:val="21"/>
          <w:lang w:val="zh-CN"/>
        </w:rPr>
        <w:t>三</w:t>
      </w:r>
      <w:r>
        <w:rPr>
          <w:rFonts w:ascii="宋体" w:hAnsi="宋体"/>
          <w:szCs w:val="21"/>
          <w:lang w:val="zh-CN"/>
        </w:rPr>
        <w:t>个月</w:t>
      </w:r>
      <w:r>
        <w:rPr>
          <w:rFonts w:hint="eastAsia" w:ascii="宋体" w:hAnsi="宋体"/>
          <w:szCs w:val="21"/>
          <w:lang w:val="zh-CN"/>
        </w:rPr>
        <w:t>后</w:t>
      </w:r>
      <w:r>
        <w:rPr>
          <w:rFonts w:ascii="宋体" w:hAnsi="宋体"/>
          <w:szCs w:val="21"/>
          <w:lang w:val="zh-CN"/>
        </w:rPr>
        <w:t>可进行终验。</w:t>
      </w:r>
    </w:p>
    <w:p>
      <w:pPr>
        <w:autoSpaceDE w:val="0"/>
        <w:autoSpaceDN w:val="0"/>
        <w:spacing w:line="360" w:lineRule="auto"/>
        <w:textAlignment w:val="bottom"/>
        <w:rPr>
          <w:rFonts w:ascii="宋体" w:hAnsi="宋体"/>
          <w:szCs w:val="21"/>
          <w:lang w:val="zh-CN"/>
        </w:rPr>
      </w:pPr>
      <w:r>
        <w:rPr>
          <w:rFonts w:hint="eastAsia" w:ascii="宋体" w:hAnsi="宋体"/>
          <w:szCs w:val="21"/>
          <w:lang w:val="zh-CN"/>
        </w:rPr>
        <w:t>2、</w:t>
      </w:r>
      <w:r>
        <w:rPr>
          <w:rFonts w:ascii="宋体" w:hAnsi="宋体"/>
          <w:szCs w:val="21"/>
          <w:lang w:val="zh-CN"/>
        </w:rPr>
        <w:t>验收失败</w:t>
      </w:r>
    </w:p>
    <w:p>
      <w:pPr>
        <w:autoSpaceDE w:val="0"/>
        <w:autoSpaceDN w:val="0"/>
        <w:spacing w:line="360" w:lineRule="auto"/>
        <w:ind w:firstLine="420"/>
        <w:textAlignment w:val="bottom"/>
        <w:rPr>
          <w:rFonts w:ascii="宋体" w:hAnsi="宋体"/>
          <w:szCs w:val="21"/>
          <w:lang w:val="zh-CN"/>
        </w:rPr>
      </w:pPr>
      <w:r>
        <w:rPr>
          <w:rFonts w:ascii="宋体" w:hAnsi="宋体"/>
          <w:szCs w:val="21"/>
          <w:lang w:val="zh-CN"/>
        </w:rPr>
        <w:t>在验收失败的情况下，</w:t>
      </w:r>
      <w:r>
        <w:rPr>
          <w:rFonts w:hint="eastAsia" w:ascii="宋体" w:hAnsi="宋体"/>
          <w:szCs w:val="21"/>
          <w:lang w:val="zh-CN"/>
        </w:rPr>
        <w:t>乙方</w:t>
      </w:r>
      <w:r>
        <w:rPr>
          <w:rFonts w:ascii="宋体" w:hAnsi="宋体"/>
          <w:szCs w:val="21"/>
          <w:lang w:val="zh-CN"/>
        </w:rPr>
        <w:t>应以书面的形式向</w:t>
      </w:r>
      <w:r>
        <w:rPr>
          <w:rFonts w:hint="eastAsia" w:ascii="宋体" w:hAnsi="宋体"/>
          <w:szCs w:val="21"/>
          <w:lang w:val="zh-CN"/>
        </w:rPr>
        <w:t>甲方</w:t>
      </w:r>
      <w:r>
        <w:rPr>
          <w:rFonts w:ascii="宋体" w:hAnsi="宋体"/>
          <w:szCs w:val="21"/>
          <w:lang w:val="zh-CN"/>
        </w:rPr>
        <w:t>说明验收失败原因，排除故障后重新开始测试验收。如果测试验收失败次数超过三次或验收测试时间超过</w:t>
      </w:r>
      <w:r>
        <w:rPr>
          <w:rFonts w:hint="eastAsia" w:ascii="宋体" w:hAnsi="宋体"/>
          <w:szCs w:val="21"/>
          <w:lang w:val="zh-CN"/>
        </w:rPr>
        <w:t>30天</w:t>
      </w:r>
      <w:r>
        <w:rPr>
          <w:rFonts w:ascii="宋体" w:hAnsi="宋体"/>
          <w:szCs w:val="21"/>
          <w:lang w:val="zh-CN"/>
        </w:rPr>
        <w:t>，</w:t>
      </w:r>
      <w:r>
        <w:rPr>
          <w:rFonts w:hint="eastAsia" w:ascii="宋体" w:hAnsi="宋体"/>
          <w:szCs w:val="21"/>
          <w:lang w:val="zh-CN"/>
        </w:rPr>
        <w:t>甲方</w:t>
      </w:r>
      <w:r>
        <w:rPr>
          <w:rFonts w:ascii="宋体" w:hAnsi="宋体"/>
          <w:szCs w:val="21"/>
          <w:lang w:val="zh-CN"/>
        </w:rPr>
        <w:t>有权拒绝验收，并按</w:t>
      </w:r>
      <w:r>
        <w:rPr>
          <w:rFonts w:hint="eastAsia" w:ascii="宋体" w:hAnsi="宋体"/>
          <w:szCs w:val="21"/>
          <w:lang w:val="zh-CN"/>
        </w:rPr>
        <w:t>乙方</w:t>
      </w:r>
      <w:r>
        <w:rPr>
          <w:rFonts w:ascii="宋体" w:hAnsi="宋体"/>
          <w:szCs w:val="21"/>
          <w:lang w:val="zh-CN"/>
        </w:rPr>
        <w:t>违约处理。</w:t>
      </w:r>
      <w:r>
        <w:rPr>
          <w:rFonts w:hint="eastAsia" w:ascii="宋体" w:hAnsi="宋体"/>
          <w:szCs w:val="21"/>
          <w:lang w:val="zh-CN"/>
        </w:rPr>
        <w:t>甲方</w:t>
      </w:r>
      <w:r>
        <w:rPr>
          <w:rFonts w:ascii="宋体" w:hAnsi="宋体"/>
          <w:szCs w:val="21"/>
          <w:lang w:val="zh-CN"/>
        </w:rPr>
        <w:t>除有权没收</w:t>
      </w:r>
      <w:r>
        <w:rPr>
          <w:rFonts w:hint="eastAsia" w:ascii="宋体" w:hAnsi="宋体"/>
          <w:szCs w:val="21"/>
          <w:lang w:val="zh-CN"/>
        </w:rPr>
        <w:t>乙方</w:t>
      </w:r>
      <w:r>
        <w:rPr>
          <w:rFonts w:ascii="宋体" w:hAnsi="宋体"/>
          <w:szCs w:val="21"/>
          <w:lang w:val="zh-CN"/>
        </w:rPr>
        <w:t>履约保证金外，还有权追索因</w:t>
      </w:r>
      <w:r>
        <w:rPr>
          <w:rFonts w:hint="eastAsia" w:ascii="宋体" w:hAnsi="宋体"/>
          <w:szCs w:val="21"/>
          <w:lang w:val="zh-CN"/>
        </w:rPr>
        <w:t>乙方</w:t>
      </w:r>
      <w:r>
        <w:rPr>
          <w:rFonts w:ascii="宋体" w:hAnsi="宋体"/>
          <w:szCs w:val="21"/>
          <w:lang w:val="zh-CN"/>
        </w:rPr>
        <w:t>造成工期延误而给</w:t>
      </w:r>
      <w:r>
        <w:rPr>
          <w:rFonts w:hint="eastAsia" w:ascii="宋体" w:hAnsi="宋体"/>
          <w:szCs w:val="21"/>
          <w:lang w:val="zh-CN"/>
        </w:rPr>
        <w:t>甲方</w:t>
      </w:r>
      <w:r>
        <w:rPr>
          <w:rFonts w:ascii="宋体" w:hAnsi="宋体"/>
          <w:szCs w:val="21"/>
          <w:lang w:val="zh-CN"/>
        </w:rPr>
        <w:t>产生的经济损失。如果致合同不能继续执行，</w:t>
      </w:r>
      <w:r>
        <w:rPr>
          <w:rFonts w:hint="eastAsia" w:ascii="宋体" w:hAnsi="宋体"/>
          <w:szCs w:val="21"/>
          <w:lang w:val="zh-CN"/>
        </w:rPr>
        <w:t>甲方</w:t>
      </w:r>
      <w:r>
        <w:rPr>
          <w:rFonts w:ascii="宋体" w:hAnsi="宋体"/>
          <w:szCs w:val="21"/>
          <w:lang w:val="zh-CN"/>
        </w:rPr>
        <w:t>有权按退货索赔程序处理。</w:t>
      </w:r>
    </w:p>
    <w:p>
      <w:pPr>
        <w:spacing w:line="360" w:lineRule="auto"/>
        <w:ind w:firstLine="412"/>
        <w:rPr>
          <w:rFonts w:ascii="宋体" w:hAnsi="宋体"/>
          <w:szCs w:val="21"/>
          <w:lang w:val="zh-CN"/>
        </w:rPr>
      </w:pPr>
      <w:r>
        <w:rPr>
          <w:rFonts w:ascii="宋体" w:hAnsi="宋体"/>
          <w:szCs w:val="21"/>
          <w:lang w:val="zh-CN"/>
        </w:rPr>
        <w:t>当</w:t>
      </w:r>
      <w:r>
        <w:rPr>
          <w:rFonts w:hint="eastAsia" w:ascii="宋体" w:hAnsi="宋体"/>
          <w:szCs w:val="21"/>
          <w:lang w:val="zh-CN"/>
        </w:rPr>
        <w:t>甲方</w:t>
      </w:r>
      <w:r>
        <w:rPr>
          <w:rFonts w:ascii="宋体" w:hAnsi="宋体"/>
          <w:szCs w:val="21"/>
          <w:lang w:val="zh-CN"/>
        </w:rPr>
        <w:t>认为验收失败而拒绝验收后，须与</w:t>
      </w:r>
      <w:r>
        <w:rPr>
          <w:rFonts w:hint="eastAsia" w:ascii="宋体" w:hAnsi="宋体"/>
          <w:szCs w:val="21"/>
          <w:lang w:val="zh-CN"/>
        </w:rPr>
        <w:t>乙方</w:t>
      </w:r>
      <w:r>
        <w:rPr>
          <w:rFonts w:ascii="宋体" w:hAnsi="宋体"/>
          <w:szCs w:val="21"/>
          <w:lang w:val="zh-CN"/>
        </w:rPr>
        <w:t>共同签署验收失败的备忘录，详细地写明验收失败的原因、存在的问题、</w:t>
      </w:r>
      <w:r>
        <w:rPr>
          <w:rFonts w:hint="eastAsia" w:ascii="宋体" w:hAnsi="宋体"/>
          <w:szCs w:val="21"/>
          <w:lang w:val="zh-CN"/>
        </w:rPr>
        <w:t>甲方</w:t>
      </w:r>
      <w:r>
        <w:rPr>
          <w:rFonts w:ascii="宋体" w:hAnsi="宋体"/>
          <w:szCs w:val="21"/>
          <w:lang w:val="zh-CN"/>
        </w:rPr>
        <w:t>的要求以及解决问题的办法、确定重新测试验收的时间，并由双方签字后开始生效。若双方对验收结果发生意见分歧</w:t>
      </w:r>
      <w:r>
        <w:rPr>
          <w:rFonts w:hint="eastAsia" w:ascii="宋体" w:hAnsi="宋体"/>
          <w:szCs w:val="21"/>
          <w:lang w:val="zh-CN"/>
        </w:rPr>
        <w:t>及</w:t>
      </w:r>
      <w:r>
        <w:rPr>
          <w:rFonts w:ascii="宋体" w:hAnsi="宋体"/>
          <w:szCs w:val="21"/>
          <w:lang w:val="zh-CN"/>
        </w:rPr>
        <w:t>合同条款未能涉及的事宜双方</w:t>
      </w:r>
      <w:r>
        <w:rPr>
          <w:rFonts w:hint="eastAsia" w:ascii="宋体" w:hAnsi="宋体"/>
          <w:szCs w:val="21"/>
          <w:lang w:val="zh-CN"/>
        </w:rPr>
        <w:t>将</w:t>
      </w:r>
      <w:r>
        <w:rPr>
          <w:rFonts w:ascii="宋体" w:hAnsi="宋体"/>
          <w:szCs w:val="21"/>
          <w:lang w:val="zh-CN"/>
        </w:rPr>
        <w:t>友好协商解决。该备忘录是双方所签订合同的正式附件，与</w:t>
      </w:r>
      <w:r>
        <w:rPr>
          <w:rFonts w:hint="eastAsia" w:ascii="宋体" w:hAnsi="宋体"/>
          <w:szCs w:val="21"/>
          <w:lang w:val="zh-CN"/>
        </w:rPr>
        <w:t>本</w:t>
      </w:r>
      <w:r>
        <w:rPr>
          <w:rFonts w:ascii="宋体" w:hAnsi="宋体"/>
          <w:szCs w:val="21"/>
          <w:lang w:val="zh-CN"/>
        </w:rPr>
        <w:t>合同具有同等的约束力。</w:t>
      </w:r>
    </w:p>
    <w:p>
      <w:pPr>
        <w:autoSpaceDE w:val="0"/>
        <w:autoSpaceDN w:val="0"/>
        <w:spacing w:line="360" w:lineRule="auto"/>
        <w:textAlignment w:val="bottom"/>
        <w:rPr>
          <w:rFonts w:ascii="宋体" w:hAnsi="宋体"/>
          <w:szCs w:val="21"/>
          <w:lang w:val="zh-CN"/>
        </w:rPr>
      </w:pPr>
      <w:r>
        <w:rPr>
          <w:rFonts w:hint="eastAsia" w:ascii="宋体" w:hAnsi="宋体"/>
          <w:szCs w:val="21"/>
          <w:lang w:val="zh-CN"/>
        </w:rPr>
        <w:t>2</w:t>
      </w:r>
      <w:r>
        <w:rPr>
          <w:rFonts w:ascii="宋体" w:hAnsi="宋体"/>
          <w:szCs w:val="21"/>
          <w:lang w:val="zh-CN"/>
        </w:rPr>
        <w:t>.</w:t>
      </w:r>
      <w:r>
        <w:rPr>
          <w:rFonts w:hint="eastAsia" w:ascii="宋体" w:hAnsi="宋体"/>
          <w:szCs w:val="21"/>
          <w:lang w:val="zh-CN"/>
        </w:rPr>
        <w:t>3</w:t>
      </w:r>
      <w:r>
        <w:rPr>
          <w:rFonts w:ascii="宋体" w:hAnsi="宋体"/>
          <w:szCs w:val="21"/>
          <w:lang w:val="zh-CN"/>
        </w:rPr>
        <w:t xml:space="preserve"> 验收成功</w:t>
      </w:r>
    </w:p>
    <w:p>
      <w:pPr>
        <w:spacing w:line="360" w:lineRule="auto"/>
        <w:ind w:firstLine="412"/>
        <w:rPr>
          <w:rFonts w:ascii="宋体" w:hAnsi="宋体"/>
          <w:szCs w:val="21"/>
          <w:lang w:val="zh-CN"/>
        </w:rPr>
      </w:pPr>
      <w:r>
        <w:rPr>
          <w:rFonts w:hint="eastAsia" w:ascii="宋体" w:hAnsi="宋体"/>
          <w:szCs w:val="21"/>
          <w:lang w:val="zh-CN"/>
        </w:rPr>
        <w:t>甲方</w:t>
      </w:r>
      <w:r>
        <w:rPr>
          <w:rFonts w:ascii="宋体" w:hAnsi="宋体"/>
          <w:szCs w:val="21"/>
          <w:lang w:val="zh-CN"/>
        </w:rPr>
        <w:t>确认测试验收成功完成之后，</w:t>
      </w:r>
      <w:r>
        <w:rPr>
          <w:rFonts w:hint="eastAsia" w:ascii="宋体" w:hAnsi="宋体"/>
          <w:szCs w:val="21"/>
          <w:lang w:val="zh-CN"/>
        </w:rPr>
        <w:t>双方</w:t>
      </w:r>
      <w:r>
        <w:rPr>
          <w:rFonts w:ascii="宋体" w:hAnsi="宋体"/>
          <w:szCs w:val="21"/>
          <w:lang w:val="zh-CN"/>
        </w:rPr>
        <w:t>共同签署《</w:t>
      </w:r>
      <w:r>
        <w:rPr>
          <w:rFonts w:hint="eastAsia" w:ascii="宋体" w:hAnsi="宋体"/>
          <w:szCs w:val="21"/>
          <w:lang w:val="zh-CN"/>
        </w:rPr>
        <w:t>项目</w:t>
      </w:r>
      <w:r>
        <w:rPr>
          <w:rFonts w:ascii="宋体" w:hAnsi="宋体"/>
          <w:szCs w:val="21"/>
          <w:lang w:val="zh-CN"/>
        </w:rPr>
        <w:t>最终验收</w:t>
      </w:r>
      <w:r>
        <w:rPr>
          <w:rFonts w:hint="eastAsia" w:ascii="宋体" w:hAnsi="宋体"/>
          <w:szCs w:val="21"/>
          <w:lang w:val="zh-CN"/>
        </w:rPr>
        <w:t>报告</w:t>
      </w:r>
      <w:r>
        <w:rPr>
          <w:rFonts w:ascii="宋体" w:hAnsi="宋体"/>
          <w:szCs w:val="21"/>
          <w:lang w:val="zh-CN"/>
        </w:rPr>
        <w:t>》，若有未尽事宜可写入备忘录中，双方签字后开始生效。</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九、安装调试及培训：</w:t>
      </w:r>
    </w:p>
    <w:p>
      <w:pPr>
        <w:autoSpaceDE w:val="0"/>
        <w:autoSpaceDN w:val="0"/>
        <w:adjustRightInd w:val="0"/>
        <w:spacing w:line="360" w:lineRule="auto"/>
        <w:rPr>
          <w:rFonts w:ascii="宋体" w:hAnsi="宋体"/>
          <w:szCs w:val="21"/>
          <w:lang w:val="zh-CN"/>
        </w:rPr>
      </w:pPr>
      <w:r>
        <w:rPr>
          <w:rFonts w:ascii="宋体" w:hAnsi="宋体"/>
          <w:szCs w:val="21"/>
          <w:lang w:val="zh-CN"/>
        </w:rPr>
        <w:t>1</w:t>
      </w:r>
      <w:r>
        <w:rPr>
          <w:rFonts w:hint="eastAsia" w:ascii="宋体" w:hAnsi="宋体"/>
          <w:szCs w:val="21"/>
          <w:lang w:val="zh-CN"/>
        </w:rPr>
        <w:t>、乙方负责设备在甲方的施工</w:t>
      </w:r>
      <w:r>
        <w:rPr>
          <w:rFonts w:ascii="宋体" w:hAnsi="宋体"/>
          <w:szCs w:val="21"/>
          <w:lang w:val="zh-CN"/>
        </w:rPr>
        <w:t>、</w:t>
      </w:r>
      <w:r>
        <w:rPr>
          <w:rFonts w:hint="eastAsia" w:ascii="宋体" w:hAnsi="宋体"/>
          <w:szCs w:val="21"/>
          <w:lang w:val="zh-CN"/>
        </w:rPr>
        <w:t>安装、调试，甲方协助开展工作。</w:t>
      </w:r>
    </w:p>
    <w:p>
      <w:pPr>
        <w:autoSpaceDE w:val="0"/>
        <w:autoSpaceDN w:val="0"/>
        <w:adjustRightInd w:val="0"/>
        <w:spacing w:line="360" w:lineRule="auto"/>
        <w:rPr>
          <w:rFonts w:ascii="宋体" w:hAnsi="宋体"/>
          <w:szCs w:val="21"/>
          <w:lang w:val="zh-CN"/>
        </w:rPr>
      </w:pPr>
      <w:r>
        <w:rPr>
          <w:rFonts w:hint="eastAsia" w:ascii="宋体" w:hAnsi="宋体"/>
          <w:szCs w:val="21"/>
          <w:lang w:val="zh-CN"/>
        </w:rPr>
        <w:t>2、乙方的安装调试人员有义务对甲方的设备维修人员及使用人员进行培训，确保相关人员能够正常使用项目涉及产品的所有功能。</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十、售后服务：</w:t>
      </w:r>
    </w:p>
    <w:p>
      <w:pPr>
        <w:autoSpaceDE w:val="0"/>
        <w:autoSpaceDN w:val="0"/>
        <w:adjustRightInd w:val="0"/>
        <w:spacing w:line="360" w:lineRule="auto"/>
        <w:rPr>
          <w:rFonts w:ascii="宋体" w:hAnsi="宋体"/>
          <w:szCs w:val="21"/>
          <w:lang w:val="zh-CN"/>
        </w:rPr>
      </w:pPr>
      <w:r>
        <w:rPr>
          <w:rFonts w:ascii="宋体" w:hAnsi="宋体"/>
          <w:szCs w:val="21"/>
          <w:lang w:val="zh-CN"/>
        </w:rPr>
        <w:t>1</w:t>
      </w:r>
      <w:r>
        <w:rPr>
          <w:rFonts w:hint="eastAsia" w:ascii="宋体" w:hAnsi="宋体"/>
          <w:szCs w:val="21"/>
          <w:lang w:val="zh-CN"/>
        </w:rPr>
        <w:t>、乙方对合同项下设备提供不低于</w:t>
      </w:r>
      <w:r>
        <w:rPr>
          <w:rFonts w:hint="eastAsia" w:ascii="宋体" w:hAnsi="宋体"/>
          <w:b/>
          <w:szCs w:val="21"/>
          <w:u w:val="single"/>
          <w:lang w:val="zh-CN"/>
        </w:rPr>
        <w:t xml:space="preserve"> </w:t>
      </w:r>
      <w:r>
        <w:rPr>
          <w:rFonts w:ascii="宋体" w:hAnsi="宋体"/>
          <w:b/>
          <w:szCs w:val="21"/>
          <w:u w:val="single"/>
          <w:lang w:val="zh-CN"/>
        </w:rPr>
        <w:t xml:space="preserve">  </w:t>
      </w:r>
      <w:r>
        <w:rPr>
          <w:rFonts w:hint="eastAsia" w:ascii="宋体" w:hAnsi="宋体"/>
          <w:b/>
          <w:szCs w:val="21"/>
          <w:u w:val="single"/>
          <w:lang w:val="zh-CN"/>
        </w:rPr>
        <w:t xml:space="preserve"> </w:t>
      </w:r>
      <w:r>
        <w:rPr>
          <w:rFonts w:hint="eastAsia" w:ascii="宋体" w:hAnsi="宋体"/>
          <w:szCs w:val="21"/>
          <w:lang w:val="zh-CN"/>
        </w:rPr>
        <w:t>个月的保修服务，保修期自验收合格双方签字时算起。</w:t>
      </w:r>
    </w:p>
    <w:p>
      <w:pPr>
        <w:autoSpaceDE w:val="0"/>
        <w:autoSpaceDN w:val="0"/>
        <w:adjustRightInd w:val="0"/>
        <w:spacing w:line="360" w:lineRule="auto"/>
        <w:rPr>
          <w:rFonts w:ascii="宋体" w:hAnsi="宋体"/>
          <w:szCs w:val="21"/>
          <w:lang w:val="zh-CN"/>
        </w:rPr>
      </w:pPr>
      <w:r>
        <w:rPr>
          <w:rFonts w:ascii="宋体" w:hAnsi="宋体"/>
          <w:szCs w:val="21"/>
          <w:lang w:val="zh-CN"/>
        </w:rPr>
        <w:t>2</w:t>
      </w:r>
      <w:r>
        <w:rPr>
          <w:rFonts w:hint="eastAsia" w:ascii="宋体" w:hAnsi="宋体"/>
          <w:szCs w:val="21"/>
          <w:lang w:val="zh-CN"/>
        </w:rPr>
        <w:t>、随机提供设备的技术文件、主要套件的使用与维护保养说明书等随机技术文件。</w:t>
      </w:r>
    </w:p>
    <w:p>
      <w:pPr>
        <w:autoSpaceDE w:val="0"/>
        <w:autoSpaceDN w:val="0"/>
        <w:adjustRightInd w:val="0"/>
        <w:spacing w:line="360" w:lineRule="auto"/>
        <w:rPr>
          <w:rFonts w:ascii="宋体" w:hAnsi="宋体"/>
          <w:szCs w:val="21"/>
          <w:lang w:val="zh-CN"/>
        </w:rPr>
      </w:pPr>
      <w:r>
        <w:rPr>
          <w:rFonts w:ascii="宋体" w:hAnsi="宋体"/>
          <w:szCs w:val="21"/>
          <w:lang w:val="zh-CN"/>
        </w:rPr>
        <w:t>3</w:t>
      </w:r>
      <w:r>
        <w:rPr>
          <w:rFonts w:hint="eastAsia" w:ascii="宋体" w:hAnsi="宋体"/>
          <w:szCs w:val="21"/>
          <w:lang w:val="zh-CN"/>
        </w:rPr>
        <w:t>、乙方应对各种器材提供售后服务标准，对各种硬件设备易损耗件提供优惠价格。</w:t>
      </w:r>
      <w:r>
        <w:rPr>
          <w:rFonts w:ascii="宋体" w:hAnsi="宋体"/>
          <w:szCs w:val="21"/>
          <w:lang w:val="zh-CN"/>
        </w:rPr>
        <w:t xml:space="preserve">  </w:t>
      </w:r>
    </w:p>
    <w:p>
      <w:pPr>
        <w:autoSpaceDE w:val="0"/>
        <w:autoSpaceDN w:val="0"/>
        <w:adjustRightInd w:val="0"/>
        <w:spacing w:line="360" w:lineRule="auto"/>
        <w:rPr>
          <w:rFonts w:ascii="宋体" w:hAnsi="宋体"/>
          <w:szCs w:val="21"/>
          <w:lang w:val="zh-CN"/>
        </w:rPr>
      </w:pPr>
      <w:r>
        <w:rPr>
          <w:rFonts w:ascii="宋体" w:hAnsi="宋体"/>
          <w:szCs w:val="21"/>
          <w:lang w:val="zh-CN"/>
        </w:rPr>
        <w:t>4</w:t>
      </w:r>
      <w:r>
        <w:rPr>
          <w:rFonts w:hint="eastAsia" w:ascii="宋体" w:hAnsi="宋体"/>
          <w:szCs w:val="21"/>
          <w:lang w:val="zh-CN"/>
        </w:rPr>
        <w:t>、乙方安装的任何零配件，必须是其原设备厂家生产的或是经其认可新出厂的产品。所有的替代零配件必须是新的未使用和未经修复的，除非买方提供书面许可，不可使用其他配件。</w:t>
      </w:r>
      <w:r>
        <w:rPr>
          <w:rFonts w:ascii="宋体" w:hAnsi="宋体"/>
          <w:szCs w:val="21"/>
          <w:lang w:val="zh-CN"/>
        </w:rPr>
        <w:t xml:space="preserve">  </w:t>
      </w:r>
    </w:p>
    <w:p>
      <w:pPr>
        <w:autoSpaceDE w:val="0"/>
        <w:autoSpaceDN w:val="0"/>
        <w:adjustRightInd w:val="0"/>
        <w:spacing w:line="360" w:lineRule="auto"/>
        <w:rPr>
          <w:rFonts w:ascii="宋体" w:hAnsi="宋体"/>
          <w:szCs w:val="21"/>
          <w:lang w:val="zh-CN"/>
        </w:rPr>
      </w:pPr>
      <w:r>
        <w:rPr>
          <w:rFonts w:ascii="宋体" w:hAnsi="宋体"/>
          <w:szCs w:val="21"/>
          <w:lang w:val="zh-CN"/>
        </w:rPr>
        <w:t>5</w:t>
      </w:r>
      <w:r>
        <w:rPr>
          <w:rFonts w:hint="eastAsia" w:ascii="宋体" w:hAnsi="宋体"/>
          <w:szCs w:val="21"/>
          <w:lang w:val="zh-CN"/>
        </w:rPr>
        <w:t>、乙方有责任在质保期内提供以下形式的技术支持服务：</w:t>
      </w:r>
    </w:p>
    <w:p>
      <w:pPr>
        <w:autoSpaceDE w:val="0"/>
        <w:autoSpaceDN w:val="0"/>
        <w:adjustRightInd w:val="0"/>
        <w:spacing w:line="360" w:lineRule="auto"/>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）乙方承诺售后服务响应要求：</w:t>
      </w:r>
      <w:r>
        <w:rPr>
          <w:rFonts w:ascii="宋体" w:hAnsi="宋体"/>
          <w:szCs w:val="21"/>
          <w:lang w:val="zh-CN"/>
        </w:rPr>
        <w:t>7</w:t>
      </w:r>
      <w:r>
        <w:rPr>
          <w:rFonts w:hint="eastAsia" w:ascii="宋体" w:hAnsi="宋体"/>
          <w:szCs w:val="21"/>
          <w:lang w:val="zh-CN"/>
        </w:rPr>
        <w:t>x</w:t>
      </w:r>
      <w:r>
        <w:rPr>
          <w:rFonts w:ascii="宋体" w:hAnsi="宋体"/>
          <w:szCs w:val="21"/>
          <w:lang w:val="zh-CN"/>
        </w:rPr>
        <w:t>24</w:t>
      </w:r>
      <w:r>
        <w:rPr>
          <w:rFonts w:hint="eastAsia" w:ascii="宋体" w:hAnsi="宋体"/>
          <w:szCs w:val="21"/>
          <w:lang w:val="zh-CN"/>
        </w:rPr>
        <w:t>小时电话或电子邮件服务，及时明确响应和安排，如需现场服务的，具有解决故障能力的工程师应在2小时内到达现场。</w:t>
      </w:r>
    </w:p>
    <w:p>
      <w:pPr>
        <w:autoSpaceDE w:val="0"/>
        <w:autoSpaceDN w:val="0"/>
        <w:adjustRightInd w:val="0"/>
        <w:spacing w:line="360" w:lineRule="auto"/>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）对重大设备故障，应在12小时之内解决，对现场无法修复的设备，应采用同类完好设备进行应急替换，替换设备发送、安装、调试到位时间最迟不得超过24小时。</w:t>
      </w:r>
    </w:p>
    <w:p>
      <w:pPr>
        <w:autoSpaceDE w:val="0"/>
        <w:autoSpaceDN w:val="0"/>
        <w:adjustRightInd w:val="0"/>
        <w:spacing w:line="360" w:lineRule="auto"/>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）在质量保证期内，乙方提供免费系统升级和技术支持。乙方提供技术援助电话，解答甲方在使用中遇到的问题，及时提出解决问题的方法。</w:t>
      </w:r>
    </w:p>
    <w:p>
      <w:pPr>
        <w:autoSpaceDE w:val="0"/>
        <w:autoSpaceDN w:val="0"/>
        <w:adjustRightInd w:val="0"/>
        <w:spacing w:line="360" w:lineRule="auto"/>
        <w:rPr>
          <w:rFonts w:ascii="宋体" w:hAnsi="宋体"/>
          <w:szCs w:val="21"/>
          <w:lang w:val="zh-CN"/>
        </w:rPr>
      </w:pPr>
      <w:r>
        <w:rPr>
          <w:rFonts w:ascii="宋体" w:hAnsi="宋体"/>
          <w:szCs w:val="21"/>
          <w:lang w:val="zh-CN"/>
        </w:rPr>
        <w:t>6</w:t>
      </w:r>
      <w:r>
        <w:rPr>
          <w:rFonts w:hint="eastAsia" w:ascii="宋体" w:hAnsi="宋体"/>
          <w:szCs w:val="21"/>
          <w:lang w:val="zh-CN"/>
        </w:rPr>
        <w:t>、由于使用不当、不慎或意外事故造成的设备损坏不在乙方所承诺的保修范围内。</w:t>
      </w:r>
    </w:p>
    <w:p>
      <w:pPr>
        <w:autoSpaceDE w:val="0"/>
        <w:autoSpaceDN w:val="0"/>
        <w:adjustRightInd w:val="0"/>
        <w:spacing w:line="360" w:lineRule="auto"/>
        <w:rPr>
          <w:rFonts w:ascii="宋体" w:hAnsi="宋体"/>
          <w:szCs w:val="21"/>
          <w:lang w:val="zh-CN"/>
        </w:rPr>
      </w:pPr>
      <w:r>
        <w:rPr>
          <w:rFonts w:ascii="宋体" w:hAnsi="宋体"/>
          <w:szCs w:val="21"/>
          <w:lang w:val="zh-CN"/>
        </w:rPr>
        <w:t>7</w:t>
      </w:r>
      <w:r>
        <w:rPr>
          <w:rFonts w:hint="eastAsia" w:ascii="宋体" w:hAnsi="宋体"/>
          <w:szCs w:val="21"/>
          <w:lang w:val="zh-CN"/>
        </w:rPr>
        <w:t>、保修期满后，提供备件供应及终身有偿维修服务，只收取维修的零备件费用。</w:t>
      </w:r>
    </w:p>
    <w:p>
      <w:pPr>
        <w:autoSpaceDE w:val="0"/>
        <w:autoSpaceDN w:val="0"/>
        <w:adjustRightInd w:val="0"/>
        <w:spacing w:line="360" w:lineRule="auto"/>
        <w:rPr>
          <w:rFonts w:ascii="宋体" w:hAnsi="宋体"/>
          <w:b/>
          <w:szCs w:val="21"/>
          <w:lang w:val="zh-CN"/>
        </w:rPr>
      </w:pPr>
      <w:r>
        <w:rPr>
          <w:rFonts w:hint="eastAsia" w:ascii="宋体" w:hAnsi="宋体"/>
          <w:b/>
          <w:szCs w:val="21"/>
          <w:lang w:val="zh-CN"/>
        </w:rPr>
        <w:t>十一、违约责任</w:t>
      </w:r>
    </w:p>
    <w:p>
      <w:pPr>
        <w:autoSpaceDE w:val="0"/>
        <w:autoSpaceDN w:val="0"/>
        <w:adjustRightInd w:val="0"/>
        <w:spacing w:line="360" w:lineRule="auto"/>
        <w:rPr>
          <w:rFonts w:ascii="宋体" w:hAnsi="宋体"/>
          <w:szCs w:val="21"/>
          <w:lang w:val="zh-CN"/>
        </w:rPr>
      </w:pPr>
      <w:r>
        <w:rPr>
          <w:rFonts w:hint="eastAsia" w:ascii="宋体" w:hAnsi="宋体"/>
          <w:szCs w:val="21"/>
          <w:lang w:val="zh-CN"/>
        </w:rPr>
        <w:t>1．甲方违约责任</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甲方未按规定的时间付款，每延迟一天，应当按日以合同总额的千分之一向乙方支付违约金。甲方迟延付款超过30天，乙方有权解除合同。</w:t>
      </w:r>
    </w:p>
    <w:p>
      <w:pPr>
        <w:autoSpaceDE w:val="0"/>
        <w:autoSpaceDN w:val="0"/>
        <w:adjustRightInd w:val="0"/>
        <w:spacing w:line="360" w:lineRule="auto"/>
        <w:rPr>
          <w:rFonts w:ascii="宋体" w:hAnsi="宋体"/>
          <w:szCs w:val="21"/>
          <w:lang w:val="zh-CN"/>
        </w:rPr>
      </w:pPr>
      <w:r>
        <w:rPr>
          <w:rFonts w:hint="eastAsia" w:ascii="宋体" w:hAnsi="宋体"/>
          <w:szCs w:val="21"/>
          <w:lang w:val="zh-CN"/>
        </w:rPr>
        <w:t>2．乙方违约责任</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乙方未按规定的时间交货或更换的，每延迟一天，应当按日以合同总额的千分之一向甲方支付违约金。乙方迟延交货超过30天，甲方有权解除合同。</w:t>
      </w:r>
    </w:p>
    <w:p>
      <w:pPr>
        <w:autoSpaceDE w:val="0"/>
        <w:autoSpaceDN w:val="0"/>
        <w:adjustRightInd w:val="0"/>
        <w:spacing w:line="360" w:lineRule="auto"/>
        <w:rPr>
          <w:rFonts w:ascii="宋体" w:hAnsi="宋体"/>
          <w:szCs w:val="21"/>
          <w:lang w:val="zh-CN"/>
        </w:rPr>
      </w:pPr>
      <w:r>
        <w:rPr>
          <w:rFonts w:hint="eastAsia" w:ascii="宋体" w:hAnsi="宋体"/>
          <w:szCs w:val="21"/>
          <w:lang w:val="zh-CN"/>
        </w:rPr>
        <w:t>3．谅解条款</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甲、乙双方中任何一方由于不可抗力的原因，未能如期履行合同的，应及时通知对方，在取得有关部门的证明和对方谅解的情况下，经双方协商一致，可延期履行合同，或更改合同中的某些条款，并根据情况可部分或全部免予承担违约责任。如因未及时通知对方而给对方造成损失的，不能免除责任。</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十二、不可抗力</w:t>
      </w:r>
    </w:p>
    <w:p>
      <w:pPr>
        <w:autoSpaceDE w:val="0"/>
        <w:autoSpaceDN w:val="0"/>
        <w:adjustRightInd w:val="0"/>
        <w:spacing w:line="360" w:lineRule="auto"/>
        <w:rPr>
          <w:rFonts w:ascii="宋体" w:hAnsi="宋体"/>
          <w:szCs w:val="21"/>
          <w:lang w:val="zh-CN"/>
        </w:rPr>
      </w:pPr>
      <w:r>
        <w:rPr>
          <w:rFonts w:ascii="宋体" w:hAnsi="宋体"/>
          <w:b/>
          <w:bCs/>
          <w:szCs w:val="21"/>
          <w:lang w:val="zh-CN"/>
        </w:rPr>
        <w:t xml:space="preserve">    </w:t>
      </w:r>
      <w:r>
        <w:rPr>
          <w:rFonts w:hint="eastAsia" w:ascii="宋体" w:hAnsi="宋体"/>
          <w:szCs w:val="21"/>
          <w:lang w:val="zh-CN"/>
        </w:rPr>
        <w:t>由于台风、地震、水灾以及其他人力不可抗拒事故致使乙方不能在合同规定期限内交货或者不能交货，乙方不负责任，但乙方必须立即以书面形式通知甲方，并向甲方提供有关政府机关或者商会所出具的证明，以证明事故的存在，甲方有权撤销本合同或者依据不可抗力对合同履行的影响程度，甲乙双方协商解决履行合同的具体方案。</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十三、其他</w:t>
      </w:r>
    </w:p>
    <w:p>
      <w:pPr>
        <w:autoSpaceDE w:val="0"/>
        <w:autoSpaceDN w:val="0"/>
        <w:adjustRightInd w:val="0"/>
        <w:spacing w:line="360" w:lineRule="auto"/>
        <w:rPr>
          <w:rFonts w:ascii="宋体" w:hAnsi="宋体"/>
          <w:szCs w:val="21"/>
          <w:lang w:val="zh-CN"/>
        </w:rPr>
      </w:pPr>
      <w:r>
        <w:rPr>
          <w:rFonts w:ascii="宋体" w:hAnsi="宋体"/>
          <w:szCs w:val="21"/>
          <w:lang w:val="zh-CN"/>
        </w:rPr>
        <w:t>1</w:t>
      </w:r>
      <w:r>
        <w:rPr>
          <w:rFonts w:hint="eastAsia" w:ascii="宋体" w:hAnsi="宋体"/>
          <w:szCs w:val="21"/>
          <w:lang w:val="zh-CN"/>
        </w:rPr>
        <w:t>、本合同一式肆份，甲方贰份，乙方贰份。</w:t>
      </w:r>
    </w:p>
    <w:p>
      <w:pPr>
        <w:autoSpaceDE w:val="0"/>
        <w:autoSpaceDN w:val="0"/>
        <w:adjustRightInd w:val="0"/>
        <w:spacing w:line="360" w:lineRule="auto"/>
        <w:rPr>
          <w:rFonts w:ascii="宋体" w:hAnsi="宋体"/>
          <w:szCs w:val="21"/>
          <w:lang w:val="zh-CN"/>
        </w:rPr>
      </w:pPr>
      <w:r>
        <w:rPr>
          <w:rFonts w:ascii="宋体" w:hAnsi="宋体"/>
          <w:szCs w:val="21"/>
          <w:lang w:val="zh-CN"/>
        </w:rPr>
        <w:t>2</w:t>
      </w:r>
      <w:r>
        <w:rPr>
          <w:rFonts w:hint="eastAsia" w:ascii="宋体" w:hAnsi="宋体"/>
          <w:szCs w:val="21"/>
          <w:lang w:val="zh-CN"/>
        </w:rPr>
        <w:t>、在本合同履行中，若发生争议，双方应先协商解决，协商不成时可向甲方所在地有管辖权的人民法院提起诉讼。</w:t>
      </w: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szCs w:val="21"/>
          <w:lang w:val="zh-CN"/>
        </w:rPr>
      </w:pPr>
    </w:p>
    <w:p>
      <w:pPr>
        <w:tabs>
          <w:tab w:val="left" w:pos="900"/>
        </w:tabs>
        <w:autoSpaceDE w:val="0"/>
        <w:autoSpaceDN w:val="0"/>
        <w:adjustRightInd w:val="0"/>
        <w:spacing w:line="360" w:lineRule="auto"/>
        <w:rPr>
          <w:rFonts w:ascii="宋体" w:hAnsi="宋体"/>
          <w:b/>
          <w:bCs/>
          <w:szCs w:val="21"/>
          <w:lang w:val="zh-CN"/>
        </w:rPr>
      </w:pPr>
      <w:r>
        <w:rPr>
          <w:rFonts w:hint="eastAsia" w:ascii="宋体" w:hAnsi="宋体"/>
          <w:b/>
          <w:bCs/>
          <w:szCs w:val="21"/>
          <w:lang w:val="zh-CN"/>
        </w:rPr>
        <w:t xml:space="preserve">甲方： </w:t>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 xml:space="preserve">               </w:t>
      </w:r>
      <w:r>
        <w:rPr>
          <w:rFonts w:hint="eastAsia" w:ascii="宋体" w:hAnsi="宋体"/>
          <w:b/>
          <w:bCs/>
          <w:szCs w:val="21"/>
          <w:lang w:val="zh-CN"/>
        </w:rPr>
        <w:t xml:space="preserve">乙方： </w:t>
      </w:r>
    </w:p>
    <w:p>
      <w:pPr>
        <w:tabs>
          <w:tab w:val="left" w:pos="900"/>
        </w:tabs>
        <w:autoSpaceDE w:val="0"/>
        <w:autoSpaceDN w:val="0"/>
        <w:adjustRightInd w:val="0"/>
        <w:spacing w:line="360" w:lineRule="auto"/>
        <w:rPr>
          <w:rFonts w:ascii="宋体" w:hAnsi="宋体"/>
          <w:b/>
          <w:bCs/>
          <w:szCs w:val="21"/>
          <w:lang w:val="zh-CN"/>
        </w:rPr>
      </w:pPr>
      <w:r>
        <w:rPr>
          <w:rFonts w:ascii="宋体" w:hAnsi="宋体"/>
          <w:b/>
          <w:bCs/>
          <w:szCs w:val="21"/>
          <w:lang w:val="zh-CN"/>
        </w:rPr>
        <w:tab/>
      </w:r>
      <w:r>
        <w:rPr>
          <w:rFonts w:ascii="宋体" w:hAnsi="宋体"/>
          <w:b/>
          <w:bCs/>
          <w:szCs w:val="21"/>
          <w:lang w:val="zh-CN"/>
        </w:rPr>
        <w:tab/>
      </w:r>
      <w:r>
        <w:rPr>
          <w:rFonts w:hint="eastAsia" w:ascii="宋体" w:hAnsi="宋体"/>
          <w:b/>
          <w:bCs/>
          <w:szCs w:val="21"/>
          <w:lang w:val="zh-CN"/>
        </w:rPr>
        <w:t xml:space="preserve">  （盖</w:t>
      </w:r>
      <w:r>
        <w:rPr>
          <w:rFonts w:ascii="宋体" w:hAnsi="宋体"/>
          <w:b/>
          <w:bCs/>
          <w:szCs w:val="21"/>
          <w:lang w:val="zh-CN"/>
        </w:rPr>
        <w:t xml:space="preserve"> </w:t>
      </w:r>
      <w:r>
        <w:rPr>
          <w:rFonts w:hint="eastAsia" w:ascii="宋体" w:hAnsi="宋体"/>
          <w:b/>
          <w:bCs/>
          <w:szCs w:val="21"/>
          <w:lang w:val="zh-CN"/>
        </w:rPr>
        <w:t>章）</w:t>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hint="eastAsia" w:ascii="宋体" w:hAnsi="宋体"/>
          <w:b/>
          <w:bCs/>
          <w:szCs w:val="21"/>
          <w:lang w:val="zh-CN"/>
        </w:rPr>
        <w:t xml:space="preserve">  （盖</w:t>
      </w:r>
      <w:r>
        <w:rPr>
          <w:rFonts w:ascii="宋体" w:hAnsi="宋体"/>
          <w:b/>
          <w:bCs/>
          <w:szCs w:val="21"/>
          <w:lang w:val="zh-CN"/>
        </w:rPr>
        <w:t xml:space="preserve"> </w:t>
      </w:r>
      <w:r>
        <w:rPr>
          <w:rFonts w:hint="eastAsia" w:ascii="宋体" w:hAnsi="宋体"/>
          <w:b/>
          <w:bCs/>
          <w:szCs w:val="21"/>
          <w:lang w:val="zh-CN"/>
        </w:rPr>
        <w:t>章）</w:t>
      </w:r>
    </w:p>
    <w:p>
      <w:pPr>
        <w:tabs>
          <w:tab w:val="left" w:pos="900"/>
        </w:tabs>
        <w:autoSpaceDE w:val="0"/>
        <w:autoSpaceDN w:val="0"/>
        <w:adjustRightInd w:val="0"/>
        <w:spacing w:line="360" w:lineRule="auto"/>
        <w:rPr>
          <w:rFonts w:ascii="宋体" w:hAnsi="宋体"/>
          <w:b/>
          <w:bCs/>
          <w:szCs w:val="21"/>
          <w:lang w:val="zh-CN"/>
        </w:rPr>
      </w:pPr>
    </w:p>
    <w:p>
      <w:pPr>
        <w:tabs>
          <w:tab w:val="left" w:pos="900"/>
        </w:tabs>
        <w:autoSpaceDE w:val="0"/>
        <w:autoSpaceDN w:val="0"/>
        <w:adjustRightInd w:val="0"/>
        <w:spacing w:line="360" w:lineRule="auto"/>
        <w:rPr>
          <w:rFonts w:ascii="宋体" w:hAnsi="宋体"/>
          <w:b/>
          <w:bCs/>
          <w:szCs w:val="21"/>
          <w:lang w:val="zh-CN"/>
        </w:rPr>
      </w:pP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法定代表人：</w:t>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hint="eastAsia" w:ascii="宋体" w:hAnsi="宋体"/>
          <w:b/>
          <w:bCs/>
          <w:szCs w:val="21"/>
          <w:lang w:val="zh-CN"/>
        </w:rPr>
        <w:t>法定代表人：</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委托代理人：</w:t>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hint="eastAsia" w:ascii="宋体" w:hAnsi="宋体"/>
          <w:b/>
          <w:bCs/>
          <w:szCs w:val="21"/>
          <w:lang w:val="zh-CN"/>
        </w:rPr>
        <w:t>委托代理人：</w:t>
      </w:r>
    </w:p>
    <w:p>
      <w:pPr>
        <w:tabs>
          <w:tab w:val="left" w:pos="3828"/>
        </w:tabs>
        <w:autoSpaceDE w:val="0"/>
        <w:autoSpaceDN w:val="0"/>
        <w:adjustRightInd w:val="0"/>
        <w:spacing w:line="360" w:lineRule="auto"/>
        <w:ind w:left="4531" w:hanging="4531" w:hangingChars="2149"/>
        <w:jc w:val="left"/>
        <w:rPr>
          <w:rFonts w:ascii="宋体" w:hAnsi="宋体"/>
          <w:sz w:val="15"/>
          <w:szCs w:val="15"/>
          <w:lang w:val="zh-CN"/>
        </w:rPr>
      </w:pPr>
      <w:r>
        <w:rPr>
          <w:rFonts w:hint="eastAsia" w:ascii="宋体" w:hAnsi="宋体"/>
          <w:b/>
          <w:bCs/>
          <w:szCs w:val="21"/>
          <w:lang w:val="zh-CN"/>
        </w:rPr>
        <w:t xml:space="preserve">地址：       </w:t>
      </w:r>
      <w:r>
        <w:rPr>
          <w:rFonts w:ascii="宋体" w:hAnsi="宋体"/>
          <w:b/>
          <w:bCs/>
          <w:szCs w:val="21"/>
          <w:lang w:val="zh-CN"/>
        </w:rPr>
        <w:t xml:space="preserve">                       </w:t>
      </w:r>
      <w:r>
        <w:rPr>
          <w:rFonts w:hint="eastAsia" w:ascii="宋体" w:hAnsi="宋体"/>
          <w:b/>
          <w:bCs/>
          <w:szCs w:val="21"/>
          <w:lang w:val="zh-CN"/>
        </w:rPr>
        <w:t>地址：</w:t>
      </w:r>
      <w:r>
        <w:rPr>
          <w:rFonts w:ascii="宋体" w:hAnsi="宋体"/>
          <w:sz w:val="15"/>
          <w:szCs w:val="15"/>
          <w:lang w:val="zh-CN"/>
        </w:rPr>
        <w:t xml:space="preserve"> </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电话：</w:t>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 xml:space="preserve">            </w:t>
      </w:r>
      <w:r>
        <w:rPr>
          <w:rFonts w:hint="eastAsia" w:ascii="宋体" w:hAnsi="宋体"/>
          <w:b/>
          <w:bCs/>
          <w:szCs w:val="21"/>
          <w:lang w:val="zh-CN"/>
        </w:rPr>
        <w:t>电话：</w:t>
      </w:r>
      <w:r>
        <w:rPr>
          <w:rFonts w:ascii="宋体" w:hAnsi="宋体"/>
          <w:b/>
          <w:bCs/>
          <w:szCs w:val="21"/>
          <w:lang w:val="zh-CN"/>
        </w:rPr>
        <w:t xml:space="preserve"> </w:t>
      </w:r>
    </w:p>
    <w:p>
      <w:pPr>
        <w:autoSpaceDE w:val="0"/>
        <w:autoSpaceDN w:val="0"/>
        <w:adjustRightInd w:val="0"/>
        <w:spacing w:line="360" w:lineRule="auto"/>
        <w:rPr>
          <w:rFonts w:ascii="宋体" w:hAnsi="宋体"/>
          <w:b/>
          <w:bCs/>
          <w:szCs w:val="21"/>
          <w:lang w:val="zh-CN"/>
        </w:rPr>
      </w:pPr>
      <w:r>
        <w:rPr>
          <w:rFonts w:hint="eastAsia" w:ascii="宋体" w:hAnsi="宋体"/>
          <w:b/>
          <w:bCs/>
          <w:szCs w:val="21"/>
          <w:lang w:val="zh-CN"/>
        </w:rPr>
        <w:t>开户银行：</w:t>
      </w:r>
      <w:r>
        <w:rPr>
          <w:rFonts w:ascii="宋体" w:hAnsi="宋体"/>
          <w:b/>
          <w:bCs/>
          <w:szCs w:val="21"/>
          <w:lang w:val="zh-CN"/>
        </w:rPr>
        <w:tab/>
      </w:r>
      <w:r>
        <w:rPr>
          <w:rFonts w:ascii="宋体" w:hAnsi="宋体"/>
          <w:b/>
          <w:bCs/>
          <w:szCs w:val="21"/>
          <w:lang w:val="zh-CN"/>
        </w:rPr>
        <w:tab/>
      </w:r>
      <w:r>
        <w:rPr>
          <w:rFonts w:ascii="宋体" w:hAnsi="宋体"/>
          <w:b/>
          <w:bCs/>
          <w:szCs w:val="21"/>
          <w:lang w:val="zh-CN"/>
        </w:rPr>
        <w:t xml:space="preserve">                    </w:t>
      </w:r>
      <w:r>
        <w:rPr>
          <w:rFonts w:hint="eastAsia" w:ascii="宋体" w:hAnsi="宋体"/>
          <w:b/>
          <w:bCs/>
          <w:szCs w:val="21"/>
          <w:lang w:val="zh-CN"/>
        </w:rPr>
        <w:t>开户银行：</w:t>
      </w:r>
      <w:r>
        <w:rPr>
          <w:rFonts w:ascii="宋体" w:hAnsi="宋体"/>
          <w:b/>
          <w:bCs/>
          <w:szCs w:val="21"/>
          <w:lang w:val="zh-CN"/>
        </w:rPr>
        <w:t xml:space="preserve"> </w:t>
      </w:r>
    </w:p>
    <w:p>
      <w:pPr>
        <w:tabs>
          <w:tab w:val="left" w:pos="720"/>
        </w:tabs>
        <w:autoSpaceDE w:val="0"/>
        <w:autoSpaceDN w:val="0"/>
        <w:adjustRightInd w:val="0"/>
        <w:spacing w:line="360" w:lineRule="auto"/>
        <w:ind w:right="18"/>
        <w:jc w:val="left"/>
        <w:rPr>
          <w:rFonts w:ascii="宋体" w:hAnsi="宋体"/>
          <w:b/>
          <w:bCs/>
          <w:szCs w:val="21"/>
          <w:lang w:val="zh-CN"/>
        </w:rPr>
      </w:pPr>
      <w:r>
        <w:rPr>
          <w:rFonts w:hint="eastAsia" w:ascii="宋体" w:hAnsi="宋体"/>
          <w:b/>
          <w:bCs/>
          <w:szCs w:val="21"/>
          <w:lang w:val="zh-CN"/>
        </w:rPr>
        <w:t>账号：</w:t>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ascii="宋体" w:hAnsi="宋体"/>
          <w:b/>
          <w:bCs/>
          <w:szCs w:val="21"/>
          <w:lang w:val="zh-CN"/>
        </w:rPr>
        <w:tab/>
      </w:r>
      <w:r>
        <w:rPr>
          <w:rFonts w:hint="eastAsia" w:ascii="宋体" w:hAnsi="宋体"/>
          <w:b/>
          <w:bCs/>
          <w:szCs w:val="21"/>
          <w:lang w:val="zh-CN"/>
        </w:rPr>
        <w:t xml:space="preserve">    </w:t>
      </w:r>
      <w:r>
        <w:rPr>
          <w:rFonts w:ascii="宋体" w:hAnsi="宋体"/>
          <w:b/>
          <w:bCs/>
          <w:szCs w:val="21"/>
          <w:lang w:val="zh-CN"/>
        </w:rPr>
        <w:t xml:space="preserve">                </w:t>
      </w:r>
      <w:r>
        <w:rPr>
          <w:rFonts w:hint="eastAsia" w:ascii="宋体" w:hAnsi="宋体"/>
          <w:b/>
          <w:bCs/>
          <w:szCs w:val="21"/>
          <w:lang w:val="zh-CN"/>
        </w:rPr>
        <w:t>账号：</w:t>
      </w:r>
      <w:r>
        <w:rPr>
          <w:rFonts w:ascii="宋体" w:hAnsi="宋体"/>
          <w:b/>
          <w:bCs/>
          <w:szCs w:val="21"/>
          <w:lang w:val="zh-CN"/>
        </w:rPr>
        <w:t xml:space="preserve"> </w:t>
      </w:r>
    </w:p>
    <w:p>
      <w:pPr>
        <w:autoSpaceDE w:val="0"/>
        <w:autoSpaceDN w:val="0"/>
        <w:adjustRightInd w:val="0"/>
        <w:spacing w:line="360" w:lineRule="auto"/>
        <w:rPr>
          <w:rFonts w:ascii="宋体" w:hAnsi="宋体"/>
          <w:szCs w:val="21"/>
          <w:lang w:val="zh-CN"/>
        </w:rPr>
      </w:pPr>
      <w:r>
        <w:rPr>
          <w:rFonts w:hint="eastAsia" w:ascii="宋体" w:hAnsi="宋体"/>
          <w:b/>
          <w:bCs/>
          <w:szCs w:val="21"/>
          <w:lang w:val="zh-CN"/>
        </w:rPr>
        <w:t>日期：</w:t>
      </w:r>
      <w:r>
        <w:rPr>
          <w:rFonts w:ascii="宋体" w:hAnsi="宋体"/>
          <w:b/>
          <w:bCs/>
          <w:szCs w:val="21"/>
          <w:lang w:val="zh-CN"/>
        </w:rPr>
        <w:t xml:space="preserve">    </w:t>
      </w:r>
      <w:r>
        <w:rPr>
          <w:rFonts w:hint="eastAsia" w:ascii="宋体" w:hAnsi="宋体"/>
          <w:b/>
          <w:bCs/>
          <w:szCs w:val="21"/>
          <w:lang w:val="zh-CN"/>
        </w:rPr>
        <w:t xml:space="preserve"> </w:t>
      </w:r>
      <w:r>
        <w:rPr>
          <w:rFonts w:hint="eastAsia" w:ascii="宋体" w:hAnsi="宋体"/>
          <w:b/>
          <w:szCs w:val="21"/>
          <w:lang w:val="zh-CN"/>
        </w:rPr>
        <w:t>年</w:t>
      </w:r>
      <w:r>
        <w:rPr>
          <w:rFonts w:hint="eastAsia" w:ascii="宋体" w:hAnsi="宋体"/>
          <w:szCs w:val="21"/>
          <w:lang w:val="zh-CN"/>
        </w:rPr>
        <w:t xml:space="preserve"> </w:t>
      </w:r>
      <w:r>
        <w:rPr>
          <w:rFonts w:ascii="宋体" w:hAnsi="宋体"/>
          <w:b/>
          <w:szCs w:val="21"/>
          <w:lang w:val="zh-CN"/>
        </w:rPr>
        <w:t xml:space="preserve"> </w:t>
      </w:r>
      <w:r>
        <w:rPr>
          <w:rFonts w:hint="eastAsia" w:ascii="宋体" w:hAnsi="宋体"/>
          <w:b/>
          <w:szCs w:val="21"/>
          <w:lang w:val="zh-CN"/>
        </w:rPr>
        <w:t xml:space="preserve"> 月 </w:t>
      </w:r>
      <w:r>
        <w:rPr>
          <w:rFonts w:ascii="宋体" w:hAnsi="宋体"/>
          <w:b/>
          <w:szCs w:val="21"/>
          <w:lang w:val="zh-CN"/>
        </w:rPr>
        <w:t xml:space="preserve"> </w:t>
      </w:r>
      <w:r>
        <w:rPr>
          <w:rFonts w:hint="eastAsia" w:ascii="宋体" w:hAnsi="宋体"/>
          <w:b/>
          <w:szCs w:val="21"/>
          <w:lang w:val="zh-CN"/>
        </w:rPr>
        <w:t xml:space="preserve"> 日</w:t>
      </w:r>
      <w:r>
        <w:rPr>
          <w:rFonts w:ascii="宋体" w:hAnsi="宋体"/>
          <w:b/>
          <w:bCs/>
          <w:szCs w:val="21"/>
          <w:lang w:val="zh-CN"/>
        </w:rPr>
        <w:t xml:space="preserve">            </w:t>
      </w:r>
      <w:r>
        <w:rPr>
          <w:rFonts w:hint="eastAsia" w:ascii="宋体" w:hAnsi="宋体"/>
          <w:b/>
          <w:bCs/>
          <w:szCs w:val="21"/>
          <w:lang w:val="zh-CN"/>
        </w:rPr>
        <w:t xml:space="preserve"> 日期：</w:t>
      </w:r>
      <w:r>
        <w:rPr>
          <w:rFonts w:ascii="宋体" w:hAnsi="宋体"/>
          <w:b/>
          <w:bCs/>
          <w:szCs w:val="21"/>
          <w:lang w:val="zh-CN"/>
        </w:rPr>
        <w:t xml:space="preserve">    </w:t>
      </w:r>
      <w:r>
        <w:rPr>
          <w:rFonts w:hint="eastAsia" w:ascii="宋体" w:hAnsi="宋体"/>
          <w:b/>
          <w:bCs/>
          <w:szCs w:val="21"/>
          <w:lang w:val="zh-CN"/>
        </w:rPr>
        <w:t xml:space="preserve"> </w:t>
      </w:r>
      <w:r>
        <w:rPr>
          <w:rFonts w:hint="eastAsia" w:ascii="宋体" w:hAnsi="宋体"/>
          <w:b/>
          <w:szCs w:val="21"/>
          <w:lang w:val="zh-CN"/>
        </w:rPr>
        <w:t xml:space="preserve">年 </w:t>
      </w:r>
      <w:r>
        <w:rPr>
          <w:rFonts w:ascii="宋体" w:hAnsi="宋体"/>
          <w:b/>
          <w:szCs w:val="21"/>
          <w:lang w:val="zh-CN"/>
        </w:rPr>
        <w:t xml:space="preserve"> </w:t>
      </w:r>
      <w:r>
        <w:rPr>
          <w:rFonts w:hint="eastAsia" w:ascii="宋体" w:hAnsi="宋体"/>
          <w:b/>
          <w:szCs w:val="21"/>
          <w:lang w:val="zh-CN"/>
        </w:rPr>
        <w:t xml:space="preserve"> 月 </w:t>
      </w:r>
      <w:r>
        <w:rPr>
          <w:rFonts w:ascii="宋体" w:hAnsi="宋体"/>
          <w:b/>
          <w:szCs w:val="21"/>
          <w:lang w:val="zh-CN"/>
        </w:rPr>
        <w:t xml:space="preserve"> </w:t>
      </w:r>
      <w:r>
        <w:rPr>
          <w:rFonts w:hint="eastAsia" w:ascii="宋体" w:hAnsi="宋体"/>
          <w:b/>
          <w:szCs w:val="21"/>
          <w:lang w:val="zh-CN"/>
        </w:rPr>
        <w:t xml:space="preserve"> 日</w:t>
      </w:r>
    </w:p>
    <w:p>
      <w:pPr>
        <w:autoSpaceDE w:val="0"/>
        <w:autoSpaceDN w:val="0"/>
        <w:adjustRightInd w:val="0"/>
        <w:spacing w:line="360" w:lineRule="auto"/>
        <w:rPr>
          <w:rFonts w:ascii="宋体" w:hAnsi="宋体"/>
          <w:szCs w:val="21"/>
          <w:lang w:val="zh-CN"/>
        </w:rPr>
      </w:pPr>
    </w:p>
    <w:p>
      <w:pPr>
        <w:autoSpaceDE w:val="0"/>
        <w:autoSpaceDN w:val="0"/>
        <w:adjustRightInd w:val="0"/>
        <w:spacing w:line="360" w:lineRule="auto"/>
        <w:rPr>
          <w:rFonts w:ascii="宋体" w:hAnsi="宋体"/>
          <w:b/>
          <w:bCs/>
          <w:szCs w:val="21"/>
          <w:lang w:val="zh-CN"/>
        </w:rPr>
      </w:pPr>
      <w:r>
        <w:rPr>
          <w:rFonts w:ascii="宋体" w:hAnsi="宋体"/>
          <w:b/>
          <w:bCs/>
          <w:szCs w:val="21"/>
          <w:lang w:val="zh-CN"/>
        </w:rPr>
        <w:t xml:space="preserve">     </w:t>
      </w:r>
      <w:r>
        <w:rPr>
          <w:rFonts w:ascii="宋体" w:hAnsi="宋体"/>
          <w:b/>
          <w:bCs/>
          <w:szCs w:val="21"/>
          <w:lang w:val="zh-CN"/>
        </w:rPr>
        <w:tab/>
      </w:r>
    </w:p>
    <w:p>
      <w:pPr>
        <w:autoSpaceDE w:val="0"/>
        <w:autoSpaceDN w:val="0"/>
        <w:adjustRightInd w:val="0"/>
        <w:spacing w:line="360" w:lineRule="auto"/>
        <w:rPr>
          <w:rFonts w:ascii="宋体" w:hAnsi="宋体"/>
          <w:b/>
          <w:bCs/>
          <w:szCs w:val="21"/>
          <w:lang w:val="zh-CN"/>
        </w:rPr>
        <w:sectPr>
          <w:headerReference r:id="rId6" w:type="default"/>
          <w:footerReference r:id="rId7" w:type="default"/>
          <w:footerReference r:id="rId8" w:type="even"/>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rPr>
          <w:rFonts w:ascii="宋体" w:hAnsi="宋体"/>
          <w:b/>
          <w:bCs/>
          <w:sz w:val="32"/>
          <w:szCs w:val="32"/>
          <w:lang w:val="zh-CN"/>
        </w:rPr>
      </w:pPr>
      <w:r>
        <w:rPr>
          <w:rFonts w:hint="eastAsia" w:ascii="宋体" w:hAnsi="宋体"/>
          <w:b/>
          <w:bCs/>
          <w:sz w:val="32"/>
          <w:szCs w:val="32"/>
          <w:lang w:val="zh-CN"/>
        </w:rPr>
        <w:t>附件一“设备明细”</w:t>
      </w:r>
    </w:p>
    <w:tbl>
      <w:tblPr>
        <w:tblStyle w:val="16"/>
        <w:tblW w:w="4969" w:type="pct"/>
        <w:jc w:val="center"/>
        <w:tblLayout w:type="fixed"/>
        <w:tblCellMar>
          <w:top w:w="0" w:type="dxa"/>
          <w:left w:w="108" w:type="dxa"/>
          <w:bottom w:w="0" w:type="dxa"/>
          <w:right w:w="108" w:type="dxa"/>
        </w:tblCellMar>
      </w:tblPr>
      <w:tblGrid>
        <w:gridCol w:w="1090"/>
        <w:gridCol w:w="1492"/>
        <w:gridCol w:w="3964"/>
        <w:gridCol w:w="735"/>
        <w:gridCol w:w="735"/>
        <w:gridCol w:w="766"/>
      </w:tblGrid>
      <w:tr>
        <w:tblPrEx>
          <w:tblCellMar>
            <w:top w:w="0" w:type="dxa"/>
            <w:left w:w="108" w:type="dxa"/>
            <w:bottom w:w="0" w:type="dxa"/>
            <w:right w:w="108" w:type="dxa"/>
          </w:tblCellMar>
        </w:tblPrEx>
        <w:trPr>
          <w:trHeight w:val="285" w:hRule="atLeast"/>
          <w:jc w:val="center"/>
        </w:trPr>
        <w:tc>
          <w:tcPr>
            <w:tcW w:w="6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8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产品名称</w:t>
            </w:r>
          </w:p>
        </w:tc>
        <w:tc>
          <w:tcPr>
            <w:tcW w:w="22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规格型号</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单价</w:t>
            </w: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总价</w:t>
            </w:r>
          </w:p>
        </w:tc>
      </w:tr>
      <w:tr>
        <w:tblPrEx>
          <w:tblCellMar>
            <w:top w:w="0" w:type="dxa"/>
            <w:left w:w="108" w:type="dxa"/>
            <w:bottom w:w="0" w:type="dxa"/>
            <w:right w:w="108" w:type="dxa"/>
          </w:tblCellMar>
        </w:tblPrEx>
        <w:trPr>
          <w:trHeight w:val="285" w:hRule="atLeast"/>
          <w:jc w:val="center"/>
        </w:trPr>
        <w:tc>
          <w:tcPr>
            <w:tcW w:w="6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2"/>
                <w:szCs w:val="22"/>
              </w:rPr>
            </w:pPr>
          </w:p>
        </w:tc>
        <w:tc>
          <w:tcPr>
            <w:tcW w:w="8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2"/>
                <w:szCs w:val="22"/>
              </w:rPr>
            </w:pPr>
          </w:p>
        </w:tc>
        <w:tc>
          <w:tcPr>
            <w:tcW w:w="22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rPr>
            </w:pP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2"/>
                <w:szCs w:val="22"/>
              </w:rPr>
            </w:pPr>
          </w:p>
        </w:tc>
      </w:tr>
      <w:tr>
        <w:tblPrEx>
          <w:tblCellMar>
            <w:top w:w="0" w:type="dxa"/>
            <w:left w:w="108" w:type="dxa"/>
            <w:bottom w:w="0" w:type="dxa"/>
            <w:right w:w="108" w:type="dxa"/>
          </w:tblCellMar>
        </w:tblPrEx>
        <w:trPr>
          <w:trHeight w:val="285"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right"/>
              <w:rPr>
                <w:rFonts w:hint="eastAsia" w:ascii="宋体" w:hAnsi="宋体" w:cs="宋体"/>
                <w:b/>
                <w:bCs/>
                <w:kern w:val="0"/>
                <w:sz w:val="22"/>
                <w:szCs w:val="22"/>
              </w:rPr>
            </w:pPr>
            <w:r>
              <w:rPr>
                <w:rFonts w:hint="eastAsia" w:ascii="宋体" w:hAnsi="宋体" w:cs="宋体"/>
                <w:b/>
                <w:bCs/>
                <w:kern w:val="0"/>
                <w:sz w:val="22"/>
                <w:szCs w:val="22"/>
              </w:rPr>
              <w:t xml:space="preserve">合计： </w:t>
            </w:r>
            <w:r>
              <w:rPr>
                <w:rFonts w:ascii="宋体" w:hAnsi="宋体" w:cs="宋体"/>
                <w:b/>
                <w:bCs/>
                <w:kern w:val="0"/>
                <w:sz w:val="22"/>
                <w:szCs w:val="22"/>
              </w:rPr>
              <w:t xml:space="preserve">      </w:t>
            </w:r>
          </w:p>
        </w:tc>
      </w:tr>
    </w:tbl>
    <w:p>
      <w:pPr>
        <w:autoSpaceDE w:val="0"/>
        <w:autoSpaceDN w:val="0"/>
        <w:adjustRightInd w:val="0"/>
        <w:spacing w:line="360" w:lineRule="auto"/>
        <w:rPr>
          <w:sz w:val="18"/>
          <w:szCs w:val="18"/>
        </w:rPr>
      </w:pPr>
    </w:p>
    <w:p>
      <w:pPr>
        <w:widowControl/>
        <w:jc w:val="left"/>
        <w:rPr>
          <w:sz w:val="18"/>
          <w:szCs w:val="18"/>
        </w:rPr>
      </w:pPr>
    </w:p>
    <w:p>
      <w:pPr>
        <w:rPr>
          <w:rFonts w:hint="eastAsia"/>
        </w:rPr>
      </w:pPr>
    </w:p>
    <w:p>
      <w:pPr>
        <w:pStyle w:val="11"/>
        <w:rPr>
          <w:rFonts w:hint="eastAsia"/>
        </w:rPr>
      </w:pPr>
    </w:p>
    <w:p>
      <w:pPr>
        <w:rPr>
          <w:rStyle w:val="22"/>
          <w:rFonts w:hint="eastAsia"/>
          <w:lang w:val="en-US" w:eastAsia="zh-CN"/>
        </w:rPr>
      </w:pPr>
      <w:r>
        <w:rPr>
          <w:rStyle w:val="22"/>
          <w:rFonts w:hint="eastAsia"/>
          <w:lang w:val="en-US" w:eastAsia="zh-CN"/>
        </w:rPr>
        <w:br w:type="page"/>
      </w:r>
    </w:p>
    <w:p>
      <w:pPr>
        <w:numPr>
          <w:ilvl w:val="0"/>
          <w:numId w:val="0"/>
        </w:numPr>
        <w:ind w:leftChars="0"/>
        <w:jc w:val="center"/>
        <w:outlineLvl w:val="0"/>
        <w:rPr>
          <w:rFonts w:hint="eastAsia"/>
        </w:rPr>
      </w:pPr>
      <w:r>
        <w:rPr>
          <w:rStyle w:val="22"/>
          <w:rFonts w:hint="eastAsia"/>
          <w:lang w:val="en-US" w:eastAsia="zh-CN"/>
        </w:rPr>
        <w:t>第六章</w:t>
      </w:r>
      <w:r>
        <w:rPr>
          <w:rStyle w:val="22"/>
          <w:rFonts w:hint="eastAsia"/>
        </w:rPr>
        <w:t xml:space="preserve"> 投标文件格式</w:t>
      </w:r>
      <w:bookmarkEnd w:id="21"/>
      <w:bookmarkEnd w:id="22"/>
      <w:bookmarkEnd w:id="23"/>
    </w:p>
    <w:p>
      <w:pPr>
        <w:rPr>
          <w:rFonts w:hint="eastAsia" w:ascii="宋体" w:hAnsi="宋体" w:eastAsia="宋体" w:cs="宋体"/>
          <w:b/>
          <w:bCs/>
          <w:sz w:val="28"/>
          <w:szCs w:val="28"/>
        </w:rPr>
      </w:pPr>
    </w:p>
    <w:p>
      <w:pPr>
        <w:rPr>
          <w:rFonts w:hint="eastAsia"/>
          <w:lang w:val="en-US" w:eastAsia="zh-CN"/>
        </w:rPr>
      </w:pPr>
      <w:r>
        <w:rPr>
          <w:rFonts w:hint="eastAsia" w:ascii="宋体" w:hAnsi="宋体" w:eastAsia="宋体" w:cs="宋体"/>
          <w:b/>
          <w:bCs/>
          <w:sz w:val="28"/>
          <w:szCs w:val="28"/>
        </w:rPr>
        <w:t xml:space="preserve">项目编号: </w:t>
      </w:r>
      <w:r>
        <w:rPr>
          <w:rFonts w:hint="eastAsia" w:ascii="宋体" w:hAnsi="宋体" w:eastAsia="宋体" w:cs="宋体"/>
          <w:b/>
          <w:bCs/>
          <w:sz w:val="28"/>
          <w:szCs w:val="28"/>
          <w:lang w:val="en-US" w:eastAsia="zh-CN"/>
        </w:rPr>
        <w:t>SXXHCG-2022007</w:t>
      </w:r>
      <w:r>
        <w:rPr>
          <w:rFonts w:hint="eastAsia"/>
          <w:lang w:val="en-US" w:eastAsia="zh-CN"/>
        </w:rPr>
        <w:t xml:space="preserve">               </w:t>
      </w:r>
    </w:p>
    <w:p>
      <w:pPr>
        <w:ind w:firstLine="6120" w:firstLineChars="1700"/>
        <w:outlineLvl w:val="0"/>
        <w:rPr>
          <w:rFonts w:hint="default" w:ascii="宋体" w:hAnsi="宋体" w:eastAsia="宋体" w:cs="宋体"/>
          <w:sz w:val="36"/>
          <w:szCs w:val="36"/>
          <w:lang w:val="en-US" w:eastAsia="zh-CN"/>
        </w:rPr>
      </w:pPr>
      <w:bookmarkStart w:id="24" w:name="_Toc17848"/>
      <w:bookmarkStart w:id="25" w:name="_Toc3712"/>
      <w:bookmarkStart w:id="26" w:name="_Toc13705"/>
      <w:bookmarkStart w:id="27" w:name="_Toc32216"/>
      <w:bookmarkStart w:id="28" w:name="_Toc10102"/>
      <w:bookmarkStart w:id="29" w:name="_Toc11828"/>
      <w:r>
        <w:rPr>
          <w:rFonts w:hint="eastAsia" w:ascii="宋体" w:hAnsi="宋体" w:eastAsia="宋体" w:cs="宋体"/>
          <w:sz w:val="36"/>
          <w:szCs w:val="36"/>
        </w:rPr>
        <w:t>【正(副)本】</w:t>
      </w:r>
      <w:bookmarkEnd w:id="24"/>
      <w:bookmarkEnd w:id="25"/>
      <w:bookmarkEnd w:id="26"/>
      <w:bookmarkEnd w:id="27"/>
      <w:bookmarkEnd w:id="28"/>
      <w:bookmarkEnd w:id="29"/>
    </w:p>
    <w:p>
      <w:pPr>
        <w:ind w:left="4200" w:hanging="4200" w:hangingChars="2000"/>
        <w:rPr>
          <w:rFonts w:hint="eastAsia" w:ascii="宋体" w:hAnsi="宋体" w:eastAsia="宋体" w:cs="宋体"/>
          <w:sz w:val="36"/>
          <w:szCs w:val="36"/>
        </w:rPr>
      </w:pPr>
      <w:r>
        <w:rPr>
          <w:rFonts w:hint="eastAsia"/>
        </w:rPr>
        <w:t xml:space="preserve">                                    </w:t>
      </w:r>
      <w:r>
        <w:rPr>
          <w:rFonts w:hint="eastAsia"/>
          <w:lang w:val="en-US" w:eastAsia="zh-CN"/>
        </w:rPr>
        <w:t xml:space="preserve">              </w:t>
      </w:r>
    </w:p>
    <w:p>
      <w:pPr>
        <w:rPr>
          <w:rFonts w:hint="eastAsia"/>
        </w:rPr>
      </w:pPr>
    </w:p>
    <w:p>
      <w:pPr>
        <w:rPr>
          <w:rFonts w:hint="eastAsia"/>
        </w:rPr>
      </w:pPr>
    </w:p>
    <w:p>
      <w:pPr>
        <w:jc w:val="center"/>
        <w:rPr>
          <w:rFonts w:hint="eastAsia"/>
          <w:lang w:val="en-US" w:eastAsia="zh-CN"/>
        </w:rPr>
      </w:pPr>
      <w:r>
        <w:rPr>
          <w:rFonts w:hint="eastAsia" w:ascii="华文中宋" w:hAnsi="华文中宋" w:eastAsia="华文中宋" w:cs="华文中宋"/>
          <w:sz w:val="48"/>
          <w:szCs w:val="48"/>
          <w:lang w:eastAsia="zh-CN"/>
        </w:rPr>
        <w:t>咸阳市广播电视台基础设施建设及机房改造采购项目</w:t>
      </w:r>
    </w:p>
    <w:p>
      <w:pPr>
        <w:pStyle w:val="11"/>
        <w:rPr>
          <w:rFonts w:hint="default"/>
          <w:lang w:val="en-US" w:eastAsia="zh-CN"/>
        </w:rPr>
      </w:pPr>
    </w:p>
    <w:p>
      <w:pPr>
        <w:rPr>
          <w:rFonts w:hint="eastAsia"/>
        </w:rPr>
      </w:pPr>
    </w:p>
    <w:p>
      <w:pPr>
        <w:pStyle w:val="11"/>
        <w:rPr>
          <w:rFonts w:hint="eastAsia"/>
        </w:rPr>
      </w:pPr>
    </w:p>
    <w:p>
      <w:pPr>
        <w:pStyle w:val="11"/>
        <w:rPr>
          <w:rFonts w:hint="eastAsia"/>
        </w:rPr>
      </w:pPr>
    </w:p>
    <w:p>
      <w:pPr>
        <w:jc w:val="center"/>
        <w:outlineLvl w:val="0"/>
        <w:rPr>
          <w:rFonts w:hint="eastAsia" w:ascii="隶书" w:hAnsi="隶书" w:eastAsia="隶书" w:cs="隶书"/>
          <w:sz w:val="112"/>
          <w:szCs w:val="112"/>
        </w:rPr>
      </w:pPr>
      <w:bookmarkStart w:id="30" w:name="_Toc8060"/>
      <w:bookmarkStart w:id="31" w:name="_Toc15669"/>
      <w:bookmarkStart w:id="32" w:name="_Toc32636"/>
      <w:bookmarkStart w:id="33" w:name="_Toc23394"/>
      <w:bookmarkStart w:id="34" w:name="_Toc3115"/>
      <w:bookmarkStart w:id="35" w:name="_Toc5523"/>
      <w:r>
        <w:rPr>
          <w:rFonts w:hint="eastAsia" w:ascii="隶书" w:hAnsi="隶书" w:eastAsia="隶书" w:cs="隶书"/>
          <w:sz w:val="112"/>
          <w:szCs w:val="112"/>
        </w:rPr>
        <w:t>投标文件</w:t>
      </w:r>
      <w:bookmarkEnd w:id="30"/>
      <w:bookmarkEnd w:id="31"/>
      <w:bookmarkEnd w:id="32"/>
      <w:bookmarkEnd w:id="33"/>
      <w:bookmarkEnd w:id="34"/>
      <w:bookmarkEnd w:id="35"/>
    </w:p>
    <w:p>
      <w:pPr>
        <w:rPr>
          <w:rFonts w:hint="eastAsia"/>
        </w:rPr>
      </w:pPr>
    </w:p>
    <w:p>
      <w:pPr>
        <w:pStyle w:val="11"/>
        <w:rPr>
          <w:rFonts w:hint="eastAsia"/>
        </w:rPr>
      </w:pPr>
    </w:p>
    <w:p>
      <w:pPr>
        <w:pStyle w:val="11"/>
        <w:rPr>
          <w:rFonts w:hint="eastAsia"/>
        </w:rPr>
      </w:pPr>
    </w:p>
    <w:p>
      <w:pPr>
        <w:pStyle w:val="11"/>
        <w:rPr>
          <w:rFonts w:hint="eastAsia"/>
        </w:rPr>
      </w:pPr>
    </w:p>
    <w:p>
      <w:pPr>
        <w:rPr>
          <w:rFonts w:hint="eastAsia"/>
        </w:rPr>
      </w:pPr>
    </w:p>
    <w:p>
      <w:pPr>
        <w:pStyle w:val="11"/>
        <w:rPr>
          <w:rFonts w:hint="eastAsia"/>
        </w:rPr>
      </w:pPr>
    </w:p>
    <w:p>
      <w:pPr>
        <w:rPr>
          <w:rFonts w:hint="eastAsia"/>
        </w:rPr>
      </w:pPr>
    </w:p>
    <w:p>
      <w:pPr>
        <w:rPr>
          <w:rFonts w:hint="eastAsia"/>
        </w:rPr>
      </w:pPr>
      <w:r>
        <w:rPr>
          <w:rFonts w:hint="eastAsia"/>
        </w:rPr>
        <w:t xml:space="preserve">              </w:t>
      </w:r>
    </w:p>
    <w:p>
      <w:pPr>
        <w:outlineLvl w:val="0"/>
        <w:rPr>
          <w:rFonts w:hint="eastAsia" w:ascii="宋体" w:hAnsi="宋体" w:eastAsia="宋体" w:cs="宋体"/>
          <w:b/>
          <w:bCs/>
          <w:sz w:val="30"/>
          <w:szCs w:val="30"/>
        </w:rPr>
      </w:pPr>
      <w:bookmarkStart w:id="36" w:name="_Toc29331"/>
      <w:bookmarkStart w:id="37" w:name="_Toc31985"/>
      <w:bookmarkStart w:id="38" w:name="_Toc26766"/>
      <w:bookmarkStart w:id="39" w:name="_Toc1966"/>
      <w:bookmarkStart w:id="40" w:name="_Toc26608"/>
      <w:bookmarkStart w:id="41" w:name="_Toc18323"/>
      <w:r>
        <w:rPr>
          <w:rFonts w:hint="eastAsia" w:ascii="宋体" w:hAnsi="宋体" w:eastAsia="宋体" w:cs="宋体"/>
          <w:b/>
          <w:bCs/>
          <w:sz w:val="30"/>
          <w:szCs w:val="30"/>
        </w:rPr>
        <w:t>投</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标</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 xml:space="preserve">人：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rPr>
        <w:t>（盖章）</w:t>
      </w:r>
      <w:bookmarkEnd w:id="36"/>
      <w:bookmarkEnd w:id="37"/>
      <w:bookmarkEnd w:id="38"/>
      <w:bookmarkEnd w:id="39"/>
      <w:bookmarkEnd w:id="40"/>
      <w:bookmarkEnd w:id="41"/>
    </w:p>
    <w:p>
      <w:pPr>
        <w:rPr>
          <w:rFonts w:hint="eastAsia" w:ascii="宋体" w:hAnsi="宋体" w:eastAsia="宋体" w:cs="宋体"/>
          <w:b/>
          <w:bCs/>
          <w:sz w:val="30"/>
          <w:szCs w:val="30"/>
        </w:rPr>
      </w:pPr>
      <w:r>
        <w:rPr>
          <w:rFonts w:hint="eastAsia" w:ascii="宋体" w:hAnsi="宋体" w:eastAsia="宋体" w:cs="宋体"/>
          <w:b/>
          <w:bCs/>
          <w:sz w:val="30"/>
          <w:szCs w:val="30"/>
        </w:rPr>
        <w:t xml:space="preserve">              </w:t>
      </w:r>
    </w:p>
    <w:p>
      <w:pPr>
        <w:outlineLvl w:val="0"/>
        <w:rPr>
          <w:rFonts w:hint="eastAsia" w:ascii="宋体" w:hAnsi="宋体" w:eastAsia="宋体" w:cs="宋体"/>
          <w:b/>
          <w:bCs/>
          <w:sz w:val="30"/>
          <w:szCs w:val="30"/>
        </w:rPr>
      </w:pPr>
      <w:bookmarkStart w:id="42" w:name="_Toc23815"/>
      <w:bookmarkStart w:id="43" w:name="_Toc28477"/>
      <w:bookmarkStart w:id="44" w:name="_Toc29988"/>
      <w:bookmarkStart w:id="45" w:name="_Toc7443"/>
      <w:bookmarkStart w:id="46" w:name="_Toc26189"/>
      <w:bookmarkStart w:id="47" w:name="_Toc18503"/>
      <w:r>
        <w:rPr>
          <w:rFonts w:hint="eastAsia" w:ascii="宋体" w:hAnsi="宋体" w:eastAsia="宋体" w:cs="宋体"/>
          <w:b/>
          <w:bCs/>
          <w:sz w:val="30"/>
          <w:szCs w:val="30"/>
        </w:rPr>
        <w:t>法定代表人或其委托代理人：</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rPr>
        <w:t>（盖章或签字）</w:t>
      </w:r>
      <w:bookmarkEnd w:id="42"/>
      <w:bookmarkEnd w:id="43"/>
      <w:bookmarkEnd w:id="44"/>
      <w:bookmarkEnd w:id="45"/>
      <w:bookmarkEnd w:id="46"/>
      <w:bookmarkEnd w:id="47"/>
    </w:p>
    <w:p>
      <w:pPr>
        <w:rPr>
          <w:rFonts w:hint="eastAsia" w:ascii="宋体" w:hAnsi="宋体" w:eastAsia="宋体" w:cs="宋体"/>
          <w:b/>
          <w:bCs/>
          <w:sz w:val="30"/>
          <w:szCs w:val="30"/>
        </w:rPr>
      </w:pPr>
    </w:p>
    <w:p>
      <w:pPr>
        <w:outlineLvl w:val="0"/>
        <w:rPr>
          <w:rFonts w:hint="eastAsia" w:ascii="宋体" w:hAnsi="宋体" w:eastAsia="宋体" w:cs="宋体"/>
          <w:b/>
          <w:bCs/>
          <w:sz w:val="30"/>
          <w:szCs w:val="30"/>
        </w:rPr>
      </w:pPr>
      <w:r>
        <w:rPr>
          <w:rFonts w:hint="eastAsia" w:ascii="宋体" w:hAnsi="宋体" w:eastAsia="宋体" w:cs="宋体"/>
          <w:b/>
          <w:bCs/>
          <w:sz w:val="30"/>
          <w:szCs w:val="30"/>
        </w:rPr>
        <w:t xml:space="preserve">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u w:val="single"/>
        </w:rPr>
        <w:t xml:space="preserve">    </w:t>
      </w:r>
      <w:bookmarkStart w:id="48" w:name="_Toc24875"/>
      <w:bookmarkStart w:id="49" w:name="_Toc32266"/>
      <w:bookmarkStart w:id="50" w:name="_Toc15442"/>
      <w:bookmarkStart w:id="51" w:name="_Toc21854"/>
      <w:bookmarkStart w:id="52" w:name="_Toc505"/>
      <w:bookmarkStart w:id="53" w:name="_Toc13850"/>
      <w:r>
        <w:rPr>
          <w:rFonts w:hint="eastAsia" w:ascii="宋体" w:hAnsi="宋体" w:eastAsia="宋体" w:cs="宋体"/>
          <w:b/>
          <w:bCs/>
          <w:sz w:val="30"/>
          <w:szCs w:val="30"/>
        </w:rPr>
        <w:t xml:space="preserve">年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rPr>
        <w:t xml:space="preserve">月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rPr>
        <w:t>日</w:t>
      </w:r>
      <w:bookmarkEnd w:id="48"/>
      <w:bookmarkEnd w:id="49"/>
      <w:bookmarkEnd w:id="50"/>
      <w:bookmarkEnd w:id="51"/>
      <w:bookmarkEnd w:id="52"/>
      <w:bookmarkEnd w:id="53"/>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hint="eastAsia"/>
          <w:b/>
          <w:bCs/>
          <w:sz w:val="30"/>
          <w:szCs w:val="30"/>
        </w:rPr>
      </w:pPr>
      <w:bookmarkStart w:id="54" w:name="_Toc30473"/>
      <w:bookmarkStart w:id="55" w:name="_Toc10957"/>
      <w:bookmarkStart w:id="56" w:name="_Toc26320"/>
      <w:bookmarkStart w:id="57" w:name="_Toc14973"/>
      <w:bookmarkStart w:id="58" w:name="_Toc31695"/>
      <w:bookmarkStart w:id="59" w:name="_Toc31051"/>
      <w:r>
        <w:rPr>
          <w:rFonts w:hint="eastAsia"/>
          <w:b/>
          <w:bCs/>
          <w:sz w:val="30"/>
          <w:szCs w:val="30"/>
        </w:rPr>
        <w:t>目    录</w:t>
      </w:r>
      <w:bookmarkEnd w:id="54"/>
      <w:bookmarkEnd w:id="55"/>
      <w:bookmarkEnd w:id="56"/>
      <w:bookmarkEnd w:id="57"/>
      <w:bookmarkEnd w:id="58"/>
      <w:bookmarkEnd w:id="59"/>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rPr>
      </w:pPr>
      <w:r>
        <w:rPr>
          <w:rFonts w:hint="eastAsia"/>
          <w:b/>
          <w:bCs/>
          <w:lang w:val="en-US" w:eastAsia="zh-CN"/>
        </w:rPr>
        <w:t>一、</w:t>
      </w:r>
      <w:r>
        <w:rPr>
          <w:rFonts w:hint="eastAsia"/>
          <w:b/>
          <w:bCs/>
        </w:rPr>
        <w:t>商务</w:t>
      </w:r>
      <w:r>
        <w:rPr>
          <w:rFonts w:hint="eastAsia"/>
          <w:b/>
          <w:bCs/>
          <w:lang w:val="en-US" w:eastAsia="zh-CN"/>
        </w:rPr>
        <w:t>部分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rPr>
        <w:t xml:space="preserve">    </w:t>
      </w:r>
      <w:r>
        <w:rPr>
          <w:rFonts w:hint="eastAsia"/>
          <w:lang w:val="en-US" w:eastAsia="zh-CN"/>
        </w:rPr>
        <w:t>1、</w:t>
      </w:r>
      <w:r>
        <w:rPr>
          <w:rFonts w:hint="eastAsia"/>
        </w:rPr>
        <w:t>投标函；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rPr>
        <w:t xml:space="preserve">    </w:t>
      </w:r>
      <w:r>
        <w:rPr>
          <w:rFonts w:hint="eastAsia"/>
          <w:lang w:val="en-US" w:eastAsia="zh-CN"/>
        </w:rPr>
        <w:t>2、开标一览表</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rPr>
        <w:t xml:space="preserve">    </w:t>
      </w:r>
      <w:r>
        <w:rPr>
          <w:rFonts w:hint="eastAsia"/>
          <w:lang w:val="en-US" w:eastAsia="zh-CN"/>
        </w:rPr>
        <w:t>3、分项报价表</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default"/>
          <w:lang w:val="en-US" w:eastAsia="zh-CN"/>
        </w:rPr>
      </w:pPr>
      <w:r>
        <w:rPr>
          <w:rFonts w:hint="eastAsia"/>
          <w:lang w:val="en-US" w:eastAsia="zh-CN"/>
        </w:rPr>
        <w:t>4、</w:t>
      </w:r>
      <w:r>
        <w:rPr>
          <w:rFonts w:hint="eastAsia"/>
        </w:rPr>
        <w:t>施工方案、施工进度计划和安全保证措施</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default"/>
          <w:lang w:val="en-US" w:eastAsia="zh-CN"/>
        </w:rPr>
      </w:pPr>
      <w:r>
        <w:rPr>
          <w:rFonts w:hint="eastAsia"/>
          <w:lang w:val="en-US" w:eastAsia="zh-CN"/>
        </w:rPr>
        <w:t>5、</w:t>
      </w:r>
      <w:r>
        <w:rPr>
          <w:rFonts w:hint="eastAsia"/>
        </w:rPr>
        <w:t>投标响应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default"/>
          <w:lang w:val="en-US"/>
        </w:rPr>
      </w:pPr>
      <w:r>
        <w:rPr>
          <w:rFonts w:hint="eastAsia"/>
          <w:lang w:val="en-US" w:eastAsia="zh-CN"/>
        </w:rPr>
        <w:t>6、质量保证及本地化售后服务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default"/>
          <w:lang w:val="en-US"/>
        </w:rPr>
      </w:pPr>
      <w:r>
        <w:rPr>
          <w:rFonts w:hint="eastAsia"/>
          <w:lang w:val="en-US" w:eastAsia="zh-CN"/>
        </w:rPr>
        <w:t>7、业绩</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default"/>
          <w:lang w:val="en-US" w:eastAsia="zh-CN"/>
        </w:rPr>
      </w:pPr>
      <w:r>
        <w:rPr>
          <w:rFonts w:hint="eastAsia"/>
          <w:lang w:val="en-US" w:eastAsia="zh-CN"/>
        </w:rPr>
        <w:t>8、商务响应偏离表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default"/>
          <w:lang w:val="en-US" w:eastAsia="zh-CN"/>
        </w:rPr>
      </w:pPr>
      <w:r>
        <w:rPr>
          <w:rFonts w:hint="eastAsia"/>
          <w:lang w:val="en-US" w:eastAsia="zh-CN"/>
        </w:rPr>
        <w:t>9、</w:t>
      </w:r>
      <w:r>
        <w:rPr>
          <w:rFonts w:hint="eastAsia"/>
        </w:rPr>
        <w:t>其他投标人认为需要提供的文件和资料</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default"/>
          <w:b/>
          <w:bCs/>
          <w:lang w:val="en-US" w:eastAsia="zh-CN"/>
        </w:rPr>
      </w:pPr>
      <w:r>
        <w:rPr>
          <w:rFonts w:hint="eastAsia"/>
          <w:b/>
          <w:bCs/>
          <w:lang w:val="en-US" w:eastAsia="zh-CN"/>
        </w:rPr>
        <w:t>二、资格文件</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b/>
          <w:bCs/>
          <w:lang w:val="en-US" w:eastAsia="zh-CN"/>
        </w:rPr>
      </w:pPr>
      <w:r>
        <w:rPr>
          <w:rFonts w:hint="eastAsia"/>
          <w:b/>
          <w:bCs/>
          <w:lang w:val="en-US" w:eastAsia="zh-CN"/>
        </w:rPr>
        <w:t>三、</w:t>
      </w:r>
      <w:r>
        <w:rPr>
          <w:rFonts w:hint="eastAsia"/>
          <w:b/>
          <w:bCs/>
        </w:rPr>
        <w:t>技术</w:t>
      </w:r>
      <w:r>
        <w:rPr>
          <w:rFonts w:hint="eastAsia"/>
          <w:b/>
          <w:bCs/>
          <w:lang w:val="en-US" w:eastAsia="zh-CN"/>
        </w:rPr>
        <w:t>部分</w:t>
      </w:r>
    </w:p>
    <w:p>
      <w:pPr>
        <w:pStyle w:val="8"/>
        <w:ind w:firstLine="420" w:firstLineChars="200"/>
        <w:rPr>
          <w:rFonts w:hint="default"/>
          <w:b w:val="0"/>
          <w:bCs w:val="0"/>
          <w:lang w:val="en-US" w:eastAsia="zh-CN"/>
        </w:rPr>
      </w:pPr>
      <w:r>
        <w:rPr>
          <w:rFonts w:hint="eastAsia"/>
          <w:b w:val="0"/>
          <w:bCs w:val="0"/>
          <w:lang w:val="en-US" w:eastAsia="zh-CN"/>
        </w:rPr>
        <w:t>1、技术方案</w:t>
      </w:r>
    </w:p>
    <w:p>
      <w:pPr>
        <w:pStyle w:val="15"/>
        <w:spacing w:line="480" w:lineRule="auto"/>
        <w:ind w:left="0" w:leftChars="0"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US" w:eastAsia="zh-CN" w:bidi="ar-SA"/>
        </w:rPr>
        <w:t>技术响应偏离表</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default"/>
          <w:b/>
          <w:bCs/>
          <w:lang w:val="en-US" w:eastAsia="zh-CN"/>
        </w:rPr>
      </w:pPr>
      <w:r>
        <w:rPr>
          <w:rFonts w:hint="eastAsia"/>
          <w:b/>
          <w:bCs/>
          <w:lang w:val="en-US" w:eastAsia="zh-CN"/>
        </w:rPr>
        <w:t>四、承诺书</w:t>
      </w:r>
    </w:p>
    <w:p>
      <w:pPr>
        <w:rPr>
          <w:rFonts w:hint="eastAsia"/>
        </w:rPr>
      </w:pPr>
      <w:r>
        <w:rPr>
          <w:rFonts w:hint="eastAsia"/>
        </w:rPr>
        <w:t xml:space="preserve">                             </w:t>
      </w:r>
    </w:p>
    <w:p>
      <w:pPr>
        <w:rPr>
          <w:rFonts w:hint="eastAsia"/>
        </w:rPr>
        <w:sectPr>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t xml:space="preserve">               </w:t>
      </w:r>
    </w:p>
    <w:p>
      <w:pPr>
        <w:rPr>
          <w:rFonts w:hint="eastAsia"/>
        </w:rPr>
      </w:pPr>
    </w:p>
    <w:p>
      <w:pPr>
        <w:pStyle w:val="11"/>
        <w:rPr>
          <w:rFonts w:hint="eastAsia"/>
        </w:rPr>
      </w:pPr>
    </w:p>
    <w:p>
      <w:pPr>
        <w:pStyle w:val="11"/>
        <w:numPr>
          <w:ilvl w:val="0"/>
          <w:numId w:val="9"/>
        </w:numPr>
        <w:jc w:val="center"/>
        <w:outlineLvl w:val="0"/>
        <w:rPr>
          <w:rFonts w:hint="eastAsia"/>
          <w:b/>
          <w:bCs/>
          <w:sz w:val="36"/>
          <w:szCs w:val="36"/>
          <w:lang w:val="en-US" w:eastAsia="zh-CN"/>
        </w:rPr>
      </w:pPr>
      <w:bookmarkStart w:id="60" w:name="_Toc10771"/>
      <w:bookmarkStart w:id="61" w:name="_Toc12369"/>
      <w:bookmarkStart w:id="62" w:name="_Toc28864"/>
      <w:bookmarkStart w:id="63" w:name="_Toc23497"/>
      <w:bookmarkStart w:id="64" w:name="_Toc13243"/>
      <w:r>
        <w:rPr>
          <w:rFonts w:hint="eastAsia"/>
          <w:b/>
          <w:bCs/>
          <w:sz w:val="36"/>
          <w:szCs w:val="36"/>
          <w:lang w:val="en-US" w:eastAsia="zh-CN"/>
        </w:rPr>
        <w:t>商务部分</w:t>
      </w:r>
      <w:bookmarkEnd w:id="60"/>
      <w:bookmarkEnd w:id="61"/>
      <w:bookmarkEnd w:id="62"/>
      <w:bookmarkEnd w:id="63"/>
      <w:bookmarkEnd w:id="64"/>
    </w:p>
    <w:p>
      <w:pPr>
        <w:pStyle w:val="11"/>
        <w:numPr>
          <w:ilvl w:val="0"/>
          <w:numId w:val="0"/>
        </w:numPr>
        <w:ind w:right="0" w:rightChars="0"/>
        <w:jc w:val="both"/>
        <w:outlineLvl w:val="9"/>
        <w:rPr>
          <w:rFonts w:hint="default"/>
          <w:b/>
          <w:bCs/>
          <w:sz w:val="36"/>
          <w:szCs w:val="36"/>
          <w:lang w:val="en-US" w:eastAsia="zh-CN"/>
        </w:rPr>
      </w:pPr>
    </w:p>
    <w:p>
      <w:pPr>
        <w:numPr>
          <w:ilvl w:val="0"/>
          <w:numId w:val="0"/>
        </w:numPr>
        <w:jc w:val="center"/>
        <w:outlineLvl w:val="0"/>
        <w:rPr>
          <w:rFonts w:hint="eastAsia"/>
          <w:b/>
          <w:bCs/>
          <w:sz w:val="36"/>
          <w:szCs w:val="36"/>
        </w:rPr>
      </w:pPr>
      <w:bookmarkStart w:id="65" w:name="_Toc10350"/>
      <w:bookmarkStart w:id="66" w:name="_Toc12726"/>
      <w:bookmarkStart w:id="67" w:name="_Toc25704"/>
      <w:bookmarkStart w:id="68" w:name="_Toc7721"/>
      <w:bookmarkStart w:id="69" w:name="_Toc25526"/>
      <w:bookmarkStart w:id="70" w:name="_Toc27735"/>
      <w:r>
        <w:rPr>
          <w:rFonts w:hint="eastAsia"/>
          <w:b/>
          <w:bCs/>
          <w:sz w:val="36"/>
          <w:szCs w:val="36"/>
          <w:lang w:val="en-US" w:eastAsia="zh-CN"/>
        </w:rPr>
        <w:t>1、</w:t>
      </w:r>
      <w:r>
        <w:rPr>
          <w:rFonts w:hint="eastAsia"/>
          <w:b/>
          <w:bCs/>
          <w:sz w:val="36"/>
          <w:szCs w:val="36"/>
        </w:rPr>
        <w:t>投</w:t>
      </w:r>
      <w:r>
        <w:rPr>
          <w:rFonts w:hint="eastAsia"/>
          <w:b/>
          <w:bCs/>
          <w:sz w:val="36"/>
          <w:szCs w:val="36"/>
          <w:lang w:val="en-US" w:eastAsia="zh-CN"/>
        </w:rPr>
        <w:t xml:space="preserve">  </w:t>
      </w:r>
      <w:r>
        <w:rPr>
          <w:rFonts w:hint="eastAsia"/>
          <w:b/>
          <w:bCs/>
          <w:sz w:val="36"/>
          <w:szCs w:val="36"/>
        </w:rPr>
        <w:t>标</w:t>
      </w:r>
      <w:r>
        <w:rPr>
          <w:rFonts w:hint="eastAsia"/>
          <w:b/>
          <w:bCs/>
          <w:sz w:val="36"/>
          <w:szCs w:val="36"/>
          <w:lang w:val="en-US" w:eastAsia="zh-CN"/>
        </w:rPr>
        <w:t xml:space="preserve">  </w:t>
      </w:r>
      <w:r>
        <w:rPr>
          <w:rFonts w:hint="eastAsia"/>
          <w:b/>
          <w:bCs/>
          <w:sz w:val="36"/>
          <w:szCs w:val="36"/>
        </w:rPr>
        <w:t>函</w:t>
      </w:r>
      <w:bookmarkEnd w:id="65"/>
      <w:bookmarkEnd w:id="66"/>
      <w:bookmarkEnd w:id="67"/>
      <w:bookmarkEnd w:id="68"/>
      <w:bookmarkEnd w:id="69"/>
      <w:bookmarkEnd w:id="70"/>
    </w:p>
    <w:p>
      <w:pPr>
        <w:pStyle w:val="11"/>
        <w:numPr>
          <w:ilvl w:val="0"/>
          <w:numId w:val="0"/>
        </w:numPr>
        <w:ind w:right="0" w:rightChars="0"/>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致：</w:t>
      </w:r>
      <w:r>
        <w:rPr>
          <w:rFonts w:hint="eastAsia"/>
          <w:b/>
          <w:bCs/>
          <w:u w:val="single"/>
          <w:lang w:val="en-US" w:eastAsia="zh-CN"/>
        </w:rPr>
        <w:t>陕西鑫海鼎盛</w:t>
      </w:r>
      <w:r>
        <w:rPr>
          <w:rFonts w:hint="eastAsia"/>
          <w:b/>
          <w:bCs/>
          <w:u w:val="single"/>
        </w:rPr>
        <w:t>项目管理有限公司</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rPr>
      </w:pPr>
      <w:r>
        <w:rPr>
          <w:rFonts w:hint="eastAsia"/>
        </w:rPr>
        <w:t>我方全面研究了“</w:t>
      </w:r>
      <w:r>
        <w:rPr>
          <w:rFonts w:hint="eastAsia"/>
          <w:u w:val="single"/>
        </w:rPr>
        <w:t xml:space="preserve">                         </w:t>
      </w:r>
      <w:r>
        <w:rPr>
          <w:rFonts w:hint="eastAsia"/>
        </w:rPr>
        <w:t>”采购项目招标文件</w:t>
      </w:r>
      <w:r>
        <w:rPr>
          <w:rFonts w:hint="eastAsia"/>
          <w:u w:val="none"/>
        </w:rPr>
        <w:t>（</w:t>
      </w:r>
      <w:r>
        <w:rPr>
          <w:rFonts w:hint="eastAsia"/>
          <w:u w:val="none"/>
          <w:lang w:val="en-US" w:eastAsia="zh-CN"/>
        </w:rPr>
        <w:t>SXXHCG-</w:t>
      </w:r>
      <w:r>
        <w:rPr>
          <w:rFonts w:hint="eastAsia"/>
          <w:u w:val="none"/>
        </w:rPr>
        <w:t>-202200</w:t>
      </w:r>
      <w:r>
        <w:rPr>
          <w:rFonts w:hint="eastAsia"/>
          <w:u w:val="none"/>
          <w:lang w:val="en-US" w:eastAsia="zh-CN"/>
        </w:rPr>
        <w:t>7</w:t>
      </w:r>
      <w:r>
        <w:rPr>
          <w:rFonts w:hint="eastAsia"/>
          <w:u w:val="none"/>
        </w:rPr>
        <w:t>）</w:t>
      </w:r>
      <w:r>
        <w:rPr>
          <w:rFonts w:hint="eastAsia"/>
        </w:rPr>
        <w:t>的全部内容，知悉参加投标的风险，我方承诺接受招标文件的全部条款且无任何异议，决定参加贵单位组织的本项目招标。我方正式授权</w:t>
      </w:r>
      <w:r>
        <w:rPr>
          <w:rFonts w:hint="eastAsia"/>
          <w:u w:val="single"/>
        </w:rPr>
        <w:t>（姓名、职务）</w:t>
      </w:r>
      <w:r>
        <w:rPr>
          <w:rFonts w:hint="eastAsia"/>
        </w:rPr>
        <w:t>代表我方</w:t>
      </w:r>
      <w:r>
        <w:rPr>
          <w:rFonts w:hint="eastAsia"/>
          <w:u w:val="single"/>
        </w:rPr>
        <w:t xml:space="preserve">         （投标单位的名称）</w:t>
      </w:r>
      <w:r>
        <w:rPr>
          <w:rFonts w:hint="eastAsia"/>
        </w:rPr>
        <w:t>全权处理本项目投标的有关事宜。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在此，我方郑重声明以下诸点，并负法律责任。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1、按照招标文件的规定，我方投标报价为人民币：¥</w:t>
      </w:r>
      <w:r>
        <w:rPr>
          <w:rFonts w:hint="eastAsia"/>
          <w:u w:val="single"/>
        </w:rPr>
        <w:t xml:space="preserve">          </w:t>
      </w:r>
      <w:r>
        <w:rPr>
          <w:rFonts w:hint="eastAsia"/>
        </w:rPr>
        <w:t>（大写：</w:t>
      </w:r>
      <w:r>
        <w:rPr>
          <w:rFonts w:hint="eastAsia"/>
          <w:u w:val="single"/>
        </w:rPr>
        <w:t xml:space="preserve">            </w:t>
      </w:r>
      <w:r>
        <w:rPr>
          <w:rFonts w:hint="eastAsia"/>
        </w:rPr>
        <w:t>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2、我方为本项目提交的投标文件正本</w:t>
      </w:r>
      <w:r>
        <w:rPr>
          <w:rFonts w:hint="eastAsia"/>
          <w:u w:val="single"/>
          <w:lang w:val="en-US" w:eastAsia="zh-CN"/>
        </w:rPr>
        <w:t xml:space="preserve">  </w:t>
      </w:r>
      <w:r>
        <w:rPr>
          <w:rFonts w:hint="eastAsia"/>
        </w:rPr>
        <w:t>份，副本</w:t>
      </w:r>
      <w:r>
        <w:rPr>
          <w:rFonts w:hint="eastAsia"/>
          <w:u w:val="single"/>
          <w:lang w:val="en-US" w:eastAsia="zh-CN"/>
        </w:rPr>
        <w:t xml:space="preserve">  </w:t>
      </w:r>
      <w:r>
        <w:rPr>
          <w:rFonts w:hint="eastAsia"/>
        </w:rPr>
        <w:t>份，电子文档</w:t>
      </w:r>
      <w:r>
        <w:rPr>
          <w:rFonts w:hint="eastAsia"/>
          <w:u w:val="single"/>
          <w:lang w:val="en-US" w:eastAsia="zh-CN"/>
        </w:rPr>
        <w:t xml:space="preserve">  </w:t>
      </w:r>
      <w:r>
        <w:rPr>
          <w:rFonts w:hint="eastAsia"/>
        </w:rPr>
        <w:t>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3、如果我方中标，我方根据招标文件的规定，履行合同的责任和义务；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4、我方已仔细阅读了招标文件的全部内容（含修改部分，如有的话），完全理解并放弃提出含糊不清或易形成歧义的表述和资料，同意和放弃对招标文件不明或误解而询问、质疑和投诉的权利。</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5、开标后在规定的投标有效期内撤回投标，我们愿接受政府采购的有关处罚决定。</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6、同意向贵方提供可能要求的，与本次投标有关的任何证据或资料，并保证我方已提供和将要提供的文件资料是真实、准确的，否则，愿承担《中华人民共和国政府采购法》第七十七条规定的法律责任。我们完全理解最低投标报价不作为中标的唯一条件，且尊重评标委员会的评标结论和定标结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7、按照招标文件确定的事项签订政府采购合同，履行双方所签订的合同，并承担合同规定的责任和义务，保证合同签订生效后</w:t>
      </w:r>
      <w:r>
        <w:rPr>
          <w:rFonts w:hint="eastAsia"/>
          <w:u w:val="single"/>
        </w:rPr>
        <w:t xml:space="preserve">    </w:t>
      </w:r>
      <w:r>
        <w:rPr>
          <w:rFonts w:hint="eastAsia"/>
        </w:rPr>
        <w:t>日内，按合同约定实施和完成项目的成果。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8、我方的投标文件在开标后有效期为</w:t>
      </w:r>
      <w:r>
        <w:rPr>
          <w:rFonts w:hint="eastAsia"/>
          <w:u w:val="single"/>
        </w:rPr>
        <w:t>90</w:t>
      </w:r>
      <w:r>
        <w:rPr>
          <w:rFonts w:hint="eastAsia"/>
        </w:rPr>
        <w:t>个日历天，若我方中标，投标文件有效期延长至合同执行完毕。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9、有关本项目的所有函电，请按下列地址联系：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 xml:space="preserve">                 投标人名称：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 xml:space="preserve">                 法定代表人或授权代表（盖章或签字）：</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u w:val="single"/>
        </w:rPr>
      </w:pPr>
      <w:r>
        <w:rPr>
          <w:rFonts w:hint="eastAsia"/>
        </w:rPr>
        <w:t xml:space="preserve">                 通讯地址：</w:t>
      </w:r>
      <w:r>
        <w:rPr>
          <w:rFonts w:hint="eastAsia"/>
          <w:u w:val="single"/>
        </w:rPr>
        <w:t xml:space="preserve">                              </w:t>
      </w:r>
      <w:r>
        <w:rPr>
          <w:rFonts w:hint="eastAsia"/>
          <w:u w:val="single"/>
          <w:lang w:val="en-US" w:eastAsia="zh-CN"/>
        </w:rPr>
        <w:t xml:space="preserve">   </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 xml:space="preserve">                 联系电话：</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 xml:space="preserve">                 传    真：</w:t>
      </w:r>
      <w:r>
        <w:rPr>
          <w:rFonts w:hint="eastAsia"/>
          <w:u w:val="single"/>
        </w:rPr>
        <w:t xml:space="preserve">                           </w:t>
      </w:r>
      <w:r>
        <w:rPr>
          <w:rFonts w:hint="eastAsia"/>
          <w:u w:val="single"/>
          <w:lang w:val="en-US" w:eastAsia="zh-CN"/>
        </w:rPr>
        <w:t xml:space="preserve">   </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 xml:space="preserve">                 电子邮件：</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 xml:space="preserve">                 开户银行：</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 xml:space="preserve">                 帐    号：</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u w:val="single"/>
        </w:rPr>
      </w:pPr>
      <w:r>
        <w:rPr>
          <w:rFonts w:hint="eastAsia"/>
        </w:rPr>
        <w:t xml:space="preserve">                 日    期：</w:t>
      </w:r>
      <w:r>
        <w:rPr>
          <w:rFonts w:hint="eastAsia"/>
          <w:u w:val="single"/>
        </w:rPr>
        <w:t xml:space="preserve">                          </w:t>
      </w:r>
      <w:r>
        <w:rPr>
          <w:rFonts w:hint="eastAsia"/>
          <w:u w:val="single"/>
          <w:lang w:val="en-US" w:eastAsia="zh-CN"/>
        </w:rPr>
        <w:t xml:space="preserve">   </w:t>
      </w:r>
      <w:r>
        <w:rPr>
          <w:rFonts w:hint="eastAsia"/>
          <w:u w:val="single"/>
        </w:rPr>
        <w:t xml:space="preserve">      </w:t>
      </w:r>
    </w:p>
    <w:p>
      <w:pPr>
        <w:rPr>
          <w:rFonts w:hint="eastAsia"/>
        </w:rPr>
      </w:pPr>
    </w:p>
    <w:p>
      <w:pPr>
        <w:rPr>
          <w:rFonts w:hint="eastAsia"/>
        </w:rPr>
      </w:pPr>
    </w:p>
    <w:p>
      <w:pPr>
        <w:pStyle w:val="11"/>
        <w:rPr>
          <w:rFonts w:hint="eastAsia"/>
        </w:rPr>
      </w:pPr>
    </w:p>
    <w:p>
      <w:pPr>
        <w:pStyle w:val="11"/>
        <w:rPr>
          <w:rFonts w:hint="eastAsia"/>
        </w:rPr>
      </w:pPr>
    </w:p>
    <w:p>
      <w:pPr>
        <w:numPr>
          <w:ilvl w:val="0"/>
          <w:numId w:val="0"/>
        </w:numPr>
        <w:ind w:leftChars="0"/>
        <w:jc w:val="center"/>
        <w:outlineLvl w:val="0"/>
        <w:rPr>
          <w:rFonts w:hint="eastAsia"/>
          <w:b/>
          <w:bCs/>
          <w:sz w:val="36"/>
          <w:szCs w:val="36"/>
        </w:rPr>
      </w:pPr>
      <w:bookmarkStart w:id="71" w:name="_Toc9483"/>
      <w:bookmarkStart w:id="72" w:name="_Toc23105"/>
      <w:bookmarkStart w:id="73" w:name="_Toc5934"/>
      <w:bookmarkStart w:id="74" w:name="_Toc15736"/>
      <w:bookmarkStart w:id="75" w:name="_Toc1332"/>
      <w:bookmarkStart w:id="76" w:name="_Toc18124"/>
      <w:r>
        <w:rPr>
          <w:rFonts w:hint="eastAsia"/>
          <w:b/>
          <w:bCs/>
          <w:sz w:val="36"/>
          <w:szCs w:val="36"/>
          <w:lang w:val="en-US" w:eastAsia="zh-CN"/>
        </w:rPr>
        <w:t>2、</w:t>
      </w:r>
      <w:r>
        <w:rPr>
          <w:rFonts w:hint="eastAsia"/>
          <w:b/>
          <w:bCs/>
          <w:sz w:val="36"/>
          <w:szCs w:val="36"/>
        </w:rPr>
        <w:t>开标一览表</w:t>
      </w:r>
      <w:bookmarkEnd w:id="71"/>
      <w:bookmarkEnd w:id="72"/>
      <w:bookmarkEnd w:id="73"/>
      <w:bookmarkEnd w:id="74"/>
      <w:bookmarkEnd w:id="75"/>
      <w:bookmarkEnd w:id="76"/>
    </w:p>
    <w:p>
      <w:pPr>
        <w:pStyle w:val="11"/>
        <w:keepNext w:val="0"/>
        <w:keepLines w:val="0"/>
        <w:widowControl w:val="0"/>
        <w:numPr>
          <w:ilvl w:val="0"/>
          <w:numId w:val="0"/>
        </w:numPr>
        <w:suppressLineNumbers w:val="0"/>
        <w:snapToGrid w:val="0"/>
        <w:spacing w:before="0" w:beforeAutospacing="0" w:after="0" w:afterAutospacing="0"/>
        <w:ind w:right="0" w:rightChars="0"/>
        <w:jc w:val="left"/>
        <w:rPr>
          <w:rFonts w:hint="eastAsia"/>
        </w:rPr>
      </w:pPr>
    </w:p>
    <w:p>
      <w:pPr>
        <w:pStyle w:val="11"/>
        <w:keepNext w:val="0"/>
        <w:keepLines w:val="0"/>
        <w:widowControl w:val="0"/>
        <w:numPr>
          <w:ilvl w:val="0"/>
          <w:numId w:val="0"/>
        </w:numPr>
        <w:suppressLineNumbers w:val="0"/>
        <w:snapToGrid w:val="0"/>
        <w:spacing w:before="0" w:beforeAutospacing="0" w:after="0" w:afterAutospacing="0"/>
        <w:ind w:right="0" w:rightChars="0"/>
        <w:jc w:val="left"/>
        <w:rPr>
          <w:rFonts w:hint="eastAsia"/>
        </w:rPr>
      </w:pPr>
    </w:p>
    <w:p>
      <w:pPr>
        <w:pStyle w:val="11"/>
        <w:keepNext w:val="0"/>
        <w:keepLines w:val="0"/>
        <w:widowControl w:val="0"/>
        <w:numPr>
          <w:ilvl w:val="0"/>
          <w:numId w:val="0"/>
        </w:numPr>
        <w:suppressLineNumbers w:val="0"/>
        <w:snapToGrid w:val="0"/>
        <w:spacing w:before="0" w:beforeAutospacing="0" w:after="0" w:afterAutospacing="0"/>
        <w:ind w:right="0" w:rightChars="0"/>
        <w:jc w:val="left"/>
        <w:rPr>
          <w:rFonts w:hint="eastAsia"/>
        </w:rPr>
      </w:pPr>
    </w:p>
    <w:p>
      <w:pPr>
        <w:pStyle w:val="11"/>
        <w:keepNext w:val="0"/>
        <w:keepLines w:val="0"/>
        <w:widowControl w:val="0"/>
        <w:numPr>
          <w:ilvl w:val="0"/>
          <w:numId w:val="0"/>
        </w:numPr>
        <w:suppressLineNumbers w:val="0"/>
        <w:snapToGrid w:val="0"/>
        <w:spacing w:before="0" w:beforeAutospacing="0" w:after="0" w:afterAutospacing="0"/>
        <w:ind w:right="0" w:rightChars="0"/>
        <w:jc w:val="left"/>
        <w:rPr>
          <w:rFonts w:hint="eastAsia"/>
        </w:rPr>
      </w:pPr>
    </w:p>
    <w:p>
      <w:pPr>
        <w:pStyle w:val="11"/>
        <w:keepNext w:val="0"/>
        <w:keepLines w:val="0"/>
        <w:widowControl w:val="0"/>
        <w:numPr>
          <w:ilvl w:val="0"/>
          <w:numId w:val="0"/>
        </w:numPr>
        <w:suppressLineNumbers w:val="0"/>
        <w:snapToGrid w:val="0"/>
        <w:spacing w:before="0" w:beforeAutospacing="0" w:after="0" w:afterAutospacing="0"/>
        <w:ind w:right="0" w:rightChars="0"/>
        <w:jc w:val="left"/>
        <w:rPr>
          <w:rFonts w:hint="eastAsia"/>
        </w:rPr>
      </w:pPr>
    </w:p>
    <w:p>
      <w:pPr>
        <w:pStyle w:val="11"/>
        <w:keepNext w:val="0"/>
        <w:keepLines w:val="0"/>
        <w:widowControl w:val="0"/>
        <w:numPr>
          <w:ilvl w:val="0"/>
          <w:numId w:val="0"/>
        </w:numPr>
        <w:suppressLineNumbers w:val="0"/>
        <w:snapToGrid w:val="0"/>
        <w:spacing w:before="0" w:beforeAutospacing="0" w:after="0" w:afterAutospacing="0"/>
        <w:ind w:right="0" w:rightChars="0"/>
        <w:jc w:val="left"/>
        <w:rPr>
          <w:rFonts w:hint="eastAsia"/>
        </w:rPr>
      </w:pPr>
    </w:p>
    <w:p>
      <w:pPr>
        <w:pStyle w:val="11"/>
        <w:keepNext w:val="0"/>
        <w:keepLines w:val="0"/>
        <w:widowControl w:val="0"/>
        <w:numPr>
          <w:ilvl w:val="0"/>
          <w:numId w:val="0"/>
        </w:numPr>
        <w:suppressLineNumbers w:val="0"/>
        <w:snapToGrid w:val="0"/>
        <w:spacing w:before="0" w:beforeAutospacing="0" w:after="0" w:afterAutospacing="0"/>
        <w:ind w:right="0" w:rightChars="0"/>
        <w:jc w:val="left"/>
        <w:rPr>
          <w:rFonts w:hint="eastAsia"/>
        </w:rPr>
      </w:pPr>
    </w:p>
    <w:p>
      <w:pPr>
        <w:rPr>
          <w:rFonts w:hint="default" w:eastAsiaTheme="minorEastAsia"/>
          <w:lang w:val="en-US" w:eastAsia="zh-CN"/>
        </w:rPr>
      </w:pPr>
      <w:r>
        <w:rPr>
          <w:rFonts w:hint="eastAsia"/>
        </w:rPr>
        <w:t>投标人名称：</w:t>
      </w:r>
      <w:r>
        <w:rPr>
          <w:rFonts w:hint="eastAsia"/>
          <w:u w:val="single"/>
        </w:rPr>
        <w:t xml:space="preserve">                       </w:t>
      </w:r>
      <w:r>
        <w:rPr>
          <w:rFonts w:hint="eastAsia"/>
        </w:rPr>
        <w:t xml:space="preserve">  </w:t>
      </w:r>
      <w:r>
        <w:rPr>
          <w:rFonts w:hint="eastAsia"/>
          <w:lang w:val="en-US" w:eastAsia="zh-CN"/>
        </w:rPr>
        <w:t xml:space="preserve">                          </w:t>
      </w:r>
      <w:r>
        <w:rPr>
          <w:rFonts w:hint="eastAsia"/>
        </w:rPr>
        <w:t xml:space="preserve"> 项目编号：</w:t>
      </w:r>
      <w:r>
        <w:rPr>
          <w:rFonts w:hint="eastAsia"/>
          <w:u w:val="single"/>
        </w:rPr>
        <w:t xml:space="preserve">              </w:t>
      </w:r>
    </w:p>
    <w:p>
      <w:pPr>
        <w:pStyle w:val="11"/>
        <w:rPr>
          <w:rFonts w:hint="eastAsia"/>
        </w:rPr>
      </w:pPr>
    </w:p>
    <w:p>
      <w:pPr>
        <w:pStyle w:val="11"/>
        <w:rPr>
          <w:rFonts w:hint="eastAsia"/>
        </w:rPr>
      </w:pPr>
    </w:p>
    <w:p>
      <w:pPr>
        <w:pStyle w:val="11"/>
        <w:rPr>
          <w:rFonts w:hint="eastAsia"/>
        </w:rPr>
      </w:pPr>
    </w:p>
    <w:tbl>
      <w:tblPr>
        <w:tblStyle w:val="16"/>
        <w:tblW w:w="90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4"/>
        <w:gridCol w:w="816"/>
        <w:gridCol w:w="2043"/>
        <w:gridCol w:w="1920"/>
        <w:gridCol w:w="2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6" w:hRule="atLeast"/>
        </w:trPr>
        <w:tc>
          <w:tcPr>
            <w:tcW w:w="1415"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143" w:rightChars="68"/>
              <w:jc w:val="center"/>
              <w:rPr>
                <w:rFonts w:hint="default"/>
                <w:b/>
                <w:bCs w:val="0"/>
                <w:szCs w:val="21"/>
                <w:lang w:val="en-US"/>
              </w:rPr>
            </w:pPr>
            <w:r>
              <w:rPr>
                <w:rFonts w:hint="eastAsia" w:ascii="Times New Roman" w:hAnsi="Times New Roman" w:eastAsia="宋体" w:cs="宋体"/>
                <w:b/>
                <w:bCs w:val="0"/>
                <w:kern w:val="2"/>
                <w:sz w:val="21"/>
                <w:szCs w:val="21"/>
                <w:lang w:val="en-US" w:eastAsia="zh-CN" w:bidi="ar"/>
              </w:rPr>
              <w:t>项目名称</w:t>
            </w:r>
          </w:p>
        </w:tc>
        <w:tc>
          <w:tcPr>
            <w:tcW w:w="2861"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b/>
                <w:bCs w:val="0"/>
                <w:szCs w:val="21"/>
                <w:lang w:val="en-US"/>
              </w:rPr>
            </w:pPr>
            <w:r>
              <w:rPr>
                <w:rFonts w:hint="eastAsia" w:ascii="Times New Roman" w:hAnsi="Times New Roman" w:eastAsia="宋体" w:cs="宋体"/>
                <w:b/>
                <w:bCs w:val="0"/>
                <w:kern w:val="2"/>
                <w:sz w:val="21"/>
                <w:szCs w:val="21"/>
                <w:lang w:val="en-US" w:eastAsia="zh-CN" w:bidi="ar"/>
              </w:rPr>
              <w:t>投标报价</w:t>
            </w:r>
          </w:p>
          <w:p>
            <w:pPr>
              <w:keepNext w:val="0"/>
              <w:keepLines w:val="0"/>
              <w:widowControl w:val="0"/>
              <w:suppressLineNumbers w:val="0"/>
              <w:spacing w:before="0" w:beforeAutospacing="0" w:after="0" w:afterAutospacing="0" w:line="480" w:lineRule="exact"/>
              <w:ind w:left="0" w:right="0"/>
              <w:jc w:val="center"/>
              <w:rPr>
                <w:b/>
                <w:bCs w:val="0"/>
                <w:szCs w:val="21"/>
                <w:lang w:val="en-US"/>
              </w:rPr>
            </w:pPr>
            <w:r>
              <w:rPr>
                <w:rFonts w:hint="eastAsia" w:ascii="Times New Roman" w:hAnsi="Times New Roman" w:eastAsia="宋体" w:cs="宋体"/>
                <w:b/>
                <w:bCs w:val="0"/>
                <w:kern w:val="2"/>
                <w:sz w:val="21"/>
                <w:szCs w:val="21"/>
                <w:lang w:val="en-US" w:eastAsia="zh-CN" w:bidi="ar"/>
              </w:rPr>
              <w:t>（人民币</w:t>
            </w:r>
            <w:r>
              <w:rPr>
                <w:rFonts w:hint="default" w:ascii="Times New Roman" w:hAnsi="Times New Roman" w:eastAsia="宋体" w:cs="Times New Roman"/>
                <w:b/>
                <w:bCs w:val="0"/>
                <w:kern w:val="2"/>
                <w:sz w:val="21"/>
                <w:szCs w:val="21"/>
                <w:lang w:val="en-US" w:eastAsia="zh-CN" w:bidi="ar"/>
              </w:rPr>
              <w:t>:</w:t>
            </w:r>
            <w:r>
              <w:rPr>
                <w:rFonts w:hint="eastAsia" w:ascii="Times New Roman" w:hAnsi="Times New Roman" w:eastAsia="宋体" w:cs="宋体"/>
                <w:b/>
                <w:bCs w:val="0"/>
                <w:kern w:val="2"/>
                <w:sz w:val="21"/>
                <w:szCs w:val="21"/>
                <w:lang w:val="en-US" w:eastAsia="zh-CN" w:bidi="ar"/>
              </w:rPr>
              <w:t>元）</w:t>
            </w:r>
          </w:p>
        </w:tc>
        <w:tc>
          <w:tcPr>
            <w:tcW w:w="1921"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b/>
                <w:bCs w:val="0"/>
                <w:szCs w:val="21"/>
                <w:lang w:val="en-US"/>
              </w:rPr>
            </w:pPr>
            <w:r>
              <w:rPr>
                <w:rFonts w:hint="eastAsia" w:ascii="Times New Roman" w:hAnsi="Times New Roman" w:eastAsia="宋体" w:cs="宋体"/>
                <w:b/>
                <w:bCs w:val="0"/>
                <w:kern w:val="2"/>
                <w:sz w:val="21"/>
                <w:szCs w:val="21"/>
                <w:lang w:val="en-US" w:eastAsia="zh-CN" w:bidi="ar"/>
              </w:rPr>
              <w:t>交付期</w:t>
            </w:r>
          </w:p>
        </w:tc>
        <w:tc>
          <w:tcPr>
            <w:tcW w:w="2880" w:type="dxa"/>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b/>
                <w:bCs w:val="0"/>
                <w:szCs w:val="21"/>
                <w:lang w:val="en-US"/>
              </w:rPr>
            </w:pPr>
            <w:r>
              <w:rPr>
                <w:rFonts w:hint="eastAsia" w:ascii="Times New Roman" w:hAnsi="Times New Roman" w:eastAsia="宋体" w:cs="宋体"/>
                <w:b/>
                <w:bCs w:val="0"/>
                <w:kern w:val="2"/>
                <w:sz w:val="21"/>
                <w:szCs w:val="21"/>
                <w:lang w:val="en-US" w:eastAsia="zh-CN" w:bidi="ar"/>
              </w:rPr>
              <w:t>质保/保修期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7" w:hRule="atLeast"/>
        </w:trPr>
        <w:tc>
          <w:tcPr>
            <w:tcW w:w="1415" w:type="dxa"/>
            <w:vMerge w:val="restart"/>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szCs w:val="21"/>
                <w:lang w:val="en-US"/>
              </w:rPr>
            </w:pP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szCs w:val="21"/>
                <w:lang w:val="en-US"/>
              </w:rPr>
            </w:pPr>
            <w:r>
              <w:rPr>
                <w:rFonts w:hint="eastAsia" w:ascii="Times New Roman" w:hAnsi="Times New Roman" w:eastAsia="宋体" w:cs="宋体"/>
                <w:kern w:val="2"/>
                <w:sz w:val="21"/>
                <w:szCs w:val="21"/>
                <w:lang w:val="en-US" w:eastAsia="zh-CN" w:bidi="ar"/>
              </w:rPr>
              <w:t>小写</w:t>
            </w: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szCs w:val="21"/>
                <w:lang w:val="en-US"/>
              </w:rPr>
            </w:pPr>
            <w:r>
              <w:rPr>
                <w:rFonts w:hint="default" w:ascii="Arial" w:hAnsi="Arial" w:eastAsia="宋体" w:cs="Arial"/>
                <w:kern w:val="2"/>
                <w:sz w:val="21"/>
                <w:szCs w:val="21"/>
                <w:lang w:val="en-US" w:eastAsia="zh-CN" w:bidi="ar"/>
              </w:rPr>
              <w:t>¥</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szCs w:val="21"/>
                <w:lang w:val="en-US"/>
              </w:rPr>
            </w:pPr>
          </w:p>
        </w:tc>
        <w:tc>
          <w:tcPr>
            <w:tcW w:w="2880"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9" w:hRule="atLeast"/>
        </w:trPr>
        <w:tc>
          <w:tcPr>
            <w:tcW w:w="1415" w:type="dxa"/>
            <w:vMerge w:val="continue"/>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17"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szCs w:val="21"/>
                <w:lang w:val="en-US"/>
              </w:rPr>
            </w:pPr>
            <w:r>
              <w:rPr>
                <w:rFonts w:hint="eastAsia" w:ascii="Times New Roman" w:hAnsi="Times New Roman" w:eastAsia="宋体" w:cs="宋体"/>
                <w:kern w:val="2"/>
                <w:sz w:val="21"/>
                <w:szCs w:val="21"/>
                <w:lang w:val="en-US" w:eastAsia="zh-CN" w:bidi="ar"/>
              </w:rPr>
              <w:t>大写</w:t>
            </w:r>
          </w:p>
        </w:tc>
        <w:tc>
          <w:tcPr>
            <w:tcW w:w="6845" w:type="dxa"/>
            <w:gridSpan w:val="3"/>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szCs w:val="21"/>
                <w:lang w:val="en-US"/>
              </w:rPr>
            </w:pPr>
          </w:p>
        </w:tc>
      </w:tr>
    </w:tbl>
    <w:p>
      <w:pPr>
        <w:rPr>
          <w:rFonts w:hint="eastAsia"/>
        </w:rPr>
      </w:pPr>
    </w:p>
    <w:p>
      <w:pPr>
        <w:rPr>
          <w:rFonts w:hint="eastAsia"/>
        </w:rPr>
      </w:pPr>
    </w:p>
    <w:p>
      <w:pPr>
        <w:rPr>
          <w:rFonts w:hint="eastAsia"/>
        </w:rPr>
      </w:pPr>
    </w:p>
    <w:p>
      <w:pPr>
        <w:rPr>
          <w:rFonts w:hint="eastAsia" w:ascii="宋体" w:hAnsi="宋体" w:eastAsia="宋体" w:cs="宋体"/>
        </w:rPr>
      </w:pPr>
      <w:r>
        <w:rPr>
          <w:rFonts w:hint="eastAsia" w:ascii="宋体" w:hAnsi="宋体" w:eastAsia="宋体" w:cs="宋体"/>
        </w:rPr>
        <w:t>注：1、本表价格应按投标总价填写，精确到小数点后两位，大小写不一致时，以大写为准。</w:t>
      </w:r>
    </w:p>
    <w:p>
      <w:pPr>
        <w:pStyle w:val="7"/>
        <w:spacing w:line="360" w:lineRule="auto"/>
        <w:rPr>
          <w:rFonts w:hint="eastAsia" w:ascii="宋体" w:hAnsi="宋体" w:eastAsia="宋体" w:cs="宋体"/>
          <w:lang w:val="en-US" w:eastAsia="zh-CN"/>
        </w:rPr>
      </w:pPr>
      <w:r>
        <w:rPr>
          <w:rFonts w:hint="eastAsia" w:ascii="宋体" w:hAnsi="宋体" w:eastAsia="宋体" w:cs="宋体"/>
          <w:lang w:val="en-US" w:eastAsia="zh-CN"/>
        </w:rPr>
        <w:t>2、本表最终报价包含</w:t>
      </w:r>
      <w:r>
        <w:rPr>
          <w:rFonts w:hint="eastAsia" w:ascii="宋体" w:hAnsi="宋体" w:eastAsia="宋体" w:cs="宋体"/>
          <w:sz w:val="21"/>
          <w:szCs w:val="21"/>
        </w:rPr>
        <w:t>包制造、检验、运输、集成、施工、调试、验收、培训、试运行等</w:t>
      </w:r>
      <w:r>
        <w:rPr>
          <w:rFonts w:hint="eastAsia" w:ascii="宋体" w:hAnsi="宋体" w:eastAsia="宋体" w:cs="宋体"/>
          <w:sz w:val="21"/>
          <w:szCs w:val="21"/>
          <w:lang w:val="en-US" w:eastAsia="zh-CN"/>
        </w:rPr>
        <w:t>全部费用</w:t>
      </w:r>
      <w:r>
        <w:rPr>
          <w:rFonts w:hint="eastAsia" w:ascii="宋体" w:hAnsi="宋体" w:eastAsia="宋体" w:cs="宋体"/>
          <w:sz w:val="21"/>
          <w:szCs w:val="21"/>
        </w:rPr>
        <w:t>。</w:t>
      </w:r>
    </w:p>
    <w:p>
      <w:pPr>
        <w:numPr>
          <w:ilvl w:val="0"/>
          <w:numId w:val="0"/>
        </w:numPr>
        <w:ind w:leftChars="0" w:firstLine="42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本表所列各项数据与投标文件其他地方表述不一致时，以本表为准。</w:t>
      </w:r>
    </w:p>
    <w:p>
      <w:pPr>
        <w:rPr>
          <w:rFonts w:hint="eastAsia"/>
        </w:rPr>
      </w:pPr>
    </w:p>
    <w:p>
      <w:pPr>
        <w:rPr>
          <w:rFonts w:hint="eastAsia"/>
        </w:rPr>
      </w:pPr>
    </w:p>
    <w:p>
      <w:pPr>
        <w:rPr>
          <w:rFonts w:hint="eastAsia"/>
        </w:rPr>
      </w:pPr>
      <w:r>
        <w:rPr>
          <w:rFonts w:hint="eastAsia"/>
        </w:rPr>
        <w:t xml:space="preserve">                                        投标人：</w:t>
      </w:r>
      <w:r>
        <w:rPr>
          <w:rFonts w:hint="eastAsia"/>
          <w:u w:val="single"/>
        </w:rPr>
        <w:t xml:space="preserve">               </w:t>
      </w:r>
      <w:r>
        <w:rPr>
          <w:rFonts w:hint="eastAsia"/>
        </w:rPr>
        <w:t>（单位全称、盖章）</w:t>
      </w:r>
    </w:p>
    <w:p>
      <w:pPr>
        <w:rPr>
          <w:rFonts w:hint="eastAsia"/>
        </w:rPr>
      </w:pPr>
      <w:r>
        <w:rPr>
          <w:rFonts w:hint="eastAsia"/>
        </w:rPr>
        <w:t xml:space="preserve">   </w:t>
      </w:r>
    </w:p>
    <w:p>
      <w:pPr>
        <w:rPr>
          <w:rFonts w:hint="eastAsia"/>
        </w:rPr>
      </w:pPr>
      <w:r>
        <w:rPr>
          <w:rFonts w:hint="eastAsia"/>
        </w:rPr>
        <w:t xml:space="preserve">                                        法定代表人或授权代表：</w:t>
      </w:r>
      <w:r>
        <w:rPr>
          <w:rFonts w:hint="eastAsia"/>
          <w:u w:val="single"/>
        </w:rPr>
        <w:t xml:space="preserve">     </w:t>
      </w:r>
      <w:r>
        <w:rPr>
          <w:rFonts w:hint="eastAsia"/>
        </w:rPr>
        <w:t>（盖章或签字）</w:t>
      </w:r>
    </w:p>
    <w:p>
      <w:pPr>
        <w:rPr>
          <w:rFonts w:hint="eastAsia"/>
        </w:rPr>
      </w:pPr>
      <w:r>
        <w:rPr>
          <w:rFonts w:hint="eastAsia"/>
        </w:rPr>
        <w:t xml:space="preserve">    </w:t>
      </w:r>
    </w:p>
    <w:p>
      <w:pPr>
        <w:rPr>
          <w:rFonts w:hint="eastAsia"/>
        </w:rPr>
      </w:pPr>
      <w:r>
        <w:rPr>
          <w:rFonts w:hint="eastAsia"/>
        </w:rPr>
        <w:t xml:space="preserve">                                        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rPr>
          <w:rFonts w:hint="eastAsia"/>
        </w:rPr>
      </w:pPr>
    </w:p>
    <w:p>
      <w:pPr>
        <w:rPr>
          <w:rFonts w:hint="eastAsia"/>
        </w:rPr>
      </w:pPr>
    </w:p>
    <w:p>
      <w:pPr>
        <w:rPr>
          <w:rFonts w:hint="eastAsia"/>
        </w:rPr>
      </w:pPr>
    </w:p>
    <w:p>
      <w:pPr>
        <w:rPr>
          <w:rFonts w:hint="eastAsia"/>
        </w:rPr>
      </w:pPr>
    </w:p>
    <w:p>
      <w:pPr>
        <w:pStyle w:val="11"/>
        <w:rPr>
          <w:rFonts w:hint="eastAsia"/>
        </w:rPr>
      </w:pPr>
    </w:p>
    <w:p>
      <w:pPr>
        <w:pStyle w:val="11"/>
        <w:rPr>
          <w:rFonts w:hint="eastAsia"/>
        </w:rPr>
      </w:pPr>
    </w:p>
    <w:p>
      <w:pPr>
        <w:rPr>
          <w:rFonts w:hint="eastAsia"/>
        </w:rPr>
        <w:sectPr>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outlineLvl w:val="0"/>
        <w:rPr>
          <w:rFonts w:hint="eastAsia"/>
          <w:b/>
          <w:bCs/>
          <w:sz w:val="36"/>
          <w:szCs w:val="36"/>
        </w:rPr>
      </w:pPr>
      <w:bookmarkStart w:id="77" w:name="_Toc1912"/>
      <w:bookmarkStart w:id="78" w:name="_Toc13714"/>
      <w:bookmarkStart w:id="79" w:name="_Toc18207"/>
      <w:bookmarkStart w:id="80" w:name="_Toc24652"/>
      <w:bookmarkStart w:id="81" w:name="_Toc12869"/>
      <w:bookmarkStart w:id="82" w:name="_Toc7280"/>
      <w:r>
        <w:rPr>
          <w:rFonts w:hint="eastAsia"/>
          <w:b/>
          <w:bCs/>
          <w:sz w:val="36"/>
          <w:szCs w:val="36"/>
          <w:lang w:val="en-US" w:eastAsia="zh-CN"/>
        </w:rPr>
        <w:t>3</w:t>
      </w:r>
      <w:r>
        <w:rPr>
          <w:rFonts w:hint="eastAsia"/>
          <w:b/>
          <w:bCs/>
          <w:sz w:val="36"/>
          <w:szCs w:val="36"/>
        </w:rPr>
        <w:t>、分项报价表</w:t>
      </w:r>
      <w:bookmarkEnd w:id="77"/>
      <w:bookmarkEnd w:id="78"/>
      <w:bookmarkEnd w:id="79"/>
      <w:bookmarkEnd w:id="80"/>
      <w:bookmarkEnd w:id="81"/>
      <w:bookmarkEnd w:id="82"/>
    </w:p>
    <w:p>
      <w:pPr>
        <w:rPr>
          <w:rFonts w:hint="eastAsia"/>
          <w:u w:val="single"/>
        </w:rPr>
      </w:pPr>
      <w:r>
        <w:rPr>
          <w:rFonts w:hint="eastAsia"/>
        </w:rPr>
        <w:t>投标人名称：</w:t>
      </w:r>
      <w:r>
        <w:rPr>
          <w:rFonts w:hint="eastAsia"/>
          <w:u w:val="single"/>
        </w:rPr>
        <w:t xml:space="preserve">                           </w:t>
      </w:r>
      <w:r>
        <w:rPr>
          <w:rFonts w:hint="eastAsia"/>
        </w:rPr>
        <w:t xml:space="preserve">               项目编号：</w:t>
      </w:r>
      <w:r>
        <w:rPr>
          <w:rFonts w:hint="eastAsia"/>
          <w:u w:val="single"/>
        </w:rPr>
        <w:t xml:space="preserve">              </w:t>
      </w:r>
    </w:p>
    <w:p>
      <w:pPr>
        <w:rPr>
          <w:rFonts w:hint="eastAsia"/>
        </w:rPr>
      </w:pPr>
      <w:r>
        <w:rPr>
          <w:rFonts w:hint="eastAsia"/>
        </w:rPr>
        <w:t xml:space="preserve">    </w:t>
      </w:r>
    </w:p>
    <w:tbl>
      <w:tblPr>
        <w:tblStyle w:val="16"/>
        <w:tblW w:w="5238" w:type="pct"/>
        <w:tblInd w:w="0" w:type="dxa"/>
        <w:tblLayout w:type="fixed"/>
        <w:tblCellMar>
          <w:top w:w="0" w:type="dxa"/>
          <w:left w:w="108" w:type="dxa"/>
          <w:bottom w:w="0" w:type="dxa"/>
          <w:right w:w="108" w:type="dxa"/>
        </w:tblCellMar>
      </w:tblPr>
      <w:tblGrid>
        <w:gridCol w:w="854"/>
        <w:gridCol w:w="1057"/>
        <w:gridCol w:w="1142"/>
        <w:gridCol w:w="1649"/>
        <w:gridCol w:w="1649"/>
        <w:gridCol w:w="952"/>
        <w:gridCol w:w="1027"/>
        <w:gridCol w:w="925"/>
      </w:tblGrid>
      <w:tr>
        <w:trPr>
          <w:trHeight w:val="924"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r>
              <w:rPr>
                <w:rFonts w:hint="eastAsia" w:ascii="宋体" w:hAnsi="宋体" w:cs="宋体"/>
                <w:color w:val="000000"/>
                <w:kern w:val="0"/>
                <w:szCs w:val="21"/>
                <w:lang w:bidi="ar"/>
              </w:rPr>
              <w:t>产品名称</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r>
              <w:rPr>
                <w:rFonts w:hint="eastAsia" w:ascii="宋体" w:hAnsi="宋体" w:cs="宋体"/>
                <w:color w:val="000000"/>
                <w:kern w:val="0"/>
                <w:szCs w:val="21"/>
                <w:lang w:bidi="ar"/>
              </w:rPr>
              <w:t>规格参数</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品牌型号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r>
              <w:rPr>
                <w:rFonts w:hint="eastAsia" w:ascii="宋体" w:hAnsi="宋体" w:cs="宋体"/>
                <w:color w:val="000000"/>
                <w:kern w:val="0"/>
                <w:szCs w:val="21"/>
                <w:lang w:bidi="ar"/>
              </w:rPr>
              <w:t>数量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单价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总价</w:t>
            </w: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0"/>
                <w:szCs w:val="21"/>
                <w:lang w:bidi="ar"/>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0"/>
                <w:szCs w:val="21"/>
                <w:lang w:bidi="ar"/>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Cs w:val="21"/>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cs="宋体"/>
                <w:color w:val="000000"/>
                <w:kern w:val="0"/>
                <w:szCs w:val="21"/>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959" w:hRule="atLeast"/>
        </w:trPr>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总合计</w:t>
            </w:r>
          </w:p>
        </w:tc>
        <w:tc>
          <w:tcPr>
            <w:tcW w:w="21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textAlignment w:val="center"/>
              <w:rPr>
                <w:rFonts w:hint="eastAsia"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大写：</w:t>
            </w:r>
          </w:p>
        </w:tc>
        <w:tc>
          <w:tcPr>
            <w:tcW w:w="620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default" w:ascii="宋体" w:hAnsi="宋体" w:cs="宋体" w:eastAsiaTheme="minorEastAsia"/>
                <w:color w:val="000000"/>
                <w:kern w:val="0"/>
                <w:szCs w:val="21"/>
                <w:lang w:val="en-US" w:eastAsia="zh-CN" w:bidi="ar"/>
              </w:rPr>
            </w:pPr>
            <w:r>
              <w:rPr>
                <w:rFonts w:hint="default" w:ascii="Arial" w:hAnsi="Arial" w:cs="Arial"/>
                <w:b/>
                <w:bCs/>
                <w:color w:val="000000"/>
                <w:kern w:val="0"/>
                <w:szCs w:val="21"/>
                <w:lang w:bidi="ar"/>
              </w:rPr>
              <w:t>¥</w:t>
            </w:r>
            <w:r>
              <w:rPr>
                <w:rFonts w:hint="eastAsia" w:ascii="宋体" w:hAnsi="宋体" w:cs="宋体"/>
                <w:b/>
                <w:bCs/>
                <w:color w:val="000000"/>
                <w:kern w:val="0"/>
                <w:szCs w:val="21"/>
                <w:lang w:eastAsia="zh-CN" w:bidi="ar"/>
              </w:rPr>
              <w:t>：</w:t>
            </w:r>
            <w:r>
              <w:rPr>
                <w:rFonts w:hint="eastAsia" w:ascii="宋体" w:hAnsi="宋体" w:cs="宋体"/>
                <w:b/>
                <w:bCs/>
                <w:color w:val="000000"/>
                <w:kern w:val="0"/>
                <w:szCs w:val="21"/>
                <w:lang w:val="en-US" w:eastAsia="zh-CN" w:bidi="ar"/>
              </w:rPr>
              <w:t xml:space="preserve"> </w:t>
            </w:r>
            <w:r>
              <w:rPr>
                <w:rFonts w:hint="eastAsia" w:ascii="宋体" w:hAnsi="宋体" w:cs="宋体"/>
                <w:color w:val="000000"/>
                <w:kern w:val="0"/>
                <w:szCs w:val="21"/>
                <w:lang w:val="en-US" w:eastAsia="zh-CN" w:bidi="ar"/>
              </w:rPr>
              <w:t xml:space="preserve">               元</w:t>
            </w:r>
          </w:p>
        </w:tc>
      </w:tr>
    </w:tbl>
    <w:p>
      <w:pPr>
        <w:pStyle w:val="8"/>
        <w:rPr>
          <w:rFonts w:hint="eastAsia" w:ascii="仿宋" w:hAnsi="仿宋" w:eastAsia="仿宋" w:cs="仿宋"/>
          <w:sz w:val="24"/>
          <w:szCs w:val="24"/>
        </w:rPr>
      </w:pPr>
    </w:p>
    <w:p>
      <w:pPr>
        <w:pStyle w:val="8"/>
        <w:rPr>
          <w:rFonts w:hint="default" w:ascii="宋体" w:hAnsi="宋体" w:eastAsia="宋体" w:cs="宋体"/>
          <w:b/>
          <w:bCs/>
          <w:sz w:val="24"/>
          <w:szCs w:val="24"/>
          <w:lang w:val="en-US" w:eastAsia="zh-CN"/>
        </w:rPr>
      </w:pPr>
      <w:r>
        <w:rPr>
          <w:rFonts w:hint="eastAsia" w:ascii="宋体" w:hAnsi="宋体" w:eastAsia="宋体" w:cs="宋体"/>
          <w:b/>
          <w:bCs/>
          <w:sz w:val="24"/>
          <w:szCs w:val="24"/>
        </w:rPr>
        <w:t>注：本表</w:t>
      </w:r>
      <w:r>
        <w:rPr>
          <w:rFonts w:hint="eastAsia" w:ascii="宋体" w:hAnsi="宋体" w:cs="宋体"/>
          <w:b/>
          <w:bCs/>
          <w:sz w:val="24"/>
          <w:szCs w:val="24"/>
          <w:lang w:val="en-US" w:eastAsia="zh-CN"/>
        </w:rPr>
        <w:t>必须按照招标</w:t>
      </w:r>
      <w:r>
        <w:rPr>
          <w:rFonts w:hint="eastAsia" w:ascii="宋体" w:hAnsi="宋体" w:eastAsia="宋体" w:cs="宋体"/>
          <w:b/>
          <w:bCs/>
          <w:sz w:val="24"/>
          <w:szCs w:val="24"/>
        </w:rPr>
        <w:t>文件第</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章</w:t>
      </w:r>
      <w:r>
        <w:rPr>
          <w:rFonts w:hint="eastAsia" w:ascii="宋体" w:hAnsi="宋体" w:cs="宋体"/>
          <w:b/>
          <w:bCs/>
          <w:sz w:val="24"/>
          <w:szCs w:val="24"/>
          <w:lang w:val="en-US" w:eastAsia="zh-CN"/>
        </w:rPr>
        <w:t>商务及技术要求中的“需求一览表</w:t>
      </w:r>
      <w:r>
        <w:rPr>
          <w:rFonts w:hint="default" w:ascii="宋体" w:hAnsi="宋体" w:cs="宋体"/>
          <w:b/>
          <w:bCs/>
          <w:sz w:val="24"/>
          <w:szCs w:val="24"/>
          <w:lang w:val="en-US" w:eastAsia="zh-CN"/>
        </w:rPr>
        <w:t>”</w:t>
      </w:r>
      <w:r>
        <w:rPr>
          <w:rFonts w:hint="eastAsia" w:ascii="宋体" w:hAnsi="宋体" w:cs="宋体"/>
          <w:b/>
          <w:bCs/>
          <w:sz w:val="24"/>
          <w:szCs w:val="24"/>
          <w:lang w:val="en-US" w:eastAsia="zh-CN"/>
        </w:rPr>
        <w:t>格式</w:t>
      </w:r>
      <w:r>
        <w:rPr>
          <w:rFonts w:hint="eastAsia" w:ascii="宋体" w:hAnsi="宋体" w:eastAsia="宋体" w:cs="宋体"/>
          <w:b/>
          <w:bCs/>
          <w:sz w:val="24"/>
          <w:szCs w:val="24"/>
        </w:rPr>
        <w:t>进行分项报价；</w:t>
      </w:r>
      <w:r>
        <w:rPr>
          <w:rFonts w:hint="eastAsia" w:ascii="宋体" w:hAnsi="宋体" w:eastAsia="宋体" w:cs="宋体"/>
          <w:b/>
          <w:bCs/>
          <w:sz w:val="24"/>
          <w:szCs w:val="24"/>
          <w:lang w:val="en-US" w:eastAsia="zh-CN"/>
        </w:rPr>
        <w:t>投标人</w:t>
      </w:r>
      <w:r>
        <w:rPr>
          <w:rFonts w:hint="eastAsia" w:ascii="宋体" w:hAnsi="宋体" w:eastAsia="宋体" w:cs="宋体"/>
          <w:b/>
          <w:bCs/>
          <w:sz w:val="24"/>
          <w:szCs w:val="24"/>
        </w:rPr>
        <w:t>可根据响应情况自行编制本表格但内容不得少于</w:t>
      </w:r>
      <w:r>
        <w:rPr>
          <w:rFonts w:hint="eastAsia" w:ascii="宋体" w:hAnsi="宋体" w:cs="宋体"/>
          <w:b/>
          <w:bCs/>
          <w:sz w:val="24"/>
          <w:szCs w:val="24"/>
          <w:lang w:val="en-US" w:eastAsia="zh-CN"/>
        </w:rPr>
        <w:t>项目需求表中</w:t>
      </w:r>
      <w:r>
        <w:rPr>
          <w:rFonts w:hint="eastAsia" w:ascii="宋体" w:hAnsi="宋体" w:eastAsia="宋体" w:cs="宋体"/>
          <w:b/>
          <w:bCs/>
          <w:sz w:val="24"/>
          <w:szCs w:val="24"/>
        </w:rPr>
        <w:t>列举项目</w:t>
      </w:r>
      <w:r>
        <w:rPr>
          <w:rFonts w:hint="eastAsia" w:ascii="宋体" w:hAnsi="宋体" w:cs="宋体"/>
          <w:b/>
          <w:bCs/>
          <w:sz w:val="24"/>
          <w:szCs w:val="24"/>
          <w:lang w:eastAsia="zh-CN"/>
        </w:rPr>
        <w:t>，</w:t>
      </w:r>
      <w:r>
        <w:rPr>
          <w:rFonts w:hint="eastAsia" w:ascii="宋体" w:hAnsi="宋体" w:cs="宋体"/>
          <w:b/>
          <w:bCs/>
          <w:sz w:val="24"/>
          <w:szCs w:val="24"/>
          <w:lang w:val="en-US" w:eastAsia="zh-CN"/>
        </w:rPr>
        <w:t>如果缺项，视为已包含在其他分项报价中。</w:t>
      </w:r>
    </w:p>
    <w:p>
      <w:pPr>
        <w:rPr>
          <w:rFonts w:hint="eastAsia"/>
        </w:rPr>
      </w:pPr>
    </w:p>
    <w:p>
      <w:pPr>
        <w:spacing w:line="360" w:lineRule="auto"/>
        <w:rPr>
          <w:rFonts w:hint="eastAsia"/>
        </w:rPr>
      </w:pPr>
      <w:r>
        <w:rPr>
          <w:rFonts w:hint="eastAsia"/>
        </w:rPr>
        <w:t xml:space="preserve">                                        投标人：</w:t>
      </w:r>
      <w:r>
        <w:rPr>
          <w:rFonts w:hint="eastAsia"/>
          <w:u w:val="single"/>
        </w:rPr>
        <w:t xml:space="preserve">               </w:t>
      </w:r>
      <w:r>
        <w:rPr>
          <w:rFonts w:hint="eastAsia"/>
        </w:rPr>
        <w:t xml:space="preserve">（单位全称、盖章）   </w:t>
      </w:r>
    </w:p>
    <w:p>
      <w:pPr>
        <w:spacing w:line="360" w:lineRule="auto"/>
        <w:rPr>
          <w:rFonts w:hint="eastAsia"/>
        </w:rPr>
      </w:pPr>
      <w:r>
        <w:rPr>
          <w:rFonts w:hint="eastAsia"/>
        </w:rPr>
        <w:t xml:space="preserve">                                        法定代表人或授权代表：</w:t>
      </w:r>
      <w:r>
        <w:rPr>
          <w:rFonts w:hint="eastAsia"/>
          <w:u w:val="single"/>
        </w:rPr>
        <w:t xml:space="preserve">     </w:t>
      </w:r>
      <w:r>
        <w:rPr>
          <w:rFonts w:hint="eastAsia"/>
        </w:rPr>
        <w:t xml:space="preserve">（盖章或签字）    </w:t>
      </w:r>
    </w:p>
    <w:p>
      <w:pPr>
        <w:spacing w:line="360" w:lineRule="auto"/>
        <w:rPr>
          <w:rFonts w:hint="eastAsia"/>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rPr>
        <w:t xml:space="preserve">                                        投标日期：        年    月    日</w:t>
      </w:r>
    </w:p>
    <w:p>
      <w:pPr>
        <w:adjustRightInd w:val="0"/>
        <w:snapToGrid w:val="0"/>
        <w:spacing w:line="440" w:lineRule="exact"/>
        <w:jc w:val="center"/>
        <w:rPr>
          <w:rFonts w:hint="eastAsia"/>
          <w:b/>
          <w:bCs/>
          <w:sz w:val="28"/>
          <w:szCs w:val="28"/>
          <w:lang w:val="en-US" w:eastAsia="zh-CN"/>
        </w:rPr>
      </w:pPr>
      <w:bookmarkStart w:id="83" w:name="_Toc948"/>
      <w:bookmarkStart w:id="84" w:name="_Toc9013"/>
      <w:bookmarkStart w:id="85" w:name="_Toc19904"/>
      <w:bookmarkStart w:id="86" w:name="_Toc1579"/>
      <w:r>
        <w:rPr>
          <w:rFonts w:hint="eastAsia"/>
          <w:b/>
          <w:bCs/>
          <w:sz w:val="28"/>
          <w:szCs w:val="28"/>
          <w:lang w:val="en-US" w:eastAsia="zh-CN"/>
        </w:rPr>
        <w:t>4、施工方案、施工进度计划和安全保证措施</w:t>
      </w:r>
    </w:p>
    <w:p>
      <w:pPr>
        <w:jc w:val="center"/>
        <w:outlineLvl w:val="0"/>
        <w:rPr>
          <w:rFonts w:hint="default"/>
          <w:b/>
          <w:bCs/>
          <w:sz w:val="28"/>
          <w:szCs w:val="28"/>
          <w:lang w:val="en-US" w:eastAsia="zh-CN"/>
        </w:rPr>
      </w:pPr>
    </w:p>
    <w:p>
      <w:pPr>
        <w:pStyle w:val="8"/>
        <w:jc w:val="center"/>
        <w:rPr>
          <w:rFonts w:hint="default"/>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b/>
          <w:bCs/>
          <w:sz w:val="28"/>
          <w:szCs w:val="28"/>
          <w:lang w:val="en-US" w:eastAsia="zh-CN"/>
        </w:rPr>
        <w:t>（格式自拟）</w:t>
      </w:r>
    </w:p>
    <w:p>
      <w:pPr>
        <w:adjustRightInd w:val="0"/>
        <w:snapToGrid w:val="0"/>
        <w:spacing w:line="440" w:lineRule="exact"/>
        <w:jc w:val="center"/>
        <w:rPr>
          <w:rFonts w:hint="eastAsia"/>
          <w:b/>
          <w:bCs/>
          <w:sz w:val="28"/>
          <w:szCs w:val="28"/>
          <w:lang w:val="en-US" w:eastAsia="zh-CN"/>
        </w:rPr>
      </w:pPr>
      <w:r>
        <w:rPr>
          <w:rFonts w:hint="eastAsia"/>
          <w:b/>
          <w:bCs/>
          <w:sz w:val="28"/>
          <w:szCs w:val="28"/>
          <w:lang w:val="en-US" w:eastAsia="zh-CN"/>
        </w:rPr>
        <w:t>5、投标响应</w:t>
      </w:r>
    </w:p>
    <w:p>
      <w:pPr>
        <w:jc w:val="center"/>
        <w:outlineLvl w:val="0"/>
        <w:rPr>
          <w:rFonts w:hint="default"/>
          <w:b/>
          <w:bCs/>
          <w:sz w:val="28"/>
          <w:szCs w:val="28"/>
          <w:lang w:val="en-US" w:eastAsia="zh-CN"/>
        </w:rPr>
      </w:pPr>
    </w:p>
    <w:p>
      <w:pPr>
        <w:pStyle w:val="8"/>
        <w:jc w:val="center"/>
        <w:rPr>
          <w:rFonts w:hint="default"/>
          <w:b/>
          <w:bCs/>
          <w:sz w:val="22"/>
          <w:szCs w:val="28"/>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b/>
          <w:bCs/>
          <w:sz w:val="22"/>
          <w:szCs w:val="28"/>
          <w:lang w:val="en-US" w:eastAsia="zh-CN"/>
        </w:rPr>
        <w:t>（格式自拟）</w:t>
      </w:r>
    </w:p>
    <w:p>
      <w:pPr>
        <w:adjustRightInd w:val="0"/>
        <w:snapToGrid w:val="0"/>
        <w:spacing w:line="440" w:lineRule="exact"/>
        <w:jc w:val="center"/>
        <w:rPr>
          <w:rFonts w:hint="eastAsia"/>
          <w:b/>
          <w:bCs/>
          <w:sz w:val="28"/>
          <w:szCs w:val="28"/>
          <w:lang w:val="en-US" w:eastAsia="zh-CN"/>
        </w:rPr>
      </w:pPr>
      <w:r>
        <w:rPr>
          <w:rFonts w:hint="eastAsia"/>
          <w:b/>
          <w:bCs/>
          <w:sz w:val="28"/>
          <w:szCs w:val="28"/>
          <w:lang w:val="en-US" w:eastAsia="zh-CN"/>
        </w:rPr>
        <w:t>6、质量保证及本地化售后服务</w:t>
      </w:r>
    </w:p>
    <w:p>
      <w:pPr>
        <w:jc w:val="center"/>
        <w:outlineLvl w:val="0"/>
        <w:rPr>
          <w:rFonts w:hint="default"/>
          <w:b/>
          <w:bCs/>
          <w:sz w:val="28"/>
          <w:szCs w:val="28"/>
          <w:lang w:val="en-US" w:eastAsia="zh-CN"/>
        </w:rPr>
      </w:pPr>
    </w:p>
    <w:p>
      <w:pPr>
        <w:pStyle w:val="8"/>
        <w:jc w:val="center"/>
        <w:rPr>
          <w:rFonts w:hint="default"/>
          <w:b/>
          <w:bCs/>
          <w:sz w:val="22"/>
          <w:szCs w:val="28"/>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b/>
          <w:bCs/>
          <w:sz w:val="22"/>
          <w:szCs w:val="28"/>
          <w:lang w:val="en-US" w:eastAsia="zh-CN"/>
        </w:rPr>
        <w:t>（格式自拟）</w:t>
      </w:r>
    </w:p>
    <w:p>
      <w:pPr>
        <w:jc w:val="center"/>
        <w:outlineLvl w:val="0"/>
        <w:rPr>
          <w:rFonts w:hint="default"/>
          <w:b/>
          <w:bCs/>
          <w:sz w:val="28"/>
          <w:szCs w:val="28"/>
          <w:lang w:val="en-US" w:eastAsia="zh-CN"/>
        </w:rPr>
      </w:pPr>
      <w:bookmarkStart w:id="87" w:name="_Toc2320"/>
      <w:bookmarkStart w:id="88" w:name="_Toc32358"/>
      <w:r>
        <w:rPr>
          <w:rFonts w:hint="eastAsia"/>
          <w:b/>
          <w:bCs/>
          <w:sz w:val="28"/>
          <w:szCs w:val="28"/>
          <w:lang w:val="en-US" w:eastAsia="zh-CN"/>
        </w:rPr>
        <w:t>7、</w:t>
      </w:r>
      <w:bookmarkEnd w:id="83"/>
      <w:bookmarkEnd w:id="84"/>
      <w:r>
        <w:rPr>
          <w:rFonts w:hint="eastAsia"/>
          <w:b/>
          <w:bCs/>
          <w:sz w:val="28"/>
          <w:szCs w:val="28"/>
          <w:lang w:val="en-US" w:eastAsia="zh-CN"/>
        </w:rPr>
        <w:t>业绩</w:t>
      </w:r>
      <w:bookmarkEnd w:id="85"/>
      <w:bookmarkEnd w:id="87"/>
      <w:bookmarkEnd w:id="88"/>
    </w:p>
    <w:p>
      <w:pPr>
        <w:pStyle w:val="8"/>
        <w:ind w:firstLine="2520" w:firstLineChars="900"/>
        <w:jc w:val="both"/>
        <w:rPr>
          <w:rFonts w:hint="default"/>
          <w:b w:val="0"/>
          <w:bCs w:val="0"/>
          <w:sz w:val="28"/>
          <w:szCs w:val="28"/>
          <w:lang w:val="en-US" w:eastAsia="zh-CN"/>
        </w:rPr>
      </w:pPr>
      <w:bookmarkStart w:id="89" w:name="_Toc25682"/>
      <w:bookmarkStart w:id="90" w:name="_Toc24896"/>
      <w:r>
        <w:rPr>
          <w:rFonts w:hint="eastAsia"/>
          <w:b w:val="0"/>
          <w:bCs w:val="0"/>
          <w:sz w:val="28"/>
          <w:szCs w:val="28"/>
          <w:lang w:val="en-US" w:eastAsia="zh-CN"/>
        </w:rPr>
        <w:t>近一年内类似项目业绩一览表</w:t>
      </w:r>
    </w:p>
    <w:tbl>
      <w:tblPr>
        <w:tblStyle w:val="16"/>
        <w:tblW w:w="89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63"/>
        <w:gridCol w:w="2050"/>
        <w:gridCol w:w="1349"/>
        <w:gridCol w:w="1117"/>
        <w:gridCol w:w="1299"/>
        <w:gridCol w:w="1227"/>
        <w:gridCol w:w="9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9" w:hRule="atLeast"/>
          <w:jc w:val="center"/>
        </w:trPr>
        <w:tc>
          <w:tcPr>
            <w:tcW w:w="963" w:type="dxa"/>
            <w:tcBorders>
              <w:top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lang w:val="en-US" w:eastAsia="zh-CN"/>
              </w:rPr>
            </w:pPr>
            <w:r>
              <w:rPr>
                <w:rFonts w:hint="eastAsia" w:ascii="宋体" w:hAnsi="宋体" w:eastAsia="宋体" w:cs="宋体"/>
                <w:sz w:val="24"/>
                <w:lang w:val="en-US" w:eastAsia="zh-CN"/>
              </w:rPr>
              <w:t>序号</w:t>
            </w:r>
          </w:p>
        </w:tc>
        <w:tc>
          <w:tcPr>
            <w:tcW w:w="2050" w:type="dxa"/>
            <w:tcBorders>
              <w:top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合同签订时间</w:t>
            </w:r>
          </w:p>
        </w:tc>
        <w:tc>
          <w:tcPr>
            <w:tcW w:w="134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用户名称</w:t>
            </w:r>
          </w:p>
        </w:tc>
        <w:tc>
          <w:tcPr>
            <w:tcW w:w="111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项目名称</w:t>
            </w:r>
          </w:p>
        </w:tc>
        <w:tc>
          <w:tcPr>
            <w:tcW w:w="129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完成时间</w:t>
            </w:r>
          </w:p>
        </w:tc>
        <w:tc>
          <w:tcPr>
            <w:tcW w:w="122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合同金额</w:t>
            </w:r>
          </w:p>
        </w:tc>
        <w:tc>
          <w:tcPr>
            <w:tcW w:w="935" w:type="dxa"/>
            <w:tcBorders>
              <w:lef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63"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2050"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34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11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9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2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935" w:type="dxa"/>
            <w:tcBorders>
              <w:lef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63"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2050"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34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11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9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2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935" w:type="dxa"/>
            <w:tcBorders>
              <w:lef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63"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2050"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34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11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9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2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935" w:type="dxa"/>
            <w:tcBorders>
              <w:lef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63"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2050"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349" w:type="dxa"/>
            <w:tcBorders>
              <w:righ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117" w:type="dxa"/>
            <w:tcBorders>
              <w:lef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9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2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935" w:type="dxa"/>
            <w:tcBorders>
              <w:lef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63"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2050"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349" w:type="dxa"/>
            <w:tcBorders>
              <w:righ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117" w:type="dxa"/>
            <w:tcBorders>
              <w:lef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99"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1227" w:type="dxa"/>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c>
          <w:tcPr>
            <w:tcW w:w="935" w:type="dxa"/>
            <w:tcBorders>
              <w:left w:val="single" w:color="auto" w:sz="4" w:space="0"/>
            </w:tcBorders>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9"/>
              <w:rPr>
                <w:rFonts w:hint="eastAsia" w:ascii="宋体" w:hAnsi="宋体" w:eastAsia="宋体" w:cs="宋体"/>
                <w:sz w:val="24"/>
              </w:rPr>
            </w:pPr>
          </w:p>
        </w:tc>
      </w:tr>
    </w:tbl>
    <w:p>
      <w:pPr>
        <w:pStyle w:val="11"/>
        <w:rPr>
          <w:rFonts w:hint="eastAsia"/>
          <w:lang w:val="en-US" w:eastAsia="zh-CN"/>
        </w:rPr>
      </w:pPr>
    </w:p>
    <w:p>
      <w:pPr>
        <w:spacing w:line="360" w:lineRule="auto"/>
        <w:ind w:firstLine="420" w:firstLineChars="200"/>
        <w:rPr>
          <w:rFonts w:hint="eastAsia" w:ascii="宋体" w:hAnsi="宋体" w:eastAsia="宋体" w:cs="宋体"/>
          <w:b w:val="0"/>
          <w:bCs w:val="0"/>
          <w:u w:val="none"/>
        </w:rPr>
      </w:pPr>
      <w:r>
        <w:rPr>
          <w:rFonts w:hint="eastAsia" w:ascii="宋体" w:hAnsi="宋体" w:eastAsia="宋体" w:cs="宋体"/>
          <w:b w:val="0"/>
          <w:bCs w:val="0"/>
          <w:u w:val="none"/>
        </w:rPr>
        <w:t>注：</w:t>
      </w:r>
    </w:p>
    <w:p>
      <w:pPr>
        <w:spacing w:line="360" w:lineRule="auto"/>
        <w:ind w:firstLine="420" w:firstLineChars="200"/>
        <w:rPr>
          <w:rFonts w:hint="eastAsia" w:ascii="宋体" w:hAnsi="宋体" w:eastAsia="宋体" w:cs="宋体"/>
          <w:b w:val="0"/>
          <w:bCs w:val="0"/>
          <w:u w:val="none"/>
          <w:lang w:val="en-US" w:eastAsia="zh-CN"/>
        </w:rPr>
      </w:pPr>
      <w:r>
        <w:rPr>
          <w:rFonts w:hint="eastAsia" w:ascii="宋体" w:hAnsi="宋体" w:eastAsia="宋体" w:cs="宋体"/>
          <w:b w:val="0"/>
          <w:bCs w:val="0"/>
          <w:u w:val="none"/>
        </w:rPr>
        <w:t>1.投标供应商（仅限于投标供应商自己实施的）以上业绩需提供有关书面证明材料。“合同金额”需提供合同复印件</w:t>
      </w:r>
      <w:r>
        <w:rPr>
          <w:rFonts w:hint="eastAsia" w:ascii="宋体" w:hAnsi="宋体" w:eastAsia="宋体" w:cs="宋体"/>
          <w:b w:val="0"/>
          <w:bCs w:val="0"/>
          <w:u w:val="none"/>
          <w:lang w:eastAsia="zh-CN"/>
        </w:rPr>
        <w:t>，</w:t>
      </w:r>
      <w:r>
        <w:rPr>
          <w:rFonts w:hint="eastAsia" w:ascii="宋体" w:hAnsi="宋体" w:eastAsia="宋体" w:cs="宋体"/>
          <w:b w:val="0"/>
          <w:bCs w:val="0"/>
          <w:u w:val="none"/>
          <w:lang w:val="en-US" w:eastAsia="zh-CN"/>
        </w:rPr>
        <w:t>以及能够证明该业绩项目的相关证明文件复印件。（原件备查）</w:t>
      </w:r>
    </w:p>
    <w:p>
      <w:pPr>
        <w:jc w:val="center"/>
        <w:outlineLvl w:val="9"/>
        <w:rPr>
          <w:rFonts w:hint="eastAsia"/>
          <w:b/>
          <w:bCs/>
          <w:sz w:val="44"/>
          <w:szCs w:val="44"/>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bookmarkEnd w:id="89"/>
    <w:bookmarkEnd w:id="90"/>
    <w:p>
      <w:pPr>
        <w:numPr>
          <w:ilvl w:val="0"/>
          <w:numId w:val="0"/>
        </w:numPr>
        <w:ind w:leftChars="0"/>
        <w:jc w:val="center"/>
        <w:outlineLvl w:val="0"/>
        <w:rPr>
          <w:rFonts w:hint="default"/>
          <w:lang w:val="en-US" w:eastAsia="zh-CN"/>
        </w:rPr>
      </w:pPr>
      <w:bookmarkStart w:id="91" w:name="_Toc20115"/>
      <w:bookmarkStart w:id="92" w:name="_Toc10383"/>
      <w:bookmarkStart w:id="93" w:name="_Toc28417"/>
      <w:bookmarkStart w:id="94" w:name="_Toc23293"/>
      <w:bookmarkStart w:id="95" w:name="_Toc30427"/>
      <w:r>
        <w:rPr>
          <w:rFonts w:hint="eastAsia"/>
          <w:b/>
          <w:bCs/>
          <w:sz w:val="28"/>
          <w:szCs w:val="28"/>
          <w:lang w:val="en-US" w:eastAsia="zh-CN"/>
        </w:rPr>
        <w:t>8、商务条款响应偏离表</w:t>
      </w:r>
      <w:bookmarkEnd w:id="91"/>
      <w:bookmarkEnd w:id="92"/>
      <w:bookmarkEnd w:id="93"/>
      <w:bookmarkEnd w:id="94"/>
      <w:bookmarkEnd w:id="95"/>
    </w:p>
    <w:p>
      <w:pPr>
        <w:rPr>
          <w:rFonts w:hint="eastAsia"/>
        </w:rPr>
      </w:pPr>
      <w:r>
        <w:rPr>
          <w:rFonts w:hint="eastAsia"/>
        </w:rPr>
        <w:t>投标人名称：                                       采购项目编号：</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07"/>
        <w:gridCol w:w="1575"/>
        <w:gridCol w:w="1764"/>
        <w:gridCol w:w="2404"/>
        <w:gridCol w:w="22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3" w:hRule="atLeast"/>
          <w:jc w:val="center"/>
        </w:trPr>
        <w:tc>
          <w:tcPr>
            <w:tcW w:w="607"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序号</w:t>
            </w:r>
          </w:p>
        </w:tc>
        <w:tc>
          <w:tcPr>
            <w:tcW w:w="1575"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文件条目号</w:t>
            </w:r>
          </w:p>
        </w:tc>
        <w:tc>
          <w:tcPr>
            <w:tcW w:w="1764"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招标文件商务要求</w:t>
            </w:r>
          </w:p>
        </w:tc>
        <w:tc>
          <w:tcPr>
            <w:tcW w:w="2404"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投标文件商务响应</w:t>
            </w:r>
          </w:p>
        </w:tc>
        <w:tc>
          <w:tcPr>
            <w:tcW w:w="2227" w:type="dxa"/>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是否偏离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1</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2</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3</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4</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5</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6</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7</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8</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default" w:ascii="黑体" w:hAnsi="华文中宋" w:eastAsia="黑体" w:cs="黑体"/>
                <w:bCs/>
                <w:sz w:val="24"/>
                <w:szCs w:val="24"/>
                <w:lang w:val="en-US" w:eastAsia="zh-CN"/>
              </w:rPr>
            </w:pPr>
            <w:r>
              <w:rPr>
                <w:rFonts w:hint="eastAsia" w:ascii="黑体" w:hAnsi="华文中宋" w:eastAsia="黑体" w:cs="黑体"/>
                <w:bCs/>
                <w:sz w:val="24"/>
                <w:szCs w:val="24"/>
                <w:lang w:val="en-US" w:eastAsia="zh-CN"/>
              </w:rPr>
              <w:t>...</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607"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5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jc w:val="center"/>
        </w:trPr>
        <w:tc>
          <w:tcPr>
            <w:tcW w:w="607" w:type="dxa"/>
            <w:tcBorders>
              <w:top w:val="single" w:color="auto" w:sz="4" w:space="0"/>
              <w:left w:val="single" w:color="auto" w:sz="12"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575" w:type="dxa"/>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1764" w:type="dxa"/>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404" w:type="dxa"/>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c>
          <w:tcPr>
            <w:tcW w:w="2227" w:type="dxa"/>
            <w:tcBorders>
              <w:top w:val="single" w:color="auto" w:sz="4" w:space="0"/>
              <w:left w:val="single" w:color="auto" w:sz="4" w:space="0"/>
              <w:bottom w:val="single" w:color="auto" w:sz="12"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黑体" w:hAnsi="华文中宋" w:eastAsia="黑体" w:cs="黑体"/>
                <w:bCs/>
                <w:sz w:val="24"/>
                <w:szCs w:val="24"/>
                <w:lang w:val="en-US"/>
              </w:rPr>
            </w:pPr>
          </w:p>
        </w:tc>
      </w:tr>
    </w:tbl>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keepNext w:val="0"/>
        <w:keepLines w:val="0"/>
        <w:widowControl w:val="0"/>
        <w:suppressLineNumbers w:val="0"/>
        <w:spacing w:before="120" w:beforeLines="50" w:beforeAutospacing="0" w:after="0" w:afterAutospacing="0" w:line="400" w:lineRule="exact"/>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400" w:lineRule="exact"/>
        <w:ind w:left="141" w:leftChars="67" w:right="0" w:firstLine="592" w:firstLineChars="282"/>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本表只填写投标文件中与招标文件有偏离的内容，填写“正偏离或负偏离”，投标文件中商务响应与招标文件要求完全一致的，不用在此表中列出，但必须提交空白表。如不提供此表，则视为投标人不满足招标文件所有的商务条款要求，其</w:t>
      </w:r>
      <w:r>
        <w:rPr>
          <w:rFonts w:hint="eastAsia" w:ascii="宋体" w:hAnsi="宋体" w:eastAsia="宋体" w:cs="宋体"/>
          <w:b/>
          <w:bCs w:val="0"/>
          <w:kern w:val="2"/>
          <w:sz w:val="21"/>
          <w:szCs w:val="21"/>
          <w:lang w:val="en-US" w:eastAsia="zh-CN" w:bidi="ar"/>
        </w:rPr>
        <w:t>投标无效</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400" w:lineRule="exact"/>
        <w:ind w:left="141" w:leftChars="67" w:right="0" w:firstLine="630" w:firstLineChars="300"/>
        <w:jc w:val="both"/>
        <w:rPr>
          <w:rFonts w:hint="eastAsia" w:ascii="宋体" w:hAnsi="宋体" w:eastAsia="宋体" w:cs="宋体"/>
          <w:bCs/>
          <w:sz w:val="28"/>
          <w:szCs w:val="28"/>
          <w:lang w:val="en-US"/>
        </w:rPr>
      </w:pPr>
      <w:r>
        <w:rPr>
          <w:rFonts w:hint="eastAsia" w:ascii="宋体" w:hAnsi="宋体" w:eastAsia="宋体" w:cs="宋体"/>
          <w:kern w:val="2"/>
          <w:sz w:val="21"/>
          <w:szCs w:val="21"/>
          <w:lang w:val="en-US" w:eastAsia="zh-CN" w:bidi="ar"/>
        </w:rPr>
        <w:t xml:space="preserve">2.投标人必须据实填写，不得虚假响应，否则，将取消其投标或中标资格。 </w:t>
      </w:r>
    </w:p>
    <w:p>
      <w:pPr>
        <w:ind w:firstLine="210" w:firstLineChars="100"/>
        <w:rPr>
          <w:rFonts w:hint="eastAsia"/>
        </w:rPr>
      </w:pPr>
    </w:p>
    <w:p>
      <w:pPr>
        <w:ind w:firstLine="210" w:firstLineChars="100"/>
        <w:rPr>
          <w:rFonts w:hint="eastAsia"/>
        </w:rPr>
      </w:pPr>
      <w:r>
        <w:rPr>
          <w:rFonts w:hint="eastAsia"/>
        </w:rPr>
        <w:t>投 标 人：</w:t>
      </w:r>
      <w:r>
        <w:rPr>
          <w:rFonts w:hint="eastAsia"/>
          <w:u w:val="single"/>
        </w:rPr>
        <w:t xml:space="preserve">                          </w:t>
      </w:r>
      <w:r>
        <w:rPr>
          <w:rFonts w:hint="eastAsia"/>
        </w:rPr>
        <w:t>（盖单位章）</w:t>
      </w:r>
    </w:p>
    <w:p>
      <w:pPr>
        <w:rPr>
          <w:rFonts w:hint="eastAsia"/>
        </w:rPr>
      </w:pPr>
    </w:p>
    <w:p>
      <w:pPr>
        <w:ind w:firstLine="210" w:firstLineChars="100"/>
        <w:rPr>
          <w:rFonts w:hint="eastAsia"/>
        </w:rPr>
      </w:pPr>
      <w:r>
        <w:rPr>
          <w:rFonts w:hint="eastAsia"/>
        </w:rPr>
        <w:t>法定代表人或委托代理人：</w:t>
      </w:r>
      <w:r>
        <w:rPr>
          <w:rFonts w:hint="eastAsia"/>
          <w:u w:val="single"/>
        </w:rPr>
        <w:t xml:space="preserve">             </w:t>
      </w:r>
      <w:r>
        <w:rPr>
          <w:rFonts w:hint="eastAsia"/>
        </w:rPr>
        <w:t xml:space="preserve">（签字）                </w:t>
      </w:r>
    </w:p>
    <w:p>
      <w:pPr>
        <w:ind w:firstLine="210" w:firstLineChars="100"/>
        <w:rPr>
          <w:rFonts w:hint="eastAsia"/>
        </w:rPr>
      </w:pPr>
    </w:p>
    <w:p>
      <w:pPr>
        <w:ind w:firstLine="210" w:firstLineChars="100"/>
        <w:rPr>
          <w:rFonts w:hint="eastAsia"/>
        </w:rPr>
      </w:pPr>
      <w:r>
        <w:rPr>
          <w:rFonts w:hint="eastAsia"/>
        </w:rPr>
        <w:t>日    期:   年  月  日</w:t>
      </w:r>
    </w:p>
    <w:p>
      <w:pPr>
        <w:rPr>
          <w:rFonts w:hint="eastAsia"/>
        </w:rPr>
      </w:pPr>
    </w:p>
    <w:p>
      <w:pPr>
        <w:pStyle w:val="15"/>
        <w:widowControl w:val="0"/>
        <w:numPr>
          <w:ilvl w:val="0"/>
          <w:numId w:val="0"/>
        </w:numPr>
        <w:spacing w:line="240" w:lineRule="auto"/>
        <w:jc w:val="left"/>
        <w:rPr>
          <w:rFonts w:hint="default"/>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numPr>
          <w:ilvl w:val="0"/>
          <w:numId w:val="0"/>
        </w:numPr>
        <w:ind w:leftChars="0"/>
        <w:jc w:val="center"/>
        <w:outlineLvl w:val="0"/>
        <w:rPr>
          <w:rFonts w:hint="eastAsia"/>
          <w:b/>
          <w:bCs/>
          <w:sz w:val="30"/>
          <w:szCs w:val="30"/>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bookmarkStart w:id="96" w:name="_Toc11326"/>
      <w:bookmarkStart w:id="97" w:name="_Toc11489"/>
      <w:bookmarkStart w:id="98" w:name="_Toc23960"/>
      <w:bookmarkStart w:id="99" w:name="_Toc2546"/>
      <w:bookmarkStart w:id="100" w:name="_Toc4473"/>
      <w:r>
        <w:rPr>
          <w:rFonts w:hint="eastAsia"/>
          <w:b/>
          <w:bCs/>
          <w:sz w:val="30"/>
          <w:szCs w:val="30"/>
          <w:lang w:val="en-US" w:eastAsia="zh-CN"/>
        </w:rPr>
        <w:t>9、其他投标人认为需要提供的文件和资料</w:t>
      </w:r>
      <w:bookmarkEnd w:id="96"/>
      <w:bookmarkEnd w:id="97"/>
      <w:bookmarkEnd w:id="98"/>
      <w:bookmarkEnd w:id="99"/>
      <w:bookmarkEnd w:id="100"/>
    </w:p>
    <w:p>
      <w:pPr>
        <w:jc w:val="center"/>
        <w:outlineLvl w:val="0"/>
        <w:rPr>
          <w:rFonts w:hint="eastAsia"/>
          <w:b/>
          <w:bCs/>
          <w:sz w:val="40"/>
          <w:szCs w:val="40"/>
        </w:rPr>
      </w:pPr>
      <w:bookmarkStart w:id="101" w:name="_Toc7086"/>
      <w:bookmarkStart w:id="102" w:name="_Toc9190"/>
      <w:bookmarkStart w:id="103" w:name="_Toc26435"/>
      <w:bookmarkStart w:id="104" w:name="_Toc7731"/>
      <w:bookmarkStart w:id="105" w:name="_Toc13864"/>
      <w:r>
        <w:rPr>
          <w:rFonts w:hint="eastAsia"/>
          <w:b/>
          <w:bCs/>
          <w:sz w:val="40"/>
          <w:szCs w:val="40"/>
          <w:lang w:val="en-US" w:eastAsia="zh-CN"/>
        </w:rPr>
        <w:t>二</w:t>
      </w:r>
      <w:r>
        <w:rPr>
          <w:rFonts w:hint="eastAsia"/>
          <w:b/>
          <w:bCs/>
          <w:sz w:val="40"/>
          <w:szCs w:val="40"/>
        </w:rPr>
        <w:t>、资</w:t>
      </w:r>
      <w:r>
        <w:rPr>
          <w:rFonts w:hint="eastAsia"/>
          <w:b/>
          <w:bCs/>
          <w:sz w:val="40"/>
          <w:szCs w:val="40"/>
          <w:lang w:val="en-US" w:eastAsia="zh-CN"/>
        </w:rPr>
        <w:t>质</w:t>
      </w:r>
      <w:r>
        <w:rPr>
          <w:rFonts w:hint="eastAsia"/>
          <w:b/>
          <w:bCs/>
          <w:sz w:val="40"/>
          <w:szCs w:val="40"/>
        </w:rPr>
        <w:t>文件</w:t>
      </w:r>
      <w:bookmarkEnd w:id="86"/>
      <w:bookmarkEnd w:id="101"/>
      <w:bookmarkEnd w:id="102"/>
      <w:bookmarkEnd w:id="103"/>
      <w:bookmarkEnd w:id="104"/>
      <w:bookmarkEnd w:id="105"/>
    </w:p>
    <w:p>
      <w:pPr>
        <w:jc w:val="center"/>
        <w:rPr>
          <w:rFonts w:hint="eastAsia"/>
          <w:b/>
          <w:bCs/>
          <w:sz w:val="30"/>
          <w:szCs w:val="30"/>
        </w:rPr>
      </w:pPr>
      <w:r>
        <w:rPr>
          <w:rFonts w:hint="eastAsia"/>
          <w:b/>
          <w:bCs/>
          <w:sz w:val="30"/>
          <w:szCs w:val="30"/>
        </w:rPr>
        <w:t>1、投标人基本情况表</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11"/>
        <w:gridCol w:w="2049"/>
        <w:gridCol w:w="1880"/>
        <w:gridCol w:w="1880"/>
        <w:gridCol w:w="18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11"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投标人名称</w:t>
            </w:r>
          </w:p>
        </w:tc>
        <w:tc>
          <w:tcPr>
            <w:tcW w:w="7690"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注册地址</w:t>
            </w:r>
          </w:p>
        </w:tc>
        <w:tc>
          <w:tcPr>
            <w:tcW w:w="3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邮政编码</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5" w:hRule="atLeast"/>
        </w:trPr>
        <w:tc>
          <w:tcPr>
            <w:tcW w:w="171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r>
              <w:rPr>
                <w:rFonts w:hint="eastAsia" w:ascii="新宋体" w:hAnsi="新宋体" w:eastAsia="宋体" w:cs="宋体"/>
                <w:kern w:val="2"/>
                <w:sz w:val="21"/>
                <w:szCs w:val="21"/>
                <w:lang w:val="en-US" w:eastAsia="zh-CN" w:bidi="ar"/>
              </w:rPr>
              <w:t>联系方式</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联系人</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电话</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71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传真</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网址</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r>
              <w:rPr>
                <w:rFonts w:hint="eastAsia" w:ascii="新宋体" w:hAnsi="新宋体" w:eastAsia="宋体" w:cs="宋体"/>
                <w:kern w:val="2"/>
                <w:sz w:val="21"/>
                <w:szCs w:val="21"/>
                <w:lang w:val="en-US" w:eastAsia="zh-CN" w:bidi="ar"/>
              </w:rPr>
              <w:t>单位性质</w:t>
            </w:r>
          </w:p>
        </w:tc>
        <w:tc>
          <w:tcPr>
            <w:tcW w:w="7690"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5"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法定代表人</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姓名</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电话</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0"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技术负责人</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姓名</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电话</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5"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default"/>
                <w:szCs w:val="21"/>
                <w:lang w:val="en-US"/>
              </w:rPr>
            </w:pPr>
            <w:r>
              <w:rPr>
                <w:rFonts w:hint="eastAsia" w:ascii="新宋体" w:hAnsi="新宋体" w:eastAsia="宋体" w:cs="宋体"/>
                <w:kern w:val="2"/>
                <w:sz w:val="21"/>
                <w:szCs w:val="21"/>
                <w:lang w:val="en-US" w:eastAsia="zh-CN" w:bidi="ar"/>
              </w:rPr>
              <w:t>企业纳税等级</w:t>
            </w:r>
          </w:p>
        </w:tc>
        <w:tc>
          <w:tcPr>
            <w:tcW w:w="3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成立时间</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注册资金</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right"/>
              <w:rPr>
                <w:szCs w:val="21"/>
                <w:lang w:val="en-US"/>
              </w:rPr>
            </w:pPr>
            <w:r>
              <w:rPr>
                <w:rFonts w:hint="eastAsia" w:ascii="新宋体" w:hAnsi="新宋体" w:eastAsia="宋体" w:cs="新宋体"/>
                <w:kern w:val="2"/>
                <w:sz w:val="21"/>
                <w:szCs w:val="21"/>
                <w:lang w:val="en-US" w:eastAsia="zh-CN" w:bidi="ar"/>
              </w:rPr>
              <w:t xml:space="preserve">  </w:t>
            </w: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kern w:val="2"/>
                <w:sz w:val="21"/>
                <w:szCs w:val="21"/>
                <w:lang w:val="en-US" w:eastAsia="zh-CN" w:bidi="ar"/>
              </w:rPr>
              <w:t>万元</w:t>
            </w:r>
          </w:p>
        </w:tc>
        <w:tc>
          <w:tcPr>
            <w:tcW w:w="1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r>
              <w:rPr>
                <w:rFonts w:hint="eastAsia" w:ascii="新宋体" w:hAnsi="新宋体" w:eastAsia="宋体" w:cs="宋体"/>
                <w:kern w:val="2"/>
                <w:sz w:val="21"/>
                <w:szCs w:val="21"/>
                <w:lang w:val="en-US" w:eastAsia="zh-CN" w:bidi="ar"/>
              </w:rPr>
              <w:t>固定资产</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原值</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right"/>
              <w:rPr>
                <w:szCs w:val="21"/>
                <w:lang w:val="en-US"/>
              </w:rPr>
            </w:pP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kern w:val="2"/>
                <w:sz w:val="21"/>
                <w:szCs w:val="21"/>
                <w:lang w:val="en-US" w:eastAsia="zh-CN" w:bidi="ar"/>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流动资金</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right"/>
              <w:rPr>
                <w:szCs w:val="21"/>
                <w:lang w:val="en-US"/>
              </w:rPr>
            </w:pPr>
            <w:r>
              <w:rPr>
                <w:rFonts w:hint="eastAsia" w:ascii="新宋体" w:hAnsi="新宋体" w:eastAsia="宋体" w:cs="新宋体"/>
                <w:kern w:val="2"/>
                <w:sz w:val="21"/>
                <w:szCs w:val="21"/>
                <w:lang w:val="en-US" w:eastAsia="zh-CN" w:bidi="ar"/>
              </w:rPr>
              <w:t xml:space="preserve">  </w:t>
            </w: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kern w:val="2"/>
                <w:sz w:val="21"/>
                <w:szCs w:val="21"/>
                <w:lang w:val="en-US" w:eastAsia="zh-CN" w:bidi="ar"/>
              </w:rPr>
              <w:t>万元</w:t>
            </w:r>
          </w:p>
        </w:tc>
        <w:tc>
          <w:tcPr>
            <w:tcW w:w="18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szCs w:val="21"/>
                <w:lang w:val="en-US"/>
              </w:rPr>
            </w:pPr>
            <w:r>
              <w:rPr>
                <w:rFonts w:hint="eastAsia" w:ascii="新宋体" w:hAnsi="新宋体" w:eastAsia="宋体" w:cs="宋体"/>
                <w:kern w:val="2"/>
                <w:sz w:val="21"/>
                <w:szCs w:val="21"/>
                <w:lang w:val="en-US" w:eastAsia="zh-CN" w:bidi="ar"/>
              </w:rPr>
              <w:t>净值</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right"/>
              <w:rPr>
                <w:szCs w:val="21"/>
                <w:lang w:val="en-US"/>
              </w:rPr>
            </w:pP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kern w:val="2"/>
                <w:sz w:val="21"/>
                <w:szCs w:val="21"/>
                <w:lang w:val="en-US" w:eastAsia="zh-CN" w:bidi="ar"/>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r>
              <w:rPr>
                <w:rFonts w:hint="eastAsia" w:ascii="新宋体" w:hAnsi="新宋体" w:eastAsia="宋体" w:cs="宋体"/>
                <w:kern w:val="2"/>
                <w:sz w:val="21"/>
                <w:szCs w:val="21"/>
                <w:lang w:val="en-US" w:eastAsia="zh-CN" w:bidi="ar"/>
              </w:rPr>
              <w:t>开户银行</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p>
        </w:tc>
        <w:tc>
          <w:tcPr>
            <w:tcW w:w="1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szCs w:val="21"/>
                <w:lang w:val="en-US"/>
              </w:rPr>
            </w:pPr>
            <w:r>
              <w:rPr>
                <w:rFonts w:hint="eastAsia" w:ascii="新宋体" w:hAnsi="新宋体" w:eastAsia="宋体" w:cs="宋体"/>
                <w:kern w:val="2"/>
                <w:sz w:val="21"/>
                <w:szCs w:val="21"/>
                <w:lang w:val="en-US" w:eastAsia="zh-CN" w:bidi="ar"/>
              </w:rPr>
              <w:t>职工人数</w:t>
            </w: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r>
              <w:rPr>
                <w:rFonts w:hint="eastAsia" w:ascii="新宋体" w:hAnsi="新宋体" w:eastAsia="宋体" w:cs="宋体"/>
                <w:kern w:val="2"/>
                <w:sz w:val="21"/>
                <w:szCs w:val="21"/>
                <w:lang w:val="en-US" w:eastAsia="zh-CN" w:bidi="ar"/>
              </w:rPr>
              <w:t>生产工人</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right"/>
              <w:rPr>
                <w:rFonts w:hint="eastAsia" w:ascii="新宋体" w:hAnsi="新宋体" w:eastAsia="宋体" w:cs="新宋体"/>
                <w:szCs w:val="21"/>
                <w:lang w:val="en-US"/>
              </w:rPr>
            </w:pPr>
            <w:r>
              <w:rPr>
                <w:rFonts w:hint="eastAsia" w:ascii="新宋体" w:hAnsi="新宋体" w:eastAsia="宋体" w:cs="新宋体"/>
                <w:bCs/>
                <w:kern w:val="2"/>
                <w:sz w:val="21"/>
                <w:szCs w:val="21"/>
                <w:lang w:val="en-US" w:eastAsia="zh-CN" w:bidi="ar"/>
              </w:rPr>
              <w:t xml:space="preserve">    </w:t>
            </w: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bCs/>
                <w:kern w:val="2"/>
                <w:sz w:val="21"/>
                <w:szCs w:val="21"/>
                <w:lang w:val="en-US" w:eastAsia="zh-CN" w:bidi="ar"/>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r>
              <w:rPr>
                <w:rFonts w:hint="eastAsia" w:ascii="新宋体" w:hAnsi="新宋体" w:eastAsia="宋体" w:cs="宋体"/>
                <w:kern w:val="2"/>
                <w:sz w:val="21"/>
                <w:szCs w:val="21"/>
                <w:lang w:val="en-US" w:eastAsia="zh-CN" w:bidi="ar"/>
              </w:rPr>
              <w:t>账号</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r>
              <w:rPr>
                <w:rFonts w:hint="eastAsia" w:ascii="新宋体" w:hAnsi="新宋体" w:eastAsia="宋体" w:cs="宋体"/>
                <w:kern w:val="2"/>
                <w:sz w:val="21"/>
                <w:szCs w:val="21"/>
                <w:lang w:val="en-US" w:eastAsia="zh-CN" w:bidi="ar"/>
              </w:rPr>
              <w:t>基本银行账号</w:t>
            </w:r>
          </w:p>
        </w:tc>
        <w:tc>
          <w:tcPr>
            <w:tcW w:w="18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r>
              <w:rPr>
                <w:rFonts w:hint="eastAsia" w:ascii="新宋体" w:hAnsi="新宋体" w:eastAsia="宋体" w:cs="宋体"/>
                <w:kern w:val="2"/>
                <w:sz w:val="21"/>
                <w:szCs w:val="21"/>
                <w:lang w:val="en-US" w:eastAsia="zh-CN" w:bidi="ar"/>
              </w:rPr>
              <w:t>技术人员</w:t>
            </w:r>
          </w:p>
        </w:tc>
        <w:tc>
          <w:tcPr>
            <w:tcW w:w="188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right"/>
              <w:rPr>
                <w:rFonts w:hint="eastAsia" w:ascii="新宋体" w:hAnsi="新宋体" w:eastAsia="宋体" w:cs="新宋体"/>
                <w:szCs w:val="21"/>
                <w:lang w:val="en-US"/>
              </w:rPr>
            </w:pPr>
            <w:r>
              <w:rPr>
                <w:rFonts w:hint="eastAsia" w:ascii="新宋体" w:hAnsi="新宋体" w:eastAsia="宋体" w:cs="新宋体"/>
                <w:bCs/>
                <w:kern w:val="2"/>
                <w:sz w:val="21"/>
                <w:szCs w:val="21"/>
                <w:lang w:val="en-US" w:eastAsia="zh-CN" w:bidi="ar"/>
              </w:rPr>
              <w:t xml:space="preserve">    </w:t>
            </w: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bCs/>
                <w:kern w:val="2"/>
                <w:sz w:val="21"/>
                <w:szCs w:val="21"/>
                <w:lang w:val="en-US" w:eastAsia="zh-CN" w:bidi="ar"/>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5" w:hRule="atLeast"/>
        </w:trPr>
        <w:tc>
          <w:tcPr>
            <w:tcW w:w="1711"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r>
              <w:rPr>
                <w:rFonts w:hint="eastAsia" w:ascii="新宋体" w:hAnsi="新宋体" w:eastAsia="宋体" w:cs="宋体"/>
                <w:kern w:val="2"/>
                <w:sz w:val="21"/>
                <w:szCs w:val="21"/>
                <w:lang w:val="en-US" w:eastAsia="zh-CN" w:bidi="ar"/>
              </w:rPr>
              <w:t>经营范围</w:t>
            </w:r>
          </w:p>
        </w:tc>
        <w:tc>
          <w:tcPr>
            <w:tcW w:w="7690"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15" w:hRule="atLeast"/>
        </w:trPr>
        <w:tc>
          <w:tcPr>
            <w:tcW w:w="1711"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r>
              <w:rPr>
                <w:rFonts w:hint="eastAsia" w:ascii="新宋体" w:hAnsi="新宋体" w:eastAsia="宋体" w:cs="宋体"/>
                <w:kern w:val="2"/>
                <w:sz w:val="21"/>
                <w:szCs w:val="21"/>
                <w:lang w:val="en-US" w:eastAsia="zh-CN" w:bidi="ar"/>
              </w:rPr>
              <w:t>备注</w:t>
            </w:r>
          </w:p>
        </w:tc>
        <w:tc>
          <w:tcPr>
            <w:tcW w:w="7690" w:type="dxa"/>
            <w:gridSpan w:val="4"/>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center"/>
              <w:rPr>
                <w:rFonts w:hint="eastAsia" w:ascii="新宋体" w:hAnsi="新宋体" w:eastAsia="宋体" w:cs="新宋体"/>
                <w:szCs w:val="21"/>
                <w:lang w:val="en-US"/>
              </w:rPr>
            </w:pPr>
          </w:p>
        </w:tc>
      </w:tr>
    </w:tbl>
    <w:p>
      <w:pPr>
        <w:keepNext w:val="0"/>
        <w:keepLines w:val="0"/>
        <w:widowControl w:val="0"/>
        <w:suppressLineNumbers w:val="0"/>
        <w:spacing w:before="0" w:beforeAutospacing="0" w:after="0" w:afterAutospacing="0" w:line="440" w:lineRule="exact"/>
        <w:ind w:left="0" w:right="0"/>
        <w:jc w:val="both"/>
        <w:rPr>
          <w:szCs w:val="21"/>
          <w:lang w:val="en-US"/>
        </w:rPr>
      </w:pPr>
    </w:p>
    <w:p>
      <w:pPr>
        <w:pStyle w:val="23"/>
        <w:widowControl/>
        <w:spacing w:line="500" w:lineRule="exact"/>
        <w:jc w:val="left"/>
        <w:rPr>
          <w:rFonts w:hint="eastAsia" w:ascii="新宋体" w:hAnsi="新宋体" w:eastAsia="宋体" w:cs="新宋体"/>
          <w:b w:val="0"/>
          <w:bCs w:val="0"/>
          <w:sz w:val="21"/>
          <w:szCs w:val="21"/>
          <w:lang w:val="en-US"/>
        </w:rPr>
      </w:pPr>
      <w:r>
        <w:rPr>
          <w:rFonts w:hint="eastAsia" w:ascii="新宋体" w:hAnsi="新宋体" w:eastAsia="宋体" w:cs="新宋体"/>
          <w:b w:val="0"/>
          <w:bCs w:val="0"/>
          <w:sz w:val="21"/>
          <w:szCs w:val="21"/>
          <w:lang w:val="en-US"/>
        </w:rPr>
        <w:t xml:space="preserve">                                          </w:t>
      </w:r>
      <w:r>
        <w:rPr>
          <w:rFonts w:hint="eastAsia" w:ascii="新宋体" w:hAnsi="新宋体" w:eastAsia="宋体" w:cs="宋体"/>
          <w:b w:val="0"/>
          <w:bCs w:val="0"/>
          <w:sz w:val="21"/>
          <w:szCs w:val="21"/>
          <w:lang w:eastAsia="zh-CN"/>
        </w:rPr>
        <w:t>投标人：</w:t>
      </w:r>
      <w:r>
        <w:rPr>
          <w:rFonts w:hint="eastAsia" w:ascii="新宋体" w:hAnsi="新宋体" w:eastAsia="宋体" w:cs="新宋体"/>
          <w:b w:val="0"/>
          <w:bCs w:val="0"/>
          <w:sz w:val="21"/>
          <w:szCs w:val="21"/>
          <w:u w:val="single"/>
          <w:lang w:val="en-US"/>
        </w:rPr>
        <w:t xml:space="preserve">               </w:t>
      </w:r>
      <w:r>
        <w:rPr>
          <w:rFonts w:hint="eastAsia" w:ascii="新宋体" w:hAnsi="新宋体" w:eastAsia="宋体" w:cs="宋体"/>
          <w:b w:val="0"/>
          <w:bCs w:val="0"/>
          <w:sz w:val="21"/>
          <w:szCs w:val="21"/>
          <w:u w:val="single"/>
          <w:lang w:eastAsia="zh-CN"/>
        </w:rPr>
        <w:t>（单位全称、盖章）</w:t>
      </w:r>
      <w:r>
        <w:rPr>
          <w:rFonts w:hint="eastAsia" w:ascii="新宋体" w:hAnsi="新宋体" w:eastAsia="宋体" w:cs="新宋体"/>
          <w:b w:val="0"/>
          <w:bCs w:val="0"/>
          <w:sz w:val="21"/>
          <w:szCs w:val="21"/>
          <w:u w:val="single"/>
          <w:lang w:val="en-US"/>
        </w:rPr>
        <w:t xml:space="preserve">   </w:t>
      </w:r>
    </w:p>
    <w:p>
      <w:pPr>
        <w:pStyle w:val="23"/>
        <w:widowControl/>
        <w:spacing w:line="500" w:lineRule="exact"/>
        <w:jc w:val="left"/>
        <w:rPr>
          <w:rFonts w:hint="eastAsia" w:ascii="新宋体" w:hAnsi="新宋体" w:eastAsia="宋体" w:cs="新宋体"/>
          <w:b w:val="0"/>
          <w:bCs w:val="0"/>
          <w:sz w:val="21"/>
          <w:szCs w:val="21"/>
          <w:lang w:val="en-US"/>
        </w:rPr>
      </w:pPr>
      <w:r>
        <w:rPr>
          <w:rFonts w:hint="eastAsia" w:ascii="新宋体" w:hAnsi="新宋体" w:eastAsia="宋体" w:cs="新宋体"/>
          <w:b w:val="0"/>
          <w:bCs w:val="0"/>
          <w:sz w:val="21"/>
          <w:szCs w:val="21"/>
          <w:lang w:val="en-US"/>
        </w:rPr>
        <w:t xml:space="preserve">                                          </w:t>
      </w:r>
      <w:r>
        <w:rPr>
          <w:rFonts w:hint="eastAsia" w:ascii="新宋体" w:hAnsi="新宋体" w:eastAsia="宋体" w:cs="宋体"/>
          <w:b w:val="0"/>
          <w:bCs w:val="0"/>
          <w:sz w:val="21"/>
          <w:szCs w:val="21"/>
          <w:lang w:eastAsia="zh-CN"/>
        </w:rPr>
        <w:t>法定代表人或授权代表：</w:t>
      </w:r>
      <w:r>
        <w:rPr>
          <w:rFonts w:hint="eastAsia" w:ascii="新宋体" w:hAnsi="新宋体" w:eastAsia="宋体" w:cs="新宋体"/>
          <w:b w:val="0"/>
          <w:bCs w:val="0"/>
          <w:sz w:val="21"/>
          <w:szCs w:val="21"/>
          <w:u w:val="single"/>
          <w:lang w:val="en-US"/>
        </w:rPr>
        <w:t xml:space="preserve">     </w:t>
      </w:r>
      <w:r>
        <w:rPr>
          <w:rFonts w:hint="eastAsia" w:ascii="新宋体" w:hAnsi="新宋体" w:eastAsia="宋体" w:cs="宋体"/>
          <w:b w:val="0"/>
          <w:bCs w:val="0"/>
          <w:sz w:val="21"/>
          <w:szCs w:val="21"/>
          <w:u w:val="single"/>
          <w:lang w:eastAsia="zh-CN"/>
        </w:rPr>
        <w:t>（盖章或签字）</w:t>
      </w:r>
      <w:r>
        <w:rPr>
          <w:rFonts w:hint="eastAsia" w:ascii="新宋体" w:hAnsi="新宋体" w:eastAsia="宋体" w:cs="新宋体"/>
          <w:b w:val="0"/>
          <w:bCs w:val="0"/>
          <w:sz w:val="21"/>
          <w:szCs w:val="21"/>
          <w:u w:val="single"/>
          <w:lang w:val="en-US"/>
        </w:rPr>
        <w:t xml:space="preserve">    </w:t>
      </w:r>
    </w:p>
    <w:p>
      <w:pPr>
        <w:keepNext w:val="0"/>
        <w:keepLines w:val="0"/>
        <w:widowControl w:val="0"/>
        <w:suppressLineNumbers w:val="0"/>
        <w:spacing w:before="0" w:beforeAutospacing="0" w:after="0" w:afterAutospacing="0" w:line="440" w:lineRule="exact"/>
        <w:ind w:left="0" w:right="0"/>
        <w:jc w:val="both"/>
        <w:rPr>
          <w:rFonts w:hint="eastAsia"/>
          <w:b/>
          <w:bCs/>
          <w:sz w:val="30"/>
          <w:szCs w:val="30"/>
        </w:rPr>
      </w:pPr>
      <w:r>
        <w:rPr>
          <w:rFonts w:hint="eastAsia" w:ascii="新宋体" w:hAnsi="新宋体" w:eastAsia="宋体" w:cs="新宋体"/>
          <w:kern w:val="2"/>
          <w:sz w:val="21"/>
          <w:szCs w:val="21"/>
          <w:lang w:val="en-US" w:eastAsia="zh-CN" w:bidi="ar"/>
        </w:rPr>
        <w:t xml:space="preserve">                                           </w:t>
      </w:r>
      <w:r>
        <w:rPr>
          <w:rFonts w:hint="eastAsia" w:ascii="新宋体" w:hAnsi="新宋体" w:eastAsia="宋体" w:cs="宋体"/>
          <w:kern w:val="2"/>
          <w:sz w:val="21"/>
          <w:szCs w:val="21"/>
          <w:lang w:val="en-US" w:eastAsia="zh-CN" w:bidi="ar"/>
        </w:rPr>
        <w:t>投标日期：</w:t>
      </w: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kern w:val="2"/>
          <w:sz w:val="21"/>
          <w:szCs w:val="21"/>
          <w:lang w:val="en-US" w:eastAsia="zh-CN" w:bidi="ar"/>
        </w:rPr>
        <w:t>年</w:t>
      </w: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kern w:val="2"/>
          <w:sz w:val="21"/>
          <w:szCs w:val="21"/>
          <w:lang w:val="en-US" w:eastAsia="zh-CN" w:bidi="ar"/>
        </w:rPr>
        <w:t>月</w:t>
      </w:r>
      <w:r>
        <w:rPr>
          <w:rFonts w:hint="eastAsia" w:ascii="新宋体" w:hAnsi="新宋体" w:eastAsia="宋体" w:cs="新宋体"/>
          <w:kern w:val="2"/>
          <w:sz w:val="21"/>
          <w:szCs w:val="21"/>
          <w:u w:val="single"/>
          <w:lang w:val="en-US" w:eastAsia="zh-CN" w:bidi="ar"/>
        </w:rPr>
        <w:t xml:space="preserve">    </w:t>
      </w:r>
      <w:r>
        <w:rPr>
          <w:rFonts w:hint="eastAsia" w:ascii="新宋体" w:hAnsi="新宋体" w:eastAsia="宋体" w:cs="宋体"/>
          <w:kern w:val="2"/>
          <w:sz w:val="21"/>
          <w:szCs w:val="21"/>
          <w:lang w:val="en-US" w:eastAsia="zh-CN" w:bidi="ar"/>
        </w:rPr>
        <w:t>日</w:t>
      </w:r>
    </w:p>
    <w:p>
      <w:pPr>
        <w:jc w:val="center"/>
        <w:rPr>
          <w:rFonts w:hint="eastAsia"/>
          <w:b/>
          <w:bCs/>
          <w:sz w:val="30"/>
          <w:szCs w:val="30"/>
        </w:rPr>
      </w:pPr>
      <w:r>
        <w:rPr>
          <w:rFonts w:hint="eastAsia"/>
          <w:b/>
          <w:bCs/>
          <w:sz w:val="30"/>
          <w:szCs w:val="30"/>
        </w:rPr>
        <w:t>2、投标人资格</w:t>
      </w:r>
      <w:r>
        <w:rPr>
          <w:rFonts w:hint="eastAsia"/>
          <w:b/>
          <w:bCs/>
          <w:sz w:val="30"/>
          <w:szCs w:val="30"/>
          <w:lang w:val="en-US" w:eastAsia="zh-CN"/>
        </w:rPr>
        <w:t>证明</w:t>
      </w:r>
      <w:r>
        <w:rPr>
          <w:rFonts w:hint="eastAsia"/>
          <w:b/>
          <w:bCs/>
          <w:sz w:val="30"/>
          <w:szCs w:val="30"/>
        </w:rPr>
        <w:t>文件</w:t>
      </w:r>
    </w:p>
    <w:p>
      <w:pPr>
        <w:keepNext w:val="0"/>
        <w:keepLines w:val="0"/>
        <w:widowControl w:val="0"/>
        <w:numPr>
          <w:ilvl w:val="0"/>
          <w:numId w:val="0"/>
        </w:numPr>
        <w:suppressLineNumbers w:val="0"/>
        <w:spacing w:before="0" w:beforeAutospacing="0" w:after="0" w:afterAutospacing="0" w:line="400" w:lineRule="exact"/>
        <w:ind w:left="0" w:leftChars="0" w:right="0" w:rightChars="0" w:firstLine="630" w:firstLineChars="3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投标人须符合《中华人民共和国政府采购法》第二十二条有关规定：</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具有独立承担民事责任能力的法人、其他组织或自然人，并出具合法有效的营业执照或事业单位法人证书等国家规定的相关证明，自然人参与的提供其身份证明。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财务状况报告：提供20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年度经审计的财务报告（至少包括资产负债表和利润表，成立时间至提交</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w:t>
      </w:r>
      <w:r>
        <w:rPr>
          <w:rFonts w:hint="eastAsia" w:ascii="宋体" w:hAnsi="宋体" w:eastAsia="宋体" w:cs="宋体"/>
          <w:sz w:val="21"/>
          <w:szCs w:val="21"/>
          <w:lang w:val="en-US" w:eastAsia="zh-CN"/>
        </w:rPr>
        <w:t>递交</w:t>
      </w:r>
      <w:r>
        <w:rPr>
          <w:rFonts w:hint="eastAsia" w:ascii="宋体" w:hAnsi="宋体" w:eastAsia="宋体" w:cs="宋体"/>
          <w:sz w:val="21"/>
          <w:szCs w:val="21"/>
          <w:lang w:eastAsia="zh-CN"/>
        </w:rPr>
        <w:t>截止</w:t>
      </w:r>
      <w:r>
        <w:rPr>
          <w:rFonts w:hint="eastAsia" w:ascii="宋体" w:hAnsi="宋体" w:eastAsia="宋体" w:cs="宋体"/>
          <w:sz w:val="21"/>
          <w:szCs w:val="21"/>
          <w:lang w:val="en-US" w:eastAsia="zh-CN"/>
        </w:rPr>
        <w:t>日</w:t>
      </w:r>
      <w:r>
        <w:rPr>
          <w:rFonts w:hint="eastAsia" w:ascii="宋体" w:hAnsi="宋体" w:eastAsia="宋体" w:cs="宋体"/>
          <w:sz w:val="21"/>
          <w:szCs w:val="21"/>
          <w:lang w:eastAsia="zh-CN"/>
        </w:rPr>
        <w:t>不足一年的可提供成立后任意时段的资产负债表）或</w:t>
      </w:r>
      <w:r>
        <w:rPr>
          <w:rFonts w:hint="eastAsia" w:ascii="宋体" w:hAnsi="宋体" w:eastAsia="宋体" w:cs="宋体"/>
          <w:sz w:val="21"/>
          <w:szCs w:val="21"/>
          <w:lang w:val="en-US" w:eastAsia="zh-CN"/>
        </w:rPr>
        <w:t>投标截止时间</w:t>
      </w:r>
      <w:r>
        <w:rPr>
          <w:rFonts w:hint="eastAsia" w:ascii="宋体" w:hAnsi="宋体" w:eastAsia="宋体" w:cs="宋体"/>
          <w:sz w:val="21"/>
          <w:szCs w:val="21"/>
          <w:lang w:eastAsia="zh-CN"/>
        </w:rPr>
        <w:t>前三个月内银行出具的资信证明及基本存款账户开户许可证，或信用担保机构出具的投标担保函（以上三种形式的资料提供任何一种即可）。</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税收缴纳证明：提供</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文件递交截止日前一年内已缴存的至少一个月的纳税证明或完税证明。依法免税的投标人应提供相关文件证明。</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社会保障资金缴纳证明：提供</w:t>
      </w:r>
      <w:r>
        <w:rPr>
          <w:rFonts w:hint="eastAsia" w:ascii="宋体" w:hAnsi="宋体" w:eastAsia="宋体" w:cs="宋体"/>
          <w:sz w:val="21"/>
          <w:szCs w:val="21"/>
          <w:lang w:val="en-US" w:eastAsia="zh-CN"/>
        </w:rPr>
        <w:t>投标</w:t>
      </w:r>
      <w:r>
        <w:rPr>
          <w:rFonts w:hint="eastAsia" w:ascii="宋体" w:hAnsi="宋体" w:eastAsia="宋体" w:cs="宋体"/>
          <w:sz w:val="21"/>
          <w:szCs w:val="21"/>
          <w:lang w:eastAsia="zh-CN"/>
        </w:rPr>
        <w:t>文件递交截止日前一年内已缴存的至少一个月的社会保障资金缴存单据或社保机构开具的社会保险参保缴费情况证明，依法不需要缴纳社会保障资金的单位应提供相关证明材料。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420" w:firstLineChars="20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书面声明：参加本次政府采购活动前三年内在经营活动中没有重大违纪</w:t>
      </w:r>
      <w:r>
        <w:rPr>
          <w:rFonts w:hint="eastAsia" w:ascii="宋体" w:hAnsi="宋体" w:eastAsia="宋体" w:cs="宋体"/>
          <w:sz w:val="21"/>
          <w:szCs w:val="21"/>
          <w:lang w:val="en-US" w:eastAsia="zh-CN"/>
        </w:rPr>
        <w:t>的</w:t>
      </w:r>
      <w:r>
        <w:rPr>
          <w:rFonts w:hint="eastAsia" w:ascii="宋体" w:hAnsi="宋体" w:eastAsia="宋体" w:cs="宋体"/>
          <w:sz w:val="21"/>
          <w:szCs w:val="21"/>
          <w:lang w:eastAsia="zh-CN"/>
        </w:rPr>
        <w:t>书面声明（</w:t>
      </w:r>
      <w:r>
        <w:rPr>
          <w:rFonts w:hint="eastAsia" w:ascii="宋体" w:hAnsi="宋体" w:eastAsia="宋体" w:cs="宋体"/>
          <w:sz w:val="21"/>
          <w:szCs w:val="21"/>
          <w:lang w:val="en-US" w:eastAsia="zh-CN"/>
        </w:rPr>
        <w:t>格式按附表一</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具有履行合同所必须的设备和专业技术能力的承诺（</w:t>
      </w:r>
      <w:r>
        <w:rPr>
          <w:rFonts w:hint="eastAsia" w:ascii="宋体" w:hAnsi="宋体" w:eastAsia="宋体" w:cs="宋体"/>
          <w:sz w:val="21"/>
          <w:szCs w:val="21"/>
          <w:lang w:val="en-US" w:eastAsia="zh-CN"/>
        </w:rPr>
        <w:t>格式按附表二</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投标人应授权合法的人员参加投标，其中法定代表人直接参加的，须出具身份证，并与营业执照上信息一致；被授权代表参加的，须出具法定代表人授权书及被授权人身份证（非法人单位的负责人均参照执行）（</w:t>
      </w:r>
      <w:r>
        <w:rPr>
          <w:rFonts w:hint="eastAsia" w:ascii="宋体" w:hAnsi="宋体" w:eastAsia="宋体" w:cs="宋体"/>
          <w:sz w:val="21"/>
          <w:szCs w:val="21"/>
          <w:lang w:val="en-US" w:eastAsia="zh-CN"/>
        </w:rPr>
        <w:t>格式按附表三和四</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投标人不得为“中国执行信息公开网（zxgk.court.gov.cn）”被列入失信被执行人名单；“信用中国（www.creditchina.gov.cn）”重大税收违法失信主体名单，不得为“中国政府采购网（www.ccgp.gov.cn）”被列入政府采购严重违法失信行为记录名单（提供加盖公章的网页截图）(行政事业单位可不提供)。</w:t>
      </w:r>
    </w:p>
    <w:p>
      <w:pPr>
        <w:pStyle w:val="2"/>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（9）单位负责人为同一人或者存在直接控股、管理关系的不同投标人，不得参加同一合同项下的政府采购活动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格式按附表五）。</w:t>
      </w: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pStyle w:val="14"/>
        <w:snapToGrid w:val="0"/>
        <w:spacing w:line="336" w:lineRule="auto"/>
        <w:outlineLvl w:val="0"/>
        <w:rPr>
          <w:rFonts w:hint="default" w:ascii="宋体" w:hAnsi="宋体" w:eastAsia="宋体" w:cs="宋体"/>
          <w:b/>
          <w:sz w:val="24"/>
          <w:szCs w:val="24"/>
          <w:lang w:val="en-US" w:eastAsia="zh-CN"/>
        </w:rPr>
      </w:pPr>
      <w:bookmarkStart w:id="106" w:name="_Toc9282"/>
      <w:bookmarkStart w:id="107" w:name="_Toc2052"/>
      <w:bookmarkStart w:id="108" w:name="_Toc11871"/>
      <w:bookmarkStart w:id="109" w:name="_Toc24053"/>
      <w:bookmarkStart w:id="110" w:name="_Toc31937"/>
      <w:r>
        <w:rPr>
          <w:rFonts w:hint="eastAsia" w:ascii="宋体" w:hAnsi="宋体" w:eastAsia="宋体" w:cs="宋体"/>
          <w:b/>
          <w:sz w:val="24"/>
          <w:szCs w:val="24"/>
        </w:rPr>
        <w:t>附</w:t>
      </w:r>
      <w:bookmarkEnd w:id="106"/>
      <w:r>
        <w:rPr>
          <w:rFonts w:hint="eastAsia" w:eastAsia="宋体" w:cs="宋体"/>
          <w:b/>
          <w:sz w:val="24"/>
          <w:szCs w:val="24"/>
          <w:lang w:val="en-US" w:eastAsia="zh-CN"/>
        </w:rPr>
        <w:t>表一</w:t>
      </w:r>
      <w:bookmarkEnd w:id="107"/>
      <w:bookmarkEnd w:id="108"/>
      <w:bookmarkEnd w:id="109"/>
      <w:bookmarkEnd w:id="110"/>
    </w:p>
    <w:p>
      <w:pPr>
        <w:pStyle w:val="14"/>
        <w:snapToGrid w:val="0"/>
        <w:spacing w:line="336" w:lineRule="auto"/>
        <w:jc w:val="center"/>
        <w:outlineLvl w:val="0"/>
        <w:rPr>
          <w:rFonts w:hint="eastAsia" w:ascii="宋体" w:hAnsi="宋体" w:eastAsia="宋体" w:cs="宋体"/>
          <w:b/>
          <w:sz w:val="24"/>
          <w:szCs w:val="24"/>
        </w:rPr>
      </w:pPr>
      <w:bookmarkStart w:id="111" w:name="_Toc12535"/>
      <w:bookmarkStart w:id="112" w:name="_Toc13975"/>
      <w:bookmarkStart w:id="113" w:name="_Toc100"/>
      <w:bookmarkStart w:id="114" w:name="_Toc31134"/>
      <w:bookmarkStart w:id="115" w:name="_Toc12867"/>
      <w:bookmarkStart w:id="116" w:name="_Toc28053"/>
      <w:bookmarkStart w:id="117" w:name="_Toc29862"/>
      <w:bookmarkStart w:id="118" w:name="_Toc6216"/>
      <w:bookmarkStart w:id="119" w:name="_Toc5021"/>
      <w:r>
        <w:rPr>
          <w:rFonts w:hint="eastAsia" w:ascii="宋体" w:hAnsi="宋体" w:eastAsia="宋体" w:cs="宋体"/>
          <w:b/>
          <w:sz w:val="24"/>
          <w:szCs w:val="24"/>
        </w:rPr>
        <w:t>参加政府采购活动前三年内在经营活动中</w:t>
      </w:r>
      <w:bookmarkEnd w:id="111"/>
      <w:bookmarkEnd w:id="112"/>
      <w:bookmarkEnd w:id="113"/>
      <w:bookmarkEnd w:id="114"/>
      <w:bookmarkEnd w:id="115"/>
      <w:bookmarkEnd w:id="116"/>
      <w:bookmarkEnd w:id="117"/>
      <w:bookmarkEnd w:id="118"/>
      <w:bookmarkEnd w:id="119"/>
    </w:p>
    <w:p>
      <w:pPr>
        <w:pStyle w:val="14"/>
        <w:snapToGrid w:val="0"/>
        <w:spacing w:line="336" w:lineRule="auto"/>
        <w:jc w:val="center"/>
        <w:outlineLvl w:val="0"/>
        <w:rPr>
          <w:rFonts w:hint="eastAsia" w:ascii="宋体" w:hAnsi="宋体" w:eastAsia="宋体" w:cs="宋体"/>
          <w:b/>
          <w:sz w:val="24"/>
          <w:szCs w:val="24"/>
        </w:rPr>
      </w:pPr>
      <w:bookmarkStart w:id="120" w:name="_Toc22413"/>
      <w:bookmarkStart w:id="121" w:name="_Toc20242"/>
      <w:bookmarkStart w:id="122" w:name="_Toc10155"/>
      <w:bookmarkStart w:id="123" w:name="_Toc17304"/>
      <w:bookmarkStart w:id="124" w:name="_Toc13217"/>
      <w:bookmarkStart w:id="125" w:name="_Toc20373"/>
      <w:bookmarkStart w:id="126" w:name="_Toc15680"/>
      <w:bookmarkStart w:id="127" w:name="_Toc19778"/>
      <w:bookmarkStart w:id="128" w:name="_Toc19058"/>
      <w:r>
        <w:rPr>
          <w:rFonts w:hint="eastAsia" w:ascii="宋体" w:hAnsi="宋体" w:eastAsia="宋体" w:cs="宋体"/>
          <w:b/>
          <w:sz w:val="24"/>
          <w:szCs w:val="24"/>
        </w:rPr>
        <w:t>无重大违法记录的书面声明</w:t>
      </w:r>
      <w:bookmarkEnd w:id="120"/>
      <w:bookmarkEnd w:id="121"/>
      <w:bookmarkEnd w:id="122"/>
      <w:bookmarkEnd w:id="123"/>
      <w:bookmarkEnd w:id="124"/>
      <w:bookmarkEnd w:id="125"/>
      <w:bookmarkEnd w:id="126"/>
      <w:bookmarkEnd w:id="127"/>
      <w:bookmarkEnd w:id="128"/>
    </w:p>
    <w:p>
      <w:pPr>
        <w:pStyle w:val="14"/>
        <w:snapToGrid w:val="0"/>
        <w:spacing w:line="336" w:lineRule="auto"/>
        <w:rPr>
          <w:rFonts w:hint="eastAsia" w:ascii="宋体" w:hAnsi="宋体" w:eastAsia="宋体" w:cs="宋体"/>
          <w:sz w:val="21"/>
          <w:szCs w:val="21"/>
        </w:rPr>
      </w:pPr>
    </w:p>
    <w:p>
      <w:pPr>
        <w:pStyle w:val="14"/>
        <w:snapToGrid w:val="0"/>
        <w:spacing w:line="500" w:lineRule="exact"/>
        <w:rPr>
          <w:rFonts w:hint="eastAsia" w:ascii="宋体" w:hAnsi="宋体" w:eastAsia="宋体" w:cs="宋体"/>
          <w:sz w:val="21"/>
          <w:szCs w:val="21"/>
        </w:rPr>
      </w:pPr>
      <w:r>
        <w:rPr>
          <w:rFonts w:hint="eastAsia" w:ascii="宋体" w:hAnsi="宋体" w:eastAsia="宋体" w:cs="宋体"/>
          <w:snapToGrid w:val="0"/>
          <w:sz w:val="21"/>
          <w:szCs w:val="21"/>
        </w:rPr>
        <w:t>本单位郑重声明：</w:t>
      </w:r>
    </w:p>
    <w:p>
      <w:pPr>
        <w:pStyle w:val="14"/>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napToGrid w:val="0"/>
          <w:sz w:val="21"/>
          <w:szCs w:val="21"/>
        </w:rPr>
        <w:t>我单位在参加政府采购活动前三年内在经营活动中没有《政府采购法》第二十二条第一款第（五）项所称重大违法记录，包括：</w:t>
      </w:r>
    </w:p>
    <w:p>
      <w:pPr>
        <w:pStyle w:val="14"/>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napToGrid w:val="0"/>
          <w:sz w:val="21"/>
          <w:szCs w:val="21"/>
        </w:rPr>
        <w:t>我单位或者其法定代表人、董事、监事、高级管理人员未因经营活动中的违法行为受到刑事处罚或者责令停产停业、吊销许可证或者执照、较大数额罚款等行政处罚。</w:t>
      </w:r>
    </w:p>
    <w:p>
      <w:pPr>
        <w:pStyle w:val="14"/>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napToGrid w:val="0"/>
          <w:sz w:val="21"/>
          <w:szCs w:val="21"/>
        </w:rPr>
        <w:t>特此声明！</w:t>
      </w:r>
    </w:p>
    <w:p>
      <w:pPr>
        <w:pStyle w:val="14"/>
        <w:snapToGrid w:val="0"/>
        <w:spacing w:line="500" w:lineRule="exact"/>
        <w:ind w:firstLine="420" w:firstLineChars="200"/>
        <w:rPr>
          <w:rFonts w:hint="eastAsia" w:ascii="宋体" w:hAnsi="宋体" w:eastAsia="宋体" w:cs="宋体"/>
          <w:sz w:val="21"/>
          <w:szCs w:val="21"/>
        </w:rPr>
      </w:pPr>
    </w:p>
    <w:p>
      <w:pPr>
        <w:pStyle w:val="14"/>
        <w:snapToGrid w:val="0"/>
        <w:spacing w:line="500" w:lineRule="exact"/>
        <w:ind w:firstLine="420" w:firstLineChars="200"/>
        <w:rPr>
          <w:rFonts w:hint="eastAsia" w:ascii="宋体" w:hAnsi="宋体" w:eastAsia="宋体" w:cs="宋体"/>
          <w:sz w:val="21"/>
          <w:szCs w:val="21"/>
        </w:rPr>
      </w:pPr>
    </w:p>
    <w:p>
      <w:pPr>
        <w:pStyle w:val="14"/>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napToGrid w:val="0"/>
          <w:sz w:val="21"/>
          <w:szCs w:val="21"/>
          <w:lang w:val="en-US" w:eastAsia="zh-CN"/>
        </w:rPr>
        <w:t>投标人</w:t>
      </w:r>
      <w:r>
        <w:rPr>
          <w:rFonts w:hint="eastAsia" w:ascii="宋体" w:hAnsi="宋体" w:eastAsia="宋体" w:cs="宋体"/>
          <w:snapToGrid w:val="0"/>
          <w:sz w:val="21"/>
          <w:szCs w:val="21"/>
        </w:rPr>
        <w:t>名称（公章）：</w:t>
      </w:r>
    </w:p>
    <w:p>
      <w:pPr>
        <w:pStyle w:val="14"/>
        <w:snapToGrid w:val="0"/>
        <w:spacing w:line="500" w:lineRule="exact"/>
        <w:ind w:firstLine="420" w:firstLineChars="200"/>
        <w:rPr>
          <w:rFonts w:hint="eastAsia" w:ascii="宋体" w:hAnsi="宋体" w:eastAsia="宋体" w:cs="宋体"/>
          <w:sz w:val="21"/>
          <w:szCs w:val="21"/>
        </w:rPr>
      </w:pPr>
    </w:p>
    <w:p>
      <w:pPr>
        <w:pStyle w:val="14"/>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napToGrid w:val="0"/>
          <w:sz w:val="21"/>
          <w:szCs w:val="21"/>
        </w:rPr>
        <w:t>法定代表人或被授权人（签字或盖章）：</w:t>
      </w:r>
    </w:p>
    <w:p>
      <w:pPr>
        <w:pStyle w:val="14"/>
        <w:snapToGrid w:val="0"/>
        <w:spacing w:line="500" w:lineRule="exact"/>
        <w:ind w:firstLine="420" w:firstLineChars="200"/>
        <w:rPr>
          <w:rFonts w:hint="eastAsia" w:ascii="宋体" w:hAnsi="宋体" w:eastAsia="宋体" w:cs="宋体"/>
          <w:sz w:val="21"/>
          <w:szCs w:val="21"/>
        </w:rPr>
      </w:pPr>
    </w:p>
    <w:p>
      <w:pPr>
        <w:pStyle w:val="14"/>
        <w:snapToGrid w:val="0"/>
        <w:spacing w:line="312" w:lineRule="auto"/>
        <w:ind w:firstLine="420" w:firstLineChars="200"/>
        <w:rPr>
          <w:rFonts w:hint="eastAsia" w:ascii="宋体" w:hAnsi="宋体" w:eastAsia="宋体" w:cs="宋体"/>
          <w:sz w:val="21"/>
          <w:szCs w:val="21"/>
        </w:rPr>
      </w:pPr>
      <w:r>
        <w:rPr>
          <w:rFonts w:hint="eastAsia" w:ascii="宋体" w:hAnsi="宋体" w:eastAsia="宋体" w:cs="宋体"/>
          <w:snapToGrid w:val="0"/>
          <w:sz w:val="21"/>
          <w:szCs w:val="21"/>
        </w:rPr>
        <w:t>日期：</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年</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月</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日</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14"/>
        <w:snapToGrid w:val="0"/>
        <w:spacing w:line="312" w:lineRule="auto"/>
        <w:jc w:val="left"/>
        <w:rPr>
          <w:rFonts w:hint="default" w:ascii="宋体" w:hAnsi="宋体" w:eastAsia="宋体" w:cs="宋体"/>
          <w:b/>
          <w:sz w:val="32"/>
          <w:szCs w:val="32"/>
          <w:lang w:val="en-US" w:eastAsia="zh-CN"/>
        </w:rPr>
      </w:pPr>
      <w:bookmarkStart w:id="129" w:name="_Toc22142"/>
      <w:bookmarkStart w:id="130" w:name="_Toc25967"/>
      <w:bookmarkStart w:id="131" w:name="_Toc31710"/>
      <w:r>
        <w:rPr>
          <w:rFonts w:hint="eastAsia" w:eastAsia="宋体" w:cs="宋体"/>
          <w:b/>
          <w:lang w:val="en-US" w:eastAsia="zh-CN"/>
        </w:rPr>
        <w:t>附表二</w:t>
      </w:r>
    </w:p>
    <w:p>
      <w:pPr>
        <w:pStyle w:val="14"/>
        <w:snapToGrid w:val="0"/>
        <w:spacing w:line="312" w:lineRule="auto"/>
        <w:jc w:val="center"/>
        <w:outlineLvl w:val="0"/>
        <w:rPr>
          <w:rFonts w:hint="eastAsia" w:ascii="宋体" w:hAnsi="宋体" w:eastAsia="宋体" w:cs="宋体"/>
          <w:b/>
          <w:sz w:val="24"/>
          <w:szCs w:val="24"/>
        </w:rPr>
      </w:pPr>
      <w:bookmarkStart w:id="132" w:name="_Toc23405"/>
      <w:bookmarkStart w:id="133" w:name="_Toc29423"/>
      <w:bookmarkStart w:id="134" w:name="_Toc7343"/>
      <w:bookmarkStart w:id="135" w:name="_Toc11188"/>
      <w:bookmarkStart w:id="136" w:name="_Toc2942"/>
      <w:bookmarkStart w:id="137" w:name="_Toc8508"/>
      <w:r>
        <w:rPr>
          <w:rFonts w:hint="eastAsia" w:ascii="宋体" w:hAnsi="宋体" w:eastAsia="宋体" w:cs="宋体"/>
          <w:b/>
          <w:sz w:val="24"/>
          <w:szCs w:val="24"/>
        </w:rPr>
        <w:t>具有履行合同所必需的设备和专业技术能力的承诺</w:t>
      </w:r>
      <w:bookmarkEnd w:id="129"/>
      <w:bookmarkEnd w:id="130"/>
      <w:bookmarkEnd w:id="131"/>
      <w:bookmarkEnd w:id="132"/>
      <w:bookmarkEnd w:id="133"/>
      <w:bookmarkEnd w:id="134"/>
      <w:bookmarkEnd w:id="135"/>
      <w:bookmarkEnd w:id="136"/>
      <w:bookmarkEnd w:id="137"/>
    </w:p>
    <w:p>
      <w:pPr>
        <w:pStyle w:val="14"/>
        <w:snapToGrid w:val="0"/>
        <w:spacing w:line="312" w:lineRule="auto"/>
        <w:jc w:val="center"/>
        <w:outlineLvl w:val="9"/>
        <w:rPr>
          <w:rFonts w:hint="eastAsia" w:ascii="宋体" w:hAnsi="宋体" w:eastAsia="宋体" w:cs="宋体"/>
          <w:b/>
          <w:sz w:val="21"/>
          <w:szCs w:val="21"/>
        </w:rPr>
      </w:pPr>
    </w:p>
    <w:p>
      <w:pPr>
        <w:spacing w:line="360" w:lineRule="auto"/>
        <w:outlineLvl w:val="9"/>
        <w:rPr>
          <w:rFonts w:hint="eastAsia" w:ascii="宋体" w:hAnsi="宋体" w:eastAsia="宋体" w:cs="宋体"/>
          <w:spacing w:val="4"/>
          <w:sz w:val="21"/>
          <w:szCs w:val="21"/>
          <w:u w:val="single"/>
        </w:rPr>
      </w:pPr>
      <w:r>
        <w:rPr>
          <w:rFonts w:hint="eastAsia" w:ascii="宋体" w:hAnsi="宋体" w:eastAsia="宋体" w:cs="宋体"/>
          <w:spacing w:val="4"/>
          <w:sz w:val="21"/>
          <w:szCs w:val="21"/>
          <w:lang w:bidi="ar"/>
        </w:rPr>
        <w:t>致：</w:t>
      </w:r>
      <w:r>
        <w:rPr>
          <w:rFonts w:hint="eastAsia" w:ascii="宋体" w:hAnsi="宋体" w:eastAsia="宋体" w:cs="宋体"/>
          <w:spacing w:val="4"/>
          <w:sz w:val="21"/>
          <w:szCs w:val="21"/>
          <w:u w:val="single"/>
          <w:lang w:bidi="ar"/>
        </w:rPr>
        <w:t xml:space="preserve">     （采购人名称）   </w:t>
      </w:r>
      <w:r>
        <w:rPr>
          <w:rFonts w:hint="eastAsia" w:ascii="宋体" w:hAnsi="宋体" w:eastAsia="宋体" w:cs="宋体"/>
          <w:spacing w:val="4"/>
          <w:sz w:val="21"/>
          <w:szCs w:val="21"/>
          <w:lang w:bidi="ar"/>
        </w:rPr>
        <w:t>：</w:t>
      </w:r>
    </w:p>
    <w:p>
      <w:pPr>
        <w:spacing w:before="240" w:beforeLines="100" w:after="120" w:afterLines="50" w:line="360" w:lineRule="auto"/>
        <w:ind w:firstLine="436" w:firstLineChars="200"/>
        <w:outlineLvl w:val="9"/>
        <w:rPr>
          <w:rFonts w:hint="eastAsia" w:ascii="宋体" w:hAnsi="宋体" w:eastAsia="宋体" w:cs="宋体"/>
          <w:spacing w:val="4"/>
          <w:sz w:val="21"/>
          <w:szCs w:val="21"/>
        </w:rPr>
      </w:pPr>
      <w:r>
        <w:rPr>
          <w:rFonts w:hint="eastAsia" w:ascii="宋体" w:hAnsi="宋体" w:eastAsia="宋体" w:cs="宋体"/>
          <w:spacing w:val="4"/>
          <w:sz w:val="21"/>
          <w:szCs w:val="21"/>
          <w:u w:val="single"/>
          <w:lang w:bidi="ar"/>
        </w:rPr>
        <w:t>（公司）</w:t>
      </w:r>
      <w:r>
        <w:rPr>
          <w:rFonts w:hint="eastAsia" w:ascii="宋体" w:hAnsi="宋体" w:eastAsia="宋体" w:cs="宋体"/>
          <w:spacing w:val="4"/>
          <w:sz w:val="21"/>
          <w:szCs w:val="21"/>
          <w:lang w:bidi="ar"/>
        </w:rPr>
        <w:t>于年月日在中华人民共和国境内</w:t>
      </w:r>
      <w:r>
        <w:rPr>
          <w:rFonts w:hint="eastAsia" w:ascii="宋体" w:hAnsi="宋体" w:eastAsia="宋体" w:cs="宋体"/>
          <w:spacing w:val="4"/>
          <w:sz w:val="21"/>
          <w:szCs w:val="21"/>
          <w:u w:val="single"/>
          <w:lang w:bidi="ar"/>
        </w:rPr>
        <w:t>（详细注册地址）</w:t>
      </w:r>
      <w:r>
        <w:rPr>
          <w:rFonts w:hint="eastAsia" w:ascii="宋体" w:hAnsi="宋体" w:eastAsia="宋体" w:cs="宋体"/>
          <w:spacing w:val="4"/>
          <w:sz w:val="21"/>
          <w:szCs w:val="21"/>
          <w:lang w:bidi="ar"/>
        </w:rPr>
        <w:t>合法注册并经营，公司主营业务为</w:t>
      </w:r>
      <w:r>
        <w:rPr>
          <w:rFonts w:hint="eastAsia" w:ascii="宋体" w:hAnsi="宋体" w:eastAsia="宋体" w:cs="宋体"/>
          <w:spacing w:val="4"/>
          <w:sz w:val="21"/>
          <w:szCs w:val="21"/>
          <w:u w:val="single"/>
          <w:lang w:bidi="ar"/>
        </w:rPr>
        <w:t>（）</w:t>
      </w:r>
      <w:r>
        <w:rPr>
          <w:rFonts w:hint="eastAsia" w:ascii="宋体" w:hAnsi="宋体" w:eastAsia="宋体" w:cs="宋体"/>
          <w:spacing w:val="4"/>
          <w:sz w:val="21"/>
          <w:szCs w:val="21"/>
          <w:lang w:bidi="ar"/>
        </w:rPr>
        <w:t>，营业（生产经营）面积为</w:t>
      </w:r>
      <w:r>
        <w:rPr>
          <w:rFonts w:hint="eastAsia" w:ascii="宋体" w:hAnsi="宋体" w:eastAsia="宋体" w:cs="宋体"/>
          <w:spacing w:val="4"/>
          <w:sz w:val="21"/>
          <w:szCs w:val="21"/>
          <w:u w:val="single"/>
          <w:lang w:bidi="ar"/>
        </w:rPr>
        <w:t>（）</w:t>
      </w:r>
      <w:r>
        <w:rPr>
          <w:rFonts w:hint="eastAsia" w:ascii="宋体" w:hAnsi="宋体" w:eastAsia="宋体" w:cs="宋体"/>
          <w:spacing w:val="4"/>
          <w:sz w:val="21"/>
          <w:szCs w:val="21"/>
          <w:lang w:bidi="ar"/>
        </w:rPr>
        <w:t>。现有员工数量为</w:t>
      </w:r>
      <w:r>
        <w:rPr>
          <w:rFonts w:hint="eastAsia" w:ascii="宋体" w:hAnsi="宋体" w:eastAsia="宋体" w:cs="宋体"/>
          <w:spacing w:val="4"/>
          <w:sz w:val="21"/>
          <w:szCs w:val="21"/>
          <w:u w:val="single"/>
          <w:lang w:bidi="ar"/>
        </w:rPr>
        <w:t>（）</w:t>
      </w:r>
      <w:r>
        <w:rPr>
          <w:rFonts w:hint="eastAsia" w:ascii="宋体" w:hAnsi="宋体" w:eastAsia="宋体" w:cs="宋体"/>
          <w:spacing w:val="4"/>
          <w:sz w:val="21"/>
          <w:szCs w:val="21"/>
          <w:lang w:bidi="ar"/>
        </w:rPr>
        <w:t>，其中与履行本合同相关的专业技术人员有</w:t>
      </w:r>
      <w:r>
        <w:rPr>
          <w:rFonts w:hint="eastAsia" w:ascii="宋体" w:hAnsi="宋体" w:eastAsia="宋体" w:cs="宋体"/>
          <w:spacing w:val="4"/>
          <w:sz w:val="21"/>
          <w:szCs w:val="21"/>
          <w:u w:val="single"/>
          <w:lang w:bidi="ar"/>
        </w:rPr>
        <w:t>（专业能力、数量）</w:t>
      </w:r>
      <w:r>
        <w:rPr>
          <w:rFonts w:hint="eastAsia" w:ascii="宋体" w:hAnsi="宋体" w:eastAsia="宋体" w:cs="宋体"/>
          <w:spacing w:val="4"/>
          <w:sz w:val="21"/>
          <w:szCs w:val="21"/>
          <w:lang w:bidi="ar"/>
        </w:rPr>
        <w:t>，本公司郑重承诺，具有履行本合同所必需的设备和专业技术能力。</w:t>
      </w:r>
    </w:p>
    <w:p>
      <w:pPr>
        <w:spacing w:before="240" w:beforeLines="100" w:after="120" w:afterLines="50" w:line="360" w:lineRule="auto"/>
        <w:ind w:firstLine="170"/>
        <w:outlineLvl w:val="9"/>
        <w:rPr>
          <w:rFonts w:ascii="仿宋" w:hAnsi="仿宋" w:eastAsia="仿宋" w:cs="仿宋"/>
          <w:spacing w:val="4"/>
          <w:sz w:val="21"/>
          <w:szCs w:val="21"/>
        </w:rPr>
      </w:pPr>
    </w:p>
    <w:p>
      <w:pPr>
        <w:pStyle w:val="14"/>
        <w:widowControl w:val="0"/>
        <w:spacing w:after="120" w:line="324" w:lineRule="auto"/>
        <w:outlineLvl w:val="9"/>
        <w:rPr>
          <w:rFonts w:ascii="仿宋" w:hAnsi="仿宋" w:eastAsia="仿宋" w:cs="仿宋"/>
          <w:spacing w:val="4"/>
          <w:sz w:val="21"/>
          <w:szCs w:val="21"/>
        </w:rPr>
      </w:pPr>
    </w:p>
    <w:p>
      <w:pPr>
        <w:spacing w:line="324" w:lineRule="auto"/>
        <w:outlineLvl w:val="9"/>
        <w:rPr>
          <w:rFonts w:ascii="仿宋" w:hAnsi="仿宋" w:eastAsia="仿宋" w:cs="仿宋"/>
          <w:sz w:val="21"/>
          <w:szCs w:val="21"/>
        </w:rPr>
      </w:pPr>
    </w:p>
    <w:p>
      <w:pPr>
        <w:pStyle w:val="14"/>
        <w:snapToGrid w:val="0"/>
        <w:spacing w:line="500" w:lineRule="exact"/>
        <w:ind w:firstLine="420" w:firstLineChars="200"/>
        <w:outlineLvl w:val="9"/>
        <w:rPr>
          <w:rFonts w:hint="eastAsia" w:ascii="宋体" w:hAnsi="宋体" w:eastAsia="宋体" w:cs="宋体"/>
          <w:sz w:val="21"/>
          <w:szCs w:val="21"/>
        </w:rPr>
      </w:pPr>
      <w:r>
        <w:rPr>
          <w:rFonts w:hint="eastAsia" w:ascii="宋体" w:hAnsi="宋体" w:eastAsia="宋体" w:cs="宋体"/>
          <w:snapToGrid w:val="0"/>
          <w:sz w:val="21"/>
          <w:szCs w:val="21"/>
          <w:lang w:val="en-US" w:eastAsia="zh-CN"/>
        </w:rPr>
        <w:t>投标人</w:t>
      </w:r>
      <w:r>
        <w:rPr>
          <w:rFonts w:hint="eastAsia" w:ascii="宋体" w:hAnsi="宋体" w:eastAsia="宋体" w:cs="宋体"/>
          <w:snapToGrid w:val="0"/>
          <w:sz w:val="21"/>
          <w:szCs w:val="21"/>
        </w:rPr>
        <w:t>名称（公章）：</w:t>
      </w:r>
    </w:p>
    <w:p>
      <w:pPr>
        <w:pStyle w:val="14"/>
        <w:snapToGrid w:val="0"/>
        <w:spacing w:line="500" w:lineRule="exact"/>
        <w:ind w:firstLine="420" w:firstLineChars="200"/>
        <w:outlineLvl w:val="9"/>
        <w:rPr>
          <w:rFonts w:hint="eastAsia" w:ascii="宋体" w:hAnsi="宋体" w:eastAsia="宋体" w:cs="宋体"/>
          <w:sz w:val="21"/>
          <w:szCs w:val="21"/>
        </w:rPr>
      </w:pPr>
    </w:p>
    <w:p>
      <w:pPr>
        <w:pStyle w:val="14"/>
        <w:snapToGrid w:val="0"/>
        <w:spacing w:line="500" w:lineRule="exact"/>
        <w:ind w:firstLine="420" w:firstLineChars="200"/>
        <w:outlineLvl w:val="9"/>
        <w:rPr>
          <w:rFonts w:hint="eastAsia" w:ascii="宋体" w:hAnsi="宋体" w:eastAsia="宋体" w:cs="宋体"/>
          <w:sz w:val="21"/>
          <w:szCs w:val="21"/>
        </w:rPr>
      </w:pPr>
      <w:r>
        <w:rPr>
          <w:rFonts w:hint="eastAsia" w:ascii="宋体" w:hAnsi="宋体" w:eastAsia="宋体" w:cs="宋体"/>
          <w:snapToGrid w:val="0"/>
          <w:sz w:val="21"/>
          <w:szCs w:val="21"/>
        </w:rPr>
        <w:t>法定代表人或被授权人</w:t>
      </w:r>
      <w:r>
        <w:rPr>
          <w:rFonts w:hint="eastAsia" w:ascii="宋体" w:hAnsi="宋体" w:eastAsia="宋体" w:cs="宋体"/>
          <w:sz w:val="21"/>
          <w:szCs w:val="21"/>
        </w:rPr>
        <w:t>（签字或盖章）</w:t>
      </w:r>
      <w:r>
        <w:rPr>
          <w:rFonts w:hint="eastAsia" w:ascii="宋体" w:hAnsi="宋体" w:eastAsia="宋体" w:cs="宋体"/>
          <w:snapToGrid w:val="0"/>
          <w:sz w:val="21"/>
          <w:szCs w:val="21"/>
        </w:rPr>
        <w:t>：</w:t>
      </w:r>
    </w:p>
    <w:p>
      <w:pPr>
        <w:pStyle w:val="14"/>
        <w:snapToGrid w:val="0"/>
        <w:spacing w:line="500" w:lineRule="exact"/>
        <w:ind w:firstLine="420" w:firstLineChars="200"/>
        <w:outlineLvl w:val="9"/>
        <w:rPr>
          <w:rFonts w:hint="eastAsia" w:ascii="宋体" w:hAnsi="宋体" w:eastAsia="宋体" w:cs="宋体"/>
          <w:sz w:val="21"/>
          <w:szCs w:val="21"/>
        </w:rPr>
      </w:pPr>
    </w:p>
    <w:p>
      <w:pPr>
        <w:pStyle w:val="14"/>
        <w:snapToGrid w:val="0"/>
        <w:spacing w:line="500" w:lineRule="exact"/>
        <w:ind w:firstLine="420" w:firstLineChars="200"/>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日期： </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年 月 日</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60" w:lineRule="exact"/>
        <w:jc w:val="left"/>
        <w:outlineLvl w:val="0"/>
        <w:rPr>
          <w:rFonts w:hint="default" w:ascii="宋体" w:hAnsi="宋体" w:eastAsia="宋体" w:cs="宋体"/>
          <w:b/>
          <w:bCs/>
          <w:sz w:val="24"/>
          <w:szCs w:val="24"/>
          <w:lang w:val="en-US" w:eastAsia="zh-CN"/>
        </w:rPr>
      </w:pPr>
      <w:bookmarkStart w:id="138" w:name="_Toc24537"/>
      <w:bookmarkStart w:id="139" w:name="_Toc31550"/>
      <w:bookmarkStart w:id="140" w:name="_Toc32412"/>
      <w:bookmarkStart w:id="141" w:name="_Toc26752"/>
      <w:bookmarkStart w:id="142" w:name="_Toc3127"/>
      <w:bookmarkStart w:id="143" w:name="_Toc31609"/>
      <w:r>
        <w:rPr>
          <w:rFonts w:hint="eastAsia" w:ascii="宋体" w:hAnsi="宋体" w:eastAsia="宋体" w:cs="宋体"/>
          <w:b/>
          <w:bCs/>
          <w:sz w:val="24"/>
          <w:szCs w:val="24"/>
          <w:lang w:bidi="ar"/>
        </w:rPr>
        <w:t>附</w:t>
      </w:r>
      <w:bookmarkEnd w:id="138"/>
      <w:bookmarkEnd w:id="139"/>
      <w:r>
        <w:rPr>
          <w:rFonts w:hint="eastAsia" w:ascii="宋体" w:hAnsi="宋体" w:eastAsia="宋体" w:cs="宋体"/>
          <w:b/>
          <w:bCs/>
          <w:sz w:val="24"/>
          <w:szCs w:val="24"/>
          <w:lang w:val="en-US" w:eastAsia="zh-CN" w:bidi="ar"/>
        </w:rPr>
        <w:t>表三</w:t>
      </w:r>
      <w:bookmarkEnd w:id="140"/>
      <w:bookmarkEnd w:id="141"/>
      <w:bookmarkEnd w:id="142"/>
      <w:bookmarkEnd w:id="143"/>
    </w:p>
    <w:p>
      <w:pPr>
        <w:pStyle w:val="14"/>
        <w:widowControl w:val="0"/>
        <w:spacing w:before="120" w:beforeLines="50" w:after="120"/>
        <w:jc w:val="center"/>
        <w:outlineLvl w:val="0"/>
        <w:rPr>
          <w:rFonts w:hint="eastAsia" w:ascii="宋体" w:hAnsi="宋体" w:eastAsia="宋体" w:cs="宋体"/>
          <w:b/>
          <w:bCs/>
          <w:sz w:val="21"/>
          <w:szCs w:val="21"/>
        </w:rPr>
      </w:pPr>
      <w:bookmarkStart w:id="144" w:name="_Toc8399"/>
      <w:bookmarkStart w:id="145" w:name="_Toc8028"/>
      <w:bookmarkStart w:id="146" w:name="_Toc30179"/>
      <w:bookmarkStart w:id="147" w:name="_Toc8444"/>
      <w:bookmarkStart w:id="148" w:name="_Toc12781"/>
      <w:bookmarkStart w:id="149" w:name="_Toc2741"/>
      <w:bookmarkStart w:id="150" w:name="_Toc23576"/>
      <w:bookmarkStart w:id="151" w:name="_Toc9133"/>
      <w:r>
        <w:rPr>
          <w:rFonts w:hint="eastAsia" w:ascii="宋体" w:hAnsi="宋体" w:eastAsia="宋体" w:cs="宋体"/>
          <w:b/>
          <w:bCs/>
          <w:sz w:val="21"/>
          <w:szCs w:val="21"/>
          <w:lang w:bidi="ar"/>
        </w:rPr>
        <w:t>法定代表人身份证明书</w:t>
      </w:r>
      <w:bookmarkEnd w:id="144"/>
      <w:bookmarkEnd w:id="145"/>
      <w:bookmarkEnd w:id="146"/>
      <w:bookmarkEnd w:id="147"/>
      <w:bookmarkEnd w:id="148"/>
      <w:bookmarkEnd w:id="149"/>
      <w:bookmarkEnd w:id="150"/>
      <w:bookmarkEnd w:id="151"/>
    </w:p>
    <w:p>
      <w:pPr>
        <w:rPr>
          <w:rFonts w:hint="eastAsia" w:ascii="宋体" w:hAnsi="宋体" w:eastAsia="宋体" w:cs="宋体"/>
          <w:sz w:val="21"/>
          <w:szCs w:val="21"/>
        </w:rPr>
      </w:pPr>
    </w:p>
    <w:p>
      <w:pPr>
        <w:autoSpaceDE w:val="0"/>
        <w:autoSpaceDN w:val="0"/>
        <w:adjustRightInd w:val="0"/>
        <w:snapToGrid w:val="0"/>
        <w:spacing w:before="120" w:beforeLines="50" w:line="48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bidi="ar"/>
        </w:rPr>
        <w:t>供应商名称：</w:t>
      </w:r>
    </w:p>
    <w:p>
      <w:pPr>
        <w:autoSpaceDE w:val="0"/>
        <w:autoSpaceDN w:val="0"/>
        <w:adjustRightInd w:val="0"/>
        <w:snapToGrid w:val="0"/>
        <w:spacing w:before="120" w:beforeLines="50" w:line="48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bidi="ar"/>
        </w:rPr>
        <w:t>统一社会信用代码：</w:t>
      </w:r>
    </w:p>
    <w:p>
      <w:pPr>
        <w:autoSpaceDE w:val="0"/>
        <w:autoSpaceDN w:val="0"/>
        <w:adjustRightInd w:val="0"/>
        <w:snapToGrid w:val="0"/>
        <w:spacing w:before="120" w:beforeLines="50" w:line="48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bidi="ar"/>
        </w:rPr>
        <w:t>注册地址：</w:t>
      </w:r>
    </w:p>
    <w:p>
      <w:pPr>
        <w:autoSpaceDE w:val="0"/>
        <w:autoSpaceDN w:val="0"/>
        <w:adjustRightInd w:val="0"/>
        <w:snapToGrid w:val="0"/>
        <w:spacing w:before="120" w:beforeLines="50" w:line="48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bidi="ar"/>
        </w:rPr>
        <w:t>成立时间：年 月日</w:t>
      </w:r>
    </w:p>
    <w:p>
      <w:pPr>
        <w:autoSpaceDE w:val="0"/>
        <w:autoSpaceDN w:val="0"/>
        <w:adjustRightInd w:val="0"/>
        <w:snapToGrid w:val="0"/>
        <w:spacing w:before="120" w:beforeLines="50" w:line="48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lang w:bidi="ar"/>
        </w:rPr>
        <w:t>经营期限：</w:t>
      </w:r>
    </w:p>
    <w:p>
      <w:pPr>
        <w:autoSpaceDE w:val="0"/>
        <w:autoSpaceDN w:val="0"/>
        <w:adjustRightInd w:val="0"/>
        <w:snapToGrid w:val="0"/>
        <w:spacing w:before="120" w:beforeLines="50" w:line="48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bidi="ar"/>
        </w:rPr>
        <w:t>姓名：</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lang w:bidi="ar"/>
        </w:rPr>
        <w:t>性别：</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lang w:bidi="ar"/>
        </w:rPr>
        <w:t xml:space="preserve"> 年龄： 系</w:t>
      </w:r>
      <w:r>
        <w:rPr>
          <w:rFonts w:hint="eastAsia" w:ascii="宋体" w:hAnsi="宋体" w:eastAsia="宋体" w:cs="宋体"/>
          <w:sz w:val="21"/>
          <w:szCs w:val="21"/>
          <w:u w:val="single"/>
          <w:lang w:bidi="ar"/>
        </w:rPr>
        <w:t xml:space="preserve">   （</w:t>
      </w:r>
      <w:r>
        <w:rPr>
          <w:rFonts w:hint="eastAsia" w:ascii="宋体" w:hAnsi="宋体" w:eastAsia="宋体" w:cs="宋体"/>
          <w:sz w:val="21"/>
          <w:szCs w:val="21"/>
          <w:u w:val="single"/>
          <w:lang w:val="en-US" w:eastAsia="zh-CN" w:bidi="ar"/>
        </w:rPr>
        <w:t>投标人</w:t>
      </w:r>
      <w:r>
        <w:rPr>
          <w:rFonts w:hint="eastAsia" w:ascii="宋体" w:hAnsi="宋体" w:eastAsia="宋体" w:cs="宋体"/>
          <w:sz w:val="21"/>
          <w:szCs w:val="21"/>
          <w:u w:val="single"/>
          <w:lang w:bidi="ar"/>
        </w:rPr>
        <w:t>名称）</w:t>
      </w:r>
      <w:r>
        <w:rPr>
          <w:rFonts w:hint="eastAsia" w:ascii="宋体" w:hAnsi="宋体" w:eastAsia="宋体" w:cs="宋体"/>
          <w:sz w:val="21"/>
          <w:szCs w:val="21"/>
          <w:lang w:bidi="ar"/>
        </w:rPr>
        <w:t>的法定代表人。</w:t>
      </w:r>
    </w:p>
    <w:p>
      <w:pPr>
        <w:autoSpaceDE w:val="0"/>
        <w:autoSpaceDN w:val="0"/>
        <w:adjustRightInd w:val="0"/>
        <w:snapToGrid w:val="0"/>
        <w:spacing w:before="120" w:beforeLines="50" w:line="48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bidi="ar"/>
        </w:rPr>
        <w:t>特此证明。</w:t>
      </w:r>
    </w:p>
    <w:p>
      <w:pPr>
        <w:autoSpaceDE w:val="0"/>
        <w:autoSpaceDN w:val="0"/>
        <w:adjustRightInd w:val="0"/>
        <w:snapToGrid w:val="0"/>
        <w:spacing w:before="120" w:beforeLines="50" w:line="480" w:lineRule="auto"/>
        <w:ind w:firstLine="420" w:firstLineChars="200"/>
        <w:jc w:val="left"/>
        <w:outlineLvl w:val="0"/>
        <w:rPr>
          <w:rFonts w:hint="eastAsia" w:ascii="宋体" w:hAnsi="宋体" w:eastAsia="宋体" w:cs="宋体"/>
          <w:sz w:val="21"/>
          <w:szCs w:val="21"/>
        </w:rPr>
      </w:pPr>
      <w:bookmarkStart w:id="152" w:name="_Toc1957"/>
      <w:bookmarkStart w:id="153" w:name="_Toc3361"/>
      <w:bookmarkStart w:id="154" w:name="_Toc24075"/>
      <w:bookmarkStart w:id="155" w:name="_Toc7340"/>
      <w:bookmarkStart w:id="156" w:name="_Toc27413"/>
      <w:bookmarkStart w:id="157" w:name="_Toc20924"/>
      <w:bookmarkStart w:id="158" w:name="_Toc17447"/>
      <w:bookmarkStart w:id="159" w:name="_Toc32075"/>
      <w:r>
        <w:rPr>
          <w:rFonts w:hint="eastAsia" w:ascii="宋体" w:hAnsi="宋体" w:eastAsia="宋体" w:cs="宋体"/>
          <w:sz w:val="21"/>
          <w:szCs w:val="21"/>
          <w:lang w:bidi="ar"/>
        </w:rPr>
        <w:t>附：法定代表人身份证复印件</w:t>
      </w:r>
      <w:r>
        <w:rPr>
          <w:rFonts w:hint="eastAsia" w:ascii="宋体" w:hAnsi="宋体" w:eastAsia="宋体" w:cs="宋体"/>
          <w:color w:val="000000"/>
          <w:sz w:val="21"/>
          <w:szCs w:val="21"/>
          <w:lang w:val="zh-CN" w:bidi="ar"/>
        </w:rPr>
        <w:t>（正反面）</w:t>
      </w:r>
      <w:bookmarkEnd w:id="152"/>
      <w:bookmarkEnd w:id="153"/>
      <w:bookmarkEnd w:id="154"/>
      <w:bookmarkEnd w:id="155"/>
      <w:bookmarkEnd w:id="156"/>
      <w:bookmarkEnd w:id="157"/>
      <w:bookmarkEnd w:id="158"/>
      <w:bookmarkEnd w:id="159"/>
    </w:p>
    <w:tbl>
      <w:tblPr>
        <w:tblStyle w:val="16"/>
        <w:tblW w:w="0" w:type="auto"/>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1"/>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3751" w:type="dxa"/>
            <w:tcBorders>
              <w:top w:val="single" w:color="auto" w:sz="4" w:space="0"/>
              <w:left w:val="single" w:color="auto" w:sz="4" w:space="0"/>
              <w:bottom w:val="single" w:color="auto" w:sz="4" w:space="0"/>
              <w:right w:val="single" w:color="auto" w:sz="4" w:space="0"/>
            </w:tcBorders>
            <w:noWrap w:val="0"/>
            <w:vAlign w:val="top"/>
          </w:tcPr>
          <w:p>
            <w:pPr>
              <w:pStyle w:val="14"/>
              <w:widowControl w:val="0"/>
              <w:spacing w:after="120" w:line="480" w:lineRule="auto"/>
              <w:rPr>
                <w:rFonts w:hint="eastAsia" w:ascii="宋体" w:hAnsi="宋体" w:eastAsia="宋体" w:cs="宋体"/>
                <w:sz w:val="21"/>
                <w:szCs w:val="21"/>
              </w:rPr>
            </w:pPr>
          </w:p>
        </w:tc>
        <w:tc>
          <w:tcPr>
            <w:tcW w:w="3749" w:type="dxa"/>
            <w:tcBorders>
              <w:top w:val="single" w:color="auto" w:sz="4" w:space="0"/>
              <w:left w:val="single" w:color="auto" w:sz="4" w:space="0"/>
              <w:bottom w:val="single" w:color="auto" w:sz="4" w:space="0"/>
              <w:right w:val="single" w:color="auto" w:sz="4" w:space="0"/>
            </w:tcBorders>
            <w:noWrap w:val="0"/>
            <w:vAlign w:val="top"/>
          </w:tcPr>
          <w:p>
            <w:pPr>
              <w:pStyle w:val="14"/>
              <w:widowControl w:val="0"/>
              <w:spacing w:after="120" w:line="480" w:lineRule="auto"/>
              <w:rPr>
                <w:rFonts w:hint="eastAsia" w:ascii="宋体" w:hAnsi="宋体" w:eastAsia="宋体" w:cs="宋体"/>
                <w:sz w:val="21"/>
                <w:szCs w:val="21"/>
              </w:rPr>
            </w:pPr>
          </w:p>
        </w:tc>
      </w:tr>
    </w:tbl>
    <w:p>
      <w:pPr>
        <w:adjustRightInd w:val="0"/>
        <w:snapToGrid w:val="0"/>
        <w:spacing w:line="480" w:lineRule="auto"/>
        <w:ind w:right="420"/>
        <w:rPr>
          <w:rFonts w:hint="eastAsia" w:ascii="宋体" w:hAnsi="宋体" w:eastAsia="宋体" w:cs="宋体"/>
          <w:sz w:val="21"/>
          <w:szCs w:val="21"/>
        </w:rPr>
      </w:pPr>
    </w:p>
    <w:p>
      <w:pPr>
        <w:adjustRightInd w:val="0"/>
        <w:snapToGrid w:val="0"/>
        <w:spacing w:line="480" w:lineRule="auto"/>
        <w:ind w:firstLine="840" w:firstLineChars="400"/>
        <w:rPr>
          <w:rFonts w:hint="eastAsia" w:ascii="宋体" w:hAnsi="宋体" w:eastAsia="宋体" w:cs="宋体"/>
          <w:sz w:val="21"/>
          <w:szCs w:val="21"/>
        </w:rPr>
      </w:pPr>
      <w:r>
        <w:rPr>
          <w:rFonts w:hint="eastAsia" w:ascii="宋体" w:hAnsi="宋体" w:eastAsia="宋体" w:cs="宋体"/>
          <w:snapToGrid w:val="0"/>
          <w:sz w:val="21"/>
          <w:szCs w:val="21"/>
          <w:lang w:val="en-US" w:eastAsia="zh-CN"/>
        </w:rPr>
        <w:t>投标人</w:t>
      </w:r>
      <w:r>
        <w:rPr>
          <w:rFonts w:hint="eastAsia" w:ascii="宋体" w:hAnsi="宋体" w:eastAsia="宋体" w:cs="宋体"/>
          <w:sz w:val="21"/>
          <w:szCs w:val="21"/>
          <w:lang w:bidi="ar"/>
        </w:rPr>
        <w:t>名称：</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lang w:bidi="ar"/>
        </w:rPr>
        <w:t>（盖单位公章）</w:t>
      </w:r>
    </w:p>
    <w:p>
      <w:pPr>
        <w:adjustRightInd w:val="0"/>
        <w:snapToGrid w:val="0"/>
        <w:spacing w:line="480" w:lineRule="auto"/>
        <w:ind w:firstLine="840" w:firstLineChars="400"/>
        <w:rPr>
          <w:rFonts w:hint="eastAsia" w:ascii="宋体" w:hAnsi="宋体" w:eastAsia="宋体" w:cs="宋体"/>
          <w:sz w:val="21"/>
          <w:szCs w:val="21"/>
        </w:rPr>
      </w:pPr>
      <w:r>
        <w:rPr>
          <w:rFonts w:hint="eastAsia" w:ascii="宋体" w:hAnsi="宋体" w:eastAsia="宋体" w:cs="宋体"/>
          <w:sz w:val="21"/>
          <w:szCs w:val="21"/>
          <w:lang w:bidi="ar"/>
        </w:rPr>
        <w:t>日   期：</w:t>
      </w:r>
      <w:r>
        <w:rPr>
          <w:rFonts w:hint="eastAsia" w:ascii="宋体" w:hAnsi="宋体" w:eastAsia="宋体" w:cs="宋体"/>
          <w:sz w:val="21"/>
          <w:szCs w:val="21"/>
          <w:lang w:val="en-US" w:eastAsia="zh-CN" w:bidi="ar"/>
        </w:rPr>
        <w:t xml:space="preserve">   </w:t>
      </w:r>
      <w:r>
        <w:rPr>
          <w:rFonts w:hint="eastAsia" w:ascii="宋体" w:hAnsi="宋体" w:eastAsia="宋体" w:cs="宋体"/>
          <w:sz w:val="21"/>
          <w:szCs w:val="21"/>
          <w:lang w:bidi="ar"/>
        </w:rPr>
        <w:t>年</w:t>
      </w:r>
      <w:r>
        <w:rPr>
          <w:rFonts w:hint="eastAsia" w:ascii="宋体" w:hAnsi="宋体" w:eastAsia="宋体" w:cs="宋体"/>
          <w:sz w:val="21"/>
          <w:szCs w:val="21"/>
          <w:lang w:val="en-US" w:eastAsia="zh-CN" w:bidi="ar"/>
        </w:rPr>
        <w:t xml:space="preserve">   </w:t>
      </w:r>
      <w:r>
        <w:rPr>
          <w:rFonts w:hint="eastAsia" w:ascii="宋体" w:hAnsi="宋体" w:eastAsia="宋体" w:cs="宋体"/>
          <w:sz w:val="21"/>
          <w:szCs w:val="21"/>
          <w:lang w:bidi="ar"/>
        </w:rPr>
        <w:t>月</w:t>
      </w:r>
      <w:r>
        <w:rPr>
          <w:rFonts w:hint="eastAsia" w:ascii="宋体" w:hAnsi="宋体" w:eastAsia="宋体" w:cs="宋体"/>
          <w:sz w:val="21"/>
          <w:szCs w:val="21"/>
          <w:lang w:val="en-US" w:eastAsia="zh-CN" w:bidi="ar"/>
        </w:rPr>
        <w:t xml:space="preserve">   </w:t>
      </w:r>
      <w:r>
        <w:rPr>
          <w:rFonts w:hint="eastAsia" w:ascii="宋体" w:hAnsi="宋体" w:eastAsia="宋体" w:cs="宋体"/>
          <w:sz w:val="21"/>
          <w:szCs w:val="21"/>
          <w:lang w:bidi="ar"/>
        </w:rPr>
        <w:t>日</w:t>
      </w:r>
    </w:p>
    <w:p>
      <w:pPr>
        <w:tabs>
          <w:tab w:val="left" w:pos="1620"/>
        </w:tabs>
        <w:spacing w:line="360" w:lineRule="auto"/>
        <w:jc w:val="left"/>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outlineLvl w:val="9"/>
        <w:rPr>
          <w:rFonts w:hint="eastAsia" w:ascii="宋体" w:hAnsi="宋体" w:eastAsia="宋体" w:cs="宋体"/>
          <w:b/>
          <w:sz w:val="24"/>
          <w:szCs w:val="24"/>
        </w:rPr>
      </w:pPr>
      <w:bookmarkStart w:id="160" w:name="_Toc29200"/>
      <w:bookmarkStart w:id="161" w:name="_Toc21253"/>
      <w:bookmarkStart w:id="162" w:name="_Toc14151"/>
    </w:p>
    <w:p>
      <w:pPr>
        <w:spacing w:line="360" w:lineRule="auto"/>
        <w:outlineLvl w:val="0"/>
        <w:rPr>
          <w:rFonts w:hint="default" w:ascii="宋体" w:hAnsi="宋体" w:eastAsia="宋体" w:cs="宋体"/>
          <w:b/>
          <w:sz w:val="28"/>
          <w:szCs w:val="28"/>
          <w:lang w:val="en-US" w:eastAsia="zh-CN"/>
        </w:rPr>
      </w:pPr>
      <w:bookmarkStart w:id="163" w:name="_Toc10141"/>
      <w:bookmarkStart w:id="164" w:name="_Toc18167"/>
      <w:bookmarkStart w:id="165" w:name="_Toc12265"/>
      <w:bookmarkStart w:id="166" w:name="_Toc9527"/>
      <w:bookmarkStart w:id="167" w:name="_Toc14906"/>
      <w:r>
        <w:rPr>
          <w:rFonts w:hint="eastAsia" w:ascii="宋体" w:hAnsi="宋体" w:eastAsia="宋体" w:cs="宋体"/>
          <w:b/>
          <w:sz w:val="24"/>
          <w:szCs w:val="24"/>
        </w:rPr>
        <w:t>附</w:t>
      </w:r>
      <w:bookmarkEnd w:id="160"/>
      <w:bookmarkEnd w:id="161"/>
      <w:bookmarkEnd w:id="162"/>
      <w:bookmarkEnd w:id="163"/>
      <w:r>
        <w:rPr>
          <w:rFonts w:hint="eastAsia" w:ascii="宋体" w:hAnsi="宋体" w:eastAsia="宋体" w:cs="宋体"/>
          <w:b/>
          <w:sz w:val="24"/>
          <w:szCs w:val="24"/>
          <w:lang w:val="en-US" w:eastAsia="zh-CN"/>
        </w:rPr>
        <w:t>表四</w:t>
      </w:r>
      <w:bookmarkEnd w:id="164"/>
      <w:bookmarkEnd w:id="165"/>
      <w:bookmarkEnd w:id="166"/>
      <w:bookmarkEnd w:id="167"/>
    </w:p>
    <w:p>
      <w:pPr>
        <w:spacing w:line="360" w:lineRule="auto"/>
        <w:ind w:left="210"/>
        <w:jc w:val="center"/>
        <w:outlineLvl w:val="0"/>
        <w:rPr>
          <w:rFonts w:hint="eastAsia" w:ascii="宋体" w:hAnsi="宋体" w:eastAsia="宋体" w:cs="宋体"/>
          <w:b/>
          <w:sz w:val="24"/>
          <w:szCs w:val="24"/>
        </w:rPr>
      </w:pPr>
      <w:bookmarkStart w:id="168" w:name="_Toc16919"/>
      <w:bookmarkStart w:id="169" w:name="_Toc24512"/>
      <w:bookmarkStart w:id="170" w:name="_Toc26831"/>
      <w:bookmarkStart w:id="171" w:name="_Toc4737"/>
      <w:bookmarkStart w:id="172" w:name="_Toc30320"/>
      <w:bookmarkStart w:id="173" w:name="_Toc21620"/>
      <w:bookmarkStart w:id="174" w:name="_Toc5412"/>
      <w:bookmarkStart w:id="175" w:name="_Toc26761"/>
      <w:r>
        <w:rPr>
          <w:rFonts w:hint="eastAsia" w:ascii="宋体" w:hAnsi="宋体" w:eastAsia="宋体" w:cs="宋体"/>
          <w:b/>
          <w:sz w:val="24"/>
          <w:szCs w:val="24"/>
        </w:rPr>
        <w:t>法定代表人授权委托书</w:t>
      </w:r>
      <w:bookmarkEnd w:id="168"/>
      <w:bookmarkEnd w:id="169"/>
      <w:bookmarkEnd w:id="170"/>
      <w:bookmarkEnd w:id="171"/>
      <w:bookmarkEnd w:id="172"/>
      <w:bookmarkEnd w:id="173"/>
      <w:bookmarkEnd w:id="174"/>
      <w:bookmarkEnd w:id="175"/>
    </w:p>
    <w:p>
      <w:pPr>
        <w:pStyle w:val="2"/>
        <w:rPr>
          <w:rFonts w:hint="eastAsia"/>
        </w:rPr>
      </w:pP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投标人</w:t>
      </w:r>
      <w:r>
        <w:rPr>
          <w:rFonts w:hint="eastAsia" w:ascii="宋体" w:hAnsi="宋体" w:eastAsia="宋体" w:cs="宋体"/>
          <w:sz w:val="21"/>
          <w:szCs w:val="21"/>
          <w:u w:val="single"/>
        </w:rPr>
        <w:t>全称）</w:t>
      </w:r>
      <w:r>
        <w:rPr>
          <w:rFonts w:hint="eastAsia" w:ascii="宋体" w:hAnsi="宋体" w:eastAsia="宋体" w:cs="宋体"/>
          <w:sz w:val="21"/>
          <w:szCs w:val="21"/>
        </w:rPr>
        <w:t>法定代表人</w:t>
      </w:r>
      <w:r>
        <w:rPr>
          <w:rFonts w:hint="eastAsia" w:ascii="宋体" w:hAnsi="宋体" w:eastAsia="宋体" w:cs="宋体"/>
          <w:sz w:val="21"/>
          <w:szCs w:val="21"/>
          <w:u w:val="single"/>
        </w:rPr>
        <w:t>（姓名、职务）</w:t>
      </w:r>
      <w:r>
        <w:rPr>
          <w:rFonts w:hint="eastAsia" w:ascii="宋体" w:hAnsi="宋体" w:eastAsia="宋体" w:cs="宋体"/>
          <w:sz w:val="21"/>
          <w:szCs w:val="21"/>
        </w:rPr>
        <w:t>授权</w:t>
      </w:r>
      <w:r>
        <w:rPr>
          <w:rFonts w:hint="eastAsia" w:ascii="宋体" w:hAnsi="宋体" w:eastAsia="宋体" w:cs="宋体"/>
          <w:sz w:val="21"/>
          <w:szCs w:val="21"/>
          <w:u w:val="single"/>
        </w:rPr>
        <w:t>（被授权委托人姓名、职务）</w:t>
      </w:r>
      <w:r>
        <w:rPr>
          <w:rFonts w:hint="eastAsia" w:ascii="宋体" w:hAnsi="宋体" w:eastAsia="宋体" w:cs="宋体"/>
          <w:sz w:val="21"/>
          <w:szCs w:val="21"/>
        </w:rPr>
        <w:t>为本公司的合法代理人，就</w:t>
      </w:r>
      <w:r>
        <w:rPr>
          <w:rFonts w:hint="eastAsia" w:ascii="宋体" w:hAnsi="宋体" w:eastAsia="宋体" w:cs="宋体"/>
          <w:sz w:val="21"/>
          <w:szCs w:val="21"/>
          <w:u w:val="single"/>
        </w:rPr>
        <w:t>（项目名称及项目编号）</w:t>
      </w:r>
      <w:r>
        <w:rPr>
          <w:rFonts w:hint="eastAsia" w:ascii="宋体" w:hAnsi="宋体" w:eastAsia="宋体" w:cs="宋体"/>
          <w:sz w:val="21"/>
          <w:szCs w:val="21"/>
        </w:rPr>
        <w:t>的投标及合同的执行和完成，以本公司的名义处理一切与之有关的事宜。</w:t>
      </w:r>
    </w:p>
    <w:p>
      <w:pPr>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附：被授权委托人姓名：</w:t>
      </w:r>
      <w:r>
        <w:rPr>
          <w:rFonts w:hint="eastAsia" w:ascii="宋体" w:hAnsi="宋体" w:eastAsia="宋体" w:cs="宋体"/>
          <w:sz w:val="21"/>
          <w:szCs w:val="21"/>
          <w:u w:val="single"/>
        </w:rPr>
        <w:t xml:space="preserve">         </w:t>
      </w:r>
      <w:r>
        <w:rPr>
          <w:rFonts w:hint="eastAsia" w:ascii="宋体" w:hAnsi="宋体" w:eastAsia="宋体" w:cs="宋体"/>
          <w:sz w:val="21"/>
          <w:szCs w:val="21"/>
        </w:rPr>
        <w:t>性别：</w:t>
      </w:r>
      <w:r>
        <w:rPr>
          <w:rFonts w:hint="eastAsia" w:ascii="宋体" w:hAnsi="宋体" w:eastAsia="宋体" w:cs="宋体"/>
          <w:sz w:val="21"/>
          <w:szCs w:val="21"/>
          <w:u w:val="single"/>
        </w:rPr>
        <w:t xml:space="preserve">       </w:t>
      </w:r>
      <w:r>
        <w:rPr>
          <w:rFonts w:hint="eastAsia" w:ascii="宋体" w:hAnsi="宋体" w:eastAsia="宋体" w:cs="宋体"/>
          <w:sz w:val="21"/>
          <w:szCs w:val="21"/>
        </w:rPr>
        <w:t>年龄：</w:t>
      </w:r>
      <w:r>
        <w:rPr>
          <w:rFonts w:hint="eastAsia" w:ascii="宋体" w:hAnsi="宋体" w:eastAsia="宋体" w:cs="宋体"/>
          <w:sz w:val="21"/>
          <w:szCs w:val="21"/>
          <w:u w:val="single"/>
        </w:rPr>
        <w:t xml:space="preserve">       . </w:t>
      </w:r>
    </w:p>
    <w:p>
      <w:pPr>
        <w:snapToGrid w:val="0"/>
        <w:spacing w:line="360" w:lineRule="auto"/>
        <w:ind w:firstLine="630"/>
        <w:rPr>
          <w:rFonts w:hint="eastAsia" w:ascii="宋体" w:hAnsi="宋体" w:eastAsia="宋体" w:cs="宋体"/>
          <w:sz w:val="21"/>
          <w:szCs w:val="21"/>
        </w:rPr>
      </w:pPr>
      <w:r>
        <w:rPr>
          <w:rFonts w:hint="eastAsia" w:ascii="宋体" w:hAnsi="宋体" w:eastAsia="宋体" w:cs="宋体"/>
          <w:sz w:val="21"/>
          <w:szCs w:val="21"/>
        </w:rPr>
        <w:t>职    务：</w:t>
      </w:r>
      <w:r>
        <w:rPr>
          <w:rFonts w:hint="eastAsia" w:ascii="宋体" w:hAnsi="宋体" w:eastAsia="宋体" w:cs="宋体"/>
          <w:sz w:val="21"/>
          <w:szCs w:val="21"/>
          <w:u w:val="single"/>
        </w:rPr>
        <w:t xml:space="preserve">           </w:t>
      </w: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snapToGrid w:val="0"/>
        <w:spacing w:line="360" w:lineRule="auto"/>
        <w:ind w:firstLine="630"/>
        <w:rPr>
          <w:rFonts w:hint="eastAsia" w:ascii="宋体" w:hAnsi="宋体" w:eastAsia="宋体" w:cs="宋体"/>
          <w:sz w:val="21"/>
          <w:szCs w:val="21"/>
          <w:u w:val="single"/>
        </w:rPr>
      </w:pPr>
      <w:r>
        <w:rPr>
          <w:rFonts w:hint="eastAsia" w:ascii="宋体" w:hAnsi="宋体" w:eastAsia="宋体" w:cs="宋体"/>
          <w:sz w:val="21"/>
          <w:szCs w:val="21"/>
        </w:rPr>
        <w:t>通讯地址：</w:t>
      </w:r>
      <w:r>
        <w:rPr>
          <w:rFonts w:hint="eastAsia" w:ascii="宋体" w:hAnsi="宋体" w:eastAsia="宋体" w:cs="宋体"/>
          <w:sz w:val="21"/>
          <w:szCs w:val="21"/>
          <w:u w:val="single"/>
        </w:rPr>
        <w:t xml:space="preserve">                                           .</w:t>
      </w:r>
    </w:p>
    <w:p>
      <w:pPr>
        <w:snapToGrid w:val="0"/>
        <w:spacing w:line="360" w:lineRule="auto"/>
        <w:ind w:firstLine="630"/>
        <w:rPr>
          <w:rFonts w:hint="eastAsia" w:ascii="宋体" w:hAnsi="宋体" w:eastAsia="宋体" w:cs="宋体"/>
          <w:sz w:val="21"/>
          <w:szCs w:val="21"/>
          <w:u w:val="single"/>
        </w:rPr>
      </w:pPr>
      <w:r>
        <w:rPr>
          <w:rFonts w:hint="eastAsia" w:ascii="宋体" w:hAnsi="宋体" w:eastAsia="宋体" w:cs="宋体"/>
          <w:sz w:val="21"/>
          <w:szCs w:val="21"/>
        </w:rPr>
        <w:t>邮政编码：</w:t>
      </w:r>
      <w:r>
        <w:rPr>
          <w:rFonts w:hint="eastAsia" w:ascii="宋体" w:hAnsi="宋体" w:eastAsia="宋体" w:cs="宋体"/>
          <w:sz w:val="21"/>
          <w:szCs w:val="21"/>
          <w:u w:val="single"/>
        </w:rPr>
        <w:t xml:space="preserve">                                           .</w:t>
      </w:r>
    </w:p>
    <w:p>
      <w:pPr>
        <w:snapToGrid w:val="0"/>
        <w:spacing w:line="360" w:lineRule="auto"/>
        <w:ind w:firstLine="630"/>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传真：</w:t>
      </w:r>
      <w:r>
        <w:rPr>
          <w:rFonts w:hint="eastAsia" w:ascii="宋体" w:hAnsi="宋体" w:eastAsia="宋体" w:cs="宋体"/>
          <w:sz w:val="21"/>
          <w:szCs w:val="21"/>
          <w:u w:val="single"/>
        </w:rPr>
        <w:t xml:space="preserve">                .</w:t>
      </w:r>
    </w:p>
    <w:p>
      <w:pPr>
        <w:snapToGrid w:val="0"/>
        <w:spacing w:line="360" w:lineRule="auto"/>
        <w:ind w:firstLine="630"/>
        <w:outlineLvl w:val="0"/>
        <w:rPr>
          <w:rFonts w:hint="eastAsia" w:ascii="宋体" w:hAnsi="宋体" w:eastAsia="宋体" w:cs="宋体"/>
          <w:sz w:val="21"/>
          <w:szCs w:val="21"/>
        </w:rPr>
      </w:pPr>
      <w:bookmarkStart w:id="176" w:name="_Toc13900"/>
      <w:bookmarkStart w:id="177" w:name="_Toc24004"/>
      <w:bookmarkStart w:id="178" w:name="_Toc23357"/>
      <w:bookmarkStart w:id="179" w:name="_Toc14799"/>
      <w:bookmarkStart w:id="180" w:name="_Toc15411"/>
      <w:bookmarkStart w:id="181" w:name="_Toc16332"/>
      <w:bookmarkStart w:id="182" w:name="_Toc17549"/>
      <w:bookmarkStart w:id="183" w:name="_Toc23577"/>
      <w:r>
        <w:rPr>
          <w:rFonts w:hint="eastAsia" w:ascii="宋体" w:hAnsi="宋体" w:eastAsia="宋体" w:cs="宋体"/>
          <w:sz w:val="21"/>
          <w:szCs w:val="21"/>
        </w:rPr>
        <w:t>法定代表人/被授权委托人身份证复印件</w:t>
      </w:r>
      <w:bookmarkEnd w:id="176"/>
      <w:bookmarkEnd w:id="177"/>
      <w:bookmarkEnd w:id="178"/>
      <w:bookmarkEnd w:id="179"/>
      <w:bookmarkEnd w:id="180"/>
      <w:bookmarkEnd w:id="181"/>
      <w:bookmarkEnd w:id="182"/>
      <w:bookmarkEnd w:id="183"/>
    </w:p>
    <w:tbl>
      <w:tblPr>
        <w:tblStyle w:val="16"/>
        <w:tblW w:w="8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10"/>
        <w:gridCol w:w="4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0" w:hRule="atLeast"/>
          <w:jc w:val="center"/>
        </w:trPr>
        <w:tc>
          <w:tcPr>
            <w:tcW w:w="4410" w:type="dxa"/>
            <w:noWrap w:val="0"/>
            <w:vAlign w:val="center"/>
          </w:tcPr>
          <w:p>
            <w:pPr>
              <w:snapToGrid w:val="0"/>
              <w:spacing w:line="360" w:lineRule="auto"/>
              <w:jc w:val="center"/>
              <w:rPr>
                <w:rFonts w:hint="eastAsia" w:ascii="宋体" w:hAnsi="宋体" w:eastAsia="宋体" w:cs="宋体"/>
                <w:sz w:val="21"/>
                <w:szCs w:val="21"/>
                <w:u w:val="single"/>
              </w:rPr>
            </w:pPr>
            <w:r>
              <w:rPr>
                <w:rFonts w:hint="eastAsia" w:ascii="宋体" w:hAnsi="宋体" w:eastAsia="宋体" w:cs="宋体"/>
                <w:sz w:val="21"/>
                <w:szCs w:val="21"/>
              </w:rPr>
              <w:t>法定代表人身份证正反面</w:t>
            </w:r>
          </w:p>
          <w:p>
            <w:pPr>
              <w:snapToGrid w:val="0"/>
              <w:spacing w:line="360" w:lineRule="auto"/>
              <w:jc w:val="center"/>
              <w:rPr>
                <w:rFonts w:hint="eastAsia" w:ascii="宋体" w:hAnsi="宋体" w:eastAsia="宋体" w:cs="宋体"/>
                <w:sz w:val="21"/>
                <w:szCs w:val="21"/>
                <w:u w:val="single"/>
              </w:rPr>
            </w:pPr>
          </w:p>
        </w:tc>
        <w:tc>
          <w:tcPr>
            <w:tcW w:w="4410" w:type="dxa"/>
            <w:noWrap w:val="0"/>
            <w:vAlign w:val="center"/>
          </w:tcPr>
          <w:p>
            <w:pPr>
              <w:snapToGrid w:val="0"/>
              <w:spacing w:line="360" w:lineRule="auto"/>
              <w:jc w:val="center"/>
              <w:rPr>
                <w:rFonts w:hint="eastAsia" w:ascii="宋体" w:hAnsi="宋体" w:eastAsia="宋体" w:cs="宋体"/>
                <w:sz w:val="21"/>
                <w:szCs w:val="21"/>
                <w:u w:val="single"/>
              </w:rPr>
            </w:pPr>
            <w:r>
              <w:rPr>
                <w:rFonts w:hint="eastAsia" w:ascii="宋体" w:hAnsi="宋体" w:eastAsia="宋体" w:cs="宋体"/>
                <w:sz w:val="21"/>
                <w:szCs w:val="21"/>
              </w:rPr>
              <w:t>被授权委托人身份证正反面</w:t>
            </w:r>
          </w:p>
          <w:p>
            <w:pPr>
              <w:snapToGrid w:val="0"/>
              <w:spacing w:line="360" w:lineRule="auto"/>
              <w:jc w:val="center"/>
              <w:rPr>
                <w:rFonts w:hint="eastAsia" w:ascii="宋体" w:hAnsi="宋体" w:eastAsia="宋体" w:cs="宋体"/>
                <w:sz w:val="21"/>
                <w:szCs w:val="21"/>
                <w:u w:val="single"/>
              </w:rPr>
            </w:pPr>
          </w:p>
        </w:tc>
      </w:tr>
    </w:tbl>
    <w:p>
      <w:pPr>
        <w:snapToGrid w:val="0"/>
        <w:spacing w:line="360" w:lineRule="auto"/>
        <w:ind w:firstLine="630"/>
        <w:rPr>
          <w:rFonts w:hint="eastAsia" w:ascii="宋体" w:hAnsi="宋体" w:eastAsia="宋体" w:cs="宋体"/>
          <w:sz w:val="21"/>
          <w:szCs w:val="21"/>
        </w:rPr>
      </w:pPr>
    </w:p>
    <w:p>
      <w:pPr>
        <w:snapToGrid w:val="0"/>
        <w:spacing w:line="360" w:lineRule="auto"/>
        <w:ind w:firstLine="630"/>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名称：</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（公      章）</w:t>
      </w:r>
    </w:p>
    <w:p>
      <w:pPr>
        <w:snapToGrid w:val="0"/>
        <w:spacing w:line="360" w:lineRule="auto"/>
        <w:ind w:firstLine="630"/>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（签字或盖章）</w:t>
      </w:r>
    </w:p>
    <w:p>
      <w:pPr>
        <w:snapToGrid w:val="0"/>
        <w:spacing w:line="360" w:lineRule="auto"/>
        <w:ind w:firstLine="630"/>
        <w:rPr>
          <w:rFonts w:hint="eastAsia" w:ascii="宋体" w:hAnsi="宋体" w:eastAsia="宋体" w:cs="宋体"/>
          <w:sz w:val="21"/>
          <w:szCs w:val="21"/>
        </w:rPr>
      </w:pPr>
      <w:r>
        <w:rPr>
          <w:rFonts w:hint="eastAsia" w:ascii="宋体" w:hAnsi="宋体" w:eastAsia="宋体" w:cs="宋体"/>
          <w:sz w:val="21"/>
          <w:szCs w:val="21"/>
        </w:rPr>
        <w:t>被授权委托人：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（签</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字）</w:t>
      </w:r>
    </w:p>
    <w:p>
      <w:pPr>
        <w:snapToGrid w:val="0"/>
        <w:spacing w:line="360" w:lineRule="auto"/>
        <w:ind w:firstLine="630"/>
        <w:rPr>
          <w:rFonts w:hint="eastAsia" w:ascii="宋体" w:hAnsi="宋体" w:eastAsia="宋体" w:cs="宋体"/>
          <w:sz w:val="21"/>
          <w:szCs w:val="21"/>
        </w:rPr>
      </w:pPr>
      <w:r>
        <w:rPr>
          <w:rFonts w:hint="eastAsia" w:ascii="宋体" w:hAnsi="宋体" w:eastAsia="宋体" w:cs="宋体"/>
          <w:sz w:val="21"/>
          <w:szCs w:val="21"/>
        </w:rPr>
        <w:t>日期：</w:t>
      </w:r>
    </w:p>
    <w:p>
      <w:pPr>
        <w:spacing w:line="360" w:lineRule="auto"/>
        <w:outlineLvl w:val="0"/>
        <w:rPr>
          <w:rFonts w:hint="eastAsia" w:ascii="宋体" w:hAnsi="宋体" w:eastAsia="宋体" w:cs="宋体"/>
          <w:sz w:val="21"/>
          <w:szCs w:val="21"/>
        </w:rPr>
      </w:pPr>
      <w:r>
        <w:rPr>
          <w:rFonts w:hint="eastAsia" w:ascii="宋体" w:hAnsi="宋体" w:eastAsia="宋体" w:cs="宋体"/>
          <w:sz w:val="21"/>
          <w:szCs w:val="21"/>
        </w:rPr>
        <w:t xml:space="preserve">     </w:t>
      </w:r>
      <w:bookmarkStart w:id="184" w:name="_Toc24702"/>
      <w:bookmarkStart w:id="185" w:name="_Toc16823"/>
      <w:bookmarkStart w:id="186" w:name="_Toc773"/>
      <w:bookmarkStart w:id="187" w:name="_Toc7391"/>
      <w:bookmarkStart w:id="188" w:name="_Toc14220"/>
      <w:bookmarkStart w:id="189" w:name="_Toc16696"/>
      <w:bookmarkStart w:id="190" w:name="_Toc8734"/>
      <w:bookmarkStart w:id="191" w:name="_Toc16694"/>
      <w:r>
        <w:rPr>
          <w:rFonts w:hint="eastAsia" w:ascii="宋体" w:hAnsi="宋体" w:eastAsia="宋体" w:cs="宋体"/>
          <w:sz w:val="21"/>
          <w:szCs w:val="21"/>
        </w:rPr>
        <w:t>(本授权有效期为自投标之日起不少于90天)</w:t>
      </w:r>
      <w:bookmarkEnd w:id="184"/>
      <w:bookmarkEnd w:id="185"/>
      <w:bookmarkEnd w:id="186"/>
      <w:bookmarkEnd w:id="187"/>
      <w:bookmarkEnd w:id="188"/>
      <w:bookmarkEnd w:id="189"/>
      <w:bookmarkEnd w:id="190"/>
      <w:bookmarkEnd w:id="191"/>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bidi w:val="0"/>
        <w:rPr>
          <w:rFonts w:hint="eastAsia"/>
          <w:b/>
          <w:bCs/>
          <w:sz w:val="22"/>
          <w:szCs w:val="28"/>
          <w:lang w:val="en-US" w:eastAsia="zh-CN"/>
        </w:rPr>
      </w:pPr>
    </w:p>
    <w:p>
      <w:pPr>
        <w:bidi w:val="0"/>
        <w:rPr>
          <w:rFonts w:hint="default"/>
          <w:b/>
          <w:bCs/>
          <w:sz w:val="22"/>
          <w:szCs w:val="28"/>
          <w:lang w:val="en-US" w:eastAsia="zh-CN"/>
        </w:rPr>
      </w:pPr>
      <w:r>
        <w:rPr>
          <w:rFonts w:hint="eastAsia"/>
          <w:b/>
          <w:bCs/>
          <w:sz w:val="22"/>
          <w:szCs w:val="28"/>
          <w:lang w:val="en-US" w:eastAsia="zh-CN"/>
        </w:rPr>
        <w:t>附表五</w:t>
      </w:r>
    </w:p>
    <w:p>
      <w:pPr>
        <w:autoSpaceDE w:val="0"/>
        <w:autoSpaceDN w:val="0"/>
        <w:adjustRightInd w:val="0"/>
        <w:spacing w:line="360" w:lineRule="auto"/>
        <w:jc w:val="center"/>
        <w:rPr>
          <w:rFonts w:hint="eastAsia" w:ascii="宋体" w:hAnsi="宋体" w:eastAsia="宋体" w:cs="宋体"/>
          <w:b/>
          <w:bCs/>
          <w:sz w:val="24"/>
          <w:szCs w:val="24"/>
          <w:lang w:bidi="ar"/>
        </w:rPr>
      </w:pPr>
      <w:r>
        <w:rPr>
          <w:rFonts w:hint="eastAsia" w:ascii="宋体" w:hAnsi="宋体" w:eastAsia="宋体" w:cs="宋体"/>
          <w:b/>
          <w:bCs/>
          <w:sz w:val="24"/>
          <w:szCs w:val="24"/>
          <w:lang w:bidi="ar"/>
        </w:rPr>
        <w:t>供应商企业关系关联承诺书</w:t>
      </w:r>
    </w:p>
    <w:p>
      <w:pPr>
        <w:autoSpaceDE w:val="0"/>
        <w:autoSpaceDN w:val="0"/>
        <w:adjustRightInd w:val="0"/>
        <w:spacing w:line="360" w:lineRule="auto"/>
        <w:jc w:val="center"/>
        <w:rPr>
          <w:rFonts w:hint="eastAsia" w:ascii="仿宋" w:hAnsi="仿宋" w:eastAsia="仿宋" w:cs="仿宋"/>
          <w:b/>
          <w:bCs/>
          <w:sz w:val="32"/>
          <w:szCs w:val="32"/>
          <w:lang w:bidi="ar"/>
        </w:rPr>
      </w:pP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一、投标人股东及股权证明(提供相关证明材料)。</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二、投标人在本项目投标中，不存在与其它投标人负责人为同一人，有控股、管理等关联关系承诺。</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1.管理关系说明：</w:t>
      </w:r>
    </w:p>
    <w:p>
      <w:pPr>
        <w:autoSpaceDE w:val="0"/>
        <w:autoSpaceDN w:val="0"/>
        <w:adjustRightInd w:val="0"/>
        <w:spacing w:line="48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lang w:bidi="ar"/>
        </w:rPr>
        <w:t>我单位管理的具有独立法人的下属单位：</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lang w:bidi="ar"/>
        </w:rPr>
        <w:t>(没有填无)。</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 xml:space="preserve">我单位的上级管理单位 </w:t>
      </w:r>
      <w:r>
        <w:rPr>
          <w:rFonts w:hint="eastAsia" w:ascii="宋体" w:hAnsi="宋体" w:eastAsia="宋体" w:cs="宋体"/>
          <w:sz w:val="21"/>
          <w:szCs w:val="21"/>
          <w:lang w:eastAsia="zh-CN" w:bidi="ar"/>
        </w:rPr>
        <w:t>：</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lang w:bidi="ar"/>
        </w:rPr>
        <w:t xml:space="preserve"> (没有填无)。</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2.股权关系说明：</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我单位控股的单位</w:t>
      </w:r>
      <w:r>
        <w:rPr>
          <w:rFonts w:hint="eastAsia" w:ascii="宋体" w:hAnsi="宋体" w:eastAsia="宋体" w:cs="宋体"/>
          <w:sz w:val="21"/>
          <w:szCs w:val="21"/>
          <w:lang w:eastAsia="zh-CN" w:bidi="ar"/>
        </w:rPr>
        <w:t>：</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lang w:bidi="ar"/>
        </w:rPr>
        <w:t>(没有填无) 。</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我单位(没有填无)被</w:t>
      </w:r>
      <w:r>
        <w:rPr>
          <w:rFonts w:hint="eastAsia" w:ascii="宋体" w:hAnsi="宋体" w:eastAsia="宋体" w:cs="宋体"/>
          <w:sz w:val="21"/>
          <w:szCs w:val="21"/>
          <w:u w:val="single"/>
          <w:lang w:bidi="ar"/>
        </w:rPr>
        <w:t xml:space="preserve">   （控股单位全称）  </w:t>
      </w:r>
      <w:r>
        <w:rPr>
          <w:rFonts w:hint="eastAsia" w:ascii="宋体" w:hAnsi="宋体" w:eastAsia="宋体" w:cs="宋体"/>
          <w:sz w:val="21"/>
          <w:szCs w:val="21"/>
          <w:lang w:bidi="ar"/>
        </w:rPr>
        <w:t>单位控股。</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3.单位负责人：</w:t>
      </w:r>
      <w:r>
        <w:rPr>
          <w:rFonts w:hint="eastAsia" w:ascii="宋体" w:hAnsi="宋体" w:eastAsia="宋体" w:cs="宋体"/>
          <w:sz w:val="21"/>
          <w:szCs w:val="21"/>
          <w:u w:val="single"/>
          <w:lang w:val="en-US" w:eastAsia="zh-CN" w:bidi="ar"/>
        </w:rPr>
        <w:t xml:space="preserve">        </w:t>
      </w:r>
      <w:r>
        <w:rPr>
          <w:rFonts w:hint="eastAsia" w:ascii="宋体" w:hAnsi="宋体" w:eastAsia="宋体" w:cs="宋体"/>
          <w:sz w:val="21"/>
          <w:szCs w:val="21"/>
          <w:lang w:bidi="ar"/>
        </w:rPr>
        <w:t xml:space="preserve"> (没有填无)。</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三、我单位（是或否） 为本采购项目提供过整体设计、规范编制或者项目管理、监理、检测等服务的投标人。</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四、其他与本项目有关的利害关系说明。</w:t>
      </w:r>
    </w:p>
    <w:p>
      <w:pPr>
        <w:autoSpaceDE w:val="0"/>
        <w:autoSpaceDN w:val="0"/>
        <w:adjustRightIn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bidi="ar"/>
        </w:rPr>
        <w:t>我单位承诺以上说明真实有效，无虚假内容或隐瞒。</w:t>
      </w:r>
    </w:p>
    <w:p>
      <w:pPr>
        <w:autoSpaceDE w:val="0"/>
        <w:autoSpaceDN w:val="0"/>
        <w:adjustRightInd w:val="0"/>
        <w:snapToGrid w:val="0"/>
        <w:spacing w:line="480" w:lineRule="auto"/>
        <w:jc w:val="center"/>
        <w:rPr>
          <w:rFonts w:hint="eastAsia" w:ascii="宋体" w:hAnsi="宋体" w:eastAsia="宋体" w:cs="宋体"/>
          <w:b/>
          <w:sz w:val="21"/>
          <w:szCs w:val="21"/>
        </w:rPr>
      </w:pPr>
    </w:p>
    <w:p>
      <w:pPr>
        <w:adjustRightInd w:val="0"/>
        <w:snapToGrid w:val="0"/>
        <w:spacing w:line="480" w:lineRule="auto"/>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 xml:space="preserve">（公章） ：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adjustRightInd w:val="0"/>
        <w:snapToGrid w:val="0"/>
        <w:spacing w:line="480" w:lineRule="auto"/>
        <w:rPr>
          <w:rFonts w:hint="eastAsia" w:ascii="宋体" w:hAnsi="宋体" w:eastAsia="宋体" w:cs="宋体"/>
          <w:sz w:val="21"/>
          <w:szCs w:val="21"/>
        </w:rPr>
      </w:pPr>
    </w:p>
    <w:p>
      <w:pPr>
        <w:adjustRightInd w:val="0"/>
        <w:snapToGrid w:val="0"/>
        <w:spacing w:line="480" w:lineRule="auto"/>
        <w:rPr>
          <w:rFonts w:hint="eastAsia" w:ascii="宋体" w:hAnsi="宋体" w:eastAsia="宋体" w:cs="宋体"/>
          <w:sz w:val="21"/>
          <w:szCs w:val="21"/>
          <w:u w:val="single"/>
        </w:rPr>
      </w:pPr>
      <w:r>
        <w:rPr>
          <w:rFonts w:hint="eastAsia" w:ascii="宋体" w:hAnsi="宋体" w:eastAsia="宋体" w:cs="宋体"/>
          <w:sz w:val="21"/>
          <w:szCs w:val="21"/>
        </w:rPr>
        <w:t>法定代表人或授权代表（签字或盖章）：</w:t>
      </w:r>
      <w:r>
        <w:rPr>
          <w:rFonts w:hint="eastAsia" w:ascii="宋体" w:hAnsi="宋体" w:eastAsia="宋体" w:cs="宋体"/>
          <w:sz w:val="21"/>
          <w:szCs w:val="21"/>
          <w:u w:val="single"/>
        </w:rPr>
        <w:t xml:space="preserve">        </w:t>
      </w:r>
    </w:p>
    <w:p>
      <w:pPr>
        <w:spacing w:line="480" w:lineRule="auto"/>
        <w:rPr>
          <w:rFonts w:hint="eastAsia" w:eastAsiaTheme="minorEastAsia"/>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ascii="宋体" w:hAnsi="宋体" w:eastAsia="宋体" w:cs="宋体"/>
          <w:sz w:val="21"/>
          <w:szCs w:val="21"/>
        </w:rPr>
        <w:t>日期：</w:t>
      </w:r>
      <w:r>
        <w:rPr>
          <w:rFonts w:hint="eastAsia" w:ascii="宋体" w:hAnsi="宋体" w:eastAsia="宋体" w:cs="宋体"/>
          <w:sz w:val="21"/>
          <w:szCs w:val="21"/>
          <w:lang w:val="en-US" w:eastAsia="zh-CN"/>
        </w:rPr>
        <w:t xml:space="preserve">   </w:t>
      </w:r>
      <w:r>
        <w:rPr>
          <w:rFonts w:hint="eastAsia"/>
          <w:lang w:val="en-US" w:eastAsia="zh-CN"/>
        </w:rPr>
        <w:t>年  月  日</w:t>
      </w:r>
    </w:p>
    <w:p>
      <w:pPr>
        <w:tabs>
          <w:tab w:val="left" w:pos="1011"/>
        </w:tabs>
        <w:bidi w:val="0"/>
        <w:jc w:val="left"/>
        <w:rPr>
          <w:rFonts w:hint="eastAsia"/>
        </w:rPr>
      </w:pPr>
    </w:p>
    <w:p>
      <w:pPr>
        <w:numPr>
          <w:ilvl w:val="0"/>
          <w:numId w:val="0"/>
        </w:numPr>
        <w:ind w:leftChars="0"/>
        <w:jc w:val="center"/>
        <w:outlineLvl w:val="0"/>
        <w:rPr>
          <w:rFonts w:hint="eastAsia" w:asciiTheme="minorEastAsia" w:hAnsiTheme="minorEastAsia" w:cstheme="minorEastAsia"/>
          <w:b/>
          <w:bCs/>
          <w:sz w:val="36"/>
          <w:szCs w:val="36"/>
          <w:lang w:val="en-US" w:eastAsia="zh-CN"/>
        </w:rPr>
      </w:pPr>
      <w:bookmarkStart w:id="192" w:name="_Toc29693"/>
      <w:bookmarkStart w:id="193" w:name="_Toc14710"/>
      <w:bookmarkStart w:id="194" w:name="_Toc8284"/>
      <w:bookmarkStart w:id="195" w:name="_Toc16459"/>
      <w:bookmarkStart w:id="196" w:name="_Toc11756"/>
      <w:r>
        <w:rPr>
          <w:rFonts w:hint="eastAsia" w:asciiTheme="minorEastAsia" w:hAnsiTheme="minorEastAsia" w:cstheme="minorEastAsia"/>
          <w:b/>
          <w:bCs/>
          <w:sz w:val="36"/>
          <w:szCs w:val="36"/>
          <w:lang w:val="en-US" w:eastAsia="zh-CN"/>
        </w:rPr>
        <w:t>三、技术部分</w:t>
      </w:r>
      <w:bookmarkEnd w:id="192"/>
      <w:bookmarkEnd w:id="193"/>
      <w:bookmarkEnd w:id="194"/>
      <w:bookmarkEnd w:id="195"/>
      <w:bookmarkEnd w:id="196"/>
    </w:p>
    <w:p>
      <w:pPr>
        <w:pStyle w:val="15"/>
        <w:numPr>
          <w:ilvl w:val="0"/>
          <w:numId w:val="0"/>
        </w:numPr>
        <w:ind w:leftChars="0"/>
        <w:rPr>
          <w:rFonts w:hint="eastAsia"/>
        </w:rPr>
      </w:pPr>
    </w:p>
    <w:p>
      <w:pPr>
        <w:spacing w:line="360" w:lineRule="auto"/>
        <w:rPr>
          <w:rFonts w:hint="eastAsia"/>
          <w:sz w:val="21"/>
          <w:szCs w:val="24"/>
        </w:rPr>
      </w:pPr>
      <w:r>
        <w:rPr>
          <w:rFonts w:hint="eastAsia"/>
          <w:sz w:val="21"/>
          <w:szCs w:val="24"/>
        </w:rPr>
        <w:t xml:space="preserve">    格式自拟，投标人按照招标文件</w:t>
      </w:r>
      <w:r>
        <w:rPr>
          <w:rFonts w:hint="eastAsia"/>
          <w:sz w:val="21"/>
          <w:szCs w:val="24"/>
          <w:lang w:val="en-US" w:eastAsia="zh-CN"/>
        </w:rPr>
        <w:t>第三章评标办法及第四章商务及技术</w:t>
      </w:r>
      <w:r>
        <w:rPr>
          <w:rFonts w:hint="eastAsia"/>
          <w:sz w:val="21"/>
          <w:szCs w:val="24"/>
        </w:rPr>
        <w:t>要求做出</w:t>
      </w:r>
      <w:r>
        <w:rPr>
          <w:rFonts w:hint="eastAsia"/>
          <w:sz w:val="21"/>
          <w:szCs w:val="24"/>
          <w:lang w:val="en-US" w:eastAsia="zh-CN"/>
        </w:rPr>
        <w:t>实质性</w:t>
      </w:r>
      <w:r>
        <w:rPr>
          <w:rFonts w:hint="eastAsia"/>
          <w:sz w:val="21"/>
          <w:szCs w:val="24"/>
        </w:rPr>
        <w:t>响应</w:t>
      </w:r>
      <w:r>
        <w:rPr>
          <w:rFonts w:hint="eastAsia"/>
          <w:sz w:val="21"/>
          <w:szCs w:val="24"/>
          <w:lang w:val="en-US" w:eastAsia="zh-CN"/>
        </w:rPr>
        <w:t>和满足，</w:t>
      </w:r>
      <w:r>
        <w:rPr>
          <w:rFonts w:hint="eastAsia"/>
          <w:sz w:val="21"/>
          <w:szCs w:val="24"/>
        </w:rPr>
        <w:t>内容至少应包括如下：</w:t>
      </w:r>
    </w:p>
    <w:p>
      <w:pPr>
        <w:spacing w:line="360" w:lineRule="auto"/>
        <w:rPr>
          <w:rFonts w:hint="default"/>
          <w:sz w:val="21"/>
          <w:szCs w:val="24"/>
          <w:lang w:val="en-US" w:eastAsia="zh-CN"/>
        </w:rPr>
      </w:pPr>
      <w:r>
        <w:rPr>
          <w:rFonts w:hint="eastAsia"/>
          <w:sz w:val="21"/>
          <w:szCs w:val="24"/>
          <w:lang w:val="en-US" w:eastAsia="zh-CN"/>
        </w:rPr>
        <w:t>1、技术方案</w:t>
      </w:r>
      <w:r>
        <w:rPr>
          <w:rFonts w:hint="eastAsia" w:ascii="宋体" w:hAnsi="宋体" w:eastAsia="宋体" w:cs="宋体"/>
          <w:kern w:val="0"/>
          <w:sz w:val="20"/>
          <w:szCs w:val="20"/>
          <w:lang w:val="en-US" w:eastAsia="zh-CN" w:bidi="ar"/>
        </w:rPr>
        <w:t>：主要根据招标文件第三及第四章要求及项目情况投标人做详细说明（包含但不限于设计方案、效果图、三维动画展示视频、施工设计图等）。</w:t>
      </w:r>
    </w:p>
    <w:p>
      <w:pPr>
        <w:spacing w:line="360" w:lineRule="auto"/>
        <w:rPr>
          <w:rFonts w:hint="eastAsia"/>
          <w:sz w:val="21"/>
          <w:szCs w:val="24"/>
        </w:rPr>
      </w:pPr>
      <w:r>
        <w:rPr>
          <w:rFonts w:hint="eastAsia"/>
          <w:sz w:val="21"/>
          <w:szCs w:val="24"/>
          <w:lang w:val="en-US" w:eastAsia="zh-CN"/>
        </w:rPr>
        <w:t>2、技术响应偏离表；</w:t>
      </w:r>
    </w:p>
    <w:p>
      <w:pPr>
        <w:spacing w:line="360" w:lineRule="auto"/>
        <w:rPr>
          <w:rFonts w:hint="eastAsia"/>
          <w:sz w:val="21"/>
          <w:szCs w:val="24"/>
        </w:rPr>
      </w:pPr>
    </w:p>
    <w:p>
      <w:pPr>
        <w:rPr>
          <w:rFonts w:hint="eastAsia"/>
        </w:rPr>
      </w:pPr>
    </w:p>
    <w:p>
      <w:pPr>
        <w:rPr>
          <w:rFonts w:hint="eastAsia"/>
          <w:b/>
          <w:bCs/>
          <w:sz w:val="28"/>
          <w:szCs w:val="28"/>
        </w:rPr>
      </w:pPr>
      <w:r>
        <w:rPr>
          <w:rFonts w:hint="eastAsia"/>
          <w:b/>
          <w:bCs/>
          <w:sz w:val="28"/>
          <w:szCs w:val="28"/>
        </w:rPr>
        <w:br w:type="page"/>
      </w:r>
    </w:p>
    <w:p>
      <w:pPr>
        <w:jc w:val="center"/>
        <w:rPr>
          <w:rFonts w:hint="eastAsia"/>
          <w:b/>
          <w:bCs/>
          <w:sz w:val="28"/>
          <w:szCs w:val="28"/>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numPr>
          <w:ilvl w:val="0"/>
          <w:numId w:val="10"/>
        </w:numPr>
        <w:jc w:val="center"/>
        <w:outlineLvl w:val="0"/>
        <w:rPr>
          <w:rFonts w:hint="eastAsia"/>
          <w:b/>
          <w:bCs/>
          <w:sz w:val="28"/>
          <w:szCs w:val="28"/>
          <w:lang w:val="en-US" w:eastAsia="zh-CN"/>
        </w:rPr>
      </w:pPr>
      <w:bookmarkStart w:id="197" w:name="_Toc16471"/>
      <w:bookmarkStart w:id="198" w:name="_Toc30354"/>
      <w:bookmarkStart w:id="199" w:name="_Toc20490"/>
      <w:bookmarkStart w:id="200" w:name="_Toc19644"/>
      <w:bookmarkStart w:id="201" w:name="_Toc3094"/>
      <w:r>
        <w:rPr>
          <w:rFonts w:hint="eastAsia"/>
          <w:b/>
          <w:bCs/>
          <w:sz w:val="28"/>
          <w:szCs w:val="28"/>
          <w:lang w:val="en-US" w:eastAsia="zh-CN"/>
        </w:rPr>
        <w:t>技术</w:t>
      </w:r>
      <w:bookmarkEnd w:id="197"/>
      <w:bookmarkEnd w:id="198"/>
      <w:bookmarkEnd w:id="199"/>
      <w:bookmarkStart w:id="202" w:name="_Toc29925"/>
      <w:bookmarkStart w:id="203" w:name="_Toc23940"/>
      <w:r>
        <w:rPr>
          <w:rFonts w:hint="eastAsia"/>
          <w:b/>
          <w:bCs/>
          <w:sz w:val="28"/>
          <w:szCs w:val="28"/>
          <w:lang w:val="en-US" w:eastAsia="zh-CN"/>
        </w:rPr>
        <w:t>方案</w:t>
      </w:r>
      <w:bookmarkEnd w:id="200"/>
      <w:bookmarkEnd w:id="201"/>
    </w:p>
    <w:p>
      <w:pPr>
        <w:pStyle w:val="8"/>
        <w:rPr>
          <w:rFonts w:hint="eastAsia"/>
          <w:b/>
          <w:bCs/>
          <w:sz w:val="28"/>
          <w:szCs w:val="28"/>
          <w:lang w:val="en-US" w:eastAsia="zh-CN"/>
        </w:rPr>
      </w:pPr>
    </w:p>
    <w:p>
      <w:pPr>
        <w:ind w:firstLine="400" w:firstLineChars="200"/>
        <w:rPr>
          <w:rFonts w:hint="eastAsia"/>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ascii="宋体" w:hAnsi="宋体" w:eastAsia="宋体" w:cs="宋体"/>
          <w:kern w:val="0"/>
          <w:sz w:val="20"/>
          <w:szCs w:val="20"/>
          <w:lang w:val="en-US" w:eastAsia="zh-CN" w:bidi="ar"/>
        </w:rPr>
        <w:t>格式自拟，主要根据招标文件第三及第四章要求及项目情况投标人做详细说明（包含但不限于设计方案、效果图、三维动画展示视频、施工设计图等）</w:t>
      </w:r>
    </w:p>
    <w:bookmarkEnd w:id="202"/>
    <w:p>
      <w:pPr>
        <w:jc w:val="center"/>
        <w:outlineLvl w:val="0"/>
        <w:rPr>
          <w:rFonts w:hint="eastAsia"/>
          <w:b/>
          <w:bCs/>
          <w:sz w:val="28"/>
          <w:szCs w:val="28"/>
        </w:rPr>
      </w:pPr>
      <w:bookmarkStart w:id="204" w:name="_Toc28916"/>
      <w:bookmarkStart w:id="205" w:name="_Toc590"/>
      <w:bookmarkStart w:id="206" w:name="_Toc29275"/>
      <w:bookmarkStart w:id="207" w:name="_Toc17901"/>
      <w:r>
        <w:rPr>
          <w:rFonts w:hint="eastAsia"/>
          <w:b/>
          <w:bCs/>
          <w:sz w:val="28"/>
          <w:szCs w:val="28"/>
          <w:lang w:val="en-US" w:eastAsia="zh-CN"/>
        </w:rPr>
        <w:t>2、</w:t>
      </w:r>
      <w:r>
        <w:rPr>
          <w:rFonts w:hint="eastAsia"/>
          <w:b/>
          <w:bCs/>
          <w:sz w:val="28"/>
          <w:szCs w:val="28"/>
        </w:rPr>
        <w:t>技术</w:t>
      </w:r>
      <w:r>
        <w:rPr>
          <w:rFonts w:hint="eastAsia"/>
          <w:b/>
          <w:bCs/>
          <w:sz w:val="28"/>
          <w:szCs w:val="28"/>
          <w:lang w:val="en-US" w:eastAsia="zh-CN"/>
        </w:rPr>
        <w:t>响应</w:t>
      </w:r>
      <w:r>
        <w:rPr>
          <w:rFonts w:hint="eastAsia"/>
          <w:b/>
          <w:bCs/>
          <w:sz w:val="28"/>
          <w:szCs w:val="28"/>
        </w:rPr>
        <w:t>偏离表</w:t>
      </w:r>
      <w:bookmarkEnd w:id="203"/>
      <w:bookmarkEnd w:id="204"/>
      <w:bookmarkEnd w:id="205"/>
      <w:bookmarkEnd w:id="206"/>
      <w:bookmarkEnd w:id="207"/>
    </w:p>
    <w:p>
      <w:pPr>
        <w:rPr>
          <w:rFonts w:hint="eastAsia"/>
        </w:rPr>
      </w:pPr>
    </w:p>
    <w:p>
      <w:pPr>
        <w:rPr>
          <w:rFonts w:hint="eastAsia"/>
        </w:rPr>
      </w:pPr>
    </w:p>
    <w:p>
      <w:pPr>
        <w:rPr>
          <w:rFonts w:hint="eastAsia"/>
        </w:rPr>
      </w:pPr>
      <w:r>
        <w:rPr>
          <w:rFonts w:hint="eastAsia"/>
        </w:rPr>
        <w:t>投标人名称：                                         项目编号：</w:t>
      </w:r>
    </w:p>
    <w:tbl>
      <w:tblPr>
        <w:tblStyle w:val="16"/>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1"/>
        <w:gridCol w:w="1474"/>
        <w:gridCol w:w="1865"/>
        <w:gridCol w:w="2542"/>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2" w:hRule="atLeast"/>
        </w:trPr>
        <w:tc>
          <w:tcPr>
            <w:tcW w:w="841"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序号</w:t>
            </w:r>
          </w:p>
        </w:tc>
        <w:tc>
          <w:tcPr>
            <w:tcW w:w="1474"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文件条目号</w:t>
            </w:r>
          </w:p>
        </w:tc>
        <w:tc>
          <w:tcPr>
            <w:tcW w:w="1865"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default" w:ascii="宋体" w:hAnsi="宋体" w:eastAsia="宋体" w:cs="宋体"/>
                <w:b/>
                <w:bCs w:val="0"/>
                <w:szCs w:val="21"/>
                <w:lang w:val="en-US" w:eastAsia="zh-CN"/>
              </w:rPr>
            </w:pPr>
            <w:r>
              <w:rPr>
                <w:rFonts w:hint="eastAsia" w:ascii="宋体" w:hAnsi="宋体" w:eastAsia="宋体" w:cs="宋体"/>
                <w:b/>
                <w:bCs w:val="0"/>
                <w:szCs w:val="21"/>
                <w:lang w:val="en-US" w:eastAsia="zh-CN"/>
              </w:rPr>
              <w:t>招标文件</w:t>
            </w:r>
          </w:p>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szCs w:val="21"/>
                <w:lang w:val="en-US"/>
              </w:rPr>
            </w:pPr>
            <w:r>
              <w:rPr>
                <w:rFonts w:hint="eastAsia" w:ascii="宋体" w:hAnsi="宋体" w:eastAsia="宋体" w:cs="宋体"/>
                <w:b/>
                <w:bCs w:val="0"/>
                <w:kern w:val="2"/>
                <w:sz w:val="21"/>
                <w:szCs w:val="21"/>
                <w:lang w:val="en-US" w:eastAsia="zh-CN" w:bidi="ar"/>
              </w:rPr>
              <w:t>技术需求</w:t>
            </w:r>
          </w:p>
        </w:tc>
        <w:tc>
          <w:tcPr>
            <w:tcW w:w="2542"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val="0"/>
                <w:color w:val="auto"/>
                <w:szCs w:val="21"/>
                <w:lang w:val="en-US"/>
              </w:rPr>
            </w:pPr>
            <w:r>
              <w:rPr>
                <w:rFonts w:hint="eastAsia" w:ascii="宋体" w:hAnsi="宋体" w:eastAsia="宋体" w:cs="宋体"/>
                <w:b/>
                <w:bCs w:val="0"/>
                <w:color w:val="auto"/>
                <w:kern w:val="2"/>
                <w:sz w:val="21"/>
                <w:szCs w:val="21"/>
                <w:lang w:val="en-US" w:eastAsia="zh-CN" w:bidi="ar"/>
              </w:rPr>
              <w:t>投标文件规格及</w:t>
            </w:r>
          </w:p>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color w:val="auto"/>
                <w:szCs w:val="21"/>
                <w:lang w:val="en-US"/>
              </w:rPr>
            </w:pPr>
            <w:r>
              <w:rPr>
                <w:rFonts w:hint="eastAsia" w:ascii="宋体" w:hAnsi="宋体" w:eastAsia="宋体" w:cs="宋体"/>
                <w:b/>
                <w:bCs w:val="0"/>
                <w:color w:val="auto"/>
                <w:kern w:val="2"/>
                <w:sz w:val="21"/>
                <w:szCs w:val="21"/>
                <w:lang w:val="en-US" w:eastAsia="zh-CN" w:bidi="ar"/>
              </w:rPr>
              <w:t>技术参数</w:t>
            </w:r>
          </w:p>
        </w:tc>
        <w:tc>
          <w:tcPr>
            <w:tcW w:w="1684" w:type="dxa"/>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23"/>
              <w:jc w:val="center"/>
              <w:rPr>
                <w:rFonts w:hint="eastAsia" w:ascii="宋体" w:hAnsi="宋体" w:eastAsia="宋体" w:cs="宋体"/>
                <w:b/>
                <w:bCs/>
                <w:color w:val="auto"/>
                <w:szCs w:val="21"/>
                <w:lang w:val="en-US"/>
              </w:rPr>
            </w:pPr>
            <w:r>
              <w:rPr>
                <w:rFonts w:hint="eastAsia" w:ascii="宋体" w:hAnsi="宋体" w:eastAsia="宋体" w:cs="宋体"/>
                <w:b/>
                <w:bCs/>
                <w:color w:val="auto"/>
                <w:kern w:val="2"/>
                <w:sz w:val="21"/>
                <w:szCs w:val="21"/>
                <w:lang w:val="en-US" w:eastAsia="zh-CN" w:bidi="ar"/>
              </w:rPr>
              <w:t>是否偏离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5" w:hRule="atLeast"/>
        </w:trPr>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4"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Borders>
              <w:top w:val="single" w:color="auto" w:sz="4" w:space="0"/>
              <w:left w:val="single" w:color="auto" w:sz="12"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474" w:type="dxa"/>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865" w:type="dxa"/>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2542" w:type="dxa"/>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c>
          <w:tcPr>
            <w:tcW w:w="1684" w:type="dxa"/>
            <w:tcBorders>
              <w:top w:val="single" w:color="auto" w:sz="4" w:space="0"/>
              <w:left w:val="single" w:color="auto" w:sz="4" w:space="0"/>
              <w:bottom w:val="single" w:color="auto" w:sz="12" w:space="0"/>
              <w:right w:val="single" w:color="auto" w:sz="12"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24"/>
              <w:jc w:val="both"/>
              <w:rPr>
                <w:rFonts w:hint="eastAsia" w:ascii="宋体" w:hAnsi="宋体" w:eastAsia="宋体" w:cs="宋体"/>
                <w:bCs/>
                <w:sz w:val="24"/>
                <w:szCs w:val="24"/>
                <w:lang w:val="en-US"/>
              </w:rPr>
            </w:pPr>
          </w:p>
        </w:tc>
      </w:tr>
    </w:tbl>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keepNext w:val="0"/>
        <w:keepLines w:val="0"/>
        <w:widowControl w:val="0"/>
        <w:suppressLineNumbers w:val="0"/>
        <w:spacing w:before="120" w:beforeLines="50" w:beforeAutospacing="0" w:after="0" w:afterAutospacing="0" w:line="400" w:lineRule="exact"/>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400" w:lineRule="exact"/>
        <w:ind w:left="141" w:leftChars="67" w:right="0" w:firstLine="592" w:firstLineChars="282"/>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1.本表根据第四章 商务及技术要求中的技术要求部分填写</w:t>
      </w:r>
    </w:p>
    <w:p>
      <w:pPr>
        <w:keepNext w:val="0"/>
        <w:keepLines w:val="0"/>
        <w:widowControl w:val="0"/>
        <w:suppressLineNumbers w:val="0"/>
        <w:spacing w:before="0" w:beforeAutospacing="0" w:after="0" w:afterAutospacing="0" w:line="400" w:lineRule="exact"/>
        <w:ind w:left="141" w:leftChars="67" w:right="0" w:firstLine="630" w:firstLineChars="300"/>
        <w:jc w:val="both"/>
        <w:rPr>
          <w:rFonts w:hint="eastAsia" w:ascii="宋体" w:hAnsi="宋体" w:eastAsia="宋体" w:cs="宋体"/>
          <w:bCs/>
          <w:sz w:val="28"/>
          <w:szCs w:val="28"/>
          <w:lang w:val="en-US"/>
        </w:rPr>
      </w:pPr>
      <w:r>
        <w:rPr>
          <w:rFonts w:hint="eastAsia" w:ascii="宋体" w:hAnsi="宋体" w:eastAsia="宋体" w:cs="宋体"/>
          <w:kern w:val="2"/>
          <w:sz w:val="21"/>
          <w:szCs w:val="21"/>
          <w:lang w:val="en-US" w:eastAsia="zh-CN" w:bidi="ar"/>
        </w:rPr>
        <w:t xml:space="preserve">2.投标人必须据实填写，不得虚假响应，否则，将取消其投标或中标资格。 </w:t>
      </w:r>
    </w:p>
    <w:p>
      <w:pPr>
        <w:rPr>
          <w:rFonts w:hint="eastAsia" w:ascii="华文楷体" w:hAnsi="华文楷体" w:eastAsia="华文楷体" w:cs="华文楷体"/>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投 标 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（盖单位章）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法定代表人或委托代理人：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（签字）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日    期:  年  月  日</w:t>
      </w:r>
    </w:p>
    <w:p>
      <w:pPr>
        <w:rPr>
          <w:rFonts w:hint="eastAsia"/>
        </w:rPr>
      </w:pPr>
    </w:p>
    <w:p>
      <w:pPr>
        <w:rPr>
          <w:rFonts w:hint="eastAsia"/>
        </w:rPr>
      </w:pPr>
    </w:p>
    <w:p>
      <w:pPr>
        <w:rPr>
          <w:rFonts w:hint="eastAsia" w:asciiTheme="minorEastAsia" w:hAnsiTheme="minorEastAsia" w:cstheme="minorEastAsia"/>
          <w:b/>
          <w:bCs/>
          <w:sz w:val="36"/>
          <w:szCs w:val="36"/>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bookmarkStart w:id="208" w:name="_Toc22934"/>
      <w:r>
        <w:rPr>
          <w:rFonts w:hint="eastAsia"/>
          <w:b/>
          <w:bCs/>
          <w:sz w:val="30"/>
          <w:szCs w:val="30"/>
        </w:rPr>
        <w:br w:type="page"/>
      </w:r>
      <w:bookmarkEnd w:id="208"/>
      <w:bookmarkStart w:id="209" w:name="_Toc1028"/>
    </w:p>
    <w:p>
      <w:pPr>
        <w:numPr>
          <w:ilvl w:val="0"/>
          <w:numId w:val="0"/>
        </w:numPr>
        <w:ind w:leftChars="0"/>
        <w:jc w:val="center"/>
        <w:outlineLvl w:val="0"/>
        <w:rPr>
          <w:rFonts w:hint="default" w:asciiTheme="minorEastAsia" w:hAnsiTheme="minorEastAsia" w:cstheme="minorEastAsia"/>
          <w:b/>
          <w:bCs/>
          <w:sz w:val="36"/>
          <w:szCs w:val="36"/>
          <w:lang w:val="en-US" w:eastAsia="zh-CN"/>
        </w:rPr>
      </w:pPr>
      <w:bookmarkStart w:id="210" w:name="_Toc12519"/>
      <w:bookmarkStart w:id="211" w:name="_Toc12807"/>
      <w:bookmarkStart w:id="212" w:name="_Toc24330"/>
      <w:bookmarkStart w:id="213" w:name="_Toc19301"/>
      <w:r>
        <w:rPr>
          <w:rFonts w:hint="eastAsia" w:asciiTheme="minorEastAsia" w:hAnsiTheme="minorEastAsia" w:cstheme="minorEastAsia"/>
          <w:b/>
          <w:bCs/>
          <w:sz w:val="36"/>
          <w:szCs w:val="36"/>
          <w:lang w:val="en-US" w:eastAsia="zh-CN"/>
        </w:rPr>
        <w:t>四、承诺书</w:t>
      </w:r>
      <w:bookmarkEnd w:id="209"/>
      <w:bookmarkEnd w:id="210"/>
      <w:bookmarkEnd w:id="211"/>
      <w:bookmarkEnd w:id="212"/>
      <w:bookmarkEnd w:id="213"/>
    </w:p>
    <w:p>
      <w:pPr>
        <w:rPr>
          <w:rFonts w:hint="eastAsia"/>
        </w:rPr>
      </w:pPr>
    </w:p>
    <w:p>
      <w:pPr>
        <w:autoSpaceDE w:val="0"/>
        <w:autoSpaceDN w:val="0"/>
        <w:adjustRightInd w:val="0"/>
        <w:snapToGrid w:val="0"/>
        <w:spacing w:line="480" w:lineRule="auto"/>
        <w:rPr>
          <w:rFonts w:hint="eastAsia" w:ascii="宋体" w:hAnsi="宋体" w:eastAsia="宋体" w:cs="宋体"/>
          <w:sz w:val="21"/>
          <w:szCs w:val="21"/>
        </w:rPr>
      </w:pPr>
    </w:p>
    <w:p>
      <w:pPr>
        <w:autoSpaceDE w:val="0"/>
        <w:autoSpaceDN w:val="0"/>
        <w:adjustRightInd w:val="0"/>
        <w:snapToGrid w:val="0"/>
        <w:spacing w:line="480" w:lineRule="auto"/>
        <w:rPr>
          <w:rFonts w:hint="eastAsia" w:ascii="宋体" w:hAnsi="宋体" w:eastAsia="宋体" w:cs="宋体"/>
          <w:b/>
          <w:sz w:val="21"/>
          <w:szCs w:val="21"/>
        </w:rPr>
      </w:pPr>
      <w:r>
        <w:rPr>
          <w:rFonts w:hint="eastAsia" w:ascii="宋体" w:hAnsi="宋体" w:eastAsia="宋体" w:cs="宋体"/>
          <w:sz w:val="21"/>
          <w:szCs w:val="21"/>
        </w:rPr>
        <w:t>陕西鑫海鼎盛项目管理有限公司：</w:t>
      </w:r>
    </w:p>
    <w:p>
      <w:pPr>
        <w:autoSpaceDE w:val="0"/>
        <w:autoSpaceDN w:val="0"/>
        <w:adjustRightInd w:val="0"/>
        <w:snapToGri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做为参加贵单位组织的</w:t>
      </w:r>
      <w:r>
        <w:rPr>
          <w:rFonts w:hint="eastAsia" w:ascii="宋体" w:hAnsi="宋体" w:eastAsia="宋体" w:cs="宋体"/>
          <w:sz w:val="21"/>
          <w:szCs w:val="21"/>
          <w:u w:val="single"/>
        </w:rPr>
        <w:t>（项目名称）</w:t>
      </w:r>
      <w:r>
        <w:rPr>
          <w:rFonts w:hint="eastAsia" w:ascii="宋体" w:hAnsi="宋体" w:eastAsia="宋体" w:cs="宋体"/>
          <w:sz w:val="21"/>
          <w:szCs w:val="21"/>
        </w:rPr>
        <w:t>的供应商，本公司郑重承诺：</w:t>
      </w:r>
    </w:p>
    <w:p>
      <w:pPr>
        <w:autoSpaceDE w:val="0"/>
        <w:autoSpaceDN w:val="0"/>
        <w:adjustRightInd w:val="0"/>
        <w:snapToGrid w:val="0"/>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1、在参加本项目</w:t>
      </w:r>
      <w:r>
        <w:rPr>
          <w:rFonts w:hint="eastAsia" w:ascii="宋体" w:hAnsi="宋体" w:eastAsia="宋体" w:cs="宋体"/>
          <w:sz w:val="21"/>
          <w:szCs w:val="21"/>
          <w:lang w:val="en-US" w:eastAsia="zh-CN"/>
        </w:rPr>
        <w:t>投</w:t>
      </w:r>
      <w:r>
        <w:rPr>
          <w:rFonts w:hint="eastAsia" w:ascii="宋体" w:hAnsi="宋体" w:eastAsia="宋体" w:cs="宋体"/>
          <w:sz w:val="21"/>
          <w:szCs w:val="21"/>
          <w:lang w:eastAsia="zh-CN"/>
        </w:rPr>
        <w:t>标</w:t>
      </w:r>
      <w:r>
        <w:rPr>
          <w:rFonts w:hint="eastAsia" w:ascii="宋体" w:hAnsi="宋体" w:eastAsia="宋体" w:cs="宋体"/>
          <w:sz w:val="21"/>
          <w:szCs w:val="21"/>
        </w:rPr>
        <w:t>之前不存在被依法禁止经营行为、财产被接管或冻结的情况，如有隐瞒实情，愿承担一切责任及后果。</w:t>
      </w:r>
    </w:p>
    <w:p>
      <w:pPr>
        <w:autoSpaceDE w:val="0"/>
        <w:autoSpaceDN w:val="0"/>
        <w:adjustRightInd w:val="0"/>
        <w:snapToGrid w:val="0"/>
        <w:spacing w:line="480" w:lineRule="auto"/>
        <w:ind w:left="769" w:leftChars="266" w:hanging="210" w:hangingChars="100"/>
        <w:rPr>
          <w:rFonts w:hint="eastAsia" w:ascii="宋体" w:hAnsi="宋体" w:eastAsia="宋体" w:cs="宋体"/>
          <w:sz w:val="21"/>
          <w:szCs w:val="21"/>
        </w:rPr>
      </w:pPr>
      <w:r>
        <w:rPr>
          <w:rFonts w:hint="eastAsia" w:ascii="宋体" w:hAnsi="宋体" w:eastAsia="宋体" w:cs="宋体"/>
          <w:bCs/>
          <w:sz w:val="21"/>
          <w:szCs w:val="21"/>
        </w:rPr>
        <w:t>2、近</w:t>
      </w:r>
      <w:r>
        <w:rPr>
          <w:rFonts w:hint="eastAsia" w:ascii="宋体" w:hAnsi="宋体" w:eastAsia="宋体" w:cs="宋体"/>
          <w:sz w:val="21"/>
          <w:szCs w:val="21"/>
        </w:rPr>
        <w:t>三年受到有关行政主管部门的行政处理、不良行为记录为</w:t>
      </w:r>
      <w:r>
        <w:rPr>
          <w:rFonts w:hint="eastAsia" w:ascii="宋体" w:hAnsi="宋体" w:eastAsia="宋体" w:cs="宋体"/>
          <w:sz w:val="21"/>
          <w:szCs w:val="21"/>
          <w:u w:val="single"/>
        </w:rPr>
        <w:t xml:space="preserve">    </w:t>
      </w:r>
      <w:r>
        <w:rPr>
          <w:rFonts w:hint="eastAsia" w:ascii="宋体" w:hAnsi="宋体" w:eastAsia="宋体" w:cs="宋体"/>
          <w:sz w:val="21"/>
          <w:szCs w:val="21"/>
        </w:rPr>
        <w:t>次（没有填零），如有隐瞒实情，愿承担一切责任及后果。</w:t>
      </w:r>
    </w:p>
    <w:p>
      <w:pPr>
        <w:autoSpaceDE w:val="0"/>
        <w:autoSpaceDN w:val="0"/>
        <w:adjustRightInd w:val="0"/>
        <w:snapToGrid w:val="0"/>
        <w:spacing w:line="48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3、参加本次</w:t>
      </w:r>
      <w:r>
        <w:rPr>
          <w:rFonts w:hint="eastAsia" w:ascii="宋体" w:hAnsi="宋体" w:eastAsia="宋体" w:cs="宋体"/>
          <w:sz w:val="21"/>
          <w:szCs w:val="21"/>
          <w:lang w:val="en-US" w:eastAsia="zh-CN"/>
        </w:rPr>
        <w:t>投</w:t>
      </w:r>
      <w:r>
        <w:rPr>
          <w:rFonts w:hint="eastAsia" w:ascii="宋体" w:hAnsi="宋体" w:eastAsia="宋体" w:cs="宋体"/>
          <w:sz w:val="21"/>
          <w:szCs w:val="21"/>
          <w:lang w:eastAsia="zh-CN"/>
        </w:rPr>
        <w:t>标</w:t>
      </w:r>
      <w:r>
        <w:rPr>
          <w:rFonts w:hint="eastAsia" w:ascii="宋体" w:hAnsi="宋体" w:eastAsia="宋体" w:cs="宋体"/>
          <w:sz w:val="21"/>
          <w:szCs w:val="21"/>
        </w:rPr>
        <w:t>提交的所有资质证明文件和资信证明等文件及业绩证明文件是真实的、有效的，如有隐瞒实情，愿承担一切责任及后果。</w:t>
      </w:r>
    </w:p>
    <w:p>
      <w:pPr>
        <w:autoSpaceDE w:val="0"/>
        <w:autoSpaceDN w:val="0"/>
        <w:adjustRightInd w:val="0"/>
        <w:snapToGrid w:val="0"/>
        <w:spacing w:line="480" w:lineRule="auto"/>
        <w:jc w:val="center"/>
        <w:rPr>
          <w:rFonts w:hint="eastAsia" w:ascii="宋体" w:hAnsi="宋体" w:eastAsia="宋体" w:cs="宋体"/>
          <w:b/>
          <w:sz w:val="21"/>
          <w:szCs w:val="21"/>
        </w:rPr>
      </w:pPr>
    </w:p>
    <w:p>
      <w:pPr>
        <w:autoSpaceDE w:val="0"/>
        <w:autoSpaceDN w:val="0"/>
        <w:adjustRightInd w:val="0"/>
        <w:snapToGrid w:val="0"/>
        <w:spacing w:line="480" w:lineRule="auto"/>
        <w:jc w:val="center"/>
        <w:rPr>
          <w:rFonts w:hint="eastAsia" w:ascii="宋体" w:hAnsi="宋体" w:eastAsia="宋体" w:cs="宋体"/>
          <w:b/>
          <w:sz w:val="21"/>
          <w:szCs w:val="21"/>
        </w:rPr>
      </w:pPr>
    </w:p>
    <w:p>
      <w:pPr>
        <w:adjustRightInd w:val="0"/>
        <w:snapToGrid w:val="0"/>
        <w:spacing w:line="480" w:lineRule="auto"/>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 xml:space="preserve">（公章） ：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adjustRightInd w:val="0"/>
        <w:snapToGrid w:val="0"/>
        <w:spacing w:line="480" w:lineRule="auto"/>
        <w:rPr>
          <w:rFonts w:hint="eastAsia" w:ascii="宋体" w:hAnsi="宋体" w:eastAsia="宋体" w:cs="宋体"/>
          <w:sz w:val="21"/>
          <w:szCs w:val="21"/>
        </w:rPr>
      </w:pPr>
    </w:p>
    <w:p>
      <w:pPr>
        <w:adjustRightInd w:val="0"/>
        <w:snapToGrid w:val="0"/>
        <w:spacing w:line="480" w:lineRule="auto"/>
        <w:rPr>
          <w:rFonts w:hint="eastAsia" w:ascii="宋体" w:hAnsi="宋体" w:eastAsia="宋体" w:cs="宋体"/>
          <w:sz w:val="21"/>
          <w:szCs w:val="21"/>
          <w:u w:val="single"/>
        </w:rPr>
      </w:pPr>
      <w:r>
        <w:rPr>
          <w:rFonts w:hint="eastAsia" w:ascii="宋体" w:hAnsi="宋体" w:eastAsia="宋体" w:cs="宋体"/>
          <w:sz w:val="21"/>
          <w:szCs w:val="21"/>
        </w:rPr>
        <w:t>法定代表人或授权代表（签字或盖章）：</w:t>
      </w:r>
      <w:r>
        <w:rPr>
          <w:rFonts w:hint="eastAsia" w:ascii="宋体" w:hAnsi="宋体" w:eastAsia="宋体" w:cs="宋体"/>
          <w:sz w:val="21"/>
          <w:szCs w:val="21"/>
          <w:u w:val="single"/>
        </w:rPr>
        <w:t xml:space="preserve">        </w:t>
      </w:r>
    </w:p>
    <w:p>
      <w:pPr>
        <w:pStyle w:val="8"/>
        <w:spacing w:line="480" w:lineRule="auto"/>
        <w:rPr>
          <w:rFonts w:hint="eastAsia" w:ascii="宋体" w:hAnsi="宋体" w:eastAsia="宋体" w:cs="宋体"/>
          <w:sz w:val="21"/>
          <w:szCs w:val="21"/>
          <w:u w:val="single"/>
        </w:rPr>
      </w:pPr>
    </w:p>
    <w:p>
      <w:pPr>
        <w:spacing w:line="480" w:lineRule="auto"/>
        <w:rPr>
          <w:rFonts w:hint="eastAsia" w:ascii="宋体" w:hAnsi="宋体" w:eastAsia="宋体" w:cs="宋体"/>
          <w:sz w:val="21"/>
          <w:szCs w:val="21"/>
        </w:rPr>
      </w:pPr>
      <w:r>
        <w:rPr>
          <w:rFonts w:hint="eastAsia" w:ascii="宋体" w:hAnsi="宋体" w:eastAsia="宋体" w:cs="宋体"/>
          <w:sz w:val="21"/>
          <w:szCs w:val="21"/>
        </w:rPr>
        <w:t>日期：</w:t>
      </w:r>
    </w:p>
    <w:p>
      <w:pPr>
        <w:adjustRightInd w:val="0"/>
        <w:snapToGrid w:val="0"/>
        <w:spacing w:line="360" w:lineRule="auto"/>
        <w:rPr>
          <w:rFonts w:ascii="仿宋" w:hAnsi="仿宋" w:eastAsia="仿宋"/>
          <w:b/>
          <w:bCs/>
          <w:sz w:val="28"/>
          <w:szCs w:val="28"/>
        </w:rPr>
      </w:pPr>
      <w:r>
        <w:rPr>
          <w:rFonts w:ascii="仿宋" w:hAnsi="仿宋" w:eastAsia="仿宋"/>
          <w:sz w:val="28"/>
          <w:szCs w:val="28"/>
        </w:rPr>
        <w:t xml:space="preserve">                          </w:t>
      </w:r>
    </w:p>
    <w:p>
      <w:pPr>
        <w:rPr>
          <w:rFonts w:hint="eastAsia"/>
        </w:rPr>
      </w:pPr>
    </w:p>
    <w:p>
      <w:pPr>
        <w:rPr>
          <w:rFonts w:hint="eastAsia"/>
        </w:rPr>
      </w:pPr>
    </w:p>
    <w:p>
      <w:pPr>
        <w:rPr>
          <w:rFonts w:hint="eastAsia"/>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jc w:val="center"/>
        <w:outlineLvl w:val="0"/>
        <w:rPr>
          <w:rFonts w:hint="eastAsia" w:ascii="宋体" w:hAnsi="宋体" w:eastAsia="宋体" w:cs="宋体"/>
          <w:b/>
          <w:sz w:val="32"/>
          <w:szCs w:val="32"/>
        </w:rPr>
      </w:pPr>
      <w:bookmarkStart w:id="214" w:name="_Toc3590"/>
      <w:bookmarkStart w:id="215" w:name="_Toc30967"/>
      <w:bookmarkStart w:id="216" w:name="_Toc48656864"/>
      <w:bookmarkStart w:id="217" w:name="_Toc31451"/>
      <w:bookmarkStart w:id="218" w:name="_Toc20055"/>
      <w:bookmarkStart w:id="219" w:name="_Toc68067260"/>
      <w:bookmarkStart w:id="220" w:name="_Toc18927"/>
      <w:bookmarkStart w:id="221" w:name="_Toc9944"/>
      <w:r>
        <w:rPr>
          <w:rFonts w:hint="eastAsia" w:ascii="宋体" w:hAnsi="宋体" w:eastAsia="宋体" w:cs="宋体"/>
          <w:b/>
          <w:sz w:val="32"/>
          <w:szCs w:val="32"/>
        </w:rPr>
        <w:t>《政府采购供应商拒绝政府采购领域商业贿赂承诺书》</w:t>
      </w:r>
      <w:bookmarkEnd w:id="214"/>
      <w:bookmarkEnd w:id="215"/>
      <w:bookmarkEnd w:id="216"/>
      <w:bookmarkEnd w:id="217"/>
      <w:bookmarkEnd w:id="218"/>
      <w:bookmarkEnd w:id="219"/>
      <w:bookmarkEnd w:id="220"/>
      <w:bookmarkEnd w:id="221"/>
    </w:p>
    <w:p>
      <w:pPr>
        <w:spacing w:line="480" w:lineRule="auto"/>
        <w:jc w:val="left"/>
        <w:rPr>
          <w:rFonts w:hint="eastAsia" w:ascii="宋体" w:hAnsi="宋体" w:eastAsia="宋体" w:cs="宋体"/>
          <w:sz w:val="21"/>
          <w:szCs w:val="21"/>
        </w:rPr>
      </w:pPr>
      <w:bookmarkStart w:id="222" w:name="_Toc19906918"/>
      <w:bookmarkStart w:id="223" w:name="_Toc504079842"/>
      <w:bookmarkStart w:id="224" w:name="_Toc23949075"/>
      <w:bookmarkStart w:id="225" w:name="_Toc23949154"/>
      <w:r>
        <w:rPr>
          <w:rFonts w:hint="eastAsia" w:ascii="宋体" w:hAnsi="宋体" w:eastAsia="宋体" w:cs="宋体"/>
          <w:sz w:val="21"/>
          <w:szCs w:val="21"/>
        </w:rPr>
        <w:t>为响应党中央、国务院关于治理政府采购领域商业贿赂行为的号召，我单位在此庄严承诺：</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1、在参与政府采购活动中遵纪守法、诚信经营、公平竞标。</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2、承诺在参加本项目政府采购活动前三年中我公司及其现任法定代表人、主要负责人不具有行贿犯罪记录。</w:t>
      </w:r>
      <w:bookmarkEnd w:id="222"/>
      <w:bookmarkEnd w:id="223"/>
      <w:bookmarkEnd w:id="224"/>
      <w:bookmarkEnd w:id="225"/>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3、不向采购代理机构和采购人提供虚假资格文件或采用虚假应标方式参与政府采购市场竞争并谋取中标。</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4、不采取“围标、陪标”等商业欺诈手段获得政府采购定单。</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5、不采取不正当手段低毁、排挤其他供应商。</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6、不在提供商品和服务时“偷梁换柱、以次充好”损害采购人的合法权益。</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7、不与采购人、采购代理机构政府采购评审专家或其它供应商恶意串通，进行质疑和投诉，维护政府采购市场秩序。</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8、尊重和接受政府采购监督管理部门的监督和采购代理机构的招标要求，承担因提供虚假材料谋取中标的法律责任。</w:t>
      </w:r>
    </w:p>
    <w:p>
      <w:pPr>
        <w:spacing w:line="480" w:lineRule="auto"/>
        <w:jc w:val="left"/>
        <w:rPr>
          <w:rFonts w:hint="eastAsia" w:ascii="宋体" w:hAnsi="宋体" w:eastAsia="宋体" w:cs="宋体"/>
          <w:sz w:val="21"/>
          <w:szCs w:val="21"/>
        </w:rPr>
      </w:pPr>
      <w:r>
        <w:rPr>
          <w:rFonts w:hint="eastAsia" w:ascii="宋体" w:hAnsi="宋体" w:eastAsia="宋体" w:cs="宋体"/>
          <w:sz w:val="21"/>
          <w:szCs w:val="21"/>
        </w:rPr>
        <w:t>9、不发生其他有悖于政府采购公开、公平、公正和诚信原则的行为。</w:t>
      </w:r>
    </w:p>
    <w:p>
      <w:pPr>
        <w:tabs>
          <w:tab w:val="left" w:pos="2394"/>
        </w:tabs>
        <w:spacing w:line="480" w:lineRule="auto"/>
        <w:ind w:left="239" w:firstLine="240"/>
        <w:rPr>
          <w:rFonts w:hint="eastAsia" w:ascii="宋体" w:hAnsi="宋体" w:eastAsia="宋体" w:cs="宋体"/>
          <w:sz w:val="21"/>
          <w:szCs w:val="21"/>
        </w:rPr>
      </w:pPr>
      <w:r>
        <w:rPr>
          <w:rFonts w:hint="eastAsia" w:ascii="宋体" w:hAnsi="宋体" w:eastAsia="宋体" w:cs="宋体"/>
          <w:sz w:val="21"/>
          <w:szCs w:val="21"/>
        </w:rPr>
        <w:t xml:space="preserve"> 承诺单位：（公      章）</w:t>
      </w:r>
    </w:p>
    <w:p>
      <w:pPr>
        <w:tabs>
          <w:tab w:val="left" w:pos="2394"/>
        </w:tabs>
        <w:spacing w:line="480" w:lineRule="auto"/>
        <w:ind w:firstLine="360"/>
        <w:rPr>
          <w:rFonts w:hint="eastAsia" w:ascii="宋体" w:hAnsi="宋体" w:eastAsia="宋体" w:cs="宋体"/>
          <w:sz w:val="21"/>
          <w:szCs w:val="21"/>
        </w:rPr>
      </w:pPr>
      <w:r>
        <w:rPr>
          <w:rFonts w:hint="eastAsia" w:ascii="宋体" w:hAnsi="宋体" w:eastAsia="宋体" w:cs="宋体"/>
          <w:sz w:val="21"/>
          <w:szCs w:val="21"/>
        </w:rPr>
        <w:t xml:space="preserve">  全权代表：（签字或盖章）</w:t>
      </w:r>
    </w:p>
    <w:p>
      <w:pPr>
        <w:tabs>
          <w:tab w:val="left" w:pos="2394"/>
        </w:tabs>
        <w:spacing w:line="480" w:lineRule="auto"/>
        <w:ind w:firstLine="360"/>
        <w:rPr>
          <w:rFonts w:hint="eastAsia" w:ascii="宋体" w:hAnsi="宋体" w:eastAsia="宋体" w:cs="宋体"/>
          <w:sz w:val="21"/>
          <w:szCs w:val="21"/>
          <w:u w:val="single"/>
        </w:rPr>
      </w:pPr>
      <w:r>
        <w:rPr>
          <w:rFonts w:hint="eastAsia" w:ascii="宋体" w:hAnsi="宋体" w:eastAsia="宋体" w:cs="宋体"/>
          <w:sz w:val="21"/>
          <w:szCs w:val="21"/>
        </w:rPr>
        <w:t xml:space="preserve">  地    址：</w:t>
      </w:r>
      <w:r>
        <w:rPr>
          <w:rFonts w:hint="eastAsia" w:ascii="宋体" w:hAnsi="宋体" w:eastAsia="宋体" w:cs="宋体"/>
          <w:sz w:val="21"/>
          <w:szCs w:val="21"/>
          <w:u w:val="single"/>
        </w:rPr>
        <w:t xml:space="preserve">                                  . </w:t>
      </w:r>
    </w:p>
    <w:p>
      <w:pPr>
        <w:tabs>
          <w:tab w:val="left" w:pos="2394"/>
        </w:tabs>
        <w:spacing w:line="480" w:lineRule="auto"/>
        <w:ind w:left="105" w:firstLine="240"/>
        <w:rPr>
          <w:rFonts w:hint="eastAsia" w:ascii="宋体" w:hAnsi="宋体" w:eastAsia="宋体" w:cs="宋体"/>
          <w:sz w:val="21"/>
          <w:szCs w:val="21"/>
          <w:u w:val="single"/>
        </w:rPr>
      </w:pPr>
      <w:r>
        <w:rPr>
          <w:rFonts w:hint="eastAsia" w:ascii="宋体" w:hAnsi="宋体" w:eastAsia="宋体" w:cs="宋体"/>
          <w:sz w:val="21"/>
          <w:szCs w:val="21"/>
        </w:rPr>
        <w:t xml:space="preserve">  邮    编：</w:t>
      </w:r>
      <w:r>
        <w:rPr>
          <w:rFonts w:hint="eastAsia" w:ascii="宋体" w:hAnsi="宋体" w:eastAsia="宋体" w:cs="宋体"/>
          <w:sz w:val="21"/>
          <w:szCs w:val="21"/>
          <w:u w:val="single"/>
        </w:rPr>
        <w:t xml:space="preserve">                                   .</w:t>
      </w:r>
    </w:p>
    <w:p>
      <w:pPr>
        <w:tabs>
          <w:tab w:val="left" w:pos="2394"/>
        </w:tabs>
        <w:spacing w:line="480" w:lineRule="auto"/>
        <w:ind w:left="105" w:firstLine="240"/>
        <w:rPr>
          <w:rFonts w:hint="eastAsia" w:ascii="宋体" w:hAnsi="宋体" w:eastAsia="宋体" w:cs="宋体"/>
          <w:sz w:val="21"/>
          <w:szCs w:val="21"/>
          <w:u w:val="single"/>
        </w:rPr>
      </w:pPr>
      <w:r>
        <w:rPr>
          <w:rFonts w:hint="eastAsia" w:ascii="宋体" w:hAnsi="宋体" w:eastAsia="宋体" w:cs="宋体"/>
          <w:sz w:val="21"/>
          <w:szCs w:val="21"/>
        </w:rPr>
        <w:t xml:space="preserve">  电    话：</w:t>
      </w:r>
      <w:r>
        <w:rPr>
          <w:rFonts w:hint="eastAsia" w:ascii="宋体" w:hAnsi="宋体" w:eastAsia="宋体" w:cs="宋体"/>
          <w:sz w:val="21"/>
          <w:szCs w:val="21"/>
          <w:u w:val="single"/>
        </w:rPr>
        <w:t xml:space="preserve">                                   .</w:t>
      </w:r>
    </w:p>
    <w:p>
      <w:pPr>
        <w:pStyle w:val="8"/>
        <w:spacing w:line="48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日    期：</w:t>
      </w:r>
    </w:p>
    <w:p>
      <w:pPr>
        <w:pStyle w:val="2"/>
        <w:rPr>
          <w:rFonts w:hint="eastAsia"/>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spacing w:line="560" w:lineRule="exact"/>
        <w:jc w:val="left"/>
        <w:outlineLvl w:val="0"/>
        <w:rPr>
          <w:rFonts w:hint="eastAsia" w:ascii="宋体" w:hAnsi="宋体" w:eastAsia="宋体" w:cs="宋体"/>
          <w:b/>
          <w:bCs/>
          <w:sz w:val="24"/>
          <w:szCs w:val="24"/>
          <w:lang w:val="en-US" w:eastAsia="zh-CN" w:bidi="ar"/>
        </w:rPr>
      </w:pPr>
      <w:bookmarkStart w:id="226" w:name="_Toc7202"/>
      <w:bookmarkStart w:id="227" w:name="_Toc4085"/>
      <w:bookmarkStart w:id="228" w:name="_Toc15072"/>
      <w:bookmarkStart w:id="229" w:name="_Toc20894"/>
      <w:bookmarkStart w:id="230" w:name="_Toc25398"/>
      <w:r>
        <w:rPr>
          <w:rFonts w:hint="eastAsia" w:ascii="宋体" w:hAnsi="宋体" w:eastAsia="宋体" w:cs="宋体"/>
          <w:b/>
          <w:bCs/>
          <w:sz w:val="24"/>
          <w:szCs w:val="24"/>
          <w:lang w:val="en-US" w:eastAsia="zh-CN" w:bidi="ar"/>
        </w:rPr>
        <w:t>附件 1</w:t>
      </w:r>
      <w:bookmarkEnd w:id="226"/>
      <w:bookmarkEnd w:id="227"/>
      <w:bookmarkEnd w:id="228"/>
      <w:bookmarkEnd w:id="229"/>
      <w:bookmarkEnd w:id="230"/>
    </w:p>
    <w:p>
      <w:pPr>
        <w:pStyle w:val="2"/>
        <w:ind w:left="0" w:leftChars="0" w:firstLine="0" w:firstLineChars="0"/>
        <w:jc w:val="center"/>
        <w:rPr>
          <w:rFonts w:hint="eastAsia"/>
          <w:sz w:val="21"/>
          <w:szCs w:val="21"/>
          <w:lang w:val="en-US" w:eastAsia="zh-CN"/>
        </w:rPr>
      </w:pPr>
      <w:r>
        <w:rPr>
          <w:rFonts w:hint="eastAsia"/>
          <w:sz w:val="21"/>
          <w:szCs w:val="21"/>
          <w:lang w:val="en-US" w:eastAsia="zh-CN"/>
        </w:rPr>
        <w:t>中小企业声明函（工程）</w:t>
      </w:r>
    </w:p>
    <w:p>
      <w:pPr>
        <w:pStyle w:val="2"/>
        <w:ind w:left="0" w:leftChars="0" w:firstLine="0" w:firstLineChars="0"/>
        <w:jc w:val="center"/>
        <w:rPr>
          <w:rFonts w:hint="eastAsia"/>
          <w:sz w:val="21"/>
          <w:szCs w:val="21"/>
          <w:lang w:val="en-US" w:eastAsia="zh-CN"/>
        </w:rPr>
      </w:pPr>
    </w:p>
    <w:p>
      <w:pPr>
        <w:spacing w:line="360" w:lineRule="auto"/>
        <w:ind w:firstLine="420" w:firstLineChars="200"/>
        <w:jc w:val="left"/>
        <w:rPr>
          <w:rFonts w:ascii="仿宋" w:hAnsi="仿宋" w:eastAsia="仿宋" w:cs="仿宋"/>
          <w:color w:val="000000"/>
        </w:rPr>
      </w:pPr>
      <w:r>
        <w:rPr>
          <w:rFonts w:hint="eastAsia"/>
          <w:sz w:val="21"/>
          <w:szCs w:val="21"/>
          <w:lang w:val="en-US" w:eastAsia="zh-CN"/>
        </w:rPr>
        <w:t>本公司郑重声明，根据《政府采购促进中小企业发展管理办法》（财库﹝2020﹞46 号）的规定，本公司参加（单位名称）的（项目名称）采购活动，施工单位全部为符合政策要求的中小企业。相关企业的具体情况如下：</w:t>
      </w:r>
    </w:p>
    <w:p>
      <w:pPr>
        <w:pStyle w:val="2"/>
        <w:spacing w:line="480" w:lineRule="auto"/>
        <w:ind w:left="0" w:leftChars="0" w:firstLine="420" w:firstLineChars="200"/>
        <w:rPr>
          <w:rFonts w:hint="eastAsia"/>
          <w:sz w:val="21"/>
          <w:szCs w:val="21"/>
          <w:lang w:val="en-US" w:eastAsia="zh-CN"/>
        </w:rPr>
      </w:pPr>
      <w:r>
        <w:rPr>
          <w:rFonts w:hint="eastAsia"/>
          <w:sz w:val="21"/>
          <w:szCs w:val="21"/>
          <w:lang w:val="en-US" w:eastAsia="zh-CN"/>
        </w:rPr>
        <w:t xml:space="preserve">1. </w:t>
      </w:r>
      <w:r>
        <w:rPr>
          <w:rFonts w:hint="eastAsia"/>
          <w:sz w:val="21"/>
          <w:szCs w:val="21"/>
          <w:u w:val="single"/>
          <w:lang w:val="en-US" w:eastAsia="zh-CN"/>
        </w:rPr>
        <w:t>（标的名称）</w:t>
      </w:r>
      <w:r>
        <w:rPr>
          <w:rFonts w:hint="eastAsia"/>
          <w:sz w:val="21"/>
          <w:szCs w:val="21"/>
          <w:lang w:val="en-US" w:eastAsia="zh-CN"/>
        </w:rPr>
        <w:t xml:space="preserve"> ，属于</w:t>
      </w:r>
      <w:r>
        <w:rPr>
          <w:rFonts w:hint="eastAsia"/>
          <w:sz w:val="21"/>
          <w:szCs w:val="21"/>
          <w:u w:val="single"/>
          <w:lang w:val="en-US" w:eastAsia="zh-CN"/>
        </w:rPr>
        <w:t>（采购文件中明确的所属行业）</w:t>
      </w:r>
      <w:r>
        <w:rPr>
          <w:rFonts w:hint="eastAsia"/>
          <w:sz w:val="21"/>
          <w:szCs w:val="21"/>
          <w:u w:val="none"/>
          <w:lang w:val="en-US" w:eastAsia="zh-CN"/>
        </w:rPr>
        <w:t>-建筑业</w:t>
      </w:r>
      <w:r>
        <w:rPr>
          <w:rFonts w:hint="eastAsia"/>
          <w:sz w:val="21"/>
          <w:szCs w:val="21"/>
          <w:lang w:val="en-US" w:eastAsia="zh-CN"/>
        </w:rPr>
        <w:t>；制造商为</w:t>
      </w:r>
      <w:r>
        <w:rPr>
          <w:rFonts w:hint="eastAsia"/>
          <w:sz w:val="21"/>
          <w:szCs w:val="21"/>
          <w:u w:val="single"/>
          <w:lang w:val="en-US" w:eastAsia="zh-CN"/>
        </w:rPr>
        <w:t>（企业名称）</w:t>
      </w:r>
      <w:r>
        <w:rPr>
          <w:rFonts w:hint="eastAsia"/>
          <w:sz w:val="21"/>
          <w:szCs w:val="21"/>
          <w:lang w:val="en-US" w:eastAsia="zh-CN"/>
        </w:rPr>
        <w:t>，从业人员</w:t>
      </w:r>
      <w:r>
        <w:rPr>
          <w:rFonts w:hint="eastAsia"/>
          <w:sz w:val="21"/>
          <w:szCs w:val="21"/>
          <w:u w:val="single"/>
          <w:lang w:val="en-US" w:eastAsia="zh-CN"/>
        </w:rPr>
        <w:t xml:space="preserve">      </w:t>
      </w:r>
      <w:r>
        <w:rPr>
          <w:rFonts w:hint="eastAsia"/>
          <w:sz w:val="21"/>
          <w:szCs w:val="21"/>
          <w:lang w:val="en-US" w:eastAsia="zh-CN"/>
        </w:rPr>
        <w:t>人，营业收入为</w:t>
      </w:r>
      <w:r>
        <w:rPr>
          <w:rFonts w:hint="eastAsia"/>
          <w:sz w:val="21"/>
          <w:szCs w:val="21"/>
          <w:u w:val="single"/>
          <w:lang w:val="en-US" w:eastAsia="zh-CN"/>
        </w:rPr>
        <w:t xml:space="preserve">      </w:t>
      </w:r>
      <w:r>
        <w:rPr>
          <w:rFonts w:hint="eastAsia"/>
          <w:sz w:val="21"/>
          <w:szCs w:val="21"/>
          <w:lang w:val="en-US" w:eastAsia="zh-CN"/>
        </w:rPr>
        <w:t>万元，资产总额为</w:t>
      </w:r>
      <w:r>
        <w:rPr>
          <w:rFonts w:hint="eastAsia"/>
          <w:sz w:val="21"/>
          <w:szCs w:val="21"/>
          <w:u w:val="single"/>
          <w:lang w:val="en-US" w:eastAsia="zh-CN"/>
        </w:rPr>
        <w:t xml:space="preserve">      </w:t>
      </w:r>
      <w:r>
        <w:rPr>
          <w:rFonts w:hint="eastAsia"/>
          <w:sz w:val="21"/>
          <w:szCs w:val="21"/>
          <w:lang w:val="en-US" w:eastAsia="zh-CN"/>
        </w:rPr>
        <w:t>万元，属于</w:t>
      </w:r>
      <w:r>
        <w:rPr>
          <w:rFonts w:hint="eastAsia"/>
          <w:sz w:val="21"/>
          <w:szCs w:val="21"/>
          <w:u w:val="single"/>
          <w:lang w:val="en-US" w:eastAsia="zh-CN"/>
        </w:rPr>
        <w:t>（中型企业、小型企业、微型企业）</w:t>
      </w:r>
      <w:r>
        <w:rPr>
          <w:rFonts w:hint="eastAsia"/>
          <w:sz w:val="21"/>
          <w:szCs w:val="21"/>
          <w:lang w:val="en-US" w:eastAsia="zh-CN"/>
        </w:rPr>
        <w:t>；</w:t>
      </w:r>
    </w:p>
    <w:p>
      <w:pPr>
        <w:pStyle w:val="2"/>
        <w:spacing w:line="480" w:lineRule="auto"/>
        <w:ind w:left="0" w:leftChars="0" w:firstLine="420" w:firstLineChars="200"/>
        <w:rPr>
          <w:rFonts w:hint="eastAsia"/>
          <w:sz w:val="21"/>
          <w:szCs w:val="21"/>
          <w:u w:val="single"/>
          <w:lang w:val="en-US" w:eastAsia="zh-CN"/>
        </w:rPr>
      </w:pPr>
      <w:r>
        <w:rPr>
          <w:rFonts w:hint="eastAsia"/>
          <w:sz w:val="21"/>
          <w:szCs w:val="21"/>
          <w:lang w:val="en-US" w:eastAsia="zh-CN"/>
        </w:rPr>
        <w:t xml:space="preserve">2.  </w:t>
      </w:r>
      <w:r>
        <w:rPr>
          <w:rFonts w:hint="eastAsia"/>
          <w:sz w:val="21"/>
          <w:szCs w:val="21"/>
          <w:u w:val="single"/>
          <w:lang w:val="en-US" w:eastAsia="zh-CN"/>
        </w:rPr>
        <w:t>（标的名称）</w:t>
      </w:r>
      <w:r>
        <w:rPr>
          <w:rFonts w:hint="eastAsia"/>
          <w:sz w:val="21"/>
          <w:szCs w:val="21"/>
          <w:lang w:val="en-US" w:eastAsia="zh-CN"/>
        </w:rPr>
        <w:t xml:space="preserve"> ，属于</w:t>
      </w:r>
      <w:r>
        <w:rPr>
          <w:rFonts w:hint="eastAsia"/>
          <w:sz w:val="21"/>
          <w:szCs w:val="21"/>
          <w:u w:val="single"/>
          <w:lang w:val="en-US" w:eastAsia="zh-CN"/>
        </w:rPr>
        <w:t>（采购文件中明确的所属行业）-建筑业</w:t>
      </w:r>
      <w:r>
        <w:rPr>
          <w:rFonts w:hint="eastAsia"/>
          <w:sz w:val="21"/>
          <w:szCs w:val="21"/>
          <w:lang w:val="en-US" w:eastAsia="zh-CN"/>
        </w:rPr>
        <w:t>；制造商为</w:t>
      </w:r>
      <w:r>
        <w:rPr>
          <w:rFonts w:hint="eastAsia"/>
          <w:sz w:val="21"/>
          <w:szCs w:val="21"/>
          <w:u w:val="single"/>
          <w:lang w:val="en-US" w:eastAsia="zh-CN"/>
        </w:rPr>
        <w:t>（企业名称）</w:t>
      </w:r>
      <w:r>
        <w:rPr>
          <w:rFonts w:hint="eastAsia"/>
          <w:sz w:val="21"/>
          <w:szCs w:val="21"/>
          <w:lang w:val="en-US" w:eastAsia="zh-CN"/>
        </w:rPr>
        <w:t>，从业人员</w:t>
      </w:r>
      <w:r>
        <w:rPr>
          <w:rFonts w:hint="eastAsia"/>
          <w:sz w:val="21"/>
          <w:szCs w:val="21"/>
          <w:u w:val="single"/>
          <w:lang w:val="en-US" w:eastAsia="zh-CN"/>
        </w:rPr>
        <w:t xml:space="preserve">      </w:t>
      </w:r>
      <w:r>
        <w:rPr>
          <w:rFonts w:hint="eastAsia"/>
          <w:sz w:val="21"/>
          <w:szCs w:val="21"/>
          <w:lang w:val="en-US" w:eastAsia="zh-CN"/>
        </w:rPr>
        <w:t>人，营业收入为</w:t>
      </w:r>
      <w:r>
        <w:rPr>
          <w:rFonts w:hint="eastAsia"/>
          <w:sz w:val="21"/>
          <w:szCs w:val="21"/>
          <w:u w:val="single"/>
          <w:lang w:val="en-US" w:eastAsia="zh-CN"/>
        </w:rPr>
        <w:t xml:space="preserve">      </w:t>
      </w:r>
      <w:r>
        <w:rPr>
          <w:rFonts w:hint="eastAsia"/>
          <w:sz w:val="21"/>
          <w:szCs w:val="21"/>
          <w:lang w:val="en-US" w:eastAsia="zh-CN"/>
        </w:rPr>
        <w:t>万元，资产总额为</w:t>
      </w:r>
      <w:r>
        <w:rPr>
          <w:rFonts w:hint="eastAsia"/>
          <w:sz w:val="21"/>
          <w:szCs w:val="21"/>
          <w:u w:val="single"/>
          <w:lang w:val="en-US" w:eastAsia="zh-CN"/>
        </w:rPr>
        <w:t xml:space="preserve">      </w:t>
      </w:r>
      <w:r>
        <w:rPr>
          <w:rFonts w:hint="eastAsia"/>
          <w:sz w:val="21"/>
          <w:szCs w:val="21"/>
          <w:lang w:val="en-US" w:eastAsia="zh-CN"/>
        </w:rPr>
        <w:t>万元，属于</w:t>
      </w:r>
      <w:r>
        <w:rPr>
          <w:rFonts w:hint="eastAsia"/>
          <w:sz w:val="21"/>
          <w:szCs w:val="21"/>
          <w:u w:val="single"/>
          <w:lang w:val="en-US" w:eastAsia="zh-CN"/>
        </w:rPr>
        <w:t>（中型企业、小型企业、微型企业）；</w:t>
      </w:r>
    </w:p>
    <w:p>
      <w:pPr>
        <w:pStyle w:val="2"/>
        <w:spacing w:line="360" w:lineRule="auto"/>
        <w:ind w:left="0" w:leftChars="0" w:firstLine="0" w:firstLineChars="0"/>
        <w:rPr>
          <w:rFonts w:hint="eastAsia"/>
          <w:sz w:val="21"/>
          <w:szCs w:val="21"/>
          <w:lang w:val="en-US" w:eastAsia="zh-CN"/>
        </w:rPr>
      </w:pPr>
    </w:p>
    <w:p>
      <w:pPr>
        <w:pStyle w:val="2"/>
        <w:spacing w:line="360" w:lineRule="auto"/>
        <w:ind w:left="0" w:leftChars="0" w:firstLine="0" w:firstLineChars="0"/>
        <w:rPr>
          <w:rFonts w:hint="eastAsia"/>
          <w:sz w:val="21"/>
          <w:szCs w:val="21"/>
          <w:lang w:val="en-US" w:eastAsia="zh-CN"/>
        </w:rPr>
      </w:pPr>
      <w:r>
        <w:rPr>
          <w:rFonts w:hint="eastAsia"/>
          <w:sz w:val="21"/>
          <w:szCs w:val="21"/>
          <w:lang w:val="en-US" w:eastAsia="zh-CN"/>
        </w:rPr>
        <w:t>……</w:t>
      </w:r>
    </w:p>
    <w:p>
      <w:pPr>
        <w:pStyle w:val="2"/>
        <w:spacing w:line="360" w:lineRule="auto"/>
        <w:ind w:left="0" w:leftChars="0" w:firstLine="0" w:firstLineChars="0"/>
        <w:rPr>
          <w:rFonts w:hint="eastAsia"/>
          <w:sz w:val="21"/>
          <w:szCs w:val="21"/>
          <w:lang w:val="en-US" w:eastAsia="zh-CN"/>
        </w:rPr>
      </w:pPr>
      <w:r>
        <w:rPr>
          <w:rFonts w:hint="eastAsia"/>
          <w:sz w:val="21"/>
          <w:szCs w:val="21"/>
          <w:lang w:val="en-US" w:eastAsia="zh-CN"/>
        </w:rPr>
        <w:t>以上企业，不属于大企业的分支机构，不存在控股股东为大企业的情形，也不存在与大企业的负责人为同一人的情形。</w:t>
      </w:r>
    </w:p>
    <w:p>
      <w:pPr>
        <w:pStyle w:val="2"/>
        <w:spacing w:line="360" w:lineRule="auto"/>
        <w:ind w:left="0" w:leftChars="0" w:firstLine="0" w:firstLineChars="0"/>
        <w:rPr>
          <w:rFonts w:hint="eastAsia"/>
          <w:sz w:val="21"/>
          <w:szCs w:val="21"/>
          <w:lang w:val="en-US" w:eastAsia="zh-CN"/>
        </w:rPr>
      </w:pPr>
      <w:r>
        <w:rPr>
          <w:rFonts w:hint="eastAsia"/>
          <w:sz w:val="21"/>
          <w:szCs w:val="21"/>
          <w:lang w:val="en-US" w:eastAsia="zh-CN"/>
        </w:rPr>
        <w:t>本企业对上述声明内容的真实性负责。如有虚假，将依法承担相应责任。</w:t>
      </w:r>
    </w:p>
    <w:p>
      <w:pPr>
        <w:pStyle w:val="2"/>
        <w:spacing w:line="360" w:lineRule="auto"/>
        <w:ind w:left="0" w:leftChars="0" w:firstLine="0" w:firstLineChars="0"/>
        <w:rPr>
          <w:rFonts w:hint="eastAsia"/>
          <w:sz w:val="21"/>
          <w:szCs w:val="21"/>
          <w:lang w:val="en-US" w:eastAsia="zh-CN"/>
        </w:rPr>
      </w:pPr>
    </w:p>
    <w:p>
      <w:pPr>
        <w:pStyle w:val="2"/>
        <w:spacing w:line="360" w:lineRule="auto"/>
        <w:ind w:left="0" w:leftChars="0" w:firstLine="0" w:firstLineChars="0"/>
        <w:rPr>
          <w:rFonts w:hint="eastAsia"/>
          <w:sz w:val="21"/>
          <w:szCs w:val="21"/>
          <w:lang w:val="en-US" w:eastAsia="zh-CN"/>
        </w:rPr>
      </w:pPr>
    </w:p>
    <w:p>
      <w:pPr>
        <w:pStyle w:val="2"/>
        <w:spacing w:line="360" w:lineRule="auto"/>
        <w:ind w:left="0" w:leftChars="0" w:firstLine="0" w:firstLineChars="0"/>
        <w:rPr>
          <w:rFonts w:hint="eastAsia"/>
          <w:sz w:val="21"/>
          <w:szCs w:val="21"/>
          <w:lang w:val="en-US" w:eastAsia="zh-CN"/>
        </w:rPr>
      </w:pPr>
      <w:r>
        <w:rPr>
          <w:rFonts w:hint="eastAsia"/>
          <w:sz w:val="21"/>
          <w:szCs w:val="21"/>
          <w:lang w:val="en-US" w:eastAsia="zh-CN"/>
        </w:rPr>
        <w:t>企业名称（盖章）：</w:t>
      </w:r>
    </w:p>
    <w:p>
      <w:pPr>
        <w:pStyle w:val="2"/>
        <w:spacing w:line="360" w:lineRule="auto"/>
        <w:ind w:left="0" w:leftChars="0" w:firstLine="0" w:firstLineChars="0"/>
        <w:rPr>
          <w:rFonts w:hint="eastAsia"/>
          <w:sz w:val="21"/>
          <w:szCs w:val="21"/>
          <w:lang w:val="en-US" w:eastAsia="zh-CN"/>
        </w:rPr>
      </w:pPr>
      <w:r>
        <w:rPr>
          <w:rFonts w:hint="eastAsia"/>
          <w:sz w:val="21"/>
          <w:szCs w:val="21"/>
          <w:lang w:val="en-US" w:eastAsia="zh-CN"/>
        </w:rPr>
        <w:t>日 期：</w:t>
      </w:r>
    </w:p>
    <w:p>
      <w:pPr>
        <w:pStyle w:val="2"/>
        <w:spacing w:line="360" w:lineRule="auto"/>
        <w:ind w:left="0" w:leftChars="0" w:firstLine="0" w:firstLineChars="0"/>
        <w:rPr>
          <w:rFonts w:hint="eastAsia"/>
          <w:sz w:val="24"/>
          <w:szCs w:val="24"/>
          <w:lang w:val="en-US" w:eastAsia="zh-CN"/>
        </w:rPr>
      </w:pPr>
    </w:p>
    <w:p>
      <w:pPr>
        <w:pStyle w:val="2"/>
        <w:spacing w:line="360" w:lineRule="auto"/>
        <w:ind w:left="0" w:leftChars="0" w:firstLine="0" w:firstLineChars="0"/>
        <w:rPr>
          <w:rFonts w:hint="eastAsia"/>
          <w:sz w:val="24"/>
          <w:szCs w:val="24"/>
          <w:lang w:val="en-US" w:eastAsia="zh-CN"/>
        </w:rPr>
      </w:pPr>
    </w:p>
    <w:p>
      <w:pPr>
        <w:pStyle w:val="2"/>
        <w:spacing w:line="360" w:lineRule="auto"/>
        <w:ind w:left="0" w:leftChars="0" w:firstLine="0" w:firstLineChars="0"/>
        <w:rPr>
          <w:rFonts w:hint="eastAsia"/>
          <w:sz w:val="24"/>
          <w:szCs w:val="24"/>
          <w:lang w:val="en-US" w:eastAsia="zh-CN"/>
        </w:rPr>
      </w:pPr>
    </w:p>
    <w:p>
      <w:pPr>
        <w:pStyle w:val="2"/>
        <w:spacing w:line="360" w:lineRule="auto"/>
        <w:ind w:left="0" w:leftChars="0" w:firstLine="0" w:firstLineChars="0"/>
        <w:rPr>
          <w:rFonts w:hint="eastAsia"/>
          <w:sz w:val="21"/>
          <w:szCs w:val="21"/>
          <w:lang w:val="en-US" w:eastAsia="zh-CN"/>
        </w:rPr>
      </w:pPr>
      <w:r>
        <w:rPr>
          <w:rFonts w:hint="eastAsia"/>
          <w:sz w:val="21"/>
          <w:szCs w:val="21"/>
          <w:lang w:val="en-US" w:eastAsia="zh-CN"/>
        </w:rPr>
        <w:t>1从业人员、营业收入、资产总额填报上一年度数据，无上一年度数据的新成立企业可不填报</w:t>
      </w:r>
    </w:p>
    <w:p>
      <w:pPr>
        <w:bidi w:val="0"/>
        <w:rPr>
          <w:rFonts w:hint="eastAsia"/>
          <w:lang w:val="en-US" w:eastAsia="zh-CN"/>
        </w:rPr>
      </w:pPr>
    </w:p>
    <w:p>
      <w:pPr>
        <w:bidi w:val="0"/>
        <w:ind w:firstLine="224" w:firstLineChars="0"/>
        <w:jc w:val="left"/>
        <w:rPr>
          <w:rFonts w:hint="eastAsia"/>
          <w:lang w:val="en-US" w:eastAsia="zh-CN"/>
        </w:rPr>
        <w:sectPr>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spacing w:line="360" w:lineRule="auto"/>
        <w:jc w:val="left"/>
        <w:outlineLvl w:val="0"/>
        <w:rPr>
          <w:rFonts w:hint="default" w:ascii="宋体" w:hAnsi="宋体" w:eastAsia="宋体" w:cs="宋体"/>
          <w:b/>
          <w:bCs/>
          <w:sz w:val="24"/>
          <w:szCs w:val="24"/>
          <w:lang w:val="en-US" w:eastAsia="zh-CN"/>
        </w:rPr>
      </w:pPr>
      <w:bookmarkStart w:id="231" w:name="_Toc9648"/>
      <w:bookmarkStart w:id="232" w:name="_Toc4323"/>
      <w:bookmarkStart w:id="233" w:name="_Toc26632"/>
      <w:bookmarkStart w:id="234" w:name="_Toc20127"/>
      <w:bookmarkStart w:id="235" w:name="_Toc8160"/>
      <w:r>
        <w:rPr>
          <w:rFonts w:hint="eastAsia" w:ascii="宋体" w:hAnsi="宋体" w:eastAsia="宋体" w:cs="宋体"/>
          <w:b/>
          <w:bCs/>
          <w:sz w:val="24"/>
          <w:szCs w:val="24"/>
          <w:lang w:val="en-US" w:eastAsia="zh-CN"/>
        </w:rPr>
        <w:t>附件</w:t>
      </w:r>
      <w:bookmarkEnd w:id="231"/>
      <w:r>
        <w:rPr>
          <w:rFonts w:hint="eastAsia" w:ascii="宋体" w:hAnsi="宋体" w:eastAsia="宋体" w:cs="宋体"/>
          <w:b/>
          <w:bCs/>
          <w:sz w:val="24"/>
          <w:szCs w:val="24"/>
          <w:lang w:val="en-US" w:eastAsia="zh-CN"/>
        </w:rPr>
        <w:t>2</w:t>
      </w:r>
      <w:bookmarkEnd w:id="232"/>
      <w:bookmarkEnd w:id="233"/>
      <w:bookmarkEnd w:id="234"/>
      <w:bookmarkEnd w:id="235"/>
    </w:p>
    <w:p>
      <w:pPr>
        <w:spacing w:line="360" w:lineRule="auto"/>
        <w:jc w:val="center"/>
        <w:outlineLvl w:val="0"/>
        <w:rPr>
          <w:rFonts w:hint="eastAsia" w:ascii="宋体" w:hAnsi="宋体" w:eastAsia="宋体" w:cs="宋体"/>
          <w:b/>
          <w:bCs/>
          <w:sz w:val="21"/>
          <w:szCs w:val="21"/>
        </w:rPr>
      </w:pPr>
      <w:bookmarkStart w:id="236" w:name="_Toc12770"/>
      <w:bookmarkStart w:id="237" w:name="_Toc17819"/>
      <w:bookmarkStart w:id="238" w:name="_Toc28535"/>
      <w:bookmarkStart w:id="239" w:name="_Toc10612"/>
      <w:bookmarkStart w:id="240" w:name="_Toc19612"/>
      <w:r>
        <w:rPr>
          <w:rFonts w:hint="eastAsia" w:ascii="宋体" w:hAnsi="宋体" w:eastAsia="宋体" w:cs="宋体"/>
          <w:b/>
          <w:bCs/>
          <w:sz w:val="21"/>
          <w:szCs w:val="21"/>
        </w:rPr>
        <w:t>监狱企业、福利企业提供相关证明材料</w:t>
      </w:r>
      <w:bookmarkEnd w:id="236"/>
      <w:bookmarkEnd w:id="237"/>
      <w:bookmarkEnd w:id="238"/>
      <w:bookmarkEnd w:id="239"/>
      <w:bookmarkEnd w:id="240"/>
    </w:p>
    <w:p>
      <w:pPr>
        <w:autoSpaceDN w:val="0"/>
        <w:spacing w:line="360" w:lineRule="auto"/>
        <w:rPr>
          <w:rFonts w:hint="eastAsia" w:ascii="宋体" w:hAnsi="宋体" w:eastAsia="宋体" w:cs="宋体"/>
          <w:sz w:val="24"/>
          <w:szCs w:val="24"/>
        </w:rPr>
      </w:pPr>
    </w:p>
    <w:p>
      <w:pPr>
        <w:autoSpaceDN w:val="0"/>
        <w:spacing w:line="360" w:lineRule="auto"/>
        <w:ind w:firstLine="480"/>
        <w:rPr>
          <w:rFonts w:hint="eastAsia" w:ascii="宋体" w:hAnsi="宋体" w:eastAsia="宋体" w:cs="宋体"/>
          <w:sz w:val="21"/>
          <w:szCs w:val="21"/>
        </w:rPr>
      </w:pPr>
    </w:p>
    <w:p>
      <w:pPr>
        <w:spacing w:line="48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bidi="ar"/>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80" w:lineRule="auto"/>
        <w:ind w:firstLine="420" w:firstLineChars="200"/>
        <w:jc w:val="left"/>
        <w:rPr>
          <w:rFonts w:hint="eastAsia" w:ascii="宋体" w:hAnsi="宋体" w:eastAsia="宋体" w:cs="宋体"/>
          <w:b/>
          <w:sz w:val="21"/>
          <w:szCs w:val="21"/>
        </w:rPr>
      </w:pPr>
      <w:r>
        <w:rPr>
          <w:rFonts w:hint="eastAsia" w:ascii="宋体" w:hAnsi="宋体" w:eastAsia="宋体" w:cs="宋体"/>
          <w:sz w:val="21"/>
          <w:szCs w:val="21"/>
          <w:lang w:bidi="ar"/>
        </w:rPr>
        <w:t>监狱企业参加政府采购活动时，应当提供由省级以上监狱管理局、戒毒管理局（含新疆生产建设兵团）出具的属于监狱企业的证明文件。</w:t>
      </w:r>
    </w:p>
    <w:p>
      <w:pPr>
        <w:spacing w:line="500" w:lineRule="exact"/>
        <w:ind w:firstLine="420" w:firstLineChars="200"/>
        <w:rPr>
          <w:rFonts w:hint="eastAsia" w:ascii="宋体" w:hAnsi="宋体" w:eastAsia="宋体" w:cs="宋体"/>
          <w:kern w:val="0"/>
          <w:sz w:val="21"/>
          <w:szCs w:val="21"/>
          <w:lang w:val="zh-CN" w:bidi="ar"/>
        </w:rPr>
      </w:pPr>
      <w:r>
        <w:rPr>
          <w:rFonts w:hint="eastAsia" w:ascii="宋体" w:hAnsi="宋体" w:eastAsia="宋体" w:cs="宋体"/>
          <w:kern w:val="0"/>
          <w:sz w:val="21"/>
          <w:szCs w:val="21"/>
          <w:lang w:val="zh-CN" w:bidi="ar"/>
        </w:rPr>
        <w:t>备注：供应商提供的《</w:t>
      </w:r>
      <w:r>
        <w:rPr>
          <w:rFonts w:hint="eastAsia" w:ascii="宋体" w:hAnsi="宋体" w:eastAsia="宋体" w:cs="宋体"/>
          <w:kern w:val="0"/>
          <w:sz w:val="21"/>
          <w:szCs w:val="21"/>
          <w:lang w:bidi="ar"/>
        </w:rPr>
        <w:t>监狱企业证明文件</w:t>
      </w:r>
      <w:r>
        <w:rPr>
          <w:rFonts w:hint="eastAsia" w:ascii="宋体" w:hAnsi="宋体" w:eastAsia="宋体" w:cs="宋体"/>
          <w:kern w:val="0"/>
          <w:sz w:val="21"/>
          <w:szCs w:val="21"/>
          <w:lang w:val="zh-CN" w:bidi="ar"/>
        </w:rPr>
        <w:t>》必须真实有效，如果被举报经查实出具虚假声明函的，将被取消</w:t>
      </w:r>
      <w:r>
        <w:rPr>
          <w:rFonts w:hint="eastAsia" w:ascii="宋体" w:hAnsi="宋体" w:eastAsia="宋体" w:cs="宋体"/>
          <w:kern w:val="0"/>
          <w:sz w:val="21"/>
          <w:szCs w:val="21"/>
          <w:lang w:bidi="ar"/>
        </w:rPr>
        <w:t>投标</w:t>
      </w:r>
      <w:r>
        <w:rPr>
          <w:rFonts w:hint="eastAsia" w:ascii="宋体" w:hAnsi="宋体" w:eastAsia="宋体" w:cs="宋体"/>
          <w:kern w:val="0"/>
          <w:sz w:val="21"/>
          <w:szCs w:val="21"/>
          <w:lang w:val="zh-CN" w:bidi="ar"/>
        </w:rPr>
        <w:t>资格，并按有关规定予以处理。</w:t>
      </w:r>
    </w:p>
    <w:p>
      <w:pPr>
        <w:snapToGrid w:val="0"/>
        <w:spacing w:before="100" w:beforeAutospacing="1" w:after="100" w:afterAutospacing="1" w:line="360" w:lineRule="auto"/>
        <w:jc w:val="left"/>
        <w:outlineLvl w:val="0"/>
        <w:rPr>
          <w:rFonts w:ascii="仿宋" w:hAnsi="仿宋" w:cs="宋体"/>
          <w:kern w:val="0"/>
          <w:sz w:val="21"/>
          <w:szCs w:val="21"/>
        </w:rPr>
      </w:pPr>
      <w:bookmarkStart w:id="241" w:name="_Toc22405"/>
      <w:bookmarkStart w:id="242" w:name="_Toc27589"/>
      <w:bookmarkStart w:id="243" w:name="_Toc8614"/>
      <w:bookmarkStart w:id="244" w:name="_Toc23963"/>
      <w:bookmarkStart w:id="245" w:name="_Toc10783"/>
      <w:r>
        <w:rPr>
          <w:rFonts w:hint="eastAsia" w:ascii="华文仿宋" w:hAnsi="华文仿宋"/>
          <w:b/>
          <w:sz w:val="21"/>
          <w:szCs w:val="21"/>
        </w:rPr>
        <w:t>非</w:t>
      </w:r>
      <w:r>
        <w:rPr>
          <w:rFonts w:ascii="华文仿宋" w:hAnsi="华文仿宋"/>
          <w:b/>
          <w:sz w:val="21"/>
          <w:szCs w:val="21"/>
        </w:rPr>
        <w:t>监狱企业、福利企业</w:t>
      </w:r>
      <w:r>
        <w:rPr>
          <w:rFonts w:hint="eastAsia" w:ascii="华文仿宋" w:hAnsi="华文仿宋"/>
          <w:b/>
          <w:sz w:val="21"/>
          <w:szCs w:val="21"/>
        </w:rPr>
        <w:t>不填写此表</w:t>
      </w:r>
      <w:bookmarkEnd w:id="241"/>
      <w:bookmarkEnd w:id="242"/>
      <w:bookmarkEnd w:id="243"/>
      <w:bookmarkEnd w:id="244"/>
      <w:bookmarkEnd w:id="245"/>
    </w:p>
    <w:p>
      <w:pPr>
        <w:snapToGrid w:val="0"/>
        <w:spacing w:before="100" w:beforeAutospacing="1" w:after="100" w:afterAutospacing="1" w:line="360" w:lineRule="auto"/>
        <w:jc w:val="left"/>
        <w:rPr>
          <w:rFonts w:ascii="仿宋_GB2312" w:eastAsia="仿宋_GB2312"/>
          <w:b/>
          <w:sz w:val="21"/>
          <w:szCs w:val="21"/>
        </w:rPr>
      </w:pPr>
      <w:r>
        <w:rPr>
          <w:rFonts w:ascii="仿宋" w:hAnsi="仿宋" w:eastAsia="仿宋" w:cs="宋体"/>
          <w:kern w:val="0"/>
          <w:sz w:val="21"/>
          <w:szCs w:val="21"/>
        </w:rPr>
        <w:t>　　</w:t>
      </w:r>
      <w:r>
        <w:rPr>
          <w:rFonts w:ascii="仿宋_GB2312" w:hAnsi="Arial" w:eastAsia="仿宋_GB2312"/>
          <w:b/>
          <w:kern w:val="0"/>
          <w:sz w:val="21"/>
          <w:szCs w:val="21"/>
        </w:rPr>
        <w:t>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 xml:space="preserve">（公章） ：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adjustRightInd w:val="0"/>
        <w:snapToGrid w:val="0"/>
        <w:spacing w:line="360" w:lineRule="auto"/>
        <w:rPr>
          <w:rFonts w:hint="eastAsia" w:ascii="宋体" w:hAnsi="宋体" w:eastAsia="宋体" w:cs="宋体"/>
          <w:sz w:val="21"/>
          <w:szCs w:val="21"/>
        </w:rPr>
      </w:pPr>
    </w:p>
    <w:p>
      <w:pPr>
        <w:adjustRightInd w:val="0"/>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法定代表人或授权代表（签字或盖章）：</w:t>
      </w:r>
      <w:r>
        <w:rPr>
          <w:rFonts w:hint="eastAsia" w:ascii="宋体" w:hAnsi="宋体" w:eastAsia="宋体" w:cs="宋体"/>
          <w:sz w:val="21"/>
          <w:szCs w:val="21"/>
          <w:u w:val="single"/>
        </w:rPr>
        <w:t xml:space="preserve">        </w:t>
      </w:r>
    </w:p>
    <w:p>
      <w:pPr>
        <w:pStyle w:val="8"/>
        <w:rPr>
          <w:rFonts w:hint="eastAsia" w:ascii="宋体" w:hAnsi="宋体" w:eastAsia="宋体" w:cs="宋体"/>
          <w:sz w:val="21"/>
          <w:szCs w:val="21"/>
          <w:u w:val="single"/>
        </w:rPr>
      </w:pPr>
    </w:p>
    <w:p>
      <w:pPr>
        <w:rPr>
          <w:rFonts w:ascii="华文仿宋" w:hAnsi="华文仿宋" w:eastAsia="华文仿宋"/>
          <w:b/>
          <w:bCs/>
          <w:spacing w:val="6"/>
        </w:rPr>
        <w:sectPr>
          <w:footerReference r:id="rId9" w:type="default"/>
          <w:pgSz w:w="11906" w:h="16838"/>
          <w:pgMar w:top="1440" w:right="1485" w:bottom="1440" w:left="1803" w:header="851" w:footer="992" w:gutter="0"/>
          <w:pgNumType w:fmt="decimal"/>
          <w:cols w:space="0" w:num="1"/>
          <w:rtlGutter w:val="0"/>
          <w:docGrid w:type="lines" w:linePitch="319" w:charSpace="0"/>
        </w:sectPr>
      </w:pPr>
      <w:r>
        <w:rPr>
          <w:rFonts w:hint="eastAsia" w:ascii="宋体" w:hAnsi="宋体" w:eastAsia="宋体" w:cs="宋体"/>
          <w:sz w:val="21"/>
          <w:szCs w:val="21"/>
        </w:rPr>
        <w:t>日期：</w:t>
      </w:r>
    </w:p>
    <w:p>
      <w:pPr>
        <w:spacing w:line="360" w:lineRule="auto"/>
        <w:jc w:val="left"/>
        <w:outlineLvl w:val="0"/>
        <w:rPr>
          <w:rFonts w:hint="eastAsia" w:ascii="宋体" w:hAnsi="宋体" w:eastAsia="宋体" w:cs="宋体"/>
          <w:b/>
          <w:bCs w:val="0"/>
          <w:sz w:val="24"/>
          <w:szCs w:val="24"/>
          <w:lang w:val="en-US" w:eastAsia="zh-CN"/>
        </w:rPr>
      </w:pPr>
      <w:bookmarkStart w:id="246" w:name="_Toc17151"/>
      <w:bookmarkStart w:id="247" w:name="_Toc2616"/>
      <w:bookmarkStart w:id="248" w:name="_Toc3786"/>
      <w:bookmarkStart w:id="249" w:name="_Toc18729"/>
      <w:bookmarkStart w:id="250" w:name="_Toc898"/>
      <w:r>
        <w:rPr>
          <w:rFonts w:hint="eastAsia" w:ascii="宋体" w:hAnsi="宋体" w:eastAsia="宋体" w:cs="宋体"/>
          <w:b/>
          <w:bCs w:val="0"/>
          <w:sz w:val="24"/>
          <w:szCs w:val="24"/>
          <w:lang w:val="en-US" w:eastAsia="zh-CN"/>
        </w:rPr>
        <w:t>附件</w:t>
      </w:r>
      <w:bookmarkEnd w:id="246"/>
      <w:r>
        <w:rPr>
          <w:rFonts w:hint="eastAsia" w:ascii="宋体" w:hAnsi="宋体" w:eastAsia="宋体" w:cs="宋体"/>
          <w:b/>
          <w:bCs w:val="0"/>
          <w:sz w:val="24"/>
          <w:szCs w:val="24"/>
          <w:lang w:val="en-US" w:eastAsia="zh-CN"/>
        </w:rPr>
        <w:t>3</w:t>
      </w:r>
      <w:bookmarkEnd w:id="247"/>
      <w:bookmarkEnd w:id="248"/>
      <w:bookmarkEnd w:id="249"/>
      <w:bookmarkEnd w:id="250"/>
    </w:p>
    <w:p>
      <w:pPr>
        <w:spacing w:line="360" w:lineRule="auto"/>
        <w:jc w:val="center"/>
        <w:outlineLvl w:val="0"/>
        <w:rPr>
          <w:rFonts w:hint="eastAsia" w:ascii="宋体" w:hAnsi="宋体" w:eastAsia="宋体" w:cs="宋体"/>
          <w:b/>
          <w:sz w:val="28"/>
          <w:szCs w:val="28"/>
        </w:rPr>
      </w:pPr>
      <w:bookmarkStart w:id="251" w:name="_Toc3256"/>
      <w:bookmarkStart w:id="252" w:name="_Toc3215"/>
      <w:bookmarkStart w:id="253" w:name="_Toc158"/>
      <w:bookmarkStart w:id="254" w:name="_Toc8935"/>
      <w:bookmarkStart w:id="255" w:name="_Toc5958"/>
      <w:r>
        <w:rPr>
          <w:rFonts w:hint="eastAsia" w:ascii="宋体" w:hAnsi="宋体" w:eastAsia="宋体" w:cs="宋体"/>
          <w:b/>
          <w:sz w:val="28"/>
          <w:szCs w:val="28"/>
        </w:rPr>
        <w:t>残疾人福利性单位声明函</w:t>
      </w:r>
      <w:bookmarkEnd w:id="251"/>
      <w:bookmarkEnd w:id="252"/>
      <w:bookmarkEnd w:id="253"/>
      <w:bookmarkEnd w:id="254"/>
      <w:bookmarkEnd w:id="255"/>
    </w:p>
    <w:p>
      <w:pPr>
        <w:pStyle w:val="2"/>
        <w:outlineLvl w:val="9"/>
        <w:rPr>
          <w:rFonts w:hint="eastAsia" w:ascii="宋体" w:hAnsi="宋体" w:eastAsia="宋体" w:cs="宋体"/>
          <w:b/>
          <w:sz w:val="24"/>
          <w:szCs w:val="24"/>
        </w:rPr>
      </w:pPr>
    </w:p>
    <w:p>
      <w:pPr>
        <w:pStyle w:val="2"/>
        <w:outlineLvl w:val="9"/>
        <w:rPr>
          <w:rFonts w:hint="eastAsia" w:ascii="宋体" w:hAnsi="宋体" w:eastAsia="宋体" w:cs="宋体"/>
          <w:b/>
          <w:sz w:val="24"/>
          <w:szCs w:val="24"/>
        </w:rPr>
      </w:pPr>
    </w:p>
    <w:p>
      <w:pPr>
        <w:spacing w:line="360" w:lineRule="auto"/>
        <w:ind w:firstLine="504"/>
        <w:outlineLvl w:val="9"/>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 民政部 中国残疾人联合会关于促进残疾人就业政府采购政策的通知》（财库</w:t>
      </w:r>
      <w:r>
        <w:rPr>
          <w:rFonts w:hint="eastAsia" w:ascii="宋体" w:hAnsi="宋体" w:eastAsia="宋体" w:cs="宋体"/>
          <w:sz w:val="24"/>
          <w:szCs w:val="24"/>
        </w:rPr>
        <w:t>〔2017〕 141</w:t>
      </w:r>
      <w:r>
        <w:rPr>
          <w:rFonts w:hint="eastAsia" w:ascii="宋体" w:hAnsi="宋体" w:eastAsia="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outlineLvl w:val="9"/>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360" w:lineRule="auto"/>
        <w:ind w:left="1080" w:leftChars="257" w:hanging="540"/>
        <w:jc w:val="center"/>
        <w:outlineLvl w:val="9"/>
        <w:rPr>
          <w:rFonts w:hint="eastAsia" w:ascii="宋体" w:hAnsi="宋体" w:eastAsia="宋体" w:cs="宋体"/>
          <w:kern w:val="0"/>
          <w:sz w:val="24"/>
          <w:szCs w:val="24"/>
        </w:rPr>
      </w:pPr>
    </w:p>
    <w:p>
      <w:pPr>
        <w:spacing w:line="360" w:lineRule="auto"/>
        <w:ind w:left="1080" w:leftChars="257" w:hanging="540"/>
        <w:jc w:val="center"/>
        <w:outlineLvl w:val="9"/>
        <w:rPr>
          <w:rFonts w:hint="eastAsia" w:ascii="宋体" w:hAnsi="宋体" w:eastAsia="宋体" w:cs="宋体"/>
          <w:kern w:val="0"/>
          <w:sz w:val="24"/>
          <w:szCs w:val="24"/>
        </w:rPr>
      </w:pPr>
    </w:p>
    <w:p>
      <w:pPr>
        <w:spacing w:line="360" w:lineRule="auto"/>
        <w:ind w:left="1080" w:leftChars="257" w:hanging="540"/>
        <w:jc w:val="center"/>
        <w:outlineLvl w:val="9"/>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残疾人福利性单位（盖章）：</w:t>
      </w:r>
      <w:r>
        <w:rPr>
          <w:rFonts w:hint="eastAsia" w:ascii="宋体" w:hAnsi="宋体" w:eastAsia="宋体" w:cs="宋体"/>
          <w:kern w:val="0"/>
          <w:sz w:val="24"/>
          <w:szCs w:val="24"/>
          <w:u w:val="single"/>
        </w:rPr>
        <w:t xml:space="preserve">                  </w:t>
      </w:r>
    </w:p>
    <w:p>
      <w:pPr>
        <w:spacing w:line="360" w:lineRule="auto"/>
        <w:ind w:left="1080" w:leftChars="257" w:hanging="540"/>
        <w:jc w:val="center"/>
        <w:outlineLvl w:val="9"/>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360" w:lineRule="auto"/>
        <w:ind w:left="645" w:leftChars="307" w:firstLine="2640" w:firstLineChars="1100"/>
        <w:outlineLvl w:val="9"/>
        <w:rPr>
          <w:rFonts w:hint="eastAsia" w:ascii="宋体" w:hAnsi="宋体" w:eastAsia="宋体" w:cs="宋体"/>
          <w:kern w:val="0"/>
          <w:sz w:val="24"/>
          <w:szCs w:val="24"/>
          <w:u w:val="single"/>
        </w:rPr>
      </w:pPr>
      <w:r>
        <w:rPr>
          <w:rFonts w:hint="eastAsia" w:ascii="宋体" w:hAnsi="宋体" w:eastAsia="宋体" w:cs="宋体"/>
          <w:kern w:val="0"/>
          <w:sz w:val="24"/>
          <w:szCs w:val="24"/>
        </w:rPr>
        <w:t>日  期：</w:t>
      </w:r>
      <w:r>
        <w:rPr>
          <w:rFonts w:hint="eastAsia" w:ascii="宋体" w:hAnsi="宋体" w:eastAsia="宋体" w:cs="宋体"/>
          <w:kern w:val="0"/>
          <w:sz w:val="24"/>
          <w:szCs w:val="24"/>
          <w:u w:val="single"/>
        </w:rPr>
        <w:t xml:space="preserve">                             </w:t>
      </w:r>
    </w:p>
    <w:p>
      <w:pPr>
        <w:snapToGrid w:val="0"/>
        <w:spacing w:before="100" w:beforeAutospacing="1" w:after="100" w:afterAutospacing="1" w:line="360" w:lineRule="auto"/>
        <w:jc w:val="left"/>
        <w:outlineLvl w:val="0"/>
        <w:rPr>
          <w:rFonts w:ascii="仿宋" w:hAnsi="仿宋" w:cs="宋体"/>
          <w:kern w:val="0"/>
          <w:sz w:val="24"/>
          <w:szCs w:val="24"/>
        </w:rPr>
      </w:pPr>
      <w:bookmarkStart w:id="256" w:name="_Toc8837"/>
      <w:bookmarkStart w:id="257" w:name="_Toc16636"/>
      <w:bookmarkStart w:id="258" w:name="_Toc29604"/>
      <w:bookmarkStart w:id="259" w:name="_Toc912"/>
      <w:bookmarkStart w:id="260" w:name="_Toc12310"/>
      <w:r>
        <w:rPr>
          <w:rFonts w:hint="eastAsia" w:ascii="华文仿宋" w:hAnsi="华文仿宋"/>
          <w:b/>
          <w:sz w:val="24"/>
          <w:szCs w:val="24"/>
        </w:rPr>
        <w:t>非</w:t>
      </w:r>
      <w:r>
        <w:rPr>
          <w:rFonts w:hint="eastAsia" w:ascii="华文仿宋" w:hAnsi="华文仿宋"/>
          <w:b/>
          <w:sz w:val="24"/>
          <w:szCs w:val="24"/>
          <w:lang w:val="en-US" w:eastAsia="zh-CN"/>
        </w:rPr>
        <w:t>残疾人福利单位</w:t>
      </w:r>
      <w:r>
        <w:rPr>
          <w:rFonts w:hint="eastAsia" w:ascii="华文仿宋" w:hAnsi="华文仿宋"/>
          <w:b/>
          <w:sz w:val="24"/>
          <w:szCs w:val="24"/>
        </w:rPr>
        <w:t>不填写此表</w:t>
      </w:r>
      <w:bookmarkEnd w:id="256"/>
      <w:bookmarkEnd w:id="257"/>
      <w:bookmarkEnd w:id="258"/>
      <w:bookmarkEnd w:id="259"/>
      <w:bookmarkEnd w:id="260"/>
    </w:p>
    <w:p>
      <w:pPr>
        <w:spacing w:line="360" w:lineRule="auto"/>
        <w:ind w:left="645" w:leftChars="307" w:firstLine="2640" w:firstLineChars="1100"/>
        <w:jc w:val="left"/>
        <w:outlineLvl w:val="9"/>
        <w:rPr>
          <w:rFonts w:hint="eastAsia" w:ascii="宋体" w:hAnsi="宋体" w:eastAsia="宋体" w:cs="宋体"/>
          <w:kern w:val="0"/>
          <w:sz w:val="24"/>
          <w:szCs w:val="24"/>
          <w:u w:val="single"/>
        </w:rPr>
      </w:pPr>
    </w:p>
    <w:p>
      <w:pPr>
        <w:pStyle w:val="10"/>
        <w:spacing w:line="360" w:lineRule="auto"/>
        <w:outlineLvl w:val="9"/>
        <w:rPr>
          <w:rFonts w:hint="eastAsia"/>
          <w:sz w:val="21"/>
          <w:szCs w:val="21"/>
          <w:lang w:val="en-US" w:eastAsia="zh-CN"/>
        </w:rPr>
        <w:sectPr>
          <w:footerReference r:id="rId10" w:type="default"/>
          <w:pgSz w:w="11906" w:h="16838"/>
          <w:pgMar w:top="1440" w:right="1485"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ascii="宋体" w:hAnsi="宋体" w:eastAsia="宋体" w:cs="宋体"/>
          <w:sz w:val="24"/>
          <w:szCs w:val="24"/>
        </w:rPr>
        <w:t>注：符合《三部门联合发布关于促进残疾人就业政府采购政策的通知》价格扣减条件的供应商须提交。</w:t>
      </w:r>
    </w:p>
    <w:p>
      <w:pPr>
        <w:pStyle w:val="14"/>
        <w:snapToGrid w:val="0"/>
        <w:spacing w:line="312" w:lineRule="auto"/>
        <w:outlineLvl w:val="0"/>
        <w:rPr>
          <w:rFonts w:hint="eastAsia" w:ascii="宋体" w:hAnsi="宋体" w:eastAsia="宋体" w:cs="宋体"/>
          <w:b/>
          <w:kern w:val="0"/>
          <w:sz w:val="21"/>
          <w:szCs w:val="21"/>
        </w:rPr>
      </w:pPr>
      <w:bookmarkStart w:id="261" w:name="_Toc29306"/>
      <w:bookmarkStart w:id="262" w:name="_Toc30075"/>
      <w:bookmarkStart w:id="263" w:name="_Toc20113"/>
      <w:bookmarkStart w:id="264" w:name="_Toc20574"/>
      <w:bookmarkStart w:id="265" w:name="_Toc17391"/>
      <w:r>
        <w:rPr>
          <w:rFonts w:hint="eastAsia" w:ascii="宋体" w:hAnsi="宋体" w:eastAsia="宋体" w:cs="宋体"/>
          <w:b/>
        </w:rPr>
        <w:t>附件</w:t>
      </w:r>
      <w:bookmarkEnd w:id="261"/>
      <w:r>
        <w:rPr>
          <w:rFonts w:hint="eastAsia" w:eastAsia="宋体" w:cs="宋体"/>
          <w:b/>
          <w:lang w:val="en-US" w:eastAsia="zh-CN"/>
        </w:rPr>
        <w:t>4</w:t>
      </w:r>
      <w:bookmarkEnd w:id="262"/>
      <w:bookmarkEnd w:id="263"/>
      <w:bookmarkEnd w:id="264"/>
      <w:bookmarkEnd w:id="265"/>
    </w:p>
    <w:p>
      <w:pPr>
        <w:pStyle w:val="10"/>
        <w:spacing w:line="360" w:lineRule="auto"/>
        <w:jc w:val="center"/>
        <w:outlineLvl w:val="0"/>
        <w:rPr>
          <w:rFonts w:hint="eastAsia" w:ascii="宋体" w:hAnsi="宋体" w:eastAsia="宋体" w:cs="宋体"/>
          <w:b/>
          <w:kern w:val="0"/>
          <w:sz w:val="21"/>
          <w:szCs w:val="21"/>
        </w:rPr>
      </w:pPr>
      <w:bookmarkStart w:id="266" w:name="_Toc27244"/>
      <w:bookmarkStart w:id="267" w:name="_Toc32221"/>
      <w:bookmarkStart w:id="268" w:name="_Toc491"/>
      <w:bookmarkStart w:id="269" w:name="_Toc2565"/>
      <w:bookmarkStart w:id="270" w:name="_Toc13855"/>
      <w:r>
        <w:rPr>
          <w:rFonts w:hint="eastAsia" w:ascii="宋体" w:hAnsi="宋体" w:eastAsia="宋体" w:cs="宋体"/>
          <w:b/>
          <w:kern w:val="0"/>
          <w:sz w:val="21"/>
          <w:szCs w:val="21"/>
        </w:rPr>
        <w:t>节能产品政府采购品目清单</w:t>
      </w:r>
      <w:bookmarkEnd w:id="266"/>
      <w:bookmarkEnd w:id="267"/>
      <w:bookmarkEnd w:id="268"/>
      <w:bookmarkEnd w:id="269"/>
      <w:bookmarkEnd w:id="270"/>
    </w:p>
    <w:p>
      <w:pPr>
        <w:pStyle w:val="10"/>
        <w:spacing w:line="360" w:lineRule="auto"/>
        <w:jc w:val="center"/>
        <w:rPr>
          <w:rFonts w:hint="eastAsia" w:ascii="宋体" w:hAnsi="宋体" w:eastAsia="宋体" w:cs="宋体"/>
          <w:b/>
          <w:bCs/>
          <w:sz w:val="21"/>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744"/>
        <w:gridCol w:w="1702"/>
        <w:gridCol w:w="190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1" w:type="dxa"/>
            <w:vMerge w:val="restart"/>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品目序号</w:t>
            </w:r>
          </w:p>
        </w:tc>
        <w:tc>
          <w:tcPr>
            <w:tcW w:w="3446" w:type="dxa"/>
            <w:gridSpan w:val="2"/>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品目名称</w:t>
            </w:r>
          </w:p>
        </w:tc>
        <w:tc>
          <w:tcPr>
            <w:tcW w:w="1906" w:type="dxa"/>
            <w:vMerge w:val="restart"/>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依据标准</w:t>
            </w:r>
          </w:p>
        </w:tc>
        <w:tc>
          <w:tcPr>
            <w:tcW w:w="1236" w:type="dxa"/>
            <w:vMerge w:val="restart"/>
            <w:noWrap w:val="0"/>
            <w:vAlign w:val="top"/>
          </w:tcPr>
          <w:p>
            <w:pPr>
              <w:pStyle w:val="10"/>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品牌</w:t>
            </w:r>
          </w:p>
        </w:tc>
        <w:tc>
          <w:tcPr>
            <w:tcW w:w="1236" w:type="dxa"/>
            <w:vMerge w:val="restart"/>
            <w:noWrap w:val="0"/>
            <w:vAlign w:val="top"/>
          </w:tcPr>
          <w:p>
            <w:pPr>
              <w:pStyle w:val="10"/>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Merge w:val="continue"/>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一级目录</w:t>
            </w:r>
          </w:p>
        </w:tc>
        <w:tc>
          <w:tcPr>
            <w:tcW w:w="1702" w:type="dxa"/>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二级目录</w:t>
            </w:r>
          </w:p>
        </w:tc>
        <w:tc>
          <w:tcPr>
            <w:tcW w:w="1906" w:type="dxa"/>
            <w:vMerge w:val="continue"/>
            <w:noWrap w:val="0"/>
            <w:vAlign w:val="top"/>
          </w:tcPr>
          <w:p>
            <w:pPr>
              <w:pStyle w:val="10"/>
              <w:spacing w:line="360" w:lineRule="auto"/>
              <w:jc w:val="center"/>
              <w:rPr>
                <w:rFonts w:hint="eastAsia" w:ascii="宋体" w:hAnsi="宋体" w:eastAsia="宋体" w:cs="宋体"/>
                <w:b/>
                <w:bCs/>
                <w:sz w:val="21"/>
                <w:szCs w:val="21"/>
              </w:rPr>
            </w:pPr>
          </w:p>
        </w:tc>
        <w:tc>
          <w:tcPr>
            <w:tcW w:w="1236" w:type="dxa"/>
            <w:vMerge w:val="continue"/>
            <w:noWrap w:val="0"/>
            <w:vAlign w:val="top"/>
          </w:tcPr>
          <w:p>
            <w:pPr>
              <w:pStyle w:val="10"/>
              <w:spacing w:line="360" w:lineRule="auto"/>
              <w:jc w:val="center"/>
              <w:rPr>
                <w:rFonts w:hint="eastAsia" w:ascii="宋体" w:hAnsi="宋体" w:eastAsia="宋体" w:cs="宋体"/>
                <w:b/>
                <w:bCs/>
                <w:sz w:val="21"/>
                <w:szCs w:val="21"/>
              </w:rPr>
            </w:pPr>
          </w:p>
        </w:tc>
        <w:tc>
          <w:tcPr>
            <w:tcW w:w="1236" w:type="dxa"/>
            <w:vMerge w:val="continue"/>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noWrap w:val="0"/>
            <w:vAlign w:val="top"/>
          </w:tcPr>
          <w:p>
            <w:pPr>
              <w:pStyle w:val="10"/>
              <w:spacing w:line="360" w:lineRule="auto"/>
              <w:jc w:val="center"/>
              <w:rPr>
                <w:rFonts w:hint="eastAsia" w:ascii="宋体" w:hAnsi="宋体" w:eastAsia="宋体" w:cs="宋体"/>
                <w:b/>
                <w:bCs/>
                <w:sz w:val="21"/>
                <w:szCs w:val="21"/>
              </w:rPr>
            </w:pPr>
          </w:p>
        </w:tc>
        <w:tc>
          <w:tcPr>
            <w:tcW w:w="1744" w:type="dxa"/>
            <w:noWrap w:val="0"/>
            <w:vAlign w:val="top"/>
          </w:tcPr>
          <w:p>
            <w:pPr>
              <w:pStyle w:val="10"/>
              <w:spacing w:line="360" w:lineRule="auto"/>
              <w:jc w:val="center"/>
              <w:rPr>
                <w:rFonts w:hint="eastAsia" w:ascii="宋体" w:hAnsi="宋体" w:eastAsia="宋体" w:cs="宋体"/>
                <w:b/>
                <w:bCs/>
                <w:sz w:val="21"/>
                <w:szCs w:val="21"/>
              </w:rPr>
            </w:pPr>
          </w:p>
        </w:tc>
        <w:tc>
          <w:tcPr>
            <w:tcW w:w="1702" w:type="dxa"/>
            <w:noWrap w:val="0"/>
            <w:vAlign w:val="top"/>
          </w:tcPr>
          <w:p>
            <w:pPr>
              <w:pStyle w:val="10"/>
              <w:spacing w:line="360" w:lineRule="auto"/>
              <w:jc w:val="center"/>
              <w:rPr>
                <w:rFonts w:hint="eastAsia" w:ascii="宋体" w:hAnsi="宋体" w:eastAsia="宋体" w:cs="宋体"/>
                <w:b/>
                <w:bCs/>
                <w:sz w:val="21"/>
                <w:szCs w:val="21"/>
              </w:rPr>
            </w:pPr>
          </w:p>
        </w:tc>
        <w:tc>
          <w:tcPr>
            <w:tcW w:w="190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c>
          <w:tcPr>
            <w:tcW w:w="1236" w:type="dxa"/>
            <w:noWrap w:val="0"/>
            <w:vAlign w:val="top"/>
          </w:tcPr>
          <w:p>
            <w:pPr>
              <w:pStyle w:val="10"/>
              <w:spacing w:line="360" w:lineRule="auto"/>
              <w:jc w:val="center"/>
              <w:rPr>
                <w:rFonts w:hint="eastAsia" w:ascii="宋体" w:hAnsi="宋体" w:eastAsia="宋体" w:cs="宋体"/>
                <w:b/>
                <w:bCs/>
                <w:sz w:val="21"/>
                <w:szCs w:val="21"/>
              </w:rPr>
            </w:pPr>
          </w:p>
        </w:tc>
      </w:tr>
    </w:tbl>
    <w:p>
      <w:pPr>
        <w:pStyle w:val="14"/>
        <w:snapToGrid w:val="0"/>
        <w:spacing w:before="0" w:beforeAutospacing="0" w:after="0" w:afterAutospacing="0" w:line="500" w:lineRule="exact"/>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注：若无此类产品，可不填此表。</w:t>
      </w:r>
    </w:p>
    <w:p>
      <w:pPr>
        <w:pStyle w:val="14"/>
        <w:snapToGrid w:val="0"/>
        <w:spacing w:before="0" w:beforeAutospacing="0" w:after="0" w:afterAutospacing="0" w:line="500" w:lineRule="exact"/>
        <w:ind w:firstLine="420" w:firstLineChars="200"/>
        <w:rPr>
          <w:rFonts w:hint="eastAsia" w:ascii="宋体" w:hAnsi="宋体" w:eastAsia="宋体" w:cs="宋体"/>
          <w:snapToGrid w:val="0"/>
          <w:sz w:val="21"/>
          <w:szCs w:val="21"/>
        </w:rPr>
      </w:pP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r>
        <w:rPr>
          <w:rFonts w:hint="eastAsia" w:eastAsia="宋体" w:cs="宋体"/>
          <w:snapToGrid w:val="0"/>
          <w:sz w:val="21"/>
          <w:szCs w:val="21"/>
          <w:lang w:val="en-US" w:eastAsia="zh-CN"/>
        </w:rPr>
        <w:t>投标人</w:t>
      </w:r>
      <w:r>
        <w:rPr>
          <w:rFonts w:hint="eastAsia" w:ascii="宋体" w:hAnsi="宋体" w:eastAsia="宋体" w:cs="宋体"/>
          <w:snapToGrid w:val="0"/>
          <w:sz w:val="21"/>
          <w:szCs w:val="21"/>
        </w:rPr>
        <w:t>名称（公章）：</w:t>
      </w: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r>
        <w:rPr>
          <w:rFonts w:hint="eastAsia" w:ascii="宋体" w:hAnsi="宋体" w:eastAsia="宋体" w:cs="宋体"/>
          <w:snapToGrid w:val="0"/>
          <w:sz w:val="21"/>
          <w:szCs w:val="21"/>
        </w:rPr>
        <w:t>法定代表人或被授权人</w:t>
      </w:r>
      <w:r>
        <w:rPr>
          <w:rFonts w:hint="eastAsia" w:ascii="宋体" w:hAnsi="宋体" w:eastAsia="宋体" w:cs="宋体"/>
          <w:sz w:val="21"/>
          <w:szCs w:val="21"/>
        </w:rPr>
        <w:t>（签字或盖章）</w:t>
      </w:r>
      <w:r>
        <w:rPr>
          <w:rFonts w:hint="eastAsia" w:ascii="宋体" w:hAnsi="宋体" w:eastAsia="宋体" w:cs="宋体"/>
          <w:snapToGrid w:val="0"/>
          <w:sz w:val="21"/>
          <w:szCs w:val="21"/>
        </w:rPr>
        <w:t>：</w:t>
      </w: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p>
    <w:p>
      <w:pPr>
        <w:pStyle w:val="14"/>
        <w:snapToGrid w:val="0"/>
        <w:spacing w:before="0" w:beforeAutospacing="0" w:after="0" w:afterAutospacing="0" w:line="500" w:lineRule="exact"/>
        <w:ind w:firstLine="420" w:firstLineChars="200"/>
        <w:rPr>
          <w:rFonts w:hint="eastAsia" w:ascii="宋体" w:hAnsi="宋体" w:eastAsia="宋体" w:cs="宋体"/>
          <w:b/>
          <w:bCs/>
          <w:sz w:val="21"/>
          <w:szCs w:val="21"/>
        </w:rPr>
        <w:sectPr>
          <w:pgSz w:w="11906" w:h="16838"/>
          <w:pgMar w:top="1440" w:right="1485" w:bottom="1440" w:left="1803" w:header="851" w:footer="992" w:gutter="0"/>
          <w:cols w:space="0" w:num="1"/>
          <w:rtlGutter w:val="0"/>
          <w:docGrid w:type="lines" w:linePitch="319" w:charSpace="0"/>
        </w:sectPr>
      </w:pPr>
      <w:r>
        <w:rPr>
          <w:rFonts w:hint="eastAsia" w:ascii="宋体" w:hAnsi="宋体" w:eastAsia="宋体" w:cs="宋体"/>
          <w:snapToGrid w:val="0"/>
          <w:sz w:val="21"/>
          <w:szCs w:val="21"/>
        </w:rPr>
        <w:t>日期：</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 xml:space="preserve"> 年</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 xml:space="preserve"> 月</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 xml:space="preserve"> 日</w:t>
      </w:r>
    </w:p>
    <w:p>
      <w:pPr>
        <w:pStyle w:val="14"/>
        <w:snapToGrid w:val="0"/>
        <w:spacing w:line="312" w:lineRule="auto"/>
        <w:outlineLvl w:val="0"/>
        <w:rPr>
          <w:rFonts w:hint="eastAsia" w:ascii="宋体" w:hAnsi="宋体" w:eastAsia="宋体" w:cs="宋体"/>
          <w:b/>
          <w:lang w:val="en-US" w:eastAsia="zh-CN"/>
        </w:rPr>
      </w:pPr>
      <w:bookmarkStart w:id="271" w:name="_Toc11006"/>
      <w:bookmarkStart w:id="272" w:name="_Toc32428"/>
      <w:bookmarkStart w:id="273" w:name="_Toc30621"/>
      <w:bookmarkStart w:id="274" w:name="_Toc7663"/>
      <w:bookmarkStart w:id="275" w:name="_Toc6712"/>
      <w:r>
        <w:rPr>
          <w:rFonts w:hint="eastAsia" w:ascii="宋体" w:hAnsi="宋体" w:eastAsia="宋体" w:cs="宋体"/>
          <w:b/>
        </w:rPr>
        <w:t>附件</w:t>
      </w:r>
      <w:bookmarkEnd w:id="271"/>
      <w:r>
        <w:rPr>
          <w:rFonts w:hint="eastAsia" w:eastAsia="宋体" w:cs="宋体"/>
          <w:b/>
          <w:lang w:val="en-US" w:eastAsia="zh-CN"/>
        </w:rPr>
        <w:t>5</w:t>
      </w:r>
      <w:bookmarkEnd w:id="272"/>
      <w:bookmarkEnd w:id="273"/>
      <w:bookmarkEnd w:id="274"/>
      <w:bookmarkEnd w:id="275"/>
    </w:p>
    <w:p>
      <w:pPr>
        <w:pStyle w:val="10"/>
        <w:spacing w:line="360" w:lineRule="auto"/>
        <w:jc w:val="center"/>
        <w:outlineLvl w:val="0"/>
        <w:rPr>
          <w:rFonts w:hint="eastAsia" w:ascii="宋体" w:hAnsi="宋体" w:eastAsia="宋体" w:cs="宋体"/>
          <w:b/>
          <w:kern w:val="0"/>
          <w:sz w:val="21"/>
          <w:szCs w:val="21"/>
        </w:rPr>
      </w:pPr>
      <w:bookmarkStart w:id="276" w:name="_Toc23145"/>
      <w:bookmarkStart w:id="277" w:name="_Toc10589"/>
      <w:bookmarkStart w:id="278" w:name="_Toc2375"/>
      <w:bookmarkStart w:id="279" w:name="_Toc5824"/>
      <w:bookmarkStart w:id="280" w:name="_Toc6953"/>
      <w:r>
        <w:rPr>
          <w:rFonts w:hint="eastAsia" w:ascii="宋体" w:hAnsi="宋体" w:eastAsia="宋体" w:cs="宋体"/>
          <w:b/>
          <w:kern w:val="0"/>
          <w:sz w:val="21"/>
          <w:szCs w:val="21"/>
        </w:rPr>
        <w:t>环境标志产品政府采购品目清单</w:t>
      </w:r>
      <w:bookmarkEnd w:id="276"/>
      <w:bookmarkEnd w:id="277"/>
      <w:bookmarkEnd w:id="278"/>
      <w:bookmarkEnd w:id="279"/>
      <w:bookmarkEnd w:id="280"/>
    </w:p>
    <w:p>
      <w:pPr>
        <w:pStyle w:val="10"/>
        <w:spacing w:line="360" w:lineRule="auto"/>
        <w:jc w:val="center"/>
        <w:rPr>
          <w:rFonts w:hint="eastAsia" w:ascii="宋体" w:hAnsi="宋体" w:eastAsia="宋体" w:cs="宋体"/>
          <w:b/>
          <w:bCs/>
          <w:sz w:val="21"/>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645"/>
        <w:gridCol w:w="1823"/>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品目序号</w:t>
            </w:r>
          </w:p>
        </w:tc>
        <w:tc>
          <w:tcPr>
            <w:tcW w:w="3657" w:type="dxa"/>
            <w:gridSpan w:val="2"/>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品目名称</w:t>
            </w:r>
          </w:p>
        </w:tc>
        <w:tc>
          <w:tcPr>
            <w:tcW w:w="1367" w:type="dxa"/>
            <w:vMerge w:val="restart"/>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依据标准</w:t>
            </w:r>
          </w:p>
        </w:tc>
        <w:tc>
          <w:tcPr>
            <w:tcW w:w="1367" w:type="dxa"/>
            <w:vMerge w:val="restart"/>
            <w:noWrap w:val="0"/>
            <w:vAlign w:val="top"/>
          </w:tcPr>
          <w:p>
            <w:pPr>
              <w:pStyle w:val="10"/>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品牌</w:t>
            </w:r>
          </w:p>
        </w:tc>
        <w:tc>
          <w:tcPr>
            <w:tcW w:w="1367" w:type="dxa"/>
            <w:vMerge w:val="restart"/>
            <w:noWrap w:val="0"/>
            <w:vAlign w:val="top"/>
          </w:tcPr>
          <w:p>
            <w:pPr>
              <w:pStyle w:val="10"/>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一级目录</w:t>
            </w:r>
          </w:p>
        </w:tc>
        <w:tc>
          <w:tcPr>
            <w:tcW w:w="1924" w:type="dxa"/>
            <w:noWrap w:val="0"/>
            <w:vAlign w:val="top"/>
          </w:tcPr>
          <w:p>
            <w:pPr>
              <w:pStyle w:val="1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二级目录</w:t>
            </w:r>
          </w:p>
        </w:tc>
        <w:tc>
          <w:tcPr>
            <w:tcW w:w="1367" w:type="dxa"/>
            <w:vMerge w:val="continue"/>
            <w:noWrap w:val="0"/>
            <w:vAlign w:val="top"/>
          </w:tcPr>
          <w:p>
            <w:pPr>
              <w:pStyle w:val="10"/>
              <w:spacing w:line="360" w:lineRule="auto"/>
              <w:jc w:val="center"/>
              <w:rPr>
                <w:rFonts w:hint="eastAsia" w:ascii="宋体" w:hAnsi="宋体" w:eastAsia="宋体" w:cs="宋体"/>
                <w:b/>
                <w:bCs/>
                <w:sz w:val="21"/>
                <w:szCs w:val="21"/>
              </w:rPr>
            </w:pPr>
          </w:p>
        </w:tc>
        <w:tc>
          <w:tcPr>
            <w:tcW w:w="1367" w:type="dxa"/>
            <w:vMerge w:val="continue"/>
            <w:noWrap w:val="0"/>
            <w:vAlign w:val="top"/>
          </w:tcPr>
          <w:p>
            <w:pPr>
              <w:pStyle w:val="10"/>
              <w:spacing w:line="360" w:lineRule="auto"/>
              <w:jc w:val="center"/>
              <w:rPr>
                <w:rFonts w:hint="eastAsia" w:ascii="宋体" w:hAnsi="宋体" w:eastAsia="宋体" w:cs="宋体"/>
                <w:b/>
                <w:bCs/>
                <w:sz w:val="21"/>
                <w:szCs w:val="21"/>
              </w:rPr>
            </w:pPr>
          </w:p>
        </w:tc>
        <w:tc>
          <w:tcPr>
            <w:tcW w:w="1367" w:type="dxa"/>
            <w:vMerge w:val="continue"/>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noWrap w:val="0"/>
            <w:vAlign w:val="top"/>
          </w:tcPr>
          <w:p>
            <w:pPr>
              <w:pStyle w:val="10"/>
              <w:spacing w:line="360" w:lineRule="auto"/>
              <w:jc w:val="center"/>
              <w:rPr>
                <w:rFonts w:hint="eastAsia" w:ascii="宋体" w:hAnsi="宋体" w:eastAsia="宋体" w:cs="宋体"/>
                <w:b/>
                <w:bCs/>
                <w:sz w:val="21"/>
                <w:szCs w:val="21"/>
              </w:rPr>
            </w:pPr>
          </w:p>
        </w:tc>
        <w:tc>
          <w:tcPr>
            <w:tcW w:w="1733" w:type="dxa"/>
            <w:noWrap w:val="0"/>
            <w:vAlign w:val="top"/>
          </w:tcPr>
          <w:p>
            <w:pPr>
              <w:pStyle w:val="10"/>
              <w:spacing w:line="360" w:lineRule="auto"/>
              <w:jc w:val="center"/>
              <w:rPr>
                <w:rFonts w:hint="eastAsia" w:ascii="宋体" w:hAnsi="宋体" w:eastAsia="宋体" w:cs="宋体"/>
                <w:b/>
                <w:bCs/>
                <w:sz w:val="21"/>
                <w:szCs w:val="21"/>
              </w:rPr>
            </w:pPr>
          </w:p>
        </w:tc>
        <w:tc>
          <w:tcPr>
            <w:tcW w:w="1924"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c>
          <w:tcPr>
            <w:tcW w:w="1367" w:type="dxa"/>
            <w:noWrap w:val="0"/>
            <w:vAlign w:val="top"/>
          </w:tcPr>
          <w:p>
            <w:pPr>
              <w:pStyle w:val="10"/>
              <w:spacing w:line="360" w:lineRule="auto"/>
              <w:jc w:val="center"/>
              <w:rPr>
                <w:rFonts w:hint="eastAsia" w:ascii="宋体" w:hAnsi="宋体" w:eastAsia="宋体" w:cs="宋体"/>
                <w:b/>
                <w:bCs/>
                <w:sz w:val="21"/>
                <w:szCs w:val="21"/>
              </w:rPr>
            </w:pPr>
          </w:p>
        </w:tc>
      </w:tr>
    </w:tbl>
    <w:p>
      <w:pPr>
        <w:pStyle w:val="14"/>
        <w:snapToGrid w:val="0"/>
        <w:spacing w:before="0" w:beforeAutospacing="0" w:after="0" w:afterAutospacing="0" w:line="500" w:lineRule="exact"/>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注：若无此类产品，可不填此表。</w:t>
      </w:r>
    </w:p>
    <w:p>
      <w:pPr>
        <w:pStyle w:val="14"/>
        <w:snapToGrid w:val="0"/>
        <w:spacing w:before="0" w:beforeAutospacing="0" w:after="0" w:afterAutospacing="0" w:line="500" w:lineRule="exact"/>
        <w:ind w:firstLine="420" w:firstLineChars="200"/>
        <w:rPr>
          <w:rFonts w:hint="eastAsia" w:ascii="宋体" w:hAnsi="宋体" w:eastAsia="宋体" w:cs="宋体"/>
          <w:snapToGrid w:val="0"/>
          <w:sz w:val="21"/>
          <w:szCs w:val="21"/>
        </w:rPr>
      </w:pP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r>
        <w:rPr>
          <w:rFonts w:hint="eastAsia" w:eastAsia="宋体" w:cs="宋体"/>
          <w:snapToGrid w:val="0"/>
          <w:sz w:val="21"/>
          <w:szCs w:val="21"/>
          <w:lang w:val="en-US" w:eastAsia="zh-CN"/>
        </w:rPr>
        <w:t>投标人</w:t>
      </w:r>
      <w:r>
        <w:rPr>
          <w:rFonts w:hint="eastAsia" w:ascii="宋体" w:hAnsi="宋体" w:eastAsia="宋体" w:cs="宋体"/>
          <w:snapToGrid w:val="0"/>
          <w:sz w:val="21"/>
          <w:szCs w:val="21"/>
        </w:rPr>
        <w:t>名称（公章）：</w:t>
      </w: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r>
        <w:rPr>
          <w:rFonts w:hint="eastAsia" w:ascii="宋体" w:hAnsi="宋体" w:eastAsia="宋体" w:cs="宋体"/>
          <w:snapToGrid w:val="0"/>
          <w:sz w:val="21"/>
          <w:szCs w:val="21"/>
        </w:rPr>
        <w:t>法定代表人或被授权人</w:t>
      </w:r>
      <w:r>
        <w:rPr>
          <w:rFonts w:hint="eastAsia" w:ascii="宋体" w:hAnsi="宋体" w:eastAsia="宋体" w:cs="宋体"/>
          <w:sz w:val="21"/>
          <w:szCs w:val="21"/>
        </w:rPr>
        <w:t>（签字或盖章）</w:t>
      </w:r>
      <w:r>
        <w:rPr>
          <w:rFonts w:hint="eastAsia" w:ascii="宋体" w:hAnsi="宋体" w:eastAsia="宋体" w:cs="宋体"/>
          <w:snapToGrid w:val="0"/>
          <w:sz w:val="21"/>
          <w:szCs w:val="21"/>
        </w:rPr>
        <w:t>：</w:t>
      </w:r>
    </w:p>
    <w:p>
      <w:pPr>
        <w:pStyle w:val="14"/>
        <w:snapToGrid w:val="0"/>
        <w:spacing w:before="0" w:beforeAutospacing="0" w:after="0" w:afterAutospacing="0" w:line="500" w:lineRule="exact"/>
        <w:ind w:firstLine="420" w:firstLineChars="200"/>
        <w:rPr>
          <w:rFonts w:hint="eastAsia" w:ascii="宋体" w:hAnsi="宋体" w:eastAsia="宋体" w:cs="宋体"/>
          <w:sz w:val="21"/>
          <w:szCs w:val="21"/>
        </w:rPr>
      </w:pPr>
    </w:p>
    <w:p>
      <w:pPr>
        <w:pStyle w:val="14"/>
        <w:snapToGrid w:val="0"/>
        <w:spacing w:before="0" w:beforeAutospacing="0" w:after="0" w:afterAutospacing="0" w:line="500" w:lineRule="exact"/>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日期：</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 xml:space="preserve"> 年</w:t>
      </w:r>
      <w:r>
        <w:rPr>
          <w:rFonts w:hint="eastAsia" w:eastAsia="宋体" w:cs="宋体"/>
          <w:snapToGrid w:val="0"/>
          <w:sz w:val="21"/>
          <w:szCs w:val="21"/>
          <w:lang w:val="en-US" w:eastAsia="zh-CN"/>
        </w:rPr>
        <w:t xml:space="preserve"> </w:t>
      </w:r>
      <w:r>
        <w:rPr>
          <w:rFonts w:hint="eastAsia" w:ascii="宋体" w:hAnsi="宋体" w:eastAsia="宋体" w:cs="宋体"/>
          <w:snapToGrid w:val="0"/>
          <w:sz w:val="21"/>
          <w:szCs w:val="21"/>
        </w:rPr>
        <w:t xml:space="preserve"> 月  日</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sectPr>
          <w:pgSz w:w="11906" w:h="16838"/>
          <w:pgMar w:top="1440" w:right="1485" w:bottom="1440" w:left="1803" w:header="851" w:footer="992" w:gutter="0"/>
          <w:cols w:space="0" w:num="1"/>
          <w:rtlGutter w:val="0"/>
          <w:docGrid w:type="lines" w:linePitch="319" w:charSpace="0"/>
        </w:sectPr>
      </w:pPr>
    </w:p>
    <w:p>
      <w:pPr>
        <w:numPr>
          <w:ilvl w:val="0"/>
          <w:numId w:val="11"/>
        </w:numPr>
        <w:ind w:leftChars="0"/>
        <w:jc w:val="center"/>
        <w:outlineLvl w:val="0"/>
        <w:rPr>
          <w:rStyle w:val="22"/>
          <w:rFonts w:hint="eastAsia"/>
          <w:lang w:val="en-US" w:eastAsia="zh-CN"/>
        </w:rPr>
      </w:pPr>
      <w:r>
        <w:rPr>
          <w:rStyle w:val="22"/>
          <w:rFonts w:hint="eastAsia"/>
          <w:lang w:val="en-US" w:eastAsia="zh-CN"/>
        </w:rPr>
        <w:t xml:space="preserve"> </w:t>
      </w:r>
      <w:bookmarkStart w:id="281" w:name="_Toc9289"/>
      <w:r>
        <w:rPr>
          <w:rStyle w:val="22"/>
          <w:rFonts w:hint="eastAsia"/>
          <w:lang w:val="en-US" w:eastAsia="zh-CN"/>
        </w:rPr>
        <w:t>CAD图纸</w:t>
      </w:r>
      <w:bookmarkEnd w:id="281"/>
    </w:p>
    <w:p>
      <w:pPr>
        <w:pStyle w:val="2"/>
        <w:widowControl w:val="0"/>
        <w:numPr>
          <w:ilvl w:val="0"/>
          <w:numId w:val="0"/>
        </w:numPr>
        <w:jc w:val="both"/>
        <w:rPr>
          <w:rFonts w:hint="default"/>
          <w:lang w:val="en-US" w:eastAsia="zh-CN"/>
        </w:rPr>
      </w:pPr>
    </w:p>
    <w:p>
      <w:pPr>
        <w:pStyle w:val="2"/>
        <w:widowControl w:val="0"/>
        <w:numPr>
          <w:ilvl w:val="0"/>
          <w:numId w:val="0"/>
        </w:numPr>
        <w:jc w:val="both"/>
        <w:rPr>
          <w:rFonts w:hint="default"/>
          <w:lang w:val="en-US" w:eastAsia="zh-CN"/>
        </w:rPr>
      </w:pPr>
    </w:p>
    <w:p>
      <w:pPr>
        <w:pStyle w:val="2"/>
        <w:widowControl w:val="0"/>
        <w:numPr>
          <w:ilvl w:val="0"/>
          <w:numId w:val="0"/>
        </w:numPr>
        <w:jc w:val="center"/>
        <w:rPr>
          <w:rFonts w:hint="eastAsia" w:ascii="宋体" w:hAnsi="宋体" w:eastAsia="宋体" w:cs="宋体"/>
          <w:b/>
          <w:bCs/>
          <w:sz w:val="24"/>
          <w:szCs w:val="32"/>
          <w:lang w:val="en-US" w:eastAsia="zh-CN"/>
        </w:rPr>
        <w:sectPr>
          <w:pgSz w:w="11906" w:h="16838"/>
          <w:pgMar w:top="1440" w:right="1485" w:bottom="1440" w:left="1803" w:header="851" w:footer="992" w:gutter="0"/>
          <w:cols w:space="0" w:num="1"/>
          <w:rtlGutter w:val="0"/>
          <w:docGrid w:type="lines" w:linePitch="319" w:charSpace="0"/>
        </w:sectPr>
      </w:pPr>
      <w:r>
        <w:rPr>
          <w:rFonts w:hint="eastAsia" w:ascii="宋体" w:hAnsi="宋体" w:eastAsia="宋体" w:cs="宋体"/>
          <w:b/>
          <w:bCs/>
          <w:sz w:val="24"/>
          <w:szCs w:val="32"/>
          <w:lang w:val="en-US" w:eastAsia="zh-CN"/>
        </w:rPr>
        <w:t>(另  附)</w:t>
      </w:r>
    </w:p>
    <w:p>
      <w:pPr>
        <w:pStyle w:val="2"/>
        <w:rPr>
          <w:rFonts w:hint="eastAsia"/>
        </w:rPr>
      </w:pPr>
    </w:p>
    <w:p>
      <w:pPr>
        <w:pStyle w:val="14"/>
        <w:snapToGrid w:val="0"/>
        <w:spacing w:line="360" w:lineRule="auto"/>
        <w:jc w:val="both"/>
        <w:rPr>
          <w:rFonts w:hint="eastAsia" w:ascii="宋体" w:hAnsi="宋体" w:eastAsia="宋体" w:cs="宋体"/>
          <w:sz w:val="21"/>
          <w:szCs w:val="21"/>
          <w:lang w:val="en-US" w:eastAsia="zh-CN"/>
        </w:rPr>
      </w:pPr>
    </w:p>
    <w:sectPr>
      <w:pgSz w:w="11906" w:h="16838"/>
      <w:pgMar w:top="1440" w:right="1485"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Style w:val="18"/>
      </w:rPr>
      <w:fldChar w:fldCharType="begin"/>
    </w:r>
    <w:r>
      <w:rPr>
        <w:rStyle w:val="18"/>
      </w:rPr>
      <w:instrText xml:space="preserve"> PAGE </w:instrText>
    </w:r>
    <w:r>
      <w:rPr>
        <w:rStyle w:val="18"/>
      </w:rPr>
      <w:fldChar w:fldCharType="separate"/>
    </w:r>
    <w:r>
      <w:rPr>
        <w:rStyle w:val="18"/>
      </w:rPr>
      <w:t>5</w:t>
    </w:r>
    <w:r>
      <w:rPr>
        <w:rStyle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numPr>
        <w:ins w:id="0" w:author="User" w:date="2006-11-13T14:53:00Z"/>
      </w:numPr>
      <w:rPr>
        <w:ins w:id="1" w:author="User" w:date="2006-11-13T14:53:00Z"/>
        <w:rStyle w:val="18"/>
      </w:rPr>
    </w:pPr>
    <w:ins w:id="2" w:author="User" w:date="2006-11-13T14:53:00Z">
      <w:r>
        <w:rPr>
          <w:rStyle w:val="18"/>
        </w:rPr>
        <w:fldChar w:fldCharType="begin"/>
      </w:r>
    </w:ins>
    <w:ins w:id="3" w:author="User" w:date="2006-11-13T14:53:00Z">
      <w:r>
        <w:rPr>
          <w:rStyle w:val="18"/>
        </w:rPr>
        <w:instrText xml:space="preserve">PAGE  </w:instrText>
      </w:r>
    </w:ins>
    <w:ins w:id="4" w:author="User" w:date="2006-11-13T14:53:00Z">
      <w:r>
        <w:rPr>
          <w:rStyle w:val="18"/>
        </w:rPr>
        <w:fldChar w:fldCharType="end"/>
      </w:r>
    </w:ins>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t xml:space="preserve">第 </w:t>
                          </w:r>
                          <w:r>
                            <w:fldChar w:fldCharType="begin"/>
                          </w:r>
                          <w:r>
                            <w:instrText xml:space="preserve"> PAGE  \* MERGEFORMAT </w:instrText>
                          </w:r>
                          <w:r>
                            <w:fldChar w:fldCharType="separate"/>
                          </w:r>
                          <w:r>
                            <w:t>48</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mc:Fallback>
      </mc:AlternateConten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3B748"/>
    <w:multiLevelType w:val="singleLevel"/>
    <w:tmpl w:val="8133B748"/>
    <w:lvl w:ilvl="0" w:tentative="0">
      <w:start w:val="7"/>
      <w:numFmt w:val="chineseCounting"/>
      <w:suff w:val="space"/>
      <w:lvlText w:val="第%1章"/>
      <w:lvlJc w:val="left"/>
      <w:rPr>
        <w:rFonts w:hint="eastAsia"/>
      </w:rPr>
    </w:lvl>
  </w:abstractNum>
  <w:abstractNum w:abstractNumId="1">
    <w:nsid w:val="856AB385"/>
    <w:multiLevelType w:val="singleLevel"/>
    <w:tmpl w:val="856AB385"/>
    <w:lvl w:ilvl="0" w:tentative="0">
      <w:start w:val="1"/>
      <w:numFmt w:val="decimal"/>
      <w:suff w:val="nothing"/>
      <w:lvlText w:val="%1、"/>
      <w:lvlJc w:val="left"/>
    </w:lvl>
  </w:abstractNum>
  <w:abstractNum w:abstractNumId="2">
    <w:nsid w:val="DEDF89CB"/>
    <w:multiLevelType w:val="singleLevel"/>
    <w:tmpl w:val="DEDF89CB"/>
    <w:lvl w:ilvl="0" w:tentative="0">
      <w:start w:val="15"/>
      <w:numFmt w:val="decimal"/>
      <w:suff w:val="nothing"/>
      <w:lvlText w:val="（%1）"/>
      <w:lvlJc w:val="left"/>
      <w:pPr>
        <w:ind w:left="220" w:firstLine="0"/>
      </w:pPr>
    </w:lvl>
  </w:abstractNum>
  <w:abstractNum w:abstractNumId="3">
    <w:nsid w:val="DF5CA165"/>
    <w:multiLevelType w:val="multilevel"/>
    <w:tmpl w:val="DF5CA165"/>
    <w:lvl w:ilvl="0" w:tentative="0">
      <w:start w:val="1"/>
      <w:numFmt w:val="chineseCounting"/>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09ED00D6"/>
    <w:multiLevelType w:val="multilevel"/>
    <w:tmpl w:val="09ED00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1B6FAA"/>
    <w:multiLevelType w:val="singleLevel"/>
    <w:tmpl w:val="3A1B6FAA"/>
    <w:lvl w:ilvl="0" w:tentative="0">
      <w:start w:val="1"/>
      <w:numFmt w:val="chineseCounting"/>
      <w:suff w:val="nothing"/>
      <w:lvlText w:val="%1、"/>
      <w:lvlJc w:val="left"/>
      <w:rPr>
        <w:rFonts w:hint="eastAsia"/>
      </w:rPr>
    </w:lvl>
  </w:abstractNum>
  <w:abstractNum w:abstractNumId="6">
    <w:nsid w:val="3CD3411B"/>
    <w:multiLevelType w:val="singleLevel"/>
    <w:tmpl w:val="3CD3411B"/>
    <w:lvl w:ilvl="0" w:tentative="0">
      <w:start w:val="4"/>
      <w:numFmt w:val="chineseCounting"/>
      <w:suff w:val="space"/>
      <w:lvlText w:val="第%1章"/>
      <w:lvlJc w:val="left"/>
      <w:rPr>
        <w:rFonts w:hint="eastAsia"/>
      </w:rPr>
    </w:lvl>
  </w:abstractNum>
  <w:abstractNum w:abstractNumId="7">
    <w:nsid w:val="46730622"/>
    <w:multiLevelType w:val="singleLevel"/>
    <w:tmpl w:val="46730622"/>
    <w:lvl w:ilvl="0" w:tentative="0">
      <w:start w:val="2"/>
      <w:numFmt w:val="decimal"/>
      <w:suff w:val="space"/>
      <w:lvlText w:val="%1."/>
      <w:lvlJc w:val="left"/>
    </w:lvl>
  </w:abstractNum>
  <w:abstractNum w:abstractNumId="8">
    <w:nsid w:val="5302C932"/>
    <w:multiLevelType w:val="singleLevel"/>
    <w:tmpl w:val="5302C932"/>
    <w:lvl w:ilvl="0" w:tentative="0">
      <w:start w:val="6"/>
      <w:numFmt w:val="chineseCounting"/>
      <w:suff w:val="nothing"/>
      <w:lvlText w:val="%1、"/>
      <w:lvlJc w:val="left"/>
      <w:rPr>
        <w:rFonts w:hint="eastAsia"/>
      </w:rPr>
    </w:lvl>
  </w:abstractNum>
  <w:abstractNum w:abstractNumId="9">
    <w:nsid w:val="536E717D"/>
    <w:multiLevelType w:val="multilevel"/>
    <w:tmpl w:val="536E717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9584491"/>
    <w:multiLevelType w:val="multilevel"/>
    <w:tmpl w:val="595844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8"/>
  </w:num>
  <w:num w:numId="3">
    <w:abstractNumId w:val="7"/>
  </w:num>
  <w:num w:numId="4">
    <w:abstractNumId w:val="10"/>
  </w:num>
  <w:num w:numId="5">
    <w:abstractNumId w:val="6"/>
  </w:num>
  <w:num w:numId="6">
    <w:abstractNumId w:val="4"/>
  </w:num>
  <w:num w:numId="7">
    <w:abstractNumId w:val="2"/>
  </w:num>
  <w:num w:numId="8">
    <w:abstractNumId w:val="9"/>
  </w:num>
  <w:num w:numId="9">
    <w:abstractNumId w:val="5"/>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YjBlY2I3OWRhMjc1ZDE2MThjMDQxZDMyZTkzOWIifQ=="/>
    <w:docVar w:name="KSO_WPS_MARK_KEY" w:val="a820eb3a-fae8-4ea9-93cf-c5b901feb2c9"/>
  </w:docVars>
  <w:rsids>
    <w:rsidRoot w:val="111468B7"/>
    <w:rsid w:val="01310D22"/>
    <w:rsid w:val="04235986"/>
    <w:rsid w:val="04A1064B"/>
    <w:rsid w:val="06972F35"/>
    <w:rsid w:val="07CA1546"/>
    <w:rsid w:val="0EAC5488"/>
    <w:rsid w:val="111468B7"/>
    <w:rsid w:val="16CC056D"/>
    <w:rsid w:val="1706585B"/>
    <w:rsid w:val="194A3EAC"/>
    <w:rsid w:val="19BF248B"/>
    <w:rsid w:val="1A2E026A"/>
    <w:rsid w:val="1DF90DF6"/>
    <w:rsid w:val="25E470E1"/>
    <w:rsid w:val="26F62033"/>
    <w:rsid w:val="26F65D98"/>
    <w:rsid w:val="270B5B8B"/>
    <w:rsid w:val="272822CC"/>
    <w:rsid w:val="2ADC7E96"/>
    <w:rsid w:val="2CC811A7"/>
    <w:rsid w:val="2DED1521"/>
    <w:rsid w:val="2FB93E3C"/>
    <w:rsid w:val="33F23A51"/>
    <w:rsid w:val="38BE16ED"/>
    <w:rsid w:val="392A0F15"/>
    <w:rsid w:val="42330A78"/>
    <w:rsid w:val="45BC09C1"/>
    <w:rsid w:val="46053209"/>
    <w:rsid w:val="461070FD"/>
    <w:rsid w:val="49AA719A"/>
    <w:rsid w:val="511C0ACE"/>
    <w:rsid w:val="53157A15"/>
    <w:rsid w:val="545C4129"/>
    <w:rsid w:val="57646A5A"/>
    <w:rsid w:val="5A6B2EB7"/>
    <w:rsid w:val="5E487D3B"/>
    <w:rsid w:val="63C26E7F"/>
    <w:rsid w:val="63F00CE7"/>
    <w:rsid w:val="6D802C4F"/>
    <w:rsid w:val="796F3478"/>
    <w:rsid w:val="797E7F6F"/>
    <w:rsid w:val="7AD06F57"/>
    <w:rsid w:val="7BFC43C6"/>
    <w:rsid w:val="7C102155"/>
    <w:rsid w:val="7DA20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4">
    <w:name w:val="heading 2"/>
    <w:basedOn w:val="1"/>
    <w:next w:val="1"/>
    <w:unhideWhenUsed/>
    <w:qFormat/>
    <w:uiPriority w:val="0"/>
    <w:pPr>
      <w:keepNext/>
      <w:keepLines/>
      <w:numPr>
        <w:ilvl w:val="1"/>
        <w:numId w:val="1"/>
      </w:numPr>
      <w:spacing w:before="260" w:after="260" w:line="416" w:lineRule="auto"/>
      <w:outlineLvl w:val="1"/>
    </w:pPr>
    <w:rPr>
      <w:rFonts w:eastAsia="宋体" w:asciiTheme="majorHAnsi" w:hAnsiTheme="majorHAnsi" w:cstheme="majorBidi"/>
      <w:b/>
      <w:bCs/>
      <w:sz w:val="30"/>
      <w:szCs w:val="32"/>
    </w:rPr>
  </w:style>
  <w:style w:type="paragraph" w:styleId="5">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paragraph" w:styleId="6">
    <w:name w:val="heading 5"/>
    <w:basedOn w:val="1"/>
    <w:next w:val="1"/>
    <w:qFormat/>
    <w:uiPriority w:val="1"/>
    <w:pPr>
      <w:ind w:left="1240"/>
      <w:outlineLvl w:val="4"/>
    </w:pPr>
    <w:rPr>
      <w:b/>
      <w:bCs/>
      <w:sz w:val="24"/>
      <w:szCs w:val="24"/>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7">
    <w:name w:val="Normal Indent"/>
    <w:basedOn w:val="1"/>
    <w:qFormat/>
    <w:uiPriority w:val="0"/>
    <w:pPr>
      <w:spacing w:line="300" w:lineRule="auto"/>
      <w:ind w:firstLine="420" w:firstLineChars="200"/>
    </w:pPr>
    <w:rPr>
      <w:rFonts w:ascii="Times New Roman"/>
      <w:kern w:val="2"/>
      <w:sz w:val="21"/>
      <w:szCs w:val="24"/>
    </w:rPr>
  </w:style>
  <w:style w:type="paragraph" w:styleId="8">
    <w:name w:val="Body Text"/>
    <w:basedOn w:val="1"/>
    <w:next w:val="1"/>
    <w:qFormat/>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4"/>
      <w:lang w:val="en-US" w:eastAsia="zh-CN" w:bidi="ar"/>
    </w:rPr>
  </w:style>
  <w:style w:type="paragraph" w:styleId="9">
    <w:name w:val="Body Text Indent"/>
    <w:basedOn w:val="1"/>
    <w:qFormat/>
    <w:uiPriority w:val="0"/>
    <w:pPr>
      <w:spacing w:line="500" w:lineRule="exact"/>
      <w:ind w:left="1588" w:leftChars="832" w:firstLine="433" w:firstLineChars="196"/>
    </w:pPr>
    <w:rPr>
      <w:kern w:val="0"/>
      <w:sz w:val="24"/>
    </w:rPr>
  </w:style>
  <w:style w:type="paragraph" w:styleId="10">
    <w:name w:val="Plain Text"/>
    <w:basedOn w:val="1"/>
    <w:qFormat/>
    <w:uiPriority w:val="0"/>
    <w:rPr>
      <w:rFonts w:hAnsi="Courier New"/>
      <w:kern w:val="2"/>
      <w:sz w:val="21"/>
    </w:rPr>
  </w:style>
  <w:style w:type="paragraph" w:styleId="11">
    <w:name w:val="footer"/>
    <w:basedOn w:val="1"/>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5">
    <w:name w:val="Body Text First Indent 2"/>
    <w:basedOn w:val="9"/>
    <w:qFormat/>
    <w:uiPriority w:val="0"/>
    <w:pPr>
      <w:spacing w:line="240" w:lineRule="auto"/>
      <w:ind w:left="480" w:leftChars="200" w:firstLine="210" w:firstLineChars="100"/>
      <w:jc w:val="left"/>
    </w:pPr>
    <w:rPr>
      <w:rFonts w:ascii="DFKai-SB" w:eastAsia="DFKai-SB"/>
      <w:sz w:val="28"/>
      <w:lang w:eastAsia="zh-TW"/>
    </w:rPr>
  </w:style>
  <w:style w:type="character" w:styleId="18">
    <w:name w:val="page number"/>
    <w:basedOn w:val="17"/>
    <w:qFormat/>
    <w:uiPriority w:val="0"/>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无间隔1"/>
    <w:basedOn w:val="1"/>
    <w:qFormat/>
    <w:uiPriority w:val="1"/>
    <w:pPr>
      <w:spacing w:line="400" w:lineRule="exact"/>
    </w:pPr>
    <w:rPr>
      <w:sz w:val="24"/>
    </w:rPr>
  </w:style>
  <w:style w:type="character" w:customStyle="1" w:styleId="22">
    <w:name w:val="标题 1 Char"/>
    <w:link w:val="3"/>
    <w:qFormat/>
    <w:uiPriority w:val="0"/>
    <w:rPr>
      <w:rFonts w:asciiTheme="minorAscii" w:hAnsiTheme="minorAscii"/>
      <w:b/>
      <w:kern w:val="44"/>
      <w:sz w:val="32"/>
    </w:rPr>
  </w:style>
  <w:style w:type="paragraph" w:customStyle="1" w:styleId="23">
    <w:name w:val="目录"/>
    <w:basedOn w:val="1"/>
    <w:qFormat/>
    <w:uiPriority w:val="0"/>
    <w:pPr>
      <w:keepNext w:val="0"/>
      <w:keepLines w:val="0"/>
      <w:widowControl/>
      <w:suppressLineNumbers w:val="0"/>
      <w:spacing w:before="0" w:beforeAutospacing="0" w:after="0" w:afterAutospacing="0"/>
      <w:ind w:left="0" w:right="0"/>
      <w:jc w:val="center"/>
    </w:pPr>
    <w:rPr>
      <w:rFonts w:hint="default" w:ascii="Times New Roman" w:hAnsi="Times New Roman" w:eastAsia="宋体" w:cs="Times New Roman"/>
      <w:b/>
      <w:kern w:val="2"/>
      <w:sz w:val="36"/>
      <w:szCs w:val="24"/>
      <w:lang w:val="en-US" w:eastAsia="zh-CN" w:bidi="ar"/>
    </w:rPr>
  </w:style>
  <w:style w:type="character" w:customStyle="1" w:styleId="24">
    <w:name w:val="font221"/>
    <w:qFormat/>
    <w:uiPriority w:val="0"/>
    <w:rPr>
      <w:rFonts w:hint="eastAsia" w:ascii="黑体" w:hAnsi="宋体" w:eastAsia="黑体" w:cs="黑体"/>
      <w:color w:val="000000"/>
      <w:sz w:val="28"/>
      <w:szCs w:val="28"/>
      <w:u w:val="none"/>
    </w:rPr>
  </w:style>
  <w:style w:type="character" w:customStyle="1" w:styleId="25">
    <w:name w:val="font161"/>
    <w:qFormat/>
    <w:uiPriority w:val="0"/>
    <w:rPr>
      <w:rFonts w:ascii="Arial" w:hAnsi="Arial" w:cs="Arial"/>
      <w:color w:val="000000"/>
      <w:sz w:val="20"/>
      <w:szCs w:val="20"/>
      <w:u w:val="none"/>
    </w:rPr>
  </w:style>
  <w:style w:type="character" w:customStyle="1" w:styleId="26">
    <w:name w:val="font51"/>
    <w:qFormat/>
    <w:uiPriority w:val="0"/>
    <w:rPr>
      <w:rFonts w:hint="eastAsia" w:ascii="宋体" w:hAnsi="宋体" w:eastAsia="宋体" w:cs="宋体"/>
      <w:color w:val="000000"/>
      <w:sz w:val="20"/>
      <w:szCs w:val="20"/>
      <w:u w:val="none"/>
    </w:rPr>
  </w:style>
  <w:style w:type="character" w:customStyle="1" w:styleId="27">
    <w:name w:val="font231"/>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43983</Words>
  <Characters>48392</Characters>
  <Lines>0</Lines>
  <Paragraphs>0</Paragraphs>
  <TotalTime>0</TotalTime>
  <ScaleCrop>false</ScaleCrop>
  <LinksUpToDate>false</LinksUpToDate>
  <CharactersWithSpaces>53006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2022-12-16T02:58:00Z</dcterms:created>
  <dc:creator>Administrator</dc:creator>
  <cp:lastModifiedBy>sss </cp:lastModifiedBy>
  <dcterms:modified xsi:type="dcterms:W3CDTF">2022-12-23T06:38:16Z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01B178000DF745FE9EF9E5FC9A558FCB</vt:lpwstr>
  </property>
</Properties>
</file>