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1928" w:firstLineChars="6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国产新能源轿车技术参数要求   </w:t>
      </w:r>
      <w:r>
        <w:rPr>
          <w:rFonts w:hint="eastAsia" w:ascii="Times New Roman" w:hAnsi="Times New Roman"/>
          <w:bCs/>
          <w:sz w:val="24"/>
          <w:szCs w:val="24"/>
        </w:rPr>
        <w:t>（数量：2辆）</w:t>
      </w:r>
    </w:p>
    <w:p>
      <w:pPr>
        <w:pStyle w:val="3"/>
        <w:rPr>
          <w:rFonts w:ascii="Times New Roman" w:hAnsi="Times New Roman"/>
          <w:b/>
          <w:bCs/>
          <w:szCs w:val="30"/>
        </w:rPr>
      </w:pPr>
    </w:p>
    <w:tbl>
      <w:tblPr>
        <w:tblStyle w:val="4"/>
        <w:tblpPr w:leftFromText="180" w:rightFromText="180" w:vertAnchor="text" w:tblpX="-289" w:tblpY="1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060"/>
        <w:gridCol w:w="5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产品技术参数及配置要求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B级插电式混动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国产自主品牌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排量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≤1.8T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动力种类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插电式混动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排放标准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综合功率/马力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≧190KW/150马力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综合扭矩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≧425N.M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最高时速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180-210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变速器种类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≧6速双离合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发动机和驱动形式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前置前驱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满载总质量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2000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续航里程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≥50KM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电池组质保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≥8年或15万公里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整车外形、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车身总长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车身总宽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</w:rPr>
              <w:t>1800mm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车身总高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车身结构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四门五座三厢车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全车车窗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电动防夹车窗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轴距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2700mm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最小离地间隙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114mm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燃油箱容量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≥35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制动型式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前后盘式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(ABS+EBD)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转向系统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安全气囊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智能式前排双气囊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前大灯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LED大灯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电子驻车制动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车身稳定系统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多功能</w:t>
            </w:r>
          </w:p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显示屏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行车电脑信息显示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轮胎规格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≥215/50 R17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安全配置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倒车影像、前后雷达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空   调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原厂空调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车载语音智能系统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座   椅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主驾座椅电动调节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多功能方向盘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多功能方向盘支持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智能钥匙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无钥匙启动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中控台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中控台大屏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悬挂系统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spacing w:line="400" w:lineRule="exact"/>
              <w:ind w:left="15" w:hanging="14" w:hangingChars="7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前独立悬挂/后多连杆独立悬挂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智能一键启动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电动全景天窗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3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"http://baike.bitauto.com/other/20120629/1505747839.html"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外后视镜电动调节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54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后视镜加热电动调节、</w:t>
            </w:r>
          </w:p>
        </w:tc>
      </w:tr>
    </w:tbl>
    <w:p>
      <w:pPr>
        <w:pStyle w:val="3"/>
        <w:rPr>
          <w:rFonts w:ascii="Times New Roman" w:hAnsi="Times New Roman"/>
          <w:b/>
          <w:bCs/>
          <w:szCs w:val="30"/>
        </w:rPr>
      </w:pPr>
    </w:p>
    <w:p>
      <w:pPr>
        <w:spacing w:line="560" w:lineRule="exact"/>
        <w:ind w:firstLine="480" w:firstLineChars="200"/>
        <w:jc w:val="left"/>
        <w:rPr>
          <w:rFonts w:hint="eastAsia" w:ascii="宋体" w:hAnsi="宋体" w:cs="仿宋"/>
          <w:bCs/>
          <w:color w:val="C00000"/>
          <w:sz w:val="24"/>
        </w:rPr>
      </w:pPr>
      <w:r>
        <w:rPr>
          <w:rFonts w:hint="eastAsia" w:ascii="宋体" w:hAnsi="宋体" w:cs="仿宋"/>
          <w:bCs/>
          <w:color w:val="C00000"/>
          <w:sz w:val="24"/>
        </w:rPr>
        <w:t>车辆购置税、车辆保险及挂牌费由中标单位统一代办。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</w:rPr>
      </w:pPr>
      <w:r>
        <w:rPr>
          <w:rFonts w:hint="eastAsia" w:ascii="宋体" w:hAnsi="宋体" w:cs="仿宋"/>
          <w:bCs/>
          <w:sz w:val="24"/>
        </w:rPr>
        <w:t>车辆保险要求: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1、商业险：车损，三责（200万），车上人（5万），乘客（5万），划痕。</w:t>
      </w:r>
    </w:p>
    <w:p>
      <w:pPr>
        <w:spacing w:line="560" w:lineRule="exact"/>
        <w:ind w:firstLine="480" w:firstLineChars="200"/>
        <w:rPr>
          <w:rFonts w:hint="eastAsia"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2、交强险。</w:t>
      </w:r>
    </w:p>
    <w:p>
      <w:pPr>
        <w:spacing w:line="560" w:lineRule="exact"/>
        <w:ind w:firstLine="480" w:firstLineChars="200"/>
        <w:rPr>
          <w:rFonts w:hint="eastAsia"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3、车船税。</w:t>
      </w:r>
    </w:p>
    <w:p>
      <w:pPr>
        <w:spacing w:line="560" w:lineRule="exact"/>
        <w:ind w:firstLine="480" w:firstLineChars="200"/>
        <w:rPr>
          <w:rFonts w:hint="eastAsia"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车辆挂牌要求：本项目中包含的所有车辆挂咸阳市号牌。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ODhkNjBiNjllZGViYzk5ZDQyNzY0MThhNTViNTUifQ=="/>
  </w:docVars>
  <w:rsids>
    <w:rsidRoot w:val="00000000"/>
    <w:rsid w:val="206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textAlignment w:val="baseline"/>
    </w:pPr>
    <w:rPr>
      <w:sz w:val="24"/>
    </w:rPr>
  </w:style>
  <w:style w:type="paragraph" w:styleId="3">
    <w:name w:val="Body Text"/>
    <w:basedOn w:val="1"/>
    <w:uiPriority w:val="99"/>
    <w:pPr>
      <w:jc w:val="left"/>
    </w:pPr>
    <w:rPr>
      <w:rFonts w:ascii="Copperplate Gothic Bold" w:hAnsi="Copperplate Gothic Bold" w:cs="Copperplate Gothic Bold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2022-11-30T03:05:58Z</dcterms:created>
  <dc:creator>lenov</dc:creator>
  <cp:lastModifiedBy>l京'</cp:lastModifiedBy>
  <dcterms:modified xsi:type="dcterms:W3CDTF">2022-11-30T03:08:25Z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C2E7C5A837524E768AB60F2F530814B6</vt:lpwstr>
  </property>
</Properties>
</file>