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720"/>
        <w:rPr>
          <w:rFonts w:hint="eastAsia" w:ascii="宋体" w:hAnsi="宋体" w:eastAsia="宋体" w:cs="宋体"/>
          <w:color w:val="000000"/>
          <w:sz w:val="36"/>
          <w:szCs w:val="36"/>
          <w:bdr w:val="single" w:color="auto" w:sz="4" w:space="0"/>
          <w:shd w:val="pct10" w:color="auto" w:fill="FFFFFF"/>
        </w:rPr>
      </w:pPr>
    </w:p>
    <w:p>
      <w:pPr>
        <w:spacing w:line="360" w:lineRule="auto"/>
        <w:ind w:right="720"/>
        <w:rPr>
          <w:rFonts w:hint="eastAsia" w:ascii="宋体" w:hAnsi="宋体" w:eastAsia="宋体" w:cs="宋体"/>
          <w:b/>
          <w:color w:val="000000"/>
          <w:sz w:val="28"/>
          <w:szCs w:val="28"/>
          <w:bdr w:val="single" w:color="auto" w:sz="4" w:space="0"/>
          <w:shd w:val="pct10" w:color="auto" w:fill="FFFFFF"/>
        </w:rPr>
      </w:pPr>
      <w:r>
        <w:rPr>
          <w:rFonts w:hint="eastAsia" w:ascii="宋体" w:hAnsi="宋体" w:eastAsia="宋体" w:cs="宋体"/>
          <w:color w:val="000000"/>
          <w:sz w:val="36"/>
          <w:szCs w:val="36"/>
        </w:rPr>
        <w:drawing>
          <wp:anchor distT="0" distB="0" distL="114300" distR="114300" simplePos="0" relativeHeight="251660288" behindDoc="0" locked="0" layoutInCell="1" allowOverlap="1">
            <wp:simplePos x="0" y="0"/>
            <wp:positionH relativeFrom="margin">
              <wp:posOffset>44450</wp:posOffset>
            </wp:positionH>
            <wp:positionV relativeFrom="margin">
              <wp:posOffset>411480</wp:posOffset>
            </wp:positionV>
            <wp:extent cx="407670" cy="372745"/>
            <wp:effectExtent l="0" t="0" r="3810" b="8255"/>
            <wp:wrapSquare wrapText="bothSides"/>
            <wp:docPr id="4"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2"/>
                    <pic:cNvPicPr>
                      <a:picLocks noChangeAspect="1" noChangeArrowheads="1"/>
                    </pic:cNvPicPr>
                  </pic:nvPicPr>
                  <pic:blipFill>
                    <a:blip r:embed="rId5" cstate="print"/>
                    <a:srcRect/>
                    <a:stretch>
                      <a:fillRect/>
                    </a:stretch>
                  </pic:blipFill>
                  <pic:spPr>
                    <a:xfrm>
                      <a:off x="0" y="0"/>
                      <a:ext cx="407670" cy="372745"/>
                    </a:xfrm>
                    <a:prstGeom prst="rect">
                      <a:avLst/>
                    </a:prstGeom>
                    <a:noFill/>
                    <a:ln w="9525">
                      <a:noFill/>
                      <a:miter lim="800000"/>
                      <a:headEnd/>
                      <a:tailEnd/>
                    </a:ln>
                  </pic:spPr>
                </pic:pic>
              </a:graphicData>
            </a:graphic>
          </wp:anchor>
        </w:drawing>
      </w:r>
      <w:r>
        <w:rPr>
          <w:rFonts w:hint="eastAsia" w:ascii="宋体" w:hAnsi="宋体" w:eastAsia="宋体" w:cs="宋体"/>
          <w:color w:val="000000"/>
          <w:sz w:val="36"/>
          <w:szCs w:val="36"/>
          <w:bdr w:val="single" w:color="auto" w:sz="4" w:space="0"/>
          <w:shd w:val="pct10" w:color="auto" w:fill="FFFFFF"/>
        </w:rPr>
        <w:t>政府采购项目</w:t>
      </w:r>
    </w:p>
    <w:p>
      <w:pPr>
        <w:spacing w:line="360" w:lineRule="auto"/>
        <w:ind w:right="720"/>
        <w:jc w:val="right"/>
        <w:rPr>
          <w:rFonts w:hint="eastAsia" w:ascii="宋体" w:hAnsi="宋体" w:eastAsia="宋体" w:cs="宋体"/>
          <w:color w:val="000000"/>
          <w:sz w:val="36"/>
          <w:szCs w:val="36"/>
          <w:bdr w:val="single" w:color="auto" w:sz="4" w:space="0"/>
          <w:shd w:val="pct10" w:color="auto" w:fill="FFFFFF"/>
        </w:rPr>
      </w:pPr>
    </w:p>
    <w:p>
      <w:pPr>
        <w:spacing w:line="360" w:lineRule="auto"/>
        <w:ind w:firstLine="4680" w:firstLineChars="1300"/>
        <w:rPr>
          <w:rFonts w:hint="eastAsia" w:ascii="宋体" w:hAnsi="宋体" w:eastAsia="宋体" w:cs="宋体"/>
          <w:color w:val="000000"/>
          <w:sz w:val="36"/>
          <w:szCs w:val="36"/>
          <w:lang w:eastAsia="zh-CN"/>
        </w:rPr>
      </w:pPr>
      <w:r>
        <w:rPr>
          <w:rFonts w:hint="eastAsia" w:ascii="宋体" w:hAnsi="宋体" w:eastAsia="宋体" w:cs="宋体"/>
          <w:color w:val="000000"/>
          <w:sz w:val="36"/>
          <w:szCs w:val="36"/>
        </w:rPr>
        <w:t xml:space="preserve">项目编号: </w:t>
      </w:r>
      <w:r>
        <w:rPr>
          <w:rFonts w:hint="eastAsia" w:ascii="宋体" w:hAnsi="宋体" w:cs="宋体"/>
          <w:color w:val="000000"/>
          <w:sz w:val="36"/>
          <w:szCs w:val="36"/>
          <w:lang w:eastAsia="zh-CN"/>
        </w:rPr>
        <w:t>WDZB2022-862</w:t>
      </w:r>
    </w:p>
    <w:p>
      <w:pPr>
        <w:spacing w:line="360" w:lineRule="auto"/>
        <w:rPr>
          <w:rFonts w:hint="eastAsia" w:ascii="宋体" w:hAnsi="宋体" w:eastAsia="宋体" w:cs="宋体"/>
          <w:color w:val="000000"/>
          <w:sz w:val="36"/>
          <w:szCs w:val="36"/>
        </w:rPr>
      </w:pPr>
    </w:p>
    <w:p>
      <w:pPr>
        <w:spacing w:line="360" w:lineRule="auto"/>
        <w:jc w:val="right"/>
        <w:rPr>
          <w:rFonts w:hint="eastAsia" w:ascii="宋体" w:hAnsi="宋体" w:eastAsia="宋体" w:cs="宋体"/>
          <w:color w:val="000000"/>
          <w:sz w:val="52"/>
          <w:szCs w:val="52"/>
        </w:rPr>
      </w:pPr>
    </w:p>
    <w:p>
      <w:pPr>
        <w:tabs>
          <w:tab w:val="left" w:pos="7080"/>
        </w:tabs>
        <w:spacing w:line="360" w:lineRule="auto"/>
        <w:jc w:val="center"/>
        <w:rPr>
          <w:rFonts w:hint="eastAsia" w:ascii="宋体" w:hAnsi="宋体" w:eastAsia="宋体" w:cs="宋体"/>
          <w:b/>
          <w:bCs/>
          <w:color w:val="000000"/>
          <w:spacing w:val="20"/>
          <w:kern w:val="0"/>
          <w:sz w:val="52"/>
          <w:szCs w:val="52"/>
          <w:lang w:eastAsia="zh-CN"/>
        </w:rPr>
      </w:pPr>
      <w:r>
        <w:rPr>
          <w:rFonts w:hint="eastAsia" w:ascii="宋体" w:hAnsi="宋体" w:cs="宋体"/>
          <w:b/>
          <w:kern w:val="0"/>
          <w:sz w:val="52"/>
          <w:szCs w:val="52"/>
          <w:lang w:eastAsia="zh-CN"/>
        </w:rPr>
        <w:t>三原县医院引进医院等级评审第三方评审评价机构项目</w:t>
      </w:r>
    </w:p>
    <w:p>
      <w:pPr>
        <w:tabs>
          <w:tab w:val="left" w:pos="7080"/>
        </w:tabs>
        <w:spacing w:line="360" w:lineRule="auto"/>
        <w:rPr>
          <w:rFonts w:hint="eastAsia" w:ascii="宋体" w:hAnsi="宋体" w:eastAsia="宋体" w:cs="宋体"/>
          <w:b/>
          <w:bCs/>
          <w:color w:val="000000"/>
          <w:spacing w:val="20"/>
          <w:kern w:val="0"/>
          <w:sz w:val="84"/>
          <w:szCs w:val="84"/>
        </w:rPr>
      </w:pPr>
    </w:p>
    <w:p>
      <w:pPr>
        <w:pStyle w:val="9"/>
        <w:rPr>
          <w:rFonts w:hint="eastAsia" w:ascii="宋体" w:hAnsi="宋体" w:eastAsia="宋体" w:cs="宋体"/>
        </w:rPr>
      </w:pPr>
    </w:p>
    <w:p>
      <w:pPr>
        <w:tabs>
          <w:tab w:val="left" w:pos="7080"/>
        </w:tabs>
        <w:spacing w:line="360" w:lineRule="auto"/>
        <w:jc w:val="center"/>
        <w:rPr>
          <w:rFonts w:hint="eastAsia" w:ascii="宋体" w:hAnsi="宋体" w:eastAsia="宋体" w:cs="宋体"/>
          <w:b/>
          <w:bCs/>
          <w:color w:val="000000"/>
          <w:spacing w:val="20"/>
          <w:kern w:val="0"/>
          <w:sz w:val="84"/>
          <w:szCs w:val="84"/>
        </w:rPr>
      </w:pPr>
      <w:r>
        <w:rPr>
          <w:rFonts w:hint="eastAsia" w:ascii="宋体" w:hAnsi="宋体" w:eastAsia="宋体" w:cs="宋体"/>
          <w:b/>
          <w:bCs/>
          <w:color w:val="000000"/>
          <w:spacing w:val="20"/>
          <w:kern w:val="0"/>
          <w:sz w:val="84"/>
          <w:szCs w:val="84"/>
        </w:rPr>
        <w:t>竞争性磋商文件</w:t>
      </w:r>
    </w:p>
    <w:p>
      <w:pPr>
        <w:spacing w:line="360" w:lineRule="auto"/>
        <w:rPr>
          <w:rFonts w:hint="eastAsia" w:ascii="宋体" w:hAnsi="宋体" w:eastAsia="宋体" w:cs="宋体"/>
          <w:bCs/>
          <w:color w:val="000000"/>
          <w:kern w:val="0"/>
          <w:sz w:val="84"/>
          <w:szCs w:val="84"/>
        </w:rPr>
      </w:pPr>
    </w:p>
    <w:p>
      <w:pPr>
        <w:spacing w:line="360" w:lineRule="auto"/>
        <w:jc w:val="center"/>
        <w:rPr>
          <w:rFonts w:hint="eastAsia" w:ascii="宋体" w:hAnsi="宋体" w:eastAsia="宋体" w:cs="宋体"/>
          <w:bCs/>
          <w:color w:val="000000"/>
          <w:kern w:val="0"/>
          <w:sz w:val="84"/>
          <w:szCs w:val="84"/>
        </w:rPr>
      </w:pPr>
    </w:p>
    <w:p>
      <w:pPr>
        <w:pStyle w:val="9"/>
        <w:rPr>
          <w:rFonts w:hint="eastAsia" w:ascii="宋体" w:hAnsi="宋体" w:eastAsia="宋体" w:cs="宋体"/>
        </w:rPr>
      </w:pPr>
    </w:p>
    <w:p>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陕西万德招标有限公司</w:t>
      </w:r>
    </w:p>
    <w:p>
      <w:pPr>
        <w:spacing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rPr>
        <w:t>二</w:t>
      </w:r>
      <w:r>
        <w:rPr>
          <w:rFonts w:hint="eastAsia" w:ascii="宋体" w:hAnsi="宋体" w:eastAsia="宋体" w:cs="宋体"/>
          <w:b/>
          <w:bCs/>
          <w:color w:val="000000"/>
          <w:sz w:val="36"/>
          <w:szCs w:val="36"/>
          <w:highlight w:val="none"/>
        </w:rPr>
        <w:t>〇二二年</w:t>
      </w:r>
      <w:r>
        <w:rPr>
          <w:rFonts w:hint="eastAsia" w:ascii="宋体" w:hAnsi="宋体" w:cs="宋体"/>
          <w:b/>
          <w:bCs/>
          <w:color w:val="000000"/>
          <w:sz w:val="36"/>
          <w:szCs w:val="36"/>
          <w:highlight w:val="none"/>
          <w:lang w:eastAsia="zh-CN"/>
        </w:rPr>
        <w:t>九</w:t>
      </w:r>
      <w:r>
        <w:rPr>
          <w:rFonts w:hint="eastAsia" w:ascii="宋体" w:hAnsi="宋体" w:eastAsia="宋体" w:cs="宋体"/>
          <w:b/>
          <w:bCs/>
          <w:color w:val="000000"/>
          <w:sz w:val="36"/>
          <w:szCs w:val="36"/>
          <w:highlight w:val="none"/>
        </w:rPr>
        <w:t>月</w:t>
      </w:r>
    </w:p>
    <w:p>
      <w:pPr>
        <w:rPr>
          <w:rFonts w:hint="eastAsia" w:ascii="宋体" w:hAnsi="宋体" w:eastAsia="宋体" w:cs="宋体"/>
          <w:sz w:val="21"/>
        </w:rPr>
        <w:sectPr>
          <w:pgSz w:w="11906" w:h="16838"/>
          <w:pgMar w:top="1417" w:right="1417" w:bottom="1417" w:left="1417" w:header="851" w:footer="992" w:gutter="0"/>
          <w:cols w:space="425" w:num="1"/>
          <w:docGrid w:type="lines" w:linePitch="312" w:charSpace="0"/>
        </w:sectPr>
      </w:pPr>
    </w:p>
    <w:sdt>
      <w:sdtPr>
        <w:rPr>
          <w:rFonts w:hint="eastAsia" w:ascii="宋体" w:hAnsi="宋体" w:eastAsia="宋体" w:cs="宋体"/>
          <w:b/>
          <w:bCs/>
          <w:kern w:val="44"/>
          <w:sz w:val="40"/>
          <w:szCs w:val="36"/>
        </w:rPr>
        <w:id w:val="147476382"/>
        <w:docPartObj>
          <w:docPartGallery w:val="Table of Contents"/>
          <w:docPartUnique/>
        </w:docPartObj>
      </w:sdtPr>
      <w:sdtEndPr>
        <w:rPr>
          <w:rFonts w:hint="eastAsia" w:ascii="宋体" w:hAnsi="宋体" w:eastAsia="宋体" w:cs="宋体"/>
          <w:b/>
          <w:bCs/>
          <w:kern w:val="44"/>
          <w:sz w:val="36"/>
          <w:szCs w:val="44"/>
        </w:rPr>
      </w:sdtEndPr>
      <w:sdtContent>
        <w:p>
          <w:pPr>
            <w:spacing w:line="360" w:lineRule="auto"/>
            <w:jc w:val="center"/>
            <w:rPr>
              <w:rFonts w:hint="eastAsia" w:ascii="宋体" w:hAnsi="宋体" w:eastAsia="宋体" w:cs="宋体"/>
              <w:b/>
              <w:bCs/>
              <w:sz w:val="40"/>
              <w:szCs w:val="36"/>
            </w:rPr>
          </w:pPr>
          <w:r>
            <w:rPr>
              <w:rFonts w:hint="eastAsia" w:ascii="宋体" w:hAnsi="宋体" w:eastAsia="宋体" w:cs="宋体"/>
              <w:b/>
              <w:bCs/>
              <w:sz w:val="40"/>
              <w:szCs w:val="36"/>
            </w:rPr>
            <w:t>目  录</w:t>
          </w:r>
        </w:p>
        <w:p>
          <w:pPr>
            <w:pStyle w:val="39"/>
            <w:tabs>
              <w:tab w:val="right" w:leader="dot" w:pos="9072"/>
            </w:tabs>
            <w:spacing w:line="360" w:lineRule="auto"/>
            <w:rPr>
              <w:rFonts w:hint="eastAsia" w:ascii="宋体" w:hAnsi="宋体" w:eastAsia="宋体" w:cs="宋体"/>
              <w:sz w:val="24"/>
              <w:szCs w:val="24"/>
            </w:rPr>
          </w:pPr>
        </w:p>
        <w:p>
          <w:pPr>
            <w:pStyle w:val="16"/>
            <w:tabs>
              <w:tab w:val="right" w:leader="dot" w:pos="9072"/>
            </w:tabs>
            <w:spacing w:line="360" w:lineRule="auto"/>
            <w:rPr>
              <w:rFonts w:hint="eastAsia" w:ascii="宋体" w:hAnsi="宋体" w:eastAsia="宋体" w:cs="宋体"/>
              <w:b/>
              <w:bCs/>
            </w:rPr>
          </w:pPr>
          <w:r>
            <w:rPr>
              <w:rFonts w:hint="eastAsia" w:ascii="宋体" w:hAnsi="宋体" w:eastAsia="宋体" w:cs="宋体"/>
              <w:szCs w:val="24"/>
            </w:rPr>
            <w:fldChar w:fldCharType="begin"/>
          </w:r>
          <w:r>
            <w:rPr>
              <w:rFonts w:hint="eastAsia" w:ascii="宋体" w:hAnsi="宋体" w:eastAsia="宋体" w:cs="宋体"/>
              <w:szCs w:val="24"/>
            </w:rPr>
            <w:instrText xml:space="preserve">TOC \o "1-2" \h \u </w:instrText>
          </w:r>
          <w:r>
            <w:rPr>
              <w:rFonts w:hint="eastAsia" w:ascii="宋体" w:hAnsi="宋体" w:eastAsia="宋体" w:cs="宋体"/>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"_Toc22373" </w:instrText>
          </w:r>
          <w:r>
            <w:rPr>
              <w:rFonts w:hint="eastAsia" w:ascii="宋体" w:hAnsi="宋体" w:eastAsia="宋体" w:cs="宋体"/>
            </w:rPr>
            <w:fldChar w:fldCharType="separate"/>
          </w:r>
          <w:r>
            <w:rPr>
              <w:rFonts w:hint="eastAsia" w:ascii="宋体" w:hAnsi="宋体" w:eastAsia="宋体" w:cs="宋体"/>
              <w:b/>
              <w:bCs/>
            </w:rPr>
            <w:t>第一部分  竞争性磋商公告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_Toc22373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rPr>
            <w:fldChar w:fldCharType="end"/>
          </w:r>
        </w:p>
        <w:p>
          <w:pPr>
            <w:pStyle w:val="16"/>
            <w:tabs>
              <w:tab w:val="right" w:leader="dot" w:pos="9072"/>
            </w:tabs>
            <w:spacing w:line="360" w:lineRule="auto"/>
            <w:rPr>
              <w:rFonts w:hint="eastAsia" w:ascii="宋体" w:hAnsi="宋体" w:eastAsia="宋体" w:cs="宋体"/>
              <w:b/>
              <w:bCs/>
            </w:rPr>
          </w:pPr>
          <w:r>
            <w:rPr>
              <w:rFonts w:hint="eastAsia" w:ascii="宋体" w:hAnsi="宋体" w:eastAsia="宋体" w:cs="宋体"/>
            </w:rPr>
            <w:fldChar w:fldCharType="begin"/>
          </w:r>
          <w:r>
            <w:rPr>
              <w:rFonts w:hint="eastAsia" w:ascii="宋体" w:hAnsi="宋体" w:eastAsia="宋体" w:cs="宋体"/>
            </w:rPr>
            <w:instrText xml:space="preserve"> HYPERLINK \l "_Toc333" </w:instrText>
          </w:r>
          <w:r>
            <w:rPr>
              <w:rFonts w:hint="eastAsia" w:ascii="宋体" w:hAnsi="宋体" w:eastAsia="宋体" w:cs="宋体"/>
            </w:rPr>
            <w:fldChar w:fldCharType="separate"/>
          </w:r>
          <w:r>
            <w:rPr>
              <w:rFonts w:hint="eastAsia" w:ascii="宋体" w:hAnsi="宋体" w:eastAsia="宋体" w:cs="宋体"/>
              <w:b/>
              <w:bCs/>
            </w:rPr>
            <w:t>第二部分  供应商须知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_Toc333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rPr>
            <w:fldChar w:fldCharType="end"/>
          </w:r>
        </w:p>
        <w:p>
          <w:pPr>
            <w:pStyle w:val="17"/>
            <w:tabs>
              <w:tab w:val="right" w:leader="dot" w:pos="9072"/>
            </w:tabs>
            <w:spacing w:line="360" w:lineRule="auto"/>
            <w:ind w:left="48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"_Toc20164" </w:instrText>
          </w:r>
          <w:r>
            <w:rPr>
              <w:rFonts w:hint="eastAsia" w:ascii="宋体" w:hAnsi="宋体" w:eastAsia="宋体" w:cs="宋体"/>
            </w:rPr>
            <w:fldChar w:fldCharType="separate"/>
          </w:r>
          <w:r>
            <w:rPr>
              <w:rFonts w:hint="eastAsia" w:ascii="宋体" w:hAnsi="宋体" w:eastAsia="宋体" w:cs="宋体"/>
            </w:rPr>
            <w:t>第一章  供应商须知前附表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_Toc20164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072"/>
            </w:tabs>
            <w:spacing w:line="360" w:lineRule="auto"/>
            <w:ind w:left="48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"_Toc25853" </w:instrText>
          </w:r>
          <w:r>
            <w:rPr>
              <w:rFonts w:hint="eastAsia" w:ascii="宋体" w:hAnsi="宋体" w:eastAsia="宋体" w:cs="宋体"/>
            </w:rPr>
            <w:fldChar w:fldCharType="separate"/>
          </w:r>
          <w:r>
            <w:rPr>
              <w:rFonts w:hint="eastAsia" w:ascii="宋体" w:hAnsi="宋体" w:eastAsia="宋体" w:cs="宋体"/>
            </w:rPr>
            <w:t>第二章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_Toc25853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072"/>
            </w:tabs>
            <w:spacing w:line="360" w:lineRule="auto"/>
            <w:ind w:left="48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"_Toc26534" </w:instrText>
          </w:r>
          <w:r>
            <w:rPr>
              <w:rFonts w:hint="eastAsia" w:ascii="宋体" w:hAnsi="宋体" w:eastAsia="宋体" w:cs="宋体"/>
            </w:rPr>
            <w:fldChar w:fldCharType="separate"/>
          </w:r>
          <w:r>
            <w:rPr>
              <w:rFonts w:hint="eastAsia" w:ascii="宋体" w:hAnsi="宋体" w:eastAsia="宋体" w:cs="宋体"/>
            </w:rPr>
            <w:t>第三章  竞争性磋商文件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_Toc26534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072"/>
            </w:tabs>
            <w:spacing w:line="360" w:lineRule="auto"/>
            <w:ind w:left="48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"_Toc3102" </w:instrText>
          </w:r>
          <w:r>
            <w:rPr>
              <w:rFonts w:hint="eastAsia" w:ascii="宋体" w:hAnsi="宋体" w:eastAsia="宋体" w:cs="宋体"/>
            </w:rPr>
            <w:fldChar w:fldCharType="separate"/>
          </w:r>
          <w:r>
            <w:rPr>
              <w:rFonts w:hint="eastAsia" w:ascii="宋体" w:hAnsi="宋体" w:eastAsia="宋体" w:cs="宋体"/>
            </w:rPr>
            <w:t>第四章  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_Toc3102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072"/>
            </w:tabs>
            <w:spacing w:line="360" w:lineRule="auto"/>
            <w:ind w:left="48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"_Toc25612" </w:instrText>
          </w:r>
          <w:r>
            <w:rPr>
              <w:rFonts w:hint="eastAsia" w:ascii="宋体" w:hAnsi="宋体" w:eastAsia="宋体" w:cs="宋体"/>
            </w:rPr>
            <w:fldChar w:fldCharType="separate"/>
          </w:r>
          <w:r>
            <w:rPr>
              <w:rFonts w:hint="eastAsia" w:ascii="宋体" w:hAnsi="宋体" w:eastAsia="宋体" w:cs="宋体"/>
            </w:rPr>
            <w:t>第五章  磋商、评审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_Toc25612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072"/>
            </w:tabs>
            <w:spacing w:line="360" w:lineRule="auto"/>
            <w:ind w:left="48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"_Toc17465" </w:instrText>
          </w:r>
          <w:r>
            <w:rPr>
              <w:rFonts w:hint="eastAsia" w:ascii="宋体" w:hAnsi="宋体" w:eastAsia="宋体" w:cs="宋体"/>
            </w:rPr>
            <w:fldChar w:fldCharType="separate"/>
          </w:r>
          <w:r>
            <w:rPr>
              <w:rFonts w:hint="eastAsia" w:ascii="宋体" w:hAnsi="宋体" w:eastAsia="宋体" w:cs="宋体"/>
            </w:rPr>
            <w:t>第六章  成交和合同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_Toc17465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072"/>
            </w:tabs>
            <w:spacing w:line="360" w:lineRule="auto"/>
            <w:ind w:left="48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"_Toc29755" </w:instrText>
          </w:r>
          <w:r>
            <w:rPr>
              <w:rFonts w:hint="eastAsia" w:ascii="宋体" w:hAnsi="宋体" w:eastAsia="宋体" w:cs="宋体"/>
            </w:rPr>
            <w:fldChar w:fldCharType="separate"/>
          </w:r>
          <w:r>
            <w:rPr>
              <w:rFonts w:hint="eastAsia" w:ascii="宋体" w:hAnsi="宋体" w:eastAsia="宋体" w:cs="宋体"/>
            </w:rPr>
            <w:t>第七章  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_Toc29755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16"/>
            <w:tabs>
              <w:tab w:val="right" w:leader="dot" w:pos="9072"/>
            </w:tabs>
            <w:spacing w:line="360" w:lineRule="auto"/>
            <w:rPr>
              <w:rFonts w:hint="eastAsia" w:ascii="宋体" w:hAnsi="宋体" w:eastAsia="宋体" w:cs="宋体"/>
              <w:b/>
              <w:bCs/>
            </w:rPr>
          </w:pPr>
          <w:r>
            <w:rPr>
              <w:rFonts w:hint="eastAsia" w:ascii="宋体" w:hAnsi="宋体" w:eastAsia="宋体" w:cs="宋体"/>
            </w:rPr>
            <w:fldChar w:fldCharType="begin"/>
          </w:r>
          <w:r>
            <w:rPr>
              <w:rFonts w:hint="eastAsia" w:ascii="宋体" w:hAnsi="宋体" w:eastAsia="宋体" w:cs="宋体"/>
            </w:rPr>
            <w:instrText xml:space="preserve"> HYPERLINK \l "_Toc27603" </w:instrText>
          </w:r>
          <w:r>
            <w:rPr>
              <w:rFonts w:hint="eastAsia" w:ascii="宋体" w:hAnsi="宋体" w:eastAsia="宋体" w:cs="宋体"/>
            </w:rPr>
            <w:fldChar w:fldCharType="separate"/>
          </w:r>
          <w:r>
            <w:rPr>
              <w:rFonts w:hint="eastAsia" w:ascii="宋体" w:hAnsi="宋体" w:eastAsia="宋体" w:cs="宋体"/>
              <w:b/>
              <w:bCs/>
            </w:rPr>
            <w:t>第三部分  商务要求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_Toc27603 \h </w:instrText>
          </w:r>
          <w:r>
            <w:rPr>
              <w:rFonts w:hint="eastAsia" w:ascii="宋体" w:hAnsi="宋体" w:eastAsia="宋体" w:cs="宋体"/>
              <w:b/>
              <w:bCs/>
            </w:rPr>
            <w:fldChar w:fldCharType="separate"/>
          </w:r>
          <w:r>
            <w:rPr>
              <w:rFonts w:hint="eastAsia" w:ascii="宋体" w:hAnsi="宋体" w:eastAsia="宋体" w:cs="宋体"/>
              <w:b/>
              <w:bCs/>
            </w:rPr>
            <w:t>31</w:t>
          </w:r>
          <w:r>
            <w:rPr>
              <w:rFonts w:hint="eastAsia" w:ascii="宋体" w:hAnsi="宋体" w:eastAsia="宋体" w:cs="宋体"/>
              <w:b/>
              <w:bCs/>
            </w:rPr>
            <w:fldChar w:fldCharType="end"/>
          </w:r>
          <w:r>
            <w:rPr>
              <w:rFonts w:hint="eastAsia" w:ascii="宋体" w:hAnsi="宋体" w:eastAsia="宋体" w:cs="宋体"/>
              <w:b/>
              <w:bCs/>
            </w:rPr>
            <w:fldChar w:fldCharType="end"/>
          </w:r>
        </w:p>
        <w:p>
          <w:pPr>
            <w:pStyle w:val="16"/>
            <w:tabs>
              <w:tab w:val="right" w:leader="dot" w:pos="9072"/>
            </w:tabs>
            <w:spacing w:line="360" w:lineRule="auto"/>
            <w:rPr>
              <w:rFonts w:hint="eastAsia" w:ascii="宋体" w:hAnsi="宋体" w:eastAsia="宋体" w:cs="宋体"/>
              <w:b/>
              <w:bCs/>
            </w:rPr>
          </w:pPr>
          <w:r>
            <w:rPr>
              <w:rFonts w:hint="eastAsia" w:ascii="宋体" w:hAnsi="宋体" w:eastAsia="宋体" w:cs="宋体"/>
            </w:rPr>
            <w:fldChar w:fldCharType="begin"/>
          </w:r>
          <w:r>
            <w:rPr>
              <w:rFonts w:hint="eastAsia" w:ascii="宋体" w:hAnsi="宋体" w:eastAsia="宋体" w:cs="宋体"/>
            </w:rPr>
            <w:instrText xml:space="preserve"> HYPERLINK \l "_Toc24113" </w:instrText>
          </w:r>
          <w:r>
            <w:rPr>
              <w:rFonts w:hint="eastAsia" w:ascii="宋体" w:hAnsi="宋体" w:eastAsia="宋体" w:cs="宋体"/>
            </w:rPr>
            <w:fldChar w:fldCharType="separate"/>
          </w:r>
          <w:r>
            <w:rPr>
              <w:rFonts w:hint="eastAsia" w:ascii="宋体" w:hAnsi="宋体" w:eastAsia="宋体" w:cs="宋体"/>
              <w:b/>
              <w:bCs/>
            </w:rPr>
            <w:t>第四部分  合同条款（仅供参考）</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_Toc24113 \h </w:instrText>
          </w:r>
          <w:r>
            <w:rPr>
              <w:rFonts w:hint="eastAsia" w:ascii="宋体" w:hAnsi="宋体" w:eastAsia="宋体" w:cs="宋体"/>
              <w:b/>
              <w:bCs/>
            </w:rPr>
            <w:fldChar w:fldCharType="separate"/>
          </w:r>
          <w:r>
            <w:rPr>
              <w:rFonts w:hint="eastAsia" w:ascii="宋体" w:hAnsi="宋体" w:eastAsia="宋体" w:cs="宋体"/>
              <w:b/>
              <w:bCs/>
            </w:rPr>
            <w:t>32</w:t>
          </w:r>
          <w:r>
            <w:rPr>
              <w:rFonts w:hint="eastAsia" w:ascii="宋体" w:hAnsi="宋体" w:eastAsia="宋体" w:cs="宋体"/>
              <w:b/>
              <w:bCs/>
            </w:rPr>
            <w:fldChar w:fldCharType="end"/>
          </w:r>
          <w:r>
            <w:rPr>
              <w:rFonts w:hint="eastAsia" w:ascii="宋体" w:hAnsi="宋体" w:eastAsia="宋体" w:cs="宋体"/>
              <w:b/>
              <w:bCs/>
            </w:rPr>
            <w:fldChar w:fldCharType="end"/>
          </w:r>
        </w:p>
        <w:p>
          <w:pPr>
            <w:pStyle w:val="16"/>
            <w:tabs>
              <w:tab w:val="right" w:leader="dot" w:pos="9072"/>
            </w:tabs>
            <w:spacing w:line="360" w:lineRule="auto"/>
            <w:rPr>
              <w:rFonts w:hint="eastAsia" w:ascii="宋体" w:hAnsi="宋体" w:eastAsia="宋体" w:cs="宋体"/>
              <w:b/>
              <w:bCs/>
            </w:rPr>
          </w:pPr>
          <w:r>
            <w:rPr>
              <w:rFonts w:hint="eastAsia" w:ascii="宋体" w:hAnsi="宋体" w:eastAsia="宋体" w:cs="宋体"/>
            </w:rPr>
            <w:fldChar w:fldCharType="begin"/>
          </w:r>
          <w:r>
            <w:rPr>
              <w:rFonts w:hint="eastAsia" w:ascii="宋体" w:hAnsi="宋体" w:eastAsia="宋体" w:cs="宋体"/>
            </w:rPr>
            <w:instrText xml:space="preserve"> HYPERLINK \l "_Toc3759" </w:instrText>
          </w:r>
          <w:r>
            <w:rPr>
              <w:rFonts w:hint="eastAsia" w:ascii="宋体" w:hAnsi="宋体" w:eastAsia="宋体" w:cs="宋体"/>
            </w:rPr>
            <w:fldChar w:fldCharType="separate"/>
          </w:r>
          <w:r>
            <w:rPr>
              <w:rFonts w:hint="eastAsia" w:ascii="宋体" w:hAnsi="宋体" w:eastAsia="宋体" w:cs="宋体"/>
              <w:b/>
              <w:bCs/>
            </w:rPr>
            <w:t>第五部分  响应文件格式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_Toc3759 \h </w:instrText>
          </w:r>
          <w:r>
            <w:rPr>
              <w:rFonts w:hint="eastAsia" w:ascii="宋体" w:hAnsi="宋体" w:eastAsia="宋体" w:cs="宋体"/>
              <w:b/>
              <w:bCs/>
            </w:rPr>
            <w:fldChar w:fldCharType="separate"/>
          </w:r>
          <w:r>
            <w:rPr>
              <w:rFonts w:hint="eastAsia" w:ascii="宋体" w:hAnsi="宋体" w:eastAsia="宋体" w:cs="宋体"/>
              <w:b/>
              <w:bCs/>
            </w:rPr>
            <w:t>35</w:t>
          </w:r>
          <w:r>
            <w:rPr>
              <w:rFonts w:hint="eastAsia" w:ascii="宋体" w:hAnsi="宋体" w:eastAsia="宋体" w:cs="宋体"/>
              <w:b/>
              <w:bCs/>
            </w:rPr>
            <w:fldChar w:fldCharType="end"/>
          </w:r>
          <w:r>
            <w:rPr>
              <w:rFonts w:hint="eastAsia" w:ascii="宋体" w:hAnsi="宋体" w:eastAsia="宋体" w:cs="宋体"/>
              <w:b/>
              <w:bCs/>
            </w:rPr>
            <w:fldChar w:fldCharType="end"/>
          </w:r>
        </w:p>
        <w:p>
          <w:pPr>
            <w:pStyle w:val="17"/>
            <w:tabs>
              <w:tab w:val="right" w:leader="dot" w:pos="9072"/>
            </w:tabs>
            <w:spacing w:line="360" w:lineRule="auto"/>
            <w:ind w:left="48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"_Toc1728" </w:instrText>
          </w:r>
          <w:r>
            <w:rPr>
              <w:rFonts w:hint="eastAsia" w:ascii="宋体" w:hAnsi="宋体" w:eastAsia="宋体" w:cs="宋体"/>
            </w:rPr>
            <w:fldChar w:fldCharType="separate"/>
          </w:r>
          <w:r>
            <w:rPr>
              <w:rFonts w:hint="eastAsia" w:ascii="宋体" w:hAnsi="宋体" w:eastAsia="宋体" w:cs="宋体"/>
            </w:rPr>
            <w:t>第一部分 “资格性响应文件”格式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_Toc1728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17"/>
            <w:tabs>
              <w:tab w:val="right" w:leader="dot" w:pos="9072"/>
            </w:tabs>
            <w:spacing w:line="360" w:lineRule="auto"/>
            <w:ind w:left="48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"_Toc4222" </w:instrText>
          </w:r>
          <w:r>
            <w:rPr>
              <w:rFonts w:hint="eastAsia" w:ascii="宋体" w:hAnsi="宋体" w:eastAsia="宋体" w:cs="宋体"/>
            </w:rPr>
            <w:fldChar w:fldCharType="separate"/>
          </w:r>
          <w:r>
            <w:rPr>
              <w:rFonts w:hint="eastAsia" w:ascii="宋体" w:hAnsi="宋体" w:eastAsia="宋体" w:cs="宋体"/>
            </w:rPr>
            <w:t>第二部分 “商务及技术性响应文件”格式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_Toc4222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pPr>
            <w:pStyle w:val="16"/>
            <w:tabs>
              <w:tab w:val="right" w:leader="dot" w:pos="9072"/>
            </w:tabs>
            <w:spacing w:line="360" w:lineRule="auto"/>
            <w:rPr>
              <w:rFonts w:hint="eastAsia" w:ascii="宋体" w:hAnsi="宋体" w:eastAsia="宋体" w:cs="宋体"/>
              <w:b/>
              <w:bCs/>
            </w:rPr>
          </w:pPr>
          <w:r>
            <w:rPr>
              <w:rFonts w:hint="eastAsia" w:ascii="宋体" w:hAnsi="宋体" w:eastAsia="宋体" w:cs="宋体"/>
            </w:rPr>
            <w:fldChar w:fldCharType="begin"/>
          </w:r>
          <w:r>
            <w:rPr>
              <w:rFonts w:hint="eastAsia" w:ascii="宋体" w:hAnsi="宋体" w:eastAsia="宋体" w:cs="宋体"/>
            </w:rPr>
            <w:instrText xml:space="preserve"> HYPERLINK \l "_Toc18683" </w:instrText>
          </w:r>
          <w:r>
            <w:rPr>
              <w:rFonts w:hint="eastAsia" w:ascii="宋体" w:hAnsi="宋体" w:eastAsia="宋体" w:cs="宋体"/>
            </w:rPr>
            <w:fldChar w:fldCharType="separate"/>
          </w:r>
          <w:r>
            <w:rPr>
              <w:rFonts w:hint="eastAsia" w:ascii="宋体" w:hAnsi="宋体" w:eastAsia="宋体" w:cs="宋体"/>
              <w:b/>
              <w:bCs/>
            </w:rPr>
            <w:t>第六部分  评审细则及标准</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_Toc18683 \h </w:instrText>
          </w:r>
          <w:r>
            <w:rPr>
              <w:rFonts w:hint="eastAsia" w:ascii="宋体" w:hAnsi="宋体" w:eastAsia="宋体" w:cs="宋体"/>
              <w:b/>
              <w:bCs/>
            </w:rPr>
            <w:fldChar w:fldCharType="separate"/>
          </w:r>
          <w:r>
            <w:rPr>
              <w:rFonts w:hint="eastAsia" w:ascii="宋体" w:hAnsi="宋体" w:eastAsia="宋体" w:cs="宋体"/>
              <w:b/>
              <w:bCs/>
            </w:rPr>
            <w:t>55</w:t>
          </w:r>
          <w:r>
            <w:rPr>
              <w:rFonts w:hint="eastAsia" w:ascii="宋体" w:hAnsi="宋体" w:eastAsia="宋体" w:cs="宋体"/>
              <w:b/>
              <w:bCs/>
            </w:rPr>
            <w:fldChar w:fldCharType="end"/>
          </w:r>
          <w:r>
            <w:rPr>
              <w:rFonts w:hint="eastAsia" w:ascii="宋体" w:hAnsi="宋体" w:eastAsia="宋体" w:cs="宋体"/>
              <w:b/>
              <w:bCs/>
            </w:rPr>
            <w:fldChar w:fldCharType="end"/>
          </w:r>
        </w:p>
        <w:p>
          <w:pPr>
            <w:pStyle w:val="16"/>
            <w:tabs>
              <w:tab w:val="right" w:leader="dot" w:pos="9072"/>
            </w:tabs>
            <w:spacing w:line="360" w:lineRule="auto"/>
            <w:rPr>
              <w:rFonts w:hint="eastAsia" w:ascii="宋体" w:hAnsi="宋体" w:eastAsia="宋体" w:cs="宋体"/>
              <w:b/>
              <w:bCs/>
            </w:rPr>
          </w:pPr>
          <w:r>
            <w:rPr>
              <w:rFonts w:hint="eastAsia" w:ascii="宋体" w:hAnsi="宋体" w:eastAsia="宋体" w:cs="宋体"/>
            </w:rPr>
            <w:fldChar w:fldCharType="begin"/>
          </w:r>
          <w:r>
            <w:rPr>
              <w:rFonts w:hint="eastAsia" w:ascii="宋体" w:hAnsi="宋体" w:eastAsia="宋体" w:cs="宋体"/>
            </w:rPr>
            <w:instrText xml:space="preserve"> HYPERLINK \l "_Toc8628" </w:instrText>
          </w:r>
          <w:r>
            <w:rPr>
              <w:rFonts w:hint="eastAsia" w:ascii="宋体" w:hAnsi="宋体" w:eastAsia="宋体" w:cs="宋体"/>
            </w:rPr>
            <w:fldChar w:fldCharType="separate"/>
          </w:r>
          <w:r>
            <w:rPr>
              <w:rFonts w:hint="eastAsia" w:ascii="宋体" w:hAnsi="宋体" w:eastAsia="宋体" w:cs="宋体"/>
              <w:b/>
              <w:bCs/>
            </w:rPr>
            <w:t>第七部分  采购项目要求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_Toc8628 \h </w:instrText>
          </w:r>
          <w:r>
            <w:rPr>
              <w:rFonts w:hint="eastAsia" w:ascii="宋体" w:hAnsi="宋体" w:eastAsia="宋体" w:cs="宋体"/>
              <w:b/>
              <w:bCs/>
            </w:rPr>
            <w:fldChar w:fldCharType="separate"/>
          </w:r>
          <w:r>
            <w:rPr>
              <w:rFonts w:hint="eastAsia" w:ascii="宋体" w:hAnsi="宋体" w:eastAsia="宋体" w:cs="宋体"/>
              <w:b/>
              <w:bCs/>
            </w:rPr>
            <w:t>59</w:t>
          </w:r>
          <w:r>
            <w:rPr>
              <w:rFonts w:hint="eastAsia" w:ascii="宋体" w:hAnsi="宋体" w:eastAsia="宋体" w:cs="宋体"/>
              <w:b/>
              <w:bCs/>
            </w:rPr>
            <w:fldChar w:fldCharType="end"/>
          </w:r>
          <w:r>
            <w:rPr>
              <w:rFonts w:hint="eastAsia" w:ascii="宋体" w:hAnsi="宋体" w:eastAsia="宋体" w:cs="宋体"/>
              <w:b/>
              <w:bCs/>
            </w:rPr>
            <w:fldChar w:fldCharType="end"/>
          </w:r>
        </w:p>
        <w:p>
          <w:pPr>
            <w:pStyle w:val="3"/>
            <w:spacing w:before="0" w:after="0" w:line="360" w:lineRule="auto"/>
            <w:rPr>
              <w:rFonts w:hint="eastAsia" w:ascii="宋体" w:hAnsi="宋体" w:eastAsia="宋体" w:cs="宋体"/>
            </w:rPr>
          </w:pPr>
          <w:r>
            <w:rPr>
              <w:rFonts w:hint="eastAsia" w:ascii="宋体" w:hAnsi="宋体" w:eastAsia="宋体" w:cs="宋体"/>
              <w:szCs w:val="24"/>
            </w:rPr>
            <w:fldChar w:fldCharType="end"/>
          </w:r>
        </w:p>
      </w:sdtContent>
    </w:sdt>
    <w:p>
      <w:pPr>
        <w:spacing w:line="360" w:lineRule="auto"/>
        <w:rPr>
          <w:rFonts w:hint="eastAsia" w:ascii="宋体" w:hAnsi="宋体" w:eastAsia="宋体" w:cs="宋体"/>
        </w:rPr>
      </w:pPr>
      <w:r>
        <w:rPr>
          <w:rFonts w:hint="eastAsia" w:ascii="宋体" w:hAnsi="宋体" w:eastAsia="宋体" w:cs="宋体"/>
        </w:rPr>
        <w:br w:type="page"/>
      </w:r>
    </w:p>
    <w:p>
      <w:pPr>
        <w:pStyle w:val="3"/>
        <w:jc w:val="center"/>
        <w:rPr>
          <w:rFonts w:hint="eastAsia" w:ascii="宋体" w:hAnsi="宋体" w:eastAsia="宋体" w:cs="宋体"/>
        </w:rPr>
      </w:pPr>
      <w:bookmarkStart w:id="0" w:name="_Toc11162"/>
      <w:bookmarkStart w:id="1" w:name="_Toc22373"/>
      <w:r>
        <w:rPr>
          <w:rFonts w:hint="eastAsia" w:ascii="宋体" w:hAnsi="宋体" w:eastAsia="宋体" w:cs="宋体"/>
        </w:rPr>
        <w:t xml:space="preserve">第一部分  </w:t>
      </w:r>
      <w:bookmarkEnd w:id="0"/>
      <w:r>
        <w:rPr>
          <w:rFonts w:hint="eastAsia" w:ascii="宋体" w:hAnsi="宋体" w:eastAsia="宋体" w:cs="宋体"/>
        </w:rPr>
        <w:t>竞争性磋商公告</w:t>
      </w:r>
      <w:bookmarkEnd w:id="1"/>
      <w:bookmarkStart w:id="2" w:name="_Toc495"/>
      <w:bookmarkStart w:id="3" w:name="_Toc333"/>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spacing w:line="360" w:lineRule="auto"/>
              <w:rPr>
                <w:rFonts w:hint="eastAsia" w:ascii="宋体" w:hAnsi="宋体" w:eastAsia="宋体" w:cs="宋体"/>
              </w:rPr>
            </w:pPr>
            <w:r>
              <w:rPr>
                <w:rFonts w:hint="eastAsia" w:ascii="宋体" w:hAnsi="宋体" w:eastAsia="宋体" w:cs="宋体"/>
              </w:rPr>
              <w:t>项目概况</w:t>
            </w:r>
          </w:p>
          <w:p>
            <w:pPr>
              <w:spacing w:line="360" w:lineRule="auto"/>
              <w:rPr>
                <w:rFonts w:hint="eastAsia" w:ascii="宋体" w:hAnsi="宋体" w:eastAsia="宋体" w:cs="宋体"/>
                <w:color w:val="333333"/>
                <w:szCs w:val="24"/>
              </w:rPr>
            </w:pPr>
            <w:r>
              <w:rPr>
                <w:rFonts w:hint="eastAsia" w:ascii="宋体" w:hAnsi="宋体" w:cs="宋体"/>
                <w:highlight w:val="none"/>
                <w:lang w:eastAsia="zh-CN"/>
              </w:rPr>
              <w:t>三原县医院引进医院等级评审第三方评审评价机构项目</w:t>
            </w:r>
            <w:r>
              <w:rPr>
                <w:rFonts w:hint="eastAsia" w:ascii="宋体" w:hAnsi="宋体" w:eastAsia="宋体" w:cs="宋体"/>
                <w:highlight w:val="none"/>
              </w:rPr>
              <w:t>采购项目</w:t>
            </w:r>
            <w:r>
              <w:rPr>
                <w:rFonts w:hint="eastAsia" w:ascii="宋体" w:hAnsi="宋体" w:eastAsia="宋体" w:cs="宋体"/>
              </w:rPr>
              <w:t>潜在的供应商可在西安市南二环西段21号华融国际商务大厦A座15层B区获取采购文件，并于2022年</w:t>
            </w:r>
            <w:r>
              <w:rPr>
                <w:rFonts w:hint="eastAsia" w:ascii="宋体" w:hAnsi="宋体" w:cs="宋体"/>
                <w:lang w:val="en-US" w:eastAsia="zh-CN"/>
              </w:rPr>
              <w:t>10</w:t>
            </w:r>
            <w:r>
              <w:rPr>
                <w:rFonts w:hint="eastAsia" w:ascii="宋体" w:hAnsi="宋体" w:eastAsia="宋体" w:cs="宋体"/>
              </w:rPr>
              <w:t>月</w:t>
            </w:r>
            <w:r>
              <w:rPr>
                <w:rFonts w:hint="eastAsia" w:ascii="宋体" w:hAnsi="宋体" w:cs="宋体"/>
                <w:lang w:val="en-US" w:eastAsia="zh-CN"/>
              </w:rPr>
              <w:t>10</w:t>
            </w:r>
            <w:r>
              <w:rPr>
                <w:rFonts w:hint="eastAsia" w:ascii="宋体" w:hAnsi="宋体" w:eastAsia="宋体" w:cs="宋体"/>
              </w:rPr>
              <w:t>日</w:t>
            </w:r>
            <w:r>
              <w:rPr>
                <w:rFonts w:hint="eastAsia" w:ascii="宋体" w:hAnsi="宋体" w:cs="宋体"/>
                <w:lang w:val="en-US" w:eastAsia="zh-CN"/>
              </w:rPr>
              <w:t>14</w:t>
            </w:r>
            <w:r>
              <w:rPr>
                <w:rFonts w:hint="eastAsia" w:ascii="宋体" w:hAnsi="宋体" w:eastAsia="宋体" w:cs="宋体"/>
              </w:rPr>
              <w:t>时</w:t>
            </w:r>
            <w:r>
              <w:rPr>
                <w:rFonts w:hint="eastAsia" w:ascii="宋体" w:hAnsi="宋体" w:cs="宋体"/>
                <w:lang w:val="en-US" w:eastAsia="zh-CN"/>
              </w:rPr>
              <w:t>3</w:t>
            </w:r>
            <w:r>
              <w:rPr>
                <w:rFonts w:hint="eastAsia" w:ascii="宋体" w:hAnsi="宋体" w:eastAsia="宋体" w:cs="宋体"/>
              </w:rPr>
              <w:t>0分00秒（北京时间）前提交响应文件。</w:t>
            </w:r>
          </w:p>
        </w:tc>
      </w:tr>
    </w:tbl>
    <w:p>
      <w:pPr>
        <w:widowControl/>
        <w:spacing w:line="360" w:lineRule="auto"/>
        <w:jc w:val="left"/>
        <w:outlineLvl w:val="1"/>
        <w:rPr>
          <w:rFonts w:hint="eastAsia" w:ascii="宋体" w:hAnsi="宋体" w:eastAsia="宋体" w:cs="宋体"/>
          <w:b/>
          <w:color w:val="333333"/>
          <w:kern w:val="0"/>
          <w:szCs w:val="24"/>
        </w:rPr>
      </w:pPr>
      <w:bookmarkStart w:id="4" w:name="_Toc29131"/>
      <w:bookmarkStart w:id="5" w:name="_Toc23852"/>
      <w:bookmarkStart w:id="6" w:name="_Toc22528"/>
      <w:r>
        <w:rPr>
          <w:rFonts w:hint="eastAsia" w:ascii="宋体" w:hAnsi="宋体" w:eastAsia="宋体" w:cs="宋体"/>
          <w:b/>
          <w:color w:val="333333"/>
          <w:kern w:val="0"/>
          <w:szCs w:val="24"/>
        </w:rPr>
        <w:t>一、项目基本情况：</w:t>
      </w:r>
      <w:bookmarkEnd w:id="4"/>
      <w:bookmarkEnd w:id="5"/>
      <w:bookmarkEnd w:id="6"/>
    </w:p>
    <w:p>
      <w:pPr>
        <w:spacing w:line="360" w:lineRule="auto"/>
        <w:ind w:firstLine="480" w:firstLineChars="200"/>
        <w:rPr>
          <w:rFonts w:hint="eastAsia" w:ascii="宋体" w:hAnsi="宋体" w:eastAsia="宋体" w:cs="宋体"/>
          <w:color w:val="333333"/>
          <w:szCs w:val="24"/>
          <w:lang w:eastAsia="zh-CN"/>
        </w:rPr>
      </w:pPr>
      <w:r>
        <w:rPr>
          <w:rFonts w:hint="eastAsia" w:ascii="宋体" w:hAnsi="宋体" w:eastAsia="宋体" w:cs="宋体"/>
          <w:color w:val="333333"/>
          <w:szCs w:val="24"/>
        </w:rPr>
        <w:t>项目编号：</w:t>
      </w:r>
      <w:r>
        <w:rPr>
          <w:rFonts w:hint="eastAsia" w:ascii="宋体" w:hAnsi="宋体" w:cs="宋体"/>
          <w:color w:val="333333"/>
          <w:szCs w:val="24"/>
          <w:lang w:eastAsia="zh-CN"/>
        </w:rPr>
        <w:t>WDZB2022-862</w:t>
      </w:r>
    </w:p>
    <w:p>
      <w:pPr>
        <w:spacing w:line="360" w:lineRule="auto"/>
        <w:ind w:firstLine="480" w:firstLineChars="200"/>
        <w:rPr>
          <w:rFonts w:hint="eastAsia" w:ascii="宋体" w:hAnsi="宋体" w:eastAsia="宋体" w:cs="宋体"/>
          <w:color w:val="333333"/>
          <w:szCs w:val="24"/>
          <w:lang w:eastAsia="zh-CN"/>
        </w:rPr>
      </w:pPr>
      <w:r>
        <w:rPr>
          <w:rFonts w:hint="eastAsia" w:ascii="宋体" w:hAnsi="宋体" w:eastAsia="宋体" w:cs="宋体"/>
          <w:color w:val="333333"/>
          <w:szCs w:val="24"/>
        </w:rPr>
        <w:t>项目名称：</w:t>
      </w:r>
      <w:r>
        <w:rPr>
          <w:rFonts w:hint="eastAsia" w:ascii="宋体" w:hAnsi="宋体" w:cs="宋体"/>
          <w:color w:val="333333"/>
          <w:szCs w:val="24"/>
          <w:lang w:eastAsia="zh-CN"/>
        </w:rPr>
        <w:t>三原县医院引进医院等级评审第三方评审评价机构项目</w:t>
      </w:r>
    </w:p>
    <w:p>
      <w:pPr>
        <w:widowControl/>
        <w:spacing w:line="360" w:lineRule="auto"/>
        <w:ind w:firstLine="480"/>
        <w:textAlignment w:val="baseline"/>
        <w:rPr>
          <w:rFonts w:hint="eastAsia" w:ascii="宋体" w:hAnsi="宋体" w:eastAsia="宋体" w:cs="宋体"/>
          <w:color w:val="333333"/>
          <w:szCs w:val="24"/>
        </w:rPr>
      </w:pPr>
      <w:r>
        <w:rPr>
          <w:rFonts w:hint="eastAsia" w:ascii="宋体" w:hAnsi="宋体" w:eastAsia="宋体" w:cs="宋体"/>
          <w:color w:val="333333"/>
          <w:szCs w:val="24"/>
          <w:shd w:val="clear" w:color="auto" w:fill="FFFFFF"/>
        </w:rPr>
        <w:t>采购方式：竞争性磋商</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预算金额：</w:t>
      </w:r>
      <w:r>
        <w:rPr>
          <w:rFonts w:hint="eastAsia" w:ascii="宋体" w:hAnsi="宋体" w:cs="宋体"/>
          <w:color w:val="333333"/>
          <w:szCs w:val="24"/>
          <w:lang w:val="en-US" w:eastAsia="zh-CN"/>
        </w:rPr>
        <w:t>1980</w:t>
      </w:r>
      <w:r>
        <w:rPr>
          <w:rFonts w:hint="eastAsia" w:ascii="宋体" w:hAnsi="宋体" w:eastAsia="宋体" w:cs="宋体"/>
          <w:color w:val="333333"/>
          <w:szCs w:val="24"/>
        </w:rPr>
        <w:t>000.00元</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采购需求：</w:t>
      </w:r>
    </w:p>
    <w:tbl>
      <w:tblPr>
        <w:tblStyle w:val="22"/>
        <w:tblW w:w="9437" w:type="dxa"/>
        <w:tblInd w:w="0" w:type="dxa"/>
        <w:tblLayout w:type="fixed"/>
        <w:tblCellMar>
          <w:top w:w="0" w:type="dxa"/>
          <w:left w:w="0" w:type="dxa"/>
          <w:bottom w:w="0" w:type="dxa"/>
          <w:right w:w="0" w:type="dxa"/>
        </w:tblCellMar>
      </w:tblPr>
      <w:tblGrid>
        <w:gridCol w:w="928"/>
        <w:gridCol w:w="1643"/>
        <w:gridCol w:w="1859"/>
        <w:gridCol w:w="1453"/>
        <w:gridCol w:w="1350"/>
        <w:gridCol w:w="2204"/>
      </w:tblGrid>
      <w:tr>
        <w:tblPrEx>
          <w:tblCellMar>
            <w:top w:w="0" w:type="dxa"/>
            <w:left w:w="0" w:type="dxa"/>
            <w:bottom w:w="0" w:type="dxa"/>
            <w:right w:w="0" w:type="dxa"/>
          </w:tblCellMar>
        </w:tblPrEx>
        <w:trPr>
          <w:trHeight w:val="861" w:hRule="atLeast"/>
          <w:tblHeader/>
        </w:trPr>
        <w:tc>
          <w:tcPr>
            <w:tcW w:w="9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eastAsia="宋体" w:cs="宋体"/>
                <w:b/>
                <w:bCs/>
                <w:szCs w:val="24"/>
              </w:rPr>
            </w:pPr>
            <w:r>
              <w:rPr>
                <w:rFonts w:hint="eastAsia" w:ascii="宋体" w:hAnsi="宋体" w:eastAsia="宋体" w:cs="宋体"/>
                <w:b/>
                <w:bCs/>
                <w:kern w:val="0"/>
                <w:szCs w:val="24"/>
                <w:lang w:bidi="ar"/>
              </w:rPr>
              <w:t>合同包号</w:t>
            </w:r>
          </w:p>
        </w:tc>
        <w:tc>
          <w:tcPr>
            <w:tcW w:w="16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eastAsia="宋体" w:cs="宋体"/>
                <w:b/>
                <w:bCs/>
                <w:szCs w:val="24"/>
              </w:rPr>
            </w:pPr>
            <w:r>
              <w:rPr>
                <w:rFonts w:hint="eastAsia" w:ascii="宋体" w:hAnsi="宋体" w:eastAsia="宋体" w:cs="宋体"/>
                <w:b/>
                <w:bCs/>
                <w:kern w:val="0"/>
                <w:szCs w:val="24"/>
                <w:lang w:bidi="ar"/>
              </w:rPr>
              <w:t>合同包名称</w:t>
            </w:r>
          </w:p>
        </w:tc>
        <w:tc>
          <w:tcPr>
            <w:tcW w:w="18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eastAsia="宋体" w:cs="宋体"/>
                <w:b/>
                <w:bCs/>
                <w:szCs w:val="24"/>
              </w:rPr>
            </w:pPr>
            <w:r>
              <w:rPr>
                <w:rFonts w:hint="eastAsia" w:ascii="宋体" w:hAnsi="宋体" w:eastAsia="宋体" w:cs="宋体"/>
                <w:b/>
                <w:bCs/>
                <w:kern w:val="0"/>
                <w:szCs w:val="24"/>
                <w:lang w:bidi="ar"/>
              </w:rPr>
              <w:t>技术规格、参数及要求</w:t>
            </w:r>
          </w:p>
        </w:tc>
        <w:tc>
          <w:tcPr>
            <w:tcW w:w="1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eastAsia="宋体" w:cs="宋体"/>
                <w:b/>
                <w:bCs/>
                <w:szCs w:val="24"/>
              </w:rPr>
            </w:pPr>
            <w:r>
              <w:rPr>
                <w:rFonts w:hint="eastAsia" w:ascii="宋体" w:hAnsi="宋体" w:eastAsia="宋体" w:cs="宋体"/>
                <w:b/>
                <w:bCs/>
                <w:kern w:val="0"/>
                <w:szCs w:val="24"/>
                <w:lang w:bidi="ar"/>
              </w:rPr>
              <w:t>预算金额（元）</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eastAsia="宋体" w:cs="宋体"/>
                <w:b/>
                <w:bCs/>
                <w:szCs w:val="24"/>
              </w:rPr>
            </w:pPr>
            <w:r>
              <w:rPr>
                <w:rFonts w:hint="eastAsia" w:ascii="宋体" w:hAnsi="宋体" w:eastAsia="宋体" w:cs="宋体"/>
                <w:b/>
                <w:bCs/>
                <w:szCs w:val="24"/>
              </w:rPr>
              <w:t>是否接受联合体</w:t>
            </w:r>
          </w:p>
        </w:tc>
        <w:tc>
          <w:tcPr>
            <w:tcW w:w="22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eastAsia="宋体" w:cs="宋体"/>
                <w:b/>
                <w:bCs/>
                <w:szCs w:val="24"/>
              </w:rPr>
            </w:pPr>
            <w:r>
              <w:rPr>
                <w:rFonts w:hint="eastAsia" w:ascii="宋体" w:hAnsi="宋体" w:eastAsia="宋体" w:cs="宋体"/>
                <w:b/>
                <w:bCs/>
                <w:szCs w:val="24"/>
              </w:rPr>
              <w:t>合同履行期限</w:t>
            </w:r>
          </w:p>
        </w:tc>
      </w:tr>
      <w:tr>
        <w:tblPrEx>
          <w:tblCellMar>
            <w:top w:w="0" w:type="dxa"/>
            <w:left w:w="0" w:type="dxa"/>
            <w:bottom w:w="0" w:type="dxa"/>
            <w:right w:w="0" w:type="dxa"/>
          </w:tblCellMar>
        </w:tblPrEx>
        <w:trPr>
          <w:trHeight w:val="637" w:hRule="atLeast"/>
        </w:trPr>
        <w:tc>
          <w:tcPr>
            <w:tcW w:w="9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eastAsia="宋体" w:cs="宋体"/>
                <w:szCs w:val="24"/>
              </w:rPr>
            </w:pPr>
            <w:r>
              <w:rPr>
                <w:rFonts w:hint="eastAsia" w:ascii="宋体" w:hAnsi="宋体" w:eastAsia="宋体" w:cs="宋体"/>
                <w:kern w:val="0"/>
                <w:szCs w:val="24"/>
                <w:lang w:bidi="ar"/>
              </w:rPr>
              <w:t>1</w:t>
            </w:r>
          </w:p>
        </w:tc>
        <w:tc>
          <w:tcPr>
            <w:tcW w:w="16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eastAsia="宋体" w:cs="宋体"/>
                <w:szCs w:val="24"/>
                <w:lang w:eastAsia="zh-CN"/>
              </w:rPr>
            </w:pPr>
            <w:r>
              <w:rPr>
                <w:rFonts w:hint="eastAsia" w:ascii="宋体" w:hAnsi="宋体" w:cs="宋体"/>
                <w:color w:val="333333"/>
                <w:szCs w:val="24"/>
                <w:shd w:val="clear" w:color="auto" w:fill="FFFFFF"/>
                <w:lang w:eastAsia="zh-CN"/>
              </w:rPr>
              <w:t>三原县医院引进医院等级评审第三方评审评价机构项目</w:t>
            </w:r>
          </w:p>
        </w:tc>
        <w:tc>
          <w:tcPr>
            <w:tcW w:w="18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eastAsia="宋体" w:cs="宋体"/>
                <w:szCs w:val="24"/>
              </w:rPr>
            </w:pPr>
            <w:r>
              <w:rPr>
                <w:rFonts w:hint="eastAsia" w:ascii="宋体" w:hAnsi="宋体" w:eastAsia="宋体" w:cs="宋体"/>
                <w:kern w:val="0"/>
                <w:szCs w:val="24"/>
                <w:lang w:bidi="ar"/>
              </w:rPr>
              <w:t>详见采购文件</w:t>
            </w:r>
          </w:p>
        </w:tc>
        <w:tc>
          <w:tcPr>
            <w:tcW w:w="1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center"/>
              <w:textAlignment w:val="center"/>
              <w:rPr>
                <w:rFonts w:hint="eastAsia" w:ascii="宋体" w:hAnsi="宋体" w:eastAsia="宋体" w:cs="宋体"/>
                <w:szCs w:val="24"/>
              </w:rPr>
            </w:pPr>
            <w:r>
              <w:rPr>
                <w:rFonts w:hint="eastAsia" w:ascii="宋体" w:hAnsi="宋体" w:eastAsia="宋体" w:cs="宋体"/>
                <w:color w:val="000000"/>
                <w:szCs w:val="24"/>
                <w:lang w:val="en-US" w:eastAsia="zh-CN"/>
              </w:rPr>
              <w:t>1980</w:t>
            </w:r>
            <w:r>
              <w:rPr>
                <w:rFonts w:hint="eastAsia" w:ascii="宋体" w:hAnsi="宋体" w:eastAsia="宋体" w:cs="宋体"/>
                <w:color w:val="000000"/>
                <w:szCs w:val="24"/>
              </w:rPr>
              <w:t>000.00</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center"/>
              <w:textAlignment w:val="center"/>
              <w:rPr>
                <w:rFonts w:hint="eastAsia" w:ascii="宋体" w:hAnsi="宋体" w:eastAsia="宋体" w:cs="宋体"/>
                <w:szCs w:val="24"/>
                <w:highlight w:val="none"/>
              </w:rPr>
            </w:pPr>
            <w:r>
              <w:rPr>
                <w:rFonts w:hint="eastAsia" w:ascii="宋体" w:hAnsi="宋体" w:eastAsia="宋体" w:cs="宋体"/>
                <w:kern w:val="0"/>
                <w:szCs w:val="24"/>
                <w:highlight w:val="none"/>
                <w:lang w:bidi="ar"/>
              </w:rPr>
              <w:t>否</w:t>
            </w:r>
          </w:p>
        </w:tc>
        <w:tc>
          <w:tcPr>
            <w:tcW w:w="22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center"/>
              <w:textAlignment w:val="center"/>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30个月</w:t>
            </w:r>
          </w:p>
        </w:tc>
      </w:tr>
    </w:tbl>
    <w:p>
      <w:pPr>
        <w:widowControl/>
        <w:spacing w:line="360" w:lineRule="auto"/>
        <w:jc w:val="left"/>
        <w:outlineLvl w:val="1"/>
        <w:rPr>
          <w:rFonts w:hint="eastAsia" w:ascii="宋体" w:hAnsi="宋体" w:eastAsia="宋体" w:cs="宋体"/>
          <w:b/>
          <w:color w:val="333333"/>
          <w:kern w:val="0"/>
          <w:szCs w:val="24"/>
        </w:rPr>
      </w:pPr>
      <w:bookmarkStart w:id="7" w:name="_Toc26699"/>
      <w:bookmarkStart w:id="8" w:name="_Toc10421"/>
      <w:bookmarkStart w:id="9" w:name="_Toc4667"/>
      <w:r>
        <w:rPr>
          <w:rFonts w:hint="eastAsia" w:ascii="宋体" w:hAnsi="宋体" w:eastAsia="宋体" w:cs="宋体"/>
          <w:b/>
          <w:color w:val="333333"/>
          <w:kern w:val="0"/>
          <w:szCs w:val="24"/>
        </w:rPr>
        <w:t>二、</w:t>
      </w:r>
      <w:bookmarkEnd w:id="7"/>
      <w:bookmarkEnd w:id="8"/>
      <w:bookmarkEnd w:id="9"/>
      <w:r>
        <w:rPr>
          <w:rFonts w:hint="eastAsia" w:ascii="宋体" w:hAnsi="宋体" w:eastAsia="宋体" w:cs="宋体"/>
          <w:b/>
          <w:color w:val="333333"/>
          <w:kern w:val="0"/>
          <w:szCs w:val="24"/>
        </w:rPr>
        <w:t>申请人的资格要求：</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1.满足《中华人民共和国政府采购法》第二十二条规定</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2.落实政府采购政策需满足的资格要求：</w:t>
      </w:r>
    </w:p>
    <w:p>
      <w:pPr>
        <w:widowControl/>
        <w:spacing w:line="360" w:lineRule="auto"/>
        <w:ind w:firstLine="480"/>
        <w:textAlignment w:val="baseline"/>
        <w:rPr>
          <w:rFonts w:hint="eastAsia" w:ascii="宋体" w:hAnsi="宋体" w:eastAsia="宋体" w:cs="宋体"/>
          <w:color w:val="333333"/>
          <w:szCs w:val="24"/>
        </w:rPr>
      </w:pPr>
      <w:r>
        <w:rPr>
          <w:rFonts w:hint="eastAsia" w:ascii="宋体" w:hAnsi="宋体" w:eastAsia="宋体" w:cs="宋体"/>
          <w:color w:val="333333"/>
          <w:szCs w:val="24"/>
          <w:shd w:val="clear" w:color="auto" w:fill="FFFFFF"/>
        </w:rPr>
        <w:t>合同包1(</w:t>
      </w:r>
      <w:r>
        <w:rPr>
          <w:rFonts w:hint="eastAsia" w:ascii="宋体" w:hAnsi="宋体" w:cs="宋体"/>
          <w:color w:val="333333"/>
          <w:szCs w:val="24"/>
          <w:shd w:val="clear" w:color="auto" w:fill="FFFFFF"/>
          <w:lang w:eastAsia="zh-CN"/>
        </w:rPr>
        <w:t>三原县医院引进医院等级评审第三方评审评价机构项目</w:t>
      </w:r>
      <w:r>
        <w:rPr>
          <w:rFonts w:hint="eastAsia" w:ascii="宋体" w:hAnsi="宋体" w:eastAsia="宋体" w:cs="宋体"/>
          <w:color w:val="333333"/>
          <w:szCs w:val="24"/>
          <w:shd w:val="clear" w:color="auto" w:fill="FFFFFF"/>
        </w:rPr>
        <w:t>)落实政府采购政策需满足的资格要求如下:</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 xml:space="preserve">2-1、《政府采购促进中小企业发展管理办法》（财库〔2020〕46号）； </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2-2、《陕西省中小企业政府采购信用融资办法》〔陕财办采〔2018]23号)；</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2-3、《财政部、司法部关于政府采购支持监狱企业发展有关问题的通知》（财库〔2014〕68号）；</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 xml:space="preserve">2-4、《三部门联合发布关于促进残疾人就业政府采购政策的通知》（财库〔2017〕141号）； </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2-5、《节能产品政府采购实施意见》（财库[2004]185号）；</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2-6、《国务院办公厅关于建立政府强制采购节能产品制度的通知》(国办发(2007)51号)；</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2-7、《环境标志产品政府采购实施的意见》（财库[2006]90号）；</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2-8、其他需要落实的政府采购政策。</w:t>
      </w:r>
    </w:p>
    <w:p>
      <w:pPr>
        <w:spacing w:line="360" w:lineRule="auto"/>
        <w:ind w:firstLine="240" w:firstLineChars="100"/>
        <w:rPr>
          <w:rFonts w:hint="eastAsia" w:ascii="宋体" w:hAnsi="宋体" w:eastAsia="宋体" w:cs="宋体"/>
          <w:color w:val="333333"/>
          <w:szCs w:val="24"/>
        </w:rPr>
      </w:pPr>
      <w:r>
        <w:rPr>
          <w:rFonts w:hint="eastAsia" w:ascii="宋体" w:hAnsi="宋体" w:eastAsia="宋体" w:cs="宋体"/>
          <w:color w:val="333333"/>
          <w:szCs w:val="24"/>
        </w:rPr>
        <w:t xml:space="preserve">3.本项目的特定资格要求： </w:t>
      </w:r>
    </w:p>
    <w:p>
      <w:pPr>
        <w:widowControl/>
        <w:spacing w:line="360" w:lineRule="auto"/>
        <w:ind w:firstLine="240" w:firstLineChars="100"/>
        <w:textAlignment w:val="baseline"/>
        <w:rPr>
          <w:rFonts w:hint="eastAsia" w:ascii="宋体" w:hAnsi="宋体" w:eastAsia="宋体" w:cs="宋体"/>
          <w:szCs w:val="24"/>
        </w:rPr>
      </w:pPr>
      <w:r>
        <w:rPr>
          <w:rFonts w:hint="eastAsia" w:ascii="宋体" w:hAnsi="宋体" w:eastAsia="宋体" w:cs="宋体"/>
          <w:color w:val="333333"/>
          <w:szCs w:val="24"/>
          <w:shd w:val="clear" w:color="auto" w:fill="FFFFFF"/>
        </w:rPr>
        <w:t>合同包1(</w:t>
      </w:r>
      <w:r>
        <w:rPr>
          <w:rFonts w:hint="eastAsia" w:ascii="宋体" w:hAnsi="宋体" w:cs="宋体"/>
          <w:color w:val="333333"/>
          <w:szCs w:val="24"/>
          <w:shd w:val="clear" w:color="auto" w:fill="FFFFFF"/>
          <w:lang w:eastAsia="zh-CN"/>
        </w:rPr>
        <w:t>三原县医院引进医院等级评审第三方评审评价机构项目</w:t>
      </w:r>
      <w:r>
        <w:rPr>
          <w:rFonts w:hint="eastAsia" w:ascii="宋体" w:hAnsi="宋体" w:eastAsia="宋体" w:cs="宋体"/>
          <w:color w:val="333333"/>
          <w:szCs w:val="24"/>
          <w:shd w:val="clear" w:color="auto" w:fill="FFFFFF"/>
        </w:rPr>
        <w:t>)特定资格要求如下:</w:t>
      </w:r>
    </w:p>
    <w:p>
      <w:pPr>
        <w:shd w:val="clear" w:color="auto" w:fill="FFFFFF"/>
        <w:spacing w:line="360" w:lineRule="auto"/>
        <w:ind w:firstLine="480" w:firstLineChars="200"/>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3-1、法定代表人授权书（附法定代表人身份证复印件）及被授权人身份证；（法定代表人直接参加磋商只须提供法定代表人身份证）；</w:t>
      </w:r>
    </w:p>
    <w:p>
      <w:pPr>
        <w:shd w:val="clear" w:color="auto" w:fill="FFFFFF"/>
        <w:spacing w:line="360" w:lineRule="auto"/>
        <w:ind w:firstLine="480" w:firstLineChars="200"/>
        <w:rPr>
          <w:rFonts w:hint="eastAsia" w:ascii="宋体" w:hAnsi="宋体" w:eastAsia="宋体" w:cs="宋体"/>
          <w:color w:val="333333"/>
          <w:szCs w:val="24"/>
          <w:highlight w:val="none"/>
          <w:lang w:eastAsia="zh-CN"/>
        </w:rPr>
      </w:pPr>
      <w:r>
        <w:rPr>
          <w:rFonts w:hint="eastAsia" w:ascii="宋体" w:hAnsi="宋体" w:eastAsia="宋体" w:cs="宋体"/>
          <w:color w:val="333333"/>
          <w:szCs w:val="24"/>
          <w:highlight w:val="none"/>
        </w:rPr>
        <w:t>3-</w:t>
      </w:r>
      <w:r>
        <w:rPr>
          <w:rFonts w:hint="eastAsia" w:ascii="宋体" w:hAnsi="宋体" w:eastAsia="宋体" w:cs="宋体"/>
          <w:color w:val="333333"/>
          <w:szCs w:val="24"/>
          <w:highlight w:val="none"/>
          <w:lang w:val="en-US" w:eastAsia="zh-CN"/>
        </w:rPr>
        <w:t>2</w:t>
      </w:r>
      <w:r>
        <w:rPr>
          <w:rFonts w:hint="eastAsia" w:ascii="宋体" w:hAnsi="宋体" w:eastAsia="宋体" w:cs="宋体"/>
          <w:color w:val="333333"/>
          <w:szCs w:val="24"/>
          <w:highlight w:val="none"/>
        </w:rPr>
        <w:t>、本项目专门面向中小企业采购，供应商应填写中小企业（监狱企业）声明函并对真实性负责</w:t>
      </w:r>
      <w:r>
        <w:rPr>
          <w:rFonts w:hint="eastAsia" w:ascii="宋体" w:hAnsi="宋体" w:cs="宋体"/>
          <w:color w:val="333333"/>
          <w:szCs w:val="24"/>
          <w:highlight w:val="none"/>
          <w:lang w:eastAsia="zh-CN"/>
        </w:rPr>
        <w:t>。</w:t>
      </w:r>
    </w:p>
    <w:p>
      <w:pPr>
        <w:widowControl/>
        <w:spacing w:line="360" w:lineRule="auto"/>
        <w:jc w:val="left"/>
        <w:outlineLvl w:val="1"/>
        <w:rPr>
          <w:rFonts w:hint="eastAsia" w:ascii="宋体" w:hAnsi="宋体" w:eastAsia="宋体" w:cs="宋体"/>
          <w:b/>
          <w:color w:val="333333"/>
          <w:kern w:val="0"/>
          <w:szCs w:val="24"/>
          <w:highlight w:val="none"/>
        </w:rPr>
      </w:pPr>
      <w:bookmarkStart w:id="10" w:name="_Toc27395"/>
      <w:bookmarkStart w:id="11" w:name="_Toc25089"/>
      <w:bookmarkStart w:id="12" w:name="_Toc17048"/>
      <w:r>
        <w:rPr>
          <w:rFonts w:hint="eastAsia" w:ascii="宋体" w:hAnsi="宋体" w:eastAsia="宋体" w:cs="宋体"/>
          <w:b/>
          <w:color w:val="333333"/>
          <w:kern w:val="0"/>
          <w:szCs w:val="24"/>
          <w:highlight w:val="none"/>
        </w:rPr>
        <w:t>三、</w:t>
      </w:r>
      <w:bookmarkEnd w:id="10"/>
      <w:bookmarkEnd w:id="11"/>
      <w:bookmarkEnd w:id="12"/>
      <w:r>
        <w:rPr>
          <w:rFonts w:hint="eastAsia" w:ascii="宋体" w:hAnsi="宋体" w:eastAsia="宋体" w:cs="宋体"/>
          <w:b/>
          <w:color w:val="333333"/>
          <w:kern w:val="0"/>
          <w:szCs w:val="24"/>
          <w:highlight w:val="none"/>
        </w:rPr>
        <w:t xml:space="preserve">获取采购文件 </w:t>
      </w:r>
    </w:p>
    <w:p>
      <w:pPr>
        <w:widowControl/>
        <w:shd w:val="clear" w:color="auto" w:fill="FFFFFF"/>
        <w:spacing w:line="360" w:lineRule="auto"/>
        <w:ind w:firstLine="480"/>
        <w:jc w:val="left"/>
        <w:textAlignment w:val="baseline"/>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时间：</w:t>
      </w:r>
      <w:r>
        <w:rPr>
          <w:rFonts w:hint="eastAsia" w:ascii="宋体" w:hAnsi="宋体" w:eastAsia="宋体" w:cs="宋体"/>
          <w:color w:val="333333"/>
          <w:szCs w:val="24"/>
          <w:highlight w:val="none"/>
          <w:shd w:val="clear" w:color="auto" w:fill="FFFFFF"/>
        </w:rPr>
        <w:t>2022年0</w:t>
      </w:r>
      <w:r>
        <w:rPr>
          <w:rFonts w:hint="eastAsia" w:ascii="宋体" w:hAnsi="宋体" w:cs="宋体"/>
          <w:color w:val="333333"/>
          <w:szCs w:val="24"/>
          <w:highlight w:val="none"/>
          <w:shd w:val="clear" w:color="auto" w:fill="FFFFFF"/>
          <w:lang w:val="en-US" w:eastAsia="zh-CN"/>
        </w:rPr>
        <w:t>9</w:t>
      </w:r>
      <w:r>
        <w:rPr>
          <w:rFonts w:hint="eastAsia" w:ascii="宋体" w:hAnsi="宋体" w:eastAsia="宋体" w:cs="宋体"/>
          <w:color w:val="333333"/>
          <w:szCs w:val="24"/>
          <w:highlight w:val="none"/>
          <w:shd w:val="clear" w:color="auto" w:fill="FFFFFF"/>
        </w:rPr>
        <w:t>月</w:t>
      </w:r>
      <w:r>
        <w:rPr>
          <w:rFonts w:hint="eastAsia" w:ascii="宋体" w:hAnsi="宋体" w:cs="宋体"/>
          <w:color w:val="333333"/>
          <w:szCs w:val="24"/>
          <w:highlight w:val="none"/>
          <w:shd w:val="clear" w:color="auto" w:fill="FFFFFF"/>
          <w:lang w:val="en-US" w:eastAsia="zh-CN"/>
        </w:rPr>
        <w:t>26</w:t>
      </w:r>
      <w:r>
        <w:rPr>
          <w:rFonts w:hint="eastAsia" w:ascii="宋体" w:hAnsi="宋体" w:eastAsia="宋体" w:cs="宋体"/>
          <w:color w:val="333333"/>
          <w:szCs w:val="24"/>
          <w:highlight w:val="none"/>
          <w:shd w:val="clear" w:color="auto" w:fill="FFFFFF"/>
        </w:rPr>
        <w:t>日至2022年0</w:t>
      </w:r>
      <w:r>
        <w:rPr>
          <w:rFonts w:hint="eastAsia" w:ascii="宋体" w:hAnsi="宋体" w:cs="宋体"/>
          <w:color w:val="333333"/>
          <w:szCs w:val="24"/>
          <w:highlight w:val="none"/>
          <w:shd w:val="clear" w:color="auto" w:fill="FFFFFF"/>
          <w:lang w:val="en-US" w:eastAsia="zh-CN"/>
        </w:rPr>
        <w:t>9</w:t>
      </w:r>
      <w:r>
        <w:rPr>
          <w:rFonts w:hint="eastAsia" w:ascii="宋体" w:hAnsi="宋体" w:eastAsia="宋体" w:cs="宋体"/>
          <w:color w:val="333333"/>
          <w:szCs w:val="24"/>
          <w:highlight w:val="none"/>
          <w:shd w:val="clear" w:color="auto" w:fill="FFFFFF"/>
        </w:rPr>
        <w:t>月</w:t>
      </w:r>
      <w:r>
        <w:rPr>
          <w:rFonts w:hint="eastAsia" w:ascii="宋体" w:hAnsi="宋体" w:cs="宋体"/>
          <w:color w:val="333333"/>
          <w:szCs w:val="24"/>
          <w:highlight w:val="none"/>
          <w:shd w:val="clear" w:color="auto" w:fill="FFFFFF"/>
          <w:lang w:val="en-US" w:eastAsia="zh-CN"/>
        </w:rPr>
        <w:t>30</w:t>
      </w:r>
      <w:r>
        <w:rPr>
          <w:rFonts w:hint="eastAsia" w:ascii="宋体" w:hAnsi="宋体" w:eastAsia="宋体" w:cs="宋体"/>
          <w:color w:val="333333"/>
          <w:szCs w:val="24"/>
          <w:highlight w:val="none"/>
          <w:shd w:val="clear" w:color="auto" w:fill="FFFFFF"/>
        </w:rPr>
        <w:t>日，每天上午09:00:00至12:00:00，下午12:00:00至17:00:00（北京时间,法定节假日除外）</w:t>
      </w:r>
    </w:p>
    <w:p>
      <w:pPr>
        <w:spacing w:line="360" w:lineRule="auto"/>
        <w:ind w:firstLine="480" w:firstLineChars="200"/>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地点：西安市南二环西段21号华融国际商务大厦A座15层B区</w:t>
      </w:r>
    </w:p>
    <w:p>
      <w:pPr>
        <w:spacing w:line="360" w:lineRule="auto"/>
        <w:ind w:firstLine="480" w:firstLineChars="200"/>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方式：现场获取</w:t>
      </w:r>
    </w:p>
    <w:p>
      <w:pPr>
        <w:spacing w:line="360" w:lineRule="auto"/>
        <w:ind w:firstLine="480" w:firstLineChars="200"/>
        <w:rPr>
          <w:rFonts w:hint="eastAsia" w:ascii="宋体" w:hAnsi="宋体" w:eastAsia="宋体" w:cs="宋体"/>
          <w:color w:val="333333"/>
          <w:szCs w:val="24"/>
          <w:highlight w:val="none"/>
        </w:rPr>
      </w:pPr>
      <w:r>
        <w:rPr>
          <w:rFonts w:hint="eastAsia" w:ascii="宋体" w:hAnsi="宋体" w:eastAsia="宋体" w:cs="宋体"/>
          <w:color w:val="333333"/>
          <w:szCs w:val="24"/>
          <w:highlight w:val="none"/>
          <w:lang w:val="en-US" w:eastAsia="zh-CN"/>
        </w:rPr>
        <w:t>售价：免费获取</w:t>
      </w:r>
    </w:p>
    <w:p>
      <w:pPr>
        <w:widowControl/>
        <w:spacing w:line="360" w:lineRule="auto"/>
        <w:jc w:val="left"/>
        <w:outlineLvl w:val="1"/>
        <w:rPr>
          <w:rFonts w:hint="eastAsia" w:ascii="宋体" w:hAnsi="宋体" w:eastAsia="宋体" w:cs="宋体"/>
          <w:b/>
          <w:color w:val="333333"/>
          <w:kern w:val="0"/>
          <w:szCs w:val="24"/>
          <w:highlight w:val="none"/>
        </w:rPr>
      </w:pPr>
      <w:bookmarkStart w:id="13" w:name="_Toc6853"/>
      <w:bookmarkStart w:id="14" w:name="_Toc1162"/>
      <w:bookmarkStart w:id="15" w:name="_Toc29678"/>
      <w:r>
        <w:rPr>
          <w:rFonts w:hint="eastAsia" w:ascii="宋体" w:hAnsi="宋体" w:eastAsia="宋体" w:cs="宋体"/>
          <w:b/>
          <w:color w:val="333333"/>
          <w:kern w:val="0"/>
          <w:szCs w:val="24"/>
          <w:highlight w:val="none"/>
        </w:rPr>
        <w:t>四、</w:t>
      </w:r>
      <w:bookmarkEnd w:id="13"/>
      <w:bookmarkEnd w:id="14"/>
      <w:bookmarkEnd w:id="15"/>
      <w:r>
        <w:rPr>
          <w:rFonts w:hint="eastAsia" w:ascii="宋体" w:hAnsi="宋体" w:eastAsia="宋体" w:cs="宋体"/>
          <w:b/>
          <w:color w:val="333333"/>
          <w:kern w:val="0"/>
          <w:szCs w:val="24"/>
          <w:highlight w:val="none"/>
        </w:rPr>
        <w:t xml:space="preserve">响应文件提交 </w:t>
      </w:r>
    </w:p>
    <w:p>
      <w:pPr>
        <w:spacing w:line="360" w:lineRule="auto"/>
        <w:ind w:firstLine="480" w:firstLineChars="200"/>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截止时间：2022年</w:t>
      </w:r>
      <w:r>
        <w:rPr>
          <w:rFonts w:hint="eastAsia" w:ascii="宋体" w:hAnsi="宋体" w:cs="宋体"/>
          <w:color w:val="333333"/>
          <w:szCs w:val="24"/>
          <w:highlight w:val="none"/>
          <w:lang w:val="en-US" w:eastAsia="zh-CN"/>
        </w:rPr>
        <w:t>10</w:t>
      </w:r>
      <w:r>
        <w:rPr>
          <w:rFonts w:hint="eastAsia" w:ascii="宋体" w:hAnsi="宋体" w:eastAsia="宋体" w:cs="宋体"/>
          <w:color w:val="333333"/>
          <w:szCs w:val="24"/>
          <w:highlight w:val="none"/>
        </w:rPr>
        <w:t>月</w:t>
      </w:r>
      <w:r>
        <w:rPr>
          <w:rFonts w:hint="eastAsia" w:ascii="宋体" w:hAnsi="宋体" w:cs="宋体"/>
          <w:color w:val="333333"/>
          <w:szCs w:val="24"/>
          <w:highlight w:val="none"/>
          <w:lang w:val="en-US" w:eastAsia="zh-CN"/>
        </w:rPr>
        <w:t>10</w:t>
      </w:r>
      <w:r>
        <w:rPr>
          <w:rFonts w:hint="eastAsia" w:ascii="宋体" w:hAnsi="宋体" w:eastAsia="宋体" w:cs="宋体"/>
          <w:color w:val="333333"/>
          <w:szCs w:val="24"/>
          <w:highlight w:val="none"/>
        </w:rPr>
        <w:t>日1</w:t>
      </w:r>
      <w:r>
        <w:rPr>
          <w:rFonts w:hint="eastAsia" w:ascii="宋体" w:hAnsi="宋体" w:cs="宋体"/>
          <w:color w:val="333333"/>
          <w:szCs w:val="24"/>
          <w:highlight w:val="none"/>
          <w:lang w:val="en-US" w:eastAsia="zh-CN"/>
        </w:rPr>
        <w:t>4</w:t>
      </w:r>
      <w:r>
        <w:rPr>
          <w:rFonts w:hint="eastAsia" w:ascii="宋体" w:hAnsi="宋体" w:eastAsia="宋体" w:cs="宋体"/>
          <w:color w:val="333333"/>
          <w:szCs w:val="24"/>
          <w:highlight w:val="none"/>
        </w:rPr>
        <w:t>时</w:t>
      </w:r>
      <w:r>
        <w:rPr>
          <w:rFonts w:hint="eastAsia" w:ascii="宋体" w:hAnsi="宋体" w:cs="宋体"/>
          <w:color w:val="333333"/>
          <w:szCs w:val="24"/>
          <w:highlight w:val="none"/>
          <w:lang w:val="en-US" w:eastAsia="zh-CN"/>
        </w:rPr>
        <w:t>3</w:t>
      </w:r>
      <w:bookmarkStart w:id="406" w:name="_GoBack"/>
      <w:bookmarkEnd w:id="406"/>
      <w:r>
        <w:rPr>
          <w:rFonts w:hint="eastAsia" w:ascii="宋体" w:hAnsi="宋体" w:eastAsia="宋体" w:cs="宋体"/>
          <w:color w:val="333333"/>
          <w:szCs w:val="24"/>
          <w:highlight w:val="none"/>
        </w:rPr>
        <w:t>0分00秒（北京时间）</w:t>
      </w:r>
    </w:p>
    <w:p>
      <w:pPr>
        <w:spacing w:line="360" w:lineRule="auto"/>
        <w:ind w:firstLine="480" w:firstLineChars="200"/>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 xml:space="preserve">地点：西安市南二环西段21号华融国际商务大厦A座15层B区1室 </w:t>
      </w:r>
    </w:p>
    <w:p>
      <w:pPr>
        <w:widowControl/>
        <w:spacing w:line="360" w:lineRule="auto"/>
        <w:jc w:val="left"/>
        <w:outlineLvl w:val="1"/>
        <w:rPr>
          <w:rFonts w:hint="eastAsia" w:ascii="宋体" w:hAnsi="宋体" w:eastAsia="宋体" w:cs="宋体"/>
          <w:b/>
          <w:color w:val="333333"/>
          <w:kern w:val="0"/>
          <w:szCs w:val="24"/>
          <w:highlight w:val="none"/>
        </w:rPr>
      </w:pPr>
      <w:bookmarkStart w:id="16" w:name="_Toc26896"/>
      <w:bookmarkStart w:id="17" w:name="_Toc803"/>
      <w:bookmarkStart w:id="18" w:name="_Toc15595"/>
      <w:r>
        <w:rPr>
          <w:rFonts w:hint="eastAsia" w:ascii="宋体" w:hAnsi="宋体" w:eastAsia="宋体" w:cs="宋体"/>
          <w:b/>
          <w:color w:val="333333"/>
          <w:kern w:val="0"/>
          <w:szCs w:val="24"/>
          <w:highlight w:val="none"/>
        </w:rPr>
        <w:t>五、</w:t>
      </w:r>
      <w:bookmarkEnd w:id="16"/>
      <w:bookmarkEnd w:id="17"/>
      <w:bookmarkEnd w:id="18"/>
      <w:r>
        <w:rPr>
          <w:rFonts w:hint="eastAsia" w:ascii="宋体" w:hAnsi="宋体" w:eastAsia="宋体" w:cs="宋体"/>
          <w:b/>
          <w:color w:val="333333"/>
          <w:kern w:val="0"/>
          <w:szCs w:val="24"/>
          <w:highlight w:val="none"/>
        </w:rPr>
        <w:t>开启</w:t>
      </w:r>
    </w:p>
    <w:p>
      <w:pPr>
        <w:spacing w:line="360" w:lineRule="auto"/>
        <w:ind w:firstLine="480" w:firstLineChars="200"/>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时间：2022年</w:t>
      </w:r>
      <w:r>
        <w:rPr>
          <w:rFonts w:hint="eastAsia" w:ascii="宋体" w:hAnsi="宋体" w:cs="宋体"/>
          <w:color w:val="333333"/>
          <w:szCs w:val="24"/>
          <w:highlight w:val="none"/>
          <w:lang w:val="en-US" w:eastAsia="zh-CN"/>
        </w:rPr>
        <w:t>10</w:t>
      </w:r>
      <w:r>
        <w:rPr>
          <w:rFonts w:hint="eastAsia" w:ascii="宋体" w:hAnsi="宋体" w:eastAsia="宋体" w:cs="宋体"/>
          <w:color w:val="333333"/>
          <w:szCs w:val="24"/>
          <w:highlight w:val="none"/>
        </w:rPr>
        <w:t>月</w:t>
      </w:r>
      <w:r>
        <w:rPr>
          <w:rFonts w:hint="eastAsia" w:ascii="宋体" w:hAnsi="宋体" w:cs="宋体"/>
          <w:color w:val="333333"/>
          <w:szCs w:val="24"/>
          <w:highlight w:val="none"/>
          <w:lang w:val="en-US" w:eastAsia="zh-CN"/>
        </w:rPr>
        <w:t>10</w:t>
      </w:r>
      <w:r>
        <w:rPr>
          <w:rFonts w:hint="eastAsia" w:ascii="宋体" w:hAnsi="宋体" w:eastAsia="宋体" w:cs="宋体"/>
          <w:color w:val="333333"/>
          <w:szCs w:val="24"/>
          <w:highlight w:val="none"/>
        </w:rPr>
        <w:t>日</w:t>
      </w:r>
      <w:r>
        <w:rPr>
          <w:rFonts w:hint="eastAsia" w:ascii="宋体" w:hAnsi="宋体" w:cs="宋体"/>
          <w:color w:val="333333"/>
          <w:szCs w:val="24"/>
          <w:highlight w:val="none"/>
          <w:lang w:val="en-US" w:eastAsia="zh-CN"/>
        </w:rPr>
        <w:t>14</w:t>
      </w:r>
      <w:r>
        <w:rPr>
          <w:rFonts w:hint="eastAsia" w:ascii="宋体" w:hAnsi="宋体" w:eastAsia="宋体" w:cs="宋体"/>
          <w:color w:val="333333"/>
          <w:szCs w:val="24"/>
          <w:highlight w:val="none"/>
        </w:rPr>
        <w:t>时</w:t>
      </w:r>
      <w:r>
        <w:rPr>
          <w:rFonts w:hint="eastAsia" w:ascii="宋体" w:hAnsi="宋体" w:cs="宋体"/>
          <w:color w:val="333333"/>
          <w:szCs w:val="24"/>
          <w:highlight w:val="none"/>
          <w:lang w:val="en-US" w:eastAsia="zh-CN"/>
        </w:rPr>
        <w:t>3</w:t>
      </w:r>
      <w:r>
        <w:rPr>
          <w:rFonts w:hint="eastAsia" w:ascii="宋体" w:hAnsi="宋体" w:eastAsia="宋体" w:cs="宋体"/>
          <w:color w:val="333333"/>
          <w:szCs w:val="24"/>
          <w:highlight w:val="none"/>
        </w:rPr>
        <w:t>0分00秒（北京时间）</w:t>
      </w:r>
    </w:p>
    <w:p>
      <w:pPr>
        <w:spacing w:line="360" w:lineRule="auto"/>
        <w:ind w:firstLine="480" w:firstLineChars="200"/>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地点：西安市南二环西段21号华融国际商务大厦A座15层B区1室</w:t>
      </w:r>
    </w:p>
    <w:p>
      <w:pPr>
        <w:spacing w:line="360" w:lineRule="auto"/>
        <w:rPr>
          <w:rFonts w:hint="eastAsia" w:ascii="宋体" w:hAnsi="宋体" w:eastAsia="宋体" w:cs="宋体"/>
          <w:b/>
          <w:color w:val="333333"/>
          <w:szCs w:val="24"/>
          <w:highlight w:val="none"/>
        </w:rPr>
      </w:pPr>
      <w:r>
        <w:rPr>
          <w:rFonts w:hint="eastAsia" w:ascii="宋体" w:hAnsi="宋体" w:eastAsia="宋体" w:cs="宋体"/>
          <w:b/>
          <w:color w:val="333333"/>
          <w:szCs w:val="24"/>
          <w:highlight w:val="none"/>
        </w:rPr>
        <w:t>六、公告期限</w:t>
      </w:r>
    </w:p>
    <w:p>
      <w:pPr>
        <w:spacing w:line="360" w:lineRule="auto"/>
        <w:ind w:firstLine="480" w:firstLineChars="200"/>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自本公告发布之日起3个工作日。</w:t>
      </w:r>
    </w:p>
    <w:p>
      <w:pPr>
        <w:widowControl/>
        <w:spacing w:line="360" w:lineRule="auto"/>
        <w:jc w:val="left"/>
        <w:outlineLvl w:val="1"/>
        <w:rPr>
          <w:rFonts w:hint="eastAsia" w:ascii="宋体" w:hAnsi="宋体" w:eastAsia="宋体" w:cs="宋体"/>
          <w:b/>
          <w:color w:val="333333"/>
          <w:kern w:val="0"/>
          <w:szCs w:val="24"/>
          <w:highlight w:val="none"/>
        </w:rPr>
      </w:pPr>
      <w:bookmarkStart w:id="19" w:name="_Toc12615"/>
      <w:bookmarkStart w:id="20" w:name="_Toc12757"/>
      <w:bookmarkStart w:id="21" w:name="_Toc28895"/>
      <w:r>
        <w:rPr>
          <w:rFonts w:hint="eastAsia" w:ascii="宋体" w:hAnsi="宋体" w:eastAsia="宋体" w:cs="宋体"/>
          <w:b/>
          <w:color w:val="333333"/>
          <w:kern w:val="0"/>
          <w:szCs w:val="24"/>
          <w:highlight w:val="none"/>
        </w:rPr>
        <w:t>七、其他补充事宜</w:t>
      </w:r>
      <w:bookmarkEnd w:id="19"/>
      <w:bookmarkEnd w:id="20"/>
      <w:bookmarkEnd w:id="21"/>
    </w:p>
    <w:p>
      <w:pPr>
        <w:widowControl/>
        <w:spacing w:line="360" w:lineRule="auto"/>
        <w:ind w:firstLine="482" w:firstLineChars="200"/>
        <w:jc w:val="left"/>
        <w:outlineLvl w:val="1"/>
        <w:rPr>
          <w:rStyle w:val="25"/>
          <w:rFonts w:hint="eastAsia" w:ascii="宋体" w:hAnsi="宋体" w:eastAsia="宋体" w:cs="宋体"/>
          <w:color w:val="333333"/>
          <w:kern w:val="0"/>
          <w:szCs w:val="24"/>
          <w:highlight w:val="none"/>
        </w:rPr>
      </w:pPr>
      <w:r>
        <w:rPr>
          <w:rStyle w:val="25"/>
          <w:rFonts w:hint="eastAsia" w:ascii="宋体" w:hAnsi="宋体" w:eastAsia="宋体" w:cs="宋体"/>
          <w:color w:val="333333"/>
          <w:kern w:val="0"/>
          <w:szCs w:val="24"/>
          <w:highlight w:val="none"/>
        </w:rPr>
        <w:t>供应商获取竞争性磋商文件时请携带单位介绍信、本人身份证复印件均加盖公章（鲜章）（谢绝邮寄），磋商资格不能转让。</w:t>
      </w:r>
    </w:p>
    <w:p>
      <w:pPr>
        <w:spacing w:line="360" w:lineRule="auto"/>
        <w:rPr>
          <w:rFonts w:hint="eastAsia" w:ascii="宋体" w:hAnsi="宋体" w:eastAsia="宋体" w:cs="宋体"/>
          <w:b/>
          <w:color w:val="333333"/>
          <w:szCs w:val="24"/>
          <w:highlight w:val="none"/>
        </w:rPr>
      </w:pPr>
      <w:r>
        <w:rPr>
          <w:rFonts w:hint="eastAsia" w:ascii="宋体" w:hAnsi="宋体" w:eastAsia="宋体" w:cs="宋体"/>
          <w:b/>
          <w:color w:val="333333"/>
          <w:szCs w:val="24"/>
          <w:highlight w:val="none"/>
        </w:rPr>
        <w:t>八、凡对本次采购提出询问，请按以下方式联系。</w:t>
      </w:r>
    </w:p>
    <w:p>
      <w:pPr>
        <w:spacing w:line="360" w:lineRule="auto"/>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1.采购人信息</w:t>
      </w:r>
    </w:p>
    <w:p>
      <w:pPr>
        <w:spacing w:line="360" w:lineRule="auto"/>
        <w:ind w:firstLine="480" w:firstLineChars="200"/>
        <w:rPr>
          <w:rFonts w:hint="eastAsia" w:ascii="宋体" w:hAnsi="宋体" w:eastAsia="宋体" w:cs="宋体"/>
          <w:color w:val="333333"/>
          <w:szCs w:val="24"/>
          <w:highlight w:val="none"/>
          <w:lang w:eastAsia="zh-CN"/>
        </w:rPr>
      </w:pPr>
      <w:r>
        <w:rPr>
          <w:rFonts w:hint="eastAsia" w:ascii="宋体" w:hAnsi="宋体" w:eastAsia="宋体" w:cs="宋体"/>
          <w:color w:val="333333"/>
          <w:szCs w:val="24"/>
          <w:highlight w:val="none"/>
        </w:rPr>
        <w:t>名称：</w:t>
      </w:r>
      <w:r>
        <w:rPr>
          <w:rFonts w:hint="eastAsia" w:ascii="宋体" w:hAnsi="宋体" w:cs="宋体"/>
          <w:color w:val="333333"/>
          <w:szCs w:val="24"/>
          <w:highlight w:val="none"/>
          <w:lang w:eastAsia="zh-CN"/>
        </w:rPr>
        <w:t>三原县医院</w:t>
      </w:r>
    </w:p>
    <w:p>
      <w:pPr>
        <w:spacing w:line="360" w:lineRule="auto"/>
        <w:ind w:firstLine="480" w:firstLineChars="200"/>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地址：咸阳市三原县秦桐街</w:t>
      </w:r>
    </w:p>
    <w:p>
      <w:pPr>
        <w:spacing w:line="360" w:lineRule="auto"/>
        <w:ind w:firstLine="480" w:firstLineChars="200"/>
        <w:rPr>
          <w:rFonts w:hint="eastAsia" w:ascii="宋体" w:hAnsi="宋体" w:eastAsia="宋体" w:cs="宋体"/>
          <w:color w:val="333333"/>
          <w:szCs w:val="24"/>
          <w:highlight w:val="none"/>
        </w:rPr>
      </w:pPr>
      <w:r>
        <w:rPr>
          <w:rFonts w:hint="eastAsia" w:ascii="宋体" w:hAnsi="宋体" w:eastAsia="宋体" w:cs="宋体"/>
          <w:color w:val="333333"/>
          <w:szCs w:val="24"/>
          <w:highlight w:val="none"/>
        </w:rPr>
        <w:t>联系方式：029-32260409</w:t>
      </w:r>
    </w:p>
    <w:p>
      <w:pPr>
        <w:pStyle w:val="6"/>
        <w:widowControl/>
        <w:spacing w:beforeAutospacing="0" w:afterAutospacing="0"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color w:val="333333"/>
          <w:sz w:val="24"/>
          <w:szCs w:val="24"/>
          <w:highlight w:val="none"/>
          <w:shd w:val="clear" w:color="auto" w:fill="FFFFFF"/>
        </w:rPr>
        <w:t>2.釆购代理机构信息</w:t>
      </w:r>
    </w:p>
    <w:p>
      <w:pPr>
        <w:widowControl/>
        <w:spacing w:line="360" w:lineRule="auto"/>
        <w:ind w:firstLine="480"/>
        <w:textAlignment w:val="baseline"/>
        <w:rPr>
          <w:rFonts w:hint="eastAsia" w:ascii="宋体" w:hAnsi="宋体" w:eastAsia="宋体" w:cs="宋体"/>
          <w:szCs w:val="24"/>
          <w:highlight w:val="none"/>
        </w:rPr>
      </w:pPr>
      <w:r>
        <w:rPr>
          <w:rFonts w:hint="eastAsia" w:ascii="宋体" w:hAnsi="宋体" w:eastAsia="宋体" w:cs="宋体"/>
          <w:color w:val="333333"/>
          <w:szCs w:val="24"/>
          <w:highlight w:val="none"/>
          <w:shd w:val="clear" w:color="auto" w:fill="FFFFFF"/>
        </w:rPr>
        <w:t>名称：陕西万德招标有限公司</w:t>
      </w:r>
    </w:p>
    <w:p>
      <w:pPr>
        <w:widowControl/>
        <w:spacing w:line="360" w:lineRule="auto"/>
        <w:ind w:firstLine="480"/>
        <w:textAlignment w:val="baseline"/>
        <w:rPr>
          <w:rFonts w:hint="eastAsia" w:ascii="宋体" w:hAnsi="宋体" w:eastAsia="宋体" w:cs="宋体"/>
          <w:szCs w:val="24"/>
          <w:highlight w:val="none"/>
        </w:rPr>
      </w:pPr>
      <w:r>
        <w:rPr>
          <w:rFonts w:hint="eastAsia" w:ascii="宋体" w:hAnsi="宋体" w:eastAsia="宋体" w:cs="宋体"/>
          <w:color w:val="333333"/>
          <w:szCs w:val="24"/>
          <w:highlight w:val="none"/>
          <w:shd w:val="clear" w:color="auto" w:fill="FFFFFF"/>
        </w:rPr>
        <w:t>地址：西安市南二环西段21号华融国际商务大厦A座15层B区</w:t>
      </w:r>
    </w:p>
    <w:p>
      <w:pPr>
        <w:widowControl/>
        <w:spacing w:line="360" w:lineRule="auto"/>
        <w:ind w:firstLine="480"/>
        <w:textAlignment w:val="baseline"/>
        <w:rPr>
          <w:rFonts w:hint="eastAsia" w:ascii="宋体" w:hAnsi="宋体" w:eastAsia="宋体" w:cs="宋体"/>
          <w:szCs w:val="24"/>
          <w:highlight w:val="none"/>
        </w:rPr>
      </w:pPr>
      <w:r>
        <w:rPr>
          <w:rFonts w:hint="eastAsia" w:ascii="宋体" w:hAnsi="宋体" w:eastAsia="宋体" w:cs="宋体"/>
          <w:color w:val="333333"/>
          <w:szCs w:val="24"/>
          <w:highlight w:val="none"/>
          <w:shd w:val="clear" w:color="auto" w:fill="FFFFFF"/>
        </w:rPr>
        <w:t>联系方式：029-85561862/85561863转808</w:t>
      </w:r>
    </w:p>
    <w:p>
      <w:pPr>
        <w:pStyle w:val="6"/>
        <w:widowControl/>
        <w:spacing w:beforeAutospacing="0" w:afterAutospacing="0"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color w:val="333333"/>
          <w:sz w:val="24"/>
          <w:szCs w:val="24"/>
          <w:highlight w:val="none"/>
          <w:shd w:val="clear" w:color="auto" w:fill="FFFFFF"/>
        </w:rPr>
        <w:t>3.项目联系方式</w:t>
      </w:r>
    </w:p>
    <w:p>
      <w:pPr>
        <w:widowControl/>
        <w:spacing w:line="360" w:lineRule="auto"/>
        <w:ind w:firstLine="480"/>
        <w:textAlignment w:val="baseline"/>
        <w:rPr>
          <w:rFonts w:hint="eastAsia" w:ascii="宋体" w:hAnsi="宋体" w:eastAsia="宋体" w:cs="宋体"/>
          <w:szCs w:val="24"/>
          <w:highlight w:val="none"/>
        </w:rPr>
      </w:pPr>
      <w:r>
        <w:rPr>
          <w:rFonts w:hint="eastAsia" w:ascii="宋体" w:hAnsi="宋体" w:eastAsia="宋体" w:cs="宋体"/>
          <w:color w:val="333333"/>
          <w:szCs w:val="24"/>
          <w:highlight w:val="none"/>
          <w:shd w:val="clear" w:color="auto" w:fill="FFFFFF"/>
        </w:rPr>
        <w:t>项目联系人：</w:t>
      </w:r>
      <w:r>
        <w:rPr>
          <w:rFonts w:hint="eastAsia" w:ascii="宋体" w:hAnsi="宋体" w:eastAsia="宋体" w:cs="宋体"/>
          <w:color w:val="333333"/>
          <w:szCs w:val="24"/>
          <w:highlight w:val="none"/>
        </w:rPr>
        <w:t>王锐、</w:t>
      </w:r>
      <w:r>
        <w:rPr>
          <w:rFonts w:hint="eastAsia" w:ascii="宋体" w:hAnsi="宋体" w:cs="宋体"/>
          <w:color w:val="333333"/>
          <w:szCs w:val="24"/>
          <w:highlight w:val="none"/>
          <w:lang w:eastAsia="zh-CN"/>
        </w:rPr>
        <w:t>张静</w:t>
      </w:r>
      <w:r>
        <w:rPr>
          <w:rFonts w:hint="eastAsia" w:ascii="宋体" w:hAnsi="宋体" w:eastAsia="宋体" w:cs="宋体"/>
          <w:color w:val="333333"/>
          <w:szCs w:val="24"/>
          <w:highlight w:val="none"/>
        </w:rPr>
        <w:t>、戚洪良</w:t>
      </w:r>
    </w:p>
    <w:p>
      <w:pPr>
        <w:widowControl/>
        <w:spacing w:line="360" w:lineRule="auto"/>
        <w:ind w:firstLine="480"/>
        <w:textAlignment w:val="baseline"/>
        <w:rPr>
          <w:rFonts w:hint="eastAsia" w:ascii="宋体" w:hAnsi="宋体" w:eastAsia="宋体" w:cs="宋体"/>
          <w:szCs w:val="24"/>
          <w:highlight w:val="none"/>
        </w:rPr>
      </w:pPr>
      <w:r>
        <w:rPr>
          <w:rFonts w:hint="eastAsia" w:ascii="宋体" w:hAnsi="宋体" w:eastAsia="宋体" w:cs="宋体"/>
          <w:color w:val="333333"/>
          <w:szCs w:val="24"/>
          <w:highlight w:val="none"/>
          <w:shd w:val="clear" w:color="auto" w:fill="FFFFFF"/>
        </w:rPr>
        <w:t>电话：029-85561862/85561863转808</w:t>
      </w:r>
    </w:p>
    <w:p>
      <w:pPr>
        <w:spacing w:line="360" w:lineRule="auto"/>
        <w:jc w:val="right"/>
        <w:rPr>
          <w:rFonts w:hint="eastAsia" w:ascii="宋体" w:hAnsi="宋体" w:eastAsia="宋体" w:cs="宋体"/>
          <w:color w:val="333333"/>
          <w:szCs w:val="24"/>
          <w:highlight w:val="none"/>
        </w:rPr>
      </w:pPr>
    </w:p>
    <w:p>
      <w:pPr>
        <w:spacing w:line="360" w:lineRule="auto"/>
        <w:jc w:val="right"/>
        <w:rPr>
          <w:rFonts w:hint="eastAsia" w:ascii="宋体" w:hAnsi="宋体" w:eastAsia="宋体" w:cs="宋体"/>
          <w:color w:val="333333"/>
          <w:szCs w:val="24"/>
          <w:highlight w:val="none"/>
        </w:rPr>
      </w:pPr>
    </w:p>
    <w:p>
      <w:pPr>
        <w:widowControl/>
        <w:spacing w:line="360" w:lineRule="auto"/>
        <w:ind w:firstLine="480"/>
        <w:jc w:val="right"/>
        <w:textAlignment w:val="baseline"/>
        <w:rPr>
          <w:rFonts w:hint="eastAsia" w:ascii="宋体" w:hAnsi="宋体" w:eastAsia="宋体" w:cs="宋体"/>
          <w:b/>
          <w:bCs/>
          <w:color w:val="333333"/>
          <w:szCs w:val="24"/>
          <w:highlight w:val="none"/>
        </w:rPr>
      </w:pPr>
      <w:r>
        <w:rPr>
          <w:rFonts w:hint="eastAsia" w:ascii="宋体" w:hAnsi="宋体" w:eastAsia="宋体" w:cs="宋体"/>
          <w:b/>
          <w:bCs/>
          <w:color w:val="333333"/>
          <w:szCs w:val="24"/>
          <w:highlight w:val="none"/>
          <w:shd w:val="clear" w:color="auto" w:fill="FFFFFF"/>
        </w:rPr>
        <w:t>陕西万德招标有限公司</w:t>
      </w:r>
    </w:p>
    <w:p>
      <w:pPr>
        <w:jc w:val="right"/>
        <w:rPr>
          <w:rFonts w:hint="eastAsia" w:ascii="宋体" w:hAnsi="宋体" w:eastAsia="宋体" w:cs="宋体"/>
          <w:highlight w:val="none"/>
        </w:rPr>
      </w:pPr>
      <w:r>
        <w:rPr>
          <w:rFonts w:hint="eastAsia" w:ascii="宋体" w:hAnsi="宋体" w:eastAsia="宋体" w:cs="宋体"/>
          <w:b/>
          <w:bCs/>
          <w:color w:val="333333"/>
          <w:szCs w:val="24"/>
          <w:highlight w:val="none"/>
          <w:shd w:val="clear" w:color="auto" w:fill="FFFFFF"/>
        </w:rPr>
        <w:t>2022年0</w:t>
      </w:r>
      <w:r>
        <w:rPr>
          <w:rFonts w:hint="eastAsia" w:ascii="宋体" w:hAnsi="宋体" w:cs="宋体"/>
          <w:b/>
          <w:bCs/>
          <w:color w:val="333333"/>
          <w:szCs w:val="24"/>
          <w:highlight w:val="none"/>
          <w:shd w:val="clear" w:color="auto" w:fill="FFFFFF"/>
          <w:lang w:val="en-US" w:eastAsia="zh-CN"/>
        </w:rPr>
        <w:t>9</w:t>
      </w:r>
      <w:r>
        <w:rPr>
          <w:rFonts w:hint="eastAsia" w:ascii="宋体" w:hAnsi="宋体" w:eastAsia="宋体" w:cs="宋体"/>
          <w:b/>
          <w:bCs/>
          <w:color w:val="333333"/>
          <w:szCs w:val="24"/>
          <w:highlight w:val="none"/>
          <w:shd w:val="clear" w:color="auto" w:fill="FFFFFF"/>
        </w:rPr>
        <w:t>月</w:t>
      </w:r>
      <w:r>
        <w:rPr>
          <w:rFonts w:hint="eastAsia" w:ascii="宋体" w:hAnsi="宋体" w:cs="宋体"/>
          <w:b/>
          <w:bCs/>
          <w:color w:val="333333"/>
          <w:szCs w:val="24"/>
          <w:highlight w:val="none"/>
          <w:shd w:val="clear" w:color="auto" w:fill="FFFFFF"/>
          <w:lang w:val="en-US" w:eastAsia="zh-CN"/>
        </w:rPr>
        <w:t>25</w:t>
      </w:r>
      <w:r>
        <w:rPr>
          <w:rFonts w:hint="eastAsia" w:ascii="宋体" w:hAnsi="宋体" w:eastAsia="宋体" w:cs="宋体"/>
          <w:b/>
          <w:bCs/>
          <w:color w:val="333333"/>
          <w:szCs w:val="24"/>
          <w:highlight w:val="none"/>
          <w:shd w:val="clear" w:color="auto" w:fill="FFFFFF"/>
        </w:rPr>
        <w:t>日</w:t>
      </w:r>
    </w:p>
    <w:p>
      <w:pPr>
        <w:rPr>
          <w:rFonts w:hint="eastAsia" w:ascii="宋体" w:hAnsi="宋体" w:eastAsia="宋体" w:cs="宋体"/>
          <w:highlight w:val="none"/>
        </w:rPr>
      </w:pPr>
      <w:r>
        <w:rPr>
          <w:rFonts w:hint="eastAsia" w:ascii="宋体" w:hAnsi="宋体" w:eastAsia="宋体" w:cs="宋体"/>
          <w:highlight w:val="none"/>
        </w:rPr>
        <w:br w:type="page"/>
      </w:r>
    </w:p>
    <w:p>
      <w:pPr>
        <w:pStyle w:val="3"/>
        <w:jc w:val="center"/>
        <w:rPr>
          <w:rFonts w:hint="eastAsia" w:ascii="宋体" w:hAnsi="宋体" w:eastAsia="宋体" w:cs="宋体"/>
          <w:szCs w:val="24"/>
          <w:highlight w:val="none"/>
        </w:rPr>
      </w:pPr>
      <w:r>
        <w:rPr>
          <w:rFonts w:hint="eastAsia" w:ascii="宋体" w:hAnsi="宋体" w:eastAsia="宋体" w:cs="宋体"/>
          <w:highlight w:val="none"/>
        </w:rPr>
        <w:t>第二部分  供应商须知</w:t>
      </w:r>
      <w:bookmarkEnd w:id="2"/>
      <w:bookmarkEnd w:id="3"/>
    </w:p>
    <w:p>
      <w:pPr>
        <w:pStyle w:val="4"/>
        <w:jc w:val="center"/>
        <w:rPr>
          <w:rFonts w:hint="eastAsia" w:ascii="宋体" w:hAnsi="宋体" w:eastAsia="宋体" w:cs="宋体"/>
          <w:highlight w:val="none"/>
        </w:rPr>
      </w:pPr>
      <w:bookmarkStart w:id="22" w:name="_Toc12551"/>
      <w:bookmarkStart w:id="23" w:name="_Toc20164"/>
      <w:r>
        <w:rPr>
          <w:rFonts w:hint="eastAsia" w:ascii="宋体" w:hAnsi="宋体" w:eastAsia="宋体" w:cs="宋体"/>
          <w:highlight w:val="none"/>
        </w:rPr>
        <w:t>第一章  供应商须知前附表</w:t>
      </w:r>
      <w:bookmarkEnd w:id="22"/>
      <w:bookmarkEnd w:id="23"/>
    </w:p>
    <w:tbl>
      <w:tblPr>
        <w:tblStyle w:val="2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60"/>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spacing w:line="360" w:lineRule="auto"/>
              <w:jc w:val="center"/>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序号</w:t>
            </w:r>
          </w:p>
        </w:tc>
        <w:tc>
          <w:tcPr>
            <w:tcW w:w="1560" w:type="dxa"/>
            <w:vAlign w:val="center"/>
          </w:tcPr>
          <w:p>
            <w:pPr>
              <w:spacing w:line="360" w:lineRule="auto"/>
              <w:jc w:val="center"/>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应知事项</w:t>
            </w:r>
          </w:p>
        </w:tc>
        <w:tc>
          <w:tcPr>
            <w:tcW w:w="7119" w:type="dxa"/>
            <w:vAlign w:val="center"/>
          </w:tcPr>
          <w:p>
            <w:pPr>
              <w:tabs>
                <w:tab w:val="left" w:pos="1180"/>
              </w:tabs>
              <w:spacing w:line="360" w:lineRule="auto"/>
              <w:jc w:val="center"/>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w:t>
            </w:r>
          </w:p>
        </w:tc>
        <w:tc>
          <w:tcPr>
            <w:tcW w:w="1560"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采购预算</w:t>
            </w:r>
          </w:p>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（最高限价）</w:t>
            </w:r>
          </w:p>
        </w:tc>
        <w:tc>
          <w:tcPr>
            <w:tcW w:w="7119" w:type="dxa"/>
            <w:vAlign w:val="center"/>
          </w:tcPr>
          <w:p>
            <w:pPr>
              <w:widowControl/>
              <w:spacing w:line="360" w:lineRule="auto"/>
              <w:jc w:val="left"/>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本项目磋商报价不得超过采购预算（最高限价）：人民币</w:t>
            </w:r>
            <w:r>
              <w:rPr>
                <w:rFonts w:hint="eastAsia" w:ascii="宋体" w:hAnsi="宋体" w:eastAsia="宋体" w:cs="宋体"/>
                <w:bCs/>
                <w:color w:val="000000"/>
                <w:szCs w:val="24"/>
                <w:highlight w:val="none"/>
                <w:lang w:val="en-US" w:eastAsia="zh-CN"/>
              </w:rPr>
              <w:t>1980</w:t>
            </w:r>
            <w:r>
              <w:rPr>
                <w:rFonts w:hint="eastAsia" w:ascii="宋体" w:hAnsi="宋体" w:eastAsia="宋体" w:cs="宋体"/>
                <w:bCs/>
                <w:color w:val="000000"/>
                <w:szCs w:val="24"/>
                <w:highlight w:val="none"/>
              </w:rPr>
              <w:t>000.00元，磋商报价超过采购预算（最高限价）的响应文件，将被视为无效响应文件。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w:t>
            </w:r>
          </w:p>
        </w:tc>
        <w:tc>
          <w:tcPr>
            <w:tcW w:w="1560"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采购方式</w:t>
            </w:r>
          </w:p>
        </w:tc>
        <w:tc>
          <w:tcPr>
            <w:tcW w:w="7119" w:type="dxa"/>
            <w:vAlign w:val="center"/>
          </w:tcPr>
          <w:p>
            <w:pPr>
              <w:spacing w:line="360" w:lineRule="auto"/>
              <w:jc w:val="left"/>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w:t>
            </w:r>
          </w:p>
        </w:tc>
        <w:tc>
          <w:tcPr>
            <w:tcW w:w="1560"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评审方法</w:t>
            </w:r>
          </w:p>
        </w:tc>
        <w:tc>
          <w:tcPr>
            <w:tcW w:w="7119" w:type="dxa"/>
            <w:vAlign w:val="center"/>
          </w:tcPr>
          <w:p>
            <w:pPr>
              <w:tabs>
                <w:tab w:val="left" w:pos="1180"/>
              </w:tabs>
              <w:spacing w:line="360" w:lineRule="auto"/>
              <w:jc w:val="left"/>
              <w:rPr>
                <w:rFonts w:hint="eastAsia" w:ascii="宋体" w:hAnsi="宋体" w:eastAsia="宋体" w:cs="宋体"/>
                <w:color w:val="000000"/>
                <w:kern w:val="0"/>
                <w:szCs w:val="24"/>
                <w:highlight w:val="none"/>
              </w:rPr>
            </w:pPr>
            <w:r>
              <w:rPr>
                <w:rFonts w:hint="eastAsia" w:ascii="宋体" w:hAnsi="宋体" w:eastAsia="宋体" w:cs="宋体"/>
                <w:color w:val="000000"/>
                <w:kern w:val="0"/>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4</w:t>
            </w:r>
          </w:p>
        </w:tc>
        <w:tc>
          <w:tcPr>
            <w:tcW w:w="1560"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联合体磋商</w:t>
            </w:r>
          </w:p>
        </w:tc>
        <w:tc>
          <w:tcPr>
            <w:tcW w:w="7119" w:type="dxa"/>
            <w:vAlign w:val="center"/>
          </w:tcPr>
          <w:p>
            <w:pPr>
              <w:tabs>
                <w:tab w:val="left" w:pos="1180"/>
              </w:tabs>
              <w:spacing w:line="360" w:lineRule="auto"/>
              <w:jc w:val="left"/>
              <w:rPr>
                <w:rFonts w:hint="eastAsia" w:ascii="宋体" w:hAnsi="宋体" w:eastAsia="宋体" w:cs="宋体"/>
                <w:color w:val="000000"/>
                <w:kern w:val="0"/>
                <w:szCs w:val="24"/>
                <w:highlight w:val="none"/>
              </w:rPr>
            </w:pPr>
            <w:r>
              <w:rPr>
                <w:rFonts w:hint="eastAsia" w:ascii="宋体" w:hAnsi="宋体" w:eastAsia="宋体" w:cs="宋体"/>
                <w:color w:val="000000"/>
                <w:kern w:val="0"/>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5</w:t>
            </w:r>
          </w:p>
        </w:tc>
        <w:tc>
          <w:tcPr>
            <w:tcW w:w="1560"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磋商保证金</w:t>
            </w:r>
          </w:p>
        </w:tc>
        <w:tc>
          <w:tcPr>
            <w:tcW w:w="7119" w:type="dxa"/>
            <w:vAlign w:val="center"/>
          </w:tcPr>
          <w:p>
            <w:pPr>
              <w:pStyle w:val="11"/>
              <w:spacing w:line="360" w:lineRule="auto"/>
              <w:jc w:val="left"/>
              <w:rPr>
                <w:rFonts w:hint="eastAsia" w:ascii="宋体" w:hAnsi="宋体" w:eastAsia="宋体" w:cs="宋体"/>
                <w:bCs/>
                <w:sz w:val="24"/>
                <w:szCs w:val="24"/>
                <w:highlight w:val="none"/>
              </w:rPr>
            </w:pPr>
            <w:r>
              <w:rPr>
                <w:rFonts w:hint="eastAsia" w:ascii="宋体" w:hAnsi="宋体" w:eastAsia="宋体" w:cs="宋体"/>
                <w:color w:val="auto"/>
                <w:sz w:val="24"/>
                <w:szCs w:val="24"/>
                <w:highlight w:val="none"/>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1"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w:t>
            </w:r>
          </w:p>
        </w:tc>
        <w:tc>
          <w:tcPr>
            <w:tcW w:w="1560" w:type="dxa"/>
            <w:vAlign w:val="center"/>
          </w:tcPr>
          <w:p>
            <w:pPr>
              <w:pStyle w:val="35"/>
              <w:spacing w:line="360" w:lineRule="auto"/>
              <w:rPr>
                <w:rFonts w:hint="eastAsia" w:ascii="宋体" w:hAnsi="宋体" w:eastAsia="宋体" w:cs="宋体"/>
                <w:highlight w:val="none"/>
              </w:rPr>
            </w:pPr>
            <w:r>
              <w:rPr>
                <w:rFonts w:hint="eastAsia" w:ascii="宋体" w:hAnsi="宋体" w:eastAsia="宋体" w:cs="宋体"/>
                <w:highlight w:val="none"/>
                <w:lang w:val="zh-CN"/>
              </w:rPr>
              <w:t>履约保证金</w:t>
            </w:r>
          </w:p>
        </w:tc>
        <w:tc>
          <w:tcPr>
            <w:tcW w:w="7119" w:type="dxa"/>
            <w:vAlign w:val="center"/>
          </w:tcPr>
          <w:p>
            <w:pPr>
              <w:pStyle w:val="35"/>
              <w:spacing w:line="360" w:lineRule="auto"/>
              <w:rPr>
                <w:rFonts w:hint="eastAsia" w:ascii="宋体" w:hAnsi="宋体" w:eastAsia="宋体" w:cs="宋体"/>
                <w:highlight w:val="none"/>
              </w:rPr>
            </w:pPr>
            <w:r>
              <w:rPr>
                <w:rFonts w:hint="eastAsia" w:ascii="宋体" w:hAnsi="宋体" w:eastAsia="宋体" w:cs="宋体"/>
                <w:color w:val="000000"/>
                <w:kern w:val="2"/>
                <w:highlight w:val="non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7</w:t>
            </w:r>
          </w:p>
        </w:tc>
        <w:tc>
          <w:tcPr>
            <w:tcW w:w="1560"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现场踏勘</w:t>
            </w:r>
          </w:p>
        </w:tc>
        <w:tc>
          <w:tcPr>
            <w:tcW w:w="7119" w:type="dxa"/>
            <w:vAlign w:val="center"/>
          </w:tcPr>
          <w:p>
            <w:pPr>
              <w:tabs>
                <w:tab w:val="left" w:pos="1180"/>
              </w:tabs>
              <w:spacing w:line="360" w:lineRule="auto"/>
              <w:jc w:val="lef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1、不组织。采购人认为有必要的，另行书面通知。</w:t>
            </w:r>
          </w:p>
          <w:p>
            <w:pPr>
              <w:tabs>
                <w:tab w:val="left" w:pos="1180"/>
              </w:tabs>
              <w:spacing w:line="360" w:lineRule="auto"/>
              <w:jc w:val="lef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2、供应商根据自身情况及需要，自行组织踏勘。（一切费用自理）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spacing w:line="360" w:lineRule="auto"/>
              <w:jc w:val="center"/>
              <w:rPr>
                <w:rFonts w:hint="eastAsia" w:ascii="宋体" w:hAnsi="宋体" w:eastAsia="宋体" w:cs="宋体"/>
                <w:color w:val="000000"/>
                <w:szCs w:val="24"/>
              </w:rPr>
            </w:pPr>
            <w:r>
              <w:rPr>
                <w:rFonts w:hint="eastAsia" w:ascii="宋体" w:hAnsi="宋体" w:eastAsia="宋体" w:cs="宋体"/>
                <w:color w:val="000000"/>
                <w:szCs w:val="24"/>
              </w:rPr>
              <w:t>8</w:t>
            </w:r>
          </w:p>
        </w:tc>
        <w:tc>
          <w:tcPr>
            <w:tcW w:w="1560" w:type="dxa"/>
            <w:vAlign w:val="center"/>
          </w:tcPr>
          <w:p>
            <w:pPr>
              <w:pStyle w:val="35"/>
              <w:spacing w:line="360" w:lineRule="auto"/>
              <w:rPr>
                <w:rFonts w:hint="eastAsia" w:ascii="宋体" w:hAnsi="宋体" w:eastAsia="宋体" w:cs="宋体"/>
                <w:color w:val="000000"/>
                <w:lang w:val="zh-CN"/>
              </w:rPr>
            </w:pPr>
            <w:r>
              <w:rPr>
                <w:rFonts w:hint="eastAsia" w:ascii="宋体" w:hAnsi="宋体" w:eastAsia="宋体" w:cs="宋体"/>
              </w:rPr>
              <w:t>节能、环保产品政府采购政策</w:t>
            </w:r>
          </w:p>
        </w:tc>
        <w:tc>
          <w:tcPr>
            <w:tcW w:w="7119" w:type="dxa"/>
            <w:vAlign w:val="center"/>
          </w:tcPr>
          <w:p>
            <w:pPr>
              <w:pStyle w:val="35"/>
              <w:spacing w:line="360" w:lineRule="auto"/>
              <w:rPr>
                <w:rFonts w:hint="eastAsia" w:ascii="宋体" w:hAnsi="宋体" w:eastAsia="宋体" w:cs="宋体"/>
                <w:lang w:val="zh-CN"/>
              </w:rPr>
            </w:pPr>
            <w:r>
              <w:rPr>
                <w:rFonts w:hint="eastAsia" w:ascii="宋体" w:hAnsi="宋体" w:eastAsia="宋体" w:cs="宋体"/>
                <w:lang w:val="zh-CN"/>
              </w:rPr>
              <w:t>节能、环保产品政府采购政策：</w:t>
            </w:r>
          </w:p>
          <w:p>
            <w:pPr>
              <w:pStyle w:val="35"/>
              <w:spacing w:line="360" w:lineRule="auto"/>
              <w:rPr>
                <w:rFonts w:hint="eastAsia" w:ascii="宋体" w:hAnsi="宋体" w:eastAsia="宋体" w:cs="宋体"/>
                <w:lang w:val="zh-CN"/>
              </w:rPr>
            </w:pPr>
            <w:r>
              <w:rPr>
                <w:rFonts w:hint="eastAsia" w:ascii="宋体" w:hAnsi="宋体" w:eastAsia="宋体" w:cs="宋体"/>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35"/>
              <w:spacing w:line="360" w:lineRule="auto"/>
              <w:rPr>
                <w:rFonts w:hint="eastAsia" w:ascii="宋体" w:hAnsi="宋体" w:eastAsia="宋体" w:cs="宋体"/>
                <w:color w:val="000000"/>
                <w:lang w:val="zh-CN"/>
              </w:rPr>
            </w:pPr>
            <w:r>
              <w:rPr>
                <w:rFonts w:hint="eastAsia" w:ascii="宋体" w:hAnsi="宋体" w:eastAsia="宋体" w:cs="宋体"/>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9</w:t>
            </w:r>
          </w:p>
        </w:tc>
        <w:tc>
          <w:tcPr>
            <w:tcW w:w="1560" w:type="dxa"/>
            <w:vAlign w:val="center"/>
          </w:tcPr>
          <w:p>
            <w:pPr>
              <w:pStyle w:val="35"/>
              <w:spacing w:line="360" w:lineRule="auto"/>
              <w:rPr>
                <w:rFonts w:hint="eastAsia" w:ascii="宋体" w:hAnsi="宋体" w:eastAsia="宋体" w:cs="宋体"/>
                <w:color w:val="000000"/>
                <w:highlight w:val="none"/>
                <w:lang w:val="zh-CN" w:eastAsia="zh-CN"/>
              </w:rPr>
            </w:pPr>
            <w:r>
              <w:rPr>
                <w:rFonts w:hint="eastAsia" w:ascii="宋体" w:hAnsi="宋体" w:eastAsia="宋体" w:cs="宋体"/>
                <w:highlight w:val="none"/>
              </w:rPr>
              <w:t>小微企业（监狱企业、残疾人福利性单位视同小微企业）价格扣除</w:t>
            </w:r>
            <w:r>
              <w:rPr>
                <w:rFonts w:hint="eastAsia" w:ascii="宋体" w:hAnsi="宋体" w:eastAsia="宋体" w:cs="宋体"/>
                <w:highlight w:val="none"/>
                <w:lang w:eastAsia="zh-CN"/>
              </w:rPr>
              <w:t>（不适用）</w:t>
            </w:r>
          </w:p>
        </w:tc>
        <w:tc>
          <w:tcPr>
            <w:tcW w:w="7119" w:type="dxa"/>
            <w:vAlign w:val="center"/>
          </w:tcPr>
          <w:p>
            <w:pPr>
              <w:pStyle w:val="35"/>
              <w:spacing w:line="360" w:lineRule="auto"/>
              <w:rPr>
                <w:rFonts w:hint="eastAsia" w:ascii="宋体" w:hAnsi="宋体" w:eastAsia="宋体" w:cs="宋体"/>
                <w:highlight w:val="none"/>
              </w:rPr>
            </w:pPr>
            <w:r>
              <w:rPr>
                <w:rFonts w:hint="eastAsia" w:ascii="宋体" w:hAnsi="宋体" w:eastAsia="宋体" w:cs="宋体"/>
                <w:highlight w:val="none"/>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pPr>
              <w:pStyle w:val="35"/>
              <w:spacing w:line="360" w:lineRule="auto"/>
              <w:rPr>
                <w:rFonts w:hint="eastAsia" w:ascii="宋体" w:hAnsi="宋体" w:eastAsia="宋体" w:cs="宋体"/>
                <w:highlight w:val="none"/>
              </w:rPr>
            </w:pPr>
            <w:r>
              <w:rPr>
                <w:rFonts w:hint="eastAsia" w:ascii="宋体" w:hAnsi="宋体" w:eastAsia="宋体" w:cs="宋体"/>
                <w:highlight w:val="none"/>
              </w:rPr>
              <w:t>2、参加政府采购活动的中小企业（监狱企业）提供《中小企业（监狱企业）声明函》原件，未提供的，视为放弃享受小微企业价格扣除优惠政策。</w:t>
            </w:r>
          </w:p>
          <w:p>
            <w:pPr>
              <w:pStyle w:val="35"/>
              <w:spacing w:line="360" w:lineRule="auto"/>
              <w:rPr>
                <w:rFonts w:hint="eastAsia" w:ascii="宋体" w:hAnsi="宋体" w:eastAsia="宋体" w:cs="宋体"/>
                <w:highlight w:val="none"/>
              </w:rPr>
            </w:pPr>
            <w:r>
              <w:rPr>
                <w:rFonts w:hint="eastAsia" w:ascii="宋体" w:hAnsi="宋体" w:eastAsia="宋体" w:cs="宋体"/>
                <w:highlight w:val="none"/>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30%以上的，采购人、采购代理机构应当对联合体或者大中型企业的报价给予4%的扣除，用扣除后的价格参加评审。</w:t>
            </w:r>
          </w:p>
          <w:p>
            <w:pPr>
              <w:pStyle w:val="35"/>
              <w:spacing w:line="360" w:lineRule="auto"/>
              <w:rPr>
                <w:rFonts w:hint="eastAsia" w:ascii="宋体" w:hAnsi="宋体" w:eastAsia="宋体" w:cs="宋体"/>
                <w:highlight w:val="none"/>
              </w:rPr>
            </w:pPr>
            <w:r>
              <w:rPr>
                <w:rFonts w:hint="eastAsia" w:ascii="宋体" w:hAnsi="宋体" w:eastAsia="宋体" w:cs="宋体"/>
                <w:highlight w:val="none"/>
              </w:rPr>
              <w:t>联合体各方均为小型、微型企业的，联合体视同为小型、微型企业享受规定的扶持政策。组成联合体的大中型企业和其他自然人、法人或者其他组织，与小型、微型企业之间不得存在投资关系。</w:t>
            </w:r>
          </w:p>
          <w:p>
            <w:pPr>
              <w:pStyle w:val="35"/>
              <w:spacing w:line="360" w:lineRule="auto"/>
              <w:rPr>
                <w:rFonts w:hint="eastAsia" w:ascii="宋体" w:hAnsi="宋体" w:eastAsia="宋体" w:cs="宋体"/>
                <w:highlight w:val="none"/>
              </w:rPr>
            </w:pPr>
            <w:r>
              <w:rPr>
                <w:rFonts w:hint="eastAsia" w:ascii="宋体" w:hAnsi="宋体" w:eastAsia="宋体" w:cs="宋体"/>
                <w:highlight w:val="none"/>
              </w:rPr>
              <w:t>4、参加政府采购活动的残疾人福利性单位应当提供《残疾人福利性单位声明函》原件，未提供的，视为放弃享受小微企业价格扣除优惠政策。</w:t>
            </w:r>
          </w:p>
          <w:p>
            <w:pPr>
              <w:pStyle w:val="35"/>
              <w:spacing w:line="360" w:lineRule="auto"/>
              <w:rPr>
                <w:rFonts w:hint="eastAsia" w:ascii="宋体" w:hAnsi="宋体" w:eastAsia="宋体" w:cs="宋体"/>
                <w:color w:val="000000"/>
                <w:highlight w:val="none"/>
                <w:lang w:val="zh-CN"/>
              </w:rPr>
            </w:pPr>
            <w:r>
              <w:rPr>
                <w:rFonts w:hint="eastAsia" w:ascii="宋体" w:hAnsi="宋体" w:eastAsia="宋体" w:cs="宋体"/>
                <w:highlight w:val="none"/>
              </w:rPr>
              <w:t>5. 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01" w:type="dxa"/>
            <w:vAlign w:val="center"/>
          </w:tcPr>
          <w:p>
            <w:pPr>
              <w:spacing w:line="360" w:lineRule="auto"/>
              <w:jc w:val="center"/>
              <w:rPr>
                <w:rFonts w:hint="eastAsia" w:ascii="宋体" w:hAnsi="宋体" w:eastAsia="宋体" w:cs="宋体"/>
                <w:color w:val="000000"/>
                <w:szCs w:val="24"/>
              </w:rPr>
            </w:pPr>
            <w:r>
              <w:rPr>
                <w:rFonts w:hint="eastAsia" w:ascii="宋体" w:hAnsi="宋体" w:eastAsia="宋体" w:cs="宋体"/>
                <w:color w:val="000000"/>
                <w:szCs w:val="24"/>
              </w:rPr>
              <w:t>10</w:t>
            </w:r>
          </w:p>
        </w:tc>
        <w:tc>
          <w:tcPr>
            <w:tcW w:w="1560" w:type="dxa"/>
            <w:vAlign w:val="center"/>
          </w:tcPr>
          <w:p>
            <w:pPr>
              <w:pStyle w:val="35"/>
              <w:spacing w:line="360" w:lineRule="auto"/>
              <w:rPr>
                <w:rFonts w:hint="eastAsia" w:ascii="宋体" w:hAnsi="宋体" w:eastAsia="宋体" w:cs="宋体"/>
              </w:rPr>
            </w:pPr>
            <w:r>
              <w:rPr>
                <w:rFonts w:hint="eastAsia" w:ascii="宋体" w:hAnsi="宋体" w:eastAsia="宋体" w:cs="宋体"/>
              </w:rPr>
              <w:t>陕西省中小企业政府采购信用融资</w:t>
            </w:r>
          </w:p>
        </w:tc>
        <w:tc>
          <w:tcPr>
            <w:tcW w:w="7119" w:type="dxa"/>
            <w:vAlign w:val="center"/>
          </w:tcPr>
          <w:p>
            <w:pPr>
              <w:pStyle w:val="35"/>
              <w:spacing w:line="360" w:lineRule="auto"/>
              <w:rPr>
                <w:rFonts w:hint="eastAsia" w:ascii="宋体" w:hAnsi="宋体" w:eastAsia="宋体" w:cs="宋体"/>
              </w:rPr>
            </w:pPr>
            <w:r>
              <w:rPr>
                <w:rFonts w:hint="eastAsia" w:ascii="宋体" w:hAnsi="宋体" w:eastAsia="宋体" w:cs="宋体"/>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Style w:val="35"/>
              <w:spacing w:line="360" w:lineRule="auto"/>
              <w:rPr>
                <w:rFonts w:hint="eastAsia" w:ascii="宋体" w:hAnsi="宋体" w:eastAsia="宋体" w:cs="宋体"/>
              </w:rPr>
            </w:pPr>
            <w:r>
              <w:rPr>
                <w:rFonts w:hint="eastAsia" w:ascii="宋体" w:hAnsi="宋体" w:eastAsia="宋体" w:cs="宋体"/>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spacing w:line="360" w:lineRule="auto"/>
              <w:jc w:val="center"/>
              <w:rPr>
                <w:rFonts w:hint="eastAsia" w:ascii="宋体" w:hAnsi="宋体" w:eastAsia="宋体" w:cs="宋体"/>
                <w:color w:val="000000"/>
                <w:szCs w:val="24"/>
              </w:rPr>
            </w:pPr>
            <w:r>
              <w:rPr>
                <w:rFonts w:hint="eastAsia" w:ascii="宋体" w:hAnsi="宋体" w:eastAsia="宋体" w:cs="宋体"/>
                <w:color w:val="000000"/>
                <w:szCs w:val="24"/>
              </w:rPr>
              <w:t>11</w:t>
            </w:r>
          </w:p>
        </w:tc>
        <w:tc>
          <w:tcPr>
            <w:tcW w:w="1560" w:type="dxa"/>
            <w:vAlign w:val="center"/>
          </w:tcPr>
          <w:p>
            <w:pPr>
              <w:spacing w:line="360" w:lineRule="auto"/>
              <w:jc w:val="center"/>
              <w:rPr>
                <w:rFonts w:hint="eastAsia" w:ascii="宋体" w:hAnsi="宋体" w:eastAsia="宋体" w:cs="宋体"/>
                <w:color w:val="000000"/>
                <w:kern w:val="0"/>
                <w:szCs w:val="24"/>
                <w:lang w:val="zh-CN"/>
              </w:rPr>
            </w:pPr>
            <w:r>
              <w:rPr>
                <w:rFonts w:hint="eastAsia" w:ascii="宋体" w:hAnsi="宋体" w:eastAsia="宋体" w:cs="宋体"/>
                <w:color w:val="000000"/>
                <w:kern w:val="0"/>
                <w:szCs w:val="24"/>
                <w:lang w:val="zh-CN"/>
              </w:rPr>
              <w:t>供应商注册登记提醒</w:t>
            </w:r>
          </w:p>
        </w:tc>
        <w:tc>
          <w:tcPr>
            <w:tcW w:w="7119" w:type="dxa"/>
            <w:vAlign w:val="center"/>
          </w:tcPr>
          <w:p>
            <w:pPr>
              <w:spacing w:line="360" w:lineRule="auto"/>
              <w:rPr>
                <w:rFonts w:hint="eastAsia" w:ascii="宋体" w:hAnsi="宋体" w:eastAsia="宋体" w:cs="宋体"/>
                <w:szCs w:val="24"/>
                <w:lang w:val="zh-CN"/>
              </w:rPr>
            </w:pPr>
            <w:r>
              <w:rPr>
                <w:rFonts w:hint="eastAsia" w:ascii="宋体" w:hAnsi="宋体" w:eastAsia="宋体" w:cs="宋体"/>
                <w:color w:val="000000"/>
                <w:kern w:val="0"/>
                <w:szCs w:val="24"/>
                <w:lang w:val="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spacing w:line="360" w:lineRule="auto"/>
              <w:jc w:val="center"/>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12</w:t>
            </w:r>
          </w:p>
        </w:tc>
        <w:tc>
          <w:tcPr>
            <w:tcW w:w="1560" w:type="dxa"/>
            <w:vAlign w:val="center"/>
          </w:tcPr>
          <w:p>
            <w:pPr>
              <w:pStyle w:val="35"/>
              <w:spacing w:line="360" w:lineRule="auto"/>
              <w:rPr>
                <w:rFonts w:hint="eastAsia" w:ascii="宋体" w:hAnsi="宋体" w:eastAsia="宋体" w:cs="宋体"/>
                <w:highlight w:val="none"/>
                <w:lang w:val="zh-CN"/>
              </w:rPr>
            </w:pPr>
            <w:r>
              <w:rPr>
                <w:rFonts w:hint="eastAsia" w:ascii="宋体" w:hAnsi="宋体" w:eastAsia="宋体" w:cs="宋体"/>
                <w:highlight w:val="none"/>
              </w:rPr>
              <w:t>本项目是否专门面向中小企业</w:t>
            </w:r>
          </w:p>
        </w:tc>
        <w:tc>
          <w:tcPr>
            <w:tcW w:w="7119" w:type="dxa"/>
            <w:vAlign w:val="center"/>
          </w:tcPr>
          <w:p>
            <w:pPr>
              <w:pStyle w:val="35"/>
              <w:spacing w:line="360" w:lineRule="auto"/>
              <w:rPr>
                <w:rFonts w:hint="eastAsia" w:ascii="宋体" w:hAnsi="宋体" w:eastAsia="宋体" w:cs="宋体"/>
                <w:highlight w:val="none"/>
                <w:lang w:val="zh-CN"/>
              </w:rPr>
            </w:pPr>
            <w:r>
              <w:rPr>
                <w:rFonts w:hint="eastAsia" w:ascii="宋体" w:hAnsi="宋体" w:eastAsia="宋体" w:cs="宋体"/>
                <w:highlight w:val="none"/>
              </w:rPr>
              <w:t>是</w:t>
            </w:r>
          </w:p>
        </w:tc>
      </w:tr>
    </w:tbl>
    <w:p>
      <w:pPr>
        <w:rPr>
          <w:rFonts w:hint="eastAsia" w:ascii="宋体" w:hAnsi="宋体" w:eastAsia="宋体" w:cs="宋体"/>
        </w:rPr>
      </w:pPr>
      <w:r>
        <w:rPr>
          <w:rFonts w:hint="eastAsia" w:ascii="宋体" w:hAnsi="宋体" w:eastAsia="宋体" w:cs="宋体"/>
        </w:rPr>
        <w:br w:type="page"/>
      </w:r>
    </w:p>
    <w:p>
      <w:pPr>
        <w:pStyle w:val="4"/>
        <w:jc w:val="center"/>
        <w:rPr>
          <w:rFonts w:hint="eastAsia" w:ascii="宋体" w:hAnsi="宋体" w:eastAsia="宋体" w:cs="宋体"/>
        </w:rPr>
      </w:pPr>
      <w:bookmarkStart w:id="24" w:name="_Toc25853"/>
      <w:bookmarkStart w:id="25" w:name="_Toc22121"/>
      <w:r>
        <w:rPr>
          <w:rFonts w:hint="eastAsia" w:ascii="宋体" w:hAnsi="宋体" w:eastAsia="宋体" w:cs="宋体"/>
        </w:rPr>
        <w:t>第二章  总则</w:t>
      </w:r>
      <w:bookmarkEnd w:id="24"/>
      <w:bookmarkEnd w:id="25"/>
    </w:p>
    <w:p>
      <w:pPr>
        <w:pStyle w:val="5"/>
        <w:spacing w:before="0" w:after="0" w:line="360" w:lineRule="auto"/>
        <w:rPr>
          <w:rFonts w:hint="eastAsia" w:ascii="宋体" w:hAnsi="宋体" w:eastAsia="宋体" w:cs="宋体"/>
          <w:szCs w:val="24"/>
        </w:rPr>
      </w:pPr>
      <w:bookmarkStart w:id="26" w:name="_Toc21879"/>
      <w:r>
        <w:rPr>
          <w:rFonts w:hint="eastAsia" w:ascii="宋体" w:hAnsi="宋体" w:eastAsia="宋体" w:cs="宋体"/>
          <w:szCs w:val="24"/>
        </w:rPr>
        <w:t>1、适用范围</w:t>
      </w:r>
      <w:bookmarkEnd w:id="26"/>
    </w:p>
    <w:p>
      <w:pPr>
        <w:tabs>
          <w:tab w:val="left" w:pos="7665"/>
        </w:tabs>
        <w:spacing w:line="360" w:lineRule="auto"/>
        <w:ind w:firstLine="360" w:firstLineChars="150"/>
        <w:rPr>
          <w:rFonts w:hint="eastAsia" w:ascii="宋体" w:hAnsi="宋体" w:eastAsia="宋体" w:cs="宋体"/>
          <w:szCs w:val="24"/>
        </w:rPr>
      </w:pPr>
      <w:r>
        <w:rPr>
          <w:rFonts w:hint="eastAsia" w:ascii="宋体" w:hAnsi="宋体" w:eastAsia="宋体" w:cs="宋体"/>
          <w:szCs w:val="24"/>
        </w:rPr>
        <w:t>本竞争性磋商文件仅适用于本次竞争性磋商采购项目。</w:t>
      </w:r>
    </w:p>
    <w:p>
      <w:pPr>
        <w:pStyle w:val="5"/>
        <w:spacing w:before="0" w:after="0" w:line="360" w:lineRule="auto"/>
        <w:rPr>
          <w:rFonts w:hint="eastAsia" w:ascii="宋体" w:hAnsi="宋体" w:eastAsia="宋体" w:cs="宋体"/>
          <w:szCs w:val="24"/>
        </w:rPr>
      </w:pPr>
      <w:bookmarkStart w:id="27" w:name="_Toc183582206"/>
      <w:bookmarkStart w:id="28" w:name="_Toc183682343"/>
      <w:bookmarkStart w:id="29" w:name="_Toc217446035"/>
      <w:bookmarkStart w:id="30" w:name="_Toc458"/>
      <w:r>
        <w:rPr>
          <w:rFonts w:hint="eastAsia" w:ascii="宋体" w:hAnsi="宋体" w:eastAsia="宋体" w:cs="宋体"/>
          <w:szCs w:val="24"/>
        </w:rPr>
        <w:t>2</w:t>
      </w:r>
      <w:bookmarkEnd w:id="27"/>
      <w:bookmarkEnd w:id="28"/>
      <w:r>
        <w:rPr>
          <w:rFonts w:hint="eastAsia" w:ascii="宋体" w:hAnsi="宋体" w:eastAsia="宋体" w:cs="宋体"/>
          <w:szCs w:val="24"/>
        </w:rPr>
        <w:t>、有关定义</w:t>
      </w:r>
      <w:bookmarkEnd w:id="29"/>
      <w:bookmarkEnd w:id="30"/>
    </w:p>
    <w:p>
      <w:pPr>
        <w:tabs>
          <w:tab w:val="left" w:pos="766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2-1、“采购人”</w:t>
      </w:r>
      <w:r>
        <w:rPr>
          <w:rFonts w:hint="eastAsia" w:ascii="宋体" w:hAnsi="宋体" w:eastAsia="宋体" w:cs="宋体"/>
          <w:szCs w:val="24"/>
          <w:u w:val="single"/>
          <w:lang w:eastAsia="zh-CN"/>
        </w:rPr>
        <w:t>三原县医院</w:t>
      </w:r>
      <w:r>
        <w:rPr>
          <w:rFonts w:hint="eastAsia" w:ascii="宋体" w:hAnsi="宋体" w:eastAsia="宋体" w:cs="宋体"/>
          <w:szCs w:val="24"/>
        </w:rPr>
        <w:t>。</w:t>
      </w:r>
    </w:p>
    <w:p>
      <w:pPr>
        <w:tabs>
          <w:tab w:val="left" w:pos="766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2-2、“采购代理机构”系指根据采购人的委托依法办理采购事宜的采购机构。本次竞争性磋商的采购代理机构是</w:t>
      </w:r>
      <w:r>
        <w:rPr>
          <w:rFonts w:hint="eastAsia" w:ascii="宋体" w:hAnsi="宋体" w:eastAsia="宋体" w:cs="宋体"/>
          <w:szCs w:val="24"/>
          <w:u w:val="single"/>
        </w:rPr>
        <w:t>陕西万德招标有限公司</w:t>
      </w:r>
      <w:r>
        <w:rPr>
          <w:rFonts w:hint="eastAsia" w:ascii="宋体" w:hAnsi="宋体" w:eastAsia="宋体" w:cs="宋体"/>
          <w:szCs w:val="24"/>
        </w:rPr>
        <w:t>。</w:t>
      </w:r>
    </w:p>
    <w:p>
      <w:pPr>
        <w:tabs>
          <w:tab w:val="left" w:pos="766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2-3、“供应商”系指购买了竞争性磋商文件拟参加磋商和向采购人提供服务的供应商。</w:t>
      </w:r>
    </w:p>
    <w:p>
      <w:pPr>
        <w:pStyle w:val="5"/>
        <w:spacing w:before="0" w:after="0" w:line="360" w:lineRule="auto"/>
        <w:rPr>
          <w:rFonts w:hint="eastAsia" w:ascii="宋体" w:hAnsi="宋体" w:eastAsia="宋体" w:cs="宋体"/>
          <w:szCs w:val="24"/>
        </w:rPr>
      </w:pPr>
      <w:bookmarkStart w:id="31" w:name="_Toc183582207"/>
      <w:bookmarkStart w:id="32" w:name="_Toc183682344"/>
      <w:bookmarkStart w:id="33" w:name="_Toc217446036"/>
      <w:bookmarkStart w:id="34" w:name="_Toc217390843"/>
      <w:r>
        <w:rPr>
          <w:rFonts w:hint="eastAsia" w:ascii="宋体" w:hAnsi="宋体" w:eastAsia="宋体" w:cs="宋体"/>
          <w:szCs w:val="24"/>
        </w:rPr>
        <w:t>3、合格的</w:t>
      </w:r>
      <w:bookmarkEnd w:id="31"/>
      <w:bookmarkEnd w:id="32"/>
      <w:bookmarkEnd w:id="33"/>
      <w:bookmarkEnd w:id="34"/>
      <w:r>
        <w:rPr>
          <w:rFonts w:hint="eastAsia" w:ascii="宋体" w:hAnsi="宋体" w:eastAsia="宋体" w:cs="宋体"/>
          <w:szCs w:val="24"/>
        </w:rPr>
        <w:t>供应商应具备以下条件</w:t>
      </w:r>
    </w:p>
    <w:p>
      <w:pPr>
        <w:tabs>
          <w:tab w:val="left" w:pos="7665"/>
        </w:tabs>
        <w:spacing w:line="360" w:lineRule="auto"/>
        <w:ind w:firstLine="480" w:firstLineChars="200"/>
        <w:rPr>
          <w:rFonts w:hint="eastAsia" w:ascii="宋体" w:hAnsi="宋体" w:eastAsia="宋体" w:cs="宋体"/>
          <w:spacing w:val="-4"/>
          <w:szCs w:val="24"/>
        </w:rPr>
      </w:pPr>
      <w:r>
        <w:rPr>
          <w:rFonts w:hint="eastAsia" w:ascii="宋体" w:hAnsi="宋体" w:eastAsia="宋体" w:cs="宋体"/>
          <w:szCs w:val="24"/>
        </w:rPr>
        <w:t>3-1、本竞争性磋商文件规定的供应商资格条件</w:t>
      </w:r>
      <w:r>
        <w:rPr>
          <w:rFonts w:hint="eastAsia" w:ascii="宋体" w:hAnsi="宋体" w:eastAsia="宋体" w:cs="宋体"/>
          <w:spacing w:val="-4"/>
          <w:szCs w:val="24"/>
        </w:rPr>
        <w:t>；</w:t>
      </w:r>
    </w:p>
    <w:p>
      <w:pPr>
        <w:tabs>
          <w:tab w:val="left" w:pos="766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3-2、遵守国家有关的法律、法规、规章和其他政策制度；</w:t>
      </w:r>
    </w:p>
    <w:p>
      <w:pPr>
        <w:tabs>
          <w:tab w:val="left" w:pos="766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3-3、向采购代理机构购买了竞争性磋商文件。</w:t>
      </w:r>
    </w:p>
    <w:p>
      <w:pPr>
        <w:pStyle w:val="5"/>
        <w:spacing w:before="0" w:after="0" w:line="360" w:lineRule="auto"/>
        <w:rPr>
          <w:rFonts w:hint="eastAsia" w:ascii="宋体" w:hAnsi="宋体" w:eastAsia="宋体" w:cs="宋体"/>
          <w:szCs w:val="24"/>
        </w:rPr>
      </w:pPr>
      <w:bookmarkStart w:id="35" w:name="_Toc183682345"/>
      <w:bookmarkStart w:id="36" w:name="_Toc183582208"/>
      <w:bookmarkStart w:id="37" w:name="_Toc217446037"/>
      <w:r>
        <w:rPr>
          <w:rFonts w:hint="eastAsia" w:ascii="宋体" w:hAnsi="宋体" w:eastAsia="宋体" w:cs="宋体"/>
          <w:szCs w:val="24"/>
        </w:rPr>
        <w:t>4、磋商费用</w:t>
      </w:r>
      <w:bookmarkEnd w:id="35"/>
      <w:bookmarkEnd w:id="36"/>
      <w:bookmarkEnd w:id="37"/>
    </w:p>
    <w:p>
      <w:pPr>
        <w:tabs>
          <w:tab w:val="left" w:pos="7665"/>
        </w:tabs>
        <w:spacing w:line="360" w:lineRule="auto"/>
        <w:ind w:firstLine="360" w:firstLineChars="150"/>
        <w:rPr>
          <w:rFonts w:hint="eastAsia" w:ascii="宋体" w:hAnsi="宋体" w:eastAsia="宋体" w:cs="宋体"/>
          <w:szCs w:val="24"/>
        </w:rPr>
      </w:pPr>
      <w:r>
        <w:rPr>
          <w:rFonts w:hint="eastAsia" w:ascii="宋体" w:hAnsi="宋体" w:eastAsia="宋体" w:cs="宋体"/>
          <w:szCs w:val="24"/>
        </w:rPr>
        <w:t>供应商参加磋商的有关费用由供应商自行承担。</w:t>
      </w:r>
    </w:p>
    <w:p>
      <w:pPr>
        <w:pStyle w:val="5"/>
        <w:spacing w:before="0" w:after="0" w:line="360" w:lineRule="auto"/>
        <w:rPr>
          <w:rFonts w:hint="eastAsia" w:ascii="宋体" w:hAnsi="宋体" w:eastAsia="宋体" w:cs="宋体"/>
          <w:szCs w:val="24"/>
        </w:rPr>
      </w:pPr>
      <w:r>
        <w:rPr>
          <w:rFonts w:hint="eastAsia" w:ascii="宋体" w:hAnsi="宋体" w:eastAsia="宋体" w:cs="宋体"/>
          <w:szCs w:val="24"/>
        </w:rPr>
        <w:t>5、充分、公平竞争保障措施</w:t>
      </w:r>
    </w:p>
    <w:p>
      <w:pPr>
        <w:pStyle w:val="36"/>
        <w:widowControl w:val="0"/>
        <w:spacing w:before="0" w:after="0" w:line="360" w:lineRule="auto"/>
        <w:ind w:firstLine="482" w:firstLineChars="200"/>
        <w:rPr>
          <w:rFonts w:hint="eastAsia" w:ascii="宋体" w:hAnsi="宋体" w:eastAsia="宋体" w:cs="宋体"/>
          <w:sz w:val="24"/>
        </w:rPr>
      </w:pPr>
      <w:r>
        <w:rPr>
          <w:rFonts w:hint="eastAsia" w:ascii="宋体" w:hAnsi="宋体" w:eastAsia="宋体" w:cs="宋体"/>
          <w:b/>
          <w:sz w:val="24"/>
        </w:rPr>
        <w:t>5</w:t>
      </w:r>
      <w:r>
        <w:rPr>
          <w:rFonts w:hint="eastAsia" w:ascii="宋体" w:hAnsi="宋体" w:eastAsia="宋体" w:cs="宋体"/>
          <w:b/>
          <w:sz w:val="24"/>
          <w:lang w:eastAsia="zh-CN"/>
        </w:rPr>
        <w:t>-1、</w:t>
      </w:r>
      <w:r>
        <w:rPr>
          <w:rFonts w:hint="eastAsia" w:ascii="宋体" w:hAnsi="宋体" w:eastAsia="宋体" w:cs="宋体"/>
          <w:b/>
          <w:sz w:val="24"/>
        </w:rPr>
        <w:t>利害关系供应商处理。</w:t>
      </w:r>
      <w:r>
        <w:rPr>
          <w:rFonts w:hint="eastAsia" w:ascii="宋体" w:hAnsi="宋体" w:eastAsia="宋体" w:cs="宋体"/>
          <w:sz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w:t>
      </w:r>
      <w:r>
        <w:rPr>
          <w:rFonts w:hint="eastAsia" w:ascii="宋体" w:hAnsi="宋体" w:eastAsia="宋体" w:cs="宋体"/>
          <w:sz w:val="24"/>
          <w:lang w:eastAsia="zh-CN"/>
        </w:rPr>
        <w:t>响应文件</w:t>
      </w:r>
      <w:r>
        <w:rPr>
          <w:rFonts w:hint="eastAsia" w:ascii="宋体" w:hAnsi="宋体" w:eastAsia="宋体" w:cs="宋体"/>
          <w:sz w:val="24"/>
        </w:rPr>
        <w:t>作为无效处理。</w:t>
      </w:r>
    </w:p>
    <w:p>
      <w:pPr>
        <w:pStyle w:val="36"/>
        <w:widowControl w:val="0"/>
        <w:spacing w:before="0" w:after="0" w:line="360" w:lineRule="auto"/>
        <w:ind w:firstLine="482" w:firstLineChars="200"/>
        <w:rPr>
          <w:rFonts w:hint="eastAsia" w:ascii="宋体" w:hAnsi="宋体" w:eastAsia="宋体" w:cs="宋体"/>
          <w:sz w:val="24"/>
        </w:rPr>
      </w:pPr>
      <w:r>
        <w:rPr>
          <w:rFonts w:hint="eastAsia" w:ascii="宋体" w:hAnsi="宋体" w:eastAsia="宋体" w:cs="宋体"/>
          <w:b/>
          <w:sz w:val="24"/>
        </w:rPr>
        <w:t>5</w:t>
      </w:r>
      <w:r>
        <w:rPr>
          <w:rFonts w:hint="eastAsia" w:ascii="宋体" w:hAnsi="宋体" w:eastAsia="宋体" w:cs="宋体"/>
          <w:b/>
          <w:sz w:val="24"/>
          <w:lang w:eastAsia="zh-CN"/>
        </w:rPr>
        <w:t>-2、</w:t>
      </w:r>
      <w:r>
        <w:rPr>
          <w:rFonts w:hint="eastAsia" w:ascii="宋体" w:hAnsi="宋体" w:eastAsia="宋体" w:cs="宋体"/>
          <w:b/>
          <w:sz w:val="24"/>
        </w:rPr>
        <w:t>前期参与供应商处理。</w:t>
      </w:r>
      <w:r>
        <w:rPr>
          <w:rFonts w:hint="eastAsia" w:ascii="宋体" w:hAnsi="宋体" w:eastAsia="宋体" w:cs="宋体"/>
          <w:sz w:val="24"/>
        </w:rPr>
        <w:t>为</w:t>
      </w:r>
      <w:r>
        <w:rPr>
          <w:rFonts w:hint="eastAsia" w:ascii="宋体" w:hAnsi="宋体" w:eastAsia="宋体" w:cs="宋体"/>
          <w:sz w:val="24"/>
          <w:lang w:eastAsia="zh-CN"/>
        </w:rPr>
        <w:t>本</w:t>
      </w:r>
      <w:r>
        <w:rPr>
          <w:rFonts w:hint="eastAsia" w:ascii="宋体" w:hAnsi="宋体" w:eastAsia="宋体" w:cs="宋体"/>
          <w:sz w:val="24"/>
        </w:rPr>
        <w:t>项目提供整体设计、规范编制或者项目管理、监理、检测等服务的供应商，不得再参加该项目的其他采购活动。供应商为采购人、采购代理机构在确定采购需求、编制采购文件过程中提供咨询论证，其提供的咨询论证意见成为采购文件中规定的供应商资格条件、技术服务商务要求、</w:t>
      </w:r>
      <w:r>
        <w:rPr>
          <w:rFonts w:hint="eastAsia" w:ascii="宋体" w:hAnsi="宋体" w:eastAsia="宋体" w:cs="宋体"/>
          <w:sz w:val="24"/>
          <w:lang w:eastAsia="zh-CN"/>
        </w:rPr>
        <w:t>评审</w:t>
      </w:r>
      <w:r>
        <w:rPr>
          <w:rFonts w:hint="eastAsia" w:ascii="宋体" w:hAnsi="宋体" w:eastAsia="宋体" w:cs="宋体"/>
          <w:sz w:val="24"/>
        </w:rPr>
        <w:t>因素和标准、政府采购合同等实质性内容条款的，视同为采购项目提供规范编制。</w:t>
      </w:r>
    </w:p>
    <w:p>
      <w:pPr>
        <w:spacing w:line="360" w:lineRule="auto"/>
        <w:ind w:firstLine="482" w:firstLineChars="200"/>
        <w:rPr>
          <w:rFonts w:hint="eastAsia" w:ascii="宋体" w:hAnsi="宋体" w:eastAsia="宋体" w:cs="宋体"/>
          <w:szCs w:val="24"/>
        </w:rPr>
      </w:pPr>
      <w:r>
        <w:rPr>
          <w:rFonts w:hint="eastAsia" w:ascii="宋体" w:hAnsi="宋体" w:eastAsia="宋体" w:cs="宋体"/>
          <w:b/>
          <w:szCs w:val="24"/>
        </w:rPr>
        <w:t>5-3、利害关系代理人处理。</w:t>
      </w:r>
      <w:r>
        <w:rPr>
          <w:rFonts w:hint="eastAsia" w:ascii="宋体" w:hAnsi="宋体" w:eastAsia="宋体" w:cs="宋体"/>
          <w:szCs w:val="24"/>
        </w:rPr>
        <w:t>2家以上的供应商不得在同一合同项下的采购项目中，同时委托同一个自然人、同一家庭的人员、同一单位的人员作为其代理人，否则，其响应文件作为无效处理。</w:t>
      </w:r>
    </w:p>
    <w:p>
      <w:pPr>
        <w:shd w:val="clear" w:color="auto" w:fill="FFFFFF"/>
        <w:spacing w:line="360" w:lineRule="auto"/>
        <w:rPr>
          <w:rFonts w:hint="eastAsia" w:ascii="宋体" w:hAnsi="宋体" w:eastAsia="宋体" w:cs="宋体"/>
          <w:b/>
          <w:color w:val="000000"/>
          <w:szCs w:val="24"/>
        </w:rPr>
      </w:pPr>
      <w:r>
        <w:rPr>
          <w:rFonts w:hint="eastAsia" w:ascii="宋体" w:hAnsi="宋体" w:eastAsia="宋体" w:cs="宋体"/>
          <w:b/>
          <w:bCs/>
          <w:szCs w:val="24"/>
        </w:rPr>
        <w:t>6、</w:t>
      </w:r>
      <w:r>
        <w:rPr>
          <w:rFonts w:hint="eastAsia" w:ascii="宋体" w:hAnsi="宋体" w:eastAsia="宋体" w:cs="宋体"/>
          <w:b/>
          <w:color w:val="000000"/>
          <w:szCs w:val="24"/>
        </w:rPr>
        <w:t>特殊情形</w:t>
      </w:r>
    </w:p>
    <w:p>
      <w:pPr>
        <w:shd w:val="clear" w:color="auto" w:fill="FFFFFF"/>
        <w:spacing w:line="360" w:lineRule="auto"/>
        <w:ind w:firstLine="482" w:firstLineChars="200"/>
        <w:rPr>
          <w:rFonts w:hint="eastAsia" w:ascii="宋体" w:hAnsi="宋体" w:eastAsia="宋体" w:cs="宋体"/>
          <w:color w:val="000000"/>
          <w:szCs w:val="24"/>
        </w:rPr>
      </w:pPr>
      <w:r>
        <w:rPr>
          <w:rFonts w:hint="eastAsia" w:ascii="宋体" w:hAnsi="宋体" w:eastAsia="宋体" w:cs="宋体"/>
          <w:b/>
          <w:color w:val="000000"/>
          <w:szCs w:val="24"/>
        </w:rPr>
        <w:t>6-1、特殊情形：</w:t>
      </w:r>
      <w:r>
        <w:rPr>
          <w:rFonts w:hint="eastAsia" w:ascii="宋体" w:hAnsi="宋体" w:eastAsia="宋体" w:cs="宋体"/>
          <w:color w:val="000000"/>
          <w:szCs w:val="24"/>
        </w:rPr>
        <w:t>指具有独立承担民事责任能力的其他组织或自然人。</w:t>
      </w:r>
    </w:p>
    <w:p>
      <w:pPr>
        <w:shd w:val="clear" w:color="auto" w:fill="FFFFFF"/>
        <w:spacing w:line="360" w:lineRule="auto"/>
        <w:ind w:firstLine="482" w:firstLineChars="200"/>
        <w:rPr>
          <w:rFonts w:hint="eastAsia" w:ascii="宋体" w:hAnsi="宋体" w:eastAsia="宋体" w:cs="宋体"/>
          <w:b/>
          <w:color w:val="000000"/>
          <w:szCs w:val="24"/>
        </w:rPr>
      </w:pPr>
      <w:r>
        <w:rPr>
          <w:rFonts w:hint="eastAsia" w:ascii="宋体" w:hAnsi="宋体" w:eastAsia="宋体" w:cs="宋体"/>
          <w:b/>
          <w:color w:val="000000"/>
          <w:szCs w:val="24"/>
        </w:rPr>
        <w:t>6-2、特殊情形规定</w:t>
      </w:r>
    </w:p>
    <w:p>
      <w:pPr>
        <w:shd w:val="clear" w:color="auto" w:fill="FFFFFF"/>
        <w:spacing w:line="360" w:lineRule="auto"/>
        <w:ind w:firstLine="482" w:firstLineChars="200"/>
        <w:rPr>
          <w:rFonts w:hint="eastAsia" w:ascii="宋体" w:hAnsi="宋体" w:eastAsia="宋体" w:cs="宋体"/>
          <w:color w:val="000000"/>
          <w:szCs w:val="24"/>
        </w:rPr>
      </w:pPr>
      <w:r>
        <w:rPr>
          <w:rFonts w:hint="eastAsia" w:ascii="宋体" w:hAnsi="宋体" w:eastAsia="宋体" w:cs="宋体"/>
          <w:b/>
          <w:color w:val="000000"/>
          <w:szCs w:val="24"/>
        </w:rPr>
        <w:t>6-2-1、其他组织：</w:t>
      </w:r>
    </w:p>
    <w:p>
      <w:pPr>
        <w:shd w:val="clear" w:color="auto" w:fill="FFFFFF"/>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6-2-1-1、事业单位参加磋商的，应参照本竞争性磋商文件给出的响应文件格式制作，其中响应文件要求法人签字处可以是事业单位的法人签章；</w:t>
      </w:r>
    </w:p>
    <w:p>
      <w:pPr>
        <w:shd w:val="clear" w:color="auto" w:fill="FFFFFF"/>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6-2-1-2、分公司参加磋商的，应参照本竞争性磋商文件给出的响应文件格式制作，其中响应文件要求法人签字处可以是分公司的负责人签字；</w:t>
      </w:r>
    </w:p>
    <w:p>
      <w:pPr>
        <w:shd w:val="clear" w:color="auto" w:fill="FFFFFF"/>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6-2-1-3、个体户参加磋商的，应参照本竞争性磋商文件给出的响应文件格式制作，其中响应文件要求法人签字处可以是其经营者本人签字。</w:t>
      </w:r>
    </w:p>
    <w:p>
      <w:pPr>
        <w:pStyle w:val="2"/>
        <w:spacing w:before="0" w:after="0" w:line="360" w:lineRule="auto"/>
        <w:ind w:firstLine="482" w:firstLineChars="200"/>
        <w:rPr>
          <w:rFonts w:hint="eastAsia" w:ascii="宋体" w:hAnsi="宋体" w:eastAsia="宋体" w:cs="宋体"/>
          <w:b w:val="0"/>
          <w:bCs w:val="0"/>
          <w:color w:val="000000"/>
          <w:szCs w:val="24"/>
        </w:rPr>
      </w:pPr>
      <w:r>
        <w:rPr>
          <w:rFonts w:hint="eastAsia" w:ascii="宋体" w:hAnsi="宋体" w:eastAsia="宋体" w:cs="宋体"/>
          <w:color w:val="000000"/>
          <w:szCs w:val="24"/>
        </w:rPr>
        <w:t>6-2-2、自然人：</w:t>
      </w:r>
      <w:r>
        <w:rPr>
          <w:rFonts w:hint="eastAsia" w:ascii="宋体" w:hAnsi="宋体" w:eastAsia="宋体" w:cs="宋体"/>
          <w:b w:val="0"/>
          <w:bCs w:val="0"/>
          <w:color w:val="000000"/>
          <w:szCs w:val="24"/>
        </w:rPr>
        <w:t>自然人磋商的，应参照本竞争性磋商文件给出的响应文件格式制作，其中响应文件要求盖公章处可以是自然人本人的手印；不接受自然人授权他人参加磋商。</w:t>
      </w:r>
    </w:p>
    <w:p>
      <w:pPr>
        <w:rPr>
          <w:rFonts w:hint="eastAsia" w:ascii="宋体" w:hAnsi="宋体" w:eastAsia="宋体" w:cs="宋体"/>
          <w:color w:val="000000"/>
          <w:szCs w:val="24"/>
        </w:rPr>
      </w:pPr>
    </w:p>
    <w:p>
      <w:pPr>
        <w:rPr>
          <w:rFonts w:hint="eastAsia" w:ascii="宋体" w:hAnsi="宋体" w:eastAsia="宋体" w:cs="宋体"/>
        </w:rPr>
      </w:pPr>
      <w:r>
        <w:rPr>
          <w:rFonts w:hint="eastAsia" w:ascii="宋体" w:hAnsi="宋体" w:eastAsia="宋体" w:cs="宋体"/>
        </w:rPr>
        <w:br w:type="page"/>
      </w:r>
    </w:p>
    <w:p>
      <w:pPr>
        <w:pStyle w:val="4"/>
        <w:jc w:val="center"/>
        <w:rPr>
          <w:rFonts w:hint="eastAsia" w:ascii="宋体" w:hAnsi="宋体" w:eastAsia="宋体" w:cs="宋体"/>
          <w:color w:val="000000"/>
          <w:sz w:val="24"/>
          <w:szCs w:val="24"/>
        </w:rPr>
      </w:pPr>
      <w:bookmarkStart w:id="38" w:name="_Toc15543"/>
      <w:bookmarkStart w:id="39" w:name="_Toc26534"/>
      <w:r>
        <w:rPr>
          <w:rFonts w:hint="eastAsia" w:ascii="宋体" w:hAnsi="宋体" w:eastAsia="宋体" w:cs="宋体"/>
        </w:rPr>
        <w:t xml:space="preserve">第三章  </w:t>
      </w:r>
      <w:bookmarkEnd w:id="38"/>
      <w:r>
        <w:rPr>
          <w:rFonts w:hint="eastAsia" w:ascii="宋体" w:hAnsi="宋体" w:eastAsia="宋体" w:cs="宋体"/>
        </w:rPr>
        <w:t>竞争性磋商文件</w:t>
      </w:r>
      <w:bookmarkEnd w:id="39"/>
    </w:p>
    <w:p>
      <w:pPr>
        <w:spacing w:line="360" w:lineRule="auto"/>
        <w:rPr>
          <w:rFonts w:hint="eastAsia" w:ascii="宋体" w:hAnsi="宋体" w:eastAsia="宋体" w:cs="宋体"/>
          <w:b/>
          <w:color w:val="000000"/>
          <w:szCs w:val="24"/>
        </w:rPr>
      </w:pPr>
      <w:r>
        <w:rPr>
          <w:rFonts w:hint="eastAsia" w:ascii="宋体" w:hAnsi="宋体" w:eastAsia="宋体" w:cs="宋体"/>
          <w:b/>
          <w:color w:val="000000"/>
          <w:szCs w:val="24"/>
        </w:rPr>
        <w:t>1、竞争性磋商文件的组成</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-1、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1-1-1、竞争性磋商公告；</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1-1-2、供应商须知；</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1-1-3、商务要求；</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1-1-4、合同条款（仅供参考）；</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1-1-5、响应文件格式；</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1-1-6、评分细则及标准；</w:t>
      </w:r>
    </w:p>
    <w:p>
      <w:pPr>
        <w:spacing w:line="360" w:lineRule="auto"/>
        <w:ind w:firstLine="480" w:firstLineChars="200"/>
        <w:rPr>
          <w:rFonts w:hint="eastAsia" w:ascii="宋体" w:hAnsi="宋体" w:eastAsia="宋体" w:cs="宋体"/>
          <w:szCs w:val="24"/>
        </w:rPr>
      </w:pPr>
      <w:r>
        <w:rPr>
          <w:rFonts w:hint="eastAsia" w:ascii="宋体" w:hAnsi="宋体" w:eastAsia="宋体" w:cs="宋体"/>
          <w:color w:val="000000"/>
          <w:szCs w:val="24"/>
        </w:rPr>
        <w:t>1-1-7、采购项目要求。</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-2、供应商应认真阅读和充分理解竞争性磋商文件中所有的事项、格式、条款和规范要求。供应商没有对竞争性磋商文件全面做出实质性响应是供应商的风险。没有按照竞争性磋商文件要求作出实质性响应的响应文件将被拒绝。</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1-3、供应商必须从采购代理机构购买竞争性磋商文件，供应商自行转让或复制竞争性磋商文件视为无效。竞争性磋商文件售后不退，仅作为本次采购使用。</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1-4、竞争性磋商文件的解释权归采购代理机构，如发现竞争性磋商文件内容与现行法律法规不相符的情况，以现行法律法规为准。</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1-5、凡因对竞争性磋商文件阅读不深、理解不透、误解、疏漏或因对市场行情了解不清而造成的后果和风险均由供应商自行承担。</w:t>
      </w:r>
    </w:p>
    <w:p>
      <w:pPr>
        <w:spacing w:line="360" w:lineRule="auto"/>
        <w:rPr>
          <w:rFonts w:hint="eastAsia" w:ascii="宋体" w:hAnsi="宋体" w:eastAsia="宋体" w:cs="宋体"/>
          <w:b/>
          <w:color w:val="000000"/>
          <w:szCs w:val="24"/>
        </w:rPr>
      </w:pPr>
      <w:r>
        <w:rPr>
          <w:rFonts w:hint="eastAsia" w:ascii="宋体" w:hAnsi="宋体" w:eastAsia="宋体" w:cs="宋体"/>
          <w:b/>
          <w:color w:val="000000"/>
          <w:szCs w:val="24"/>
        </w:rPr>
        <w:t>2、竞争性磋商文件的澄清和修改</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2-1、</w:t>
      </w:r>
      <w:r>
        <w:rPr>
          <w:rFonts w:hint="eastAsia" w:ascii="宋体" w:hAnsi="宋体" w:eastAsia="宋体" w:cs="宋体"/>
          <w:szCs w:val="24"/>
        </w:rPr>
        <w:t>采购人、采购代理机构</w:t>
      </w:r>
      <w:r>
        <w:rPr>
          <w:rFonts w:hint="eastAsia" w:ascii="宋体" w:hAnsi="宋体" w:eastAsia="宋体" w:cs="宋体"/>
          <w:color w:val="000000"/>
          <w:szCs w:val="24"/>
        </w:rPr>
        <w:t>可以依法对竞争性磋商文件进行澄清或者修改。</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2-2、</w:t>
      </w:r>
      <w:r>
        <w:rPr>
          <w:rFonts w:hint="eastAsia" w:ascii="宋体" w:hAnsi="宋体" w:eastAsia="宋体" w:cs="宋体"/>
          <w:szCs w:val="24"/>
        </w:rPr>
        <w:t>采购人、采购代理机构对已发出的竞争性磋商文件进行澄清或者修改，应当以书面形式将澄清或者修改的内容通知所有购买了竞争性磋商文件的供应商，同时在《陕西省政府采购网》上发布</w:t>
      </w:r>
      <w:r>
        <w:rPr>
          <w:rFonts w:hint="eastAsia" w:ascii="宋体" w:hAnsi="宋体" w:eastAsia="宋体" w:cs="宋体"/>
          <w:b/>
          <w:bCs/>
          <w:szCs w:val="24"/>
        </w:rPr>
        <w:t>更正公告</w:t>
      </w:r>
      <w:r>
        <w:rPr>
          <w:rFonts w:hint="eastAsia" w:ascii="宋体" w:hAnsi="宋体" w:eastAsia="宋体" w:cs="宋体"/>
          <w:szCs w:val="24"/>
        </w:rPr>
        <w:t>。该澄清或者修改的内容为竞争性磋商文件的组成部分，澄清或者修改的内容可能影响响应文件、资格预审申请文件编制的，采购人或者采购代理机构发布公告并书面通知供应商的时间，应当在提交首次响应文件截止之日3个工作日前；不足上述时间的，应当顺延提交响应文件、资格预审申请文件的截止时间。</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2-3、</w:t>
      </w:r>
      <w:r>
        <w:rPr>
          <w:rFonts w:hint="eastAsia" w:ascii="宋体" w:hAnsi="宋体" w:eastAsia="宋体" w:cs="宋体"/>
          <w:szCs w:val="24"/>
        </w:rPr>
        <w:t>供应商应于响应文件递交截止时间之前在《陕西省政府采购网》查询本项目的更正公告，以保证其对竞争性磋商文件做出正确的响应。供应商未按要求下载相关文件，或由于未及时关注更正公告的信息造成的后果，其责任由供应商自行负责</w:t>
      </w:r>
      <w:r>
        <w:rPr>
          <w:rFonts w:hint="eastAsia" w:ascii="宋体" w:hAnsi="宋体" w:eastAsia="宋体" w:cs="宋体"/>
          <w:color w:val="000000"/>
          <w:szCs w:val="24"/>
        </w:rPr>
        <w:t>。</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更正公告通过供应商报名时备注的电子邮箱发送至所有购买竞争性磋商文件的供应商，供应商在收到相应更正公告后，以书面形式给予确认，该更正公告作为竞争性磋商文件的组成部分，具有约束作用。如供应商未给予书面回复，则视为收到并认可该更正公告的内容。</w:t>
      </w:r>
    </w:p>
    <w:p>
      <w:pPr>
        <w:spacing w:line="360" w:lineRule="auto"/>
        <w:ind w:firstLine="480" w:firstLineChars="200"/>
        <w:rPr>
          <w:rFonts w:hint="eastAsia" w:ascii="宋体" w:hAnsi="宋体" w:eastAsia="宋体" w:cs="宋体"/>
          <w:szCs w:val="24"/>
        </w:rPr>
      </w:pPr>
      <w:r>
        <w:rPr>
          <w:rFonts w:hint="eastAsia" w:ascii="宋体" w:hAnsi="宋体" w:eastAsia="宋体" w:cs="宋体"/>
          <w:color w:val="000000"/>
          <w:szCs w:val="24"/>
        </w:rPr>
        <w:t>2-4、</w:t>
      </w:r>
      <w:r>
        <w:rPr>
          <w:rFonts w:hint="eastAsia" w:ascii="宋体" w:hAnsi="宋体" w:eastAsia="宋体" w:cs="宋体"/>
          <w:szCs w:val="24"/>
        </w:rPr>
        <w:t>供应商认为需要对竞争性磋商文件进行澄清或者修改的，可以以书面形式向采购人、采购代理机构提出申请，但采购人、采购代理机构可以决定是否采纳供应商的申请事项。</w:t>
      </w:r>
    </w:p>
    <w:p>
      <w:pPr>
        <w:pStyle w:val="5"/>
        <w:spacing w:before="0" w:after="0" w:line="360" w:lineRule="auto"/>
        <w:rPr>
          <w:rFonts w:hint="eastAsia" w:ascii="宋体" w:hAnsi="宋体" w:eastAsia="宋体" w:cs="宋体"/>
        </w:rPr>
      </w:pPr>
      <w:bookmarkStart w:id="40" w:name="_Toc217446041"/>
      <w:bookmarkStart w:id="41" w:name="_Toc208848971"/>
      <w:r>
        <w:rPr>
          <w:rFonts w:hint="eastAsia" w:ascii="宋体" w:hAnsi="宋体" w:eastAsia="宋体" w:cs="宋体"/>
        </w:rPr>
        <w:t>3、答疑会和现场</w:t>
      </w:r>
      <w:bookmarkEnd w:id="40"/>
      <w:bookmarkEnd w:id="41"/>
      <w:r>
        <w:rPr>
          <w:rFonts w:hint="eastAsia" w:ascii="宋体" w:hAnsi="宋体" w:eastAsia="宋体" w:cs="宋体"/>
        </w:rPr>
        <w:t>踏勘（本项目不适用）</w:t>
      </w:r>
    </w:p>
    <w:p>
      <w:pPr>
        <w:tabs>
          <w:tab w:val="left" w:pos="7665"/>
        </w:tabs>
        <w:spacing w:line="360" w:lineRule="auto"/>
        <w:ind w:firstLine="480" w:firstLineChars="200"/>
        <w:rPr>
          <w:rFonts w:hint="eastAsia" w:ascii="宋体" w:hAnsi="宋体" w:eastAsia="宋体" w:cs="宋体"/>
        </w:rPr>
      </w:pPr>
      <w:r>
        <w:rPr>
          <w:rFonts w:hint="eastAsia" w:ascii="宋体" w:hAnsi="宋体" w:eastAsia="宋体" w:cs="宋体"/>
        </w:rPr>
        <w:t>3-1、根据采购项目和具体情况，采购人、采购代理机构认为有必要，可以在竞争性磋商文件提供期限截止后，组织已获取竞争性磋商文件的潜在供应商现场踏勘或者召开磋商前答疑会。组织现场踏勘或者召开答疑会的，应当以书面形式通知所有获取竞争性磋商文件的潜在供应商。</w:t>
      </w:r>
    </w:p>
    <w:p>
      <w:pPr>
        <w:ind w:firstLine="480" w:firstLineChars="200"/>
        <w:rPr>
          <w:rFonts w:hint="eastAsia" w:ascii="宋体" w:hAnsi="宋体" w:eastAsia="宋体" w:cs="宋体"/>
        </w:rPr>
      </w:pPr>
      <w:r>
        <w:rPr>
          <w:rFonts w:hint="eastAsia" w:ascii="宋体" w:hAnsi="宋体" w:eastAsia="宋体" w:cs="宋体"/>
        </w:rPr>
        <w:t>3-2、供应商踏勘现场所发生的一切费用由供应商自己承担。</w:t>
      </w:r>
    </w:p>
    <w:p>
      <w:pPr>
        <w:rPr>
          <w:rFonts w:hint="eastAsia" w:ascii="宋体" w:hAnsi="宋体" w:eastAsia="宋体" w:cs="宋体"/>
        </w:rPr>
      </w:pPr>
      <w:r>
        <w:rPr>
          <w:rFonts w:hint="eastAsia" w:ascii="宋体" w:hAnsi="宋体" w:eastAsia="宋体" w:cs="宋体"/>
        </w:rPr>
        <w:br w:type="page"/>
      </w:r>
    </w:p>
    <w:p>
      <w:pPr>
        <w:pStyle w:val="4"/>
        <w:jc w:val="center"/>
        <w:rPr>
          <w:rFonts w:hint="eastAsia" w:ascii="宋体" w:hAnsi="宋体" w:eastAsia="宋体" w:cs="宋体"/>
        </w:rPr>
      </w:pPr>
      <w:bookmarkStart w:id="42" w:name="_Toc31516"/>
      <w:bookmarkStart w:id="43" w:name="_Toc3102"/>
      <w:r>
        <w:rPr>
          <w:rFonts w:hint="eastAsia" w:ascii="宋体" w:hAnsi="宋体" w:eastAsia="宋体" w:cs="宋体"/>
        </w:rPr>
        <w:t xml:space="preserve">第四章  </w:t>
      </w:r>
      <w:bookmarkEnd w:id="42"/>
      <w:r>
        <w:rPr>
          <w:rFonts w:hint="eastAsia" w:ascii="宋体" w:hAnsi="宋体" w:eastAsia="宋体" w:cs="宋体"/>
        </w:rPr>
        <w:t>响应文件</w:t>
      </w:r>
      <w:bookmarkEnd w:id="43"/>
    </w:p>
    <w:p>
      <w:pPr>
        <w:pStyle w:val="5"/>
        <w:spacing w:before="0" w:after="0" w:line="360" w:lineRule="auto"/>
        <w:rPr>
          <w:rFonts w:hint="eastAsia" w:ascii="宋体" w:hAnsi="宋体" w:eastAsia="宋体" w:cs="宋体"/>
          <w:szCs w:val="24"/>
        </w:rPr>
      </w:pPr>
      <w:r>
        <w:rPr>
          <w:rFonts w:hint="eastAsia" w:ascii="宋体" w:hAnsi="宋体" w:eastAsia="宋体" w:cs="宋体"/>
          <w:szCs w:val="24"/>
        </w:rPr>
        <w:t>1、响应文件的组成</w:t>
      </w:r>
    </w:p>
    <w:p>
      <w:pPr>
        <w:spacing w:line="360" w:lineRule="auto"/>
        <w:ind w:firstLine="480" w:firstLineChars="200"/>
        <w:rPr>
          <w:rFonts w:hint="eastAsia" w:ascii="宋体" w:hAnsi="宋体" w:eastAsia="宋体" w:cs="宋体"/>
          <w:szCs w:val="24"/>
        </w:rPr>
      </w:pPr>
      <w:r>
        <w:rPr>
          <w:rFonts w:hint="eastAsia" w:ascii="宋体" w:hAnsi="宋体" w:eastAsia="宋体" w:cs="宋体"/>
          <w:color w:val="333333"/>
          <w:szCs w:val="24"/>
        </w:rPr>
        <w:t>供应商应按照竞争性磋商文件的规定和要求编制响应文件。供应商编写的响应文件应至少包括两部分文件：“</w:t>
      </w:r>
      <w:r>
        <w:rPr>
          <w:rFonts w:hint="eastAsia" w:ascii="宋体" w:hAnsi="宋体" w:eastAsia="宋体" w:cs="宋体"/>
          <w:b/>
          <w:szCs w:val="24"/>
        </w:rPr>
        <w:t>资格性响应文件</w:t>
      </w:r>
      <w:r>
        <w:rPr>
          <w:rFonts w:hint="eastAsia" w:ascii="宋体" w:hAnsi="宋体" w:eastAsia="宋体" w:cs="宋体"/>
          <w:color w:val="333333"/>
          <w:szCs w:val="24"/>
        </w:rPr>
        <w:t>”</w:t>
      </w:r>
      <w:r>
        <w:rPr>
          <w:rFonts w:hint="eastAsia" w:ascii="宋体" w:hAnsi="宋体" w:eastAsia="宋体" w:cs="宋体"/>
          <w:b/>
          <w:szCs w:val="24"/>
        </w:rPr>
        <w:t>和“商务及技术性响应文件”</w:t>
      </w:r>
    </w:p>
    <w:p>
      <w:pPr>
        <w:pStyle w:val="5"/>
        <w:spacing w:before="0" w:after="0" w:line="360" w:lineRule="auto"/>
        <w:rPr>
          <w:rFonts w:hint="eastAsia" w:ascii="宋体" w:hAnsi="宋体" w:eastAsia="宋体" w:cs="宋体"/>
          <w:szCs w:val="24"/>
        </w:rPr>
      </w:pPr>
      <w:r>
        <w:rPr>
          <w:rFonts w:hint="eastAsia" w:ascii="宋体" w:hAnsi="宋体" w:eastAsia="宋体" w:cs="宋体"/>
          <w:szCs w:val="24"/>
        </w:rPr>
        <w:t>2、资格性响应文件（用于资格审查）</w:t>
      </w:r>
    </w:p>
    <w:p>
      <w:pPr>
        <w:pStyle w:val="18"/>
        <w:spacing w:line="360" w:lineRule="auto"/>
        <w:ind w:firstLine="480" w:firstLineChars="200"/>
        <w:rPr>
          <w:rFonts w:hint="eastAsia" w:ascii="宋体" w:hAnsi="宋体" w:eastAsia="宋体" w:cs="宋体"/>
          <w:color w:val="333333"/>
        </w:rPr>
      </w:pPr>
      <w:r>
        <w:rPr>
          <w:rFonts w:hint="eastAsia" w:ascii="宋体" w:hAnsi="宋体" w:eastAsia="宋体" w:cs="宋体"/>
          <w:color w:val="333333"/>
        </w:rPr>
        <w:t xml:space="preserve">2-1、基本资格要求：具备《中华人民共和国政府采购法》第二十二条规定的条件： </w:t>
      </w:r>
    </w:p>
    <w:p>
      <w:pPr>
        <w:pStyle w:val="18"/>
        <w:spacing w:line="360" w:lineRule="auto"/>
        <w:ind w:firstLine="480" w:firstLineChars="200"/>
        <w:rPr>
          <w:rFonts w:hint="eastAsia" w:ascii="宋体" w:hAnsi="宋体" w:eastAsia="宋体" w:cs="宋体"/>
          <w:color w:val="333333"/>
        </w:rPr>
      </w:pPr>
      <w:r>
        <w:rPr>
          <w:rFonts w:hint="eastAsia" w:ascii="宋体" w:hAnsi="宋体" w:eastAsia="宋体" w:cs="宋体"/>
          <w:color w:val="333333"/>
        </w:rPr>
        <w:t xml:space="preserve">2-1-1、具有独立承担民事责任能力的法人、其他组织或自然人，并出具合法有效的营业执照或事业单位法人证书等国家规定的相关证明，自然人参与的提供其身份证明； </w:t>
      </w:r>
    </w:p>
    <w:p>
      <w:pPr>
        <w:pStyle w:val="18"/>
        <w:spacing w:line="360" w:lineRule="auto"/>
        <w:ind w:firstLine="480" w:firstLineChars="200"/>
        <w:rPr>
          <w:rFonts w:hint="eastAsia" w:ascii="宋体" w:hAnsi="宋体" w:eastAsia="宋体" w:cs="宋体"/>
          <w:color w:val="333333"/>
        </w:rPr>
      </w:pPr>
      <w:r>
        <w:rPr>
          <w:rFonts w:hint="eastAsia" w:ascii="宋体" w:hAnsi="宋体" w:eastAsia="宋体" w:cs="宋体"/>
          <w:color w:val="333333"/>
        </w:rPr>
        <w:t xml:space="preserve">2-1-2、财务状况报告：提供2020或2021年度完整的财务审计报告或磋商前六个月内其基本账户银行出具的资信证明附开户许可证或基本账户证明；      </w:t>
      </w:r>
    </w:p>
    <w:p>
      <w:pPr>
        <w:pStyle w:val="18"/>
        <w:spacing w:line="360" w:lineRule="auto"/>
        <w:ind w:firstLine="480" w:firstLineChars="200"/>
        <w:rPr>
          <w:rFonts w:hint="eastAsia" w:ascii="宋体" w:hAnsi="宋体" w:eastAsia="宋体" w:cs="宋体"/>
          <w:color w:val="333333"/>
        </w:rPr>
      </w:pPr>
      <w:r>
        <w:rPr>
          <w:rFonts w:hint="eastAsia" w:ascii="宋体" w:hAnsi="宋体" w:eastAsia="宋体" w:cs="宋体"/>
          <w:color w:val="333333"/>
        </w:rPr>
        <w:t>2-1-3、税收缴纳证明：提供2021年01月至今已缴纳的至少一个月的纳税证明或完税证明，依法免税的单位应提供相关证明材料；</w:t>
      </w:r>
    </w:p>
    <w:p>
      <w:pPr>
        <w:pStyle w:val="18"/>
        <w:spacing w:line="360" w:lineRule="auto"/>
        <w:ind w:firstLine="480" w:firstLineChars="200"/>
        <w:rPr>
          <w:rFonts w:hint="eastAsia" w:ascii="宋体" w:hAnsi="宋体" w:eastAsia="宋体" w:cs="宋体"/>
          <w:color w:val="333333"/>
        </w:rPr>
      </w:pPr>
      <w:r>
        <w:rPr>
          <w:rFonts w:hint="eastAsia" w:ascii="宋体" w:hAnsi="宋体" w:eastAsia="宋体" w:cs="宋体"/>
          <w:color w:val="333333"/>
        </w:rPr>
        <w:t xml:space="preserve">2-1-4、社会保障资金缴纳证明：提供2021年01月至今已缴纳的至少一个月的社会保障资金缴存单据或社保机构开具的社会保险参保缴费情况证明，依法不需要缴纳社会保障资金的单位应提供相关证明材料； </w:t>
      </w:r>
    </w:p>
    <w:p>
      <w:pPr>
        <w:pStyle w:val="18"/>
        <w:spacing w:line="360" w:lineRule="auto"/>
        <w:ind w:firstLine="480" w:firstLineChars="200"/>
        <w:rPr>
          <w:rFonts w:hint="eastAsia" w:ascii="宋体" w:hAnsi="宋体" w:eastAsia="宋体" w:cs="宋体"/>
          <w:color w:val="333333"/>
        </w:rPr>
      </w:pPr>
      <w:r>
        <w:rPr>
          <w:rFonts w:hint="eastAsia" w:ascii="宋体" w:hAnsi="宋体" w:eastAsia="宋体" w:cs="宋体"/>
          <w:color w:val="333333"/>
        </w:rPr>
        <w:t>2-1-5、提供参加政府采购活动前三年内在经营活动中没有重大违法记录的书面声明；（</w:t>
      </w:r>
      <w:r>
        <w:rPr>
          <w:rFonts w:hint="eastAsia" w:ascii="宋体" w:hAnsi="宋体" w:eastAsia="宋体" w:cs="宋体"/>
        </w:rPr>
        <w:t>采购人、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r>
        <w:rPr>
          <w:rFonts w:hint="eastAsia" w:ascii="宋体" w:hAnsi="宋体" w:eastAsia="宋体" w:cs="宋体"/>
          <w:color w:val="333333"/>
        </w:rPr>
        <w:t>）</w:t>
      </w:r>
    </w:p>
    <w:p>
      <w:pPr>
        <w:spacing w:line="360" w:lineRule="auto"/>
        <w:ind w:firstLine="480" w:firstLineChars="200"/>
        <w:rPr>
          <w:rFonts w:hint="eastAsia" w:ascii="宋体" w:hAnsi="宋体" w:eastAsia="宋体" w:cs="宋体"/>
          <w:color w:val="333333"/>
          <w:szCs w:val="24"/>
        </w:rPr>
      </w:pPr>
      <w:r>
        <w:rPr>
          <w:rFonts w:hint="eastAsia" w:ascii="宋体" w:hAnsi="宋体" w:eastAsia="宋体" w:cs="宋体"/>
          <w:color w:val="333333"/>
          <w:szCs w:val="24"/>
        </w:rPr>
        <w:t>2-1-6、提供具有履行本合同所必需的设备和专业技术能力的说明及承诺。</w:t>
      </w:r>
    </w:p>
    <w:p>
      <w:pPr>
        <w:pStyle w:val="18"/>
        <w:spacing w:line="360" w:lineRule="auto"/>
        <w:ind w:firstLine="480" w:firstLineChars="200"/>
        <w:rPr>
          <w:rFonts w:hint="eastAsia" w:ascii="宋体" w:hAnsi="宋体" w:eastAsia="宋体" w:cs="宋体"/>
          <w:color w:val="333333"/>
        </w:rPr>
      </w:pPr>
      <w:r>
        <w:rPr>
          <w:rFonts w:hint="eastAsia" w:ascii="宋体" w:hAnsi="宋体" w:eastAsia="宋体" w:cs="宋体"/>
          <w:color w:val="333333"/>
        </w:rPr>
        <w:t xml:space="preserve">2-2、特定资格要求： </w:t>
      </w:r>
    </w:p>
    <w:p>
      <w:pPr>
        <w:pStyle w:val="18"/>
        <w:shd w:val="clear" w:color="auto" w:fill="FFFFFF"/>
        <w:spacing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rPr>
        <w:t>2-2-1、法定代表人授权书（附法定代表人身份证复印件）及被授权人身份证；（法定代表人直接参加磋商只须提供法定代表人身份证）；</w:t>
      </w:r>
    </w:p>
    <w:p>
      <w:pPr>
        <w:pStyle w:val="9"/>
        <w:spacing w:after="0" w:line="360" w:lineRule="auto"/>
        <w:ind w:firstLine="480" w:firstLineChars="200"/>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rPr>
        <w:t>2-2-2、本项目专门面向中小企业采购，供应商应填写中小企业（监狱企业）声明函并对真实性负责</w:t>
      </w:r>
      <w:r>
        <w:rPr>
          <w:rFonts w:hint="eastAsia" w:ascii="宋体" w:hAnsi="宋体" w:cs="宋体"/>
          <w:color w:val="333333"/>
          <w:sz w:val="24"/>
          <w:szCs w:val="24"/>
          <w:highlight w:val="none"/>
          <w:lang w:eastAsia="zh-CN"/>
        </w:rPr>
        <w:t>。</w:t>
      </w:r>
    </w:p>
    <w:p>
      <w:pPr>
        <w:pStyle w:val="9"/>
        <w:spacing w:after="0" w:line="360" w:lineRule="auto"/>
        <w:ind w:firstLine="480" w:firstLineChars="200"/>
        <w:rPr>
          <w:rFonts w:hint="eastAsia" w:ascii="宋体" w:hAnsi="宋体" w:eastAsia="宋体" w:cs="宋体"/>
          <w:color w:val="333333"/>
          <w:sz w:val="24"/>
          <w:szCs w:val="24"/>
          <w:lang w:val="zh-CN"/>
        </w:rPr>
      </w:pPr>
    </w:p>
    <w:tbl>
      <w:tblPr>
        <w:tblStyle w:val="23"/>
        <w:tblW w:w="9288" w:type="dxa"/>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spacing w:line="360" w:lineRule="auto"/>
              <w:rPr>
                <w:rFonts w:hint="eastAsia" w:ascii="宋体" w:hAnsi="宋体" w:eastAsia="宋体" w:cs="宋体"/>
                <w:b/>
                <w:bCs/>
                <w:szCs w:val="24"/>
              </w:rPr>
            </w:pPr>
            <w:r>
              <w:rPr>
                <w:rFonts w:hint="eastAsia" w:ascii="宋体" w:hAnsi="宋体" w:eastAsia="宋体" w:cs="宋体"/>
                <w:b/>
                <w:bCs/>
                <w:szCs w:val="24"/>
              </w:rPr>
              <w:t>注：①、请供应商认真核对响应文件中是否按上述要求提供资格证明材料，未按上述要求提供的，自行承担无法通过资格审核的风险。</w:t>
            </w:r>
          </w:p>
          <w:p>
            <w:pPr>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②、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③、本项目所称“参加政府采购活动前三年内在经营活动中没有重大违法记录的书面声明”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处罚所在地省级人民政府规定的行政处罚罚款听证标准金额为准。</w:t>
            </w:r>
          </w:p>
          <w:p>
            <w:pPr>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④、以上要求的资料复印件均须加盖供应商公章（鲜章）。</w:t>
            </w:r>
          </w:p>
          <w:p>
            <w:pPr>
              <w:pStyle w:val="5"/>
              <w:spacing w:before="0" w:after="0" w:line="360" w:lineRule="auto"/>
              <w:ind w:firstLine="482" w:firstLineChars="200"/>
              <w:outlineLvl w:val="2"/>
              <w:rPr>
                <w:rFonts w:hint="eastAsia" w:ascii="宋体" w:hAnsi="宋体" w:eastAsia="宋体" w:cs="宋体"/>
                <w:szCs w:val="24"/>
              </w:rPr>
            </w:pPr>
            <w:r>
              <w:rPr>
                <w:rFonts w:hint="eastAsia" w:ascii="宋体" w:hAnsi="宋体" w:eastAsia="宋体" w:cs="宋体"/>
                <w:kern w:val="2"/>
                <w:szCs w:val="24"/>
              </w:rPr>
              <w:t>⑤、本项目不接受联合体磋商。</w:t>
            </w:r>
          </w:p>
        </w:tc>
      </w:tr>
    </w:tbl>
    <w:p>
      <w:pPr>
        <w:pStyle w:val="5"/>
        <w:spacing w:before="0" w:after="0" w:line="360" w:lineRule="auto"/>
        <w:rPr>
          <w:rFonts w:hint="eastAsia" w:ascii="宋体" w:hAnsi="宋体" w:eastAsia="宋体" w:cs="宋体"/>
          <w:szCs w:val="24"/>
        </w:rPr>
      </w:pPr>
      <w:r>
        <w:rPr>
          <w:rFonts w:hint="eastAsia" w:ascii="宋体" w:hAnsi="宋体" w:eastAsia="宋体" w:cs="宋体"/>
          <w:szCs w:val="24"/>
        </w:rPr>
        <w:t>3、商务及技术性响应文件（用于资格审查以外的评审）</w:t>
      </w:r>
    </w:p>
    <w:p>
      <w:pPr>
        <w:spacing w:line="360" w:lineRule="auto"/>
        <w:ind w:firstLine="482" w:firstLineChars="200"/>
        <w:rPr>
          <w:rFonts w:hint="eastAsia" w:ascii="宋体" w:hAnsi="宋体" w:eastAsia="宋体" w:cs="宋体"/>
          <w:szCs w:val="24"/>
        </w:rPr>
      </w:pPr>
      <w:r>
        <w:rPr>
          <w:rFonts w:hint="eastAsia" w:ascii="宋体" w:hAnsi="宋体" w:eastAsia="宋体" w:cs="宋体"/>
          <w:b/>
          <w:bCs/>
          <w:szCs w:val="24"/>
        </w:rPr>
        <w:t>3-1、商</w:t>
      </w:r>
      <w:r>
        <w:rPr>
          <w:rFonts w:hint="eastAsia" w:ascii="宋体" w:hAnsi="宋体" w:eastAsia="宋体" w:cs="宋体"/>
          <w:b/>
          <w:szCs w:val="24"/>
        </w:rPr>
        <w:t>务部分。</w:t>
      </w:r>
      <w:r>
        <w:rPr>
          <w:rFonts w:hint="eastAsia" w:ascii="宋体" w:hAnsi="宋体" w:eastAsia="宋体" w:cs="宋体"/>
          <w:szCs w:val="24"/>
        </w:rPr>
        <w:t>供应商按照竞争性磋商文件要求提供的有关文件及优惠承诺。包括以下内容（如涉及）：</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3-1-1、磋商函；</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3-1-2、磋商报价表；</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3-1-3、商务响应偏离表；</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3-1-4、供应商业绩；</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3-1-5、其他供应商认为需要提供的文件和资料。</w:t>
      </w:r>
    </w:p>
    <w:p>
      <w:pPr>
        <w:pStyle w:val="9"/>
        <w:spacing w:after="0" w:line="360" w:lineRule="auto"/>
        <w:ind w:firstLine="482" w:firstLineChars="200"/>
        <w:rPr>
          <w:rFonts w:hint="eastAsia" w:ascii="宋体" w:hAnsi="宋体" w:eastAsia="宋体" w:cs="宋体"/>
          <w:b/>
          <w:sz w:val="24"/>
          <w:szCs w:val="24"/>
        </w:rPr>
      </w:pPr>
      <w:r>
        <w:rPr>
          <w:rFonts w:hint="eastAsia" w:ascii="宋体" w:hAnsi="宋体" w:eastAsia="宋体" w:cs="宋体"/>
          <w:b/>
          <w:bCs/>
          <w:sz w:val="24"/>
          <w:szCs w:val="24"/>
          <w:u w:val="single"/>
        </w:rPr>
        <w:t>注：商务要求不允许负偏离，否则视为无效磋商处理。</w:t>
      </w:r>
    </w:p>
    <w:p>
      <w:pPr>
        <w:pStyle w:val="9"/>
        <w:spacing w:after="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3-2、技术部分。</w:t>
      </w:r>
      <w:r>
        <w:rPr>
          <w:rFonts w:hint="eastAsia" w:ascii="宋体" w:hAnsi="宋体" w:eastAsia="宋体" w:cs="宋体"/>
          <w:sz w:val="24"/>
          <w:szCs w:val="24"/>
        </w:rPr>
        <w:t>供应商按照竞争性磋商文件要求做出的技术应答，主要是针对采购项目的技术指标、参数和技术要求做出的实质性响应和满足。包括下列内容（如涉及）：</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3-2-1、分项报价表；</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3-2-2、服务响应偏离表；</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3-2-3、其他供应商认为需要提供的文件和资料。</w:t>
      </w:r>
    </w:p>
    <w:p>
      <w:pPr>
        <w:pStyle w:val="9"/>
        <w:spacing w:after="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3-3、其他部分。</w:t>
      </w:r>
      <w:r>
        <w:rPr>
          <w:rFonts w:hint="eastAsia" w:ascii="宋体" w:hAnsi="宋体" w:eastAsia="宋体" w:cs="宋体"/>
          <w:sz w:val="24"/>
          <w:szCs w:val="24"/>
        </w:rPr>
        <w:t>供应商按照竞争性磋商文件要求作出的其他应答和承诺。</w:t>
      </w:r>
    </w:p>
    <w:p>
      <w:pPr>
        <w:pStyle w:val="9"/>
        <w:spacing w:after="0" w:line="360" w:lineRule="auto"/>
        <w:ind w:firstLine="482" w:firstLineChars="200"/>
        <w:rPr>
          <w:rFonts w:hint="eastAsia" w:ascii="宋体" w:hAnsi="宋体" w:eastAsia="宋体" w:cs="宋体"/>
          <w:sz w:val="24"/>
          <w:szCs w:val="24"/>
          <w:u w:val="single"/>
        </w:rPr>
      </w:pPr>
      <w:r>
        <w:rPr>
          <w:rFonts w:hint="eastAsia" w:ascii="宋体" w:hAnsi="宋体" w:eastAsia="宋体" w:cs="宋体"/>
          <w:b/>
          <w:bCs/>
          <w:sz w:val="24"/>
          <w:szCs w:val="24"/>
          <w:u w:val="single"/>
        </w:rPr>
        <w:t>注：供应商承诺给予采购人、采购代理机构的各种优惠条件（优惠条件事项不能包括采购项目本身所包括涉及的采购事项。供应商不能以“赠送、赠予”等任何名义提供货物和服务以规避竞争性磋商文件的约束。否则，供应商提供的响应文件将作为无效磋商处理，即使成交也将取消成交资格）</w:t>
      </w:r>
    </w:p>
    <w:p>
      <w:pPr>
        <w:spacing w:line="360" w:lineRule="auto"/>
        <w:rPr>
          <w:rFonts w:hint="eastAsia" w:ascii="宋体" w:hAnsi="宋体" w:eastAsia="宋体" w:cs="宋体"/>
          <w:b/>
          <w:szCs w:val="24"/>
        </w:rPr>
      </w:pPr>
      <w:r>
        <w:rPr>
          <w:rFonts w:hint="eastAsia" w:ascii="宋体" w:hAnsi="宋体" w:eastAsia="宋体" w:cs="宋体"/>
          <w:b/>
          <w:szCs w:val="24"/>
        </w:rPr>
        <w:t>4、响应文件格式</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4-1、供应商应执行竞争性磋商文件规定的要求。文件格式中“注”的内容，供应商可自行决定是否保留在响应文件中，未保留的视为供应商默认接受“注”的内容。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4-2、对于没有格式要求的响应文件由供应商自行编写。</w:t>
      </w:r>
    </w:p>
    <w:p>
      <w:pPr>
        <w:spacing w:line="360" w:lineRule="auto"/>
        <w:rPr>
          <w:rFonts w:hint="eastAsia" w:ascii="宋体" w:hAnsi="宋体" w:eastAsia="宋体" w:cs="宋体"/>
          <w:b/>
          <w:szCs w:val="24"/>
        </w:rPr>
      </w:pPr>
      <w:r>
        <w:rPr>
          <w:rFonts w:hint="eastAsia" w:ascii="宋体" w:hAnsi="宋体" w:eastAsia="宋体" w:cs="宋体"/>
          <w:b/>
          <w:szCs w:val="24"/>
        </w:rPr>
        <w:t>5、计量单位</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除竞争性磋商文件中另有规定外，本次采购项目所有合同项下的磋商均采用国家法定的计量单位。</w:t>
      </w:r>
    </w:p>
    <w:p>
      <w:pPr>
        <w:spacing w:line="360" w:lineRule="auto"/>
        <w:rPr>
          <w:rFonts w:hint="eastAsia" w:ascii="宋体" w:hAnsi="宋体" w:eastAsia="宋体" w:cs="宋体"/>
          <w:b/>
          <w:szCs w:val="24"/>
        </w:rPr>
      </w:pPr>
      <w:r>
        <w:rPr>
          <w:rFonts w:hint="eastAsia" w:ascii="宋体" w:hAnsi="宋体" w:eastAsia="宋体" w:cs="宋体"/>
          <w:b/>
          <w:szCs w:val="24"/>
        </w:rPr>
        <w:t>6、磋商货币</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本次采购项目的磋商均以人民币报价。</w:t>
      </w:r>
    </w:p>
    <w:p>
      <w:pPr>
        <w:spacing w:line="360" w:lineRule="auto"/>
        <w:rPr>
          <w:rFonts w:hint="eastAsia" w:ascii="宋体" w:hAnsi="宋体" w:eastAsia="宋体" w:cs="宋体"/>
          <w:b/>
          <w:szCs w:val="24"/>
        </w:rPr>
      </w:pPr>
      <w:r>
        <w:rPr>
          <w:rFonts w:hint="eastAsia" w:ascii="宋体" w:hAnsi="宋体" w:eastAsia="宋体" w:cs="宋体"/>
          <w:b/>
          <w:szCs w:val="24"/>
        </w:rPr>
        <w:t>7、磋商报价</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供应商按照竞争性磋商文件要求填写“磋商报价表”及“分项报价表”。 本次磋商报价要求：</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7-1、供应商的报价是供应商响应采购项目要求的全部工作内容的价格体现，包括供应商完成本项目所需的一切费用。</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7-2、供应商</w:t>
      </w:r>
      <w:r>
        <w:rPr>
          <w:rFonts w:hint="eastAsia" w:ascii="宋体" w:hAnsi="宋体" w:eastAsia="宋体" w:cs="宋体"/>
          <w:sz w:val="24"/>
        </w:rPr>
        <w:t>每项服务及在服务过程中涉及使用的货物只能允许有一个报价，</w:t>
      </w:r>
      <w:r>
        <w:rPr>
          <w:rFonts w:hint="eastAsia" w:ascii="宋体" w:hAnsi="宋体" w:eastAsia="宋体" w:cs="宋体"/>
          <w:sz w:val="24"/>
          <w:szCs w:val="24"/>
        </w:rPr>
        <w:t>并且在合同履行过程中是固定不变的，任何有选择或可调整的报价将不予接受，并按无效磋商处理。</w:t>
      </w:r>
    </w:p>
    <w:p>
      <w:pPr>
        <w:spacing w:line="360" w:lineRule="auto"/>
        <w:rPr>
          <w:rFonts w:hint="eastAsia" w:ascii="宋体" w:hAnsi="宋体" w:eastAsia="宋体" w:cs="宋体"/>
          <w:b/>
          <w:szCs w:val="24"/>
        </w:rPr>
      </w:pPr>
      <w:r>
        <w:rPr>
          <w:rFonts w:hint="eastAsia" w:ascii="宋体" w:hAnsi="宋体" w:eastAsia="宋体" w:cs="宋体"/>
          <w:b/>
          <w:szCs w:val="24"/>
        </w:rPr>
        <w:t>8、知识产权</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8-2、采购人享有本项目实施过程中产生的知识成果及知识产权。</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8-4、如采用供应商所不拥有的知识产权，则在磋商报价中必须包括合法获取该知识产权的相关费用。</w:t>
      </w:r>
    </w:p>
    <w:p>
      <w:pPr>
        <w:spacing w:line="360" w:lineRule="auto"/>
        <w:rPr>
          <w:rFonts w:hint="eastAsia" w:ascii="宋体" w:hAnsi="宋体" w:eastAsia="宋体" w:cs="宋体"/>
          <w:b/>
          <w:szCs w:val="24"/>
        </w:rPr>
      </w:pPr>
      <w:r>
        <w:rPr>
          <w:rFonts w:hint="eastAsia" w:ascii="宋体" w:hAnsi="宋体" w:eastAsia="宋体" w:cs="宋体"/>
          <w:b/>
          <w:szCs w:val="24"/>
        </w:rPr>
        <w:t>9、响应文件的语言</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9-1、供应商提交的响应文件以及供应商与采购人、采购代理机构就有关磋商的所有来往书面文件均须使用中文。响应文件中如附有外文资料，主要部分对应翻译成中文并加盖供应商公章后附在相关外文资料后面。</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9-2、翻译的中文资料与外文资料如果出现差异和矛盾时，以中文为准。涉嫌虚假响应的按照相关法律法规处理。</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9-3、如因未翻译而造成的废标，由供应商承担。</w:t>
      </w:r>
    </w:p>
    <w:p>
      <w:pPr>
        <w:spacing w:line="360" w:lineRule="auto"/>
        <w:rPr>
          <w:rFonts w:hint="eastAsia" w:ascii="宋体" w:hAnsi="宋体" w:eastAsia="宋体" w:cs="宋体"/>
          <w:b/>
          <w:szCs w:val="24"/>
        </w:rPr>
      </w:pPr>
      <w:r>
        <w:rPr>
          <w:rFonts w:hint="eastAsia" w:ascii="宋体" w:hAnsi="宋体" w:eastAsia="宋体" w:cs="宋体"/>
          <w:b/>
          <w:szCs w:val="24"/>
        </w:rPr>
        <w:t>10、磋商有效期</w:t>
      </w:r>
    </w:p>
    <w:p>
      <w:pPr>
        <w:tabs>
          <w:tab w:val="left" w:pos="766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10-1、本项目磋商有效期为磋商截止时间届满后</w:t>
      </w:r>
      <w:r>
        <w:rPr>
          <w:rFonts w:hint="eastAsia" w:ascii="宋体" w:hAnsi="宋体" w:eastAsia="宋体" w:cs="宋体"/>
          <w:b/>
          <w:bCs/>
          <w:szCs w:val="24"/>
        </w:rPr>
        <w:t>90</w:t>
      </w:r>
      <w:r>
        <w:rPr>
          <w:rFonts w:hint="eastAsia" w:ascii="宋体" w:hAnsi="宋体" w:eastAsia="宋体" w:cs="宋体"/>
          <w:szCs w:val="24"/>
        </w:rPr>
        <w:t>天（磋商有效期从提交响应文件的截止之日起算）。供应商响应文件中必须载明磋商有效期，响应文件中载明的磋商有效期可以长于竞争性磋商文件规定的期限，但不得短于竞争性磋商文件规定的期限。否则，其响应文件将作为无效磋商处理。</w:t>
      </w:r>
    </w:p>
    <w:p>
      <w:pPr>
        <w:tabs>
          <w:tab w:val="left" w:pos="7665"/>
        </w:tabs>
        <w:spacing w:line="360" w:lineRule="auto"/>
        <w:ind w:firstLine="360" w:firstLineChars="150"/>
        <w:rPr>
          <w:rFonts w:hint="eastAsia" w:ascii="宋体" w:hAnsi="宋体" w:eastAsia="宋体" w:cs="宋体"/>
          <w:szCs w:val="24"/>
        </w:rPr>
      </w:pPr>
      <w:r>
        <w:rPr>
          <w:rFonts w:hint="eastAsia" w:ascii="宋体" w:hAnsi="宋体" w:eastAsia="宋体" w:cs="宋体"/>
          <w:szCs w:val="24"/>
        </w:rPr>
        <w:t xml:space="preserve">10-2、因不可抗力事件，采购人可于磋商有效期届满之前与供应商协商延长磋商有效期。供应商拒绝延长磋商有效期的，不得再参与该项目后续采购活动，但由此给供应商造成的损失，采购人可以自主决定是否可以给予适当补偿。供应商同意延长磋商有效期的，不能修改响应文件。 </w:t>
      </w:r>
    </w:p>
    <w:p>
      <w:pPr>
        <w:tabs>
          <w:tab w:val="left" w:pos="7665"/>
        </w:tabs>
        <w:spacing w:line="360" w:lineRule="auto"/>
        <w:ind w:firstLine="360" w:firstLineChars="150"/>
        <w:rPr>
          <w:rFonts w:hint="eastAsia" w:ascii="宋体" w:hAnsi="宋体" w:eastAsia="宋体" w:cs="宋体"/>
          <w:szCs w:val="24"/>
        </w:rPr>
      </w:pPr>
      <w:r>
        <w:rPr>
          <w:rFonts w:hint="eastAsia" w:ascii="宋体" w:hAnsi="宋体" w:eastAsia="宋体" w:cs="宋体"/>
          <w:szCs w:val="24"/>
        </w:rPr>
        <w:t>10-3、因采购人采购需求作出必要调整，采购人可于磋商有效期届满之前与供应商协商延长磋商有效期。供应商拒绝延长磋商有效期的，不得再参与该项目后续采购活动，但由此给供应商造成的损失，采购人应当予以赔偿或者合理补偿。供应商同意延长磋商有效期的，不能修改响应文件。</w:t>
      </w:r>
    </w:p>
    <w:p>
      <w:pPr>
        <w:pStyle w:val="2"/>
        <w:spacing w:before="0" w:after="0" w:line="360" w:lineRule="auto"/>
        <w:rPr>
          <w:rFonts w:hint="eastAsia" w:ascii="宋体" w:hAnsi="宋体" w:eastAsia="宋体" w:cs="宋体"/>
          <w:szCs w:val="24"/>
        </w:rPr>
      </w:pPr>
      <w:r>
        <w:rPr>
          <w:rFonts w:hint="eastAsia" w:ascii="宋体" w:hAnsi="宋体" w:eastAsia="宋体" w:cs="宋体"/>
          <w:szCs w:val="24"/>
        </w:rPr>
        <w:t>11、磋商保证金</w:t>
      </w:r>
    </w:p>
    <w:p>
      <w:pPr>
        <w:spacing w:line="360" w:lineRule="auto"/>
        <w:ind w:firstLine="480" w:firstLineChars="200"/>
        <w:rPr>
          <w:rFonts w:hint="eastAsia" w:ascii="宋体" w:hAnsi="宋体" w:eastAsia="宋体" w:cs="宋体"/>
          <w:bCs/>
          <w:szCs w:val="24"/>
        </w:rPr>
      </w:pPr>
      <w:r>
        <w:rPr>
          <w:rFonts w:hint="eastAsia" w:ascii="宋体" w:hAnsi="宋体" w:eastAsia="宋体" w:cs="宋体"/>
          <w:szCs w:val="24"/>
        </w:rPr>
        <w:t>供应商磋商时，必须按照竞争性磋商文件要求提交足额的磋商保证金，并作为其磋商的一部分。</w:t>
      </w:r>
    </w:p>
    <w:p>
      <w:pPr>
        <w:spacing w:line="360" w:lineRule="auto"/>
        <w:ind w:firstLine="482" w:firstLineChars="200"/>
        <w:rPr>
          <w:rFonts w:hint="eastAsia" w:ascii="宋体" w:hAnsi="宋体" w:eastAsia="宋体" w:cs="宋体"/>
          <w:bCs/>
          <w:szCs w:val="24"/>
        </w:rPr>
      </w:pPr>
      <w:r>
        <w:rPr>
          <w:rFonts w:hint="eastAsia" w:ascii="宋体" w:hAnsi="宋体" w:eastAsia="宋体" w:cs="宋体"/>
          <w:b/>
          <w:szCs w:val="24"/>
        </w:rPr>
        <w:t>11-1、磋商保证金的退还</w:t>
      </w:r>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11-1-1、在磋商截止时间前撤回已提交响应文件的供应商的磋商保证金，将在采购代理机构收到供应商书面撤回通知之日起5个工作日内退还。</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11-1-2、</w:t>
      </w:r>
      <w:r>
        <w:rPr>
          <w:rFonts w:hint="eastAsia" w:ascii="宋体" w:hAnsi="宋体" w:eastAsia="宋体" w:cs="宋体"/>
          <w:spacing w:val="-14"/>
          <w:szCs w:val="24"/>
        </w:rPr>
        <w:t>所</w:t>
      </w:r>
      <w:r>
        <w:rPr>
          <w:rFonts w:hint="eastAsia" w:ascii="宋体" w:hAnsi="宋体" w:eastAsia="宋体" w:cs="宋体"/>
          <w:szCs w:val="24"/>
        </w:rPr>
        <w:t>有未成交供应商的磋商保证金，将在成交通知书发出后5个工作日内退还。</w:t>
      </w:r>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11-1-3、成交供应商的磋商保证金，将在签订合同后</w:t>
      </w:r>
      <w:r>
        <w:rPr>
          <w:rFonts w:hint="eastAsia" w:ascii="宋体" w:hAnsi="宋体" w:eastAsia="宋体" w:cs="宋体"/>
          <w:szCs w:val="24"/>
        </w:rPr>
        <w:t>5个工作日内</w:t>
      </w:r>
      <w:r>
        <w:rPr>
          <w:rFonts w:hint="eastAsia" w:ascii="宋体" w:hAnsi="宋体" w:eastAsia="宋体" w:cs="宋体"/>
          <w:bCs/>
          <w:szCs w:val="24"/>
        </w:rPr>
        <w:t>执合同（原件或复印件加盖供应商公章）予以退还。成交供应商在签订合同后，应及时将合同送至采购代理机构备案。</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11-1-4、若采购终止，采购代理机构将在发布采购终止公告后5个工作日内退还磋商保证金。</w:t>
      </w:r>
    </w:p>
    <w:p>
      <w:pPr>
        <w:spacing w:line="360" w:lineRule="auto"/>
        <w:ind w:firstLine="482" w:firstLineChars="200"/>
        <w:rPr>
          <w:rFonts w:hint="eastAsia" w:ascii="宋体" w:hAnsi="宋体" w:eastAsia="宋体" w:cs="宋体"/>
          <w:b/>
          <w:bCs/>
          <w:szCs w:val="24"/>
          <w:u w:val="single"/>
        </w:rPr>
      </w:pPr>
      <w:r>
        <w:rPr>
          <w:rFonts w:hint="eastAsia" w:ascii="宋体" w:hAnsi="宋体" w:eastAsia="宋体" w:cs="宋体"/>
          <w:b/>
          <w:bCs/>
          <w:szCs w:val="24"/>
          <w:u w:val="single"/>
        </w:rPr>
        <w:t>注：</w:t>
      </w:r>
      <w:r>
        <w:rPr>
          <w:rFonts w:hint="eastAsia" w:ascii="宋体" w:hAnsi="宋体" w:eastAsia="宋体" w:cs="宋体"/>
          <w:b/>
          <w:bCs/>
          <w:szCs w:val="24"/>
          <w:u w:val="single"/>
        </w:rPr>
        <w:fldChar w:fldCharType="begin"/>
      </w:r>
      <w:r>
        <w:rPr>
          <w:rFonts w:hint="eastAsia" w:ascii="宋体" w:hAnsi="宋体" w:eastAsia="宋体" w:cs="宋体"/>
          <w:b/>
          <w:bCs/>
          <w:szCs w:val="24"/>
          <w:u w:val="single"/>
        </w:rPr>
        <w:instrText xml:space="preserve"> = 1 \* GB3 \* MERGEFORMAT </w:instrText>
      </w:r>
      <w:r>
        <w:rPr>
          <w:rFonts w:hint="eastAsia" w:ascii="宋体" w:hAnsi="宋体" w:eastAsia="宋体" w:cs="宋体"/>
          <w:b/>
          <w:bCs/>
          <w:szCs w:val="24"/>
          <w:u w:val="single"/>
        </w:rPr>
        <w:fldChar w:fldCharType="separate"/>
      </w:r>
      <w:r>
        <w:rPr>
          <w:rFonts w:hint="eastAsia" w:ascii="宋体" w:hAnsi="宋体" w:eastAsia="宋体" w:cs="宋体"/>
          <w:b/>
          <w:bCs/>
          <w:szCs w:val="24"/>
          <w:u w:val="single"/>
        </w:rPr>
        <w:t>①</w:t>
      </w:r>
      <w:r>
        <w:rPr>
          <w:rFonts w:hint="eastAsia" w:ascii="宋体" w:hAnsi="宋体" w:eastAsia="宋体" w:cs="宋体"/>
          <w:b/>
          <w:bCs/>
          <w:szCs w:val="24"/>
          <w:u w:val="single"/>
        </w:rPr>
        <w:fldChar w:fldCharType="end"/>
      </w:r>
      <w:r>
        <w:rPr>
          <w:rFonts w:hint="eastAsia" w:ascii="宋体" w:hAnsi="宋体" w:eastAsia="宋体" w:cs="宋体"/>
          <w:b/>
          <w:bCs/>
          <w:szCs w:val="24"/>
          <w:u w:val="single"/>
        </w:rPr>
        <w:t>因供应商自身原因造成的保证金延迟退还(提供延迟退款的情况说明)，采购代理机构不承担相应责任；</w:t>
      </w:r>
      <w:r>
        <w:rPr>
          <w:rFonts w:hint="eastAsia" w:ascii="宋体" w:hAnsi="宋体" w:eastAsia="宋体" w:cs="宋体"/>
          <w:b/>
          <w:bCs/>
          <w:szCs w:val="24"/>
          <w:u w:val="single"/>
        </w:rPr>
        <w:fldChar w:fldCharType="begin"/>
      </w:r>
      <w:r>
        <w:rPr>
          <w:rFonts w:hint="eastAsia" w:ascii="宋体" w:hAnsi="宋体" w:eastAsia="宋体" w:cs="宋体"/>
          <w:b/>
          <w:bCs/>
          <w:szCs w:val="24"/>
          <w:u w:val="single"/>
        </w:rPr>
        <w:instrText xml:space="preserve"> = 2 \* GB3 \* MERGEFORMAT </w:instrText>
      </w:r>
      <w:r>
        <w:rPr>
          <w:rFonts w:hint="eastAsia" w:ascii="宋体" w:hAnsi="宋体" w:eastAsia="宋体" w:cs="宋体"/>
          <w:b/>
          <w:bCs/>
          <w:szCs w:val="24"/>
          <w:u w:val="single"/>
        </w:rPr>
        <w:fldChar w:fldCharType="separate"/>
      </w:r>
      <w:r>
        <w:rPr>
          <w:rFonts w:hint="eastAsia" w:ascii="宋体" w:hAnsi="宋体" w:eastAsia="宋体" w:cs="宋体"/>
          <w:b/>
          <w:bCs/>
          <w:szCs w:val="24"/>
          <w:u w:val="single"/>
        </w:rPr>
        <w:t>②</w:t>
      </w:r>
      <w:r>
        <w:rPr>
          <w:rFonts w:hint="eastAsia" w:ascii="宋体" w:hAnsi="宋体" w:eastAsia="宋体" w:cs="宋体"/>
          <w:b/>
          <w:bCs/>
          <w:szCs w:val="24"/>
          <w:u w:val="single"/>
        </w:rPr>
        <w:fldChar w:fldCharType="end"/>
      </w:r>
      <w:r>
        <w:rPr>
          <w:rFonts w:hint="eastAsia" w:ascii="宋体" w:hAnsi="宋体" w:eastAsia="宋体" w:cs="宋体"/>
          <w:b/>
          <w:bCs/>
          <w:szCs w:val="24"/>
          <w:u w:val="single"/>
        </w:rPr>
        <w:t>供应商因涉嫌违法违规，按照规定应当不予退还保证金的，有关部门处理认定违法违规行为期间不计入退还保证金时限之内。</w:t>
      </w:r>
    </w:p>
    <w:p>
      <w:pPr>
        <w:spacing w:line="360" w:lineRule="auto"/>
        <w:ind w:firstLine="482" w:firstLineChars="200"/>
        <w:rPr>
          <w:rFonts w:hint="eastAsia" w:ascii="宋体" w:hAnsi="宋体" w:eastAsia="宋体" w:cs="宋体"/>
          <w:szCs w:val="24"/>
        </w:rPr>
      </w:pPr>
      <w:r>
        <w:rPr>
          <w:rFonts w:hint="eastAsia" w:ascii="宋体" w:hAnsi="宋体" w:eastAsia="宋体" w:cs="宋体"/>
          <w:b/>
          <w:bCs/>
          <w:szCs w:val="24"/>
        </w:rPr>
        <w:t>11-2、发生下列情形之一的，采购代理机构可以不予退还磋商保证金：</w:t>
      </w:r>
    </w:p>
    <w:p>
      <w:pPr>
        <w:spacing w:line="360" w:lineRule="auto"/>
        <w:ind w:firstLine="470" w:firstLineChars="196"/>
        <w:rPr>
          <w:rFonts w:hint="eastAsia" w:ascii="宋体" w:hAnsi="宋体" w:eastAsia="宋体" w:cs="宋体"/>
          <w:szCs w:val="24"/>
        </w:rPr>
      </w:pPr>
      <w:r>
        <w:rPr>
          <w:rFonts w:hint="eastAsia" w:ascii="宋体" w:hAnsi="宋体" w:eastAsia="宋体" w:cs="宋体"/>
          <w:szCs w:val="24"/>
        </w:rPr>
        <w:t>11-2-1、在竞争性磋商文件规定的磋商截止时间后撤回磋商的；</w:t>
      </w:r>
    </w:p>
    <w:p>
      <w:pPr>
        <w:spacing w:line="360" w:lineRule="auto"/>
        <w:ind w:firstLine="470" w:firstLineChars="196"/>
        <w:rPr>
          <w:rFonts w:hint="eastAsia" w:ascii="宋体" w:hAnsi="宋体" w:eastAsia="宋体" w:cs="宋体"/>
          <w:szCs w:val="24"/>
        </w:rPr>
      </w:pPr>
      <w:r>
        <w:rPr>
          <w:rFonts w:hint="eastAsia" w:ascii="宋体" w:hAnsi="宋体" w:eastAsia="宋体" w:cs="宋体"/>
          <w:szCs w:val="24"/>
        </w:rPr>
        <w:t>11-2-2、由于成交供应商的原因未能按照竞争性磋商文件的规定与采购人签订合同的；</w:t>
      </w:r>
    </w:p>
    <w:p>
      <w:pPr>
        <w:spacing w:line="360" w:lineRule="auto"/>
        <w:ind w:firstLine="470" w:firstLineChars="196"/>
        <w:rPr>
          <w:rFonts w:hint="eastAsia" w:ascii="宋体" w:hAnsi="宋体" w:eastAsia="宋体" w:cs="宋体"/>
          <w:szCs w:val="24"/>
        </w:rPr>
      </w:pPr>
      <w:r>
        <w:rPr>
          <w:rFonts w:hint="eastAsia" w:ascii="宋体" w:hAnsi="宋体" w:eastAsia="宋体" w:cs="宋体"/>
          <w:szCs w:val="24"/>
        </w:rPr>
        <w:t>11-2-3、由于成交供应商的原因未能按照竞争性磋商文件的规定交纳履约保证金的；</w:t>
      </w:r>
    </w:p>
    <w:p>
      <w:pPr>
        <w:spacing w:line="360" w:lineRule="auto"/>
        <w:ind w:firstLine="470" w:firstLineChars="196"/>
        <w:rPr>
          <w:rFonts w:hint="eastAsia" w:ascii="宋体" w:hAnsi="宋体" w:eastAsia="宋体" w:cs="宋体"/>
          <w:szCs w:val="24"/>
        </w:rPr>
      </w:pPr>
      <w:r>
        <w:rPr>
          <w:rFonts w:hint="eastAsia" w:ascii="宋体" w:hAnsi="宋体" w:eastAsia="宋体" w:cs="宋体"/>
          <w:szCs w:val="24"/>
        </w:rPr>
        <w:t>11-2-4、供应商提供虚假资料的；</w:t>
      </w:r>
    </w:p>
    <w:p>
      <w:pPr>
        <w:spacing w:line="360" w:lineRule="auto"/>
        <w:ind w:firstLine="470" w:firstLineChars="196"/>
        <w:rPr>
          <w:rFonts w:hint="eastAsia" w:ascii="宋体" w:hAnsi="宋体" w:eastAsia="宋体" w:cs="宋体"/>
          <w:szCs w:val="24"/>
        </w:rPr>
      </w:pPr>
      <w:r>
        <w:rPr>
          <w:rFonts w:hint="eastAsia" w:ascii="宋体" w:hAnsi="宋体" w:eastAsia="宋体" w:cs="宋体"/>
          <w:szCs w:val="24"/>
        </w:rPr>
        <w:t>11-2-5、磋商有效期内，供应商在政府采购活动中有违法、违规、违纪行为；</w:t>
      </w:r>
    </w:p>
    <w:p>
      <w:pPr>
        <w:pStyle w:val="5"/>
        <w:spacing w:before="0" w:after="0" w:line="360" w:lineRule="auto"/>
        <w:rPr>
          <w:rFonts w:hint="eastAsia" w:ascii="宋体" w:hAnsi="宋体" w:eastAsia="宋体" w:cs="宋体"/>
          <w:szCs w:val="24"/>
        </w:rPr>
      </w:pPr>
      <w:r>
        <w:rPr>
          <w:rFonts w:hint="eastAsia" w:ascii="宋体" w:hAnsi="宋体" w:eastAsia="宋体" w:cs="宋体"/>
          <w:szCs w:val="24"/>
        </w:rPr>
        <w:t>12、响应文件的印制和签署</w:t>
      </w:r>
    </w:p>
    <w:p>
      <w:pPr>
        <w:tabs>
          <w:tab w:val="left" w:pos="766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12-1、响应文件分为“资格性响应文件”和“商务及技术性响应文件”两部分，且该两部分应分册装订、密封。每部分包含正本壹份、副本叁份和相应的电子文档“U盘”壹份。响应文件的正本和副本应在其封面上清楚的标明“正本”或“副本”字样。若正本和副本有不一致的内容，以正本书面响应文件为准。</w:t>
      </w:r>
    </w:p>
    <w:p>
      <w:pPr>
        <w:tabs>
          <w:tab w:val="left" w:pos="1080"/>
        </w:tabs>
        <w:spacing w:line="360" w:lineRule="auto"/>
        <w:ind w:firstLine="460" w:firstLineChars="192"/>
        <w:rPr>
          <w:rFonts w:hint="eastAsia" w:ascii="宋体" w:hAnsi="宋体" w:eastAsia="宋体" w:cs="宋体"/>
          <w:szCs w:val="24"/>
        </w:rPr>
      </w:pPr>
      <w:r>
        <w:rPr>
          <w:rFonts w:hint="eastAsia" w:ascii="宋体" w:hAnsi="宋体" w:eastAsia="宋体" w:cs="宋体"/>
          <w:szCs w:val="24"/>
        </w:rPr>
        <w:t>12-2、响应文件的打印和书写应清楚工整，任何行间插字、涂改或增删，必须由供应商的法定代表人或其委托代理人签字或盖个人印鉴并加盖公章。字迹潦草、表达不清或可能导致非唯一理解的响应文件可能视为无效磋商。</w:t>
      </w:r>
    </w:p>
    <w:p>
      <w:pPr>
        <w:tabs>
          <w:tab w:val="left" w:pos="766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12-3、响应文件正本和副本须装订成册并编目编码（左侧胶装）。</w:t>
      </w:r>
    </w:p>
    <w:p>
      <w:pPr>
        <w:tabs>
          <w:tab w:val="left" w:pos="766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12-4、响应文件统一用A4幅面纸印制，建议双面打印。</w:t>
      </w:r>
    </w:p>
    <w:p>
      <w:pPr>
        <w:tabs>
          <w:tab w:val="left" w:pos="766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12-5、响应文件须连续、逐页编制页码便于磋商小组进行评审。</w:t>
      </w:r>
    </w:p>
    <w:p>
      <w:pPr>
        <w:tabs>
          <w:tab w:val="left" w:pos="766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12-6、响应文件应根据竞争性磋商文件的要求制作，签署、盖章和内容应完整，如有遗漏或签署错误供应商将自行承担其响应文件被视为无效响应文件的风险。竞争性磋商文件凡是要求法定代表人签字或盖章之处，非法人单位的负责人均参照执行。</w:t>
      </w:r>
    </w:p>
    <w:p>
      <w:pPr>
        <w:pStyle w:val="5"/>
        <w:spacing w:before="0" w:after="0" w:line="360" w:lineRule="auto"/>
        <w:rPr>
          <w:rFonts w:hint="eastAsia" w:ascii="宋体" w:hAnsi="宋体" w:eastAsia="宋体" w:cs="宋体"/>
          <w:szCs w:val="24"/>
        </w:rPr>
      </w:pPr>
      <w:r>
        <w:rPr>
          <w:rFonts w:hint="eastAsia" w:ascii="宋体" w:hAnsi="宋体" w:eastAsia="宋体" w:cs="宋体"/>
          <w:szCs w:val="24"/>
        </w:rPr>
        <w:t>13、响应文件的密封和标注</w:t>
      </w:r>
    </w:p>
    <w:p>
      <w:pPr>
        <w:tabs>
          <w:tab w:val="left" w:pos="108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13-1、供应商应在响应文件正本和所有副本的封面上注明“资格性响应文件/商务及技术性响应文件、正本/副本、供应商名称、项目编号、项目名称及分包号（如有分包）”。</w:t>
      </w:r>
    </w:p>
    <w:p>
      <w:pPr>
        <w:tabs>
          <w:tab w:val="left" w:pos="1080"/>
        </w:tabs>
        <w:spacing w:line="360" w:lineRule="auto"/>
        <w:ind w:firstLine="460" w:firstLineChars="192"/>
        <w:rPr>
          <w:rFonts w:hint="eastAsia" w:ascii="宋体" w:hAnsi="宋体" w:eastAsia="宋体" w:cs="宋体"/>
          <w:szCs w:val="24"/>
        </w:rPr>
      </w:pPr>
      <w:r>
        <w:rPr>
          <w:rFonts w:hint="eastAsia" w:ascii="宋体" w:hAnsi="宋体" w:eastAsia="宋体" w:cs="宋体"/>
          <w:szCs w:val="24"/>
        </w:rPr>
        <w:t>13-2、响应文件包括资格性响应文件正本及副本、商务及技术性响应文件正本及副本和电子文档。响应文件应当密封，其中，“电子文档”单独密封。</w:t>
      </w:r>
    </w:p>
    <w:p>
      <w:pPr>
        <w:tabs>
          <w:tab w:val="left" w:pos="108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13-3、响应文件的密封袋上应当注明资格性响应文件/商务及技术性响应文件/电子文档、供应商名称、项目编号、项目名称及分包号（如有分包）。</w:t>
      </w:r>
    </w:p>
    <w:p>
      <w:pPr>
        <w:tabs>
          <w:tab w:val="left" w:pos="108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13-4、所有外层密封袋的封口处应粘贴牢固，并加盖密封章（供应商公章）。</w:t>
      </w:r>
    </w:p>
    <w:p>
      <w:pPr>
        <w:pStyle w:val="5"/>
        <w:spacing w:before="0" w:after="0" w:line="360" w:lineRule="auto"/>
        <w:rPr>
          <w:rFonts w:hint="eastAsia" w:ascii="宋体" w:hAnsi="宋体" w:eastAsia="宋体" w:cs="宋体"/>
          <w:szCs w:val="24"/>
        </w:rPr>
      </w:pPr>
      <w:r>
        <w:rPr>
          <w:rFonts w:hint="eastAsia" w:ascii="宋体" w:hAnsi="宋体" w:eastAsia="宋体" w:cs="宋体"/>
          <w:szCs w:val="24"/>
        </w:rPr>
        <w:t>14、响应文件的递交</w:t>
      </w:r>
    </w:p>
    <w:p>
      <w:pPr>
        <w:tabs>
          <w:tab w:val="left" w:pos="1095"/>
        </w:tabs>
        <w:spacing w:line="360" w:lineRule="auto"/>
        <w:ind w:firstLine="460" w:firstLineChars="192"/>
        <w:rPr>
          <w:rFonts w:hint="eastAsia" w:ascii="宋体" w:hAnsi="宋体" w:eastAsia="宋体" w:cs="宋体"/>
          <w:szCs w:val="24"/>
        </w:rPr>
      </w:pPr>
      <w:r>
        <w:rPr>
          <w:rFonts w:hint="eastAsia" w:ascii="宋体" w:hAnsi="宋体" w:eastAsia="宋体" w:cs="宋体"/>
          <w:szCs w:val="24"/>
        </w:rPr>
        <w:t>14-1、供应商应在竞争性磋商文件规定的磋商截止时间前，将响应文件按竞争性磋商文件的规定密封后送达磋商地点。磋商截止时间以后送达的响应文件将不予接收，采购人、采购代理机构将告知供应商不予接收的原因。</w:t>
      </w:r>
    </w:p>
    <w:p>
      <w:pPr>
        <w:tabs>
          <w:tab w:val="left" w:pos="1095"/>
        </w:tabs>
        <w:spacing w:line="360" w:lineRule="auto"/>
        <w:ind w:firstLine="460" w:firstLineChars="192"/>
        <w:rPr>
          <w:rFonts w:hint="eastAsia" w:ascii="宋体" w:hAnsi="宋体" w:eastAsia="宋体" w:cs="宋体"/>
          <w:szCs w:val="24"/>
        </w:rPr>
      </w:pPr>
      <w:r>
        <w:rPr>
          <w:rFonts w:hint="eastAsia" w:ascii="宋体" w:hAnsi="宋体" w:eastAsia="宋体" w:cs="宋体"/>
          <w:szCs w:val="24"/>
        </w:rPr>
        <w:t>14-2、递交响应文件时，报名供应商名称和竞争性磋商文件的项目编号、分包号应当与磋商供应商名称和竞争性磋商文件的项目编号、分包号一致。但是，响应文件实质内容报名供应商名称和竞争性磋商文件的项目编号、分包号一致，只是封面文字错误的，可以在评审过程中当面予以澄清，以有效的澄清材料作为认定响应文件是否有效的依据。</w:t>
      </w:r>
    </w:p>
    <w:p>
      <w:pPr>
        <w:spacing w:line="360" w:lineRule="auto"/>
        <w:ind w:firstLine="470" w:firstLineChars="196"/>
        <w:rPr>
          <w:rFonts w:hint="eastAsia" w:ascii="宋体" w:hAnsi="宋体" w:eastAsia="宋体" w:cs="宋体"/>
          <w:szCs w:val="24"/>
        </w:rPr>
      </w:pPr>
      <w:r>
        <w:rPr>
          <w:rFonts w:hint="eastAsia" w:ascii="宋体" w:hAnsi="宋体" w:eastAsia="宋体" w:cs="宋体"/>
          <w:szCs w:val="24"/>
        </w:rPr>
        <w:t>14-3、本次磋商不接收邮寄的响应文件。</w:t>
      </w:r>
    </w:p>
    <w:p>
      <w:pPr>
        <w:spacing w:line="360" w:lineRule="auto"/>
        <w:ind w:firstLine="472" w:firstLineChars="196"/>
        <w:rPr>
          <w:rFonts w:hint="eastAsia" w:ascii="宋体" w:hAnsi="宋体" w:eastAsia="宋体" w:cs="宋体"/>
          <w:szCs w:val="24"/>
        </w:rPr>
      </w:pPr>
      <w:r>
        <w:rPr>
          <w:rFonts w:hint="eastAsia" w:ascii="宋体" w:hAnsi="宋体" w:eastAsia="宋体" w:cs="宋体"/>
          <w:b/>
          <w:color w:val="000000"/>
          <w:szCs w:val="24"/>
          <w:u w:val="single"/>
        </w:rPr>
        <w:t>注：逾期送达或者未按照竞争性磋商文件要求密封的响应文件，将被拒收。</w:t>
      </w:r>
    </w:p>
    <w:p>
      <w:pPr>
        <w:pStyle w:val="5"/>
        <w:spacing w:before="0" w:after="0" w:line="360" w:lineRule="auto"/>
        <w:rPr>
          <w:rFonts w:hint="eastAsia" w:ascii="宋体" w:hAnsi="宋体" w:eastAsia="宋体" w:cs="宋体"/>
          <w:szCs w:val="24"/>
        </w:rPr>
      </w:pPr>
      <w:r>
        <w:rPr>
          <w:rFonts w:hint="eastAsia" w:ascii="宋体" w:hAnsi="宋体" w:eastAsia="宋体" w:cs="宋体"/>
          <w:szCs w:val="24"/>
        </w:rPr>
        <w:t>15、响应文件的修改和撤回</w:t>
      </w:r>
    </w:p>
    <w:p>
      <w:pPr>
        <w:tabs>
          <w:tab w:val="left" w:pos="1095"/>
        </w:tabs>
        <w:spacing w:line="360" w:lineRule="auto"/>
        <w:ind w:firstLine="460" w:firstLineChars="192"/>
        <w:rPr>
          <w:rFonts w:hint="eastAsia" w:ascii="宋体" w:hAnsi="宋体" w:eastAsia="宋体" w:cs="宋体"/>
          <w:szCs w:val="24"/>
        </w:rPr>
      </w:pPr>
      <w:r>
        <w:rPr>
          <w:rFonts w:hint="eastAsia" w:ascii="宋体" w:hAnsi="宋体" w:eastAsia="宋体" w:cs="宋体"/>
          <w:szCs w:val="24"/>
        </w:rPr>
        <w:t>15-1、供应商在递交了响应文件后，可以修改或撤回其响应文件，但必须在规定的磋商截止时间前，以书面形式通知采购代理机构。</w:t>
      </w:r>
    </w:p>
    <w:p>
      <w:pPr>
        <w:tabs>
          <w:tab w:val="left" w:pos="1095"/>
        </w:tabs>
        <w:spacing w:line="360" w:lineRule="auto"/>
        <w:ind w:firstLine="460" w:firstLineChars="192"/>
        <w:rPr>
          <w:rFonts w:hint="eastAsia" w:ascii="宋体" w:hAnsi="宋体" w:eastAsia="宋体" w:cs="宋体"/>
          <w:szCs w:val="24"/>
        </w:rPr>
      </w:pPr>
      <w:r>
        <w:rPr>
          <w:rFonts w:hint="eastAsia" w:ascii="宋体" w:hAnsi="宋体" w:eastAsia="宋体" w:cs="宋体"/>
          <w:szCs w:val="24"/>
        </w:rPr>
        <w:t>15-2、供应商的修改书或撤回通知书，应由其法定代表人或委托代理人签署并盖单位印章。修改书应按竞争性磋商文件规定进行密封和标注，并在密封袋上标注“修改”字样。</w:t>
      </w:r>
    </w:p>
    <w:p>
      <w:pPr>
        <w:spacing w:line="360" w:lineRule="auto"/>
        <w:ind w:firstLine="480" w:firstLineChars="200"/>
        <w:rPr>
          <w:rFonts w:hint="eastAsia" w:ascii="宋体" w:hAnsi="宋体" w:eastAsia="宋体" w:cs="宋体"/>
          <w:b/>
          <w:color w:val="000000"/>
          <w:szCs w:val="24"/>
          <w:u w:val="single"/>
        </w:rPr>
      </w:pPr>
      <w:r>
        <w:rPr>
          <w:rFonts w:hint="eastAsia" w:ascii="宋体" w:hAnsi="宋体" w:eastAsia="宋体" w:cs="宋体"/>
          <w:szCs w:val="24"/>
        </w:rPr>
        <w:t>15-3、在磋商截止时间之后，供应商不得对其递交的响应文件做任何修改或撤销磋商。</w:t>
      </w:r>
    </w:p>
    <w:p>
      <w:pPr>
        <w:pStyle w:val="5"/>
        <w:spacing w:before="0" w:after="0" w:line="360" w:lineRule="auto"/>
        <w:rPr>
          <w:rFonts w:hint="eastAsia" w:ascii="宋体" w:hAnsi="宋体" w:eastAsia="宋体" w:cs="宋体"/>
          <w:szCs w:val="24"/>
        </w:rPr>
      </w:pPr>
      <w:r>
        <w:rPr>
          <w:rFonts w:hint="eastAsia" w:ascii="宋体" w:hAnsi="宋体" w:eastAsia="宋体" w:cs="宋体"/>
          <w:szCs w:val="24"/>
        </w:rPr>
        <w:t>16、磋商纪律</w:t>
      </w:r>
    </w:p>
    <w:p>
      <w:pPr>
        <w:pStyle w:val="7"/>
        <w:spacing w:line="360" w:lineRule="auto"/>
        <w:ind w:firstLine="480"/>
        <w:rPr>
          <w:rFonts w:hint="eastAsia" w:ascii="宋体" w:hAnsi="宋体" w:eastAsia="宋体" w:cs="宋体"/>
          <w:sz w:val="24"/>
        </w:rPr>
      </w:pPr>
      <w:r>
        <w:rPr>
          <w:rFonts w:hint="eastAsia" w:ascii="宋体" w:hAnsi="宋体" w:eastAsia="宋体" w:cs="宋体"/>
          <w:sz w:val="24"/>
        </w:rPr>
        <w:t>供应商应当遵循公平竞争的原则，不得恶意串通，不得妨碍其他供应商的竞争行为，不得损害采购人或者其他供应商的合法权益。</w:t>
      </w:r>
    </w:p>
    <w:p>
      <w:pPr>
        <w:pStyle w:val="7"/>
        <w:spacing w:line="360" w:lineRule="auto"/>
        <w:ind w:firstLine="480"/>
        <w:rPr>
          <w:rFonts w:hint="eastAsia" w:ascii="宋体" w:hAnsi="宋体" w:eastAsia="宋体" w:cs="宋体"/>
          <w:sz w:val="24"/>
        </w:rPr>
      </w:pPr>
      <w:r>
        <w:rPr>
          <w:rFonts w:hint="eastAsia" w:ascii="宋体" w:hAnsi="宋体" w:eastAsia="宋体" w:cs="宋体"/>
          <w:sz w:val="24"/>
        </w:rPr>
        <w:t>在评审过程中发现供应商有上述情形的，磋商小组应当认定其磋商无效，并书面报告本级财政部门。</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16-1、供应商参加本项目磋商不得有下列情形：</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16-1-1、提供虚假材料谋取成交；</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16-1-2、采取不正当手段诋毁、排挤其他供应商；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16-1-3、与采购人、采购代理机构、其他供应商恶意串通；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16-1-4、向采购人、采购代理机构、磋商小组成员行贿或者提供其他不正当利益；</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16-1-5、在磋商过程中与采购人、采购代理机构进行协商谈判；</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16-1-6、成交或者成交后无正当理由拒不与采购人签订政府采购合同；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16-1-7、未按照采购文件确定的事项签订政府采购合同；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16-1-8、将政府采购合同转包或者违规分包；</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16-1-9、提供假冒伪劣产品；</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16-1-10、擅自变更、中止或者终止政府采购合同；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16-1-11、拒绝有关部门的监督检查或者向监督检查部门提供虚假情况；</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16-1-12、法律法规规定的其他情形。</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供应商有上述情形的，按照规定追究法律责任，具备前10条情形之一的，同时将取消成交资格或者认定成交无效。</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16-2、供应商有下列情形之一的，视为供应商串通磋商，其磋商无效：</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16-2-1、不同供应商的响应文件由同一单位或者个人编制；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16-2-2、不同供应商委托同一单位或者个人办理磋商事宜；</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16-2-3、不同供应商的响应文件载明的项目管理成员或者联系人员为同一人；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16-2-4、不同供应商的响应文件异常一致或者磋商报价呈规律性差异；</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16-2-5、不同供应商的响应文件相互混装；</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16-2-6、不同供应商的磋商保证金从同一单位或者个人的账户转出。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16-3、供应商存在下列情况之一的，磋商无效:</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16-3-1、未按照竞争性磋商文件的规定提交磋商保证金的；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16-3-2、响应文件未按竞争性磋商文件要求签署、盖章的；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16-3-3、不具备竞争性磋商文件中规定的资格要求的；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16-3-4、报价超过竞争性磋商文件中规定的预算金额或者最高限价的；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16-3-5、响应文件含有采购人不能接受的附加条件的；</w:t>
      </w:r>
    </w:p>
    <w:p>
      <w:pPr>
        <w:pStyle w:val="9"/>
        <w:spacing w:after="0" w:line="360" w:lineRule="auto"/>
        <w:ind w:firstLine="480" w:firstLineChars="200"/>
        <w:rPr>
          <w:rFonts w:hint="eastAsia" w:ascii="宋体" w:hAnsi="宋体" w:eastAsia="宋体" w:cs="宋体"/>
        </w:rPr>
      </w:pPr>
      <w:r>
        <w:rPr>
          <w:rFonts w:hint="eastAsia" w:ascii="宋体" w:hAnsi="宋体" w:eastAsia="宋体" w:cs="宋体"/>
          <w:sz w:val="24"/>
          <w:szCs w:val="24"/>
        </w:rPr>
        <w:t>16-3-6、法律、法规和竞争性磋商文件规定的其他无效情形。</w:t>
      </w:r>
      <w:r>
        <w:rPr>
          <w:rFonts w:hint="eastAsia" w:ascii="宋体" w:hAnsi="宋体" w:eastAsia="宋体" w:cs="宋体"/>
        </w:rPr>
        <w:br w:type="page"/>
      </w:r>
    </w:p>
    <w:p>
      <w:pPr>
        <w:pStyle w:val="4"/>
        <w:jc w:val="center"/>
        <w:rPr>
          <w:rFonts w:hint="eastAsia" w:ascii="宋体" w:hAnsi="宋体" w:eastAsia="宋体" w:cs="宋体"/>
        </w:rPr>
      </w:pPr>
      <w:bookmarkStart w:id="44" w:name="_Toc19950"/>
      <w:bookmarkStart w:id="45" w:name="_Toc25612"/>
      <w:r>
        <w:rPr>
          <w:rFonts w:hint="eastAsia" w:ascii="宋体" w:hAnsi="宋体" w:eastAsia="宋体" w:cs="宋体"/>
        </w:rPr>
        <w:t>第五章  磋商、</w:t>
      </w:r>
      <w:bookmarkEnd w:id="44"/>
      <w:r>
        <w:rPr>
          <w:rFonts w:hint="eastAsia" w:ascii="宋体" w:hAnsi="宋体" w:eastAsia="宋体" w:cs="宋体"/>
        </w:rPr>
        <w:t>评审</w:t>
      </w:r>
      <w:bookmarkEnd w:id="45"/>
    </w:p>
    <w:p>
      <w:pPr>
        <w:spacing w:line="360" w:lineRule="auto"/>
        <w:rPr>
          <w:rFonts w:hint="eastAsia" w:ascii="宋体" w:hAnsi="宋体" w:eastAsia="宋体" w:cs="宋体"/>
          <w:b/>
          <w:bCs/>
        </w:rPr>
      </w:pPr>
      <w:r>
        <w:rPr>
          <w:rFonts w:hint="eastAsia" w:ascii="宋体" w:hAnsi="宋体" w:eastAsia="宋体" w:cs="宋体"/>
          <w:b/>
          <w:bCs/>
        </w:rPr>
        <w:t>1、磋商及磋商程序</w:t>
      </w:r>
    </w:p>
    <w:p>
      <w:pPr>
        <w:spacing w:line="360" w:lineRule="auto"/>
        <w:ind w:firstLine="480" w:firstLineChars="200"/>
        <w:rPr>
          <w:rFonts w:hint="eastAsia" w:ascii="宋体" w:hAnsi="宋体" w:eastAsia="宋体" w:cs="宋体"/>
        </w:rPr>
      </w:pPr>
      <w:r>
        <w:rPr>
          <w:rFonts w:hint="eastAsia" w:ascii="宋体" w:hAnsi="宋体" w:eastAsia="宋体" w:cs="宋体"/>
        </w:rPr>
        <w:t>1-1、磋商应当在竞争性磋商文件规定的时间和地点进行，由采购人或者采购代理机构主持，邀请供应商参加。磋商小组成员不参加磋商会议。</w:t>
      </w:r>
    </w:p>
    <w:p>
      <w:pPr>
        <w:spacing w:line="360" w:lineRule="auto"/>
        <w:ind w:firstLine="480" w:firstLineChars="200"/>
        <w:rPr>
          <w:rFonts w:hint="eastAsia" w:ascii="宋体" w:hAnsi="宋体" w:eastAsia="宋体" w:cs="宋体"/>
        </w:rPr>
      </w:pPr>
      <w:r>
        <w:rPr>
          <w:rFonts w:hint="eastAsia" w:ascii="宋体" w:hAnsi="宋体" w:eastAsia="宋体" w:cs="宋体"/>
        </w:rPr>
        <w:t>1-2、磋商前，可根据具体情况邀请有关监督管理部门对磋商活动进行现场监督。</w:t>
      </w:r>
    </w:p>
    <w:p>
      <w:pPr>
        <w:spacing w:line="360" w:lineRule="auto"/>
        <w:ind w:firstLine="480" w:firstLineChars="200"/>
        <w:rPr>
          <w:rFonts w:hint="eastAsia" w:ascii="宋体" w:hAnsi="宋体" w:eastAsia="宋体" w:cs="宋体"/>
        </w:rPr>
      </w:pPr>
      <w:r>
        <w:rPr>
          <w:rFonts w:hint="eastAsia" w:ascii="宋体" w:hAnsi="宋体" w:eastAsia="宋体" w:cs="宋体"/>
        </w:rPr>
        <w:t>1-3、磋商会主持人按照竞争性磋商文件规定的磋商时间宣布磋商。</w:t>
      </w:r>
    </w:p>
    <w:p>
      <w:pPr>
        <w:spacing w:line="360" w:lineRule="auto"/>
        <w:ind w:firstLine="480" w:firstLineChars="200"/>
        <w:rPr>
          <w:rFonts w:hint="eastAsia" w:ascii="宋体" w:hAnsi="宋体" w:eastAsia="宋体" w:cs="宋体"/>
        </w:rPr>
      </w:pPr>
      <w:r>
        <w:rPr>
          <w:rFonts w:hint="eastAsia" w:ascii="宋体" w:hAnsi="宋体" w:eastAsia="宋体" w:cs="宋体"/>
        </w:rPr>
        <w:t>1-4、磋商时，当众宣布参加磋商会主持人、会议记录人以及根据情况邀请的现场监督人等工作人员。</w:t>
      </w:r>
    </w:p>
    <w:p>
      <w:pPr>
        <w:spacing w:line="360" w:lineRule="auto"/>
        <w:ind w:firstLine="480" w:firstLineChars="200"/>
        <w:rPr>
          <w:rFonts w:hint="eastAsia" w:ascii="宋体" w:hAnsi="宋体" w:eastAsia="宋体" w:cs="宋体"/>
        </w:rPr>
      </w:pPr>
      <w:r>
        <w:rPr>
          <w:rFonts w:hint="eastAsia" w:ascii="宋体" w:hAnsi="宋体" w:eastAsia="宋体" w:cs="宋体"/>
        </w:rPr>
        <w:t>1-5、磋商时，供应商认为采购人、采购代理机构相关工作人员有需要回避的情形的，应当场提出回避申请，但不得干扰、阻挠磋商工作。</w:t>
      </w:r>
    </w:p>
    <w:p>
      <w:pPr>
        <w:spacing w:line="360" w:lineRule="auto"/>
        <w:ind w:firstLine="480" w:firstLineChars="200"/>
        <w:rPr>
          <w:rFonts w:hint="eastAsia" w:ascii="宋体" w:hAnsi="宋体" w:eastAsia="宋体" w:cs="宋体"/>
        </w:rPr>
      </w:pPr>
      <w:r>
        <w:rPr>
          <w:rFonts w:hint="eastAsia" w:ascii="宋体" w:hAnsi="宋体" w:eastAsia="宋体" w:cs="宋体"/>
        </w:rPr>
        <w:t>1-6、磋商时，由供应商或者其推选的代表检查其自己递交的响应文件的密封情况，经确认无误后，由供应商代表签字确认。</w:t>
      </w:r>
    </w:p>
    <w:p>
      <w:pPr>
        <w:spacing w:line="360" w:lineRule="auto"/>
        <w:ind w:firstLine="480" w:firstLineChars="200"/>
        <w:rPr>
          <w:rFonts w:hint="eastAsia" w:ascii="宋体" w:hAnsi="宋体" w:eastAsia="宋体" w:cs="宋体"/>
        </w:rPr>
      </w:pPr>
      <w:r>
        <w:rPr>
          <w:rFonts w:hint="eastAsia" w:ascii="宋体" w:hAnsi="宋体" w:eastAsia="宋体" w:cs="宋体"/>
        </w:rPr>
        <w:t>1-7、磋商时，供应商认为磋商过程和磋商记录有疑义的，应当当场提出异议申请，但不得干扰、阻挠磋商工作。</w:t>
      </w:r>
    </w:p>
    <w:p>
      <w:pPr>
        <w:spacing w:line="360" w:lineRule="auto"/>
        <w:ind w:firstLine="480" w:firstLineChars="200"/>
        <w:rPr>
          <w:rFonts w:hint="eastAsia" w:ascii="宋体" w:hAnsi="宋体" w:eastAsia="宋体" w:cs="宋体"/>
        </w:rPr>
      </w:pPr>
      <w:r>
        <w:rPr>
          <w:rFonts w:hint="eastAsia" w:ascii="宋体" w:hAnsi="宋体" w:eastAsia="宋体" w:cs="宋体"/>
        </w:rPr>
        <w:t>1-8、宣布磋商会结束。主持人宣布磋商会结束。所有供应商代表应立即退场（竞争性磋商文件要求有演示、介绍等的除外）。同时所有供应商应保持通讯设备的畅通，以方便在评审过程中磋商小组要求供应商对响应文件的必要澄清、说明和纠正。评审结果供应商在陕西省政府采购网上查询。</w:t>
      </w:r>
    </w:p>
    <w:p>
      <w:pPr>
        <w:spacing w:line="360" w:lineRule="auto"/>
        <w:ind w:firstLine="482" w:firstLineChars="200"/>
        <w:rPr>
          <w:rFonts w:hint="eastAsia" w:ascii="宋体" w:hAnsi="宋体" w:eastAsia="宋体" w:cs="宋体"/>
          <w:b/>
          <w:bCs/>
          <w:u w:val="single"/>
        </w:rPr>
      </w:pPr>
      <w:r>
        <w:rPr>
          <w:rFonts w:hint="eastAsia" w:ascii="宋体" w:hAnsi="宋体" w:eastAsia="宋体" w:cs="宋体"/>
          <w:b/>
          <w:bCs/>
          <w:u w:val="single"/>
        </w:rPr>
        <w:t>注：①若供应商对响应文件密封情况有异议的，应当当场反映要求磋商现场记录人员予以记录，并在评审时予以认定处理，但不得干扰、阻挠磋商工作的正常进行。</w:t>
      </w:r>
    </w:p>
    <w:p>
      <w:pPr>
        <w:spacing w:line="360" w:lineRule="auto"/>
        <w:ind w:firstLine="482" w:firstLineChars="200"/>
        <w:rPr>
          <w:rFonts w:hint="eastAsia" w:ascii="宋体" w:hAnsi="宋体" w:eastAsia="宋体" w:cs="宋体"/>
          <w:b/>
          <w:bCs/>
          <w:u w:val="single"/>
        </w:rPr>
      </w:pPr>
      <w:r>
        <w:rPr>
          <w:rFonts w:hint="eastAsia" w:ascii="宋体" w:hAnsi="宋体" w:eastAsia="宋体" w:cs="宋体"/>
          <w:b/>
          <w:bCs/>
          <w:u w:val="single"/>
        </w:rPr>
        <w:t>②磋商现场供应商在任何环节不签字又不提出异议的和未参加磋商的，视同认可磋商内容和结果。</w:t>
      </w:r>
    </w:p>
    <w:p>
      <w:pPr>
        <w:spacing w:line="360" w:lineRule="auto"/>
        <w:ind w:firstLine="482" w:firstLineChars="200"/>
        <w:rPr>
          <w:rFonts w:hint="eastAsia" w:ascii="宋体" w:hAnsi="宋体" w:eastAsia="宋体" w:cs="宋体"/>
        </w:rPr>
      </w:pPr>
      <w:r>
        <w:rPr>
          <w:rFonts w:hint="eastAsia" w:ascii="宋体" w:hAnsi="宋体" w:eastAsia="宋体" w:cs="宋体"/>
          <w:b/>
          <w:bCs/>
          <w:u w:val="single"/>
        </w:rPr>
        <w:t>③采购代理机构对磋商过程进行录音录像，并存档备查。</w:t>
      </w:r>
    </w:p>
    <w:p>
      <w:pPr>
        <w:spacing w:line="360" w:lineRule="auto"/>
        <w:rPr>
          <w:rFonts w:hint="eastAsia" w:ascii="宋体" w:hAnsi="宋体" w:eastAsia="宋体" w:cs="宋体"/>
          <w:b/>
          <w:bCs/>
        </w:rPr>
      </w:pPr>
      <w:r>
        <w:rPr>
          <w:rFonts w:hint="eastAsia" w:ascii="宋体" w:hAnsi="宋体" w:eastAsia="宋体" w:cs="宋体"/>
          <w:b/>
          <w:bCs/>
        </w:rPr>
        <w:t>2、磋商小组</w:t>
      </w:r>
    </w:p>
    <w:p>
      <w:pPr>
        <w:spacing w:line="360" w:lineRule="auto"/>
        <w:ind w:firstLine="480" w:firstLineChars="200"/>
        <w:rPr>
          <w:rFonts w:hint="eastAsia" w:ascii="宋体" w:hAnsi="宋体" w:eastAsia="宋体" w:cs="宋体"/>
        </w:rPr>
      </w:pPr>
      <w:r>
        <w:rPr>
          <w:rFonts w:hint="eastAsia" w:ascii="宋体" w:hAnsi="宋体" w:eastAsia="宋体" w:cs="宋体"/>
        </w:rPr>
        <w:t>2-1、磋商小组的组成：根据《中华人民共和国政府采购法》和《政府采购竞争性磋商采购方式管理暂行办法》等的规定并结合本次采购项目的实际情况，磋商小组由采购人的代表和有关方面的专家三人及以上的单数组成（若磋商项目预算达到政府采购公开招标限额标准的，磋商小组为五人以上单数组成），其中专家人数不少于成员总数的三分之二，负责本次采购项目的竞争性磋商和评审工作。</w:t>
      </w:r>
    </w:p>
    <w:p>
      <w:pPr>
        <w:spacing w:line="360" w:lineRule="auto"/>
        <w:ind w:firstLine="480" w:firstLineChars="200"/>
        <w:rPr>
          <w:rFonts w:hint="eastAsia" w:ascii="宋体" w:hAnsi="宋体" w:eastAsia="宋体" w:cs="宋体"/>
        </w:rPr>
      </w:pPr>
      <w:r>
        <w:rPr>
          <w:rFonts w:hint="eastAsia" w:ascii="宋体" w:hAnsi="宋体" w:eastAsia="宋体" w:cs="宋体"/>
        </w:rPr>
        <w:t>2-2、评审原则：遵循公平、公正、科学、择优的原则，并以相同的评审程序和标准对待所有的供应商。</w:t>
      </w:r>
    </w:p>
    <w:p>
      <w:pPr>
        <w:spacing w:line="360" w:lineRule="auto"/>
        <w:ind w:firstLine="480" w:firstLineChars="200"/>
        <w:rPr>
          <w:rFonts w:hint="eastAsia" w:ascii="宋体" w:hAnsi="宋体" w:eastAsia="宋体" w:cs="宋体"/>
        </w:rPr>
      </w:pPr>
      <w:r>
        <w:rPr>
          <w:rFonts w:hint="eastAsia" w:ascii="宋体" w:hAnsi="宋体" w:eastAsia="宋体" w:cs="宋体"/>
        </w:rPr>
        <w:t>2-3、磋商小组按照竞争性磋商文件规定的评审方法和标准进行评审，并独立履行下列职责：</w:t>
      </w:r>
    </w:p>
    <w:p>
      <w:pPr>
        <w:spacing w:line="360" w:lineRule="auto"/>
        <w:ind w:firstLine="480" w:firstLineChars="200"/>
        <w:rPr>
          <w:rFonts w:hint="eastAsia" w:ascii="宋体" w:hAnsi="宋体" w:eastAsia="宋体" w:cs="宋体"/>
        </w:rPr>
      </w:pPr>
      <w:r>
        <w:rPr>
          <w:rFonts w:hint="eastAsia" w:ascii="宋体" w:hAnsi="宋体" w:eastAsia="宋体" w:cs="宋体"/>
        </w:rPr>
        <w:t>2-3-1、熟悉和理解竞争性磋商文件；</w:t>
      </w:r>
    </w:p>
    <w:p>
      <w:pPr>
        <w:spacing w:line="360" w:lineRule="auto"/>
        <w:ind w:firstLine="480" w:firstLineChars="200"/>
        <w:rPr>
          <w:rFonts w:hint="eastAsia" w:ascii="宋体" w:hAnsi="宋体" w:eastAsia="宋体" w:cs="宋体"/>
        </w:rPr>
      </w:pPr>
      <w:r>
        <w:rPr>
          <w:rFonts w:hint="eastAsia" w:ascii="宋体" w:hAnsi="宋体" w:eastAsia="宋体" w:cs="宋体"/>
        </w:rPr>
        <w:t>2-3-2、审查已通过资格审查供应商的响应文件是否满足竞争性磋商文件要求，并作出评价；</w:t>
      </w:r>
    </w:p>
    <w:p>
      <w:pPr>
        <w:spacing w:line="360" w:lineRule="auto"/>
        <w:ind w:firstLine="480" w:firstLineChars="200"/>
        <w:rPr>
          <w:rFonts w:hint="eastAsia" w:ascii="宋体" w:hAnsi="宋体" w:eastAsia="宋体" w:cs="宋体"/>
        </w:rPr>
      </w:pPr>
      <w:r>
        <w:rPr>
          <w:rFonts w:hint="eastAsia" w:ascii="宋体" w:hAnsi="宋体" w:eastAsia="宋体" w:cs="宋体"/>
        </w:rPr>
        <w:t>2-3-3、根据需要要求采购人、采购代理机构对竞争性磋商文件作出解释；根据需要要求供应商对响应文件有关事项作出澄清、说明或者更正；</w:t>
      </w:r>
    </w:p>
    <w:p>
      <w:pPr>
        <w:spacing w:line="360" w:lineRule="auto"/>
        <w:ind w:firstLine="480" w:firstLineChars="200"/>
        <w:rPr>
          <w:rFonts w:hint="eastAsia" w:ascii="宋体" w:hAnsi="宋体" w:eastAsia="宋体" w:cs="宋体"/>
        </w:rPr>
      </w:pPr>
      <w:r>
        <w:rPr>
          <w:rFonts w:hint="eastAsia" w:ascii="宋体" w:hAnsi="宋体" w:eastAsia="宋体" w:cs="宋体"/>
        </w:rPr>
        <w:t>2-3-4、推荐成交候选供应商，或者受采购人委托确定成交供应商；</w:t>
      </w:r>
    </w:p>
    <w:p>
      <w:pPr>
        <w:spacing w:line="360" w:lineRule="auto"/>
        <w:ind w:firstLine="480" w:firstLineChars="200"/>
        <w:rPr>
          <w:rFonts w:hint="eastAsia" w:ascii="宋体" w:hAnsi="宋体" w:eastAsia="宋体" w:cs="宋体"/>
        </w:rPr>
      </w:pPr>
      <w:r>
        <w:rPr>
          <w:rFonts w:hint="eastAsia" w:ascii="宋体" w:hAnsi="宋体" w:eastAsia="宋体" w:cs="宋体"/>
        </w:rPr>
        <w:t>2-3-5、起草评审报告并进行签署；</w:t>
      </w:r>
    </w:p>
    <w:p>
      <w:pPr>
        <w:spacing w:line="360" w:lineRule="auto"/>
        <w:ind w:firstLine="480" w:firstLineChars="200"/>
        <w:rPr>
          <w:rFonts w:hint="eastAsia" w:ascii="宋体" w:hAnsi="宋体" w:eastAsia="宋体" w:cs="宋体"/>
        </w:rPr>
      </w:pPr>
      <w:r>
        <w:rPr>
          <w:rFonts w:hint="eastAsia" w:ascii="宋体" w:hAnsi="宋体" w:eastAsia="宋体" w:cs="宋体"/>
        </w:rPr>
        <w:t>2-3-6、向采购人、采购代理机构、财政部门或者其他监督部门报告非法干预评审工作的行为；</w:t>
      </w:r>
    </w:p>
    <w:p>
      <w:pPr>
        <w:spacing w:line="360" w:lineRule="auto"/>
        <w:ind w:firstLine="480" w:firstLineChars="200"/>
        <w:rPr>
          <w:rFonts w:hint="eastAsia" w:ascii="宋体" w:hAnsi="宋体" w:eastAsia="宋体" w:cs="宋体"/>
        </w:rPr>
      </w:pPr>
      <w:r>
        <w:rPr>
          <w:rFonts w:hint="eastAsia" w:ascii="宋体" w:hAnsi="宋体" w:eastAsia="宋体" w:cs="宋体"/>
        </w:rPr>
        <w:t>2-3-7、法律、法规和规章规定的其他职责。</w:t>
      </w:r>
    </w:p>
    <w:p>
      <w:pPr>
        <w:spacing w:line="360" w:lineRule="auto"/>
        <w:ind w:firstLine="480" w:firstLineChars="200"/>
        <w:rPr>
          <w:rFonts w:hint="eastAsia" w:ascii="宋体" w:hAnsi="宋体" w:eastAsia="宋体" w:cs="宋体"/>
        </w:rPr>
      </w:pPr>
      <w:r>
        <w:rPr>
          <w:rFonts w:hint="eastAsia" w:ascii="宋体" w:hAnsi="宋体" w:eastAsia="宋体" w:cs="宋体"/>
        </w:rPr>
        <w:t>2-4、评审过程独立、保密。供应商非法干预评审过程的行为将导致其响应文件作为无效处理。</w:t>
      </w:r>
    </w:p>
    <w:p>
      <w:pPr>
        <w:spacing w:line="360" w:lineRule="auto"/>
        <w:ind w:firstLine="480" w:firstLineChars="200"/>
        <w:rPr>
          <w:rFonts w:hint="eastAsia" w:ascii="宋体" w:hAnsi="宋体" w:eastAsia="宋体" w:cs="宋体"/>
        </w:rPr>
      </w:pPr>
      <w:r>
        <w:rPr>
          <w:rFonts w:hint="eastAsia" w:ascii="宋体" w:hAnsi="宋体" w:eastAsia="宋体" w:cs="宋体"/>
        </w:rPr>
        <w:t>2-5、磋商小组评价响应文件的响应性，对于供应商而言，除磋商小组要求其澄清、说明或者更正而提供的资料外，仅依据响应文件本身的内容，不寻求其他外部证据。</w:t>
      </w:r>
    </w:p>
    <w:p>
      <w:pPr>
        <w:spacing w:line="360" w:lineRule="auto"/>
        <w:ind w:firstLine="480" w:firstLineChars="200"/>
        <w:rPr>
          <w:rFonts w:hint="eastAsia" w:ascii="宋体" w:hAnsi="宋体" w:eastAsia="宋体" w:cs="宋体"/>
        </w:rPr>
      </w:pPr>
      <w:r>
        <w:rPr>
          <w:rFonts w:hint="eastAsia" w:ascii="宋体" w:hAnsi="宋体" w:eastAsia="宋体" w:cs="宋体"/>
        </w:rPr>
        <w:t>2-6、评审方法：综合评分法。</w:t>
      </w:r>
    </w:p>
    <w:p>
      <w:pPr>
        <w:spacing w:line="360" w:lineRule="auto"/>
        <w:rPr>
          <w:rFonts w:hint="eastAsia" w:ascii="宋体" w:hAnsi="宋体" w:eastAsia="宋体" w:cs="宋体"/>
          <w:b/>
          <w:bCs/>
        </w:rPr>
      </w:pPr>
      <w:r>
        <w:rPr>
          <w:rFonts w:hint="eastAsia" w:ascii="宋体" w:hAnsi="宋体" w:eastAsia="宋体" w:cs="宋体"/>
          <w:b/>
          <w:bCs/>
        </w:rPr>
        <w:t>3、磋商组织</w:t>
      </w:r>
    </w:p>
    <w:p>
      <w:pPr>
        <w:pStyle w:val="11"/>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1、磋商工作由采购代理机构组织，具体磋商事务由依法组建的磋商小组负责。</w:t>
      </w:r>
    </w:p>
    <w:p>
      <w:pPr>
        <w:widowControl/>
        <w:spacing w:line="360" w:lineRule="auto"/>
        <w:ind w:firstLine="480" w:firstLineChars="200"/>
        <w:jc w:val="left"/>
        <w:outlineLvl w:val="0"/>
        <w:rPr>
          <w:rFonts w:hint="eastAsia" w:ascii="宋体" w:hAnsi="宋体" w:eastAsia="宋体" w:cs="宋体"/>
          <w:bCs/>
        </w:rPr>
      </w:pPr>
      <w:bookmarkStart w:id="46" w:name="_Toc27694"/>
      <w:bookmarkStart w:id="47" w:name="_Toc25844"/>
      <w:bookmarkStart w:id="48" w:name="_Toc18256"/>
      <w:r>
        <w:rPr>
          <w:rFonts w:hint="eastAsia" w:ascii="宋体" w:hAnsi="宋体" w:eastAsia="宋体" w:cs="宋体"/>
          <w:bCs/>
        </w:rPr>
        <w:t>3-2、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w:t>
      </w:r>
      <w:bookmarkEnd w:id="46"/>
      <w:bookmarkEnd w:id="47"/>
      <w:bookmarkEnd w:id="48"/>
    </w:p>
    <w:p>
      <w:pPr>
        <w:spacing w:line="360" w:lineRule="auto"/>
        <w:ind w:firstLine="480" w:firstLineChars="200"/>
        <w:rPr>
          <w:rFonts w:hint="eastAsia" w:ascii="宋体" w:hAnsi="宋体" w:eastAsia="宋体" w:cs="宋体"/>
          <w:b/>
          <w:bCs/>
        </w:rPr>
      </w:pPr>
      <w:bookmarkStart w:id="49" w:name="_Toc31303"/>
      <w:bookmarkStart w:id="50" w:name="_Toc1382"/>
      <w:r>
        <w:rPr>
          <w:rFonts w:hint="eastAsia" w:ascii="宋体" w:hAnsi="宋体" w:eastAsia="宋体" w:cs="宋体"/>
          <w:bCs/>
        </w:rPr>
        <w:t xml:space="preserve">根据陕西省财政厅关于政府采购信息公告有关事项的通知（陕财办采资〔2018〕26号）, </w:t>
      </w:r>
      <w:r>
        <w:rPr>
          <w:rFonts w:hint="eastAsia" w:ascii="宋体" w:hAnsi="宋体" w:eastAsia="宋体" w:cs="宋体"/>
        </w:rPr>
        <w:t>特殊情形的处理办法：采用竞争性谈判、竞争性磋商或询价采购方式的货物、服务项目，参加采购活动或符合采购需求的供应商只有一家，经评审专家审核认为采购文件没有倾向性、歧视性条款，采购人不改变采购需求，拟采用单一来源方式采购的，可以现场自行决定采用，不再进行公示。</w:t>
      </w:r>
      <w:bookmarkEnd w:id="49"/>
      <w:bookmarkEnd w:id="50"/>
    </w:p>
    <w:p>
      <w:pPr>
        <w:spacing w:line="360" w:lineRule="auto"/>
        <w:rPr>
          <w:rFonts w:hint="eastAsia" w:ascii="宋体" w:hAnsi="宋体" w:eastAsia="宋体" w:cs="宋体"/>
          <w:b/>
          <w:bCs/>
        </w:rPr>
      </w:pPr>
      <w:r>
        <w:rPr>
          <w:rFonts w:hint="eastAsia" w:ascii="宋体" w:hAnsi="宋体" w:eastAsia="宋体" w:cs="宋体"/>
          <w:b/>
          <w:bCs/>
        </w:rPr>
        <w:t>4、评审程序</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4-1、资格审查</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lang w:val="zh-CN"/>
        </w:rPr>
        <w:t>在供应商递交响应文件截止时间结束后，采购人对递交响应文件的供应商进行资格审查。</w:t>
      </w:r>
    </w:p>
    <w:p>
      <w:pPr>
        <w:pStyle w:val="11"/>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确定参加磋商的供应商数量采用合格数量制，即采购人对各供应商资格审查后，凡符合本竞争性磋商文件规定资格条件的，均进入磋商。</w:t>
      </w:r>
    </w:p>
    <w:p>
      <w:pPr>
        <w:pStyle w:val="11"/>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zh-CN"/>
        </w:rPr>
        <w:t>采购人</w:t>
      </w:r>
      <w:r>
        <w:rPr>
          <w:rFonts w:hint="eastAsia" w:ascii="宋体" w:hAnsi="宋体" w:eastAsia="宋体" w:cs="宋体"/>
          <w:sz w:val="24"/>
          <w:szCs w:val="24"/>
        </w:rPr>
        <w:t>资格审查结束后，出具资格审查表，确定参加磋商的供应商名单。没有通过资格审查的供应商，应在资格审查表中说明原因。</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通过资格审查的供应商不足三家的（本章3-2的情况除外），本次竞争性磋商采购活动终止。</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4-2、符合性审查</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依据本竞争性磋商文件的实质性要求，对符合资格的响应文件进行审查，以确定其是否满足本竞争性磋商文件的实质性要求。本项目符合性审查事项仅限于本竞争性磋商文件的明确规定。响应文件是否满足竞争性磋商文件的实质性要求，必须以本竞争性磋商文件的明确规定作为依据，否则，不能对响应文件作为无效处理，磋商小组不得臆测符合性审查事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4-2-1、响应文件有下列情形的，本项目不作为实质性要求进行规定，即不作为符合性审查事项，不得作为无效磋商处理：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（1）除竞争性磋商文件明确要求加盖供应商(法人)公章的以外，其他地方以相关专用章加盖的；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（2）以骑缝章的形式代替响应文件内容逐页盖章的（但是骑缝章模糊不清，印章名称无法辨认的除外）；</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（3）其他不影响采购项目实质性要求的情形。</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4-2-2、除政府采购法律制度规定的情形外，本项目供应商或者其响应文件有下列情形之一的，作为无效磋商处理：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（1）响应文件正副本数量不足的；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（2）响应文件组成明显不符合竞争性磋商文件的规定要求，影响磋商小组评判的；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（3）响应文件的格式、语言、计量单位、报价货币、知识产权、磋商有效期等不符合竞争性磋商文件的规定，影响磋商小组评判的；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（4）磋商报价不符合竞争性磋商文件规定的采购预算或限价或其他报价规定的；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（5）商务要求出现负偏离的；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（6）未载明或者载明的采购项目履约时间、方式、数量及其他政府采购合同实质性内容与竞争性磋商文件要求不一致，且采购人无法接受的。</w:t>
      </w:r>
    </w:p>
    <w:p>
      <w:pPr>
        <w:spacing w:line="360" w:lineRule="auto"/>
        <w:ind w:firstLine="480" w:firstLineChars="200"/>
        <w:rPr>
          <w:rFonts w:hint="eastAsia" w:ascii="宋体" w:hAnsi="宋体" w:eastAsia="宋体" w:cs="宋体"/>
          <w:highlight w:val="red"/>
        </w:rPr>
      </w:pPr>
      <w:r>
        <w:rPr>
          <w:rFonts w:hint="eastAsia" w:ascii="宋体" w:hAnsi="宋体" w:eastAsia="宋体" w:cs="宋体"/>
          <w:szCs w:val="24"/>
        </w:rPr>
        <w:t>（7）没有完全响应竞争性磋商文件的其他实质性要求或属于竞争性磋商文件中磋商无效情形的。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ind w:firstLine="482" w:firstLineChars="200"/>
        <w:rPr>
          <w:rFonts w:hint="eastAsia" w:ascii="宋体" w:hAnsi="宋体" w:eastAsia="宋体" w:cs="宋体"/>
          <w:szCs w:val="24"/>
        </w:rPr>
      </w:pPr>
      <w:r>
        <w:rPr>
          <w:rFonts w:hint="eastAsia" w:ascii="宋体" w:hAnsi="宋体" w:eastAsia="宋体" w:cs="宋体"/>
          <w:b/>
          <w:szCs w:val="24"/>
          <w:u w:val="single"/>
        </w:rPr>
        <w:t>注：磋商小组应当积极履行澄清、说明或者更正的职责，不得滥用权力。供应商的响应文件应当要求澄清、说明或者更正的，不得未经澄清、说明或者更正而直接作无效磋商处理。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4-3、通过</w:t>
      </w:r>
      <w:r>
        <w:rPr>
          <w:rFonts w:hint="eastAsia" w:ascii="宋体" w:hAnsi="宋体" w:eastAsia="宋体" w:cs="宋体"/>
          <w:szCs w:val="24"/>
          <w:lang w:val="zh-CN"/>
        </w:rPr>
        <w:t>有效性、完整性和响应程度</w:t>
      </w:r>
      <w:r>
        <w:rPr>
          <w:rFonts w:hint="eastAsia" w:ascii="宋体" w:hAnsi="宋体" w:eastAsia="宋体" w:cs="宋体"/>
          <w:szCs w:val="24"/>
        </w:rPr>
        <w:t>审查的供应商不足三家的（本章3-2的情况除外），本次竞争性磋商采购活动终止。</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4-4、磋商：磋商小组所有成员应当集中与单一供应商分别进行磋商，并给予所有参加磋商的供应商平等的磋商机会。</w:t>
      </w:r>
    </w:p>
    <w:p>
      <w:pPr>
        <w:pStyle w:val="11"/>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竞争性磋商文件的有效组成部分。供应商可以根据磋商情况变更其响应文件，并将变更内容形成书面材料送磋商小组。变更内容应作为响应文件的一部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供应商书面材料应当签字确认，否则无效。供应商为法人的，应当由其法定代表人/单位负责人或者代理人签字确认。</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4-5、本项目采购过程中，响应文件报价出现前后不一致的，按照下列规定修正：</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（1）响应文件中磋商报价表内容与响应文件中相应内容不一致的，以磋商报价表为准；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（2）大写金额和小写金额不一致的，以大写金额为准；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（3）单价金额小数点或者百分比有明显错位的，以磋商报价表的总价为准，并修改单价；</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（4）总价金额与按单价汇总金额不一致的，以单价金额计算结果为准。</w:t>
      </w:r>
    </w:p>
    <w:p>
      <w:pPr>
        <w:spacing w:line="360" w:lineRule="auto"/>
        <w:ind w:firstLine="480" w:firstLineChars="200"/>
        <w:rPr>
          <w:rFonts w:hint="eastAsia" w:ascii="宋体" w:hAnsi="宋体" w:eastAsia="宋体" w:cs="宋体"/>
          <w:b/>
          <w:szCs w:val="24"/>
          <w:u w:val="single"/>
        </w:rPr>
      </w:pPr>
      <w:r>
        <w:rPr>
          <w:rFonts w:hint="eastAsia" w:ascii="宋体" w:hAnsi="宋体" w:eastAsia="宋体" w:cs="宋体"/>
          <w:szCs w:val="24"/>
        </w:rPr>
        <w:t>同时出现两种以上不一致的，按照前款规定的顺序修正。修正后的报价按照文件规定经供应商确认后产生约束力，供应商不确认的，其磋商无效。</w:t>
      </w:r>
    </w:p>
    <w:p>
      <w:pPr>
        <w:pStyle w:val="11"/>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-6、竞争性磋商文件能够详细列明采购标的的技术、服务要求的，磋商结束后，磋商小组应当要求所有实质性响应的供应商在规定时间内提交最终报价，提交最终报价的供应商不得少于3家（本章3-2的情况除外）。</w:t>
      </w:r>
    </w:p>
    <w:p>
      <w:pPr>
        <w:pStyle w:val="11"/>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竞争性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pPr>
        <w:spacing w:line="360" w:lineRule="auto"/>
        <w:ind w:firstLine="480" w:firstLineChars="200"/>
        <w:rPr>
          <w:rFonts w:hint="eastAsia" w:ascii="宋体" w:hAnsi="宋体" w:eastAsia="宋体" w:cs="宋体"/>
          <w:szCs w:val="24"/>
        </w:rPr>
      </w:pPr>
      <w:r>
        <w:rPr>
          <w:rFonts w:hint="eastAsia" w:ascii="宋体" w:hAnsi="宋体" w:eastAsia="宋体" w:cs="宋体"/>
        </w:rPr>
        <w:t>最终报价采用现场报价，参与报价的供应商按磋商小组要求进行报价，供应商在未提高响应文件中承诺的产品及其服务质量的情况下，其最终报价不得高于对该项目之前的报价（若最终报价只要求报总价，供应商最终报价大写金额和小写金额不一致的，以大写金额为准，但大写金额文字存在错误的，应当先对大写金额的文字错误进行澄清、说明或者更正，再行修正），否则，磋商小组应当对其响应文件按无效处理，不允许进入综合评分，并书面告知供应商，说明理由。</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4-7、比较与评价。按竞争性磋商文件中规定的评审方法和标准，对未作无效磋商处理的响应文件进行技术、服务、商务等方面评估，综合比较与评价。</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4-8、复核。评分汇总结束后，磋商小组应当进行复核，特别要对拟推荐为成交候选供应商的、报价最低的、响应文件被认定为无效的进行重点复核。</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-9、推荐成交候选人。成交候选人应当排序。采用综合评分法的，按评审后得分由高到低顺序排列。得分相同的，按磋商报价由低到高顺序排列。得分且磋商报价相同的并列。响应文件满足竞争性磋商文件全部实质性要求，且按照评审因素的量化指标评审得分最高的供应商为排名第一的成交候选人。排名并列的由采购人自主采取随机抽取的方式选择成交供应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4-10、出具评审报告。磋商小组推荐成交候选人后，应当向采购人、采购代理机构出具评审报告。评审报告应当包括下列内容：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4-10-1、竞争性磋商公告刊登的媒体名称、磋商日期和地点；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4-10-2、获取竞争性磋商文件的供应商名单和磋商小组成员名单；</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4-10-3、评审方法和标准；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4-10-4、磋商记录和评审情况及说明，包括无效供应商名单及原因；</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4-10-5、评审结果和成交候选供应商排序表；</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4-10-6、磋商小组授标建议；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4-10-7、报价最高的供应商为成交候选人的，磋商小组应当对其报价的合理性予以特别说明。</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-11、评审争议处理规则。磋商小组在评审过程中，对于符合性审查、对供应商响应文件做无效磋商处理及其他需要共同认定的事项存在争议的，应当以少数服从多数的原则做出结论，但不得违背法律法规和竞争性磋商文件规定。有不同意见的磋商小组成员认为认定过程和结果不符合法律法规或者竞争性磋商文件规定的，应当及时向采购人、采购代理机构书面反映。采购人、采购代理机构收到书面反映后，应当书面报告采购项目同级财政部门依法处理。</w:t>
      </w:r>
    </w:p>
    <w:p>
      <w:pPr>
        <w:spacing w:line="360" w:lineRule="auto"/>
        <w:ind w:firstLine="482" w:firstLineChars="200"/>
        <w:rPr>
          <w:rFonts w:hint="eastAsia" w:ascii="宋体" w:hAnsi="宋体" w:eastAsia="宋体" w:cs="宋体"/>
          <w:b/>
          <w:szCs w:val="24"/>
        </w:rPr>
      </w:pPr>
      <w:r>
        <w:rPr>
          <w:rFonts w:hint="eastAsia" w:ascii="宋体" w:hAnsi="宋体" w:eastAsia="宋体" w:cs="宋体"/>
          <w:b/>
          <w:szCs w:val="24"/>
        </w:rPr>
        <w:t>4-12、低于成本价磋商处理</w:t>
      </w:r>
    </w:p>
    <w:p>
      <w:pPr>
        <w:spacing w:line="360" w:lineRule="auto"/>
        <w:ind w:firstLine="482" w:firstLineChars="200"/>
        <w:rPr>
          <w:rFonts w:hint="eastAsia" w:ascii="宋体" w:hAnsi="宋体" w:eastAsia="宋体" w:cs="宋体"/>
          <w:szCs w:val="24"/>
        </w:rPr>
      </w:pPr>
      <w:r>
        <w:rPr>
          <w:rFonts w:hint="eastAsia" w:ascii="宋体" w:hAnsi="宋体" w:eastAsia="宋体" w:cs="宋体"/>
          <w:b/>
          <w:szCs w:val="24"/>
        </w:rPr>
        <w:t>4-12-1、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处理</w:t>
      </w:r>
      <w:r>
        <w:rPr>
          <w:rFonts w:hint="eastAsia" w:ascii="宋体" w:hAnsi="宋体" w:eastAsia="宋体" w:cs="宋体"/>
          <w:szCs w:val="24"/>
        </w:rPr>
        <w:t>。</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4-12-2、供应商书面说明应当签字确认或者加盖公章，否则无效。书面说明的签字确认，供应商为法人的，由其法定代表人或者代理人签字确认；供应商为其他组织的，由其主要负责人或者代理人签字确认；供应商为自然人的，由其本人签字确认。</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-12-3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响应文件作为无效处理。</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4-13、采购人、采购代理机构现场复核评审结果</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4-13-1、评审结果汇总完成后，磋商小组拟出具评审报告前，采购人、采购代理机构应当组织2名以上的本单位工作人员，在采购现场监督人员的监督之下，依据有关的法律制度和采购文件对评审结果进行复核。除下列情形外，任何人不得修改评审结果：（1）分值汇总计算错误的；</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（2）分项评分超出评分标准范围的；</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（3）客观评分不一致的；</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（4）经磋商小组认定评分畸高畸低的。</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存在本条上述规定情形的，由磋商小组自主决定是否采纳采购人、采购代理机构的建议，并承担独立评审责任。磋商小组采纳采购人、采购代理机构书面建议的，应当按照规定现场修改评审结果或者重新评审，并在评审报告中详细记载有关事宜；不采纳采购人、采购代理机构书面建议的，应当书面说明理由。采购人、采购代理机构书面建议未被磋商小组采纳的，应当按照规定程序要求继续组织实施采购活动，不得擅自中止采购活动。采购人、采购代理机构认为磋商小组评审结果不合法的，应当书面报告采购项目同级财政部门依法处理。</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4-13-2、有下列情形之一的，不得修改评审结果或者重新评审：</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（1）采购人、采购代理机构现场复核时，复核工作人员数量不足的；</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（2）采购人、采购代理机构现场复核时，没有采购监督人员现场监督的；</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（3）采购人、采购代理机构现场复核内容超出规定范围的；</w:t>
      </w:r>
    </w:p>
    <w:p>
      <w:pPr>
        <w:pStyle w:val="9"/>
        <w:spacing w:after="0" w:line="360" w:lineRule="auto"/>
        <w:ind w:firstLine="480" w:firstLineChars="200"/>
        <w:rPr>
          <w:rFonts w:hint="eastAsia" w:ascii="宋体" w:hAnsi="宋体" w:eastAsia="宋体" w:cs="宋体"/>
        </w:rPr>
      </w:pPr>
      <w:r>
        <w:rPr>
          <w:rFonts w:hint="eastAsia" w:ascii="宋体" w:hAnsi="宋体" w:eastAsia="宋体" w:cs="宋体"/>
          <w:sz w:val="24"/>
          <w:szCs w:val="24"/>
        </w:rPr>
        <w:t>（4）采购人、采购代理机构未提供书面建议的。</w:t>
      </w:r>
      <w:r>
        <w:rPr>
          <w:rFonts w:hint="eastAsia" w:ascii="宋体" w:hAnsi="宋体" w:eastAsia="宋体" w:cs="宋体"/>
        </w:rPr>
        <w:br w:type="page"/>
      </w:r>
    </w:p>
    <w:p>
      <w:pPr>
        <w:pStyle w:val="4"/>
        <w:jc w:val="center"/>
        <w:rPr>
          <w:rFonts w:hint="eastAsia" w:ascii="宋体" w:hAnsi="宋体" w:eastAsia="宋体" w:cs="宋体"/>
        </w:rPr>
      </w:pPr>
      <w:bookmarkStart w:id="51" w:name="_Toc17831"/>
      <w:bookmarkStart w:id="52" w:name="_Toc17465"/>
      <w:r>
        <w:rPr>
          <w:rFonts w:hint="eastAsia" w:ascii="宋体" w:hAnsi="宋体" w:eastAsia="宋体" w:cs="宋体"/>
        </w:rPr>
        <w:t>第六章  成交和合同</w:t>
      </w:r>
      <w:bookmarkEnd w:id="51"/>
      <w:bookmarkEnd w:id="52"/>
    </w:p>
    <w:p>
      <w:pPr>
        <w:spacing w:line="360" w:lineRule="auto"/>
        <w:rPr>
          <w:rFonts w:hint="eastAsia" w:ascii="宋体" w:hAnsi="宋体" w:eastAsia="宋体" w:cs="宋体"/>
          <w:b/>
          <w:bCs/>
        </w:rPr>
      </w:pPr>
      <w:r>
        <w:rPr>
          <w:rFonts w:hint="eastAsia" w:ascii="宋体" w:hAnsi="宋体" w:eastAsia="宋体" w:cs="宋体"/>
          <w:b/>
          <w:bCs/>
        </w:rPr>
        <w:t>1、成交</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1-1、采购代理机构在评审结束后2个工作日内将评审报告送采购人。</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1-2、采购人应当自收到评审报告之日起5个工作日内，在评审报告确定的成交候选人名单中按顺序确定成交供应商。成交候选人并列的，由采购人或者采购人委托磋商小组按照竞争性磋商文件规定的方式确定成交供应商；竞争性磋商文件未规定的，采取随机抽取的方式确定。</w:t>
      </w:r>
    </w:p>
    <w:p>
      <w:pPr>
        <w:pStyle w:val="35"/>
        <w:spacing w:line="360" w:lineRule="auto"/>
        <w:ind w:firstLine="482" w:firstLineChars="200"/>
        <w:jc w:val="both"/>
        <w:rPr>
          <w:rFonts w:hint="eastAsia" w:ascii="宋体" w:hAnsi="宋体" w:eastAsia="宋体" w:cs="宋体"/>
        </w:rPr>
      </w:pPr>
      <w:r>
        <w:rPr>
          <w:rFonts w:hint="eastAsia" w:ascii="宋体" w:hAnsi="宋体" w:eastAsia="宋体" w:cs="宋体"/>
          <w:b/>
        </w:rPr>
        <w:t>注意，采购人按照推荐的成交候选供应商顺序确定成交供应商，不能认为采购人只能确定第一成交候选供应商为成交供应商，采购人有正当理由的，可以确定后一顺序成交候选供应商为成交供应商，依次类推。</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1-3、采购人在收到评审报告5个工作日内未按评审报告推荐的成交候选人顺序确定成交供应商，又不能说明合法理由的，视同按评审报告推荐的顺序确定排名第一的成交候选人为成交供应商。</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1-4、采购人或者采购代理机构应当自成交供应商确定之日起2个工作日内，在陕西省政府采购网上公告成交结果，竞争性磋商文件应当随成交结果同时公告。</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1-5、成交公告期限为1个工作日。</w:t>
      </w:r>
    </w:p>
    <w:p>
      <w:pPr>
        <w:spacing w:line="360" w:lineRule="auto"/>
        <w:rPr>
          <w:rFonts w:hint="eastAsia" w:ascii="宋体" w:hAnsi="宋体" w:eastAsia="宋体" w:cs="宋体"/>
          <w:b/>
          <w:bCs/>
        </w:rPr>
      </w:pPr>
      <w:r>
        <w:rPr>
          <w:rFonts w:hint="eastAsia" w:ascii="宋体" w:hAnsi="宋体" w:eastAsia="宋体" w:cs="宋体"/>
          <w:b/>
          <w:bCs/>
        </w:rPr>
        <w:t>2、签订合同</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2-1、成交供应商应在成交通知书发出之日起30日内与采购人签订采购合同。由于成交供应商的原因逾期未与采购人签订采购合同的，将视为放弃成交，取消其成交资格并将按相关规定进行处理。</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2-2、采购人不得向成交供应商提出任何不合理的要求，作为签订合同的条件，不得与成交供应商私下订立背离合同实质性内容的任何协议，所签订的合同不得对竞争性磋商文件和成交供应商响应文件确定的事项进行实质性修改。</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2-3、成交供应商拒绝与采购人签订合同的，采购人可以按照评审报告推荐的成交候选人名单排序，确定下一候选人为成交供应商，也可以重新开展政府采购活动。</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2-4、成交供应商在合同签订之后3个工作日内，将签订的合同（一式壹份）送采购代理机构。成交供应商应及时到采购代理机构办理。</w:t>
      </w:r>
    </w:p>
    <w:p>
      <w:pPr>
        <w:spacing w:line="360" w:lineRule="auto"/>
        <w:rPr>
          <w:rFonts w:hint="eastAsia" w:ascii="宋体" w:hAnsi="宋体" w:eastAsia="宋体" w:cs="宋体"/>
          <w:b/>
          <w:bCs/>
        </w:rPr>
      </w:pPr>
      <w:r>
        <w:rPr>
          <w:rFonts w:hint="eastAsia" w:ascii="宋体" w:hAnsi="宋体" w:eastAsia="宋体" w:cs="宋体"/>
          <w:b/>
          <w:bCs/>
        </w:rPr>
        <w:t>3、合同分包（本项目不适用）</w:t>
      </w:r>
    </w:p>
    <w:p>
      <w:pPr>
        <w:spacing w:line="360" w:lineRule="auto"/>
        <w:ind w:firstLine="480" w:firstLineChars="200"/>
        <w:rPr>
          <w:rFonts w:hint="eastAsia" w:ascii="宋体" w:hAnsi="宋体" w:eastAsia="宋体" w:cs="宋体"/>
        </w:rPr>
      </w:pPr>
      <w:r>
        <w:rPr>
          <w:rFonts w:hint="eastAsia" w:ascii="宋体" w:hAnsi="宋体" w:eastAsia="宋体" w:cs="宋体"/>
        </w:rPr>
        <w:t>3-1、经采购人同意，成交供应商可以依法采取分包方式履行合同。这种要求应当在合同签订之前征得采购人同意，并且分包供应商履行的分包项目的品牌、规格型号及技术要求等，必须与成交的一致。</w:t>
      </w:r>
    </w:p>
    <w:p>
      <w:pPr>
        <w:spacing w:line="360" w:lineRule="auto"/>
        <w:ind w:firstLine="480" w:firstLineChars="200"/>
        <w:rPr>
          <w:rFonts w:hint="eastAsia" w:ascii="宋体" w:hAnsi="宋体" w:eastAsia="宋体" w:cs="宋体"/>
        </w:rPr>
      </w:pPr>
      <w:r>
        <w:rPr>
          <w:rFonts w:hint="eastAsia" w:ascii="宋体" w:hAnsi="宋体" w:eastAsia="宋体" w:cs="宋体"/>
        </w:rPr>
        <w:t>分包履行合同的部分应当为采购项目的非主体、非关键性工作，不属于成交供应商的主要合同义务。供应商根据竞争性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0" w:firstLineChars="200"/>
        <w:rPr>
          <w:rFonts w:hint="eastAsia" w:ascii="宋体" w:hAnsi="宋体" w:eastAsia="宋体" w:cs="宋体"/>
        </w:rPr>
      </w:pPr>
      <w:r>
        <w:rPr>
          <w:rFonts w:hint="eastAsia" w:ascii="宋体" w:hAnsi="宋体" w:eastAsia="宋体" w:cs="宋体"/>
        </w:rPr>
        <w:t>3-2、采购合同实行分包履行的，成交供应商就采购项目和分包项目向采购人负责，分包供应商就分包项目承担责任。</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3-3、中小企业依据《政府采购促进中小企业发展管理办法》（财库〔2020〕46号）规定的政策获取政府采购合同后，小型、微型企业不得分包或转包给大型、中型企业，中型企业不得分包或转包给大型企业。</w:t>
      </w:r>
    </w:p>
    <w:p>
      <w:pPr>
        <w:pStyle w:val="4"/>
        <w:spacing w:before="0" w:after="0" w:line="360" w:lineRule="auto"/>
        <w:rPr>
          <w:rFonts w:hint="eastAsia" w:ascii="宋体" w:hAnsi="宋体" w:eastAsia="宋体" w:cs="宋体"/>
          <w:sz w:val="24"/>
        </w:rPr>
      </w:pPr>
      <w:bookmarkStart w:id="53" w:name="_Toc18995"/>
      <w:bookmarkStart w:id="54" w:name="_Toc28120"/>
      <w:bookmarkStart w:id="55" w:name="_Toc32611"/>
      <w:r>
        <w:rPr>
          <w:rFonts w:hint="eastAsia" w:ascii="宋体" w:hAnsi="宋体" w:eastAsia="宋体" w:cs="宋体"/>
          <w:sz w:val="24"/>
        </w:rPr>
        <w:t>4、合同转包（本项目不适用）</w:t>
      </w:r>
      <w:bookmarkEnd w:id="53"/>
      <w:bookmarkEnd w:id="54"/>
      <w:bookmarkEnd w:id="55"/>
    </w:p>
    <w:p>
      <w:pPr>
        <w:spacing w:line="360" w:lineRule="auto"/>
        <w:ind w:firstLine="540" w:firstLineChars="225"/>
        <w:rPr>
          <w:rFonts w:hint="eastAsia" w:ascii="宋体" w:hAnsi="宋体" w:eastAsia="宋体" w:cs="宋体"/>
        </w:rPr>
      </w:pPr>
      <w:r>
        <w:rPr>
          <w:rFonts w:hint="eastAsia" w:ascii="宋体" w:hAnsi="宋体" w:eastAsia="宋体" w:cs="宋体"/>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540" w:firstLineChars="225"/>
        <w:rPr>
          <w:rFonts w:hint="eastAsia" w:ascii="宋体" w:hAnsi="宋体" w:eastAsia="宋体" w:cs="宋体"/>
        </w:rPr>
      </w:pPr>
      <w:r>
        <w:rPr>
          <w:rFonts w:hint="eastAsia" w:ascii="宋体" w:hAnsi="宋体" w:eastAsia="宋体" w:cs="宋体"/>
        </w:rPr>
        <w:t>成交供应商转包的，视同拒绝履行政府采购合同义务，将依法追究法律责任。</w:t>
      </w:r>
    </w:p>
    <w:p>
      <w:pPr>
        <w:pStyle w:val="4"/>
        <w:spacing w:before="0" w:after="0" w:line="360" w:lineRule="auto"/>
        <w:rPr>
          <w:rFonts w:hint="eastAsia" w:ascii="宋体" w:hAnsi="宋体" w:eastAsia="宋体" w:cs="宋体"/>
          <w:sz w:val="24"/>
        </w:rPr>
      </w:pPr>
      <w:bookmarkStart w:id="56" w:name="_Toc12192"/>
      <w:bookmarkStart w:id="57" w:name="_Toc16866"/>
      <w:bookmarkStart w:id="58" w:name="_Toc23336"/>
      <w:r>
        <w:rPr>
          <w:rFonts w:hint="eastAsia" w:ascii="宋体" w:hAnsi="宋体" w:eastAsia="宋体" w:cs="宋体"/>
          <w:sz w:val="24"/>
        </w:rPr>
        <w:t>5、补充合同</w:t>
      </w:r>
      <w:bookmarkEnd w:id="56"/>
      <w:bookmarkEnd w:id="57"/>
      <w:bookmarkEnd w:id="58"/>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4"/>
        <w:jc w:val="center"/>
        <w:rPr>
          <w:rFonts w:hint="eastAsia" w:ascii="宋体" w:hAnsi="宋体" w:eastAsia="宋体" w:cs="宋体"/>
        </w:rPr>
      </w:pPr>
      <w:r>
        <w:rPr>
          <w:rFonts w:hint="eastAsia" w:ascii="宋体" w:hAnsi="宋体" w:eastAsia="宋体" w:cs="宋体"/>
        </w:rPr>
        <w:br w:type="page"/>
      </w:r>
      <w:bookmarkStart w:id="59" w:name="_Toc29755"/>
      <w:bookmarkStart w:id="60" w:name="_Toc10715"/>
      <w:r>
        <w:rPr>
          <w:rFonts w:hint="eastAsia" w:ascii="宋体" w:hAnsi="宋体" w:eastAsia="宋体" w:cs="宋体"/>
        </w:rPr>
        <w:t>第七章  其他</w:t>
      </w:r>
      <w:bookmarkEnd w:id="59"/>
      <w:bookmarkEnd w:id="60"/>
    </w:p>
    <w:p>
      <w:pPr>
        <w:spacing w:line="360" w:lineRule="auto"/>
        <w:rPr>
          <w:rFonts w:hint="eastAsia" w:ascii="宋体" w:hAnsi="宋体" w:eastAsia="宋体" w:cs="宋体"/>
        </w:rPr>
      </w:pPr>
      <w:r>
        <w:rPr>
          <w:rFonts w:hint="eastAsia" w:ascii="宋体" w:hAnsi="宋体" w:eastAsia="宋体" w:cs="宋体"/>
          <w:b/>
          <w:bCs/>
          <w:kern w:val="0"/>
          <w:szCs w:val="32"/>
        </w:rPr>
        <w:t>1、采购代理服务费</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1-1、服务费收取：参照国家计委计价格[2002]1980号及发改办价格[2003]857号通知规定收取，由成交供应商在领取成交通知书前向采购代理机构交纳采购服务费。</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1-2、采购代理服务费支付方式：银行转账或现金方式</w:t>
      </w:r>
    </w:p>
    <w:tbl>
      <w:tblPr>
        <w:tblStyle w:val="23"/>
        <w:tblW w:w="9288" w:type="dxa"/>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收款单位：陕西万德招标有限公司</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开户银行：中国银行西安南二环支行</w:t>
            </w:r>
          </w:p>
          <w:p>
            <w:pPr>
              <w:pStyle w:val="35"/>
              <w:spacing w:line="360" w:lineRule="auto"/>
              <w:ind w:firstLine="480" w:firstLineChars="200"/>
              <w:jc w:val="both"/>
              <w:rPr>
                <w:rFonts w:hint="eastAsia" w:ascii="宋体" w:hAnsi="宋体" w:eastAsia="宋体" w:cs="宋体"/>
              </w:rPr>
            </w:pPr>
            <w:r>
              <w:rPr>
                <w:rFonts w:hint="eastAsia" w:ascii="宋体" w:hAnsi="宋体" w:eastAsia="宋体" w:cs="宋体"/>
              </w:rPr>
              <w:t>银行账号：103673241394</w:t>
            </w:r>
          </w:p>
        </w:tc>
      </w:tr>
    </w:tbl>
    <w:p>
      <w:pPr>
        <w:spacing w:line="360" w:lineRule="auto"/>
        <w:rPr>
          <w:rFonts w:hint="eastAsia" w:ascii="宋体" w:hAnsi="宋体" w:eastAsia="宋体" w:cs="宋体"/>
          <w:b/>
          <w:bCs/>
          <w:kern w:val="0"/>
          <w:szCs w:val="32"/>
        </w:rPr>
      </w:pPr>
      <w:r>
        <w:rPr>
          <w:rFonts w:hint="eastAsia" w:ascii="宋体" w:hAnsi="宋体" w:eastAsia="宋体" w:cs="宋体"/>
          <w:b/>
          <w:bCs/>
          <w:kern w:val="0"/>
          <w:szCs w:val="32"/>
        </w:rPr>
        <w:t>2、询问、质疑和投诉</w:t>
      </w:r>
    </w:p>
    <w:p>
      <w:pPr>
        <w:spacing w:line="360" w:lineRule="auto"/>
        <w:ind w:firstLine="470" w:firstLineChars="196"/>
        <w:jc w:val="left"/>
        <w:outlineLvl w:val="1"/>
        <w:rPr>
          <w:rFonts w:hint="eastAsia" w:ascii="宋体" w:hAnsi="宋体" w:eastAsia="宋体" w:cs="宋体"/>
        </w:rPr>
      </w:pPr>
      <w:bookmarkStart w:id="61" w:name="_Toc6460"/>
      <w:bookmarkStart w:id="62" w:name="_Toc30451"/>
      <w:bookmarkStart w:id="63" w:name="_Toc24816"/>
      <w:r>
        <w:rPr>
          <w:rFonts w:hint="eastAsia" w:ascii="宋体" w:hAnsi="宋体" w:eastAsia="宋体" w:cs="宋体"/>
        </w:rPr>
        <w:t>询问、质疑、投诉的接收和处理严格按照《中华人共和国政府采购法》、《中华人民共和国政府采购法实施条例》、《政府采购货物和服务招标投标管理办法》、《政府采购供应商投诉办法》、《财政部关于加强政府采购供应商投诉受理审查工作的通知》和《中华人民共和国财政部令第94号--政府采购质疑和投诉办法》等的相关规定办理。</w:t>
      </w:r>
      <w:bookmarkEnd w:id="61"/>
      <w:bookmarkEnd w:id="62"/>
      <w:bookmarkEnd w:id="63"/>
    </w:p>
    <w:p>
      <w:pPr>
        <w:pStyle w:val="35"/>
        <w:spacing w:line="360" w:lineRule="auto"/>
        <w:ind w:firstLine="482" w:firstLineChars="200"/>
        <w:jc w:val="both"/>
        <w:rPr>
          <w:rFonts w:hint="eastAsia" w:ascii="宋体" w:hAnsi="宋体" w:eastAsia="宋体" w:cs="宋体"/>
          <w:szCs w:val="20"/>
        </w:rPr>
      </w:pPr>
      <w:r>
        <w:rPr>
          <w:rFonts w:hint="eastAsia" w:ascii="宋体" w:hAnsi="宋体" w:eastAsia="宋体" w:cs="宋体"/>
          <w:b/>
          <w:bCs/>
          <w:szCs w:val="20"/>
          <w:u w:val="single"/>
        </w:rPr>
        <w:t>注：根据《中华人民共和国政府采购法》等规定，供应商质疑不得超出采购文件、采购过程、采购结果的范围,供应商针对同一采购程序环节的质疑应在法定质疑期内一次性提出。</w:t>
      </w:r>
    </w:p>
    <w:p>
      <w:pPr>
        <w:pStyle w:val="35"/>
        <w:spacing w:line="360" w:lineRule="auto"/>
        <w:ind w:firstLine="480" w:firstLineChars="200"/>
        <w:jc w:val="both"/>
        <w:rPr>
          <w:rFonts w:hint="eastAsia" w:ascii="宋体" w:hAnsi="宋体" w:eastAsia="宋体" w:cs="宋体"/>
          <w:szCs w:val="20"/>
        </w:rPr>
      </w:pPr>
      <w:r>
        <w:rPr>
          <w:rFonts w:hint="eastAsia" w:ascii="宋体" w:hAnsi="宋体" w:eastAsia="宋体" w:cs="宋体"/>
          <w:szCs w:val="20"/>
        </w:rPr>
        <w:t>接收质疑函的方式：书面形式</w:t>
      </w:r>
    </w:p>
    <w:p>
      <w:pPr>
        <w:pStyle w:val="35"/>
        <w:spacing w:line="360" w:lineRule="auto"/>
        <w:ind w:firstLine="480" w:firstLineChars="200"/>
        <w:jc w:val="both"/>
        <w:rPr>
          <w:rFonts w:hint="eastAsia" w:ascii="宋体" w:hAnsi="宋体" w:eastAsia="宋体" w:cs="宋体"/>
          <w:szCs w:val="20"/>
        </w:rPr>
      </w:pPr>
      <w:r>
        <w:rPr>
          <w:rFonts w:hint="eastAsia" w:ascii="宋体" w:hAnsi="宋体" w:eastAsia="宋体" w:cs="宋体"/>
          <w:szCs w:val="20"/>
        </w:rPr>
        <w:t>联系部门：招标部          项目负责人：王锐</w:t>
      </w:r>
    </w:p>
    <w:p>
      <w:pPr>
        <w:pStyle w:val="35"/>
        <w:spacing w:line="360" w:lineRule="auto"/>
        <w:ind w:firstLine="480" w:firstLineChars="200"/>
        <w:jc w:val="both"/>
        <w:rPr>
          <w:rFonts w:hint="eastAsia" w:ascii="宋体" w:hAnsi="宋体" w:eastAsia="宋体" w:cs="宋体"/>
          <w:szCs w:val="20"/>
        </w:rPr>
      </w:pPr>
      <w:r>
        <w:rPr>
          <w:rFonts w:hint="eastAsia" w:ascii="宋体" w:hAnsi="宋体" w:eastAsia="宋体" w:cs="宋体"/>
          <w:szCs w:val="20"/>
        </w:rPr>
        <w:t>联系电话：029-85561862/85561863转808</w:t>
      </w:r>
    </w:p>
    <w:p>
      <w:pPr>
        <w:pStyle w:val="35"/>
        <w:spacing w:line="360" w:lineRule="auto"/>
        <w:ind w:firstLine="480" w:firstLineChars="200"/>
        <w:jc w:val="both"/>
        <w:rPr>
          <w:rFonts w:hint="eastAsia" w:ascii="宋体" w:hAnsi="宋体" w:eastAsia="宋体" w:cs="宋体"/>
          <w:szCs w:val="20"/>
        </w:rPr>
      </w:pPr>
      <w:r>
        <w:rPr>
          <w:rFonts w:hint="eastAsia" w:ascii="宋体" w:hAnsi="宋体" w:eastAsia="宋体" w:cs="宋体"/>
          <w:szCs w:val="20"/>
        </w:rPr>
        <w:t>联系地址：西安市南二环西段21号华融国际商务大厦A座15层B区</w:t>
      </w:r>
    </w:p>
    <w:p>
      <w:pPr>
        <w:spacing w:line="360" w:lineRule="auto"/>
        <w:rPr>
          <w:rFonts w:hint="eastAsia" w:ascii="宋体" w:hAnsi="宋体" w:eastAsia="宋体" w:cs="宋体"/>
          <w:b/>
          <w:bCs/>
          <w:kern w:val="0"/>
          <w:szCs w:val="32"/>
        </w:rPr>
      </w:pPr>
      <w:r>
        <w:rPr>
          <w:rFonts w:hint="eastAsia" w:ascii="宋体" w:hAnsi="宋体" w:eastAsia="宋体" w:cs="宋体"/>
          <w:b/>
          <w:bCs/>
          <w:kern w:val="0"/>
          <w:szCs w:val="32"/>
        </w:rPr>
        <w:t>3、其他</w:t>
      </w:r>
    </w:p>
    <w:p>
      <w:pPr>
        <w:pStyle w:val="9"/>
        <w:spacing w:after="0" w:line="360" w:lineRule="auto"/>
        <w:rPr>
          <w:rFonts w:hint="eastAsia" w:ascii="宋体" w:hAnsi="宋体" w:eastAsia="宋体" w:cs="宋体"/>
          <w:sz w:val="24"/>
          <w:szCs w:val="20"/>
        </w:rPr>
      </w:pPr>
      <w:r>
        <w:rPr>
          <w:rFonts w:hint="eastAsia" w:ascii="宋体" w:hAnsi="宋体" w:eastAsia="宋体" w:cs="宋体"/>
        </w:rPr>
        <w:t xml:space="preserve">  </w:t>
      </w:r>
      <w:r>
        <w:rPr>
          <w:rFonts w:hint="eastAsia" w:ascii="宋体" w:hAnsi="宋体" w:eastAsia="宋体" w:cs="宋体"/>
          <w:sz w:val="24"/>
          <w:szCs w:val="20"/>
        </w:rPr>
        <w:t>本竞争性磋商文件中所引相关法律制度规定，在政府采购中有变化的，按照变化后的相关法律制度规定执行。本竞争性磋商文件规定的内容条款，在本项目磋商截止时间届满后，因相关法律制度规定的变化导致不符合相关法律制度规定的，直接按照变化后的相关法律制度规定执行，本竞争性磋商文件不再做调整。</w:t>
      </w:r>
    </w:p>
    <w:p>
      <w:pPr>
        <w:rPr>
          <w:rFonts w:hint="eastAsia" w:ascii="宋体" w:hAnsi="宋体" w:eastAsia="宋体" w:cs="宋体"/>
        </w:rPr>
      </w:pPr>
      <w:r>
        <w:rPr>
          <w:rFonts w:hint="eastAsia" w:ascii="宋体" w:hAnsi="宋体" w:eastAsia="宋体" w:cs="宋体"/>
        </w:rPr>
        <w:br w:type="page"/>
      </w:r>
    </w:p>
    <w:p>
      <w:pPr>
        <w:pStyle w:val="3"/>
        <w:jc w:val="center"/>
        <w:rPr>
          <w:rFonts w:hint="eastAsia" w:ascii="宋体" w:hAnsi="宋体" w:eastAsia="宋体" w:cs="宋体"/>
        </w:rPr>
      </w:pPr>
      <w:bookmarkStart w:id="64" w:name="_Toc13972"/>
      <w:bookmarkStart w:id="65" w:name="_Toc27603"/>
      <w:r>
        <w:rPr>
          <w:rFonts w:hint="eastAsia" w:ascii="宋体" w:hAnsi="宋体" w:eastAsia="宋体" w:cs="宋体"/>
        </w:rPr>
        <w:t>第三部分  商务要求</w:t>
      </w:r>
      <w:bookmarkEnd w:id="64"/>
      <w:bookmarkEnd w:id="65"/>
    </w:p>
    <w:p>
      <w:pPr>
        <w:spacing w:line="360" w:lineRule="auto"/>
        <w:outlineLvl w:val="1"/>
        <w:rPr>
          <w:rFonts w:hint="eastAsia" w:ascii="宋体" w:hAnsi="宋体" w:eastAsia="宋体" w:cs="宋体"/>
          <w:b/>
          <w:bCs/>
          <w:kern w:val="0"/>
          <w:szCs w:val="24"/>
          <w:highlight w:val="none"/>
        </w:rPr>
      </w:pPr>
      <w:bookmarkStart w:id="66" w:name="_Toc2003"/>
      <w:r>
        <w:rPr>
          <w:rFonts w:hint="eastAsia" w:ascii="宋体" w:hAnsi="宋体" w:eastAsia="宋体" w:cs="宋体"/>
          <w:b/>
          <w:bCs/>
          <w:kern w:val="0"/>
          <w:szCs w:val="24"/>
        </w:rPr>
        <w:t>1、服务时</w:t>
      </w:r>
      <w:r>
        <w:rPr>
          <w:rFonts w:hint="eastAsia" w:ascii="宋体" w:hAnsi="宋体" w:eastAsia="宋体" w:cs="宋体"/>
          <w:b/>
          <w:bCs/>
          <w:kern w:val="0"/>
          <w:szCs w:val="24"/>
          <w:highlight w:val="none"/>
        </w:rPr>
        <w:t>间及地点</w:t>
      </w:r>
      <w:bookmarkEnd w:id="66"/>
    </w:p>
    <w:p>
      <w:pPr>
        <w:adjustRightInd w:val="0"/>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1-1、服务时间：</w:t>
      </w:r>
      <w:r>
        <w:rPr>
          <w:rFonts w:hint="eastAsia" w:ascii="宋体" w:hAnsi="宋体" w:eastAsia="宋体" w:cs="宋体"/>
          <w:szCs w:val="24"/>
          <w:highlight w:val="none"/>
          <w:lang w:val="en-US" w:eastAsia="zh-CN"/>
        </w:rPr>
        <w:t>30个月</w:t>
      </w:r>
      <w:r>
        <w:rPr>
          <w:rFonts w:hint="eastAsia" w:ascii="宋体" w:hAnsi="宋体" w:cs="宋体"/>
          <w:szCs w:val="24"/>
          <w:highlight w:val="none"/>
          <w:lang w:val="en-US" w:eastAsia="zh-CN"/>
        </w:rPr>
        <w:t>。</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1-2、服务地点: 采购方指定地点。</w:t>
      </w:r>
    </w:p>
    <w:p>
      <w:pPr>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b/>
          <w:bCs/>
          <w:color w:val="auto"/>
          <w:szCs w:val="24"/>
          <w:highlight w:val="none"/>
        </w:rPr>
      </w:pPr>
      <w:bookmarkStart w:id="67" w:name="_Toc26503"/>
      <w:r>
        <w:rPr>
          <w:rFonts w:hint="eastAsia" w:ascii="宋体" w:hAnsi="宋体" w:eastAsia="宋体" w:cs="宋体"/>
          <w:b/>
          <w:bCs/>
          <w:color w:val="auto"/>
          <w:szCs w:val="24"/>
          <w:highlight w:val="none"/>
        </w:rPr>
        <w:t>2、付款方式：</w:t>
      </w:r>
      <w:bookmarkEnd w:id="6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Cs w:val="24"/>
          <w:highlight w:val="none"/>
        </w:rPr>
      </w:pPr>
      <w:bookmarkStart w:id="68" w:name="_Toc32083"/>
      <w:r>
        <w:rPr>
          <w:rFonts w:hint="eastAsia" w:ascii="宋体" w:hAnsi="宋体" w:eastAsia="宋体" w:cs="宋体"/>
          <w:szCs w:val="24"/>
          <w:highlight w:val="none"/>
        </w:rPr>
        <w:t>2-1、合同签订后</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15</w:t>
      </w:r>
      <w:r>
        <w:rPr>
          <w:rFonts w:hint="eastAsia" w:ascii="宋体" w:hAnsi="宋体" w:eastAsia="宋体" w:cs="宋体"/>
          <w:szCs w:val="24"/>
          <w:highlight w:val="none"/>
        </w:rPr>
        <w:t>个日历日内</w:t>
      </w:r>
      <w:r>
        <w:rPr>
          <w:rFonts w:hint="eastAsia" w:ascii="宋体" w:hAnsi="宋体" w:eastAsia="宋体" w:cs="宋体"/>
          <w:szCs w:val="24"/>
          <w:highlight w:val="none"/>
          <w:lang w:eastAsia="zh-CN"/>
        </w:rPr>
        <w:t>采购方向中标供应商</w:t>
      </w:r>
      <w:r>
        <w:rPr>
          <w:rFonts w:hint="eastAsia" w:ascii="宋体" w:hAnsi="宋体" w:eastAsia="宋体" w:cs="宋体"/>
          <w:szCs w:val="24"/>
          <w:highlight w:val="none"/>
        </w:rPr>
        <w:t>支付合同总金额的</w:t>
      </w:r>
      <w:r>
        <w:rPr>
          <w:rFonts w:hint="eastAsia" w:ascii="宋体" w:hAnsi="宋体" w:cs="宋体"/>
          <w:szCs w:val="24"/>
          <w:highlight w:val="none"/>
          <w:lang w:val="en-US" w:eastAsia="zh-CN"/>
        </w:rPr>
        <w:t>45</w:t>
      </w:r>
      <w:r>
        <w:rPr>
          <w:rFonts w:hint="eastAsia" w:ascii="宋体" w:hAnsi="宋体" w:eastAsia="宋体" w:cs="宋体"/>
          <w:szCs w:val="24"/>
          <w:highlight w:val="none"/>
        </w:rPr>
        <w:t>%作为</w:t>
      </w:r>
      <w:r>
        <w:rPr>
          <w:rFonts w:hint="eastAsia" w:ascii="宋体" w:hAnsi="宋体" w:eastAsia="宋体" w:cs="宋体"/>
          <w:szCs w:val="24"/>
          <w:highlight w:val="none"/>
          <w:lang w:eastAsia="zh-CN"/>
        </w:rPr>
        <w:t>项目启动款</w:t>
      </w:r>
      <w:r>
        <w:rPr>
          <w:rFonts w:hint="eastAsia" w:ascii="宋体" w:hAnsi="宋体" w:eastAsia="宋体" w:cs="宋体"/>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lang w:val="en-US" w:eastAsia="zh-CN"/>
        </w:rPr>
        <w:t>2-2、</w:t>
      </w:r>
      <w:r>
        <w:rPr>
          <w:rFonts w:hint="eastAsia" w:ascii="宋体" w:hAnsi="宋体" w:eastAsia="宋体" w:cs="宋体"/>
          <w:szCs w:val="24"/>
          <w:highlight w:val="none"/>
        </w:rPr>
        <w:t>根据项目服务进度</w:t>
      </w:r>
      <w:r>
        <w:rPr>
          <w:rFonts w:hint="eastAsia" w:ascii="宋体" w:hAnsi="宋体" w:eastAsia="宋体" w:cs="宋体"/>
          <w:szCs w:val="24"/>
          <w:highlight w:val="none"/>
          <w:lang w:eastAsia="zh-CN"/>
        </w:rPr>
        <w:t>，在项目正式实施满一年后采购方向中标供应商支付合</w:t>
      </w:r>
      <w:r>
        <w:rPr>
          <w:rFonts w:hint="eastAsia" w:ascii="宋体" w:hAnsi="宋体" w:eastAsia="宋体" w:cs="宋体"/>
          <w:szCs w:val="24"/>
          <w:highlight w:val="none"/>
        </w:rPr>
        <w:t>同总金额</w:t>
      </w:r>
      <w:r>
        <w:rPr>
          <w:rFonts w:hint="eastAsia" w:ascii="宋体" w:hAnsi="宋体" w:eastAsia="宋体" w:cs="宋体"/>
          <w:szCs w:val="24"/>
          <w:highlight w:val="none"/>
          <w:lang w:eastAsia="zh-CN"/>
        </w:rPr>
        <w:t>的</w:t>
      </w:r>
      <w:r>
        <w:rPr>
          <w:rFonts w:hint="eastAsia" w:ascii="宋体" w:hAnsi="宋体" w:eastAsia="宋体" w:cs="宋体"/>
          <w:szCs w:val="24"/>
          <w:highlight w:val="none"/>
          <w:lang w:val="en-US" w:eastAsia="zh-CN"/>
        </w:rPr>
        <w:t>30</w:t>
      </w:r>
      <w:r>
        <w:rPr>
          <w:rFonts w:hint="eastAsia" w:ascii="宋体" w:hAnsi="宋体" w:eastAsia="宋体" w:cs="宋体"/>
          <w:szCs w:val="24"/>
          <w:highlight w:val="none"/>
        </w:rPr>
        <w:t>%</w:t>
      </w:r>
      <w:r>
        <w:rPr>
          <w:rFonts w:hint="eastAsia" w:ascii="宋体" w:hAnsi="宋体" w:eastAsia="宋体" w:cs="宋体"/>
          <w:szCs w:val="24"/>
          <w:highlight w:val="none"/>
          <w:lang w:eastAsia="zh-CN"/>
        </w:rPr>
        <w:t>作为项目中期款；</w:t>
      </w:r>
      <w:r>
        <w:rPr>
          <w:rFonts w:hint="eastAsia" w:ascii="宋体" w:hAnsi="宋体" w:eastAsia="宋体" w:cs="宋体"/>
          <w:szCs w:val="24"/>
          <w:highlight w:val="none"/>
        </w:rPr>
        <w:t>待医院评级通过</w:t>
      </w:r>
      <w:r>
        <w:rPr>
          <w:rFonts w:hint="eastAsia" w:ascii="宋体" w:hAnsi="宋体" w:eastAsia="宋体" w:cs="宋体"/>
          <w:szCs w:val="24"/>
          <w:highlight w:val="none"/>
          <w:lang w:eastAsia="zh-CN"/>
        </w:rPr>
        <w:t>并</w:t>
      </w:r>
      <w:r>
        <w:rPr>
          <w:rFonts w:hint="eastAsia" w:ascii="宋体" w:hAnsi="宋体" w:eastAsia="宋体" w:cs="宋体"/>
          <w:szCs w:val="24"/>
          <w:highlight w:val="none"/>
        </w:rPr>
        <w:t>完成后续所有</w:t>
      </w:r>
      <w:r>
        <w:rPr>
          <w:rFonts w:hint="eastAsia" w:ascii="宋体" w:hAnsi="宋体" w:eastAsia="宋体" w:cs="宋体"/>
          <w:szCs w:val="24"/>
          <w:highlight w:val="none"/>
          <w:lang w:eastAsia="zh-CN"/>
        </w:rPr>
        <w:t>验收</w:t>
      </w:r>
      <w:r>
        <w:rPr>
          <w:rFonts w:hint="eastAsia" w:ascii="宋体" w:hAnsi="宋体" w:eastAsia="宋体" w:cs="宋体"/>
          <w:szCs w:val="24"/>
          <w:highlight w:val="none"/>
        </w:rPr>
        <w:t>工作后，</w:t>
      </w:r>
      <w:r>
        <w:rPr>
          <w:rFonts w:hint="eastAsia" w:ascii="宋体" w:hAnsi="宋体" w:eastAsia="宋体" w:cs="宋体"/>
          <w:szCs w:val="24"/>
          <w:highlight w:val="none"/>
          <w:lang w:eastAsia="zh-CN"/>
        </w:rPr>
        <w:t>采购方</w:t>
      </w:r>
      <w:r>
        <w:rPr>
          <w:rFonts w:hint="eastAsia" w:ascii="宋体" w:hAnsi="宋体" w:eastAsia="宋体" w:cs="宋体"/>
          <w:szCs w:val="24"/>
          <w:highlight w:val="none"/>
        </w:rPr>
        <w:t>一次性支付完成剩余</w:t>
      </w:r>
      <w:r>
        <w:rPr>
          <w:rFonts w:hint="eastAsia" w:ascii="宋体" w:hAnsi="宋体" w:cs="宋体"/>
          <w:szCs w:val="24"/>
          <w:highlight w:val="none"/>
          <w:lang w:val="en-US" w:eastAsia="zh-CN"/>
        </w:rPr>
        <w:t>25</w:t>
      </w:r>
      <w:r>
        <w:rPr>
          <w:rFonts w:hint="eastAsia" w:ascii="宋体" w:hAnsi="宋体" w:eastAsia="宋体" w:cs="宋体"/>
          <w:szCs w:val="24"/>
          <w:highlight w:val="none"/>
          <w:lang w:val="en-US" w:eastAsia="zh-CN"/>
        </w:rPr>
        <w:t>%</w:t>
      </w:r>
      <w:r>
        <w:rPr>
          <w:rFonts w:hint="eastAsia" w:ascii="宋体" w:hAnsi="宋体" w:eastAsia="宋体" w:cs="宋体"/>
          <w:szCs w:val="24"/>
          <w:highlight w:val="none"/>
          <w:lang w:eastAsia="zh-CN"/>
        </w:rPr>
        <w:t>项目尾款至中标供应商</w:t>
      </w:r>
      <w:r>
        <w:rPr>
          <w:rFonts w:hint="eastAsia" w:ascii="宋体" w:hAnsi="宋体" w:eastAsia="宋体" w:cs="宋体"/>
          <w:szCs w:val="24"/>
          <w:highlight w:val="none"/>
        </w:rPr>
        <w:t>。</w:t>
      </w:r>
    </w:p>
    <w:p>
      <w:pPr>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b/>
          <w:bCs/>
          <w:szCs w:val="24"/>
        </w:rPr>
      </w:pPr>
      <w:r>
        <w:rPr>
          <w:rFonts w:hint="eastAsia" w:ascii="宋体" w:hAnsi="宋体" w:eastAsia="宋体" w:cs="宋体"/>
          <w:b/>
          <w:szCs w:val="24"/>
        </w:rPr>
        <w:t>3、质量保证及售后服务</w:t>
      </w:r>
      <w:bookmarkEnd w:id="68"/>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Cs w:val="24"/>
        </w:rPr>
      </w:pPr>
      <w:r>
        <w:rPr>
          <w:rFonts w:hint="eastAsia" w:ascii="宋体" w:hAnsi="宋体" w:eastAsia="宋体" w:cs="宋体"/>
          <w:bCs/>
          <w:szCs w:val="24"/>
        </w:rPr>
        <w:t>3-1、服务质量必须符合国家有关规范和相关政策；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Cs w:val="24"/>
          <w:lang w:eastAsia="zh-CN"/>
        </w:rPr>
      </w:pPr>
      <w:r>
        <w:rPr>
          <w:rFonts w:hint="eastAsia" w:ascii="宋体" w:hAnsi="宋体" w:eastAsia="宋体" w:cs="宋体"/>
          <w:bCs/>
          <w:szCs w:val="24"/>
        </w:rPr>
        <w:t>3-2、服务质量必须符合行业标准及相关规定</w:t>
      </w:r>
      <w:r>
        <w:rPr>
          <w:rFonts w:hint="eastAsia" w:ascii="宋体" w:hAnsi="宋体" w:eastAsia="宋体" w:cs="宋体"/>
          <w:bCs/>
          <w:szCs w:val="24"/>
          <w:lang w:eastAsia="zh-CN"/>
        </w:rPr>
        <w:t>；</w:t>
      </w:r>
    </w:p>
    <w:p>
      <w:pPr>
        <w:pStyle w:val="9"/>
        <w:spacing w:after="0" w:line="360" w:lineRule="auto"/>
        <w:ind w:firstLine="480" w:firstLineChars="200"/>
        <w:rPr>
          <w:rFonts w:hint="eastAsia" w:ascii="宋体" w:hAnsi="宋体" w:eastAsia="宋体" w:cs="宋体"/>
          <w:lang w:val="zh-CN"/>
        </w:rPr>
      </w:pPr>
      <w:r>
        <w:rPr>
          <w:rFonts w:hint="eastAsia" w:ascii="宋体" w:hAnsi="宋体" w:eastAsia="宋体" w:cs="宋体"/>
          <w:bCs/>
          <w:sz w:val="24"/>
          <w:szCs w:val="24"/>
        </w:rPr>
        <w:t>3-3、所有因服务质量出现的问题由成交供应商负责解决并承担所有费用</w:t>
      </w:r>
      <w:r>
        <w:rPr>
          <w:rFonts w:hint="eastAsia" w:ascii="宋体" w:hAnsi="宋体" w:eastAsia="宋体" w:cs="宋体"/>
          <w:sz w:val="24"/>
          <w:szCs w:val="24"/>
        </w:rPr>
        <w:t>。</w:t>
      </w:r>
    </w:p>
    <w:p>
      <w:pPr>
        <w:adjustRightInd w:val="0"/>
        <w:snapToGrid w:val="0"/>
        <w:spacing w:line="360" w:lineRule="auto"/>
        <w:outlineLvl w:val="1"/>
        <w:rPr>
          <w:rFonts w:hint="eastAsia" w:ascii="宋体" w:hAnsi="宋体" w:eastAsia="宋体" w:cs="宋体"/>
          <w:b/>
          <w:szCs w:val="24"/>
        </w:rPr>
      </w:pPr>
      <w:bookmarkStart w:id="69" w:name="_Toc16357"/>
      <w:r>
        <w:rPr>
          <w:rFonts w:hint="eastAsia" w:ascii="宋体" w:hAnsi="宋体" w:eastAsia="宋体" w:cs="宋体"/>
          <w:b/>
          <w:bCs/>
          <w:szCs w:val="24"/>
        </w:rPr>
        <w:t>4、验收</w:t>
      </w:r>
      <w:bookmarkEnd w:id="69"/>
    </w:p>
    <w:p>
      <w:pPr>
        <w:adjustRightInd w:val="0"/>
        <w:snapToGrid w:val="0"/>
        <w:spacing w:line="360" w:lineRule="auto"/>
        <w:ind w:firstLine="480" w:firstLineChars="200"/>
        <w:rPr>
          <w:rFonts w:hint="eastAsia" w:ascii="宋体" w:hAnsi="宋体" w:eastAsia="宋体" w:cs="宋体"/>
          <w:szCs w:val="24"/>
          <w:highlight w:val="none"/>
          <w:lang w:val="zh-CN"/>
        </w:rPr>
      </w:pPr>
      <w:r>
        <w:rPr>
          <w:rFonts w:hint="eastAsia" w:ascii="宋体" w:hAnsi="宋体" w:eastAsia="宋体" w:cs="宋体"/>
          <w:szCs w:val="24"/>
        </w:rPr>
        <w:t>4-1、</w:t>
      </w:r>
      <w:r>
        <w:rPr>
          <w:rFonts w:hint="eastAsia" w:ascii="宋体" w:hAnsi="宋体" w:eastAsia="宋体" w:cs="宋体"/>
          <w:szCs w:val="24"/>
          <w:lang w:val="zh-CN"/>
        </w:rPr>
        <w:t>采购人根据合同要求进行验收,验收依据为合同文本、竞争性磋商文件、响应文件。</w:t>
      </w:r>
    </w:p>
    <w:p>
      <w:pPr>
        <w:spacing w:line="360" w:lineRule="auto"/>
        <w:ind w:firstLine="480" w:firstLineChars="200"/>
        <w:rPr>
          <w:rFonts w:hint="eastAsia" w:ascii="宋体" w:hAnsi="宋体" w:eastAsia="宋体" w:cs="宋体"/>
          <w:szCs w:val="24"/>
          <w:highlight w:val="none"/>
          <w:lang w:val="zh-CN"/>
        </w:rPr>
      </w:pPr>
    </w:p>
    <w:p>
      <w:pPr>
        <w:adjustRightInd w:val="0"/>
        <w:snapToGrid w:val="0"/>
        <w:spacing w:line="360" w:lineRule="auto"/>
        <w:ind w:firstLine="480" w:firstLineChars="200"/>
        <w:rPr>
          <w:rFonts w:hint="eastAsia" w:ascii="宋体" w:hAnsi="宋体" w:eastAsia="宋体" w:cs="宋体"/>
          <w:szCs w:val="24"/>
          <w:highlight w:val="none"/>
          <w:lang w:val="zh-CN"/>
        </w:rPr>
      </w:pPr>
      <w:r>
        <w:rPr>
          <w:rFonts w:hint="eastAsia" w:ascii="宋体" w:hAnsi="宋体" w:eastAsia="宋体" w:cs="宋体"/>
          <w:szCs w:val="24"/>
          <w:highlight w:val="none"/>
          <w:lang w:val="zh-CN"/>
        </w:rPr>
        <w:t>4</w:t>
      </w:r>
      <w:r>
        <w:rPr>
          <w:rFonts w:hint="eastAsia" w:ascii="宋体" w:hAnsi="宋体" w:eastAsia="宋体" w:cs="宋体"/>
          <w:szCs w:val="24"/>
          <w:highlight w:val="none"/>
        </w:rPr>
        <w:t>-2、</w:t>
      </w:r>
      <w:r>
        <w:rPr>
          <w:rFonts w:hint="eastAsia" w:ascii="宋体" w:hAnsi="宋体" w:eastAsia="宋体" w:cs="宋体"/>
          <w:szCs w:val="24"/>
          <w:highlight w:val="none"/>
          <w:lang w:val="zh-CN"/>
        </w:rPr>
        <w:t>验收合格后，填写验收单，并向采购人提交所有资料（</w:t>
      </w:r>
      <w:r>
        <w:rPr>
          <w:rFonts w:hint="eastAsia" w:ascii="宋体" w:hAnsi="宋体" w:eastAsia="宋体" w:cs="宋体"/>
          <w:szCs w:val="24"/>
          <w:highlight w:val="none"/>
        </w:rPr>
        <w:t>包含但不限于历次巡检报告</w:t>
      </w:r>
      <w:r>
        <w:rPr>
          <w:rFonts w:hint="eastAsia" w:ascii="宋体" w:hAnsi="宋体" w:eastAsia="宋体" w:cs="宋体"/>
          <w:szCs w:val="24"/>
          <w:highlight w:val="none"/>
          <w:lang w:val="zh-CN"/>
        </w:rPr>
        <w:t>），以便使用单位日后管理和维护。</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highlight w:val="none"/>
          <w:lang w:val="zh-CN"/>
        </w:rPr>
        <w:t>4</w:t>
      </w:r>
      <w:r>
        <w:rPr>
          <w:rFonts w:hint="eastAsia" w:ascii="宋体" w:hAnsi="宋体" w:eastAsia="宋体" w:cs="宋体"/>
          <w:szCs w:val="24"/>
          <w:highlight w:val="none"/>
        </w:rPr>
        <w:t>-3、</w:t>
      </w:r>
      <w:r>
        <w:rPr>
          <w:rFonts w:hint="eastAsia" w:ascii="宋体" w:hAnsi="宋体" w:eastAsia="宋体" w:cs="宋体"/>
          <w:szCs w:val="24"/>
          <w:highlight w:val="none"/>
          <w:lang w:val="zh-CN"/>
        </w:rPr>
        <w:t>验收过程中所产生的费用由供应商承担。</w:t>
      </w:r>
      <w:r>
        <w:rPr>
          <w:rFonts w:hint="eastAsia" w:ascii="宋体" w:hAnsi="宋体" w:eastAsia="宋体" w:cs="宋体"/>
          <w:szCs w:val="24"/>
        </w:rPr>
        <w:br w:type="page"/>
      </w:r>
    </w:p>
    <w:p>
      <w:pPr>
        <w:pStyle w:val="3"/>
        <w:jc w:val="center"/>
        <w:rPr>
          <w:rFonts w:hint="eastAsia" w:ascii="宋体" w:hAnsi="宋体" w:eastAsia="宋体" w:cs="宋体"/>
        </w:rPr>
      </w:pPr>
      <w:bookmarkStart w:id="70" w:name="_Toc11286"/>
      <w:bookmarkStart w:id="71" w:name="_Toc24113"/>
      <w:r>
        <w:rPr>
          <w:rFonts w:hint="eastAsia" w:ascii="宋体" w:hAnsi="宋体" w:eastAsia="宋体" w:cs="宋体"/>
        </w:rPr>
        <w:t>第四部分  合同条款（仅供参考）</w:t>
      </w:r>
      <w:bookmarkEnd w:id="70"/>
      <w:bookmarkEnd w:id="71"/>
    </w:p>
    <w:p>
      <w:pPr>
        <w:pStyle w:val="38"/>
        <w:spacing w:line="360" w:lineRule="auto"/>
        <w:ind w:firstLine="0" w:firstLineChars="0"/>
        <w:rPr>
          <w:rFonts w:hint="eastAsia" w:ascii="宋体" w:hAnsi="宋体" w:eastAsia="宋体" w:cs="宋体"/>
          <w:szCs w:val="24"/>
        </w:rPr>
      </w:pPr>
      <w:r>
        <w:rPr>
          <w:rFonts w:hint="eastAsia" w:ascii="宋体" w:hAnsi="宋体" w:eastAsia="宋体" w:cs="宋体"/>
          <w:szCs w:val="24"/>
        </w:rPr>
        <w:t xml:space="preserve">签订地点： XXXX。                                        </w:t>
      </w:r>
    </w:p>
    <w:p>
      <w:pPr>
        <w:pStyle w:val="38"/>
        <w:spacing w:line="360" w:lineRule="auto"/>
        <w:ind w:firstLine="0" w:firstLineChars="0"/>
        <w:rPr>
          <w:rFonts w:hint="eastAsia" w:ascii="宋体" w:hAnsi="宋体" w:eastAsia="宋体" w:cs="宋体"/>
          <w:szCs w:val="24"/>
        </w:rPr>
      </w:pPr>
      <w:r>
        <w:rPr>
          <w:rFonts w:hint="eastAsia" w:ascii="宋体" w:hAnsi="宋体" w:eastAsia="宋体" w:cs="宋体"/>
          <w:szCs w:val="24"/>
        </w:rPr>
        <w:t xml:space="preserve">签订时间： XXXX年XX月XX日。                                        </w:t>
      </w:r>
    </w:p>
    <w:p>
      <w:pPr>
        <w:pStyle w:val="38"/>
        <w:spacing w:line="360" w:lineRule="auto"/>
        <w:ind w:firstLine="0" w:firstLineChars="0"/>
        <w:rPr>
          <w:rFonts w:hint="eastAsia" w:ascii="宋体" w:hAnsi="宋体" w:eastAsia="宋体" w:cs="宋体"/>
          <w:szCs w:val="24"/>
        </w:rPr>
      </w:pPr>
      <w:r>
        <w:rPr>
          <w:rFonts w:hint="eastAsia" w:ascii="宋体" w:hAnsi="宋体" w:eastAsia="宋体" w:cs="宋体"/>
          <w:szCs w:val="24"/>
        </w:rPr>
        <w:t>采购人（甲方）：</w:t>
      </w:r>
      <w:r>
        <w:rPr>
          <w:rFonts w:hint="eastAsia" w:ascii="宋体" w:hAnsi="宋体" w:eastAsia="宋体" w:cs="宋体"/>
          <w:szCs w:val="24"/>
          <w:u w:val="single"/>
        </w:rPr>
        <w:t xml:space="preserve">                     </w:t>
      </w:r>
      <w:r>
        <w:rPr>
          <w:rFonts w:hint="eastAsia" w:ascii="宋体" w:hAnsi="宋体" w:eastAsia="宋体" w:cs="宋体"/>
          <w:szCs w:val="24"/>
        </w:rPr>
        <w:t xml:space="preserve">                                          </w:t>
      </w:r>
    </w:p>
    <w:p>
      <w:pPr>
        <w:pStyle w:val="38"/>
        <w:spacing w:line="360" w:lineRule="auto"/>
        <w:ind w:firstLine="0" w:firstLineChars="0"/>
        <w:rPr>
          <w:rFonts w:hint="eastAsia" w:ascii="宋体" w:hAnsi="宋体" w:eastAsia="宋体" w:cs="宋体"/>
          <w:szCs w:val="24"/>
        </w:rPr>
      </w:pPr>
      <w:r>
        <w:rPr>
          <w:rFonts w:hint="eastAsia" w:ascii="宋体" w:hAnsi="宋体" w:eastAsia="宋体" w:cs="宋体"/>
          <w:szCs w:val="24"/>
        </w:rPr>
        <w:t>供应商（乙方）：</w:t>
      </w:r>
      <w:r>
        <w:rPr>
          <w:rFonts w:hint="eastAsia" w:ascii="宋体" w:hAnsi="宋体" w:eastAsia="宋体" w:cs="宋体"/>
          <w:szCs w:val="24"/>
          <w:u w:val="single"/>
        </w:rPr>
        <w:t xml:space="preserve">                     </w:t>
      </w:r>
      <w:r>
        <w:rPr>
          <w:rFonts w:hint="eastAsia" w:ascii="宋体" w:hAnsi="宋体" w:eastAsia="宋体" w:cs="宋体"/>
          <w:szCs w:val="24"/>
        </w:rPr>
        <w:t xml:space="preserve">                                      </w:t>
      </w:r>
    </w:p>
    <w:p>
      <w:pPr>
        <w:pStyle w:val="38"/>
        <w:spacing w:line="360" w:lineRule="auto"/>
        <w:ind w:firstLine="480"/>
        <w:rPr>
          <w:rFonts w:hint="eastAsia" w:ascii="宋体" w:hAnsi="宋体" w:eastAsia="宋体" w:cs="宋体"/>
          <w:szCs w:val="24"/>
        </w:rPr>
      </w:pPr>
      <w:r>
        <w:rPr>
          <w:rFonts w:hint="eastAsia" w:ascii="宋体" w:hAnsi="宋体" w:eastAsia="宋体" w:cs="宋体"/>
          <w:szCs w:val="24"/>
        </w:rPr>
        <w:t>根据《中华人民共和国政府采购法》、</w:t>
      </w:r>
      <w:r>
        <w:rPr>
          <w:rFonts w:hint="eastAsia" w:ascii="宋体" w:hAnsi="宋体" w:eastAsia="宋体" w:cs="宋体"/>
          <w:szCs w:val="24"/>
          <w:highlight w:val="none"/>
        </w:rPr>
        <w:t>《中华人民共和国</w:t>
      </w:r>
      <w:r>
        <w:rPr>
          <w:rFonts w:hint="eastAsia" w:ascii="宋体" w:hAnsi="宋体" w:eastAsia="宋体" w:cs="宋体"/>
          <w:szCs w:val="24"/>
          <w:highlight w:val="none"/>
          <w:lang w:eastAsia="zh-CN"/>
        </w:rPr>
        <w:t>民法典</w:t>
      </w:r>
      <w:r>
        <w:rPr>
          <w:rFonts w:hint="eastAsia" w:ascii="宋体" w:hAnsi="宋体" w:eastAsia="宋体" w:cs="宋体"/>
          <w:szCs w:val="24"/>
          <w:highlight w:val="none"/>
        </w:rPr>
        <w:t>》</w:t>
      </w:r>
      <w:r>
        <w:rPr>
          <w:rFonts w:hint="eastAsia" w:ascii="宋体" w:hAnsi="宋体" w:eastAsia="宋体" w:cs="宋体"/>
          <w:szCs w:val="24"/>
        </w:rPr>
        <w:t>及陕西万德招标有限公司</w:t>
      </w:r>
      <w:r>
        <w:rPr>
          <w:rFonts w:hint="eastAsia" w:ascii="宋体" w:hAnsi="宋体" w:eastAsia="宋体" w:cs="宋体"/>
          <w:szCs w:val="24"/>
          <w:u w:val="single"/>
        </w:rPr>
        <w:t xml:space="preserve">            </w:t>
      </w:r>
      <w:r>
        <w:rPr>
          <w:rFonts w:hint="eastAsia" w:ascii="宋体" w:hAnsi="宋体" w:eastAsia="宋体" w:cs="宋体"/>
          <w:szCs w:val="24"/>
        </w:rPr>
        <w:t>采购项目（项目编号：XX/x包）的《竞争性磋商文件》、乙方的《竞争性磋商响应文件》及《成交通知书》，甲、乙双方同意签订本合同。详细技术说明及其他有关合同项目的特定信息由合同附件予以说明，合同附件及本项目的竞争性磋商文件、竞争性磋商响应文件、《成交通知书》等均为本合同不可分割的部分。</w:t>
      </w:r>
    </w:p>
    <w:p>
      <w:pPr>
        <w:spacing w:line="360" w:lineRule="auto"/>
        <w:outlineLvl w:val="1"/>
        <w:rPr>
          <w:rFonts w:hint="eastAsia" w:ascii="宋体" w:hAnsi="宋体" w:eastAsia="宋体" w:cs="宋体"/>
          <w:b/>
          <w:szCs w:val="24"/>
        </w:rPr>
      </w:pPr>
      <w:bookmarkStart w:id="72" w:name="_Toc20939"/>
      <w:r>
        <w:rPr>
          <w:rFonts w:hint="eastAsia" w:ascii="宋体" w:hAnsi="宋体" w:eastAsia="宋体" w:cs="宋体"/>
          <w:b/>
          <w:szCs w:val="24"/>
        </w:rPr>
        <w:t>一、项目基本情况</w:t>
      </w:r>
      <w:bookmarkEnd w:id="72"/>
    </w:p>
    <w:p>
      <w:pPr>
        <w:spacing w:line="360" w:lineRule="auto"/>
        <w:rPr>
          <w:rFonts w:hint="eastAsia" w:ascii="宋体" w:hAnsi="宋体" w:eastAsia="宋体" w:cs="宋体"/>
          <w:b/>
          <w:szCs w:val="24"/>
        </w:rPr>
      </w:pPr>
    </w:p>
    <w:p>
      <w:pPr>
        <w:spacing w:line="360" w:lineRule="auto"/>
        <w:outlineLvl w:val="1"/>
        <w:rPr>
          <w:rFonts w:hint="eastAsia" w:ascii="宋体" w:hAnsi="宋体" w:eastAsia="宋体" w:cs="宋体"/>
          <w:b/>
          <w:szCs w:val="24"/>
        </w:rPr>
      </w:pPr>
      <w:bookmarkStart w:id="73" w:name="_Toc9558"/>
      <w:r>
        <w:rPr>
          <w:rFonts w:hint="eastAsia" w:ascii="宋体" w:hAnsi="宋体" w:eastAsia="宋体" w:cs="宋体"/>
          <w:b/>
          <w:szCs w:val="24"/>
        </w:rPr>
        <w:t>二、合同期限</w:t>
      </w:r>
      <w:bookmarkEnd w:id="73"/>
    </w:p>
    <w:p>
      <w:pPr>
        <w:spacing w:line="360" w:lineRule="auto"/>
        <w:rPr>
          <w:rFonts w:hint="eastAsia" w:ascii="宋体" w:hAnsi="宋体" w:eastAsia="宋体" w:cs="宋体"/>
          <w:szCs w:val="24"/>
        </w:rPr>
      </w:pPr>
    </w:p>
    <w:p>
      <w:pPr>
        <w:spacing w:line="360" w:lineRule="auto"/>
        <w:outlineLvl w:val="1"/>
        <w:rPr>
          <w:rFonts w:hint="eastAsia" w:ascii="宋体" w:hAnsi="宋体" w:eastAsia="宋体" w:cs="宋体"/>
          <w:b/>
          <w:szCs w:val="24"/>
        </w:rPr>
      </w:pPr>
      <w:bookmarkStart w:id="74" w:name="_Toc1949"/>
      <w:bookmarkStart w:id="75" w:name="_Toc185395249"/>
      <w:bookmarkStart w:id="76" w:name="_Toc241833903"/>
      <w:bookmarkStart w:id="77" w:name="_Toc239568418"/>
      <w:bookmarkStart w:id="78" w:name="_Toc212019594"/>
      <w:bookmarkStart w:id="79" w:name="_Toc211854449"/>
      <w:bookmarkStart w:id="80" w:name="_Toc286993786"/>
      <w:bookmarkStart w:id="81" w:name="_Toc283019214"/>
      <w:bookmarkStart w:id="82" w:name="_Toc225244852"/>
      <w:bookmarkStart w:id="83" w:name="_Toc211911348"/>
      <w:bookmarkStart w:id="84" w:name="_Toc247334841"/>
      <w:bookmarkStart w:id="85" w:name="_Toc238984975"/>
      <w:bookmarkStart w:id="86" w:name="_Toc282696226"/>
      <w:bookmarkStart w:id="87" w:name="_Toc225670751"/>
      <w:bookmarkStart w:id="88" w:name="_Toc225654644"/>
      <w:bookmarkStart w:id="89" w:name="_Toc232492928"/>
      <w:bookmarkStart w:id="90" w:name="_Toc237145406"/>
      <w:bookmarkStart w:id="91" w:name="_Toc239233914"/>
      <w:bookmarkStart w:id="92" w:name="_Toc251768862"/>
      <w:r>
        <w:rPr>
          <w:rFonts w:hint="eastAsia" w:ascii="宋体" w:hAnsi="宋体" w:eastAsia="宋体" w:cs="宋体"/>
          <w:b/>
          <w:szCs w:val="24"/>
        </w:rPr>
        <w:t>三、服务内容与质量标准</w:t>
      </w:r>
      <w:bookmarkEnd w:id="74"/>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1、XXXX；</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2、XXXX；</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3、XXXX．</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w:t>
      </w:r>
    </w:p>
    <w:p>
      <w:pPr>
        <w:spacing w:line="360" w:lineRule="auto"/>
        <w:outlineLvl w:val="1"/>
        <w:rPr>
          <w:rFonts w:hint="eastAsia" w:ascii="宋体" w:hAnsi="宋体" w:eastAsia="宋体" w:cs="宋体"/>
          <w:b/>
          <w:szCs w:val="24"/>
        </w:rPr>
      </w:pPr>
      <w:bookmarkStart w:id="93" w:name="_Toc4417"/>
      <w:r>
        <w:rPr>
          <w:rFonts w:hint="eastAsia" w:ascii="宋体" w:hAnsi="宋体" w:eastAsia="宋体" w:cs="宋体"/>
          <w:b/>
          <w:szCs w:val="24"/>
        </w:rPr>
        <w:t>四、服务费用及支付方式</w:t>
      </w:r>
      <w:bookmarkEnd w:id="93"/>
    </w:p>
    <w:p>
      <w:pPr>
        <w:numPr>
          <w:ilvl w:val="0"/>
          <w:numId w:val="1"/>
        </w:numPr>
        <w:spacing w:line="360" w:lineRule="auto"/>
        <w:ind w:left="0" w:firstLine="482" w:firstLineChars="200"/>
        <w:rPr>
          <w:rFonts w:hint="eastAsia" w:ascii="宋体" w:hAnsi="宋体" w:eastAsia="宋体" w:cs="宋体"/>
          <w:b/>
          <w:szCs w:val="24"/>
        </w:rPr>
      </w:pPr>
      <w:r>
        <w:rPr>
          <w:rFonts w:hint="eastAsia" w:ascii="宋体" w:hAnsi="宋体" w:eastAsia="宋体" w:cs="宋体"/>
          <w:b/>
          <w:szCs w:val="24"/>
        </w:rPr>
        <w:t>本项目服务费用由以下组成：</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1、XX万元；</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2、XX万元；</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3、XX万元。</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w:t>
      </w:r>
    </w:p>
    <w:p>
      <w:pPr>
        <w:numPr>
          <w:ilvl w:val="0"/>
          <w:numId w:val="1"/>
        </w:numPr>
        <w:spacing w:line="360" w:lineRule="auto"/>
        <w:ind w:left="0" w:firstLine="482" w:firstLineChars="200"/>
        <w:rPr>
          <w:rFonts w:hint="eastAsia" w:ascii="宋体" w:hAnsi="宋体" w:eastAsia="宋体" w:cs="宋体"/>
          <w:b/>
          <w:szCs w:val="24"/>
        </w:rPr>
      </w:pPr>
      <w:r>
        <w:rPr>
          <w:rFonts w:hint="eastAsia" w:ascii="宋体" w:hAnsi="宋体" w:eastAsia="宋体" w:cs="宋体"/>
          <w:b/>
          <w:szCs w:val="24"/>
        </w:rPr>
        <w:t xml:space="preserve">服务费支付方式： </w:t>
      </w:r>
    </w:p>
    <w:p>
      <w:pPr>
        <w:spacing w:line="360" w:lineRule="auto"/>
        <w:outlineLvl w:val="1"/>
        <w:rPr>
          <w:rFonts w:hint="eastAsia" w:ascii="宋体" w:hAnsi="宋体" w:eastAsia="宋体" w:cs="宋体"/>
          <w:b/>
          <w:szCs w:val="24"/>
        </w:rPr>
      </w:pPr>
      <w:bookmarkStart w:id="94" w:name="_Toc19805"/>
      <w:r>
        <w:rPr>
          <w:rFonts w:hint="eastAsia" w:ascii="宋体" w:hAnsi="宋体" w:eastAsia="宋体" w:cs="宋体"/>
          <w:b/>
          <w:szCs w:val="24"/>
        </w:rPr>
        <w:t>五、知识产权</w:t>
      </w:r>
      <w:bookmarkEnd w:id="94"/>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乙方应保证所提供的服务或其任何一部分均不会侵犯任何第三方的专利权、商标权或著作权。</w:t>
      </w:r>
    </w:p>
    <w:p>
      <w:pPr>
        <w:spacing w:line="360" w:lineRule="auto"/>
        <w:outlineLvl w:val="1"/>
        <w:rPr>
          <w:rFonts w:hint="eastAsia" w:ascii="宋体" w:hAnsi="宋体" w:eastAsia="宋体" w:cs="宋体"/>
          <w:b/>
          <w:szCs w:val="24"/>
        </w:rPr>
      </w:pPr>
      <w:bookmarkStart w:id="95" w:name="_Toc3742"/>
      <w:r>
        <w:rPr>
          <w:rFonts w:hint="eastAsia" w:ascii="宋体" w:hAnsi="宋体" w:eastAsia="宋体" w:cs="宋体"/>
          <w:b/>
          <w:szCs w:val="24"/>
        </w:rPr>
        <w:t>六、无产权瑕疵条款</w:t>
      </w:r>
      <w:bookmarkEnd w:id="95"/>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乙方保证所提供的服务的所有权完全属于乙方且无任何抵押、查封等产权瑕疵。如有产权瑕疵的，视为乙方违约。乙方应负担由此而产生的一切损失。</w:t>
      </w:r>
    </w:p>
    <w:p>
      <w:pPr>
        <w:spacing w:line="360" w:lineRule="auto"/>
        <w:outlineLvl w:val="1"/>
        <w:rPr>
          <w:rFonts w:hint="eastAsia" w:ascii="宋体" w:hAnsi="宋体" w:eastAsia="宋体" w:cs="宋体"/>
          <w:b/>
          <w:szCs w:val="24"/>
        </w:rPr>
      </w:pPr>
      <w:bookmarkStart w:id="96" w:name="_Toc10248"/>
      <w:r>
        <w:rPr>
          <w:rFonts w:hint="eastAsia" w:ascii="宋体" w:hAnsi="宋体" w:eastAsia="宋体" w:cs="宋体"/>
          <w:b/>
          <w:szCs w:val="24"/>
        </w:rPr>
        <w:t>七、履约保证金</w:t>
      </w:r>
      <w:bookmarkEnd w:id="96"/>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1、乙方交纳人民币</w:t>
      </w:r>
      <w:r>
        <w:rPr>
          <w:rFonts w:hint="eastAsia" w:ascii="宋体" w:hAnsi="宋体" w:eastAsia="宋体" w:cs="宋体"/>
          <w:szCs w:val="24"/>
        </w:rPr>
        <w:t>XX</w:t>
      </w:r>
      <w:r>
        <w:rPr>
          <w:rFonts w:hint="eastAsia" w:ascii="宋体" w:hAnsi="宋体" w:eastAsia="宋体" w:cs="宋体"/>
          <w:bCs/>
          <w:szCs w:val="24"/>
        </w:rPr>
        <w:t>元作为本合同的履约保证金。</w:t>
      </w:r>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2、履约保证金作为违约金的一部分及用于补偿甲方因乙方不能履行合同义务而蒙受的损失。</w:t>
      </w:r>
    </w:p>
    <w:p>
      <w:pPr>
        <w:spacing w:line="360" w:lineRule="auto"/>
        <w:outlineLvl w:val="1"/>
        <w:rPr>
          <w:rFonts w:hint="eastAsia" w:ascii="宋体" w:hAnsi="宋体" w:eastAsia="宋体" w:cs="宋体"/>
          <w:b/>
          <w:szCs w:val="24"/>
        </w:rPr>
      </w:pPr>
      <w:bookmarkStart w:id="97" w:name="_Toc19065"/>
      <w:r>
        <w:rPr>
          <w:rFonts w:hint="eastAsia" w:ascii="宋体" w:hAnsi="宋体" w:eastAsia="宋体" w:cs="宋体"/>
          <w:b/>
          <w:szCs w:val="24"/>
        </w:rPr>
        <w:t>八、甲方的权利和义务</w:t>
      </w:r>
      <w:bookmarkEnd w:id="97"/>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2、甲方有权依据双方签订的考评办法对乙方提供的服务进行定期考评。当考评结果未达到标准时，有权依据考评办法约定的数额扣除履约保证金。</w:t>
      </w:r>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3、负责检查监督乙方管理工作的实施及制度的执行情况。</w:t>
      </w:r>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4、根据本合同规定，按时向乙方支付应付服务费用。</w:t>
      </w:r>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5、国家法律、法规所规定由甲方承担的其它责任。</w:t>
      </w:r>
    </w:p>
    <w:p>
      <w:pPr>
        <w:spacing w:line="360" w:lineRule="auto"/>
        <w:outlineLvl w:val="1"/>
        <w:rPr>
          <w:rFonts w:hint="eastAsia" w:ascii="宋体" w:hAnsi="宋体" w:eastAsia="宋体" w:cs="宋体"/>
          <w:b/>
          <w:szCs w:val="24"/>
        </w:rPr>
      </w:pPr>
      <w:bookmarkStart w:id="98" w:name="_Toc17551"/>
      <w:r>
        <w:rPr>
          <w:rFonts w:hint="eastAsia" w:ascii="宋体" w:hAnsi="宋体" w:eastAsia="宋体" w:cs="宋体"/>
          <w:b/>
          <w:szCs w:val="24"/>
        </w:rPr>
        <w:t>九、乙方的权利和义务</w:t>
      </w:r>
      <w:bookmarkEnd w:id="98"/>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1、对本合同规定的委托服务范围内的项目享有管理权及服务义务。</w:t>
      </w:r>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2、根据本合同的规定向甲方收取相关服务费用，并有权在本项目管理范围内管理及合理使用。</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3、及时向甲方通告本项目服务范围内有关服务的重大事项，及时配合处理投诉。</w:t>
      </w:r>
    </w:p>
    <w:p>
      <w:pPr>
        <w:spacing w:line="360" w:lineRule="auto"/>
        <w:ind w:firstLine="480" w:firstLineChars="200"/>
        <w:rPr>
          <w:rFonts w:hint="eastAsia" w:ascii="宋体" w:hAnsi="宋体" w:eastAsia="宋体" w:cs="宋体"/>
          <w:bCs/>
          <w:szCs w:val="24"/>
        </w:rPr>
      </w:pPr>
      <w:r>
        <w:rPr>
          <w:rFonts w:hint="eastAsia" w:ascii="宋体" w:hAnsi="宋体" w:eastAsia="宋体" w:cs="宋体"/>
          <w:szCs w:val="24"/>
        </w:rPr>
        <w:t>4、</w:t>
      </w:r>
      <w:r>
        <w:rPr>
          <w:rFonts w:hint="eastAsia" w:ascii="宋体" w:hAnsi="宋体" w:eastAsia="宋体" w:cs="宋体"/>
          <w:bCs/>
          <w:szCs w:val="24"/>
        </w:rPr>
        <w:t>接受项目行业管理部门及政府有关部门的指导，接受甲方的监督。</w:t>
      </w:r>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5、国家法律、法规所规定由乙方承担的其它责任。</w:t>
      </w:r>
    </w:p>
    <w:p>
      <w:pPr>
        <w:spacing w:line="360" w:lineRule="auto"/>
        <w:outlineLvl w:val="1"/>
        <w:rPr>
          <w:rFonts w:hint="eastAsia" w:ascii="宋体" w:hAnsi="宋体" w:eastAsia="宋体" w:cs="宋体"/>
          <w:b/>
          <w:szCs w:val="24"/>
        </w:rPr>
      </w:pPr>
      <w:bookmarkStart w:id="99" w:name="_Toc27068"/>
      <w:r>
        <w:rPr>
          <w:rFonts w:hint="eastAsia" w:ascii="宋体" w:hAnsi="宋体" w:eastAsia="宋体" w:cs="宋体"/>
          <w:b/>
          <w:szCs w:val="24"/>
        </w:rPr>
        <w:t>十、违约责任</w:t>
      </w:r>
      <w:bookmarkEnd w:id="99"/>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1、甲乙双方必须遵守本合同并执行合同中的各项规定，保证本合同的正常履行。</w:t>
      </w:r>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line="360" w:lineRule="auto"/>
        <w:outlineLvl w:val="1"/>
        <w:rPr>
          <w:rFonts w:hint="eastAsia" w:ascii="宋体" w:hAnsi="宋体" w:eastAsia="宋体" w:cs="宋体"/>
          <w:b/>
          <w:szCs w:val="24"/>
        </w:rPr>
      </w:pPr>
      <w:bookmarkStart w:id="100" w:name="_Toc22737"/>
      <w:r>
        <w:rPr>
          <w:rFonts w:hint="eastAsia" w:ascii="宋体" w:hAnsi="宋体" w:eastAsia="宋体" w:cs="宋体"/>
          <w:b/>
          <w:szCs w:val="24"/>
        </w:rPr>
        <w:t>十一、不可抗力事件处理</w:t>
      </w:r>
      <w:bookmarkEnd w:id="100"/>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1、在合同有效期内，任何一方因不可抗力事件导致不能履行合同，则合同履行期可延长，其延长期与不可抗力影响期相同。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2、不可抗力事件发生后，应立即通知对方，并寄送有关权威机构出具的证明。</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3、不可抗力事件延续XX天以上，双方应通过友好协商，确定是否继续履行合同。</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Pr>
        <w:spacing w:line="360" w:lineRule="auto"/>
        <w:outlineLvl w:val="1"/>
        <w:rPr>
          <w:rFonts w:hint="eastAsia" w:ascii="宋体" w:hAnsi="宋体" w:eastAsia="宋体" w:cs="宋体"/>
          <w:b/>
          <w:szCs w:val="24"/>
        </w:rPr>
      </w:pPr>
      <w:bookmarkStart w:id="101" w:name="_Toc251768867"/>
      <w:bookmarkStart w:id="102" w:name="_Toc211911353"/>
      <w:bookmarkStart w:id="103" w:name="_Toc247334846"/>
      <w:bookmarkStart w:id="104" w:name="_Toc241833908"/>
      <w:bookmarkStart w:id="105" w:name="_Toc225670756"/>
      <w:bookmarkStart w:id="106" w:name="_Toc225654649"/>
      <w:bookmarkStart w:id="107" w:name="_Toc286993792"/>
      <w:bookmarkStart w:id="108" w:name="_Toc232492933"/>
      <w:bookmarkStart w:id="109" w:name="_Toc211854454"/>
      <w:bookmarkStart w:id="110" w:name="_Toc239568423"/>
      <w:bookmarkStart w:id="111" w:name="_Toc237145411"/>
      <w:bookmarkStart w:id="112" w:name="_Toc238984980"/>
      <w:bookmarkStart w:id="113" w:name="_Toc25841"/>
      <w:bookmarkStart w:id="114" w:name="_Toc225244857"/>
      <w:bookmarkStart w:id="115" w:name="_Toc212019599"/>
      <w:bookmarkStart w:id="116" w:name="_Toc185395254"/>
      <w:bookmarkStart w:id="117" w:name="_Toc239233919"/>
      <w:r>
        <w:rPr>
          <w:rFonts w:hint="eastAsia" w:ascii="宋体" w:hAnsi="宋体" w:eastAsia="宋体" w:cs="宋体"/>
          <w:b/>
          <w:szCs w:val="24"/>
        </w:rPr>
        <w:t>十二、解决合同纠纷的方式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360" w:lineRule="auto"/>
        <w:ind w:firstLine="480" w:firstLineChars="200"/>
        <w:rPr>
          <w:rFonts w:hint="eastAsia" w:ascii="宋体" w:hAnsi="宋体" w:eastAsia="宋体" w:cs="宋体"/>
          <w:szCs w:val="24"/>
        </w:rPr>
      </w:pPr>
      <w:bookmarkStart w:id="118" w:name="_Toc211911354"/>
      <w:bookmarkStart w:id="119" w:name="_Toc239568424"/>
      <w:bookmarkStart w:id="120" w:name="_Toc212019600"/>
      <w:bookmarkStart w:id="121" w:name="_Toc225244858"/>
      <w:bookmarkStart w:id="122" w:name="_Toc282696231"/>
      <w:bookmarkStart w:id="123" w:name="_Toc238984981"/>
      <w:bookmarkStart w:id="124" w:name="_Toc247334847"/>
      <w:bookmarkStart w:id="125" w:name="_Toc286993793"/>
      <w:bookmarkStart w:id="126" w:name="_Toc211854455"/>
      <w:bookmarkStart w:id="127" w:name="_Toc232492934"/>
      <w:bookmarkStart w:id="128" w:name="_Toc225670757"/>
      <w:bookmarkStart w:id="129" w:name="_Toc283019219"/>
      <w:bookmarkStart w:id="130" w:name="_Toc185395255"/>
      <w:bookmarkStart w:id="131" w:name="_Toc251768868"/>
      <w:bookmarkStart w:id="132" w:name="_Toc225654650"/>
      <w:bookmarkStart w:id="133" w:name="_Toc239233920"/>
      <w:bookmarkStart w:id="134" w:name="_Toc241833909"/>
      <w:bookmarkStart w:id="135" w:name="_Toc237145412"/>
      <w:r>
        <w:rPr>
          <w:rFonts w:hint="eastAsia" w:ascii="宋体" w:hAnsi="宋体" w:eastAsia="宋体" w:cs="宋体"/>
          <w:szCs w:val="24"/>
        </w:rPr>
        <w:t>1、合同一经签订，不得随意变更、中止或终止。对确需变更、调整或者中止、终止合同的，应按规定履行相应的手续。</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2、合同执行中发生争议的，甲、乙双方应协商解决，协商达不成一致时，可向甲方所在地人民法院提请诉讼。</w:t>
      </w:r>
    </w:p>
    <w:p>
      <w:pPr>
        <w:spacing w:line="360" w:lineRule="auto"/>
        <w:outlineLvl w:val="1"/>
        <w:rPr>
          <w:rFonts w:hint="eastAsia" w:ascii="宋体" w:hAnsi="宋体" w:eastAsia="宋体" w:cs="宋体"/>
          <w:b/>
          <w:szCs w:val="24"/>
        </w:rPr>
      </w:pPr>
      <w:bookmarkStart w:id="136" w:name="_Toc5354"/>
      <w:r>
        <w:rPr>
          <w:rFonts w:hint="eastAsia" w:ascii="宋体" w:hAnsi="宋体" w:eastAsia="宋体" w:cs="宋体"/>
          <w:b/>
          <w:szCs w:val="24"/>
        </w:rPr>
        <w:t>十三、合同</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b/>
          <w:szCs w:val="24"/>
        </w:rPr>
        <w:t>生效及其他</w:t>
      </w:r>
      <w:bookmarkEnd w:id="136"/>
    </w:p>
    <w:p>
      <w:pPr>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1、甲、乙双方做为合同执行的主体，有义务及时完全履行合同。</w:t>
      </w:r>
    </w:p>
    <w:p>
      <w:pPr>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2、合同未尽事宜，由甲、乙双方协商，协商方案作为本合同不可分割的组成部分，与本合同具有同等法律效力。</w:t>
      </w:r>
    </w:p>
    <w:p>
      <w:pPr>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3、竞争性磋商文件和乙方的竞争性磋商响应文件以及合同附件均为合同不可分割的部分。</w:t>
      </w:r>
    </w:p>
    <w:p>
      <w:pPr>
        <w:tabs>
          <w:tab w:val="left" w:pos="5355"/>
        </w:tabs>
        <w:spacing w:line="360" w:lineRule="auto"/>
        <w:ind w:firstLine="480" w:firstLineChars="200"/>
        <w:rPr>
          <w:rFonts w:hint="eastAsia" w:ascii="宋体" w:hAnsi="宋体" w:eastAsia="宋体" w:cs="宋体"/>
        </w:rPr>
      </w:pPr>
      <w:r>
        <w:rPr>
          <w:rFonts w:hint="eastAsia" w:ascii="宋体" w:hAnsi="宋体" w:eastAsia="宋体" w:cs="宋体"/>
          <w:szCs w:val="24"/>
        </w:rPr>
        <w:t>4、合同一式**份，甲方**份、乙方**份（返回招标代理机构壹份）。甲方、乙方及确认方签字盖章后生效，合同执行完毕自动失效。（合同的服务承诺长期有效）。</w:t>
      </w:r>
    </w:p>
    <w:p>
      <w:pPr>
        <w:adjustRightInd w:val="0"/>
        <w:snapToGrid w:val="0"/>
        <w:spacing w:line="360" w:lineRule="auto"/>
        <w:rPr>
          <w:rFonts w:hint="eastAsia" w:ascii="宋体" w:hAnsi="宋体" w:eastAsia="宋体" w:cs="宋体"/>
          <w:szCs w:val="24"/>
        </w:rPr>
      </w:pPr>
    </w:p>
    <w:p>
      <w:pPr>
        <w:adjustRightInd w:val="0"/>
        <w:snapToGrid w:val="0"/>
        <w:spacing w:line="360" w:lineRule="auto"/>
        <w:ind w:firstLine="600" w:firstLineChars="250"/>
        <w:rPr>
          <w:rFonts w:hint="eastAsia" w:ascii="宋体" w:hAnsi="宋体" w:eastAsia="宋体" w:cs="宋体"/>
          <w:szCs w:val="24"/>
        </w:rPr>
      </w:pPr>
    </w:p>
    <w:p>
      <w:pPr>
        <w:adjustRightInd w:val="0"/>
        <w:snapToGrid w:val="0"/>
        <w:spacing w:line="360" w:lineRule="auto"/>
        <w:rPr>
          <w:rFonts w:hint="eastAsia" w:ascii="宋体" w:hAnsi="宋体" w:eastAsia="宋体" w:cs="宋体"/>
          <w:szCs w:val="24"/>
        </w:rPr>
      </w:pPr>
      <w:r>
        <w:rPr>
          <w:rFonts w:hint="eastAsia" w:ascii="宋体" w:hAnsi="宋体" w:eastAsia="宋体" w:cs="宋体"/>
          <w:szCs w:val="24"/>
        </w:rPr>
        <w:t>甲  方：</w:t>
      </w:r>
      <w:r>
        <w:rPr>
          <w:rFonts w:hint="eastAsia" w:ascii="宋体" w:hAnsi="宋体" w:eastAsia="宋体" w:cs="宋体"/>
          <w:szCs w:val="24"/>
          <w:u w:val="single"/>
        </w:rPr>
        <w:t xml:space="preserve">           </w:t>
      </w:r>
      <w:r>
        <w:rPr>
          <w:rFonts w:hint="eastAsia" w:ascii="宋体" w:hAnsi="宋体" w:eastAsia="宋体" w:cs="宋体"/>
          <w:szCs w:val="24"/>
        </w:rPr>
        <w:t>（公章）              乙  方：</w:t>
      </w:r>
      <w:r>
        <w:rPr>
          <w:rFonts w:hint="eastAsia" w:ascii="宋体" w:hAnsi="宋体" w:eastAsia="宋体" w:cs="宋体"/>
          <w:szCs w:val="24"/>
          <w:u w:val="single"/>
        </w:rPr>
        <w:t xml:space="preserve">           </w:t>
      </w:r>
      <w:r>
        <w:rPr>
          <w:rFonts w:hint="eastAsia" w:ascii="宋体" w:hAnsi="宋体" w:eastAsia="宋体" w:cs="宋体"/>
          <w:szCs w:val="24"/>
        </w:rPr>
        <w:t>（公章）</w:t>
      </w:r>
    </w:p>
    <w:p>
      <w:pPr>
        <w:adjustRightInd w:val="0"/>
        <w:snapToGrid w:val="0"/>
        <w:spacing w:line="360" w:lineRule="auto"/>
        <w:rPr>
          <w:rFonts w:hint="eastAsia" w:ascii="宋体" w:hAnsi="宋体" w:eastAsia="宋体" w:cs="宋体"/>
          <w:szCs w:val="24"/>
        </w:rPr>
      </w:pPr>
      <w:r>
        <w:rPr>
          <w:rFonts w:hint="eastAsia" w:ascii="宋体" w:hAnsi="宋体" w:eastAsia="宋体" w:cs="宋体"/>
          <w:szCs w:val="24"/>
        </w:rPr>
        <w:t xml:space="preserve">地  址：                                 地    址： </w:t>
      </w:r>
    </w:p>
    <w:p>
      <w:pPr>
        <w:adjustRightInd w:val="0"/>
        <w:snapToGrid w:val="0"/>
        <w:spacing w:line="360" w:lineRule="auto"/>
        <w:rPr>
          <w:rFonts w:hint="eastAsia" w:ascii="宋体" w:hAnsi="宋体" w:eastAsia="宋体" w:cs="宋体"/>
          <w:szCs w:val="24"/>
        </w:rPr>
      </w:pPr>
      <w:r>
        <w:rPr>
          <w:rFonts w:hint="eastAsia" w:ascii="宋体" w:hAnsi="宋体" w:eastAsia="宋体" w:cs="宋体"/>
          <w:szCs w:val="24"/>
        </w:rPr>
        <w:t>法定代表人：（签字）                      法定代表人：（签字）</w:t>
      </w:r>
    </w:p>
    <w:p>
      <w:pPr>
        <w:adjustRightInd w:val="0"/>
        <w:snapToGrid w:val="0"/>
        <w:spacing w:line="360" w:lineRule="auto"/>
        <w:ind w:firstLine="600" w:firstLineChars="250"/>
        <w:rPr>
          <w:rFonts w:hint="eastAsia" w:ascii="宋体" w:hAnsi="宋体" w:eastAsia="宋体" w:cs="宋体"/>
          <w:szCs w:val="24"/>
        </w:rPr>
      </w:pPr>
      <w:r>
        <w:rPr>
          <w:rFonts w:hint="eastAsia" w:ascii="宋体" w:hAnsi="宋体" w:eastAsia="宋体" w:cs="宋体"/>
          <w:szCs w:val="24"/>
        </w:rPr>
        <w:t xml:space="preserve"> </w:t>
      </w:r>
    </w:p>
    <w:p>
      <w:pPr>
        <w:adjustRightInd w:val="0"/>
        <w:snapToGrid w:val="0"/>
        <w:spacing w:line="360" w:lineRule="auto"/>
        <w:rPr>
          <w:rFonts w:hint="eastAsia" w:ascii="宋体" w:hAnsi="宋体" w:eastAsia="宋体" w:cs="宋体"/>
          <w:szCs w:val="24"/>
        </w:rPr>
      </w:pPr>
      <w:r>
        <w:rPr>
          <w:rFonts w:hint="eastAsia" w:ascii="宋体" w:hAnsi="宋体" w:eastAsia="宋体" w:cs="宋体"/>
          <w:szCs w:val="24"/>
        </w:rPr>
        <w:t>代理人：（签字）                          代理人：（签字）</w:t>
      </w:r>
    </w:p>
    <w:p>
      <w:pPr>
        <w:adjustRightInd w:val="0"/>
        <w:snapToGrid w:val="0"/>
        <w:spacing w:line="360" w:lineRule="auto"/>
        <w:rPr>
          <w:rFonts w:hint="eastAsia" w:ascii="宋体" w:hAnsi="宋体" w:eastAsia="宋体" w:cs="宋体"/>
          <w:szCs w:val="24"/>
        </w:rPr>
      </w:pPr>
      <w:r>
        <w:rPr>
          <w:rFonts w:hint="eastAsia" w:ascii="宋体" w:hAnsi="宋体" w:eastAsia="宋体" w:cs="宋体"/>
          <w:szCs w:val="24"/>
        </w:rPr>
        <w:t>联系电话：                               开户银行：</w:t>
      </w:r>
    </w:p>
    <w:p>
      <w:pPr>
        <w:adjustRightInd w:val="0"/>
        <w:snapToGrid w:val="0"/>
        <w:spacing w:line="360" w:lineRule="auto"/>
        <w:ind w:firstLine="4920" w:firstLineChars="2050"/>
        <w:rPr>
          <w:rFonts w:hint="eastAsia" w:ascii="宋体" w:hAnsi="宋体" w:eastAsia="宋体" w:cs="宋体"/>
          <w:szCs w:val="24"/>
        </w:rPr>
      </w:pPr>
      <w:r>
        <w:rPr>
          <w:rFonts w:hint="eastAsia" w:ascii="宋体" w:hAnsi="宋体" w:eastAsia="宋体" w:cs="宋体"/>
          <w:szCs w:val="24"/>
        </w:rPr>
        <w:t xml:space="preserve">帐    号： </w:t>
      </w:r>
    </w:p>
    <w:p>
      <w:pPr>
        <w:adjustRightInd w:val="0"/>
        <w:snapToGrid w:val="0"/>
        <w:spacing w:line="360" w:lineRule="auto"/>
        <w:ind w:firstLine="4920" w:firstLineChars="2050"/>
        <w:rPr>
          <w:rFonts w:hint="eastAsia" w:ascii="宋体" w:hAnsi="宋体" w:eastAsia="宋体" w:cs="宋体"/>
          <w:szCs w:val="24"/>
        </w:rPr>
      </w:pPr>
      <w:r>
        <w:rPr>
          <w:rFonts w:hint="eastAsia" w:ascii="宋体" w:hAnsi="宋体" w:eastAsia="宋体" w:cs="宋体"/>
          <w:szCs w:val="24"/>
        </w:rPr>
        <w:t>联系电话：</w:t>
      </w:r>
    </w:p>
    <w:p>
      <w:pPr>
        <w:spacing w:line="360" w:lineRule="auto"/>
        <w:rPr>
          <w:rFonts w:hint="eastAsia" w:ascii="宋体" w:hAnsi="宋体" w:eastAsia="宋体" w:cs="宋体"/>
          <w:szCs w:val="24"/>
        </w:rPr>
      </w:pPr>
      <w:r>
        <w:rPr>
          <w:rFonts w:hint="eastAsia" w:ascii="宋体" w:hAnsi="宋体" w:eastAsia="宋体" w:cs="宋体"/>
          <w:szCs w:val="24"/>
        </w:rPr>
        <w:t>签订日期：   年  月  日                  签订日期：   年  月  日</w:t>
      </w:r>
    </w:p>
    <w:p>
      <w:pPr>
        <w:pStyle w:val="3"/>
        <w:jc w:val="center"/>
        <w:rPr>
          <w:rFonts w:hint="eastAsia" w:ascii="宋体" w:hAnsi="宋体" w:eastAsia="宋体" w:cs="宋体"/>
          <w:sz w:val="32"/>
        </w:rPr>
      </w:pPr>
      <w:bookmarkStart w:id="137" w:name="_Toc3155"/>
      <w:bookmarkStart w:id="138" w:name="_Toc3759"/>
      <w:r>
        <w:rPr>
          <w:rFonts w:hint="eastAsia" w:ascii="宋体" w:hAnsi="宋体" w:eastAsia="宋体" w:cs="宋体"/>
        </w:rPr>
        <w:t>第五部分  响应文件格式</w:t>
      </w:r>
      <w:bookmarkEnd w:id="137"/>
      <w:bookmarkEnd w:id="138"/>
    </w:p>
    <w:p>
      <w:pPr>
        <w:pStyle w:val="4"/>
        <w:jc w:val="center"/>
        <w:rPr>
          <w:rFonts w:hint="eastAsia" w:ascii="宋体" w:hAnsi="宋体" w:eastAsia="宋体" w:cs="宋体"/>
        </w:rPr>
      </w:pPr>
      <w:bookmarkStart w:id="139" w:name="_Toc44410861"/>
      <w:bookmarkStart w:id="140" w:name="_Toc19520"/>
      <w:bookmarkStart w:id="141" w:name="_Toc53566139"/>
      <w:bookmarkStart w:id="142" w:name="_Toc1728"/>
      <w:r>
        <w:rPr>
          <w:rFonts w:hint="eastAsia" w:ascii="宋体" w:hAnsi="宋体" w:eastAsia="宋体" w:cs="宋体"/>
        </w:rPr>
        <w:t>第一部分 “资格性响应文件”格式</w:t>
      </w:r>
      <w:bookmarkEnd w:id="139"/>
      <w:bookmarkEnd w:id="140"/>
      <w:bookmarkEnd w:id="141"/>
      <w:bookmarkEnd w:id="142"/>
    </w:p>
    <w:p>
      <w:pPr>
        <w:spacing w:line="360" w:lineRule="auto"/>
        <w:ind w:right="720"/>
        <w:rPr>
          <w:rFonts w:hint="eastAsia" w:ascii="宋体" w:hAnsi="宋体" w:eastAsia="宋体" w:cs="宋体"/>
          <w:color w:val="000000"/>
          <w:sz w:val="36"/>
          <w:szCs w:val="36"/>
          <w:bdr w:val="single" w:color="auto" w:sz="4" w:space="0"/>
          <w:shd w:val="pct10" w:color="auto" w:fill="FFFFFF"/>
        </w:rPr>
      </w:pPr>
    </w:p>
    <w:p>
      <w:pPr>
        <w:spacing w:line="360" w:lineRule="auto"/>
        <w:ind w:right="720"/>
        <w:rPr>
          <w:rFonts w:hint="eastAsia" w:ascii="宋体" w:hAnsi="宋体" w:eastAsia="宋体" w:cs="宋体"/>
        </w:rPr>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hint="eastAsia" w:ascii="宋体" w:hAnsi="宋体" w:eastAsia="宋体" w:cs="宋体"/>
          <w:b/>
          <w:sz w:val="36"/>
        </w:rPr>
      </w:pPr>
      <w:r>
        <w:rPr>
          <w:rFonts w:hint="eastAsia" w:ascii="宋体" w:hAnsi="宋体" w:eastAsia="宋体" w:cs="宋体"/>
          <w:b/>
          <w:sz w:val="36"/>
        </w:rPr>
        <w:t>（正本/副本）</w:t>
      </w:r>
    </w:p>
    <w:p>
      <w:pPr>
        <w:spacing w:line="360" w:lineRule="auto"/>
        <w:rPr>
          <w:rFonts w:hint="eastAsia" w:ascii="宋体" w:hAnsi="宋体" w:eastAsia="宋体" w:cs="宋体"/>
          <w:b/>
          <w:sz w:val="32"/>
          <w:szCs w:val="32"/>
        </w:rPr>
      </w:pPr>
    </w:p>
    <w:p>
      <w:pPr>
        <w:spacing w:line="360" w:lineRule="auto"/>
        <w:jc w:val="center"/>
        <w:rPr>
          <w:rFonts w:hint="eastAsia" w:ascii="宋体" w:hAnsi="宋体" w:eastAsia="宋体" w:cs="宋体"/>
          <w:b/>
          <w:sz w:val="40"/>
          <w:szCs w:val="48"/>
        </w:rPr>
      </w:pPr>
    </w:p>
    <w:p>
      <w:pPr>
        <w:spacing w:line="360" w:lineRule="auto"/>
        <w:jc w:val="center"/>
        <w:rPr>
          <w:rFonts w:hint="eastAsia" w:ascii="宋体" w:hAnsi="宋体" w:eastAsia="宋体" w:cs="宋体"/>
          <w:b/>
          <w:sz w:val="72"/>
        </w:rPr>
      </w:pPr>
      <w:r>
        <w:rPr>
          <w:rFonts w:hint="eastAsia" w:ascii="宋体" w:hAnsi="宋体" w:eastAsia="宋体" w:cs="宋体"/>
          <w:b/>
          <w:sz w:val="40"/>
          <w:szCs w:val="48"/>
        </w:rPr>
        <w:t>***项目</w:t>
      </w:r>
    </w:p>
    <w:p>
      <w:pPr>
        <w:spacing w:line="360" w:lineRule="auto"/>
        <w:rPr>
          <w:rFonts w:hint="eastAsia" w:ascii="宋体" w:hAnsi="宋体" w:eastAsia="宋体" w:cs="宋体"/>
          <w:b/>
          <w:sz w:val="22"/>
          <w:szCs w:val="22"/>
        </w:rPr>
      </w:pPr>
    </w:p>
    <w:p>
      <w:pPr>
        <w:pStyle w:val="9"/>
        <w:rPr>
          <w:rFonts w:hint="eastAsia" w:ascii="宋体" w:hAnsi="宋体" w:eastAsia="宋体" w:cs="宋体"/>
        </w:rPr>
      </w:pPr>
    </w:p>
    <w:p>
      <w:pPr>
        <w:spacing w:line="360" w:lineRule="auto"/>
        <w:jc w:val="center"/>
        <w:rPr>
          <w:rFonts w:hint="eastAsia" w:ascii="宋体" w:hAnsi="宋体" w:eastAsia="宋体" w:cs="宋体"/>
          <w:b/>
          <w:sz w:val="36"/>
        </w:rPr>
      </w:pPr>
      <w:r>
        <w:rPr>
          <w:rFonts w:hint="eastAsia" w:ascii="宋体" w:hAnsi="宋体" w:eastAsia="宋体" w:cs="宋体"/>
          <w:b/>
          <w:sz w:val="52"/>
          <w:szCs w:val="52"/>
        </w:rPr>
        <w:t>资格性响应文件</w:t>
      </w:r>
    </w:p>
    <w:p>
      <w:pPr>
        <w:spacing w:line="360" w:lineRule="auto"/>
        <w:rPr>
          <w:rFonts w:hint="eastAsia" w:ascii="宋体" w:hAnsi="宋体" w:eastAsia="宋体" w:cs="宋体"/>
          <w:b/>
          <w:sz w:val="36"/>
        </w:rPr>
      </w:pPr>
    </w:p>
    <w:p>
      <w:pPr>
        <w:spacing w:line="360" w:lineRule="auto"/>
        <w:jc w:val="left"/>
        <w:rPr>
          <w:rFonts w:hint="eastAsia" w:ascii="宋体" w:hAnsi="宋体" w:eastAsia="宋体" w:cs="宋体"/>
          <w:b/>
          <w:sz w:val="32"/>
        </w:rPr>
      </w:pPr>
    </w:p>
    <w:p>
      <w:pPr>
        <w:spacing w:line="360" w:lineRule="auto"/>
        <w:jc w:val="left"/>
        <w:rPr>
          <w:rFonts w:hint="eastAsia" w:ascii="宋体" w:hAnsi="宋体" w:eastAsia="宋体" w:cs="宋体"/>
          <w:b/>
          <w:sz w:val="32"/>
        </w:rPr>
      </w:pPr>
    </w:p>
    <w:p>
      <w:pPr>
        <w:spacing w:line="360" w:lineRule="auto"/>
        <w:jc w:val="left"/>
        <w:rPr>
          <w:rFonts w:hint="eastAsia" w:ascii="宋体" w:hAnsi="宋体" w:eastAsia="宋体" w:cs="宋体"/>
          <w:b/>
          <w:sz w:val="32"/>
        </w:rPr>
      </w:pPr>
    </w:p>
    <w:p>
      <w:pPr>
        <w:spacing w:line="360" w:lineRule="auto"/>
        <w:jc w:val="left"/>
        <w:rPr>
          <w:rFonts w:hint="eastAsia" w:ascii="宋体" w:hAnsi="宋体" w:eastAsia="宋体" w:cs="宋体"/>
          <w:b/>
          <w:spacing w:val="34"/>
          <w:sz w:val="32"/>
          <w:u w:val="single"/>
        </w:rPr>
      </w:pPr>
      <w:r>
        <w:rPr>
          <w:rFonts w:hint="eastAsia" w:ascii="宋体" w:hAnsi="宋体" w:eastAsia="宋体" w:cs="宋体"/>
          <w:b/>
          <w:spacing w:val="34"/>
          <w:sz w:val="32"/>
        </w:rPr>
        <w:t>供应商名称：</w:t>
      </w:r>
    </w:p>
    <w:p>
      <w:pPr>
        <w:spacing w:line="360" w:lineRule="auto"/>
        <w:jc w:val="left"/>
        <w:rPr>
          <w:rFonts w:hint="eastAsia" w:ascii="宋体" w:hAnsi="宋体" w:eastAsia="宋体" w:cs="宋体"/>
          <w:b/>
          <w:sz w:val="32"/>
        </w:rPr>
      </w:pPr>
      <w:r>
        <w:rPr>
          <w:rFonts w:hint="eastAsia" w:ascii="宋体" w:hAnsi="宋体" w:eastAsia="宋体" w:cs="宋体"/>
          <w:b/>
          <w:sz w:val="32"/>
        </w:rPr>
        <w:t>采购项目编号：</w:t>
      </w:r>
    </w:p>
    <w:p>
      <w:pPr>
        <w:spacing w:line="360" w:lineRule="auto"/>
        <w:jc w:val="left"/>
        <w:rPr>
          <w:rFonts w:hint="eastAsia" w:ascii="宋体" w:hAnsi="宋体" w:eastAsia="宋体" w:cs="宋体"/>
          <w:b/>
          <w:sz w:val="32"/>
          <w:u w:val="single"/>
        </w:rPr>
      </w:pPr>
      <w:r>
        <w:rPr>
          <w:rFonts w:hint="eastAsia" w:ascii="宋体" w:hAnsi="宋体" w:eastAsia="宋体" w:cs="宋体"/>
          <w:b/>
          <w:sz w:val="32"/>
        </w:rPr>
        <w:t>包        号：</w:t>
      </w:r>
    </w:p>
    <w:p>
      <w:pPr>
        <w:rPr>
          <w:rFonts w:hint="eastAsia" w:ascii="宋体" w:hAnsi="宋体" w:eastAsia="宋体" w:cs="宋体"/>
          <w:b/>
          <w:sz w:val="32"/>
        </w:rPr>
      </w:pPr>
      <w:r>
        <w:rPr>
          <w:rFonts w:hint="eastAsia" w:ascii="宋体" w:hAnsi="宋体" w:eastAsia="宋体" w:cs="宋体"/>
          <w:b/>
          <w:sz w:val="32"/>
        </w:rPr>
        <w:t>时        间：     年   月   日</w:t>
      </w:r>
    </w:p>
    <w:p>
      <w:pPr>
        <w:rPr>
          <w:rFonts w:hint="eastAsia" w:ascii="宋体" w:hAnsi="宋体" w:eastAsia="宋体" w:cs="宋体"/>
          <w:b/>
          <w:bCs/>
          <w:color w:val="000000"/>
          <w:szCs w:val="24"/>
        </w:rPr>
      </w:pPr>
      <w:r>
        <w:rPr>
          <w:rFonts w:hint="eastAsia" w:ascii="宋体" w:hAnsi="宋体" w:eastAsia="宋体" w:cs="宋体"/>
          <w:b/>
          <w:bCs/>
          <w:color w:val="000000"/>
          <w:szCs w:val="24"/>
        </w:rPr>
        <w:br w:type="page"/>
      </w:r>
    </w:p>
    <w:p>
      <w:pPr>
        <w:spacing w:line="360" w:lineRule="auto"/>
        <w:jc w:val="left"/>
        <w:rPr>
          <w:rFonts w:hint="eastAsia" w:ascii="宋体" w:hAnsi="宋体" w:eastAsia="宋体" w:cs="宋体"/>
          <w:b/>
          <w:bCs/>
          <w:color w:val="000000"/>
          <w:szCs w:val="24"/>
        </w:rPr>
      </w:pPr>
      <w:r>
        <w:rPr>
          <w:rFonts w:hint="eastAsia" w:ascii="宋体" w:hAnsi="宋体" w:eastAsia="宋体" w:cs="宋体"/>
          <w:b/>
          <w:bCs/>
          <w:color w:val="000000"/>
          <w:szCs w:val="24"/>
        </w:rPr>
        <w:t>1、身份证明文件</w:t>
      </w:r>
    </w:p>
    <w:p>
      <w:pPr>
        <w:spacing w:line="360" w:lineRule="auto"/>
        <w:rPr>
          <w:rFonts w:hint="eastAsia" w:ascii="宋体" w:hAnsi="宋体" w:eastAsia="宋体" w:cs="宋体"/>
          <w:b/>
          <w:bCs/>
          <w:color w:val="000000"/>
          <w:szCs w:val="24"/>
        </w:rPr>
      </w:pPr>
    </w:p>
    <w:p>
      <w:pPr>
        <w:spacing w:line="360" w:lineRule="auto"/>
        <w:jc w:val="center"/>
        <w:rPr>
          <w:rFonts w:hint="eastAsia" w:ascii="宋体" w:hAnsi="宋体" w:eastAsia="宋体" w:cs="宋体"/>
          <w:b/>
          <w:bCs/>
          <w:color w:val="000000"/>
          <w:szCs w:val="24"/>
        </w:rPr>
      </w:pPr>
      <w:r>
        <w:rPr>
          <w:rFonts w:hint="eastAsia" w:ascii="宋体" w:hAnsi="宋体" w:eastAsia="宋体" w:cs="宋体"/>
          <w:b/>
          <w:bCs/>
          <w:color w:val="000000"/>
          <w:szCs w:val="24"/>
        </w:rPr>
        <w:t>1-1、法定代表人证明书</w:t>
      </w:r>
    </w:p>
    <w:p>
      <w:pPr>
        <w:pStyle w:val="9"/>
        <w:spacing w:after="0" w:line="360" w:lineRule="auto"/>
        <w:rPr>
          <w:rFonts w:hint="eastAsia" w:ascii="宋体" w:hAnsi="宋体" w:eastAsia="宋体" w:cs="宋体"/>
          <w:sz w:val="24"/>
          <w:szCs w:val="21"/>
        </w:rPr>
      </w:pPr>
    </w:p>
    <w:tbl>
      <w:tblPr>
        <w:tblStyle w:val="22"/>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89"/>
        <w:gridCol w:w="2357"/>
        <w:gridCol w:w="1336"/>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40"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tabs>
                <w:tab w:val="right" w:leader="dot" w:pos="9022"/>
              </w:tabs>
              <w:autoSpaceDE w:val="0"/>
              <w:autoSpaceDN w:val="0"/>
              <w:adjustRightInd w:val="0"/>
              <w:spacing w:line="360" w:lineRule="auto"/>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企业</w:t>
            </w:r>
          </w:p>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法人</w:t>
            </w:r>
          </w:p>
        </w:tc>
        <w:tc>
          <w:tcPr>
            <w:tcW w:w="1589"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 xml:space="preserve">企 业 名 称 </w:t>
            </w:r>
          </w:p>
        </w:tc>
        <w:tc>
          <w:tcPr>
            <w:tcW w:w="6071" w:type="dxa"/>
            <w:gridSpan w:val="3"/>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589"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法 定 地 址</w:t>
            </w:r>
          </w:p>
        </w:tc>
        <w:tc>
          <w:tcPr>
            <w:tcW w:w="6071" w:type="dxa"/>
            <w:gridSpan w:val="3"/>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589"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邮 政 编 码</w:t>
            </w:r>
          </w:p>
        </w:tc>
        <w:tc>
          <w:tcPr>
            <w:tcW w:w="6071" w:type="dxa"/>
            <w:gridSpan w:val="3"/>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589"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网       址</w:t>
            </w:r>
          </w:p>
        </w:tc>
        <w:tc>
          <w:tcPr>
            <w:tcW w:w="6071" w:type="dxa"/>
            <w:gridSpan w:val="3"/>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80"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589" w:type="dxa"/>
          </w:tcPr>
          <w:p>
            <w:pPr>
              <w:tabs>
                <w:tab w:val="right" w:leader="dot" w:pos="9022"/>
              </w:tabs>
              <w:autoSpaceDE w:val="0"/>
              <w:autoSpaceDN w:val="0"/>
              <w:adjustRightInd w:val="0"/>
              <w:spacing w:line="360" w:lineRule="auto"/>
              <w:rPr>
                <w:rFonts w:hint="eastAsia" w:ascii="宋体" w:hAnsi="宋体" w:eastAsia="宋体" w:cs="宋体"/>
                <w:bCs/>
                <w:caps/>
                <w:color w:val="000000"/>
                <w:szCs w:val="24"/>
              </w:rPr>
            </w:pPr>
            <w:r>
              <w:rPr>
                <w:rFonts w:hint="eastAsia" w:ascii="宋体" w:hAnsi="宋体" w:eastAsia="宋体" w:cs="宋体"/>
                <w:bCs/>
                <w:caps/>
                <w:color w:val="000000"/>
                <w:szCs w:val="24"/>
              </w:rPr>
              <w:t>统 一 社 会</w:t>
            </w:r>
          </w:p>
          <w:p>
            <w:pPr>
              <w:tabs>
                <w:tab w:val="right" w:leader="dot" w:pos="9022"/>
              </w:tabs>
              <w:autoSpaceDE w:val="0"/>
              <w:autoSpaceDN w:val="0"/>
              <w:adjustRightInd w:val="0"/>
              <w:spacing w:line="360" w:lineRule="auto"/>
              <w:rPr>
                <w:rFonts w:hint="eastAsia" w:ascii="宋体" w:hAnsi="宋体" w:eastAsia="宋体" w:cs="宋体"/>
                <w:bCs/>
                <w:caps/>
                <w:color w:val="000000"/>
                <w:szCs w:val="24"/>
              </w:rPr>
            </w:pPr>
            <w:r>
              <w:rPr>
                <w:rFonts w:hint="eastAsia" w:ascii="宋体" w:hAnsi="宋体" w:eastAsia="宋体" w:cs="宋体"/>
                <w:bCs/>
                <w:caps/>
                <w:color w:val="000000"/>
                <w:szCs w:val="24"/>
              </w:rPr>
              <w:t>信 用 代 码</w:t>
            </w:r>
          </w:p>
        </w:tc>
        <w:tc>
          <w:tcPr>
            <w:tcW w:w="6071" w:type="dxa"/>
            <w:gridSpan w:val="3"/>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法定</w:t>
            </w:r>
          </w:p>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代表人</w:t>
            </w:r>
          </w:p>
        </w:tc>
        <w:tc>
          <w:tcPr>
            <w:tcW w:w="1589"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姓       名</w:t>
            </w:r>
          </w:p>
        </w:tc>
        <w:tc>
          <w:tcPr>
            <w:tcW w:w="2357"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c>
          <w:tcPr>
            <w:tcW w:w="1336"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性    别</w:t>
            </w:r>
          </w:p>
        </w:tc>
        <w:tc>
          <w:tcPr>
            <w:tcW w:w="2378"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c>
          <w:tcPr>
            <w:tcW w:w="1589"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职       务</w:t>
            </w:r>
          </w:p>
        </w:tc>
        <w:tc>
          <w:tcPr>
            <w:tcW w:w="2357"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c>
          <w:tcPr>
            <w:tcW w:w="1336"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联系电话</w:t>
            </w:r>
          </w:p>
        </w:tc>
        <w:tc>
          <w:tcPr>
            <w:tcW w:w="2378"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c>
          <w:tcPr>
            <w:tcW w:w="1589"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传       真</w:t>
            </w:r>
          </w:p>
        </w:tc>
        <w:tc>
          <w:tcPr>
            <w:tcW w:w="6071" w:type="dxa"/>
            <w:gridSpan w:val="3"/>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80" w:type="dxa"/>
            <w:vMerge w:val="restart"/>
            <w:vAlign w:val="center"/>
          </w:tcPr>
          <w:p>
            <w:pPr>
              <w:tabs>
                <w:tab w:val="right" w:leader="dot" w:pos="9022"/>
              </w:tabs>
              <w:autoSpaceDE w:val="0"/>
              <w:autoSpaceDN w:val="0"/>
              <w:adjustRightInd w:val="0"/>
              <w:spacing w:line="360" w:lineRule="auto"/>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法定代表人身份证复印件</w:t>
            </w:r>
          </w:p>
        </w:tc>
        <w:tc>
          <w:tcPr>
            <w:tcW w:w="3946" w:type="dxa"/>
            <w:gridSpan w:val="2"/>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color w:val="000000"/>
                <w:spacing w:val="-4"/>
                <w:szCs w:val="24"/>
              </w:rPr>
              <w:t>二代身份证正、反两面都需复印</w:t>
            </w:r>
          </w:p>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（粘贴处）</w:t>
            </w:r>
          </w:p>
        </w:tc>
        <w:tc>
          <w:tcPr>
            <w:tcW w:w="3714" w:type="dxa"/>
            <w:gridSpan w:val="2"/>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 xml:space="preserve">  </w:t>
            </w:r>
          </w:p>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 xml:space="preserve"> （法定代表人签字</w:t>
            </w:r>
            <w:r>
              <w:rPr>
                <w:rFonts w:hint="eastAsia" w:ascii="宋体" w:hAnsi="宋体" w:eastAsia="宋体" w:cs="宋体"/>
                <w:bCs/>
                <w:caps/>
                <w:color w:val="000000"/>
                <w:szCs w:val="24"/>
                <w:lang w:val="zh-CN"/>
              </w:rPr>
              <w:t>或盖章</w:t>
            </w:r>
            <w:r>
              <w:rPr>
                <w:rFonts w:hint="eastAsia" w:ascii="宋体" w:hAnsi="宋体" w:eastAsia="宋体" w:cs="宋体"/>
                <w:bCs/>
                <w:caps/>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1080"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c>
          <w:tcPr>
            <w:tcW w:w="3946" w:type="dxa"/>
            <w:gridSpan w:val="2"/>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c>
          <w:tcPr>
            <w:tcW w:w="3714" w:type="dxa"/>
            <w:gridSpan w:val="2"/>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（企业公章）</w:t>
            </w:r>
          </w:p>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 xml:space="preserve">    </w:t>
            </w:r>
          </w:p>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right"/>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right"/>
              <w:rPr>
                <w:rFonts w:hint="eastAsia" w:ascii="宋体" w:hAnsi="宋体" w:eastAsia="宋体" w:cs="宋体"/>
                <w:bCs/>
                <w:caps/>
                <w:color w:val="000000"/>
                <w:szCs w:val="24"/>
              </w:rPr>
            </w:pPr>
            <w:r>
              <w:rPr>
                <w:rFonts w:hint="eastAsia" w:ascii="宋体" w:hAnsi="宋体" w:eastAsia="宋体" w:cs="宋体"/>
                <w:bCs/>
                <w:caps/>
                <w:color w:val="000000"/>
                <w:szCs w:val="24"/>
              </w:rPr>
              <w:t>年  月  日</w:t>
            </w:r>
          </w:p>
        </w:tc>
      </w:tr>
    </w:tbl>
    <w:p>
      <w:pPr>
        <w:spacing w:line="360" w:lineRule="auto"/>
        <w:jc w:val="center"/>
        <w:rPr>
          <w:rFonts w:hint="eastAsia" w:ascii="宋体" w:hAnsi="宋体" w:eastAsia="宋体" w:cs="宋体"/>
          <w:b/>
          <w:bCs/>
          <w:color w:val="000000"/>
          <w:szCs w:val="24"/>
        </w:rPr>
      </w:pPr>
      <w:r>
        <w:rPr>
          <w:rFonts w:hint="eastAsia" w:ascii="宋体" w:hAnsi="宋体" w:eastAsia="宋体" w:cs="宋体"/>
          <w:b/>
          <w:bCs/>
          <w:color w:val="000000"/>
          <w:szCs w:val="24"/>
        </w:rPr>
        <w:t>1-2、法定代表人授权书</w:t>
      </w:r>
    </w:p>
    <w:p>
      <w:pPr>
        <w:spacing w:line="360" w:lineRule="auto"/>
        <w:jc w:val="center"/>
        <w:rPr>
          <w:rFonts w:hint="eastAsia" w:ascii="宋体" w:hAnsi="宋体" w:eastAsia="宋体" w:cs="宋体"/>
          <w:bCs/>
          <w:color w:val="000000"/>
          <w:szCs w:val="24"/>
        </w:rPr>
      </w:pPr>
    </w:p>
    <w:tbl>
      <w:tblPr>
        <w:tblStyle w:val="2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780"/>
        <w:gridCol w:w="2223"/>
        <w:gridCol w:w="55"/>
        <w:gridCol w:w="144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0" w:type="dxa"/>
            <w:gridSpan w:val="6"/>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被授</w:t>
            </w:r>
          </w:p>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权人</w:t>
            </w:r>
          </w:p>
        </w:tc>
        <w:tc>
          <w:tcPr>
            <w:tcW w:w="1780"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姓    名</w:t>
            </w:r>
          </w:p>
        </w:tc>
        <w:tc>
          <w:tcPr>
            <w:tcW w:w="2278" w:type="dxa"/>
            <w:gridSpan w:val="2"/>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c>
          <w:tcPr>
            <w:tcW w:w="1444"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性    别</w:t>
            </w:r>
          </w:p>
        </w:tc>
        <w:tc>
          <w:tcPr>
            <w:tcW w:w="2413"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780"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职    务</w:t>
            </w:r>
          </w:p>
        </w:tc>
        <w:tc>
          <w:tcPr>
            <w:tcW w:w="2278" w:type="dxa"/>
            <w:gridSpan w:val="2"/>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c>
          <w:tcPr>
            <w:tcW w:w="1444"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手机号码</w:t>
            </w:r>
          </w:p>
        </w:tc>
        <w:tc>
          <w:tcPr>
            <w:tcW w:w="2413"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780"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联系电话</w:t>
            </w:r>
          </w:p>
        </w:tc>
        <w:tc>
          <w:tcPr>
            <w:tcW w:w="2278" w:type="dxa"/>
            <w:gridSpan w:val="2"/>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c>
          <w:tcPr>
            <w:tcW w:w="1444"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图文传真</w:t>
            </w:r>
          </w:p>
        </w:tc>
        <w:tc>
          <w:tcPr>
            <w:tcW w:w="2413" w:type="dxa"/>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780"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通讯地址</w:t>
            </w:r>
          </w:p>
        </w:tc>
        <w:tc>
          <w:tcPr>
            <w:tcW w:w="6135"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780"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网    址</w:t>
            </w:r>
          </w:p>
        </w:tc>
        <w:tc>
          <w:tcPr>
            <w:tcW w:w="6135"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被授权项目与内容</w:t>
            </w:r>
          </w:p>
        </w:tc>
        <w:tc>
          <w:tcPr>
            <w:tcW w:w="1780"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项目名称</w:t>
            </w:r>
          </w:p>
        </w:tc>
        <w:tc>
          <w:tcPr>
            <w:tcW w:w="6135"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780"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项目编号</w:t>
            </w:r>
            <w:r>
              <w:rPr>
                <w:rFonts w:hint="eastAsia" w:ascii="宋体" w:hAnsi="宋体" w:eastAsia="宋体" w:cs="宋体"/>
                <w:szCs w:val="24"/>
              </w:rPr>
              <w:t>/包号</w:t>
            </w:r>
          </w:p>
        </w:tc>
        <w:tc>
          <w:tcPr>
            <w:tcW w:w="6135"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85" w:type="dxa"/>
            <w:vMerge w:val="continue"/>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780"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授权范围</w:t>
            </w:r>
          </w:p>
        </w:tc>
        <w:tc>
          <w:tcPr>
            <w:tcW w:w="6135"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780"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法律责任</w:t>
            </w:r>
          </w:p>
        </w:tc>
        <w:tc>
          <w:tcPr>
            <w:tcW w:w="6135"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p>
        </w:tc>
        <w:tc>
          <w:tcPr>
            <w:tcW w:w="1780" w:type="dxa"/>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授权期限</w:t>
            </w:r>
          </w:p>
        </w:tc>
        <w:tc>
          <w:tcPr>
            <w:tcW w:w="6135"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288" w:type="dxa"/>
            <w:gridSpan w:val="3"/>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被授权人身份证复印件</w:t>
            </w:r>
          </w:p>
        </w:tc>
        <w:tc>
          <w:tcPr>
            <w:tcW w:w="3912" w:type="dxa"/>
            <w:gridSpan w:val="3"/>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5288" w:type="dxa"/>
            <w:gridSpan w:val="3"/>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二代身份证正、反两面都需复印</w:t>
            </w:r>
          </w:p>
          <w:p>
            <w:pPr>
              <w:tabs>
                <w:tab w:val="right" w:leader="dot" w:pos="9022"/>
              </w:tabs>
              <w:autoSpaceDE w:val="0"/>
              <w:autoSpaceDN w:val="0"/>
              <w:adjustRightInd w:val="0"/>
              <w:spacing w:line="360" w:lineRule="auto"/>
              <w:jc w:val="center"/>
              <w:rPr>
                <w:rFonts w:hint="eastAsia" w:ascii="宋体" w:hAnsi="宋体" w:eastAsia="宋体" w:cs="宋体"/>
                <w:bCs/>
                <w:caps/>
                <w:color w:val="000000"/>
                <w:szCs w:val="24"/>
              </w:rPr>
            </w:pPr>
            <w:r>
              <w:rPr>
                <w:rFonts w:hint="eastAsia" w:ascii="宋体" w:hAnsi="宋体" w:eastAsia="宋体" w:cs="宋体"/>
                <w:bCs/>
                <w:caps/>
                <w:color w:val="000000"/>
                <w:szCs w:val="24"/>
              </w:rPr>
              <w:t>（粘贴处）</w:t>
            </w:r>
          </w:p>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c>
          <w:tcPr>
            <w:tcW w:w="3912" w:type="dxa"/>
            <w:gridSpan w:val="3"/>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签字</w:t>
            </w:r>
            <w:r>
              <w:rPr>
                <w:rFonts w:hint="eastAsia" w:ascii="宋体" w:hAnsi="宋体" w:eastAsia="宋体" w:cs="宋体"/>
                <w:bCs/>
                <w:caps/>
                <w:color w:val="000000"/>
                <w:szCs w:val="24"/>
                <w:lang w:val="zh-CN"/>
              </w:rPr>
              <w:t>或盖章</w:t>
            </w:r>
            <w:r>
              <w:rPr>
                <w:rFonts w:hint="eastAsia" w:ascii="宋体" w:hAnsi="宋体" w:eastAsia="宋体" w:cs="宋体"/>
                <w:bCs/>
                <w:caps/>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288" w:type="dxa"/>
            <w:gridSpan w:val="3"/>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tc>
        <w:tc>
          <w:tcPr>
            <w:tcW w:w="3912" w:type="dxa"/>
            <w:gridSpan w:val="3"/>
          </w:tcPr>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p>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 xml:space="preserve">        </w:t>
            </w:r>
          </w:p>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（企业公章）</w:t>
            </w:r>
          </w:p>
          <w:p>
            <w:pPr>
              <w:tabs>
                <w:tab w:val="right" w:leader="dot" w:pos="9022"/>
              </w:tabs>
              <w:autoSpaceDE w:val="0"/>
              <w:autoSpaceDN w:val="0"/>
              <w:adjustRightInd w:val="0"/>
              <w:spacing w:line="360" w:lineRule="auto"/>
              <w:jc w:val="left"/>
              <w:rPr>
                <w:rFonts w:hint="eastAsia" w:ascii="宋体" w:hAnsi="宋体" w:eastAsia="宋体" w:cs="宋体"/>
                <w:bCs/>
                <w:caps/>
                <w:color w:val="000000"/>
                <w:szCs w:val="24"/>
              </w:rPr>
            </w:pPr>
            <w:r>
              <w:rPr>
                <w:rFonts w:hint="eastAsia" w:ascii="宋体" w:hAnsi="宋体" w:eastAsia="宋体" w:cs="宋体"/>
                <w:bCs/>
                <w:caps/>
                <w:color w:val="000000"/>
                <w:szCs w:val="24"/>
              </w:rPr>
              <w:t xml:space="preserve">                 </w:t>
            </w:r>
          </w:p>
          <w:p>
            <w:pPr>
              <w:tabs>
                <w:tab w:val="right" w:leader="dot" w:pos="9022"/>
              </w:tabs>
              <w:autoSpaceDE w:val="0"/>
              <w:autoSpaceDN w:val="0"/>
              <w:adjustRightInd w:val="0"/>
              <w:spacing w:line="360" w:lineRule="auto"/>
              <w:jc w:val="right"/>
              <w:rPr>
                <w:rFonts w:hint="eastAsia" w:ascii="宋体" w:hAnsi="宋体" w:eastAsia="宋体" w:cs="宋体"/>
                <w:bCs/>
                <w:caps/>
                <w:color w:val="000000"/>
                <w:szCs w:val="24"/>
              </w:rPr>
            </w:pPr>
            <w:r>
              <w:rPr>
                <w:rFonts w:hint="eastAsia" w:ascii="宋体" w:hAnsi="宋体" w:eastAsia="宋体" w:cs="宋体"/>
                <w:bCs/>
                <w:caps/>
                <w:color w:val="000000"/>
                <w:szCs w:val="24"/>
              </w:rPr>
              <w:t xml:space="preserve"> 年  月  日</w:t>
            </w:r>
          </w:p>
        </w:tc>
      </w:tr>
    </w:tbl>
    <w:p>
      <w:pPr>
        <w:spacing w:line="360" w:lineRule="auto"/>
        <w:jc w:val="left"/>
        <w:rPr>
          <w:rFonts w:hint="eastAsia" w:ascii="宋体" w:hAnsi="宋体" w:eastAsia="宋体" w:cs="宋体"/>
          <w:b/>
          <w:bCs/>
          <w:color w:val="000000"/>
          <w:szCs w:val="24"/>
        </w:rPr>
      </w:pPr>
      <w:r>
        <w:rPr>
          <w:rFonts w:hint="eastAsia" w:ascii="宋体" w:hAnsi="宋体" w:eastAsia="宋体" w:cs="宋体"/>
          <w:b/>
          <w:bCs/>
          <w:color w:val="000000"/>
          <w:szCs w:val="24"/>
        </w:rPr>
        <w:t>注：本授权有效期限自磋商之日起不得少于90天。</w:t>
      </w:r>
    </w:p>
    <w:p>
      <w:pPr>
        <w:rPr>
          <w:rFonts w:hint="eastAsia" w:ascii="宋体" w:hAnsi="宋体" w:eastAsia="宋体" w:cs="宋体"/>
          <w:b/>
          <w:bCs/>
          <w:color w:val="000000"/>
          <w:szCs w:val="24"/>
        </w:rPr>
      </w:pPr>
      <w:r>
        <w:rPr>
          <w:rFonts w:hint="eastAsia" w:ascii="宋体" w:hAnsi="宋体" w:eastAsia="宋体" w:cs="宋体"/>
          <w:b/>
          <w:bCs/>
          <w:color w:val="000000"/>
          <w:szCs w:val="24"/>
        </w:rPr>
        <w:br w:type="page"/>
      </w:r>
    </w:p>
    <w:p>
      <w:pPr>
        <w:spacing w:line="360" w:lineRule="auto"/>
        <w:jc w:val="left"/>
        <w:rPr>
          <w:rFonts w:hint="eastAsia" w:ascii="宋体" w:hAnsi="宋体" w:eastAsia="宋体" w:cs="宋体"/>
          <w:b/>
          <w:bCs/>
          <w:color w:val="000000"/>
          <w:szCs w:val="24"/>
        </w:rPr>
      </w:pPr>
      <w:r>
        <w:rPr>
          <w:rFonts w:hint="eastAsia" w:ascii="宋体" w:hAnsi="宋体" w:eastAsia="宋体" w:cs="宋体"/>
          <w:b/>
          <w:bCs/>
          <w:color w:val="000000"/>
          <w:szCs w:val="24"/>
        </w:rPr>
        <w:t>2、具备《中华人民共和国政府采购法》第二十二条规定的条件</w:t>
      </w:r>
    </w:p>
    <w:p>
      <w:pPr>
        <w:spacing w:line="360" w:lineRule="auto"/>
        <w:jc w:val="left"/>
        <w:rPr>
          <w:rFonts w:hint="eastAsia" w:ascii="宋体" w:hAnsi="宋体" w:eastAsia="宋体" w:cs="宋体"/>
          <w:color w:val="333333"/>
          <w:szCs w:val="24"/>
        </w:rPr>
      </w:pPr>
      <w:r>
        <w:rPr>
          <w:rFonts w:hint="eastAsia" w:ascii="宋体" w:hAnsi="宋体" w:eastAsia="宋体" w:cs="宋体"/>
          <w:b/>
          <w:bCs/>
          <w:color w:val="000000"/>
          <w:szCs w:val="24"/>
        </w:rPr>
        <w:t>2-1、参加政府采购活动前三年内在经营活动中没有重大违法记录的书面声明</w:t>
      </w:r>
    </w:p>
    <w:p>
      <w:pPr>
        <w:pStyle w:val="9"/>
        <w:spacing w:after="0" w:line="360" w:lineRule="auto"/>
        <w:rPr>
          <w:rFonts w:hint="eastAsia" w:ascii="宋体" w:hAnsi="宋体" w:eastAsia="宋体" w:cs="宋体"/>
          <w:sz w:val="24"/>
          <w:szCs w:val="24"/>
        </w:rPr>
      </w:pPr>
    </w:p>
    <w:p>
      <w:pPr>
        <w:pStyle w:val="9"/>
        <w:spacing w:after="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采购代理机构名称</w:t>
      </w:r>
    </w:p>
    <w:p>
      <w:pPr>
        <w:spacing w:line="360" w:lineRule="auto"/>
        <w:ind w:firstLine="480" w:firstLineChars="200"/>
        <w:jc w:val="left"/>
        <w:outlineLvl w:val="1"/>
        <w:rPr>
          <w:rFonts w:hint="eastAsia" w:ascii="宋体" w:hAnsi="宋体" w:eastAsia="宋体" w:cs="宋体"/>
          <w:szCs w:val="24"/>
        </w:rPr>
      </w:pPr>
      <w:bookmarkStart w:id="143" w:name="_Toc28128"/>
      <w:bookmarkStart w:id="144" w:name="_Toc1276"/>
      <w:bookmarkStart w:id="145" w:name="_Toc9255"/>
      <w:r>
        <w:rPr>
          <w:rFonts w:hint="eastAsia" w:ascii="宋体" w:hAnsi="宋体" w:eastAsia="宋体" w:cs="宋体"/>
          <w:szCs w:val="24"/>
        </w:rPr>
        <w:t>作为本次采购项目的供应商，根据竞争性磋商文件要求，现郑重承诺如下：</w:t>
      </w:r>
      <w:bookmarkEnd w:id="143"/>
      <w:bookmarkEnd w:id="144"/>
      <w:bookmarkEnd w:id="145"/>
    </w:p>
    <w:p>
      <w:pPr>
        <w:spacing w:line="360" w:lineRule="auto"/>
        <w:ind w:firstLine="480" w:firstLineChars="200"/>
        <w:jc w:val="left"/>
        <w:outlineLvl w:val="1"/>
        <w:rPr>
          <w:rFonts w:hint="eastAsia" w:ascii="宋体" w:hAnsi="宋体" w:eastAsia="宋体" w:cs="宋体"/>
          <w:color w:val="000000"/>
          <w:szCs w:val="24"/>
        </w:rPr>
      </w:pPr>
      <w:bookmarkStart w:id="146" w:name="_Toc18106"/>
      <w:bookmarkStart w:id="147" w:name="_Toc19375"/>
      <w:bookmarkStart w:id="148" w:name="_Toc25068"/>
      <w:r>
        <w:rPr>
          <w:rFonts w:hint="eastAsia" w:ascii="宋体" w:hAnsi="宋体" w:eastAsia="宋体" w:cs="宋体"/>
          <w:szCs w:val="24"/>
        </w:rPr>
        <w:t>本单位未被列入失信被执行人、重大税收违法案件当事人名单、政府采购严重违法失信行为记录名单。</w:t>
      </w:r>
      <w:bookmarkEnd w:id="146"/>
      <w:bookmarkEnd w:id="147"/>
      <w:bookmarkEnd w:id="148"/>
    </w:p>
    <w:p>
      <w:pPr>
        <w:spacing w:line="360" w:lineRule="auto"/>
        <w:ind w:firstLine="480" w:firstLineChars="200"/>
        <w:jc w:val="left"/>
        <w:outlineLvl w:val="1"/>
        <w:rPr>
          <w:rFonts w:hint="eastAsia" w:ascii="宋体" w:hAnsi="宋体" w:eastAsia="宋体" w:cs="宋体"/>
          <w:szCs w:val="24"/>
        </w:rPr>
      </w:pPr>
      <w:bookmarkStart w:id="149" w:name="_Toc13679"/>
      <w:bookmarkStart w:id="150" w:name="_Toc23784"/>
      <w:bookmarkStart w:id="151" w:name="_Toc9124"/>
      <w:r>
        <w:rPr>
          <w:rFonts w:hint="eastAsia" w:ascii="宋体" w:hAnsi="宋体" w:eastAsia="宋体" w:cs="宋体"/>
          <w:szCs w:val="24"/>
        </w:rPr>
        <w:t>本单位对上述承诺的内容事项真实性负责。如经查实上述承诺的内容事项存在虚假情形，本单位愿意承担因此产生的后果及法律责任。</w:t>
      </w:r>
      <w:bookmarkEnd w:id="149"/>
      <w:bookmarkEnd w:id="150"/>
      <w:bookmarkEnd w:id="151"/>
    </w:p>
    <w:p>
      <w:pPr>
        <w:spacing w:line="360" w:lineRule="auto"/>
        <w:rPr>
          <w:rFonts w:hint="eastAsia" w:ascii="宋体" w:hAnsi="宋体" w:eastAsia="宋体" w:cs="宋体"/>
          <w:color w:val="000000"/>
          <w:szCs w:val="24"/>
        </w:rPr>
      </w:pPr>
    </w:p>
    <w:p>
      <w:pPr>
        <w:spacing w:line="360" w:lineRule="auto"/>
        <w:jc w:val="left"/>
        <w:rPr>
          <w:rFonts w:hint="eastAsia" w:ascii="宋体" w:hAnsi="宋体" w:eastAsia="宋体" w:cs="宋体"/>
          <w:szCs w:val="24"/>
        </w:rPr>
      </w:pPr>
    </w:p>
    <w:p>
      <w:pPr>
        <w:spacing w:line="360" w:lineRule="auto"/>
        <w:jc w:val="left"/>
        <w:outlineLvl w:val="1"/>
        <w:rPr>
          <w:rFonts w:hint="eastAsia" w:ascii="宋体" w:hAnsi="宋体" w:eastAsia="宋体" w:cs="宋体"/>
          <w:szCs w:val="24"/>
        </w:rPr>
      </w:pPr>
      <w:bookmarkStart w:id="152" w:name="_Toc19221"/>
      <w:bookmarkStart w:id="153" w:name="_Toc14806"/>
      <w:bookmarkStart w:id="154" w:name="_Toc5594"/>
      <w:r>
        <w:rPr>
          <w:rFonts w:hint="eastAsia" w:ascii="宋体" w:hAnsi="宋体" w:eastAsia="宋体" w:cs="宋体"/>
          <w:szCs w:val="24"/>
        </w:rPr>
        <w:t>供应商名称：</w:t>
      </w:r>
      <w:r>
        <w:rPr>
          <w:rFonts w:hint="eastAsia" w:ascii="宋体" w:hAnsi="宋体" w:eastAsia="宋体" w:cs="宋体"/>
          <w:szCs w:val="24"/>
          <w:u w:val="single"/>
        </w:rPr>
        <w:t xml:space="preserve">          </w:t>
      </w:r>
      <w:r>
        <w:rPr>
          <w:rFonts w:hint="eastAsia" w:ascii="宋体" w:hAnsi="宋体" w:eastAsia="宋体" w:cs="宋体"/>
          <w:szCs w:val="24"/>
        </w:rPr>
        <w:t>（盖公章）</w:t>
      </w:r>
      <w:bookmarkEnd w:id="152"/>
      <w:bookmarkEnd w:id="153"/>
      <w:bookmarkEnd w:id="154"/>
    </w:p>
    <w:p>
      <w:pPr>
        <w:spacing w:line="360" w:lineRule="auto"/>
        <w:jc w:val="left"/>
        <w:outlineLvl w:val="1"/>
        <w:rPr>
          <w:rFonts w:hint="eastAsia" w:ascii="宋体" w:hAnsi="宋体" w:eastAsia="宋体" w:cs="宋体"/>
          <w:szCs w:val="24"/>
          <w:u w:val="single"/>
        </w:rPr>
      </w:pPr>
      <w:bookmarkStart w:id="155" w:name="_Toc27751"/>
      <w:bookmarkStart w:id="156" w:name="_Toc8062"/>
      <w:bookmarkStart w:id="157" w:name="_Toc32672"/>
      <w:r>
        <w:rPr>
          <w:rFonts w:hint="eastAsia" w:ascii="宋体" w:hAnsi="宋体" w:eastAsia="宋体" w:cs="宋体"/>
          <w:szCs w:val="24"/>
        </w:rPr>
        <w:t>法定代表人或委托代理人（签字或盖章）：</w:t>
      </w:r>
      <w:bookmarkEnd w:id="155"/>
      <w:bookmarkEnd w:id="156"/>
      <w:bookmarkEnd w:id="157"/>
      <w:r>
        <w:rPr>
          <w:rFonts w:hint="eastAsia" w:ascii="宋体" w:hAnsi="宋体" w:eastAsia="宋体" w:cs="宋体"/>
          <w:szCs w:val="24"/>
          <w:u w:val="single"/>
        </w:rPr>
        <w:t xml:space="preserve">           </w:t>
      </w:r>
    </w:p>
    <w:p>
      <w:pPr>
        <w:pStyle w:val="9"/>
        <w:spacing w:after="0"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Cs w:val="24"/>
          <w:u w:val="single"/>
        </w:rPr>
      </w:pPr>
    </w:p>
    <w:p>
      <w:pPr>
        <w:pStyle w:val="9"/>
        <w:spacing w:after="0" w:line="360" w:lineRule="auto"/>
        <w:rPr>
          <w:rFonts w:hint="eastAsia" w:ascii="宋体" w:hAnsi="宋体" w:eastAsia="宋体" w:cs="宋体"/>
          <w:sz w:val="24"/>
          <w:szCs w:val="24"/>
          <w:u w:val="single"/>
        </w:rPr>
      </w:pPr>
    </w:p>
    <w:p>
      <w:pPr>
        <w:spacing w:line="360" w:lineRule="auto"/>
        <w:rPr>
          <w:rFonts w:hint="eastAsia" w:ascii="宋体" w:hAnsi="宋体" w:eastAsia="宋体" w:cs="宋体"/>
          <w:szCs w:val="24"/>
          <w:u w:val="single"/>
        </w:rPr>
      </w:pPr>
    </w:p>
    <w:p>
      <w:pPr>
        <w:pStyle w:val="9"/>
        <w:spacing w:after="0" w:line="360" w:lineRule="auto"/>
        <w:rPr>
          <w:rFonts w:hint="eastAsia" w:ascii="宋体" w:hAnsi="宋体" w:eastAsia="宋体" w:cs="宋体"/>
          <w:sz w:val="24"/>
          <w:szCs w:val="24"/>
          <w:u w:val="single"/>
        </w:rPr>
      </w:pPr>
    </w:p>
    <w:p>
      <w:pPr>
        <w:spacing w:line="360" w:lineRule="auto"/>
        <w:rPr>
          <w:rFonts w:hint="eastAsia" w:ascii="宋体" w:hAnsi="宋体" w:eastAsia="宋体" w:cs="宋体"/>
          <w:szCs w:val="24"/>
          <w:u w:val="single"/>
        </w:rPr>
      </w:pPr>
    </w:p>
    <w:p>
      <w:pPr>
        <w:pStyle w:val="9"/>
        <w:spacing w:after="0" w:line="360" w:lineRule="auto"/>
        <w:rPr>
          <w:rFonts w:hint="eastAsia" w:ascii="宋体" w:hAnsi="宋体" w:eastAsia="宋体" w:cs="宋体"/>
          <w:sz w:val="24"/>
          <w:szCs w:val="24"/>
          <w:u w:val="single"/>
        </w:rPr>
      </w:pPr>
    </w:p>
    <w:p>
      <w:pPr>
        <w:spacing w:line="360" w:lineRule="auto"/>
        <w:rPr>
          <w:rFonts w:hint="eastAsia" w:ascii="宋体" w:hAnsi="宋体" w:eastAsia="宋体" w:cs="宋体"/>
          <w:szCs w:val="24"/>
          <w:u w:val="single"/>
        </w:rPr>
      </w:pPr>
    </w:p>
    <w:p>
      <w:pPr>
        <w:pStyle w:val="9"/>
        <w:spacing w:after="0" w:line="360" w:lineRule="auto"/>
        <w:rPr>
          <w:rFonts w:hint="eastAsia" w:ascii="宋体" w:hAnsi="宋体" w:eastAsia="宋体" w:cs="宋体"/>
          <w:sz w:val="24"/>
          <w:szCs w:val="24"/>
          <w:u w:val="single"/>
        </w:rPr>
      </w:pPr>
    </w:p>
    <w:p>
      <w:pPr>
        <w:spacing w:line="360" w:lineRule="auto"/>
        <w:rPr>
          <w:rFonts w:hint="eastAsia" w:ascii="宋体" w:hAnsi="宋体" w:eastAsia="宋体" w:cs="宋体"/>
          <w:szCs w:val="24"/>
          <w:u w:val="single"/>
        </w:rPr>
      </w:pPr>
    </w:p>
    <w:p>
      <w:pPr>
        <w:pStyle w:val="9"/>
        <w:spacing w:after="0" w:line="360" w:lineRule="auto"/>
        <w:rPr>
          <w:rFonts w:hint="eastAsia" w:ascii="宋体" w:hAnsi="宋体" w:eastAsia="宋体" w:cs="宋体"/>
          <w:sz w:val="24"/>
          <w:szCs w:val="24"/>
          <w:u w:val="single"/>
        </w:rPr>
      </w:pPr>
    </w:p>
    <w:p>
      <w:pPr>
        <w:spacing w:line="360" w:lineRule="auto"/>
        <w:rPr>
          <w:rFonts w:hint="eastAsia" w:ascii="宋体" w:hAnsi="宋体" w:eastAsia="宋体" w:cs="宋体"/>
          <w:szCs w:val="24"/>
          <w:u w:val="single"/>
        </w:rPr>
      </w:pPr>
    </w:p>
    <w:p>
      <w:pPr>
        <w:pStyle w:val="9"/>
        <w:spacing w:after="0" w:line="360" w:lineRule="auto"/>
        <w:rPr>
          <w:rFonts w:hint="eastAsia" w:ascii="宋体" w:hAnsi="宋体" w:eastAsia="宋体" w:cs="宋体"/>
          <w:sz w:val="24"/>
          <w:szCs w:val="24"/>
          <w:u w:val="single"/>
        </w:rPr>
      </w:pPr>
    </w:p>
    <w:p>
      <w:pPr>
        <w:spacing w:line="360" w:lineRule="auto"/>
        <w:rPr>
          <w:rFonts w:hint="eastAsia" w:ascii="宋体" w:hAnsi="宋体" w:eastAsia="宋体" w:cs="宋体"/>
          <w:szCs w:val="24"/>
          <w:u w:val="single"/>
        </w:rPr>
      </w:pPr>
      <w:r>
        <w:rPr>
          <w:rFonts w:hint="eastAsia" w:ascii="宋体" w:hAnsi="宋体" w:eastAsia="宋体" w:cs="宋体"/>
          <w:szCs w:val="24"/>
          <w:u w:val="single"/>
        </w:rPr>
        <w:br w:type="page"/>
      </w:r>
    </w:p>
    <w:p>
      <w:pPr>
        <w:spacing w:line="360" w:lineRule="auto"/>
        <w:jc w:val="left"/>
        <w:rPr>
          <w:rFonts w:hint="eastAsia" w:ascii="宋体" w:hAnsi="宋体" w:eastAsia="宋体" w:cs="宋体"/>
          <w:b/>
          <w:bCs/>
          <w:color w:val="000000"/>
          <w:szCs w:val="24"/>
        </w:rPr>
      </w:pPr>
      <w:r>
        <w:rPr>
          <w:rFonts w:hint="eastAsia" w:ascii="宋体" w:hAnsi="宋体" w:eastAsia="宋体" w:cs="宋体"/>
          <w:b/>
          <w:bCs/>
          <w:color w:val="000000"/>
          <w:szCs w:val="24"/>
        </w:rPr>
        <w:t>2-2、具有履行本合同所必需的设备和专业技术能力的说明及承诺</w:t>
      </w:r>
    </w:p>
    <w:p>
      <w:pPr>
        <w:pStyle w:val="9"/>
        <w:spacing w:after="0" w:line="360" w:lineRule="auto"/>
        <w:rPr>
          <w:rFonts w:hint="eastAsia" w:ascii="宋体" w:hAnsi="宋体" w:eastAsia="宋体" w:cs="宋体"/>
          <w:sz w:val="24"/>
          <w:szCs w:val="24"/>
        </w:rPr>
      </w:pPr>
    </w:p>
    <w:p>
      <w:pPr>
        <w:pStyle w:val="9"/>
        <w:spacing w:after="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采购代理机构名称</w:t>
      </w:r>
    </w:p>
    <w:p>
      <w:pPr>
        <w:pStyle w:val="9"/>
        <w:spacing w:after="0" w:line="360" w:lineRule="auto"/>
        <w:ind w:firstLine="480" w:firstLineChars="200"/>
        <w:rPr>
          <w:rFonts w:hint="eastAsia" w:ascii="宋体" w:hAnsi="宋体" w:eastAsia="宋体" w:cs="宋体"/>
          <w:kern w:val="0"/>
          <w:sz w:val="24"/>
          <w:szCs w:val="24"/>
        </w:rPr>
      </w:pPr>
    </w:p>
    <w:p>
      <w:pPr>
        <w:pStyle w:val="9"/>
        <w:spacing w:after="0"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我公司承诺</w:t>
      </w:r>
      <w:r>
        <w:rPr>
          <w:rFonts w:hint="eastAsia" w:ascii="宋体" w:hAnsi="宋体" w:eastAsia="宋体" w:cs="宋体"/>
          <w:sz w:val="24"/>
          <w:szCs w:val="24"/>
        </w:rPr>
        <w:t>具备履行合同所必需的设备和专业技术能力</w:t>
      </w:r>
      <w:r>
        <w:rPr>
          <w:rFonts w:hint="eastAsia" w:ascii="宋体" w:hAnsi="宋体" w:eastAsia="宋体" w:cs="宋体"/>
          <w:kern w:val="0"/>
          <w:sz w:val="24"/>
          <w:szCs w:val="24"/>
        </w:rPr>
        <w:t>。</w:t>
      </w:r>
    </w:p>
    <w:p>
      <w:pPr>
        <w:spacing w:line="360" w:lineRule="auto"/>
        <w:rPr>
          <w:rFonts w:hint="eastAsia" w:ascii="宋体" w:hAnsi="宋体" w:eastAsia="宋体" w:cs="宋体"/>
          <w:color w:val="000000"/>
          <w:szCs w:val="24"/>
        </w:rPr>
      </w:pPr>
    </w:p>
    <w:p>
      <w:pPr>
        <w:spacing w:line="360" w:lineRule="auto"/>
        <w:jc w:val="left"/>
        <w:rPr>
          <w:rFonts w:hint="eastAsia" w:ascii="宋体" w:hAnsi="宋体" w:eastAsia="宋体" w:cs="宋体"/>
          <w:szCs w:val="24"/>
        </w:rPr>
      </w:pPr>
    </w:p>
    <w:p>
      <w:pPr>
        <w:spacing w:line="360" w:lineRule="auto"/>
        <w:jc w:val="left"/>
        <w:outlineLvl w:val="1"/>
        <w:rPr>
          <w:rFonts w:hint="eastAsia" w:ascii="宋体" w:hAnsi="宋体" w:eastAsia="宋体" w:cs="宋体"/>
          <w:szCs w:val="24"/>
        </w:rPr>
      </w:pPr>
      <w:bookmarkStart w:id="158" w:name="_Toc26927"/>
      <w:bookmarkStart w:id="159" w:name="_Toc11632"/>
      <w:bookmarkStart w:id="160" w:name="_Toc12376"/>
      <w:r>
        <w:rPr>
          <w:rFonts w:hint="eastAsia" w:ascii="宋体" w:hAnsi="宋体" w:eastAsia="宋体" w:cs="宋体"/>
          <w:szCs w:val="24"/>
        </w:rPr>
        <w:t>供应商名称：</w:t>
      </w:r>
      <w:r>
        <w:rPr>
          <w:rFonts w:hint="eastAsia" w:ascii="宋体" w:hAnsi="宋体" w:eastAsia="宋体" w:cs="宋体"/>
          <w:szCs w:val="24"/>
          <w:u w:val="single"/>
        </w:rPr>
        <w:t xml:space="preserve">          </w:t>
      </w:r>
      <w:r>
        <w:rPr>
          <w:rFonts w:hint="eastAsia" w:ascii="宋体" w:hAnsi="宋体" w:eastAsia="宋体" w:cs="宋体"/>
          <w:szCs w:val="24"/>
        </w:rPr>
        <w:t>（盖公章）</w:t>
      </w:r>
      <w:bookmarkEnd w:id="158"/>
      <w:bookmarkEnd w:id="159"/>
      <w:bookmarkEnd w:id="160"/>
    </w:p>
    <w:p>
      <w:pPr>
        <w:spacing w:line="360" w:lineRule="auto"/>
        <w:jc w:val="left"/>
        <w:outlineLvl w:val="1"/>
        <w:rPr>
          <w:rFonts w:hint="eastAsia" w:ascii="宋体" w:hAnsi="宋体" w:eastAsia="宋体" w:cs="宋体"/>
          <w:szCs w:val="24"/>
          <w:u w:val="single"/>
        </w:rPr>
      </w:pPr>
      <w:bookmarkStart w:id="161" w:name="_Toc21227"/>
      <w:bookmarkStart w:id="162" w:name="_Toc32227"/>
      <w:bookmarkStart w:id="163" w:name="_Toc6542"/>
      <w:r>
        <w:rPr>
          <w:rFonts w:hint="eastAsia" w:ascii="宋体" w:hAnsi="宋体" w:eastAsia="宋体" w:cs="宋体"/>
          <w:szCs w:val="24"/>
        </w:rPr>
        <w:t>法定代表人或委托代理人（签字或盖章）：</w:t>
      </w:r>
      <w:bookmarkEnd w:id="161"/>
      <w:bookmarkEnd w:id="162"/>
      <w:bookmarkEnd w:id="163"/>
      <w:r>
        <w:rPr>
          <w:rFonts w:hint="eastAsia" w:ascii="宋体" w:hAnsi="宋体" w:eastAsia="宋体" w:cs="宋体"/>
          <w:szCs w:val="24"/>
          <w:u w:val="single"/>
        </w:rPr>
        <w:t xml:space="preserve">           </w:t>
      </w:r>
    </w:p>
    <w:p>
      <w:pPr>
        <w:pStyle w:val="9"/>
        <w:spacing w:after="0" w:line="360" w:lineRule="auto"/>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Cs w:val="24"/>
          <w:u w:val="single"/>
        </w:rPr>
      </w:pPr>
    </w:p>
    <w:p>
      <w:pPr>
        <w:spacing w:line="360" w:lineRule="auto"/>
        <w:rPr>
          <w:rFonts w:hint="eastAsia" w:ascii="宋体" w:hAnsi="宋体" w:eastAsia="宋体" w:cs="宋体"/>
          <w:szCs w:val="24"/>
        </w:rPr>
      </w:pPr>
      <w:r>
        <w:rPr>
          <w:rFonts w:hint="eastAsia" w:ascii="宋体" w:hAnsi="宋体" w:eastAsia="宋体" w:cs="宋体"/>
          <w:szCs w:val="24"/>
        </w:rPr>
        <w:br w:type="page"/>
      </w:r>
    </w:p>
    <w:p>
      <w:pPr>
        <w:spacing w:line="360" w:lineRule="auto"/>
        <w:jc w:val="left"/>
        <w:rPr>
          <w:rFonts w:hint="eastAsia" w:ascii="宋体" w:hAnsi="宋体" w:eastAsia="宋体" w:cs="宋体"/>
          <w:b/>
          <w:bCs/>
          <w:color w:val="000000"/>
          <w:szCs w:val="24"/>
        </w:rPr>
      </w:pPr>
      <w:r>
        <w:rPr>
          <w:rFonts w:hint="eastAsia" w:ascii="宋体" w:hAnsi="宋体" w:eastAsia="宋体" w:cs="宋体"/>
          <w:b/>
          <w:bCs/>
          <w:color w:val="000000"/>
          <w:szCs w:val="24"/>
        </w:rPr>
        <w:t>3、其他资格要求</w:t>
      </w:r>
    </w:p>
    <w:p>
      <w:pPr>
        <w:pStyle w:val="9"/>
        <w:spacing w:after="0" w:line="360" w:lineRule="auto"/>
        <w:rPr>
          <w:rFonts w:hint="eastAsia" w:ascii="宋体" w:hAnsi="宋体" w:eastAsia="宋体" w:cs="宋体"/>
          <w:sz w:val="24"/>
          <w:szCs w:val="24"/>
        </w:rPr>
      </w:pPr>
    </w:p>
    <w:p>
      <w:pPr>
        <w:spacing w:line="360" w:lineRule="auto"/>
        <w:rPr>
          <w:rFonts w:hint="eastAsia" w:ascii="宋体" w:hAnsi="宋体" w:eastAsia="宋体" w:cs="宋体"/>
          <w:bCs/>
          <w:szCs w:val="24"/>
        </w:rPr>
      </w:pPr>
    </w:p>
    <w:p>
      <w:pPr>
        <w:spacing w:line="360" w:lineRule="auto"/>
        <w:rPr>
          <w:rFonts w:hint="eastAsia" w:ascii="宋体" w:hAnsi="宋体" w:eastAsia="宋体" w:cs="宋体"/>
          <w:bCs/>
          <w:szCs w:val="24"/>
        </w:rPr>
      </w:pPr>
    </w:p>
    <w:p>
      <w:pPr>
        <w:spacing w:line="360" w:lineRule="auto"/>
        <w:rPr>
          <w:rFonts w:hint="eastAsia" w:ascii="宋体" w:hAnsi="宋体" w:eastAsia="宋体" w:cs="宋体"/>
          <w:bCs/>
          <w:szCs w:val="24"/>
        </w:rPr>
      </w:pPr>
    </w:p>
    <w:p>
      <w:pPr>
        <w:spacing w:line="360" w:lineRule="auto"/>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ind w:firstLine="480" w:firstLineChars="200"/>
        <w:rPr>
          <w:rFonts w:hint="eastAsia" w:ascii="宋体" w:hAnsi="宋体" w:eastAsia="宋体" w:cs="宋体"/>
          <w:bCs/>
          <w:szCs w:val="24"/>
        </w:rPr>
      </w:pPr>
    </w:p>
    <w:p>
      <w:pPr>
        <w:spacing w:line="360" w:lineRule="auto"/>
        <w:rPr>
          <w:rFonts w:hint="eastAsia" w:ascii="宋体" w:hAnsi="宋体" w:eastAsia="宋体" w:cs="宋体"/>
          <w:bCs/>
          <w:szCs w:val="24"/>
        </w:rPr>
      </w:pPr>
      <w:r>
        <w:rPr>
          <w:rFonts w:hint="eastAsia" w:ascii="宋体" w:hAnsi="宋体" w:eastAsia="宋体" w:cs="宋体"/>
          <w:bCs/>
          <w:szCs w:val="24"/>
        </w:rPr>
        <w:t>注：1、供应商应按竞争性磋商文件相关资格要求提供佐证材料，有格式要求的从其要求，无格式要求的格式自拟。</w:t>
      </w:r>
    </w:p>
    <w:p>
      <w:pPr>
        <w:spacing w:line="360" w:lineRule="auto"/>
        <w:ind w:firstLine="480" w:firstLineChars="200"/>
        <w:rPr>
          <w:rFonts w:hint="eastAsia" w:ascii="宋体" w:hAnsi="宋体" w:eastAsia="宋体" w:cs="宋体"/>
          <w:bCs/>
          <w:szCs w:val="24"/>
        </w:rPr>
      </w:pPr>
      <w:r>
        <w:rPr>
          <w:rFonts w:hint="eastAsia" w:ascii="宋体" w:hAnsi="宋体" w:eastAsia="宋体" w:cs="宋体"/>
          <w:bCs/>
          <w:szCs w:val="24"/>
        </w:rPr>
        <w:t>2、资格性响应文件须提供复印件加盖供应商公章（鲜章）。</w:t>
      </w:r>
    </w:p>
    <w:p>
      <w:pPr>
        <w:spacing w:line="360" w:lineRule="auto"/>
        <w:ind w:firstLine="480" w:firstLineChars="200"/>
        <w:rPr>
          <w:rFonts w:hint="eastAsia" w:ascii="宋体" w:hAnsi="宋体" w:eastAsia="宋体" w:cs="宋体"/>
          <w:b/>
          <w:szCs w:val="24"/>
        </w:rPr>
      </w:pPr>
      <w:r>
        <w:rPr>
          <w:rFonts w:hint="eastAsia" w:ascii="宋体" w:hAnsi="宋体" w:eastAsia="宋体" w:cs="宋体"/>
          <w:bCs/>
          <w:szCs w:val="24"/>
        </w:rPr>
        <w:t>3、《资格性响应文件》须与《商务及技术性响应文件》分开装订。</w:t>
      </w:r>
    </w:p>
    <w:p>
      <w:pPr>
        <w:pStyle w:val="4"/>
        <w:jc w:val="center"/>
        <w:rPr>
          <w:rFonts w:hint="eastAsia" w:ascii="宋体" w:hAnsi="宋体" w:eastAsia="宋体" w:cs="宋体"/>
        </w:rPr>
      </w:pPr>
      <w:bookmarkStart w:id="164" w:name="_Toc31099"/>
      <w:bookmarkStart w:id="165" w:name="_Toc4222"/>
      <w:r>
        <w:rPr>
          <w:rFonts w:hint="eastAsia" w:ascii="宋体" w:hAnsi="宋体" w:eastAsia="宋体" w:cs="宋体"/>
        </w:rPr>
        <w:t>第二部分 “商务及技术性响应文件”格式</w:t>
      </w:r>
      <w:bookmarkEnd w:id="164"/>
      <w:bookmarkEnd w:id="165"/>
    </w:p>
    <w:p>
      <w:pPr>
        <w:spacing w:line="360" w:lineRule="auto"/>
        <w:ind w:right="720"/>
        <w:rPr>
          <w:rFonts w:hint="eastAsia" w:ascii="宋体" w:hAnsi="宋体" w:eastAsia="宋体" w:cs="宋体"/>
          <w:color w:val="000000"/>
          <w:sz w:val="36"/>
          <w:szCs w:val="36"/>
          <w:bdr w:val="single" w:color="auto" w:sz="4" w:space="0"/>
          <w:shd w:val="pct10" w:color="auto" w:fill="FFFFFF"/>
        </w:rPr>
      </w:pPr>
    </w:p>
    <w:p>
      <w:pPr>
        <w:spacing w:line="360" w:lineRule="auto"/>
        <w:ind w:right="720"/>
        <w:rPr>
          <w:rFonts w:hint="eastAsia" w:ascii="宋体" w:hAnsi="宋体" w:eastAsia="宋体" w:cs="宋体"/>
        </w:rPr>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hint="eastAsia" w:ascii="宋体" w:hAnsi="宋体" w:eastAsia="宋体" w:cs="宋体"/>
          <w:b/>
          <w:sz w:val="36"/>
        </w:rPr>
      </w:pPr>
    </w:p>
    <w:p>
      <w:pPr>
        <w:spacing w:line="360" w:lineRule="auto"/>
        <w:jc w:val="right"/>
        <w:rPr>
          <w:rFonts w:hint="eastAsia" w:ascii="宋体" w:hAnsi="宋体" w:eastAsia="宋体" w:cs="宋体"/>
          <w:b/>
          <w:sz w:val="36"/>
        </w:rPr>
      </w:pPr>
      <w:r>
        <w:rPr>
          <w:rFonts w:hint="eastAsia" w:ascii="宋体" w:hAnsi="宋体" w:eastAsia="宋体" w:cs="宋体"/>
          <w:b/>
          <w:sz w:val="36"/>
        </w:rPr>
        <w:t>（正本/副本）</w:t>
      </w:r>
    </w:p>
    <w:p>
      <w:pPr>
        <w:spacing w:line="360" w:lineRule="auto"/>
        <w:rPr>
          <w:rFonts w:hint="eastAsia" w:ascii="宋体" w:hAnsi="宋体" w:eastAsia="宋体" w:cs="宋体"/>
          <w:b/>
          <w:sz w:val="32"/>
          <w:szCs w:val="32"/>
        </w:rPr>
      </w:pPr>
    </w:p>
    <w:p>
      <w:pPr>
        <w:spacing w:line="360" w:lineRule="auto"/>
        <w:jc w:val="center"/>
        <w:rPr>
          <w:rFonts w:hint="eastAsia" w:ascii="宋体" w:hAnsi="宋体" w:eastAsia="宋体" w:cs="宋体"/>
          <w:b/>
          <w:sz w:val="40"/>
          <w:szCs w:val="48"/>
        </w:rPr>
      </w:pPr>
    </w:p>
    <w:p>
      <w:pPr>
        <w:spacing w:line="360" w:lineRule="auto"/>
        <w:jc w:val="center"/>
        <w:rPr>
          <w:rFonts w:hint="eastAsia" w:ascii="宋体" w:hAnsi="宋体" w:eastAsia="宋体" w:cs="宋体"/>
          <w:b/>
          <w:sz w:val="72"/>
        </w:rPr>
      </w:pPr>
      <w:r>
        <w:rPr>
          <w:rFonts w:hint="eastAsia" w:ascii="宋体" w:hAnsi="宋体" w:eastAsia="宋体" w:cs="宋体"/>
          <w:b/>
          <w:sz w:val="40"/>
          <w:szCs w:val="48"/>
        </w:rPr>
        <w:t>***项目</w:t>
      </w:r>
    </w:p>
    <w:p>
      <w:pPr>
        <w:spacing w:line="360" w:lineRule="auto"/>
        <w:rPr>
          <w:rFonts w:hint="eastAsia" w:ascii="宋体" w:hAnsi="宋体" w:eastAsia="宋体" w:cs="宋体"/>
          <w:b/>
          <w:sz w:val="22"/>
          <w:szCs w:val="22"/>
        </w:rPr>
      </w:pPr>
    </w:p>
    <w:p>
      <w:pPr>
        <w:pStyle w:val="9"/>
        <w:rPr>
          <w:rFonts w:hint="eastAsia" w:ascii="宋体" w:hAnsi="宋体" w:eastAsia="宋体" w:cs="宋体"/>
        </w:rPr>
      </w:pPr>
    </w:p>
    <w:p>
      <w:pPr>
        <w:spacing w:line="360" w:lineRule="auto"/>
        <w:jc w:val="center"/>
        <w:rPr>
          <w:rFonts w:hint="eastAsia" w:ascii="宋体" w:hAnsi="宋体" w:eastAsia="宋体" w:cs="宋体"/>
          <w:b/>
          <w:sz w:val="36"/>
        </w:rPr>
      </w:pPr>
      <w:r>
        <w:rPr>
          <w:rFonts w:hint="eastAsia" w:ascii="宋体" w:hAnsi="宋体" w:eastAsia="宋体" w:cs="宋体"/>
          <w:b/>
          <w:sz w:val="52"/>
          <w:szCs w:val="52"/>
        </w:rPr>
        <w:t>商务及技术性响应文件</w:t>
      </w:r>
    </w:p>
    <w:p>
      <w:pPr>
        <w:spacing w:line="360" w:lineRule="auto"/>
        <w:rPr>
          <w:rFonts w:hint="eastAsia" w:ascii="宋体" w:hAnsi="宋体" w:eastAsia="宋体" w:cs="宋体"/>
          <w:b/>
          <w:sz w:val="36"/>
        </w:rPr>
      </w:pPr>
    </w:p>
    <w:p>
      <w:pPr>
        <w:spacing w:line="360" w:lineRule="auto"/>
        <w:jc w:val="left"/>
        <w:rPr>
          <w:rFonts w:hint="eastAsia" w:ascii="宋体" w:hAnsi="宋体" w:eastAsia="宋体" w:cs="宋体"/>
          <w:b/>
          <w:sz w:val="32"/>
        </w:rPr>
      </w:pPr>
    </w:p>
    <w:p>
      <w:pPr>
        <w:spacing w:line="360" w:lineRule="auto"/>
        <w:jc w:val="left"/>
        <w:rPr>
          <w:rFonts w:hint="eastAsia" w:ascii="宋体" w:hAnsi="宋体" w:eastAsia="宋体" w:cs="宋体"/>
          <w:b/>
          <w:sz w:val="32"/>
        </w:rPr>
      </w:pPr>
    </w:p>
    <w:p>
      <w:pPr>
        <w:spacing w:line="360" w:lineRule="auto"/>
        <w:jc w:val="left"/>
        <w:rPr>
          <w:rFonts w:hint="eastAsia" w:ascii="宋体" w:hAnsi="宋体" w:eastAsia="宋体" w:cs="宋体"/>
          <w:b/>
          <w:sz w:val="32"/>
        </w:rPr>
      </w:pPr>
    </w:p>
    <w:p>
      <w:pPr>
        <w:spacing w:line="360" w:lineRule="auto"/>
        <w:jc w:val="left"/>
        <w:rPr>
          <w:rFonts w:hint="eastAsia" w:ascii="宋体" w:hAnsi="宋体" w:eastAsia="宋体" w:cs="宋体"/>
          <w:b/>
          <w:sz w:val="32"/>
        </w:rPr>
      </w:pPr>
    </w:p>
    <w:p>
      <w:pPr>
        <w:spacing w:line="360" w:lineRule="auto"/>
        <w:jc w:val="left"/>
        <w:rPr>
          <w:rFonts w:hint="eastAsia" w:ascii="宋体" w:hAnsi="宋体" w:eastAsia="宋体" w:cs="宋体"/>
          <w:b/>
          <w:spacing w:val="34"/>
          <w:sz w:val="32"/>
          <w:u w:val="single"/>
        </w:rPr>
      </w:pPr>
      <w:r>
        <w:rPr>
          <w:rFonts w:hint="eastAsia" w:ascii="宋体" w:hAnsi="宋体" w:eastAsia="宋体" w:cs="宋体"/>
          <w:b/>
          <w:spacing w:val="34"/>
          <w:sz w:val="32"/>
        </w:rPr>
        <w:t>供应商名称：</w:t>
      </w:r>
    </w:p>
    <w:p>
      <w:pPr>
        <w:spacing w:line="360" w:lineRule="auto"/>
        <w:jc w:val="left"/>
        <w:rPr>
          <w:rFonts w:hint="eastAsia" w:ascii="宋体" w:hAnsi="宋体" w:eastAsia="宋体" w:cs="宋体"/>
          <w:b/>
          <w:sz w:val="32"/>
        </w:rPr>
      </w:pPr>
      <w:r>
        <w:rPr>
          <w:rFonts w:hint="eastAsia" w:ascii="宋体" w:hAnsi="宋体" w:eastAsia="宋体" w:cs="宋体"/>
          <w:b/>
          <w:sz w:val="32"/>
        </w:rPr>
        <w:t>采购项目编号：</w:t>
      </w:r>
    </w:p>
    <w:p>
      <w:pPr>
        <w:spacing w:line="360" w:lineRule="auto"/>
        <w:jc w:val="left"/>
        <w:rPr>
          <w:rFonts w:hint="eastAsia" w:ascii="宋体" w:hAnsi="宋体" w:eastAsia="宋体" w:cs="宋体"/>
          <w:b/>
          <w:sz w:val="32"/>
          <w:u w:val="single"/>
        </w:rPr>
      </w:pPr>
      <w:r>
        <w:rPr>
          <w:rFonts w:hint="eastAsia" w:ascii="宋体" w:hAnsi="宋体" w:eastAsia="宋体" w:cs="宋体"/>
          <w:b/>
          <w:sz w:val="32"/>
        </w:rPr>
        <w:t>包        号：</w:t>
      </w:r>
    </w:p>
    <w:p>
      <w:pPr>
        <w:rPr>
          <w:rFonts w:hint="eastAsia" w:ascii="宋体" w:hAnsi="宋体" w:eastAsia="宋体" w:cs="宋体"/>
          <w:b/>
          <w:sz w:val="32"/>
        </w:rPr>
      </w:pPr>
      <w:r>
        <w:rPr>
          <w:rFonts w:hint="eastAsia" w:ascii="宋体" w:hAnsi="宋体" w:eastAsia="宋体" w:cs="宋体"/>
          <w:b/>
          <w:sz w:val="32"/>
        </w:rPr>
        <w:t>时        间：     年   月   日</w:t>
      </w:r>
    </w:p>
    <w:p>
      <w:pPr>
        <w:rPr>
          <w:rFonts w:hint="eastAsia" w:ascii="宋体" w:hAnsi="宋体" w:eastAsia="宋体" w:cs="宋体"/>
        </w:rPr>
      </w:pPr>
      <w:r>
        <w:rPr>
          <w:rFonts w:hint="eastAsia" w:ascii="宋体" w:hAnsi="宋体" w:eastAsia="宋体" w:cs="宋体"/>
        </w:rPr>
        <w:br w:type="page"/>
      </w:r>
    </w:p>
    <w:p>
      <w:pPr>
        <w:spacing w:line="360" w:lineRule="auto"/>
        <w:rPr>
          <w:rFonts w:hint="eastAsia" w:ascii="宋体" w:hAnsi="宋体" w:eastAsia="宋体" w:cs="宋体"/>
          <w:szCs w:val="24"/>
        </w:rPr>
      </w:pPr>
      <w:r>
        <w:rPr>
          <w:rFonts w:hint="eastAsia" w:ascii="宋体" w:hAnsi="宋体" w:eastAsia="宋体" w:cs="宋体"/>
          <w:b/>
          <w:bCs/>
          <w:szCs w:val="24"/>
        </w:rPr>
        <w:t>1、商</w:t>
      </w:r>
      <w:r>
        <w:rPr>
          <w:rFonts w:hint="eastAsia" w:ascii="宋体" w:hAnsi="宋体" w:eastAsia="宋体" w:cs="宋体"/>
          <w:b/>
          <w:szCs w:val="24"/>
        </w:rPr>
        <w:t>务部分</w:t>
      </w:r>
    </w:p>
    <w:p>
      <w:pPr>
        <w:spacing w:line="360" w:lineRule="auto"/>
        <w:rPr>
          <w:rFonts w:hint="eastAsia" w:ascii="宋体" w:hAnsi="宋体" w:eastAsia="宋体" w:cs="宋体"/>
          <w:szCs w:val="24"/>
        </w:rPr>
      </w:pPr>
      <w:r>
        <w:rPr>
          <w:rFonts w:hint="eastAsia" w:ascii="宋体" w:hAnsi="宋体" w:eastAsia="宋体" w:cs="宋体"/>
          <w:szCs w:val="24"/>
        </w:rPr>
        <w:t>1-1、磋商函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rPr>
      </w:pPr>
      <w:bookmarkStart w:id="166" w:name="_Toc5895"/>
      <w:bookmarkStart w:id="167" w:name="_Toc14803"/>
      <w:bookmarkStart w:id="168" w:name="_Toc5982"/>
      <w:r>
        <w:rPr>
          <w:rFonts w:hint="eastAsia" w:ascii="宋体" w:hAnsi="宋体" w:cs="宋体"/>
          <w:b/>
          <w:sz w:val="24"/>
          <w:szCs w:val="24"/>
          <w:highlight w:val="none"/>
          <w:lang w:eastAsia="zh-CN"/>
        </w:rPr>
        <w:t>磋</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lang w:eastAsia="zh-CN"/>
        </w:rPr>
        <w:t>商</w:t>
      </w:r>
      <w:r>
        <w:rPr>
          <w:rFonts w:hint="eastAsia" w:ascii="宋体" w:hAnsi="宋体" w:eastAsia="宋体" w:cs="宋体"/>
          <w:b/>
          <w:sz w:val="24"/>
          <w:szCs w:val="24"/>
          <w:highlight w:val="none"/>
        </w:rPr>
        <w:t xml:space="preserve"> 函</w:t>
      </w:r>
      <w:bookmarkEnd w:id="166"/>
      <w:bookmarkEnd w:id="167"/>
      <w:bookmarkEnd w:id="168"/>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u w:val="single"/>
        </w:rPr>
        <w:t>采购代理机构名称</w:t>
      </w:r>
      <w:r>
        <w:rPr>
          <w:rFonts w:hint="eastAsia" w:ascii="宋体" w:hAnsi="宋体" w:eastAsia="宋体" w:cs="宋体"/>
          <w:bCs/>
          <w:sz w:val="24"/>
          <w:szCs w:val="24"/>
          <w:highlight w:val="none"/>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我方全面研究了</w:t>
      </w:r>
      <w:r>
        <w:rPr>
          <w:rFonts w:hint="eastAsia" w:ascii="宋体" w:hAnsi="宋体" w:eastAsia="宋体" w:cs="宋体"/>
          <w:bCs/>
          <w:sz w:val="24"/>
          <w:szCs w:val="24"/>
          <w:highlight w:val="none"/>
          <w:u w:val="single"/>
        </w:rPr>
        <w:t>(项目名称)项目</w:t>
      </w:r>
      <w:r>
        <w:rPr>
          <w:rFonts w:hint="eastAsia" w:ascii="宋体" w:hAnsi="宋体" w:cs="宋体"/>
          <w:bCs/>
          <w:sz w:val="24"/>
          <w:szCs w:val="24"/>
          <w:highlight w:val="none"/>
          <w:lang w:eastAsia="zh-CN"/>
        </w:rPr>
        <w:t>竞争性磋商文件</w:t>
      </w:r>
      <w:r>
        <w:rPr>
          <w:rFonts w:hint="eastAsia" w:ascii="宋体" w:hAnsi="宋体" w:eastAsia="宋体" w:cs="宋体"/>
          <w:bCs/>
          <w:sz w:val="24"/>
          <w:szCs w:val="24"/>
          <w:highlight w:val="none"/>
          <w:u w:val="single"/>
        </w:rPr>
        <w:t>（</w:t>
      </w:r>
      <w:r>
        <w:rPr>
          <w:rFonts w:hint="eastAsia" w:ascii="宋体" w:hAnsi="宋体" w:cs="宋体"/>
          <w:bCs/>
          <w:sz w:val="24"/>
          <w:szCs w:val="24"/>
          <w:highlight w:val="none"/>
          <w:u w:val="single"/>
          <w:lang w:eastAsia="zh-CN"/>
        </w:rPr>
        <w:t>项目编号</w:t>
      </w:r>
      <w:r>
        <w:rPr>
          <w:rFonts w:hint="eastAsia" w:ascii="宋体" w:hAnsi="宋体" w:eastAsia="宋体" w:cs="宋体"/>
          <w:bCs/>
          <w:sz w:val="24"/>
          <w:szCs w:val="24"/>
          <w:highlight w:val="none"/>
          <w:u w:val="single"/>
        </w:rPr>
        <w:t>/包号：）</w:t>
      </w:r>
      <w:r>
        <w:rPr>
          <w:rFonts w:hint="eastAsia" w:ascii="宋体" w:hAnsi="宋体" w:eastAsia="宋体" w:cs="宋体"/>
          <w:bCs/>
          <w:sz w:val="24"/>
          <w:szCs w:val="24"/>
          <w:highlight w:val="none"/>
        </w:rPr>
        <w:t>，决定参加贵单位组织的本项目</w:t>
      </w:r>
      <w:r>
        <w:rPr>
          <w:rFonts w:hint="eastAsia" w:ascii="宋体" w:hAnsi="宋体" w:cs="宋体"/>
          <w:bCs/>
          <w:sz w:val="24"/>
          <w:szCs w:val="24"/>
          <w:highlight w:val="none"/>
          <w:lang w:eastAsia="zh-CN"/>
        </w:rPr>
        <w:t>磋商</w:t>
      </w:r>
      <w:r>
        <w:rPr>
          <w:rFonts w:hint="eastAsia" w:ascii="宋体" w:hAnsi="宋体" w:eastAsia="宋体" w:cs="宋体"/>
          <w:bCs/>
          <w:sz w:val="24"/>
          <w:szCs w:val="24"/>
          <w:highlight w:val="none"/>
        </w:rPr>
        <w:t>。我方授权</w:t>
      </w:r>
      <w:r>
        <w:rPr>
          <w:rFonts w:hint="eastAsia" w:ascii="宋体" w:hAnsi="宋体" w:eastAsia="宋体" w:cs="宋体"/>
          <w:bCs/>
          <w:sz w:val="24"/>
          <w:szCs w:val="24"/>
          <w:highlight w:val="none"/>
          <w:u w:val="single"/>
        </w:rPr>
        <w:t>（姓名、职务）</w:t>
      </w:r>
      <w:r>
        <w:rPr>
          <w:rFonts w:hint="eastAsia" w:ascii="宋体" w:hAnsi="宋体" w:eastAsia="宋体" w:cs="宋体"/>
          <w:bCs/>
          <w:sz w:val="24"/>
          <w:szCs w:val="24"/>
          <w:highlight w:val="none"/>
        </w:rPr>
        <w:t>代表我方</w:t>
      </w:r>
      <w:r>
        <w:rPr>
          <w:rFonts w:hint="eastAsia" w:ascii="宋体" w:hAnsi="宋体" w:eastAsia="宋体" w:cs="宋体"/>
          <w:bCs/>
          <w:sz w:val="24"/>
          <w:szCs w:val="24"/>
          <w:highlight w:val="none"/>
          <w:u w:val="single"/>
        </w:rPr>
        <w:t>（</w:t>
      </w:r>
      <w:r>
        <w:rPr>
          <w:rFonts w:hint="eastAsia" w:ascii="宋体" w:hAnsi="宋体" w:cs="宋体"/>
          <w:bCs/>
          <w:sz w:val="24"/>
          <w:szCs w:val="24"/>
          <w:highlight w:val="none"/>
          <w:u w:val="single"/>
          <w:lang w:eastAsia="zh-CN"/>
        </w:rPr>
        <w:t>磋商</w:t>
      </w:r>
      <w:r>
        <w:rPr>
          <w:rFonts w:hint="eastAsia" w:ascii="宋体" w:hAnsi="宋体" w:eastAsia="宋体" w:cs="宋体"/>
          <w:bCs/>
          <w:sz w:val="24"/>
          <w:szCs w:val="24"/>
          <w:highlight w:val="none"/>
          <w:u w:val="single"/>
        </w:rPr>
        <w:t>单位的名称）</w:t>
      </w:r>
      <w:r>
        <w:rPr>
          <w:rFonts w:hint="eastAsia" w:ascii="宋体" w:hAnsi="宋体" w:eastAsia="宋体" w:cs="宋体"/>
          <w:bCs/>
          <w:sz w:val="24"/>
          <w:szCs w:val="24"/>
          <w:highlight w:val="none"/>
        </w:rPr>
        <w:t>全权处理本项目</w:t>
      </w:r>
      <w:r>
        <w:rPr>
          <w:rFonts w:hint="eastAsia" w:ascii="宋体" w:hAnsi="宋体" w:cs="宋体"/>
          <w:bCs/>
          <w:sz w:val="24"/>
          <w:szCs w:val="24"/>
          <w:highlight w:val="none"/>
          <w:lang w:eastAsia="zh-CN"/>
        </w:rPr>
        <w:t>磋商</w:t>
      </w:r>
      <w:r>
        <w:rPr>
          <w:rFonts w:hint="eastAsia" w:ascii="宋体" w:hAnsi="宋体" w:eastAsia="宋体" w:cs="宋体"/>
          <w:bCs/>
          <w:sz w:val="24"/>
          <w:szCs w:val="24"/>
          <w:highlight w:val="none"/>
        </w:rPr>
        <w:t>的有关事宜。</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1、我方自愿按照</w:t>
      </w:r>
      <w:r>
        <w:rPr>
          <w:rFonts w:hint="eastAsia" w:ascii="宋体" w:hAnsi="宋体" w:cs="宋体"/>
          <w:bCs/>
          <w:sz w:val="24"/>
          <w:szCs w:val="24"/>
          <w:highlight w:val="none"/>
          <w:lang w:eastAsia="zh-CN"/>
        </w:rPr>
        <w:t>竞争性磋商文件</w:t>
      </w:r>
      <w:r>
        <w:rPr>
          <w:rFonts w:hint="eastAsia" w:ascii="宋体" w:hAnsi="宋体" w:eastAsia="宋体" w:cs="宋体"/>
          <w:bCs/>
          <w:sz w:val="24"/>
          <w:szCs w:val="24"/>
          <w:highlight w:val="none"/>
        </w:rPr>
        <w:t>规定的各项要求向采购人提供所需货物/服务</w:t>
      </w:r>
      <w:r>
        <w:rPr>
          <w:rFonts w:hint="eastAsia" w:ascii="宋体" w:hAnsi="宋体" w:cs="宋体"/>
          <w:bCs/>
          <w:sz w:val="24"/>
          <w:szCs w:val="24"/>
          <w:highlight w:val="none"/>
          <w:lang w:val="en-US" w:eastAsia="zh-CN"/>
        </w:rPr>
        <w:t>/工程</w:t>
      </w:r>
      <w:r>
        <w:rPr>
          <w:rFonts w:hint="eastAsia" w:ascii="宋体" w:hAnsi="宋体" w:eastAsia="宋体" w:cs="宋体"/>
          <w:bCs/>
          <w:sz w:val="24"/>
          <w:szCs w:val="24"/>
          <w:highlight w:val="none"/>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2、一旦我方</w:t>
      </w:r>
      <w:r>
        <w:rPr>
          <w:rFonts w:hint="eastAsia" w:ascii="宋体" w:hAnsi="宋体" w:cs="宋体"/>
          <w:bCs/>
          <w:sz w:val="24"/>
          <w:szCs w:val="24"/>
          <w:highlight w:val="none"/>
          <w:lang w:eastAsia="zh-CN"/>
        </w:rPr>
        <w:t>成交</w:t>
      </w:r>
      <w:r>
        <w:rPr>
          <w:rFonts w:hint="eastAsia" w:ascii="宋体" w:hAnsi="宋体" w:eastAsia="宋体" w:cs="宋体"/>
          <w:bCs/>
          <w:sz w:val="24"/>
          <w:szCs w:val="24"/>
          <w:highlight w:val="none"/>
        </w:rPr>
        <w:t>，我方将严格履行合同规定的责任和义务，保证按我方承诺时间内完成项目的供货、安装、调试并交付采购人验收、使用。</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3、我方为本项目提交的</w:t>
      </w:r>
      <w:r>
        <w:rPr>
          <w:rFonts w:hint="eastAsia" w:ascii="宋体" w:hAnsi="宋体" w:cs="宋体"/>
          <w:bCs/>
          <w:sz w:val="24"/>
          <w:szCs w:val="24"/>
          <w:highlight w:val="none"/>
          <w:lang w:eastAsia="zh-CN"/>
        </w:rPr>
        <w:t>响应文件</w:t>
      </w:r>
      <w:r>
        <w:rPr>
          <w:rFonts w:hint="eastAsia" w:ascii="宋体" w:hAnsi="宋体" w:eastAsia="宋体" w:cs="宋体"/>
          <w:bCs/>
          <w:sz w:val="24"/>
          <w:szCs w:val="24"/>
          <w:highlight w:val="none"/>
        </w:rPr>
        <w:t>正本1份，副本</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份，电子文档（U盘）1份。</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、我方承诺</w:t>
      </w:r>
      <w:r>
        <w:rPr>
          <w:rFonts w:hint="eastAsia" w:ascii="宋体" w:hAnsi="宋体" w:cs="宋体"/>
          <w:bCs/>
          <w:sz w:val="24"/>
          <w:szCs w:val="24"/>
          <w:highlight w:val="none"/>
          <w:lang w:eastAsia="zh-CN"/>
        </w:rPr>
        <w:t>磋商</w:t>
      </w:r>
      <w:r>
        <w:rPr>
          <w:rFonts w:hint="eastAsia" w:ascii="宋体" w:hAnsi="宋体" w:eastAsia="宋体" w:cs="宋体"/>
          <w:bCs/>
          <w:sz w:val="24"/>
          <w:szCs w:val="24"/>
          <w:highlight w:val="none"/>
        </w:rPr>
        <w:t>有效期为</w:t>
      </w:r>
      <w:r>
        <w:rPr>
          <w:rFonts w:hint="eastAsia" w:ascii="宋体" w:hAnsi="宋体" w:cs="宋体"/>
          <w:bCs/>
          <w:sz w:val="24"/>
          <w:szCs w:val="24"/>
          <w:highlight w:val="none"/>
          <w:lang w:eastAsia="zh-CN"/>
        </w:rPr>
        <w:t>磋商</w:t>
      </w:r>
      <w:r>
        <w:rPr>
          <w:rFonts w:hint="eastAsia" w:ascii="宋体" w:hAnsi="宋体" w:eastAsia="宋体" w:cs="宋体"/>
          <w:bCs/>
          <w:sz w:val="24"/>
          <w:szCs w:val="24"/>
          <w:highlight w:val="none"/>
        </w:rPr>
        <w:t>后</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天（日历日）。</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、我方愿意提供贵公司可能另外要求的，与</w:t>
      </w:r>
      <w:r>
        <w:rPr>
          <w:rFonts w:hint="eastAsia" w:ascii="宋体" w:hAnsi="宋体" w:cs="宋体"/>
          <w:bCs/>
          <w:sz w:val="24"/>
          <w:szCs w:val="24"/>
          <w:highlight w:val="none"/>
          <w:lang w:eastAsia="zh-CN"/>
        </w:rPr>
        <w:t>磋商</w:t>
      </w:r>
      <w:r>
        <w:rPr>
          <w:rFonts w:hint="eastAsia" w:ascii="宋体" w:hAnsi="宋体" w:eastAsia="宋体" w:cs="宋体"/>
          <w:bCs/>
          <w:sz w:val="24"/>
          <w:szCs w:val="24"/>
          <w:highlight w:val="none"/>
        </w:rPr>
        <w:t>有关的文件资料，并保证我方已提供和将要提供的文件资料是真实、准确的。</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、我方完全理解采购人不一定将合同授予最低报价的</w:t>
      </w:r>
      <w:r>
        <w:rPr>
          <w:rFonts w:hint="eastAsia" w:ascii="宋体" w:hAnsi="宋体" w:cs="宋体"/>
          <w:bCs/>
          <w:sz w:val="24"/>
          <w:szCs w:val="24"/>
          <w:highlight w:val="none"/>
          <w:lang w:eastAsia="zh-CN"/>
        </w:rPr>
        <w:t>供应商</w:t>
      </w:r>
      <w:r>
        <w:rPr>
          <w:rFonts w:hint="eastAsia" w:ascii="宋体" w:hAnsi="宋体" w:eastAsia="宋体" w:cs="宋体"/>
          <w:bCs/>
          <w:sz w:val="24"/>
          <w:szCs w:val="24"/>
          <w:highlight w:val="none"/>
        </w:rPr>
        <w:t>的行为。</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eastAsia="zh-CN"/>
        </w:rPr>
        <w:t>供应商</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（盖公章）</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w:t>
      </w:r>
      <w:r>
        <w:rPr>
          <w:rFonts w:hint="eastAsia" w:ascii="宋体" w:hAnsi="宋体" w:eastAsia="宋体" w:cs="宋体"/>
          <w:sz w:val="24"/>
          <w:szCs w:val="24"/>
          <w:highlight w:val="none"/>
        </w:rPr>
        <w:t>委托代理人</w:t>
      </w:r>
      <w:r>
        <w:rPr>
          <w:rFonts w:hint="eastAsia" w:ascii="宋体" w:hAnsi="宋体" w:eastAsia="宋体" w:cs="宋体"/>
          <w:bCs/>
          <w:sz w:val="24"/>
          <w:szCs w:val="24"/>
          <w:highlight w:val="none"/>
        </w:rPr>
        <w:t>（签字或盖章）：</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通讯地址：</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邮政编码：</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传    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spacing w:line="360" w:lineRule="auto"/>
        <w:ind w:firstLine="480" w:firstLineChars="200"/>
        <w:rPr>
          <w:rFonts w:hint="eastAsia" w:ascii="宋体" w:hAnsi="宋体" w:eastAsia="宋体" w:cs="宋体"/>
          <w:bCs/>
          <w:szCs w:val="24"/>
          <w:u w:val="single"/>
        </w:rPr>
      </w:pPr>
      <w:r>
        <w:rPr>
          <w:rFonts w:hint="eastAsia" w:ascii="宋体" w:hAnsi="宋体" w:eastAsia="宋体" w:cs="宋体"/>
          <w:bCs/>
          <w:sz w:val="24"/>
          <w:szCs w:val="24"/>
        </w:rPr>
        <w:t>日    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rPr>
        <w:br w:type="page"/>
      </w:r>
    </w:p>
    <w:p>
      <w:pPr>
        <w:spacing w:line="360" w:lineRule="auto"/>
        <w:rPr>
          <w:rFonts w:hint="eastAsia" w:ascii="宋体" w:hAnsi="宋体" w:eastAsia="宋体" w:cs="宋体"/>
          <w:szCs w:val="24"/>
        </w:rPr>
      </w:pPr>
      <w:r>
        <w:rPr>
          <w:rFonts w:hint="eastAsia" w:ascii="宋体" w:hAnsi="宋体" w:eastAsia="宋体" w:cs="宋体"/>
          <w:szCs w:val="24"/>
        </w:rPr>
        <w:t>1-2、磋商报价表</w:t>
      </w:r>
    </w:p>
    <w:p>
      <w:pPr>
        <w:pStyle w:val="9"/>
        <w:spacing w:after="0" w:line="360" w:lineRule="auto"/>
        <w:rPr>
          <w:rFonts w:hint="eastAsia" w:ascii="宋体" w:hAnsi="宋体" w:eastAsia="宋体" w:cs="宋体"/>
          <w:sz w:val="24"/>
          <w:szCs w:val="24"/>
        </w:rPr>
      </w:pPr>
    </w:p>
    <w:p>
      <w:pPr>
        <w:spacing w:line="360" w:lineRule="auto"/>
        <w:jc w:val="center"/>
        <w:rPr>
          <w:rFonts w:hint="eastAsia" w:ascii="宋体" w:hAnsi="宋体" w:eastAsia="宋体" w:cs="宋体"/>
          <w:szCs w:val="24"/>
        </w:rPr>
      </w:pPr>
      <w:r>
        <w:rPr>
          <w:rFonts w:hint="eastAsia" w:ascii="宋体" w:hAnsi="宋体" w:eastAsia="宋体" w:cs="宋体"/>
          <w:b/>
          <w:szCs w:val="24"/>
        </w:rPr>
        <w:t>磋商报价表</w:t>
      </w:r>
    </w:p>
    <w:p>
      <w:pPr>
        <w:spacing w:line="360" w:lineRule="auto"/>
        <w:rPr>
          <w:rFonts w:hint="eastAsia" w:ascii="宋体" w:hAnsi="宋体" w:eastAsia="宋体" w:cs="宋体"/>
          <w:szCs w:val="24"/>
        </w:rPr>
      </w:pPr>
    </w:p>
    <w:tbl>
      <w:tblPr>
        <w:tblStyle w:val="23"/>
        <w:tblW w:w="906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55" w:type="dxa"/>
          </w:tcPr>
          <w:p>
            <w:pPr>
              <w:spacing w:line="360" w:lineRule="auto"/>
              <w:jc w:val="center"/>
              <w:rPr>
                <w:rFonts w:hint="eastAsia" w:ascii="宋体" w:hAnsi="宋体" w:eastAsia="宋体" w:cs="宋体"/>
                <w:szCs w:val="24"/>
              </w:rPr>
            </w:pPr>
            <w:r>
              <w:rPr>
                <w:rFonts w:hint="eastAsia" w:ascii="宋体" w:hAnsi="宋体" w:eastAsia="宋体" w:cs="宋体"/>
                <w:szCs w:val="24"/>
              </w:rPr>
              <w:t>供应商名称</w:t>
            </w:r>
          </w:p>
        </w:tc>
        <w:tc>
          <w:tcPr>
            <w:tcW w:w="7105" w:type="dxa"/>
          </w:tcPr>
          <w:p>
            <w:pPr>
              <w:spacing w:line="36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spacing w:line="360" w:lineRule="auto"/>
              <w:jc w:val="center"/>
              <w:rPr>
                <w:rFonts w:hint="eastAsia" w:ascii="宋体" w:hAnsi="宋体" w:eastAsia="宋体" w:cs="宋体"/>
                <w:szCs w:val="24"/>
              </w:rPr>
            </w:pPr>
            <w:r>
              <w:rPr>
                <w:rFonts w:hint="eastAsia" w:ascii="宋体" w:hAnsi="宋体" w:eastAsia="宋体" w:cs="宋体"/>
                <w:szCs w:val="24"/>
              </w:rPr>
              <w:t>项目名称</w:t>
            </w:r>
          </w:p>
        </w:tc>
        <w:tc>
          <w:tcPr>
            <w:tcW w:w="7105" w:type="dxa"/>
          </w:tcPr>
          <w:p>
            <w:pPr>
              <w:spacing w:line="36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spacing w:line="360" w:lineRule="auto"/>
              <w:jc w:val="center"/>
              <w:rPr>
                <w:rFonts w:hint="eastAsia" w:ascii="宋体" w:hAnsi="宋体" w:eastAsia="宋体" w:cs="宋体"/>
                <w:szCs w:val="24"/>
              </w:rPr>
            </w:pPr>
            <w:r>
              <w:rPr>
                <w:rFonts w:hint="eastAsia" w:ascii="宋体" w:hAnsi="宋体" w:eastAsia="宋体" w:cs="宋体"/>
                <w:szCs w:val="24"/>
              </w:rPr>
              <w:t>项目编号/包号</w:t>
            </w:r>
          </w:p>
        </w:tc>
        <w:tc>
          <w:tcPr>
            <w:tcW w:w="7105" w:type="dxa"/>
          </w:tcPr>
          <w:p>
            <w:pPr>
              <w:spacing w:line="36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spacing w:line="360" w:lineRule="auto"/>
              <w:jc w:val="center"/>
              <w:rPr>
                <w:rFonts w:hint="eastAsia" w:ascii="宋体" w:hAnsi="宋体" w:eastAsia="宋体" w:cs="宋体"/>
                <w:szCs w:val="24"/>
              </w:rPr>
            </w:pPr>
            <w:r>
              <w:rPr>
                <w:rFonts w:hint="eastAsia" w:ascii="宋体" w:hAnsi="宋体" w:eastAsia="宋体" w:cs="宋体"/>
                <w:szCs w:val="24"/>
              </w:rPr>
              <w:t>磋商报价（元）</w:t>
            </w:r>
          </w:p>
        </w:tc>
        <w:tc>
          <w:tcPr>
            <w:tcW w:w="7105" w:type="dxa"/>
          </w:tcPr>
          <w:p>
            <w:pPr>
              <w:spacing w:line="360" w:lineRule="auto"/>
              <w:rPr>
                <w:rFonts w:hint="eastAsia" w:ascii="宋体" w:hAnsi="宋体" w:eastAsia="宋体" w:cs="宋体"/>
                <w:szCs w:val="24"/>
              </w:rPr>
            </w:pPr>
            <w:r>
              <w:rPr>
                <w:rFonts w:hint="eastAsia" w:ascii="宋体" w:hAnsi="宋体" w:eastAsia="宋体" w:cs="宋体"/>
                <w:szCs w:val="24"/>
              </w:rPr>
              <w:t>大写：</w:t>
            </w:r>
            <w:r>
              <w:rPr>
                <w:rFonts w:hint="eastAsia" w:ascii="宋体" w:hAnsi="宋体" w:eastAsia="宋体" w:cs="宋体"/>
                <w:szCs w:val="24"/>
                <w:u w:val="single"/>
              </w:rPr>
              <w:t xml:space="preserve">                 </w:t>
            </w:r>
            <w:r>
              <w:rPr>
                <w:rFonts w:hint="eastAsia" w:ascii="宋体" w:hAnsi="宋体" w:eastAsia="宋体" w:cs="宋体"/>
                <w:szCs w:val="24"/>
              </w:rPr>
              <w:t xml:space="preserve">             小写：¥</w:t>
            </w:r>
            <w:r>
              <w:rPr>
                <w:rFonts w:hint="eastAsia" w:ascii="宋体" w:hAnsi="宋体" w:eastAsia="宋体" w:cs="宋体"/>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spacing w:line="360" w:lineRule="auto"/>
              <w:jc w:val="center"/>
              <w:rPr>
                <w:rFonts w:hint="eastAsia" w:ascii="宋体" w:hAnsi="宋体" w:eastAsia="宋体" w:cs="宋体"/>
                <w:szCs w:val="24"/>
              </w:rPr>
            </w:pPr>
            <w:r>
              <w:rPr>
                <w:rFonts w:hint="eastAsia" w:ascii="宋体" w:hAnsi="宋体" w:eastAsia="宋体" w:cs="宋体"/>
                <w:szCs w:val="24"/>
              </w:rPr>
              <w:t>服务时间</w:t>
            </w:r>
          </w:p>
        </w:tc>
        <w:tc>
          <w:tcPr>
            <w:tcW w:w="7105" w:type="dxa"/>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w:t>
            </w:r>
            <w:r>
              <w:rPr>
                <w:rFonts w:hint="eastAsia" w:ascii="宋体" w:hAnsi="宋体" w:eastAsia="宋体" w:cs="宋体"/>
                <w:szCs w:val="24"/>
                <w:u w:val="single"/>
              </w:rPr>
              <w:t xml:space="preserve">     </w:t>
            </w:r>
            <w:r>
              <w:rPr>
                <w:rFonts w:hint="eastAsia" w:ascii="宋体" w:hAnsi="宋体" w:eastAsia="宋体" w:cs="宋体"/>
                <w:szCs w:val="24"/>
              </w:rPr>
              <w:t>）</w:t>
            </w:r>
            <w:r>
              <w:rPr>
                <w:rFonts w:hint="eastAsia" w:ascii="宋体" w:hAnsi="宋体" w:cs="宋体"/>
                <w:szCs w:val="24"/>
                <w:lang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spacing w:line="360" w:lineRule="auto"/>
              <w:jc w:val="center"/>
              <w:rPr>
                <w:rFonts w:hint="eastAsia" w:ascii="宋体" w:hAnsi="宋体" w:eastAsia="宋体" w:cs="宋体"/>
                <w:szCs w:val="24"/>
              </w:rPr>
            </w:pPr>
            <w:r>
              <w:rPr>
                <w:rFonts w:hint="eastAsia" w:ascii="宋体" w:hAnsi="宋体" w:eastAsia="宋体" w:cs="宋体"/>
                <w:szCs w:val="24"/>
              </w:rPr>
              <w:t>备    注</w:t>
            </w:r>
          </w:p>
        </w:tc>
        <w:tc>
          <w:tcPr>
            <w:tcW w:w="7105" w:type="dxa"/>
          </w:tcPr>
          <w:p>
            <w:pPr>
              <w:spacing w:line="360" w:lineRule="auto"/>
              <w:rPr>
                <w:rFonts w:hint="eastAsia" w:ascii="宋体" w:hAnsi="宋体" w:eastAsia="宋体" w:cs="宋体"/>
                <w:szCs w:val="24"/>
              </w:rPr>
            </w:pPr>
          </w:p>
        </w:tc>
      </w:tr>
    </w:tbl>
    <w:p>
      <w:pPr>
        <w:spacing w:line="360" w:lineRule="auto"/>
        <w:rPr>
          <w:rFonts w:hint="eastAsia" w:ascii="宋体" w:hAnsi="宋体" w:eastAsia="宋体" w:cs="宋体"/>
          <w:szCs w:val="24"/>
        </w:rPr>
      </w:pPr>
      <w:r>
        <w:rPr>
          <w:rFonts w:hint="eastAsia" w:ascii="宋体" w:hAnsi="宋体" w:eastAsia="宋体" w:cs="宋体"/>
          <w:szCs w:val="24"/>
        </w:rPr>
        <w:t>注：报价应是最终用户验收合格后的总价，包括供应商完成本项目所需的一切费用。</w:t>
      </w:r>
    </w:p>
    <w:p>
      <w:pPr>
        <w:spacing w:line="360" w:lineRule="auto"/>
        <w:rPr>
          <w:rFonts w:hint="eastAsia" w:ascii="宋体" w:hAnsi="宋体" w:eastAsia="宋体" w:cs="宋体"/>
          <w:szCs w:val="24"/>
        </w:rPr>
      </w:pPr>
    </w:p>
    <w:p>
      <w:pPr>
        <w:spacing w:line="360" w:lineRule="auto"/>
        <w:jc w:val="left"/>
        <w:rPr>
          <w:rFonts w:hint="eastAsia" w:ascii="宋体" w:hAnsi="宋体" w:eastAsia="宋体" w:cs="宋体"/>
          <w:szCs w:val="24"/>
        </w:rPr>
      </w:pPr>
    </w:p>
    <w:p>
      <w:pPr>
        <w:spacing w:line="360" w:lineRule="auto"/>
        <w:jc w:val="left"/>
        <w:outlineLvl w:val="1"/>
        <w:rPr>
          <w:rFonts w:hint="eastAsia" w:ascii="宋体" w:hAnsi="宋体" w:eastAsia="宋体" w:cs="宋体"/>
          <w:szCs w:val="24"/>
        </w:rPr>
      </w:pPr>
      <w:bookmarkStart w:id="169" w:name="_Toc13643"/>
      <w:bookmarkStart w:id="170" w:name="_Toc25054"/>
      <w:bookmarkStart w:id="171" w:name="_Toc5401"/>
      <w:r>
        <w:rPr>
          <w:rFonts w:hint="eastAsia" w:ascii="宋体" w:hAnsi="宋体" w:eastAsia="宋体" w:cs="宋体"/>
          <w:szCs w:val="24"/>
        </w:rPr>
        <w:t>供应商名称：</w:t>
      </w:r>
      <w:r>
        <w:rPr>
          <w:rFonts w:hint="eastAsia" w:ascii="宋体" w:hAnsi="宋体" w:eastAsia="宋体" w:cs="宋体"/>
          <w:szCs w:val="24"/>
          <w:u w:val="single"/>
        </w:rPr>
        <w:t xml:space="preserve">          </w:t>
      </w:r>
      <w:r>
        <w:rPr>
          <w:rFonts w:hint="eastAsia" w:ascii="宋体" w:hAnsi="宋体" w:eastAsia="宋体" w:cs="宋体"/>
          <w:szCs w:val="24"/>
        </w:rPr>
        <w:t>（盖公章）</w:t>
      </w:r>
      <w:bookmarkEnd w:id="169"/>
      <w:bookmarkEnd w:id="170"/>
      <w:bookmarkEnd w:id="171"/>
    </w:p>
    <w:p>
      <w:pPr>
        <w:spacing w:line="360" w:lineRule="auto"/>
        <w:jc w:val="left"/>
        <w:outlineLvl w:val="1"/>
        <w:rPr>
          <w:rFonts w:hint="eastAsia" w:ascii="宋体" w:hAnsi="宋体" w:eastAsia="宋体" w:cs="宋体"/>
          <w:szCs w:val="24"/>
          <w:u w:val="single"/>
        </w:rPr>
      </w:pPr>
      <w:bookmarkStart w:id="172" w:name="_Toc10933"/>
      <w:bookmarkStart w:id="173" w:name="_Toc24336"/>
      <w:bookmarkStart w:id="174" w:name="_Toc1946"/>
      <w:r>
        <w:rPr>
          <w:rFonts w:hint="eastAsia" w:ascii="宋体" w:hAnsi="宋体" w:eastAsia="宋体" w:cs="宋体"/>
          <w:szCs w:val="24"/>
        </w:rPr>
        <w:t>法定代表人或委托代理人（签字或盖章）：</w:t>
      </w:r>
      <w:bookmarkEnd w:id="172"/>
      <w:bookmarkEnd w:id="173"/>
      <w:bookmarkEnd w:id="174"/>
      <w:r>
        <w:rPr>
          <w:rFonts w:hint="eastAsia" w:ascii="宋体" w:hAnsi="宋体" w:eastAsia="宋体" w:cs="宋体"/>
          <w:szCs w:val="24"/>
          <w:u w:val="single"/>
        </w:rPr>
        <w:t xml:space="preserve">           </w:t>
      </w:r>
    </w:p>
    <w:p>
      <w:pPr>
        <w:spacing w:line="360" w:lineRule="auto"/>
        <w:rPr>
          <w:rFonts w:hint="eastAsia" w:ascii="宋体" w:hAnsi="宋体" w:eastAsia="宋体" w:cs="宋体"/>
          <w:szCs w:val="24"/>
        </w:rPr>
      </w:pPr>
      <w:r>
        <w:rPr>
          <w:rFonts w:hint="eastAsia" w:ascii="宋体" w:hAnsi="宋体" w:eastAsia="宋体" w:cs="宋体"/>
          <w:szCs w:val="24"/>
        </w:rPr>
        <w:t>日    期：</w:t>
      </w:r>
      <w:r>
        <w:rPr>
          <w:rFonts w:hint="eastAsia" w:ascii="宋体" w:hAnsi="宋体" w:eastAsia="宋体" w:cs="宋体"/>
          <w:szCs w:val="24"/>
          <w:u w:val="single"/>
        </w:rPr>
        <w:t xml:space="preserve">           </w:t>
      </w:r>
    </w:p>
    <w:p>
      <w:pPr>
        <w:rPr>
          <w:rFonts w:hint="eastAsia" w:ascii="宋体" w:hAnsi="宋体" w:eastAsia="宋体" w:cs="宋体"/>
          <w:szCs w:val="24"/>
        </w:rPr>
      </w:pPr>
      <w:r>
        <w:rPr>
          <w:rFonts w:hint="eastAsia" w:ascii="宋体" w:hAnsi="宋体" w:eastAsia="宋体" w:cs="宋体"/>
          <w:szCs w:val="24"/>
        </w:rPr>
        <w:br w:type="page"/>
      </w:r>
    </w:p>
    <w:p>
      <w:pPr>
        <w:spacing w:line="360" w:lineRule="auto"/>
        <w:rPr>
          <w:rFonts w:hint="eastAsia" w:ascii="宋体" w:hAnsi="宋体" w:eastAsia="宋体" w:cs="宋体"/>
          <w:szCs w:val="24"/>
        </w:rPr>
      </w:pPr>
      <w:r>
        <w:rPr>
          <w:rFonts w:hint="eastAsia" w:ascii="宋体" w:hAnsi="宋体" w:eastAsia="宋体" w:cs="宋体"/>
          <w:szCs w:val="24"/>
        </w:rPr>
        <w:t>1-3、商务响应偏离表</w:t>
      </w:r>
    </w:p>
    <w:p>
      <w:pPr>
        <w:spacing w:line="360" w:lineRule="auto"/>
        <w:rPr>
          <w:rFonts w:hint="eastAsia" w:ascii="宋体" w:hAnsi="宋体" w:eastAsia="宋体" w:cs="宋体"/>
          <w:szCs w:val="24"/>
        </w:rPr>
      </w:pPr>
    </w:p>
    <w:p>
      <w:pPr>
        <w:spacing w:line="360" w:lineRule="auto"/>
        <w:jc w:val="center"/>
        <w:rPr>
          <w:rFonts w:hint="eastAsia" w:ascii="宋体" w:hAnsi="宋体" w:eastAsia="宋体" w:cs="宋体"/>
          <w:b/>
          <w:szCs w:val="24"/>
        </w:rPr>
      </w:pPr>
      <w:r>
        <w:rPr>
          <w:rFonts w:hint="eastAsia" w:ascii="宋体" w:hAnsi="宋体" w:eastAsia="宋体" w:cs="宋体"/>
          <w:b/>
          <w:szCs w:val="24"/>
        </w:rPr>
        <w:t>商务响应偏离表</w:t>
      </w:r>
    </w:p>
    <w:p>
      <w:pPr>
        <w:pStyle w:val="11"/>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项目编号/包号：        </w:t>
      </w:r>
    </w:p>
    <w:tbl>
      <w:tblPr>
        <w:tblStyle w:val="22"/>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557"/>
        <w:gridCol w:w="2829"/>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57" w:type="dxa"/>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采购要求</w:t>
            </w:r>
          </w:p>
        </w:tc>
        <w:tc>
          <w:tcPr>
            <w:tcW w:w="2829" w:type="dxa"/>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w:t>
            </w:r>
          </w:p>
        </w:tc>
        <w:tc>
          <w:tcPr>
            <w:tcW w:w="1371" w:type="dxa"/>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w:t>
            </w:r>
          </w:p>
        </w:tc>
        <w:tc>
          <w:tcPr>
            <w:tcW w:w="1223" w:type="dxa"/>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557" w:type="dxa"/>
            <w:vAlign w:val="center"/>
          </w:tcPr>
          <w:p>
            <w:pPr>
              <w:spacing w:line="360" w:lineRule="auto"/>
              <w:jc w:val="center"/>
              <w:rPr>
                <w:rFonts w:hint="eastAsia" w:ascii="宋体" w:hAnsi="宋体" w:eastAsia="宋体" w:cs="宋体"/>
                <w:bCs/>
                <w:szCs w:val="24"/>
              </w:rPr>
            </w:pPr>
          </w:p>
        </w:tc>
        <w:tc>
          <w:tcPr>
            <w:tcW w:w="2829"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557" w:type="dxa"/>
            <w:vAlign w:val="center"/>
          </w:tcPr>
          <w:p>
            <w:pPr>
              <w:spacing w:line="360" w:lineRule="auto"/>
              <w:jc w:val="center"/>
              <w:rPr>
                <w:rFonts w:hint="eastAsia" w:ascii="宋体" w:hAnsi="宋体" w:eastAsia="宋体" w:cs="宋体"/>
                <w:bCs/>
                <w:szCs w:val="24"/>
              </w:rPr>
            </w:pPr>
          </w:p>
        </w:tc>
        <w:tc>
          <w:tcPr>
            <w:tcW w:w="2829"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557" w:type="dxa"/>
            <w:vAlign w:val="center"/>
          </w:tcPr>
          <w:p>
            <w:pPr>
              <w:spacing w:line="360" w:lineRule="auto"/>
              <w:jc w:val="center"/>
              <w:rPr>
                <w:rFonts w:hint="eastAsia" w:ascii="宋体" w:hAnsi="宋体" w:eastAsia="宋体" w:cs="宋体"/>
                <w:bCs/>
                <w:szCs w:val="24"/>
              </w:rPr>
            </w:pPr>
          </w:p>
        </w:tc>
        <w:tc>
          <w:tcPr>
            <w:tcW w:w="2829"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557" w:type="dxa"/>
            <w:vAlign w:val="center"/>
          </w:tcPr>
          <w:p>
            <w:pPr>
              <w:spacing w:line="360" w:lineRule="auto"/>
              <w:jc w:val="center"/>
              <w:rPr>
                <w:rFonts w:hint="eastAsia" w:ascii="宋体" w:hAnsi="宋体" w:eastAsia="宋体" w:cs="宋体"/>
                <w:bCs/>
                <w:szCs w:val="24"/>
              </w:rPr>
            </w:pPr>
          </w:p>
        </w:tc>
        <w:tc>
          <w:tcPr>
            <w:tcW w:w="2829"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557" w:type="dxa"/>
            <w:vAlign w:val="center"/>
          </w:tcPr>
          <w:p>
            <w:pPr>
              <w:spacing w:line="360" w:lineRule="auto"/>
              <w:jc w:val="center"/>
              <w:rPr>
                <w:rFonts w:hint="eastAsia" w:ascii="宋体" w:hAnsi="宋体" w:eastAsia="宋体" w:cs="宋体"/>
                <w:bCs/>
                <w:szCs w:val="24"/>
              </w:rPr>
            </w:pPr>
          </w:p>
        </w:tc>
        <w:tc>
          <w:tcPr>
            <w:tcW w:w="2829"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557" w:type="dxa"/>
            <w:vAlign w:val="center"/>
          </w:tcPr>
          <w:p>
            <w:pPr>
              <w:spacing w:line="360" w:lineRule="auto"/>
              <w:jc w:val="center"/>
              <w:rPr>
                <w:rFonts w:hint="eastAsia" w:ascii="宋体" w:hAnsi="宋体" w:eastAsia="宋体" w:cs="宋体"/>
                <w:bCs/>
                <w:szCs w:val="24"/>
              </w:rPr>
            </w:pPr>
          </w:p>
        </w:tc>
        <w:tc>
          <w:tcPr>
            <w:tcW w:w="2829"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557" w:type="dxa"/>
            <w:vAlign w:val="center"/>
          </w:tcPr>
          <w:p>
            <w:pPr>
              <w:spacing w:line="360" w:lineRule="auto"/>
              <w:jc w:val="center"/>
              <w:rPr>
                <w:rFonts w:hint="eastAsia" w:ascii="宋体" w:hAnsi="宋体" w:eastAsia="宋体" w:cs="宋体"/>
                <w:bCs/>
                <w:szCs w:val="24"/>
              </w:rPr>
            </w:pPr>
          </w:p>
        </w:tc>
        <w:tc>
          <w:tcPr>
            <w:tcW w:w="2829"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557"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829"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557"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829"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557"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829"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557"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829"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bl>
    <w:p>
      <w:pPr>
        <w:spacing w:line="360" w:lineRule="auto"/>
        <w:rPr>
          <w:rFonts w:hint="eastAsia" w:ascii="宋体" w:hAnsi="宋体" w:eastAsia="宋体" w:cs="宋体"/>
          <w:szCs w:val="24"/>
        </w:rPr>
      </w:pPr>
      <w:r>
        <w:rPr>
          <w:rFonts w:hint="eastAsia" w:ascii="宋体" w:hAnsi="宋体" w:eastAsia="宋体" w:cs="宋体"/>
          <w:szCs w:val="24"/>
        </w:rPr>
        <w:t>注：1、磋商供应商须对商务条款逐条响应，并保证响应的真实性。</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2、磋商供应商未按要求响应的，漏项的，自行承担被视为无效响应文件的风险。</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3、商务条款不允许负偏离。</w:t>
      </w:r>
    </w:p>
    <w:p>
      <w:pPr>
        <w:spacing w:line="360" w:lineRule="auto"/>
        <w:rPr>
          <w:rFonts w:hint="eastAsia" w:ascii="宋体" w:hAnsi="宋体" w:eastAsia="宋体" w:cs="宋体"/>
          <w:szCs w:val="24"/>
        </w:rPr>
      </w:pPr>
    </w:p>
    <w:p>
      <w:pPr>
        <w:spacing w:line="360" w:lineRule="auto"/>
        <w:jc w:val="left"/>
        <w:rPr>
          <w:rFonts w:hint="eastAsia" w:ascii="宋体" w:hAnsi="宋体" w:eastAsia="宋体" w:cs="宋体"/>
          <w:szCs w:val="24"/>
        </w:rPr>
      </w:pPr>
    </w:p>
    <w:p>
      <w:pPr>
        <w:spacing w:line="360" w:lineRule="auto"/>
        <w:jc w:val="left"/>
        <w:outlineLvl w:val="1"/>
        <w:rPr>
          <w:rFonts w:hint="eastAsia" w:ascii="宋体" w:hAnsi="宋体" w:eastAsia="宋体" w:cs="宋体"/>
          <w:szCs w:val="24"/>
        </w:rPr>
      </w:pPr>
      <w:bookmarkStart w:id="175" w:name="_Toc16023"/>
      <w:bookmarkStart w:id="176" w:name="_Toc9008"/>
      <w:bookmarkStart w:id="177" w:name="_Toc15048"/>
      <w:r>
        <w:rPr>
          <w:rFonts w:hint="eastAsia" w:ascii="宋体" w:hAnsi="宋体" w:eastAsia="宋体" w:cs="宋体"/>
          <w:szCs w:val="24"/>
        </w:rPr>
        <w:t>供应商名称：</w:t>
      </w:r>
      <w:r>
        <w:rPr>
          <w:rFonts w:hint="eastAsia" w:ascii="宋体" w:hAnsi="宋体" w:eastAsia="宋体" w:cs="宋体"/>
          <w:szCs w:val="24"/>
          <w:u w:val="single"/>
        </w:rPr>
        <w:t xml:space="preserve">          </w:t>
      </w:r>
      <w:r>
        <w:rPr>
          <w:rFonts w:hint="eastAsia" w:ascii="宋体" w:hAnsi="宋体" w:eastAsia="宋体" w:cs="宋体"/>
          <w:szCs w:val="24"/>
        </w:rPr>
        <w:t>（盖公章）</w:t>
      </w:r>
      <w:bookmarkEnd w:id="175"/>
      <w:bookmarkEnd w:id="176"/>
      <w:bookmarkEnd w:id="177"/>
    </w:p>
    <w:p>
      <w:pPr>
        <w:spacing w:line="360" w:lineRule="auto"/>
        <w:jc w:val="left"/>
        <w:outlineLvl w:val="1"/>
        <w:rPr>
          <w:rFonts w:hint="eastAsia" w:ascii="宋体" w:hAnsi="宋体" w:eastAsia="宋体" w:cs="宋体"/>
          <w:szCs w:val="24"/>
          <w:u w:val="single"/>
        </w:rPr>
      </w:pPr>
      <w:bookmarkStart w:id="178" w:name="_Toc14399"/>
      <w:bookmarkStart w:id="179" w:name="_Toc4252"/>
      <w:bookmarkStart w:id="180" w:name="_Toc26907"/>
      <w:r>
        <w:rPr>
          <w:rFonts w:hint="eastAsia" w:ascii="宋体" w:hAnsi="宋体" w:eastAsia="宋体" w:cs="宋体"/>
          <w:szCs w:val="24"/>
        </w:rPr>
        <w:t>法定代表人或委托代理人（签字或盖章）：</w:t>
      </w:r>
      <w:bookmarkEnd w:id="178"/>
      <w:bookmarkEnd w:id="179"/>
      <w:bookmarkEnd w:id="180"/>
      <w:r>
        <w:rPr>
          <w:rFonts w:hint="eastAsia" w:ascii="宋体" w:hAnsi="宋体" w:eastAsia="宋体" w:cs="宋体"/>
          <w:szCs w:val="24"/>
          <w:u w:val="single"/>
        </w:rPr>
        <w:t xml:space="preserve">           </w:t>
      </w:r>
    </w:p>
    <w:p>
      <w:pPr>
        <w:spacing w:line="360" w:lineRule="auto"/>
        <w:rPr>
          <w:rFonts w:hint="eastAsia" w:ascii="宋体" w:hAnsi="宋体" w:eastAsia="宋体" w:cs="宋体"/>
          <w:szCs w:val="24"/>
        </w:rPr>
      </w:pPr>
      <w:r>
        <w:rPr>
          <w:rFonts w:hint="eastAsia" w:ascii="宋体" w:hAnsi="宋体" w:eastAsia="宋体" w:cs="宋体"/>
          <w:szCs w:val="24"/>
        </w:rPr>
        <w:t>日    期：</w:t>
      </w:r>
      <w:r>
        <w:rPr>
          <w:rFonts w:hint="eastAsia" w:ascii="宋体" w:hAnsi="宋体" w:eastAsia="宋体" w:cs="宋体"/>
          <w:szCs w:val="24"/>
          <w:u w:val="single"/>
        </w:rPr>
        <w:t xml:space="preserve">           </w:t>
      </w:r>
    </w:p>
    <w:p>
      <w:pPr>
        <w:rPr>
          <w:rFonts w:hint="eastAsia" w:ascii="宋体" w:hAnsi="宋体" w:eastAsia="宋体" w:cs="宋体"/>
          <w:szCs w:val="24"/>
        </w:rPr>
      </w:pPr>
      <w:r>
        <w:rPr>
          <w:rFonts w:hint="eastAsia" w:ascii="宋体" w:hAnsi="宋体" w:eastAsia="宋体" w:cs="宋体"/>
          <w:szCs w:val="24"/>
        </w:rPr>
        <w:br w:type="page"/>
      </w:r>
    </w:p>
    <w:p>
      <w:pPr>
        <w:spacing w:line="360" w:lineRule="auto"/>
        <w:rPr>
          <w:rFonts w:hint="eastAsia" w:ascii="宋体" w:hAnsi="宋体" w:eastAsia="宋体" w:cs="宋体"/>
          <w:b w:val="0"/>
          <w:bCs w:val="0"/>
          <w:color w:val="auto"/>
          <w:szCs w:val="24"/>
        </w:rPr>
      </w:pPr>
      <w:r>
        <w:rPr>
          <w:rFonts w:hint="eastAsia" w:ascii="宋体" w:hAnsi="宋体" w:eastAsia="宋体" w:cs="宋体"/>
          <w:b w:val="0"/>
          <w:bCs w:val="0"/>
          <w:color w:val="auto"/>
          <w:szCs w:val="24"/>
        </w:rPr>
        <w:t>1-4、供应商业绩</w:t>
      </w:r>
    </w:p>
    <w:p>
      <w:pPr>
        <w:spacing w:line="360" w:lineRule="auto"/>
        <w:rPr>
          <w:rFonts w:hint="eastAsia" w:ascii="宋体" w:hAnsi="宋体" w:eastAsia="宋体" w:cs="宋体"/>
          <w:szCs w:val="24"/>
        </w:rPr>
      </w:pPr>
    </w:p>
    <w:p>
      <w:pPr>
        <w:spacing w:line="360" w:lineRule="auto"/>
        <w:jc w:val="center"/>
        <w:outlineLvl w:val="1"/>
        <w:rPr>
          <w:rFonts w:hint="eastAsia" w:ascii="宋体" w:hAnsi="宋体" w:eastAsia="宋体" w:cs="宋体"/>
          <w:b/>
          <w:szCs w:val="24"/>
        </w:rPr>
      </w:pPr>
      <w:bookmarkStart w:id="181" w:name="_Toc29691"/>
      <w:bookmarkStart w:id="182" w:name="_Toc20749"/>
      <w:bookmarkStart w:id="183" w:name="_Toc5153"/>
      <w:r>
        <w:rPr>
          <w:rFonts w:hint="eastAsia" w:ascii="宋体" w:hAnsi="宋体" w:eastAsia="宋体" w:cs="宋体"/>
          <w:b/>
          <w:szCs w:val="24"/>
        </w:rPr>
        <w:t>同类业绩一览表</w:t>
      </w:r>
      <w:bookmarkEnd w:id="181"/>
      <w:bookmarkEnd w:id="182"/>
      <w:bookmarkEnd w:id="183"/>
    </w:p>
    <w:p>
      <w:pPr>
        <w:spacing w:line="360" w:lineRule="auto"/>
        <w:ind w:firstLine="470" w:firstLineChars="196"/>
        <w:jc w:val="left"/>
        <w:outlineLvl w:val="1"/>
        <w:rPr>
          <w:rFonts w:hint="eastAsia" w:ascii="宋体" w:hAnsi="宋体" w:eastAsia="宋体" w:cs="宋体"/>
          <w:b/>
          <w:szCs w:val="24"/>
        </w:rPr>
      </w:pPr>
      <w:bookmarkStart w:id="184" w:name="_Toc31394"/>
      <w:bookmarkStart w:id="185" w:name="_Toc17471"/>
      <w:bookmarkStart w:id="186" w:name="_Toc2429"/>
      <w:r>
        <w:rPr>
          <w:rFonts w:hint="eastAsia" w:ascii="宋体" w:hAnsi="宋体" w:eastAsia="宋体" w:cs="宋体"/>
          <w:szCs w:val="24"/>
        </w:rPr>
        <w:t>项目编号/包号：</w:t>
      </w:r>
      <w:bookmarkEnd w:id="184"/>
      <w:bookmarkEnd w:id="185"/>
      <w:bookmarkEnd w:id="186"/>
    </w:p>
    <w:tbl>
      <w:tblPr>
        <w:tblStyle w:val="22"/>
        <w:tblW w:w="90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5"/>
        <w:gridCol w:w="1530"/>
        <w:gridCol w:w="1403"/>
        <w:gridCol w:w="1234"/>
        <w:gridCol w:w="1339"/>
        <w:gridCol w:w="9"/>
        <w:gridCol w:w="1723"/>
        <w:gridCol w:w="10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765" w:type="dxa"/>
            <w:tcBorders>
              <w:top w:val="single" w:color="auto" w:sz="4" w:space="0"/>
            </w:tcBorders>
            <w:vAlign w:val="center"/>
          </w:tcPr>
          <w:p>
            <w:pPr>
              <w:spacing w:line="360" w:lineRule="auto"/>
              <w:jc w:val="center"/>
              <w:outlineLvl w:val="1"/>
              <w:rPr>
                <w:rFonts w:hint="eastAsia" w:ascii="宋体" w:hAnsi="宋体" w:eastAsia="宋体" w:cs="宋体"/>
                <w:szCs w:val="24"/>
              </w:rPr>
            </w:pPr>
            <w:bookmarkStart w:id="187" w:name="_Toc13981"/>
            <w:bookmarkStart w:id="188" w:name="_Toc32642"/>
            <w:bookmarkStart w:id="189" w:name="_Toc1288"/>
            <w:r>
              <w:rPr>
                <w:rFonts w:hint="eastAsia" w:ascii="宋体" w:hAnsi="宋体" w:eastAsia="宋体" w:cs="宋体"/>
                <w:szCs w:val="24"/>
              </w:rPr>
              <w:t>年份</w:t>
            </w:r>
            <w:bookmarkEnd w:id="187"/>
            <w:bookmarkEnd w:id="188"/>
            <w:bookmarkEnd w:id="189"/>
          </w:p>
        </w:tc>
        <w:tc>
          <w:tcPr>
            <w:tcW w:w="1530" w:type="dxa"/>
            <w:vAlign w:val="center"/>
          </w:tcPr>
          <w:p>
            <w:pPr>
              <w:spacing w:line="360" w:lineRule="auto"/>
              <w:jc w:val="center"/>
              <w:outlineLvl w:val="1"/>
              <w:rPr>
                <w:rFonts w:hint="eastAsia" w:ascii="宋体" w:hAnsi="宋体" w:eastAsia="宋体" w:cs="宋体"/>
                <w:szCs w:val="24"/>
              </w:rPr>
            </w:pPr>
            <w:bookmarkStart w:id="190" w:name="_Toc11302"/>
            <w:bookmarkStart w:id="191" w:name="_Toc12033"/>
            <w:bookmarkStart w:id="192" w:name="_Toc14848"/>
            <w:r>
              <w:rPr>
                <w:rFonts w:hint="eastAsia" w:ascii="宋体" w:hAnsi="宋体" w:eastAsia="宋体" w:cs="宋体"/>
                <w:szCs w:val="24"/>
              </w:rPr>
              <w:t>用户名称</w:t>
            </w:r>
            <w:bookmarkEnd w:id="190"/>
            <w:bookmarkEnd w:id="191"/>
            <w:bookmarkEnd w:id="192"/>
          </w:p>
        </w:tc>
        <w:tc>
          <w:tcPr>
            <w:tcW w:w="1403" w:type="dxa"/>
            <w:vAlign w:val="center"/>
          </w:tcPr>
          <w:p>
            <w:pPr>
              <w:spacing w:line="360" w:lineRule="auto"/>
              <w:jc w:val="center"/>
              <w:outlineLvl w:val="1"/>
              <w:rPr>
                <w:rFonts w:hint="eastAsia" w:ascii="宋体" w:hAnsi="宋体" w:eastAsia="宋体" w:cs="宋体"/>
                <w:szCs w:val="24"/>
              </w:rPr>
            </w:pPr>
            <w:bookmarkStart w:id="193" w:name="_Toc10067"/>
            <w:bookmarkStart w:id="194" w:name="_Toc8653"/>
            <w:bookmarkStart w:id="195" w:name="_Toc3149"/>
            <w:r>
              <w:rPr>
                <w:rFonts w:hint="eastAsia" w:ascii="宋体" w:hAnsi="宋体" w:eastAsia="宋体" w:cs="宋体"/>
                <w:szCs w:val="24"/>
              </w:rPr>
              <w:t>项目名称</w:t>
            </w:r>
            <w:bookmarkEnd w:id="193"/>
            <w:bookmarkEnd w:id="194"/>
            <w:bookmarkEnd w:id="195"/>
          </w:p>
        </w:tc>
        <w:tc>
          <w:tcPr>
            <w:tcW w:w="1234" w:type="dxa"/>
            <w:vAlign w:val="center"/>
          </w:tcPr>
          <w:p>
            <w:pPr>
              <w:spacing w:line="360" w:lineRule="auto"/>
              <w:jc w:val="center"/>
              <w:outlineLvl w:val="1"/>
              <w:rPr>
                <w:rFonts w:hint="eastAsia" w:ascii="宋体" w:hAnsi="宋体" w:eastAsia="宋体" w:cs="宋体"/>
                <w:szCs w:val="24"/>
              </w:rPr>
            </w:pPr>
            <w:bookmarkStart w:id="196" w:name="_Toc20534"/>
            <w:bookmarkStart w:id="197" w:name="_Toc23014"/>
            <w:bookmarkStart w:id="198" w:name="_Toc4033"/>
            <w:r>
              <w:rPr>
                <w:rFonts w:hint="eastAsia" w:ascii="宋体" w:hAnsi="宋体" w:eastAsia="宋体" w:cs="宋体"/>
                <w:szCs w:val="24"/>
              </w:rPr>
              <w:t>完成时间</w:t>
            </w:r>
            <w:bookmarkEnd w:id="196"/>
            <w:bookmarkEnd w:id="197"/>
            <w:bookmarkEnd w:id="198"/>
          </w:p>
        </w:tc>
        <w:tc>
          <w:tcPr>
            <w:tcW w:w="1339" w:type="dxa"/>
            <w:vAlign w:val="center"/>
          </w:tcPr>
          <w:p>
            <w:pPr>
              <w:spacing w:line="360" w:lineRule="auto"/>
              <w:jc w:val="center"/>
              <w:outlineLvl w:val="1"/>
              <w:rPr>
                <w:rFonts w:hint="eastAsia" w:ascii="宋体" w:hAnsi="宋体" w:eastAsia="宋体" w:cs="宋体"/>
                <w:szCs w:val="24"/>
              </w:rPr>
            </w:pPr>
            <w:bookmarkStart w:id="199" w:name="_Toc26047"/>
            <w:bookmarkStart w:id="200" w:name="_Toc28556"/>
            <w:bookmarkStart w:id="201" w:name="_Toc22349"/>
            <w:r>
              <w:rPr>
                <w:rFonts w:hint="eastAsia" w:ascii="宋体" w:hAnsi="宋体" w:eastAsia="宋体" w:cs="宋体"/>
                <w:szCs w:val="24"/>
              </w:rPr>
              <w:t>合同金额</w:t>
            </w:r>
            <w:bookmarkEnd w:id="199"/>
            <w:bookmarkEnd w:id="200"/>
            <w:bookmarkEnd w:id="201"/>
          </w:p>
        </w:tc>
        <w:tc>
          <w:tcPr>
            <w:tcW w:w="1732" w:type="dxa"/>
            <w:gridSpan w:val="2"/>
            <w:tcBorders>
              <w:right w:val="single" w:color="auto" w:sz="4" w:space="0"/>
            </w:tcBorders>
            <w:vAlign w:val="center"/>
          </w:tcPr>
          <w:p>
            <w:pPr>
              <w:spacing w:line="360" w:lineRule="auto"/>
              <w:jc w:val="center"/>
              <w:outlineLvl w:val="1"/>
              <w:rPr>
                <w:rFonts w:hint="eastAsia" w:ascii="宋体" w:hAnsi="宋体" w:eastAsia="宋体" w:cs="宋体"/>
                <w:szCs w:val="24"/>
              </w:rPr>
            </w:pPr>
            <w:bookmarkStart w:id="202" w:name="_Toc24355"/>
            <w:bookmarkStart w:id="203" w:name="_Toc3144"/>
            <w:bookmarkStart w:id="204" w:name="_Toc6507"/>
            <w:r>
              <w:rPr>
                <w:rFonts w:hint="eastAsia" w:ascii="宋体" w:hAnsi="宋体" w:eastAsia="宋体" w:cs="宋体"/>
                <w:szCs w:val="24"/>
              </w:rPr>
              <w:t>是否通过验收</w:t>
            </w:r>
            <w:bookmarkEnd w:id="202"/>
            <w:bookmarkEnd w:id="203"/>
            <w:bookmarkEnd w:id="204"/>
          </w:p>
        </w:tc>
        <w:tc>
          <w:tcPr>
            <w:tcW w:w="1054" w:type="dxa"/>
            <w:tcBorders>
              <w:left w:val="single" w:color="auto" w:sz="4" w:space="0"/>
            </w:tcBorders>
            <w:vAlign w:val="center"/>
          </w:tcPr>
          <w:p>
            <w:pPr>
              <w:spacing w:line="360" w:lineRule="auto"/>
              <w:jc w:val="center"/>
              <w:outlineLvl w:val="1"/>
              <w:rPr>
                <w:rFonts w:hint="eastAsia" w:ascii="宋体" w:hAnsi="宋体" w:eastAsia="宋体" w:cs="宋体"/>
                <w:szCs w:val="24"/>
              </w:rPr>
            </w:pPr>
            <w:bookmarkStart w:id="205" w:name="_Toc18157"/>
            <w:bookmarkStart w:id="206" w:name="_Toc17036"/>
            <w:bookmarkStart w:id="207" w:name="_Toc28577"/>
            <w:r>
              <w:rPr>
                <w:rFonts w:hint="eastAsia" w:ascii="宋体" w:hAnsi="宋体" w:eastAsia="宋体" w:cs="宋体"/>
                <w:szCs w:val="24"/>
              </w:rPr>
              <w:t>备注</w:t>
            </w:r>
            <w:bookmarkEnd w:id="205"/>
            <w:bookmarkEnd w:id="206"/>
            <w:bookmarkEnd w:id="207"/>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spacing w:line="360" w:lineRule="auto"/>
              <w:jc w:val="left"/>
              <w:rPr>
                <w:rFonts w:hint="eastAsia" w:ascii="宋体" w:hAnsi="宋体" w:eastAsia="宋体" w:cs="宋体"/>
                <w:szCs w:val="24"/>
              </w:rPr>
            </w:pPr>
          </w:p>
        </w:tc>
        <w:tc>
          <w:tcPr>
            <w:tcW w:w="1530" w:type="dxa"/>
            <w:vAlign w:val="center"/>
          </w:tcPr>
          <w:p>
            <w:pPr>
              <w:spacing w:line="360" w:lineRule="auto"/>
              <w:jc w:val="left"/>
              <w:rPr>
                <w:rFonts w:hint="eastAsia" w:ascii="宋体" w:hAnsi="宋体" w:eastAsia="宋体" w:cs="宋体"/>
                <w:szCs w:val="24"/>
              </w:rPr>
            </w:pPr>
          </w:p>
        </w:tc>
        <w:tc>
          <w:tcPr>
            <w:tcW w:w="1403" w:type="dxa"/>
            <w:vAlign w:val="center"/>
          </w:tcPr>
          <w:p>
            <w:pPr>
              <w:spacing w:line="360" w:lineRule="auto"/>
              <w:jc w:val="left"/>
              <w:rPr>
                <w:rFonts w:hint="eastAsia" w:ascii="宋体" w:hAnsi="宋体" w:eastAsia="宋体" w:cs="宋体"/>
                <w:szCs w:val="24"/>
              </w:rPr>
            </w:pPr>
          </w:p>
        </w:tc>
        <w:tc>
          <w:tcPr>
            <w:tcW w:w="1234" w:type="dxa"/>
            <w:vAlign w:val="center"/>
          </w:tcPr>
          <w:p>
            <w:pPr>
              <w:spacing w:line="360" w:lineRule="auto"/>
              <w:jc w:val="left"/>
              <w:rPr>
                <w:rFonts w:hint="eastAsia" w:ascii="宋体" w:hAnsi="宋体" w:eastAsia="宋体" w:cs="宋体"/>
                <w:szCs w:val="24"/>
              </w:rPr>
            </w:pPr>
          </w:p>
        </w:tc>
        <w:tc>
          <w:tcPr>
            <w:tcW w:w="1339" w:type="dxa"/>
            <w:vAlign w:val="center"/>
          </w:tcPr>
          <w:p>
            <w:pPr>
              <w:spacing w:line="360" w:lineRule="auto"/>
              <w:jc w:val="left"/>
              <w:rPr>
                <w:rFonts w:hint="eastAsia" w:ascii="宋体" w:hAnsi="宋体" w:eastAsia="宋体" w:cs="宋体"/>
                <w:szCs w:val="24"/>
              </w:rPr>
            </w:pPr>
          </w:p>
        </w:tc>
        <w:tc>
          <w:tcPr>
            <w:tcW w:w="1732" w:type="dxa"/>
            <w:gridSpan w:val="2"/>
            <w:tcBorders>
              <w:right w:val="single" w:color="auto" w:sz="4" w:space="0"/>
            </w:tcBorders>
            <w:vAlign w:val="center"/>
          </w:tcPr>
          <w:p>
            <w:pPr>
              <w:spacing w:line="360" w:lineRule="auto"/>
              <w:jc w:val="left"/>
              <w:rPr>
                <w:rFonts w:hint="eastAsia" w:ascii="宋体" w:hAnsi="宋体" w:eastAsia="宋体" w:cs="宋体"/>
                <w:szCs w:val="24"/>
              </w:rPr>
            </w:pPr>
          </w:p>
        </w:tc>
        <w:tc>
          <w:tcPr>
            <w:tcW w:w="1054" w:type="dxa"/>
            <w:tcBorders>
              <w:left w:val="single" w:color="auto" w:sz="4" w:space="0"/>
            </w:tcBorders>
            <w:vAlign w:val="center"/>
          </w:tcPr>
          <w:p>
            <w:pPr>
              <w:spacing w:line="360" w:lineRule="auto"/>
              <w:jc w:val="left"/>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spacing w:line="360" w:lineRule="auto"/>
              <w:jc w:val="left"/>
              <w:rPr>
                <w:rFonts w:hint="eastAsia" w:ascii="宋体" w:hAnsi="宋体" w:eastAsia="宋体" w:cs="宋体"/>
                <w:szCs w:val="24"/>
              </w:rPr>
            </w:pPr>
          </w:p>
        </w:tc>
        <w:tc>
          <w:tcPr>
            <w:tcW w:w="1530" w:type="dxa"/>
            <w:vAlign w:val="center"/>
          </w:tcPr>
          <w:p>
            <w:pPr>
              <w:spacing w:line="360" w:lineRule="auto"/>
              <w:jc w:val="left"/>
              <w:rPr>
                <w:rFonts w:hint="eastAsia" w:ascii="宋体" w:hAnsi="宋体" w:eastAsia="宋体" w:cs="宋体"/>
                <w:szCs w:val="24"/>
              </w:rPr>
            </w:pPr>
          </w:p>
        </w:tc>
        <w:tc>
          <w:tcPr>
            <w:tcW w:w="1403" w:type="dxa"/>
            <w:vAlign w:val="center"/>
          </w:tcPr>
          <w:p>
            <w:pPr>
              <w:spacing w:line="360" w:lineRule="auto"/>
              <w:jc w:val="left"/>
              <w:rPr>
                <w:rFonts w:hint="eastAsia" w:ascii="宋体" w:hAnsi="宋体" w:eastAsia="宋体" w:cs="宋体"/>
                <w:szCs w:val="24"/>
              </w:rPr>
            </w:pPr>
          </w:p>
        </w:tc>
        <w:tc>
          <w:tcPr>
            <w:tcW w:w="1234" w:type="dxa"/>
            <w:vAlign w:val="center"/>
          </w:tcPr>
          <w:p>
            <w:pPr>
              <w:spacing w:line="360" w:lineRule="auto"/>
              <w:jc w:val="left"/>
              <w:rPr>
                <w:rFonts w:hint="eastAsia" w:ascii="宋体" w:hAnsi="宋体" w:eastAsia="宋体" w:cs="宋体"/>
                <w:szCs w:val="24"/>
              </w:rPr>
            </w:pPr>
          </w:p>
        </w:tc>
        <w:tc>
          <w:tcPr>
            <w:tcW w:w="1339" w:type="dxa"/>
            <w:vAlign w:val="center"/>
          </w:tcPr>
          <w:p>
            <w:pPr>
              <w:spacing w:line="360" w:lineRule="auto"/>
              <w:jc w:val="left"/>
              <w:rPr>
                <w:rFonts w:hint="eastAsia" w:ascii="宋体" w:hAnsi="宋体" w:eastAsia="宋体" w:cs="宋体"/>
                <w:szCs w:val="24"/>
              </w:rPr>
            </w:pPr>
          </w:p>
        </w:tc>
        <w:tc>
          <w:tcPr>
            <w:tcW w:w="1732" w:type="dxa"/>
            <w:gridSpan w:val="2"/>
            <w:tcBorders>
              <w:right w:val="single" w:color="auto" w:sz="4" w:space="0"/>
            </w:tcBorders>
            <w:vAlign w:val="center"/>
          </w:tcPr>
          <w:p>
            <w:pPr>
              <w:spacing w:line="360" w:lineRule="auto"/>
              <w:jc w:val="left"/>
              <w:rPr>
                <w:rFonts w:hint="eastAsia" w:ascii="宋体" w:hAnsi="宋体" w:eastAsia="宋体" w:cs="宋体"/>
                <w:szCs w:val="24"/>
              </w:rPr>
            </w:pPr>
          </w:p>
        </w:tc>
        <w:tc>
          <w:tcPr>
            <w:tcW w:w="1054" w:type="dxa"/>
            <w:tcBorders>
              <w:left w:val="single" w:color="auto" w:sz="4" w:space="0"/>
            </w:tcBorders>
            <w:vAlign w:val="center"/>
          </w:tcPr>
          <w:p>
            <w:pPr>
              <w:spacing w:line="360" w:lineRule="auto"/>
              <w:jc w:val="left"/>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spacing w:line="360" w:lineRule="auto"/>
              <w:jc w:val="left"/>
              <w:rPr>
                <w:rFonts w:hint="eastAsia" w:ascii="宋体" w:hAnsi="宋体" w:eastAsia="宋体" w:cs="宋体"/>
                <w:szCs w:val="24"/>
              </w:rPr>
            </w:pPr>
          </w:p>
        </w:tc>
        <w:tc>
          <w:tcPr>
            <w:tcW w:w="1530" w:type="dxa"/>
            <w:vAlign w:val="center"/>
          </w:tcPr>
          <w:p>
            <w:pPr>
              <w:spacing w:line="360" w:lineRule="auto"/>
              <w:jc w:val="left"/>
              <w:rPr>
                <w:rFonts w:hint="eastAsia" w:ascii="宋体" w:hAnsi="宋体" w:eastAsia="宋体" w:cs="宋体"/>
                <w:szCs w:val="24"/>
              </w:rPr>
            </w:pPr>
          </w:p>
        </w:tc>
        <w:tc>
          <w:tcPr>
            <w:tcW w:w="1403" w:type="dxa"/>
            <w:vAlign w:val="center"/>
          </w:tcPr>
          <w:p>
            <w:pPr>
              <w:spacing w:line="360" w:lineRule="auto"/>
              <w:jc w:val="left"/>
              <w:rPr>
                <w:rFonts w:hint="eastAsia" w:ascii="宋体" w:hAnsi="宋体" w:eastAsia="宋体" w:cs="宋体"/>
                <w:szCs w:val="24"/>
              </w:rPr>
            </w:pPr>
          </w:p>
        </w:tc>
        <w:tc>
          <w:tcPr>
            <w:tcW w:w="1234" w:type="dxa"/>
            <w:vAlign w:val="center"/>
          </w:tcPr>
          <w:p>
            <w:pPr>
              <w:spacing w:line="360" w:lineRule="auto"/>
              <w:jc w:val="left"/>
              <w:rPr>
                <w:rFonts w:hint="eastAsia" w:ascii="宋体" w:hAnsi="宋体" w:eastAsia="宋体" w:cs="宋体"/>
                <w:szCs w:val="24"/>
              </w:rPr>
            </w:pPr>
          </w:p>
        </w:tc>
        <w:tc>
          <w:tcPr>
            <w:tcW w:w="1339" w:type="dxa"/>
            <w:vAlign w:val="center"/>
          </w:tcPr>
          <w:p>
            <w:pPr>
              <w:spacing w:line="360" w:lineRule="auto"/>
              <w:jc w:val="left"/>
              <w:rPr>
                <w:rFonts w:hint="eastAsia" w:ascii="宋体" w:hAnsi="宋体" w:eastAsia="宋体" w:cs="宋体"/>
                <w:szCs w:val="24"/>
              </w:rPr>
            </w:pPr>
          </w:p>
        </w:tc>
        <w:tc>
          <w:tcPr>
            <w:tcW w:w="1732" w:type="dxa"/>
            <w:gridSpan w:val="2"/>
            <w:tcBorders>
              <w:right w:val="single" w:color="auto" w:sz="4" w:space="0"/>
            </w:tcBorders>
            <w:vAlign w:val="center"/>
          </w:tcPr>
          <w:p>
            <w:pPr>
              <w:spacing w:line="360" w:lineRule="auto"/>
              <w:jc w:val="left"/>
              <w:rPr>
                <w:rFonts w:hint="eastAsia" w:ascii="宋体" w:hAnsi="宋体" w:eastAsia="宋体" w:cs="宋体"/>
                <w:szCs w:val="24"/>
              </w:rPr>
            </w:pPr>
          </w:p>
        </w:tc>
        <w:tc>
          <w:tcPr>
            <w:tcW w:w="1054" w:type="dxa"/>
            <w:tcBorders>
              <w:left w:val="single" w:color="auto" w:sz="4" w:space="0"/>
            </w:tcBorders>
            <w:vAlign w:val="center"/>
          </w:tcPr>
          <w:p>
            <w:pPr>
              <w:spacing w:line="360" w:lineRule="auto"/>
              <w:jc w:val="left"/>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spacing w:line="360" w:lineRule="auto"/>
              <w:jc w:val="left"/>
              <w:rPr>
                <w:rFonts w:hint="eastAsia" w:ascii="宋体" w:hAnsi="宋体" w:eastAsia="宋体" w:cs="宋体"/>
                <w:szCs w:val="24"/>
              </w:rPr>
            </w:pPr>
          </w:p>
        </w:tc>
        <w:tc>
          <w:tcPr>
            <w:tcW w:w="1530" w:type="dxa"/>
            <w:tcBorders>
              <w:right w:val="single" w:color="auto" w:sz="4" w:space="0"/>
            </w:tcBorders>
            <w:vAlign w:val="center"/>
          </w:tcPr>
          <w:p>
            <w:pPr>
              <w:spacing w:line="360" w:lineRule="auto"/>
              <w:jc w:val="left"/>
              <w:rPr>
                <w:rFonts w:hint="eastAsia" w:ascii="宋体" w:hAnsi="宋体" w:eastAsia="宋体" w:cs="宋体"/>
                <w:szCs w:val="24"/>
              </w:rPr>
            </w:pPr>
          </w:p>
        </w:tc>
        <w:tc>
          <w:tcPr>
            <w:tcW w:w="1403" w:type="dxa"/>
            <w:tcBorders>
              <w:left w:val="single" w:color="auto" w:sz="4" w:space="0"/>
            </w:tcBorders>
            <w:vAlign w:val="center"/>
          </w:tcPr>
          <w:p>
            <w:pPr>
              <w:spacing w:line="360" w:lineRule="auto"/>
              <w:jc w:val="left"/>
              <w:rPr>
                <w:rFonts w:hint="eastAsia" w:ascii="宋体" w:hAnsi="宋体" w:eastAsia="宋体" w:cs="宋体"/>
                <w:szCs w:val="24"/>
              </w:rPr>
            </w:pPr>
          </w:p>
        </w:tc>
        <w:tc>
          <w:tcPr>
            <w:tcW w:w="1234" w:type="dxa"/>
            <w:vAlign w:val="center"/>
          </w:tcPr>
          <w:p>
            <w:pPr>
              <w:spacing w:line="360" w:lineRule="auto"/>
              <w:jc w:val="left"/>
              <w:rPr>
                <w:rFonts w:hint="eastAsia" w:ascii="宋体" w:hAnsi="宋体" w:eastAsia="宋体" w:cs="宋体"/>
                <w:szCs w:val="24"/>
              </w:rPr>
            </w:pPr>
          </w:p>
        </w:tc>
        <w:tc>
          <w:tcPr>
            <w:tcW w:w="1339" w:type="dxa"/>
            <w:vAlign w:val="center"/>
          </w:tcPr>
          <w:p>
            <w:pPr>
              <w:spacing w:line="360" w:lineRule="auto"/>
              <w:jc w:val="left"/>
              <w:rPr>
                <w:rFonts w:hint="eastAsia" w:ascii="宋体" w:hAnsi="宋体" w:eastAsia="宋体" w:cs="宋体"/>
                <w:szCs w:val="24"/>
              </w:rPr>
            </w:pPr>
          </w:p>
        </w:tc>
        <w:tc>
          <w:tcPr>
            <w:tcW w:w="1732" w:type="dxa"/>
            <w:gridSpan w:val="2"/>
            <w:tcBorders>
              <w:right w:val="single" w:color="auto" w:sz="4" w:space="0"/>
            </w:tcBorders>
            <w:vAlign w:val="center"/>
          </w:tcPr>
          <w:p>
            <w:pPr>
              <w:spacing w:line="360" w:lineRule="auto"/>
              <w:jc w:val="left"/>
              <w:rPr>
                <w:rFonts w:hint="eastAsia" w:ascii="宋体" w:hAnsi="宋体" w:eastAsia="宋体" w:cs="宋体"/>
                <w:szCs w:val="24"/>
              </w:rPr>
            </w:pPr>
          </w:p>
        </w:tc>
        <w:tc>
          <w:tcPr>
            <w:tcW w:w="1054" w:type="dxa"/>
            <w:tcBorders>
              <w:left w:val="single" w:color="auto" w:sz="4" w:space="0"/>
            </w:tcBorders>
            <w:vAlign w:val="center"/>
          </w:tcPr>
          <w:p>
            <w:pPr>
              <w:spacing w:line="360" w:lineRule="auto"/>
              <w:jc w:val="left"/>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tcBorders>
              <w:right w:val="single" w:color="auto" w:sz="4" w:space="0"/>
            </w:tcBorders>
            <w:vAlign w:val="center"/>
          </w:tcPr>
          <w:p>
            <w:pPr>
              <w:spacing w:line="360" w:lineRule="auto"/>
              <w:jc w:val="left"/>
              <w:rPr>
                <w:rFonts w:hint="eastAsia" w:ascii="宋体" w:hAnsi="宋体" w:eastAsia="宋体" w:cs="宋体"/>
                <w:szCs w:val="24"/>
              </w:rPr>
            </w:pPr>
          </w:p>
        </w:tc>
        <w:tc>
          <w:tcPr>
            <w:tcW w:w="1530" w:type="dxa"/>
            <w:tcBorders>
              <w:left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403" w:type="dxa"/>
            <w:tcBorders>
              <w:left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234" w:type="dxa"/>
            <w:tcBorders>
              <w:left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348" w:type="dxa"/>
            <w:gridSpan w:val="2"/>
            <w:tcBorders>
              <w:left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723" w:type="dxa"/>
            <w:tcBorders>
              <w:left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054" w:type="dxa"/>
            <w:tcBorders>
              <w:left w:val="single" w:color="auto" w:sz="4" w:space="0"/>
            </w:tcBorders>
            <w:vAlign w:val="center"/>
          </w:tcPr>
          <w:p>
            <w:pPr>
              <w:spacing w:line="360" w:lineRule="auto"/>
              <w:jc w:val="left"/>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spacing w:line="360" w:lineRule="auto"/>
              <w:jc w:val="left"/>
              <w:rPr>
                <w:rFonts w:hint="eastAsia" w:ascii="宋体" w:hAnsi="宋体" w:eastAsia="宋体" w:cs="宋体"/>
                <w:szCs w:val="24"/>
              </w:rPr>
            </w:pPr>
          </w:p>
        </w:tc>
        <w:tc>
          <w:tcPr>
            <w:tcW w:w="1530" w:type="dxa"/>
            <w:vAlign w:val="center"/>
          </w:tcPr>
          <w:p>
            <w:pPr>
              <w:spacing w:line="360" w:lineRule="auto"/>
              <w:jc w:val="left"/>
              <w:rPr>
                <w:rFonts w:hint="eastAsia" w:ascii="宋体" w:hAnsi="宋体" w:eastAsia="宋体" w:cs="宋体"/>
                <w:szCs w:val="24"/>
              </w:rPr>
            </w:pPr>
          </w:p>
        </w:tc>
        <w:tc>
          <w:tcPr>
            <w:tcW w:w="1403" w:type="dxa"/>
            <w:vAlign w:val="center"/>
          </w:tcPr>
          <w:p>
            <w:pPr>
              <w:spacing w:line="360" w:lineRule="auto"/>
              <w:jc w:val="left"/>
              <w:rPr>
                <w:rFonts w:hint="eastAsia" w:ascii="宋体" w:hAnsi="宋体" w:eastAsia="宋体" w:cs="宋体"/>
                <w:szCs w:val="24"/>
              </w:rPr>
            </w:pPr>
          </w:p>
        </w:tc>
        <w:tc>
          <w:tcPr>
            <w:tcW w:w="1234" w:type="dxa"/>
            <w:vAlign w:val="center"/>
          </w:tcPr>
          <w:p>
            <w:pPr>
              <w:spacing w:line="360" w:lineRule="auto"/>
              <w:jc w:val="left"/>
              <w:rPr>
                <w:rFonts w:hint="eastAsia" w:ascii="宋体" w:hAnsi="宋体" w:eastAsia="宋体" w:cs="宋体"/>
                <w:szCs w:val="24"/>
              </w:rPr>
            </w:pPr>
          </w:p>
        </w:tc>
        <w:tc>
          <w:tcPr>
            <w:tcW w:w="1348" w:type="dxa"/>
            <w:gridSpan w:val="2"/>
            <w:tcBorders>
              <w:right w:val="single" w:color="auto" w:sz="4" w:space="0"/>
            </w:tcBorders>
            <w:vAlign w:val="center"/>
          </w:tcPr>
          <w:p>
            <w:pPr>
              <w:spacing w:line="360" w:lineRule="auto"/>
              <w:jc w:val="left"/>
              <w:rPr>
                <w:rFonts w:hint="eastAsia" w:ascii="宋体" w:hAnsi="宋体" w:eastAsia="宋体" w:cs="宋体"/>
                <w:szCs w:val="24"/>
              </w:rPr>
            </w:pPr>
          </w:p>
        </w:tc>
        <w:tc>
          <w:tcPr>
            <w:tcW w:w="1723" w:type="dxa"/>
            <w:tcBorders>
              <w:left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054" w:type="dxa"/>
            <w:tcBorders>
              <w:left w:val="single" w:color="auto" w:sz="4" w:space="0"/>
            </w:tcBorders>
            <w:vAlign w:val="center"/>
          </w:tcPr>
          <w:p>
            <w:pPr>
              <w:spacing w:line="360" w:lineRule="auto"/>
              <w:jc w:val="left"/>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spacing w:line="360" w:lineRule="auto"/>
              <w:jc w:val="left"/>
              <w:rPr>
                <w:rFonts w:hint="eastAsia" w:ascii="宋体" w:hAnsi="宋体" w:eastAsia="宋体" w:cs="宋体"/>
                <w:szCs w:val="24"/>
              </w:rPr>
            </w:pPr>
          </w:p>
        </w:tc>
        <w:tc>
          <w:tcPr>
            <w:tcW w:w="1530" w:type="dxa"/>
            <w:vAlign w:val="center"/>
          </w:tcPr>
          <w:p>
            <w:pPr>
              <w:spacing w:line="360" w:lineRule="auto"/>
              <w:jc w:val="left"/>
              <w:rPr>
                <w:rFonts w:hint="eastAsia" w:ascii="宋体" w:hAnsi="宋体" w:eastAsia="宋体" w:cs="宋体"/>
                <w:szCs w:val="24"/>
              </w:rPr>
            </w:pPr>
          </w:p>
        </w:tc>
        <w:tc>
          <w:tcPr>
            <w:tcW w:w="1403" w:type="dxa"/>
            <w:vAlign w:val="center"/>
          </w:tcPr>
          <w:p>
            <w:pPr>
              <w:spacing w:line="360" w:lineRule="auto"/>
              <w:jc w:val="left"/>
              <w:rPr>
                <w:rFonts w:hint="eastAsia" w:ascii="宋体" w:hAnsi="宋体" w:eastAsia="宋体" w:cs="宋体"/>
                <w:szCs w:val="24"/>
              </w:rPr>
            </w:pPr>
          </w:p>
        </w:tc>
        <w:tc>
          <w:tcPr>
            <w:tcW w:w="1234" w:type="dxa"/>
            <w:vAlign w:val="center"/>
          </w:tcPr>
          <w:p>
            <w:pPr>
              <w:spacing w:line="360" w:lineRule="auto"/>
              <w:jc w:val="left"/>
              <w:rPr>
                <w:rFonts w:hint="eastAsia" w:ascii="宋体" w:hAnsi="宋体" w:eastAsia="宋体" w:cs="宋体"/>
                <w:szCs w:val="24"/>
              </w:rPr>
            </w:pPr>
          </w:p>
        </w:tc>
        <w:tc>
          <w:tcPr>
            <w:tcW w:w="1348" w:type="dxa"/>
            <w:gridSpan w:val="2"/>
            <w:tcBorders>
              <w:right w:val="single" w:color="auto" w:sz="4" w:space="0"/>
            </w:tcBorders>
            <w:vAlign w:val="center"/>
          </w:tcPr>
          <w:p>
            <w:pPr>
              <w:spacing w:line="360" w:lineRule="auto"/>
              <w:jc w:val="left"/>
              <w:rPr>
                <w:rFonts w:hint="eastAsia" w:ascii="宋体" w:hAnsi="宋体" w:eastAsia="宋体" w:cs="宋体"/>
                <w:szCs w:val="24"/>
              </w:rPr>
            </w:pPr>
          </w:p>
        </w:tc>
        <w:tc>
          <w:tcPr>
            <w:tcW w:w="1723" w:type="dxa"/>
            <w:tcBorders>
              <w:left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054" w:type="dxa"/>
            <w:tcBorders>
              <w:left w:val="single" w:color="auto" w:sz="4" w:space="0"/>
            </w:tcBorders>
            <w:vAlign w:val="center"/>
          </w:tcPr>
          <w:p>
            <w:pPr>
              <w:spacing w:line="360" w:lineRule="auto"/>
              <w:jc w:val="left"/>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spacing w:line="360" w:lineRule="auto"/>
              <w:jc w:val="left"/>
              <w:rPr>
                <w:rFonts w:hint="eastAsia" w:ascii="宋体" w:hAnsi="宋体" w:eastAsia="宋体" w:cs="宋体"/>
                <w:szCs w:val="24"/>
              </w:rPr>
            </w:pPr>
          </w:p>
        </w:tc>
        <w:tc>
          <w:tcPr>
            <w:tcW w:w="1530" w:type="dxa"/>
            <w:vAlign w:val="center"/>
          </w:tcPr>
          <w:p>
            <w:pPr>
              <w:spacing w:line="360" w:lineRule="auto"/>
              <w:jc w:val="left"/>
              <w:rPr>
                <w:rFonts w:hint="eastAsia" w:ascii="宋体" w:hAnsi="宋体" w:eastAsia="宋体" w:cs="宋体"/>
                <w:szCs w:val="24"/>
              </w:rPr>
            </w:pPr>
          </w:p>
        </w:tc>
        <w:tc>
          <w:tcPr>
            <w:tcW w:w="1403" w:type="dxa"/>
            <w:vAlign w:val="center"/>
          </w:tcPr>
          <w:p>
            <w:pPr>
              <w:spacing w:line="360" w:lineRule="auto"/>
              <w:jc w:val="left"/>
              <w:rPr>
                <w:rFonts w:hint="eastAsia" w:ascii="宋体" w:hAnsi="宋体" w:eastAsia="宋体" w:cs="宋体"/>
                <w:szCs w:val="24"/>
              </w:rPr>
            </w:pPr>
          </w:p>
        </w:tc>
        <w:tc>
          <w:tcPr>
            <w:tcW w:w="1234" w:type="dxa"/>
            <w:vAlign w:val="center"/>
          </w:tcPr>
          <w:p>
            <w:pPr>
              <w:spacing w:line="360" w:lineRule="auto"/>
              <w:jc w:val="left"/>
              <w:rPr>
                <w:rFonts w:hint="eastAsia" w:ascii="宋体" w:hAnsi="宋体" w:eastAsia="宋体" w:cs="宋体"/>
                <w:szCs w:val="24"/>
              </w:rPr>
            </w:pPr>
          </w:p>
        </w:tc>
        <w:tc>
          <w:tcPr>
            <w:tcW w:w="1348" w:type="dxa"/>
            <w:gridSpan w:val="2"/>
            <w:tcBorders>
              <w:right w:val="single" w:color="auto" w:sz="4" w:space="0"/>
            </w:tcBorders>
            <w:vAlign w:val="center"/>
          </w:tcPr>
          <w:p>
            <w:pPr>
              <w:spacing w:line="360" w:lineRule="auto"/>
              <w:jc w:val="left"/>
              <w:rPr>
                <w:rFonts w:hint="eastAsia" w:ascii="宋体" w:hAnsi="宋体" w:eastAsia="宋体" w:cs="宋体"/>
                <w:szCs w:val="24"/>
              </w:rPr>
            </w:pPr>
          </w:p>
        </w:tc>
        <w:tc>
          <w:tcPr>
            <w:tcW w:w="1723" w:type="dxa"/>
            <w:tcBorders>
              <w:left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054" w:type="dxa"/>
            <w:tcBorders>
              <w:left w:val="single" w:color="auto" w:sz="4" w:space="0"/>
            </w:tcBorders>
            <w:vAlign w:val="center"/>
          </w:tcPr>
          <w:p>
            <w:pPr>
              <w:spacing w:line="360" w:lineRule="auto"/>
              <w:jc w:val="left"/>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4" w:hRule="atLeast"/>
          <w:jc w:val="center"/>
        </w:trPr>
        <w:tc>
          <w:tcPr>
            <w:tcW w:w="765" w:type="dxa"/>
            <w:tcBorders>
              <w:bottom w:val="single" w:color="auto" w:sz="4" w:space="0"/>
            </w:tcBorders>
            <w:vAlign w:val="center"/>
          </w:tcPr>
          <w:p>
            <w:pPr>
              <w:spacing w:line="360" w:lineRule="auto"/>
              <w:jc w:val="left"/>
              <w:rPr>
                <w:rFonts w:hint="eastAsia" w:ascii="宋体" w:hAnsi="宋体" w:eastAsia="宋体" w:cs="宋体"/>
                <w:szCs w:val="24"/>
              </w:rPr>
            </w:pPr>
          </w:p>
        </w:tc>
        <w:tc>
          <w:tcPr>
            <w:tcW w:w="1530" w:type="dxa"/>
            <w:tcBorders>
              <w:bottom w:val="single" w:color="auto" w:sz="4" w:space="0"/>
            </w:tcBorders>
            <w:vAlign w:val="center"/>
          </w:tcPr>
          <w:p>
            <w:pPr>
              <w:spacing w:line="360" w:lineRule="auto"/>
              <w:jc w:val="left"/>
              <w:rPr>
                <w:rFonts w:hint="eastAsia" w:ascii="宋体" w:hAnsi="宋体" w:eastAsia="宋体" w:cs="宋体"/>
                <w:szCs w:val="24"/>
              </w:rPr>
            </w:pPr>
          </w:p>
        </w:tc>
        <w:tc>
          <w:tcPr>
            <w:tcW w:w="1403" w:type="dxa"/>
            <w:tcBorders>
              <w:bottom w:val="single" w:color="auto" w:sz="4" w:space="0"/>
            </w:tcBorders>
            <w:vAlign w:val="center"/>
          </w:tcPr>
          <w:p>
            <w:pPr>
              <w:spacing w:line="360" w:lineRule="auto"/>
              <w:jc w:val="left"/>
              <w:rPr>
                <w:rFonts w:hint="eastAsia" w:ascii="宋体" w:hAnsi="宋体" w:eastAsia="宋体" w:cs="宋体"/>
                <w:szCs w:val="24"/>
              </w:rPr>
            </w:pPr>
          </w:p>
        </w:tc>
        <w:tc>
          <w:tcPr>
            <w:tcW w:w="1234" w:type="dxa"/>
            <w:tcBorders>
              <w:bottom w:val="single" w:color="auto" w:sz="4" w:space="0"/>
            </w:tcBorders>
            <w:vAlign w:val="center"/>
          </w:tcPr>
          <w:p>
            <w:pPr>
              <w:spacing w:line="360" w:lineRule="auto"/>
              <w:jc w:val="left"/>
              <w:rPr>
                <w:rFonts w:hint="eastAsia" w:ascii="宋体" w:hAnsi="宋体" w:eastAsia="宋体" w:cs="宋体"/>
                <w:szCs w:val="24"/>
              </w:rPr>
            </w:pPr>
          </w:p>
        </w:tc>
        <w:tc>
          <w:tcPr>
            <w:tcW w:w="1348" w:type="dxa"/>
            <w:gridSpan w:val="2"/>
            <w:tcBorders>
              <w:bottom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723" w:type="dxa"/>
            <w:tcBorders>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054" w:type="dxa"/>
            <w:tcBorders>
              <w:left w:val="single" w:color="auto" w:sz="4" w:space="0"/>
              <w:bottom w:val="single" w:color="auto" w:sz="4" w:space="0"/>
            </w:tcBorders>
            <w:vAlign w:val="center"/>
          </w:tcPr>
          <w:p>
            <w:pPr>
              <w:spacing w:line="360" w:lineRule="auto"/>
              <w:jc w:val="left"/>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765" w:type="dxa"/>
            <w:tcBorders>
              <w:top w:val="single" w:color="auto" w:sz="4" w:space="0"/>
              <w:bottom w:val="single" w:color="auto" w:sz="4" w:space="0"/>
            </w:tcBorders>
            <w:vAlign w:val="center"/>
          </w:tcPr>
          <w:p>
            <w:pPr>
              <w:spacing w:line="360" w:lineRule="auto"/>
              <w:jc w:val="left"/>
              <w:rPr>
                <w:rFonts w:hint="eastAsia" w:ascii="宋体" w:hAnsi="宋体" w:eastAsia="宋体" w:cs="宋体"/>
                <w:szCs w:val="24"/>
              </w:rPr>
            </w:pPr>
          </w:p>
        </w:tc>
        <w:tc>
          <w:tcPr>
            <w:tcW w:w="1530" w:type="dxa"/>
            <w:tcBorders>
              <w:top w:val="single" w:color="auto" w:sz="4" w:space="0"/>
              <w:bottom w:val="single" w:color="auto" w:sz="4" w:space="0"/>
            </w:tcBorders>
            <w:vAlign w:val="center"/>
          </w:tcPr>
          <w:p>
            <w:pPr>
              <w:spacing w:line="360" w:lineRule="auto"/>
              <w:jc w:val="left"/>
              <w:rPr>
                <w:rFonts w:hint="eastAsia" w:ascii="宋体" w:hAnsi="宋体" w:eastAsia="宋体" w:cs="宋体"/>
                <w:szCs w:val="24"/>
              </w:rPr>
            </w:pPr>
          </w:p>
        </w:tc>
        <w:tc>
          <w:tcPr>
            <w:tcW w:w="1403" w:type="dxa"/>
            <w:tcBorders>
              <w:top w:val="single" w:color="auto" w:sz="4" w:space="0"/>
              <w:bottom w:val="single" w:color="auto" w:sz="4" w:space="0"/>
            </w:tcBorders>
            <w:vAlign w:val="center"/>
          </w:tcPr>
          <w:p>
            <w:pPr>
              <w:spacing w:line="360" w:lineRule="auto"/>
              <w:jc w:val="left"/>
              <w:rPr>
                <w:rFonts w:hint="eastAsia" w:ascii="宋体" w:hAnsi="宋体" w:eastAsia="宋体" w:cs="宋体"/>
                <w:szCs w:val="24"/>
              </w:rPr>
            </w:pPr>
          </w:p>
        </w:tc>
        <w:tc>
          <w:tcPr>
            <w:tcW w:w="1234" w:type="dxa"/>
            <w:tcBorders>
              <w:top w:val="single" w:color="auto" w:sz="4" w:space="0"/>
              <w:bottom w:val="single" w:color="auto" w:sz="4" w:space="0"/>
            </w:tcBorders>
            <w:vAlign w:val="center"/>
          </w:tcPr>
          <w:p>
            <w:pPr>
              <w:spacing w:line="360" w:lineRule="auto"/>
              <w:jc w:val="left"/>
              <w:rPr>
                <w:rFonts w:hint="eastAsia" w:ascii="宋体" w:hAnsi="宋体" w:eastAsia="宋体" w:cs="宋体"/>
                <w:szCs w:val="24"/>
              </w:rPr>
            </w:pPr>
          </w:p>
        </w:tc>
        <w:tc>
          <w:tcPr>
            <w:tcW w:w="1348" w:type="dxa"/>
            <w:gridSpan w:val="2"/>
            <w:tcBorders>
              <w:top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Cs w:val="24"/>
              </w:rPr>
            </w:pPr>
          </w:p>
        </w:tc>
        <w:tc>
          <w:tcPr>
            <w:tcW w:w="1054" w:type="dxa"/>
            <w:tcBorders>
              <w:top w:val="single" w:color="auto" w:sz="4" w:space="0"/>
              <w:left w:val="single" w:color="auto" w:sz="4" w:space="0"/>
              <w:bottom w:val="single" w:color="auto" w:sz="4" w:space="0"/>
            </w:tcBorders>
            <w:vAlign w:val="center"/>
          </w:tcPr>
          <w:p>
            <w:pPr>
              <w:spacing w:line="360" w:lineRule="auto"/>
              <w:jc w:val="left"/>
              <w:rPr>
                <w:rFonts w:hint="eastAsia" w:ascii="宋体" w:hAnsi="宋体" w:eastAsia="宋体" w:cs="宋体"/>
                <w:szCs w:val="24"/>
              </w:rPr>
            </w:pPr>
          </w:p>
        </w:tc>
      </w:tr>
    </w:tbl>
    <w:p>
      <w:pPr>
        <w:spacing w:line="360" w:lineRule="auto"/>
        <w:rPr>
          <w:rFonts w:hint="eastAsia" w:ascii="宋体" w:hAnsi="宋体" w:eastAsia="宋体" w:cs="宋体"/>
          <w:b/>
          <w:bCs/>
          <w:szCs w:val="24"/>
        </w:rPr>
      </w:pPr>
      <w:r>
        <w:rPr>
          <w:rFonts w:hint="eastAsia" w:ascii="宋体" w:hAnsi="宋体" w:eastAsia="宋体" w:cs="宋体"/>
          <w:b/>
          <w:bCs/>
          <w:szCs w:val="24"/>
        </w:rPr>
        <w:t>注：供应商（仅限于供应商自己实施的）以上业绩须提供有关书面证明材料。</w:t>
      </w:r>
    </w:p>
    <w:p>
      <w:pPr>
        <w:rPr>
          <w:rFonts w:hint="eastAsia" w:ascii="宋体" w:hAnsi="宋体" w:eastAsia="宋体" w:cs="宋体"/>
          <w:szCs w:val="24"/>
        </w:rPr>
      </w:pPr>
      <w:r>
        <w:rPr>
          <w:rFonts w:hint="eastAsia" w:ascii="宋体" w:hAnsi="宋体" w:eastAsia="宋体" w:cs="宋体"/>
          <w:szCs w:val="24"/>
        </w:rPr>
        <w:br w:type="page"/>
      </w:r>
    </w:p>
    <w:p>
      <w:pPr>
        <w:spacing w:line="360" w:lineRule="auto"/>
        <w:rPr>
          <w:rFonts w:hint="eastAsia" w:ascii="宋体" w:hAnsi="宋体" w:eastAsia="宋体" w:cs="宋体"/>
          <w:szCs w:val="24"/>
        </w:rPr>
      </w:pPr>
      <w:r>
        <w:rPr>
          <w:rFonts w:hint="eastAsia" w:ascii="宋体" w:hAnsi="宋体" w:eastAsia="宋体" w:cs="宋体"/>
          <w:szCs w:val="24"/>
        </w:rPr>
        <w:t>1-5、其他供应商认为需要提供的文件和资料</w:t>
      </w:r>
    </w:p>
    <w:p>
      <w:pPr>
        <w:pStyle w:val="9"/>
        <w:spacing w:after="0" w:line="360" w:lineRule="auto"/>
        <w:rPr>
          <w:rFonts w:hint="eastAsia" w:ascii="宋体" w:hAnsi="宋体" w:eastAsia="宋体" w:cs="宋体"/>
          <w:b/>
          <w:sz w:val="24"/>
          <w:szCs w:val="24"/>
        </w:rPr>
      </w:pPr>
    </w:p>
    <w:p>
      <w:pPr>
        <w:spacing w:line="360" w:lineRule="auto"/>
        <w:rPr>
          <w:rFonts w:hint="eastAsia" w:ascii="宋体" w:hAnsi="宋体" w:eastAsia="宋体" w:cs="宋体"/>
          <w:szCs w:val="24"/>
        </w:rPr>
      </w:pP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供应商可根据自身情况提供相关资料，如企业荣誉等、所获证书等。</w:t>
      </w:r>
    </w:p>
    <w:p>
      <w:pPr>
        <w:pStyle w:val="9"/>
        <w:rPr>
          <w:rFonts w:hint="eastAsia" w:ascii="宋体" w:hAnsi="宋体" w:eastAsia="宋体" w:cs="宋体"/>
          <w:sz w:val="24"/>
          <w:szCs w:val="24"/>
        </w:rPr>
      </w:pPr>
    </w:p>
    <w:p>
      <w:pPr>
        <w:rPr>
          <w:rFonts w:hint="eastAsia" w:ascii="宋体" w:hAnsi="宋体" w:eastAsia="宋体" w:cs="宋体"/>
          <w:szCs w:val="24"/>
        </w:rPr>
      </w:pPr>
    </w:p>
    <w:p>
      <w:pPr>
        <w:pStyle w:val="9"/>
        <w:rPr>
          <w:rFonts w:hint="eastAsia" w:ascii="宋体" w:hAnsi="宋体" w:eastAsia="宋体" w:cs="宋体"/>
          <w:sz w:val="24"/>
          <w:szCs w:val="24"/>
        </w:rPr>
      </w:pPr>
    </w:p>
    <w:p>
      <w:pPr>
        <w:rPr>
          <w:rFonts w:hint="eastAsia" w:ascii="宋体" w:hAnsi="宋体" w:eastAsia="宋体" w:cs="宋体"/>
          <w:szCs w:val="24"/>
        </w:rPr>
      </w:pPr>
    </w:p>
    <w:p>
      <w:pPr>
        <w:pStyle w:val="9"/>
        <w:rPr>
          <w:rFonts w:hint="eastAsia" w:ascii="宋体" w:hAnsi="宋体" w:eastAsia="宋体" w:cs="宋体"/>
          <w:sz w:val="24"/>
          <w:szCs w:val="24"/>
        </w:rPr>
      </w:pPr>
    </w:p>
    <w:p>
      <w:pPr>
        <w:rPr>
          <w:rFonts w:hint="eastAsia" w:ascii="宋体" w:hAnsi="宋体" w:eastAsia="宋体" w:cs="宋体"/>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rPr>
      </w:pPr>
    </w:p>
    <w:p>
      <w:pPr>
        <w:pStyle w:val="9"/>
        <w:spacing w:after="0" w:line="360" w:lineRule="auto"/>
        <w:ind w:firstLine="482" w:firstLineChars="200"/>
        <w:rPr>
          <w:rFonts w:hint="eastAsia" w:ascii="宋体" w:hAnsi="宋体" w:eastAsia="宋体" w:cs="宋体"/>
          <w:b/>
          <w:sz w:val="24"/>
          <w:szCs w:val="24"/>
        </w:rPr>
      </w:pPr>
    </w:p>
    <w:p>
      <w:pPr>
        <w:pStyle w:val="9"/>
        <w:spacing w:after="0" w:line="360" w:lineRule="auto"/>
        <w:ind w:firstLine="482" w:firstLineChars="200"/>
        <w:rPr>
          <w:rFonts w:hint="eastAsia" w:ascii="宋体" w:hAnsi="宋体" w:eastAsia="宋体" w:cs="宋体"/>
          <w:b/>
          <w:sz w:val="24"/>
          <w:szCs w:val="24"/>
        </w:rPr>
      </w:pPr>
    </w:p>
    <w:p>
      <w:pPr>
        <w:pStyle w:val="9"/>
        <w:spacing w:after="0" w:line="360" w:lineRule="auto"/>
        <w:ind w:firstLine="482" w:firstLineChars="200"/>
        <w:rPr>
          <w:rFonts w:hint="eastAsia" w:ascii="宋体" w:hAnsi="宋体" w:eastAsia="宋体" w:cs="宋体"/>
          <w:b/>
          <w:sz w:val="24"/>
          <w:szCs w:val="24"/>
        </w:rPr>
      </w:pPr>
    </w:p>
    <w:p>
      <w:pPr>
        <w:rPr>
          <w:rFonts w:hint="eastAsia" w:ascii="宋体" w:hAnsi="宋体" w:eastAsia="宋体" w:cs="宋体"/>
          <w:b/>
          <w:szCs w:val="24"/>
        </w:rPr>
        <w:sectPr>
          <w:footerReference r:id="rId3" w:type="default"/>
          <w:pgSz w:w="11906" w:h="16838"/>
          <w:pgMar w:top="1417" w:right="1417" w:bottom="1417" w:left="1417" w:header="851" w:footer="992" w:gutter="0"/>
          <w:pgNumType w:start="2"/>
          <w:cols w:space="425" w:num="1"/>
          <w:docGrid w:type="lines" w:linePitch="312" w:charSpace="0"/>
        </w:sectPr>
      </w:pPr>
    </w:p>
    <w:p>
      <w:pPr>
        <w:pStyle w:val="9"/>
        <w:spacing w:after="0" w:line="360" w:lineRule="auto"/>
        <w:rPr>
          <w:rFonts w:hint="eastAsia" w:ascii="宋体" w:hAnsi="宋体" w:eastAsia="宋体" w:cs="宋体"/>
          <w:sz w:val="24"/>
          <w:szCs w:val="24"/>
        </w:rPr>
      </w:pPr>
      <w:r>
        <w:rPr>
          <w:rFonts w:hint="eastAsia" w:ascii="宋体" w:hAnsi="宋体" w:eastAsia="宋体" w:cs="宋体"/>
          <w:b/>
          <w:sz w:val="24"/>
          <w:szCs w:val="24"/>
        </w:rPr>
        <w:t>2、技术部分</w:t>
      </w:r>
    </w:p>
    <w:p>
      <w:pPr>
        <w:spacing w:line="360" w:lineRule="auto"/>
        <w:rPr>
          <w:rFonts w:hint="eastAsia" w:ascii="宋体" w:hAnsi="宋体" w:eastAsia="宋体" w:cs="宋体"/>
          <w:szCs w:val="24"/>
        </w:rPr>
      </w:pPr>
      <w:r>
        <w:rPr>
          <w:rFonts w:hint="eastAsia" w:ascii="宋体" w:hAnsi="宋体" w:eastAsia="宋体" w:cs="宋体"/>
          <w:szCs w:val="24"/>
        </w:rPr>
        <w:t>2-1、分项报价表</w:t>
      </w:r>
    </w:p>
    <w:p>
      <w:pPr>
        <w:spacing w:line="360" w:lineRule="auto"/>
        <w:rPr>
          <w:rFonts w:hint="eastAsia" w:ascii="宋体" w:hAnsi="宋体" w:eastAsia="宋体" w:cs="宋体"/>
          <w:szCs w:val="24"/>
        </w:rPr>
      </w:pPr>
    </w:p>
    <w:p>
      <w:pPr>
        <w:spacing w:line="360" w:lineRule="auto"/>
        <w:jc w:val="center"/>
        <w:outlineLvl w:val="1"/>
        <w:rPr>
          <w:rFonts w:hint="eastAsia" w:ascii="宋体" w:hAnsi="宋体" w:eastAsia="宋体" w:cs="宋体"/>
          <w:b/>
          <w:szCs w:val="24"/>
        </w:rPr>
      </w:pPr>
      <w:bookmarkStart w:id="208" w:name="_Toc23897"/>
      <w:bookmarkStart w:id="209" w:name="_Toc15316"/>
      <w:bookmarkStart w:id="210" w:name="_Toc8493"/>
      <w:r>
        <w:rPr>
          <w:rFonts w:hint="eastAsia" w:ascii="宋体" w:hAnsi="宋体" w:eastAsia="宋体" w:cs="宋体"/>
          <w:b/>
          <w:szCs w:val="24"/>
        </w:rPr>
        <w:t>分项报价表</w:t>
      </w:r>
      <w:bookmarkEnd w:id="208"/>
      <w:bookmarkEnd w:id="209"/>
      <w:bookmarkEnd w:id="210"/>
    </w:p>
    <w:p>
      <w:pPr>
        <w:spacing w:line="360" w:lineRule="auto"/>
        <w:ind w:firstLine="470" w:firstLineChars="196"/>
        <w:jc w:val="left"/>
        <w:outlineLvl w:val="1"/>
        <w:rPr>
          <w:rFonts w:hint="eastAsia" w:ascii="宋体" w:hAnsi="宋体" w:eastAsia="宋体" w:cs="宋体"/>
          <w:szCs w:val="24"/>
        </w:rPr>
      </w:pPr>
      <w:bookmarkStart w:id="211" w:name="_Toc27409"/>
      <w:bookmarkStart w:id="212" w:name="_Toc29969"/>
      <w:bookmarkStart w:id="213" w:name="_Toc15656"/>
      <w:r>
        <w:rPr>
          <w:rFonts w:hint="eastAsia" w:ascii="宋体" w:hAnsi="宋体" w:eastAsia="宋体" w:cs="宋体"/>
          <w:szCs w:val="24"/>
        </w:rPr>
        <w:t>项目编号/包号：</w:t>
      </w:r>
      <w:bookmarkEnd w:id="211"/>
      <w:bookmarkEnd w:id="212"/>
      <w:bookmarkEnd w:id="213"/>
    </w:p>
    <w:tbl>
      <w:tblPr>
        <w:tblStyle w:val="23"/>
        <w:tblW w:w="14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046"/>
        <w:gridCol w:w="1419"/>
        <w:gridCol w:w="1419"/>
        <w:gridCol w:w="2719"/>
        <w:gridCol w:w="1058"/>
        <w:gridCol w:w="960"/>
        <w:gridCol w:w="1222"/>
        <w:gridCol w:w="164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序号</w:t>
            </w:r>
          </w:p>
        </w:tc>
        <w:tc>
          <w:tcPr>
            <w:tcW w:w="2046" w:type="dxa"/>
            <w:vAlign w:val="center"/>
          </w:tcPr>
          <w:p>
            <w:pPr>
              <w:spacing w:line="360" w:lineRule="auto"/>
              <w:jc w:val="center"/>
              <w:rPr>
                <w:rFonts w:hint="eastAsia" w:ascii="宋体" w:hAnsi="宋体" w:eastAsia="宋体" w:cs="宋体"/>
                <w:szCs w:val="24"/>
              </w:rPr>
            </w:pPr>
          </w:p>
        </w:tc>
        <w:tc>
          <w:tcPr>
            <w:tcW w:w="1419" w:type="dxa"/>
            <w:vAlign w:val="center"/>
          </w:tcPr>
          <w:p>
            <w:pPr>
              <w:spacing w:line="360" w:lineRule="auto"/>
              <w:jc w:val="center"/>
              <w:rPr>
                <w:rFonts w:hint="eastAsia" w:ascii="宋体" w:hAnsi="宋体" w:eastAsia="宋体" w:cs="宋体"/>
                <w:szCs w:val="24"/>
              </w:rPr>
            </w:pPr>
          </w:p>
        </w:tc>
        <w:tc>
          <w:tcPr>
            <w:tcW w:w="1419" w:type="dxa"/>
            <w:vAlign w:val="center"/>
          </w:tcPr>
          <w:p>
            <w:pPr>
              <w:spacing w:line="360" w:lineRule="auto"/>
              <w:jc w:val="center"/>
              <w:rPr>
                <w:rFonts w:hint="eastAsia" w:ascii="宋体" w:hAnsi="宋体" w:eastAsia="宋体" w:cs="宋体"/>
                <w:szCs w:val="24"/>
              </w:rPr>
            </w:pPr>
          </w:p>
        </w:tc>
        <w:tc>
          <w:tcPr>
            <w:tcW w:w="2719" w:type="dxa"/>
            <w:vAlign w:val="center"/>
          </w:tcPr>
          <w:p>
            <w:pPr>
              <w:spacing w:line="360" w:lineRule="auto"/>
              <w:jc w:val="center"/>
              <w:rPr>
                <w:rFonts w:hint="eastAsia" w:ascii="宋体" w:hAnsi="宋体" w:eastAsia="宋体" w:cs="宋体"/>
                <w:szCs w:val="24"/>
              </w:rPr>
            </w:pPr>
          </w:p>
        </w:tc>
        <w:tc>
          <w:tcPr>
            <w:tcW w:w="1058" w:type="dxa"/>
            <w:vAlign w:val="center"/>
          </w:tcPr>
          <w:p>
            <w:pPr>
              <w:spacing w:line="360" w:lineRule="auto"/>
              <w:jc w:val="center"/>
              <w:rPr>
                <w:rFonts w:hint="eastAsia" w:ascii="宋体" w:hAnsi="宋体" w:eastAsia="宋体" w:cs="宋体"/>
                <w:szCs w:val="24"/>
              </w:rPr>
            </w:pPr>
          </w:p>
        </w:tc>
        <w:tc>
          <w:tcPr>
            <w:tcW w:w="960" w:type="dxa"/>
            <w:vAlign w:val="center"/>
          </w:tcPr>
          <w:p>
            <w:pPr>
              <w:spacing w:line="360" w:lineRule="auto"/>
              <w:jc w:val="center"/>
              <w:rPr>
                <w:rFonts w:hint="eastAsia" w:ascii="宋体" w:hAnsi="宋体" w:eastAsia="宋体" w:cs="宋体"/>
                <w:szCs w:val="24"/>
              </w:rPr>
            </w:pPr>
          </w:p>
        </w:tc>
        <w:tc>
          <w:tcPr>
            <w:tcW w:w="1222"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磋商单价</w:t>
            </w:r>
          </w:p>
          <w:p>
            <w:pPr>
              <w:spacing w:line="360" w:lineRule="auto"/>
              <w:jc w:val="center"/>
              <w:rPr>
                <w:rFonts w:hint="eastAsia" w:ascii="宋体" w:hAnsi="宋体" w:eastAsia="宋体" w:cs="宋体"/>
                <w:szCs w:val="24"/>
              </w:rPr>
            </w:pPr>
            <w:r>
              <w:rPr>
                <w:rFonts w:hint="eastAsia" w:ascii="宋体" w:hAnsi="宋体" w:eastAsia="宋体" w:cs="宋体"/>
                <w:szCs w:val="24"/>
              </w:rPr>
              <w:t>（元）</w:t>
            </w:r>
          </w:p>
        </w:tc>
        <w:tc>
          <w:tcPr>
            <w:tcW w:w="1647"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小计</w:t>
            </w:r>
          </w:p>
          <w:p>
            <w:pPr>
              <w:spacing w:line="360" w:lineRule="auto"/>
              <w:jc w:val="center"/>
              <w:rPr>
                <w:rFonts w:hint="eastAsia" w:ascii="宋体" w:hAnsi="宋体" w:eastAsia="宋体" w:cs="宋体"/>
                <w:szCs w:val="24"/>
              </w:rPr>
            </w:pPr>
            <w:r>
              <w:rPr>
                <w:rFonts w:hint="eastAsia" w:ascii="宋体" w:hAnsi="宋体" w:eastAsia="宋体" w:cs="宋体"/>
                <w:szCs w:val="24"/>
              </w:rPr>
              <w:t>（元）</w:t>
            </w:r>
          </w:p>
        </w:tc>
        <w:tc>
          <w:tcPr>
            <w:tcW w:w="937"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9"/>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046" w:type="dxa"/>
            <w:vAlign w:val="center"/>
          </w:tcPr>
          <w:p>
            <w:pPr>
              <w:spacing w:line="360" w:lineRule="auto"/>
              <w:ind w:firstLine="120" w:firstLineChars="50"/>
              <w:rPr>
                <w:rFonts w:hint="eastAsia" w:ascii="宋体" w:hAnsi="宋体" w:eastAsia="宋体" w:cs="宋体"/>
                <w:szCs w:val="24"/>
              </w:rPr>
            </w:pPr>
            <w:r>
              <w:rPr>
                <w:rFonts w:hint="eastAsia" w:ascii="宋体" w:hAnsi="宋体" w:eastAsia="宋体" w:cs="宋体"/>
                <w:szCs w:val="24"/>
              </w:rPr>
              <w:t>....</w:t>
            </w:r>
          </w:p>
        </w:tc>
        <w:tc>
          <w:tcPr>
            <w:tcW w:w="1419" w:type="dxa"/>
          </w:tcPr>
          <w:p>
            <w:pPr>
              <w:pStyle w:val="9"/>
              <w:spacing w:line="360" w:lineRule="auto"/>
              <w:rPr>
                <w:rFonts w:hint="eastAsia" w:ascii="宋体" w:hAnsi="宋体" w:eastAsia="宋体" w:cs="宋体"/>
                <w:sz w:val="24"/>
                <w:szCs w:val="24"/>
              </w:rPr>
            </w:pPr>
          </w:p>
        </w:tc>
        <w:tc>
          <w:tcPr>
            <w:tcW w:w="1419" w:type="dxa"/>
          </w:tcPr>
          <w:p>
            <w:pPr>
              <w:pStyle w:val="9"/>
              <w:spacing w:line="360" w:lineRule="auto"/>
              <w:rPr>
                <w:rFonts w:hint="eastAsia" w:ascii="宋体" w:hAnsi="宋体" w:eastAsia="宋体" w:cs="宋体"/>
                <w:sz w:val="24"/>
                <w:szCs w:val="24"/>
              </w:rPr>
            </w:pPr>
          </w:p>
        </w:tc>
        <w:tc>
          <w:tcPr>
            <w:tcW w:w="2719" w:type="dxa"/>
          </w:tcPr>
          <w:p>
            <w:pPr>
              <w:pStyle w:val="9"/>
              <w:spacing w:line="360" w:lineRule="auto"/>
              <w:rPr>
                <w:rFonts w:hint="eastAsia" w:ascii="宋体" w:hAnsi="宋体" w:eastAsia="宋体" w:cs="宋体"/>
                <w:sz w:val="24"/>
                <w:szCs w:val="24"/>
              </w:rPr>
            </w:pPr>
          </w:p>
        </w:tc>
        <w:tc>
          <w:tcPr>
            <w:tcW w:w="1058" w:type="dxa"/>
          </w:tcPr>
          <w:p>
            <w:pPr>
              <w:pStyle w:val="9"/>
              <w:spacing w:line="360" w:lineRule="auto"/>
              <w:rPr>
                <w:rFonts w:hint="eastAsia" w:ascii="宋体" w:hAnsi="宋体" w:eastAsia="宋体" w:cs="宋体"/>
                <w:sz w:val="24"/>
                <w:szCs w:val="24"/>
              </w:rPr>
            </w:pPr>
          </w:p>
        </w:tc>
        <w:tc>
          <w:tcPr>
            <w:tcW w:w="960" w:type="dxa"/>
          </w:tcPr>
          <w:p>
            <w:pPr>
              <w:pStyle w:val="9"/>
              <w:spacing w:line="360" w:lineRule="auto"/>
              <w:rPr>
                <w:rFonts w:hint="eastAsia" w:ascii="宋体" w:hAnsi="宋体" w:eastAsia="宋体" w:cs="宋体"/>
                <w:sz w:val="24"/>
                <w:szCs w:val="24"/>
              </w:rPr>
            </w:pPr>
          </w:p>
        </w:tc>
        <w:tc>
          <w:tcPr>
            <w:tcW w:w="1222" w:type="dxa"/>
          </w:tcPr>
          <w:p>
            <w:pPr>
              <w:pStyle w:val="9"/>
              <w:spacing w:line="360" w:lineRule="auto"/>
              <w:rPr>
                <w:rFonts w:hint="eastAsia" w:ascii="宋体" w:hAnsi="宋体" w:eastAsia="宋体" w:cs="宋体"/>
                <w:sz w:val="24"/>
                <w:szCs w:val="24"/>
              </w:rPr>
            </w:pPr>
          </w:p>
        </w:tc>
        <w:tc>
          <w:tcPr>
            <w:tcW w:w="1647" w:type="dxa"/>
          </w:tcPr>
          <w:p>
            <w:pPr>
              <w:pStyle w:val="9"/>
              <w:spacing w:line="360" w:lineRule="auto"/>
              <w:rPr>
                <w:rFonts w:hint="eastAsia" w:ascii="宋体" w:hAnsi="宋体" w:eastAsia="宋体" w:cs="宋体"/>
                <w:sz w:val="24"/>
                <w:szCs w:val="24"/>
              </w:rPr>
            </w:pPr>
          </w:p>
        </w:tc>
        <w:tc>
          <w:tcPr>
            <w:tcW w:w="937" w:type="dxa"/>
          </w:tcPr>
          <w:p>
            <w:pPr>
              <w:pStyle w:val="9"/>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9"/>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046" w:type="dxa"/>
            <w:vAlign w:val="center"/>
          </w:tcPr>
          <w:p>
            <w:pPr>
              <w:spacing w:line="360" w:lineRule="auto"/>
              <w:ind w:firstLine="120" w:firstLineChars="50"/>
              <w:rPr>
                <w:rFonts w:hint="eastAsia" w:ascii="宋体" w:hAnsi="宋体" w:eastAsia="宋体" w:cs="宋体"/>
                <w:szCs w:val="24"/>
              </w:rPr>
            </w:pPr>
            <w:r>
              <w:rPr>
                <w:rFonts w:hint="eastAsia" w:ascii="宋体" w:hAnsi="宋体" w:eastAsia="宋体" w:cs="宋体"/>
                <w:szCs w:val="24"/>
              </w:rPr>
              <w:t>....</w:t>
            </w:r>
          </w:p>
        </w:tc>
        <w:tc>
          <w:tcPr>
            <w:tcW w:w="1419" w:type="dxa"/>
          </w:tcPr>
          <w:p>
            <w:pPr>
              <w:pStyle w:val="9"/>
              <w:spacing w:line="360" w:lineRule="auto"/>
              <w:rPr>
                <w:rFonts w:hint="eastAsia" w:ascii="宋体" w:hAnsi="宋体" w:eastAsia="宋体" w:cs="宋体"/>
                <w:sz w:val="24"/>
                <w:szCs w:val="24"/>
              </w:rPr>
            </w:pPr>
          </w:p>
        </w:tc>
        <w:tc>
          <w:tcPr>
            <w:tcW w:w="1419" w:type="dxa"/>
          </w:tcPr>
          <w:p>
            <w:pPr>
              <w:pStyle w:val="9"/>
              <w:spacing w:line="360" w:lineRule="auto"/>
              <w:rPr>
                <w:rFonts w:hint="eastAsia" w:ascii="宋体" w:hAnsi="宋体" w:eastAsia="宋体" w:cs="宋体"/>
                <w:sz w:val="24"/>
                <w:szCs w:val="24"/>
              </w:rPr>
            </w:pPr>
          </w:p>
        </w:tc>
        <w:tc>
          <w:tcPr>
            <w:tcW w:w="2719" w:type="dxa"/>
          </w:tcPr>
          <w:p>
            <w:pPr>
              <w:pStyle w:val="9"/>
              <w:spacing w:line="360" w:lineRule="auto"/>
              <w:rPr>
                <w:rFonts w:hint="eastAsia" w:ascii="宋体" w:hAnsi="宋体" w:eastAsia="宋体" w:cs="宋体"/>
                <w:sz w:val="24"/>
                <w:szCs w:val="24"/>
              </w:rPr>
            </w:pPr>
          </w:p>
        </w:tc>
        <w:tc>
          <w:tcPr>
            <w:tcW w:w="1058" w:type="dxa"/>
          </w:tcPr>
          <w:p>
            <w:pPr>
              <w:pStyle w:val="9"/>
              <w:spacing w:line="360" w:lineRule="auto"/>
              <w:rPr>
                <w:rFonts w:hint="eastAsia" w:ascii="宋体" w:hAnsi="宋体" w:eastAsia="宋体" w:cs="宋体"/>
                <w:sz w:val="24"/>
                <w:szCs w:val="24"/>
              </w:rPr>
            </w:pPr>
          </w:p>
        </w:tc>
        <w:tc>
          <w:tcPr>
            <w:tcW w:w="960" w:type="dxa"/>
          </w:tcPr>
          <w:p>
            <w:pPr>
              <w:pStyle w:val="9"/>
              <w:spacing w:line="360" w:lineRule="auto"/>
              <w:rPr>
                <w:rFonts w:hint="eastAsia" w:ascii="宋体" w:hAnsi="宋体" w:eastAsia="宋体" w:cs="宋体"/>
                <w:sz w:val="24"/>
                <w:szCs w:val="24"/>
              </w:rPr>
            </w:pPr>
          </w:p>
        </w:tc>
        <w:tc>
          <w:tcPr>
            <w:tcW w:w="1222" w:type="dxa"/>
          </w:tcPr>
          <w:p>
            <w:pPr>
              <w:pStyle w:val="9"/>
              <w:spacing w:line="360" w:lineRule="auto"/>
              <w:rPr>
                <w:rFonts w:hint="eastAsia" w:ascii="宋体" w:hAnsi="宋体" w:eastAsia="宋体" w:cs="宋体"/>
                <w:sz w:val="24"/>
                <w:szCs w:val="24"/>
              </w:rPr>
            </w:pPr>
          </w:p>
        </w:tc>
        <w:tc>
          <w:tcPr>
            <w:tcW w:w="1647" w:type="dxa"/>
          </w:tcPr>
          <w:p>
            <w:pPr>
              <w:pStyle w:val="9"/>
              <w:spacing w:line="360" w:lineRule="auto"/>
              <w:rPr>
                <w:rFonts w:hint="eastAsia" w:ascii="宋体" w:hAnsi="宋体" w:eastAsia="宋体" w:cs="宋体"/>
                <w:sz w:val="24"/>
                <w:szCs w:val="24"/>
              </w:rPr>
            </w:pPr>
          </w:p>
        </w:tc>
        <w:tc>
          <w:tcPr>
            <w:tcW w:w="937" w:type="dxa"/>
          </w:tcPr>
          <w:p>
            <w:pPr>
              <w:pStyle w:val="9"/>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9"/>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046" w:type="dxa"/>
            <w:vAlign w:val="center"/>
          </w:tcPr>
          <w:p>
            <w:pPr>
              <w:spacing w:line="360" w:lineRule="auto"/>
              <w:ind w:firstLine="120" w:firstLineChars="50"/>
              <w:rPr>
                <w:rFonts w:hint="eastAsia" w:ascii="宋体" w:hAnsi="宋体" w:eastAsia="宋体" w:cs="宋体"/>
                <w:szCs w:val="24"/>
              </w:rPr>
            </w:pPr>
            <w:r>
              <w:rPr>
                <w:rFonts w:hint="eastAsia" w:ascii="宋体" w:hAnsi="宋体" w:eastAsia="宋体" w:cs="宋体"/>
                <w:szCs w:val="24"/>
              </w:rPr>
              <w:t>....</w:t>
            </w:r>
          </w:p>
        </w:tc>
        <w:tc>
          <w:tcPr>
            <w:tcW w:w="1419" w:type="dxa"/>
          </w:tcPr>
          <w:p>
            <w:pPr>
              <w:pStyle w:val="9"/>
              <w:spacing w:line="360" w:lineRule="auto"/>
              <w:rPr>
                <w:rFonts w:hint="eastAsia" w:ascii="宋体" w:hAnsi="宋体" w:eastAsia="宋体" w:cs="宋体"/>
                <w:sz w:val="24"/>
                <w:szCs w:val="24"/>
              </w:rPr>
            </w:pPr>
          </w:p>
        </w:tc>
        <w:tc>
          <w:tcPr>
            <w:tcW w:w="1419" w:type="dxa"/>
          </w:tcPr>
          <w:p>
            <w:pPr>
              <w:pStyle w:val="9"/>
              <w:spacing w:line="360" w:lineRule="auto"/>
              <w:rPr>
                <w:rFonts w:hint="eastAsia" w:ascii="宋体" w:hAnsi="宋体" w:eastAsia="宋体" w:cs="宋体"/>
                <w:sz w:val="24"/>
                <w:szCs w:val="24"/>
              </w:rPr>
            </w:pPr>
          </w:p>
        </w:tc>
        <w:tc>
          <w:tcPr>
            <w:tcW w:w="2719" w:type="dxa"/>
          </w:tcPr>
          <w:p>
            <w:pPr>
              <w:pStyle w:val="9"/>
              <w:spacing w:line="360" w:lineRule="auto"/>
              <w:rPr>
                <w:rFonts w:hint="eastAsia" w:ascii="宋体" w:hAnsi="宋体" w:eastAsia="宋体" w:cs="宋体"/>
                <w:sz w:val="24"/>
                <w:szCs w:val="24"/>
              </w:rPr>
            </w:pPr>
          </w:p>
        </w:tc>
        <w:tc>
          <w:tcPr>
            <w:tcW w:w="1058" w:type="dxa"/>
          </w:tcPr>
          <w:p>
            <w:pPr>
              <w:pStyle w:val="9"/>
              <w:spacing w:line="360" w:lineRule="auto"/>
              <w:rPr>
                <w:rFonts w:hint="eastAsia" w:ascii="宋体" w:hAnsi="宋体" w:eastAsia="宋体" w:cs="宋体"/>
                <w:sz w:val="24"/>
                <w:szCs w:val="24"/>
              </w:rPr>
            </w:pPr>
          </w:p>
        </w:tc>
        <w:tc>
          <w:tcPr>
            <w:tcW w:w="960" w:type="dxa"/>
          </w:tcPr>
          <w:p>
            <w:pPr>
              <w:pStyle w:val="9"/>
              <w:spacing w:line="360" w:lineRule="auto"/>
              <w:rPr>
                <w:rFonts w:hint="eastAsia" w:ascii="宋体" w:hAnsi="宋体" w:eastAsia="宋体" w:cs="宋体"/>
                <w:sz w:val="24"/>
                <w:szCs w:val="24"/>
              </w:rPr>
            </w:pPr>
          </w:p>
        </w:tc>
        <w:tc>
          <w:tcPr>
            <w:tcW w:w="1222" w:type="dxa"/>
          </w:tcPr>
          <w:p>
            <w:pPr>
              <w:pStyle w:val="9"/>
              <w:spacing w:line="360" w:lineRule="auto"/>
              <w:rPr>
                <w:rFonts w:hint="eastAsia" w:ascii="宋体" w:hAnsi="宋体" w:eastAsia="宋体" w:cs="宋体"/>
                <w:sz w:val="24"/>
                <w:szCs w:val="24"/>
              </w:rPr>
            </w:pPr>
          </w:p>
        </w:tc>
        <w:tc>
          <w:tcPr>
            <w:tcW w:w="1647" w:type="dxa"/>
          </w:tcPr>
          <w:p>
            <w:pPr>
              <w:pStyle w:val="9"/>
              <w:spacing w:line="360" w:lineRule="auto"/>
              <w:rPr>
                <w:rFonts w:hint="eastAsia" w:ascii="宋体" w:hAnsi="宋体" w:eastAsia="宋体" w:cs="宋体"/>
                <w:sz w:val="24"/>
                <w:szCs w:val="24"/>
              </w:rPr>
            </w:pPr>
          </w:p>
        </w:tc>
        <w:tc>
          <w:tcPr>
            <w:tcW w:w="937" w:type="dxa"/>
          </w:tcPr>
          <w:p>
            <w:pPr>
              <w:pStyle w:val="9"/>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7" w:type="dxa"/>
            <w:gridSpan w:val="10"/>
          </w:tcPr>
          <w:p>
            <w:pPr>
              <w:spacing w:line="360" w:lineRule="auto"/>
              <w:rPr>
                <w:rFonts w:hint="eastAsia" w:ascii="宋体" w:hAnsi="宋体" w:eastAsia="宋体" w:cs="宋体"/>
                <w:szCs w:val="24"/>
              </w:rPr>
            </w:pPr>
            <w:r>
              <w:rPr>
                <w:rFonts w:hint="eastAsia" w:ascii="宋体" w:hAnsi="宋体" w:eastAsia="宋体" w:cs="宋体"/>
                <w:szCs w:val="24"/>
              </w:rPr>
              <w:t>磋商总价（人民币）小写：</w:t>
            </w:r>
            <w:r>
              <w:rPr>
                <w:rFonts w:hint="eastAsia" w:ascii="宋体" w:hAnsi="宋体" w:eastAsia="宋体" w:cs="宋体"/>
                <w:szCs w:val="24"/>
                <w:u w:val="single"/>
              </w:rPr>
              <w:t xml:space="preserve">          </w:t>
            </w:r>
            <w:r>
              <w:rPr>
                <w:rFonts w:hint="eastAsia" w:ascii="宋体" w:hAnsi="宋体" w:eastAsia="宋体" w:cs="宋体"/>
                <w:szCs w:val="24"/>
              </w:rPr>
              <w:t>元</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大   写：</w:t>
            </w:r>
            <w:r>
              <w:rPr>
                <w:rFonts w:hint="eastAsia" w:ascii="宋体" w:hAnsi="宋体" w:eastAsia="宋体" w:cs="宋体"/>
                <w:sz w:val="24"/>
                <w:szCs w:val="24"/>
                <w:u w:val="single"/>
              </w:rPr>
              <w:t xml:space="preserve">          </w:t>
            </w:r>
          </w:p>
        </w:tc>
      </w:tr>
    </w:tbl>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r>
        <w:rPr>
          <w:rFonts w:hint="eastAsia" w:ascii="宋体" w:hAnsi="宋体" w:eastAsia="宋体" w:cs="宋体"/>
          <w:szCs w:val="24"/>
        </w:rPr>
        <w:t>注：1、供应商必须按“分项报价表”的格式详细报出磋商总价的各个组成部分的报价，否则作无效磋商处理。</w:t>
      </w:r>
    </w:p>
    <w:p>
      <w:pPr>
        <w:spacing w:line="360" w:lineRule="auto"/>
        <w:ind w:firstLine="480" w:firstLineChars="200"/>
        <w:rPr>
          <w:rFonts w:hint="eastAsia" w:ascii="宋体" w:hAnsi="宋体" w:eastAsia="宋体" w:cs="宋体"/>
          <w:color w:val="000000"/>
          <w:szCs w:val="24"/>
        </w:rPr>
      </w:pPr>
      <w:r>
        <w:rPr>
          <w:rFonts w:hint="eastAsia" w:ascii="宋体" w:hAnsi="宋体" w:eastAsia="宋体" w:cs="宋体"/>
          <w:szCs w:val="24"/>
        </w:rPr>
        <w:t>2、</w:t>
      </w:r>
      <w:r>
        <w:rPr>
          <w:rFonts w:hint="eastAsia" w:ascii="宋体" w:hAnsi="宋体" w:eastAsia="宋体" w:cs="宋体"/>
          <w:color w:val="000000"/>
          <w:szCs w:val="24"/>
        </w:rPr>
        <w:t>“分项报价表”各分项报价合计应当与“磋商报价表”报价合计相等。</w:t>
      </w:r>
    </w:p>
    <w:p>
      <w:pPr>
        <w:pStyle w:val="9"/>
        <w:spacing w:after="0"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3、“分项报价表”为多页的，每页均须由</w:t>
      </w:r>
      <w:r>
        <w:rPr>
          <w:rFonts w:hint="eastAsia" w:ascii="宋体" w:hAnsi="宋体" w:eastAsia="宋体" w:cs="宋体"/>
          <w:sz w:val="24"/>
          <w:szCs w:val="24"/>
        </w:rPr>
        <w:t>法定代表人或委托代理人签字或</w:t>
      </w:r>
      <w:r>
        <w:rPr>
          <w:rFonts w:hint="eastAsia" w:ascii="宋体" w:hAnsi="宋体" w:eastAsia="宋体" w:cs="宋体"/>
          <w:color w:val="000000"/>
          <w:sz w:val="24"/>
          <w:szCs w:val="24"/>
        </w:rPr>
        <w:t>盖章或加盖供应商公章（鲜章）。</w:t>
      </w:r>
    </w:p>
    <w:p>
      <w:pPr>
        <w:spacing w:line="360" w:lineRule="auto"/>
        <w:jc w:val="left"/>
        <w:outlineLvl w:val="1"/>
        <w:rPr>
          <w:rFonts w:hint="eastAsia" w:ascii="宋体" w:hAnsi="宋体" w:eastAsia="宋体" w:cs="宋体"/>
          <w:szCs w:val="24"/>
        </w:rPr>
      </w:pPr>
      <w:bookmarkStart w:id="214" w:name="_Toc10895"/>
      <w:bookmarkStart w:id="215" w:name="_Toc3561"/>
      <w:bookmarkStart w:id="216" w:name="_Toc1406"/>
      <w:r>
        <w:rPr>
          <w:rFonts w:hint="eastAsia" w:ascii="宋体" w:hAnsi="宋体" w:eastAsia="宋体" w:cs="宋体"/>
          <w:szCs w:val="24"/>
        </w:rPr>
        <w:t>供应商名称：</w:t>
      </w:r>
      <w:r>
        <w:rPr>
          <w:rFonts w:hint="eastAsia" w:ascii="宋体" w:hAnsi="宋体" w:eastAsia="宋体" w:cs="宋体"/>
          <w:szCs w:val="24"/>
          <w:u w:val="single"/>
        </w:rPr>
        <w:t xml:space="preserve">          </w:t>
      </w:r>
      <w:r>
        <w:rPr>
          <w:rFonts w:hint="eastAsia" w:ascii="宋体" w:hAnsi="宋体" w:eastAsia="宋体" w:cs="宋体"/>
          <w:szCs w:val="24"/>
        </w:rPr>
        <w:t>（盖公章）</w:t>
      </w:r>
      <w:bookmarkEnd w:id="214"/>
      <w:bookmarkEnd w:id="215"/>
      <w:bookmarkEnd w:id="216"/>
      <w:r>
        <w:rPr>
          <w:rFonts w:hint="eastAsia" w:ascii="宋体" w:hAnsi="宋体" w:eastAsia="宋体" w:cs="宋体"/>
          <w:szCs w:val="24"/>
        </w:rPr>
        <w:t xml:space="preserve">                                </w:t>
      </w:r>
    </w:p>
    <w:p>
      <w:pPr>
        <w:spacing w:line="360" w:lineRule="auto"/>
        <w:jc w:val="left"/>
        <w:outlineLvl w:val="1"/>
        <w:rPr>
          <w:rFonts w:hint="eastAsia" w:ascii="宋体" w:hAnsi="宋体" w:eastAsia="宋体" w:cs="宋体"/>
          <w:szCs w:val="24"/>
          <w:u w:val="single"/>
        </w:rPr>
        <w:sectPr>
          <w:pgSz w:w="16838" w:h="11906" w:orient="landscape"/>
          <w:pgMar w:top="1417" w:right="1417" w:bottom="1417" w:left="1417" w:header="851" w:footer="992" w:gutter="0"/>
          <w:cols w:space="425" w:num="1"/>
          <w:docGrid w:type="lines" w:linePitch="312" w:charSpace="0"/>
        </w:sectPr>
      </w:pPr>
      <w:bookmarkStart w:id="217" w:name="_Toc4232"/>
      <w:bookmarkStart w:id="218" w:name="_Toc25761"/>
      <w:bookmarkStart w:id="219" w:name="_Toc4522"/>
      <w:r>
        <w:rPr>
          <w:rFonts w:hint="eastAsia" w:ascii="宋体" w:hAnsi="宋体" w:eastAsia="宋体" w:cs="宋体"/>
          <w:szCs w:val="24"/>
        </w:rPr>
        <w:t>法定代表人或委托代理人（签字或盖章）：</w:t>
      </w:r>
      <w:r>
        <w:rPr>
          <w:rFonts w:hint="eastAsia" w:ascii="宋体" w:hAnsi="宋体" w:eastAsia="宋体" w:cs="宋体"/>
          <w:szCs w:val="24"/>
          <w:u w:val="single"/>
        </w:rPr>
        <w:t xml:space="preserve">                 </w:t>
      </w:r>
      <w:r>
        <w:rPr>
          <w:rFonts w:hint="eastAsia" w:ascii="宋体" w:hAnsi="宋体" w:eastAsia="宋体" w:cs="宋体"/>
          <w:szCs w:val="24"/>
        </w:rPr>
        <w:t xml:space="preserve">                                       日    期：</w:t>
      </w:r>
      <w:r>
        <w:rPr>
          <w:rFonts w:hint="eastAsia" w:ascii="宋体" w:hAnsi="宋体" w:eastAsia="宋体" w:cs="宋体"/>
          <w:szCs w:val="24"/>
          <w:u w:val="single"/>
        </w:rPr>
        <w:t xml:space="preserve">           </w:t>
      </w:r>
      <w:bookmarkEnd w:id="217"/>
      <w:bookmarkEnd w:id="218"/>
      <w:bookmarkEnd w:id="219"/>
    </w:p>
    <w:p>
      <w:pPr>
        <w:spacing w:line="360" w:lineRule="auto"/>
        <w:rPr>
          <w:rFonts w:hint="eastAsia" w:ascii="宋体" w:hAnsi="宋体" w:eastAsia="宋体" w:cs="宋体"/>
          <w:szCs w:val="24"/>
        </w:rPr>
      </w:pPr>
      <w:r>
        <w:rPr>
          <w:rFonts w:hint="eastAsia" w:ascii="宋体" w:hAnsi="宋体" w:eastAsia="宋体" w:cs="宋体"/>
          <w:szCs w:val="24"/>
        </w:rPr>
        <w:t>2-2、服务响应偏离表</w:t>
      </w:r>
    </w:p>
    <w:p>
      <w:pPr>
        <w:spacing w:line="360" w:lineRule="auto"/>
        <w:rPr>
          <w:rFonts w:hint="eastAsia" w:ascii="宋体" w:hAnsi="宋体" w:eastAsia="宋体" w:cs="宋体"/>
          <w:szCs w:val="24"/>
        </w:rPr>
      </w:pPr>
    </w:p>
    <w:p>
      <w:pPr>
        <w:spacing w:line="360" w:lineRule="auto"/>
        <w:jc w:val="center"/>
        <w:outlineLvl w:val="1"/>
        <w:rPr>
          <w:rFonts w:hint="eastAsia" w:ascii="宋体" w:hAnsi="宋体" w:eastAsia="宋体" w:cs="宋体"/>
          <w:b/>
          <w:szCs w:val="24"/>
        </w:rPr>
      </w:pPr>
      <w:r>
        <w:rPr>
          <w:rFonts w:hint="eastAsia" w:ascii="宋体" w:hAnsi="宋体" w:eastAsia="宋体" w:cs="宋体"/>
          <w:b/>
          <w:szCs w:val="24"/>
        </w:rPr>
        <w:t>服务响应偏离表</w:t>
      </w:r>
    </w:p>
    <w:p>
      <w:pPr>
        <w:pStyle w:val="11"/>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项目编号/包号：        </w:t>
      </w: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28"/>
        <w:gridCol w:w="2658"/>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28" w:type="dxa"/>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采购要求</w:t>
            </w:r>
          </w:p>
        </w:tc>
        <w:tc>
          <w:tcPr>
            <w:tcW w:w="2658" w:type="dxa"/>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w:t>
            </w:r>
          </w:p>
        </w:tc>
        <w:tc>
          <w:tcPr>
            <w:tcW w:w="1371" w:type="dxa"/>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w:t>
            </w:r>
          </w:p>
        </w:tc>
        <w:tc>
          <w:tcPr>
            <w:tcW w:w="1223" w:type="dxa"/>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728" w:type="dxa"/>
            <w:vAlign w:val="center"/>
          </w:tcPr>
          <w:p>
            <w:pPr>
              <w:spacing w:line="360" w:lineRule="auto"/>
              <w:jc w:val="center"/>
              <w:rPr>
                <w:rFonts w:hint="eastAsia" w:ascii="宋体" w:hAnsi="宋体" w:eastAsia="宋体" w:cs="宋体"/>
                <w:bCs/>
                <w:szCs w:val="24"/>
              </w:rPr>
            </w:pPr>
          </w:p>
        </w:tc>
        <w:tc>
          <w:tcPr>
            <w:tcW w:w="265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728" w:type="dxa"/>
            <w:vAlign w:val="center"/>
          </w:tcPr>
          <w:p>
            <w:pPr>
              <w:spacing w:line="360" w:lineRule="auto"/>
              <w:jc w:val="center"/>
              <w:rPr>
                <w:rFonts w:hint="eastAsia" w:ascii="宋体" w:hAnsi="宋体" w:eastAsia="宋体" w:cs="宋体"/>
                <w:bCs/>
                <w:szCs w:val="24"/>
              </w:rPr>
            </w:pPr>
          </w:p>
        </w:tc>
        <w:tc>
          <w:tcPr>
            <w:tcW w:w="265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728" w:type="dxa"/>
            <w:vAlign w:val="center"/>
          </w:tcPr>
          <w:p>
            <w:pPr>
              <w:spacing w:line="360" w:lineRule="auto"/>
              <w:jc w:val="center"/>
              <w:rPr>
                <w:rFonts w:hint="eastAsia" w:ascii="宋体" w:hAnsi="宋体" w:eastAsia="宋体" w:cs="宋体"/>
                <w:bCs/>
                <w:szCs w:val="24"/>
              </w:rPr>
            </w:pPr>
          </w:p>
        </w:tc>
        <w:tc>
          <w:tcPr>
            <w:tcW w:w="265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728" w:type="dxa"/>
            <w:vAlign w:val="center"/>
          </w:tcPr>
          <w:p>
            <w:pPr>
              <w:spacing w:line="360" w:lineRule="auto"/>
              <w:jc w:val="center"/>
              <w:rPr>
                <w:rFonts w:hint="eastAsia" w:ascii="宋体" w:hAnsi="宋体" w:eastAsia="宋体" w:cs="宋体"/>
                <w:bCs/>
                <w:szCs w:val="24"/>
              </w:rPr>
            </w:pPr>
          </w:p>
        </w:tc>
        <w:tc>
          <w:tcPr>
            <w:tcW w:w="265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728" w:type="dxa"/>
            <w:vAlign w:val="center"/>
          </w:tcPr>
          <w:p>
            <w:pPr>
              <w:spacing w:line="360" w:lineRule="auto"/>
              <w:jc w:val="center"/>
              <w:rPr>
                <w:rFonts w:hint="eastAsia" w:ascii="宋体" w:hAnsi="宋体" w:eastAsia="宋体" w:cs="宋体"/>
                <w:bCs/>
                <w:szCs w:val="24"/>
              </w:rPr>
            </w:pPr>
          </w:p>
        </w:tc>
        <w:tc>
          <w:tcPr>
            <w:tcW w:w="265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728" w:type="dxa"/>
            <w:vAlign w:val="center"/>
          </w:tcPr>
          <w:p>
            <w:pPr>
              <w:spacing w:line="360" w:lineRule="auto"/>
              <w:jc w:val="center"/>
              <w:rPr>
                <w:rFonts w:hint="eastAsia" w:ascii="宋体" w:hAnsi="宋体" w:eastAsia="宋体" w:cs="宋体"/>
                <w:bCs/>
                <w:szCs w:val="24"/>
              </w:rPr>
            </w:pPr>
          </w:p>
        </w:tc>
        <w:tc>
          <w:tcPr>
            <w:tcW w:w="265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728" w:type="dxa"/>
            <w:vAlign w:val="center"/>
          </w:tcPr>
          <w:p>
            <w:pPr>
              <w:spacing w:line="360" w:lineRule="auto"/>
              <w:jc w:val="center"/>
              <w:rPr>
                <w:rFonts w:hint="eastAsia" w:ascii="宋体" w:hAnsi="宋体" w:eastAsia="宋体" w:cs="宋体"/>
                <w:bCs/>
                <w:szCs w:val="24"/>
              </w:rPr>
            </w:pPr>
          </w:p>
        </w:tc>
        <w:tc>
          <w:tcPr>
            <w:tcW w:w="265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72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65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72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65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72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65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72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2658"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371" w:type="dxa"/>
            <w:vAlign w:val="center"/>
          </w:tcPr>
          <w:p>
            <w:pPr>
              <w:pStyle w:val="11"/>
              <w:spacing w:line="360" w:lineRule="auto"/>
              <w:ind w:left="1157" w:leftChars="257" w:hanging="540"/>
              <w:jc w:val="center"/>
              <w:rPr>
                <w:rFonts w:hint="eastAsia" w:ascii="宋体" w:hAnsi="宋体" w:eastAsia="宋体" w:cs="宋体"/>
                <w:sz w:val="24"/>
                <w:szCs w:val="24"/>
              </w:rPr>
            </w:pPr>
          </w:p>
        </w:tc>
        <w:tc>
          <w:tcPr>
            <w:tcW w:w="1223" w:type="dxa"/>
            <w:vAlign w:val="center"/>
          </w:tcPr>
          <w:p>
            <w:pPr>
              <w:pStyle w:val="11"/>
              <w:spacing w:line="360" w:lineRule="auto"/>
              <w:ind w:left="1157" w:leftChars="257" w:hanging="540"/>
              <w:jc w:val="center"/>
              <w:rPr>
                <w:rFonts w:hint="eastAsia" w:ascii="宋体" w:hAnsi="宋体" w:eastAsia="宋体" w:cs="宋体"/>
                <w:sz w:val="24"/>
                <w:szCs w:val="24"/>
              </w:rPr>
            </w:pPr>
          </w:p>
        </w:tc>
      </w:tr>
    </w:tbl>
    <w:p>
      <w:pPr>
        <w:spacing w:line="360" w:lineRule="auto"/>
        <w:rPr>
          <w:rFonts w:hint="eastAsia" w:ascii="宋体" w:hAnsi="宋体" w:eastAsia="宋体" w:cs="宋体"/>
        </w:rPr>
      </w:pPr>
      <w:r>
        <w:rPr>
          <w:rFonts w:hint="eastAsia" w:ascii="宋体" w:hAnsi="宋体" w:eastAsia="宋体" w:cs="宋体"/>
          <w:szCs w:val="24"/>
        </w:rPr>
        <w:t>注：</w:t>
      </w:r>
      <w:r>
        <w:rPr>
          <w:rFonts w:hint="eastAsia" w:ascii="宋体" w:hAnsi="宋体" w:eastAsia="宋体" w:cs="宋体"/>
        </w:rPr>
        <w:t>1、供应商须将采购项目要求全部列入此表。</w:t>
      </w:r>
    </w:p>
    <w:p>
      <w:pPr>
        <w:spacing w:line="360" w:lineRule="auto"/>
        <w:ind w:firstLine="480" w:firstLineChars="200"/>
        <w:rPr>
          <w:rFonts w:hint="eastAsia" w:ascii="宋体" w:hAnsi="宋体" w:eastAsia="宋体" w:cs="宋体"/>
        </w:rPr>
      </w:pPr>
      <w:r>
        <w:rPr>
          <w:rFonts w:hint="eastAsia" w:ascii="宋体" w:hAnsi="宋体" w:eastAsia="宋体" w:cs="宋体"/>
        </w:rPr>
        <w:t>2、按照采购项目要求的顺序对应填写。</w:t>
      </w:r>
    </w:p>
    <w:p>
      <w:pPr>
        <w:spacing w:line="360" w:lineRule="auto"/>
        <w:ind w:firstLine="480" w:firstLineChars="200"/>
        <w:rPr>
          <w:rFonts w:hint="eastAsia" w:ascii="宋体" w:hAnsi="宋体" w:eastAsia="宋体" w:cs="宋体"/>
        </w:rPr>
      </w:pPr>
      <w:r>
        <w:rPr>
          <w:rFonts w:hint="eastAsia" w:ascii="宋体" w:hAnsi="宋体" w:eastAsia="宋体" w:cs="宋体"/>
        </w:rPr>
        <w:t>3、按照响应的服务要求尽可能的提供证明材料复印件予以佐证。</w:t>
      </w:r>
    </w:p>
    <w:p>
      <w:pPr>
        <w:spacing w:line="360" w:lineRule="auto"/>
        <w:ind w:firstLine="480" w:firstLineChars="200"/>
        <w:rPr>
          <w:rFonts w:hint="eastAsia" w:ascii="宋体" w:hAnsi="宋体" w:eastAsia="宋体" w:cs="宋体"/>
        </w:rPr>
      </w:pPr>
      <w:r>
        <w:rPr>
          <w:rFonts w:hint="eastAsia" w:ascii="宋体" w:hAnsi="宋体" w:eastAsia="宋体" w:cs="宋体"/>
        </w:rPr>
        <w:t>4、磋商供应商未按要求响应的，漏项的，自行承担被视为无效响应文件的风险。</w:t>
      </w:r>
    </w:p>
    <w:p>
      <w:pPr>
        <w:spacing w:line="360" w:lineRule="auto"/>
        <w:rPr>
          <w:rFonts w:hint="eastAsia" w:ascii="宋体" w:hAnsi="宋体" w:eastAsia="宋体" w:cs="宋体"/>
          <w:szCs w:val="24"/>
        </w:rPr>
      </w:pPr>
    </w:p>
    <w:p>
      <w:pPr>
        <w:spacing w:line="360" w:lineRule="auto"/>
        <w:jc w:val="left"/>
        <w:rPr>
          <w:rFonts w:hint="eastAsia" w:ascii="宋体" w:hAnsi="宋体" w:eastAsia="宋体" w:cs="宋体"/>
          <w:szCs w:val="24"/>
        </w:rPr>
      </w:pPr>
    </w:p>
    <w:p>
      <w:pPr>
        <w:spacing w:line="360" w:lineRule="auto"/>
        <w:jc w:val="left"/>
        <w:outlineLvl w:val="1"/>
        <w:rPr>
          <w:rFonts w:hint="eastAsia" w:ascii="宋体" w:hAnsi="宋体" w:eastAsia="宋体" w:cs="宋体"/>
          <w:szCs w:val="24"/>
        </w:rPr>
      </w:pPr>
      <w:bookmarkStart w:id="220" w:name="_Toc2819"/>
      <w:bookmarkStart w:id="221" w:name="_Toc15803"/>
      <w:bookmarkStart w:id="222" w:name="_Toc26122"/>
      <w:r>
        <w:rPr>
          <w:rFonts w:hint="eastAsia" w:ascii="宋体" w:hAnsi="宋体" w:eastAsia="宋体" w:cs="宋体"/>
          <w:szCs w:val="24"/>
        </w:rPr>
        <w:t>供应商名称：</w:t>
      </w:r>
      <w:r>
        <w:rPr>
          <w:rFonts w:hint="eastAsia" w:ascii="宋体" w:hAnsi="宋体" w:eastAsia="宋体" w:cs="宋体"/>
          <w:szCs w:val="24"/>
          <w:u w:val="single"/>
        </w:rPr>
        <w:t xml:space="preserve">          </w:t>
      </w:r>
      <w:r>
        <w:rPr>
          <w:rFonts w:hint="eastAsia" w:ascii="宋体" w:hAnsi="宋体" w:eastAsia="宋体" w:cs="宋体"/>
          <w:szCs w:val="24"/>
        </w:rPr>
        <w:t>（盖公章）</w:t>
      </w:r>
      <w:bookmarkEnd w:id="220"/>
      <w:bookmarkEnd w:id="221"/>
      <w:bookmarkEnd w:id="222"/>
    </w:p>
    <w:p>
      <w:pPr>
        <w:spacing w:line="360" w:lineRule="auto"/>
        <w:jc w:val="left"/>
        <w:outlineLvl w:val="1"/>
        <w:rPr>
          <w:rFonts w:hint="eastAsia" w:ascii="宋体" w:hAnsi="宋体" w:eastAsia="宋体" w:cs="宋体"/>
          <w:szCs w:val="24"/>
          <w:u w:val="single"/>
        </w:rPr>
      </w:pPr>
      <w:bookmarkStart w:id="223" w:name="_Toc10282"/>
      <w:bookmarkStart w:id="224" w:name="_Toc29324"/>
      <w:bookmarkStart w:id="225" w:name="_Toc12897"/>
      <w:r>
        <w:rPr>
          <w:rFonts w:hint="eastAsia" w:ascii="宋体" w:hAnsi="宋体" w:eastAsia="宋体" w:cs="宋体"/>
          <w:szCs w:val="24"/>
        </w:rPr>
        <w:t>法定代表人或委托代理人（签字或盖章）：</w:t>
      </w:r>
      <w:bookmarkEnd w:id="223"/>
      <w:bookmarkEnd w:id="224"/>
      <w:bookmarkEnd w:id="225"/>
      <w:r>
        <w:rPr>
          <w:rFonts w:hint="eastAsia" w:ascii="宋体" w:hAnsi="宋体" w:eastAsia="宋体" w:cs="宋体"/>
          <w:szCs w:val="24"/>
          <w:u w:val="single"/>
        </w:rPr>
        <w:t xml:space="preserve">           </w:t>
      </w:r>
    </w:p>
    <w:p>
      <w:pPr>
        <w:spacing w:line="360" w:lineRule="auto"/>
        <w:rPr>
          <w:rFonts w:hint="eastAsia" w:ascii="宋体" w:hAnsi="宋体" w:eastAsia="宋体" w:cs="宋体"/>
          <w:szCs w:val="24"/>
        </w:rPr>
      </w:pPr>
      <w:r>
        <w:rPr>
          <w:rFonts w:hint="eastAsia" w:ascii="宋体" w:hAnsi="宋体" w:eastAsia="宋体" w:cs="宋体"/>
          <w:szCs w:val="24"/>
        </w:rPr>
        <w:t>日    期：</w:t>
      </w:r>
      <w:r>
        <w:rPr>
          <w:rFonts w:hint="eastAsia" w:ascii="宋体" w:hAnsi="宋体" w:eastAsia="宋体" w:cs="宋体"/>
          <w:szCs w:val="24"/>
          <w:u w:val="single"/>
        </w:rPr>
        <w:t xml:space="preserve">           </w:t>
      </w:r>
    </w:p>
    <w:p>
      <w:pPr>
        <w:spacing w:line="360" w:lineRule="auto"/>
        <w:rPr>
          <w:rFonts w:hint="eastAsia" w:ascii="宋体" w:hAnsi="宋体" w:eastAsia="宋体" w:cs="宋体"/>
          <w:szCs w:val="24"/>
        </w:rPr>
      </w:pPr>
    </w:p>
    <w:p>
      <w:pPr>
        <w:rPr>
          <w:rFonts w:hint="eastAsia" w:ascii="宋体" w:hAnsi="宋体" w:eastAsia="宋体" w:cs="宋体"/>
          <w:szCs w:val="24"/>
        </w:rPr>
      </w:pPr>
      <w:r>
        <w:rPr>
          <w:rFonts w:hint="eastAsia" w:ascii="宋体" w:hAnsi="宋体" w:eastAsia="宋体" w:cs="宋体"/>
          <w:szCs w:val="24"/>
        </w:rPr>
        <w:br w:type="page"/>
      </w:r>
    </w:p>
    <w:p>
      <w:pPr>
        <w:spacing w:line="360" w:lineRule="auto"/>
        <w:rPr>
          <w:rFonts w:hint="eastAsia" w:ascii="宋体" w:hAnsi="宋体" w:eastAsia="宋体" w:cs="宋体"/>
          <w:szCs w:val="24"/>
        </w:rPr>
      </w:pPr>
      <w:r>
        <w:rPr>
          <w:rFonts w:hint="eastAsia" w:ascii="宋体" w:hAnsi="宋体" w:eastAsia="宋体" w:cs="宋体"/>
          <w:szCs w:val="24"/>
        </w:rPr>
        <w:t>2-3、其他供应商认为需要提供的文件和资料</w:t>
      </w:r>
    </w:p>
    <w:p>
      <w:pPr>
        <w:pStyle w:val="9"/>
        <w:spacing w:after="0" w:line="360" w:lineRule="auto"/>
        <w:rPr>
          <w:rFonts w:hint="eastAsia" w:ascii="宋体" w:hAnsi="宋体" w:eastAsia="宋体" w:cs="宋体"/>
          <w:b/>
          <w:sz w:val="24"/>
          <w:szCs w:val="24"/>
        </w:rPr>
      </w:pPr>
    </w:p>
    <w:p>
      <w:pPr>
        <w:spacing w:line="360" w:lineRule="auto"/>
        <w:rPr>
          <w:rFonts w:hint="eastAsia" w:ascii="宋体" w:hAnsi="宋体" w:eastAsia="宋体" w:cs="宋体"/>
          <w:szCs w:val="24"/>
        </w:rPr>
      </w:pPr>
    </w:p>
    <w:p>
      <w:pPr>
        <w:pStyle w:val="9"/>
        <w:rPr>
          <w:rFonts w:hint="eastAsia" w:ascii="宋体" w:hAnsi="宋体" w:eastAsia="宋体" w:cs="宋体"/>
          <w:sz w:val="24"/>
          <w:szCs w:val="24"/>
        </w:rPr>
      </w:pPr>
    </w:p>
    <w:p>
      <w:pPr>
        <w:rPr>
          <w:rFonts w:hint="eastAsia" w:ascii="宋体" w:hAnsi="宋体" w:eastAsia="宋体" w:cs="宋体"/>
          <w:szCs w:val="24"/>
        </w:rPr>
      </w:pPr>
    </w:p>
    <w:p>
      <w:pPr>
        <w:pStyle w:val="9"/>
        <w:rPr>
          <w:rFonts w:hint="eastAsia" w:ascii="宋体" w:hAnsi="宋体" w:eastAsia="宋体" w:cs="宋体"/>
          <w:sz w:val="24"/>
          <w:szCs w:val="24"/>
        </w:rPr>
      </w:pPr>
    </w:p>
    <w:p>
      <w:pPr>
        <w:rPr>
          <w:rFonts w:hint="eastAsia" w:ascii="宋体" w:hAnsi="宋体" w:eastAsia="宋体" w:cs="宋体"/>
          <w:szCs w:val="24"/>
        </w:rPr>
      </w:pPr>
    </w:p>
    <w:p>
      <w:pPr>
        <w:pStyle w:val="9"/>
        <w:rPr>
          <w:rFonts w:hint="eastAsia" w:ascii="宋体" w:hAnsi="宋体" w:eastAsia="宋体" w:cs="宋体"/>
          <w:sz w:val="24"/>
          <w:szCs w:val="24"/>
        </w:rPr>
      </w:pPr>
    </w:p>
    <w:p>
      <w:pPr>
        <w:pStyle w:val="2"/>
        <w:rPr>
          <w:rFonts w:hint="eastAsia" w:ascii="宋体" w:hAnsi="宋体" w:eastAsia="宋体" w:cs="宋体"/>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spacing w:line="360" w:lineRule="auto"/>
        <w:rPr>
          <w:rFonts w:hint="eastAsia" w:ascii="宋体" w:hAnsi="宋体" w:eastAsia="宋体" w:cs="宋体"/>
          <w:szCs w:val="24"/>
        </w:rPr>
      </w:pPr>
      <w:r>
        <w:rPr>
          <w:rFonts w:hint="eastAsia" w:ascii="宋体" w:hAnsi="宋体" w:eastAsia="宋体" w:cs="宋体"/>
          <w:szCs w:val="24"/>
        </w:rPr>
        <w:t>2-4、服务</w:t>
      </w:r>
      <w:r>
        <w:rPr>
          <w:rFonts w:hint="eastAsia" w:ascii="宋体" w:hAnsi="宋体" w:eastAsia="宋体" w:cs="宋体"/>
          <w:szCs w:val="24"/>
          <w:lang w:val="en-US" w:eastAsia="zh-CN"/>
        </w:rPr>
        <w:t>能力</w:t>
      </w:r>
    </w:p>
    <w:p>
      <w:pPr>
        <w:pStyle w:val="9"/>
        <w:rPr>
          <w:rFonts w:hint="eastAsia" w:ascii="宋体" w:hAnsi="宋体" w:eastAsia="宋体" w:cs="宋体"/>
          <w:sz w:val="24"/>
          <w:szCs w:val="24"/>
        </w:rPr>
      </w:pPr>
    </w:p>
    <w:p>
      <w:pPr>
        <w:rPr>
          <w:rFonts w:hint="eastAsia" w:ascii="宋体" w:hAnsi="宋体" w:eastAsia="宋体" w:cs="宋体"/>
          <w:szCs w:val="24"/>
        </w:rPr>
      </w:pPr>
    </w:p>
    <w:p>
      <w:pPr>
        <w:pStyle w:val="9"/>
        <w:rPr>
          <w:rFonts w:hint="eastAsia" w:ascii="宋体" w:hAnsi="宋体" w:eastAsia="宋体" w:cs="宋体"/>
          <w:sz w:val="24"/>
          <w:szCs w:val="24"/>
        </w:rPr>
      </w:pPr>
    </w:p>
    <w:p>
      <w:pPr>
        <w:rPr>
          <w:rFonts w:hint="eastAsia" w:ascii="宋体" w:hAnsi="宋体" w:eastAsia="宋体" w:cs="宋体"/>
        </w:rPr>
      </w:pPr>
    </w:p>
    <w:p>
      <w:pPr>
        <w:rPr>
          <w:rFonts w:hint="eastAsia" w:ascii="宋体" w:hAnsi="宋体" w:eastAsia="宋体" w:cs="宋体"/>
          <w:szCs w:val="24"/>
        </w:rPr>
      </w:pPr>
    </w:p>
    <w:p>
      <w:pPr>
        <w:pStyle w:val="9"/>
        <w:rPr>
          <w:rFonts w:hint="eastAsia" w:ascii="宋体" w:hAnsi="宋体" w:eastAsia="宋体" w:cs="宋体"/>
          <w:sz w:val="24"/>
          <w:szCs w:val="24"/>
        </w:rPr>
      </w:pPr>
    </w:p>
    <w:p>
      <w:pPr>
        <w:rPr>
          <w:rFonts w:hint="eastAsia" w:ascii="宋体" w:hAnsi="宋体" w:eastAsia="宋体" w:cs="宋体"/>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spacing w:line="360" w:lineRule="auto"/>
        <w:rPr>
          <w:rFonts w:hint="eastAsia" w:ascii="宋体" w:hAnsi="宋体" w:eastAsia="宋体" w:cs="宋体"/>
          <w:szCs w:val="24"/>
        </w:rPr>
      </w:pPr>
      <w:r>
        <w:rPr>
          <w:rFonts w:hint="eastAsia" w:ascii="宋体" w:hAnsi="宋体" w:eastAsia="宋体" w:cs="宋体"/>
          <w:szCs w:val="24"/>
        </w:rPr>
        <w:t>2-5、履约能力</w:t>
      </w:r>
    </w:p>
    <w:p>
      <w:pPr>
        <w:rPr>
          <w:rFonts w:hint="eastAsia" w:ascii="宋体" w:hAnsi="宋体" w:eastAsia="宋体" w:cs="宋体"/>
          <w:b/>
          <w:szCs w:val="24"/>
        </w:rPr>
      </w:pPr>
    </w:p>
    <w:p>
      <w:pPr>
        <w:rPr>
          <w:rFonts w:hint="eastAsia" w:ascii="宋体" w:hAnsi="宋体" w:eastAsia="宋体" w:cs="宋体"/>
          <w:b/>
          <w:szCs w:val="24"/>
        </w:rPr>
      </w:pPr>
      <w:r>
        <w:rPr>
          <w:rFonts w:hint="eastAsia" w:ascii="宋体" w:hAnsi="宋体" w:eastAsia="宋体" w:cs="宋体"/>
          <w:b/>
          <w:szCs w:val="24"/>
        </w:rPr>
        <w:br w:type="page"/>
      </w:r>
    </w:p>
    <w:p>
      <w:pPr>
        <w:spacing w:line="360" w:lineRule="auto"/>
        <w:rPr>
          <w:rFonts w:hint="eastAsia" w:ascii="宋体" w:hAnsi="宋体" w:eastAsia="宋体" w:cs="宋体"/>
          <w:szCs w:val="24"/>
        </w:rPr>
      </w:pPr>
      <w:r>
        <w:rPr>
          <w:rFonts w:hint="eastAsia" w:ascii="宋体" w:hAnsi="宋体" w:eastAsia="宋体" w:cs="宋体"/>
          <w:b/>
          <w:szCs w:val="24"/>
        </w:rPr>
        <w:t>3、其他部分</w:t>
      </w:r>
    </w:p>
    <w:p>
      <w:pPr>
        <w:spacing w:line="360" w:lineRule="auto"/>
        <w:rPr>
          <w:rFonts w:hint="eastAsia" w:ascii="宋体" w:hAnsi="宋体" w:eastAsia="宋体" w:cs="宋体"/>
          <w:szCs w:val="24"/>
        </w:rPr>
      </w:pPr>
      <w:r>
        <w:rPr>
          <w:rFonts w:hint="eastAsia" w:ascii="宋体" w:hAnsi="宋体" w:eastAsia="宋体" w:cs="宋体"/>
          <w:szCs w:val="24"/>
        </w:rPr>
        <w:t>3-1、供应商基本情况表</w:t>
      </w:r>
    </w:p>
    <w:p>
      <w:pPr>
        <w:spacing w:line="360" w:lineRule="auto"/>
        <w:rPr>
          <w:rFonts w:hint="eastAsia" w:ascii="宋体" w:hAnsi="宋体" w:eastAsia="宋体" w:cs="宋体"/>
          <w:b/>
          <w:szCs w:val="24"/>
        </w:rPr>
      </w:pPr>
    </w:p>
    <w:p>
      <w:pPr>
        <w:spacing w:line="360" w:lineRule="auto"/>
        <w:jc w:val="center"/>
        <w:outlineLvl w:val="1"/>
        <w:rPr>
          <w:rFonts w:hint="eastAsia" w:ascii="宋体" w:hAnsi="宋体" w:eastAsia="宋体" w:cs="宋体"/>
          <w:b/>
          <w:szCs w:val="24"/>
        </w:rPr>
      </w:pPr>
      <w:bookmarkStart w:id="226" w:name="_Toc29386"/>
      <w:bookmarkStart w:id="227" w:name="_Toc5467"/>
      <w:bookmarkStart w:id="228" w:name="_Toc15665"/>
      <w:r>
        <w:rPr>
          <w:rFonts w:hint="eastAsia" w:ascii="宋体" w:hAnsi="宋体" w:eastAsia="宋体" w:cs="宋体"/>
          <w:b/>
          <w:szCs w:val="24"/>
        </w:rPr>
        <w:t>供应商基本情况表</w:t>
      </w:r>
      <w:bookmarkEnd w:id="226"/>
      <w:bookmarkEnd w:id="227"/>
      <w:bookmarkEnd w:id="228"/>
    </w:p>
    <w:tbl>
      <w:tblPr>
        <w:tblStyle w:val="22"/>
        <w:tblW w:w="9259"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12"/>
        <w:gridCol w:w="1076"/>
        <w:gridCol w:w="1396"/>
        <w:gridCol w:w="1408"/>
        <w:gridCol w:w="1486"/>
        <w:gridCol w:w="355"/>
        <w:gridCol w:w="602"/>
        <w:gridCol w:w="12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712" w:type="dxa"/>
            <w:vAlign w:val="center"/>
          </w:tcPr>
          <w:p>
            <w:pPr>
              <w:spacing w:line="360" w:lineRule="auto"/>
              <w:jc w:val="center"/>
              <w:outlineLvl w:val="1"/>
              <w:rPr>
                <w:rFonts w:hint="eastAsia" w:ascii="宋体" w:hAnsi="宋体" w:eastAsia="宋体" w:cs="宋体"/>
                <w:szCs w:val="24"/>
              </w:rPr>
            </w:pPr>
            <w:bookmarkStart w:id="229" w:name="_Toc10164"/>
            <w:bookmarkStart w:id="230" w:name="_Toc72"/>
            <w:bookmarkStart w:id="231" w:name="_Toc2612"/>
            <w:r>
              <w:rPr>
                <w:rFonts w:hint="eastAsia" w:ascii="宋体" w:hAnsi="宋体" w:eastAsia="宋体" w:cs="宋体"/>
                <w:szCs w:val="24"/>
              </w:rPr>
              <w:t>供应商名称</w:t>
            </w:r>
            <w:bookmarkEnd w:id="229"/>
            <w:bookmarkEnd w:id="230"/>
            <w:bookmarkEnd w:id="231"/>
          </w:p>
        </w:tc>
        <w:tc>
          <w:tcPr>
            <w:tcW w:w="7547" w:type="dxa"/>
            <w:gridSpan w:val="7"/>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spacing w:line="360" w:lineRule="auto"/>
              <w:jc w:val="center"/>
              <w:outlineLvl w:val="1"/>
              <w:rPr>
                <w:rFonts w:hint="eastAsia" w:ascii="宋体" w:hAnsi="宋体" w:eastAsia="宋体" w:cs="宋体"/>
                <w:szCs w:val="24"/>
              </w:rPr>
            </w:pPr>
            <w:bookmarkStart w:id="232" w:name="_Toc26289"/>
            <w:bookmarkStart w:id="233" w:name="_Toc30725"/>
            <w:bookmarkStart w:id="234" w:name="_Toc24310"/>
            <w:r>
              <w:rPr>
                <w:rFonts w:hint="eastAsia" w:ascii="宋体" w:hAnsi="宋体" w:eastAsia="宋体" w:cs="宋体"/>
                <w:szCs w:val="24"/>
              </w:rPr>
              <w:t>注册地址</w:t>
            </w:r>
            <w:bookmarkEnd w:id="232"/>
            <w:bookmarkEnd w:id="233"/>
            <w:bookmarkEnd w:id="234"/>
          </w:p>
        </w:tc>
        <w:tc>
          <w:tcPr>
            <w:tcW w:w="3880" w:type="dxa"/>
            <w:gridSpan w:val="3"/>
            <w:vAlign w:val="center"/>
          </w:tcPr>
          <w:p>
            <w:pPr>
              <w:spacing w:line="360" w:lineRule="auto"/>
              <w:ind w:firstLine="470" w:firstLineChars="196"/>
              <w:jc w:val="left"/>
              <w:rPr>
                <w:rFonts w:hint="eastAsia" w:ascii="宋体" w:hAnsi="宋体" w:eastAsia="宋体" w:cs="宋体"/>
                <w:szCs w:val="24"/>
              </w:rPr>
            </w:pPr>
          </w:p>
        </w:tc>
        <w:tc>
          <w:tcPr>
            <w:tcW w:w="1486" w:type="dxa"/>
            <w:vAlign w:val="center"/>
          </w:tcPr>
          <w:p>
            <w:pPr>
              <w:spacing w:line="360" w:lineRule="auto"/>
              <w:jc w:val="left"/>
              <w:outlineLvl w:val="1"/>
              <w:rPr>
                <w:rFonts w:hint="eastAsia" w:ascii="宋体" w:hAnsi="宋体" w:eastAsia="宋体" w:cs="宋体"/>
                <w:szCs w:val="24"/>
              </w:rPr>
            </w:pPr>
            <w:bookmarkStart w:id="235" w:name="_Toc18933"/>
            <w:bookmarkStart w:id="236" w:name="_Toc16854"/>
            <w:bookmarkStart w:id="237" w:name="_Toc24793"/>
            <w:r>
              <w:rPr>
                <w:rFonts w:hint="eastAsia" w:ascii="宋体" w:hAnsi="宋体" w:eastAsia="宋体" w:cs="宋体"/>
                <w:szCs w:val="24"/>
              </w:rPr>
              <w:t>邮政编码</w:t>
            </w:r>
            <w:bookmarkEnd w:id="235"/>
            <w:bookmarkEnd w:id="236"/>
            <w:bookmarkEnd w:id="237"/>
          </w:p>
        </w:tc>
        <w:tc>
          <w:tcPr>
            <w:tcW w:w="2181" w:type="dxa"/>
            <w:gridSpan w:val="3"/>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restart"/>
            <w:vAlign w:val="center"/>
          </w:tcPr>
          <w:p>
            <w:pPr>
              <w:spacing w:line="360" w:lineRule="auto"/>
              <w:jc w:val="center"/>
              <w:outlineLvl w:val="1"/>
              <w:rPr>
                <w:rFonts w:hint="eastAsia" w:ascii="宋体" w:hAnsi="宋体" w:eastAsia="宋体" w:cs="宋体"/>
                <w:szCs w:val="24"/>
              </w:rPr>
            </w:pPr>
            <w:bookmarkStart w:id="238" w:name="_Toc14712"/>
            <w:bookmarkStart w:id="239" w:name="_Toc29740"/>
            <w:bookmarkStart w:id="240" w:name="_Toc10024"/>
            <w:r>
              <w:rPr>
                <w:rFonts w:hint="eastAsia" w:ascii="宋体" w:hAnsi="宋体" w:eastAsia="宋体" w:cs="宋体"/>
                <w:szCs w:val="24"/>
              </w:rPr>
              <w:t>联系方式</w:t>
            </w:r>
            <w:bookmarkEnd w:id="238"/>
            <w:bookmarkEnd w:id="239"/>
            <w:bookmarkEnd w:id="240"/>
          </w:p>
        </w:tc>
        <w:tc>
          <w:tcPr>
            <w:tcW w:w="1076" w:type="dxa"/>
            <w:vAlign w:val="center"/>
          </w:tcPr>
          <w:p>
            <w:pPr>
              <w:spacing w:line="360" w:lineRule="auto"/>
              <w:jc w:val="left"/>
              <w:outlineLvl w:val="1"/>
              <w:rPr>
                <w:rFonts w:hint="eastAsia" w:ascii="宋体" w:hAnsi="宋体" w:eastAsia="宋体" w:cs="宋体"/>
                <w:szCs w:val="24"/>
              </w:rPr>
            </w:pPr>
            <w:bookmarkStart w:id="241" w:name="_Toc19208"/>
            <w:bookmarkStart w:id="242" w:name="_Toc23245"/>
            <w:bookmarkStart w:id="243" w:name="_Toc7005"/>
            <w:r>
              <w:rPr>
                <w:rFonts w:hint="eastAsia" w:ascii="宋体" w:hAnsi="宋体" w:eastAsia="宋体" w:cs="宋体"/>
                <w:szCs w:val="24"/>
              </w:rPr>
              <w:t>联系人</w:t>
            </w:r>
            <w:bookmarkEnd w:id="241"/>
            <w:bookmarkEnd w:id="242"/>
            <w:bookmarkEnd w:id="243"/>
          </w:p>
        </w:tc>
        <w:tc>
          <w:tcPr>
            <w:tcW w:w="2804" w:type="dxa"/>
            <w:gridSpan w:val="2"/>
            <w:vAlign w:val="center"/>
          </w:tcPr>
          <w:p>
            <w:pPr>
              <w:spacing w:line="360" w:lineRule="auto"/>
              <w:ind w:firstLine="470" w:firstLineChars="196"/>
              <w:jc w:val="left"/>
              <w:rPr>
                <w:rFonts w:hint="eastAsia" w:ascii="宋体" w:hAnsi="宋体" w:eastAsia="宋体" w:cs="宋体"/>
                <w:szCs w:val="24"/>
              </w:rPr>
            </w:pPr>
          </w:p>
        </w:tc>
        <w:tc>
          <w:tcPr>
            <w:tcW w:w="1486" w:type="dxa"/>
            <w:vAlign w:val="center"/>
          </w:tcPr>
          <w:p>
            <w:pPr>
              <w:spacing w:line="360" w:lineRule="auto"/>
              <w:ind w:firstLine="470" w:firstLineChars="196"/>
              <w:jc w:val="left"/>
              <w:outlineLvl w:val="1"/>
              <w:rPr>
                <w:rFonts w:hint="eastAsia" w:ascii="宋体" w:hAnsi="宋体" w:eastAsia="宋体" w:cs="宋体"/>
                <w:szCs w:val="24"/>
              </w:rPr>
            </w:pPr>
            <w:bookmarkStart w:id="244" w:name="_Toc25209"/>
            <w:bookmarkStart w:id="245" w:name="_Toc13265"/>
            <w:bookmarkStart w:id="246" w:name="_Toc10998"/>
            <w:r>
              <w:rPr>
                <w:rFonts w:hint="eastAsia" w:ascii="宋体" w:hAnsi="宋体" w:eastAsia="宋体" w:cs="宋体"/>
                <w:szCs w:val="24"/>
              </w:rPr>
              <w:t>电话</w:t>
            </w:r>
            <w:bookmarkEnd w:id="244"/>
            <w:bookmarkEnd w:id="245"/>
            <w:bookmarkEnd w:id="246"/>
          </w:p>
        </w:tc>
        <w:tc>
          <w:tcPr>
            <w:tcW w:w="2181" w:type="dxa"/>
            <w:gridSpan w:val="3"/>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continue"/>
            <w:vAlign w:val="center"/>
          </w:tcPr>
          <w:p>
            <w:pPr>
              <w:spacing w:line="360" w:lineRule="auto"/>
              <w:jc w:val="center"/>
              <w:rPr>
                <w:rFonts w:hint="eastAsia" w:ascii="宋体" w:hAnsi="宋体" w:eastAsia="宋体" w:cs="宋体"/>
                <w:szCs w:val="24"/>
              </w:rPr>
            </w:pPr>
          </w:p>
        </w:tc>
        <w:tc>
          <w:tcPr>
            <w:tcW w:w="1076" w:type="dxa"/>
            <w:vAlign w:val="center"/>
          </w:tcPr>
          <w:p>
            <w:pPr>
              <w:spacing w:line="360" w:lineRule="auto"/>
              <w:jc w:val="left"/>
              <w:outlineLvl w:val="1"/>
              <w:rPr>
                <w:rFonts w:hint="eastAsia" w:ascii="宋体" w:hAnsi="宋体" w:eastAsia="宋体" w:cs="宋体"/>
                <w:szCs w:val="24"/>
              </w:rPr>
            </w:pPr>
            <w:bookmarkStart w:id="247" w:name="_Toc3209"/>
            <w:bookmarkStart w:id="248" w:name="_Toc12460"/>
            <w:bookmarkStart w:id="249" w:name="_Toc22705"/>
            <w:r>
              <w:rPr>
                <w:rFonts w:hint="eastAsia" w:ascii="宋体" w:hAnsi="宋体" w:eastAsia="宋体" w:cs="宋体"/>
                <w:szCs w:val="24"/>
              </w:rPr>
              <w:t>传  真</w:t>
            </w:r>
            <w:bookmarkEnd w:id="247"/>
            <w:bookmarkEnd w:id="248"/>
            <w:bookmarkEnd w:id="249"/>
          </w:p>
        </w:tc>
        <w:tc>
          <w:tcPr>
            <w:tcW w:w="2804" w:type="dxa"/>
            <w:gridSpan w:val="2"/>
            <w:vAlign w:val="center"/>
          </w:tcPr>
          <w:p>
            <w:pPr>
              <w:spacing w:line="360" w:lineRule="auto"/>
              <w:ind w:firstLine="470" w:firstLineChars="196"/>
              <w:jc w:val="left"/>
              <w:rPr>
                <w:rFonts w:hint="eastAsia" w:ascii="宋体" w:hAnsi="宋体" w:eastAsia="宋体" w:cs="宋体"/>
                <w:szCs w:val="24"/>
              </w:rPr>
            </w:pPr>
          </w:p>
        </w:tc>
        <w:tc>
          <w:tcPr>
            <w:tcW w:w="1486" w:type="dxa"/>
            <w:vAlign w:val="center"/>
          </w:tcPr>
          <w:p>
            <w:pPr>
              <w:spacing w:line="360" w:lineRule="auto"/>
              <w:ind w:firstLine="470" w:firstLineChars="196"/>
              <w:jc w:val="left"/>
              <w:outlineLvl w:val="1"/>
              <w:rPr>
                <w:rFonts w:hint="eastAsia" w:ascii="宋体" w:hAnsi="宋体" w:eastAsia="宋体" w:cs="宋体"/>
                <w:szCs w:val="24"/>
              </w:rPr>
            </w:pPr>
            <w:bookmarkStart w:id="250" w:name="_Toc12255"/>
            <w:bookmarkStart w:id="251" w:name="_Toc5728"/>
            <w:bookmarkStart w:id="252" w:name="_Toc9621"/>
            <w:r>
              <w:rPr>
                <w:rFonts w:hint="eastAsia" w:ascii="宋体" w:hAnsi="宋体" w:eastAsia="宋体" w:cs="宋体"/>
                <w:szCs w:val="24"/>
              </w:rPr>
              <w:t>网址</w:t>
            </w:r>
            <w:bookmarkEnd w:id="250"/>
            <w:bookmarkEnd w:id="251"/>
            <w:bookmarkEnd w:id="252"/>
          </w:p>
        </w:tc>
        <w:tc>
          <w:tcPr>
            <w:tcW w:w="2181" w:type="dxa"/>
            <w:gridSpan w:val="3"/>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spacing w:line="360" w:lineRule="auto"/>
              <w:jc w:val="center"/>
              <w:outlineLvl w:val="1"/>
              <w:rPr>
                <w:rFonts w:hint="eastAsia" w:ascii="宋体" w:hAnsi="宋体" w:eastAsia="宋体" w:cs="宋体"/>
                <w:szCs w:val="24"/>
              </w:rPr>
            </w:pPr>
            <w:bookmarkStart w:id="253" w:name="_Toc15067"/>
            <w:bookmarkStart w:id="254" w:name="_Toc16962"/>
            <w:bookmarkStart w:id="255" w:name="_Toc14944"/>
            <w:r>
              <w:rPr>
                <w:rFonts w:hint="eastAsia" w:ascii="宋体" w:hAnsi="宋体" w:eastAsia="宋体" w:cs="宋体"/>
                <w:szCs w:val="24"/>
              </w:rPr>
              <w:t>组织结构</w:t>
            </w:r>
            <w:bookmarkEnd w:id="253"/>
            <w:bookmarkEnd w:id="254"/>
            <w:bookmarkEnd w:id="255"/>
          </w:p>
        </w:tc>
        <w:tc>
          <w:tcPr>
            <w:tcW w:w="7547" w:type="dxa"/>
            <w:gridSpan w:val="7"/>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spacing w:line="360" w:lineRule="auto"/>
              <w:jc w:val="center"/>
              <w:outlineLvl w:val="1"/>
              <w:rPr>
                <w:rFonts w:hint="eastAsia" w:ascii="宋体" w:hAnsi="宋体" w:eastAsia="宋体" w:cs="宋体"/>
                <w:szCs w:val="24"/>
              </w:rPr>
            </w:pPr>
            <w:bookmarkStart w:id="256" w:name="_Toc25128"/>
            <w:bookmarkStart w:id="257" w:name="_Toc15289"/>
            <w:bookmarkStart w:id="258" w:name="_Toc13078"/>
            <w:r>
              <w:rPr>
                <w:rFonts w:hint="eastAsia" w:ascii="宋体" w:hAnsi="宋体" w:eastAsia="宋体" w:cs="宋体"/>
                <w:szCs w:val="24"/>
              </w:rPr>
              <w:t>法定代表人</w:t>
            </w:r>
            <w:bookmarkEnd w:id="256"/>
            <w:bookmarkEnd w:id="257"/>
            <w:bookmarkEnd w:id="258"/>
          </w:p>
        </w:tc>
        <w:tc>
          <w:tcPr>
            <w:tcW w:w="1076" w:type="dxa"/>
            <w:vAlign w:val="center"/>
          </w:tcPr>
          <w:p>
            <w:pPr>
              <w:spacing w:line="360" w:lineRule="auto"/>
              <w:jc w:val="left"/>
              <w:outlineLvl w:val="1"/>
              <w:rPr>
                <w:rFonts w:hint="eastAsia" w:ascii="宋体" w:hAnsi="宋体" w:eastAsia="宋体" w:cs="宋体"/>
                <w:szCs w:val="24"/>
              </w:rPr>
            </w:pPr>
            <w:bookmarkStart w:id="259" w:name="_Toc11395"/>
            <w:bookmarkStart w:id="260" w:name="_Toc24827"/>
            <w:bookmarkStart w:id="261" w:name="_Toc28333"/>
            <w:r>
              <w:rPr>
                <w:rFonts w:hint="eastAsia" w:ascii="宋体" w:hAnsi="宋体" w:eastAsia="宋体" w:cs="宋体"/>
                <w:szCs w:val="24"/>
              </w:rPr>
              <w:t>姓  名</w:t>
            </w:r>
            <w:bookmarkEnd w:id="259"/>
            <w:bookmarkEnd w:id="260"/>
            <w:bookmarkEnd w:id="261"/>
          </w:p>
        </w:tc>
        <w:tc>
          <w:tcPr>
            <w:tcW w:w="1396" w:type="dxa"/>
            <w:vAlign w:val="center"/>
          </w:tcPr>
          <w:p>
            <w:pPr>
              <w:spacing w:line="360" w:lineRule="auto"/>
              <w:ind w:firstLine="470" w:firstLineChars="196"/>
              <w:jc w:val="left"/>
              <w:rPr>
                <w:rFonts w:hint="eastAsia" w:ascii="宋体" w:hAnsi="宋体" w:eastAsia="宋体" w:cs="宋体"/>
                <w:szCs w:val="24"/>
              </w:rPr>
            </w:pPr>
          </w:p>
        </w:tc>
        <w:tc>
          <w:tcPr>
            <w:tcW w:w="1408" w:type="dxa"/>
            <w:vAlign w:val="center"/>
          </w:tcPr>
          <w:p>
            <w:pPr>
              <w:spacing w:line="360" w:lineRule="auto"/>
              <w:jc w:val="left"/>
              <w:outlineLvl w:val="1"/>
              <w:rPr>
                <w:rFonts w:hint="eastAsia" w:ascii="宋体" w:hAnsi="宋体" w:eastAsia="宋体" w:cs="宋体"/>
                <w:szCs w:val="24"/>
              </w:rPr>
            </w:pPr>
            <w:bookmarkStart w:id="262" w:name="_Toc16372"/>
            <w:bookmarkStart w:id="263" w:name="_Toc9730"/>
            <w:bookmarkStart w:id="264" w:name="_Toc31702"/>
            <w:r>
              <w:rPr>
                <w:rFonts w:hint="eastAsia" w:ascii="宋体" w:hAnsi="宋体" w:eastAsia="宋体" w:cs="宋体"/>
                <w:szCs w:val="24"/>
              </w:rPr>
              <w:t>技术职称</w:t>
            </w:r>
            <w:bookmarkEnd w:id="262"/>
            <w:bookmarkEnd w:id="263"/>
            <w:bookmarkEnd w:id="264"/>
          </w:p>
        </w:tc>
        <w:tc>
          <w:tcPr>
            <w:tcW w:w="1486" w:type="dxa"/>
            <w:vAlign w:val="center"/>
          </w:tcPr>
          <w:p>
            <w:pPr>
              <w:spacing w:line="360" w:lineRule="auto"/>
              <w:ind w:firstLine="470" w:firstLineChars="196"/>
              <w:jc w:val="left"/>
              <w:rPr>
                <w:rFonts w:hint="eastAsia" w:ascii="宋体" w:hAnsi="宋体" w:eastAsia="宋体" w:cs="宋体"/>
                <w:szCs w:val="24"/>
              </w:rPr>
            </w:pPr>
          </w:p>
        </w:tc>
        <w:tc>
          <w:tcPr>
            <w:tcW w:w="957" w:type="dxa"/>
            <w:gridSpan w:val="2"/>
            <w:vAlign w:val="center"/>
          </w:tcPr>
          <w:p>
            <w:pPr>
              <w:spacing w:line="360" w:lineRule="auto"/>
              <w:jc w:val="left"/>
              <w:outlineLvl w:val="1"/>
              <w:rPr>
                <w:rFonts w:hint="eastAsia" w:ascii="宋体" w:hAnsi="宋体" w:eastAsia="宋体" w:cs="宋体"/>
                <w:szCs w:val="24"/>
              </w:rPr>
            </w:pPr>
            <w:bookmarkStart w:id="265" w:name="_Toc17622"/>
            <w:bookmarkStart w:id="266" w:name="_Toc8267"/>
            <w:bookmarkStart w:id="267" w:name="_Toc21009"/>
            <w:r>
              <w:rPr>
                <w:rFonts w:hint="eastAsia" w:ascii="宋体" w:hAnsi="宋体" w:eastAsia="宋体" w:cs="宋体"/>
                <w:szCs w:val="24"/>
              </w:rPr>
              <w:t>电  话</w:t>
            </w:r>
            <w:bookmarkEnd w:id="265"/>
            <w:bookmarkEnd w:id="266"/>
            <w:bookmarkEnd w:id="267"/>
          </w:p>
        </w:tc>
        <w:tc>
          <w:tcPr>
            <w:tcW w:w="1224" w:type="dxa"/>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spacing w:line="360" w:lineRule="auto"/>
              <w:jc w:val="center"/>
              <w:outlineLvl w:val="1"/>
              <w:rPr>
                <w:rFonts w:hint="eastAsia" w:ascii="宋体" w:hAnsi="宋体" w:eastAsia="宋体" w:cs="宋体"/>
                <w:szCs w:val="24"/>
              </w:rPr>
            </w:pPr>
            <w:bookmarkStart w:id="268" w:name="_Toc6320"/>
            <w:bookmarkStart w:id="269" w:name="_Toc12498"/>
            <w:bookmarkStart w:id="270" w:name="_Toc4016"/>
            <w:r>
              <w:rPr>
                <w:rFonts w:hint="eastAsia" w:ascii="宋体" w:hAnsi="宋体" w:eastAsia="宋体" w:cs="宋体"/>
                <w:szCs w:val="24"/>
              </w:rPr>
              <w:t>技术负责人</w:t>
            </w:r>
            <w:bookmarkEnd w:id="268"/>
            <w:bookmarkEnd w:id="269"/>
            <w:bookmarkEnd w:id="270"/>
          </w:p>
        </w:tc>
        <w:tc>
          <w:tcPr>
            <w:tcW w:w="1076" w:type="dxa"/>
            <w:vAlign w:val="center"/>
          </w:tcPr>
          <w:p>
            <w:pPr>
              <w:spacing w:line="360" w:lineRule="auto"/>
              <w:jc w:val="left"/>
              <w:outlineLvl w:val="1"/>
              <w:rPr>
                <w:rFonts w:hint="eastAsia" w:ascii="宋体" w:hAnsi="宋体" w:eastAsia="宋体" w:cs="宋体"/>
                <w:szCs w:val="24"/>
              </w:rPr>
            </w:pPr>
            <w:bookmarkStart w:id="271" w:name="_Toc12063"/>
            <w:bookmarkStart w:id="272" w:name="_Toc24947"/>
            <w:bookmarkStart w:id="273" w:name="_Toc7385"/>
            <w:r>
              <w:rPr>
                <w:rFonts w:hint="eastAsia" w:ascii="宋体" w:hAnsi="宋体" w:eastAsia="宋体" w:cs="宋体"/>
                <w:szCs w:val="24"/>
              </w:rPr>
              <w:t>姓  名</w:t>
            </w:r>
            <w:bookmarkEnd w:id="271"/>
            <w:bookmarkEnd w:id="272"/>
            <w:bookmarkEnd w:id="273"/>
          </w:p>
        </w:tc>
        <w:tc>
          <w:tcPr>
            <w:tcW w:w="1396" w:type="dxa"/>
            <w:vAlign w:val="center"/>
          </w:tcPr>
          <w:p>
            <w:pPr>
              <w:spacing w:line="360" w:lineRule="auto"/>
              <w:ind w:firstLine="470" w:firstLineChars="196"/>
              <w:jc w:val="left"/>
              <w:rPr>
                <w:rFonts w:hint="eastAsia" w:ascii="宋体" w:hAnsi="宋体" w:eastAsia="宋体" w:cs="宋体"/>
                <w:szCs w:val="24"/>
              </w:rPr>
            </w:pPr>
          </w:p>
        </w:tc>
        <w:tc>
          <w:tcPr>
            <w:tcW w:w="1408" w:type="dxa"/>
            <w:vAlign w:val="center"/>
          </w:tcPr>
          <w:p>
            <w:pPr>
              <w:spacing w:line="360" w:lineRule="auto"/>
              <w:jc w:val="left"/>
              <w:outlineLvl w:val="1"/>
              <w:rPr>
                <w:rFonts w:hint="eastAsia" w:ascii="宋体" w:hAnsi="宋体" w:eastAsia="宋体" w:cs="宋体"/>
                <w:szCs w:val="24"/>
              </w:rPr>
            </w:pPr>
            <w:bookmarkStart w:id="274" w:name="_Toc14019"/>
            <w:bookmarkStart w:id="275" w:name="_Toc31236"/>
            <w:bookmarkStart w:id="276" w:name="_Toc11995"/>
            <w:r>
              <w:rPr>
                <w:rFonts w:hint="eastAsia" w:ascii="宋体" w:hAnsi="宋体" w:eastAsia="宋体" w:cs="宋体"/>
                <w:szCs w:val="24"/>
              </w:rPr>
              <w:t>技术职称</w:t>
            </w:r>
            <w:bookmarkEnd w:id="274"/>
            <w:bookmarkEnd w:id="275"/>
            <w:bookmarkEnd w:id="276"/>
          </w:p>
        </w:tc>
        <w:tc>
          <w:tcPr>
            <w:tcW w:w="1486" w:type="dxa"/>
            <w:vAlign w:val="center"/>
          </w:tcPr>
          <w:p>
            <w:pPr>
              <w:spacing w:line="360" w:lineRule="auto"/>
              <w:ind w:firstLine="470" w:firstLineChars="196"/>
              <w:jc w:val="left"/>
              <w:rPr>
                <w:rFonts w:hint="eastAsia" w:ascii="宋体" w:hAnsi="宋体" w:eastAsia="宋体" w:cs="宋体"/>
                <w:szCs w:val="24"/>
              </w:rPr>
            </w:pPr>
          </w:p>
        </w:tc>
        <w:tc>
          <w:tcPr>
            <w:tcW w:w="957" w:type="dxa"/>
            <w:gridSpan w:val="2"/>
            <w:vAlign w:val="center"/>
          </w:tcPr>
          <w:p>
            <w:pPr>
              <w:spacing w:line="360" w:lineRule="auto"/>
              <w:jc w:val="left"/>
              <w:outlineLvl w:val="1"/>
              <w:rPr>
                <w:rFonts w:hint="eastAsia" w:ascii="宋体" w:hAnsi="宋体" w:eastAsia="宋体" w:cs="宋体"/>
                <w:szCs w:val="24"/>
              </w:rPr>
            </w:pPr>
            <w:bookmarkStart w:id="277" w:name="_Toc6075"/>
            <w:bookmarkStart w:id="278" w:name="_Toc11058"/>
            <w:bookmarkStart w:id="279" w:name="_Toc8380"/>
            <w:r>
              <w:rPr>
                <w:rFonts w:hint="eastAsia" w:ascii="宋体" w:hAnsi="宋体" w:eastAsia="宋体" w:cs="宋体"/>
                <w:szCs w:val="24"/>
              </w:rPr>
              <w:t>电  话</w:t>
            </w:r>
            <w:bookmarkEnd w:id="277"/>
            <w:bookmarkEnd w:id="278"/>
            <w:bookmarkEnd w:id="279"/>
          </w:p>
        </w:tc>
        <w:tc>
          <w:tcPr>
            <w:tcW w:w="1224" w:type="dxa"/>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spacing w:line="360" w:lineRule="auto"/>
              <w:jc w:val="center"/>
              <w:outlineLvl w:val="1"/>
              <w:rPr>
                <w:rFonts w:hint="eastAsia" w:ascii="宋体" w:hAnsi="宋体" w:eastAsia="宋体" w:cs="宋体"/>
                <w:szCs w:val="24"/>
              </w:rPr>
            </w:pPr>
            <w:bookmarkStart w:id="280" w:name="_Toc30793"/>
            <w:bookmarkStart w:id="281" w:name="_Toc5708"/>
            <w:bookmarkStart w:id="282" w:name="_Toc17164"/>
            <w:r>
              <w:rPr>
                <w:rFonts w:hint="eastAsia" w:ascii="宋体" w:hAnsi="宋体" w:eastAsia="宋体" w:cs="宋体"/>
                <w:szCs w:val="24"/>
              </w:rPr>
              <w:t>成立时间</w:t>
            </w:r>
            <w:bookmarkEnd w:id="280"/>
            <w:bookmarkEnd w:id="281"/>
            <w:bookmarkEnd w:id="282"/>
          </w:p>
        </w:tc>
        <w:tc>
          <w:tcPr>
            <w:tcW w:w="2472" w:type="dxa"/>
            <w:gridSpan w:val="2"/>
            <w:vAlign w:val="center"/>
          </w:tcPr>
          <w:p>
            <w:pPr>
              <w:spacing w:line="360" w:lineRule="auto"/>
              <w:ind w:firstLine="470" w:firstLineChars="196"/>
              <w:jc w:val="left"/>
              <w:rPr>
                <w:rFonts w:hint="eastAsia" w:ascii="宋体" w:hAnsi="宋体" w:eastAsia="宋体" w:cs="宋体"/>
                <w:szCs w:val="24"/>
              </w:rPr>
            </w:pPr>
          </w:p>
        </w:tc>
        <w:tc>
          <w:tcPr>
            <w:tcW w:w="5075" w:type="dxa"/>
            <w:gridSpan w:val="5"/>
            <w:vAlign w:val="center"/>
          </w:tcPr>
          <w:p>
            <w:pPr>
              <w:spacing w:line="360" w:lineRule="auto"/>
              <w:jc w:val="left"/>
              <w:outlineLvl w:val="1"/>
              <w:rPr>
                <w:rFonts w:hint="eastAsia" w:ascii="宋体" w:hAnsi="宋体" w:eastAsia="宋体" w:cs="宋体"/>
                <w:szCs w:val="24"/>
              </w:rPr>
            </w:pPr>
            <w:bookmarkStart w:id="283" w:name="_Toc14519"/>
            <w:bookmarkStart w:id="284" w:name="_Toc32524"/>
            <w:bookmarkStart w:id="285" w:name="_Toc17309"/>
            <w:r>
              <w:rPr>
                <w:rFonts w:hint="eastAsia" w:ascii="宋体" w:hAnsi="宋体" w:eastAsia="宋体" w:cs="宋体"/>
                <w:szCs w:val="24"/>
              </w:rPr>
              <w:t>员工总人数：</w:t>
            </w:r>
            <w:bookmarkEnd w:id="283"/>
            <w:bookmarkEnd w:id="284"/>
            <w:bookmarkEnd w:id="285"/>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spacing w:line="360" w:lineRule="auto"/>
              <w:jc w:val="center"/>
              <w:outlineLvl w:val="1"/>
              <w:rPr>
                <w:rFonts w:hint="eastAsia" w:ascii="宋体" w:hAnsi="宋体" w:eastAsia="宋体" w:cs="宋体"/>
                <w:szCs w:val="24"/>
              </w:rPr>
            </w:pPr>
            <w:bookmarkStart w:id="286" w:name="_Toc13007"/>
            <w:bookmarkStart w:id="287" w:name="_Toc23059"/>
            <w:bookmarkStart w:id="288" w:name="_Toc12511"/>
            <w:r>
              <w:rPr>
                <w:rFonts w:hint="eastAsia" w:ascii="宋体" w:hAnsi="宋体" w:eastAsia="宋体" w:cs="宋体"/>
                <w:szCs w:val="24"/>
              </w:rPr>
              <w:t>企业资质等级</w:t>
            </w:r>
            <w:bookmarkEnd w:id="286"/>
            <w:bookmarkEnd w:id="287"/>
            <w:bookmarkEnd w:id="288"/>
          </w:p>
        </w:tc>
        <w:tc>
          <w:tcPr>
            <w:tcW w:w="2472" w:type="dxa"/>
            <w:gridSpan w:val="2"/>
            <w:vAlign w:val="center"/>
          </w:tcPr>
          <w:p>
            <w:pPr>
              <w:spacing w:line="360" w:lineRule="auto"/>
              <w:ind w:firstLine="470" w:firstLineChars="196"/>
              <w:jc w:val="left"/>
              <w:rPr>
                <w:rFonts w:hint="eastAsia" w:ascii="宋体" w:hAnsi="宋体" w:eastAsia="宋体" w:cs="宋体"/>
                <w:szCs w:val="24"/>
              </w:rPr>
            </w:pPr>
          </w:p>
        </w:tc>
        <w:tc>
          <w:tcPr>
            <w:tcW w:w="1408" w:type="dxa"/>
            <w:vMerge w:val="restart"/>
            <w:vAlign w:val="center"/>
          </w:tcPr>
          <w:p>
            <w:pPr>
              <w:spacing w:line="360" w:lineRule="auto"/>
              <w:jc w:val="center"/>
              <w:outlineLvl w:val="1"/>
              <w:rPr>
                <w:rFonts w:hint="eastAsia" w:ascii="宋体" w:hAnsi="宋体" w:eastAsia="宋体" w:cs="宋体"/>
                <w:szCs w:val="24"/>
              </w:rPr>
            </w:pPr>
            <w:bookmarkStart w:id="289" w:name="_Toc26201"/>
            <w:bookmarkStart w:id="290" w:name="_Toc26935"/>
            <w:bookmarkStart w:id="291" w:name="_Toc22654"/>
            <w:r>
              <w:rPr>
                <w:rFonts w:hint="eastAsia" w:ascii="宋体" w:hAnsi="宋体" w:eastAsia="宋体" w:cs="宋体"/>
                <w:szCs w:val="24"/>
              </w:rPr>
              <w:t>其中</w:t>
            </w:r>
            <w:bookmarkEnd w:id="289"/>
            <w:bookmarkEnd w:id="290"/>
            <w:bookmarkEnd w:id="291"/>
          </w:p>
        </w:tc>
        <w:tc>
          <w:tcPr>
            <w:tcW w:w="1841" w:type="dxa"/>
            <w:gridSpan w:val="2"/>
            <w:vAlign w:val="center"/>
          </w:tcPr>
          <w:p>
            <w:pPr>
              <w:spacing w:line="360" w:lineRule="auto"/>
              <w:jc w:val="center"/>
              <w:outlineLvl w:val="1"/>
              <w:rPr>
                <w:rFonts w:hint="eastAsia" w:ascii="宋体" w:hAnsi="宋体" w:eastAsia="宋体" w:cs="宋体"/>
                <w:szCs w:val="24"/>
              </w:rPr>
            </w:pPr>
            <w:bookmarkStart w:id="292" w:name="_Toc15367"/>
            <w:bookmarkStart w:id="293" w:name="_Toc4585"/>
            <w:bookmarkStart w:id="294" w:name="_Toc30196"/>
            <w:r>
              <w:rPr>
                <w:rFonts w:hint="eastAsia" w:ascii="宋体" w:hAnsi="宋体" w:eastAsia="宋体" w:cs="宋体"/>
                <w:szCs w:val="24"/>
              </w:rPr>
              <w:t>项目经理</w:t>
            </w:r>
            <w:bookmarkEnd w:id="292"/>
            <w:bookmarkEnd w:id="293"/>
            <w:bookmarkEnd w:id="294"/>
          </w:p>
        </w:tc>
        <w:tc>
          <w:tcPr>
            <w:tcW w:w="1826" w:type="dxa"/>
            <w:gridSpan w:val="2"/>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spacing w:line="360" w:lineRule="auto"/>
              <w:jc w:val="center"/>
              <w:outlineLvl w:val="1"/>
              <w:rPr>
                <w:rFonts w:hint="eastAsia" w:ascii="宋体" w:hAnsi="宋体" w:eastAsia="宋体" w:cs="宋体"/>
                <w:szCs w:val="24"/>
              </w:rPr>
            </w:pPr>
            <w:bookmarkStart w:id="295" w:name="_Toc31168"/>
            <w:bookmarkStart w:id="296" w:name="_Toc3371"/>
            <w:bookmarkStart w:id="297" w:name="_Toc19469"/>
            <w:r>
              <w:rPr>
                <w:rFonts w:hint="eastAsia" w:ascii="宋体" w:hAnsi="宋体" w:eastAsia="宋体" w:cs="宋体"/>
                <w:szCs w:val="24"/>
              </w:rPr>
              <w:t>营业执照号</w:t>
            </w:r>
            <w:bookmarkEnd w:id="295"/>
            <w:bookmarkEnd w:id="296"/>
            <w:bookmarkEnd w:id="297"/>
          </w:p>
        </w:tc>
        <w:tc>
          <w:tcPr>
            <w:tcW w:w="2472" w:type="dxa"/>
            <w:gridSpan w:val="2"/>
            <w:vAlign w:val="center"/>
          </w:tcPr>
          <w:p>
            <w:pPr>
              <w:spacing w:line="360" w:lineRule="auto"/>
              <w:ind w:firstLine="470" w:firstLineChars="196"/>
              <w:jc w:val="left"/>
              <w:rPr>
                <w:rFonts w:hint="eastAsia" w:ascii="宋体" w:hAnsi="宋体" w:eastAsia="宋体" w:cs="宋体"/>
                <w:szCs w:val="24"/>
              </w:rPr>
            </w:pPr>
          </w:p>
        </w:tc>
        <w:tc>
          <w:tcPr>
            <w:tcW w:w="1408" w:type="dxa"/>
            <w:vMerge w:val="continue"/>
            <w:vAlign w:val="center"/>
          </w:tcPr>
          <w:p>
            <w:pPr>
              <w:spacing w:line="360" w:lineRule="auto"/>
              <w:rPr>
                <w:rFonts w:hint="eastAsia" w:ascii="宋体" w:hAnsi="宋体" w:eastAsia="宋体" w:cs="宋体"/>
                <w:szCs w:val="24"/>
              </w:rPr>
            </w:pPr>
          </w:p>
        </w:tc>
        <w:tc>
          <w:tcPr>
            <w:tcW w:w="1841" w:type="dxa"/>
            <w:gridSpan w:val="2"/>
            <w:vAlign w:val="center"/>
          </w:tcPr>
          <w:p>
            <w:pPr>
              <w:spacing w:line="360" w:lineRule="auto"/>
              <w:jc w:val="center"/>
              <w:outlineLvl w:val="1"/>
              <w:rPr>
                <w:rFonts w:hint="eastAsia" w:ascii="宋体" w:hAnsi="宋体" w:eastAsia="宋体" w:cs="宋体"/>
                <w:szCs w:val="24"/>
              </w:rPr>
            </w:pPr>
            <w:bookmarkStart w:id="298" w:name="_Toc17846"/>
            <w:bookmarkStart w:id="299" w:name="_Toc28739"/>
            <w:bookmarkStart w:id="300" w:name="_Toc12182"/>
            <w:r>
              <w:rPr>
                <w:rFonts w:hint="eastAsia" w:ascii="宋体" w:hAnsi="宋体" w:eastAsia="宋体" w:cs="宋体"/>
                <w:szCs w:val="24"/>
              </w:rPr>
              <w:t>高级职称人员</w:t>
            </w:r>
            <w:bookmarkEnd w:id="298"/>
            <w:bookmarkEnd w:id="299"/>
            <w:bookmarkEnd w:id="300"/>
          </w:p>
        </w:tc>
        <w:tc>
          <w:tcPr>
            <w:tcW w:w="1826" w:type="dxa"/>
            <w:gridSpan w:val="2"/>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spacing w:line="360" w:lineRule="auto"/>
              <w:jc w:val="center"/>
              <w:outlineLvl w:val="1"/>
              <w:rPr>
                <w:rFonts w:hint="eastAsia" w:ascii="宋体" w:hAnsi="宋体" w:eastAsia="宋体" w:cs="宋体"/>
                <w:szCs w:val="24"/>
              </w:rPr>
            </w:pPr>
            <w:bookmarkStart w:id="301" w:name="_Toc32560"/>
            <w:bookmarkStart w:id="302" w:name="_Toc32209"/>
            <w:bookmarkStart w:id="303" w:name="_Toc22756"/>
            <w:r>
              <w:rPr>
                <w:rFonts w:hint="eastAsia" w:ascii="宋体" w:hAnsi="宋体" w:eastAsia="宋体" w:cs="宋体"/>
                <w:szCs w:val="24"/>
              </w:rPr>
              <w:t>注册资金</w:t>
            </w:r>
            <w:bookmarkEnd w:id="301"/>
            <w:bookmarkEnd w:id="302"/>
            <w:bookmarkEnd w:id="303"/>
          </w:p>
        </w:tc>
        <w:tc>
          <w:tcPr>
            <w:tcW w:w="2472" w:type="dxa"/>
            <w:gridSpan w:val="2"/>
            <w:vAlign w:val="center"/>
          </w:tcPr>
          <w:p>
            <w:pPr>
              <w:spacing w:line="360" w:lineRule="auto"/>
              <w:ind w:firstLine="470" w:firstLineChars="196"/>
              <w:jc w:val="left"/>
              <w:rPr>
                <w:rFonts w:hint="eastAsia" w:ascii="宋体" w:hAnsi="宋体" w:eastAsia="宋体" w:cs="宋体"/>
                <w:szCs w:val="24"/>
              </w:rPr>
            </w:pPr>
          </w:p>
        </w:tc>
        <w:tc>
          <w:tcPr>
            <w:tcW w:w="1408" w:type="dxa"/>
            <w:vMerge w:val="continue"/>
            <w:vAlign w:val="center"/>
          </w:tcPr>
          <w:p>
            <w:pPr>
              <w:spacing w:line="360" w:lineRule="auto"/>
              <w:rPr>
                <w:rFonts w:hint="eastAsia" w:ascii="宋体" w:hAnsi="宋体" w:eastAsia="宋体" w:cs="宋体"/>
                <w:szCs w:val="24"/>
              </w:rPr>
            </w:pPr>
          </w:p>
        </w:tc>
        <w:tc>
          <w:tcPr>
            <w:tcW w:w="1841" w:type="dxa"/>
            <w:gridSpan w:val="2"/>
            <w:vAlign w:val="center"/>
          </w:tcPr>
          <w:p>
            <w:pPr>
              <w:spacing w:line="360" w:lineRule="auto"/>
              <w:jc w:val="center"/>
              <w:outlineLvl w:val="1"/>
              <w:rPr>
                <w:rFonts w:hint="eastAsia" w:ascii="宋体" w:hAnsi="宋体" w:eastAsia="宋体" w:cs="宋体"/>
                <w:szCs w:val="24"/>
              </w:rPr>
            </w:pPr>
            <w:bookmarkStart w:id="304" w:name="_Toc23941"/>
            <w:bookmarkStart w:id="305" w:name="_Toc15616"/>
            <w:bookmarkStart w:id="306" w:name="_Toc20867"/>
            <w:r>
              <w:rPr>
                <w:rFonts w:hint="eastAsia" w:ascii="宋体" w:hAnsi="宋体" w:eastAsia="宋体" w:cs="宋体"/>
                <w:szCs w:val="24"/>
              </w:rPr>
              <w:t>中级职称人员</w:t>
            </w:r>
            <w:bookmarkEnd w:id="304"/>
            <w:bookmarkEnd w:id="305"/>
            <w:bookmarkEnd w:id="306"/>
          </w:p>
        </w:tc>
        <w:tc>
          <w:tcPr>
            <w:tcW w:w="1826" w:type="dxa"/>
            <w:gridSpan w:val="2"/>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spacing w:line="360" w:lineRule="auto"/>
              <w:jc w:val="center"/>
              <w:outlineLvl w:val="1"/>
              <w:rPr>
                <w:rFonts w:hint="eastAsia" w:ascii="宋体" w:hAnsi="宋体" w:eastAsia="宋体" w:cs="宋体"/>
                <w:szCs w:val="24"/>
              </w:rPr>
            </w:pPr>
            <w:bookmarkStart w:id="307" w:name="_Toc6616"/>
            <w:bookmarkStart w:id="308" w:name="_Toc128"/>
            <w:bookmarkStart w:id="309" w:name="_Toc29238"/>
            <w:r>
              <w:rPr>
                <w:rFonts w:hint="eastAsia" w:ascii="宋体" w:hAnsi="宋体" w:eastAsia="宋体" w:cs="宋体"/>
                <w:szCs w:val="24"/>
              </w:rPr>
              <w:t>开户银行</w:t>
            </w:r>
            <w:bookmarkEnd w:id="307"/>
            <w:bookmarkEnd w:id="308"/>
            <w:bookmarkEnd w:id="309"/>
          </w:p>
        </w:tc>
        <w:tc>
          <w:tcPr>
            <w:tcW w:w="2472" w:type="dxa"/>
            <w:gridSpan w:val="2"/>
            <w:vAlign w:val="center"/>
          </w:tcPr>
          <w:p>
            <w:pPr>
              <w:spacing w:line="360" w:lineRule="auto"/>
              <w:ind w:firstLine="470" w:firstLineChars="196"/>
              <w:jc w:val="left"/>
              <w:rPr>
                <w:rFonts w:hint="eastAsia" w:ascii="宋体" w:hAnsi="宋体" w:eastAsia="宋体" w:cs="宋体"/>
                <w:szCs w:val="24"/>
              </w:rPr>
            </w:pPr>
          </w:p>
        </w:tc>
        <w:tc>
          <w:tcPr>
            <w:tcW w:w="1408" w:type="dxa"/>
            <w:vMerge w:val="continue"/>
            <w:vAlign w:val="center"/>
          </w:tcPr>
          <w:p>
            <w:pPr>
              <w:spacing w:line="360" w:lineRule="auto"/>
              <w:rPr>
                <w:rFonts w:hint="eastAsia" w:ascii="宋体" w:hAnsi="宋体" w:eastAsia="宋体" w:cs="宋体"/>
                <w:szCs w:val="24"/>
              </w:rPr>
            </w:pPr>
          </w:p>
        </w:tc>
        <w:tc>
          <w:tcPr>
            <w:tcW w:w="1841" w:type="dxa"/>
            <w:gridSpan w:val="2"/>
            <w:vAlign w:val="center"/>
          </w:tcPr>
          <w:p>
            <w:pPr>
              <w:spacing w:line="360" w:lineRule="auto"/>
              <w:jc w:val="center"/>
              <w:outlineLvl w:val="1"/>
              <w:rPr>
                <w:rFonts w:hint="eastAsia" w:ascii="宋体" w:hAnsi="宋体" w:eastAsia="宋体" w:cs="宋体"/>
                <w:szCs w:val="24"/>
              </w:rPr>
            </w:pPr>
            <w:bookmarkStart w:id="310" w:name="_Toc21349"/>
            <w:bookmarkStart w:id="311" w:name="_Toc32693"/>
            <w:bookmarkStart w:id="312" w:name="_Toc15072"/>
            <w:r>
              <w:rPr>
                <w:rFonts w:hint="eastAsia" w:ascii="宋体" w:hAnsi="宋体" w:eastAsia="宋体" w:cs="宋体"/>
                <w:szCs w:val="24"/>
              </w:rPr>
              <w:t>初级职称人员</w:t>
            </w:r>
            <w:bookmarkEnd w:id="310"/>
            <w:bookmarkEnd w:id="311"/>
            <w:bookmarkEnd w:id="312"/>
          </w:p>
        </w:tc>
        <w:tc>
          <w:tcPr>
            <w:tcW w:w="1826" w:type="dxa"/>
            <w:gridSpan w:val="2"/>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spacing w:line="360" w:lineRule="auto"/>
              <w:jc w:val="center"/>
              <w:outlineLvl w:val="1"/>
              <w:rPr>
                <w:rFonts w:hint="eastAsia" w:ascii="宋体" w:hAnsi="宋体" w:eastAsia="宋体" w:cs="宋体"/>
                <w:szCs w:val="24"/>
              </w:rPr>
            </w:pPr>
            <w:bookmarkStart w:id="313" w:name="_Toc32023"/>
            <w:bookmarkStart w:id="314" w:name="_Toc32344"/>
            <w:bookmarkStart w:id="315" w:name="_Toc479"/>
            <w:r>
              <w:rPr>
                <w:rFonts w:hint="eastAsia" w:ascii="宋体" w:hAnsi="宋体" w:eastAsia="宋体" w:cs="宋体"/>
                <w:szCs w:val="24"/>
              </w:rPr>
              <w:t>账    号</w:t>
            </w:r>
            <w:bookmarkEnd w:id="313"/>
            <w:bookmarkEnd w:id="314"/>
            <w:bookmarkEnd w:id="315"/>
          </w:p>
        </w:tc>
        <w:tc>
          <w:tcPr>
            <w:tcW w:w="2472" w:type="dxa"/>
            <w:gridSpan w:val="2"/>
            <w:vAlign w:val="center"/>
          </w:tcPr>
          <w:p>
            <w:pPr>
              <w:spacing w:line="360" w:lineRule="auto"/>
              <w:ind w:firstLine="470" w:firstLineChars="196"/>
              <w:jc w:val="left"/>
              <w:rPr>
                <w:rFonts w:hint="eastAsia" w:ascii="宋体" w:hAnsi="宋体" w:eastAsia="宋体" w:cs="宋体"/>
                <w:szCs w:val="24"/>
              </w:rPr>
            </w:pPr>
          </w:p>
        </w:tc>
        <w:tc>
          <w:tcPr>
            <w:tcW w:w="1408" w:type="dxa"/>
            <w:vMerge w:val="continue"/>
            <w:vAlign w:val="center"/>
          </w:tcPr>
          <w:p>
            <w:pPr>
              <w:spacing w:line="360" w:lineRule="auto"/>
              <w:rPr>
                <w:rFonts w:hint="eastAsia" w:ascii="宋体" w:hAnsi="宋体" w:eastAsia="宋体" w:cs="宋体"/>
                <w:szCs w:val="24"/>
              </w:rPr>
            </w:pPr>
          </w:p>
        </w:tc>
        <w:tc>
          <w:tcPr>
            <w:tcW w:w="1841" w:type="dxa"/>
            <w:gridSpan w:val="2"/>
            <w:vAlign w:val="center"/>
          </w:tcPr>
          <w:p>
            <w:pPr>
              <w:spacing w:line="360" w:lineRule="auto"/>
              <w:jc w:val="center"/>
              <w:outlineLvl w:val="1"/>
              <w:rPr>
                <w:rFonts w:hint="eastAsia" w:ascii="宋体" w:hAnsi="宋体" w:eastAsia="宋体" w:cs="宋体"/>
                <w:szCs w:val="24"/>
              </w:rPr>
            </w:pPr>
            <w:bookmarkStart w:id="316" w:name="_Toc26929"/>
            <w:bookmarkStart w:id="317" w:name="_Toc12191"/>
            <w:bookmarkStart w:id="318" w:name="_Toc9741"/>
            <w:r>
              <w:rPr>
                <w:rFonts w:hint="eastAsia" w:ascii="宋体" w:hAnsi="宋体" w:eastAsia="宋体" w:cs="宋体"/>
                <w:szCs w:val="24"/>
              </w:rPr>
              <w:t>技    工</w:t>
            </w:r>
            <w:bookmarkEnd w:id="316"/>
            <w:bookmarkEnd w:id="317"/>
            <w:bookmarkEnd w:id="318"/>
          </w:p>
        </w:tc>
        <w:tc>
          <w:tcPr>
            <w:tcW w:w="1826" w:type="dxa"/>
            <w:gridSpan w:val="2"/>
            <w:vAlign w:val="center"/>
          </w:tcPr>
          <w:p>
            <w:pPr>
              <w:spacing w:line="360" w:lineRule="auto"/>
              <w:ind w:firstLine="470" w:firstLineChars="196"/>
              <w:jc w:val="left"/>
              <w:rPr>
                <w:rFonts w:hint="eastAsia" w:ascii="宋体" w:hAnsi="宋体" w:eastAsia="宋体" w:cs="宋体"/>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37" w:hRule="atLeast"/>
        </w:trPr>
        <w:tc>
          <w:tcPr>
            <w:tcW w:w="1712" w:type="dxa"/>
            <w:vAlign w:val="center"/>
          </w:tcPr>
          <w:p>
            <w:pPr>
              <w:spacing w:line="360" w:lineRule="auto"/>
              <w:jc w:val="center"/>
              <w:outlineLvl w:val="1"/>
              <w:rPr>
                <w:rFonts w:hint="eastAsia" w:ascii="宋体" w:hAnsi="宋体" w:eastAsia="宋体" w:cs="宋体"/>
                <w:szCs w:val="24"/>
              </w:rPr>
            </w:pPr>
            <w:bookmarkStart w:id="319" w:name="_Toc2845"/>
            <w:bookmarkStart w:id="320" w:name="_Toc13952"/>
            <w:bookmarkStart w:id="321" w:name="_Toc28262"/>
            <w:r>
              <w:rPr>
                <w:rFonts w:hint="eastAsia" w:ascii="宋体" w:hAnsi="宋体" w:eastAsia="宋体" w:cs="宋体"/>
                <w:szCs w:val="24"/>
              </w:rPr>
              <w:t>经营范围</w:t>
            </w:r>
            <w:bookmarkEnd w:id="319"/>
            <w:bookmarkEnd w:id="320"/>
            <w:bookmarkEnd w:id="321"/>
          </w:p>
        </w:tc>
        <w:tc>
          <w:tcPr>
            <w:tcW w:w="7547" w:type="dxa"/>
            <w:gridSpan w:val="7"/>
            <w:vAlign w:val="center"/>
          </w:tcPr>
          <w:p>
            <w:pPr>
              <w:spacing w:line="360" w:lineRule="auto"/>
              <w:ind w:firstLine="470" w:firstLineChars="196"/>
              <w:jc w:val="left"/>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712" w:type="dxa"/>
            <w:vAlign w:val="center"/>
          </w:tcPr>
          <w:p>
            <w:pPr>
              <w:spacing w:line="360" w:lineRule="auto"/>
              <w:jc w:val="center"/>
              <w:outlineLvl w:val="1"/>
              <w:rPr>
                <w:rFonts w:hint="eastAsia" w:ascii="宋体" w:hAnsi="宋体" w:eastAsia="宋体" w:cs="宋体"/>
                <w:szCs w:val="24"/>
              </w:rPr>
            </w:pPr>
            <w:bookmarkStart w:id="322" w:name="_Toc29234"/>
            <w:bookmarkStart w:id="323" w:name="_Toc20210"/>
            <w:bookmarkStart w:id="324" w:name="_Toc27560"/>
            <w:r>
              <w:rPr>
                <w:rFonts w:hint="eastAsia" w:ascii="宋体" w:hAnsi="宋体" w:eastAsia="宋体" w:cs="宋体"/>
                <w:szCs w:val="24"/>
              </w:rPr>
              <w:t>备    注</w:t>
            </w:r>
            <w:bookmarkEnd w:id="322"/>
            <w:bookmarkEnd w:id="323"/>
            <w:bookmarkEnd w:id="324"/>
          </w:p>
        </w:tc>
        <w:tc>
          <w:tcPr>
            <w:tcW w:w="7547" w:type="dxa"/>
            <w:gridSpan w:val="7"/>
          </w:tcPr>
          <w:p>
            <w:pPr>
              <w:pStyle w:val="9"/>
              <w:rPr>
                <w:rFonts w:hint="eastAsia" w:ascii="宋体" w:hAnsi="宋体" w:eastAsia="宋体" w:cs="宋体"/>
              </w:rPr>
            </w:pPr>
          </w:p>
        </w:tc>
      </w:tr>
    </w:tbl>
    <w:p>
      <w:pPr>
        <w:spacing w:line="360" w:lineRule="auto"/>
        <w:jc w:val="left"/>
        <w:rPr>
          <w:rFonts w:hint="eastAsia" w:ascii="宋体" w:hAnsi="宋体" w:eastAsia="宋体" w:cs="宋体"/>
          <w:szCs w:val="24"/>
        </w:rPr>
      </w:pPr>
    </w:p>
    <w:p>
      <w:pPr>
        <w:spacing w:line="360" w:lineRule="auto"/>
        <w:jc w:val="left"/>
        <w:outlineLvl w:val="1"/>
        <w:rPr>
          <w:rFonts w:hint="eastAsia" w:ascii="宋体" w:hAnsi="宋体" w:eastAsia="宋体" w:cs="宋体"/>
          <w:szCs w:val="24"/>
        </w:rPr>
      </w:pPr>
      <w:bookmarkStart w:id="325" w:name="_Toc2801"/>
      <w:bookmarkStart w:id="326" w:name="_Toc29390"/>
      <w:bookmarkStart w:id="327" w:name="_Toc949"/>
      <w:r>
        <w:rPr>
          <w:rFonts w:hint="eastAsia" w:ascii="宋体" w:hAnsi="宋体" w:eastAsia="宋体" w:cs="宋体"/>
          <w:szCs w:val="24"/>
        </w:rPr>
        <w:t>供应商名称：</w:t>
      </w:r>
      <w:r>
        <w:rPr>
          <w:rFonts w:hint="eastAsia" w:ascii="宋体" w:hAnsi="宋体" w:eastAsia="宋体" w:cs="宋体"/>
          <w:szCs w:val="24"/>
          <w:u w:val="single"/>
        </w:rPr>
        <w:t xml:space="preserve">          </w:t>
      </w:r>
      <w:r>
        <w:rPr>
          <w:rFonts w:hint="eastAsia" w:ascii="宋体" w:hAnsi="宋体" w:eastAsia="宋体" w:cs="宋体"/>
          <w:szCs w:val="24"/>
        </w:rPr>
        <w:t>（盖公章）</w:t>
      </w:r>
      <w:bookmarkEnd w:id="325"/>
      <w:bookmarkEnd w:id="326"/>
      <w:bookmarkEnd w:id="327"/>
    </w:p>
    <w:p>
      <w:pPr>
        <w:spacing w:line="360" w:lineRule="auto"/>
        <w:jc w:val="left"/>
        <w:outlineLvl w:val="1"/>
        <w:rPr>
          <w:rFonts w:hint="eastAsia" w:ascii="宋体" w:hAnsi="宋体" w:eastAsia="宋体" w:cs="宋体"/>
          <w:szCs w:val="24"/>
          <w:u w:val="single"/>
        </w:rPr>
      </w:pPr>
      <w:bookmarkStart w:id="328" w:name="_Toc31007"/>
      <w:bookmarkStart w:id="329" w:name="_Toc17754"/>
      <w:bookmarkStart w:id="330" w:name="_Toc7564"/>
      <w:r>
        <w:rPr>
          <w:rFonts w:hint="eastAsia" w:ascii="宋体" w:hAnsi="宋体" w:eastAsia="宋体" w:cs="宋体"/>
          <w:szCs w:val="24"/>
        </w:rPr>
        <w:t>法定代表人或委托代理人（签字或盖章）：</w:t>
      </w:r>
      <w:bookmarkEnd w:id="328"/>
      <w:bookmarkEnd w:id="329"/>
      <w:bookmarkEnd w:id="330"/>
      <w:r>
        <w:rPr>
          <w:rFonts w:hint="eastAsia" w:ascii="宋体" w:hAnsi="宋体" w:eastAsia="宋体" w:cs="宋体"/>
          <w:szCs w:val="24"/>
          <w:u w:val="single"/>
        </w:rPr>
        <w:t xml:space="preserve">           </w:t>
      </w:r>
    </w:p>
    <w:p>
      <w:pPr>
        <w:spacing w:line="360" w:lineRule="auto"/>
        <w:jc w:val="left"/>
        <w:outlineLvl w:val="1"/>
        <w:rPr>
          <w:rFonts w:hint="eastAsia" w:ascii="宋体" w:hAnsi="宋体" w:eastAsia="宋体" w:cs="宋体"/>
        </w:rPr>
      </w:pPr>
      <w:bookmarkStart w:id="331" w:name="_Toc32399"/>
      <w:bookmarkStart w:id="332" w:name="_Toc29054"/>
      <w:bookmarkStart w:id="333" w:name="_Toc26098"/>
      <w:r>
        <w:rPr>
          <w:rFonts w:hint="eastAsia" w:ascii="宋体" w:hAnsi="宋体" w:eastAsia="宋体" w:cs="宋体"/>
          <w:szCs w:val="24"/>
        </w:rPr>
        <w:t>日    期：</w:t>
      </w:r>
      <w:bookmarkEnd w:id="331"/>
      <w:bookmarkEnd w:id="332"/>
      <w:bookmarkEnd w:id="333"/>
      <w:r>
        <w:rPr>
          <w:rFonts w:hint="eastAsia" w:ascii="宋体" w:hAnsi="宋体" w:eastAsia="宋体" w:cs="宋体"/>
          <w:szCs w:val="24"/>
          <w:u w:val="single"/>
        </w:rPr>
        <w:t xml:space="preserve">           </w:t>
      </w:r>
      <w:r>
        <w:rPr>
          <w:rFonts w:hint="eastAsia" w:ascii="宋体" w:hAnsi="宋体" w:eastAsia="宋体" w:cs="宋体"/>
        </w:rPr>
        <w:t xml:space="preserve"> </w:t>
      </w:r>
    </w:p>
    <w:p>
      <w:pPr>
        <w:rPr>
          <w:rFonts w:hint="eastAsia" w:ascii="宋体" w:hAnsi="宋体" w:eastAsia="宋体" w:cs="宋体"/>
          <w:b/>
          <w:sz w:val="32"/>
          <w:szCs w:val="32"/>
        </w:rPr>
      </w:pPr>
      <w:r>
        <w:rPr>
          <w:rFonts w:hint="eastAsia" w:ascii="宋体" w:hAnsi="宋体" w:eastAsia="宋体" w:cs="宋体"/>
          <w:b/>
          <w:sz w:val="32"/>
          <w:szCs w:val="32"/>
        </w:rPr>
        <w:br w:type="page"/>
      </w:r>
    </w:p>
    <w:p>
      <w:pPr>
        <w:spacing w:line="360" w:lineRule="auto"/>
        <w:rPr>
          <w:rFonts w:hint="eastAsia" w:ascii="宋体" w:hAnsi="宋体" w:eastAsia="宋体" w:cs="宋体"/>
          <w:szCs w:val="24"/>
        </w:rPr>
      </w:pPr>
      <w:r>
        <w:rPr>
          <w:rFonts w:hint="eastAsia" w:ascii="宋体" w:hAnsi="宋体" w:eastAsia="宋体" w:cs="宋体"/>
          <w:bCs/>
          <w:szCs w:val="24"/>
        </w:rPr>
        <w:t>3-2、供应商本项目管理、技术、服务人员情况表</w:t>
      </w:r>
    </w:p>
    <w:p>
      <w:pPr>
        <w:spacing w:line="360" w:lineRule="auto"/>
        <w:rPr>
          <w:rFonts w:hint="eastAsia" w:ascii="宋体" w:hAnsi="宋体" w:eastAsia="宋体" w:cs="宋体"/>
          <w:b/>
          <w:szCs w:val="24"/>
        </w:rPr>
      </w:pPr>
    </w:p>
    <w:p>
      <w:pPr>
        <w:spacing w:line="360" w:lineRule="auto"/>
        <w:jc w:val="center"/>
        <w:outlineLvl w:val="1"/>
        <w:rPr>
          <w:rFonts w:hint="eastAsia" w:ascii="宋体" w:hAnsi="宋体" w:eastAsia="宋体" w:cs="宋体"/>
          <w:b/>
          <w:szCs w:val="24"/>
        </w:rPr>
      </w:pPr>
      <w:bookmarkStart w:id="334" w:name="_Toc15131"/>
      <w:bookmarkStart w:id="335" w:name="_Toc22357"/>
      <w:bookmarkStart w:id="336" w:name="_Toc16051"/>
      <w:r>
        <w:rPr>
          <w:rFonts w:hint="eastAsia" w:ascii="宋体" w:hAnsi="宋体" w:eastAsia="宋体" w:cs="宋体"/>
          <w:b/>
          <w:szCs w:val="24"/>
        </w:rPr>
        <w:t>供应商本项目管理、技术、服务人员情况表</w:t>
      </w:r>
      <w:bookmarkEnd w:id="334"/>
      <w:bookmarkEnd w:id="335"/>
      <w:bookmarkEnd w:id="336"/>
    </w:p>
    <w:p>
      <w:pPr>
        <w:spacing w:line="360" w:lineRule="auto"/>
        <w:ind w:firstLine="480" w:firstLineChars="200"/>
        <w:rPr>
          <w:rFonts w:hint="eastAsia" w:ascii="宋体" w:hAnsi="宋体" w:eastAsia="宋体" w:cs="宋体"/>
          <w:bCs/>
          <w:szCs w:val="24"/>
        </w:rPr>
      </w:pPr>
      <w:r>
        <w:rPr>
          <w:rFonts w:hint="eastAsia" w:ascii="宋体" w:hAnsi="宋体" w:eastAsia="宋体" w:cs="宋体"/>
          <w:szCs w:val="24"/>
        </w:rPr>
        <w:t>项目编号/包号：</w:t>
      </w:r>
    </w:p>
    <w:tbl>
      <w:tblPr>
        <w:tblStyle w:val="22"/>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75"/>
        <w:gridCol w:w="901"/>
        <w:gridCol w:w="3069"/>
        <w:gridCol w:w="184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77"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类别</w:t>
            </w:r>
          </w:p>
        </w:tc>
        <w:tc>
          <w:tcPr>
            <w:tcW w:w="1175"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职务</w:t>
            </w:r>
          </w:p>
        </w:tc>
        <w:tc>
          <w:tcPr>
            <w:tcW w:w="90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姓名</w:t>
            </w:r>
          </w:p>
        </w:tc>
        <w:tc>
          <w:tcPr>
            <w:tcW w:w="306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身份证号码</w:t>
            </w:r>
          </w:p>
        </w:tc>
        <w:tc>
          <w:tcPr>
            <w:tcW w:w="1845"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联系方式</w:t>
            </w:r>
          </w:p>
        </w:tc>
        <w:tc>
          <w:tcPr>
            <w:tcW w:w="1369" w:type="dxa"/>
            <w:vAlign w:val="center"/>
          </w:tcPr>
          <w:p>
            <w:pPr>
              <w:spacing w:line="360" w:lineRule="auto"/>
              <w:jc w:val="center"/>
              <w:rPr>
                <w:rFonts w:hint="eastAsia" w:ascii="宋体" w:hAnsi="宋体" w:eastAsia="宋体" w:cs="宋体"/>
                <w:szCs w:val="24"/>
              </w:rPr>
            </w:pPr>
            <w:bookmarkStart w:id="337" w:name="OLE_LINK11"/>
            <w:r>
              <w:rPr>
                <w:rFonts w:hint="eastAsia" w:ascii="宋体" w:hAnsi="宋体" w:eastAsia="宋体" w:cs="宋体"/>
                <w:szCs w:val="24"/>
              </w:rPr>
              <w:t>技术职称</w:t>
            </w:r>
            <w:bookmarkEnd w:id="3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77" w:type="dxa"/>
            <w:vMerge w:val="restart"/>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管</w:t>
            </w:r>
          </w:p>
          <w:p>
            <w:pPr>
              <w:spacing w:line="360" w:lineRule="auto"/>
              <w:jc w:val="center"/>
              <w:rPr>
                <w:rFonts w:hint="eastAsia" w:ascii="宋体" w:hAnsi="宋体" w:eastAsia="宋体" w:cs="宋体"/>
                <w:szCs w:val="24"/>
              </w:rPr>
            </w:pPr>
            <w:r>
              <w:rPr>
                <w:rFonts w:hint="eastAsia" w:ascii="宋体" w:hAnsi="宋体" w:eastAsia="宋体" w:cs="宋体"/>
                <w:szCs w:val="24"/>
              </w:rPr>
              <w:t>理</w:t>
            </w:r>
          </w:p>
          <w:p>
            <w:pPr>
              <w:spacing w:line="360" w:lineRule="auto"/>
              <w:jc w:val="center"/>
              <w:rPr>
                <w:rFonts w:hint="eastAsia" w:ascii="宋体" w:hAnsi="宋体" w:eastAsia="宋体" w:cs="宋体"/>
                <w:szCs w:val="24"/>
              </w:rPr>
            </w:pPr>
            <w:r>
              <w:rPr>
                <w:rFonts w:hint="eastAsia" w:ascii="宋体" w:hAnsi="宋体" w:eastAsia="宋体" w:cs="宋体"/>
                <w:szCs w:val="24"/>
              </w:rPr>
              <w:t>人</w:t>
            </w:r>
          </w:p>
          <w:p>
            <w:pPr>
              <w:spacing w:line="360" w:lineRule="auto"/>
              <w:jc w:val="center"/>
              <w:rPr>
                <w:rFonts w:hint="eastAsia" w:ascii="宋体" w:hAnsi="宋体" w:eastAsia="宋体" w:cs="宋体"/>
                <w:szCs w:val="24"/>
              </w:rPr>
            </w:pPr>
            <w:r>
              <w:rPr>
                <w:rFonts w:hint="eastAsia" w:ascii="宋体" w:hAnsi="宋体" w:eastAsia="宋体" w:cs="宋体"/>
                <w:szCs w:val="24"/>
              </w:rPr>
              <w:t>员</w:t>
            </w:r>
          </w:p>
        </w:tc>
        <w:tc>
          <w:tcPr>
            <w:tcW w:w="1175" w:type="dxa"/>
            <w:vAlign w:val="center"/>
          </w:tcPr>
          <w:p>
            <w:pPr>
              <w:spacing w:line="360" w:lineRule="auto"/>
              <w:rPr>
                <w:rFonts w:hint="eastAsia" w:ascii="宋体" w:hAnsi="宋体" w:eastAsia="宋体" w:cs="宋体"/>
                <w:szCs w:val="24"/>
              </w:rPr>
            </w:pPr>
            <w:r>
              <w:rPr>
                <w:rFonts w:hint="eastAsia" w:ascii="宋体" w:hAnsi="宋体" w:eastAsia="宋体" w:cs="宋体"/>
                <w:szCs w:val="24"/>
              </w:rPr>
              <w:t>....</w:t>
            </w:r>
          </w:p>
        </w:tc>
        <w:tc>
          <w:tcPr>
            <w:tcW w:w="901" w:type="dxa"/>
            <w:vAlign w:val="center"/>
          </w:tcPr>
          <w:p>
            <w:pPr>
              <w:spacing w:line="360" w:lineRule="auto"/>
              <w:rPr>
                <w:rFonts w:hint="eastAsia" w:ascii="宋体" w:hAnsi="宋体" w:eastAsia="宋体" w:cs="宋体"/>
                <w:szCs w:val="24"/>
              </w:rPr>
            </w:pPr>
          </w:p>
        </w:tc>
        <w:tc>
          <w:tcPr>
            <w:tcW w:w="3069" w:type="dxa"/>
            <w:vAlign w:val="center"/>
          </w:tcPr>
          <w:p>
            <w:pPr>
              <w:spacing w:line="360" w:lineRule="auto"/>
              <w:rPr>
                <w:rFonts w:hint="eastAsia" w:ascii="宋体" w:hAnsi="宋体" w:eastAsia="宋体" w:cs="宋体"/>
                <w:szCs w:val="24"/>
              </w:rPr>
            </w:pPr>
          </w:p>
        </w:tc>
        <w:tc>
          <w:tcPr>
            <w:tcW w:w="1845" w:type="dxa"/>
            <w:vAlign w:val="center"/>
          </w:tcPr>
          <w:p>
            <w:pPr>
              <w:spacing w:line="360" w:lineRule="auto"/>
              <w:rPr>
                <w:rFonts w:hint="eastAsia" w:ascii="宋体" w:hAnsi="宋体" w:eastAsia="宋体" w:cs="宋体"/>
                <w:szCs w:val="24"/>
              </w:rPr>
            </w:pPr>
          </w:p>
        </w:tc>
        <w:tc>
          <w:tcPr>
            <w:tcW w:w="1369" w:type="dxa"/>
            <w:vAlign w:val="center"/>
          </w:tcPr>
          <w:p>
            <w:pPr>
              <w:spacing w:line="36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77" w:type="dxa"/>
            <w:vMerge w:val="continue"/>
            <w:vAlign w:val="center"/>
          </w:tcPr>
          <w:p>
            <w:pPr>
              <w:spacing w:line="360" w:lineRule="auto"/>
              <w:jc w:val="center"/>
              <w:rPr>
                <w:rFonts w:hint="eastAsia" w:ascii="宋体" w:hAnsi="宋体" w:eastAsia="宋体" w:cs="宋体"/>
                <w:szCs w:val="24"/>
              </w:rPr>
            </w:pPr>
          </w:p>
        </w:tc>
        <w:tc>
          <w:tcPr>
            <w:tcW w:w="1175" w:type="dxa"/>
            <w:vAlign w:val="center"/>
          </w:tcPr>
          <w:p>
            <w:pPr>
              <w:spacing w:line="360" w:lineRule="auto"/>
              <w:rPr>
                <w:rFonts w:hint="eastAsia" w:ascii="宋体" w:hAnsi="宋体" w:eastAsia="宋体" w:cs="宋体"/>
                <w:szCs w:val="24"/>
              </w:rPr>
            </w:pPr>
          </w:p>
        </w:tc>
        <w:tc>
          <w:tcPr>
            <w:tcW w:w="901" w:type="dxa"/>
            <w:vAlign w:val="center"/>
          </w:tcPr>
          <w:p>
            <w:pPr>
              <w:spacing w:line="360" w:lineRule="auto"/>
              <w:rPr>
                <w:rFonts w:hint="eastAsia" w:ascii="宋体" w:hAnsi="宋体" w:eastAsia="宋体" w:cs="宋体"/>
                <w:szCs w:val="24"/>
              </w:rPr>
            </w:pPr>
          </w:p>
        </w:tc>
        <w:tc>
          <w:tcPr>
            <w:tcW w:w="3069" w:type="dxa"/>
            <w:vAlign w:val="center"/>
          </w:tcPr>
          <w:p>
            <w:pPr>
              <w:spacing w:line="360" w:lineRule="auto"/>
              <w:rPr>
                <w:rFonts w:hint="eastAsia" w:ascii="宋体" w:hAnsi="宋体" w:eastAsia="宋体" w:cs="宋体"/>
                <w:szCs w:val="24"/>
              </w:rPr>
            </w:pPr>
          </w:p>
        </w:tc>
        <w:tc>
          <w:tcPr>
            <w:tcW w:w="1845" w:type="dxa"/>
            <w:vAlign w:val="center"/>
          </w:tcPr>
          <w:p>
            <w:pPr>
              <w:spacing w:line="360" w:lineRule="auto"/>
              <w:rPr>
                <w:rFonts w:hint="eastAsia" w:ascii="宋体" w:hAnsi="宋体" w:eastAsia="宋体" w:cs="宋体"/>
                <w:szCs w:val="24"/>
              </w:rPr>
            </w:pPr>
          </w:p>
        </w:tc>
        <w:tc>
          <w:tcPr>
            <w:tcW w:w="1369" w:type="dxa"/>
            <w:vAlign w:val="center"/>
          </w:tcPr>
          <w:p>
            <w:pPr>
              <w:spacing w:line="36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77" w:type="dxa"/>
            <w:vMerge w:val="continue"/>
            <w:vAlign w:val="center"/>
          </w:tcPr>
          <w:p>
            <w:pPr>
              <w:spacing w:line="360" w:lineRule="auto"/>
              <w:jc w:val="center"/>
              <w:rPr>
                <w:rFonts w:hint="eastAsia" w:ascii="宋体" w:hAnsi="宋体" w:eastAsia="宋体" w:cs="宋体"/>
                <w:szCs w:val="24"/>
              </w:rPr>
            </w:pPr>
          </w:p>
        </w:tc>
        <w:tc>
          <w:tcPr>
            <w:tcW w:w="1175" w:type="dxa"/>
            <w:vAlign w:val="center"/>
          </w:tcPr>
          <w:p>
            <w:pPr>
              <w:spacing w:line="360" w:lineRule="auto"/>
              <w:rPr>
                <w:rFonts w:hint="eastAsia" w:ascii="宋体" w:hAnsi="宋体" w:eastAsia="宋体" w:cs="宋体"/>
                <w:szCs w:val="24"/>
              </w:rPr>
            </w:pPr>
          </w:p>
        </w:tc>
        <w:tc>
          <w:tcPr>
            <w:tcW w:w="901" w:type="dxa"/>
            <w:vAlign w:val="center"/>
          </w:tcPr>
          <w:p>
            <w:pPr>
              <w:spacing w:line="360" w:lineRule="auto"/>
              <w:rPr>
                <w:rFonts w:hint="eastAsia" w:ascii="宋体" w:hAnsi="宋体" w:eastAsia="宋体" w:cs="宋体"/>
                <w:szCs w:val="24"/>
              </w:rPr>
            </w:pPr>
          </w:p>
        </w:tc>
        <w:tc>
          <w:tcPr>
            <w:tcW w:w="3069" w:type="dxa"/>
            <w:vAlign w:val="center"/>
          </w:tcPr>
          <w:p>
            <w:pPr>
              <w:spacing w:line="360" w:lineRule="auto"/>
              <w:rPr>
                <w:rFonts w:hint="eastAsia" w:ascii="宋体" w:hAnsi="宋体" w:eastAsia="宋体" w:cs="宋体"/>
                <w:szCs w:val="24"/>
              </w:rPr>
            </w:pPr>
          </w:p>
        </w:tc>
        <w:tc>
          <w:tcPr>
            <w:tcW w:w="1845" w:type="dxa"/>
            <w:vAlign w:val="center"/>
          </w:tcPr>
          <w:p>
            <w:pPr>
              <w:spacing w:line="360" w:lineRule="auto"/>
              <w:rPr>
                <w:rFonts w:hint="eastAsia" w:ascii="宋体" w:hAnsi="宋体" w:eastAsia="宋体" w:cs="宋体"/>
                <w:szCs w:val="24"/>
              </w:rPr>
            </w:pPr>
          </w:p>
        </w:tc>
        <w:tc>
          <w:tcPr>
            <w:tcW w:w="1369" w:type="dxa"/>
            <w:vAlign w:val="center"/>
          </w:tcPr>
          <w:p>
            <w:pPr>
              <w:spacing w:line="36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77" w:type="dxa"/>
            <w:vMerge w:val="restart"/>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技</w:t>
            </w:r>
          </w:p>
          <w:p>
            <w:pPr>
              <w:spacing w:line="360" w:lineRule="auto"/>
              <w:jc w:val="center"/>
              <w:rPr>
                <w:rFonts w:hint="eastAsia" w:ascii="宋体" w:hAnsi="宋体" w:eastAsia="宋体" w:cs="宋体"/>
                <w:szCs w:val="24"/>
              </w:rPr>
            </w:pPr>
            <w:r>
              <w:rPr>
                <w:rFonts w:hint="eastAsia" w:ascii="宋体" w:hAnsi="宋体" w:eastAsia="宋体" w:cs="宋体"/>
                <w:szCs w:val="24"/>
              </w:rPr>
              <w:t>术</w:t>
            </w:r>
          </w:p>
          <w:p>
            <w:pPr>
              <w:spacing w:line="360" w:lineRule="auto"/>
              <w:jc w:val="center"/>
              <w:rPr>
                <w:rFonts w:hint="eastAsia" w:ascii="宋体" w:hAnsi="宋体" w:eastAsia="宋体" w:cs="宋体"/>
                <w:szCs w:val="24"/>
              </w:rPr>
            </w:pPr>
            <w:r>
              <w:rPr>
                <w:rFonts w:hint="eastAsia" w:ascii="宋体" w:hAnsi="宋体" w:eastAsia="宋体" w:cs="宋体"/>
                <w:szCs w:val="24"/>
              </w:rPr>
              <w:t>人</w:t>
            </w:r>
          </w:p>
          <w:p>
            <w:pPr>
              <w:spacing w:line="360" w:lineRule="auto"/>
              <w:jc w:val="center"/>
              <w:rPr>
                <w:rFonts w:hint="eastAsia" w:ascii="宋体" w:hAnsi="宋体" w:eastAsia="宋体" w:cs="宋体"/>
                <w:szCs w:val="24"/>
              </w:rPr>
            </w:pPr>
            <w:r>
              <w:rPr>
                <w:rFonts w:hint="eastAsia" w:ascii="宋体" w:hAnsi="宋体" w:eastAsia="宋体" w:cs="宋体"/>
                <w:szCs w:val="24"/>
              </w:rPr>
              <w:t>员</w:t>
            </w:r>
          </w:p>
        </w:tc>
        <w:tc>
          <w:tcPr>
            <w:tcW w:w="1175" w:type="dxa"/>
            <w:vAlign w:val="center"/>
          </w:tcPr>
          <w:p>
            <w:pPr>
              <w:spacing w:line="360" w:lineRule="auto"/>
              <w:rPr>
                <w:rFonts w:hint="eastAsia" w:ascii="宋体" w:hAnsi="宋体" w:eastAsia="宋体" w:cs="宋体"/>
                <w:szCs w:val="24"/>
              </w:rPr>
            </w:pPr>
            <w:r>
              <w:rPr>
                <w:rFonts w:hint="eastAsia" w:ascii="宋体" w:hAnsi="宋体" w:eastAsia="宋体" w:cs="宋体"/>
                <w:szCs w:val="24"/>
              </w:rPr>
              <w:t>.....</w:t>
            </w:r>
          </w:p>
        </w:tc>
        <w:tc>
          <w:tcPr>
            <w:tcW w:w="901" w:type="dxa"/>
            <w:vAlign w:val="center"/>
          </w:tcPr>
          <w:p>
            <w:pPr>
              <w:spacing w:line="360" w:lineRule="auto"/>
              <w:rPr>
                <w:rFonts w:hint="eastAsia" w:ascii="宋体" w:hAnsi="宋体" w:eastAsia="宋体" w:cs="宋体"/>
                <w:szCs w:val="24"/>
              </w:rPr>
            </w:pPr>
          </w:p>
        </w:tc>
        <w:tc>
          <w:tcPr>
            <w:tcW w:w="3069" w:type="dxa"/>
            <w:vAlign w:val="center"/>
          </w:tcPr>
          <w:p>
            <w:pPr>
              <w:spacing w:line="360" w:lineRule="auto"/>
              <w:rPr>
                <w:rFonts w:hint="eastAsia" w:ascii="宋体" w:hAnsi="宋体" w:eastAsia="宋体" w:cs="宋体"/>
                <w:szCs w:val="24"/>
              </w:rPr>
            </w:pPr>
          </w:p>
        </w:tc>
        <w:tc>
          <w:tcPr>
            <w:tcW w:w="1845" w:type="dxa"/>
            <w:vAlign w:val="center"/>
          </w:tcPr>
          <w:p>
            <w:pPr>
              <w:spacing w:line="360" w:lineRule="auto"/>
              <w:rPr>
                <w:rFonts w:hint="eastAsia" w:ascii="宋体" w:hAnsi="宋体" w:eastAsia="宋体" w:cs="宋体"/>
                <w:szCs w:val="24"/>
              </w:rPr>
            </w:pPr>
          </w:p>
        </w:tc>
        <w:tc>
          <w:tcPr>
            <w:tcW w:w="1369" w:type="dxa"/>
            <w:vAlign w:val="center"/>
          </w:tcPr>
          <w:p>
            <w:pPr>
              <w:spacing w:line="36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77" w:type="dxa"/>
            <w:vMerge w:val="continue"/>
            <w:vAlign w:val="center"/>
          </w:tcPr>
          <w:p>
            <w:pPr>
              <w:spacing w:line="360" w:lineRule="auto"/>
              <w:jc w:val="center"/>
              <w:rPr>
                <w:rFonts w:hint="eastAsia" w:ascii="宋体" w:hAnsi="宋体" w:eastAsia="宋体" w:cs="宋体"/>
                <w:szCs w:val="24"/>
              </w:rPr>
            </w:pPr>
          </w:p>
        </w:tc>
        <w:tc>
          <w:tcPr>
            <w:tcW w:w="1175" w:type="dxa"/>
            <w:vAlign w:val="center"/>
          </w:tcPr>
          <w:p>
            <w:pPr>
              <w:spacing w:line="360" w:lineRule="auto"/>
              <w:rPr>
                <w:rFonts w:hint="eastAsia" w:ascii="宋体" w:hAnsi="宋体" w:eastAsia="宋体" w:cs="宋体"/>
                <w:szCs w:val="24"/>
              </w:rPr>
            </w:pPr>
          </w:p>
        </w:tc>
        <w:tc>
          <w:tcPr>
            <w:tcW w:w="901" w:type="dxa"/>
            <w:vAlign w:val="center"/>
          </w:tcPr>
          <w:p>
            <w:pPr>
              <w:spacing w:line="360" w:lineRule="auto"/>
              <w:rPr>
                <w:rFonts w:hint="eastAsia" w:ascii="宋体" w:hAnsi="宋体" w:eastAsia="宋体" w:cs="宋体"/>
                <w:szCs w:val="24"/>
              </w:rPr>
            </w:pPr>
          </w:p>
        </w:tc>
        <w:tc>
          <w:tcPr>
            <w:tcW w:w="3069" w:type="dxa"/>
            <w:vAlign w:val="center"/>
          </w:tcPr>
          <w:p>
            <w:pPr>
              <w:spacing w:line="360" w:lineRule="auto"/>
              <w:rPr>
                <w:rFonts w:hint="eastAsia" w:ascii="宋体" w:hAnsi="宋体" w:eastAsia="宋体" w:cs="宋体"/>
                <w:szCs w:val="24"/>
              </w:rPr>
            </w:pPr>
          </w:p>
        </w:tc>
        <w:tc>
          <w:tcPr>
            <w:tcW w:w="1845" w:type="dxa"/>
            <w:vAlign w:val="center"/>
          </w:tcPr>
          <w:p>
            <w:pPr>
              <w:spacing w:line="360" w:lineRule="auto"/>
              <w:rPr>
                <w:rFonts w:hint="eastAsia" w:ascii="宋体" w:hAnsi="宋体" w:eastAsia="宋体" w:cs="宋体"/>
                <w:szCs w:val="24"/>
              </w:rPr>
            </w:pPr>
          </w:p>
        </w:tc>
        <w:tc>
          <w:tcPr>
            <w:tcW w:w="1369" w:type="dxa"/>
            <w:vAlign w:val="center"/>
          </w:tcPr>
          <w:p>
            <w:pPr>
              <w:spacing w:line="36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77" w:type="dxa"/>
            <w:vMerge w:val="continue"/>
            <w:vAlign w:val="center"/>
          </w:tcPr>
          <w:p>
            <w:pPr>
              <w:spacing w:line="360" w:lineRule="auto"/>
              <w:jc w:val="center"/>
              <w:rPr>
                <w:rFonts w:hint="eastAsia" w:ascii="宋体" w:hAnsi="宋体" w:eastAsia="宋体" w:cs="宋体"/>
                <w:szCs w:val="24"/>
              </w:rPr>
            </w:pPr>
          </w:p>
        </w:tc>
        <w:tc>
          <w:tcPr>
            <w:tcW w:w="1175" w:type="dxa"/>
            <w:vAlign w:val="center"/>
          </w:tcPr>
          <w:p>
            <w:pPr>
              <w:spacing w:line="360" w:lineRule="auto"/>
              <w:rPr>
                <w:rFonts w:hint="eastAsia" w:ascii="宋体" w:hAnsi="宋体" w:eastAsia="宋体" w:cs="宋体"/>
                <w:szCs w:val="24"/>
              </w:rPr>
            </w:pPr>
          </w:p>
        </w:tc>
        <w:tc>
          <w:tcPr>
            <w:tcW w:w="901" w:type="dxa"/>
            <w:vAlign w:val="center"/>
          </w:tcPr>
          <w:p>
            <w:pPr>
              <w:spacing w:line="360" w:lineRule="auto"/>
              <w:rPr>
                <w:rFonts w:hint="eastAsia" w:ascii="宋体" w:hAnsi="宋体" w:eastAsia="宋体" w:cs="宋体"/>
                <w:szCs w:val="24"/>
              </w:rPr>
            </w:pPr>
          </w:p>
        </w:tc>
        <w:tc>
          <w:tcPr>
            <w:tcW w:w="3069" w:type="dxa"/>
            <w:vAlign w:val="center"/>
          </w:tcPr>
          <w:p>
            <w:pPr>
              <w:spacing w:line="360" w:lineRule="auto"/>
              <w:rPr>
                <w:rFonts w:hint="eastAsia" w:ascii="宋体" w:hAnsi="宋体" w:eastAsia="宋体" w:cs="宋体"/>
                <w:szCs w:val="24"/>
              </w:rPr>
            </w:pPr>
          </w:p>
        </w:tc>
        <w:tc>
          <w:tcPr>
            <w:tcW w:w="1845" w:type="dxa"/>
            <w:vAlign w:val="center"/>
          </w:tcPr>
          <w:p>
            <w:pPr>
              <w:spacing w:line="360" w:lineRule="auto"/>
              <w:rPr>
                <w:rFonts w:hint="eastAsia" w:ascii="宋体" w:hAnsi="宋体" w:eastAsia="宋体" w:cs="宋体"/>
                <w:szCs w:val="24"/>
              </w:rPr>
            </w:pPr>
          </w:p>
        </w:tc>
        <w:tc>
          <w:tcPr>
            <w:tcW w:w="1369" w:type="dxa"/>
            <w:vAlign w:val="center"/>
          </w:tcPr>
          <w:p>
            <w:pPr>
              <w:spacing w:line="36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77" w:type="dxa"/>
            <w:vMerge w:val="restart"/>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售后</w:t>
            </w:r>
          </w:p>
          <w:p>
            <w:pPr>
              <w:spacing w:line="360" w:lineRule="auto"/>
              <w:jc w:val="center"/>
              <w:rPr>
                <w:rFonts w:hint="eastAsia" w:ascii="宋体" w:hAnsi="宋体" w:eastAsia="宋体" w:cs="宋体"/>
                <w:szCs w:val="24"/>
              </w:rPr>
            </w:pPr>
            <w:r>
              <w:rPr>
                <w:rFonts w:hint="eastAsia" w:ascii="宋体" w:hAnsi="宋体" w:eastAsia="宋体" w:cs="宋体"/>
                <w:szCs w:val="24"/>
              </w:rPr>
              <w:t>服务</w:t>
            </w:r>
          </w:p>
          <w:p>
            <w:pPr>
              <w:spacing w:line="360" w:lineRule="auto"/>
              <w:jc w:val="center"/>
              <w:rPr>
                <w:rFonts w:hint="eastAsia" w:ascii="宋体" w:hAnsi="宋体" w:eastAsia="宋体" w:cs="宋体"/>
                <w:szCs w:val="24"/>
              </w:rPr>
            </w:pPr>
            <w:r>
              <w:rPr>
                <w:rFonts w:hint="eastAsia" w:ascii="宋体" w:hAnsi="宋体" w:eastAsia="宋体" w:cs="宋体"/>
                <w:szCs w:val="24"/>
              </w:rPr>
              <w:t>人员</w:t>
            </w:r>
          </w:p>
        </w:tc>
        <w:tc>
          <w:tcPr>
            <w:tcW w:w="1175" w:type="dxa"/>
            <w:vAlign w:val="center"/>
          </w:tcPr>
          <w:p>
            <w:pPr>
              <w:spacing w:line="360" w:lineRule="auto"/>
              <w:rPr>
                <w:rFonts w:hint="eastAsia" w:ascii="宋体" w:hAnsi="宋体" w:eastAsia="宋体" w:cs="宋体"/>
                <w:szCs w:val="24"/>
              </w:rPr>
            </w:pPr>
            <w:r>
              <w:rPr>
                <w:rFonts w:hint="eastAsia" w:ascii="宋体" w:hAnsi="宋体" w:eastAsia="宋体" w:cs="宋体"/>
                <w:szCs w:val="24"/>
              </w:rPr>
              <w:t>.....</w:t>
            </w:r>
          </w:p>
        </w:tc>
        <w:tc>
          <w:tcPr>
            <w:tcW w:w="901" w:type="dxa"/>
            <w:vAlign w:val="center"/>
          </w:tcPr>
          <w:p>
            <w:pPr>
              <w:spacing w:line="360" w:lineRule="auto"/>
              <w:rPr>
                <w:rFonts w:hint="eastAsia" w:ascii="宋体" w:hAnsi="宋体" w:eastAsia="宋体" w:cs="宋体"/>
                <w:szCs w:val="24"/>
              </w:rPr>
            </w:pPr>
          </w:p>
        </w:tc>
        <w:tc>
          <w:tcPr>
            <w:tcW w:w="3069" w:type="dxa"/>
            <w:vAlign w:val="center"/>
          </w:tcPr>
          <w:p>
            <w:pPr>
              <w:spacing w:line="360" w:lineRule="auto"/>
              <w:rPr>
                <w:rFonts w:hint="eastAsia" w:ascii="宋体" w:hAnsi="宋体" w:eastAsia="宋体" w:cs="宋体"/>
                <w:szCs w:val="24"/>
              </w:rPr>
            </w:pPr>
          </w:p>
        </w:tc>
        <w:tc>
          <w:tcPr>
            <w:tcW w:w="1845" w:type="dxa"/>
            <w:vAlign w:val="center"/>
          </w:tcPr>
          <w:p>
            <w:pPr>
              <w:spacing w:line="360" w:lineRule="auto"/>
              <w:rPr>
                <w:rFonts w:hint="eastAsia" w:ascii="宋体" w:hAnsi="宋体" w:eastAsia="宋体" w:cs="宋体"/>
                <w:szCs w:val="24"/>
              </w:rPr>
            </w:pPr>
          </w:p>
        </w:tc>
        <w:tc>
          <w:tcPr>
            <w:tcW w:w="1369" w:type="dxa"/>
            <w:vAlign w:val="center"/>
          </w:tcPr>
          <w:p>
            <w:pPr>
              <w:spacing w:line="360" w:lineRule="auto"/>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77" w:type="dxa"/>
            <w:vMerge w:val="continue"/>
            <w:vAlign w:val="center"/>
          </w:tcPr>
          <w:p>
            <w:pPr>
              <w:spacing w:line="360" w:lineRule="auto"/>
              <w:rPr>
                <w:rFonts w:hint="eastAsia" w:ascii="宋体" w:hAnsi="宋体" w:eastAsia="宋体" w:cs="宋体"/>
                <w:szCs w:val="24"/>
              </w:rPr>
            </w:pPr>
          </w:p>
        </w:tc>
        <w:tc>
          <w:tcPr>
            <w:tcW w:w="1175" w:type="dxa"/>
            <w:vAlign w:val="center"/>
          </w:tcPr>
          <w:p>
            <w:pPr>
              <w:spacing w:line="360" w:lineRule="auto"/>
              <w:rPr>
                <w:rFonts w:hint="eastAsia" w:ascii="宋体" w:hAnsi="宋体" w:eastAsia="宋体" w:cs="宋体"/>
                <w:szCs w:val="24"/>
              </w:rPr>
            </w:pPr>
          </w:p>
        </w:tc>
        <w:tc>
          <w:tcPr>
            <w:tcW w:w="901" w:type="dxa"/>
            <w:vAlign w:val="center"/>
          </w:tcPr>
          <w:p>
            <w:pPr>
              <w:spacing w:line="360" w:lineRule="auto"/>
              <w:rPr>
                <w:rFonts w:hint="eastAsia" w:ascii="宋体" w:hAnsi="宋体" w:eastAsia="宋体" w:cs="宋体"/>
                <w:b/>
                <w:bCs/>
                <w:szCs w:val="24"/>
              </w:rPr>
            </w:pPr>
          </w:p>
        </w:tc>
        <w:tc>
          <w:tcPr>
            <w:tcW w:w="3069" w:type="dxa"/>
            <w:vAlign w:val="center"/>
          </w:tcPr>
          <w:p>
            <w:pPr>
              <w:spacing w:line="360" w:lineRule="auto"/>
              <w:rPr>
                <w:rFonts w:hint="eastAsia" w:ascii="宋体" w:hAnsi="宋体" w:eastAsia="宋体" w:cs="宋体"/>
                <w:b/>
                <w:bCs/>
                <w:szCs w:val="24"/>
              </w:rPr>
            </w:pPr>
          </w:p>
        </w:tc>
        <w:tc>
          <w:tcPr>
            <w:tcW w:w="1845" w:type="dxa"/>
            <w:vAlign w:val="center"/>
          </w:tcPr>
          <w:p>
            <w:pPr>
              <w:spacing w:line="360" w:lineRule="auto"/>
              <w:rPr>
                <w:rFonts w:hint="eastAsia" w:ascii="宋体" w:hAnsi="宋体" w:eastAsia="宋体" w:cs="宋体"/>
                <w:b/>
                <w:bCs/>
                <w:szCs w:val="24"/>
              </w:rPr>
            </w:pPr>
          </w:p>
        </w:tc>
        <w:tc>
          <w:tcPr>
            <w:tcW w:w="1369" w:type="dxa"/>
            <w:vAlign w:val="center"/>
          </w:tcPr>
          <w:p>
            <w:pPr>
              <w:spacing w:line="360" w:lineRule="auto"/>
              <w:rPr>
                <w:rFonts w:hint="eastAsia" w:ascii="宋体" w:hAnsi="宋体" w:eastAsia="宋体" w:cs="宋体"/>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77" w:type="dxa"/>
            <w:vMerge w:val="continue"/>
            <w:vAlign w:val="center"/>
          </w:tcPr>
          <w:p>
            <w:pPr>
              <w:spacing w:line="360" w:lineRule="auto"/>
              <w:rPr>
                <w:rFonts w:hint="eastAsia" w:ascii="宋体" w:hAnsi="宋体" w:eastAsia="宋体" w:cs="宋体"/>
                <w:szCs w:val="24"/>
              </w:rPr>
            </w:pPr>
          </w:p>
        </w:tc>
        <w:tc>
          <w:tcPr>
            <w:tcW w:w="1175" w:type="dxa"/>
            <w:vAlign w:val="center"/>
          </w:tcPr>
          <w:p>
            <w:pPr>
              <w:spacing w:line="360" w:lineRule="auto"/>
              <w:rPr>
                <w:rFonts w:hint="eastAsia" w:ascii="宋体" w:hAnsi="宋体" w:eastAsia="宋体" w:cs="宋体"/>
                <w:szCs w:val="24"/>
              </w:rPr>
            </w:pPr>
          </w:p>
        </w:tc>
        <w:tc>
          <w:tcPr>
            <w:tcW w:w="901" w:type="dxa"/>
            <w:vAlign w:val="center"/>
          </w:tcPr>
          <w:p>
            <w:pPr>
              <w:spacing w:line="360" w:lineRule="auto"/>
              <w:rPr>
                <w:rFonts w:hint="eastAsia" w:ascii="宋体" w:hAnsi="宋体" w:eastAsia="宋体" w:cs="宋体"/>
                <w:b/>
                <w:bCs/>
                <w:szCs w:val="24"/>
              </w:rPr>
            </w:pPr>
          </w:p>
        </w:tc>
        <w:tc>
          <w:tcPr>
            <w:tcW w:w="3069" w:type="dxa"/>
            <w:vAlign w:val="center"/>
          </w:tcPr>
          <w:p>
            <w:pPr>
              <w:spacing w:line="360" w:lineRule="auto"/>
              <w:rPr>
                <w:rFonts w:hint="eastAsia" w:ascii="宋体" w:hAnsi="宋体" w:eastAsia="宋体" w:cs="宋体"/>
                <w:b/>
                <w:bCs/>
                <w:szCs w:val="24"/>
              </w:rPr>
            </w:pPr>
          </w:p>
        </w:tc>
        <w:tc>
          <w:tcPr>
            <w:tcW w:w="1845" w:type="dxa"/>
            <w:vAlign w:val="center"/>
          </w:tcPr>
          <w:p>
            <w:pPr>
              <w:spacing w:line="360" w:lineRule="auto"/>
              <w:rPr>
                <w:rFonts w:hint="eastAsia" w:ascii="宋体" w:hAnsi="宋体" w:eastAsia="宋体" w:cs="宋体"/>
                <w:b/>
                <w:bCs/>
                <w:szCs w:val="24"/>
              </w:rPr>
            </w:pPr>
          </w:p>
        </w:tc>
        <w:tc>
          <w:tcPr>
            <w:tcW w:w="1369" w:type="dxa"/>
            <w:vAlign w:val="center"/>
          </w:tcPr>
          <w:p>
            <w:pPr>
              <w:spacing w:line="360" w:lineRule="auto"/>
              <w:rPr>
                <w:rFonts w:hint="eastAsia" w:ascii="宋体" w:hAnsi="宋体" w:eastAsia="宋体" w:cs="宋体"/>
                <w:b/>
                <w:bCs/>
                <w:szCs w:val="24"/>
              </w:rPr>
            </w:pPr>
          </w:p>
        </w:tc>
      </w:tr>
    </w:tbl>
    <w:p>
      <w:pPr>
        <w:spacing w:line="360" w:lineRule="auto"/>
        <w:jc w:val="left"/>
        <w:outlineLvl w:val="1"/>
        <w:rPr>
          <w:rFonts w:hint="eastAsia" w:ascii="宋体" w:hAnsi="宋体" w:eastAsia="宋体" w:cs="宋体"/>
          <w:szCs w:val="24"/>
        </w:rPr>
      </w:pPr>
      <w:bookmarkStart w:id="338" w:name="_Toc18538"/>
      <w:bookmarkStart w:id="339" w:name="_Toc5068"/>
      <w:bookmarkStart w:id="340" w:name="_Toc30236"/>
      <w:r>
        <w:rPr>
          <w:rFonts w:hint="eastAsia" w:ascii="宋体" w:hAnsi="宋体" w:eastAsia="宋体" w:cs="宋体"/>
          <w:szCs w:val="24"/>
        </w:rPr>
        <w:t>注：1、供应商应按竞争性磋商文件要求提供为本项目服务及售后工作人员相关证明材料，便于磋商小组予以综合评定。</w:t>
      </w:r>
      <w:bookmarkEnd w:id="338"/>
      <w:bookmarkEnd w:id="339"/>
      <w:bookmarkEnd w:id="340"/>
    </w:p>
    <w:p>
      <w:pPr>
        <w:spacing w:line="360" w:lineRule="auto"/>
        <w:ind w:firstLine="470" w:firstLineChars="196"/>
        <w:jc w:val="left"/>
        <w:outlineLvl w:val="1"/>
        <w:rPr>
          <w:rFonts w:hint="eastAsia" w:ascii="宋体" w:hAnsi="宋体" w:eastAsia="宋体" w:cs="宋体"/>
        </w:rPr>
      </w:pPr>
      <w:bookmarkStart w:id="341" w:name="_Toc25744"/>
      <w:bookmarkStart w:id="342" w:name="_Toc2274"/>
      <w:bookmarkStart w:id="343" w:name="_Toc16399"/>
      <w:r>
        <w:rPr>
          <w:rFonts w:hint="eastAsia" w:ascii="宋体" w:hAnsi="宋体" w:eastAsia="宋体" w:cs="宋体"/>
          <w:szCs w:val="24"/>
        </w:rPr>
        <w:t>2、供应商自行承担因资料不齐而导致在评分时被扣分的风险。</w:t>
      </w:r>
      <w:bookmarkEnd w:id="341"/>
      <w:bookmarkEnd w:id="342"/>
      <w:bookmarkEnd w:id="343"/>
    </w:p>
    <w:p>
      <w:pPr>
        <w:spacing w:line="360" w:lineRule="auto"/>
        <w:jc w:val="left"/>
        <w:rPr>
          <w:rFonts w:hint="eastAsia" w:ascii="宋体" w:hAnsi="宋体" w:eastAsia="宋体" w:cs="宋体"/>
          <w:szCs w:val="24"/>
        </w:rPr>
      </w:pPr>
    </w:p>
    <w:p>
      <w:pPr>
        <w:spacing w:line="360" w:lineRule="auto"/>
        <w:jc w:val="left"/>
        <w:rPr>
          <w:rFonts w:hint="eastAsia" w:ascii="宋体" w:hAnsi="宋体" w:eastAsia="宋体" w:cs="宋体"/>
          <w:szCs w:val="24"/>
        </w:rPr>
      </w:pPr>
    </w:p>
    <w:p>
      <w:pPr>
        <w:spacing w:line="360" w:lineRule="auto"/>
        <w:jc w:val="left"/>
        <w:outlineLvl w:val="1"/>
        <w:rPr>
          <w:rFonts w:hint="eastAsia" w:ascii="宋体" w:hAnsi="宋体" w:eastAsia="宋体" w:cs="宋体"/>
          <w:szCs w:val="24"/>
        </w:rPr>
      </w:pPr>
      <w:bookmarkStart w:id="344" w:name="_Toc27501"/>
      <w:bookmarkStart w:id="345" w:name="_Toc21366"/>
      <w:bookmarkStart w:id="346" w:name="_Toc23857"/>
      <w:r>
        <w:rPr>
          <w:rFonts w:hint="eastAsia" w:ascii="宋体" w:hAnsi="宋体" w:eastAsia="宋体" w:cs="宋体"/>
          <w:szCs w:val="24"/>
        </w:rPr>
        <w:t>供应商名称：</w:t>
      </w:r>
      <w:r>
        <w:rPr>
          <w:rFonts w:hint="eastAsia" w:ascii="宋体" w:hAnsi="宋体" w:eastAsia="宋体" w:cs="宋体"/>
          <w:szCs w:val="24"/>
          <w:u w:val="single"/>
        </w:rPr>
        <w:t xml:space="preserve">          </w:t>
      </w:r>
      <w:r>
        <w:rPr>
          <w:rFonts w:hint="eastAsia" w:ascii="宋体" w:hAnsi="宋体" w:eastAsia="宋体" w:cs="宋体"/>
          <w:szCs w:val="24"/>
        </w:rPr>
        <w:t>（盖公章）</w:t>
      </w:r>
      <w:bookmarkEnd w:id="344"/>
      <w:bookmarkEnd w:id="345"/>
      <w:bookmarkEnd w:id="346"/>
    </w:p>
    <w:p>
      <w:pPr>
        <w:spacing w:line="360" w:lineRule="auto"/>
        <w:jc w:val="left"/>
        <w:outlineLvl w:val="1"/>
        <w:rPr>
          <w:rFonts w:hint="eastAsia" w:ascii="宋体" w:hAnsi="宋体" w:eastAsia="宋体" w:cs="宋体"/>
          <w:szCs w:val="24"/>
          <w:u w:val="single"/>
        </w:rPr>
      </w:pPr>
      <w:bookmarkStart w:id="347" w:name="_Toc31403"/>
      <w:bookmarkStart w:id="348" w:name="_Toc24899"/>
      <w:bookmarkStart w:id="349" w:name="_Toc24350"/>
      <w:r>
        <w:rPr>
          <w:rFonts w:hint="eastAsia" w:ascii="宋体" w:hAnsi="宋体" w:eastAsia="宋体" w:cs="宋体"/>
          <w:szCs w:val="24"/>
        </w:rPr>
        <w:t>法定代表人或委托代理人（签字或盖章）：</w:t>
      </w:r>
      <w:bookmarkEnd w:id="347"/>
      <w:bookmarkEnd w:id="348"/>
      <w:bookmarkEnd w:id="349"/>
      <w:r>
        <w:rPr>
          <w:rFonts w:hint="eastAsia" w:ascii="宋体" w:hAnsi="宋体" w:eastAsia="宋体" w:cs="宋体"/>
          <w:szCs w:val="24"/>
          <w:u w:val="single"/>
        </w:rPr>
        <w:t xml:space="preserve">           </w:t>
      </w:r>
    </w:p>
    <w:p>
      <w:pPr>
        <w:spacing w:line="360" w:lineRule="atLeast"/>
        <w:jc w:val="left"/>
        <w:outlineLvl w:val="1"/>
        <w:rPr>
          <w:rFonts w:hint="eastAsia" w:ascii="宋体" w:hAnsi="宋体" w:eastAsia="宋体" w:cs="宋体"/>
        </w:rPr>
      </w:pPr>
      <w:bookmarkStart w:id="350" w:name="_Toc19355"/>
      <w:bookmarkStart w:id="351" w:name="_Toc20997"/>
      <w:bookmarkStart w:id="352" w:name="_Toc32574"/>
      <w:r>
        <w:rPr>
          <w:rFonts w:hint="eastAsia" w:ascii="宋体" w:hAnsi="宋体" w:eastAsia="宋体" w:cs="宋体"/>
          <w:szCs w:val="24"/>
        </w:rPr>
        <w:t>日    期：</w:t>
      </w:r>
      <w:bookmarkEnd w:id="350"/>
      <w:bookmarkEnd w:id="351"/>
      <w:bookmarkEnd w:id="352"/>
      <w:r>
        <w:rPr>
          <w:rFonts w:hint="eastAsia" w:ascii="宋体" w:hAnsi="宋体" w:eastAsia="宋体" w:cs="宋体"/>
          <w:szCs w:val="24"/>
          <w:u w:val="single"/>
        </w:rPr>
        <w:t xml:space="preserve">           </w:t>
      </w:r>
    </w:p>
    <w:p>
      <w:pPr>
        <w:spacing w:line="360" w:lineRule="atLeast"/>
        <w:ind w:firstLine="470" w:firstLineChars="196"/>
        <w:jc w:val="left"/>
        <w:rPr>
          <w:rFonts w:hint="eastAsia" w:ascii="宋体" w:hAnsi="宋体" w:eastAsia="宋体" w:cs="宋体"/>
        </w:rPr>
      </w:pPr>
    </w:p>
    <w:p>
      <w:pPr>
        <w:spacing w:line="360" w:lineRule="auto"/>
        <w:rPr>
          <w:rFonts w:hint="eastAsia" w:ascii="宋体" w:hAnsi="宋体" w:eastAsia="宋体" w:cs="宋体"/>
          <w:szCs w:val="24"/>
        </w:rPr>
      </w:pPr>
      <w:r>
        <w:rPr>
          <w:rFonts w:hint="eastAsia" w:ascii="宋体" w:hAnsi="宋体" w:eastAsia="宋体" w:cs="宋体"/>
          <w:szCs w:val="24"/>
        </w:rPr>
        <w:t>3-3、承诺函</w:t>
      </w:r>
    </w:p>
    <w:p>
      <w:pPr>
        <w:spacing w:line="360" w:lineRule="auto"/>
        <w:rPr>
          <w:rFonts w:hint="eastAsia" w:ascii="宋体" w:hAnsi="宋体" w:eastAsia="宋体" w:cs="宋体"/>
          <w:szCs w:val="24"/>
        </w:rPr>
      </w:pPr>
    </w:p>
    <w:p>
      <w:pPr>
        <w:spacing w:line="360" w:lineRule="auto"/>
        <w:jc w:val="center"/>
        <w:outlineLvl w:val="1"/>
        <w:rPr>
          <w:rFonts w:hint="eastAsia" w:ascii="宋体" w:hAnsi="宋体" w:eastAsia="宋体" w:cs="宋体"/>
          <w:b/>
          <w:szCs w:val="24"/>
        </w:rPr>
      </w:pPr>
      <w:bookmarkStart w:id="353" w:name="_Toc32682"/>
      <w:bookmarkStart w:id="354" w:name="_Toc22408"/>
      <w:bookmarkStart w:id="355" w:name="_Toc10132"/>
      <w:r>
        <w:rPr>
          <w:rFonts w:hint="eastAsia" w:ascii="宋体" w:hAnsi="宋体" w:eastAsia="宋体" w:cs="宋体"/>
          <w:b/>
          <w:szCs w:val="24"/>
        </w:rPr>
        <w:t>承诺函</w:t>
      </w:r>
      <w:bookmarkEnd w:id="353"/>
      <w:bookmarkEnd w:id="354"/>
      <w:bookmarkEnd w:id="355"/>
    </w:p>
    <w:p>
      <w:pPr>
        <w:spacing w:line="360" w:lineRule="auto"/>
        <w:rPr>
          <w:rFonts w:hint="eastAsia" w:ascii="宋体" w:hAnsi="宋体" w:eastAsia="宋体" w:cs="宋体"/>
          <w:b/>
          <w:szCs w:val="24"/>
        </w:rPr>
      </w:pPr>
    </w:p>
    <w:p>
      <w:pPr>
        <w:spacing w:line="360" w:lineRule="auto"/>
        <w:jc w:val="left"/>
        <w:outlineLvl w:val="1"/>
        <w:rPr>
          <w:rFonts w:hint="eastAsia" w:ascii="宋体" w:hAnsi="宋体" w:eastAsia="宋体" w:cs="宋体"/>
          <w:szCs w:val="24"/>
        </w:rPr>
      </w:pPr>
      <w:bookmarkStart w:id="356" w:name="_Toc1690"/>
      <w:bookmarkStart w:id="357" w:name="_Toc24287"/>
      <w:bookmarkStart w:id="358" w:name="_Toc21199"/>
      <w:r>
        <w:rPr>
          <w:rFonts w:hint="eastAsia" w:ascii="宋体" w:hAnsi="宋体" w:eastAsia="宋体" w:cs="宋体"/>
          <w:szCs w:val="24"/>
        </w:rPr>
        <w:t>致：</w:t>
      </w:r>
      <w:r>
        <w:rPr>
          <w:rFonts w:hint="eastAsia" w:ascii="宋体" w:hAnsi="宋体" w:eastAsia="宋体" w:cs="宋体"/>
          <w:szCs w:val="24"/>
          <w:u w:val="single"/>
        </w:rPr>
        <w:t>采购代理机构名称</w:t>
      </w:r>
      <w:bookmarkEnd w:id="356"/>
      <w:bookmarkEnd w:id="357"/>
      <w:bookmarkEnd w:id="358"/>
    </w:p>
    <w:p>
      <w:pPr>
        <w:spacing w:line="360" w:lineRule="auto"/>
        <w:ind w:firstLine="480" w:firstLineChars="200"/>
        <w:jc w:val="left"/>
        <w:outlineLvl w:val="1"/>
        <w:rPr>
          <w:rFonts w:hint="eastAsia" w:ascii="宋体" w:hAnsi="宋体" w:eastAsia="宋体" w:cs="宋体"/>
          <w:szCs w:val="24"/>
        </w:rPr>
      </w:pPr>
      <w:bookmarkStart w:id="359" w:name="_Toc8084"/>
      <w:bookmarkStart w:id="360" w:name="_Toc1258"/>
      <w:bookmarkStart w:id="361" w:name="_Toc10663"/>
      <w:r>
        <w:rPr>
          <w:rFonts w:hint="eastAsia" w:ascii="宋体" w:hAnsi="宋体" w:eastAsia="宋体" w:cs="宋体"/>
          <w:szCs w:val="24"/>
        </w:rPr>
        <w:t>我单位作为本次采购项目的供应商，根据竞争性磋商文件要求，现郑重承诺如下：</w:t>
      </w:r>
      <w:bookmarkEnd w:id="359"/>
      <w:bookmarkEnd w:id="360"/>
      <w:bookmarkEnd w:id="361"/>
    </w:p>
    <w:p>
      <w:pPr>
        <w:spacing w:line="360" w:lineRule="auto"/>
        <w:ind w:firstLine="480" w:firstLineChars="200"/>
        <w:jc w:val="left"/>
        <w:outlineLvl w:val="1"/>
        <w:rPr>
          <w:rFonts w:hint="eastAsia" w:ascii="宋体" w:hAnsi="宋体" w:eastAsia="宋体" w:cs="宋体"/>
          <w:szCs w:val="24"/>
        </w:rPr>
      </w:pPr>
      <w:bookmarkStart w:id="362" w:name="_Toc6978"/>
      <w:bookmarkStart w:id="363" w:name="_Toc12946"/>
      <w:bookmarkStart w:id="364" w:name="_Toc5977"/>
      <w:r>
        <w:rPr>
          <w:rFonts w:hint="eastAsia" w:ascii="宋体" w:hAnsi="宋体" w:eastAsia="宋体" w:cs="宋体"/>
          <w:szCs w:val="24"/>
        </w:rPr>
        <w:t>一、完全接受和满足本项目竞争性磋商文件中规定的实质性要求，如对竞争性磋商文件有异议，已依法进行维权救济，不存在对竞争性磋商文件有异议的同时又参加磋商以求侥幸成交或者为实现其他非法目的的行为。</w:t>
      </w:r>
      <w:bookmarkEnd w:id="362"/>
      <w:bookmarkEnd w:id="363"/>
      <w:bookmarkEnd w:id="364"/>
    </w:p>
    <w:p>
      <w:pPr>
        <w:spacing w:line="360" w:lineRule="auto"/>
        <w:ind w:firstLine="480" w:firstLineChars="200"/>
        <w:jc w:val="left"/>
        <w:outlineLvl w:val="1"/>
        <w:rPr>
          <w:rFonts w:hint="eastAsia" w:ascii="宋体" w:hAnsi="宋体" w:eastAsia="宋体" w:cs="宋体"/>
          <w:szCs w:val="24"/>
        </w:rPr>
      </w:pPr>
      <w:bookmarkStart w:id="365" w:name="_Toc30971"/>
      <w:bookmarkStart w:id="366" w:name="_Toc14861"/>
      <w:bookmarkStart w:id="367" w:name="_Toc17345"/>
      <w:r>
        <w:rPr>
          <w:rFonts w:hint="eastAsia" w:ascii="宋体" w:hAnsi="宋体" w:eastAsia="宋体" w:cs="宋体"/>
          <w:szCs w:val="24"/>
        </w:rPr>
        <w:t>二、参加本次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365"/>
      <w:bookmarkEnd w:id="366"/>
      <w:bookmarkEnd w:id="367"/>
    </w:p>
    <w:p>
      <w:pPr>
        <w:spacing w:line="360" w:lineRule="auto"/>
        <w:ind w:firstLine="480" w:firstLineChars="200"/>
        <w:jc w:val="left"/>
        <w:outlineLvl w:val="1"/>
        <w:rPr>
          <w:rFonts w:hint="eastAsia" w:ascii="宋体" w:hAnsi="宋体" w:eastAsia="宋体" w:cs="宋体"/>
          <w:szCs w:val="24"/>
        </w:rPr>
      </w:pPr>
      <w:bookmarkStart w:id="368" w:name="_Toc27508"/>
      <w:bookmarkStart w:id="369" w:name="_Toc14736"/>
      <w:bookmarkStart w:id="370" w:name="_Toc14115"/>
      <w:r>
        <w:rPr>
          <w:rFonts w:hint="eastAsia" w:ascii="宋体" w:hAnsi="宋体" w:eastAsia="宋体" w:cs="宋体"/>
          <w:szCs w:val="24"/>
        </w:rPr>
        <w:t>三、参加本次采购活动，不存在和其他供应商在同一合同项下的采购项目中，同时委托同一个自然人、同一家庭的人员、同一单位的人员作为代理人的行为。</w:t>
      </w:r>
      <w:bookmarkEnd w:id="368"/>
      <w:bookmarkEnd w:id="369"/>
      <w:bookmarkEnd w:id="370"/>
    </w:p>
    <w:p>
      <w:pPr>
        <w:spacing w:line="360" w:lineRule="auto"/>
        <w:ind w:firstLine="480" w:firstLineChars="200"/>
        <w:jc w:val="left"/>
        <w:outlineLvl w:val="1"/>
        <w:rPr>
          <w:rFonts w:hint="eastAsia" w:ascii="宋体" w:hAnsi="宋体" w:eastAsia="宋体" w:cs="宋体"/>
          <w:szCs w:val="24"/>
        </w:rPr>
      </w:pPr>
      <w:bookmarkStart w:id="371" w:name="_Toc30380"/>
      <w:bookmarkStart w:id="372" w:name="_Toc18263"/>
      <w:bookmarkStart w:id="373" w:name="_Toc1146"/>
      <w:r>
        <w:rPr>
          <w:rFonts w:hint="eastAsia" w:ascii="宋体" w:hAnsi="宋体" w:eastAsia="宋体" w:cs="宋体"/>
          <w:szCs w:val="24"/>
        </w:rPr>
        <w:t>四、响应文件中提供的能够给予我单位带来优惠、好处的任何材料资料和技术、服务、商务、响应产品等响应承诺情况都是真实的、有效的、合法的。</w:t>
      </w:r>
      <w:bookmarkEnd w:id="371"/>
      <w:bookmarkEnd w:id="372"/>
      <w:bookmarkEnd w:id="373"/>
    </w:p>
    <w:p>
      <w:pPr>
        <w:spacing w:line="360" w:lineRule="auto"/>
        <w:ind w:firstLine="480" w:firstLineChars="200"/>
        <w:jc w:val="left"/>
        <w:outlineLvl w:val="1"/>
        <w:rPr>
          <w:rFonts w:hint="eastAsia" w:ascii="宋体" w:hAnsi="宋体" w:eastAsia="宋体" w:cs="宋体"/>
          <w:szCs w:val="24"/>
        </w:rPr>
      </w:pPr>
      <w:bookmarkStart w:id="374" w:name="_Toc1643"/>
      <w:bookmarkStart w:id="375" w:name="_Toc2594"/>
      <w:bookmarkStart w:id="376" w:name="_Toc19576"/>
      <w:r>
        <w:rPr>
          <w:rFonts w:hint="eastAsia" w:ascii="宋体" w:hAnsi="宋体" w:eastAsia="宋体" w:cs="宋体"/>
          <w:szCs w:val="24"/>
        </w:rPr>
        <w:t>五、如本项目评审过程中需要提供样品，则我单位提供的样品即为成交后将要提供的成交产品，我单位对提供样品的性能和质量负责，因样品存在缺陷或者不符合竞争性磋商文件要求导致未能成交的，我单位愿意承担相应不利后果。</w:t>
      </w:r>
      <w:bookmarkEnd w:id="374"/>
      <w:bookmarkEnd w:id="375"/>
      <w:bookmarkEnd w:id="376"/>
    </w:p>
    <w:p>
      <w:pPr>
        <w:spacing w:line="360" w:lineRule="auto"/>
        <w:ind w:firstLine="480" w:firstLineChars="200"/>
        <w:rPr>
          <w:rFonts w:hint="eastAsia" w:ascii="宋体" w:hAnsi="宋体" w:eastAsia="宋体" w:cs="宋体"/>
          <w:b/>
          <w:szCs w:val="24"/>
        </w:rPr>
      </w:pPr>
      <w:r>
        <w:rPr>
          <w:rFonts w:hint="eastAsia" w:ascii="宋体" w:hAnsi="宋体" w:eastAsia="宋体" w:cs="宋体"/>
          <w:szCs w:val="24"/>
        </w:rPr>
        <w:t>本单位对上述承诺的内容事项真实性负责。如经查实上述承诺的内容事项存在虚假，我单位愿意接受以提供虚假材料谋取成交追究法律责任。</w:t>
      </w:r>
    </w:p>
    <w:p>
      <w:pPr>
        <w:spacing w:line="360" w:lineRule="auto"/>
        <w:jc w:val="left"/>
        <w:rPr>
          <w:rFonts w:hint="eastAsia" w:ascii="宋体" w:hAnsi="宋体" w:eastAsia="宋体" w:cs="宋体"/>
          <w:szCs w:val="24"/>
        </w:rPr>
      </w:pPr>
    </w:p>
    <w:p>
      <w:pPr>
        <w:spacing w:line="360" w:lineRule="auto"/>
        <w:jc w:val="left"/>
        <w:rPr>
          <w:rFonts w:hint="eastAsia" w:ascii="宋体" w:hAnsi="宋体" w:eastAsia="宋体" w:cs="宋体"/>
          <w:szCs w:val="24"/>
        </w:rPr>
      </w:pPr>
    </w:p>
    <w:p>
      <w:pPr>
        <w:spacing w:line="360" w:lineRule="auto"/>
        <w:jc w:val="left"/>
        <w:outlineLvl w:val="1"/>
        <w:rPr>
          <w:rFonts w:hint="eastAsia" w:ascii="宋体" w:hAnsi="宋体" w:eastAsia="宋体" w:cs="宋体"/>
          <w:szCs w:val="24"/>
        </w:rPr>
      </w:pPr>
      <w:bookmarkStart w:id="377" w:name="_Toc13890"/>
      <w:bookmarkStart w:id="378" w:name="_Toc24959"/>
      <w:bookmarkStart w:id="379" w:name="_Toc6826"/>
      <w:r>
        <w:rPr>
          <w:rFonts w:hint="eastAsia" w:ascii="宋体" w:hAnsi="宋体" w:eastAsia="宋体" w:cs="宋体"/>
          <w:szCs w:val="24"/>
        </w:rPr>
        <w:t>供应商名称：</w:t>
      </w:r>
      <w:r>
        <w:rPr>
          <w:rFonts w:hint="eastAsia" w:ascii="宋体" w:hAnsi="宋体" w:eastAsia="宋体" w:cs="宋体"/>
          <w:szCs w:val="24"/>
          <w:u w:val="single"/>
        </w:rPr>
        <w:t xml:space="preserve">          </w:t>
      </w:r>
      <w:r>
        <w:rPr>
          <w:rFonts w:hint="eastAsia" w:ascii="宋体" w:hAnsi="宋体" w:eastAsia="宋体" w:cs="宋体"/>
          <w:szCs w:val="24"/>
        </w:rPr>
        <w:t>（盖公章）</w:t>
      </w:r>
      <w:bookmarkEnd w:id="377"/>
      <w:bookmarkEnd w:id="378"/>
      <w:bookmarkEnd w:id="379"/>
    </w:p>
    <w:p>
      <w:pPr>
        <w:spacing w:line="360" w:lineRule="auto"/>
        <w:jc w:val="left"/>
        <w:outlineLvl w:val="1"/>
        <w:rPr>
          <w:rFonts w:hint="eastAsia" w:ascii="宋体" w:hAnsi="宋体" w:eastAsia="宋体" w:cs="宋体"/>
          <w:szCs w:val="24"/>
          <w:u w:val="single"/>
        </w:rPr>
      </w:pPr>
      <w:bookmarkStart w:id="380" w:name="_Toc24456"/>
      <w:bookmarkStart w:id="381" w:name="_Toc21180"/>
      <w:bookmarkStart w:id="382" w:name="_Toc10316"/>
      <w:r>
        <w:rPr>
          <w:rFonts w:hint="eastAsia" w:ascii="宋体" w:hAnsi="宋体" w:eastAsia="宋体" w:cs="宋体"/>
          <w:szCs w:val="24"/>
        </w:rPr>
        <w:t>法定代表人或委托代理人（签字或盖章）：</w:t>
      </w:r>
      <w:bookmarkEnd w:id="380"/>
      <w:bookmarkEnd w:id="381"/>
      <w:bookmarkEnd w:id="382"/>
      <w:r>
        <w:rPr>
          <w:rFonts w:hint="eastAsia" w:ascii="宋体" w:hAnsi="宋体" w:eastAsia="宋体" w:cs="宋体"/>
          <w:szCs w:val="24"/>
          <w:u w:val="single"/>
        </w:rPr>
        <w:t xml:space="preserve">           </w:t>
      </w:r>
    </w:p>
    <w:p>
      <w:pPr>
        <w:spacing w:line="360" w:lineRule="auto"/>
        <w:rPr>
          <w:rFonts w:hint="eastAsia" w:ascii="宋体" w:hAnsi="宋体" w:eastAsia="宋体" w:cs="宋体"/>
        </w:rPr>
      </w:pPr>
      <w:r>
        <w:rPr>
          <w:rFonts w:hint="eastAsia" w:ascii="宋体" w:hAnsi="宋体" w:eastAsia="宋体" w:cs="宋体"/>
          <w:szCs w:val="24"/>
        </w:rPr>
        <w:t>日    期：</w:t>
      </w:r>
      <w:r>
        <w:rPr>
          <w:rFonts w:hint="eastAsia" w:ascii="宋体" w:hAnsi="宋体" w:eastAsia="宋体" w:cs="宋体"/>
          <w:szCs w:val="24"/>
          <w:u w:val="single"/>
        </w:rPr>
        <w:t xml:space="preserve">           </w:t>
      </w:r>
    </w:p>
    <w:p>
      <w:pPr>
        <w:pStyle w:val="9"/>
        <w:rPr>
          <w:rFonts w:hint="eastAsia" w:ascii="宋体" w:hAnsi="宋体" w:eastAsia="宋体" w:cs="宋体"/>
        </w:rPr>
      </w:pPr>
    </w:p>
    <w:p>
      <w:pPr>
        <w:rPr>
          <w:rFonts w:hint="eastAsia" w:ascii="宋体" w:hAnsi="宋体" w:eastAsia="宋体" w:cs="宋体"/>
        </w:rPr>
      </w:pPr>
    </w:p>
    <w:p>
      <w:pPr>
        <w:spacing w:line="360" w:lineRule="auto"/>
        <w:rPr>
          <w:rFonts w:hint="eastAsia" w:ascii="宋体" w:hAnsi="宋体" w:eastAsia="宋体" w:cs="宋体"/>
          <w:szCs w:val="24"/>
        </w:rPr>
      </w:pPr>
      <w:r>
        <w:rPr>
          <w:rFonts w:hint="eastAsia" w:ascii="宋体" w:hAnsi="宋体" w:eastAsia="宋体" w:cs="宋体"/>
          <w:szCs w:val="24"/>
        </w:rPr>
        <w:t>3-4、中小企业（监狱企业）声明函</w:t>
      </w:r>
    </w:p>
    <w:p>
      <w:pPr>
        <w:spacing w:line="360" w:lineRule="auto"/>
        <w:rPr>
          <w:rFonts w:hint="eastAsia" w:ascii="宋体" w:hAnsi="宋体" w:eastAsia="宋体" w:cs="宋体"/>
          <w:szCs w:val="24"/>
        </w:rPr>
      </w:pPr>
    </w:p>
    <w:p>
      <w:pPr>
        <w:spacing w:line="360" w:lineRule="auto"/>
        <w:jc w:val="center"/>
        <w:outlineLvl w:val="1"/>
        <w:rPr>
          <w:rFonts w:hint="eastAsia" w:ascii="宋体" w:hAnsi="宋体" w:eastAsia="宋体" w:cs="宋体"/>
          <w:b/>
          <w:szCs w:val="24"/>
        </w:rPr>
      </w:pPr>
      <w:bookmarkStart w:id="383" w:name="_Toc12573"/>
      <w:bookmarkStart w:id="384" w:name="_Toc27140"/>
      <w:bookmarkStart w:id="385" w:name="_Toc18442"/>
      <w:r>
        <w:rPr>
          <w:rFonts w:hint="eastAsia" w:ascii="宋体" w:hAnsi="宋体" w:eastAsia="宋体" w:cs="宋体"/>
          <w:b/>
          <w:szCs w:val="24"/>
        </w:rPr>
        <w:t>中小企业（监狱企业）声明函</w:t>
      </w:r>
      <w:bookmarkEnd w:id="383"/>
      <w:bookmarkEnd w:id="384"/>
      <w:bookmarkEnd w:id="385"/>
    </w:p>
    <w:p>
      <w:pPr>
        <w:spacing w:line="360" w:lineRule="auto"/>
        <w:ind w:firstLine="600" w:firstLineChars="250"/>
        <w:jc w:val="left"/>
        <w:rPr>
          <w:rFonts w:hint="eastAsia" w:ascii="宋体" w:hAnsi="宋体" w:eastAsia="宋体" w:cs="宋体"/>
          <w:szCs w:val="24"/>
        </w:rPr>
      </w:pPr>
      <w:r>
        <w:rPr>
          <w:rFonts w:hint="eastAsia" w:ascii="宋体" w:hAnsi="宋体" w:eastAsia="宋体" w:cs="宋体"/>
          <w:szCs w:val="24"/>
        </w:rPr>
        <w:t xml:space="preserve">本公司郑重声明，根据《政府采购促进中小企业发展管理办法》（财库〔2020〕46 号）或《政府采购支持监狱企业发展有关问题的通知》（财库〔2014〕68号）的规定，本公司（联合体）参加 </w:t>
      </w:r>
      <w:r>
        <w:rPr>
          <w:rFonts w:hint="eastAsia" w:ascii="宋体" w:hAnsi="宋体" w:eastAsia="宋体" w:cs="宋体"/>
          <w:szCs w:val="24"/>
          <w:u w:val="single"/>
        </w:rPr>
        <w:t xml:space="preserve">（单位名称） </w:t>
      </w:r>
      <w:r>
        <w:rPr>
          <w:rFonts w:hint="eastAsia" w:ascii="宋体" w:hAnsi="宋体" w:eastAsia="宋体" w:cs="宋体"/>
          <w:szCs w:val="24"/>
        </w:rPr>
        <w:t xml:space="preserve">的 </w:t>
      </w:r>
      <w:r>
        <w:rPr>
          <w:rFonts w:hint="eastAsia" w:ascii="宋体" w:hAnsi="宋体" w:eastAsia="宋体" w:cs="宋体"/>
          <w:szCs w:val="24"/>
          <w:u w:val="single"/>
        </w:rPr>
        <w:t xml:space="preserve">（项目名称） </w:t>
      </w:r>
      <w:r>
        <w:rPr>
          <w:rFonts w:hint="eastAsia" w:ascii="宋体" w:hAnsi="宋体" w:eastAsia="宋体" w:cs="宋体"/>
          <w:szCs w:val="24"/>
        </w:rPr>
        <w:t>采购活动，工程的施工单位全部为符合政策要求的中小企业（或者：服务全部由符合政策要求的中小企业承接）。相关企业（ 含联合体中的中小企业、签订分包意向协议的中小企业）的具体情况如下：</w:t>
      </w:r>
      <w:r>
        <w:rPr>
          <w:rFonts w:hint="eastAsia" w:ascii="宋体" w:hAnsi="宋体" w:eastAsia="宋体" w:cs="宋体"/>
          <w:szCs w:val="24"/>
        </w:rPr>
        <w:br w:type="textWrapping"/>
      </w:r>
      <w:r>
        <w:rPr>
          <w:rFonts w:hint="eastAsia" w:ascii="宋体" w:hAnsi="宋体" w:eastAsia="宋体" w:cs="宋体"/>
          <w:szCs w:val="24"/>
        </w:rPr>
        <w:t>　　</w:t>
      </w:r>
      <w:bookmarkStart w:id="386" w:name="_Toc417911732"/>
      <w:bookmarkStart w:id="387" w:name="_Toc419811733"/>
      <w:bookmarkStart w:id="388" w:name="_Toc387658050"/>
      <w:bookmarkStart w:id="389" w:name="_Toc413748654"/>
      <w:bookmarkStart w:id="390" w:name="_Toc387147344"/>
      <w:r>
        <w:rPr>
          <w:rFonts w:hint="eastAsia" w:ascii="宋体" w:hAnsi="宋体" w:eastAsia="宋体" w:cs="宋体"/>
          <w:szCs w:val="24"/>
        </w:rPr>
        <w:t>1.</w:t>
      </w:r>
      <w:r>
        <w:rPr>
          <w:rFonts w:hint="eastAsia" w:ascii="宋体" w:hAnsi="宋体" w:eastAsia="宋体" w:cs="宋体"/>
          <w:szCs w:val="24"/>
          <w:u w:val="single"/>
        </w:rPr>
        <w:t xml:space="preserve">（标的名称） </w:t>
      </w:r>
      <w:r>
        <w:rPr>
          <w:rFonts w:hint="eastAsia" w:ascii="宋体" w:hAnsi="宋体" w:eastAsia="宋体" w:cs="宋体"/>
          <w:szCs w:val="24"/>
        </w:rPr>
        <w:t>，属于</w:t>
      </w:r>
      <w:r>
        <w:rPr>
          <w:rFonts w:hint="eastAsia" w:ascii="宋体" w:hAnsi="宋体" w:eastAsia="宋体" w:cs="宋体"/>
          <w:szCs w:val="24"/>
          <w:u w:val="single"/>
        </w:rPr>
        <w:t xml:space="preserve"> （相关所属行业） </w:t>
      </w:r>
      <w:r>
        <w:rPr>
          <w:rFonts w:hint="eastAsia" w:ascii="宋体" w:hAnsi="宋体" w:eastAsia="宋体" w:cs="宋体"/>
          <w:szCs w:val="24"/>
        </w:rPr>
        <w:t>；承建（承接）企业为</w:t>
      </w:r>
      <w:r>
        <w:rPr>
          <w:rFonts w:hint="eastAsia" w:ascii="宋体" w:hAnsi="宋体" w:eastAsia="宋体" w:cs="宋体"/>
          <w:szCs w:val="24"/>
          <w:u w:val="single"/>
        </w:rPr>
        <w:t>（企业名称）</w:t>
      </w:r>
      <w:r>
        <w:rPr>
          <w:rFonts w:hint="eastAsia" w:ascii="宋体" w:hAnsi="宋体" w:eastAsia="宋体" w:cs="宋体"/>
          <w:szCs w:val="24"/>
        </w:rPr>
        <w:t>，从业人员</w:t>
      </w:r>
      <w:r>
        <w:rPr>
          <w:rFonts w:hint="eastAsia" w:ascii="宋体" w:hAnsi="宋体" w:eastAsia="宋体" w:cs="宋体"/>
          <w:szCs w:val="24"/>
          <w:u w:val="single"/>
        </w:rPr>
        <w:t xml:space="preserve">     </w:t>
      </w:r>
      <w:r>
        <w:rPr>
          <w:rFonts w:hint="eastAsia" w:ascii="宋体" w:hAnsi="宋体" w:eastAsia="宋体" w:cs="宋体"/>
          <w:szCs w:val="24"/>
        </w:rPr>
        <w:t>人，营业收入为</w:t>
      </w:r>
      <w:r>
        <w:rPr>
          <w:rFonts w:hint="eastAsia" w:ascii="宋体" w:hAnsi="宋体" w:eastAsia="宋体" w:cs="宋体"/>
          <w:szCs w:val="24"/>
          <w:u w:val="single"/>
        </w:rPr>
        <w:t xml:space="preserve">     </w:t>
      </w:r>
      <w:r>
        <w:rPr>
          <w:rFonts w:hint="eastAsia" w:ascii="宋体" w:hAnsi="宋体" w:eastAsia="宋体" w:cs="宋体"/>
          <w:szCs w:val="24"/>
        </w:rPr>
        <w:t>万元，资产总额为</w:t>
      </w:r>
      <w:r>
        <w:rPr>
          <w:rFonts w:hint="eastAsia" w:ascii="宋体" w:hAnsi="宋体" w:eastAsia="宋体" w:cs="宋体"/>
          <w:szCs w:val="24"/>
          <w:u w:val="single"/>
        </w:rPr>
        <w:t xml:space="preserve">     </w:t>
      </w:r>
      <w:r>
        <w:rPr>
          <w:rFonts w:hint="eastAsia" w:ascii="宋体" w:hAnsi="宋体" w:eastAsia="宋体" w:cs="宋体"/>
          <w:szCs w:val="24"/>
        </w:rPr>
        <w:t>万元，属于</w:t>
      </w:r>
      <w:r>
        <w:rPr>
          <w:rFonts w:hint="eastAsia" w:ascii="宋体" w:hAnsi="宋体" w:eastAsia="宋体" w:cs="宋体"/>
          <w:szCs w:val="24"/>
          <w:u w:val="single"/>
        </w:rPr>
        <w:t>（中型企业、小型企业、微型企业）</w:t>
      </w:r>
      <w:r>
        <w:rPr>
          <w:rFonts w:hint="eastAsia" w:ascii="宋体" w:hAnsi="宋体" w:eastAsia="宋体" w:cs="宋体"/>
          <w:szCs w:val="24"/>
        </w:rPr>
        <w:t>；</w:t>
      </w:r>
    </w:p>
    <w:p>
      <w:pPr>
        <w:spacing w:line="360" w:lineRule="auto"/>
        <w:ind w:firstLine="600" w:firstLineChars="250"/>
        <w:jc w:val="left"/>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u w:val="single"/>
        </w:rPr>
        <w:t xml:space="preserve">（标的名称） </w:t>
      </w:r>
      <w:r>
        <w:rPr>
          <w:rFonts w:hint="eastAsia" w:ascii="宋体" w:hAnsi="宋体" w:eastAsia="宋体" w:cs="宋体"/>
          <w:szCs w:val="24"/>
        </w:rPr>
        <w:t>，属于</w:t>
      </w:r>
      <w:r>
        <w:rPr>
          <w:rFonts w:hint="eastAsia" w:ascii="宋体" w:hAnsi="宋体" w:eastAsia="宋体" w:cs="宋体"/>
          <w:szCs w:val="24"/>
          <w:u w:val="single"/>
        </w:rPr>
        <w:t xml:space="preserve"> （相关所属行业） </w:t>
      </w:r>
      <w:r>
        <w:rPr>
          <w:rFonts w:hint="eastAsia" w:ascii="宋体" w:hAnsi="宋体" w:eastAsia="宋体" w:cs="宋体"/>
          <w:szCs w:val="24"/>
        </w:rPr>
        <w:t>；承建（承接）企业为</w:t>
      </w:r>
      <w:r>
        <w:rPr>
          <w:rFonts w:hint="eastAsia" w:ascii="宋体" w:hAnsi="宋体" w:eastAsia="宋体" w:cs="宋体"/>
          <w:szCs w:val="24"/>
          <w:u w:val="single"/>
        </w:rPr>
        <w:t>（企业名称）</w:t>
      </w:r>
      <w:r>
        <w:rPr>
          <w:rFonts w:hint="eastAsia" w:ascii="宋体" w:hAnsi="宋体" w:eastAsia="宋体" w:cs="宋体"/>
          <w:szCs w:val="24"/>
        </w:rPr>
        <w:t>，从业人员</w:t>
      </w:r>
      <w:r>
        <w:rPr>
          <w:rFonts w:hint="eastAsia" w:ascii="宋体" w:hAnsi="宋体" w:eastAsia="宋体" w:cs="宋体"/>
          <w:szCs w:val="24"/>
          <w:u w:val="single"/>
        </w:rPr>
        <w:t xml:space="preserve">     </w:t>
      </w:r>
      <w:r>
        <w:rPr>
          <w:rFonts w:hint="eastAsia" w:ascii="宋体" w:hAnsi="宋体" w:eastAsia="宋体" w:cs="宋体"/>
          <w:szCs w:val="24"/>
        </w:rPr>
        <w:t>人，营业收入为</w:t>
      </w:r>
      <w:r>
        <w:rPr>
          <w:rFonts w:hint="eastAsia" w:ascii="宋体" w:hAnsi="宋体" w:eastAsia="宋体" w:cs="宋体"/>
          <w:szCs w:val="24"/>
          <w:u w:val="single"/>
        </w:rPr>
        <w:t xml:space="preserve">     </w:t>
      </w:r>
      <w:r>
        <w:rPr>
          <w:rFonts w:hint="eastAsia" w:ascii="宋体" w:hAnsi="宋体" w:eastAsia="宋体" w:cs="宋体"/>
          <w:szCs w:val="24"/>
        </w:rPr>
        <w:t>万元，资产总额为</w:t>
      </w:r>
      <w:r>
        <w:rPr>
          <w:rFonts w:hint="eastAsia" w:ascii="宋体" w:hAnsi="宋体" w:eastAsia="宋体" w:cs="宋体"/>
          <w:szCs w:val="24"/>
          <w:u w:val="single"/>
        </w:rPr>
        <w:t xml:space="preserve">     </w:t>
      </w:r>
      <w:r>
        <w:rPr>
          <w:rFonts w:hint="eastAsia" w:ascii="宋体" w:hAnsi="宋体" w:eastAsia="宋体" w:cs="宋体"/>
          <w:szCs w:val="24"/>
        </w:rPr>
        <w:t>万元，属于</w:t>
      </w:r>
      <w:r>
        <w:rPr>
          <w:rFonts w:hint="eastAsia" w:ascii="宋体" w:hAnsi="宋体" w:eastAsia="宋体" w:cs="宋体"/>
          <w:szCs w:val="24"/>
          <w:u w:val="single"/>
        </w:rPr>
        <w:t>（中型企业、小型企业、微型企业）</w:t>
      </w:r>
      <w:r>
        <w:rPr>
          <w:rFonts w:hint="eastAsia" w:ascii="宋体" w:hAnsi="宋体" w:eastAsia="宋体" w:cs="宋体"/>
          <w:szCs w:val="24"/>
        </w:rPr>
        <w:t>；</w:t>
      </w:r>
    </w:p>
    <w:p>
      <w:pPr>
        <w:spacing w:line="360" w:lineRule="auto"/>
        <w:ind w:firstLine="600" w:firstLineChars="250"/>
        <w:jc w:val="left"/>
        <w:rPr>
          <w:rFonts w:hint="eastAsia" w:ascii="宋体" w:hAnsi="宋体" w:eastAsia="宋体" w:cs="宋体"/>
          <w:szCs w:val="24"/>
        </w:rPr>
      </w:pPr>
      <w:r>
        <w:rPr>
          <w:rFonts w:hint="eastAsia" w:ascii="宋体" w:hAnsi="宋体" w:eastAsia="宋体" w:cs="宋体"/>
          <w:szCs w:val="24"/>
        </w:rPr>
        <w:t>……</w:t>
      </w:r>
    </w:p>
    <w:p>
      <w:pPr>
        <w:spacing w:line="360" w:lineRule="auto"/>
        <w:ind w:firstLine="600" w:firstLineChars="250"/>
        <w:jc w:val="left"/>
        <w:rPr>
          <w:rFonts w:hint="eastAsia" w:ascii="宋体" w:hAnsi="宋体" w:eastAsia="宋体" w:cs="宋体"/>
          <w:szCs w:val="24"/>
        </w:rPr>
      </w:pPr>
      <w:r>
        <w:rPr>
          <w:rFonts w:hint="eastAsia" w:ascii="宋体" w:hAnsi="宋体" w:eastAsia="宋体" w:cs="宋体"/>
          <w:szCs w:val="24"/>
        </w:rPr>
        <w:t>以上企业，不属于大企业的分支机构，不存在控股股东为大企业的情形，也不存在与大企业的负责人为同一人的情形。</w:t>
      </w:r>
    </w:p>
    <w:p>
      <w:pPr>
        <w:spacing w:line="360" w:lineRule="auto"/>
        <w:ind w:firstLine="600" w:firstLineChars="250"/>
        <w:jc w:val="left"/>
        <w:rPr>
          <w:rFonts w:hint="eastAsia" w:ascii="宋体" w:hAnsi="宋体" w:eastAsia="宋体" w:cs="宋体"/>
          <w:szCs w:val="24"/>
        </w:rPr>
      </w:pPr>
      <w:r>
        <w:rPr>
          <w:rFonts w:hint="eastAsia" w:ascii="宋体" w:hAnsi="宋体" w:eastAsia="宋体" w:cs="宋体"/>
          <w:szCs w:val="24"/>
        </w:rPr>
        <w:t>本企业对上述声明内容的真实性负责。如有虚假，将依法承担相应责任。</w:t>
      </w:r>
    </w:p>
    <w:p>
      <w:pPr>
        <w:spacing w:line="360" w:lineRule="auto"/>
        <w:jc w:val="center"/>
        <w:rPr>
          <w:rFonts w:hint="eastAsia" w:ascii="宋体" w:hAnsi="宋体" w:eastAsia="宋体" w:cs="宋体"/>
          <w:szCs w:val="24"/>
          <w:u w:val="single"/>
        </w:rPr>
      </w:pPr>
      <w:r>
        <w:rPr>
          <w:rFonts w:hint="eastAsia" w:ascii="宋体" w:hAnsi="宋体" w:eastAsia="宋体" w:cs="宋体"/>
          <w:szCs w:val="24"/>
        </w:rPr>
        <w:t xml:space="preserve">                            企业名称（盖章）：</w:t>
      </w:r>
      <w:r>
        <w:rPr>
          <w:rFonts w:hint="eastAsia" w:ascii="宋体" w:hAnsi="宋体" w:eastAsia="宋体" w:cs="宋体"/>
          <w:szCs w:val="24"/>
          <w:u w:val="single"/>
        </w:rPr>
        <w:t xml:space="preserve">          </w:t>
      </w:r>
    </w:p>
    <w:p>
      <w:pPr>
        <w:spacing w:line="360" w:lineRule="auto"/>
        <w:jc w:val="center"/>
        <w:rPr>
          <w:rFonts w:hint="eastAsia" w:ascii="宋体" w:hAnsi="宋体" w:eastAsia="宋体" w:cs="宋体"/>
          <w:szCs w:val="24"/>
        </w:rPr>
      </w:pPr>
      <w:r>
        <w:rPr>
          <w:rFonts w:hint="eastAsia" w:ascii="宋体" w:hAnsi="宋体" w:eastAsia="宋体" w:cs="宋体"/>
          <w:szCs w:val="24"/>
        </w:rPr>
        <w:t xml:space="preserve">                            日           期：</w:t>
      </w:r>
      <w:r>
        <w:rPr>
          <w:rFonts w:hint="eastAsia" w:ascii="宋体" w:hAnsi="宋体" w:eastAsia="宋体" w:cs="宋体"/>
          <w:szCs w:val="24"/>
          <w:u w:val="single"/>
        </w:rPr>
        <w:t xml:space="preserve">          </w:t>
      </w:r>
    </w:p>
    <w:p>
      <w:pPr>
        <w:spacing w:line="360" w:lineRule="auto"/>
        <w:jc w:val="left"/>
        <w:rPr>
          <w:rFonts w:hint="eastAsia" w:ascii="宋体" w:hAnsi="宋体" w:eastAsia="宋体" w:cs="宋体"/>
          <w:szCs w:val="24"/>
        </w:rPr>
      </w:pPr>
      <w:r>
        <w:rPr>
          <w:rFonts w:hint="eastAsia" w:ascii="宋体" w:hAnsi="宋体" w:eastAsia="宋体" w:cs="宋体"/>
          <w:szCs w:val="24"/>
        </w:rPr>
        <w:t>注：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386"/>
      <w:bookmarkEnd w:id="387"/>
      <w:bookmarkEnd w:id="388"/>
      <w:bookmarkEnd w:id="389"/>
      <w:bookmarkEnd w:id="390"/>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pacing w:line="360" w:lineRule="auto"/>
        <w:ind w:firstLine="480" w:firstLineChars="200"/>
        <w:rPr>
          <w:rFonts w:hint="eastAsia" w:ascii="宋体" w:hAnsi="宋体" w:eastAsia="宋体" w:cs="宋体"/>
        </w:rPr>
      </w:pPr>
      <w:r>
        <w:rPr>
          <w:rFonts w:hint="eastAsia" w:ascii="宋体" w:hAnsi="宋体" w:eastAsia="宋体" w:cs="宋体"/>
          <w:szCs w:val="24"/>
        </w:rPr>
        <w:t>3、从业人员、营业收入、资产总额填报上一年度数据，无上一年度数据的新成立企业及监狱企业可不填报。</w:t>
      </w:r>
    </w:p>
    <w:p>
      <w:pPr>
        <w:spacing w:line="360" w:lineRule="auto"/>
        <w:rPr>
          <w:rFonts w:hint="eastAsia" w:ascii="宋体" w:hAnsi="宋体" w:eastAsia="宋体" w:cs="宋体"/>
          <w:szCs w:val="24"/>
        </w:rPr>
      </w:pPr>
      <w:bookmarkStart w:id="391" w:name="OLE_LINK14"/>
      <w:r>
        <w:rPr>
          <w:rFonts w:hint="eastAsia" w:ascii="宋体" w:hAnsi="宋体" w:eastAsia="宋体" w:cs="宋体"/>
          <w:szCs w:val="24"/>
        </w:rPr>
        <w:t>3-5、残疾人福利性单位声明函</w:t>
      </w:r>
    </w:p>
    <w:p>
      <w:pPr>
        <w:spacing w:line="360" w:lineRule="auto"/>
        <w:rPr>
          <w:rFonts w:hint="eastAsia" w:ascii="宋体" w:hAnsi="宋体" w:eastAsia="宋体" w:cs="宋体"/>
          <w:b/>
          <w:szCs w:val="24"/>
        </w:rPr>
      </w:pPr>
    </w:p>
    <w:bookmarkEnd w:id="391"/>
    <w:p>
      <w:pPr>
        <w:spacing w:line="360" w:lineRule="auto"/>
        <w:jc w:val="center"/>
        <w:rPr>
          <w:rFonts w:hint="eastAsia" w:ascii="宋体" w:hAnsi="宋体" w:eastAsia="宋体" w:cs="宋体"/>
          <w:spacing w:val="6"/>
        </w:rPr>
      </w:pPr>
      <w:r>
        <w:rPr>
          <w:rFonts w:hint="eastAsia" w:ascii="宋体" w:hAnsi="宋体" w:eastAsia="宋体" w:cs="宋体"/>
          <w:b/>
          <w:szCs w:val="24"/>
        </w:rPr>
        <w:t>残疾人福利性单位声明函</w:t>
      </w:r>
    </w:p>
    <w:p>
      <w:pPr>
        <w:spacing w:line="360" w:lineRule="auto"/>
        <w:ind w:firstLine="504" w:firstLineChars="200"/>
        <w:rPr>
          <w:rFonts w:hint="eastAsia" w:ascii="宋体" w:hAnsi="宋体" w:eastAsia="宋体" w:cs="宋体"/>
          <w:spacing w:val="6"/>
        </w:rPr>
      </w:pPr>
    </w:p>
    <w:p>
      <w:pPr>
        <w:spacing w:line="360" w:lineRule="auto"/>
        <w:ind w:firstLine="504" w:firstLineChars="200"/>
        <w:rPr>
          <w:rFonts w:hint="eastAsia" w:ascii="宋体" w:hAnsi="宋体" w:eastAsia="宋体" w:cs="宋体"/>
          <w:spacing w:val="6"/>
        </w:rPr>
      </w:pPr>
      <w:r>
        <w:rPr>
          <w:rFonts w:hint="eastAsia" w:ascii="宋体" w:hAnsi="宋体" w:eastAsia="宋体" w:cs="宋体"/>
          <w:spacing w:val="6"/>
        </w:rPr>
        <w:t>本单位郑重声明，根据《财政部 民政部 中国残疾人联合会关于促进残疾人就业政府采购政策的通知》（财库</w:t>
      </w:r>
      <w:r>
        <w:rPr>
          <w:rFonts w:hint="eastAsia" w:ascii="宋体" w:hAnsi="宋体" w:eastAsia="宋体" w:cs="宋体"/>
        </w:rPr>
        <w:t>〔2017〕 141</w:t>
      </w:r>
      <w:r>
        <w:rPr>
          <w:rFonts w:hint="eastAsia" w:ascii="宋体" w:hAnsi="宋体" w:eastAsia="宋体" w:cs="宋体"/>
          <w:spacing w:val="6"/>
        </w:rPr>
        <w:t>号）的规定，本单位为符合条件的残疾人福利性单位，且本单位参加</w:t>
      </w:r>
      <w:r>
        <w:rPr>
          <w:rFonts w:hint="eastAsia" w:ascii="宋体" w:hAnsi="宋体" w:eastAsia="宋体" w:cs="宋体"/>
          <w:szCs w:val="24"/>
          <w:u w:val="single"/>
        </w:rPr>
        <w:t xml:space="preserve">      </w:t>
      </w:r>
      <w:r>
        <w:rPr>
          <w:rFonts w:hint="eastAsia" w:ascii="宋体" w:hAnsi="宋体" w:eastAsia="宋体" w:cs="宋体"/>
          <w:spacing w:val="6"/>
        </w:rPr>
        <w:t>单位的</w:t>
      </w:r>
      <w:r>
        <w:rPr>
          <w:rFonts w:hint="eastAsia" w:ascii="宋体" w:hAnsi="宋体" w:eastAsia="宋体" w:cs="宋体"/>
          <w:szCs w:val="24"/>
          <w:u w:val="single"/>
        </w:rPr>
        <w:t xml:space="preserve">      </w:t>
      </w:r>
      <w:r>
        <w:rPr>
          <w:rFonts w:hint="eastAsia" w:ascii="宋体" w:hAnsi="宋体" w:eastAsia="宋体" w:cs="宋体"/>
          <w:spacing w:val="6"/>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spacing w:line="360" w:lineRule="auto"/>
        <w:rPr>
          <w:rFonts w:hint="eastAsia" w:ascii="宋体" w:hAnsi="宋体" w:eastAsia="宋体" w:cs="宋体"/>
          <w:spacing w:val="6"/>
        </w:rPr>
      </w:pPr>
    </w:p>
    <w:p>
      <w:pPr>
        <w:spacing w:line="360" w:lineRule="auto"/>
        <w:jc w:val="center"/>
        <w:rPr>
          <w:rFonts w:hint="eastAsia" w:ascii="宋体" w:hAnsi="宋体" w:eastAsia="宋体" w:cs="宋体"/>
          <w:szCs w:val="24"/>
          <w:u w:val="single"/>
        </w:rPr>
      </w:pPr>
      <w:r>
        <w:rPr>
          <w:rFonts w:hint="eastAsia" w:ascii="宋体" w:hAnsi="宋体" w:eastAsia="宋体" w:cs="宋体"/>
          <w:szCs w:val="24"/>
        </w:rPr>
        <w:t xml:space="preserve">                            企业名称（盖章）：</w:t>
      </w:r>
      <w:r>
        <w:rPr>
          <w:rFonts w:hint="eastAsia" w:ascii="宋体" w:hAnsi="宋体" w:eastAsia="宋体" w:cs="宋体"/>
          <w:szCs w:val="24"/>
          <w:u w:val="single"/>
        </w:rPr>
        <w:t xml:space="preserve">          </w:t>
      </w:r>
    </w:p>
    <w:p>
      <w:pPr>
        <w:spacing w:line="360" w:lineRule="auto"/>
        <w:jc w:val="center"/>
        <w:rPr>
          <w:rFonts w:hint="eastAsia" w:ascii="宋体" w:hAnsi="宋体" w:eastAsia="宋体" w:cs="宋体"/>
          <w:szCs w:val="24"/>
        </w:rPr>
      </w:pPr>
      <w:r>
        <w:rPr>
          <w:rFonts w:hint="eastAsia" w:ascii="宋体" w:hAnsi="宋体" w:eastAsia="宋体" w:cs="宋体"/>
          <w:szCs w:val="24"/>
        </w:rPr>
        <w:t xml:space="preserve">                            日           期：</w:t>
      </w:r>
      <w:r>
        <w:rPr>
          <w:rFonts w:hint="eastAsia" w:ascii="宋体" w:hAnsi="宋体" w:eastAsia="宋体" w:cs="宋体"/>
          <w:szCs w:val="24"/>
          <w:u w:val="single"/>
        </w:rPr>
        <w:t xml:space="preserve">          </w:t>
      </w:r>
    </w:p>
    <w:p>
      <w:pPr>
        <w:spacing w:line="360" w:lineRule="auto"/>
        <w:rPr>
          <w:rFonts w:hint="eastAsia" w:ascii="宋体" w:hAnsi="宋体" w:eastAsia="宋体" w:cs="宋体"/>
          <w:spacing w:val="6"/>
        </w:rPr>
      </w:pPr>
    </w:p>
    <w:p>
      <w:pPr>
        <w:spacing w:line="360" w:lineRule="auto"/>
        <w:rPr>
          <w:rFonts w:hint="eastAsia" w:ascii="宋体" w:hAnsi="宋体" w:eastAsia="宋体" w:cs="宋体"/>
        </w:rPr>
      </w:pPr>
    </w:p>
    <w:p>
      <w:pPr>
        <w:spacing w:line="360" w:lineRule="auto"/>
        <w:jc w:val="left"/>
        <w:rPr>
          <w:rFonts w:hint="eastAsia" w:ascii="宋体" w:hAnsi="宋体" w:eastAsia="宋体" w:cs="宋体"/>
          <w:szCs w:val="24"/>
        </w:rPr>
      </w:pPr>
      <w:r>
        <w:rPr>
          <w:rFonts w:hint="eastAsia" w:ascii="宋体" w:hAnsi="宋体" w:eastAsia="宋体" w:cs="宋体"/>
          <w:szCs w:val="24"/>
        </w:rPr>
        <w:t>注：1、残疾人福利性单位视同小型、微型企业，享受预留份额、评审中价格扣除等促进中小企业发展的政府采购政策。残疾人福利性单位属于小型、微型企业的，不重复享受政策。</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2、供应商为非残疾人福利性单位的，可不提供此声明。</w:t>
      </w:r>
    </w:p>
    <w:p>
      <w:pPr>
        <w:rPr>
          <w:rFonts w:hint="eastAsia" w:ascii="宋体" w:hAnsi="宋体" w:eastAsia="宋体" w:cs="宋体"/>
        </w:rPr>
      </w:pPr>
      <w:r>
        <w:rPr>
          <w:rFonts w:hint="eastAsia" w:ascii="宋体" w:hAnsi="宋体" w:eastAsia="宋体" w:cs="宋体"/>
        </w:rPr>
        <w:br w:type="page"/>
      </w:r>
    </w:p>
    <w:p>
      <w:pPr>
        <w:pStyle w:val="3"/>
        <w:jc w:val="center"/>
        <w:rPr>
          <w:rFonts w:hint="eastAsia" w:ascii="宋体" w:hAnsi="宋体" w:eastAsia="宋体" w:cs="宋体"/>
          <w:sz w:val="24"/>
        </w:rPr>
      </w:pPr>
      <w:bookmarkStart w:id="392" w:name="_Toc18683"/>
      <w:bookmarkStart w:id="393" w:name="_Toc29516"/>
      <w:r>
        <w:rPr>
          <w:rFonts w:hint="eastAsia" w:ascii="宋体" w:hAnsi="宋体" w:eastAsia="宋体" w:cs="宋体"/>
        </w:rPr>
        <w:t>第六部分  评审细则及标准</w:t>
      </w:r>
      <w:bookmarkEnd w:id="392"/>
      <w:bookmarkEnd w:id="393"/>
    </w:p>
    <w:p>
      <w:pPr>
        <w:spacing w:line="360" w:lineRule="auto"/>
        <w:jc w:val="left"/>
        <w:rPr>
          <w:rFonts w:hint="eastAsia" w:ascii="宋体" w:hAnsi="宋体" w:eastAsia="宋体" w:cs="宋体"/>
          <w:szCs w:val="24"/>
        </w:rPr>
      </w:pPr>
      <w:r>
        <w:rPr>
          <w:rFonts w:hint="eastAsia" w:ascii="宋体" w:hAnsi="宋体" w:eastAsia="宋体" w:cs="宋体"/>
          <w:szCs w:val="24"/>
        </w:rPr>
        <w:t>1、评委会只对通过初审的响应文件，根据竞争性磋商文件的要求采用相同的评审程序、评分办法及标准进行评价和比较。</w:t>
      </w:r>
    </w:p>
    <w:p>
      <w:pPr>
        <w:spacing w:line="360" w:lineRule="auto"/>
        <w:jc w:val="left"/>
        <w:rPr>
          <w:rFonts w:hint="eastAsia" w:ascii="宋体" w:hAnsi="宋体" w:eastAsia="宋体" w:cs="宋体"/>
          <w:szCs w:val="24"/>
        </w:rPr>
      </w:pPr>
      <w:r>
        <w:rPr>
          <w:rFonts w:hint="eastAsia" w:ascii="宋体" w:hAnsi="宋体" w:eastAsia="宋体" w:cs="宋体"/>
          <w:szCs w:val="24"/>
        </w:rPr>
        <w:t>2、除价格因素外，评委会成员应依据响应文件规定的评分标准和方法独立对其他因素进行比较打分。</w:t>
      </w:r>
    </w:p>
    <w:p>
      <w:pPr>
        <w:spacing w:line="360" w:lineRule="auto"/>
        <w:jc w:val="left"/>
        <w:rPr>
          <w:rFonts w:hint="eastAsia" w:ascii="宋体" w:hAnsi="宋体" w:eastAsia="宋体" w:cs="宋体"/>
          <w:szCs w:val="24"/>
        </w:rPr>
      </w:pPr>
      <w:r>
        <w:rPr>
          <w:rFonts w:hint="eastAsia" w:ascii="宋体" w:hAnsi="宋体" w:eastAsia="宋体" w:cs="宋体"/>
          <w:szCs w:val="24"/>
        </w:rPr>
        <w:t>3、在评审过程中，响应文件有下列情况之一，磋商小组成员应当按照竞争性磋商文件规定的非实质性偏离进行扣分：</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3-1、文字表述的内容含义不明确，或者同类问题表述不一致，或者有明显文字和计算错误，或者提供的技术信息和数据资料不完整，供应商拒不或在规定的时间内没有进行澄清、说明或补正或澄清、说明、补正的内容也不能说明问题的；</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3-2、响应文件未按竞争性磋商文件要求进行装订或未编制目录、页码；</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3-3、认定的与竞争性磋商文件规定的技术、商务和其他规定要求不符的非实质性偏离；</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3-4、认定的其他非实质性偏离。</w:t>
      </w:r>
    </w:p>
    <w:p>
      <w:pPr>
        <w:spacing w:line="360" w:lineRule="auto"/>
        <w:jc w:val="left"/>
        <w:rPr>
          <w:rFonts w:hint="eastAsia" w:ascii="宋体" w:hAnsi="宋体" w:eastAsia="宋体" w:cs="宋体"/>
          <w:b/>
          <w:bCs/>
          <w:szCs w:val="24"/>
        </w:rPr>
      </w:pPr>
      <w:r>
        <w:rPr>
          <w:rFonts w:hint="eastAsia" w:ascii="宋体" w:hAnsi="宋体" w:eastAsia="宋体" w:cs="宋体"/>
          <w:b/>
          <w:bCs/>
          <w:szCs w:val="24"/>
        </w:rPr>
        <w:t>4、最低报价不是成交的唯一依据。</w:t>
      </w:r>
    </w:p>
    <w:p>
      <w:pPr>
        <w:spacing w:line="360" w:lineRule="auto"/>
        <w:jc w:val="left"/>
        <w:rPr>
          <w:rFonts w:hint="eastAsia" w:ascii="宋体" w:hAnsi="宋体" w:eastAsia="宋体" w:cs="宋体"/>
          <w:szCs w:val="24"/>
        </w:rPr>
      </w:pPr>
      <w:r>
        <w:rPr>
          <w:rFonts w:hint="eastAsia" w:ascii="宋体" w:hAnsi="宋体" w:eastAsia="宋体" w:cs="宋体"/>
          <w:szCs w:val="24"/>
        </w:rPr>
        <w:t>5、综合评分明细表</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5-1、综合评分明细表的制定以科学合理、降低评委会自由裁量权为原则。</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5-2、综合评分明细表按须知表中的相关要求进行价格调整，再参与价格分评审。</w:t>
      </w:r>
    </w:p>
    <w:p>
      <w:pPr>
        <w:pStyle w:val="10"/>
        <w:tabs>
          <w:tab w:val="left" w:pos="600"/>
          <w:tab w:val="left" w:pos="6637"/>
        </w:tabs>
        <w:spacing w:after="0" w:line="360" w:lineRule="auto"/>
        <w:ind w:left="0" w:leftChars="0" w:firstLine="480" w:firstLineChars="200"/>
        <w:rPr>
          <w:rFonts w:hint="eastAsia" w:ascii="宋体" w:hAnsi="宋体" w:eastAsia="宋体" w:cs="宋体"/>
          <w:lang w:eastAsia="zh-CN"/>
        </w:rPr>
      </w:pPr>
      <w:r>
        <w:rPr>
          <w:rFonts w:hint="eastAsia" w:ascii="宋体" w:hAnsi="宋体" w:eastAsia="宋体" w:cs="宋体"/>
        </w:rPr>
        <w:t>5-3、综合评分明细表：</w:t>
      </w:r>
    </w:p>
    <w:p>
      <w:pPr>
        <w:spacing w:line="360" w:lineRule="auto"/>
        <w:ind w:firstLine="480" w:firstLineChars="200"/>
        <w:jc w:val="center"/>
        <w:rPr>
          <w:rFonts w:hint="eastAsia"/>
          <w:highlight w:val="none"/>
        </w:rPr>
      </w:pPr>
      <w:r>
        <w:rPr>
          <w:rFonts w:hint="eastAsia" w:ascii="宋体" w:hAnsi="宋体" w:eastAsia="宋体" w:cs="宋体"/>
          <w:szCs w:val="24"/>
          <w:highlight w:val="none"/>
        </w:rPr>
        <w:t>评审因素和指标</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964"/>
        <w:gridCol w:w="585"/>
        <w:gridCol w:w="5106"/>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rPr>
            </w:pPr>
            <w:bookmarkStart w:id="394" w:name="_Toc21442"/>
            <w:bookmarkStart w:id="395" w:name="_Toc6551"/>
            <w:bookmarkStart w:id="396" w:name="_Toc27274"/>
            <w:r>
              <w:rPr>
                <w:rFonts w:hint="eastAsia" w:ascii="宋体" w:hAnsi="宋体" w:eastAsia="宋体" w:cs="宋体"/>
                <w:sz w:val="24"/>
                <w:szCs w:val="24"/>
                <w:highlight w:val="none"/>
              </w:rPr>
              <w:t>序号</w:t>
            </w:r>
          </w:p>
        </w:tc>
        <w:tc>
          <w:tcPr>
            <w:tcW w:w="96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GB"/>
              </w:rPr>
              <w:t>评分项及权</w:t>
            </w:r>
            <w:r>
              <w:rPr>
                <w:rFonts w:hint="eastAsia" w:ascii="宋体" w:hAnsi="宋体" w:eastAsia="宋体" w:cs="宋体"/>
                <w:sz w:val="24"/>
                <w:szCs w:val="24"/>
                <w:highlight w:val="none"/>
                <w:lang w:val="en-GB" w:eastAsia="zh-CN"/>
              </w:rPr>
              <w:t>值</w:t>
            </w:r>
          </w:p>
        </w:tc>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分值</w:t>
            </w:r>
          </w:p>
        </w:tc>
        <w:tc>
          <w:tcPr>
            <w:tcW w:w="5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center"/>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评定细则</w:t>
            </w:r>
          </w:p>
        </w:tc>
        <w:tc>
          <w:tcPr>
            <w:tcW w:w="2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1</w:t>
            </w:r>
          </w:p>
        </w:tc>
        <w:tc>
          <w:tcPr>
            <w:tcW w:w="96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报价</w:t>
            </w:r>
            <w:r>
              <w:rPr>
                <w:rFonts w:hint="eastAsia" w:ascii="宋体" w:hAnsi="宋体" w:cs="宋体"/>
                <w:sz w:val="24"/>
                <w:szCs w:val="24"/>
                <w:lang w:val="en-US" w:eastAsia="zh-CN"/>
              </w:rPr>
              <w:t>20</w:t>
            </w:r>
            <w:r>
              <w:rPr>
                <w:rFonts w:hint="eastAsia" w:ascii="宋体" w:hAnsi="宋体" w:eastAsia="宋体" w:cs="宋体"/>
                <w:sz w:val="24"/>
                <w:szCs w:val="24"/>
                <w:lang w:val="en-GB"/>
              </w:rPr>
              <w:t>%</w:t>
            </w:r>
          </w:p>
        </w:tc>
        <w:tc>
          <w:tcPr>
            <w:tcW w:w="58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US"/>
              </w:rPr>
            </w:pPr>
            <w:r>
              <w:rPr>
                <w:rFonts w:hint="eastAsia" w:ascii="宋体" w:hAnsi="宋体" w:cs="宋体"/>
                <w:sz w:val="24"/>
                <w:szCs w:val="24"/>
                <w:lang w:val="en-US" w:eastAsia="zh-CN"/>
              </w:rPr>
              <w:t>20</w:t>
            </w:r>
          </w:p>
        </w:tc>
        <w:tc>
          <w:tcPr>
            <w:tcW w:w="5106" w:type="dxa"/>
            <w:tcBorders>
              <w:top w:val="single" w:color="auto" w:sz="4" w:space="0"/>
              <w:left w:val="single" w:color="auto" w:sz="4" w:space="0"/>
              <w:bottom w:val="single" w:color="auto" w:sz="4" w:space="0"/>
              <w:right w:val="single" w:color="auto" w:sz="4" w:space="0"/>
            </w:tcBorders>
            <w:vAlign w:val="top"/>
          </w:tcPr>
          <w:p>
            <w:pPr>
              <w:pStyle w:val="8"/>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最低有效报价得20分。以本次最低有效磋商报价为基准价，磋商报价得分=(基准价÷磋商报价)×价格权值×100。</w:t>
            </w:r>
          </w:p>
        </w:tc>
        <w:tc>
          <w:tcPr>
            <w:tcW w:w="20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2</w:t>
            </w:r>
          </w:p>
        </w:tc>
        <w:tc>
          <w:tcPr>
            <w:tcW w:w="96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服务方案</w:t>
            </w:r>
          </w:p>
          <w:p>
            <w:pPr>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72</w:t>
            </w:r>
            <w:r>
              <w:rPr>
                <w:rFonts w:hint="eastAsia" w:ascii="宋体" w:hAnsi="宋体" w:eastAsia="宋体" w:cs="宋体"/>
                <w:kern w:val="2"/>
                <w:sz w:val="24"/>
                <w:szCs w:val="24"/>
                <w:highlight w:val="none"/>
                <w:lang w:val="en-GB" w:eastAsia="zh-CN" w:bidi="ar-SA"/>
              </w:rPr>
              <w:t>%</w:t>
            </w:r>
          </w:p>
        </w:tc>
        <w:tc>
          <w:tcPr>
            <w:tcW w:w="58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72</w:t>
            </w:r>
          </w:p>
        </w:tc>
        <w:tc>
          <w:tcPr>
            <w:tcW w:w="5106" w:type="dxa"/>
            <w:tcBorders>
              <w:top w:val="single" w:color="auto" w:sz="4" w:space="0"/>
              <w:left w:val="single" w:color="auto" w:sz="4" w:space="0"/>
              <w:bottom w:val="single" w:color="auto" w:sz="4" w:space="0"/>
              <w:right w:val="single" w:color="auto" w:sz="4" w:space="0"/>
            </w:tcBorders>
            <w:vAlign w:val="center"/>
          </w:tcPr>
          <w:p>
            <w:pPr>
              <w:pStyle w:val="5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项目需求、重点、难点分析：供应商能够充分理解本项目需求，对项目重点难点进行分析并提供技术建议。对项目需求、重点、难点的分析透彻合理科学，能提供有效的技术建议的得10-15分；对项目需求、重点、难点分析相对透彻合理科学，提供相对有效的技术建议的得5-10分；对项目需求、重点、难点分析透彻合理科学性一般，提供技术建议有效性一般的得0-5分。</w:t>
            </w:r>
          </w:p>
          <w:p>
            <w:pPr>
              <w:pStyle w:val="5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服务方案：提供完整的服务方案，包括总体方案、实施方案、工作流程等。技术方案详实、贴合实际、实用性强。技术方案可行、合理、可操作性强的得10-15分；技术方案相对科学可行、相对合理、相对可操作的得5-10分；技术方案简单、可操作性弱的得0-5分。</w:t>
            </w:r>
          </w:p>
          <w:p>
            <w:pPr>
              <w:pStyle w:val="5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3、根据所提供的服务进度计划的安排方案和控制措施是否紧密有效、详尽完善且安排合理等方面综合评审，优良计</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-12分，一般计</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-8分，差的计0-4分，未提供的不计分；</w:t>
            </w:r>
          </w:p>
          <w:p>
            <w:pPr>
              <w:pStyle w:val="5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4、提供针对本项目的管理和保障方案，根据是否组建管理团队、管理人员是否分工明确、经验丰富，项目其他人员配备完善、合理组织管理措施是否具体可行，优良计</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-12分，一般的计</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-8分，差的计0-4分，未提供的不计分；</w:t>
            </w:r>
          </w:p>
          <w:p>
            <w:pPr>
              <w:pStyle w:val="5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5、针对本项目在服务期间内对安全管理及应急处理突发事件制定详细、全面的实施措施，根据响应程度优良的计</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-10分，一般的计</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-6分，差的计0-3分，未提供的不计分；</w:t>
            </w:r>
          </w:p>
          <w:p>
            <w:pPr>
              <w:pStyle w:val="5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6、保密管理措施及能力：供应商提供项目实施过程及项目任务的保密管理制度</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保密管理制度完善、合理科学的得5-8；保密管理制度较为完善、合理科学的得3-5；保密管理制度描述简单一般的得0-3。</w:t>
            </w:r>
          </w:p>
        </w:tc>
        <w:tc>
          <w:tcPr>
            <w:tcW w:w="2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
                <w:sz w:val="24"/>
                <w:szCs w:val="24"/>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3</w:t>
            </w:r>
          </w:p>
        </w:tc>
        <w:tc>
          <w:tcPr>
            <w:tcW w:w="96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业绩</w:t>
            </w:r>
          </w:p>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lang w:val="en-US" w:eastAsia="zh-CN"/>
              </w:rPr>
              <w:t>6</w:t>
            </w:r>
            <w:r>
              <w:rPr>
                <w:rFonts w:hint="eastAsia" w:ascii="宋体" w:hAnsi="宋体" w:eastAsia="宋体" w:cs="宋体"/>
                <w:sz w:val="24"/>
                <w:szCs w:val="24"/>
              </w:rPr>
              <w:t>%</w:t>
            </w:r>
          </w:p>
        </w:tc>
        <w:tc>
          <w:tcPr>
            <w:tcW w:w="58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lang w:val="en-US" w:eastAsia="zh-CN"/>
              </w:rPr>
              <w:t>6</w:t>
            </w:r>
          </w:p>
        </w:tc>
        <w:tc>
          <w:tcPr>
            <w:tcW w:w="510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提供</w:t>
            </w:r>
            <w:r>
              <w:rPr>
                <w:rFonts w:hint="eastAsia" w:ascii="宋体" w:hAnsi="宋体" w:cs="宋体"/>
                <w:sz w:val="24"/>
                <w:szCs w:val="24"/>
                <w:highlight w:val="none"/>
                <w:lang w:val="en-US" w:eastAsia="zh-CN"/>
              </w:rPr>
              <w:t>2016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1日</w:t>
            </w:r>
            <w:r>
              <w:rPr>
                <w:rFonts w:hint="eastAsia" w:ascii="宋体" w:hAnsi="宋体" w:eastAsia="宋体" w:cs="宋体"/>
                <w:sz w:val="24"/>
                <w:szCs w:val="24"/>
                <w:highlight w:val="none"/>
              </w:rPr>
              <w:t>至今同类业绩，每提供1个得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分。</w:t>
            </w:r>
          </w:p>
        </w:tc>
        <w:tc>
          <w:tcPr>
            <w:tcW w:w="2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提供合同复印件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auto"/>
              <w:ind w:firstLine="28"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4</w:t>
            </w:r>
          </w:p>
        </w:tc>
        <w:tc>
          <w:tcPr>
            <w:tcW w:w="96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响应文件的规范性</w:t>
            </w:r>
          </w:p>
          <w:p>
            <w:pPr>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58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510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竞争性磋商响应文件制作规范，无细微偏差情形的计2分；有一项细微偏差扣0.5分，直至该项分值扣完为止。</w:t>
            </w:r>
          </w:p>
        </w:tc>
        <w:tc>
          <w:tcPr>
            <w:tcW w:w="20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auto"/>
              <w:ind w:firstLine="28" w:firstLineChars="0"/>
              <w:jc w:val="center"/>
              <w:textAlignment w:val="auto"/>
              <w:rPr>
                <w:rFonts w:hint="eastAsia" w:ascii="宋体" w:hAnsi="宋体" w:eastAsia="宋体" w:cs="宋体"/>
                <w:kern w:val="2"/>
                <w:sz w:val="24"/>
                <w:szCs w:val="24"/>
                <w:lang w:val="en-US" w:eastAsia="zh-CN" w:bidi="ar-SA"/>
              </w:rPr>
            </w:pPr>
          </w:p>
        </w:tc>
      </w:tr>
    </w:tbl>
    <w:p>
      <w:pPr>
        <w:pStyle w:val="4"/>
        <w:spacing w:before="0" w:after="0" w:line="360" w:lineRule="auto"/>
        <w:rPr>
          <w:rFonts w:hint="eastAsia" w:ascii="宋体" w:hAnsi="宋体" w:eastAsia="宋体" w:cs="宋体"/>
          <w:sz w:val="24"/>
          <w:szCs w:val="24"/>
        </w:rPr>
      </w:pPr>
    </w:p>
    <w:p>
      <w:pPr>
        <w:pStyle w:val="4"/>
        <w:spacing w:before="0" w:after="0" w:line="360" w:lineRule="auto"/>
        <w:rPr>
          <w:rFonts w:hint="eastAsia" w:ascii="宋体" w:hAnsi="宋体" w:eastAsia="宋体" w:cs="宋体"/>
          <w:sz w:val="24"/>
          <w:szCs w:val="24"/>
        </w:rPr>
      </w:pPr>
      <w:r>
        <w:rPr>
          <w:rFonts w:hint="eastAsia" w:ascii="宋体" w:hAnsi="宋体" w:eastAsia="宋体" w:cs="宋体"/>
          <w:sz w:val="24"/>
          <w:szCs w:val="24"/>
        </w:rPr>
        <w:t>6、废标</w:t>
      </w:r>
      <w:bookmarkEnd w:id="394"/>
      <w:bookmarkEnd w:id="395"/>
      <w:bookmarkEnd w:id="396"/>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6-1、本次政府采购活动中，出现下列情形之一的，予以废标：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6-2、符合专业条件的供应商或者对竞争性磋商文件作实质响应的供应商不足三家的；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6-3、出现影响采购公正的违法、违规行为的；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6-4、供应商的报价均超过了采购预算，采购人不能支付的；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6-5、因重大变故，采购任务取消的。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废标后，采购代理机构应在陕西省政府采购网上公告，并公告废标的情形。供应商需要知晓导致废标情形的具体原因和理由的，可以通过书面形式询问采购人、采购代理机构。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6-6、对于评审过程中废标的采购项目，磋商小组应当对竞争性磋商文件是否存在倾向性和歧视性、是否存在不合理条款进行论证，并出具书面论证意见。</w:t>
      </w:r>
    </w:p>
    <w:p>
      <w:pPr>
        <w:pStyle w:val="4"/>
        <w:spacing w:before="0" w:after="0" w:line="360" w:lineRule="auto"/>
        <w:rPr>
          <w:rFonts w:hint="eastAsia" w:ascii="宋体" w:hAnsi="宋体" w:eastAsia="宋体" w:cs="宋体"/>
          <w:sz w:val="24"/>
          <w:szCs w:val="24"/>
        </w:rPr>
      </w:pPr>
      <w:bookmarkStart w:id="397" w:name="_Toc5017"/>
      <w:bookmarkStart w:id="398" w:name="_Toc4188"/>
      <w:bookmarkStart w:id="399" w:name="_Toc14662"/>
      <w:r>
        <w:rPr>
          <w:rFonts w:hint="eastAsia" w:ascii="宋体" w:hAnsi="宋体" w:eastAsia="宋体" w:cs="宋体"/>
          <w:sz w:val="24"/>
          <w:szCs w:val="24"/>
        </w:rPr>
        <w:t>7、评审专家在政府采购活动中承担以下义务：</w:t>
      </w:r>
      <w:bookmarkEnd w:id="397"/>
      <w:bookmarkEnd w:id="398"/>
      <w:bookmarkEnd w:id="399"/>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7-1、遵守评审工作纪律；</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7-2、按照客观、公正、审慎的原则，根据采购文件规定的评审程序、评审方法和评审标准进行独立评审；</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7-3、不得泄露评审文件、评审情况和在评审过程中获悉的商业秘密；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7-4、及时向监督部门报告评审过程中采购组织单位向评审专家做倾向性、误导性的解释或者说明，供应商行贿、提供虚假材料或者串通、受到的非法干预情况等违法违规行为；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7-5、发现采购文件内容违反国家有关强制性规定或者存在歧义、重大缺陷导致评审工作无法进行时，停止评审并向采购组织单位书面说明情况；</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7-6、配合答复处理供应商的询问、质疑和投诉等事项；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7-7、法律、法规和规章规定的其他义务。</w:t>
      </w:r>
    </w:p>
    <w:p>
      <w:pPr>
        <w:pStyle w:val="4"/>
        <w:spacing w:before="0" w:after="0" w:line="360" w:lineRule="auto"/>
        <w:rPr>
          <w:rFonts w:hint="eastAsia" w:ascii="宋体" w:hAnsi="宋体" w:eastAsia="宋体" w:cs="宋体"/>
          <w:sz w:val="24"/>
          <w:szCs w:val="24"/>
        </w:rPr>
      </w:pPr>
      <w:bookmarkStart w:id="400" w:name="_Toc28022"/>
      <w:bookmarkStart w:id="401" w:name="_Toc16951"/>
      <w:bookmarkStart w:id="402" w:name="_Toc28161"/>
      <w:r>
        <w:rPr>
          <w:rFonts w:hint="eastAsia" w:ascii="宋体" w:hAnsi="宋体" w:eastAsia="宋体" w:cs="宋体"/>
          <w:sz w:val="24"/>
          <w:szCs w:val="24"/>
        </w:rPr>
        <w:t>8、评审专家在政府采购活动中应当遵守以下工作纪律：</w:t>
      </w:r>
      <w:bookmarkEnd w:id="400"/>
      <w:bookmarkEnd w:id="401"/>
      <w:bookmarkEnd w:id="402"/>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8-1、遵行《政府采购法》第十二条和《政府采购法实施条例》第九条及财政部关于回避的规定。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8-2、评审前，应当将通讯工具或者相关电子设备交由采购人、采购代理机构统一保管。</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8-3、评审过程中，不得与外界联系，因发生不可预见情况，确实需要与外界联系的，应当在监督人员监督之下办理。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-4、评审过程中，不得干预或者影响正常评审工作，不得发表倾向性、引导性意见，不得修改或细化竞争性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8-5、在评审过程中和评审结束后，不得记录、复制或带走任何评审资料，除因规定的义务外，不得向外界透露评审内容。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8-6、服从评审现场采购人、采购代理机构的现场秩序管理，接受评审现场监督人员的合法监督。</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8-7、遵守有关廉洁自律规定，不得私下接触供应商，不得收受供应商及有关业务单位和个人的财物或好处，不得接受采购组织单位的请托。</w:t>
      </w:r>
    </w:p>
    <w:p>
      <w:pPr>
        <w:rPr>
          <w:rFonts w:hint="eastAsia" w:ascii="宋体" w:hAnsi="宋体" w:eastAsia="宋体" w:cs="宋体"/>
        </w:rPr>
      </w:pPr>
      <w:r>
        <w:rPr>
          <w:rFonts w:hint="eastAsia" w:ascii="宋体" w:hAnsi="宋体" w:eastAsia="宋体" w:cs="宋体"/>
        </w:rPr>
        <w:br w:type="page"/>
      </w:r>
    </w:p>
    <w:p>
      <w:pPr>
        <w:pStyle w:val="2"/>
        <w:spacing w:before="0" w:after="0" w:line="360" w:lineRule="auto"/>
        <w:rPr>
          <w:rFonts w:hint="eastAsia" w:ascii="宋体" w:hAnsi="宋体" w:eastAsia="宋体" w:cs="宋体"/>
          <w:szCs w:val="24"/>
        </w:rPr>
        <w:sectPr>
          <w:pgSz w:w="11906" w:h="16838"/>
          <w:pgMar w:top="1417" w:right="1417" w:bottom="1417" w:left="1417" w:header="851" w:footer="992" w:gutter="0"/>
          <w:cols w:space="425" w:num="1"/>
          <w:docGrid w:type="lines" w:linePitch="312" w:charSpace="0"/>
        </w:sectPr>
      </w:pPr>
    </w:p>
    <w:p>
      <w:pPr>
        <w:pStyle w:val="3"/>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bookmarkStart w:id="403" w:name="_Toc8628"/>
      <w:bookmarkStart w:id="404" w:name="_Toc22248"/>
      <w:bookmarkStart w:id="405" w:name="_Toc17736"/>
      <w:r>
        <w:rPr>
          <w:rFonts w:hint="eastAsia" w:ascii="宋体" w:hAnsi="宋体" w:eastAsia="宋体" w:cs="宋体"/>
        </w:rPr>
        <w:t xml:space="preserve"> 采购项目要求</w:t>
      </w:r>
      <w:bookmarkEnd w:id="403"/>
      <w:bookmarkEnd w:id="404"/>
    </w:p>
    <w:bookmarkEnd w:id="405"/>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000000"/>
          <w:sz w:val="24"/>
          <w:szCs w:val="24"/>
          <w:u w:val="none"/>
          <w:lang w:eastAsia="zh-CN"/>
        </w:rPr>
      </w:pPr>
      <w:r>
        <w:rPr>
          <w:rFonts w:hint="eastAsia" w:ascii="宋体" w:hAnsi="宋体" w:eastAsia="宋体" w:cs="宋体"/>
          <w:b/>
          <w:color w:val="000000"/>
          <w:sz w:val="24"/>
          <w:szCs w:val="24"/>
          <w:lang w:eastAsia="zh-CN"/>
        </w:rPr>
        <w:t>一、</w:t>
      </w:r>
      <w:r>
        <w:rPr>
          <w:rFonts w:hint="eastAsia" w:ascii="宋体" w:hAnsi="宋体" w:eastAsia="宋体" w:cs="宋体"/>
          <w:b/>
          <w:color w:val="000000"/>
          <w:sz w:val="24"/>
          <w:szCs w:val="24"/>
        </w:rPr>
        <w:t>项目</w:t>
      </w:r>
      <w:r>
        <w:rPr>
          <w:rFonts w:hint="eastAsia" w:ascii="宋体" w:hAnsi="宋体" w:eastAsia="宋体" w:cs="宋体"/>
          <w:b/>
          <w:color w:val="000000"/>
          <w:sz w:val="24"/>
          <w:szCs w:val="24"/>
          <w:lang w:eastAsia="zh-CN"/>
        </w:rPr>
        <w:t>要求</w:t>
      </w:r>
      <w:r>
        <w:rPr>
          <w:rFonts w:hint="eastAsia" w:ascii="宋体" w:hAnsi="宋体" w:eastAsia="宋体" w:cs="宋体"/>
          <w:b/>
          <w:color w:val="000000"/>
          <w:sz w:val="24"/>
          <w:szCs w:val="24"/>
        </w:rPr>
        <w:t>：</w:t>
      </w:r>
      <w:r>
        <w:rPr>
          <w:rFonts w:hint="eastAsia" w:ascii="宋体" w:hAnsi="宋体" w:eastAsia="宋体" w:cs="宋体"/>
          <w:color w:val="000000"/>
          <w:sz w:val="24"/>
          <w:szCs w:val="24"/>
          <w:u w:val="none"/>
        </w:rPr>
        <w:t>依据</w:t>
      </w:r>
      <w:r>
        <w:rPr>
          <w:rFonts w:hint="eastAsia" w:ascii="宋体" w:hAnsi="宋体" w:eastAsia="宋体" w:cs="宋体"/>
          <w:bCs/>
          <w:color w:val="000000"/>
          <w:sz w:val="24"/>
          <w:szCs w:val="24"/>
          <w:u w:val="none"/>
        </w:rPr>
        <w:t>《三级医院评审标准（2020年版）实施细则》</w:t>
      </w:r>
      <w:r>
        <w:rPr>
          <w:rFonts w:hint="eastAsia" w:ascii="宋体" w:hAnsi="宋体" w:eastAsia="宋体" w:cs="宋体"/>
          <w:bCs/>
          <w:color w:val="000000"/>
          <w:sz w:val="24"/>
          <w:szCs w:val="24"/>
          <w:u w:val="none"/>
          <w:lang w:eastAsia="zh-CN"/>
        </w:rPr>
        <w:t>，指导并配合三原县医院开展医疗服务能力提升及医疗质量持续改善并实现三级创评达标。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000000"/>
          <w:sz w:val="24"/>
          <w:szCs w:val="24"/>
          <w:highlight w:val="none"/>
          <w:u w:val="single"/>
          <w:lang w:eastAsia="zh-CN"/>
        </w:rPr>
      </w:pPr>
      <w:r>
        <w:rPr>
          <w:rFonts w:hint="eastAsia" w:ascii="宋体" w:hAnsi="宋体" w:eastAsia="宋体" w:cs="宋体"/>
          <w:color w:val="000000"/>
          <w:sz w:val="24"/>
          <w:szCs w:val="24"/>
          <w:highlight w:val="none"/>
        </w:rPr>
        <w:t>二、</w:t>
      </w:r>
      <w:r>
        <w:rPr>
          <w:rFonts w:hint="eastAsia" w:ascii="宋体" w:hAnsi="宋体" w:eastAsia="宋体" w:cs="宋体"/>
          <w:b/>
          <w:color w:val="000000"/>
          <w:sz w:val="24"/>
          <w:szCs w:val="24"/>
          <w:highlight w:val="none"/>
        </w:rPr>
        <w:t>项目周期：</w:t>
      </w:r>
      <w:r>
        <w:rPr>
          <w:rFonts w:hint="eastAsia" w:ascii="宋体" w:hAnsi="宋体" w:eastAsia="宋体" w:cs="宋体"/>
          <w:color w:val="000000"/>
          <w:sz w:val="24"/>
          <w:szCs w:val="24"/>
          <w:highlight w:val="none"/>
          <w:u w:val="single"/>
        </w:rPr>
        <w:t>30个月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三</w:t>
      </w:r>
      <w:r>
        <w:rPr>
          <w:rFonts w:hint="eastAsia" w:ascii="宋体" w:hAnsi="宋体" w:eastAsia="宋体" w:cs="宋体"/>
          <w:b/>
          <w:color w:val="000000"/>
          <w:sz w:val="24"/>
          <w:szCs w:val="24"/>
          <w:highlight w:val="none"/>
        </w:rPr>
        <w:t>、项目主要内容：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（一）数据部分工作内容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1、搭建数据架构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1.1梳理数据清单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1.2搭建数据列表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1.3规范数据定义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1.4协调落实数据溯源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1.5配合搭建数据仓（基础数据、运行数据、监测数据等）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1.6落实数据日常管理分工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1.7建立数据提取通道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1.8定期分析数据及应用改善，提升医院整体管理及运营水平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（二）现场检查部分工作内容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1、质量管理体系建设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医院三级质控架构的搭建、职责划分、工作开展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各级质控组织及部门工作流程优化及监管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医院质控指标的确定、分配、结构梳理与日常管控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质量评价标准的建立与使用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质量管理体系文件修订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质量管理台帐建立与运行</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 w:leftChars="0" w:firstLine="482"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全面质量管理应用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管理工具运用（PDCA/</w:t>
      </w:r>
      <w:r>
        <w:rPr>
          <w:rFonts w:hint="eastAsia" w:ascii="宋体" w:hAnsi="宋体" w:eastAsia="宋体" w:cs="宋体"/>
          <w:sz w:val="24"/>
          <w:szCs w:val="24"/>
        </w:rPr>
        <w:tab/>
      </w:r>
      <w:r>
        <w:rPr>
          <w:rFonts w:hint="eastAsia" w:ascii="宋体" w:hAnsi="宋体" w:eastAsia="宋体" w:cs="宋体"/>
          <w:sz w:val="24"/>
          <w:szCs w:val="24"/>
        </w:rPr>
        <w:t>CQI等）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质量管理工具在各层级工作中的运用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质量管理工具实践应用指导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3、核心制度修订与执行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十八项核心制度的修订（含医护）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十八项核心制度各项工作开展重点，工作督导方法指导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4、</w:t>
      </w:r>
      <w:r>
        <w:rPr>
          <w:rFonts w:hint="eastAsia" w:ascii="宋体" w:hAnsi="宋体" w:eastAsia="宋体" w:cs="宋体"/>
          <w:b/>
          <w:bCs/>
          <w:sz w:val="24"/>
          <w:szCs w:val="24"/>
        </w:rPr>
        <w:t>灾害脆弱性分析的应用管理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灾害脆弱性分析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运用灾害脆弱性分析应急预案编撰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应急物资院内外与常态化管理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应急演练（事务性+业务性）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5、</w:t>
      </w:r>
      <w:r>
        <w:rPr>
          <w:rFonts w:hint="eastAsia" w:ascii="宋体" w:hAnsi="宋体" w:eastAsia="宋体" w:cs="宋体"/>
          <w:b/>
          <w:bCs/>
          <w:sz w:val="24"/>
          <w:szCs w:val="24"/>
        </w:rPr>
        <w:t>病案首页管理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首页规范化填写培训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首页规范化字典库导入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首页附加页的建立与嵌入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首页主要诊断与其他诊断的选择与规范填写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6、</w:t>
      </w:r>
      <w:r>
        <w:rPr>
          <w:rFonts w:hint="eastAsia" w:ascii="宋体" w:hAnsi="宋体" w:eastAsia="宋体" w:cs="宋体"/>
          <w:b/>
          <w:bCs/>
          <w:sz w:val="24"/>
          <w:szCs w:val="24"/>
        </w:rPr>
        <w:t>重点项目指导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危急值管理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临床路径与单病种管理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围手术期管理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负性指标监管与应用（非预期死亡、非计划重返、非预计时间超长等）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系统性动态化授权管理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6.6</w:t>
      </w:r>
      <w:r>
        <w:rPr>
          <w:rFonts w:hint="eastAsia" w:ascii="宋体" w:hAnsi="宋体" w:eastAsia="宋体" w:cs="宋体"/>
          <w:sz w:val="24"/>
          <w:szCs w:val="24"/>
        </w:rPr>
        <w:t>人事档案与技术档案规范建立与动态管理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6.7</w:t>
      </w:r>
      <w:r>
        <w:rPr>
          <w:rFonts w:hint="eastAsia" w:ascii="宋体" w:hAnsi="宋体" w:eastAsia="宋体" w:cs="宋体"/>
          <w:sz w:val="24"/>
          <w:szCs w:val="24"/>
        </w:rPr>
        <w:t>技术管理（服务与业务）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6.8 </w:t>
      </w:r>
      <w:r>
        <w:rPr>
          <w:rFonts w:hint="eastAsia" w:ascii="宋体" w:hAnsi="宋体" w:eastAsia="宋体" w:cs="宋体"/>
          <w:sz w:val="24"/>
          <w:szCs w:val="24"/>
        </w:rPr>
        <w:t>POCT规范化管理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6.9</w:t>
      </w:r>
      <w:r>
        <w:rPr>
          <w:rFonts w:hint="eastAsia" w:ascii="宋体" w:hAnsi="宋体" w:eastAsia="宋体" w:cs="宋体"/>
          <w:sz w:val="24"/>
          <w:szCs w:val="24"/>
        </w:rPr>
        <w:t>院内床位协调机制建设与运行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6.10</w:t>
      </w:r>
      <w:r>
        <w:rPr>
          <w:rFonts w:hint="eastAsia" w:ascii="宋体" w:hAnsi="宋体" w:eastAsia="宋体" w:cs="宋体"/>
          <w:sz w:val="24"/>
          <w:szCs w:val="24"/>
        </w:rPr>
        <w:t>合理用药管理及用药点评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6.11</w:t>
      </w:r>
      <w:r>
        <w:rPr>
          <w:rFonts w:hint="eastAsia" w:ascii="宋体" w:hAnsi="宋体" w:eastAsia="宋体" w:cs="宋体"/>
          <w:sz w:val="24"/>
          <w:szCs w:val="24"/>
          <w:lang w:eastAsia="zh-CN"/>
        </w:rPr>
        <w:t>抗菌药物系统管理（</w:t>
      </w:r>
      <w:r>
        <w:rPr>
          <w:rFonts w:hint="eastAsia" w:ascii="宋体" w:hAnsi="宋体" w:eastAsia="宋体" w:cs="宋体"/>
          <w:sz w:val="24"/>
          <w:szCs w:val="24"/>
        </w:rPr>
        <w:t>遴选、多耐、专项点评</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6.12</w:t>
      </w:r>
      <w:r>
        <w:rPr>
          <w:rFonts w:hint="eastAsia" w:ascii="宋体" w:hAnsi="宋体" w:eastAsia="宋体" w:cs="宋体"/>
          <w:sz w:val="24"/>
          <w:szCs w:val="24"/>
          <w:lang w:eastAsia="zh-CN"/>
        </w:rPr>
        <w:t>特殊药品（精、麻、毒、放、激素及血液</w:t>
      </w:r>
      <w:r>
        <w:rPr>
          <w:rFonts w:hint="eastAsia" w:ascii="宋体" w:hAnsi="宋体" w:eastAsia="宋体" w:cs="宋体"/>
          <w:sz w:val="24"/>
          <w:szCs w:val="24"/>
        </w:rPr>
        <w:t>与血制品</w:t>
      </w:r>
      <w:r>
        <w:rPr>
          <w:rFonts w:hint="eastAsia" w:ascii="宋体" w:hAnsi="宋体" w:eastAsia="宋体" w:cs="宋体"/>
          <w:sz w:val="24"/>
          <w:szCs w:val="24"/>
          <w:lang w:eastAsia="zh-CN"/>
        </w:rPr>
        <w:t>）、备用药品规范化管理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6.13</w:t>
      </w:r>
      <w:r>
        <w:rPr>
          <w:rFonts w:hint="eastAsia" w:ascii="宋体" w:hAnsi="宋体" w:eastAsia="宋体" w:cs="宋体"/>
          <w:sz w:val="24"/>
          <w:szCs w:val="24"/>
          <w:lang w:eastAsia="zh-CN"/>
        </w:rPr>
        <w:t>院感防控体系化管理（</w:t>
      </w:r>
      <w:r>
        <w:rPr>
          <w:rFonts w:hint="eastAsia" w:ascii="宋体" w:hAnsi="宋体" w:eastAsia="宋体" w:cs="宋体"/>
          <w:sz w:val="24"/>
          <w:szCs w:val="24"/>
        </w:rPr>
        <w:t>综合性监测、目标性监测</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6.14</w:t>
      </w:r>
      <w:r>
        <w:rPr>
          <w:rFonts w:hint="eastAsia" w:ascii="宋体" w:hAnsi="宋体" w:eastAsia="宋体" w:cs="宋体"/>
          <w:sz w:val="24"/>
          <w:szCs w:val="24"/>
          <w:lang w:eastAsia="zh-CN"/>
        </w:rPr>
        <w:t>关键部门、重点学科及重点人群院感防控管理、放射诊疗管理（</w:t>
      </w:r>
      <w:r>
        <w:rPr>
          <w:rFonts w:hint="eastAsia" w:ascii="宋体" w:hAnsi="宋体" w:eastAsia="宋体" w:cs="宋体"/>
          <w:sz w:val="24"/>
          <w:szCs w:val="24"/>
        </w:rPr>
        <w:t>环境监测、职业防护</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6.15</w:t>
      </w:r>
      <w:r>
        <w:rPr>
          <w:rFonts w:hint="eastAsia" w:ascii="宋体" w:hAnsi="宋体" w:eastAsia="宋体" w:cs="宋体"/>
          <w:sz w:val="24"/>
          <w:szCs w:val="24"/>
          <w:lang w:eastAsia="zh-CN"/>
        </w:rPr>
        <w:t>外来器械及人员管控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6.16</w:t>
      </w:r>
      <w:r>
        <w:rPr>
          <w:rFonts w:hint="eastAsia" w:ascii="宋体" w:hAnsi="宋体" w:eastAsia="宋体" w:cs="宋体"/>
          <w:sz w:val="24"/>
          <w:szCs w:val="24"/>
          <w:lang w:eastAsia="zh-CN"/>
        </w:rPr>
        <w:t>医疗废弃物规范化管理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6.17</w:t>
      </w:r>
      <w:r>
        <w:rPr>
          <w:rFonts w:hint="eastAsia" w:ascii="宋体" w:hAnsi="宋体" w:eastAsia="宋体" w:cs="宋体"/>
          <w:sz w:val="24"/>
          <w:szCs w:val="24"/>
          <w:lang w:eastAsia="zh-CN"/>
        </w:rPr>
        <w:t>护士分层管理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6.18</w:t>
      </w:r>
      <w:r>
        <w:rPr>
          <w:rFonts w:hint="eastAsia" w:ascii="宋体" w:hAnsi="宋体" w:eastAsia="宋体" w:cs="宋体"/>
          <w:sz w:val="24"/>
          <w:szCs w:val="24"/>
          <w:lang w:eastAsia="zh-CN"/>
        </w:rPr>
        <w:t>护士岗位管理及人力资源配置与协调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6.19</w:t>
      </w:r>
      <w:r>
        <w:rPr>
          <w:rFonts w:hint="eastAsia" w:ascii="宋体" w:hAnsi="宋体" w:eastAsia="宋体" w:cs="宋体"/>
          <w:sz w:val="24"/>
          <w:szCs w:val="24"/>
          <w:lang w:eastAsia="zh-CN"/>
        </w:rPr>
        <w:t>患者随访与健教管理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6.20</w:t>
      </w:r>
      <w:r>
        <w:rPr>
          <w:rFonts w:hint="eastAsia" w:ascii="宋体" w:hAnsi="宋体" w:eastAsia="宋体" w:cs="宋体"/>
          <w:sz w:val="24"/>
          <w:szCs w:val="24"/>
          <w:lang w:eastAsia="zh-CN"/>
        </w:rPr>
        <w:t>信息安全防控管理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6.21</w:t>
      </w:r>
      <w:r>
        <w:rPr>
          <w:rFonts w:hint="eastAsia" w:ascii="宋体" w:hAnsi="宋体" w:eastAsia="宋体" w:cs="宋体"/>
          <w:sz w:val="24"/>
          <w:szCs w:val="24"/>
          <w:lang w:eastAsia="zh-CN"/>
        </w:rPr>
        <w:t>医学装备三级管控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6.22</w:t>
      </w:r>
      <w:r>
        <w:rPr>
          <w:rFonts w:hint="eastAsia" w:ascii="宋体" w:hAnsi="宋体" w:eastAsia="宋体" w:cs="宋体"/>
          <w:sz w:val="24"/>
          <w:szCs w:val="24"/>
          <w:lang w:eastAsia="zh-CN"/>
        </w:rPr>
        <w:t>危化品管理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6.23</w:t>
      </w:r>
      <w:r>
        <w:rPr>
          <w:rFonts w:hint="eastAsia" w:ascii="宋体" w:hAnsi="宋体" w:eastAsia="宋体" w:cs="宋体"/>
          <w:sz w:val="24"/>
          <w:szCs w:val="24"/>
          <w:lang w:eastAsia="zh-CN"/>
        </w:rPr>
        <w:t>院务公开管理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6.24</w:t>
      </w:r>
      <w:r>
        <w:rPr>
          <w:rFonts w:hint="eastAsia" w:ascii="宋体" w:hAnsi="宋体" w:eastAsia="宋体" w:cs="宋体"/>
          <w:sz w:val="24"/>
          <w:szCs w:val="24"/>
          <w:lang w:eastAsia="zh-CN"/>
        </w:rPr>
        <w:t>医院文化建设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6.25</w:t>
      </w:r>
      <w:r>
        <w:rPr>
          <w:rFonts w:hint="eastAsia" w:ascii="宋体" w:hAnsi="宋体" w:eastAsia="宋体" w:cs="宋体"/>
          <w:sz w:val="24"/>
          <w:szCs w:val="24"/>
          <w:lang w:eastAsia="zh-CN"/>
        </w:rPr>
        <w:t>重点科室专业质量监控指标提取与应用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四</w:t>
      </w:r>
      <w:r>
        <w:rPr>
          <w:rFonts w:hint="eastAsia" w:ascii="宋体" w:hAnsi="宋体" w:eastAsia="宋体" w:cs="宋体"/>
          <w:b/>
          <w:color w:val="000000"/>
          <w:sz w:val="24"/>
          <w:szCs w:val="24"/>
        </w:rPr>
        <w:t>、项目实施</w:t>
      </w:r>
      <w:r>
        <w:rPr>
          <w:rFonts w:hint="eastAsia" w:ascii="宋体" w:hAnsi="宋体" w:eastAsia="宋体" w:cs="宋体"/>
          <w:b/>
          <w:color w:val="000000"/>
          <w:sz w:val="24"/>
          <w:szCs w:val="24"/>
          <w:lang w:eastAsia="zh-CN"/>
        </w:rPr>
        <w:t>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第一阶段：工作调研（现场，2周）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意在通过全面、规范、体系化的对标，了解医院整体情况、深入领会院领导及领导班子的管理需求，掌握各职能管理部门及业务科室需要解决和突破的重点问题，掌握医院信息化建设现状及需要关注的问题，为个性化指导服务计划制定及项目组辅导队伍搭建奠定基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第二阶段：计划共识与完善修订（现场，1周）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意在反馈对标调研结果，解读整体工作计划和分段工作实施要点，共识计划中各环节推行的重点内容及双方配合要求，确定各环节负责人员、主要参与人员及各要素实施要点及完成时限，明确各阶段考核评价要素及技术参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第三阶段：项目启动（现场，1周）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包括院内总动员及整体实施方案解读。双方工作人员对接、小组内重点工作内容、工作要求及实现目标的确认，工作开展思路及方法共识、《标准》及《细则》解析、工作目标确定及工作任务分工等。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第四阶段：工作推进、执行、评估、考核（线上线下相结合，25-27个月）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该板块为整个项目的核心内容，结合整体工作计划，分组制定月度计划并组织实施，阶段性总结回顾，阶段性落实考核反馈，首次评审申请书提报、确保各项工作按计划高效推进，如期交付。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第五阶段：冲刺固化（线上线下相结合，院内院外相结合3-5个月）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包括数据提取与分析、院内外专家模拟评审、查漏补缺持续改进、迎评重点内容及技巧专项培训、汇报资料及PPT制作、迎评准备工作等。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第六阶段：迎接现场评审（现场，1周）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包括全院工作动员、重点内容追踪、院科两级接待工作安排、各级各类迎评人员安排、医疗文书准备、数据提取及验证准备、资料准备等。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第七阶段：后续工作（线上线下相结合，6个月）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包括整改资料提报、与省卫健委后续工作的衔接与沟通。</w:t>
      </w:r>
    </w:p>
    <w:p>
      <w:pPr>
        <w:pStyle w:val="2"/>
        <w:pageBreakBefore w:val="0"/>
        <w:widowControl w:val="0"/>
        <w:kinsoku/>
        <w:wordWrap/>
        <w:overflowPunct/>
        <w:topLinePunct w:val="0"/>
        <w:autoSpaceDE/>
        <w:autoSpaceDN/>
        <w:bidi w:val="0"/>
        <w:snapToGrid/>
        <w:spacing w:line="360" w:lineRule="auto"/>
        <w:rPr>
          <w:rFonts w:hint="eastAsia" w:ascii="宋体" w:hAnsi="宋体" w:eastAsia="宋体" w:cs="宋体"/>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EFF0B8"/>
    <w:multiLevelType w:val="singleLevel"/>
    <w:tmpl w:val="25EFF0B8"/>
    <w:lvl w:ilvl="0" w:tentative="0">
      <w:start w:val="7"/>
      <w:numFmt w:val="chineseCounting"/>
      <w:suff w:val="space"/>
      <w:lvlText w:val="第%1部分"/>
      <w:lvlJc w:val="left"/>
      <w:rPr>
        <w:rFonts w:hint="eastAsia"/>
      </w:rPr>
    </w:lvl>
  </w:abstractNum>
  <w:abstractNum w:abstractNumId="2">
    <w:nsid w:val="2F24E42E"/>
    <w:multiLevelType w:val="singleLevel"/>
    <w:tmpl w:val="2F24E42E"/>
    <w:lvl w:ilvl="0" w:tentative="0">
      <w:start w:val="2"/>
      <w:numFmt w:val="decimal"/>
      <w:suff w:val="nothing"/>
      <w:lvlText w:val="%1、"/>
      <w:lvlJc w:val="left"/>
      <w:pPr>
        <w:ind w:left="-2"/>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YjNmODIzOWRjYWRhZmQ0ZjY4N2M2NjdhZjg1ZWUifQ=="/>
  </w:docVars>
  <w:rsids>
    <w:rsidRoot w:val="3B7C5E44"/>
    <w:rsid w:val="00172BBD"/>
    <w:rsid w:val="002E4AF2"/>
    <w:rsid w:val="00372C90"/>
    <w:rsid w:val="003908B5"/>
    <w:rsid w:val="004B22AE"/>
    <w:rsid w:val="004B46E7"/>
    <w:rsid w:val="006203F4"/>
    <w:rsid w:val="006945DB"/>
    <w:rsid w:val="006A28DA"/>
    <w:rsid w:val="007B08D1"/>
    <w:rsid w:val="00860346"/>
    <w:rsid w:val="008B219D"/>
    <w:rsid w:val="009135F2"/>
    <w:rsid w:val="00953B7D"/>
    <w:rsid w:val="009D68FD"/>
    <w:rsid w:val="00BC4258"/>
    <w:rsid w:val="00C02026"/>
    <w:rsid w:val="00C07394"/>
    <w:rsid w:val="00D3618D"/>
    <w:rsid w:val="00D47C0E"/>
    <w:rsid w:val="00D577D6"/>
    <w:rsid w:val="00E97FC4"/>
    <w:rsid w:val="00F333C8"/>
    <w:rsid w:val="01185EA2"/>
    <w:rsid w:val="022F3581"/>
    <w:rsid w:val="02695CB7"/>
    <w:rsid w:val="02BC7626"/>
    <w:rsid w:val="02C12427"/>
    <w:rsid w:val="0325719A"/>
    <w:rsid w:val="03A013D6"/>
    <w:rsid w:val="044E6413"/>
    <w:rsid w:val="04565449"/>
    <w:rsid w:val="045A4BB0"/>
    <w:rsid w:val="048320F1"/>
    <w:rsid w:val="04F50DD9"/>
    <w:rsid w:val="054E0792"/>
    <w:rsid w:val="057F744E"/>
    <w:rsid w:val="060B65BE"/>
    <w:rsid w:val="0677164F"/>
    <w:rsid w:val="06B105C6"/>
    <w:rsid w:val="07502C63"/>
    <w:rsid w:val="0763585D"/>
    <w:rsid w:val="080040A8"/>
    <w:rsid w:val="080F36B5"/>
    <w:rsid w:val="081469F8"/>
    <w:rsid w:val="0889686F"/>
    <w:rsid w:val="089174C8"/>
    <w:rsid w:val="08C851C4"/>
    <w:rsid w:val="092C1DA3"/>
    <w:rsid w:val="09542615"/>
    <w:rsid w:val="09C47CA4"/>
    <w:rsid w:val="09C637A5"/>
    <w:rsid w:val="09DE5511"/>
    <w:rsid w:val="0A546A76"/>
    <w:rsid w:val="0B5D03C8"/>
    <w:rsid w:val="0B903AE8"/>
    <w:rsid w:val="0B9F3126"/>
    <w:rsid w:val="0BB36715"/>
    <w:rsid w:val="0BB712B6"/>
    <w:rsid w:val="0BDB552F"/>
    <w:rsid w:val="0C144F2A"/>
    <w:rsid w:val="0C42158C"/>
    <w:rsid w:val="0C513355"/>
    <w:rsid w:val="0D2941EA"/>
    <w:rsid w:val="0DB30074"/>
    <w:rsid w:val="0DD1755E"/>
    <w:rsid w:val="0E3834B7"/>
    <w:rsid w:val="0E470A1E"/>
    <w:rsid w:val="0F055DCA"/>
    <w:rsid w:val="0F2E7AD9"/>
    <w:rsid w:val="100437BD"/>
    <w:rsid w:val="102E6508"/>
    <w:rsid w:val="10681406"/>
    <w:rsid w:val="10CE231F"/>
    <w:rsid w:val="10E52A88"/>
    <w:rsid w:val="11CB4750"/>
    <w:rsid w:val="124543DF"/>
    <w:rsid w:val="129C794F"/>
    <w:rsid w:val="12C87D8F"/>
    <w:rsid w:val="12DD7996"/>
    <w:rsid w:val="13246366"/>
    <w:rsid w:val="139B0BE1"/>
    <w:rsid w:val="13EC2AAD"/>
    <w:rsid w:val="13F22FD0"/>
    <w:rsid w:val="14305CD4"/>
    <w:rsid w:val="143446E0"/>
    <w:rsid w:val="14400001"/>
    <w:rsid w:val="14DC6870"/>
    <w:rsid w:val="163973B2"/>
    <w:rsid w:val="171F0A33"/>
    <w:rsid w:val="17290A30"/>
    <w:rsid w:val="17573DD2"/>
    <w:rsid w:val="1760441B"/>
    <w:rsid w:val="177E3568"/>
    <w:rsid w:val="1786291F"/>
    <w:rsid w:val="19493BA7"/>
    <w:rsid w:val="19B555DD"/>
    <w:rsid w:val="1A1A1BD4"/>
    <w:rsid w:val="1A3D24CB"/>
    <w:rsid w:val="1B8347FC"/>
    <w:rsid w:val="1BBC4D9B"/>
    <w:rsid w:val="1CA90EA4"/>
    <w:rsid w:val="1CB74C42"/>
    <w:rsid w:val="1DCB7469"/>
    <w:rsid w:val="1DEE755B"/>
    <w:rsid w:val="1E3849E9"/>
    <w:rsid w:val="1EB3600A"/>
    <w:rsid w:val="1EC74AD7"/>
    <w:rsid w:val="1F49591F"/>
    <w:rsid w:val="208E49FE"/>
    <w:rsid w:val="21AB14B4"/>
    <w:rsid w:val="22B1294F"/>
    <w:rsid w:val="236A650C"/>
    <w:rsid w:val="23B40123"/>
    <w:rsid w:val="23CB7669"/>
    <w:rsid w:val="2484705B"/>
    <w:rsid w:val="24B2675F"/>
    <w:rsid w:val="24B70A65"/>
    <w:rsid w:val="25AB56CD"/>
    <w:rsid w:val="25F45E71"/>
    <w:rsid w:val="25F70683"/>
    <w:rsid w:val="26890629"/>
    <w:rsid w:val="26FF0F46"/>
    <w:rsid w:val="27183AD7"/>
    <w:rsid w:val="27801E19"/>
    <w:rsid w:val="27A83037"/>
    <w:rsid w:val="28F2772E"/>
    <w:rsid w:val="292D23B7"/>
    <w:rsid w:val="2A175072"/>
    <w:rsid w:val="2B037ACC"/>
    <w:rsid w:val="2B2A527B"/>
    <w:rsid w:val="2B2F1D5F"/>
    <w:rsid w:val="2BD20049"/>
    <w:rsid w:val="2C225217"/>
    <w:rsid w:val="2C33118D"/>
    <w:rsid w:val="2C5F3547"/>
    <w:rsid w:val="2CA6606F"/>
    <w:rsid w:val="2CC3719D"/>
    <w:rsid w:val="2D370EF9"/>
    <w:rsid w:val="2E7E1013"/>
    <w:rsid w:val="2E951342"/>
    <w:rsid w:val="2F1B1298"/>
    <w:rsid w:val="2F8A76B0"/>
    <w:rsid w:val="2FED2953"/>
    <w:rsid w:val="300C70C8"/>
    <w:rsid w:val="30585F0C"/>
    <w:rsid w:val="328D727D"/>
    <w:rsid w:val="32C9196D"/>
    <w:rsid w:val="335633C0"/>
    <w:rsid w:val="33813F45"/>
    <w:rsid w:val="338F6064"/>
    <w:rsid w:val="33982E73"/>
    <w:rsid w:val="33A942F1"/>
    <w:rsid w:val="33CC3272"/>
    <w:rsid w:val="33DA3F06"/>
    <w:rsid w:val="34BD03C4"/>
    <w:rsid w:val="358223D7"/>
    <w:rsid w:val="35A30EF6"/>
    <w:rsid w:val="363F270C"/>
    <w:rsid w:val="36572E95"/>
    <w:rsid w:val="37063E4A"/>
    <w:rsid w:val="375F2779"/>
    <w:rsid w:val="377257EB"/>
    <w:rsid w:val="377275F2"/>
    <w:rsid w:val="37D65C2A"/>
    <w:rsid w:val="3818461A"/>
    <w:rsid w:val="38295AF1"/>
    <w:rsid w:val="38612A62"/>
    <w:rsid w:val="38BC4020"/>
    <w:rsid w:val="392A43A1"/>
    <w:rsid w:val="398B7F1C"/>
    <w:rsid w:val="3AEC6EDF"/>
    <w:rsid w:val="3B136C1B"/>
    <w:rsid w:val="3B5D6D63"/>
    <w:rsid w:val="3B7C5E44"/>
    <w:rsid w:val="3B95529A"/>
    <w:rsid w:val="3BFF7A0B"/>
    <w:rsid w:val="3C1E5B19"/>
    <w:rsid w:val="3C3A0AFA"/>
    <w:rsid w:val="3D2256EE"/>
    <w:rsid w:val="3D32145F"/>
    <w:rsid w:val="3ECA5ED6"/>
    <w:rsid w:val="3F1E08E8"/>
    <w:rsid w:val="402155E3"/>
    <w:rsid w:val="41234B85"/>
    <w:rsid w:val="412F5329"/>
    <w:rsid w:val="42764706"/>
    <w:rsid w:val="42AD6FFB"/>
    <w:rsid w:val="42C46141"/>
    <w:rsid w:val="433D1F9A"/>
    <w:rsid w:val="43AF59AE"/>
    <w:rsid w:val="43E10B1E"/>
    <w:rsid w:val="446E528E"/>
    <w:rsid w:val="45133A88"/>
    <w:rsid w:val="4546622B"/>
    <w:rsid w:val="459F78B1"/>
    <w:rsid w:val="45D20189"/>
    <w:rsid w:val="46133F27"/>
    <w:rsid w:val="46843F54"/>
    <w:rsid w:val="46955E71"/>
    <w:rsid w:val="46E74753"/>
    <w:rsid w:val="46FD0DC2"/>
    <w:rsid w:val="479D0D5B"/>
    <w:rsid w:val="49337C1E"/>
    <w:rsid w:val="4978572B"/>
    <w:rsid w:val="4A151470"/>
    <w:rsid w:val="4A2934F2"/>
    <w:rsid w:val="4A47035C"/>
    <w:rsid w:val="4A825BDB"/>
    <w:rsid w:val="4AB42DFA"/>
    <w:rsid w:val="4B176C94"/>
    <w:rsid w:val="4B330587"/>
    <w:rsid w:val="4B595063"/>
    <w:rsid w:val="4B5A7CCA"/>
    <w:rsid w:val="4BF237E1"/>
    <w:rsid w:val="4C94105E"/>
    <w:rsid w:val="4C9E2F5D"/>
    <w:rsid w:val="4D6C3006"/>
    <w:rsid w:val="4D6D5452"/>
    <w:rsid w:val="4D967ED7"/>
    <w:rsid w:val="4DAC6E5D"/>
    <w:rsid w:val="4DCB4E20"/>
    <w:rsid w:val="4DD95E40"/>
    <w:rsid w:val="4E58315A"/>
    <w:rsid w:val="4E921986"/>
    <w:rsid w:val="4FA32A71"/>
    <w:rsid w:val="508278E3"/>
    <w:rsid w:val="50C474CA"/>
    <w:rsid w:val="51074396"/>
    <w:rsid w:val="51BB7D74"/>
    <w:rsid w:val="51DC41C7"/>
    <w:rsid w:val="522F6E2E"/>
    <w:rsid w:val="52C146E8"/>
    <w:rsid w:val="52DA13EE"/>
    <w:rsid w:val="52DD66E2"/>
    <w:rsid w:val="52EA0F66"/>
    <w:rsid w:val="52EF44F9"/>
    <w:rsid w:val="52F55B3F"/>
    <w:rsid w:val="53EB7A26"/>
    <w:rsid w:val="53FE19FE"/>
    <w:rsid w:val="54234CDD"/>
    <w:rsid w:val="54282C98"/>
    <w:rsid w:val="542A13DB"/>
    <w:rsid w:val="545E3293"/>
    <w:rsid w:val="545E65A5"/>
    <w:rsid w:val="546A69AE"/>
    <w:rsid w:val="54AB2416"/>
    <w:rsid w:val="54D03487"/>
    <w:rsid w:val="562B73EC"/>
    <w:rsid w:val="567541F8"/>
    <w:rsid w:val="56A01F93"/>
    <w:rsid w:val="56EF4E4A"/>
    <w:rsid w:val="57474424"/>
    <w:rsid w:val="58161412"/>
    <w:rsid w:val="59BB2FAF"/>
    <w:rsid w:val="5A4E7ED0"/>
    <w:rsid w:val="5C40096E"/>
    <w:rsid w:val="5C986443"/>
    <w:rsid w:val="5CAA5A82"/>
    <w:rsid w:val="5CF070CC"/>
    <w:rsid w:val="5D1F7155"/>
    <w:rsid w:val="5D2D6F81"/>
    <w:rsid w:val="5D3C4BBB"/>
    <w:rsid w:val="5D40120D"/>
    <w:rsid w:val="5D706898"/>
    <w:rsid w:val="5DEC3AC4"/>
    <w:rsid w:val="5E7D784E"/>
    <w:rsid w:val="5E895E64"/>
    <w:rsid w:val="5EC53611"/>
    <w:rsid w:val="5ED1528A"/>
    <w:rsid w:val="5EF07756"/>
    <w:rsid w:val="5F674944"/>
    <w:rsid w:val="5FFE75D5"/>
    <w:rsid w:val="60267D61"/>
    <w:rsid w:val="60F87244"/>
    <w:rsid w:val="61CE0C58"/>
    <w:rsid w:val="61EF61A7"/>
    <w:rsid w:val="63084F03"/>
    <w:rsid w:val="638D5042"/>
    <w:rsid w:val="63D3224D"/>
    <w:rsid w:val="6416434C"/>
    <w:rsid w:val="652F3DE1"/>
    <w:rsid w:val="655A5962"/>
    <w:rsid w:val="65945D75"/>
    <w:rsid w:val="660076A4"/>
    <w:rsid w:val="66D040AE"/>
    <w:rsid w:val="680A098E"/>
    <w:rsid w:val="68451260"/>
    <w:rsid w:val="68D647A8"/>
    <w:rsid w:val="69206E09"/>
    <w:rsid w:val="69231C27"/>
    <w:rsid w:val="6A5F090F"/>
    <w:rsid w:val="6A61349F"/>
    <w:rsid w:val="6ADE633E"/>
    <w:rsid w:val="6B0C229C"/>
    <w:rsid w:val="6BE83064"/>
    <w:rsid w:val="6CBE0B7A"/>
    <w:rsid w:val="6CC46713"/>
    <w:rsid w:val="6DC87EFE"/>
    <w:rsid w:val="6E7429C0"/>
    <w:rsid w:val="6EC5640D"/>
    <w:rsid w:val="6EFD3E88"/>
    <w:rsid w:val="6F0144A4"/>
    <w:rsid w:val="6F037464"/>
    <w:rsid w:val="6F1B0E78"/>
    <w:rsid w:val="6F5053F2"/>
    <w:rsid w:val="70EE5BA5"/>
    <w:rsid w:val="71630AF9"/>
    <w:rsid w:val="71636B61"/>
    <w:rsid w:val="718B090A"/>
    <w:rsid w:val="71A3536C"/>
    <w:rsid w:val="72211E55"/>
    <w:rsid w:val="72456EB1"/>
    <w:rsid w:val="726D6E86"/>
    <w:rsid w:val="728F6F2F"/>
    <w:rsid w:val="72AD7657"/>
    <w:rsid w:val="73025868"/>
    <w:rsid w:val="732C6410"/>
    <w:rsid w:val="73457FE7"/>
    <w:rsid w:val="73982462"/>
    <w:rsid w:val="73EA265A"/>
    <w:rsid w:val="74B61E66"/>
    <w:rsid w:val="74BC1002"/>
    <w:rsid w:val="7531098E"/>
    <w:rsid w:val="75382976"/>
    <w:rsid w:val="755F415E"/>
    <w:rsid w:val="75D013E8"/>
    <w:rsid w:val="75EE717A"/>
    <w:rsid w:val="76133131"/>
    <w:rsid w:val="76325008"/>
    <w:rsid w:val="76633246"/>
    <w:rsid w:val="769335FC"/>
    <w:rsid w:val="7778453F"/>
    <w:rsid w:val="782C4983"/>
    <w:rsid w:val="79532E9E"/>
    <w:rsid w:val="79931D0A"/>
    <w:rsid w:val="7A166FB9"/>
    <w:rsid w:val="7B614FE7"/>
    <w:rsid w:val="7BBE625B"/>
    <w:rsid w:val="7C3626D3"/>
    <w:rsid w:val="7CA8687F"/>
    <w:rsid w:val="7CC45699"/>
    <w:rsid w:val="7D252DA4"/>
    <w:rsid w:val="7D634E65"/>
    <w:rsid w:val="7E881AAB"/>
    <w:rsid w:val="7EB12F3D"/>
    <w:rsid w:val="7EB15776"/>
    <w:rsid w:val="7EDF12E6"/>
    <w:rsid w:val="7F3B46BE"/>
    <w:rsid w:val="7F6824D1"/>
    <w:rsid w:val="7F86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paragraph" w:styleId="4">
    <w:name w:val="heading 2"/>
    <w:basedOn w:val="1"/>
    <w:next w:val="1"/>
    <w:qFormat/>
    <w:uiPriority w:val="9"/>
    <w:pPr>
      <w:keepNext/>
      <w:keepLines/>
      <w:spacing w:before="260" w:after="260" w:line="413" w:lineRule="auto"/>
      <w:outlineLvl w:val="1"/>
    </w:pPr>
    <w:rPr>
      <w:rFonts w:ascii="Cambria" w:hAnsi="Cambria" w:eastAsia="黑体"/>
      <w:b/>
      <w:bCs/>
      <w:kern w:val="0"/>
      <w:sz w:val="32"/>
      <w:szCs w:val="32"/>
    </w:rPr>
  </w:style>
  <w:style w:type="paragraph" w:styleId="5">
    <w:name w:val="heading 3"/>
    <w:basedOn w:val="1"/>
    <w:next w:val="1"/>
    <w:qFormat/>
    <w:uiPriority w:val="99"/>
    <w:pPr>
      <w:keepNext/>
      <w:keepLines/>
      <w:spacing w:before="260" w:after="260" w:line="413" w:lineRule="auto"/>
      <w:outlineLvl w:val="2"/>
    </w:pPr>
    <w:rPr>
      <w:rFonts w:ascii="宋体" w:hAnsi="宋体" w:eastAsia="黑体"/>
      <w:b/>
      <w:bCs/>
      <w:kern w:val="0"/>
      <w:szCs w:val="32"/>
    </w:rPr>
  </w:style>
  <w:style w:type="paragraph" w:styleId="2">
    <w:name w:val="heading 4"/>
    <w:basedOn w:val="1"/>
    <w:next w:val="1"/>
    <w:qFormat/>
    <w:uiPriority w:val="99"/>
    <w:pPr>
      <w:keepNext/>
      <w:keepLines/>
      <w:adjustRightInd w:val="0"/>
      <w:spacing w:before="280" w:after="290" w:line="376" w:lineRule="atLeast"/>
      <w:textAlignment w:val="baseline"/>
      <w:outlineLvl w:val="3"/>
    </w:pPr>
    <w:rPr>
      <w:rFonts w:ascii="Cambria" w:hAnsi="Cambria" w:eastAsia="仿宋"/>
      <w:b/>
      <w:bCs/>
      <w:kern w:val="0"/>
      <w:szCs w:val="28"/>
    </w:rPr>
  </w:style>
  <w:style w:type="paragraph" w:styleId="6">
    <w:name w:val="heading 6"/>
    <w:next w:val="1"/>
    <w:semiHidden/>
    <w:unhideWhenUsed/>
    <w:qFormat/>
    <w:uiPriority w:val="0"/>
    <w:pPr>
      <w:widowControl w:val="0"/>
      <w:spacing w:beforeAutospacing="1" w:afterAutospacing="1"/>
      <w:outlineLvl w:val="5"/>
    </w:pPr>
    <w:rPr>
      <w:rFonts w:hint="eastAsia" w:ascii="宋体" w:hAnsi="宋体" w:eastAsia="宋体" w:cs="Times New Roman"/>
      <w:b/>
      <w:bCs/>
      <w:sz w:val="15"/>
      <w:szCs w:val="15"/>
      <w:lang w:val="en-US" w:eastAsia="zh-CN" w:bidi="ar-SA"/>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sz w:val="21"/>
      <w:szCs w:val="24"/>
    </w:rPr>
  </w:style>
  <w:style w:type="paragraph" w:styleId="8">
    <w:name w:val="annotation text"/>
    <w:basedOn w:val="1"/>
    <w:link w:val="53"/>
    <w:qFormat/>
    <w:uiPriority w:val="0"/>
    <w:pPr>
      <w:jc w:val="left"/>
    </w:pPr>
    <w:rPr>
      <w:rFonts w:ascii="Times New Roman"/>
      <w:sz w:val="21"/>
    </w:rPr>
  </w:style>
  <w:style w:type="paragraph" w:styleId="9">
    <w:name w:val="Body Text"/>
    <w:basedOn w:val="1"/>
    <w:next w:val="1"/>
    <w:qFormat/>
    <w:uiPriority w:val="0"/>
    <w:pPr>
      <w:spacing w:after="120"/>
    </w:pPr>
    <w:rPr>
      <w:rFonts w:ascii="Times New Roman" w:hAnsi="Times New Roman"/>
      <w:sz w:val="28"/>
      <w:szCs w:val="22"/>
    </w:rPr>
  </w:style>
  <w:style w:type="paragraph" w:styleId="10">
    <w:name w:val="Body Text Indent"/>
    <w:basedOn w:val="1"/>
    <w:qFormat/>
    <w:uiPriority w:val="0"/>
    <w:pPr>
      <w:spacing w:after="120"/>
      <w:ind w:left="420" w:leftChars="200"/>
    </w:pPr>
    <w:rPr>
      <w:szCs w:val="24"/>
    </w:rPr>
  </w:style>
  <w:style w:type="paragraph" w:styleId="11">
    <w:name w:val="Plain Text"/>
    <w:basedOn w:val="1"/>
    <w:qFormat/>
    <w:uiPriority w:val="0"/>
    <w:rPr>
      <w:rFonts w:ascii="宋体" w:hAnsi="Courier New"/>
      <w:kern w:val="0"/>
      <w:sz w:val="20"/>
      <w:szCs w:val="21"/>
    </w:rPr>
  </w:style>
  <w:style w:type="paragraph" w:styleId="12">
    <w:name w:val="Body Text Indent 2"/>
    <w:basedOn w:val="1"/>
    <w:qFormat/>
    <w:uiPriority w:val="0"/>
    <w:pPr>
      <w:spacing w:after="120" w:line="480" w:lineRule="auto"/>
      <w:ind w:left="200" w:leftChars="200"/>
    </w:pPr>
  </w:style>
  <w:style w:type="paragraph" w:styleId="13">
    <w:name w:val="Balloon Text"/>
    <w:basedOn w:val="1"/>
    <w:link w:val="52"/>
    <w:qFormat/>
    <w:uiPriority w:val="0"/>
    <w:rPr>
      <w:sz w:val="18"/>
      <w:szCs w:val="18"/>
    </w:rPr>
  </w:style>
  <w:style w:type="paragraph" w:styleId="14">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99"/>
    <w:rPr>
      <w:szCs w:val="24"/>
    </w:rPr>
  </w:style>
  <w:style w:type="paragraph" w:styleId="19">
    <w:name w:val="annotation subject"/>
    <w:basedOn w:val="8"/>
    <w:next w:val="8"/>
    <w:link w:val="54"/>
    <w:qFormat/>
    <w:uiPriority w:val="0"/>
    <w:rPr>
      <w:rFonts w:ascii="Calibri"/>
      <w:b/>
      <w:bCs/>
      <w:sz w:val="24"/>
    </w:rPr>
  </w:style>
  <w:style w:type="paragraph" w:styleId="20">
    <w:name w:val="Body Text First Indent"/>
    <w:basedOn w:val="9"/>
    <w:qFormat/>
    <w:uiPriority w:val="0"/>
    <w:pPr>
      <w:ind w:firstLine="420" w:firstLineChars="100"/>
    </w:pPr>
  </w:style>
  <w:style w:type="paragraph" w:styleId="21">
    <w:name w:val="Body Text First Indent 2"/>
    <w:basedOn w:val="10"/>
    <w:qFormat/>
    <w:uiPriority w:val="0"/>
    <w:pPr>
      <w:ind w:firstLine="42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FollowedHyperlink"/>
    <w:basedOn w:val="24"/>
    <w:qFormat/>
    <w:uiPriority w:val="0"/>
    <w:rPr>
      <w:color w:val="333333"/>
      <w:u w:val="none"/>
    </w:rPr>
  </w:style>
  <w:style w:type="character" w:styleId="27">
    <w:name w:val="Emphasis"/>
    <w:basedOn w:val="24"/>
    <w:qFormat/>
    <w:uiPriority w:val="0"/>
  </w:style>
  <w:style w:type="character" w:styleId="28">
    <w:name w:val="HTML Definition"/>
    <w:basedOn w:val="24"/>
    <w:qFormat/>
    <w:uiPriority w:val="0"/>
    <w:rPr>
      <w:i/>
      <w:iCs/>
    </w:rPr>
  </w:style>
  <w:style w:type="character" w:styleId="29">
    <w:name w:val="Hyperlink"/>
    <w:qFormat/>
    <w:uiPriority w:val="99"/>
    <w:rPr>
      <w:rFonts w:ascii="宋体" w:hAnsi="宋体" w:eastAsia="宋体"/>
      <w:b/>
      <w:color w:val="0000FF"/>
      <w:kern w:val="2"/>
      <w:sz w:val="24"/>
      <w:szCs w:val="24"/>
      <w:u w:val="single"/>
      <w:lang w:val="en-US" w:eastAsia="zh-CN" w:bidi="ar-SA"/>
    </w:rPr>
  </w:style>
  <w:style w:type="character" w:styleId="30">
    <w:name w:val="HTML Code"/>
    <w:basedOn w:val="24"/>
    <w:qFormat/>
    <w:uiPriority w:val="0"/>
    <w:rPr>
      <w:rFonts w:ascii="Consolas" w:hAnsi="Consolas" w:eastAsia="Consolas" w:cs="Consolas"/>
      <w:color w:val="C7254E"/>
      <w:sz w:val="21"/>
      <w:szCs w:val="21"/>
      <w:shd w:val="clear" w:color="auto" w:fill="F9F2F4"/>
    </w:rPr>
  </w:style>
  <w:style w:type="character" w:styleId="31">
    <w:name w:val="annotation reference"/>
    <w:basedOn w:val="24"/>
    <w:qFormat/>
    <w:uiPriority w:val="0"/>
    <w:rPr>
      <w:sz w:val="21"/>
      <w:szCs w:val="21"/>
    </w:rPr>
  </w:style>
  <w:style w:type="character" w:styleId="32">
    <w:name w:val="HTML Keyboard"/>
    <w:basedOn w:val="24"/>
    <w:qFormat/>
    <w:uiPriority w:val="0"/>
    <w:rPr>
      <w:rFonts w:hint="default" w:ascii="Consolas" w:hAnsi="Consolas" w:eastAsia="Consolas" w:cs="Consolas"/>
      <w:color w:val="FFFFFF"/>
      <w:sz w:val="21"/>
      <w:szCs w:val="21"/>
      <w:shd w:val="clear" w:color="auto" w:fill="333333"/>
    </w:rPr>
  </w:style>
  <w:style w:type="character" w:styleId="33">
    <w:name w:val="HTML Sample"/>
    <w:basedOn w:val="24"/>
    <w:qFormat/>
    <w:uiPriority w:val="0"/>
    <w:rPr>
      <w:rFonts w:hint="default" w:ascii="Consolas" w:hAnsi="Consolas" w:eastAsia="Consolas" w:cs="Consolas"/>
      <w:sz w:val="21"/>
      <w:szCs w:val="21"/>
    </w:rPr>
  </w:style>
  <w:style w:type="paragraph" w:customStyle="1" w:styleId="34">
    <w:name w:val="title1"/>
    <w:basedOn w:val="1"/>
    <w:qFormat/>
    <w:uiPriority w:val="0"/>
    <w:pPr>
      <w:widowControl/>
      <w:jc w:val="left"/>
    </w:pPr>
    <w:rPr>
      <w:rFonts w:ascii="宋体" w:hAnsi="宋体" w:cs="宋体"/>
      <w:kern w:val="0"/>
      <w:szCs w:val="24"/>
    </w:rPr>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正文1"/>
    <w:basedOn w:val="1"/>
    <w:qFormat/>
    <w:uiPriority w:val="0"/>
    <w:pPr>
      <w:widowControl/>
      <w:suppressAutoHyphens/>
      <w:spacing w:before="156" w:after="156"/>
      <w:ind w:firstLine="420"/>
      <w:jc w:val="left"/>
    </w:pPr>
    <w:rPr>
      <w:rFonts w:ascii="Times New Roman" w:hAnsi="Times New Roman"/>
      <w:kern w:val="1"/>
      <w:sz w:val="21"/>
      <w:szCs w:val="24"/>
      <w:lang w:eastAsia="ar-SA"/>
    </w:rPr>
  </w:style>
  <w:style w:type="paragraph" w:customStyle="1" w:styleId="37">
    <w:name w:val="正文首行缩进两字符"/>
    <w:basedOn w:val="1"/>
    <w:qFormat/>
    <w:uiPriority w:val="0"/>
    <w:pPr>
      <w:spacing w:line="360" w:lineRule="auto"/>
      <w:ind w:firstLine="200" w:firstLineChars="200"/>
    </w:pPr>
  </w:style>
  <w:style w:type="paragraph" w:customStyle="1" w:styleId="38">
    <w:name w:val="样式 首行缩进:  2 字符"/>
    <w:basedOn w:val="1"/>
    <w:qFormat/>
    <w:uiPriority w:val="0"/>
    <w:pPr>
      <w:spacing w:line="400" w:lineRule="exact"/>
      <w:ind w:firstLine="200" w:firstLineChars="200"/>
    </w:pPr>
    <w:rPr>
      <w:rFonts w:cs="宋体"/>
    </w:r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1">
    <w:name w:val="hover"/>
    <w:basedOn w:val="24"/>
    <w:qFormat/>
    <w:uiPriority w:val="0"/>
    <w:rPr>
      <w:shd w:val="clear" w:color="auto" w:fill="EEEEEE"/>
    </w:rPr>
  </w:style>
  <w:style w:type="character" w:customStyle="1" w:styleId="42">
    <w:name w:val="hour_pm"/>
    <w:basedOn w:val="24"/>
    <w:qFormat/>
    <w:uiPriority w:val="0"/>
  </w:style>
  <w:style w:type="character" w:customStyle="1" w:styleId="43">
    <w:name w:val="indent"/>
    <w:basedOn w:val="24"/>
    <w:qFormat/>
    <w:uiPriority w:val="0"/>
  </w:style>
  <w:style w:type="character" w:customStyle="1" w:styleId="44">
    <w:name w:val="button"/>
    <w:basedOn w:val="24"/>
    <w:qFormat/>
    <w:uiPriority w:val="0"/>
  </w:style>
  <w:style w:type="character" w:customStyle="1" w:styleId="45">
    <w:name w:val="hour_am"/>
    <w:basedOn w:val="24"/>
    <w:qFormat/>
    <w:uiPriority w:val="0"/>
  </w:style>
  <w:style w:type="character" w:customStyle="1" w:styleId="46">
    <w:name w:val="glyphicon4"/>
    <w:basedOn w:val="24"/>
    <w:qFormat/>
    <w:uiPriority w:val="0"/>
  </w:style>
  <w:style w:type="character" w:customStyle="1" w:styleId="47">
    <w:name w:val="old"/>
    <w:basedOn w:val="24"/>
    <w:qFormat/>
    <w:uiPriority w:val="0"/>
    <w:rPr>
      <w:color w:val="999999"/>
    </w:rPr>
  </w:style>
  <w:style w:type="character" w:customStyle="1" w:styleId="48">
    <w:name w:val="tmpztreemove_arrow"/>
    <w:basedOn w:val="24"/>
    <w:qFormat/>
    <w:uiPriority w:val="0"/>
    <w:rPr>
      <w:shd w:val="clear" w:color="auto" w:fill="FFFFFF"/>
    </w:rPr>
  </w:style>
  <w:style w:type="character" w:customStyle="1" w:styleId="49">
    <w:name w:val="hover3"/>
    <w:basedOn w:val="24"/>
    <w:qFormat/>
    <w:uiPriority w:val="0"/>
    <w:rPr>
      <w:shd w:val="clear" w:color="auto" w:fill="EEEEEE"/>
    </w:rPr>
  </w:style>
  <w:style w:type="character" w:customStyle="1" w:styleId="50">
    <w:name w:val="glyphicon"/>
    <w:basedOn w:val="24"/>
    <w:qFormat/>
    <w:uiPriority w:val="0"/>
  </w:style>
  <w:style w:type="character" w:customStyle="1" w:styleId="51">
    <w:name w:val="hover2"/>
    <w:basedOn w:val="24"/>
    <w:qFormat/>
    <w:uiPriority w:val="0"/>
    <w:rPr>
      <w:shd w:val="clear" w:color="auto" w:fill="EEEEEE"/>
    </w:rPr>
  </w:style>
  <w:style w:type="character" w:customStyle="1" w:styleId="52">
    <w:name w:val="批注框文本 Char"/>
    <w:basedOn w:val="24"/>
    <w:link w:val="13"/>
    <w:qFormat/>
    <w:uiPriority w:val="0"/>
    <w:rPr>
      <w:rFonts w:ascii="Calibri" w:hAnsi="Calibri"/>
      <w:kern w:val="2"/>
      <w:sz w:val="18"/>
      <w:szCs w:val="18"/>
    </w:rPr>
  </w:style>
  <w:style w:type="character" w:customStyle="1" w:styleId="53">
    <w:name w:val="批注文字 Char"/>
    <w:basedOn w:val="24"/>
    <w:link w:val="8"/>
    <w:qFormat/>
    <w:uiPriority w:val="0"/>
    <w:rPr>
      <w:rFonts w:hAnsi="Calibri"/>
      <w:kern w:val="2"/>
      <w:sz w:val="21"/>
    </w:rPr>
  </w:style>
  <w:style w:type="character" w:customStyle="1" w:styleId="54">
    <w:name w:val="批注主题 Char"/>
    <w:basedOn w:val="53"/>
    <w:link w:val="19"/>
    <w:qFormat/>
    <w:uiPriority w:val="0"/>
    <w:rPr>
      <w:rFonts w:ascii="Calibri" w:hAnsi="Calibri"/>
      <w:b/>
      <w:bCs/>
      <w:kern w:val="2"/>
      <w:sz w:val="24"/>
    </w:rPr>
  </w:style>
  <w:style w:type="paragraph" w:customStyle="1" w:styleId="55">
    <w:name w:val="列出段落1"/>
    <w:qFormat/>
    <w:uiPriority w:val="34"/>
    <w:pPr>
      <w:widowControl w:val="0"/>
      <w:ind w:firstLine="420" w:firstLineChars="200"/>
      <w:jc w:val="both"/>
    </w:pPr>
    <w:rPr>
      <w:rFonts w:ascii="Calibri" w:hAnsi="Calibri" w:eastAsia="宋体" w:cs="黑体"/>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78F62-7349-40EB-A784-89FD3FD751BD}">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28206</Words>
  <Characters>29706</Characters>
  <Lines>258</Lines>
  <Paragraphs>72</Paragraphs>
  <TotalTime>49</TotalTime>
  <ScaleCrop>false</ScaleCrop>
  <LinksUpToDate>false</LinksUpToDate>
  <CharactersWithSpaces>31323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2022-07-25T06:54:00Z</dcterms:created>
  <dc:creator>sun。</dc:creator>
  <cp:lastModifiedBy>Administrator</cp:lastModifiedBy>
  <cp:lastPrinted>2022-08-03T02:27:00Z</cp:lastPrinted>
  <dcterms:modified xsi:type="dcterms:W3CDTF">2022-09-23T03:51:19Z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02E16052911B4972B73F0EEF7DD82E64</vt:lpwstr>
  </property>
</Properties>
</file>