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spacing w:line="360" w:lineRule="auto"/>
        <w:jc w:val="right"/>
        <w:rPr>
          <w:rFonts w:hint="default"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项目编号: WDZB2022-866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52"/>
          <w:szCs w:val="52"/>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52"/>
          <w:szCs w:val="52"/>
          <w:lang w:val="en-US" w:eastAsia="zh-CN"/>
        </w:rPr>
      </w:pPr>
      <w:r>
        <w:rPr>
          <w:rFonts w:hint="eastAsia" w:ascii="宋体" w:hAnsi="宋体" w:eastAsia="宋体" w:cs="宋体"/>
          <w:b/>
          <w:kern w:val="0"/>
          <w:sz w:val="52"/>
          <w:szCs w:val="52"/>
          <w:lang w:val="en-US" w:eastAsia="zh-CN"/>
        </w:rPr>
        <w:t>三原县城市书房和图书自助借阅机</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52"/>
          <w:szCs w:val="52"/>
          <w:lang w:eastAsia="zh-CN"/>
        </w:rPr>
      </w:pPr>
      <w:r>
        <w:rPr>
          <w:rFonts w:hint="eastAsia" w:ascii="宋体" w:hAnsi="宋体" w:eastAsia="宋体" w:cs="宋体"/>
          <w:b/>
          <w:kern w:val="0"/>
          <w:sz w:val="52"/>
          <w:szCs w:val="52"/>
          <w:lang w:val="en-US" w:eastAsia="zh-CN"/>
        </w:rPr>
        <w:t>建设项目</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pacing w:val="20"/>
          <w:kern w:val="0"/>
          <w:sz w:val="84"/>
          <w:szCs w:val="84"/>
        </w:rPr>
      </w:pPr>
    </w:p>
    <w:p>
      <w:pPr>
        <w:pStyle w:val="2"/>
        <w:rPr>
          <w:rFonts w:hint="eastAsia"/>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rPr>
      </w:pPr>
      <w:r>
        <w:rPr>
          <w:rFonts w:hint="eastAsia" w:ascii="宋体" w:hAnsi="宋体" w:eastAsia="宋体" w:cs="宋体"/>
          <w:b/>
          <w:bCs/>
          <w:color w:val="000000"/>
          <w:spacing w:val="20"/>
          <w:kern w:val="0"/>
          <w:sz w:val="84"/>
          <w:szCs w:val="84"/>
        </w:rPr>
        <w:t>公开招标文件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Cs/>
          <w:color w:val="000000"/>
          <w:kern w:val="0"/>
          <w:sz w:val="84"/>
          <w:szCs w:val="8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二〇二二</w:t>
      </w:r>
      <w:r>
        <w:rPr>
          <w:rFonts w:hint="eastAsia" w:ascii="宋体" w:hAnsi="宋体" w:eastAsia="宋体" w:cs="宋体"/>
          <w:b/>
          <w:bCs/>
          <w:color w:val="000000"/>
          <w:sz w:val="36"/>
          <w:szCs w:val="36"/>
        </w:rPr>
        <w:t>年</w:t>
      </w:r>
      <w:r>
        <w:rPr>
          <w:rFonts w:hint="eastAsia" w:ascii="宋体" w:hAnsi="宋体" w:cs="宋体"/>
          <w:b/>
          <w:bCs/>
          <w:color w:val="000000"/>
          <w:sz w:val="36"/>
          <w:szCs w:val="36"/>
          <w:lang w:val="en-US" w:eastAsia="zh-CN"/>
        </w:rPr>
        <w:t>九月</w:t>
      </w:r>
    </w:p>
    <w:p>
      <w:pPr>
        <w:pStyle w:val="2"/>
        <w:rPr>
          <w:rFonts w:hint="eastAsia" w:ascii="宋体" w:hAnsi="宋体" w:eastAsia="宋体" w:cs="宋体"/>
          <w:b/>
          <w:bCs/>
          <w:color w:val="000000"/>
          <w:sz w:val="36"/>
          <w:szCs w:val="36"/>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6382"/>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b/>
              <w:bCs/>
              <w:sz w:val="40"/>
              <w:szCs w:val="36"/>
              <w:lang w:val="en-US" w:eastAsia="zh-CN"/>
            </w:rPr>
          </w:pPr>
          <w:bookmarkStart w:id="242" w:name="_GoBack"/>
          <w:bookmarkEnd w:id="242"/>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_Toc31491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第一部分  招标公告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_Toc31491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_Toc20705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第二部分  投标人须知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_Toc20705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_Toc6939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_Toc6939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_Toc7882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_Toc7882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_Toc11675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_Toc11675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_Toc12479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_Toc24827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开标、评标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  中标和合同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_Toc12871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第七章</w:t>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_Toc12871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_Toc735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第三部分  商务要求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_Toc735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_Toc9677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第四部分  </w:t>
          </w:r>
          <w:r>
            <w:rPr>
              <w:rFonts w:hint="eastAsia" w:ascii="宋体" w:hAnsi="宋体" w:eastAsia="宋体" w:cs="宋体"/>
              <w:b/>
              <w:sz w:val="24"/>
              <w:szCs w:val="24"/>
            </w:rPr>
            <w:t>合同条款（仅供参考）</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_Toc9677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30</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_Toc17879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第五部分  投标文件格式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_Toc17879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_Toc12057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“资格性投标文件”格式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_Toc12057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第二部分 “商务及技术性投标文件”格式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_Toc14482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_Toc23492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第六部分  评标细则及标准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_Toc23492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4"/>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_Toc21785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第七部分  </w:t>
          </w:r>
          <w:r>
            <w:rPr>
              <w:rFonts w:hint="eastAsia" w:ascii="宋体" w:hAnsi="宋体" w:eastAsia="宋体" w:cs="宋体"/>
              <w:b/>
              <w:sz w:val="24"/>
              <w:szCs w:val="24"/>
            </w:rPr>
            <w:t>招标项目要求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_Toc21785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
            <w:pageBreakBefore w:val="0"/>
            <w:kinsoku/>
            <w:wordWrap/>
            <w:overflowPunct/>
            <w:topLinePunct w:val="0"/>
            <w:autoSpaceDE/>
            <w:autoSpaceDN/>
            <w:bidi w:val="0"/>
            <w:adjustRightInd/>
            <w:snapToGrid/>
            <w:spacing w:before="0" w:after="0" w:line="360" w:lineRule="auto"/>
            <w:jc w:val="both"/>
            <w:textAlignment w:val="auto"/>
            <w:outlineLvl w:val="9"/>
          </w:pPr>
          <w:r>
            <w:rPr>
              <w:rFonts w:hint="eastAsia" w:ascii="宋体" w:hAnsi="宋体" w:eastAsia="宋体" w:cs="宋体"/>
              <w:b/>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br w:type="page"/>
      </w:r>
    </w:p>
    <w:p>
      <w:pPr>
        <w:pStyle w:val="3"/>
        <w:bidi w:val="0"/>
        <w:jc w:val="center"/>
        <w:rPr>
          <w:rFonts w:hint="eastAsia"/>
        </w:rPr>
      </w:pPr>
      <w:bookmarkStart w:id="0" w:name="_Toc31491"/>
      <w:bookmarkStart w:id="1" w:name="_Toc11162"/>
      <w:r>
        <w:rPr>
          <w:rFonts w:hint="eastAsia"/>
        </w:rPr>
        <w:t>第一部分  招标公告</w:t>
      </w:r>
      <w:bookmarkEnd w:id="0"/>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2" w:firstLineChars="200"/>
        <w:jc w:val="left"/>
        <w:textAlignment w:val="baseline"/>
        <w:rPr>
          <w:rFonts w:hint="eastAsia" w:ascii="宋体" w:hAnsi="宋体" w:eastAsia="宋体" w:cs="宋体"/>
          <w:b w:val="0"/>
          <w:bCs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cs="宋体"/>
          <w:i w:val="0"/>
          <w:iCs w:val="0"/>
          <w:caps w:val="0"/>
          <w:color w:val="333333"/>
          <w:spacing w:val="0"/>
          <w:sz w:val="24"/>
          <w:szCs w:val="24"/>
          <w:shd w:val="clear" w:fill="FFFFFF"/>
          <w:vertAlign w:val="baseline"/>
          <w:lang w:eastAsia="zh-CN"/>
        </w:rPr>
        <w:t>三原县城市书房和图书自助借阅机建设项目</w:t>
      </w:r>
      <w:r>
        <w:rPr>
          <w:rFonts w:hint="eastAsia" w:ascii="宋体" w:hAnsi="宋体" w:eastAsia="宋体" w:cs="宋体"/>
          <w:i w:val="0"/>
          <w:iCs w:val="0"/>
          <w:caps w:val="0"/>
          <w:color w:val="333333"/>
          <w:spacing w:val="0"/>
          <w:sz w:val="24"/>
          <w:szCs w:val="24"/>
          <w:shd w:val="clear" w:fill="FFFFFF"/>
          <w:vertAlign w:val="baseline"/>
        </w:rPr>
        <w:t>的潜在投标人应在</w:t>
      </w:r>
      <w:r>
        <w:rPr>
          <w:rFonts w:hint="eastAsia" w:ascii="宋体" w:hAnsi="宋体" w:eastAsia="宋体" w:cs="宋体"/>
        </w:rPr>
        <w:t>西安市南二环西段21号华融国际商务大厦A座15层B区</w:t>
      </w:r>
      <w:r>
        <w:rPr>
          <w:rFonts w:hint="eastAsia" w:ascii="宋体" w:hAnsi="宋体" w:eastAsia="宋体" w:cs="宋体"/>
          <w:i w:val="0"/>
          <w:iCs w:val="0"/>
          <w:caps w:val="0"/>
          <w:color w:val="333333"/>
          <w:spacing w:val="0"/>
          <w:sz w:val="24"/>
          <w:szCs w:val="24"/>
          <w:shd w:val="clear" w:fill="FFFFFF"/>
          <w:vertAlign w:val="baseline"/>
        </w:rPr>
        <w:t>获取招标文件，并</w:t>
      </w:r>
      <w:r>
        <w:rPr>
          <w:rFonts w:hint="eastAsia" w:ascii="宋体" w:hAnsi="宋体" w:eastAsia="宋体" w:cs="宋体"/>
          <w:i w:val="0"/>
          <w:iCs w:val="0"/>
          <w:caps w:val="0"/>
          <w:color w:val="333333"/>
          <w:spacing w:val="0"/>
          <w:sz w:val="24"/>
          <w:szCs w:val="24"/>
          <w:highlight w:val="none"/>
          <w:shd w:val="clear" w:fill="FFFFFF"/>
          <w:vertAlign w:val="baseline"/>
        </w:rPr>
        <w:t>于2022年0</w:t>
      </w:r>
      <w:r>
        <w:rPr>
          <w:rFonts w:hint="eastAsia" w:ascii="宋体" w:hAnsi="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cs="宋体"/>
          <w:i w:val="0"/>
          <w:iCs w:val="0"/>
          <w:caps w:val="0"/>
          <w:color w:val="333333"/>
          <w:spacing w:val="0"/>
          <w:sz w:val="24"/>
          <w:szCs w:val="24"/>
          <w:highlight w:val="none"/>
          <w:shd w:val="clear" w:fill="FFFFFF"/>
          <w:vertAlign w:val="baseline"/>
          <w:lang w:val="en-US" w:eastAsia="zh-CN"/>
        </w:rPr>
        <w:t>28</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ascii="宋体" w:hAnsi="宋体"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时30分（北京时间）前递交投标文件。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cs="宋体"/>
          <w:i w:val="0"/>
          <w:iCs w:val="0"/>
          <w:caps w:val="0"/>
          <w:color w:val="333333"/>
          <w:spacing w:val="0"/>
          <w:sz w:val="24"/>
          <w:szCs w:val="24"/>
          <w:shd w:val="clear" w:fill="FFFFFF"/>
          <w:vertAlign w:val="baseline"/>
          <w:lang w:eastAsia="zh-CN"/>
        </w:rPr>
        <w:t>WDZB2022-</w:t>
      </w:r>
      <w:r>
        <w:rPr>
          <w:rFonts w:hint="eastAsia" w:ascii="宋体" w:hAnsi="宋体" w:cs="宋体"/>
          <w:i w:val="0"/>
          <w:iCs w:val="0"/>
          <w:caps w:val="0"/>
          <w:color w:val="333333"/>
          <w:spacing w:val="0"/>
          <w:sz w:val="24"/>
          <w:szCs w:val="24"/>
          <w:shd w:val="clear" w:fill="FFFFFF"/>
          <w:vertAlign w:val="baseline"/>
          <w:lang w:val="en-US" w:eastAsia="zh-CN"/>
        </w:rPr>
        <w:t>866</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cs="宋体"/>
          <w:i w:val="0"/>
          <w:iCs w:val="0"/>
          <w:caps w:val="0"/>
          <w:color w:val="333333"/>
          <w:spacing w:val="0"/>
          <w:sz w:val="24"/>
          <w:szCs w:val="24"/>
          <w:shd w:val="clear" w:fill="FFFFFF"/>
          <w:vertAlign w:val="baseline"/>
          <w:lang w:eastAsia="zh-CN"/>
        </w:rPr>
        <w:t>三原县城市书房和图书自助借阅机建设项目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cs="宋体"/>
          <w:i w:val="0"/>
          <w:iCs w:val="0"/>
          <w:caps w:val="0"/>
          <w:color w:val="333333"/>
          <w:spacing w:val="0"/>
          <w:sz w:val="24"/>
          <w:szCs w:val="24"/>
          <w:shd w:val="clear" w:fill="FFFFFF"/>
          <w:vertAlign w:val="baseline"/>
          <w:lang w:eastAsia="zh-CN"/>
        </w:rPr>
        <w:t>1820000</w:t>
      </w:r>
      <w:r>
        <w:rPr>
          <w:rFonts w:hint="eastAsia" w:ascii="宋体" w:hAnsi="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tbl>
      <w:tblPr>
        <w:tblStyle w:val="18"/>
        <w:tblW w:w="9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2639"/>
        <w:gridCol w:w="1691"/>
        <w:gridCol w:w="1509"/>
        <w:gridCol w:w="1311"/>
        <w:gridCol w:w="1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4" w:hRule="atLeast"/>
          <w:tblHeader/>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left"/>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合同</w:t>
            </w:r>
          </w:p>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包号</w:t>
            </w:r>
          </w:p>
        </w:tc>
        <w:tc>
          <w:tcPr>
            <w:tcW w:w="2639"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2639"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cs="宋体"/>
                <w:kern w:val="0"/>
                <w:sz w:val="24"/>
                <w:szCs w:val="24"/>
                <w:lang w:val="en-US" w:eastAsia="zh-CN" w:bidi="ar"/>
              </w:rPr>
              <w:t>三原县城市书房和图书自助借阅机建设项目</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vertAlign w:val="baseline"/>
                <w:lang w:eastAsia="zh-CN"/>
              </w:rPr>
              <w:t>1820000</w:t>
            </w:r>
            <w:r>
              <w:rPr>
                <w:rFonts w:hint="eastAsia" w:ascii="宋体" w:hAnsi="宋体" w:cs="宋体"/>
                <w:kern w:val="0"/>
                <w:sz w:val="24"/>
                <w:szCs w:val="24"/>
                <w:lang w:val="en-US" w:eastAsia="zh-CN" w:bidi="ar"/>
              </w:rPr>
              <w:t>.00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highlight w:val="none"/>
                <w:vertAlign w:val="baseline"/>
                <w:lang w:val="en-US" w:eastAsia="zh-CN" w:bidi="ar"/>
              </w:rPr>
              <w:t>合同签订后30个日历日内</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三原县城市书房和图书自助借阅机建设项目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480" w:leftChars="200" w:right="0" w:firstLine="0" w:firstLineChars="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2-1、《政府采购促进中小企业发展管理办法》（财库〔2020〕46号）；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2-2、《陕西省中小企业政府采购信用融资办法》〔陕财办采〔2018]23号)；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2-3、《财政部、司法部关于政府采购支持监狱企业发展有关问题的通知》（财库〔2014〕68号）；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2-4、《三部门联合发布关于促进残疾人就业政府采购政策的通知》（财库〔2017〕141号）；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2-5、《节能产品政府采购实施意见》（财库[2004]185号）；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2-6、《国务院办公厅关于建立政府强制采购节能产品制度的通知》(国办发(2007)51号)；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2-7、《环境标志产品政府采购实施的意见》（财库[2006]90号）；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2-8、其他需要落实的政府采购政策。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三原县城市书房和图书自助借阅机建设项目</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3-1、法定代表人授权书（附法定代表人身份证复印件）及被授权人身份证</w:t>
      </w:r>
      <w:r>
        <w:rPr>
          <w:rFonts w:hint="eastAsia" w:ascii="宋体" w:hAnsi="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（法定代表人直接参加投标只须提供法定代表人身份证）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：2022年0</w:t>
      </w:r>
      <w:r>
        <w:rPr>
          <w:rFonts w:hint="eastAsia" w:ascii="宋体" w:hAnsi="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cs="宋体"/>
          <w:i w:val="0"/>
          <w:iCs w:val="0"/>
          <w:caps w:val="0"/>
          <w:color w:val="333333"/>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333333"/>
          <w:spacing w:val="0"/>
          <w:sz w:val="24"/>
          <w:szCs w:val="24"/>
          <w:highlight w:val="none"/>
          <w:shd w:val="clear" w:fill="FFFFFF"/>
          <w:vertAlign w:val="baseline"/>
        </w:rPr>
        <w:t>日至2022年0</w:t>
      </w:r>
      <w:r>
        <w:rPr>
          <w:rFonts w:hint="eastAsia" w:ascii="宋体" w:hAnsi="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cs="宋体"/>
          <w:i w:val="0"/>
          <w:iCs w:val="0"/>
          <w:caps w:val="0"/>
          <w:color w:val="333333"/>
          <w:spacing w:val="0"/>
          <w:sz w:val="24"/>
          <w:szCs w:val="24"/>
          <w:highlight w:val="none"/>
          <w:shd w:val="clear" w:fill="FFFFFF"/>
          <w:vertAlign w:val="baseline"/>
          <w:lang w:val="en-US" w:eastAsia="zh-CN"/>
        </w:rPr>
        <w:t>15</w:t>
      </w:r>
      <w:r>
        <w:rPr>
          <w:rFonts w:hint="eastAsia" w:ascii="宋体" w:hAnsi="宋体" w:eastAsia="宋体" w:cs="宋体"/>
          <w:i w:val="0"/>
          <w:iCs w:val="0"/>
          <w:caps w:val="0"/>
          <w:color w:val="333333"/>
          <w:spacing w:val="0"/>
          <w:sz w:val="24"/>
          <w:szCs w:val="24"/>
          <w:highlight w:val="none"/>
          <w:shd w:val="clear" w:fill="FFFFFF"/>
          <w:vertAlign w:val="baseline"/>
        </w:rPr>
        <w:t>日，每</w:t>
      </w:r>
      <w:r>
        <w:rPr>
          <w:rFonts w:hint="eastAsia" w:ascii="宋体" w:hAnsi="宋体" w:eastAsia="宋体" w:cs="宋体"/>
          <w:i w:val="0"/>
          <w:iCs w:val="0"/>
          <w:caps w:val="0"/>
          <w:color w:val="333333"/>
          <w:spacing w:val="0"/>
          <w:sz w:val="24"/>
          <w:szCs w:val="24"/>
          <w:shd w:val="clear" w:fill="FFFFFF"/>
          <w:vertAlign w:val="baseline"/>
        </w:rPr>
        <w:t>天上午09:00:00至12:00:00 ，下午1</w:t>
      </w:r>
      <w:r>
        <w:rPr>
          <w:rFonts w:hint="eastAsia" w:ascii="宋体"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:00:00至17:00:00（北京时间,法定节假日除外）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西安市南二环西段21号华融国际商务大厦A座15层B区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w:t>
      </w:r>
      <w:r>
        <w:rPr>
          <w:rFonts w:hint="eastAsia" w:ascii="宋体" w:hAnsi="宋体" w:cs="宋体"/>
          <w:i w:val="0"/>
          <w:iCs w:val="0"/>
          <w:caps w:val="0"/>
          <w:color w:val="333333"/>
          <w:spacing w:val="0"/>
          <w:sz w:val="24"/>
          <w:szCs w:val="24"/>
          <w:shd w:val="clear" w:fill="FFFFFF"/>
          <w:vertAlign w:val="baseline"/>
          <w:lang w:eastAsia="zh-CN"/>
        </w:rPr>
        <w:t>免费</w:t>
      </w:r>
      <w:r>
        <w:rPr>
          <w:rFonts w:hint="eastAsia" w:ascii="宋体" w:hAnsi="宋体" w:eastAsia="宋体" w:cs="宋体"/>
          <w:i w:val="0"/>
          <w:iCs w:val="0"/>
          <w:caps w:val="0"/>
          <w:color w:val="333333"/>
          <w:spacing w:val="0"/>
          <w:sz w:val="24"/>
          <w:szCs w:val="24"/>
          <w:shd w:val="clear" w:fill="FFFFFF"/>
          <w:vertAlign w:val="baseline"/>
        </w:rPr>
        <w:t>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highlight w:val="none"/>
          <w:shd w:val="clear" w:fill="FFFFFF"/>
          <w:vertAlign w:val="baseline"/>
        </w:rPr>
        <w:t>2022年0</w:t>
      </w:r>
      <w:r>
        <w:rPr>
          <w:rFonts w:hint="eastAsia" w:ascii="宋体" w:hAnsi="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cs="宋体"/>
          <w:i w:val="0"/>
          <w:iCs w:val="0"/>
          <w:caps w:val="0"/>
          <w:color w:val="333333"/>
          <w:spacing w:val="0"/>
          <w:sz w:val="24"/>
          <w:szCs w:val="24"/>
          <w:highlight w:val="none"/>
          <w:shd w:val="clear" w:fill="FFFFFF"/>
          <w:vertAlign w:val="baseline"/>
          <w:lang w:val="en-US" w:eastAsia="zh-CN"/>
        </w:rPr>
        <w:t>28</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ascii="宋体" w:hAnsi="宋体"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时30分</w:t>
      </w:r>
      <w:r>
        <w:rPr>
          <w:rFonts w:hint="eastAsia" w:ascii="宋体" w:hAnsi="宋体" w:eastAsia="宋体" w:cs="宋体"/>
          <w:i w:val="0"/>
          <w:iCs w:val="0"/>
          <w:caps w:val="0"/>
          <w:color w:val="333333"/>
          <w:spacing w:val="0"/>
          <w:sz w:val="24"/>
          <w:szCs w:val="24"/>
          <w:shd w:val="clear" w:fill="FFFFFF"/>
          <w:vertAlign w:val="baseline"/>
        </w:rPr>
        <w:t>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西安市南二环西段21号华融国际商务大厦A座15层B区1室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2" w:firstLineChars="200"/>
        <w:jc w:val="both"/>
        <w:textAlignment w:val="baseline"/>
        <w:rPr>
          <w:rStyle w:val="21"/>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21"/>
          <w:rFonts w:hint="eastAsia" w:ascii="宋体" w:hAnsi="宋体" w:cs="宋体"/>
          <w:color w:val="333333"/>
          <w:highlight w:val="none"/>
        </w:rPr>
        <w:t>注：</w:t>
      </w:r>
      <w:r>
        <w:rPr>
          <w:rStyle w:val="21"/>
          <w:rFonts w:hint="eastAsia" w:ascii="宋体" w:hAnsi="宋体" w:cs="宋体"/>
          <w:color w:val="333333"/>
          <w:highlight w:val="none"/>
          <w:lang w:eastAsia="zh-CN"/>
        </w:rPr>
        <w:t>投标人</w:t>
      </w:r>
      <w:r>
        <w:rPr>
          <w:rStyle w:val="21"/>
          <w:rFonts w:hint="eastAsia" w:ascii="宋体" w:hAnsi="宋体" w:cs="宋体"/>
          <w:color w:val="333333"/>
          <w:highlight w:val="none"/>
        </w:rPr>
        <w:t>获取</w:t>
      </w:r>
      <w:r>
        <w:rPr>
          <w:rStyle w:val="21"/>
          <w:rFonts w:hint="eastAsia" w:ascii="宋体" w:hAnsi="宋体" w:cs="宋体"/>
          <w:color w:val="333333"/>
          <w:highlight w:val="none"/>
          <w:lang w:eastAsia="zh-CN"/>
        </w:rPr>
        <w:t>招标</w:t>
      </w:r>
      <w:r>
        <w:rPr>
          <w:rStyle w:val="21"/>
          <w:rFonts w:hint="eastAsia" w:ascii="宋体" w:hAnsi="宋体" w:cs="宋体"/>
          <w:color w:val="333333"/>
          <w:highlight w:val="none"/>
        </w:rPr>
        <w:t>文件时请携带单位介绍信、本人身份证复印件均加盖公章（鲜章）（谢绝邮寄），</w:t>
      </w:r>
      <w:r>
        <w:rPr>
          <w:rStyle w:val="21"/>
          <w:rFonts w:hint="eastAsia" w:ascii="宋体" w:hAnsi="宋体" w:cs="宋体"/>
          <w:color w:val="333333"/>
          <w:highlight w:val="none"/>
          <w:lang w:eastAsia="zh-CN"/>
        </w:rPr>
        <w:t>投标</w:t>
      </w:r>
      <w:r>
        <w:rPr>
          <w:rStyle w:val="21"/>
          <w:rFonts w:hint="eastAsia" w:ascii="宋体" w:hAnsi="宋体" w:cs="宋体"/>
          <w:color w:val="333333"/>
          <w:highlight w:val="none"/>
        </w:rPr>
        <w:t>资格不能转让</w:t>
      </w:r>
      <w:r>
        <w:rPr>
          <w:rStyle w:val="21"/>
          <w:rFonts w:hint="eastAsia" w:ascii="宋体" w:hAnsi="宋体" w:eastAsia="宋体" w:cs="宋体"/>
          <w:color w:val="333333"/>
          <w:sz w:val="24"/>
          <w:szCs w:val="24"/>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1"/>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名称：三原县文化和旅游局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ascii="宋体" w:hAnsi="宋体" w:eastAsia="宋体" w:cs="宋体"/>
          <w:b w:val="0"/>
          <w:bCs/>
          <w:color w:val="000000"/>
          <w:sz w:val="24"/>
          <w:szCs w:val="24"/>
          <w:highlight w:val="none"/>
        </w:rPr>
        <w:t>咸阳市三原县池阳路中段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029-32282682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2.釆购代理机构信息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fill="FFFFFF"/>
          <w:vertAlign w:val="baseline"/>
          <w:lang w:val="en-US" w:eastAsia="zh-CN" w:bidi="ar-SA"/>
        </w:rPr>
        <w:t>名称：陕西万德招标有限公司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shd w:val="clear" w:fill="FFFFFF"/>
          <w:vertAlign w:val="baseline"/>
          <w:lang w:val="en-US" w:eastAsia="zh-CN" w:bidi="ar-SA"/>
        </w:rPr>
        <w:t>地址：</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西安市南二环西段21号华融国际商务大厦A座15层B区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firstLineChars="200"/>
        <w:jc w:val="left"/>
        <w:textAlignment w:val="baseline"/>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联系方式：029-85561862/85561863转80</w:t>
      </w:r>
      <w:r>
        <w:rPr>
          <w:rFonts w:hint="eastAsia" w:ascii="宋体" w:hAnsi="宋体" w:cs="宋体"/>
          <w:i w:val="0"/>
          <w:iCs w:val="0"/>
          <w:caps w:val="0"/>
          <w:color w:val="333333"/>
          <w:spacing w:val="0"/>
          <w:kern w:val="2"/>
          <w:sz w:val="24"/>
          <w:szCs w:val="24"/>
          <w:highlight w:val="none"/>
          <w:shd w:val="clear" w:fill="FFFFFF"/>
          <w:vertAlign w:val="baseline"/>
          <w:lang w:val="en-US" w:eastAsia="zh-CN" w:bidi="ar-SA"/>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项目联系人：</w:t>
      </w:r>
      <w:r>
        <w:rPr>
          <w:rFonts w:hint="eastAsia" w:ascii="宋体" w:hAnsi="宋体" w:cs="宋体"/>
          <w:color w:val="333333"/>
          <w:sz w:val="24"/>
          <w:szCs w:val="24"/>
          <w:highlight w:val="none"/>
          <w:lang w:val="en-US" w:eastAsia="zh-CN"/>
        </w:rPr>
        <w:t>饶宁</w:t>
      </w:r>
      <w:r>
        <w:rPr>
          <w:rFonts w:hint="eastAsia" w:ascii="宋体" w:hAnsi="宋体" w:eastAsia="宋体" w:cs="宋体"/>
          <w:color w:val="333333"/>
          <w:kern w:val="2"/>
          <w:sz w:val="24"/>
          <w:szCs w:val="24"/>
          <w:highlight w:val="none"/>
          <w:lang w:val="en-US" w:eastAsia="zh-CN" w:bidi="ar-SA"/>
        </w:rPr>
        <w:t>、</w:t>
      </w:r>
      <w:r>
        <w:rPr>
          <w:rFonts w:hint="eastAsia" w:ascii="宋体" w:hAnsi="宋体" w:cs="宋体"/>
          <w:color w:val="333333"/>
          <w:kern w:val="2"/>
          <w:sz w:val="24"/>
          <w:szCs w:val="24"/>
          <w:highlight w:val="none"/>
          <w:lang w:val="en-US" w:eastAsia="zh-CN" w:bidi="ar-SA"/>
        </w:rPr>
        <w:t>张静</w:t>
      </w:r>
      <w:r>
        <w:rPr>
          <w:rFonts w:hint="eastAsia" w:ascii="宋体" w:hAnsi="宋体" w:eastAsia="宋体" w:cs="宋体"/>
          <w:color w:val="333333"/>
          <w:kern w:val="2"/>
          <w:sz w:val="24"/>
          <w:szCs w:val="24"/>
          <w:highlight w:val="none"/>
          <w:lang w:val="en-US" w:eastAsia="zh-CN" w:bidi="ar-SA"/>
        </w:rPr>
        <w:t>、戚洪良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0" w:afterAutospacing="0" w:line="360" w:lineRule="auto"/>
        <w:ind w:left="0" w:right="0" w:firstLine="480"/>
        <w:jc w:val="left"/>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电话：029-85561862/85561863转80</w:t>
      </w:r>
      <w:r>
        <w:rPr>
          <w:rFonts w:hint="eastAsia" w:ascii="宋体" w:hAnsi="宋体" w:cs="宋体"/>
          <w:i w:val="0"/>
          <w:iCs w:val="0"/>
          <w:caps w:val="0"/>
          <w:color w:val="333333"/>
          <w:spacing w:val="0"/>
          <w:kern w:val="2"/>
          <w:sz w:val="24"/>
          <w:szCs w:val="24"/>
          <w:highlight w:val="none"/>
          <w:shd w:val="clear" w:fill="FFFFFF"/>
          <w:vertAlign w:val="baseline"/>
          <w:lang w:val="en-US" w:eastAsia="zh-CN" w:bidi="ar-SA"/>
        </w:rPr>
        <w:t>1</w:t>
      </w:r>
    </w:p>
    <w:p>
      <w:pPr>
        <w:pStyle w:val="29"/>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333333"/>
          <w:sz w:val="24"/>
          <w:szCs w:val="24"/>
          <w:lang w:val="en-US" w:eastAsia="zh-CN"/>
        </w:rPr>
      </w:pPr>
    </w:p>
    <w:p>
      <w:pPr>
        <w:pStyle w:val="1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4"/>
          <w:szCs w:val="24"/>
        </w:rPr>
      </w:pPr>
    </w:p>
    <w:p>
      <w:pPr>
        <w:pStyle w:val="1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4"/>
          <w:szCs w:val="24"/>
        </w:rPr>
      </w:pPr>
    </w:p>
    <w:p>
      <w:pPr>
        <w:pStyle w:val="1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333333"/>
          <w:sz w:val="24"/>
          <w:szCs w:val="24"/>
        </w:rPr>
      </w:pPr>
      <w:r>
        <w:rPr>
          <w:rFonts w:hint="eastAsia" w:ascii="宋体" w:hAnsi="宋体" w:eastAsia="宋体" w:cs="宋体"/>
          <w:b/>
          <w:color w:val="333333"/>
          <w:sz w:val="24"/>
          <w:szCs w:val="24"/>
        </w:rPr>
        <w:t>陕西万德招标有限公司</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843" w:firstLineChars="350"/>
        <w:jc w:val="right"/>
        <w:textAlignment w:val="auto"/>
        <w:rPr>
          <w:rFonts w:hint="eastAsia" w:ascii="宋体" w:hAnsi="宋体" w:eastAsia="宋体" w:cs="宋体"/>
          <w:b/>
          <w:color w:val="333333"/>
          <w:sz w:val="24"/>
          <w:szCs w:val="24"/>
          <w:highlight w:val="none"/>
        </w:rPr>
      </w:pPr>
      <w:r>
        <w:rPr>
          <w:rFonts w:hint="eastAsia" w:ascii="宋体" w:hAnsi="宋体" w:cs="宋体"/>
          <w:b/>
          <w:color w:val="333333"/>
          <w:sz w:val="24"/>
          <w:szCs w:val="24"/>
          <w:highlight w:val="none"/>
          <w:lang w:val="en-US" w:eastAsia="zh-CN"/>
        </w:rPr>
        <w:t>2022</w:t>
      </w:r>
      <w:r>
        <w:rPr>
          <w:rFonts w:hint="eastAsia" w:ascii="宋体" w:hAnsi="宋体" w:eastAsia="宋体" w:cs="宋体"/>
          <w:b/>
          <w:color w:val="333333"/>
          <w:sz w:val="24"/>
          <w:szCs w:val="24"/>
          <w:highlight w:val="none"/>
        </w:rPr>
        <w:t>年</w:t>
      </w:r>
      <w:r>
        <w:rPr>
          <w:rFonts w:hint="eastAsia" w:ascii="宋体" w:hAnsi="宋体" w:cs="宋体"/>
          <w:b/>
          <w:color w:val="333333"/>
          <w:sz w:val="24"/>
          <w:szCs w:val="24"/>
          <w:highlight w:val="none"/>
          <w:lang w:val="en-US" w:eastAsia="zh-CN"/>
        </w:rPr>
        <w:t>09</w:t>
      </w:r>
      <w:r>
        <w:rPr>
          <w:rFonts w:hint="eastAsia" w:ascii="宋体" w:hAnsi="宋体" w:eastAsia="宋体" w:cs="宋体"/>
          <w:b/>
          <w:color w:val="333333"/>
          <w:sz w:val="24"/>
          <w:szCs w:val="24"/>
          <w:highlight w:val="none"/>
        </w:rPr>
        <w:t>月</w:t>
      </w:r>
      <w:r>
        <w:rPr>
          <w:rFonts w:hint="eastAsia" w:ascii="宋体" w:hAnsi="宋体" w:cs="宋体"/>
          <w:b/>
          <w:color w:val="333333"/>
          <w:sz w:val="24"/>
          <w:szCs w:val="24"/>
          <w:highlight w:val="none"/>
          <w:lang w:val="en-US" w:eastAsia="zh-CN"/>
        </w:rPr>
        <w:t>07</w:t>
      </w:r>
      <w:r>
        <w:rPr>
          <w:rFonts w:hint="eastAsia" w:ascii="宋体" w:hAnsi="宋体" w:eastAsia="宋体" w:cs="宋体"/>
          <w:b/>
          <w:color w:val="333333"/>
          <w:sz w:val="24"/>
          <w:szCs w:val="24"/>
          <w:highlight w:val="none"/>
        </w:rPr>
        <w:t>日</w:t>
      </w:r>
    </w:p>
    <w:p>
      <w:r>
        <w:br w:type="page"/>
      </w:r>
    </w:p>
    <w:p>
      <w:pPr>
        <w:pStyle w:val="3"/>
        <w:bidi w:val="0"/>
        <w:jc w:val="center"/>
        <w:rPr>
          <w:rFonts w:hint="eastAsia" w:ascii="宋体" w:hAnsi="宋体" w:eastAsia="宋体" w:cs="宋体"/>
          <w:szCs w:val="24"/>
        </w:rPr>
      </w:pPr>
      <w:bookmarkStart w:id="2" w:name="_Toc495"/>
      <w:bookmarkStart w:id="3" w:name="_Toc20705"/>
      <w:r>
        <w:rPr>
          <w:rFonts w:hint="eastAsia"/>
        </w:rPr>
        <w:t>第二部分  投标人须知</w:t>
      </w:r>
      <w:bookmarkEnd w:id="2"/>
      <w:bookmarkEnd w:id="3"/>
    </w:p>
    <w:p>
      <w:pPr>
        <w:pStyle w:val="4"/>
        <w:bidi w:val="0"/>
        <w:jc w:val="center"/>
        <w:rPr>
          <w:rFonts w:hint="eastAsia"/>
        </w:rPr>
      </w:pPr>
      <w:bookmarkStart w:id="4" w:name="_Toc12551"/>
      <w:bookmarkStart w:id="5" w:name="_Toc6939"/>
      <w:r>
        <w:rPr>
          <w:rFonts w:hint="eastAsia"/>
        </w:rPr>
        <w:t xml:space="preserve">第一章 </w:t>
      </w:r>
      <w:r>
        <w:rPr>
          <w:rFonts w:hint="eastAsia"/>
          <w:lang w:val="en-US" w:eastAsia="zh-CN"/>
        </w:rPr>
        <w:t xml:space="preserve"> </w:t>
      </w:r>
      <w:r>
        <w:rPr>
          <w:rFonts w:hint="eastAsia"/>
        </w:rPr>
        <w:t>投标人须知前附表</w:t>
      </w:r>
      <w:bookmarkEnd w:id="4"/>
      <w:bookmarkEnd w:id="5"/>
    </w:p>
    <w:tbl>
      <w:tblPr>
        <w:tblStyle w:val="1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eastAsia="宋体" w:cs="宋体"/>
                <w:b w:val="0"/>
                <w:bCs/>
                <w:color w:val="000000"/>
                <w:sz w:val="24"/>
                <w:szCs w:val="24"/>
                <w:lang w:eastAsia="zh-CN"/>
              </w:rPr>
              <w:t>投标</w:t>
            </w:r>
            <w:r>
              <w:rPr>
                <w:rFonts w:hint="eastAsia" w:ascii="宋体" w:hAnsi="宋体" w:eastAsia="宋体" w:cs="宋体"/>
                <w:b w:val="0"/>
                <w:bCs/>
                <w:color w:val="000000"/>
                <w:sz w:val="24"/>
                <w:szCs w:val="24"/>
              </w:rPr>
              <w:t>报价不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eastAsia="宋体" w:cs="宋体"/>
                <w:b w:val="0"/>
                <w:bCs/>
                <w:color w:val="000000"/>
                <w:sz w:val="24"/>
                <w:szCs w:val="24"/>
                <w:lang w:val="en-US" w:eastAsia="zh-CN"/>
              </w:rPr>
              <w:t>1820000</w:t>
            </w:r>
            <w:r>
              <w:rPr>
                <w:rFonts w:hint="eastAsia" w:ascii="宋体" w:hAnsi="宋体" w:cs="宋体"/>
                <w:b w:val="0"/>
                <w:bCs/>
                <w:color w:val="000000"/>
                <w:sz w:val="24"/>
                <w:szCs w:val="24"/>
                <w:lang w:val="en-US" w:eastAsia="zh-CN"/>
              </w:rPr>
              <w:t>.00</w:t>
            </w:r>
            <w:r>
              <w:rPr>
                <w:rFonts w:hint="eastAsia" w:ascii="宋体" w:hAnsi="宋体" w:eastAsia="宋体" w:cs="宋体"/>
                <w:b w:val="0"/>
                <w:bCs/>
                <w:color w:val="000000"/>
                <w:sz w:val="24"/>
                <w:szCs w:val="24"/>
              </w:rPr>
              <w:t>元</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投标报价超过采购</w:t>
            </w:r>
            <w:r>
              <w:rPr>
                <w:rFonts w:hint="eastAsia" w:ascii="宋体" w:hAnsi="宋体" w:eastAsia="宋体" w:cs="宋体"/>
                <w:b w:val="0"/>
                <w:bCs/>
                <w:color w:val="000000"/>
                <w:sz w:val="24"/>
                <w:szCs w:val="24"/>
                <w:highlight w:val="none"/>
              </w:rPr>
              <w:t>预算（最高限价）的</w:t>
            </w:r>
            <w:r>
              <w:rPr>
                <w:rFonts w:hint="eastAsia" w:ascii="宋体" w:hAnsi="宋体" w:eastAsia="宋体" w:cs="宋体"/>
                <w:b w:val="0"/>
                <w:bCs/>
                <w:color w:val="000000"/>
                <w:sz w:val="24"/>
                <w:szCs w:val="24"/>
              </w:rPr>
              <w:t>投标文件，将被视为无效投标文件。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评标方法</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联合体投标</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投标保证金</w:t>
            </w:r>
          </w:p>
        </w:tc>
        <w:tc>
          <w:tcPr>
            <w:tcW w:w="7119" w:type="dxa"/>
            <w:vAlign w:val="center"/>
          </w:tcPr>
          <w:p>
            <w:pPr>
              <w:pStyle w:val="11"/>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color w:val="000000"/>
                <w:sz w:val="24"/>
                <w:szCs w:val="24"/>
                <w:highlight w:val="non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60"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zh-CN"/>
              </w:rPr>
              <w:t>履约保证金</w:t>
            </w:r>
          </w:p>
        </w:tc>
        <w:tc>
          <w:tcPr>
            <w:tcW w:w="7119" w:type="dxa"/>
            <w:vAlign w:val="center"/>
          </w:tcPr>
          <w:p>
            <w:pPr>
              <w:shd w:val="clear"/>
              <w:spacing w:line="360" w:lineRule="auto"/>
              <w:rPr>
                <w:rFonts w:hint="eastAsia" w:ascii="宋体" w:hAnsi="宋体" w:eastAsia="宋体" w:cs="宋体"/>
                <w:color w:val="auto"/>
                <w:sz w:val="24"/>
                <w:szCs w:val="24"/>
                <w:lang w:val="en-US" w:eastAsia="zh-CN" w:bidi="ar-SA"/>
              </w:rPr>
            </w:pPr>
            <w:r>
              <w:rPr>
                <w:rFonts w:hint="eastAsia" w:ascii="宋体" w:hAnsi="宋体" w:eastAsia="宋体" w:cs="宋体"/>
                <w:color w:val="000000"/>
                <w:sz w:val="24"/>
                <w:szCs w:val="24"/>
                <w:highlight w:val="non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60"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w:t>
            </w:r>
            <w:r>
              <w:rPr>
                <w:rFonts w:hint="eastAsia" w:ascii="宋体" w:hAnsi="宋体" w:eastAsia="宋体" w:cs="宋体"/>
                <w:sz w:val="24"/>
                <w:szCs w:val="24"/>
                <w:highlight w:val="none"/>
                <w:lang w:val="zh-CN"/>
              </w:rPr>
              <w:t>证书，对获得证书的产品实施政府优先采购或强制采购。</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w:t>
            </w:r>
          </w:p>
        </w:tc>
        <w:tc>
          <w:tcPr>
            <w:tcW w:w="1560"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s="宋体"/>
                <w:sz w:val="24"/>
                <w:szCs w:val="24"/>
                <w:lang w:val="en-US" w:eastAsia="zh-CN"/>
              </w:rPr>
              <w:t>10</w:t>
            </w:r>
            <w:r>
              <w:rPr>
                <w:rFonts w:hint="eastAsia" w:ascii="宋体" w:hAnsi="宋体" w:eastAsia="宋体" w:cs="宋体"/>
                <w:sz w:val="24"/>
                <w:szCs w:val="24"/>
              </w:rPr>
              <w:t>%的扣除，用扣除后的价格参加评审。</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2、参加政府采购活动的中小企业（监狱企业）提供《中小企业（监狱企业）声明函》原件，未提供的，视为放弃享受小微企业价格扣除优惠政策。</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lang w:val="en-US" w:eastAsia="zh-CN"/>
              </w:rPr>
              <w:t>4</w:t>
            </w:r>
            <w:r>
              <w:rPr>
                <w:rFonts w:hint="eastAsia" w:ascii="宋体" w:hAnsi="宋体" w:eastAsia="宋体" w:cs="宋体"/>
                <w:sz w:val="24"/>
                <w:szCs w:val="24"/>
              </w:rPr>
              <w:t>%的扣除，用扣除后的价格参加评审。</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560"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陕西省中小企业政府采购信用融资</w:t>
            </w:r>
          </w:p>
        </w:tc>
        <w:tc>
          <w:tcPr>
            <w:tcW w:w="7119"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eastAsia="zh-CN"/>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pStyle w:val="30"/>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本项目是否专门面向中小企业</w:t>
            </w:r>
          </w:p>
        </w:tc>
        <w:tc>
          <w:tcPr>
            <w:tcW w:w="7119" w:type="dxa"/>
            <w:vAlign w:val="center"/>
          </w:tcPr>
          <w:p>
            <w:pPr>
              <w:pStyle w:val="30"/>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否</w:t>
            </w:r>
          </w:p>
        </w:tc>
      </w:tr>
    </w:tbl>
    <w:p>
      <w:r>
        <w:br w:type="page"/>
      </w:r>
    </w:p>
    <w:p>
      <w:pPr>
        <w:pStyle w:val="4"/>
        <w:bidi w:val="0"/>
        <w:jc w:val="center"/>
        <w:rPr>
          <w:rFonts w:hint="eastAsia"/>
        </w:rPr>
      </w:pPr>
      <w:bookmarkStart w:id="6" w:name="_Toc22121"/>
      <w:bookmarkStart w:id="7" w:name="_Toc7882"/>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本招标文件仅适用于本次公开招标采购项目。</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582206"/>
      <w:bookmarkStart w:id="10" w:name="_Toc183682343"/>
      <w:bookmarkStart w:id="11" w:name="_Toc217446035"/>
      <w:bookmarkStart w:id="12" w:name="_Toc458"/>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“采购人”系指依法进行政府采购的国家机关、事业单位、团体组织。本次招标的采购人是</w:t>
      </w:r>
      <w:r>
        <w:rPr>
          <w:rFonts w:hint="eastAsia" w:ascii="宋体" w:hAnsi="宋体" w:eastAsia="宋体" w:cs="宋体"/>
          <w:color w:val="auto"/>
          <w:sz w:val="24"/>
          <w:szCs w:val="24"/>
          <w:u w:val="single"/>
          <w:lang w:val="en-US" w:eastAsia="zh-CN"/>
        </w:rPr>
        <w:t>三原县文化和旅游局</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“采购代理机构”系指根据采购人的委托依法办理招标事宜的采购机构。本次招标的采购代理机构是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“招标采购单位”系指“采购人”和“采购代理机构”的统称。</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“投标人”系指购买了招标文件拟参加投标和向采购人提供服务的供应商。</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183582207"/>
      <w:bookmarkStart w:id="14" w:name="_Toc183682344"/>
      <w:bookmarkStart w:id="15" w:name="_Toc217446036"/>
      <w:bookmarkStart w:id="16" w:name="_Toc217390843"/>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合格的投标人</w:t>
      </w:r>
      <w:bookmarkEnd w:id="13"/>
      <w:bookmarkEnd w:id="14"/>
      <w:bookmarkEnd w:id="15"/>
      <w:bookmarkEnd w:id="16"/>
      <w:r>
        <w:rPr>
          <w:rFonts w:hint="eastAsia" w:ascii="宋体" w:hAnsi="宋体" w:eastAsia="宋体" w:cs="宋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本招标文件规定的供应商资格条件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向采购代理机构购买了招标文件。</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217446037"/>
      <w:bookmarkStart w:id="18" w:name="_Toc183582208"/>
      <w:bookmarkStart w:id="19" w:name="_Toc183682345"/>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投标费用</w:t>
      </w:r>
      <w:bookmarkEnd w:id="17"/>
      <w:bookmarkEnd w:id="18"/>
      <w:bookmarkEnd w:id="1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投标人参加投标的有关费用由投标人自行承担。</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31"/>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5-1、</w:t>
      </w:r>
      <w:r>
        <w:rPr>
          <w:rFonts w:hint="eastAsia" w:ascii="宋体" w:hAnsi="宋体" w:eastAsia="宋体" w:cs="宋体"/>
          <w:b/>
          <w:color w:val="auto"/>
          <w:sz w:val="24"/>
          <w:szCs w:val="24"/>
        </w:rPr>
        <w:t>提供相同品牌产品处理</w:t>
      </w:r>
    </w:p>
    <w:p>
      <w:pPr>
        <w:pStyle w:val="32"/>
        <w:pageBreakBefore w:val="0"/>
        <w:widowControl w:val="0"/>
        <w:kinsoku/>
        <w:wordWrap/>
        <w:overflowPunct/>
        <w:topLinePunct w:val="0"/>
        <w:autoSpaceDE/>
        <w:autoSpaceDN/>
        <w:bidi w:val="0"/>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w:t>
      </w:r>
      <w:r>
        <w:rPr>
          <w:rFonts w:hint="eastAsia" w:ascii="宋体" w:hAnsi="宋体" w:eastAsia="宋体" w:cs="宋体"/>
          <w:bCs/>
          <w:color w:val="auto"/>
          <w:sz w:val="24"/>
          <w:szCs w:val="24"/>
        </w:rPr>
        <w:t>非单一产品采购项目中，采购人根据采购项目技术构成、产品价格比重等</w:t>
      </w:r>
      <w:r>
        <w:rPr>
          <w:rFonts w:hint="eastAsia" w:ascii="宋体" w:hAnsi="宋体" w:eastAsia="宋体" w:cs="宋体"/>
          <w:bCs/>
          <w:color w:val="auto"/>
          <w:sz w:val="24"/>
          <w:szCs w:val="24"/>
          <w:highlight w:val="none"/>
        </w:rPr>
        <w:t>合理确定核心产品。多家投标人提供的任一核心产品品牌相同的，视为提供相同品牌产品。</w:t>
      </w:r>
      <w:r>
        <w:rPr>
          <w:rFonts w:hint="eastAsia" w:ascii="宋体" w:hAnsi="宋体" w:eastAsia="宋体" w:cs="宋体"/>
          <w:b/>
          <w:bCs w:val="0"/>
          <w:color w:val="auto"/>
          <w:sz w:val="24"/>
          <w:szCs w:val="24"/>
          <w:highlight w:val="none"/>
        </w:rPr>
        <w:t>本采购项目核心产品为：智慧阅读运营管理平台</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24小时智能微型图书馆（含数字资源）。</w:t>
      </w:r>
    </w:p>
    <w:p>
      <w:pPr>
        <w:pStyle w:val="31"/>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Cs/>
          <w:color w:val="auto"/>
          <w:sz w:val="24"/>
          <w:szCs w:val="24"/>
        </w:rPr>
      </w:pPr>
      <w:r>
        <w:rPr>
          <w:rFonts w:hint="eastAsia" w:ascii="宋体" w:hAnsi="宋体" w:eastAsia="宋体" w:cs="宋体"/>
          <w:b/>
          <w:color w:val="auto"/>
          <w:kern w:val="2"/>
          <w:sz w:val="24"/>
          <w:szCs w:val="24"/>
          <w:highlight w:val="none"/>
          <w:lang w:val="en-US" w:eastAsia="zh-CN" w:bidi="ar-SA"/>
        </w:rPr>
        <w:t>5-1-2、</w:t>
      </w:r>
      <w:r>
        <w:rPr>
          <w:rFonts w:hint="eastAsia" w:ascii="宋体" w:hAnsi="宋体" w:eastAsia="宋体" w:cs="宋体"/>
          <w:bCs/>
          <w:color w:val="auto"/>
          <w:sz w:val="24"/>
          <w:szCs w:val="24"/>
          <w:highlight w:val="none"/>
        </w:rPr>
        <w:t>提供相</w:t>
      </w:r>
      <w:r>
        <w:rPr>
          <w:rFonts w:hint="eastAsia" w:ascii="宋体" w:hAnsi="宋体" w:eastAsia="宋体" w:cs="宋体"/>
          <w:bCs/>
          <w:color w:val="auto"/>
          <w:sz w:val="24"/>
          <w:szCs w:val="24"/>
        </w:rPr>
        <w:t>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31"/>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31"/>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4</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2家以上的供应商不得在同一合同项下的采购项目中，同时委托同一个自然人、同一家庭的人员、同一单位的人员作为其代理人，否则，其投标文件作为无效处理。</w:t>
      </w:r>
    </w:p>
    <w:p>
      <w:pPr>
        <w:pageBreakBefore w:val="0"/>
        <w:widowControl w:val="0"/>
        <w:shd w:val="clear" w:color="auto" w:fill="FFFFFF"/>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fill="FFFFFF"/>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事业单位参加投标的，应参照本招标文件给出的投标文件格式制作，其中投标文件要求法人签字处可以是事业单位的法人签章；</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分公司参加投标的，应参照本招标文件给出的投标文件格式制作，其中投标文件要求法人签字处可以是分公司的负责人签字；</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个体户参加投标的，应参照本招标文件给出的投标文件格式制作，其中投标文件要求法人签字处可以是其经营者本人签字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自然人投标的，应参照本招标文件给出的投标文件格式制作，其中投标文件要求盖公章处可以是自然人本人的手印；不接受自然人授权他人参加投标。</w:t>
      </w:r>
    </w:p>
    <w:p>
      <w:pPr>
        <w:rPr>
          <w:rFonts w:hint="eastAsia" w:ascii="宋体" w:hAnsi="宋体" w:eastAsia="宋体" w:cs="宋体"/>
          <w:b w:val="0"/>
          <w:bCs w:val="0"/>
          <w:color w:val="000000"/>
          <w:sz w:val="24"/>
          <w:szCs w:val="24"/>
        </w:rPr>
      </w:pPr>
    </w:p>
    <w:p>
      <w:r>
        <w:br w:type="page"/>
      </w:r>
    </w:p>
    <w:p>
      <w:pPr>
        <w:pStyle w:val="4"/>
        <w:bidi w:val="0"/>
        <w:jc w:val="center"/>
        <w:rPr>
          <w:rFonts w:hint="eastAsia" w:ascii="宋体" w:hAnsi="宋体" w:eastAsia="宋体" w:cs="宋体"/>
          <w:b/>
          <w:color w:val="000000"/>
          <w:sz w:val="24"/>
          <w:szCs w:val="24"/>
        </w:rPr>
      </w:pPr>
      <w:bookmarkStart w:id="20" w:name="_Toc15543"/>
      <w:bookmarkStart w:id="21" w:name="_Toc11675"/>
      <w:r>
        <w:rPr>
          <w:rFonts w:hint="eastAsia"/>
        </w:rPr>
        <w:t>第三章  招标文件</w:t>
      </w:r>
      <w:bookmarkEnd w:id="20"/>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、招标文件的组成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w:t>
      </w:r>
      <w:r>
        <w:rPr>
          <w:rFonts w:hint="eastAsia" w:ascii="宋体" w:hAnsi="宋体" w:eastAsia="宋体" w:cs="宋体"/>
          <w:color w:val="000000"/>
          <w:sz w:val="24"/>
          <w:szCs w:val="24"/>
          <w:lang w:eastAsia="zh-CN"/>
        </w:rPr>
        <w:t>以下</w:t>
      </w:r>
      <w:r>
        <w:rPr>
          <w:rFonts w:hint="eastAsia" w:ascii="宋体" w:hAnsi="宋体" w:eastAsia="宋体" w:cs="宋体"/>
          <w:color w:val="000000"/>
          <w:sz w:val="24"/>
          <w:szCs w:val="24"/>
        </w:rPr>
        <w:t>内容</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1-1-1、招标公告；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1-1-2、投标人须知；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1-1-5、投标文件格式；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1-1-6、评分</w:t>
      </w:r>
      <w:r>
        <w:rPr>
          <w:rFonts w:hint="eastAsia" w:ascii="宋体" w:hAnsi="宋体" w:cs="宋体"/>
          <w:color w:val="000000"/>
          <w:sz w:val="24"/>
          <w:szCs w:val="24"/>
          <w:highlight w:val="none"/>
          <w:lang w:val="en-US" w:eastAsia="zh-CN"/>
        </w:rPr>
        <w:t>细则</w:t>
      </w:r>
      <w:r>
        <w:rPr>
          <w:rFonts w:hint="eastAsia" w:ascii="宋体" w:hAnsi="宋体" w:eastAsia="宋体" w:cs="宋体"/>
          <w:color w:val="000000"/>
          <w:sz w:val="24"/>
          <w:szCs w:val="24"/>
          <w:highlight w:val="none"/>
          <w:lang w:val="en-US" w:eastAsia="zh-CN"/>
        </w:rPr>
        <w:t>及标准；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1-1-7、</w:t>
      </w:r>
      <w:r>
        <w:rPr>
          <w:rFonts w:hint="eastAsia" w:ascii="宋体" w:hAnsi="宋体" w:cs="宋体"/>
          <w:color w:val="000000"/>
          <w:sz w:val="24"/>
          <w:szCs w:val="24"/>
          <w:highlight w:val="none"/>
          <w:lang w:val="en-US" w:eastAsia="zh-CN"/>
        </w:rPr>
        <w:t>招标项目要求</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2、投标人应认真</w:t>
      </w:r>
      <w:r>
        <w:rPr>
          <w:rFonts w:hint="eastAsia" w:ascii="宋体" w:hAnsi="宋体" w:eastAsia="宋体" w:cs="宋体"/>
          <w:color w:val="000000"/>
          <w:sz w:val="24"/>
          <w:szCs w:val="24"/>
          <w:lang w:eastAsia="zh-CN"/>
        </w:rPr>
        <w:t>阅读和充分理解</w:t>
      </w:r>
      <w:r>
        <w:rPr>
          <w:rFonts w:hint="eastAsia" w:ascii="宋体" w:hAnsi="宋体" w:eastAsia="宋体" w:cs="宋体"/>
          <w:color w:val="000000"/>
          <w:sz w:val="24"/>
          <w:szCs w:val="24"/>
        </w:rPr>
        <w:t>招标文件中所有的事项、格式、条款和规范要求</w:t>
      </w:r>
      <w:r>
        <w:rPr>
          <w:rFonts w:hint="eastAsia" w:ascii="宋体" w:hAnsi="宋体" w:eastAsia="宋体" w:cs="宋体"/>
          <w:color w:val="000000"/>
          <w:sz w:val="24"/>
          <w:szCs w:val="24"/>
          <w:lang w:eastAsia="zh-CN"/>
        </w:rPr>
        <w:t>。投标人没有对招标文件全面做出实质性响应是投标人的风险。没有按照招标文件要求作出实质性响应的投标文件将被拒绝。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3、投标人必须从采购代理机构购买招标文件，投标人自行转让或复制招标文件视为无效。招标文件售后不退，仅作为本次招标使用。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4、招标文件的解释权归</w:t>
      </w:r>
      <w:r>
        <w:rPr>
          <w:rFonts w:hint="eastAsia" w:ascii="宋体" w:hAnsi="宋体" w:cs="宋体"/>
          <w:color w:val="000000"/>
          <w:sz w:val="24"/>
          <w:szCs w:val="24"/>
          <w:lang w:eastAsia="zh-CN"/>
        </w:rPr>
        <w:t>招标人</w:t>
      </w:r>
      <w:r>
        <w:rPr>
          <w:rFonts w:hint="eastAsia" w:ascii="宋体" w:hAnsi="宋体" w:eastAsia="宋体" w:cs="宋体"/>
          <w:color w:val="000000"/>
          <w:sz w:val="24"/>
          <w:szCs w:val="24"/>
        </w:rPr>
        <w:t>，如发现招标文件内容与现行法律法规不相符的情况，以现行法律法规为准。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5、凡因对招标文件阅读不深、理解不透、误解、疏漏或因对市场行情了解不清而造成的后果和风险均由投标人自行承担。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、招标文件的澄清和修改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w:t>
      </w:r>
      <w:r>
        <w:rPr>
          <w:rFonts w:hint="eastAsia" w:ascii="宋体" w:hAnsi="宋体" w:eastAsia="宋体" w:cs="宋体"/>
          <w:sz w:val="24"/>
          <w:szCs w:val="24"/>
        </w:rPr>
        <w:t>招标采购单位</w:t>
      </w:r>
      <w:r>
        <w:rPr>
          <w:rFonts w:hint="eastAsia" w:ascii="宋体" w:hAnsi="宋体" w:eastAsia="宋体" w:cs="宋体"/>
          <w:color w:val="000000"/>
          <w:sz w:val="24"/>
          <w:szCs w:val="24"/>
        </w:rPr>
        <w:t>可以依法对招标文件进行澄清或者修改。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w:t>
      </w:r>
      <w:r>
        <w:rPr>
          <w:rFonts w:hint="eastAsia" w:ascii="宋体" w:hAnsi="宋体" w:eastAsia="宋体" w:cs="宋体"/>
          <w:sz w:val="24"/>
          <w:szCs w:val="24"/>
        </w:rPr>
        <w:t>招标采购单位对已发出的招标文件进行澄清或者修改，应当以书面形式将澄清或者修改的内容通知所有购买了招标文件的供应商，同时在《陕西省政府采购网》上发布</w:t>
      </w:r>
      <w:r>
        <w:rPr>
          <w:rFonts w:hint="eastAsia" w:ascii="宋体" w:hAnsi="宋体" w:eastAsia="宋体" w:cs="宋体"/>
          <w:b/>
          <w:bCs/>
          <w:sz w:val="24"/>
          <w:szCs w:val="24"/>
        </w:rPr>
        <w:t>更正公告</w:t>
      </w:r>
      <w:r>
        <w:rPr>
          <w:rFonts w:hint="eastAsia" w:ascii="宋体" w:hAnsi="宋体" w:eastAsia="宋体" w:cs="宋体"/>
          <w:sz w:val="24"/>
          <w:szCs w:val="24"/>
        </w:rPr>
        <w:t>。该澄清或者修改的内容为招标文件的组成部分，澄清或者修改的内容可能影响投标文件、资格预审申请文件编制的，采购人或者采购代理机构发布公告并书面通知供应商的时间，应当在投标截止时间至少</w:t>
      </w:r>
      <w:r>
        <w:rPr>
          <w:rFonts w:hint="eastAsia" w:ascii="宋体" w:hAnsi="宋体" w:eastAsia="宋体" w:cs="宋体"/>
          <w:sz w:val="24"/>
          <w:szCs w:val="24"/>
          <w:lang w:val="en-US" w:eastAsia="zh-CN"/>
        </w:rPr>
        <w:t>15</w:t>
      </w:r>
      <w:r>
        <w:rPr>
          <w:rFonts w:hint="eastAsia" w:ascii="宋体" w:hAnsi="宋体" w:eastAsia="宋体" w:cs="宋体"/>
          <w:sz w:val="24"/>
          <w:szCs w:val="24"/>
        </w:rPr>
        <w:t>日前、提交资格预审申请文件截止时间至少</w:t>
      </w:r>
      <w:r>
        <w:rPr>
          <w:rFonts w:hint="eastAsia" w:ascii="宋体" w:hAnsi="宋体" w:eastAsia="宋体" w:cs="宋体"/>
          <w:sz w:val="24"/>
          <w:szCs w:val="24"/>
          <w:lang w:val="en-US" w:eastAsia="zh-CN"/>
        </w:rPr>
        <w:t>3</w:t>
      </w:r>
      <w:r>
        <w:rPr>
          <w:rFonts w:hint="eastAsia" w:ascii="宋体" w:hAnsi="宋体" w:eastAsia="宋体" w:cs="宋体"/>
          <w:sz w:val="24"/>
          <w:szCs w:val="24"/>
        </w:rPr>
        <w:t>日前；不足上述时间的，应当顺延提交投标文件、资格预审申请文件的截止时间。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w:t>
      </w:r>
      <w:r>
        <w:rPr>
          <w:rFonts w:hint="eastAsia" w:ascii="宋体" w:hAnsi="宋体" w:eastAsia="宋体" w:cs="宋体"/>
          <w:sz w:val="24"/>
          <w:szCs w:val="24"/>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w:t>
      </w:r>
      <w:r>
        <w:rPr>
          <w:rFonts w:hint="eastAsia" w:ascii="宋体" w:hAnsi="宋体" w:eastAsia="宋体" w:cs="宋体"/>
          <w:sz w:val="24"/>
          <w:szCs w:val="24"/>
        </w:rPr>
        <w:t>投标人认为需要对招标文件进行澄清或者修改的，可以以书面形式向招标采购单位提出申请，但招标采购单位可以决定是否采纳投标人的申请事项。</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kern w:val="2"/>
          <w:sz w:val="24"/>
          <w:szCs w:val="24"/>
          <w:lang w:val="en-US" w:eastAsia="zh-CN" w:bidi="ar-SA"/>
        </w:rPr>
      </w:pPr>
      <w:bookmarkStart w:id="22" w:name="_Toc208848971"/>
      <w:bookmarkStart w:id="23" w:name="_Toc217446041"/>
      <w:r>
        <w:rPr>
          <w:rFonts w:hint="eastAsia" w:ascii="宋体" w:hAnsi="宋体" w:eastAsia="宋体" w:cs="宋体"/>
          <w:b/>
          <w:bCs w:val="0"/>
          <w:color w:val="000000"/>
          <w:kern w:val="2"/>
          <w:sz w:val="24"/>
          <w:szCs w:val="24"/>
          <w:lang w:val="en-US" w:eastAsia="zh-CN" w:bidi="ar-SA"/>
        </w:rPr>
        <w:t>3、答疑会和现场</w:t>
      </w:r>
      <w:bookmarkEnd w:id="22"/>
      <w:bookmarkEnd w:id="23"/>
      <w:r>
        <w:rPr>
          <w:rFonts w:hint="eastAsia" w:ascii="宋体" w:hAnsi="宋体" w:eastAsia="宋体" w:cs="宋体"/>
          <w:b/>
          <w:bCs w:val="0"/>
          <w:color w:val="000000"/>
          <w:kern w:val="2"/>
          <w:sz w:val="24"/>
          <w:szCs w:val="24"/>
          <w:lang w:val="en-US" w:eastAsia="zh-CN" w:bidi="ar-SA"/>
        </w:rPr>
        <w:t>踏勘（本项目是否适用）</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rPr>
      </w:pPr>
      <w:r>
        <w:rPr>
          <w:rFonts w:hint="eastAsia" w:hAnsi="宋体" w:cs="宋体"/>
          <w:color w:val="auto"/>
          <w:lang w:val="en-US" w:eastAsia="zh-CN"/>
        </w:rPr>
        <w:t>3-1、</w:t>
      </w:r>
      <w:r>
        <w:rPr>
          <w:rFonts w:hint="eastAsia" w:hAnsi="宋体" w:cs="宋体"/>
          <w:color w:val="auto"/>
        </w:rPr>
        <w:t>根据采购项目和具体情况，招标采购单位认为有必要，可以在招标文件提供期限截止后，组织已获取招标文件的潜在投标人现场踏勘或者召开开标前答疑会。组织现场踏勘或者召开答疑会的，应当以书面形式通知所有获取招标文件的潜在投标人。</w:t>
      </w:r>
    </w:p>
    <w:p>
      <w:pPr>
        <w:ind w:firstLine="480" w:firstLineChars="200"/>
        <w:rPr>
          <w:rFonts w:hint="eastAsia" w:hAnsi="宋体" w:cs="宋体"/>
          <w:color w:val="auto"/>
        </w:rPr>
      </w:pPr>
      <w:r>
        <w:rPr>
          <w:rFonts w:hint="eastAsia" w:hAnsi="宋体" w:cs="宋体"/>
          <w:color w:val="auto"/>
          <w:lang w:val="en-US" w:eastAsia="zh-CN"/>
        </w:rPr>
        <w:t>3-2、</w:t>
      </w:r>
      <w:r>
        <w:rPr>
          <w:rFonts w:hint="eastAsia" w:hAnsi="宋体" w:cs="宋体"/>
          <w:color w:val="auto"/>
        </w:rPr>
        <w:t>供应商踏勘现场所发生的一切费用由供应商自己承担。</w:t>
      </w:r>
    </w:p>
    <w:p>
      <w:r>
        <w:br w:type="page"/>
      </w:r>
    </w:p>
    <w:p>
      <w:pPr>
        <w:pStyle w:val="4"/>
        <w:bidi w:val="0"/>
        <w:jc w:val="center"/>
        <w:rPr>
          <w:rFonts w:hint="eastAsia"/>
        </w:rPr>
      </w:pPr>
      <w:bookmarkStart w:id="24" w:name="_Toc31516"/>
      <w:bookmarkStart w:id="25" w:name="_Toc12479"/>
      <w:r>
        <w:rPr>
          <w:rFonts w:hint="eastAsia"/>
        </w:rPr>
        <w:t>第四章  投标文件</w:t>
      </w:r>
      <w:bookmarkEnd w:id="24"/>
      <w:bookmarkEnd w:id="25"/>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333333"/>
          <w:kern w:val="2"/>
          <w:sz w:val="24"/>
          <w:szCs w:val="24"/>
          <w:lang w:val="en-US" w:eastAsia="zh-CN" w:bidi="ar-SA"/>
        </w:rPr>
        <w:t>投标人应按照招标文件的规定和要求编制投标文件。投标人编写的投标文件应至少包括两部分文件：“</w:t>
      </w:r>
      <w:r>
        <w:rPr>
          <w:rFonts w:hint="eastAsia" w:ascii="宋体" w:hAnsi="宋体" w:eastAsia="宋体" w:cs="宋体"/>
          <w:b/>
          <w:sz w:val="24"/>
          <w:szCs w:val="24"/>
        </w:rPr>
        <w:t>资格性投标文件</w:t>
      </w:r>
      <w:r>
        <w:rPr>
          <w:rFonts w:hint="eastAsia" w:ascii="宋体" w:hAnsi="宋体" w:eastAsia="宋体" w:cs="宋体"/>
          <w:color w:val="333333"/>
          <w:kern w:val="2"/>
          <w:sz w:val="24"/>
          <w:szCs w:val="24"/>
          <w:lang w:val="en-US" w:eastAsia="zh-CN" w:bidi="ar-SA"/>
        </w:rPr>
        <w:t>”</w:t>
      </w:r>
      <w:r>
        <w:rPr>
          <w:rFonts w:hint="eastAsia" w:ascii="宋体" w:hAnsi="宋体" w:eastAsia="宋体" w:cs="宋体"/>
          <w:b/>
          <w:sz w:val="24"/>
          <w:szCs w:val="24"/>
          <w:lang w:eastAsia="zh-CN"/>
        </w:rPr>
        <w:t>和“商务及技术</w:t>
      </w:r>
      <w:r>
        <w:rPr>
          <w:rFonts w:hint="eastAsia" w:ascii="宋体" w:hAnsi="宋体" w:eastAsia="宋体" w:cs="宋体"/>
          <w:b/>
          <w:sz w:val="24"/>
          <w:szCs w:val="24"/>
        </w:rPr>
        <w:t>性投标文件</w:t>
      </w:r>
      <w:r>
        <w:rPr>
          <w:rFonts w:hint="eastAsia" w:ascii="宋体" w:hAnsi="宋体" w:eastAsia="宋体" w:cs="宋体"/>
          <w:b/>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sz w:val="24"/>
          <w:szCs w:val="24"/>
        </w:rPr>
        <w:t>资格性投标文件（用于资格审查）</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-1、基本资格要求：</w:t>
      </w:r>
      <w:r>
        <w:rPr>
          <w:rFonts w:hint="eastAsia" w:ascii="宋体" w:hAnsi="宋体" w:eastAsia="宋体" w:cs="宋体"/>
          <w:color w:val="333333"/>
          <w:sz w:val="24"/>
          <w:szCs w:val="24"/>
          <w:lang w:eastAsia="zh-CN"/>
        </w:rPr>
        <w:t>具备</w:t>
      </w:r>
      <w:r>
        <w:rPr>
          <w:rFonts w:hint="eastAsia" w:ascii="宋体" w:hAnsi="宋体" w:eastAsia="宋体" w:cs="宋体"/>
          <w:color w:val="333333"/>
          <w:sz w:val="24"/>
          <w:szCs w:val="24"/>
        </w:rPr>
        <w:t>《中华人民共和国政府采购法》第二十二条规定</w:t>
      </w:r>
      <w:r>
        <w:rPr>
          <w:rFonts w:hint="eastAsia" w:ascii="宋体" w:hAnsi="宋体" w:eastAsia="宋体" w:cs="宋体"/>
          <w:color w:val="333333"/>
          <w:sz w:val="24"/>
          <w:szCs w:val="24"/>
          <w:lang w:eastAsia="zh-CN"/>
        </w:rPr>
        <w:t>的条件：</w:t>
      </w:r>
      <w:r>
        <w:rPr>
          <w:rFonts w:hint="eastAsia" w:ascii="宋体" w:hAnsi="宋体" w:eastAsia="宋体" w:cs="宋体"/>
          <w:color w:val="333333"/>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2-1-1、</w:t>
      </w:r>
      <w:r>
        <w:rPr>
          <w:rFonts w:hint="eastAsia" w:ascii="宋体" w:hAnsi="宋体" w:eastAsia="宋体" w:cs="宋体"/>
          <w:color w:val="333333"/>
          <w:sz w:val="24"/>
          <w:szCs w:val="24"/>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lang w:val="en-US" w:eastAsia="zh-CN"/>
        </w:rPr>
        <w:t>2-1-2、</w:t>
      </w:r>
      <w:r>
        <w:rPr>
          <w:rFonts w:hint="eastAsia" w:ascii="宋体" w:hAnsi="宋体" w:eastAsia="宋体" w:cs="宋体"/>
          <w:color w:val="333333"/>
          <w:sz w:val="24"/>
          <w:szCs w:val="24"/>
        </w:rPr>
        <w:t>财务状况报告：提供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20或2021年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或开标前六个月内其基本账户银行出具的资信证明附开户许可证或基本账户证明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年01月至今已缴纳的至少一个月的社会保障资金缴存单据或社保机构开具的社会保</w:t>
      </w:r>
      <w:r>
        <w:rPr>
          <w:rFonts w:hint="eastAsia" w:ascii="宋体" w:hAnsi="宋体" w:eastAsia="宋体" w:cs="宋体"/>
          <w:color w:val="333333"/>
          <w:sz w:val="24"/>
          <w:szCs w:val="24"/>
        </w:rPr>
        <w:t>险参保缴费情况证明，依法不需要缴纳社会保障资金的单位应</w:t>
      </w:r>
      <w:r>
        <w:rPr>
          <w:rFonts w:hint="eastAsia" w:ascii="宋体" w:hAnsi="宋体" w:eastAsia="宋体" w:cs="宋体"/>
          <w:color w:val="333333"/>
          <w:sz w:val="24"/>
          <w:szCs w:val="24"/>
          <w:highlight w:val="none"/>
        </w:rPr>
        <w:t>提供相关证明材料</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green"/>
        </w:rPr>
      </w:pPr>
      <w:r>
        <w:rPr>
          <w:rFonts w:hint="eastAsia" w:ascii="宋体" w:hAnsi="宋体" w:eastAsia="宋体" w:cs="宋体"/>
          <w:color w:val="333333"/>
          <w:sz w:val="24"/>
          <w:szCs w:val="24"/>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eastAsia="宋体" w:cs="宋体"/>
          <w:color w:val="auto"/>
          <w:sz w:val="24"/>
          <w:szCs w:val="24"/>
        </w:rPr>
        <w:t>招标采购单位</w:t>
      </w:r>
      <w:r>
        <w:rPr>
          <w:rFonts w:hint="eastAsia" w:ascii="宋体" w:hAnsi="宋体" w:eastAsia="宋体" w:cs="宋体"/>
          <w:sz w:val="24"/>
          <w:szCs w:val="24"/>
        </w:rPr>
        <w:t>将于本项目投标截止日在‘信用中国’网站、‘中国政府采购网’网站等渠道对</w:t>
      </w:r>
      <w:r>
        <w:rPr>
          <w:rFonts w:hint="eastAsia" w:ascii="宋体" w:hAnsi="宋体" w:eastAsia="宋体" w:cs="宋体"/>
          <w:sz w:val="24"/>
          <w:szCs w:val="24"/>
          <w:lang w:eastAsia="zh-CN"/>
        </w:rPr>
        <w:t>投标人</w:t>
      </w:r>
      <w:r>
        <w:rPr>
          <w:rFonts w:hint="eastAsia" w:ascii="宋体" w:hAnsi="宋体" w:eastAsia="宋体" w:cs="宋体"/>
          <w:sz w:val="24"/>
          <w:szCs w:val="24"/>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2-1-6、</w:t>
      </w:r>
      <w:r>
        <w:rPr>
          <w:rFonts w:hint="eastAsia" w:ascii="宋体" w:hAnsi="宋体" w:eastAsia="宋体" w:cs="宋体"/>
          <w:color w:val="333333"/>
          <w:sz w:val="24"/>
          <w:szCs w:val="24"/>
        </w:rPr>
        <w:t>提供具有履行本合同所必需的设备和专业技术能力的说明及承诺</w:t>
      </w:r>
      <w:r>
        <w:rPr>
          <w:rFonts w:hint="eastAsia" w:ascii="宋体" w:hAnsi="宋体" w:eastAsia="宋体" w:cs="宋体"/>
          <w:color w:val="333333"/>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2-2</w:t>
      </w:r>
      <w:r>
        <w:rPr>
          <w:rFonts w:hint="eastAsia" w:ascii="宋体" w:hAnsi="宋体" w:eastAsia="宋体" w:cs="宋体"/>
          <w:color w:val="333333"/>
          <w:sz w:val="24"/>
          <w:szCs w:val="24"/>
        </w:rPr>
        <w:t xml:space="preserve">、特定资格要求：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333333"/>
          <w:sz w:val="24"/>
          <w:szCs w:val="24"/>
          <w:lang w:val="en-US" w:eastAsia="zh-CN"/>
        </w:rPr>
        <w:t>2-2-1、</w:t>
      </w:r>
      <w:r>
        <w:rPr>
          <w:rFonts w:hint="eastAsia" w:ascii="宋体" w:hAnsi="宋体" w:eastAsia="宋体" w:cs="宋体"/>
          <w:color w:val="333333"/>
          <w:sz w:val="24"/>
          <w:szCs w:val="24"/>
          <w:highlight w:val="none"/>
          <w:lang w:val="en-US" w:eastAsia="zh-CN"/>
        </w:rPr>
        <w:t>法</w:t>
      </w:r>
      <w:r>
        <w:rPr>
          <w:rFonts w:hint="eastAsia" w:ascii="宋体" w:hAnsi="宋体" w:eastAsia="宋体" w:cs="宋体"/>
          <w:color w:val="333333"/>
          <w:sz w:val="24"/>
          <w:szCs w:val="24"/>
          <w:highlight w:val="none"/>
        </w:rPr>
        <w:t>定代表人授权书（附法定代表人身份证复印件）及被授权人身份证</w:t>
      </w:r>
      <w:r>
        <w:rPr>
          <w:rFonts w:hint="eastAsia" w:ascii="宋体" w:hAnsi="宋体" w:cs="宋体"/>
          <w:color w:val="333333"/>
          <w:sz w:val="24"/>
          <w:szCs w:val="24"/>
          <w:highlight w:val="none"/>
          <w:lang w:eastAsia="zh-CN"/>
        </w:rPr>
        <w:t>。</w:t>
      </w:r>
      <w:r>
        <w:rPr>
          <w:rFonts w:hint="eastAsia" w:ascii="宋体" w:hAnsi="宋体" w:eastAsia="宋体" w:cs="宋体"/>
          <w:color w:val="333333"/>
          <w:sz w:val="24"/>
          <w:szCs w:val="24"/>
          <w:highlight w:val="none"/>
        </w:rPr>
        <w:t>（法定代表人直接参加投标只须提供法定代表人身份证）</w:t>
      </w:r>
    </w:p>
    <w:tbl>
      <w:tblPr>
        <w:tblStyle w:val="19"/>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注：①、请投标人认真核对投标文件中是否按上述要求提供资格证明材料，未按上述要求提供的，自行承担无法通过资格审核的风险。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投标人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④、以上要求的资料复印件均须加盖投标人公章（鲜章）。</w:t>
            </w:r>
          </w:p>
          <w:p>
            <w:pPr>
              <w:pStyle w:val="5"/>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kern w:val="2"/>
                <w:sz w:val="24"/>
                <w:szCs w:val="24"/>
                <w:lang w:val="en-US" w:eastAsia="zh-CN" w:bidi="ar-SA"/>
              </w:rPr>
              <w:t>⑤、本项目不接受联合体投标。</w:t>
            </w:r>
          </w:p>
        </w:tc>
      </w:tr>
    </w:tbl>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b/>
          <w:sz w:val="24"/>
          <w:szCs w:val="24"/>
          <w:lang w:eastAsia="zh-CN"/>
        </w:rPr>
        <w:t>商务及技术</w:t>
      </w:r>
      <w:r>
        <w:rPr>
          <w:rFonts w:hint="eastAsia" w:ascii="宋体" w:hAnsi="宋体" w:eastAsia="宋体" w:cs="宋体"/>
          <w:b/>
          <w:sz w:val="24"/>
          <w:szCs w:val="24"/>
        </w:rPr>
        <w:t>性投标文件（用于资格审查以外的评标）</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r>
        <w:rPr>
          <w:rFonts w:hint="eastAsia" w:ascii="宋体" w:hAnsi="宋体" w:eastAsia="宋体" w:cs="宋体"/>
          <w:sz w:val="24"/>
          <w:szCs w:val="24"/>
        </w:rPr>
        <w:t>投标人按照招标文件要求提供的有关文件及优惠承诺。包括以下内容（如涉及）：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3-1-1、投标函；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3-1-2、开标一览表；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3-1-3、商务响应偏离表；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3-1-4、投标人业绩；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u w:val="single"/>
        </w:rPr>
        <w:t>注：商务要求不允许负偏离，否则视为无效投标处理。</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3-2、技术部分。</w:t>
      </w:r>
      <w:r>
        <w:rPr>
          <w:rFonts w:hint="eastAsia" w:ascii="宋体" w:hAnsi="宋体" w:eastAsia="宋体" w:cs="宋体"/>
          <w:kern w:val="2"/>
          <w:sz w:val="24"/>
          <w:szCs w:val="24"/>
          <w:lang w:val="en-US" w:eastAsia="zh-CN" w:bidi="ar-SA"/>
        </w:rPr>
        <w:t>投标人按照招标文件要求做出的技术应答，主要是针对招标项目的技术指标、参数和技术要求做出的实质性响应和满足。包括下列内容（如涉及）：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3-2-1、分项报价表；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3-2-2、技术响应偏离表；（应当尽可能提供检测报告、产品彩页、官网截图等材料予以佐证）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3-3、其他部分。</w:t>
      </w:r>
      <w:r>
        <w:rPr>
          <w:rFonts w:hint="eastAsia" w:ascii="宋体" w:hAnsi="宋体" w:eastAsia="宋体" w:cs="宋体"/>
          <w:kern w:val="2"/>
          <w:sz w:val="24"/>
          <w:szCs w:val="24"/>
          <w:lang w:val="en-US" w:eastAsia="zh-CN" w:bidi="ar-SA"/>
        </w:rPr>
        <w:t>投标人按照招标文件要求作出的其他应答和承诺。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kern w:val="2"/>
          <w:sz w:val="24"/>
          <w:szCs w:val="24"/>
          <w:u w:val="single"/>
          <w:lang w:val="en-US" w:eastAsia="zh-CN" w:bidi="ar-SA"/>
        </w:rPr>
        <w:t>注：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4-1、投标人应执行招标文件规定的要求。文件格式中“注”的内容，投标人可自行决定是否保留在投标文件中，未保留的视为投标人默认接受“注”的内容。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4-2、对于没有格式要求的投标文件由投标人自行编写。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5、计量单位</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除招标文件中另有规定外，本次采购项目所有合同项下的投标均采用国家法定的计量单位。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6、投标货币</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本次招标项目的投标均以人民币报价。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7、投标报价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投标人按照招标文件要求填写“开标一览表”及“分项报价表”。 本次招标报价要求：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投标人的报价是投标人响应招标项目要求的全部工作内容的价格体现，包括投标人完成本项目所需的一切费用（包括产品运输、安装调试、保险、后期技术支持、税费、招标文件规定的其它费用）。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投标人每种货物只允许有一个报价，并且在合同履行过程中是固定不变的，任何有选择或可调整的报价将不予接受，并按无效投标处理。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8、知识产权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8-2、采购人享有本项目实施过程中产生的知识成果及知识产权。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8-4、如采用投标人所不拥有的知识产权，则在投标报价中必须包括合法获取该知识产权的相关费用。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9、投标文件的语言</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投标人提交的投标文件以及投标人与招标采购单位就有关投标的所有来往书面文件均须使用中文。投标文件中如附有外文资料，主要部分对应翻译成中文并加盖投标人公章后附在相关外文资料后面。</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翻译的中文资料与外文资料如果出现差异和矛盾时，以中文为准。涉嫌虚假响应的按照相关法律法规处理。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如因未翻译而造成的废标，由投标人承担。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10、投标有效期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w:t>
      </w:r>
      <w:r>
        <w:rPr>
          <w:rFonts w:hint="eastAsia" w:ascii="宋体" w:hAnsi="宋体" w:eastAsia="宋体" w:cs="宋体"/>
          <w:sz w:val="24"/>
          <w:szCs w:val="24"/>
        </w:rPr>
        <w:t>本项目投标有效期为投标截止时间届满后</w:t>
      </w:r>
      <w:r>
        <w:rPr>
          <w:rFonts w:hint="eastAsia" w:ascii="宋体" w:hAnsi="宋体" w:eastAsia="宋体" w:cs="宋体"/>
          <w:b/>
          <w:bCs/>
          <w:sz w:val="24"/>
          <w:szCs w:val="24"/>
        </w:rPr>
        <w:t>90</w:t>
      </w:r>
      <w:r>
        <w:rPr>
          <w:rFonts w:hint="eastAsia" w:ascii="宋体" w:hAnsi="宋体" w:eastAsia="宋体" w:cs="宋体"/>
          <w:sz w:val="24"/>
          <w:szCs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 xml:space="preserve">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w:t>
      </w:r>
      <w:r>
        <w:rPr>
          <w:rFonts w:hint="eastAsia" w:ascii="宋体" w:hAnsi="宋体" w:eastAsia="宋体" w:cs="宋体"/>
          <w:sz w:val="24"/>
          <w:szCs w:val="24"/>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11、投标保证金（不适用）</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sz w:val="24"/>
          <w:szCs w:val="24"/>
        </w:rPr>
        <w:t>投标人投标时，必须</w:t>
      </w:r>
      <w:r>
        <w:rPr>
          <w:rFonts w:hint="eastAsia" w:ascii="宋体" w:hAnsi="宋体" w:eastAsia="宋体" w:cs="宋体"/>
          <w:sz w:val="24"/>
          <w:szCs w:val="24"/>
          <w:lang w:eastAsia="zh-CN"/>
        </w:rPr>
        <w:t>按照招标文件要求</w:t>
      </w:r>
      <w:r>
        <w:rPr>
          <w:rFonts w:hint="eastAsia" w:ascii="宋体" w:hAnsi="宋体" w:eastAsia="宋体" w:cs="宋体"/>
          <w:sz w:val="24"/>
          <w:szCs w:val="24"/>
        </w:rPr>
        <w:t>提交</w:t>
      </w:r>
      <w:r>
        <w:rPr>
          <w:rFonts w:hint="eastAsia" w:ascii="宋体" w:hAnsi="宋体" w:eastAsia="宋体" w:cs="宋体"/>
          <w:sz w:val="24"/>
          <w:szCs w:val="24"/>
          <w:lang w:eastAsia="zh-CN"/>
        </w:rPr>
        <w:t>足额的</w:t>
      </w:r>
      <w:r>
        <w:rPr>
          <w:rFonts w:hint="eastAsia" w:ascii="宋体" w:hAnsi="宋体" w:eastAsia="宋体" w:cs="宋体"/>
          <w:sz w:val="24"/>
          <w:szCs w:val="24"/>
        </w:rPr>
        <w:t>投标保证金，并作为其投标的一部分。</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11-1、投标保证金的退还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w:t>
      </w:r>
      <w:r>
        <w:rPr>
          <w:rFonts w:hint="eastAsia" w:ascii="宋体" w:hAnsi="宋体" w:eastAsia="宋体" w:cs="宋体"/>
          <w:bCs/>
          <w:sz w:val="24"/>
          <w:szCs w:val="24"/>
          <w:u w:val="none"/>
        </w:rPr>
        <w:t>1</w:t>
      </w:r>
      <w:r>
        <w:rPr>
          <w:rFonts w:hint="eastAsia" w:ascii="宋体" w:hAnsi="宋体" w:eastAsia="宋体" w:cs="宋体"/>
          <w:bCs/>
          <w:sz w:val="24"/>
          <w:szCs w:val="24"/>
          <w:u w:val="none"/>
          <w:lang w:val="en-US" w:eastAsia="zh-CN"/>
        </w:rPr>
        <w:t>-1</w:t>
      </w:r>
      <w:r>
        <w:rPr>
          <w:rFonts w:hint="eastAsia" w:ascii="宋体" w:hAnsi="宋体" w:eastAsia="宋体" w:cs="宋体"/>
          <w:bCs/>
          <w:sz w:val="24"/>
          <w:szCs w:val="24"/>
          <w:u w:val="none"/>
        </w:rPr>
        <w:t>、在投标截止时间前撤回已提交投标文件的投标人的投标保证金，将在采购代理机构收到投标人书面撤回通知之日起5个工作日内退还。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2、</w:t>
      </w:r>
      <w:r>
        <w:rPr>
          <w:rFonts w:hint="eastAsia" w:ascii="宋体" w:hAnsi="宋体" w:eastAsia="宋体" w:cs="宋体"/>
          <w:spacing w:val="-14"/>
          <w:sz w:val="24"/>
          <w:szCs w:val="24"/>
          <w:u w:val="none"/>
        </w:rPr>
        <w:t>所</w:t>
      </w:r>
      <w:r>
        <w:rPr>
          <w:rFonts w:hint="eastAsia" w:ascii="宋体" w:hAnsi="宋体" w:eastAsia="宋体" w:cs="宋体"/>
          <w:sz w:val="24"/>
          <w:szCs w:val="24"/>
          <w:u w:val="none"/>
        </w:rPr>
        <w:t>有未中标人的投标保证金，将在中标通知书发出后5个工作日内退还。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11-1-</w:t>
      </w:r>
      <w:r>
        <w:rPr>
          <w:rFonts w:hint="eastAsia" w:ascii="宋体" w:hAnsi="宋体" w:eastAsia="宋体" w:cs="宋体"/>
          <w:bCs/>
          <w:sz w:val="24"/>
          <w:szCs w:val="24"/>
          <w:u w:val="none"/>
        </w:rPr>
        <w:t>3、中标人的投标保证金，将在签订合同后</w:t>
      </w:r>
      <w:r>
        <w:rPr>
          <w:rFonts w:hint="eastAsia" w:ascii="宋体" w:hAnsi="宋体" w:eastAsia="宋体" w:cs="宋体"/>
          <w:sz w:val="24"/>
          <w:szCs w:val="24"/>
          <w:u w:val="none"/>
        </w:rPr>
        <w:t>5个工作日内</w:t>
      </w:r>
      <w:r>
        <w:rPr>
          <w:rFonts w:hint="eastAsia" w:ascii="宋体" w:hAnsi="宋体" w:eastAsia="宋体" w:cs="宋体"/>
          <w:bCs/>
          <w:sz w:val="24"/>
          <w:szCs w:val="24"/>
          <w:u w:val="none"/>
        </w:rPr>
        <w:t>执合同</w:t>
      </w:r>
      <w:r>
        <w:rPr>
          <w:rFonts w:hint="eastAsia" w:ascii="宋体" w:hAnsi="宋体" w:eastAsia="宋体" w:cs="宋体"/>
          <w:bCs/>
          <w:sz w:val="24"/>
          <w:szCs w:val="24"/>
          <w:u w:val="none"/>
          <w:lang w:eastAsia="zh-CN"/>
        </w:rPr>
        <w:t>（原件或复印件加盖投标人公章）</w:t>
      </w:r>
      <w:r>
        <w:rPr>
          <w:rFonts w:hint="eastAsia" w:ascii="宋体" w:hAnsi="宋体" w:eastAsia="宋体" w:cs="宋体"/>
          <w:bCs/>
          <w:sz w:val="24"/>
          <w:szCs w:val="24"/>
          <w:u w:val="none"/>
        </w:rPr>
        <w:t>予以退还。中标人在签订合同后，应及时将合同送至采购代理机构备案。</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4、若招标终止，采购代理机构将在发布招标终止公告后</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个工作日内退还投标保证金。</w:t>
      </w:r>
    </w:p>
    <w:p>
      <w:pPr>
        <w:pageBreakBefore w:val="0"/>
        <w:widowControl w:val="0"/>
        <w:kinsoku/>
        <w:wordWrap/>
        <w:overflowPunct/>
        <w:topLinePunct w:val="0"/>
        <w:autoSpaceDE/>
        <w:autoSpaceDN/>
        <w:bidi w:val="0"/>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注：</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1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①</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rPr>
        <w:t>因投标人自身原因造成的保证金延迟退还</w:t>
      </w:r>
      <w:r>
        <w:rPr>
          <w:rFonts w:hint="eastAsia" w:ascii="宋体" w:hAnsi="宋体" w:eastAsia="宋体" w:cs="宋体"/>
          <w:b/>
          <w:bCs/>
          <w:sz w:val="24"/>
          <w:szCs w:val="24"/>
          <w:u w:val="single"/>
          <w:lang w:val="en-US" w:eastAsia="zh-CN"/>
        </w:rPr>
        <w:t>(提供延迟退款的情况说明)</w:t>
      </w:r>
      <w:r>
        <w:rPr>
          <w:rFonts w:hint="eastAsia" w:ascii="宋体" w:hAnsi="宋体" w:eastAsia="宋体" w:cs="宋体"/>
          <w:b/>
          <w:bCs/>
          <w:sz w:val="24"/>
          <w:szCs w:val="24"/>
          <w:u w:val="single"/>
        </w:rPr>
        <w:t>，采购代理机构不承担相应责任；</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2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②</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lang w:eastAsia="zh-CN"/>
        </w:rPr>
        <w:t>投标人</w:t>
      </w:r>
      <w:r>
        <w:rPr>
          <w:rFonts w:hint="eastAsia" w:ascii="宋体" w:hAnsi="宋体" w:eastAsia="宋体" w:cs="宋体"/>
          <w:b/>
          <w:bCs/>
          <w:sz w:val="24"/>
          <w:szCs w:val="24"/>
          <w:u w:val="single"/>
        </w:rPr>
        <w:t>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11-2、</w:t>
      </w:r>
      <w:r>
        <w:rPr>
          <w:rFonts w:hint="eastAsia" w:ascii="宋体" w:hAnsi="宋体" w:eastAsia="宋体" w:cs="宋体"/>
          <w:b/>
          <w:bCs/>
          <w:color w:val="auto"/>
          <w:sz w:val="24"/>
          <w:szCs w:val="24"/>
        </w:rPr>
        <w:t>发生下列情形之一的，采购代理机构可以不予退还投标保证金：</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11-2-1、</w:t>
      </w:r>
      <w:r>
        <w:rPr>
          <w:rFonts w:hint="eastAsia" w:ascii="宋体" w:hAnsi="宋体" w:eastAsia="宋体" w:cs="宋体"/>
          <w:color w:val="auto"/>
          <w:sz w:val="24"/>
          <w:szCs w:val="24"/>
        </w:rPr>
        <w:t>在招标文件规定的投标截止时间后撤回投标的；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11-2-2、</w:t>
      </w:r>
      <w:r>
        <w:rPr>
          <w:rFonts w:hint="eastAsia" w:ascii="宋体" w:hAnsi="宋体" w:eastAsia="宋体" w:cs="宋体"/>
          <w:color w:val="auto"/>
          <w:sz w:val="24"/>
          <w:szCs w:val="24"/>
        </w:rPr>
        <w:t>在采购人确定中标人以前放弃中标候选资格的；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11-2-3、</w:t>
      </w:r>
      <w:r>
        <w:rPr>
          <w:rFonts w:hint="eastAsia" w:ascii="宋体" w:hAnsi="宋体" w:eastAsia="宋体" w:cs="宋体"/>
          <w:color w:val="auto"/>
          <w:sz w:val="24"/>
          <w:szCs w:val="24"/>
        </w:rPr>
        <w:t>中标后放弃中标、不领取或者不接收中标通知书的；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11-2-4、</w:t>
      </w:r>
      <w:r>
        <w:rPr>
          <w:rFonts w:hint="eastAsia" w:ascii="宋体" w:hAnsi="宋体" w:eastAsia="宋体" w:cs="宋体"/>
          <w:color w:val="auto"/>
          <w:sz w:val="24"/>
          <w:szCs w:val="24"/>
        </w:rPr>
        <w:t>由于中标人的原因未能按照招标文件的规定与采购人签订合同的；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11-2-5、</w:t>
      </w:r>
      <w:r>
        <w:rPr>
          <w:rFonts w:hint="eastAsia" w:ascii="宋体" w:hAnsi="宋体" w:eastAsia="宋体" w:cs="宋体"/>
          <w:color w:val="auto"/>
          <w:sz w:val="24"/>
          <w:szCs w:val="24"/>
        </w:rPr>
        <w:t>由于中标人的原因未能按照招标文件的规定交纳履约保证金的；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11-2-6、</w:t>
      </w:r>
      <w:r>
        <w:rPr>
          <w:rFonts w:hint="eastAsia" w:ascii="宋体" w:hAnsi="宋体" w:eastAsia="宋体" w:cs="宋体"/>
          <w:color w:val="auto"/>
          <w:sz w:val="24"/>
          <w:szCs w:val="24"/>
        </w:rPr>
        <w:t>投标人提供虚假资料的；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11-2-7、</w:t>
      </w:r>
      <w:r>
        <w:rPr>
          <w:rFonts w:hint="eastAsia" w:ascii="宋体" w:hAnsi="宋体" w:eastAsia="宋体" w:cs="宋体"/>
          <w:color w:val="auto"/>
          <w:sz w:val="24"/>
          <w:szCs w:val="24"/>
        </w:rPr>
        <w:t>投标有效期内，投标人在政府采购活动中有违法、违规、违纪行为</w:t>
      </w:r>
      <w:r>
        <w:rPr>
          <w:rFonts w:hint="eastAsia" w:ascii="宋体" w:hAnsi="宋体" w:eastAsia="宋体" w:cs="宋体"/>
          <w:color w:val="auto"/>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11-2-8、</w:t>
      </w:r>
      <w:r>
        <w:rPr>
          <w:rFonts w:hint="eastAsia" w:ascii="宋体" w:hAnsi="宋体" w:eastAsia="宋体" w:cs="宋体"/>
          <w:color w:val="auto"/>
          <w:sz w:val="24"/>
          <w:szCs w:val="24"/>
        </w:rPr>
        <w:t>投标有效期内，投标人撤销投标文件的。</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sz w:val="24"/>
          <w:szCs w:val="24"/>
        </w:rPr>
        <w:t>投标文件的印制和签署</w:t>
      </w:r>
    </w:p>
    <w:p>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投标文件分为“资格性投标文件”和“</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性投标文件”两部分，且该两部分应分册装订、密封。每部分包含正本壹份、副本</w:t>
      </w:r>
      <w:r>
        <w:rPr>
          <w:rFonts w:hint="eastAsia" w:ascii="宋体" w:hAnsi="宋体" w:eastAsia="宋体" w:cs="宋体"/>
          <w:sz w:val="24"/>
          <w:szCs w:val="24"/>
          <w:lang w:eastAsia="zh-CN"/>
        </w:rPr>
        <w:t>肆</w:t>
      </w:r>
      <w:r>
        <w:rPr>
          <w:rFonts w:hint="eastAsia" w:ascii="宋体" w:hAnsi="宋体" w:eastAsia="宋体" w:cs="宋体"/>
          <w:sz w:val="24"/>
          <w:szCs w:val="24"/>
        </w:rPr>
        <w:t>份和相应的电子文档“U盘”壹份。投标文件的正本和副本应在其封面上清楚</w:t>
      </w:r>
      <w:r>
        <w:rPr>
          <w:rFonts w:hint="eastAsia" w:ascii="宋体" w:hAnsi="宋体" w:eastAsia="宋体" w:cs="宋体"/>
          <w:sz w:val="24"/>
          <w:szCs w:val="24"/>
          <w:lang w:eastAsia="zh-CN"/>
        </w:rPr>
        <w:t>的</w:t>
      </w:r>
      <w:r>
        <w:rPr>
          <w:rFonts w:hint="eastAsia" w:ascii="宋体" w:hAnsi="宋体" w:eastAsia="宋体" w:cs="宋体"/>
          <w:sz w:val="24"/>
          <w:szCs w:val="24"/>
        </w:rPr>
        <w:t>标明“正本”或“副本”字样。若正本和副本有不一致的内容，以正本书面投标文件为准。</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投标文件的打印和书写应清楚工整，任何行间插字、涂改或增删，必须由投标人的法定代表人或其委托代理人签字或盖个人印鉴</w:t>
      </w:r>
      <w:r>
        <w:rPr>
          <w:rFonts w:hint="eastAsia" w:ascii="宋体" w:hAnsi="宋体" w:cs="宋体"/>
          <w:sz w:val="24"/>
          <w:szCs w:val="24"/>
          <w:lang w:eastAsia="zh-CN"/>
        </w:rPr>
        <w:t>并加盖公章</w:t>
      </w:r>
      <w:r>
        <w:rPr>
          <w:rFonts w:hint="eastAsia" w:ascii="宋体" w:hAnsi="宋体" w:eastAsia="宋体" w:cs="宋体"/>
          <w:sz w:val="24"/>
          <w:szCs w:val="24"/>
        </w:rPr>
        <w:t>。字迹潦草、表达不清或可能导致非唯一理解的投标文件可能视为无效投标。</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12-3、</w:t>
      </w:r>
      <w:r>
        <w:rPr>
          <w:rFonts w:hint="eastAsia" w:ascii="宋体" w:hAnsi="宋体" w:eastAsia="宋体" w:cs="宋体"/>
          <w:sz w:val="24"/>
          <w:szCs w:val="24"/>
        </w:rPr>
        <w:t>投标文件正本和副本须装订成册并</w:t>
      </w:r>
      <w:r>
        <w:rPr>
          <w:rFonts w:hint="eastAsia" w:ascii="宋体" w:hAnsi="宋体" w:cs="宋体"/>
          <w:sz w:val="24"/>
          <w:szCs w:val="24"/>
          <w:lang w:eastAsia="zh-CN"/>
        </w:rPr>
        <w:t>编目</w:t>
      </w:r>
      <w:r>
        <w:rPr>
          <w:rFonts w:hint="eastAsia" w:ascii="宋体" w:hAnsi="宋体" w:eastAsia="宋体" w:cs="宋体"/>
          <w:sz w:val="24"/>
          <w:szCs w:val="24"/>
        </w:rPr>
        <w:t>编码（左侧胶装）。</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12-4、</w:t>
      </w:r>
      <w:r>
        <w:rPr>
          <w:rFonts w:hint="eastAsia" w:ascii="宋体" w:hAnsi="宋体" w:eastAsia="宋体" w:cs="宋体"/>
          <w:sz w:val="24"/>
          <w:szCs w:val="24"/>
        </w:rPr>
        <w:t>投标文件统一用A4幅面纸印制</w:t>
      </w:r>
      <w:r>
        <w:rPr>
          <w:rFonts w:hint="eastAsia" w:ascii="宋体" w:hAnsi="宋体" w:eastAsia="宋体" w:cs="宋体"/>
          <w:sz w:val="24"/>
          <w:szCs w:val="24"/>
          <w:lang w:eastAsia="zh-CN"/>
        </w:rPr>
        <w:t>，建议双面打印</w:t>
      </w:r>
      <w:r>
        <w:rPr>
          <w:rFonts w:hint="eastAsia" w:ascii="宋体" w:hAnsi="宋体" w:eastAsia="宋体" w:cs="宋体"/>
          <w:sz w:val="24"/>
          <w:szCs w:val="24"/>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12-5、</w:t>
      </w:r>
      <w:r>
        <w:rPr>
          <w:rFonts w:hint="eastAsia" w:ascii="宋体" w:hAnsi="宋体" w:eastAsia="宋体" w:cs="宋体"/>
          <w:sz w:val="24"/>
          <w:szCs w:val="24"/>
        </w:rPr>
        <w:t>投标文件须连续、逐页编制页码便于评标小组进行评审。</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12-6、</w:t>
      </w:r>
      <w:r>
        <w:rPr>
          <w:rFonts w:hint="eastAsia" w:ascii="宋体" w:hAnsi="宋体" w:eastAsia="宋体" w:cs="宋体"/>
          <w:sz w:val="24"/>
          <w:szCs w:val="24"/>
        </w:rPr>
        <w:t>投标文件应根据招标文件的要求制作，签署、盖章和内容应完整，如有遗漏</w:t>
      </w:r>
      <w:r>
        <w:rPr>
          <w:rFonts w:hint="eastAsia" w:ascii="宋体" w:hAnsi="宋体" w:eastAsia="宋体" w:cs="宋体"/>
          <w:sz w:val="24"/>
          <w:szCs w:val="24"/>
          <w:lang w:eastAsia="zh-CN"/>
        </w:rPr>
        <w:t>或签署错误</w:t>
      </w:r>
      <w:r>
        <w:rPr>
          <w:rFonts w:hint="eastAsia" w:ascii="宋体" w:hAnsi="宋体" w:eastAsia="宋体" w:cs="宋体"/>
          <w:sz w:val="24"/>
          <w:szCs w:val="24"/>
        </w:rPr>
        <w:t>投标人将自行承担其投标文件被视为无效投标文件的风险。招标文件凡是要求法定代表人签字或盖章之处，非法人单位的负责人均参照执行。</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eastAsia="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投标文件的密封和标注</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投标人应在投标文件正本和所有副本的封面上注明“资格性投标文件/</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性投标文件、正本/副本、投标人名称、</w:t>
      </w:r>
      <w:r>
        <w:rPr>
          <w:rFonts w:hint="eastAsia" w:ascii="宋体" w:hAnsi="宋体" w:cs="宋体"/>
          <w:sz w:val="24"/>
          <w:szCs w:val="24"/>
          <w:lang w:eastAsia="zh-CN"/>
        </w:rPr>
        <w:t>项目编号</w:t>
      </w:r>
      <w:r>
        <w:rPr>
          <w:rFonts w:hint="eastAsia" w:ascii="宋体" w:hAnsi="宋体" w:eastAsia="宋体" w:cs="宋体"/>
          <w:sz w:val="24"/>
          <w:szCs w:val="24"/>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投标文件包括资格性投标文件正本及副本、</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性投标文件正本及副本</w:t>
      </w:r>
      <w:r>
        <w:rPr>
          <w:rFonts w:hint="eastAsia" w:ascii="宋体" w:hAnsi="宋体" w:eastAsia="宋体" w:cs="宋体"/>
          <w:sz w:val="24"/>
          <w:szCs w:val="24"/>
          <w:lang w:eastAsia="zh-CN"/>
        </w:rPr>
        <w:t>和</w:t>
      </w:r>
      <w:r>
        <w:rPr>
          <w:rFonts w:hint="eastAsia" w:ascii="宋体" w:hAnsi="宋体" w:eastAsia="宋体" w:cs="宋体"/>
          <w:sz w:val="24"/>
          <w:szCs w:val="24"/>
        </w:rPr>
        <w:t>电子文档。投标文件应当密封，其中，“电子文档”单独密封。</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投标文件的密封袋上应当注明资格性投标文件/</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性投标文件/电子文档、投标人名称、</w:t>
      </w:r>
      <w:r>
        <w:rPr>
          <w:rFonts w:hint="eastAsia" w:ascii="宋体" w:hAnsi="宋体" w:cs="宋体"/>
          <w:sz w:val="24"/>
          <w:szCs w:val="24"/>
          <w:lang w:eastAsia="zh-CN"/>
        </w:rPr>
        <w:t>项目编号</w:t>
      </w:r>
      <w:r>
        <w:rPr>
          <w:rFonts w:hint="eastAsia" w:ascii="宋体" w:hAnsi="宋体" w:eastAsia="宋体" w:cs="宋体"/>
          <w:sz w:val="24"/>
          <w:szCs w:val="24"/>
        </w:rPr>
        <w:t>、项目名称及分包号（如有分包）。</w:t>
      </w:r>
    </w:p>
    <w:p>
      <w:pPr>
        <w:pStyle w:val="13"/>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w:t>
      </w:r>
      <w:r>
        <w:rPr>
          <w:rFonts w:hint="eastAsia" w:ascii="宋体" w:hAnsi="宋体" w:eastAsia="宋体" w:cs="宋体"/>
          <w:sz w:val="24"/>
          <w:szCs w:val="24"/>
        </w:rPr>
        <w:t>所有外层密封袋的封口处应粘贴牢固，并加盖密封章（投标人公章）。</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投标文件的递交</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投标人应在招标文件规定的投标截止时间前，将投标文件按招标文件的规定密封后送达开标地点。投标截止时间以后送达的投标文件将不予接收，招标采购单位将告知投标人不予接收的原因。</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14-2、</w:t>
      </w:r>
      <w:r>
        <w:rPr>
          <w:rFonts w:hint="eastAsia" w:ascii="宋体" w:hAnsi="宋体" w:eastAsia="宋体" w:cs="宋体"/>
          <w:sz w:val="24"/>
          <w:szCs w:val="24"/>
        </w:rPr>
        <w:t>递交投标文件时，报名供应商名称和招标</w:t>
      </w:r>
      <w:r>
        <w:rPr>
          <w:rFonts w:hint="eastAsia" w:ascii="宋体" w:hAnsi="宋体" w:eastAsia="宋体" w:cs="宋体"/>
          <w:sz w:val="24"/>
          <w:szCs w:val="24"/>
          <w:highlight w:val="none"/>
        </w:rPr>
        <w:t>文件的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、分包号应当与投标供应商名称和招标文件的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、分包号一致。但是，投标文件实质内容报名供应商名称和招标文件的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、分包号一致，只是封面文字错误的，可以在评标过程中当面予以澄清，以有效的澄清材料作为认定投标文件是否有效的依据。</w:t>
      </w:r>
    </w:p>
    <w:p>
      <w:pPr>
        <w:pageBreakBefore w:val="0"/>
        <w:widowControl w:val="0"/>
        <w:kinsoku/>
        <w:wordWrap/>
        <w:overflowPunct/>
        <w:topLinePunct w:val="0"/>
        <w:autoSpaceDE/>
        <w:autoSpaceDN/>
        <w:bidi w:val="0"/>
        <w:adjustRightInd/>
        <w:spacing w:line="360" w:lineRule="auto"/>
        <w:ind w:left="0" w:lef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本次招标不接收邮寄的投标文件。</w:t>
      </w:r>
    </w:p>
    <w:p>
      <w:pPr>
        <w:pageBreakBefore w:val="0"/>
        <w:widowControl w:val="0"/>
        <w:kinsoku/>
        <w:wordWrap/>
        <w:overflowPunct/>
        <w:topLinePunct w:val="0"/>
        <w:autoSpaceDE/>
        <w:autoSpaceDN/>
        <w:bidi w:val="0"/>
        <w:adjustRightInd/>
        <w:spacing w:line="360" w:lineRule="auto"/>
        <w:ind w:left="0" w:leftChars="0"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000000"/>
          <w:sz w:val="24"/>
          <w:szCs w:val="24"/>
          <w:u w:val="single"/>
        </w:rPr>
        <w:t>注：逾期送达或者未按照招标文件要求密封的投标文件，将被拒收。</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投标文件的修改和撤回</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投标人在递交了投标文件后，可以修改或撤回其投标文件，但必须在规定的投标截止时间前，以书面形式通知采购代理机构。</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投标人的修改书或撤回通知书，应由其法定代表人或委托代理人签署并盖单位印章。修改书应按</w:t>
      </w:r>
      <w:r>
        <w:rPr>
          <w:rFonts w:hint="eastAsia" w:ascii="宋体" w:hAnsi="宋体" w:eastAsia="宋体" w:cs="宋体"/>
          <w:sz w:val="24"/>
          <w:szCs w:val="24"/>
          <w:lang w:eastAsia="zh-CN"/>
        </w:rPr>
        <w:t>招标文件</w:t>
      </w:r>
      <w:r>
        <w:rPr>
          <w:rFonts w:hint="eastAsia" w:ascii="宋体" w:hAnsi="宋体" w:eastAsia="宋体" w:cs="宋体"/>
          <w:sz w:val="24"/>
          <w:szCs w:val="24"/>
        </w:rPr>
        <w:t>规定进行密封和标注，并在密封袋上标注“修改”字样。</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000000"/>
          <w:sz w:val="24"/>
          <w:szCs w:val="24"/>
          <w:u w:val="single"/>
        </w:rPr>
      </w:pPr>
      <w:r>
        <w:rPr>
          <w:rFonts w:hint="eastAsia" w:ascii="宋体" w:hAnsi="宋体" w:eastAsia="宋体" w:cs="宋体"/>
          <w:sz w:val="24"/>
          <w:szCs w:val="24"/>
          <w:lang w:val="en-US" w:eastAsia="zh-CN"/>
        </w:rPr>
        <w:t>15-3、</w:t>
      </w:r>
      <w:r>
        <w:rPr>
          <w:rFonts w:hint="eastAsia" w:ascii="宋体" w:hAnsi="宋体" w:eastAsia="宋体" w:cs="宋体"/>
          <w:sz w:val="24"/>
          <w:szCs w:val="24"/>
        </w:rPr>
        <w:t>在投标截止时间之后，投标人不得对其递交的投标文件做任何修改或撤销投标。</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16、投标纪律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投标人应当遵循公平竞争的原则，不得恶意串通，不得妨碍其他投标人的竞争行为，不得损害采购人或者其他投标人的合法权益。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在评标过程中发现投标人有上述情形的，评标委员会应当认定其投标无效，并书面报告本级财政部门。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投标人参加本项目投标不得有下列情形：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16-1-1</w:t>
      </w:r>
      <w:r>
        <w:rPr>
          <w:rFonts w:hint="eastAsia" w:ascii="宋体" w:hAnsi="宋体" w:cs="宋体"/>
          <w:sz w:val="24"/>
          <w:szCs w:val="24"/>
          <w:lang w:val="en-US" w:eastAsia="zh-CN"/>
        </w:rPr>
        <w:t>、</w:t>
      </w:r>
      <w:r>
        <w:rPr>
          <w:rFonts w:hint="eastAsia" w:ascii="宋体" w:hAnsi="宋体" w:eastAsia="宋体" w:cs="宋体"/>
          <w:sz w:val="24"/>
          <w:szCs w:val="24"/>
        </w:rPr>
        <w:t>提供虚假材料谋取中标；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2、</w:t>
      </w:r>
      <w:r>
        <w:rPr>
          <w:rFonts w:hint="eastAsia" w:ascii="宋体" w:hAnsi="宋体" w:eastAsia="宋体" w:cs="宋体"/>
          <w:sz w:val="24"/>
          <w:szCs w:val="24"/>
        </w:rPr>
        <w:t>采取不正当手段诋毁、排挤其他投标人；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3、</w:t>
      </w:r>
      <w:r>
        <w:rPr>
          <w:rFonts w:hint="eastAsia" w:ascii="宋体" w:hAnsi="宋体" w:eastAsia="宋体" w:cs="宋体"/>
          <w:sz w:val="24"/>
          <w:szCs w:val="24"/>
        </w:rPr>
        <w:t>与招标采购单位、其他投标人恶意串通；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4、</w:t>
      </w:r>
      <w:r>
        <w:rPr>
          <w:rFonts w:hint="eastAsia" w:ascii="宋体" w:hAnsi="宋体" w:eastAsia="宋体" w:cs="宋体"/>
          <w:sz w:val="24"/>
          <w:szCs w:val="24"/>
        </w:rPr>
        <w:t>向招标采购单位、评标委员会成员行贿或者提供其他不正当利益；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5、</w:t>
      </w:r>
      <w:r>
        <w:rPr>
          <w:rFonts w:hint="eastAsia" w:ascii="宋体" w:hAnsi="宋体" w:eastAsia="宋体" w:cs="宋体"/>
          <w:sz w:val="24"/>
          <w:szCs w:val="24"/>
        </w:rPr>
        <w:t>在招标过程中与招标采购单位进行协商谈判；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6、</w:t>
      </w:r>
      <w:r>
        <w:rPr>
          <w:rFonts w:hint="eastAsia" w:ascii="宋体" w:hAnsi="宋体" w:eastAsia="宋体" w:cs="宋体"/>
          <w:sz w:val="24"/>
          <w:szCs w:val="24"/>
        </w:rPr>
        <w:t>中标或者成交后无正当理由拒不与采购人签订政府采购合同；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7、</w:t>
      </w:r>
      <w:r>
        <w:rPr>
          <w:rFonts w:hint="eastAsia" w:ascii="宋体" w:hAnsi="宋体" w:eastAsia="宋体" w:cs="宋体"/>
          <w:sz w:val="24"/>
          <w:szCs w:val="24"/>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8、</w:t>
      </w:r>
      <w:r>
        <w:rPr>
          <w:rFonts w:hint="eastAsia" w:ascii="宋体" w:hAnsi="宋体" w:eastAsia="宋体" w:cs="宋体"/>
          <w:sz w:val="24"/>
          <w:szCs w:val="24"/>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9、</w:t>
      </w:r>
      <w:r>
        <w:rPr>
          <w:rFonts w:hint="eastAsia" w:ascii="宋体" w:hAnsi="宋体" w:eastAsia="宋体" w:cs="宋体"/>
          <w:sz w:val="24"/>
          <w:szCs w:val="24"/>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10、</w:t>
      </w:r>
      <w:r>
        <w:rPr>
          <w:rFonts w:hint="eastAsia" w:ascii="宋体" w:hAnsi="宋体" w:eastAsia="宋体" w:cs="宋体"/>
          <w:sz w:val="24"/>
          <w:szCs w:val="24"/>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11、</w:t>
      </w:r>
      <w:r>
        <w:rPr>
          <w:rFonts w:hint="eastAsia" w:ascii="宋体" w:hAnsi="宋体" w:eastAsia="宋体" w:cs="宋体"/>
          <w:sz w:val="24"/>
          <w:szCs w:val="24"/>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12、</w:t>
      </w:r>
      <w:r>
        <w:rPr>
          <w:rFonts w:hint="eastAsia" w:ascii="宋体" w:hAnsi="宋体" w:eastAsia="宋体" w:cs="宋体"/>
          <w:sz w:val="24"/>
          <w:szCs w:val="24"/>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投标人有上述情形的，按照规定追究法律责任，具备</w:t>
      </w:r>
      <w:r>
        <w:rPr>
          <w:rFonts w:hint="eastAsia" w:ascii="宋体" w:hAnsi="宋体" w:eastAsia="宋体" w:cs="宋体"/>
          <w:sz w:val="24"/>
          <w:szCs w:val="24"/>
          <w:lang w:eastAsia="zh-CN"/>
        </w:rPr>
        <w:t>前</w:t>
      </w:r>
      <w:r>
        <w:rPr>
          <w:rFonts w:hint="eastAsia" w:ascii="宋体" w:hAnsi="宋体" w:eastAsia="宋体" w:cs="宋体"/>
          <w:sz w:val="24"/>
          <w:szCs w:val="24"/>
          <w:lang w:val="en-US" w:eastAsia="zh-CN"/>
        </w:rPr>
        <w:t>10</w:t>
      </w:r>
      <w:r>
        <w:rPr>
          <w:rFonts w:hint="eastAsia" w:ascii="宋体" w:hAnsi="宋体" w:eastAsia="宋体" w:cs="宋体"/>
          <w:sz w:val="24"/>
          <w:szCs w:val="24"/>
        </w:rPr>
        <w:t>条情形之一的，同时将取消中标资格或者认定中标无效。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w:t>
      </w:r>
      <w:r>
        <w:rPr>
          <w:rFonts w:hint="eastAsia" w:ascii="宋体" w:hAnsi="宋体" w:eastAsia="宋体" w:cs="宋体"/>
          <w:sz w:val="24"/>
          <w:szCs w:val="24"/>
        </w:rPr>
        <w:t>投标人存在下列情况之一的，投标无效: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16-3-1、</w:t>
      </w:r>
      <w:r>
        <w:rPr>
          <w:rFonts w:hint="eastAsia" w:ascii="宋体" w:hAnsi="宋体" w:eastAsia="宋体" w:cs="宋体"/>
          <w:sz w:val="24"/>
          <w:szCs w:val="24"/>
        </w:rPr>
        <w:t>未按照招标文件的规定提交投标保证金的；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16-3-2、</w:t>
      </w:r>
      <w:r>
        <w:rPr>
          <w:rFonts w:hint="eastAsia" w:ascii="宋体" w:hAnsi="宋体" w:eastAsia="宋体" w:cs="宋体"/>
          <w:sz w:val="24"/>
          <w:szCs w:val="24"/>
        </w:rPr>
        <w:t>投标文件未按招标文件要求签署、盖章的；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16-3-3、</w:t>
      </w:r>
      <w:r>
        <w:rPr>
          <w:rFonts w:hint="eastAsia" w:ascii="宋体" w:hAnsi="宋体" w:eastAsia="宋体" w:cs="宋体"/>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16-3-4、</w:t>
      </w:r>
      <w:r>
        <w:rPr>
          <w:rFonts w:hint="eastAsia" w:ascii="宋体" w:hAnsi="宋体" w:eastAsia="宋体" w:cs="宋体"/>
          <w:sz w:val="24"/>
          <w:szCs w:val="24"/>
        </w:rPr>
        <w:t>报价超过招标文件中规定的预算金额或者最高限价的；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16-3-5、</w:t>
      </w:r>
      <w:r>
        <w:rPr>
          <w:rFonts w:hint="eastAsia" w:ascii="宋体" w:hAnsi="宋体" w:eastAsia="宋体" w:cs="宋体"/>
          <w:sz w:val="24"/>
          <w:szCs w:val="24"/>
        </w:rPr>
        <w:t>投标文件含有采购人不能接受的附加条件的；</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16-3-6、</w:t>
      </w:r>
      <w:r>
        <w:rPr>
          <w:rFonts w:hint="eastAsia" w:ascii="宋体" w:hAnsi="宋体" w:eastAsia="宋体" w:cs="宋体"/>
          <w:sz w:val="24"/>
          <w:szCs w:val="24"/>
        </w:rPr>
        <w:t>法律、法规和招标文件规定的其他无效情形。</w:t>
      </w:r>
      <w:r>
        <w:rPr>
          <w:rFonts w:hint="default"/>
          <w:lang w:val="en-US" w:eastAsia="zh-CN"/>
        </w:rPr>
        <w:br w:type="page"/>
      </w:r>
    </w:p>
    <w:p>
      <w:pPr>
        <w:pStyle w:val="4"/>
        <w:bidi w:val="0"/>
        <w:jc w:val="center"/>
        <w:rPr>
          <w:rFonts w:hint="eastAsia"/>
        </w:rPr>
      </w:pPr>
      <w:bookmarkStart w:id="26" w:name="_Toc24827"/>
      <w:bookmarkStart w:id="27" w:name="_Toc19950"/>
      <w:r>
        <w:rPr>
          <w:rFonts w:hint="eastAsia"/>
        </w:rPr>
        <w:t>第五章  开标、评标</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1、开标及开标程序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开标</w:t>
      </w:r>
      <w:r>
        <w:rPr>
          <w:rFonts w:hint="eastAsia" w:ascii="宋体" w:hAnsi="宋体" w:cs="宋体"/>
          <w:lang w:eastAsia="zh-CN"/>
        </w:rPr>
        <w:t>应当在</w:t>
      </w:r>
      <w:r>
        <w:rPr>
          <w:rFonts w:hint="eastAsia" w:ascii="宋体" w:hAnsi="宋体" w:eastAsia="宋体" w:cs="宋体"/>
        </w:rPr>
        <w:t>招标文件规定的时间和地点进行，由招标采购单位主持，邀请投标人参加。评标委员会成员不参加开标活动。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开标</w:t>
      </w:r>
      <w:r>
        <w:rPr>
          <w:rFonts w:hint="eastAsia" w:ascii="宋体" w:hAnsi="宋体" w:cs="宋体"/>
          <w:lang w:eastAsia="zh-CN"/>
        </w:rPr>
        <w:t>前</w:t>
      </w:r>
      <w:r>
        <w:rPr>
          <w:rFonts w:hint="eastAsia" w:ascii="宋体" w:hAnsi="宋体" w:eastAsia="宋体" w:cs="宋体"/>
        </w:rPr>
        <w:t>，可根据具体情况邀请有关监督管理部门对开标活动进行现场监督。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rPr>
      </w:pPr>
      <w:r>
        <w:rPr>
          <w:rFonts w:hint="eastAsia" w:ascii="宋体" w:hAnsi="宋体" w:cs="宋体"/>
          <w:b/>
          <w:bCs/>
          <w:u w:val="single"/>
          <w:lang w:eastAsia="zh-CN"/>
        </w:rPr>
        <w:t>注：</w:t>
      </w:r>
      <w:r>
        <w:rPr>
          <w:rFonts w:hint="eastAsia" w:ascii="宋体" w:hAnsi="宋体" w:eastAsia="宋体" w:cs="宋体"/>
          <w:b/>
          <w:bCs/>
          <w:u w:val="single"/>
        </w:rPr>
        <w:t>投标人不足3家的，不</w:t>
      </w:r>
      <w:r>
        <w:rPr>
          <w:rFonts w:hint="eastAsia" w:ascii="宋体" w:hAnsi="宋体" w:cs="宋体"/>
          <w:b/>
          <w:bCs/>
          <w:u w:val="single"/>
          <w:lang w:eastAsia="zh-CN"/>
        </w:rPr>
        <w:t>得</w:t>
      </w:r>
      <w:r>
        <w:rPr>
          <w:rFonts w:hint="eastAsia" w:ascii="宋体" w:hAnsi="宋体" w:eastAsia="宋体" w:cs="宋体"/>
          <w:b/>
          <w:bCs/>
          <w:u w:val="single"/>
        </w:rPr>
        <w:t>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1-3、开标会主持人按照招标文件规定的开标时间宣布开标。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1-4、开标时，当众宣布参加开标会主持人、唱标人、会议记录人以及根据情况邀请的现场监督人等工作人员。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1-5、开标时，投标人认为采购人、采购代理机构相关工作人员有需要回避的情形的，应当场提出回避申请，但不得干扰、阻挠开标工作。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-6、开标时，由投标人或者其推选的代表检查其自己递交的投标文件的密封情况，经确认无误后，由招标工作人员当众拆封“商务及技术性投标文件”正本，由唱标人员按照招标文件规定的内容进行宣读，并由投标人的投标人代表签字确认唱标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1-7、唱标完毕后</w:t>
      </w:r>
      <w:r>
        <w:rPr>
          <w:rFonts w:hint="eastAsia" w:ascii="宋体" w:hAnsi="宋体" w:cs="宋体"/>
          <w:lang w:val="en-US" w:eastAsia="zh-CN"/>
        </w:rPr>
        <w:t>，</w:t>
      </w:r>
      <w:r>
        <w:rPr>
          <w:rFonts w:hint="eastAsia" w:ascii="宋体" w:hAnsi="宋体" w:eastAsia="宋体" w:cs="宋体"/>
          <w:lang w:val="en-US" w:eastAsia="zh-CN"/>
        </w:rPr>
        <w:t>投标人认为开标过程和开标记录有</w:t>
      </w:r>
      <w:r>
        <w:rPr>
          <w:rFonts w:hint="eastAsia" w:ascii="宋体" w:hAnsi="宋体" w:cs="宋体"/>
          <w:lang w:val="en-US" w:eastAsia="zh-CN"/>
        </w:rPr>
        <w:t>疑义</w:t>
      </w:r>
      <w:r>
        <w:rPr>
          <w:rFonts w:hint="eastAsia" w:ascii="宋体" w:hAnsi="宋体" w:eastAsia="宋体" w:cs="宋体"/>
          <w:lang w:val="en-US" w:eastAsia="zh-CN"/>
        </w:rPr>
        <w:t>的，应当当场提出</w:t>
      </w:r>
      <w:r>
        <w:rPr>
          <w:rFonts w:hint="eastAsia" w:ascii="宋体" w:hAnsi="宋体" w:cs="宋体"/>
          <w:lang w:val="en-US" w:eastAsia="zh-CN"/>
        </w:rPr>
        <w:t>异议申请</w:t>
      </w:r>
      <w:r>
        <w:rPr>
          <w:rFonts w:hint="eastAsia" w:ascii="宋体" w:hAnsi="宋体" w:eastAsia="宋体" w:cs="宋体"/>
          <w:lang w:val="en-US" w:eastAsia="zh-CN"/>
        </w:rPr>
        <w:t>，但不得干扰、阻挠开标工作。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-8、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注：①若投标人对投标文件密封情况有异议的，应当当场反映要求开标现场记录人员予以记录，并在评标时予以认定处理，但不得干扰、阻挠开标工作的正常进行。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②投标文件中相关内容与“开标一览表”不一致的，以“开标一览表”为准。对不同文字文本投标文件的解释发生异议的，以中文文本为准。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③所有投标唱标完毕，如投标人代表对宣读的“开标一览表”上的内容有异议的，应在获得开标会主持人同意后当场提出。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④开标现场投标人在任何环节不签字又不提出异议的和未参加开标的，视同认可开标内容和结果。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⑤采购代理机构对开标过程进行录音录像，并存档备查。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采购人或采购代理机构依据法律法规和招标文件中规定的内容，对</w:t>
      </w:r>
      <w:r>
        <w:rPr>
          <w:rFonts w:hint="eastAsia" w:ascii="宋体" w:hAnsi="宋体" w:cs="宋体"/>
          <w:lang w:val="en-US" w:eastAsia="zh-CN"/>
        </w:rPr>
        <w:t>投标人</w:t>
      </w:r>
      <w:r>
        <w:rPr>
          <w:rFonts w:hint="eastAsia" w:ascii="宋体" w:hAnsi="宋体" w:eastAsia="宋体" w:cs="宋体"/>
          <w:lang w:val="en-US" w:eastAsia="zh-CN"/>
        </w:rPr>
        <w:t>的资格性投标文件进行审查</w:t>
      </w:r>
      <w:r>
        <w:rPr>
          <w:rFonts w:hint="eastAsia" w:ascii="宋体" w:hAnsi="宋体" w:cs="宋体"/>
          <w:lang w:val="en-US" w:eastAsia="zh-CN"/>
        </w:rPr>
        <w:t>，未通过资格审查的投标人不进入评标，合格投标人不足3家的，不得评标。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3、评标委员会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-1、评标委员会的组成：评标委员会由采购人代表和评审专家组成，评审专家在陕西省财政厅政府采购评审专家库中通过随机方式抽取，成员人数应当为5人及以上单数，其中评审专家不得少于成员总数的三分之二。采购预算金额在1000万元以上或技术复杂或社会影响较大的采购项目，评标委员会成员人数应当为7人以上单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3-2、评标原则：遵循公平、公正、科学、择优的原则，并以相同的评标程序和标准对待所有的投标人。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3-3、评标委员会按照招标文件规定的评标方法和标准进行评标，并独立履行下列职责：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3-3-1、熟悉和理解招标文件；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3-3-2、审查已通过资格审查供应商的投标文件是否满足招标文件要求，并作出评价；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3-3-3、根据需要要求招标</w:t>
      </w:r>
      <w:r>
        <w:rPr>
          <w:rFonts w:hint="eastAsia" w:ascii="宋体" w:hAnsi="宋体" w:cs="宋体"/>
          <w:lang w:val="en-US" w:eastAsia="zh-CN"/>
        </w:rPr>
        <w:t>人</w:t>
      </w:r>
      <w:r>
        <w:rPr>
          <w:rFonts w:hint="eastAsia" w:ascii="宋体" w:hAnsi="宋体" w:eastAsia="宋体" w:cs="宋体"/>
          <w:lang w:val="en-US" w:eastAsia="zh-CN"/>
        </w:rPr>
        <w:t>对招标文件作出解释；根据需要要求供应商对投标文件有关事项作出澄清、说明或者更正；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3-3-4、推荐中标候选供应商，或者受采购人委托确定中标供应商；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3-3-5、起草评标报告并进行签署；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3-3-6、向招标采购单位、财政部门或者其他监督部门报告非法干预评标工作的行为；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4</w:t>
      </w:r>
      <w:r>
        <w:rPr>
          <w:rFonts w:hint="eastAsia" w:ascii="宋体" w:hAnsi="宋体" w:eastAsia="宋体" w:cs="宋体"/>
          <w:lang w:val="en-US" w:eastAsia="zh-CN"/>
        </w:rPr>
        <w:t>、评标过程独立、保密。投标人非法干预评标过程的行为将导致其投标文件作为无效处理。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5</w:t>
      </w:r>
      <w:r>
        <w:rPr>
          <w:rFonts w:hint="eastAsia" w:ascii="宋体" w:hAnsi="宋体" w:eastAsia="宋体" w:cs="宋体"/>
          <w:lang w:val="en-US" w:eastAsia="zh-CN"/>
        </w:rPr>
        <w:t>、评标委员会评价投标文件的响应性，对于投标人而言，除评标委员会要求其澄清、说明或者更正而提供的资料外，仅依据投标文件本身的内容，不寻求其他外部证据。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6</w:t>
      </w:r>
      <w:r>
        <w:rPr>
          <w:rFonts w:hint="eastAsia" w:ascii="宋体" w:hAnsi="宋体" w:eastAsia="宋体" w:cs="宋体"/>
          <w:lang w:val="en-US" w:eastAsia="zh-CN"/>
        </w:rPr>
        <w:t>、评标方法</w:t>
      </w:r>
      <w:r>
        <w:rPr>
          <w:rFonts w:hint="eastAsia" w:ascii="宋体" w:hAnsi="宋体" w:cs="宋体"/>
          <w:lang w:val="en-US" w:eastAsia="zh-CN"/>
        </w:rPr>
        <w:t>：综合评分法。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4、评标程序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4-1、符合性审查</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投标文件有下列情形的，本项目不作为实质性要求进行规定，即不作为符合性审查事项，不得作为无效投标处理：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）除招标文件明确要求加盖</w:t>
      </w:r>
      <w:r>
        <w:rPr>
          <w:rFonts w:hint="eastAsia" w:ascii="宋体" w:hAnsi="宋体" w:cs="宋体"/>
          <w:sz w:val="24"/>
          <w:szCs w:val="24"/>
          <w:lang w:eastAsia="zh-CN"/>
        </w:rPr>
        <w:t>投标人</w:t>
      </w:r>
      <w:r>
        <w:rPr>
          <w:rFonts w:hint="eastAsia" w:ascii="宋体" w:hAnsi="宋体" w:eastAsia="宋体" w:cs="宋体"/>
          <w:sz w:val="24"/>
          <w:szCs w:val="24"/>
        </w:rPr>
        <w:t>(法人)公章的以外，其他地方以相关专用章加盖的；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）以骑缝章的形式代替投标文件内容逐页盖章的（但是骑缝章模糊不清，印章名称无法辨认的除外）；</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）其他不影响采购项目实质性要求的情形。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除政府采购法律制度规定的情形外，本项目投标人或者其投标文件有下列情形之一的，作为无效投标处理：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）投标文件正副本数量不足的；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）投标文件组成明显不符合招标文件的规定要求，影响评标委员会评判的；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）投标文件的格式、语言、计量单位、报价货币、知识产权、投标有效期等不符合招标文件的规定，影响评标委员会评判的；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）投标报价不符合招标文件规定的采购预算或限价或其他报价规定的；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6）技术响应内容完全或者绝大部分复制招标文件规定要求</w:t>
      </w:r>
      <w:r>
        <w:rPr>
          <w:rFonts w:hint="eastAsia" w:ascii="宋体" w:hAnsi="宋体" w:cs="宋体"/>
          <w:color w:val="auto"/>
          <w:sz w:val="24"/>
          <w:szCs w:val="24"/>
          <w:highlight w:val="none"/>
          <w:lang w:val="en-US" w:eastAsia="zh-CN"/>
        </w:rPr>
        <w:t>、技术参数性能指标不明确</w:t>
      </w:r>
      <w:r>
        <w:rPr>
          <w:rFonts w:hint="eastAsia" w:ascii="宋体" w:hAnsi="宋体" w:eastAsia="宋体" w:cs="宋体"/>
          <w:color w:val="auto"/>
          <w:sz w:val="24"/>
          <w:szCs w:val="24"/>
          <w:highlight w:val="none"/>
          <w:lang w:val="en-US" w:eastAsia="zh-CN"/>
        </w:rPr>
        <w:t>，且无相关证明材料的（主要适用于专用设备和电子信息化建设采购项目，政府采购工程、政府采购协议供货或定点供应商采购、政府采购的货物属于规格标准统一或者订制产品的除外）﹔</w:t>
      </w:r>
      <w:r>
        <w:rPr>
          <w:rFonts w:hint="eastAsia" w:ascii="宋体" w:hAnsi="宋体" w:eastAsia="宋体" w:cs="宋体"/>
          <w:color w:val="auto"/>
          <w:sz w:val="24"/>
          <w:szCs w:val="24"/>
          <w:highlight w:val="none"/>
          <w:lang w:eastAsia="zh-CN"/>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red"/>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）未载明或者载明的招标项目履约时间、方式、数量及其他政府采购合同实质性内容与招标文件要求不一致，且招标采购单位无法接受的。</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没有完全响应招标文件的其他实质性要求或属于招标文件中投标无效情形的。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比较与评价。按招标文件中规定的评标方法和标准，对未作无效投标处理的投标文件进行技术、服务、商务等方面评估，综合比较与评价。</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复核。评分汇总结束后，评标委员会应当进行复核，特别要对拟推荐为中标候选供应商的、报价最低的、投标文件被认定为无效的进行重点复核。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推荐中标候选</w:t>
      </w:r>
      <w:r>
        <w:rPr>
          <w:rFonts w:hint="eastAsia" w:ascii="宋体" w:hAnsi="宋体" w:eastAsia="宋体" w:cs="宋体"/>
          <w:sz w:val="24"/>
          <w:szCs w:val="24"/>
          <w:lang w:eastAsia="zh-CN"/>
        </w:rPr>
        <w:t>人</w:t>
      </w:r>
      <w:r>
        <w:rPr>
          <w:rFonts w:hint="eastAsia" w:ascii="宋体" w:hAnsi="宋体" w:eastAsia="宋体" w:cs="宋体"/>
          <w:sz w:val="24"/>
          <w:szCs w:val="24"/>
        </w:rPr>
        <w:t>。中标候选</w:t>
      </w:r>
      <w:r>
        <w:rPr>
          <w:rFonts w:hint="eastAsia" w:ascii="宋体" w:hAnsi="宋体" w:eastAsia="宋体" w:cs="宋体"/>
          <w:sz w:val="24"/>
          <w:szCs w:val="24"/>
          <w:lang w:eastAsia="zh-CN"/>
        </w:rPr>
        <w:t>人</w:t>
      </w:r>
      <w:r>
        <w:rPr>
          <w:rFonts w:hint="eastAsia" w:ascii="宋体" w:hAnsi="宋体" w:eastAsia="宋体" w:cs="宋体"/>
          <w:sz w:val="24"/>
          <w:szCs w:val="24"/>
        </w:rPr>
        <w:t>应当排序。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w:t>
      </w:r>
      <w:r>
        <w:rPr>
          <w:rFonts w:hint="eastAsia" w:ascii="宋体" w:hAnsi="宋体" w:eastAsia="宋体" w:cs="宋体"/>
          <w:sz w:val="24"/>
          <w:szCs w:val="24"/>
          <w:lang w:eastAsia="zh-CN"/>
        </w:rPr>
        <w:t>人</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出具评标报告。评标委员会推荐中标候选</w:t>
      </w:r>
      <w:r>
        <w:rPr>
          <w:rFonts w:hint="eastAsia" w:ascii="宋体" w:hAnsi="宋体" w:eastAsia="宋体" w:cs="宋体"/>
          <w:sz w:val="24"/>
          <w:szCs w:val="24"/>
          <w:lang w:eastAsia="zh-CN"/>
        </w:rPr>
        <w:t>人</w:t>
      </w:r>
      <w:r>
        <w:rPr>
          <w:rFonts w:hint="eastAsia" w:ascii="宋体" w:hAnsi="宋体" w:eastAsia="宋体" w:cs="宋体"/>
          <w:sz w:val="24"/>
          <w:szCs w:val="24"/>
        </w:rPr>
        <w:t>后，应当向招标采购单位出具评标报告。评标报告应当包括下列内容：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4-5-1、</w:t>
      </w:r>
      <w:r>
        <w:rPr>
          <w:rFonts w:hint="eastAsia" w:ascii="宋体" w:hAnsi="宋体" w:eastAsia="宋体" w:cs="宋体"/>
          <w:sz w:val="24"/>
          <w:szCs w:val="24"/>
        </w:rPr>
        <w:t>招标公告刊登的媒体名称、开标日期和地点；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4-5-2、</w:t>
      </w:r>
      <w:r>
        <w:rPr>
          <w:rFonts w:hint="eastAsia" w:ascii="宋体" w:hAnsi="宋体" w:eastAsia="宋体" w:cs="宋体"/>
          <w:sz w:val="24"/>
          <w:szCs w:val="24"/>
        </w:rPr>
        <w:t>获取招标文件的投标人名单和评标委员会成员名单；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4-5-3、</w:t>
      </w:r>
      <w:r>
        <w:rPr>
          <w:rFonts w:hint="eastAsia" w:ascii="宋体" w:hAnsi="宋体" w:eastAsia="宋体" w:cs="宋体"/>
          <w:sz w:val="24"/>
          <w:szCs w:val="24"/>
        </w:rPr>
        <w:t>评标方法和标准；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4-5-4、</w:t>
      </w:r>
      <w:r>
        <w:rPr>
          <w:rFonts w:hint="eastAsia" w:ascii="宋体" w:hAnsi="宋体" w:eastAsia="宋体" w:cs="宋体"/>
          <w:sz w:val="24"/>
          <w:szCs w:val="24"/>
        </w:rPr>
        <w:t>开标记录和评标情况及说明，包括无效投标人名单及原因；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4-5-5、</w:t>
      </w:r>
      <w:r>
        <w:rPr>
          <w:rFonts w:hint="eastAsia" w:ascii="宋体" w:hAnsi="宋体" w:eastAsia="宋体" w:cs="宋体"/>
          <w:sz w:val="24"/>
          <w:szCs w:val="24"/>
        </w:rPr>
        <w:t>评标结果和中标候选供应商排序表；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4-5-6、</w:t>
      </w:r>
      <w:r>
        <w:rPr>
          <w:rFonts w:hint="eastAsia" w:ascii="宋体" w:hAnsi="宋体" w:eastAsia="宋体" w:cs="宋体"/>
          <w:sz w:val="24"/>
          <w:szCs w:val="24"/>
        </w:rPr>
        <w:t>评标委员会授标建议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4-5-7、</w:t>
      </w:r>
      <w:r>
        <w:rPr>
          <w:rFonts w:hint="eastAsia" w:ascii="宋体" w:hAnsi="宋体" w:eastAsia="宋体" w:cs="宋体"/>
          <w:sz w:val="24"/>
          <w:szCs w:val="24"/>
        </w:rPr>
        <w:t>报价最高的投标人为中标候选人的，评标委员会应当对其报价的合理性予以特别说明。</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供应商应当书面澄清、说明或者更正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签字确认），否则无效。澄清、说明或者更正不影响投标文件的效力，有效的澄清、说明或者更正材料，是投标文件的组成部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评标委员会要求供应商澄清、说明或者更正，不得超出招标文件的范围，不得以此让供应商实质改变投标文件的内容，不得影响供应商公平竞争。本项目下列内容不得澄清：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）按财政部规定应当在评标时不予承认的投标文件内容事项；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）投标文件中已经明确的内容事项；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4-7-4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r>
        <w:rPr>
          <w:rFonts w:hint="eastAsia" w:ascii="宋体" w:hAnsi="宋体" w:eastAsia="宋体" w:cs="宋体"/>
          <w:sz w:val="24"/>
          <w:szCs w:val="24"/>
        </w:rPr>
        <w:t>本项目采购过程中，投标文件报价出现前后不一致的，按照下列规定修正：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）大写金额和小写金额不一致的，以大写金额为准；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）总价金额与按单价汇总金额不一致的，以单价金额计算结果为准。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w:t>
      </w:r>
      <w:r>
        <w:rPr>
          <w:rFonts w:hint="eastAsia" w:ascii="宋体" w:hAnsi="宋体" w:eastAsia="宋体" w:cs="宋体"/>
          <w:sz w:val="24"/>
          <w:szCs w:val="24"/>
          <w:lang w:eastAsia="zh-CN"/>
        </w:rPr>
        <w:t>文件</w:t>
      </w:r>
      <w:r>
        <w:rPr>
          <w:rFonts w:hint="eastAsia" w:ascii="宋体" w:hAnsi="宋体" w:eastAsia="宋体" w:cs="宋体"/>
          <w:sz w:val="24"/>
          <w:szCs w:val="24"/>
        </w:rPr>
        <w:t>规定经投标人确认后产生约束力，投标人不确认的，其投标无效。</w:t>
      </w:r>
    </w:p>
    <w:p>
      <w:pPr>
        <w:pStyle w:val="2"/>
        <w:keepNext w:val="0"/>
        <w:keepLines w:val="0"/>
        <w:pageBreakBefore w:val="0"/>
        <w:widowControl w:val="0"/>
        <w:kinsoku/>
        <w:wordWrap/>
        <w:overflowPunct/>
        <w:topLinePunct w:val="0"/>
        <w:bidi w:val="0"/>
        <w:snapToGrid/>
        <w:spacing w:after="0" w:line="360" w:lineRule="auto"/>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u w:val="single"/>
        </w:rPr>
        <w:t>注：评标委员会</w:t>
      </w:r>
      <w:r>
        <w:rPr>
          <w:rFonts w:hint="eastAsia" w:ascii="宋体" w:hAnsi="宋体" w:eastAsia="宋体" w:cs="宋体"/>
          <w:b/>
          <w:sz w:val="24"/>
          <w:szCs w:val="24"/>
          <w:u w:val="single"/>
          <w:lang w:eastAsia="zh-CN"/>
        </w:rPr>
        <w:t>应</w:t>
      </w:r>
      <w:r>
        <w:rPr>
          <w:rFonts w:hint="eastAsia" w:ascii="宋体" w:hAnsi="宋体" w:eastAsia="宋体" w:cs="宋体"/>
          <w:b/>
          <w:sz w:val="24"/>
          <w:szCs w:val="24"/>
          <w:u w:val="single"/>
        </w:rPr>
        <w:t>当积极履行澄清、说明或者更正的职责，不得滥用权力。供应商的投标文件应当要求澄清、说明或者更正的，不得未经澄清、说明或者更正而直接作无效投标处理。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u w:val="none"/>
          <w:lang w:val="en-US" w:eastAsia="zh-CN"/>
        </w:rPr>
        <w:t>4-8、</w:t>
      </w:r>
      <w:r>
        <w:rPr>
          <w:rFonts w:hint="eastAsia" w:ascii="宋体" w:hAnsi="宋体" w:eastAsia="宋体" w:cs="宋体"/>
          <w:b/>
          <w:sz w:val="24"/>
          <w:szCs w:val="24"/>
        </w:rPr>
        <w:t>低于成本价投标处理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4-8-1、</w:t>
      </w:r>
      <w:r>
        <w:rPr>
          <w:rFonts w:hint="eastAsia" w:ascii="宋体" w:hAnsi="宋体" w:eastAsia="宋体" w:cs="宋体"/>
          <w:b/>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4"/>
          <w:szCs w:val="24"/>
        </w:rPr>
        <w:t>。</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4-8-2、</w:t>
      </w:r>
      <w:r>
        <w:rPr>
          <w:rFonts w:hint="eastAsia" w:ascii="宋体" w:hAnsi="宋体" w:eastAsia="宋体" w:cs="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4-8-3、</w:t>
      </w: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招标采购单位现场复核评标结果</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结果汇总完成后，评标委员会拟出具评标报告前，招标采购单位应当组织2名以上的本单位工作人员，在采购现场监督人员的监督之下，依据有关的法律制度和采购文件对评标结果进行复核。除下列情形外，任何人不得修改评标结果：</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）分值汇总计算错误的；</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）分项评分超出评分标准范围的；</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）客观评分不一致的；</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）经评标委员会认定评分畸高畸低的。</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4-9-2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有下列</w:t>
      </w:r>
      <w:r>
        <w:rPr>
          <w:rFonts w:hint="eastAsia" w:ascii="宋体" w:hAnsi="宋体" w:eastAsia="宋体" w:cs="宋体"/>
          <w:sz w:val="24"/>
          <w:szCs w:val="24"/>
        </w:rPr>
        <w:t>情形之一的，不得修改评标结果或者重新评审：</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）招标采购单位现场复核时，复核工作人员数量不足的；</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）招标采购单位现场复核时，没有采购监督人员现场监督的；</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）招标采购单位现场复核内容超出规定范围的；</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）招标采购单位未提供书面建议的。</w:t>
      </w:r>
    </w:p>
    <w:p>
      <w:pPr>
        <w:rPr>
          <w:rFonts w:hint="eastAsia"/>
          <w:lang w:val="en-US" w:eastAsia="zh-CN"/>
        </w:rPr>
      </w:pPr>
      <w:r>
        <w:rPr>
          <w:rFonts w:hint="eastAsia"/>
          <w:lang w:val="en-US" w:eastAsia="zh-CN"/>
        </w:rPr>
        <w:br w:type="page"/>
      </w:r>
    </w:p>
    <w:p>
      <w:pPr>
        <w:pStyle w:val="4"/>
        <w:bidi w:val="0"/>
        <w:jc w:val="center"/>
        <w:rPr>
          <w:rFonts w:hint="eastAsia"/>
          <w:lang w:val="en-US" w:eastAsia="zh-CN"/>
        </w:rPr>
      </w:pPr>
      <w:bookmarkStart w:id="28" w:name="_Toc2554"/>
      <w:bookmarkStart w:id="29" w:name="_Toc17831"/>
      <w:r>
        <w:rPr>
          <w:rFonts w:hint="eastAsia"/>
          <w:lang w:val="en-US" w:eastAsia="zh-CN"/>
        </w:rPr>
        <w:t>第六章  中标和合同</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1、中标</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采购代理机构在评标结束后2个工作日内将评标报告送采购人。</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采购人应当自收到评标报告之日起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0"/>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rPr>
      </w:pPr>
      <w:r>
        <w:rPr>
          <w:rFonts w:hint="eastAsia" w:hAnsi="宋体" w:cs="宋体"/>
          <w:b/>
          <w:color w:val="auto"/>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采购人在收到评标报告5个工作日内未按评标报告推荐的中标候选人顺序确定中标人，又不能说明合法理由的，视同按评标报告推荐的顺序确定排名第一的中标候选人为中标人。</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w:t>
      </w:r>
      <w:r>
        <w:rPr>
          <w:rFonts w:hint="eastAsia" w:ascii="宋体" w:hAnsi="宋体" w:eastAsia="宋体" w:cs="宋体"/>
          <w:b w:val="0"/>
          <w:bCs w:val="0"/>
          <w:sz w:val="24"/>
          <w:szCs w:val="24"/>
        </w:rPr>
        <w:t>采购人或者采购代理机构应当自中标人确定之日起2个工作日内，在</w:t>
      </w:r>
      <w:r>
        <w:rPr>
          <w:rFonts w:hint="eastAsia" w:ascii="宋体" w:hAnsi="宋体" w:eastAsia="宋体" w:cs="宋体"/>
          <w:b w:val="0"/>
          <w:bCs w:val="0"/>
          <w:sz w:val="24"/>
          <w:szCs w:val="24"/>
          <w:lang w:eastAsia="zh-CN"/>
        </w:rPr>
        <w:t>陕西省政府采购网上</w:t>
      </w:r>
      <w:r>
        <w:rPr>
          <w:rFonts w:hint="eastAsia" w:ascii="宋体" w:hAnsi="宋体" w:eastAsia="宋体" w:cs="宋体"/>
          <w:b w:val="0"/>
          <w:bCs w:val="0"/>
          <w:sz w:val="24"/>
          <w:szCs w:val="24"/>
        </w:rPr>
        <w:t>公告中标结果，招标文件应当随中标结果同时公告。</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中标公告期限为1个工作日。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2、签订合同</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中标人应在中标通知书发出之日起</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日内与采购人签订采购合同。由于中标人的原因逾期未与采购人签订采购合同的，将视为放弃中标，取消其中标资格并将按相关规定进行处理。</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2-3、</w:t>
      </w:r>
      <w:r>
        <w:rPr>
          <w:rFonts w:hint="eastAsia" w:ascii="宋体" w:hAnsi="宋体" w:eastAsia="宋体" w:cs="宋体"/>
          <w:b w:val="0"/>
          <w:bCs w:val="0"/>
          <w:sz w:val="24"/>
          <w:szCs w:val="24"/>
        </w:rPr>
        <w:t>中标人拒绝与采购人签订合同的，采购人可以按照评审报告推荐的中标候选人名单排序，确定下一候选人为中标</w:t>
      </w:r>
      <w:r>
        <w:rPr>
          <w:rFonts w:hint="eastAsia" w:ascii="宋体" w:hAnsi="宋体" w:eastAsia="宋体" w:cs="宋体"/>
          <w:b w:val="0"/>
          <w:bCs w:val="0"/>
          <w:sz w:val="24"/>
          <w:szCs w:val="24"/>
          <w:lang w:eastAsia="zh-CN"/>
        </w:rPr>
        <w:t>人</w:t>
      </w:r>
      <w:r>
        <w:rPr>
          <w:rFonts w:hint="eastAsia" w:ascii="宋体" w:hAnsi="宋体" w:eastAsia="宋体" w:cs="宋体"/>
          <w:b w:val="0"/>
          <w:bCs w:val="0"/>
          <w:sz w:val="24"/>
          <w:szCs w:val="24"/>
        </w:rPr>
        <w:t>，也可以重新开展政府采购活动。</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中标人在合同签订之后</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个工作日内，将签订的合同（一式壹份）送采购代理机</w:t>
      </w:r>
      <w:r>
        <w:rPr>
          <w:rFonts w:hint="eastAsia" w:ascii="宋体" w:hAnsi="宋体" w:eastAsia="宋体" w:cs="宋体"/>
          <w:b w:val="0"/>
          <w:bCs w:val="0"/>
          <w:sz w:val="24"/>
          <w:szCs w:val="24"/>
          <w:highlight w:val="none"/>
        </w:rPr>
        <w:t>构。中标人应及时到采购代理机构办理。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3、合同分包（本项目是否适用）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3-1、</w:t>
      </w:r>
      <w:r>
        <w:rPr>
          <w:rFonts w:hint="eastAsia" w:ascii="宋体" w:hAnsi="宋体" w:eastAsia="宋体" w:cs="宋体"/>
        </w:rPr>
        <w:t>经采购人同意，中标人可以依法采取分包方式履行合同。这种要求应当在合同签订之前征得采购人同意，并且分包</w:t>
      </w:r>
      <w:r>
        <w:rPr>
          <w:rFonts w:hint="eastAsia" w:ascii="宋体" w:hAnsi="宋体" w:eastAsia="宋体" w:cs="宋体"/>
          <w:lang w:eastAsia="zh-CN"/>
        </w:rPr>
        <w:t>投标人</w:t>
      </w:r>
      <w:r>
        <w:rPr>
          <w:rFonts w:hint="eastAsia" w:ascii="宋体" w:hAnsi="宋体" w:eastAsia="宋体" w:cs="宋体"/>
        </w:rPr>
        <w:t>履行的分包项目的品牌、规格型号及技术要求等，必须与中标的一致。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采购合同实行分包履行的，中标人就采购项目和分包项目向采购人负责，分包</w:t>
      </w:r>
      <w:r>
        <w:rPr>
          <w:rFonts w:hint="eastAsia" w:ascii="宋体" w:hAnsi="宋体" w:eastAsia="宋体" w:cs="宋体"/>
          <w:lang w:eastAsia="zh-CN"/>
        </w:rPr>
        <w:t>投标人</w:t>
      </w:r>
      <w:r>
        <w:rPr>
          <w:rFonts w:hint="eastAsia" w:ascii="宋体" w:hAnsi="宋体" w:eastAsia="宋体" w:cs="宋体"/>
        </w:rPr>
        <w:t>就分包项目承担责任。</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lang w:val="en-US" w:eastAsia="zh-CN"/>
        </w:rPr>
        <w:t>3-3、</w:t>
      </w:r>
      <w:r>
        <w:rPr>
          <w:rFonts w:hint="eastAsia" w:ascii="宋体" w:hAnsi="宋体" w:eastAsia="宋体" w:cs="宋体"/>
        </w:rPr>
        <w:t>中小企业依据《政府采购促进中小企业发展管理办法》（财库〔2020〕46号）规定的政策获取政府采购合同后，小型、微型企业不得分包或转包给大型、中型企业，中型</w:t>
      </w:r>
      <w:r>
        <w:rPr>
          <w:rFonts w:hint="eastAsia" w:ascii="宋体" w:hAnsi="宋体" w:eastAsia="宋体" w:cs="宋体"/>
          <w:highlight w:val="none"/>
        </w:rPr>
        <w:t>企业不得分包或转包给大型企业。</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0" w:name="_Toc28120"/>
      <w:bookmarkStart w:id="31" w:name="_Toc32611"/>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合同转包（本项目</w:t>
      </w:r>
      <w:r>
        <w:rPr>
          <w:rFonts w:hint="eastAsia" w:ascii="宋体" w:hAnsi="宋体" w:eastAsia="宋体" w:cs="宋体"/>
          <w:sz w:val="24"/>
          <w:highlight w:val="none"/>
          <w:lang w:eastAsia="zh-CN"/>
        </w:rPr>
        <w:t>是否</w:t>
      </w:r>
      <w:r>
        <w:rPr>
          <w:rFonts w:hint="eastAsia" w:ascii="宋体" w:hAnsi="宋体" w:eastAsia="宋体" w:cs="宋体"/>
          <w:sz w:val="24"/>
          <w:highlight w:val="none"/>
        </w:rPr>
        <w:t>适用）</w:t>
      </w:r>
      <w:bookmarkEnd w:id="30"/>
      <w:bookmarkEnd w:id="31"/>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中标人转包的，视同拒绝履行政府采购合同义务，将依法追究法律责任。</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rPr>
      </w:pPr>
      <w:bookmarkStart w:id="32" w:name="_Toc16866"/>
      <w:bookmarkStart w:id="33" w:name="_Toc23336"/>
      <w:r>
        <w:rPr>
          <w:rFonts w:hint="eastAsia" w:ascii="宋体" w:hAnsi="宋体" w:eastAsia="宋体" w:cs="宋体"/>
          <w:sz w:val="24"/>
          <w:lang w:val="en-US" w:eastAsia="zh-CN"/>
        </w:rPr>
        <w:t>5、</w:t>
      </w:r>
      <w:r>
        <w:rPr>
          <w:rFonts w:hint="eastAsia" w:ascii="宋体" w:hAnsi="宋体" w:eastAsia="宋体" w:cs="宋体"/>
          <w:sz w:val="24"/>
        </w:rPr>
        <w:t>补充合同</w:t>
      </w:r>
      <w:bookmarkEnd w:id="32"/>
      <w:bookmarkEnd w:id="33"/>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采购合同履行过程中，采购人需要追加与合同标的相同的货物或者服务的，在不改变合同其他条款的前提下，可以与中标</w:t>
      </w:r>
      <w:r>
        <w:rPr>
          <w:rFonts w:hint="eastAsia" w:cs="宋体"/>
          <w:lang w:eastAsia="zh-CN"/>
        </w:rPr>
        <w:t>人</w:t>
      </w:r>
      <w:r>
        <w:rPr>
          <w:rFonts w:hint="eastAsia" w:ascii="宋体" w:hAnsi="宋体" w:eastAsia="宋体" w:cs="宋体"/>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bidi w:val="0"/>
        <w:jc w:val="center"/>
        <w:rPr>
          <w:rFonts w:hint="eastAsia" w:ascii="宋体" w:hAnsi="宋体" w:cs="宋体"/>
          <w:lang w:val="en-US" w:eastAsia="zh-CN"/>
        </w:rPr>
      </w:pPr>
      <w:r>
        <w:rPr>
          <w:rFonts w:hint="eastAsia" w:ascii="宋体" w:hAnsi="宋体" w:eastAsia="宋体" w:cs="宋体"/>
        </w:rPr>
        <w:br w:type="page"/>
      </w:r>
      <w:bookmarkStart w:id="34" w:name="_Toc10715"/>
      <w:bookmarkStart w:id="35" w:name="_Toc12871"/>
      <w:r>
        <w:rPr>
          <w:rFonts w:hint="eastAsia" w:ascii="宋体" w:hAnsi="宋体" w:cs="宋体"/>
          <w:lang w:eastAsia="zh-CN"/>
        </w:rPr>
        <w:t>第七章</w:t>
      </w:r>
      <w:r>
        <w:rPr>
          <w:rFonts w:hint="eastAsia" w:ascii="宋体" w:hAnsi="宋体" w:cs="宋体"/>
          <w:lang w:val="en-US" w:eastAsia="zh-CN"/>
        </w:rPr>
        <w:t xml:space="preserve">  其他</w:t>
      </w:r>
      <w:bookmarkEnd w:id="34"/>
      <w:bookmarkEnd w:id="35"/>
    </w:p>
    <w:p>
      <w:pPr>
        <w:keepNext w:val="0"/>
        <w:keepLines w:val="0"/>
        <w:pageBreakBefore w:val="0"/>
        <w:widowControl w:val="0"/>
        <w:kinsoku/>
        <w:wordWrap/>
        <w:overflowPunct/>
        <w:topLinePunct w:val="0"/>
        <w:bidi w:val="0"/>
        <w:snapToGrid/>
        <w:spacing w:line="360" w:lineRule="auto"/>
        <w:textAlignment w:val="auto"/>
        <w:rPr>
          <w:rFonts w:hint="default"/>
          <w:lang w:val="en-US" w:eastAsia="zh-CN"/>
        </w:rPr>
      </w:pPr>
      <w:r>
        <w:rPr>
          <w:rFonts w:hint="eastAsia" w:ascii="宋体" w:hAnsi="宋体" w:eastAsia="宋体" w:cs="宋体"/>
          <w:b/>
          <w:bCs/>
          <w:kern w:val="0"/>
          <w:sz w:val="24"/>
          <w:szCs w:val="32"/>
          <w:lang w:val="en-US" w:eastAsia="zh-CN" w:bidi="ar-SA"/>
        </w:rPr>
        <w:t>1、招标代理服务费</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cs="宋体"/>
          <w:lang w:val="en-US" w:eastAsia="zh-CN"/>
        </w:rPr>
        <w:t>1-1、服务费收取：</w:t>
      </w:r>
      <w:r>
        <w:rPr>
          <w:rFonts w:hint="eastAsia" w:ascii="宋体" w:hAnsi="宋体" w:eastAsia="宋体" w:cs="宋体"/>
        </w:rPr>
        <w:t>参照国家计委计价格[2002]1980号及发改办价格[2003]857号通知规定</w:t>
      </w:r>
      <w:r>
        <w:rPr>
          <w:rFonts w:hint="eastAsia" w:ascii="宋体" w:hAnsi="宋体" w:eastAsia="宋体" w:cs="宋体"/>
          <w:lang w:eastAsia="zh-CN"/>
        </w:rPr>
        <w:t>收取</w:t>
      </w:r>
      <w:r>
        <w:rPr>
          <w:rFonts w:hint="eastAsia" w:ascii="宋体" w:hAnsi="宋体" w:eastAsia="宋体" w:cs="宋体"/>
        </w:rPr>
        <w:t>，由中标人在领取中标通知书</w:t>
      </w:r>
      <w:r>
        <w:rPr>
          <w:rFonts w:hint="eastAsia" w:ascii="宋体" w:hAnsi="宋体" w:eastAsia="宋体" w:cs="宋体"/>
          <w:lang w:eastAsia="zh-CN"/>
        </w:rPr>
        <w:t>前</w:t>
      </w:r>
      <w:r>
        <w:rPr>
          <w:rFonts w:hint="eastAsia" w:ascii="宋体" w:hAnsi="宋体" w:eastAsia="宋体" w:cs="宋体"/>
        </w:rPr>
        <w:t>向</w:t>
      </w:r>
      <w:r>
        <w:rPr>
          <w:rFonts w:hint="eastAsia" w:ascii="宋体" w:hAnsi="宋体" w:eastAsia="宋体" w:cs="宋体"/>
          <w:lang w:eastAsia="zh-CN"/>
        </w:rPr>
        <w:t>采购代理机构</w:t>
      </w:r>
      <w:r>
        <w:rPr>
          <w:rFonts w:hint="eastAsia" w:ascii="宋体" w:hAnsi="宋体" w:eastAsia="宋体" w:cs="宋体"/>
        </w:rPr>
        <w:t>交纳招标服务费。</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1-2、招标代理服务费支付方式：银行转账或现金方式</w:t>
      </w:r>
    </w:p>
    <w:tbl>
      <w:tblPr>
        <w:tblStyle w:val="19"/>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收款单位：陕西万德招标有限公司</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开户银行：中国银行西安南二环支行</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cs="宋体"/>
                <w:vertAlign w:val="baseline"/>
                <w:lang w:val="en-US" w:eastAsia="zh-CN"/>
              </w:rPr>
            </w:pPr>
            <w:r>
              <w:rPr>
                <w:rFonts w:hint="eastAsia" w:cs="宋体"/>
                <w:lang w:val="en-US" w:eastAsia="zh-CN"/>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Ansi="宋体"/>
        </w:rPr>
      </w:pPr>
      <w:bookmarkStart w:id="36" w:name="_Toc24816"/>
      <w:bookmarkStart w:id="37" w:name="_Toc6460"/>
      <w:r>
        <w:rPr>
          <w:rFonts w:hint="eastAsia"/>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rPr>
        <w:t>《中华人民共和国财政部令第94号--政府采购质疑和投诉办法》等的相关规定办理。</w:t>
      </w:r>
      <w:bookmarkEnd w:id="36"/>
      <w:bookmarkEnd w:id="37"/>
    </w:p>
    <w:p>
      <w:pPr>
        <w:pStyle w:val="30"/>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szCs w:val="20"/>
        </w:rPr>
      </w:pPr>
      <w:r>
        <w:rPr>
          <w:rFonts w:hint="eastAsia"/>
          <w:b/>
          <w:bCs/>
          <w:szCs w:val="20"/>
          <w:u w:val="single"/>
        </w:rPr>
        <w:t>注：根据《中华人民共和国政府采购法》等规定，供应商质疑不得超出采购文件、采购过程、采购结果的范围,供应商针对同一采购程序环节的质疑应在法定质疑期内一次性提出。</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rPr>
      </w:pPr>
      <w:r>
        <w:rPr>
          <w:szCs w:val="20"/>
        </w:rPr>
        <w:t>接收质疑函的方式</w:t>
      </w:r>
      <w:r>
        <w:rPr>
          <w:rFonts w:hint="eastAsia"/>
          <w:szCs w:val="20"/>
        </w:rPr>
        <w:t>：书面形式</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lang w:val="en-US" w:eastAsia="zh-CN"/>
        </w:rPr>
      </w:pPr>
      <w:r>
        <w:rPr>
          <w:rFonts w:hint="eastAsia"/>
          <w:szCs w:val="20"/>
        </w:rPr>
        <w:t>联系部门：招标部</w:t>
      </w:r>
      <w:r>
        <w:rPr>
          <w:rFonts w:hint="eastAsia"/>
          <w:szCs w:val="20"/>
          <w:lang w:val="en-US" w:eastAsia="zh-CN"/>
        </w:rPr>
        <w:t xml:space="preserve">          </w:t>
      </w:r>
      <w:r>
        <w:rPr>
          <w:rFonts w:hint="eastAsia"/>
          <w:szCs w:val="20"/>
        </w:rPr>
        <w:t>项目负责人：</w:t>
      </w:r>
      <w:r>
        <w:rPr>
          <w:rFonts w:hint="eastAsia"/>
          <w:szCs w:val="20"/>
          <w:lang w:val="en-US" w:eastAsia="zh-CN"/>
        </w:rPr>
        <w:t>饶宁</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szCs w:val="20"/>
          <w:lang w:val="en-US" w:eastAsia="zh-CN"/>
        </w:rPr>
      </w:pPr>
      <w:r>
        <w:rPr>
          <w:rFonts w:hint="eastAsia"/>
          <w:szCs w:val="20"/>
        </w:rPr>
        <w:t>联系电话：</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029-85561862/85561863转80</w:t>
      </w:r>
      <w:r>
        <w:rPr>
          <w:rFonts w:hint="eastAsia" w:ascii="宋体" w:hAnsi="宋体" w:cs="宋体"/>
          <w:i w:val="0"/>
          <w:iCs w:val="0"/>
          <w:caps w:val="0"/>
          <w:color w:val="333333"/>
          <w:spacing w:val="0"/>
          <w:kern w:val="2"/>
          <w:sz w:val="24"/>
          <w:szCs w:val="24"/>
          <w:highlight w:val="none"/>
          <w:shd w:val="clear" w:fill="FFFFFF"/>
          <w:vertAlign w:val="baseline"/>
          <w:lang w:val="en-US" w:eastAsia="zh-CN" w:bidi="ar-SA"/>
        </w:rPr>
        <w:t>1</w:t>
      </w:r>
    </w:p>
    <w:p>
      <w:pPr>
        <w:pStyle w:val="3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rPr>
      </w:pPr>
      <w:r>
        <w:rPr>
          <w:rFonts w:hint="eastAsia"/>
          <w:szCs w:val="20"/>
        </w:rPr>
        <w:t>联系地址：西安市南二环西段21号华融国际商务大厦A座15层B区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3、其他</w:t>
      </w:r>
    </w:p>
    <w:p>
      <w:pPr>
        <w:pStyle w:val="2"/>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sz w:val="24"/>
          <w:szCs w:val="20"/>
          <w:lang w:val="en-US" w:eastAsia="zh-CN" w:bidi="ar-SA"/>
        </w:rPr>
      </w:pPr>
      <w:r>
        <w:rPr>
          <w:rFonts w:hint="eastAsia"/>
          <w:lang w:val="en-US" w:eastAsia="zh-CN"/>
        </w:rPr>
        <w:t xml:space="preserve">  </w:t>
      </w:r>
      <w:r>
        <w:rPr>
          <w:rFonts w:hint="eastAsia" w:ascii="宋体" w:hAnsi="宋体" w:eastAsia="宋体" w:cs="宋体"/>
          <w:sz w:val="24"/>
          <w:szCs w:val="20"/>
          <w:lang w:val="en-US" w:eastAsia="zh-CN" w:bidi="ar-SA"/>
        </w:rPr>
        <w:t>本招标文件中所引相关法律制度规定，在政府采购中有变化的，按照变化后的相关法律制度规定执行。本</w:t>
      </w:r>
      <w:r>
        <w:rPr>
          <w:rFonts w:hint="eastAsia" w:ascii="宋体" w:hAnsi="宋体" w:cs="宋体"/>
          <w:sz w:val="24"/>
          <w:szCs w:val="20"/>
          <w:lang w:val="en-US" w:eastAsia="zh-CN" w:bidi="ar-SA"/>
        </w:rPr>
        <w:t>招标文件</w:t>
      </w:r>
      <w:r>
        <w:rPr>
          <w:rFonts w:hint="eastAsia" w:ascii="宋体" w:hAnsi="宋体" w:eastAsia="宋体" w:cs="宋体"/>
          <w:sz w:val="24"/>
          <w:szCs w:val="20"/>
          <w:lang w:val="en-US" w:eastAsia="zh-CN" w:bidi="ar-SA"/>
        </w:rPr>
        <w:t>规定的内容条款，在本项目投标截止时间届满后，因相关法律制度规定的变化导致不符合相关法律制度规定的，直接按照变化后的相关法律制度规定执行，本招标文件不再做调整。</w:t>
      </w:r>
    </w:p>
    <w:p>
      <w:pPr>
        <w:rPr>
          <w:rFonts w:hint="default"/>
          <w:lang w:val="en-US" w:eastAsia="zh-CN"/>
        </w:rPr>
      </w:pPr>
      <w:r>
        <w:rPr>
          <w:rFonts w:hint="default"/>
          <w:lang w:val="en-US" w:eastAsia="zh-CN"/>
        </w:rPr>
        <w:br w:type="page"/>
      </w:r>
    </w:p>
    <w:p>
      <w:pPr>
        <w:pStyle w:val="3"/>
        <w:bidi w:val="0"/>
        <w:jc w:val="center"/>
        <w:rPr>
          <w:rFonts w:hint="eastAsia"/>
          <w:lang w:val="en-US" w:eastAsia="zh-CN"/>
        </w:rPr>
      </w:pPr>
      <w:bookmarkStart w:id="38" w:name="_Toc735"/>
      <w:bookmarkStart w:id="39" w:name="_Toc13972"/>
      <w:r>
        <w:rPr>
          <w:rFonts w:hint="eastAsia"/>
          <w:lang w:val="en-US" w:eastAsia="zh-CN"/>
        </w:rPr>
        <w:t>第三部分  商务要求</w:t>
      </w:r>
      <w:bookmarkEnd w:id="38"/>
      <w:bookmarkEnd w:id="39"/>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highlight w:val="none"/>
          <w:lang w:val="en-US" w:eastAsia="zh-CN" w:bidi="ar-SA"/>
        </w:rPr>
      </w:pPr>
      <w:bookmarkStart w:id="40" w:name="_Toc21923"/>
      <w:bookmarkStart w:id="41" w:name="_Toc22442"/>
      <w:r>
        <w:rPr>
          <w:rFonts w:hint="eastAsia" w:ascii="宋体" w:hAnsi="宋体" w:eastAsia="宋体" w:cs="宋体"/>
          <w:b/>
          <w:bCs/>
          <w:kern w:val="0"/>
          <w:sz w:val="24"/>
          <w:szCs w:val="24"/>
          <w:highlight w:val="none"/>
          <w:lang w:val="en-US" w:eastAsia="zh-CN" w:bidi="ar-SA"/>
        </w:rPr>
        <w:t>1、交货时间及地点</w:t>
      </w:r>
      <w:bookmarkEnd w:id="40"/>
      <w:bookmarkEnd w:id="4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交货时间：合同签订后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个日历日内，按要求完成供货安装。</w:t>
      </w:r>
    </w:p>
    <w:p>
      <w:pPr>
        <w:pStyle w:val="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交货地点: 采购方指定地点。</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sz w:val="24"/>
          <w:szCs w:val="24"/>
          <w:highlight w:val="none"/>
        </w:rPr>
      </w:pPr>
      <w:bookmarkStart w:id="42" w:name="_Toc11456"/>
      <w:bookmarkStart w:id="43" w:name="_Toc5716"/>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bookmarkEnd w:id="42"/>
      <w:bookmarkEnd w:id="43"/>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highlight w:val="none"/>
          <w:lang w:val="en-US" w:eastAsia="zh-CN"/>
        </w:rPr>
      </w:pPr>
      <w:bookmarkStart w:id="44" w:name="_Toc32220"/>
      <w:bookmarkStart w:id="45" w:name="_Toc7361"/>
      <w:r>
        <w:rPr>
          <w:rFonts w:hint="eastAsia" w:ascii="宋体" w:hAnsi="宋体" w:cs="宋体"/>
          <w:sz w:val="24"/>
          <w:szCs w:val="24"/>
          <w:highlight w:val="none"/>
          <w:lang w:val="en-US" w:eastAsia="zh-CN"/>
        </w:rPr>
        <w:t>2-1、甲乙双方签订合同后预付合同总价款的30%；</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cs="宋体"/>
          <w:sz w:val="24"/>
          <w:szCs w:val="24"/>
          <w:highlight w:val="none"/>
          <w:lang w:val="en-US" w:eastAsia="zh-CN"/>
        </w:rPr>
        <w:t>2-2、货物全部运到采购人指定地方，调试、培训完毕验收合格并收到供应商开具的正式发票后，支付合同总价款的70%。</w:t>
      </w:r>
    </w:p>
    <w:p>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质量保证及售后服务</w:t>
      </w:r>
      <w:bookmarkEnd w:id="44"/>
      <w:bookmarkEnd w:id="4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3-1</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必须保证提供的设备是通过正常渠道获得的、全新的、未使用过的合格产品；其有关知识产权、技术、专利、检验、商务等均要符合中华人民共和国的有关法律、法规；</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必须承担因所供设备而引起的全部法律责任。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val="zh-CN"/>
        </w:rPr>
        <w:t>质保期为:</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zh-CN"/>
        </w:rPr>
        <w:t>个月</w:t>
      </w:r>
      <w:r>
        <w:rPr>
          <w:rFonts w:hint="eastAsia" w:ascii="宋体" w:hAnsi="宋体" w:eastAsia="宋体" w:cs="宋体"/>
          <w:b/>
          <w:bCs/>
          <w:sz w:val="24"/>
          <w:szCs w:val="24"/>
          <w:highlight w:val="none"/>
          <w:lang w:val="zh-CN"/>
        </w:rPr>
        <w:t>（参数中有</w:t>
      </w:r>
      <w:r>
        <w:rPr>
          <w:rFonts w:hint="eastAsia" w:ascii="宋体" w:hAnsi="宋体" w:eastAsia="宋体" w:cs="宋体"/>
          <w:b/>
          <w:bCs/>
          <w:sz w:val="24"/>
          <w:szCs w:val="24"/>
          <w:lang w:val="zh-CN"/>
        </w:rPr>
        <w:t>具体要求的，按参数要求提供质保）</w:t>
      </w:r>
      <w:r>
        <w:rPr>
          <w:rFonts w:hint="eastAsia" w:ascii="宋体" w:hAnsi="宋体" w:eastAsia="宋体" w:cs="宋体"/>
          <w:sz w:val="24"/>
          <w:szCs w:val="24"/>
          <w:lang w:val="zh-CN"/>
        </w:rPr>
        <w:t>若</w:t>
      </w:r>
      <w:r>
        <w:rPr>
          <w:rFonts w:hint="eastAsia" w:ascii="宋体" w:hAnsi="宋体" w:eastAsia="宋体" w:cs="宋体"/>
          <w:bCs/>
          <w:sz w:val="24"/>
          <w:szCs w:val="24"/>
          <w:lang w:eastAsia="zh-CN"/>
        </w:rPr>
        <w:t>投标人</w:t>
      </w:r>
      <w:r>
        <w:rPr>
          <w:rFonts w:hint="eastAsia" w:ascii="宋体" w:hAnsi="宋体" w:eastAsia="宋体" w:cs="宋体"/>
          <w:sz w:val="24"/>
          <w:szCs w:val="24"/>
          <w:lang w:val="zh-CN"/>
        </w:rPr>
        <w:t>承诺质保期限超过招标文件要求，按其承诺执行。</w:t>
      </w:r>
    </w:p>
    <w:p>
      <w:pPr>
        <w:pStyle w:val="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3-3、</w:t>
      </w:r>
      <w:r>
        <w:rPr>
          <w:rFonts w:hint="eastAsia" w:ascii="宋体" w:hAnsi="宋体" w:eastAsia="宋体" w:cs="宋体"/>
          <w:bCs/>
          <w:sz w:val="24"/>
          <w:szCs w:val="24"/>
          <w:lang w:eastAsia="zh-CN"/>
        </w:rPr>
        <w:t>投标人</w:t>
      </w:r>
      <w:r>
        <w:rPr>
          <w:rFonts w:hint="eastAsia" w:ascii="宋体" w:hAnsi="宋体" w:eastAsia="宋体" w:cs="宋体"/>
          <w:color w:val="000000"/>
          <w:kern w:val="0"/>
          <w:sz w:val="24"/>
          <w:szCs w:val="24"/>
          <w:highlight w:val="none"/>
        </w:rPr>
        <w:t>承诺的质保期起始时间为终验合格之日。</w:t>
      </w:r>
    </w:p>
    <w:p>
      <w:pPr>
        <w:pStyle w:val="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3-4、</w:t>
      </w:r>
      <w:r>
        <w:rPr>
          <w:rFonts w:hint="eastAsia" w:ascii="宋体" w:hAnsi="宋体" w:eastAsia="宋体" w:cs="宋体"/>
          <w:sz w:val="24"/>
          <w:szCs w:val="24"/>
          <w:lang w:val="zh-CN"/>
        </w:rPr>
        <w:t>质量保证期内，</w:t>
      </w:r>
      <w:r>
        <w:rPr>
          <w:rFonts w:hint="eastAsia" w:ascii="宋体" w:hAnsi="宋体" w:eastAsia="宋体" w:cs="宋体"/>
          <w:bCs/>
          <w:sz w:val="24"/>
          <w:szCs w:val="24"/>
          <w:lang w:eastAsia="zh-CN"/>
        </w:rPr>
        <w:t>投标人</w:t>
      </w:r>
      <w:r>
        <w:rPr>
          <w:rFonts w:hint="eastAsia" w:ascii="宋体" w:hAnsi="宋体" w:eastAsia="宋体" w:cs="宋体"/>
          <w:sz w:val="24"/>
          <w:szCs w:val="24"/>
          <w:lang w:val="zh-CN"/>
        </w:rPr>
        <w:t>负责维修，承担包括设备的零配件及不能解决的故障需要返回制造厂维修时所发生的一切费用。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rPr>
      </w:pPr>
      <w:bookmarkStart w:id="46" w:name="_Toc31005"/>
      <w:bookmarkStart w:id="47" w:name="_Toc2473"/>
      <w:r>
        <w:rPr>
          <w:rFonts w:hint="eastAsia" w:ascii="宋体" w:hAnsi="宋体" w:eastAsia="宋体" w:cs="宋体"/>
          <w:b/>
          <w:bCs/>
          <w:sz w:val="24"/>
          <w:szCs w:val="24"/>
          <w:lang w:val="en-US" w:eastAsia="zh-CN"/>
        </w:rPr>
        <w:t>4、</w:t>
      </w:r>
      <w:r>
        <w:rPr>
          <w:rFonts w:hint="eastAsia" w:ascii="宋体" w:hAnsi="宋体" w:eastAsia="宋体" w:cs="宋体"/>
          <w:b/>
          <w:sz w:val="24"/>
          <w:szCs w:val="24"/>
        </w:rPr>
        <w:t>验收</w:t>
      </w:r>
      <w:bookmarkEnd w:id="46"/>
      <w:bookmarkEnd w:id="4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4-1、</w:t>
      </w:r>
      <w:r>
        <w:rPr>
          <w:rFonts w:hint="eastAsia" w:ascii="宋体" w:hAnsi="宋体" w:eastAsia="宋体" w:cs="宋体"/>
          <w:sz w:val="24"/>
          <w:szCs w:val="24"/>
          <w:lang w:val="zh-CN"/>
        </w:rPr>
        <w:t>采购人根据合同要求进行验收,验收依据为合同文本、招标文件、投标文件。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验收合格后，填写验收单，并向采购人提交所有资料，以便使用单位日后管理和维护。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zh-CN"/>
        </w:rPr>
        <w:t>验收过程中所产生的费用由供应商承担。</w:t>
      </w:r>
    </w:p>
    <w:p>
      <w:pPr>
        <w:pStyle w:val="2"/>
        <w:keepNext w:val="0"/>
        <w:keepLines w:val="0"/>
        <w:pageBreakBefore w:val="0"/>
        <w:widowControl w:val="0"/>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sz w:val="24"/>
          <w:szCs w:val="24"/>
          <w:u w:val="single"/>
        </w:rPr>
      </w:pPr>
    </w:p>
    <w:p>
      <w:pPr>
        <w:rPr>
          <w:rFonts w:hint="default"/>
          <w:lang w:val="en-US" w:eastAsia="zh-CN"/>
        </w:rPr>
      </w:pPr>
      <w:r>
        <w:rPr>
          <w:rFonts w:hint="default"/>
          <w:lang w:val="en-US" w:eastAsia="zh-CN"/>
        </w:rPr>
        <w:br w:type="page"/>
      </w:r>
    </w:p>
    <w:p>
      <w:pPr>
        <w:pStyle w:val="3"/>
        <w:bidi w:val="0"/>
        <w:jc w:val="center"/>
        <w:rPr>
          <w:rFonts w:hint="eastAsia"/>
        </w:rPr>
      </w:pPr>
      <w:bookmarkStart w:id="48" w:name="_Toc9677"/>
      <w:bookmarkStart w:id="49" w:name="_Toc11286"/>
      <w:r>
        <w:rPr>
          <w:rFonts w:hint="eastAsia"/>
          <w:lang w:val="en-US" w:eastAsia="zh-CN"/>
        </w:rPr>
        <w:t xml:space="preserve">第四部分  </w:t>
      </w:r>
      <w:r>
        <w:rPr>
          <w:rFonts w:hint="eastAsia"/>
        </w:rPr>
        <w:t>合同条款（仅供参考）</w:t>
      </w:r>
      <w:bookmarkEnd w:id="48"/>
      <w:bookmarkEnd w:id="49"/>
    </w:p>
    <w:p>
      <w:pPr>
        <w:pStyle w:val="33"/>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签订地点： XXXX。                                        </w:t>
      </w:r>
    </w:p>
    <w:p>
      <w:pPr>
        <w:pStyle w:val="33"/>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签订时间： XXXX年XX月XX日。                                        </w:t>
      </w:r>
    </w:p>
    <w:p>
      <w:pPr>
        <w:pStyle w:val="33"/>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3"/>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3"/>
        <w:keepNext w:val="0"/>
        <w:keepLines w:val="0"/>
        <w:pageBreakBefore w:val="0"/>
        <w:widowControl w:val="0"/>
        <w:wordWrap/>
        <w:overflowPunct/>
        <w:topLinePunct w:val="0"/>
        <w:autoSpaceDE/>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lang w:eastAsia="zh-CN"/>
        </w:rPr>
        <w:t>陕西万德招标有限公司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XX/x包）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keepNext w:val="0"/>
        <w:keepLines w:val="0"/>
        <w:pageBreakBefore w:val="0"/>
        <w:widowControl w:val="0"/>
        <w:kinsoku w:val="0"/>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b/>
          <w:sz w:val="24"/>
          <w:szCs w:val="24"/>
        </w:rPr>
        <w:t>合同内容</w:t>
      </w:r>
    </w:p>
    <w:tbl>
      <w:tblPr>
        <w:tblStyle w:val="18"/>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96"/>
        <w:gridCol w:w="1397"/>
        <w:gridCol w:w="997"/>
        <w:gridCol w:w="997"/>
        <w:gridCol w:w="997"/>
        <w:gridCol w:w="99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871"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编号</w:t>
            </w:r>
          </w:p>
        </w:tc>
        <w:tc>
          <w:tcPr>
            <w:tcW w:w="1796"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13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型号</w:t>
            </w: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产地</w:t>
            </w: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990"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总价</w:t>
            </w:r>
          </w:p>
        </w:tc>
        <w:tc>
          <w:tcPr>
            <w:tcW w:w="930"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71"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9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13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9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3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71"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179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13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9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3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667"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总计（人民币/元）</w:t>
            </w:r>
          </w:p>
        </w:tc>
        <w:tc>
          <w:tcPr>
            <w:tcW w:w="6308"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       （大写）</w:t>
            </w:r>
          </w:p>
        </w:tc>
      </w:tr>
    </w:tbl>
    <w:p>
      <w:pPr>
        <w:keepNext w:val="0"/>
        <w:keepLines w:val="0"/>
        <w:pageBreakBefore w:val="0"/>
        <w:widowControl w:val="0"/>
        <w:kinsoku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乙方负责按以上确定的设备规格、型号及配套内容进行供货，及时运到甲方指定交货地点安装调试，确保所有设备达到最佳运行状态，负责对甲方操作、维护人员进行培训，指导操作、使用和维修保养，做好售后服务工作。</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合同总价：人民币大写</w:t>
      </w:r>
      <w:r>
        <w:rPr>
          <w:rFonts w:hint="eastAsia" w:ascii="宋体" w:hAnsi="宋体" w:eastAsia="宋体" w:cs="宋体"/>
          <w:sz w:val="24"/>
          <w:szCs w:val="24"/>
          <w:u w:val="single"/>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元整；</w:t>
      </w:r>
      <w:r>
        <w:rPr>
          <w:rFonts w:hint="eastAsia" w:ascii="宋体" w:hAnsi="宋体" w:eastAsia="宋体" w:cs="宋体"/>
          <w:sz w:val="24"/>
          <w:szCs w:val="24"/>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总价包括：设备的供应费及所发生的运输费、杂费（含保险）、商检费、搬运费、安装调试费、培训费，税费等，包括从产品供应地点到交货地点所包含的运一切费用。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三、款项支付</w:t>
      </w:r>
    </w:p>
    <w:p>
      <w:pPr>
        <w:keepNext w:val="0"/>
        <w:keepLines w:val="0"/>
        <w:pageBreakBefore w:val="0"/>
        <w:widowControl w:val="0"/>
        <w:tabs>
          <w:tab w:val="left" w:pos="480"/>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1、支付时间：</w:t>
      </w:r>
    </w:p>
    <w:p>
      <w:pPr>
        <w:keepNext w:val="0"/>
        <w:keepLines w:val="0"/>
        <w:pageBreakBefore w:val="0"/>
        <w:widowControl w:val="0"/>
        <w:tabs>
          <w:tab w:val="left" w:pos="480"/>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2、支付方式：银行转帐。</w:t>
      </w:r>
    </w:p>
    <w:p>
      <w:pPr>
        <w:keepNext w:val="0"/>
        <w:keepLines w:val="0"/>
        <w:pageBreakBefore w:val="0"/>
        <w:widowControl w:val="0"/>
        <w:tabs>
          <w:tab w:val="left" w:pos="480"/>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3、结算方式：</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四、交货条件</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1、交货地点：</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2、交货日期：</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五、运输方式</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根据产品特性，由乙方在保证产品质量的前提下，自行选择运输及包装方式，发生的一切费用全部由乙方承担。</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六、质量保证</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1、乙方保证所提供的设备质量可靠，进货渠道正常，配置合理，技术性能完全满足招标文件要求；</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设备所用原材料或加工工艺造成的质量和内外观缺陷问题，由乙方负责解决并承担费用。（卖方保证货物是全新的、未曾使用过的、以优质工艺及材料制造，并保证所供设备的完整性，本合同设备为成套供货，合同总价中已包括满足设备完整运行的附件，备件，配套件等，产品质量应符合国标标准和本合同附件的要求, 卖方应随机提供产品检验报告。）</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3、设备的质保期为设备验收合格后XX年，质保期内若发生产品质量问题，卖方应立即免费解决；否则，甲方有权从质保金中支付相关费用；超过质保期的，按照厂家承诺进行。</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七、安装、调试及技术服务</w:t>
      </w:r>
    </w:p>
    <w:p>
      <w:pPr>
        <w:keepNext w:val="0"/>
        <w:keepLines w:val="0"/>
        <w:pageBreakBefore w:val="0"/>
        <w:widowControl w:val="0"/>
        <w:wordWrap/>
        <w:overflowPunct/>
        <w:topLinePunct w:val="0"/>
        <w:autoSpaceDE/>
        <w:bidi w:val="0"/>
        <w:spacing w:line="360" w:lineRule="auto"/>
        <w:ind w:firstLine="496" w:firstLineChars="207"/>
        <w:rPr>
          <w:rFonts w:hint="eastAsia" w:ascii="宋体" w:hAnsi="宋体" w:eastAsia="宋体" w:cs="宋体"/>
          <w:sz w:val="24"/>
          <w:szCs w:val="24"/>
        </w:rPr>
      </w:pPr>
      <w:r>
        <w:rPr>
          <w:rFonts w:hint="eastAsia" w:ascii="宋体" w:hAnsi="宋体" w:eastAsia="宋体" w:cs="宋体"/>
          <w:sz w:val="24"/>
          <w:szCs w:val="24"/>
        </w:rPr>
        <w:t>1、技术资料包括：</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质保期内（保修起始日为货到验收合格之日起），乙方在接到用户对所购设备进行维修的要求后，XX小时内到用户现场进行维修服务，全部费用由乙方支付，若需将产品送回生产厂，由乙方支付维修设备所需的往返费用。</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3、乙方保证设备完全按招标要求提供，若达不到要求，乙方须及时跟甲方沟通协商更换设备，并按照再次验收合格时间相应延长该产品保修期。</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4、技术培训</w:t>
      </w:r>
    </w:p>
    <w:p>
      <w:pPr>
        <w:keepNext w:val="0"/>
        <w:keepLines w:val="0"/>
        <w:pageBreakBefore w:val="0"/>
        <w:widowControl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1）内容：</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2）培训准备：</w:t>
      </w:r>
    </w:p>
    <w:p>
      <w:pPr>
        <w:keepNext w:val="0"/>
        <w:keepLines w:val="0"/>
        <w:pageBreakBefore w:val="0"/>
        <w:widowControl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3）地点：</w:t>
      </w:r>
    </w:p>
    <w:p>
      <w:pPr>
        <w:keepNext w:val="0"/>
        <w:keepLines w:val="0"/>
        <w:pageBreakBefore w:val="0"/>
        <w:widowControl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4）时间：</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5、服务承诺：按投标文件中的服务承诺执行。</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6、安装调试过程中出现的安全责任问题由乙方全权负责。</w:t>
      </w:r>
    </w:p>
    <w:p>
      <w:pPr>
        <w:keepNext w:val="0"/>
        <w:keepLines w:val="0"/>
        <w:pageBreakBefore w:val="0"/>
        <w:widowControl w:val="0"/>
        <w:tabs>
          <w:tab w:val="left" w:pos="5355"/>
        </w:tabs>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八、违约责任</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1、按《中华人民共和国合同法》中的相关条款执行。</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2、未按合同要求提供产品或设备质量不能满足技术要求，甲方有权终止合同，并保留追究乙方违约责任的权利。</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3、时间迟延的，违约方按照每天1%向对方承担违约责任。产品质量问题违约的，除了按照迟延时间计算违约金外，另可以采取退货、换货等方式，由供方承担一切费用。</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九、设备验收</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1、设备到货后，乙方负责安装调试，达到正常运行条件后书面通知甲方验收。</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2、安装完成后应提供详细的安装报告，并详细记录各种指示的实测数据。</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3、提供完整的操作手册和安装、调试、维修手册；提供制造厂家的检验测试报告或设备出厂检测报告。</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4、甲方根据合同要求对设备进行验收、确认设备的产地、规格、型号和数量。验收依据为</w:t>
      </w:r>
      <w:bookmarkStart w:id="50" w:name="_Toc337393760"/>
      <w:r>
        <w:rPr>
          <w:rFonts w:hint="eastAsia" w:ascii="宋体" w:hAnsi="宋体" w:eastAsia="宋体" w:cs="宋体"/>
          <w:sz w:val="24"/>
          <w:szCs w:val="24"/>
        </w:rPr>
        <w:t>本合同文本、招投标文件和国内相应的标准、规范</w:t>
      </w:r>
      <w:bookmarkEnd w:id="50"/>
      <w:bookmarkStart w:id="51" w:name="_Toc337393761"/>
      <w:r>
        <w:rPr>
          <w:rFonts w:hint="eastAsia" w:ascii="宋体" w:hAnsi="宋体" w:eastAsia="宋体" w:cs="宋体"/>
          <w:sz w:val="24"/>
          <w:szCs w:val="24"/>
        </w:rPr>
        <w:t>。</w:t>
      </w:r>
      <w:bookmarkEnd w:id="51"/>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5、验收合格后，填写设备验收单，并向甲方提交设备所包含的所有资料，以便使用单位日后管理和维护。</w:t>
      </w:r>
    </w:p>
    <w:p>
      <w:pPr>
        <w:keepNext w:val="0"/>
        <w:keepLines w:val="0"/>
        <w:pageBreakBefore w:val="0"/>
        <w:widowControl w:val="0"/>
        <w:tabs>
          <w:tab w:val="left" w:pos="5355"/>
        </w:tabs>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十、合同争议的解决</w:t>
      </w:r>
    </w:p>
    <w:p>
      <w:pPr>
        <w:keepNext w:val="0"/>
        <w:keepLines w:val="0"/>
        <w:pageBreakBefore w:val="0"/>
        <w:widowControl w:val="0"/>
        <w:tabs>
          <w:tab w:val="left" w:pos="5355"/>
        </w:tabs>
        <w:wordWrap/>
        <w:overflowPunct/>
        <w:topLinePunct w:val="0"/>
        <w:autoSpaceDE/>
        <w:bidi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合同一经签订，不得随意变更、中止或终止。对确需变更、调整或者中止、终止合同的，应按规定履行相应的手续。</w:t>
      </w:r>
    </w:p>
    <w:p>
      <w:pPr>
        <w:keepNext w:val="0"/>
        <w:keepLines w:val="0"/>
        <w:pageBreakBefore w:val="0"/>
        <w:widowControl w:val="0"/>
        <w:tabs>
          <w:tab w:val="left" w:pos="5355"/>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合同执行中发生争议的，甲、乙双方应协商解决，协商达不成一致时，可向合同履行地人民法院提请诉讼。</w:t>
      </w:r>
    </w:p>
    <w:p>
      <w:pPr>
        <w:keepNext w:val="0"/>
        <w:keepLines w:val="0"/>
        <w:pageBreakBefore w:val="0"/>
        <w:widowControl w:val="0"/>
        <w:numPr>
          <w:ilvl w:val="0"/>
          <w:numId w:val="0"/>
        </w:numPr>
        <w:tabs>
          <w:tab w:val="left" w:pos="5355"/>
        </w:tabs>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十一、</w:t>
      </w:r>
      <w:r>
        <w:rPr>
          <w:rFonts w:hint="eastAsia" w:ascii="宋体" w:hAnsi="宋体" w:eastAsia="宋体" w:cs="宋体"/>
          <w:b/>
          <w:sz w:val="24"/>
          <w:szCs w:val="24"/>
        </w:rPr>
        <w:t>其它事项</w:t>
      </w:r>
    </w:p>
    <w:p>
      <w:pPr>
        <w:keepNext w:val="0"/>
        <w:keepLines w:val="0"/>
        <w:pageBreakBefore w:val="0"/>
        <w:widowControl w:val="0"/>
        <w:numPr>
          <w:ilvl w:val="0"/>
          <w:numId w:val="0"/>
        </w:numPr>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甲、乙双方做为合同执行的主体，有义务及时完全履行合同。</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2、合同未尽事宜，由甲、乙双方协商，协商方案作为本合同不可分割的组成部分，与本合同具有同等法律效力。</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3、招标文件和乙方的投标文件以及合同附件均为合同不可分割的部分。</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4、合同一式**份，甲方**份、乙方**份（返回招标代理机构壹份）。甲方、乙方及确认方签字盖章后生效，合同执行完毕自动失效。（合同的服务承诺长期有效）。</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              乙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  址：                                 地    址：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代理人：（签字）                          代理人：（签字）</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 xml:space="preserve">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号： </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签订日期：   年  月  日                  签订日期：   年  月  日</w:t>
      </w:r>
    </w:p>
    <w:p>
      <w:pPr>
        <w:rPr>
          <w:rFonts w:hint="eastAsia"/>
          <w:lang w:val="en-US" w:eastAsia="zh-CN"/>
        </w:rPr>
      </w:pPr>
      <w:r>
        <w:rPr>
          <w:rFonts w:hint="eastAsia"/>
          <w:lang w:val="en-US" w:eastAsia="zh-CN"/>
        </w:rPr>
        <w:br w:type="page"/>
      </w:r>
    </w:p>
    <w:p>
      <w:pPr>
        <w:pStyle w:val="3"/>
        <w:bidi w:val="0"/>
        <w:jc w:val="center"/>
        <w:rPr>
          <w:rFonts w:hAnsi="宋体"/>
          <w:sz w:val="32"/>
        </w:rPr>
      </w:pPr>
      <w:bookmarkStart w:id="52" w:name="_Toc17879"/>
      <w:bookmarkStart w:id="53" w:name="_Toc3155"/>
      <w:r>
        <w:rPr>
          <w:rFonts w:hint="eastAsia"/>
          <w:lang w:val="en-US" w:eastAsia="zh-CN"/>
        </w:rPr>
        <w:t>第五部分  投标文件格式</w:t>
      </w:r>
      <w:bookmarkEnd w:id="52"/>
      <w:bookmarkEnd w:id="53"/>
    </w:p>
    <w:p>
      <w:pPr>
        <w:pStyle w:val="4"/>
        <w:bidi w:val="0"/>
        <w:jc w:val="center"/>
        <w:rPr>
          <w:rFonts w:hint="eastAsia"/>
        </w:rPr>
      </w:pPr>
      <w:bookmarkStart w:id="54" w:name="_Toc19520"/>
      <w:bookmarkStart w:id="55" w:name="_Toc44410861"/>
      <w:bookmarkStart w:id="56" w:name="_Toc53566139"/>
      <w:bookmarkStart w:id="57" w:name="_Toc12057"/>
      <w:r>
        <w:rPr>
          <w:rFonts w:hint="eastAsia"/>
        </w:rPr>
        <w:t>第一部分 “资格性投标文件”格式</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pacing w:line="360" w:lineRule="auto"/>
        <w:jc w:val="both"/>
        <w:rPr>
          <w:rFonts w:hint="eastAsia" w:ascii="华文中宋" w:hAnsi="华文中宋" w:eastAsia="华文中宋"/>
          <w:b/>
          <w:sz w:val="22"/>
          <w:szCs w:val="22"/>
        </w:rPr>
      </w:pPr>
    </w:p>
    <w:p>
      <w:pPr>
        <w:pStyle w:val="2"/>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rPr>
        <w:t>资格性投标文件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2"/>
        <w:keepNext w:val="0"/>
        <w:keepLines w:val="0"/>
        <w:pageBreakBefore w:val="0"/>
        <w:widowControl w:val="0"/>
        <w:kinsoku/>
        <w:wordWrap/>
        <w:overflowPunct/>
        <w:topLinePunct w:val="0"/>
        <w:bidi w:val="0"/>
        <w:snapToGrid/>
        <w:spacing w:after="0" w:line="360" w:lineRule="auto"/>
        <w:textAlignment w:val="auto"/>
        <w:rPr>
          <w:rFonts w:hint="eastAsia"/>
          <w:sz w:val="24"/>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项目编号</w:t>
            </w:r>
            <w:r>
              <w:rPr>
                <w:rFonts w:hint="eastAsia" w:ascii="宋体" w:hAnsi="宋体" w:eastAsia="宋体" w:cs="宋体"/>
                <w:sz w:val="24"/>
                <w:szCs w:val="24"/>
              </w:rPr>
              <w:t>/包号</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注：本授权有效期限自开标之日起不得少于90天。</w:t>
      </w:r>
    </w:p>
    <w:p>
      <w:pP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58" w:name="_Toc9255"/>
      <w:bookmarkStart w:id="59" w:name="_Toc1276"/>
      <w:r>
        <w:rPr>
          <w:rFonts w:hint="eastAsia" w:ascii="宋体" w:hAnsi="宋体" w:eastAsia="宋体" w:cs="宋体"/>
          <w:sz w:val="24"/>
          <w:szCs w:val="24"/>
        </w:rPr>
        <w:t>作为本次采购项目的投标人，根据招标文件要求，现郑重承诺如下：</w:t>
      </w:r>
      <w:bookmarkEnd w:id="58"/>
      <w:bookmarkEnd w:id="59"/>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60" w:name="_Toc19375"/>
      <w:bookmarkStart w:id="61" w:name="_Toc25068"/>
      <w:r>
        <w:rPr>
          <w:rFonts w:hint="eastAsia" w:ascii="宋体" w:hAnsi="宋体" w:eastAsia="宋体" w:cs="宋体"/>
          <w:sz w:val="24"/>
          <w:szCs w:val="24"/>
        </w:rPr>
        <w:t>本单位未被列入失信被执行人、重大税收违法案件当事人名单、政府采购严重违法失信行为记录名单。</w:t>
      </w:r>
      <w:bookmarkEnd w:id="60"/>
      <w:bookmarkEnd w:id="61"/>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62" w:name="_Toc13679"/>
      <w:bookmarkStart w:id="63" w:name="_Toc9124"/>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62"/>
      <w:bookmarkEnd w:id="63"/>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64" w:name="_Toc14806"/>
      <w:bookmarkStart w:id="65" w:name="_Toc1922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64"/>
      <w:bookmarkEnd w:id="65"/>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66" w:name="_Toc27751"/>
      <w:bookmarkStart w:id="67" w:name="_Toc32672"/>
      <w:r>
        <w:rPr>
          <w:rFonts w:hint="eastAsia" w:ascii="宋体" w:hAnsi="宋体" w:eastAsia="宋体" w:cs="宋体"/>
          <w:sz w:val="24"/>
          <w:szCs w:val="24"/>
        </w:rPr>
        <w:t>法定代表人或委托代理人（签字或盖章）：</w:t>
      </w:r>
      <w:bookmarkEnd w:id="66"/>
      <w:bookmarkEnd w:id="67"/>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2"/>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2"/>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68" w:name="_Toc26927"/>
      <w:bookmarkStart w:id="69" w:name="_Toc11632"/>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68"/>
      <w:bookmarkEnd w:id="69"/>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70" w:name="_Toc32227"/>
      <w:bookmarkStart w:id="71" w:name="_Toc6542"/>
      <w:r>
        <w:rPr>
          <w:rFonts w:hint="eastAsia" w:ascii="宋体" w:hAnsi="宋体" w:eastAsia="宋体" w:cs="宋体"/>
          <w:sz w:val="24"/>
          <w:szCs w:val="24"/>
        </w:rPr>
        <w:t>法定代表人或委托代理人（签字或盖章）：</w:t>
      </w:r>
      <w:bookmarkEnd w:id="70"/>
      <w:bookmarkEnd w:id="71"/>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投标人应按招标文件相关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资格性投标文件</w:t>
      </w:r>
      <w:r>
        <w:rPr>
          <w:rFonts w:hint="eastAsia" w:ascii="宋体" w:hAnsi="宋体" w:cs="宋体"/>
          <w:bCs/>
          <w:sz w:val="24"/>
          <w:szCs w:val="24"/>
          <w:lang w:val="en-US" w:eastAsia="zh-CN"/>
        </w:rPr>
        <w:t>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复印件加盖投标人公章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《资格性投标文件》</w:t>
      </w:r>
      <w:r>
        <w:rPr>
          <w:rFonts w:hint="eastAsia" w:ascii="宋体" w:hAnsi="宋体" w:eastAsia="宋体" w:cs="宋体"/>
          <w:bCs/>
          <w:sz w:val="24"/>
          <w:szCs w:val="24"/>
          <w:highlight w:val="none"/>
        </w:rPr>
        <w:t>须与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商务及技术</w:t>
      </w:r>
      <w:r>
        <w:rPr>
          <w:rFonts w:hint="eastAsia" w:ascii="宋体" w:hAnsi="宋体" w:cs="宋体"/>
          <w:bCs/>
          <w:sz w:val="24"/>
          <w:szCs w:val="24"/>
          <w:highlight w:val="none"/>
          <w:lang w:eastAsia="zh-CN"/>
        </w:rPr>
        <w:t>性</w:t>
      </w:r>
      <w:r>
        <w:rPr>
          <w:rFonts w:hint="eastAsia" w:ascii="宋体" w:hAnsi="宋体" w:eastAsia="宋体" w:cs="宋体"/>
          <w:bCs/>
          <w:sz w:val="24"/>
          <w:szCs w:val="24"/>
          <w:highlight w:val="none"/>
        </w:rPr>
        <w:t>投标文件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分开装订。</w:t>
      </w:r>
    </w:p>
    <w:p>
      <w:pPr>
        <w:pStyle w:val="4"/>
        <w:bidi w:val="0"/>
        <w:jc w:val="center"/>
        <w:rPr>
          <w:rFonts w:hint="eastAsia"/>
          <w:lang w:val="en-US" w:eastAsia="zh-CN"/>
        </w:rPr>
      </w:pPr>
      <w:bookmarkStart w:id="72" w:name="_Toc31099"/>
      <w:bookmarkStart w:id="73" w:name="_Toc14482"/>
      <w:r>
        <w:rPr>
          <w:rFonts w:hint="eastAsia"/>
          <w:lang w:val="en-US" w:eastAsia="zh-CN"/>
        </w:rPr>
        <w:t>第二部分 “商务及技术性投标文件”格式</w:t>
      </w:r>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pacing w:line="360" w:lineRule="auto"/>
        <w:jc w:val="both"/>
        <w:rPr>
          <w:rFonts w:hint="eastAsia" w:ascii="华文中宋" w:hAnsi="华文中宋" w:eastAsia="华文中宋"/>
          <w:b/>
          <w:sz w:val="22"/>
          <w:szCs w:val="22"/>
        </w:rPr>
      </w:pPr>
    </w:p>
    <w:p>
      <w:pPr>
        <w:pStyle w:val="2"/>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商务及技术性投标文件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74" w:name="_Toc5895"/>
      <w:bookmarkStart w:id="75" w:name="_Toc5982"/>
      <w:r>
        <w:rPr>
          <w:rFonts w:hint="eastAsia" w:ascii="宋体" w:hAnsi="宋体" w:eastAsia="宋体" w:cs="宋体"/>
          <w:b/>
          <w:sz w:val="24"/>
          <w:szCs w:val="24"/>
        </w:rPr>
        <w:t>投 标 函</w:t>
      </w:r>
      <w:bookmarkEnd w:id="74"/>
      <w:bookmarkEnd w:id="75"/>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eastAsia="宋体" w:cs="宋体"/>
          <w:bCs/>
          <w:sz w:val="24"/>
          <w:szCs w:val="24"/>
        </w:rPr>
        <w:t>招标文件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，决定参加贵单位组织的本项目投标。我方授权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（投标单位的名称）</w:t>
      </w:r>
      <w:r>
        <w:rPr>
          <w:rFonts w:hint="eastAsia" w:ascii="宋体" w:hAnsi="宋体" w:eastAsia="宋体" w:cs="宋体"/>
          <w:bCs/>
          <w:sz w:val="24"/>
          <w:szCs w:val="24"/>
        </w:rPr>
        <w:t>全权处理本项目投标的有关事宜。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1、我方自愿按照招标文件规定的各项要求向采购人提供所需货物/服务，总投标价为人民币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（大写：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2、一旦我方中标，我方将严格履行合同规定的责任和义务，保证按我方承诺时间内完成项目的供货、安装、调试并交付采购人验收、使用。</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3、我方为本项目提交的投标文件正本1份，副本4份，电子文档（U盘）1份。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cs="宋体"/>
          <w:bCs/>
          <w:sz w:val="24"/>
          <w:szCs w:val="24"/>
          <w:lang w:val="en-US" w:eastAsia="zh-CN"/>
        </w:rPr>
        <w:t>4</w:t>
      </w:r>
      <w:r>
        <w:rPr>
          <w:rFonts w:hint="eastAsia" w:ascii="宋体" w:hAnsi="宋体" w:eastAsia="宋体" w:cs="宋体"/>
          <w:bCs/>
          <w:sz w:val="24"/>
          <w:szCs w:val="24"/>
        </w:rPr>
        <w:t>、我方承诺投标有效期为开标后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cs="宋体"/>
          <w:bCs/>
          <w:sz w:val="24"/>
          <w:szCs w:val="24"/>
          <w:lang w:val="en-US" w:eastAsia="zh-CN"/>
        </w:rPr>
        <w:t>5</w:t>
      </w:r>
      <w:r>
        <w:rPr>
          <w:rFonts w:hint="eastAsia" w:ascii="宋体" w:hAnsi="宋体" w:eastAsia="宋体" w:cs="宋体"/>
          <w:bCs/>
          <w:sz w:val="24"/>
          <w:szCs w:val="24"/>
        </w:rPr>
        <w:t>、我方愿意提供贵公司可能另外要求的，与投标有关的文件资料，并保证我方已提供和将要提供的文件资料是真实、准确的。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、我方完全理解采购人不一定将合同授予最低报价的投标人的行为。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1-2、开标一览表</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19"/>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eastAsia="宋体" w:cs="宋体"/>
                <w:sz w:val="24"/>
                <w:szCs w:val="24"/>
              </w:rPr>
              <w:t>/包号</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投标报价（元）</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交货时间</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vertAlign w:val="baseline"/>
                <w:lang w:val="en-US"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 保 期</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注：报价应是最终用户验收合格后的总价，包括产品运输、安装调试、保险、后期技术支持、税费、招标文件规定的其它费用。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76" w:name="_Toc13643"/>
      <w:bookmarkStart w:id="77" w:name="_Toc540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78" w:name="_Toc1946"/>
      <w:bookmarkStart w:id="79" w:name="_Toc10933"/>
      <w:r>
        <w:rPr>
          <w:rFonts w:hint="eastAsia" w:ascii="宋体" w:hAnsi="宋体" w:eastAsia="宋体" w:cs="宋体"/>
          <w:sz w:val="24"/>
          <w:szCs w:val="24"/>
        </w:rPr>
        <w:t>法定代表人或委托代理人（签字或盖章）：</w:t>
      </w:r>
      <w:bookmarkEnd w:id="78"/>
      <w:bookmarkEnd w:id="79"/>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招标要求</w:t>
            </w: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eastAsia="宋体" w:cs="宋体"/>
          <w:sz w:val="24"/>
          <w:szCs w:val="24"/>
        </w:rPr>
        <w:t>投标供应商须对商务条款逐条响应，并保证响应的真实性。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投标供应商未按要求响应的，漏项的，自行承担被视为无效投标文件的风险。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80" w:name="_Toc16023"/>
      <w:bookmarkStart w:id="81" w:name="_Toc15048"/>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82" w:name="_Toc14399"/>
      <w:bookmarkStart w:id="83" w:name="_Toc26907"/>
      <w:r>
        <w:rPr>
          <w:rFonts w:hint="eastAsia" w:ascii="宋体" w:hAnsi="宋体" w:eastAsia="宋体" w:cs="宋体"/>
          <w:sz w:val="24"/>
          <w:szCs w:val="24"/>
        </w:rPr>
        <w:t>法定代表人或委托代理人（签字或盖章）：</w:t>
      </w:r>
      <w:bookmarkEnd w:id="82"/>
      <w:bookmarkEnd w:id="83"/>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1-4、投标人业绩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84" w:name="_Toc29691"/>
      <w:bookmarkStart w:id="85" w:name="_Toc20749"/>
      <w:r>
        <w:rPr>
          <w:rFonts w:hint="eastAsia" w:ascii="宋体" w:hAnsi="宋体" w:eastAsia="宋体" w:cs="宋体"/>
          <w:b/>
          <w:sz w:val="24"/>
          <w:szCs w:val="24"/>
        </w:rPr>
        <w:t>同类</w:t>
      </w:r>
      <w:r>
        <w:rPr>
          <w:rFonts w:hint="eastAsia" w:ascii="宋体" w:hAnsi="宋体" w:eastAsia="宋体" w:cs="宋体"/>
          <w:b/>
          <w:sz w:val="24"/>
          <w:szCs w:val="24"/>
          <w:lang w:eastAsia="zh-CN"/>
        </w:rPr>
        <w:t>业绩</w:t>
      </w:r>
      <w:r>
        <w:rPr>
          <w:rFonts w:hint="eastAsia" w:ascii="宋体" w:hAnsi="宋体" w:eastAsia="宋体" w:cs="宋体"/>
          <w:b/>
          <w:sz w:val="24"/>
          <w:szCs w:val="24"/>
        </w:rPr>
        <w:t>一览表</w:t>
      </w:r>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86" w:name="_Toc17471"/>
      <w:bookmarkStart w:id="87" w:name="_Toc2429"/>
      <w:r>
        <w:rPr>
          <w:rFonts w:hint="eastAsia" w:ascii="宋体" w:hAnsi="宋体" w:cs="宋体"/>
          <w:sz w:val="24"/>
          <w:szCs w:val="24"/>
          <w:lang w:eastAsia="zh-CN"/>
        </w:rPr>
        <w:t>项目编号</w:t>
      </w:r>
      <w:r>
        <w:rPr>
          <w:rFonts w:hint="eastAsia" w:ascii="宋体" w:hAnsi="宋体" w:eastAsia="宋体" w:cs="宋体"/>
          <w:sz w:val="24"/>
          <w:szCs w:val="24"/>
        </w:rPr>
        <w:t>/包号：</w:t>
      </w:r>
      <w:bookmarkEnd w:id="86"/>
      <w:bookmarkEnd w:id="87"/>
    </w:p>
    <w:tbl>
      <w:tblPr>
        <w:tblStyle w:val="18"/>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88" w:name="_Toc1288"/>
            <w:bookmarkStart w:id="89" w:name="_Toc32642"/>
            <w:r>
              <w:rPr>
                <w:rFonts w:hint="eastAsia" w:ascii="宋体" w:hAnsi="宋体" w:eastAsia="宋体" w:cs="宋体"/>
                <w:sz w:val="24"/>
                <w:szCs w:val="24"/>
              </w:rPr>
              <w:t>年份</w:t>
            </w:r>
            <w:bookmarkEnd w:id="88"/>
            <w:bookmarkEnd w:id="89"/>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0" w:name="_Toc14848"/>
            <w:bookmarkStart w:id="91" w:name="_Toc12033"/>
            <w:r>
              <w:rPr>
                <w:rFonts w:hint="eastAsia" w:ascii="宋体" w:hAnsi="宋体" w:eastAsia="宋体" w:cs="宋体"/>
                <w:sz w:val="24"/>
                <w:szCs w:val="24"/>
              </w:rPr>
              <w:t>用户名称</w:t>
            </w:r>
            <w:bookmarkEnd w:id="90"/>
            <w:bookmarkEnd w:id="91"/>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2" w:name="_Toc8653"/>
            <w:bookmarkStart w:id="93" w:name="_Toc3149"/>
            <w:r>
              <w:rPr>
                <w:rFonts w:hint="eastAsia" w:ascii="宋体" w:hAnsi="宋体" w:eastAsia="宋体" w:cs="宋体"/>
                <w:sz w:val="24"/>
                <w:szCs w:val="24"/>
              </w:rPr>
              <w:t>项目名称</w:t>
            </w:r>
            <w:bookmarkEnd w:id="92"/>
            <w:bookmarkEnd w:id="93"/>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4" w:name="_Toc20534"/>
            <w:bookmarkStart w:id="95" w:name="_Toc4033"/>
            <w:r>
              <w:rPr>
                <w:rFonts w:hint="eastAsia" w:ascii="宋体" w:hAnsi="宋体" w:eastAsia="宋体" w:cs="宋体"/>
                <w:sz w:val="24"/>
                <w:szCs w:val="24"/>
              </w:rPr>
              <w:t>完成时间</w:t>
            </w:r>
            <w:bookmarkEnd w:id="94"/>
            <w:bookmarkEnd w:id="95"/>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6" w:name="_Toc26047"/>
            <w:bookmarkStart w:id="97" w:name="_Toc22349"/>
            <w:r>
              <w:rPr>
                <w:rFonts w:hint="eastAsia" w:ascii="宋体" w:hAnsi="宋体" w:eastAsia="宋体" w:cs="宋体"/>
                <w:sz w:val="24"/>
                <w:szCs w:val="24"/>
              </w:rPr>
              <w:t>合同金额</w:t>
            </w:r>
            <w:bookmarkEnd w:id="96"/>
            <w:bookmarkEnd w:id="97"/>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8" w:name="_Toc3144"/>
            <w:bookmarkStart w:id="99" w:name="_Toc24355"/>
            <w:r>
              <w:rPr>
                <w:rFonts w:hint="eastAsia" w:ascii="宋体" w:hAnsi="宋体" w:eastAsia="宋体" w:cs="宋体"/>
                <w:sz w:val="24"/>
                <w:szCs w:val="24"/>
              </w:rPr>
              <w:t>是否通过验收</w:t>
            </w:r>
            <w:bookmarkEnd w:id="98"/>
            <w:bookmarkEnd w:id="99"/>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00" w:name="_Toc18157"/>
            <w:bookmarkStart w:id="101" w:name="_Toc28577"/>
            <w:r>
              <w:rPr>
                <w:rFonts w:hint="eastAsia" w:ascii="宋体" w:hAnsi="宋体" w:eastAsia="宋体" w:cs="宋体"/>
                <w:sz w:val="24"/>
                <w:szCs w:val="24"/>
              </w:rPr>
              <w:t>备注</w:t>
            </w:r>
            <w:bookmarkEnd w:id="100"/>
            <w:bookmarkEnd w:id="10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注：投标人（仅限于投标人自己实施的）以上业绩须提供</w:t>
      </w:r>
      <w:r>
        <w:rPr>
          <w:rFonts w:hint="eastAsia" w:ascii="宋体" w:hAnsi="宋体" w:eastAsia="宋体" w:cs="宋体"/>
          <w:sz w:val="24"/>
          <w:szCs w:val="24"/>
        </w:rPr>
        <w:t>有关书面证明材料。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投标人可根据自身情况提供相关资料，如企业荣誉等、所获证书等。</w:t>
      </w: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default"/>
          <w:lang w:val="en-US" w:eastAsia="zh-CN"/>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02" w:name="_Toc15316"/>
      <w:bookmarkStart w:id="103" w:name="_Toc8493"/>
      <w:r>
        <w:rPr>
          <w:rFonts w:hint="eastAsia" w:ascii="宋体" w:hAnsi="宋体" w:eastAsia="宋体" w:cs="宋体"/>
          <w:b/>
          <w:sz w:val="24"/>
          <w:szCs w:val="24"/>
          <w:lang w:val="en-US" w:eastAsia="zh-CN"/>
        </w:rPr>
        <w:t>分项报价表</w:t>
      </w:r>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lang w:val="en-US" w:eastAsia="zh-CN"/>
        </w:rPr>
      </w:pPr>
      <w:bookmarkStart w:id="104" w:name="_Toc29969"/>
      <w:bookmarkStart w:id="105" w:name="_Toc15656"/>
      <w:r>
        <w:rPr>
          <w:rFonts w:hint="eastAsia" w:ascii="宋体" w:hAnsi="宋体" w:cs="宋体"/>
          <w:sz w:val="24"/>
          <w:szCs w:val="24"/>
          <w:lang w:eastAsia="zh-CN"/>
        </w:rPr>
        <w:t>项目编号</w:t>
      </w:r>
      <w:r>
        <w:rPr>
          <w:rFonts w:hint="eastAsia" w:ascii="宋体" w:hAnsi="宋体" w:eastAsia="宋体" w:cs="宋体"/>
          <w:sz w:val="24"/>
          <w:szCs w:val="24"/>
        </w:rPr>
        <w:t>/包号：</w:t>
      </w:r>
      <w:bookmarkEnd w:id="104"/>
      <w:bookmarkEnd w:id="10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货物名称</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品牌</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规格型号</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制造厂家</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数量</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单位</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投标总价（人民币）小写：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写：</w:t>
            </w:r>
            <w:r>
              <w:rPr>
                <w:rFonts w:hint="eastAsia" w:ascii="宋体" w:hAnsi="宋体" w:eastAsia="宋体" w:cs="宋体"/>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注：1、投标人必须按“分项报价表”的格式详细报出投标总价的各个组成部分的报价，否则作无效投标处理。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2、投标人在本表中必须详细注明所投产品的“品牌”和“规格型号”，自行承担填写错误被视为无效投标文件的风险。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highlight w:val="none"/>
        </w:rPr>
        <w:t>“分项报价表”各分项报价合计应当与“开标一览表”报价合计相等。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“分项报价表”为多页的，每页均须由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sz w:val="24"/>
          <w:szCs w:val="24"/>
          <w:lang w:eastAsia="zh-CN"/>
        </w:rPr>
        <w:t>或</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盖投标人</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lang w:val="en-US" w:eastAsia="zh-CN"/>
        </w:rPr>
      </w:pPr>
      <w:bookmarkStart w:id="106" w:name="_Toc3561"/>
      <w:bookmarkStart w:id="107" w:name="_Toc10895"/>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06"/>
      <w:bookmarkEnd w:id="107"/>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08" w:name="_Toc4232"/>
      <w:bookmarkStart w:id="109" w:name="_Toc25761"/>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2-2、技术响应偏离表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10" w:name="_Toc27717"/>
      <w:bookmarkStart w:id="111" w:name="_Toc16679"/>
      <w:r>
        <w:rPr>
          <w:rFonts w:hint="eastAsia" w:ascii="宋体" w:hAnsi="宋体" w:eastAsia="宋体" w:cs="宋体"/>
          <w:b/>
          <w:sz w:val="24"/>
          <w:szCs w:val="24"/>
          <w:lang w:val="en-US" w:eastAsia="zh-CN"/>
        </w:rPr>
        <w:t>技术响应偏离表</w:t>
      </w:r>
      <w:bookmarkEnd w:id="110"/>
      <w:bookmarkEnd w:id="111"/>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招标要求</w:t>
            </w: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spacing w:line="360" w:lineRule="auto"/>
        <w:rPr>
          <w:rFonts w:hAnsi="宋体" w:cs="宋体"/>
        </w:rPr>
      </w:pPr>
      <w:r>
        <w:rPr>
          <w:rFonts w:hint="eastAsia" w:ascii="宋体" w:hAnsi="宋体" w:eastAsia="宋体" w:cs="宋体"/>
          <w:sz w:val="24"/>
          <w:szCs w:val="24"/>
        </w:rPr>
        <w:t>注：</w:t>
      </w:r>
      <w:r>
        <w:rPr>
          <w:rFonts w:hint="eastAsia" w:hAnsi="宋体" w:cs="宋体"/>
        </w:rPr>
        <w:t>1</w:t>
      </w:r>
      <w:r>
        <w:rPr>
          <w:rFonts w:hint="eastAsia" w:hAnsi="宋体" w:cs="宋体"/>
          <w:lang w:eastAsia="zh-CN"/>
        </w:rPr>
        <w:t>、投标人</w:t>
      </w:r>
      <w:r>
        <w:rPr>
          <w:rFonts w:hint="eastAsia" w:hAnsi="宋体" w:cs="宋体"/>
        </w:rPr>
        <w:t>须</w:t>
      </w:r>
      <w:r>
        <w:rPr>
          <w:rFonts w:hint="eastAsia" w:hAnsi="宋体" w:cs="宋体"/>
          <w:lang w:eastAsia="zh-CN"/>
        </w:rPr>
        <w:t>将</w:t>
      </w:r>
      <w:r>
        <w:rPr>
          <w:rFonts w:hint="eastAsia" w:hAnsi="宋体" w:cs="宋体"/>
        </w:rPr>
        <w:t>招标项目</w:t>
      </w:r>
      <w:r>
        <w:rPr>
          <w:rFonts w:hint="eastAsia" w:hAnsi="宋体" w:cs="宋体"/>
          <w:lang w:eastAsia="zh-CN"/>
        </w:rPr>
        <w:t>要求</w:t>
      </w:r>
      <w:r>
        <w:rPr>
          <w:rFonts w:hint="eastAsia" w:hAnsi="宋体" w:cs="宋体"/>
        </w:rPr>
        <w:t>的</w:t>
      </w:r>
      <w:r>
        <w:rPr>
          <w:rFonts w:hint="eastAsia" w:hAnsi="宋体" w:cs="宋体"/>
          <w:lang w:eastAsia="zh-CN"/>
        </w:rPr>
        <w:t>全部</w:t>
      </w:r>
      <w:r>
        <w:rPr>
          <w:rFonts w:hint="eastAsia" w:hAnsi="宋体" w:cs="宋体"/>
        </w:rPr>
        <w:t>技术参数列入此表。</w:t>
      </w:r>
    </w:p>
    <w:p>
      <w:pPr>
        <w:spacing w:line="360" w:lineRule="auto"/>
        <w:ind w:firstLine="480" w:firstLineChars="200"/>
        <w:rPr>
          <w:rFonts w:hAnsi="宋体" w:cs="宋体"/>
        </w:rPr>
      </w:pPr>
      <w:r>
        <w:rPr>
          <w:rFonts w:hint="eastAsia" w:hAnsi="宋体" w:cs="宋体"/>
        </w:rPr>
        <w:t>2</w:t>
      </w:r>
      <w:r>
        <w:rPr>
          <w:rFonts w:hint="eastAsia" w:hAnsi="宋体" w:cs="宋体"/>
          <w:lang w:eastAsia="zh-CN"/>
        </w:rPr>
        <w:t>、</w:t>
      </w:r>
      <w:r>
        <w:rPr>
          <w:rFonts w:hint="eastAsia" w:hAnsi="宋体" w:cs="宋体"/>
        </w:rPr>
        <w:t>按照招标项目要求的顺序对应填写。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rPr>
      </w:pPr>
      <w:r>
        <w:rPr>
          <w:rFonts w:hint="eastAsia" w:hAnsi="宋体" w:cs="宋体"/>
        </w:rPr>
        <w:t>3</w:t>
      </w:r>
      <w:r>
        <w:rPr>
          <w:rFonts w:hint="eastAsia" w:hAnsi="宋体" w:cs="宋体"/>
          <w:lang w:eastAsia="zh-CN"/>
        </w:rPr>
        <w:t>、</w:t>
      </w:r>
      <w:r>
        <w:rPr>
          <w:rFonts w:hint="eastAsia" w:hAnsi="宋体" w:cs="宋体"/>
        </w:rPr>
        <w:t>按照响应的技术参数尽可能的提供证明材料复印件予以</w:t>
      </w:r>
      <w:r>
        <w:rPr>
          <w:rFonts w:hint="eastAsia" w:hAnsi="宋体" w:cs="宋体"/>
          <w:lang w:eastAsia="zh-CN"/>
        </w:rPr>
        <w:t>佐证</w:t>
      </w:r>
      <w:r>
        <w:rPr>
          <w:rFonts w:hint="eastAsia" w:hAnsi="宋体" w:cs="宋体"/>
        </w:rPr>
        <w:t>。</w:t>
      </w:r>
    </w:p>
    <w:p>
      <w:pPr>
        <w:spacing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4、</w:t>
      </w:r>
      <w:r>
        <w:rPr>
          <w:rFonts w:hint="eastAsia" w:hAnsi="宋体" w:cs="宋体"/>
          <w:highlight w:val="none"/>
        </w:rPr>
        <w:t>投标供应商未按要求响应的，漏项的，自行承担被视为无效投标文件的风险。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12" w:name="_Toc26122"/>
      <w:bookmarkStart w:id="113" w:name="_Toc15803"/>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12"/>
      <w:bookmarkEnd w:id="11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14" w:name="_Toc12897"/>
      <w:bookmarkStart w:id="115" w:name="_Toc29324"/>
      <w:r>
        <w:rPr>
          <w:rFonts w:hint="eastAsia" w:ascii="宋体" w:hAnsi="宋体" w:eastAsia="宋体" w:cs="宋体"/>
          <w:sz w:val="24"/>
          <w:szCs w:val="24"/>
        </w:rPr>
        <w:t>法定代表人或委托代理人（签字或盖章）：</w:t>
      </w:r>
      <w:bookmarkEnd w:id="114"/>
      <w:bookmarkEnd w:id="115"/>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ind w:firstLine="480" w:firstLineChars="200"/>
        <w:rPr>
          <w:rFonts w:hint="eastAsia" w:hAnsi="宋体" w:cs="宋体"/>
          <w:lang w:eastAsia="zh-CN"/>
        </w:rPr>
      </w:pPr>
      <w:r>
        <w:rPr>
          <w:rFonts w:hint="eastAsia" w:hAnsi="宋体" w:cs="宋体"/>
        </w:rPr>
        <w:t>按照响应的技术参数尽可能的提供证明材料予以</w:t>
      </w:r>
      <w:r>
        <w:rPr>
          <w:rFonts w:hint="eastAsia" w:hAnsi="宋体" w:cs="宋体"/>
          <w:lang w:eastAsia="zh-CN"/>
        </w:rPr>
        <w:t>佐证。</w:t>
      </w: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6"/>
        <w:outlineLvl w:val="9"/>
        <w:rPr>
          <w:rFonts w:hint="eastAsia"/>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2-4、项目实施方案</w:t>
      </w: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2-5、售后服务方案</w:t>
      </w:r>
    </w:p>
    <w:p>
      <w:pPr>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3-1、投标人基本情况表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16" w:name="_Toc15665"/>
      <w:bookmarkStart w:id="117" w:name="_Toc29386"/>
      <w:r>
        <w:rPr>
          <w:rFonts w:hint="eastAsia" w:ascii="宋体" w:hAnsi="宋体" w:eastAsia="宋体" w:cs="宋体"/>
          <w:b/>
          <w:sz w:val="24"/>
          <w:szCs w:val="24"/>
        </w:rPr>
        <w:t>投标人基本情况表</w:t>
      </w:r>
      <w:bookmarkEnd w:id="116"/>
      <w:bookmarkEnd w:id="117"/>
    </w:p>
    <w:tbl>
      <w:tblPr>
        <w:tblStyle w:val="18"/>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18" w:name="_Toc10164"/>
            <w:bookmarkStart w:id="119" w:name="_Toc2612"/>
            <w:r>
              <w:rPr>
                <w:rFonts w:hint="eastAsia" w:ascii="宋体" w:hAnsi="宋体" w:eastAsia="宋体" w:cs="宋体"/>
                <w:sz w:val="24"/>
                <w:szCs w:val="24"/>
              </w:rPr>
              <w:t>投标人名称</w:t>
            </w:r>
            <w:bookmarkEnd w:id="118"/>
            <w:bookmarkEnd w:id="119"/>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20" w:name="_Toc24310"/>
            <w:bookmarkStart w:id="121" w:name="_Toc30725"/>
            <w:r>
              <w:rPr>
                <w:rFonts w:hint="eastAsia" w:ascii="宋体" w:hAnsi="宋体" w:eastAsia="宋体" w:cs="宋体"/>
                <w:sz w:val="24"/>
                <w:szCs w:val="24"/>
              </w:rPr>
              <w:t>注册地址</w:t>
            </w:r>
            <w:bookmarkEnd w:id="120"/>
            <w:bookmarkEnd w:id="121"/>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22" w:name="_Toc18933"/>
            <w:bookmarkStart w:id="123" w:name="_Toc24793"/>
            <w:r>
              <w:rPr>
                <w:rFonts w:hint="eastAsia" w:ascii="宋体" w:hAnsi="宋体" w:eastAsia="宋体" w:cs="宋体"/>
                <w:sz w:val="24"/>
                <w:szCs w:val="24"/>
              </w:rPr>
              <w:t>邮政编码</w:t>
            </w:r>
            <w:bookmarkEnd w:id="122"/>
            <w:bookmarkEnd w:id="123"/>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24" w:name="_Toc29740"/>
            <w:bookmarkStart w:id="125" w:name="_Toc10024"/>
            <w:r>
              <w:rPr>
                <w:rFonts w:hint="eastAsia" w:ascii="宋体" w:hAnsi="宋体" w:eastAsia="宋体" w:cs="宋体"/>
                <w:sz w:val="24"/>
                <w:szCs w:val="24"/>
              </w:rPr>
              <w:t>联系方式</w:t>
            </w:r>
            <w:bookmarkEnd w:id="124"/>
            <w:bookmarkEnd w:id="12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26" w:name="_Toc7005"/>
            <w:bookmarkStart w:id="127" w:name="_Toc19208"/>
            <w:r>
              <w:rPr>
                <w:rFonts w:hint="eastAsia" w:ascii="宋体" w:hAnsi="宋体" w:eastAsia="宋体" w:cs="宋体"/>
                <w:sz w:val="24"/>
                <w:szCs w:val="24"/>
              </w:rPr>
              <w:t>联系人</w:t>
            </w:r>
            <w:bookmarkEnd w:id="126"/>
            <w:bookmarkEnd w:id="127"/>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28" w:name="_Toc25209"/>
            <w:bookmarkStart w:id="129" w:name="_Toc10998"/>
            <w:r>
              <w:rPr>
                <w:rFonts w:hint="eastAsia" w:ascii="宋体" w:hAnsi="宋体" w:eastAsia="宋体" w:cs="宋体"/>
                <w:sz w:val="24"/>
                <w:szCs w:val="24"/>
              </w:rPr>
              <w:t>电话</w:t>
            </w:r>
            <w:bookmarkEnd w:id="128"/>
            <w:bookmarkEnd w:id="129"/>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30" w:name="_Toc22705"/>
            <w:bookmarkStart w:id="131" w:name="_Toc3209"/>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130"/>
            <w:bookmarkEnd w:id="131"/>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32" w:name="_Toc12255"/>
            <w:bookmarkStart w:id="133" w:name="_Toc5728"/>
            <w:r>
              <w:rPr>
                <w:rFonts w:hint="eastAsia" w:ascii="宋体" w:hAnsi="宋体" w:eastAsia="宋体" w:cs="宋体"/>
                <w:sz w:val="24"/>
                <w:szCs w:val="24"/>
              </w:rPr>
              <w:t>网址</w:t>
            </w:r>
            <w:bookmarkEnd w:id="132"/>
            <w:bookmarkEnd w:id="133"/>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34" w:name="_Toc16962"/>
            <w:bookmarkStart w:id="135" w:name="_Toc14944"/>
            <w:r>
              <w:rPr>
                <w:rFonts w:hint="eastAsia" w:ascii="宋体" w:hAnsi="宋体" w:eastAsia="宋体" w:cs="宋体"/>
                <w:sz w:val="24"/>
                <w:szCs w:val="24"/>
              </w:rPr>
              <w:t>组织结构</w:t>
            </w:r>
            <w:bookmarkEnd w:id="134"/>
            <w:bookmarkEnd w:id="135"/>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36" w:name="_Toc13078"/>
            <w:bookmarkStart w:id="137" w:name="_Toc25128"/>
            <w:r>
              <w:rPr>
                <w:rFonts w:hint="eastAsia" w:ascii="宋体" w:hAnsi="宋体" w:eastAsia="宋体" w:cs="宋体"/>
                <w:sz w:val="24"/>
                <w:szCs w:val="24"/>
              </w:rPr>
              <w:t>法定代表人</w:t>
            </w:r>
            <w:bookmarkEnd w:id="136"/>
            <w:bookmarkEnd w:id="137"/>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38" w:name="_Toc11395"/>
            <w:bookmarkStart w:id="139" w:name="_Toc28333"/>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138"/>
            <w:bookmarkEnd w:id="139"/>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0" w:name="_Toc9730"/>
            <w:bookmarkStart w:id="141" w:name="_Toc16372"/>
            <w:r>
              <w:rPr>
                <w:rFonts w:hint="eastAsia" w:ascii="宋体" w:hAnsi="宋体" w:eastAsia="宋体" w:cs="宋体"/>
                <w:sz w:val="24"/>
                <w:szCs w:val="24"/>
              </w:rPr>
              <w:t>技术职称</w:t>
            </w:r>
            <w:bookmarkEnd w:id="140"/>
            <w:bookmarkEnd w:id="141"/>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2" w:name="_Toc21009"/>
            <w:bookmarkStart w:id="143" w:name="_Toc8267"/>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142"/>
            <w:bookmarkEnd w:id="143"/>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44" w:name="_Toc4016"/>
            <w:bookmarkStart w:id="145" w:name="_Toc6320"/>
            <w:r>
              <w:rPr>
                <w:rFonts w:hint="eastAsia" w:ascii="宋体" w:hAnsi="宋体" w:eastAsia="宋体" w:cs="宋体"/>
                <w:sz w:val="24"/>
                <w:szCs w:val="24"/>
              </w:rPr>
              <w:t>技术负责人</w:t>
            </w:r>
            <w:bookmarkEnd w:id="144"/>
            <w:bookmarkEnd w:id="14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6" w:name="_Toc12063"/>
            <w:bookmarkStart w:id="147" w:name="_Toc24947"/>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146"/>
            <w:bookmarkEnd w:id="147"/>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8" w:name="_Toc11995"/>
            <w:bookmarkStart w:id="149" w:name="_Toc14019"/>
            <w:r>
              <w:rPr>
                <w:rFonts w:hint="eastAsia" w:ascii="宋体" w:hAnsi="宋体" w:eastAsia="宋体" w:cs="宋体"/>
                <w:sz w:val="24"/>
                <w:szCs w:val="24"/>
              </w:rPr>
              <w:t>技术职称</w:t>
            </w:r>
            <w:bookmarkEnd w:id="148"/>
            <w:bookmarkEnd w:id="149"/>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50" w:name="_Toc8380"/>
            <w:bookmarkStart w:id="151" w:name="_Toc6075"/>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150"/>
            <w:bookmarkEnd w:id="151"/>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52" w:name="_Toc5708"/>
            <w:bookmarkStart w:id="153" w:name="_Toc17164"/>
            <w:r>
              <w:rPr>
                <w:rFonts w:hint="eastAsia" w:ascii="宋体" w:hAnsi="宋体" w:eastAsia="宋体" w:cs="宋体"/>
                <w:sz w:val="24"/>
                <w:szCs w:val="24"/>
              </w:rPr>
              <w:t>成立时间</w:t>
            </w:r>
            <w:bookmarkEnd w:id="152"/>
            <w:bookmarkEnd w:id="15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54" w:name="_Toc14519"/>
            <w:bookmarkStart w:id="155" w:name="_Toc17309"/>
            <w:r>
              <w:rPr>
                <w:rFonts w:hint="eastAsia" w:ascii="宋体" w:hAnsi="宋体" w:eastAsia="宋体" w:cs="宋体"/>
                <w:sz w:val="24"/>
                <w:szCs w:val="24"/>
              </w:rPr>
              <w:t>员工总人数：</w:t>
            </w:r>
            <w:bookmarkEnd w:id="154"/>
            <w:bookmarkEnd w:id="155"/>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56" w:name="_Toc23059"/>
            <w:bookmarkStart w:id="157" w:name="_Toc13007"/>
            <w:r>
              <w:rPr>
                <w:rFonts w:hint="eastAsia" w:ascii="宋体" w:hAnsi="宋体" w:eastAsia="宋体" w:cs="宋体"/>
                <w:sz w:val="24"/>
                <w:szCs w:val="24"/>
              </w:rPr>
              <w:t>企业资质等级</w:t>
            </w:r>
            <w:bookmarkEnd w:id="156"/>
            <w:bookmarkEnd w:id="15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58" w:name="_Toc26201"/>
            <w:bookmarkStart w:id="159" w:name="_Toc26935"/>
            <w:r>
              <w:rPr>
                <w:rFonts w:hint="eastAsia" w:ascii="宋体" w:hAnsi="宋体" w:eastAsia="宋体" w:cs="宋体"/>
                <w:sz w:val="24"/>
                <w:szCs w:val="24"/>
              </w:rPr>
              <w:t>其中</w:t>
            </w:r>
            <w:bookmarkEnd w:id="158"/>
            <w:bookmarkEnd w:id="159"/>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0" w:name="_Toc4585"/>
            <w:bookmarkStart w:id="161" w:name="_Toc30196"/>
            <w:r>
              <w:rPr>
                <w:rFonts w:hint="eastAsia" w:ascii="宋体" w:hAnsi="宋体" w:eastAsia="宋体" w:cs="宋体"/>
                <w:sz w:val="24"/>
                <w:szCs w:val="24"/>
              </w:rPr>
              <w:t>项目经理</w:t>
            </w:r>
            <w:bookmarkEnd w:id="160"/>
            <w:bookmarkEnd w:id="161"/>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2" w:name="_Toc31168"/>
            <w:bookmarkStart w:id="163" w:name="_Toc19469"/>
            <w:r>
              <w:rPr>
                <w:rFonts w:hint="eastAsia" w:ascii="宋体" w:hAnsi="宋体" w:eastAsia="宋体" w:cs="宋体"/>
                <w:sz w:val="24"/>
                <w:szCs w:val="24"/>
              </w:rPr>
              <w:t>营业执照号</w:t>
            </w:r>
            <w:bookmarkEnd w:id="162"/>
            <w:bookmarkEnd w:id="16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4" w:name="_Toc28739"/>
            <w:bookmarkStart w:id="165" w:name="_Toc12182"/>
            <w:r>
              <w:rPr>
                <w:rFonts w:hint="eastAsia" w:ascii="宋体" w:hAnsi="宋体" w:eastAsia="宋体" w:cs="宋体"/>
                <w:sz w:val="24"/>
                <w:szCs w:val="24"/>
              </w:rPr>
              <w:t>高级职称人员</w:t>
            </w:r>
            <w:bookmarkEnd w:id="164"/>
            <w:bookmarkEnd w:id="165"/>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6" w:name="_Toc32560"/>
            <w:bookmarkStart w:id="167" w:name="_Toc32209"/>
            <w:r>
              <w:rPr>
                <w:rFonts w:hint="eastAsia" w:ascii="宋体" w:hAnsi="宋体" w:eastAsia="宋体" w:cs="宋体"/>
                <w:sz w:val="24"/>
                <w:szCs w:val="24"/>
              </w:rPr>
              <w:t>注册资金</w:t>
            </w:r>
            <w:bookmarkEnd w:id="166"/>
            <w:bookmarkEnd w:id="16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8" w:name="_Toc20867"/>
            <w:bookmarkStart w:id="169" w:name="_Toc23941"/>
            <w:r>
              <w:rPr>
                <w:rFonts w:hint="eastAsia" w:ascii="宋体" w:hAnsi="宋体" w:eastAsia="宋体" w:cs="宋体"/>
                <w:sz w:val="24"/>
                <w:szCs w:val="24"/>
              </w:rPr>
              <w:t>中级职称人员</w:t>
            </w:r>
            <w:bookmarkEnd w:id="168"/>
            <w:bookmarkEnd w:id="169"/>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0" w:name="_Toc6616"/>
            <w:bookmarkStart w:id="171" w:name="_Toc128"/>
            <w:r>
              <w:rPr>
                <w:rFonts w:hint="eastAsia" w:ascii="宋体" w:hAnsi="宋体" w:eastAsia="宋体" w:cs="宋体"/>
                <w:sz w:val="24"/>
                <w:szCs w:val="24"/>
              </w:rPr>
              <w:t>开户银行</w:t>
            </w:r>
            <w:bookmarkEnd w:id="170"/>
            <w:bookmarkEnd w:id="171"/>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2" w:name="_Toc15072"/>
            <w:bookmarkStart w:id="173" w:name="_Toc32693"/>
            <w:r>
              <w:rPr>
                <w:rFonts w:hint="eastAsia" w:ascii="宋体" w:hAnsi="宋体" w:eastAsia="宋体" w:cs="宋体"/>
                <w:sz w:val="24"/>
                <w:szCs w:val="24"/>
              </w:rPr>
              <w:t>初级职称人员</w:t>
            </w:r>
            <w:bookmarkEnd w:id="172"/>
            <w:bookmarkEnd w:id="173"/>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4" w:name="_Toc479"/>
            <w:bookmarkStart w:id="175" w:name="_Toc32344"/>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174"/>
            <w:bookmarkEnd w:id="175"/>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6" w:name="_Toc9741"/>
            <w:bookmarkStart w:id="177" w:name="_Toc12191"/>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176"/>
            <w:bookmarkEnd w:id="177"/>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8" w:name="_Toc2845"/>
            <w:bookmarkStart w:id="179" w:name="_Toc28262"/>
            <w:r>
              <w:rPr>
                <w:rFonts w:hint="eastAsia" w:ascii="宋体" w:hAnsi="宋体" w:eastAsia="宋体" w:cs="宋体"/>
                <w:sz w:val="24"/>
                <w:szCs w:val="24"/>
              </w:rPr>
              <w:t>经营范围</w:t>
            </w:r>
            <w:bookmarkEnd w:id="178"/>
            <w:bookmarkEnd w:id="179"/>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2"/>
              <w:rPr>
                <w:rFonts w:hint="eastAsia"/>
              </w:rPr>
            </w:pPr>
          </w:p>
          <w:p>
            <w:pPr>
              <w:rPr>
                <w:rFonts w:hint="eastAsia"/>
              </w:rPr>
            </w:pPr>
          </w:p>
          <w:p>
            <w:pPr>
              <w:pStyle w:val="2"/>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80" w:name="_Toc20210"/>
            <w:bookmarkStart w:id="181" w:name="_Toc27560"/>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180"/>
            <w:bookmarkEnd w:id="181"/>
          </w:p>
        </w:tc>
        <w:tc>
          <w:tcPr>
            <w:tcW w:w="7547" w:type="dxa"/>
            <w:gridSpan w:val="7"/>
          </w:tcPr>
          <w:p>
            <w:pPr>
              <w:pStyle w:val="2"/>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82" w:name="_Toc949"/>
      <w:bookmarkStart w:id="183" w:name="_Toc29390"/>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82"/>
      <w:bookmarkEnd w:id="18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84" w:name="_Toc17754"/>
      <w:bookmarkStart w:id="185" w:name="_Toc7564"/>
      <w:r>
        <w:rPr>
          <w:rFonts w:hint="eastAsia" w:ascii="宋体" w:hAnsi="宋体" w:eastAsia="宋体" w:cs="宋体"/>
          <w:sz w:val="24"/>
          <w:szCs w:val="24"/>
        </w:rPr>
        <w:t>法定代表人或委托代理人（签字或盖章）：</w:t>
      </w:r>
      <w:bookmarkEnd w:id="184"/>
      <w:bookmarkEnd w:id="185"/>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pPr>
      <w:bookmarkStart w:id="186" w:name="_Toc32399"/>
      <w:bookmarkStart w:id="187" w:name="_Toc26098"/>
      <w:r>
        <w:rPr>
          <w:rFonts w:hint="eastAsia" w:ascii="宋体" w:hAnsi="宋体" w:eastAsia="宋体" w:cs="宋体"/>
          <w:sz w:val="24"/>
          <w:szCs w:val="24"/>
        </w:rPr>
        <w:t>日    期：</w:t>
      </w:r>
      <w:bookmarkEnd w:id="186"/>
      <w:bookmarkEnd w:id="187"/>
      <w:r>
        <w:rPr>
          <w:rFonts w:hint="eastAsia" w:ascii="宋体" w:hAnsi="宋体" w:eastAsia="宋体" w:cs="宋体"/>
          <w:sz w:val="24"/>
          <w:szCs w:val="24"/>
          <w:u w:val="single"/>
          <w:lang w:val="en-US" w:eastAsia="zh-CN"/>
        </w:rPr>
        <w:t xml:space="preserve">           </w:t>
      </w:r>
      <w:r>
        <w:rPr>
          <w:rFonts w:hint="eastAsia"/>
        </w:rPr>
        <w:t xml:space="preserve"> </w:t>
      </w:r>
    </w:p>
    <w:p>
      <w:pP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3-2、投标人本项目管理、技术、服务人员情况表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88" w:name="_Toc16051"/>
      <w:bookmarkStart w:id="189" w:name="_Toc22357"/>
      <w:r>
        <w:rPr>
          <w:rFonts w:hint="eastAsia" w:ascii="宋体" w:hAnsi="宋体" w:eastAsia="宋体" w:cs="宋体"/>
          <w:b/>
          <w:sz w:val="24"/>
          <w:szCs w:val="24"/>
        </w:rPr>
        <w:t>投标人本项目管理、技术、服务人员情况表</w:t>
      </w:r>
      <w:bookmarkEnd w:id="188"/>
      <w:bookmarkEnd w:id="1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sz w:val="24"/>
          <w:szCs w:val="24"/>
          <w:lang w:eastAsia="zh-CN"/>
        </w:rPr>
        <w:t>项目编号</w:t>
      </w:r>
      <w:r>
        <w:rPr>
          <w:rFonts w:hint="eastAsia" w:ascii="宋体" w:hAnsi="宋体" w:eastAsia="宋体" w:cs="宋体"/>
          <w:sz w:val="24"/>
          <w:szCs w:val="24"/>
        </w:rPr>
        <w:t>/包号：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bookmarkStart w:id="190" w:name="OLE_LINK11"/>
            <w:r>
              <w:rPr>
                <w:rFonts w:hint="eastAsia" w:ascii="宋体" w:hAnsi="宋体" w:eastAsia="宋体" w:cs="宋体"/>
                <w:sz w:val="24"/>
                <w:szCs w:val="24"/>
              </w:rPr>
              <w:t>技术职称</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1" w:name="_Toc18538"/>
      <w:bookmarkStart w:id="192" w:name="_Toc30236"/>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eastAsia="宋体" w:cs="宋体"/>
          <w:sz w:val="24"/>
          <w:szCs w:val="24"/>
        </w:rPr>
        <w:t>投标人应按招标文件要求提供为本</w:t>
      </w:r>
      <w:r>
        <w:rPr>
          <w:rFonts w:hint="eastAsia" w:ascii="宋体" w:hAnsi="宋体" w:eastAsia="宋体" w:cs="宋体"/>
          <w:sz w:val="24"/>
          <w:szCs w:val="24"/>
          <w:lang w:eastAsia="zh-CN"/>
        </w:rPr>
        <w:t>项目</w:t>
      </w:r>
      <w:r>
        <w:rPr>
          <w:rFonts w:hint="eastAsia" w:ascii="宋体" w:hAnsi="宋体" w:eastAsia="宋体" w:cs="宋体"/>
          <w:sz w:val="24"/>
          <w:szCs w:val="24"/>
        </w:rPr>
        <w:t>服务及售后工作人员相关证明材料，便于评标委员会予以综合评定。</w:t>
      </w:r>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pPr>
      <w:bookmarkStart w:id="193" w:name="_Toc25744"/>
      <w:bookmarkStart w:id="194" w:name="_Toc2274"/>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自行承担因资料不齐而导致在评分时被扣分的风险。</w:t>
      </w:r>
      <w:bookmarkEnd w:id="193"/>
      <w:bookmarkEnd w:id="19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95" w:name="_Toc23857"/>
      <w:bookmarkStart w:id="196" w:name="_Toc2750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95"/>
      <w:bookmarkEnd w:id="196"/>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97" w:name="_Toc24899"/>
      <w:bookmarkStart w:id="198" w:name="_Toc31403"/>
      <w:r>
        <w:rPr>
          <w:rFonts w:hint="eastAsia" w:ascii="宋体" w:hAnsi="宋体" w:eastAsia="宋体" w:cs="宋体"/>
          <w:sz w:val="24"/>
          <w:szCs w:val="24"/>
        </w:rPr>
        <w:t>法定代表人或委托代理人（签字或盖章）：</w:t>
      </w:r>
      <w:bookmarkEnd w:id="197"/>
      <w:bookmarkEnd w:id="198"/>
      <w:r>
        <w:rPr>
          <w:rFonts w:hint="eastAsia" w:ascii="宋体" w:hAnsi="宋体" w:eastAsia="宋体" w:cs="宋体"/>
          <w:sz w:val="24"/>
          <w:szCs w:val="24"/>
          <w:u w:val="single"/>
          <w:lang w:val="en-US" w:eastAsia="zh-CN"/>
        </w:rPr>
        <w:t xml:space="preserve">           </w:t>
      </w:r>
    </w:p>
    <w:p>
      <w:pPr>
        <w:spacing w:line="360" w:lineRule="atLeast"/>
        <w:jc w:val="left"/>
        <w:outlineLvl w:val="1"/>
      </w:pPr>
      <w:bookmarkStart w:id="199" w:name="_Toc19355"/>
      <w:bookmarkStart w:id="200" w:name="_Toc20997"/>
      <w:r>
        <w:rPr>
          <w:rFonts w:hint="eastAsia" w:ascii="宋体" w:hAnsi="宋体" w:eastAsia="宋体" w:cs="宋体"/>
          <w:sz w:val="24"/>
          <w:szCs w:val="24"/>
        </w:rPr>
        <w:t>日    期：</w:t>
      </w:r>
      <w:bookmarkEnd w:id="199"/>
      <w:bookmarkEnd w:id="200"/>
      <w:r>
        <w:rPr>
          <w:rFonts w:hint="eastAsia" w:ascii="宋体" w:hAnsi="宋体" w:eastAsia="宋体" w:cs="宋体"/>
          <w:sz w:val="24"/>
          <w:szCs w:val="24"/>
          <w:u w:val="single"/>
          <w:lang w:val="en-US" w:eastAsia="zh-CN"/>
        </w:rPr>
        <w:t xml:space="preserve">           </w:t>
      </w:r>
    </w:p>
    <w:p>
      <w:pPr>
        <w:spacing w:line="360" w:lineRule="atLeast"/>
        <w:ind w:firstLine="470" w:firstLineChars="196"/>
        <w:jc w:val="left"/>
        <w:outlineLvl w:val="9"/>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01" w:name="_Toc10132"/>
      <w:bookmarkStart w:id="202" w:name="_Toc32682"/>
      <w:r>
        <w:rPr>
          <w:rFonts w:hint="eastAsia" w:ascii="宋体" w:hAnsi="宋体" w:eastAsia="宋体" w:cs="宋体"/>
          <w:b/>
          <w:sz w:val="24"/>
          <w:szCs w:val="24"/>
        </w:rPr>
        <w:t>承诺函</w:t>
      </w:r>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3" w:name="_Toc1690"/>
      <w:bookmarkStart w:id="204" w:name="_Toc21199"/>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5" w:name="_Toc1258"/>
      <w:bookmarkStart w:id="206" w:name="_Toc8084"/>
      <w:r>
        <w:rPr>
          <w:rFonts w:hint="eastAsia" w:ascii="宋体" w:hAnsi="宋体" w:eastAsia="宋体" w:cs="宋体"/>
          <w:sz w:val="24"/>
          <w:szCs w:val="24"/>
        </w:rPr>
        <w:t>我单位作为本次采购项目的投标人，根据招标文件要求，现郑重承诺如下：</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7" w:name="_Toc6978"/>
      <w:bookmarkStart w:id="208" w:name="_Toc5977"/>
      <w:r>
        <w:rPr>
          <w:rFonts w:hint="eastAsia" w:ascii="宋体" w:hAnsi="宋体" w:eastAsia="宋体" w:cs="宋体"/>
          <w:sz w:val="24"/>
          <w:szCs w:val="24"/>
        </w:rPr>
        <w:t>一、完全接受和满足本项目招标文件中规定的实质性要求，如对招标文件有异议，已依法进行维权救济，不存在对招标文件有异议的同时又参加投标以求侥幸中标或者为实现其他非法目的的行为。</w:t>
      </w:r>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9" w:name="_Toc14861"/>
      <w:bookmarkStart w:id="210" w:name="_Toc17345"/>
      <w:r>
        <w:rPr>
          <w:rFonts w:hint="eastAsia" w:ascii="宋体" w:hAnsi="宋体" w:eastAsia="宋体" w:cs="宋体"/>
          <w:sz w:val="24"/>
          <w:szCs w:val="24"/>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11" w:name="_Toc14115"/>
      <w:bookmarkStart w:id="212" w:name="_Toc14736"/>
      <w:r>
        <w:rPr>
          <w:rFonts w:hint="eastAsia" w:ascii="宋体" w:hAnsi="宋体" w:eastAsia="宋体" w:cs="宋体"/>
          <w:sz w:val="24"/>
          <w:szCs w:val="24"/>
        </w:rPr>
        <w:t>三、参加本次招标采购活动，不存在和其他供应商在同一合同项下的采购项目中，同时委托同一个自然人、同一家庭的人员、同一单位的人员作为代理人的行为。</w:t>
      </w:r>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13" w:name="_Toc30380"/>
      <w:bookmarkStart w:id="214" w:name="_Toc1146"/>
      <w:r>
        <w:rPr>
          <w:rFonts w:hint="eastAsia" w:ascii="宋体" w:hAnsi="宋体" w:eastAsia="宋体" w:cs="宋体"/>
          <w:sz w:val="24"/>
          <w:szCs w:val="24"/>
        </w:rPr>
        <w:t>四、投标文件中提供的能够给予我单位带来优惠、好处的任何材料资料和技术、服务、商务、响应产品等响应承诺情况都是真实的、有效的、合法的。</w:t>
      </w:r>
      <w:bookmarkEnd w:id="213"/>
      <w:bookmarkEnd w:id="2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15" w:name="_Toc2594"/>
      <w:bookmarkStart w:id="216" w:name="_Toc1643"/>
      <w:r>
        <w:rPr>
          <w:rFonts w:hint="eastAsia" w:ascii="宋体" w:hAnsi="宋体" w:eastAsia="宋体" w:cs="宋体"/>
          <w:sz w:val="24"/>
          <w:szCs w:val="24"/>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本单位对上述承诺的内容事项真实性负责。如经查实上述承诺的内容事项存在虚假，我单位愿意接受以提供虚假材料谋取中标追究法律责任。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17" w:name="_Toc13890"/>
      <w:bookmarkStart w:id="218" w:name="_Toc24959"/>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17"/>
      <w:bookmarkEnd w:id="21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19" w:name="_Toc10316"/>
      <w:bookmarkStart w:id="220" w:name="_Toc21180"/>
      <w:r>
        <w:rPr>
          <w:rFonts w:hint="eastAsia" w:ascii="宋体" w:hAnsi="宋体" w:eastAsia="宋体" w:cs="宋体"/>
          <w:sz w:val="24"/>
          <w:szCs w:val="24"/>
        </w:rPr>
        <w:t>法定代表人或委托代理人（签字或盖章）：</w:t>
      </w:r>
      <w:bookmarkEnd w:id="219"/>
      <w:bookmarkEnd w:id="220"/>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21" w:name="_Toc12573"/>
      <w:bookmarkStart w:id="222" w:name="_Toc18442"/>
      <w:r>
        <w:rPr>
          <w:rFonts w:hint="eastAsia" w:ascii="宋体" w:hAnsi="宋体" w:eastAsia="宋体" w:cs="宋体"/>
          <w:b/>
          <w:sz w:val="24"/>
          <w:szCs w:val="24"/>
        </w:rPr>
        <w:t>中小企业（监狱企业）声明函</w:t>
      </w:r>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sz w:val="24"/>
          <w:szCs w:val="24"/>
        </w:rPr>
        <w:br w:type="textWrapping"/>
      </w:r>
      <w:r>
        <w:rPr>
          <w:rFonts w:hint="eastAsia" w:ascii="宋体" w:hAnsi="宋体" w:eastAsia="宋体" w:cs="宋体"/>
          <w:sz w:val="24"/>
          <w:szCs w:val="24"/>
        </w:rPr>
        <w:t>　　</w:t>
      </w:r>
      <w:bookmarkStart w:id="223" w:name="_Toc417911732"/>
      <w:bookmarkStart w:id="224" w:name="_Toc387147344"/>
      <w:bookmarkStart w:id="225" w:name="_Toc387658050"/>
      <w:bookmarkStart w:id="226" w:name="_Toc413748654"/>
      <w:bookmarkStart w:id="227" w:name="_Toc419811733"/>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；制造商为</w:t>
      </w:r>
      <w:r>
        <w:rPr>
          <w:rFonts w:hint="eastAsia" w:ascii="宋体" w:hAnsi="宋体" w:eastAsia="宋体" w:cs="宋体"/>
          <w:sz w:val="24"/>
          <w:szCs w:val="24"/>
          <w:u w:val="single"/>
        </w:rPr>
        <w:t xml:space="preserve"> （企业名称）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（中型企业、小型企业、微型企业、监狱企业）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；制造商为</w:t>
      </w:r>
      <w:r>
        <w:rPr>
          <w:rFonts w:hint="eastAsia" w:ascii="宋体" w:hAnsi="宋体" w:eastAsia="宋体" w:cs="宋体"/>
          <w:sz w:val="24"/>
          <w:szCs w:val="24"/>
          <w:u w:val="single"/>
        </w:rPr>
        <w:t xml:space="preserve"> （企业名称）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（中型企业、小型企业、微型企业、监狱企业）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228" w:name="OLE_LINK14"/>
      <w:r>
        <w:rPr>
          <w:rFonts w:hint="eastAsia" w:ascii="宋体" w:hAnsi="宋体" w:eastAsia="宋体" w:cs="宋体"/>
          <w:sz w:val="24"/>
          <w:szCs w:val="24"/>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228"/>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投标人为非残疾人福利性单位的，可不提供此声明。</w:t>
      </w:r>
    </w:p>
    <w:p>
      <w:pPr>
        <w:rPr>
          <w:rFonts w:hint="eastAsia"/>
          <w:lang w:val="en-US" w:eastAsia="zh-CN"/>
        </w:rPr>
      </w:pPr>
      <w:r>
        <w:rPr>
          <w:rFonts w:hint="eastAsia"/>
          <w:lang w:val="en-US" w:eastAsia="zh-CN"/>
        </w:rPr>
        <w:br w:type="page"/>
      </w:r>
    </w:p>
    <w:p>
      <w:pPr>
        <w:pStyle w:val="3"/>
        <w:bidi w:val="0"/>
        <w:jc w:val="center"/>
        <w:rPr>
          <w:sz w:val="24"/>
        </w:rPr>
      </w:pPr>
      <w:bookmarkStart w:id="229" w:name="_Toc23492"/>
      <w:bookmarkStart w:id="230" w:name="_Toc29516"/>
      <w:r>
        <w:rPr>
          <w:rFonts w:hint="eastAsia"/>
          <w:lang w:val="en-US" w:eastAsia="zh-CN"/>
        </w:rPr>
        <w:t>第六部分  评标细则及标准</w:t>
      </w:r>
      <w:bookmarkEnd w:id="229"/>
      <w:bookmarkEnd w:id="230"/>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评委会只对通过初审的投标文件，根据招标文件的要求采用相同的评标程序、评分办法及标准进行评价和比较。</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除价格因素外，评委会成员应依据投标文件规定的评分标准和方法独立对其他因素进行比较打分。</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在评标过程中，投标文件有下列情况之一，评标委员会成员应当按照招标文件规定的非实质性偏离进行扣分：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投标文件未按招标文件要求进行装订或未编制目录、页码；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认定的与招标文件规定的技术、商务和其他规定要求不符的非实质性偏离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认定的其他非实质性偏离。</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4、最低报价不是中标的唯一依据。</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综合评分明细表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综合评分明细表按须知表中的相关要求进行价格调整，再参与价格分评审。</w:t>
      </w:r>
    </w:p>
    <w:p>
      <w:pPr>
        <w:pStyle w:val="10"/>
        <w:keepNext w:val="0"/>
        <w:keepLines w:val="0"/>
        <w:pageBreakBefore w:val="0"/>
        <w:widowControl w:val="0"/>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综合评分明细表：</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评审因素和指标</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897"/>
        <w:gridCol w:w="539"/>
        <w:gridCol w:w="5219"/>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83" w:type="pct"/>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val="en-GB"/>
              </w:rPr>
              <w:t>评分项及权</w:t>
            </w:r>
            <w:r>
              <w:rPr>
                <w:rFonts w:hint="eastAsia" w:ascii="宋体" w:hAnsi="宋体" w:eastAsia="宋体" w:cs="宋体"/>
                <w:sz w:val="24"/>
                <w:szCs w:val="24"/>
                <w:lang w:val="en-GB" w:eastAsia="zh-CN"/>
              </w:rPr>
              <w:t>值</w:t>
            </w: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分值</w:t>
            </w:r>
          </w:p>
        </w:tc>
        <w:tc>
          <w:tcPr>
            <w:tcW w:w="2809"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评定细则</w:t>
            </w:r>
          </w:p>
        </w:tc>
        <w:tc>
          <w:tcPr>
            <w:tcW w:w="111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48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报价30%</w:t>
            </w: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30</w:t>
            </w:r>
          </w:p>
        </w:tc>
        <w:tc>
          <w:tcPr>
            <w:tcW w:w="2809" w:type="pct"/>
            <w:tcBorders>
              <w:top w:val="single" w:color="auto" w:sz="4" w:space="0"/>
              <w:left w:val="single" w:color="auto" w:sz="4" w:space="0"/>
              <w:bottom w:val="single" w:color="auto" w:sz="4" w:space="0"/>
              <w:right w:val="single" w:color="auto" w:sz="4" w:space="0"/>
            </w:tcBorders>
          </w:tcPr>
          <w:p>
            <w:pPr>
              <w:pStyle w:val="9"/>
              <w:pageBreakBefore w:val="0"/>
              <w:widowControl w:val="0"/>
              <w:kinsoku/>
              <w:wordWrap/>
              <w:overflowPunct/>
              <w:topLinePunct w:val="0"/>
              <w:autoSpaceDE/>
              <w:autoSpaceDN/>
              <w:bidi w:val="0"/>
              <w:adjustRightInd/>
              <w:spacing w:line="360" w:lineRule="auto"/>
              <w:ind w:left="0" w:leftChars="0" w:firstLine="420" w:firstLineChars="175"/>
              <w:textAlignment w:val="auto"/>
              <w:rPr>
                <w:rFonts w:hint="eastAsia" w:ascii="宋体" w:hAnsi="宋体" w:eastAsia="宋体" w:cs="宋体"/>
                <w:sz w:val="24"/>
                <w:szCs w:val="24"/>
              </w:rPr>
            </w:pPr>
          </w:p>
          <w:p>
            <w:pPr>
              <w:pStyle w:val="9"/>
              <w:pageBreakBefore w:val="0"/>
              <w:widowControl w:val="0"/>
              <w:kinsoku/>
              <w:wordWrap/>
              <w:overflowPunct/>
              <w:topLinePunct w:val="0"/>
              <w:autoSpaceDE/>
              <w:autoSpaceDN/>
              <w:bidi w:val="0"/>
              <w:adjustRightIn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最低有效报价得30分。以本次最低有效投标报价为基准价，投标报价得分=(基准价÷投标报价)×价格权值×100。</w:t>
            </w:r>
          </w:p>
        </w:tc>
        <w:tc>
          <w:tcPr>
            <w:tcW w:w="1114" w:type="pct"/>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rPr>
              <w:t>对于非专门面向中小企业的项目，对小型和微型企业、监狱企业、福利企业等产品的价格给予</w:t>
            </w:r>
            <w:r>
              <w:rPr>
                <w:rFonts w:hint="eastAsia" w:ascii="宋体" w:hAnsi="宋体" w:cs="宋体"/>
                <w:sz w:val="24"/>
                <w:szCs w:val="24"/>
                <w:lang w:val="en-US" w:eastAsia="zh-CN"/>
              </w:rPr>
              <w:t>10</w:t>
            </w:r>
            <w:r>
              <w:rPr>
                <w:rFonts w:hint="eastAsia" w:ascii="宋体" w:hAnsi="宋体" w:eastAsia="宋体" w:cs="宋体"/>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48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lang w:val="en-GB"/>
              </w:rPr>
              <w:t>技术指标</w:t>
            </w:r>
            <w:r>
              <w:rPr>
                <w:rFonts w:hint="eastAsia" w:ascii="宋体" w:hAnsi="宋体" w:eastAsia="宋体" w:cs="宋体"/>
                <w:sz w:val="24"/>
                <w:szCs w:val="24"/>
              </w:rPr>
              <w:t>3</w:t>
            </w:r>
            <w:r>
              <w:rPr>
                <w:rFonts w:hint="eastAsia" w:ascii="宋体" w:hAnsi="宋体" w:cs="宋体"/>
                <w:sz w:val="24"/>
                <w:szCs w:val="24"/>
                <w:lang w:val="en-US" w:eastAsia="zh-CN"/>
              </w:rPr>
              <w:t>0</w:t>
            </w:r>
            <w:r>
              <w:rPr>
                <w:rFonts w:hint="eastAsia" w:ascii="宋体" w:hAnsi="宋体" w:eastAsia="宋体" w:cs="宋体"/>
                <w:sz w:val="24"/>
                <w:szCs w:val="24"/>
              </w:rPr>
              <w:t>%</w:t>
            </w: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0</w:t>
            </w:r>
          </w:p>
        </w:tc>
        <w:tc>
          <w:tcPr>
            <w:tcW w:w="2809" w:type="pct"/>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基本分（2</w:t>
            </w:r>
            <w:r>
              <w:rPr>
                <w:rFonts w:hint="eastAsia" w:ascii="宋体" w:hAnsi="宋体" w:cs="宋体"/>
                <w:sz w:val="24"/>
                <w:szCs w:val="24"/>
                <w:lang w:val="en-US" w:eastAsia="zh-CN"/>
              </w:rPr>
              <w:t>0</w:t>
            </w:r>
            <w:r>
              <w:rPr>
                <w:rFonts w:hint="eastAsia" w:ascii="宋体" w:hAnsi="宋体" w:eastAsia="宋体" w:cs="宋体"/>
                <w:sz w:val="24"/>
                <w:szCs w:val="24"/>
              </w:rPr>
              <w:t>分）：完全符合、响应</w:t>
            </w:r>
            <w:r>
              <w:rPr>
                <w:rFonts w:hint="eastAsia" w:ascii="宋体" w:hAnsi="宋体" w:eastAsia="宋体" w:cs="宋体"/>
                <w:sz w:val="24"/>
                <w:szCs w:val="24"/>
                <w:lang w:eastAsia="zh-CN"/>
              </w:rPr>
              <w:t>招标</w:t>
            </w:r>
            <w:r>
              <w:rPr>
                <w:rFonts w:hint="eastAsia" w:ascii="宋体" w:hAnsi="宋体" w:eastAsia="宋体" w:cs="宋体"/>
                <w:sz w:val="24"/>
                <w:szCs w:val="24"/>
              </w:rPr>
              <w:t>文件要求，参数没有负偏离的得2</w:t>
            </w:r>
            <w:r>
              <w:rPr>
                <w:rFonts w:hint="eastAsia" w:ascii="宋体" w:hAnsi="宋体" w:cs="宋体"/>
                <w:sz w:val="24"/>
                <w:szCs w:val="24"/>
                <w:lang w:val="en-US" w:eastAsia="zh-CN"/>
              </w:rPr>
              <w:t>0</w:t>
            </w:r>
            <w:r>
              <w:rPr>
                <w:rFonts w:hint="eastAsia" w:ascii="宋体" w:hAnsi="宋体" w:eastAsia="宋体" w:cs="宋体"/>
                <w:sz w:val="24"/>
                <w:szCs w:val="24"/>
              </w:rPr>
              <w:t>分，非“★”参数中每有一条负偏离扣</w:t>
            </w:r>
            <w:r>
              <w:rPr>
                <w:rFonts w:hint="eastAsia" w:ascii="宋体" w:hAnsi="宋体" w:eastAsia="宋体" w:cs="宋体"/>
                <w:sz w:val="24"/>
                <w:szCs w:val="24"/>
                <w:lang w:val="en-US" w:eastAsia="zh-CN"/>
              </w:rPr>
              <w:t>1</w:t>
            </w:r>
            <w:r>
              <w:rPr>
                <w:rFonts w:hint="eastAsia" w:ascii="宋体" w:hAnsi="宋体" w:eastAsia="宋体" w:cs="宋体"/>
                <w:sz w:val="24"/>
                <w:szCs w:val="24"/>
              </w:rPr>
              <w:t>分，“★”参数中每有一条负偏离扣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pPr>
              <w:pageBreakBefore w:val="0"/>
              <w:widowControl w:val="0"/>
              <w:numPr>
                <w:ilvl w:val="0"/>
                <w:numId w:val="0"/>
              </w:numPr>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加分（</w:t>
            </w:r>
            <w:r>
              <w:rPr>
                <w:rFonts w:hint="eastAsia" w:ascii="宋体" w:hAnsi="宋体" w:eastAsia="宋体" w:cs="宋体"/>
                <w:sz w:val="24"/>
                <w:szCs w:val="24"/>
                <w:lang w:val="en-US" w:eastAsia="zh-CN"/>
              </w:rPr>
              <w:t>10</w:t>
            </w:r>
            <w:r>
              <w:rPr>
                <w:rFonts w:hint="eastAsia" w:ascii="宋体" w:hAnsi="宋体" w:eastAsia="宋体" w:cs="宋体"/>
                <w:sz w:val="24"/>
                <w:szCs w:val="24"/>
              </w:rPr>
              <w:t>分）：在各自所得基本分的基础上，技术指标、参数优于</w:t>
            </w:r>
            <w:r>
              <w:rPr>
                <w:rFonts w:hint="eastAsia" w:ascii="宋体" w:hAnsi="宋体" w:eastAsia="宋体" w:cs="宋体"/>
                <w:sz w:val="24"/>
                <w:szCs w:val="24"/>
                <w:lang w:eastAsia="zh-CN"/>
              </w:rPr>
              <w:t>招标</w:t>
            </w:r>
            <w:r>
              <w:rPr>
                <w:rFonts w:hint="eastAsia" w:ascii="宋体" w:hAnsi="宋体" w:eastAsia="宋体" w:cs="宋体"/>
                <w:sz w:val="24"/>
                <w:szCs w:val="24"/>
              </w:rPr>
              <w:t>文件规定的相应技术指标、参数，并且</w:t>
            </w:r>
            <w:r>
              <w:rPr>
                <w:rFonts w:hint="eastAsia" w:ascii="宋体" w:hAnsi="宋体" w:cs="宋体"/>
                <w:sz w:val="24"/>
                <w:szCs w:val="24"/>
                <w:lang w:eastAsia="zh-CN"/>
              </w:rPr>
              <w:t>对使用</w:t>
            </w:r>
            <w:r>
              <w:rPr>
                <w:rFonts w:hint="eastAsia" w:ascii="宋体" w:hAnsi="宋体" w:eastAsia="宋体" w:cs="宋体"/>
                <w:sz w:val="24"/>
                <w:szCs w:val="24"/>
              </w:rPr>
              <w:t>有实质性能提升的，经评标委员会一致认可的可进行相应加分，“★”号参数</w:t>
            </w:r>
            <w:r>
              <w:rPr>
                <w:rFonts w:hint="eastAsia" w:ascii="宋体" w:hAnsi="宋体" w:cs="宋体"/>
                <w:sz w:val="24"/>
                <w:szCs w:val="24"/>
                <w:lang w:eastAsia="zh-CN"/>
              </w:rPr>
              <w:t>每</w:t>
            </w:r>
            <w:r>
              <w:rPr>
                <w:rFonts w:hint="eastAsia" w:ascii="宋体" w:hAnsi="宋体" w:eastAsia="宋体" w:cs="宋体"/>
                <w:sz w:val="24"/>
                <w:szCs w:val="24"/>
              </w:rPr>
              <w:t>优于一项加1分，非“★”号参数</w:t>
            </w:r>
            <w:r>
              <w:rPr>
                <w:rFonts w:hint="eastAsia" w:ascii="宋体" w:hAnsi="宋体" w:cs="宋体"/>
                <w:sz w:val="24"/>
                <w:szCs w:val="24"/>
                <w:lang w:eastAsia="zh-CN"/>
              </w:rPr>
              <w:t>每</w:t>
            </w:r>
            <w:r>
              <w:rPr>
                <w:rFonts w:hint="eastAsia" w:ascii="宋体" w:hAnsi="宋体" w:eastAsia="宋体" w:cs="宋体"/>
                <w:sz w:val="24"/>
                <w:szCs w:val="24"/>
              </w:rPr>
              <w:t>优于一项加0.5分，加分最多加10分。</w:t>
            </w:r>
          </w:p>
        </w:tc>
        <w:tc>
          <w:tcPr>
            <w:tcW w:w="111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GB" w:eastAsia="zh-CN"/>
              </w:rPr>
            </w:pPr>
            <w:r>
              <w:rPr>
                <w:rFonts w:hint="eastAsia" w:ascii="宋体" w:hAnsi="宋体" w:eastAsia="宋体" w:cs="宋体"/>
                <w:sz w:val="24"/>
                <w:szCs w:val="24"/>
              </w:rPr>
              <w:t>投标人应提供充足的佐证材料(如：经厂家确认的产品彩页、检测报告、官网截图等证明材料)予以佐证，佐证材料应编制在投标文件中，供应商自行承担因证明材料不全而被视为技术参数偏离的风险</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8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实施</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方案</w:t>
            </w:r>
            <w:r>
              <w:rPr>
                <w:rFonts w:hint="eastAsia" w:ascii="宋体" w:hAnsi="宋体" w:cs="宋体"/>
                <w:sz w:val="24"/>
                <w:szCs w:val="24"/>
                <w:lang w:val="en-US" w:eastAsia="zh-CN"/>
              </w:rPr>
              <w:t>22</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zh-CN" w:eastAsia="zh-CN" w:bidi="ar-SA"/>
              </w:rPr>
            </w:pP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22</w:t>
            </w:r>
          </w:p>
        </w:tc>
        <w:tc>
          <w:tcPr>
            <w:tcW w:w="2809"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针对本项目提供项目实施方案及验收方案，就其方案是否合理科学及措施得当，是否针对本项目实施提出重点、难点并给出相应的解决方案，达到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的使用条件，进度安排、质量保证及验收方案的描述。方案科学合理、可行、全面得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分；方案基本合理可行得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分，方案欠缺、不利于实施得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分，未提供的不得分。</w:t>
            </w:r>
          </w:p>
          <w:p>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针对本项目有具体的供货组织安排，详细的人员、财力调配、运输、派送措施及设备到货后验收时的重点等实施方案，方案科学合理、可行、全面得</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分；方案基本合理可行得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分，方案欠缺、不利于实施得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分，未提供的不得分。</w:t>
            </w:r>
          </w:p>
          <w:p>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cs="宋体"/>
                <w:sz w:val="24"/>
                <w:szCs w:val="24"/>
                <w:highlight w:val="none"/>
                <w:lang w:val="en-US" w:eastAsia="zh-CN"/>
              </w:rPr>
            </w:pPr>
          </w:p>
          <w:p>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3、所投产品</w:t>
            </w:r>
            <w:r>
              <w:rPr>
                <w:rFonts w:hint="eastAsia" w:ascii="宋体" w:hAnsi="宋体" w:eastAsia="宋体" w:cs="宋体"/>
                <w:sz w:val="24"/>
                <w:szCs w:val="24"/>
                <w:highlight w:val="none"/>
                <w:lang w:val="en-US" w:eastAsia="zh-CN"/>
              </w:rPr>
              <w:t>具备智慧阅读运营管理平台、24小时智能微型图书馆、朗读亭相关软件著</w:t>
            </w:r>
            <w:r>
              <w:rPr>
                <w:rFonts w:hint="eastAsia" w:ascii="宋体" w:hAnsi="宋体" w:eastAsia="宋体" w:cs="宋体"/>
                <w:sz w:val="24"/>
                <w:szCs w:val="24"/>
                <w:highlight w:val="none"/>
              </w:rPr>
              <w:t>作权</w:t>
            </w:r>
            <w:r>
              <w:rPr>
                <w:rFonts w:hint="eastAsia" w:ascii="宋体" w:hAnsi="宋体" w:cs="宋体"/>
                <w:sz w:val="24"/>
                <w:szCs w:val="24"/>
                <w:highlight w:val="none"/>
                <w:lang w:eastAsia="zh-CN"/>
              </w:rPr>
              <w:t>或</w:t>
            </w:r>
            <w:r>
              <w:rPr>
                <w:rFonts w:hint="eastAsia" w:ascii="宋体" w:hAnsi="宋体" w:cs="宋体"/>
                <w:sz w:val="24"/>
                <w:szCs w:val="24"/>
                <w:highlight w:val="none"/>
                <w:lang w:val="en-US" w:eastAsia="zh-CN"/>
              </w:rPr>
              <w:t>所投产品</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相关质量认证证书</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根据情况横向比较</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得分</w:t>
            </w:r>
            <w:r>
              <w:rPr>
                <w:rFonts w:hint="eastAsia" w:ascii="宋体" w:hAnsi="宋体" w:cs="宋体"/>
                <w:sz w:val="24"/>
                <w:szCs w:val="24"/>
                <w:highlight w:val="none"/>
                <w:lang w:val="en-US" w:eastAsia="zh-CN"/>
              </w:rPr>
              <w:t>0-5分</w:t>
            </w:r>
            <w:r>
              <w:rPr>
                <w:rFonts w:hint="eastAsia" w:ascii="宋体" w:hAnsi="宋体" w:eastAsia="宋体" w:cs="宋体"/>
                <w:sz w:val="24"/>
                <w:szCs w:val="24"/>
                <w:highlight w:val="none"/>
              </w:rPr>
              <w:t>。</w:t>
            </w:r>
          </w:p>
        </w:tc>
        <w:tc>
          <w:tcPr>
            <w:tcW w:w="111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kern w:val="2"/>
                <w:sz w:val="24"/>
                <w:szCs w:val="24"/>
                <w:lang w:val="en-GB" w:eastAsia="zh-CN" w:bidi="ar-SA"/>
              </w:rPr>
            </w:pPr>
            <w:r>
              <w:rPr>
                <w:rFonts w:hint="eastAsia" w:ascii="宋体" w:hAnsi="宋体" w:eastAsia="宋体" w:cs="宋体"/>
                <w:sz w:val="24"/>
                <w:szCs w:val="24"/>
              </w:rPr>
              <w:t>提供详细的方案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Style w:val="2"/>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48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售后服务及培训10%</w:t>
            </w: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w:t>
            </w:r>
          </w:p>
        </w:tc>
        <w:tc>
          <w:tcPr>
            <w:tcW w:w="2809"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根据供应商承诺的质量保证范围，售后服务方案，售后人员组成及经验，维修响应时间等综合分析比较评分，优的得5-</w:t>
            </w:r>
            <w:r>
              <w:rPr>
                <w:rFonts w:hint="eastAsia" w:ascii="宋体" w:hAnsi="宋体" w:eastAsia="宋体" w:cs="宋体"/>
                <w:sz w:val="24"/>
                <w:szCs w:val="24"/>
                <w:lang w:val="en-US" w:eastAsia="zh-CN"/>
              </w:rPr>
              <w:t>3</w:t>
            </w:r>
            <w:r>
              <w:rPr>
                <w:rFonts w:hint="eastAsia" w:ascii="宋体" w:hAnsi="宋体" w:eastAsia="宋体" w:cs="宋体"/>
                <w:sz w:val="24"/>
                <w:szCs w:val="24"/>
              </w:rPr>
              <w:t>分；一般得</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分；差的得</w:t>
            </w:r>
            <w:r>
              <w:rPr>
                <w:rFonts w:hint="eastAsia" w:ascii="宋体" w:hAnsi="宋体" w:eastAsia="宋体" w:cs="宋体"/>
                <w:sz w:val="24"/>
                <w:szCs w:val="24"/>
                <w:lang w:val="en-US" w:eastAsia="zh-CN"/>
              </w:rPr>
              <w:t>2</w:t>
            </w:r>
            <w:r>
              <w:rPr>
                <w:rFonts w:hint="eastAsia" w:ascii="宋体" w:hAnsi="宋体" w:eastAsia="宋体" w:cs="宋体"/>
                <w:sz w:val="24"/>
                <w:szCs w:val="24"/>
              </w:rPr>
              <w:t>-0分，未提供的不得分。</w:t>
            </w:r>
          </w:p>
          <w:p>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提供完整、可行的培训方案，明确具体培训方式、时间、地点、人员以及培训内容情况按优劣得分，优的得5-</w:t>
            </w:r>
            <w:r>
              <w:rPr>
                <w:rFonts w:hint="eastAsia" w:ascii="宋体" w:hAnsi="宋体" w:eastAsia="宋体" w:cs="宋体"/>
                <w:sz w:val="24"/>
                <w:szCs w:val="24"/>
                <w:lang w:val="en-US" w:eastAsia="zh-CN"/>
              </w:rPr>
              <w:t>3</w:t>
            </w:r>
            <w:r>
              <w:rPr>
                <w:rFonts w:hint="eastAsia" w:ascii="宋体" w:hAnsi="宋体" w:eastAsia="宋体" w:cs="宋体"/>
                <w:sz w:val="24"/>
                <w:szCs w:val="24"/>
              </w:rPr>
              <w:t>分；一般得</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分；差的得</w:t>
            </w:r>
            <w:r>
              <w:rPr>
                <w:rFonts w:hint="eastAsia" w:ascii="宋体" w:hAnsi="宋体" w:eastAsia="宋体" w:cs="宋体"/>
                <w:sz w:val="24"/>
                <w:szCs w:val="24"/>
                <w:lang w:val="en-US" w:eastAsia="zh-CN"/>
              </w:rPr>
              <w:t>2</w:t>
            </w:r>
            <w:r>
              <w:rPr>
                <w:rFonts w:hint="eastAsia" w:ascii="宋体" w:hAnsi="宋体" w:eastAsia="宋体" w:cs="宋体"/>
                <w:sz w:val="24"/>
                <w:szCs w:val="24"/>
              </w:rPr>
              <w:t>-0分，未提供的不得分。</w:t>
            </w:r>
          </w:p>
        </w:tc>
        <w:tc>
          <w:tcPr>
            <w:tcW w:w="111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供应商应尽可能多的提供相应的售后服务及培训方案，售后服务机构证明材料，专职售后人员名单，技术职称等证明材料复印件加盖公章。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000000"/>
                <w:sz w:val="24"/>
                <w:szCs w:val="24"/>
                <w:lang w:eastAsia="zh-CN"/>
              </w:rPr>
            </w:pPr>
            <w:r>
              <w:rPr>
                <w:rFonts w:hint="eastAsia" w:ascii="宋体" w:hAnsi="宋体" w:cs="宋体"/>
                <w:sz w:val="24"/>
                <w:szCs w:val="24"/>
                <w:lang w:val="en-US" w:eastAsia="zh-CN"/>
              </w:rPr>
              <w:t>5</w:t>
            </w:r>
          </w:p>
        </w:tc>
        <w:tc>
          <w:tcPr>
            <w:tcW w:w="48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业绩</w:t>
            </w:r>
            <w:r>
              <w:rPr>
                <w:rFonts w:hint="eastAsia" w:ascii="宋体" w:hAnsi="宋体" w:eastAsia="宋体" w:cs="宋体"/>
                <w:sz w:val="24"/>
                <w:szCs w:val="24"/>
                <w:lang w:val="en-US" w:eastAsia="zh-CN"/>
              </w:rPr>
              <w:t>6</w:t>
            </w:r>
            <w:r>
              <w:rPr>
                <w:rFonts w:hint="eastAsia" w:ascii="宋体" w:hAnsi="宋体" w:eastAsia="宋体" w:cs="宋体"/>
                <w:sz w:val="24"/>
                <w:szCs w:val="24"/>
              </w:rPr>
              <w:t>%</w:t>
            </w: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2809"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64" w:firstLineChars="1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提供20</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至今</w:t>
            </w:r>
            <w:r>
              <w:rPr>
                <w:rFonts w:hint="eastAsia" w:ascii="宋体" w:hAnsi="宋体" w:eastAsia="宋体" w:cs="宋体"/>
                <w:sz w:val="24"/>
                <w:szCs w:val="24"/>
                <w:highlight w:val="none"/>
              </w:rPr>
              <w:t>同类</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（仅限于投标人自己实施</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），每提供1个得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111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提供合同</w:t>
            </w:r>
            <w:r>
              <w:rPr>
                <w:rFonts w:hint="eastAsia" w:ascii="宋体" w:hAnsi="宋体" w:cs="宋体"/>
                <w:sz w:val="24"/>
                <w:szCs w:val="24"/>
                <w:lang w:eastAsia="zh-CN"/>
              </w:rPr>
              <w:t>或中标通知书</w:t>
            </w:r>
            <w:r>
              <w:rPr>
                <w:rFonts w:hint="eastAsia" w:ascii="宋体" w:hAnsi="宋体" w:eastAsia="宋体" w:cs="宋体"/>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6</w:t>
            </w:r>
          </w:p>
        </w:tc>
        <w:tc>
          <w:tcPr>
            <w:tcW w:w="48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290"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2809"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40" w:firstLineChars="1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所投产品中属于政府采购优先采购范围的，则每有一项为节能产品或者环境标志产品的得0.5分，每有一项既是节能产品又是环境标志产品的得1分，非节能、环境标志产品的不得分。本项最多得2分。</w:t>
            </w:r>
          </w:p>
          <w:p>
            <w:pPr>
              <w:pageBreakBefore w:val="0"/>
              <w:widowControl w:val="0"/>
              <w:kinsoku/>
              <w:wordWrap/>
              <w:overflowPunct/>
              <w:topLinePunct w:val="0"/>
              <w:autoSpaceDE/>
              <w:autoSpaceDN/>
              <w:bidi w:val="0"/>
              <w:adjustRightInd/>
              <w:spacing w:line="360" w:lineRule="auto"/>
              <w:ind w:left="0" w:leftChars="0" w:firstLine="264" w:firstLineChars="11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D0D0D"/>
                <w:sz w:val="24"/>
                <w:szCs w:val="24"/>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ascii="宋体" w:hAnsi="宋体" w:cs="宋体"/>
                <w:color w:val="0D0D0D"/>
                <w:sz w:val="24"/>
                <w:szCs w:val="24"/>
                <w:lang w:eastAsia="zh-CN"/>
              </w:rPr>
              <w:t>。</w:t>
            </w:r>
          </w:p>
        </w:tc>
        <w:tc>
          <w:tcPr>
            <w:tcW w:w="111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D0D0D"/>
                <w:sz w:val="24"/>
                <w:szCs w:val="24"/>
              </w:rPr>
              <w:t>所投产品属于优先采购范围内的节能产品或者环境标志产品的，提供国家确定的认证机构出具的、处于有效期之内的节能产品、环境标志产品认证证书复印件加盖公章</w:t>
            </w:r>
          </w:p>
        </w:tc>
      </w:tr>
    </w:tbl>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bookmarkStart w:id="231" w:name="_Toc6551"/>
      <w:bookmarkStart w:id="232" w:name="_Toc27274"/>
      <w:r>
        <w:rPr>
          <w:rFonts w:hint="eastAsia" w:ascii="宋体" w:hAnsi="宋体" w:eastAsia="宋体" w:cs="宋体"/>
          <w:sz w:val="24"/>
          <w:szCs w:val="24"/>
          <w:lang w:val="en-US" w:eastAsia="zh-CN"/>
        </w:rPr>
        <w:t>6、</w:t>
      </w:r>
      <w:r>
        <w:rPr>
          <w:rFonts w:hint="eastAsia" w:ascii="宋体" w:hAnsi="宋体" w:eastAsia="宋体" w:cs="宋体"/>
          <w:sz w:val="24"/>
          <w:szCs w:val="24"/>
        </w:rPr>
        <w:t>废标</w:t>
      </w:r>
      <w:bookmarkEnd w:id="231"/>
      <w:bookmarkEnd w:id="232"/>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本次政府采购活动中，出现下列情形之一的，予以废标：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符合专业条件的供应商或者对招标文件作实质响应的供应商不足三家的；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w:t>
      </w:r>
      <w:r>
        <w:rPr>
          <w:rFonts w:hint="eastAsia" w:ascii="宋体" w:hAnsi="宋体" w:eastAsia="宋体" w:cs="宋体"/>
          <w:color w:val="auto"/>
          <w:sz w:val="24"/>
          <w:szCs w:val="24"/>
        </w:rPr>
        <w:t>投标人的报价均超过了采购预算，采购人不能支付的；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因重大变故，采购任务取消的。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废标后，采购代理机构应在陕西省政府采购网上公告，并公告废标的情形。投标人需要知晓导致废标情形的具体原因和理由的，可以通过书面形式询问招标采购单位。</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rPr>
        <w:t>对于评标过程中废标的采购项目，评标委员会应当对招标文件是否存在倾向性和歧视性、是否存在不合理条款进行论证，并出具书面论证意见。</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233" w:name="_Toc4188"/>
      <w:bookmarkStart w:id="234" w:name="_Toc14662"/>
      <w:r>
        <w:rPr>
          <w:rFonts w:hint="eastAsia" w:ascii="宋体" w:hAnsi="宋体" w:eastAsia="宋体" w:cs="宋体"/>
          <w:sz w:val="24"/>
          <w:szCs w:val="24"/>
          <w:lang w:val="en-US" w:eastAsia="zh-CN"/>
        </w:rPr>
        <w:t>7、</w:t>
      </w:r>
      <w:r>
        <w:rPr>
          <w:rFonts w:hint="eastAsia" w:ascii="宋体" w:hAnsi="宋体" w:eastAsia="宋体" w:cs="宋体"/>
          <w:sz w:val="24"/>
          <w:szCs w:val="24"/>
        </w:rPr>
        <w:t>评标专家在政府采购活动中承担以下义务：</w:t>
      </w:r>
      <w:bookmarkEnd w:id="233"/>
      <w:bookmarkEnd w:id="234"/>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遵守评审工作纪律；</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不得泄露评审文件、评审情况和在评审过程中获悉的商业秘密；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及时向监督部门报告评审过程中采购组织单位向评审专家做倾向性、误导性的解释或者说明，供应商行贿、提供虚假材料或者串通、受到的非法干预情况等违法违规行为；</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rPr>
        <w:t>发现采购文件内容违反国家有关强制性规定或者存在歧义、重大缺陷导致评审工作无法进行时，停止评审并向采购组织单位书面说明情况；</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7-6、</w:t>
      </w:r>
      <w:r>
        <w:rPr>
          <w:rFonts w:hint="eastAsia" w:ascii="宋体" w:hAnsi="宋体" w:eastAsia="宋体" w:cs="宋体"/>
          <w:color w:val="auto"/>
          <w:sz w:val="24"/>
          <w:szCs w:val="24"/>
        </w:rPr>
        <w:t>配合答复处理供应商的询问、质疑和投诉等事项；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法律、法规和规章规定的其他义务。</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235" w:name="_Toc28022"/>
      <w:bookmarkStart w:id="236" w:name="_Toc16951"/>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评标专家在政府采购活动中应当遵守以下工作纪律：</w:t>
      </w:r>
      <w:bookmarkEnd w:id="235"/>
      <w:bookmarkEnd w:id="23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遵行《政府采购法》第十二条和《政府采购法实施条例》第九条及财政部关于回避的规定。</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评标前，应当将通讯工具或者相关电子设备交由招标采购单位统一保管。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评标过程中，不得与外界联系，因发生不可预见情况，确实需要与外界联系的，应当在监督人员监督之下办理。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在评标过程中和评标结束后，不得记录、复制或带走任何评标资料，除因规定的义务外，不得向外界透露评标内容。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服从评标现场招标采购单位的现场秩序管理，接受评标现场监督人员的合法监督。</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遵守有关廉洁自律规定，不得私下接触供应商，不得收受供应商及有关业务单位和个人的财物或好处，不得接受采购组织单位的请托。</w:t>
      </w:r>
    </w:p>
    <w:p>
      <w:pPr>
        <w:rPr>
          <w:rFonts w:hint="eastAsia" w:hAnsi="宋体" w:cs="宋体"/>
        </w:rPr>
      </w:pPr>
      <w:r>
        <w:rPr>
          <w:rFonts w:hint="default"/>
          <w:lang w:val="en-US" w:eastAsia="zh-CN"/>
        </w:rPr>
        <w:br w:type="page"/>
      </w:r>
    </w:p>
    <w:p>
      <w:pPr>
        <w:pStyle w:val="6"/>
        <w:pageBreakBefore w:val="0"/>
        <w:widowControl w:val="0"/>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jc w:val="center"/>
        <w:rPr>
          <w:rFonts w:hint="eastAsia" w:ascii="宋体" w:hAnsi="宋体" w:eastAsia="宋体" w:cs="宋体"/>
          <w:sz w:val="24"/>
          <w:szCs w:val="24"/>
          <w:lang w:val="en-US" w:eastAsia="zh-CN"/>
        </w:rPr>
      </w:pPr>
      <w:bookmarkStart w:id="237" w:name="_Toc22248"/>
      <w:bookmarkStart w:id="238" w:name="_Toc21785"/>
      <w:bookmarkStart w:id="239" w:name="_Toc17736"/>
      <w:r>
        <w:rPr>
          <w:rFonts w:hint="eastAsia"/>
          <w:lang w:val="en-US" w:eastAsia="zh-CN"/>
        </w:rPr>
        <w:t xml:space="preserve">第七部分  </w:t>
      </w:r>
      <w:r>
        <w:rPr>
          <w:rFonts w:hint="eastAsia" w:hAnsi="宋体" w:cs="宋体"/>
        </w:rPr>
        <w:t>招标项目要求</w:t>
      </w:r>
      <w:bookmarkEnd w:id="237"/>
      <w:bookmarkEnd w:id="238"/>
    </w:p>
    <w:bookmarkEnd w:id="239"/>
    <w:tbl>
      <w:tblPr>
        <w:tblStyle w:val="1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162"/>
        <w:gridCol w:w="7639"/>
        <w:gridCol w:w="698"/>
        <w:gridCol w:w="77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序号</w:t>
            </w:r>
          </w:p>
        </w:tc>
        <w:tc>
          <w:tcPr>
            <w:tcW w:w="1180"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设备名称</w:t>
            </w:r>
          </w:p>
        </w:tc>
        <w:tc>
          <w:tcPr>
            <w:tcW w:w="116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分项</w:t>
            </w:r>
          </w:p>
        </w:tc>
        <w:tc>
          <w:tcPr>
            <w:tcW w:w="7639"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技术参数</w:t>
            </w:r>
          </w:p>
        </w:tc>
        <w:tc>
          <w:tcPr>
            <w:tcW w:w="698" w:type="dxa"/>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数量</w:t>
            </w:r>
          </w:p>
        </w:tc>
        <w:tc>
          <w:tcPr>
            <w:tcW w:w="770" w:type="dxa"/>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单位</w:t>
            </w:r>
          </w:p>
        </w:tc>
        <w:tc>
          <w:tcPr>
            <w:tcW w:w="1788" w:type="dxa"/>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180"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智慧阅读运营管理平台</w:t>
            </w:r>
          </w:p>
        </w:tc>
        <w:tc>
          <w:tcPr>
            <w:tcW w:w="1162"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图书管理运营平台</w:t>
            </w:r>
          </w:p>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p>
        </w:tc>
        <w:tc>
          <w:tcPr>
            <w:tcW w:w="7639"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总体要求：图书管理运营平台采用SaaS云服务模式，客户端免安装，只需要通过浏览器远程登录即可连接使用。图书管理运营平台、大数据显示平台和阅读任务下发平台在同一个账号下面显示，三个模块之间可以一键切换，无需多次登陆。</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账号以模块化形式给出所有的图书借阅数据入口、读者借阅数据入口、24小时智能微型图书馆使用统计功能入口；分别从数据对比、图书借阅类别、热门借阅榜单、借阅达人榜单维度给出大数据呈现。</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账号包含基础业务功能模块：运营中心、图书管理、读者管理、流通管理、设备管理、系统功能，以上功能以单独的功能模块在主页呈现、简单易用。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账号运营中心：从统计维度上分别从图书借阅、读者统计、设备统计三个维度进行数据的统计呈现。以折线图、饼状图、柱状图等数据分析的手段给出图书的借阅详情数据。</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图书管理模块：分别可以通过题名、ISBN号、条码号进行图书的精确查找;自动抓取图书信息，通过扫描图书ISBN码可以自</w:t>
            </w:r>
            <w:r>
              <w:rPr>
                <w:rFonts w:hint="eastAsia" w:ascii="宋体" w:hAnsi="宋体" w:eastAsia="宋体" w:cs="宋体"/>
                <w:color w:val="000000"/>
                <w:kern w:val="0"/>
                <w:sz w:val="24"/>
                <w:szCs w:val="24"/>
                <w:lang w:val="en-US" w:eastAsia="zh-CN"/>
              </w:rPr>
              <w:t>动</w:t>
            </w:r>
            <w:r>
              <w:rPr>
                <w:rFonts w:hint="eastAsia" w:ascii="宋体" w:hAnsi="宋体" w:eastAsia="宋体" w:cs="宋体"/>
                <w:color w:val="000000"/>
                <w:kern w:val="0"/>
                <w:sz w:val="24"/>
                <w:szCs w:val="24"/>
              </w:rPr>
              <w:t>获取图书类别、图书</w:t>
            </w:r>
            <w:r>
              <w:rPr>
                <w:rFonts w:hint="eastAsia" w:ascii="宋体" w:hAnsi="宋体" w:eastAsia="宋体" w:cs="宋体"/>
                <w:color w:val="000000"/>
                <w:kern w:val="0"/>
                <w:sz w:val="24"/>
                <w:szCs w:val="24"/>
                <w:highlight w:val="none"/>
                <w:lang w:val="en-US" w:eastAsia="zh-CN"/>
              </w:rPr>
              <w:t>题</w:t>
            </w:r>
            <w:r>
              <w:rPr>
                <w:rFonts w:hint="eastAsia" w:ascii="宋体" w:hAnsi="宋体" w:eastAsia="宋体" w:cs="宋体"/>
                <w:color w:val="000000"/>
                <w:kern w:val="0"/>
                <w:sz w:val="24"/>
                <w:szCs w:val="24"/>
                <w:highlight w:val="none"/>
              </w:rPr>
              <w:t>名</w:t>
            </w:r>
            <w:r>
              <w:rPr>
                <w:rFonts w:hint="eastAsia" w:ascii="宋体" w:hAnsi="宋体" w:eastAsia="宋体" w:cs="宋体"/>
                <w:color w:val="000000"/>
                <w:kern w:val="0"/>
                <w:sz w:val="24"/>
                <w:szCs w:val="24"/>
              </w:rPr>
              <w:t>、作者、出版社、图书封面等主要信息;读者可以通过小程序添加图书荐购，运营后台可以查看并管理读者推荐的书单。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读者管理：可以通过姓名、手机号、读者卡号、身份证号进行精确用户查找；通过用户分组、借阅状态等信息对用户进行筛选查询；可以直接对筛选出的用户进行编辑。可以通过输入读者姓名、卡号等关键信息在后台创建读者账号；可以通过下载批量模板进行用户批量新增；列表实时显示新增记录。</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流通管理：通过姓名、卡号、题名、时间段进行借还数据筛选查询。默认显示实时借还列表。通过扫描读者卡号或者输入读者卡号进行身份认证，通过扫描图书条形码进行图书借还操作。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设备管理：可以对设备进行管理与配置，包括设备名称、显示logo、轮播图配置、开关机时间等。</w:t>
            </w:r>
          </w:p>
          <w:p>
            <w:pPr>
              <w:spacing w:line="360" w:lineRule="auto"/>
              <w:jc w:val="left"/>
              <w:rPr>
                <w:rFonts w:ascii="宋体" w:hAnsi="宋体" w:cs="宋体"/>
                <w:color w:val="000000"/>
                <w:kern w:val="0"/>
                <w:szCs w:val="24"/>
              </w:rPr>
            </w:pPr>
            <w:r>
              <w:rPr>
                <w:rFonts w:hint="eastAsia" w:ascii="宋体" w:hAnsi="宋体" w:cs="宋体"/>
                <w:color w:val="000000"/>
                <w:kern w:val="0"/>
                <w:szCs w:val="24"/>
              </w:rPr>
              <w:t>9.系统配置：可以增加、删除、更改管理员和操作员账号。图书分类设置：图书分类默认采用</w:t>
            </w:r>
            <w:bookmarkStart w:id="240" w:name="OLE_LINK2"/>
            <w:bookmarkStart w:id="241" w:name="OLE_LINK1"/>
            <w:r>
              <w:rPr>
                <w:rFonts w:hint="eastAsia" w:ascii="宋体" w:hAnsi="宋体" w:cs="宋体"/>
                <w:color w:val="000000"/>
                <w:kern w:val="0"/>
                <w:szCs w:val="24"/>
              </w:rPr>
              <w:t>中国图书馆分类法</w:t>
            </w:r>
            <w:bookmarkEnd w:id="240"/>
            <w:bookmarkEnd w:id="241"/>
            <w:r>
              <w:rPr>
                <w:rFonts w:hint="eastAsia" w:ascii="宋体" w:hAnsi="宋体" w:cs="宋体"/>
                <w:color w:val="000000"/>
                <w:kern w:val="0"/>
                <w:szCs w:val="24"/>
              </w:rPr>
              <w:t>分类。同时支持用户自己定义图书分类。索书号定义，可以根据中国图书馆分类法生成索书号。支持索书号自定义。</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配合组织线上阅读活动，系统具有下发阅读任务以及查看并审核读书感悟的功能。</w:t>
            </w:r>
          </w:p>
        </w:tc>
        <w:tc>
          <w:tcPr>
            <w:tcW w:w="69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1</w:t>
            </w:r>
          </w:p>
        </w:tc>
        <w:tc>
          <w:tcPr>
            <w:tcW w:w="770"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套</w:t>
            </w:r>
          </w:p>
        </w:tc>
        <w:tc>
          <w:tcPr>
            <w:tcW w:w="178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r>
              <w:rPr>
                <w:rFonts w:hint="eastAsia" w:ascii="宋体" w:hAnsi="宋体" w:eastAsia="宋体" w:cs="宋体"/>
                <w:sz w:val="24"/>
                <w:szCs w:val="24"/>
              </w:rPr>
              <w:t>包含运营管理SaaS平台、大数据显示系统、读者端微信小程序以及手机图书编目系统。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62"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公共文化服务客户端小程序功能</w:t>
            </w:r>
          </w:p>
        </w:tc>
        <w:tc>
          <w:tcPr>
            <w:tcW w:w="7639"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整体要求：公共文化服务客户端以微信小程序的形式呈现，要求微信小程序可以内置到客户公众号内部。</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小程序主界面可以显示该机构下面所有的书柜列表以及名称，进入书柜列表可以详细展示书柜上所有的柜门以及每个柜门里面所有的图书列表以及每本书的图书详情。</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Cs w:val="24"/>
              </w:rPr>
              <w:t>3.借</w:t>
            </w:r>
            <w:r>
              <w:rPr>
                <w:rFonts w:hint="eastAsia" w:ascii="宋体" w:hAnsi="宋体" w:eastAsia="宋体" w:cs="宋体"/>
                <w:color w:val="000000"/>
                <w:kern w:val="0"/>
                <w:sz w:val="24"/>
                <w:szCs w:val="24"/>
              </w:rPr>
              <w:t>阅历史查看，可以清楚展示读者全部借还数据、借阅中图书列表、已归还图书列表以及异常借阅列表。</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4.读书排行功能，可以查看机构读者的月排行、季度排行以及年度排行名单。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5.每日打卡功能，读者可以进行读书打卡功能。打卡功能需要提供图书标题、语句摘录、图片以及阅读感悟的模块。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6.读书分类，读者可以以分类的方式查看书柜中所有图书的分类类别，分类目录按照中国图书馆分类法分类。</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系统具备阅读任务下发以及小程序可以查看阅读任务并完成阅读任务的功能。阅读任务可以是读后感、阅读测评等形式。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具备阅读积分和阅读等级的功能。</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62"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移动端图书编目系统</w:t>
            </w:r>
          </w:p>
        </w:tc>
        <w:tc>
          <w:tcPr>
            <w:tcW w:w="7639"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★1.总体要求：为了提高图书馆编目效率，系统除了支持电脑PC端编目外、支持手机编目功能</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同时使用，达到联合编目的目的。</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2.支持连接蓝牙热转印条码打印机</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手机发送打印指令直接打印索书号。</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★3.手机通过摄像头扫描图书ISBN条码号，自动生成图书索书号。</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4.手机通过图书ISBN码直接自动拉取图书信息，同图书的条码号进行绑定，将编目信息同步到后台。可以实时查看手机编目历史记录。</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1180"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24小时智能微型图书馆（含数字资源）</w:t>
            </w:r>
          </w:p>
        </w:tc>
        <w:tc>
          <w:tcPr>
            <w:tcW w:w="1162"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智能书柜</w:t>
            </w:r>
            <w:r>
              <w:rPr>
                <w:rFonts w:hint="eastAsia" w:ascii="宋体" w:hAnsi="宋体" w:eastAsia="宋体" w:cs="宋体"/>
                <w:sz w:val="24"/>
                <w:szCs w:val="24"/>
              </w:rPr>
              <w:t>硬件参数</w:t>
            </w:r>
          </w:p>
        </w:tc>
        <w:tc>
          <w:tcPr>
            <w:tcW w:w="7639"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整机设备尺寸：</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宽（3</w:t>
            </w:r>
            <w:r>
              <w:rPr>
                <w:rFonts w:hint="eastAsia" w:ascii="宋体" w:hAnsi="宋体" w:eastAsia="宋体" w:cs="宋体"/>
                <w:sz w:val="24"/>
                <w:szCs w:val="24"/>
                <w:lang w:val="en-US" w:eastAsia="zh-CN"/>
              </w:rPr>
              <w:t>5</w:t>
            </w:r>
            <w:r>
              <w:rPr>
                <w:rFonts w:hint="eastAsia" w:ascii="宋体" w:hAnsi="宋体" w:eastAsia="宋体" w:cs="宋体"/>
                <w:sz w:val="24"/>
                <w:szCs w:val="24"/>
              </w:rPr>
              <w:t>00mm）*厚度（450mm）*高（1900）mm。材质要</w:t>
            </w:r>
            <w:r>
              <w:rPr>
                <w:rFonts w:hint="eastAsia" w:ascii="宋体" w:hAnsi="宋体" w:eastAsia="宋体" w:cs="宋体"/>
                <w:sz w:val="24"/>
                <w:szCs w:val="24"/>
                <w:highlight w:val="none"/>
              </w:rPr>
              <w:t>求厚度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rPr>
              <w:t>0mm冷轧钢板。柜门采用</w:t>
            </w:r>
            <w:r>
              <w:rPr>
                <w:rFonts w:hint="eastAsia" w:ascii="宋体" w:hAnsi="宋体" w:eastAsia="宋体" w:cs="宋体"/>
                <w:sz w:val="24"/>
                <w:szCs w:val="24"/>
                <w:lang w:eastAsia="zh-CN"/>
              </w:rPr>
              <w:t>≥</w:t>
            </w:r>
            <w:r>
              <w:rPr>
                <w:rFonts w:hint="eastAsia" w:ascii="宋体" w:hAnsi="宋体" w:eastAsia="宋体" w:cs="宋体"/>
                <w:sz w:val="24"/>
                <w:szCs w:val="24"/>
              </w:rPr>
              <w:t>5mm防爆钢化玻璃。</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sz w:val="24"/>
                <w:szCs w:val="24"/>
              </w:rPr>
              <w:t>每台书柜格子数量16个，每格书柜尺寸：宽*厚*高（mm）</w:t>
            </w:r>
            <w:r>
              <w:rPr>
                <w:rFonts w:hint="eastAsia" w:ascii="宋体" w:hAnsi="宋体" w:eastAsia="宋体" w:cs="宋体"/>
                <w:sz w:val="24"/>
                <w:szCs w:val="24"/>
                <w:lang w:eastAsia="zh-CN"/>
              </w:rPr>
              <w:t>≥</w:t>
            </w:r>
            <w:r>
              <w:rPr>
                <w:rFonts w:hint="eastAsia" w:ascii="宋体" w:hAnsi="宋体" w:eastAsia="宋体" w:cs="宋体"/>
                <w:sz w:val="24"/>
                <w:szCs w:val="24"/>
              </w:rPr>
              <w:t>500*350*330，藏书量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00册</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采取主控电脑和显示屏幕一体设计，壁挂方式（非内嵌）挂在柜体背板上，方便售后维护。主控电脑及显示屏固定空位兼容高度调节，以适应不同人群的身高要求。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为了保证识别效果，每个柜门内部带RFID（高频，15693协议）大功率射频天线板</w:t>
            </w:r>
            <w:r>
              <w:rPr>
                <w:rFonts w:hint="eastAsia" w:ascii="宋体" w:hAnsi="宋体" w:eastAsia="宋体" w:cs="宋体"/>
                <w:sz w:val="24"/>
                <w:szCs w:val="24"/>
                <w:lang w:eastAsia="zh-CN"/>
              </w:rPr>
              <w:t>≥</w:t>
            </w:r>
            <w:r>
              <w:rPr>
                <w:rFonts w:hint="eastAsia" w:ascii="宋体" w:hAnsi="宋体" w:eastAsia="宋体" w:cs="宋体"/>
                <w:sz w:val="24"/>
                <w:szCs w:val="24"/>
              </w:rPr>
              <w:t>3片。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屏幕要求：</w:t>
            </w:r>
            <w:r>
              <w:rPr>
                <w:rFonts w:hint="eastAsia" w:ascii="宋体" w:hAnsi="宋体" w:eastAsia="宋体" w:cs="宋体"/>
                <w:sz w:val="24"/>
                <w:szCs w:val="24"/>
                <w:lang w:eastAsia="zh-CN"/>
              </w:rPr>
              <w:t>≥</w:t>
            </w:r>
            <w:r>
              <w:rPr>
                <w:rFonts w:hint="eastAsia" w:ascii="宋体" w:hAnsi="宋体" w:eastAsia="宋体" w:cs="宋体"/>
                <w:sz w:val="24"/>
                <w:szCs w:val="24"/>
              </w:rPr>
              <w:t>21.5英寸，触摸方式：五点电容触摸屏，屏幕分辨率</w:t>
            </w:r>
            <w:r>
              <w:rPr>
                <w:rFonts w:hint="eastAsia" w:ascii="宋体" w:hAnsi="宋体" w:eastAsia="宋体" w:cs="宋体"/>
                <w:sz w:val="24"/>
                <w:szCs w:val="24"/>
                <w:lang w:eastAsia="zh-CN"/>
              </w:rPr>
              <w:t>≥</w:t>
            </w:r>
            <w:r>
              <w:rPr>
                <w:rFonts w:hint="eastAsia" w:ascii="宋体" w:hAnsi="宋体" w:eastAsia="宋体" w:cs="宋体"/>
                <w:sz w:val="24"/>
                <w:szCs w:val="24"/>
              </w:rPr>
              <w:t>1920*1080P，屏幕刷新率</w:t>
            </w:r>
            <w:r>
              <w:rPr>
                <w:rFonts w:hint="eastAsia" w:ascii="宋体" w:hAnsi="宋体" w:eastAsia="宋体" w:cs="宋体"/>
                <w:sz w:val="24"/>
                <w:szCs w:val="24"/>
                <w:lang w:eastAsia="zh-CN"/>
              </w:rPr>
              <w:t>≥</w:t>
            </w:r>
            <w:r>
              <w:rPr>
                <w:rFonts w:hint="eastAsia" w:ascii="宋体" w:hAnsi="宋体" w:eastAsia="宋体" w:cs="宋体"/>
                <w:sz w:val="24"/>
                <w:szCs w:val="24"/>
              </w:rPr>
              <w:t>60HZ，屏幕亮度：大于500</w:t>
            </w:r>
            <w:r>
              <w:rPr>
                <w:rFonts w:hint="eastAsia" w:ascii="宋体" w:hAnsi="宋体" w:eastAsia="宋体" w:cs="宋体"/>
                <w:sz w:val="24"/>
                <w:szCs w:val="24"/>
                <w:highlight w:val="none"/>
              </w:rPr>
              <w:t>流明</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主控电脑：CPU不低于4核，主频大于1.8G，内存DD3不低于2GB，存储flash不低于8GB。</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接口要求：网络接口支持以太网（RJ45）、Wifi和蓝牙。支持不少于两个USB口、音频接口、3路RS232/RS485接口，1路TTL串口接口。双声道扬声器，功率不低于10w，智能语音导航系统。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在书柜上面带有可拼接的LED滚动字幕模块（非内嵌方式，方便拆卸）。LED滚动字幕模块支持Wifi改字。自带手机改字程序，可以使用手机连接字幕模块进行滚动字幕的修改配置。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r>
              <w:rPr>
                <w:rFonts w:hint="eastAsia" w:ascii="宋体" w:hAnsi="宋体" w:eastAsia="宋体" w:cs="宋体"/>
                <w:sz w:val="24"/>
                <w:szCs w:val="24"/>
              </w:rPr>
              <w:t>设备自带监控摄像头，自带32G内存卡，可以缓存一周的录像记录。主控电脑自带可以回看监控录像的程序，无需在电脑查看。</w:t>
            </w:r>
          </w:p>
        </w:tc>
        <w:tc>
          <w:tcPr>
            <w:tcW w:w="69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7</w:t>
            </w:r>
          </w:p>
        </w:tc>
        <w:tc>
          <w:tcPr>
            <w:tcW w:w="770"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套</w:t>
            </w:r>
          </w:p>
        </w:tc>
        <w:tc>
          <w:tcPr>
            <w:tcW w:w="178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室外环境下需要搭建防雨棚，以及网络及流量费用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62"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智能书柜系统功能要求</w:t>
            </w:r>
          </w:p>
        </w:tc>
        <w:tc>
          <w:tcPr>
            <w:tcW w:w="7639"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w:t>
            </w:r>
            <w:r>
              <w:rPr>
                <w:rFonts w:hint="eastAsia" w:ascii="宋体" w:hAnsi="宋体" w:eastAsia="宋体" w:cs="宋体"/>
                <w:sz w:val="24"/>
                <w:szCs w:val="24"/>
              </w:rPr>
              <w:t>实现读者24小时自助借还功能，包括但不限于如下功能：自助借书、自助还书、自助查询等功能。设备产生的所有借还书数据实时同步图书馆SaaS管理云平台。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登录方式：支持微信扫码、人脸识别登录、IC卡识别登录等多种登录方式。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支持设备与设备之间的图书通借通还。</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人脸识别功能：设备自带摄像头进行活体人脸识别登录功能。人脸识别算法具备支付级别的安全等级。照片的人脸识别不能通过认证。</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5.</w:t>
            </w:r>
            <w:r>
              <w:rPr>
                <w:rFonts w:hint="eastAsia" w:ascii="宋体" w:hAnsi="宋体" w:eastAsia="宋体" w:cs="宋体"/>
                <w:sz w:val="24"/>
                <w:szCs w:val="24"/>
              </w:rPr>
              <w:t>24小时自助借还设备遵循用户的借阅习惯，采用半开放式设计（非单柜单本），图书的流转统计采用先进的RFID物联网技术而非人工登记方式，读者打开柜门可进行自助选书，同时借阅或归还两本或两本以上图书。同时设备支持代还书功能，支持一次批量还多本非同一账户借阅的图书。</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主控电脑主界面显示内容可以后台自动推送相应的宣传信息。主界面设计可分屏显示视频、图片、文字等动态定制内容。</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24小时自助借还设备通过结合无线射频识别、计算机网络、软件以及触摸控制操作技术的方式，实现对安装有电子标签的多本图书进行自助借还书的操作。无线射频识别标签不需要人工进行手动操作，通过RFID射频技术就可以自动将图书的流通信息同步给图书馆的业务后台，其信息包含图书的索引码、图书分类、用户信息等，继而后台自动化处理图书的借还相关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设备自带定时开关机功能的设定。</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w:t>
            </w:r>
            <w:r>
              <w:rPr>
                <w:rFonts w:hint="eastAsia" w:ascii="宋体" w:hAnsi="宋体" w:eastAsia="宋体" w:cs="宋体"/>
                <w:sz w:val="24"/>
                <w:szCs w:val="24"/>
              </w:rPr>
              <w:t>软件界面清楚的展示每个柜门的标号，点击相应的柜门可以自动检测到该柜门下面所有的书目信息并展示图书的简介、出版社、作者等信息。</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62"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数字资源</w:t>
            </w:r>
            <w:r>
              <w:rPr>
                <w:rFonts w:hint="eastAsia" w:ascii="宋体" w:hAnsi="宋体" w:eastAsia="宋体" w:cs="宋体"/>
                <w:sz w:val="24"/>
                <w:szCs w:val="24"/>
                <w:lang w:val="en-US" w:eastAsia="zh-CN"/>
              </w:rPr>
              <w:t>平台</w:t>
            </w:r>
            <w:r>
              <w:rPr>
                <w:rFonts w:hint="eastAsia" w:ascii="宋体" w:hAnsi="宋体" w:eastAsia="宋体" w:cs="宋体"/>
                <w:sz w:val="24"/>
                <w:szCs w:val="24"/>
              </w:rPr>
              <w:t>要求</w:t>
            </w:r>
          </w:p>
        </w:tc>
        <w:tc>
          <w:tcPr>
            <w:tcW w:w="7639" w:type="dxa"/>
            <w:vAlign w:val="center"/>
          </w:tcPr>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软件功能：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系统模块：图书、视频、音频、公告、专题、云资源、期刊</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虚拟桌面：为便于设备的监管维护，需安装虚拟桌面系统，支持对于设备应用的管理，监控。</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虚拟桌面提供密码管理功能，防止非管理人员退出软件界面，支持软件崩溃定时启动，时刻保证软件在前台显示。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系统支持个人微信扫借阅到个人微信书架。</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支持PDF、epub、MP4、MP3等资源的展示，公告支持图文、音视频的组合展示。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系统支持用户自己运营，并从出版集团资源库挑选适合自己的图书、音频、视频、期刊等资源展示。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系统支持设备的单台管理也支持设备的群组化管理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微信扫码端提供书城、个人书架管理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提供云资源，包</w:t>
            </w:r>
            <w:r>
              <w:rPr>
                <w:rFonts w:hint="eastAsia" w:ascii="宋体" w:hAnsi="宋体" w:eastAsia="宋体" w:cs="宋体"/>
                <w:sz w:val="24"/>
                <w:szCs w:val="24"/>
                <w:highlight w:val="none"/>
              </w:rPr>
              <w:t>含图书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50000册、听书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10000集、期刊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1000种</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资源要求：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内置资源数量：要求电子图书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3000册，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500集听书资源，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100集视频,所有资源要求正版版权。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支持图书、听书资源的扫码借阅。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提供微信扫码借阅,微信端提供书城、书架模块。</w:t>
            </w:r>
          </w:p>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strike w:val="0"/>
                <w:dstrike w:val="0"/>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为保证用户使用资源的正版性质，提供的资源需要完全解决版权问题，不能存在任何的版权纠纷，能够向用户提交书单来进行选书，提供的书籍需要有针对性，满足用户目前群体的阅读需求，提交过来的书单应该包含且不限于以下的图书：《中国特色社会主义为世界贡献了什么》《共和国日记》《武术中国》《智慧火花》</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数据更新量：所有数据更新月度不小于10%</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电子图书须为EPUB或PDF格式，以保证图书的阅读体验和阅读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硬件要求：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1.与智能书柜</w:t>
            </w:r>
            <w:r>
              <w:rPr>
                <w:rFonts w:hint="eastAsia" w:ascii="宋体" w:hAnsi="宋体" w:eastAsia="宋体" w:cs="宋体"/>
                <w:sz w:val="24"/>
                <w:szCs w:val="24"/>
                <w:highlight w:val="none"/>
                <w:lang w:val="en-US" w:eastAsia="zh-CN"/>
              </w:rPr>
              <w:t>采用双屏设计、纸电一体的风格设计。一个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21.5的显示屏用于借还书操作，一个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43寸显示屏用于电子资源展示。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主控系统： </w:t>
            </w:r>
            <w:r>
              <w:rPr>
                <w:rFonts w:hint="eastAsia" w:ascii="宋体" w:hAnsi="宋体" w:cs="宋体"/>
                <w:sz w:val="24"/>
                <w:szCs w:val="24"/>
                <w:highlight w:val="none"/>
                <w:lang w:eastAsia="zh-CN"/>
              </w:rPr>
              <w:t>不低于</w:t>
            </w:r>
            <w:r>
              <w:rPr>
                <w:rFonts w:hint="eastAsia" w:ascii="宋体" w:hAnsi="宋体" w:eastAsia="宋体" w:cs="宋体"/>
                <w:sz w:val="24"/>
                <w:szCs w:val="24"/>
                <w:highlight w:val="none"/>
              </w:rPr>
              <w:t xml:space="preserve">Android RK3288-A17主板 \内存2GB\8GB flash\ 3*RS232\ 1*RS485\ 4*USB\ WiFi \以太网\WiFi，蓝牙，-20-65度，12V 5A供电， </w:t>
            </w:r>
            <w:r>
              <w:rPr>
                <w:rFonts w:hint="eastAsia" w:ascii="宋体" w:hAnsi="宋体" w:eastAsia="宋体" w:cs="宋体"/>
                <w:sz w:val="24"/>
                <w:szCs w:val="24"/>
                <w:highlight w:val="none"/>
                <w:lang w:val="en-US" w:eastAsia="zh-CN"/>
              </w:rPr>
              <w:t>Android</w:t>
            </w:r>
            <w:r>
              <w:rPr>
                <w:rFonts w:hint="eastAsia" w:ascii="宋体" w:hAnsi="宋体" w:eastAsia="宋体" w:cs="宋体"/>
                <w:sz w:val="24"/>
                <w:szCs w:val="24"/>
                <w:highlight w:val="none"/>
              </w:rPr>
              <w:t>7.1系统。</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1180"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城市书房</w:t>
            </w: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城市书房</w:t>
            </w:r>
            <w:r>
              <w:rPr>
                <w:rFonts w:hint="eastAsia" w:ascii="宋体" w:hAnsi="宋体" w:eastAsia="宋体" w:cs="宋体"/>
                <w:color w:val="auto"/>
                <w:sz w:val="24"/>
                <w:szCs w:val="24"/>
              </w:rPr>
              <w:t>系统要求</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支持和智能书柜通借通还。</w:t>
            </w:r>
          </w:p>
        </w:tc>
        <w:tc>
          <w:tcPr>
            <w:tcW w:w="69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1</w:t>
            </w:r>
          </w:p>
        </w:tc>
        <w:tc>
          <w:tcPr>
            <w:tcW w:w="770"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套</w:t>
            </w:r>
          </w:p>
        </w:tc>
        <w:tc>
          <w:tcPr>
            <w:tcW w:w="178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建设于</w:t>
            </w:r>
            <w:r>
              <w:rPr>
                <w:rFonts w:hint="eastAsia" w:ascii="宋体" w:hAnsi="宋体" w:eastAsia="宋体" w:cs="宋体"/>
                <w:sz w:val="24"/>
                <w:szCs w:val="24"/>
                <w:lang w:val="en-US" w:eastAsia="zh-CN"/>
              </w:rPr>
              <w:t>室外广场</w:t>
            </w:r>
            <w:r>
              <w:rPr>
                <w:rFonts w:hint="eastAsia" w:ascii="宋体" w:hAnsi="宋体" w:eastAsia="宋体" w:cs="宋体"/>
                <w:sz w:val="24"/>
                <w:szCs w:val="24"/>
              </w:rPr>
              <w:t>处</w:t>
            </w:r>
            <w:r>
              <w:rPr>
                <w:rFonts w:hint="eastAsia" w:ascii="宋体" w:hAnsi="宋体" w:eastAsia="宋体" w:cs="宋体"/>
                <w:sz w:val="24"/>
                <w:szCs w:val="24"/>
                <w:highlight w:val="none"/>
              </w:rPr>
              <w:t>，包含安全门等设施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大数据平台系统</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可以实时显示每日总藏书量、借阅数量、归还数量等数据（请提供试用账号以及说明统计平台入口）。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2.可以实现显示所有智能书柜以及城市书房的借还书数据排名。</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sz w:val="24"/>
                <w:szCs w:val="24"/>
              </w:rPr>
              <w:t>以折线图的形式呈现出所选时间内的图书数据借阅趋势图，以饼状图的形式给出各个图书类别的借阅百分比，以列表的形式给出热门借阅榜单图。</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读者统计以饼状图的形式给出机构读者借阅活跃百分比，以列表的形式给出读者借阅达人榜的统计。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5.显示屏要求：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55英寸全面屏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分辨率：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3840*2160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Android系统。</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自助借还办证一体机</w:t>
            </w:r>
          </w:p>
        </w:tc>
        <w:tc>
          <w:tcPr>
            <w:tcW w:w="0" w:type="auto"/>
            <w:vAlign w:val="center"/>
          </w:tcPr>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软件功能：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操作系统：Android操作系统，系统Android5.0以上。</w:t>
            </w:r>
          </w:p>
          <w:p>
            <w:pPr>
              <w:spacing w:line="360" w:lineRule="auto"/>
              <w:jc w:val="left"/>
              <w:rPr>
                <w:rFonts w:ascii="宋体" w:hAnsi="宋体" w:cs="宋体"/>
                <w:szCs w:val="24"/>
              </w:rPr>
            </w:pPr>
            <w:r>
              <w:rPr>
                <w:rFonts w:hint="eastAsia" w:ascii="宋体" w:hAnsi="宋体" w:cs="宋体"/>
                <w:szCs w:val="24"/>
              </w:rPr>
              <w:t>2.实现读者</w:t>
            </w:r>
            <w:r>
              <w:rPr>
                <w:rFonts w:hint="eastAsia" w:ascii="宋体" w:hAnsi="宋体" w:eastAsia="宋体" w:cs="宋体"/>
                <w:sz w:val="24"/>
                <w:szCs w:val="24"/>
              </w:rPr>
              <w:t>24小时自助借还功能，包括如下功能：自助借书、自助还书、自助查询、自助办证等功能。设备产生的所有借还书数据实时同步图书馆后台业务系统。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登录方式：支持刷卡登录；人脸识别登录。</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人脸识别功能：设备自带摄像头进行活体人脸识别登录功能。支持支付宝人脸识别算法，具备支付级别的安全等级。支持活体检测，照片和视频人脸识别不能通过认证。</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人脸识别双目摄像头，RGB+IR，宽动态摄像头，宽动态范围不低于105db。</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同时借阅或归还两本或两本以上图书。同时设备支持代还书功能，支持一次批量还多本非同一账户借阅的图书。</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7.</w:t>
            </w:r>
            <w:r>
              <w:rPr>
                <w:rFonts w:hint="eastAsia" w:ascii="宋体" w:hAnsi="宋体" w:eastAsia="宋体" w:cs="宋体"/>
                <w:sz w:val="24"/>
                <w:szCs w:val="24"/>
              </w:rPr>
              <w:t>自带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21.5寸高清触摸一体显示屏，良好的用户交互方式，每一步操作通过语音导航和文字提示以及倒计时方式引导和提示用户操作。交互设计简单实用，适合各个年龄段。</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24小时自助借还设备通过结合无线射频识别、计算机网络、软件以及触摸控制操作技术的方式，实现对安装有电子标签的多本图书进行自助借还书的操作。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b w:val="0"/>
                <w:spacing w:val="0"/>
                <w:kern w:val="2"/>
                <w:sz w:val="24"/>
                <w:szCs w:val="24"/>
                <w:highlight w:val="none"/>
                <w:lang w:val="en-US" w:eastAsia="zh-CN" w:bidi="ar-SA"/>
              </w:rPr>
            </w:pPr>
            <w:r>
              <w:rPr>
                <w:rFonts w:hint="eastAsia" w:ascii="宋体" w:hAnsi="宋体" w:eastAsia="宋体" w:cs="宋体"/>
                <w:b w:val="0"/>
                <w:spacing w:val="0"/>
                <w:kern w:val="2"/>
                <w:sz w:val="24"/>
                <w:szCs w:val="24"/>
                <w:highlight w:val="none"/>
                <w:lang w:val="en-US" w:eastAsia="zh-CN" w:bidi="ar-SA"/>
              </w:rPr>
              <w:t>9.支持手机扫码办理电子借阅证。</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硬件参数：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主控系统：</w:t>
            </w:r>
            <w:r>
              <w:rPr>
                <w:rFonts w:hint="eastAsia" w:ascii="宋体" w:hAnsi="宋体" w:cs="宋体"/>
                <w:sz w:val="24"/>
                <w:szCs w:val="24"/>
                <w:highlight w:val="none"/>
                <w:lang w:eastAsia="zh-CN"/>
              </w:rPr>
              <w:t>不低于</w:t>
            </w:r>
            <w:r>
              <w:rPr>
                <w:rFonts w:hint="eastAsia" w:ascii="宋体" w:hAnsi="宋体" w:eastAsia="宋体" w:cs="宋体"/>
                <w:sz w:val="24"/>
                <w:szCs w:val="24"/>
                <w:highlight w:val="none"/>
              </w:rPr>
              <w:t>Android RK3288-A17主板 \内存2GB\8GB flash\</w:t>
            </w:r>
            <w:r>
              <w:rPr>
                <w:rFonts w:hint="eastAsia" w:ascii="宋体" w:hAnsi="宋体" w:eastAsia="宋体" w:cs="宋体"/>
                <w:sz w:val="24"/>
                <w:szCs w:val="24"/>
              </w:rPr>
              <w:t xml:space="preserve"> 3*RS232\ 1*RS485\ 4*USB\ WiFi \以太网\WiFi，蓝牙，-20℃-65℃，12V 5A供电，Android 7.1系统。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电容触摸显示屏：十点电容触摸，耐久性：承受超过60,000,000次以上的单点触摸，响应速</w:t>
            </w:r>
            <w:r>
              <w:rPr>
                <w:rFonts w:hint="eastAsia" w:ascii="宋体" w:hAnsi="宋体" w:eastAsia="宋体" w:cs="宋体"/>
                <w:sz w:val="24"/>
                <w:szCs w:val="24"/>
                <w:highlight w:val="none"/>
              </w:rPr>
              <w:t>度：</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2ms，定位精度:9%以上触摸区域为±3mm,最小触摸体：≥1mm任何人体的电流感应物体，扫描速率：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60scans/s，触摸分辨率：32767×32767，透光率：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91%，3mm全钢化7级防爆玻璃。</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读写器：高频：13.56Mhz；支持ISO15693和ISO180</w:t>
            </w:r>
            <w:r>
              <w:rPr>
                <w:rFonts w:hint="eastAsia" w:ascii="宋体" w:hAnsi="宋体" w:eastAsia="宋体" w:cs="宋体"/>
                <w:sz w:val="24"/>
                <w:szCs w:val="24"/>
              </w:rPr>
              <w:t>00-3标准；最大输出功率为1.5W；抗金属设计，可内嵌于金属设备使用；一体化设计； 产品稳定，读卡速度快，高达50张/秒；通讯接口为RS232。</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250mm及250mm范围以内为有效阅读区域；一次可读取10-12本。</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整机接口： 10M/100M以太网接口，1个标准U口，1个电源开关。</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电源： 220VAC，50HZ 。</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机柜：钣金喷涂工艺，结构和布局合理，整体设计应符合人体工程学，人机交互设计人性化</w:t>
            </w:r>
            <w:r>
              <w:rPr>
                <w:rFonts w:hint="eastAsia" w:ascii="宋体" w:hAnsi="宋体" w:eastAsia="宋体" w:cs="宋体"/>
                <w:sz w:val="24"/>
                <w:szCs w:val="24"/>
                <w:lang w:eastAsia="zh-CN"/>
              </w:rPr>
              <w:t>。</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RFID安全门禁及设备应用软件</w:t>
            </w:r>
          </w:p>
        </w:tc>
        <w:tc>
          <w:tcPr>
            <w:tcW w:w="0" w:type="auto"/>
            <w:vAlign w:val="center"/>
          </w:tcPr>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功能要求：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支持多种报警检测模式：EAS、AFI、EAS+AFI</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EAS模式</w:t>
            </w:r>
            <w:r>
              <w:rPr>
                <w:rFonts w:hint="eastAsia" w:ascii="宋体" w:hAnsi="宋体" w:eastAsia="宋体" w:cs="宋体"/>
                <w:sz w:val="24"/>
                <w:szCs w:val="24"/>
                <w:lang w:val="en-US" w:eastAsia="zh-CN"/>
              </w:rPr>
              <w:t>支持兼容</w:t>
            </w:r>
            <w:r>
              <w:rPr>
                <w:rFonts w:hint="eastAsia" w:ascii="宋体" w:hAnsi="宋体" w:eastAsia="宋体" w:cs="宋体"/>
                <w:sz w:val="24"/>
                <w:szCs w:val="24"/>
                <w:lang w:eastAsia="zh-CN"/>
              </w:rPr>
              <w:t>NXP 、ST、</w:t>
            </w:r>
            <w:r>
              <w:rPr>
                <w:rFonts w:hint="eastAsia" w:ascii="宋体" w:hAnsi="宋体" w:eastAsia="宋体" w:cs="宋体"/>
                <w:sz w:val="24"/>
                <w:szCs w:val="24"/>
                <w:lang w:val="en-US" w:eastAsia="zh-CN"/>
              </w:rPr>
              <w:t>国产复旦微等标签芯片厂家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AFI模式支持同时检测至少4种不同AFI值。</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对图书馆内的印刷品、视听出版物、CD及DVD等流通资料进行安全扫描操作，不损坏粘贴在流通资料中的磁性介质的资料。</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设备系统需具有高侦测性能，能够进行三维监测，</w:t>
            </w:r>
            <w:r>
              <w:rPr>
                <w:rFonts w:hint="eastAsia" w:ascii="宋体" w:hAnsi="宋体" w:eastAsia="宋体" w:cs="宋体"/>
                <w:sz w:val="24"/>
                <w:szCs w:val="24"/>
                <w:lang w:val="en-US" w:eastAsia="zh-CN"/>
              </w:rPr>
              <w:t>每片采用多天线阵列，每个天线采用不少于三个线圈设计，有效保障RFID标签识别的准确性。</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具有音频和视觉报警信号，且信号源可设置，报警音量可调控。</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安全门通道内宽度可根据需求80-140cm宽度进行调整，标配为120cm，要求通道内识别图书无盲区。</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具备流量计数功</w:t>
            </w:r>
            <w:r>
              <w:rPr>
                <w:rFonts w:hint="eastAsia" w:ascii="宋体" w:hAnsi="宋体" w:eastAsia="宋体" w:cs="宋体"/>
                <w:sz w:val="24"/>
                <w:szCs w:val="24"/>
                <w:highlight w:val="none"/>
                <w:lang w:eastAsia="zh-CN"/>
              </w:rPr>
              <w:t>能，数据可重置。</w:t>
            </w:r>
            <w:r>
              <w:rPr>
                <w:rFonts w:hint="eastAsia" w:ascii="宋体" w:hAnsi="宋体" w:eastAsia="宋体" w:cs="宋体"/>
                <w:sz w:val="24"/>
                <w:szCs w:val="24"/>
                <w:highlight w:val="none"/>
                <w:lang w:val="en-US" w:eastAsia="zh-CN"/>
              </w:rPr>
              <w:t>标配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lang w:eastAsia="zh-CN"/>
              </w:rPr>
              <w:t>寸</w:t>
            </w:r>
            <w:r>
              <w:rPr>
                <w:rFonts w:hint="eastAsia" w:ascii="宋体" w:hAnsi="宋体" w:eastAsia="宋体" w:cs="宋体"/>
                <w:sz w:val="24"/>
                <w:szCs w:val="24"/>
                <w:highlight w:val="none"/>
                <w:lang w:val="en-US" w:eastAsia="zh-CN"/>
              </w:rPr>
              <w:t>LCD</w:t>
            </w:r>
            <w:r>
              <w:rPr>
                <w:rFonts w:hint="eastAsia" w:ascii="宋体" w:hAnsi="宋体" w:eastAsia="宋体" w:cs="宋体"/>
                <w:sz w:val="24"/>
                <w:szCs w:val="24"/>
                <w:highlight w:val="none"/>
                <w:lang w:eastAsia="zh-CN"/>
              </w:rPr>
              <w:t>显示屏，支持对</w:t>
            </w:r>
            <w:r>
              <w:rPr>
                <w:rFonts w:hint="eastAsia" w:ascii="宋体" w:hAnsi="宋体" w:eastAsia="宋体" w:cs="宋体"/>
                <w:sz w:val="24"/>
                <w:szCs w:val="24"/>
                <w:highlight w:val="none"/>
                <w:lang w:val="en-US" w:eastAsia="zh-CN"/>
              </w:rPr>
              <w:t>进馆</w:t>
            </w:r>
            <w:r>
              <w:rPr>
                <w:rFonts w:hint="eastAsia" w:ascii="宋体" w:hAnsi="宋体" w:eastAsia="宋体" w:cs="宋体"/>
                <w:sz w:val="24"/>
                <w:szCs w:val="24"/>
                <w:highlight w:val="none"/>
                <w:lang w:eastAsia="zh-CN"/>
              </w:rPr>
              <w:t>读者人次的统计，</w:t>
            </w:r>
            <w:r>
              <w:rPr>
                <w:rFonts w:hint="eastAsia" w:ascii="宋体" w:hAnsi="宋体" w:eastAsia="宋体" w:cs="宋体"/>
                <w:sz w:val="24"/>
                <w:szCs w:val="24"/>
                <w:highlight w:val="none"/>
                <w:lang w:val="en-US" w:eastAsia="zh-CN"/>
              </w:rPr>
              <w:t>分别显示单日进馆人数和累计进馆人数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同时具备显示日期和时间功能。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7.设备</w:t>
            </w:r>
            <w:r>
              <w:rPr>
                <w:rFonts w:hint="eastAsia" w:ascii="宋体" w:hAnsi="宋体" w:eastAsia="宋体" w:cs="宋体"/>
                <w:sz w:val="24"/>
                <w:szCs w:val="24"/>
                <w:highlight w:val="none"/>
                <w:lang w:eastAsia="zh-CN"/>
              </w:rPr>
              <w:t>报警记录存储容量≥50000条；天人流量记录存储容量≥2000条。</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8.安全门工作模式：</w:t>
            </w:r>
            <w:r>
              <w:rPr>
                <w:rFonts w:hint="eastAsia" w:ascii="宋体" w:hAnsi="宋体" w:eastAsia="宋体" w:cs="宋体"/>
                <w:sz w:val="24"/>
                <w:szCs w:val="24"/>
                <w:highlight w:val="none"/>
                <w:lang w:eastAsia="zh-CN"/>
              </w:rPr>
              <w:t>支持主动和被动报警</w:t>
            </w:r>
            <w:r>
              <w:rPr>
                <w:rFonts w:hint="eastAsia" w:ascii="宋体" w:hAnsi="宋体" w:eastAsia="宋体" w:cs="宋体"/>
                <w:sz w:val="24"/>
                <w:szCs w:val="24"/>
                <w:highlight w:val="none"/>
                <w:lang w:val="en-US" w:eastAsia="zh-CN"/>
              </w:rPr>
              <w:t>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可同时支持读取RFID标签UID区和USER区的数据。</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支持氛围灯设置（绿色和蓝色）。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10.安全门功率可调，可根据项目需要配置1-8W；安全门报警音量可调，</w:t>
            </w:r>
            <w:r>
              <w:rPr>
                <w:rFonts w:hint="eastAsia" w:ascii="宋体" w:hAnsi="宋体" w:eastAsia="宋体" w:cs="宋体"/>
                <w:sz w:val="24"/>
                <w:szCs w:val="24"/>
                <w:lang w:eastAsia="zh-CN"/>
              </w:rPr>
              <w:t>无须打开设备箱门，</w:t>
            </w:r>
            <w:r>
              <w:rPr>
                <w:rFonts w:hint="eastAsia" w:ascii="宋体" w:hAnsi="宋体" w:eastAsia="宋体" w:cs="宋体"/>
                <w:sz w:val="24"/>
                <w:szCs w:val="24"/>
                <w:lang w:val="en-US" w:eastAsia="zh-CN"/>
              </w:rPr>
              <w:t>通过手机无线连接调试配置。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.设备具备安全门嵌入式</w:t>
            </w:r>
            <w:r>
              <w:rPr>
                <w:rFonts w:hint="eastAsia" w:ascii="宋体" w:hAnsi="宋体" w:eastAsia="宋体" w:cs="宋体"/>
                <w:sz w:val="24"/>
                <w:szCs w:val="24"/>
                <w:lang w:eastAsia="zh-CN"/>
              </w:rPr>
              <w:t>软件著作权登记证书。</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.安全门需要符合：GB4943.1-2011；GB/T9254-2008；GB17625.1-2012；GB/T17626.2-2018标准。</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技术要求：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工作频率：13.56Mhz。</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材质：亚克力，铝型材，钣金。</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符合标准：ISO15693，IS0/IEC 18000-3 Mode 1。</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电子借阅机</w:t>
            </w:r>
          </w:p>
        </w:tc>
        <w:tc>
          <w:tcPr>
            <w:tcW w:w="0" w:type="auto"/>
            <w:vAlign w:val="center"/>
          </w:tcPr>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整机部分：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互动式触摸一体机，计算机系统与液晶显示屏系统采用电源双控技术</w:t>
            </w:r>
            <w:r>
              <w:rPr>
                <w:rFonts w:hint="eastAsia" w:ascii="宋体" w:hAnsi="宋体" w:eastAsia="宋体" w:cs="宋体"/>
                <w:sz w:val="24"/>
                <w:szCs w:val="24"/>
                <w:lang w:eastAsia="zh-CN"/>
              </w:rPr>
              <w:t>。</w:t>
            </w:r>
            <w:r>
              <w:rPr>
                <w:rFonts w:hint="eastAsia" w:ascii="宋体" w:hAnsi="宋体" w:eastAsia="宋体" w:cs="宋体"/>
                <w:sz w:val="24"/>
                <w:szCs w:val="24"/>
              </w:rPr>
              <w:t>显示类型：LED背光源</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2.显示屏要求</w:t>
            </w:r>
            <w:r>
              <w:rPr>
                <w:rFonts w:hint="eastAsia" w:ascii="宋体" w:hAnsi="宋体" w:eastAsia="宋体" w:cs="宋体"/>
                <w:sz w:val="24"/>
                <w:szCs w:val="24"/>
              </w:rPr>
              <w:t>：</w:t>
            </w:r>
            <w:r>
              <w:rPr>
                <w:rFonts w:hint="eastAsia" w:ascii="宋体" w:hAnsi="宋体" w:eastAsia="宋体" w:cs="宋体"/>
                <w:sz w:val="24"/>
                <w:szCs w:val="24"/>
                <w:lang w:val="en-US" w:eastAsia="zh-CN"/>
              </w:rPr>
              <w:t>尺寸</w:t>
            </w:r>
            <w:r>
              <w:rPr>
                <w:rFonts w:hint="eastAsia" w:ascii="宋体" w:hAnsi="宋体" w:eastAsia="宋体" w:cs="宋体"/>
                <w:sz w:val="24"/>
                <w:szCs w:val="24"/>
              </w:rPr>
              <w:t>≥43英寸；显示比例：16:9</w:t>
            </w:r>
            <w:r>
              <w:rPr>
                <w:rFonts w:hint="eastAsia" w:ascii="宋体" w:hAnsi="宋体" w:eastAsia="宋体" w:cs="宋体"/>
                <w:sz w:val="24"/>
                <w:szCs w:val="24"/>
                <w:lang w:eastAsia="zh-CN"/>
              </w:rPr>
              <w:t>；</w:t>
            </w:r>
            <w:r>
              <w:rPr>
                <w:rFonts w:hint="eastAsia" w:ascii="宋体" w:hAnsi="宋体" w:eastAsia="宋体" w:cs="宋体"/>
                <w:sz w:val="24"/>
                <w:szCs w:val="24"/>
              </w:rPr>
              <w:t>液晶分辨率：≥1920×1080</w:t>
            </w:r>
            <w:r>
              <w:rPr>
                <w:rFonts w:hint="eastAsia" w:ascii="宋体" w:hAnsi="宋体" w:eastAsia="宋体" w:cs="宋体"/>
                <w:sz w:val="24"/>
                <w:szCs w:val="24"/>
                <w:lang w:eastAsia="zh-CN"/>
              </w:rPr>
              <w:t>；</w:t>
            </w:r>
            <w:r>
              <w:rPr>
                <w:rFonts w:hint="eastAsia" w:ascii="宋体" w:hAnsi="宋体" w:eastAsia="宋体" w:cs="宋体"/>
                <w:sz w:val="24"/>
                <w:szCs w:val="24"/>
              </w:rPr>
              <w:t>可视角度：≥178°</w:t>
            </w:r>
            <w:r>
              <w:rPr>
                <w:rFonts w:hint="eastAsia" w:ascii="宋体" w:hAnsi="宋体" w:eastAsia="宋体" w:cs="宋体"/>
                <w:sz w:val="24"/>
                <w:szCs w:val="24"/>
                <w:lang w:eastAsia="zh-CN"/>
              </w:rPr>
              <w:t>；</w:t>
            </w:r>
            <w:r>
              <w:rPr>
                <w:rFonts w:hint="eastAsia" w:ascii="宋体" w:hAnsi="宋体" w:eastAsia="宋体" w:cs="宋体"/>
                <w:sz w:val="24"/>
                <w:szCs w:val="24"/>
              </w:rPr>
              <w:t>亮度：≥450cd/m2</w:t>
            </w:r>
            <w:r>
              <w:rPr>
                <w:rFonts w:hint="eastAsia" w:ascii="宋体" w:hAnsi="宋体" w:eastAsia="宋体" w:cs="宋体"/>
                <w:sz w:val="24"/>
                <w:szCs w:val="24"/>
                <w:lang w:eastAsia="zh-CN"/>
              </w:rPr>
              <w:t>；</w:t>
            </w:r>
            <w:r>
              <w:rPr>
                <w:rFonts w:hint="eastAsia" w:ascii="宋体" w:hAnsi="宋体" w:eastAsia="宋体" w:cs="宋体"/>
                <w:sz w:val="24"/>
                <w:szCs w:val="24"/>
              </w:rPr>
              <w:t>对比度：≥3000:1</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接口：USB*2;Power*1；Remote*1；HDMI in*1</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内置音响2*5W扬声器</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电源：AC220V±10% 50/60Hz；待机功率≤0.1W；整机功率：≤90W；整机达到国家1级能耗要求。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面板保护：6mm全钢化高防爆玻璃，防划防撞</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整机材质： 冷轧钢板，表面喷塑，边角圆弧形设计</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整机寿命≥60000小时</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触摸屏</w:t>
            </w:r>
            <w:r>
              <w:rPr>
                <w:rFonts w:hint="eastAsia" w:ascii="宋体" w:hAnsi="宋体" w:eastAsia="宋体" w:cs="宋体"/>
                <w:sz w:val="24"/>
                <w:szCs w:val="24"/>
                <w:lang w:val="en-US" w:eastAsia="zh-CN"/>
              </w:rPr>
              <w:t>要求</w:t>
            </w:r>
            <w:r>
              <w:rPr>
                <w:rFonts w:hint="eastAsia" w:ascii="宋体" w:hAnsi="宋体" w:eastAsia="宋体" w:cs="宋体"/>
                <w:sz w:val="24"/>
                <w:szCs w:val="24"/>
              </w:rPr>
              <w:t>：内置红外触摸屏</w:t>
            </w:r>
            <w:r>
              <w:rPr>
                <w:rFonts w:hint="eastAsia" w:ascii="宋体" w:hAnsi="宋体" w:eastAsia="宋体" w:cs="宋体"/>
                <w:sz w:val="24"/>
                <w:szCs w:val="24"/>
                <w:lang w:eastAsia="zh-CN"/>
              </w:rPr>
              <w:t>，</w:t>
            </w:r>
            <w:r>
              <w:rPr>
                <w:rFonts w:hint="eastAsia" w:ascii="宋体" w:hAnsi="宋体" w:eastAsia="宋体" w:cs="宋体"/>
                <w:sz w:val="24"/>
                <w:szCs w:val="24"/>
              </w:rPr>
              <w:t>光学影像触摸技术</w:t>
            </w:r>
            <w:r>
              <w:rPr>
                <w:rFonts w:hint="eastAsia" w:ascii="宋体" w:hAnsi="宋体" w:eastAsia="宋体" w:cs="宋体"/>
                <w:sz w:val="24"/>
                <w:szCs w:val="24"/>
                <w:lang w:eastAsia="zh-CN"/>
              </w:rPr>
              <w:t>，</w:t>
            </w:r>
            <w:r>
              <w:rPr>
                <w:rFonts w:hint="eastAsia" w:ascii="宋体" w:hAnsi="宋体" w:eastAsia="宋体" w:cs="宋体"/>
                <w:sz w:val="24"/>
                <w:szCs w:val="24"/>
              </w:rPr>
              <w:t>响应速度：≤20ms</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配置要求：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主芯片 RK3288，CPU 4 核 Cortex-A17 GPU Mali-T764，2GROM+16GRAM；内置128G TF卡。</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操作系统</w:t>
            </w:r>
            <w:r>
              <w:rPr>
                <w:rFonts w:hint="eastAsia" w:ascii="宋体" w:hAnsi="宋体" w:eastAsia="宋体" w:cs="宋体"/>
                <w:sz w:val="24"/>
                <w:szCs w:val="24"/>
                <w:lang w:val="en-US" w:eastAsia="zh-CN"/>
              </w:rPr>
              <w:t>:</w:t>
            </w:r>
            <w:r>
              <w:rPr>
                <w:rFonts w:hint="eastAsia" w:ascii="宋体" w:hAnsi="宋体" w:eastAsia="宋体" w:cs="宋体"/>
                <w:sz w:val="24"/>
                <w:szCs w:val="24"/>
              </w:rPr>
              <w:t>安卓5.1。</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支持以太网、WIFI连接。</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RFID图书标签</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标签中有存储器，存储在其中的资料可重复读、写。标签中须存储一些基本信息，中标人应根据采购人的需要提供最优化的数据结构存储方案和存取管理程序，优化读取速度，提高处理的效率</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标签必须使用防冲突的运算法则，能保证多个标签同时可靠识别</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标签具有较高的安全性，防止存储在其中的信息被随意读取或改写。</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标签为无源标签，须符ISO 15963、ISO18000-3标准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图书标签采用AFI 或EAS 位作为防盗的安全标志方法。且AFI标志位必须可以用户自由修改</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标签固有频率误差频率</w:t>
            </w:r>
            <w:r>
              <w:rPr>
                <w:rFonts w:hint="eastAsia" w:ascii="宋体" w:hAnsi="宋体" w:cs="宋体"/>
                <w:sz w:val="24"/>
                <w:szCs w:val="24"/>
                <w:lang w:eastAsia="zh-CN"/>
              </w:rPr>
              <w:t>≤</w:t>
            </w:r>
            <w:r>
              <w:rPr>
                <w:rFonts w:hint="eastAsia" w:ascii="宋体" w:hAnsi="宋体" w:eastAsia="宋体" w:cs="宋体"/>
                <w:sz w:val="24"/>
                <w:szCs w:val="24"/>
              </w:rPr>
              <w:t>±300K Hz范围</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工作频率：高频13.56MHz</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尺寸：≥50 mm*50mm</w:t>
            </w:r>
            <w:r>
              <w:rPr>
                <w:rFonts w:hint="eastAsia" w:ascii="宋体" w:hAnsi="宋体" w:eastAsia="宋体" w:cs="宋体"/>
                <w:sz w:val="24"/>
                <w:szCs w:val="24"/>
                <w:lang w:eastAsia="zh-CN"/>
              </w:rPr>
              <w:t>。</w:t>
            </w:r>
            <w:r>
              <w:rPr>
                <w:rFonts w:hint="eastAsia" w:ascii="宋体" w:hAnsi="宋体" w:eastAsia="宋体" w:cs="宋体"/>
                <w:sz w:val="24"/>
                <w:szCs w:val="24"/>
              </w:rPr>
              <w:t>内存容量：≥1024 bits</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r>
              <w:rPr>
                <w:rFonts w:hint="eastAsia" w:ascii="宋体" w:hAnsi="宋体" w:eastAsia="宋体" w:cs="宋体"/>
                <w:sz w:val="24"/>
                <w:szCs w:val="24"/>
              </w:rPr>
              <w:t>数据保存时间：≥10年</w:t>
            </w:r>
            <w:r>
              <w:rPr>
                <w:rFonts w:hint="eastAsia" w:ascii="宋体" w:hAnsi="宋体" w:eastAsia="宋体" w:cs="宋体"/>
                <w:sz w:val="24"/>
                <w:szCs w:val="24"/>
                <w:lang w:eastAsia="zh-CN"/>
              </w:rPr>
              <w:t>，</w:t>
            </w:r>
            <w:r>
              <w:rPr>
                <w:rFonts w:hint="eastAsia" w:ascii="宋体" w:hAnsi="宋体" w:eastAsia="宋体" w:cs="宋体"/>
                <w:sz w:val="24"/>
                <w:szCs w:val="24"/>
              </w:rPr>
              <w:t>有效使用寿命：≥10年</w:t>
            </w:r>
            <w:r>
              <w:rPr>
                <w:rFonts w:hint="eastAsia" w:ascii="宋体" w:hAnsi="宋体" w:eastAsia="宋体" w:cs="宋体"/>
                <w:sz w:val="24"/>
                <w:szCs w:val="24"/>
                <w:lang w:eastAsia="zh-CN"/>
              </w:rPr>
              <w:t>，</w:t>
            </w:r>
            <w:r>
              <w:rPr>
                <w:rFonts w:hint="eastAsia" w:ascii="宋体" w:hAnsi="宋体" w:eastAsia="宋体" w:cs="宋体"/>
                <w:sz w:val="24"/>
                <w:szCs w:val="24"/>
              </w:rPr>
              <w:t>有效使用次数≥10万次</w:t>
            </w:r>
            <w:r>
              <w:rPr>
                <w:rFonts w:hint="eastAsia" w:ascii="宋体" w:hAnsi="宋体" w:eastAsia="宋体" w:cs="宋体"/>
                <w:sz w:val="24"/>
                <w:szCs w:val="24"/>
                <w:lang w:eastAsia="zh-CN"/>
              </w:rPr>
              <w:t>。</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移动还书箱</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外观尺寸：≥680mm×530mm×785mm（长×宽×高）</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材质：电泳铝型材，铝塑纤维板，毛毯，超静音耐磨脚轮，不锈钢无缝拉手</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平台升降高度：≤</w:t>
            </w:r>
            <w:r>
              <w:rPr>
                <w:rFonts w:hint="eastAsia" w:ascii="宋体" w:hAnsi="宋体" w:eastAsia="宋体" w:cs="宋体"/>
                <w:sz w:val="24"/>
                <w:szCs w:val="24"/>
                <w:lang w:val="en-US" w:eastAsia="zh-CN"/>
              </w:rPr>
              <w:t>50</w:t>
            </w:r>
            <w:r>
              <w:rPr>
                <w:rFonts w:hint="eastAsia" w:ascii="宋体" w:hAnsi="宋体" w:eastAsia="宋体" w:cs="宋体"/>
                <w:sz w:val="24"/>
                <w:szCs w:val="24"/>
              </w:rPr>
              <w:t>0mm</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图书容量：1</w:t>
            </w:r>
            <w:r>
              <w:rPr>
                <w:rFonts w:hint="eastAsia" w:ascii="宋体" w:hAnsi="宋体" w:eastAsia="宋体" w:cs="宋体"/>
                <w:sz w:val="24"/>
                <w:szCs w:val="24"/>
                <w:lang w:val="en-US" w:eastAsia="zh-CN"/>
              </w:rPr>
              <w:t>20</w:t>
            </w:r>
            <w:r>
              <w:rPr>
                <w:rFonts w:hint="eastAsia" w:ascii="宋体" w:hAnsi="宋体" w:eastAsia="宋体" w:cs="宋体"/>
                <w:sz w:val="24"/>
                <w:szCs w:val="24"/>
              </w:rPr>
              <w:t>L（可放80～</w:t>
            </w:r>
            <w:r>
              <w:rPr>
                <w:rFonts w:hint="eastAsia" w:ascii="宋体" w:hAnsi="宋体" w:eastAsia="宋体" w:cs="宋体"/>
                <w:sz w:val="24"/>
                <w:szCs w:val="24"/>
                <w:lang w:val="en-US" w:eastAsia="zh-CN"/>
              </w:rPr>
              <w:t>120</w:t>
            </w:r>
            <w:r>
              <w:rPr>
                <w:rFonts w:hint="eastAsia" w:ascii="宋体" w:hAnsi="宋体" w:eastAsia="宋体" w:cs="宋体"/>
                <w:sz w:val="24"/>
                <w:szCs w:val="24"/>
              </w:rPr>
              <w:t>册，最大承重200KG)</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采用根据</w:t>
            </w:r>
            <w:r>
              <w:rPr>
                <w:rFonts w:hint="eastAsia" w:ascii="宋体" w:hAnsi="宋体" w:eastAsia="宋体" w:cs="宋体"/>
                <w:sz w:val="24"/>
                <w:szCs w:val="24"/>
                <w:lang w:val="en-US" w:eastAsia="zh-CN"/>
              </w:rPr>
              <w:t>承载</w:t>
            </w:r>
            <w:r>
              <w:rPr>
                <w:rFonts w:hint="eastAsia" w:ascii="宋体" w:hAnsi="宋体" w:eastAsia="宋体" w:cs="宋体"/>
                <w:sz w:val="24"/>
                <w:szCs w:val="24"/>
              </w:rPr>
              <w:t>载自动升降结构，运行稳定可靠</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r>
              <w:rPr>
                <w:rFonts w:hint="eastAsia" w:ascii="宋体" w:hAnsi="宋体" w:eastAsia="宋体" w:cs="宋体"/>
                <w:sz w:val="24"/>
                <w:szCs w:val="24"/>
              </w:rPr>
              <w:t>骨架材质为电泳铝型材骨架，四周封板为</w:t>
            </w:r>
            <w:r>
              <w:rPr>
                <w:rFonts w:hint="eastAsia" w:ascii="宋体" w:hAnsi="宋体" w:eastAsia="宋体" w:cs="宋体"/>
                <w:sz w:val="24"/>
                <w:szCs w:val="24"/>
                <w:lang w:val="en-US" w:eastAsia="zh-CN"/>
              </w:rPr>
              <w:t>高强度</w:t>
            </w:r>
            <w:r>
              <w:rPr>
                <w:rFonts w:hint="eastAsia" w:ascii="宋体" w:hAnsi="宋体" w:eastAsia="宋体" w:cs="宋体"/>
                <w:sz w:val="24"/>
                <w:szCs w:val="24"/>
              </w:rPr>
              <w:t>纤维板，脚轮采用超静音耐磨万向轮，运行时超低噪音</w:t>
            </w:r>
            <w:r>
              <w:rPr>
                <w:rFonts w:hint="eastAsia" w:ascii="宋体" w:hAnsi="宋体" w:eastAsia="宋体" w:cs="宋体"/>
                <w:sz w:val="24"/>
                <w:szCs w:val="24"/>
                <w:lang w:eastAsia="zh-CN"/>
              </w:rPr>
              <w:t>。</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RFID读者证</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芯片协议：ISO14443A</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芯片容量：1024bytes</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芯片频率：13.56+-0.4MHz</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4.参考</w:t>
            </w:r>
            <w:r>
              <w:rPr>
                <w:rFonts w:hint="eastAsia" w:ascii="宋体" w:hAnsi="宋体" w:eastAsia="宋体" w:cs="宋体"/>
                <w:sz w:val="24"/>
                <w:szCs w:val="24"/>
                <w:highlight w:val="none"/>
              </w:rPr>
              <w:t>尺寸：85*54*0.8mm   读卡距离：3cm-8cm（与读写器有关）</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5.其他要求：</w:t>
            </w:r>
            <w:r>
              <w:rPr>
                <w:rFonts w:hint="eastAsia" w:ascii="宋体" w:hAnsi="宋体" w:eastAsia="宋体" w:cs="宋体"/>
                <w:sz w:val="24"/>
                <w:szCs w:val="24"/>
                <w:highlight w:val="none"/>
              </w:rPr>
              <w:t>读写次数：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10万次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数据保存时间：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10年</w:t>
            </w:r>
            <w:r>
              <w:rPr>
                <w:rFonts w:hint="eastAsia" w:ascii="宋体" w:hAnsi="宋体" w:eastAsia="宋体" w:cs="宋体"/>
                <w:sz w:val="24"/>
                <w:szCs w:val="24"/>
                <w:highlight w:val="none"/>
                <w:lang w:eastAsia="zh-CN"/>
              </w:rPr>
              <w:t>。</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智能门禁系统</w:t>
            </w:r>
          </w:p>
        </w:tc>
        <w:tc>
          <w:tcPr>
            <w:tcW w:w="0" w:type="auto"/>
            <w:vAlign w:val="center"/>
          </w:tcPr>
          <w:p>
            <w:pPr>
              <w:keepNext w:val="0"/>
              <w:keepLines w:val="0"/>
              <w:pageBreakBefore w:val="0"/>
              <w:widowControl w:val="0"/>
              <w:numPr>
                <w:ilvl w:val="0"/>
                <w:numId w:val="0"/>
              </w:numPr>
              <w:tabs>
                <w:tab w:val="left" w:pos="690"/>
              </w:tabs>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1.功能要求：</w:t>
            </w:r>
            <w:r>
              <w:rPr>
                <w:rFonts w:hint="eastAsia" w:ascii="宋体" w:hAnsi="宋体" w:eastAsia="宋体" w:cs="宋体"/>
                <w:sz w:val="24"/>
                <w:szCs w:val="24"/>
                <w:highlight w:val="none"/>
                <w:lang w:eastAsia="zh-CN"/>
              </w:rPr>
              <w:t>智能门禁系统和RFID安全门构成联动环境，读者需要刷读者证（或录入门禁一体机中的人脸信息）进入馆内，找到所需图书后，完成借书手续走到门禁通道，系统会自动感应到并联动打开玻璃门锁。当RFID安全门检测到未办理借阅的书籍时会发出声光报警提示，发送信号给门禁系统，使门锁处于常闭状态。</w:t>
            </w:r>
          </w:p>
          <w:p>
            <w:pPr>
              <w:keepNext w:val="0"/>
              <w:keepLines w:val="0"/>
              <w:pageBreakBefore w:val="0"/>
              <w:widowControl w:val="0"/>
              <w:numPr>
                <w:ilvl w:val="0"/>
                <w:numId w:val="0"/>
              </w:numPr>
              <w:tabs>
                <w:tab w:val="left" w:pos="690"/>
              </w:tabs>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2.硬件要求：Android7.1操作系统，CPU4核1.8G，显示屏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7寸。支持双目人脸识别。</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智能监控系统</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功能描述：智能监控系统可实现24小时监控，监控视频可回看，可追溯。可实现多种录像方式设定，大容量存储，可实现视频信息自动覆盖。</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技术参数：≥4路监控专用摄像头，支持ICR 红外滤片式；1个4路输入NVR（硬盘≥2T）</w:t>
            </w:r>
            <w:r>
              <w:rPr>
                <w:rFonts w:hint="eastAsia" w:ascii="宋体" w:hAnsi="宋体" w:eastAsia="宋体" w:cs="宋体"/>
                <w:sz w:val="24"/>
                <w:szCs w:val="24"/>
                <w:lang w:eastAsia="zh-CN"/>
              </w:rPr>
              <w:t>。</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图书书架</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1.采用与主题风格相一致的木制或者钣金结合的多层书架。</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2.能够容纳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3000册成人图书。</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空调</w:t>
            </w:r>
          </w:p>
        </w:tc>
        <w:tc>
          <w:tcPr>
            <w:tcW w:w="0" w:type="auto"/>
            <w:vAlign w:val="center"/>
          </w:tcPr>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冷暖空调，制冷量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7.5KW，制热量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9.5KW</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.噪音室内机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35分贝，室外机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50分贝</w:t>
            </w:r>
            <w:r>
              <w:rPr>
                <w:rFonts w:hint="eastAsia" w:ascii="宋体" w:hAnsi="宋体" w:eastAsia="宋体" w:cs="宋体"/>
                <w:sz w:val="24"/>
                <w:szCs w:val="24"/>
                <w:highlight w:val="none"/>
                <w:lang w:eastAsia="zh-CN"/>
              </w:rPr>
              <w:t>。</w:t>
            </w: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房体要求</w:t>
            </w:r>
          </w:p>
        </w:tc>
        <w:tc>
          <w:tcPr>
            <w:tcW w:w="0" w:type="auto"/>
            <w:vAlign w:val="center"/>
          </w:tcPr>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平面尺寸4000*10000，高度3500（MM）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基础：钢筋混凝土独立基础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主体结构：主题框架采用方管，底板做防潮防水处理，上铺木地板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rPr>
              <w:t>外围护中空玻璃，玻璃门2个，带雨棚</w:t>
            </w:r>
            <w:r>
              <w:rPr>
                <w:rFonts w:hint="eastAsia" w:ascii="宋体" w:hAnsi="宋体" w:eastAsia="宋体" w:cs="宋体"/>
                <w:sz w:val="24"/>
                <w:szCs w:val="24"/>
                <w:lang w:eastAsia="zh-CN"/>
              </w:rPr>
              <w:t>、</w:t>
            </w:r>
            <w:r>
              <w:rPr>
                <w:rFonts w:hint="eastAsia" w:ascii="宋体" w:hAnsi="宋体" w:eastAsia="宋体" w:cs="宋体"/>
                <w:sz w:val="24"/>
                <w:szCs w:val="24"/>
              </w:rPr>
              <w:t>屋顶</w:t>
            </w:r>
            <w:r>
              <w:rPr>
                <w:rFonts w:hint="eastAsia" w:ascii="宋体" w:hAnsi="宋体" w:eastAsia="宋体" w:cs="宋体"/>
                <w:sz w:val="24"/>
                <w:szCs w:val="24"/>
                <w:lang w:eastAsia="zh-CN"/>
              </w:rPr>
              <w:t>。</w:t>
            </w: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1180" w:type="dxa"/>
            <w:vMerge w:val="restart"/>
            <w:vAlign w:val="center"/>
          </w:tcPr>
          <w:p>
            <w:pPr>
              <w:pStyle w:val="47"/>
              <w:keepNext w:val="0"/>
              <w:keepLines w:val="0"/>
              <w:pageBreakBefore w:val="0"/>
              <w:widowControl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朗读亭</w:t>
            </w: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户外朗读亭整体框架</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朗读亭外观为六角形，尺寸</w:t>
            </w:r>
            <w:r>
              <w:rPr>
                <w:rFonts w:hint="eastAsia" w:ascii="宋体" w:hAnsi="宋体" w:cs="宋体"/>
                <w:sz w:val="24"/>
                <w:szCs w:val="24"/>
                <w:highlight w:val="none"/>
                <w:lang w:eastAsia="zh-CN"/>
              </w:rPr>
              <w:t>约</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米</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米</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米。</w:t>
            </w:r>
            <w:r>
              <w:rPr>
                <w:rFonts w:hint="eastAsia" w:ascii="宋体" w:hAnsi="宋体" w:eastAsia="宋体" w:cs="宋体"/>
                <w:color w:val="000000"/>
                <w:sz w:val="24"/>
                <w:szCs w:val="24"/>
                <w:highlight w:val="none"/>
              </w:rPr>
              <w:t>使用500兆帕强度镀锌板钢材制作而成钢框架，六面采用5mm双层</w:t>
            </w:r>
            <w:r>
              <w:rPr>
                <w:rFonts w:hint="eastAsia" w:ascii="宋体" w:hAnsi="宋体" w:eastAsia="宋体" w:cs="宋体"/>
                <w:sz w:val="24"/>
                <w:szCs w:val="24"/>
                <w:highlight w:val="none"/>
              </w:rPr>
              <w:t>钢化玻璃,吊顶采用不锈钢镀锌板,整体内饰风格采用中国风实木风格</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达到防雨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防台风要求。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朗读亭外部顶部采用中国风,双层叠顶设计,底部有包围边,整体上下对称</w:t>
            </w:r>
            <w:r>
              <w:rPr>
                <w:rFonts w:hint="eastAsia" w:ascii="宋体" w:hAnsi="宋体" w:cs="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吊顶采用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15mm不锈钢木纹防火板。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内部底板采用复合地板，木纹装饰，防火等级B1级。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照明系统：LED灯嵌入式照明氛围灯3W</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4盏、中央LED护眼大灯18W</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全仓配有紫外线杀菌系统，对朗读亭内进行杀菌消毒。</w:t>
            </w:r>
          </w:p>
        </w:tc>
        <w:tc>
          <w:tcPr>
            <w:tcW w:w="69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1</w:t>
            </w:r>
          </w:p>
        </w:tc>
        <w:tc>
          <w:tcPr>
            <w:tcW w:w="770"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套</w:t>
            </w:r>
          </w:p>
        </w:tc>
        <w:tc>
          <w:tcPr>
            <w:tcW w:w="1788"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室外使用需防雨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朗读亭硬件</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寸高清显示器加装钢化防爆膜，分辨率</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rPr>
              <w:t>1920*1080</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高保真耳机，灵敏度98dB/mW，频响范围10-30000Hz，阻抗 32Ω。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录音专用电容式麦克风</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专业录音电容式麦克风，心形指向人声话筒，频响30Hz-20kHz，灵敏度：-32dB±3dB</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4.</w:t>
            </w: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b w:val="0"/>
                <w:bCs w:val="0"/>
                <w:kern w:val="0"/>
                <w:sz w:val="24"/>
                <w:szCs w:val="24"/>
                <w:highlight w:val="none"/>
              </w:rPr>
              <w:t>2</w:t>
            </w:r>
            <w:r>
              <w:rPr>
                <w:rFonts w:hint="eastAsia" w:ascii="宋体" w:hAnsi="宋体" w:eastAsia="宋体" w:cs="宋体"/>
                <w:b w:val="0"/>
                <w:bCs w:val="0"/>
                <w:kern w:val="0"/>
                <w:sz w:val="24"/>
                <w:szCs w:val="24"/>
                <w:highlight w:val="none"/>
                <w:lang w:val="en-US" w:eastAsia="zh-CN"/>
              </w:rPr>
              <w:t>0</w:t>
            </w:r>
            <w:r>
              <w:rPr>
                <w:rFonts w:hint="eastAsia" w:ascii="宋体" w:hAnsi="宋体" w:eastAsia="宋体" w:cs="宋体"/>
                <w:b w:val="0"/>
                <w:bCs w:val="0"/>
                <w:kern w:val="0"/>
                <w:sz w:val="24"/>
                <w:szCs w:val="24"/>
                <w:highlight w:val="none"/>
              </w:rPr>
              <w:t>寸电容多点触摸显示屏电容式触控显示屏加装钢化防爆膜，对比度1000:1，灰阶响应时间</w:t>
            </w:r>
            <w:r>
              <w:rPr>
                <w:rFonts w:hint="eastAsia" w:ascii="宋体" w:hAnsi="宋体" w:cs="宋体"/>
                <w:sz w:val="24"/>
                <w:szCs w:val="24"/>
                <w:highlight w:val="none"/>
                <w:lang w:eastAsia="zh-CN"/>
              </w:rPr>
              <w:t>≤</w:t>
            </w:r>
            <w:r>
              <w:rPr>
                <w:rFonts w:hint="eastAsia" w:ascii="宋体" w:hAnsi="宋体" w:eastAsia="宋体" w:cs="宋体"/>
                <w:b w:val="0"/>
                <w:bCs w:val="0"/>
                <w:kern w:val="0"/>
                <w:sz w:val="24"/>
                <w:szCs w:val="24"/>
                <w:highlight w:val="none"/>
              </w:rPr>
              <w:t>5ms，亮度450cd/m。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5.系统与CPU：采用4核高频处理器，安卓系统。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6.内存：4+32GB内存，双通道DRAM 控制器, 64 bits 存储接口，支持DDR3L, LPDDR2, LPDDR3。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rPr>
              <w:t>7.音效处理器：DSP音效处理器，混响，频响可调；噪音指标：≤40分贝。</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pStyle w:val="47"/>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朗读录音系统</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1.软件系统为开放式B/S架构 ,支持定制开发。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bidi="ar-SA"/>
              </w:rPr>
              <w:t>50+大文库版块：自由朗读，亲子儿童，经典文学，唐诗宋词，诗歌散文，外语名篇，趣味配音，党章学习，赛事活动，朗读技巧，雷锋日记，中学生必读，小学生必读，K12部编版同步教材，热门排行，名家名篇，唱响主旋律，习近平著作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采用云存储，支持录制3分钟高清短视频功能，数据均保存到云端服务器、录制的视频在手机端可以同步显示，收听朗读作品时可以观看朗读者当时的视频。视频支持根据用户需求开启录制视频或者关闭录制视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4.一键录音，录音试听，保存上传功能。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★5.普通话发音测评，对流畅度，准确性，情感度三个维度进行测评，必须支持全部文章的测评及单个文字测评。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trike/>
                <w:dstrike w:val="0"/>
                <w:color w:val="FF0000"/>
                <w:sz w:val="24"/>
                <w:szCs w:val="24"/>
                <w:highlight w:val="none"/>
                <w:lang w:val="en-US" w:eastAsia="zh-CN"/>
              </w:rPr>
            </w:pPr>
            <w:r>
              <w:rPr>
                <w:rFonts w:hint="eastAsia" w:ascii="宋体" w:hAnsi="宋体" w:eastAsia="宋体" w:cs="宋体"/>
                <w:kern w:val="0"/>
                <w:sz w:val="24"/>
                <w:szCs w:val="24"/>
                <w:highlight w:val="none"/>
                <w:lang w:val="en-US" w:eastAsia="zh-CN" w:bidi="ar-SA"/>
              </w:rPr>
              <w:t>★6.英语测评，完整度，流畅度，准确度三个维度进行测评，支持音标练习，听说模拟，单词训练，课文跟读，课文朗读，读写模拟。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trike/>
                <w:dstrike w:val="0"/>
                <w:color w:val="FF0000"/>
                <w:sz w:val="24"/>
                <w:szCs w:val="24"/>
                <w:highlight w:val="none"/>
                <w:lang w:val="en-US" w:eastAsia="zh-CN"/>
              </w:rPr>
            </w:pPr>
            <w:r>
              <w:rPr>
                <w:rFonts w:hint="eastAsia" w:ascii="宋体" w:hAnsi="宋体" w:eastAsia="宋体" w:cs="宋体"/>
                <w:kern w:val="0"/>
                <w:sz w:val="24"/>
                <w:szCs w:val="24"/>
                <w:highlight w:val="none"/>
                <w:lang w:val="en-US" w:eastAsia="zh-CN" w:bidi="ar-SA"/>
              </w:rPr>
              <w:t>★7.背诵功能，背诵时自动屏蔽字幕，背诵结束字幕出现，提交后进行测评，含错字、漏字、准确字以及单个文字的读音测评。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8.点读功能：支持点读模块，可在管理后台上传原文，译文，可播放示范音频。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9.用户朗读后可把朗读作品发送到用户电子邮箱。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10.朗读欣赏，可以收听其他朗读者的作品。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11.朗读学习，收听名家名篇，学习，跟读功能。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★12.卡拉OK功能，支持原唱/伴唱音轨切换。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13.影视配音，英语配音功能。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14.配乐试听功能，多首配乐可供试听及选择。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15.搜索功能，采用模糊搜索技术，同时搜索作者及文章名称。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★16.6种登录方式，微信登录，学生卡登录，人脸识别登录，游客登录，账号密码登录。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17.热门文库，大数据分析推送热门读物及文章。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18.智能管理平台，模块化管理。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19.UI界面换肤功能，用户可以根据需要自行设计UI，换肤。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20.延时自动退出登录，如微信登录用户离开设备时没有退出，系统自动检测超时退出该用户登录。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21.帮助及常见问题解答功能，新用户快速熟悉操作流程。</w:t>
            </w:r>
          </w:p>
        </w:tc>
        <w:tc>
          <w:tcPr>
            <w:tcW w:w="69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朗读云平台系统（含文库资源.微信分享系统）</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用户权限管理，根据工作需要可以设置系统用户权限，如系统管理员，审核员，操作员等。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设置及管理用户每天使用设备的时间及使用次数。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用户及粉丝管理，分析统计用户和粉丝数量以及属性。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数据分析，读者数，粉丝增长量，作品分享排行，文章热门排行，设备录音作品数排行等。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更新上传文库，管理员或者使用单位均可上传自己的专属文库资源，管理自己设备的文库。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朗读资源分类，支持重新定义朗读资源模块，比如增加红色经典阅读等自定义模块。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活动赛事管理，使用单位根据自己的需求创建及管理自己的活动赛事。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配乐管理，可上传各种不同风格主题的配乐。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录音作品管理，对录音作品分享，下载，删除录音作品，支持单个作品下载，支持朗读作品批量下载，更加方便后台下载管理。。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作品审核功能，采取人工对用户上传发布的作品进行审核，审核通过后方可发布成功。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作品外链功能，无缝连接至使用单位的微信公众号，可以收听，调用录音作品进行分享。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远程设备管理，对设备进项远程监测，系统升级，文库升级等。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屏保宣传文案推送，后台可推送宣传文案到设备的主屏幕，无人朗读时，自动播放视频或者图片或者文字。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热门排行推送，支持手动设置热门文章，将指定的文章推送到热门排行分类中。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评分系统：提供朗读评分系统，后台支持开关此功能。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用户信息接收，接收用户反馈的问题信息。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须提供朗读背景音乐版权正版来源证明，曲目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10首。（提供版权来源证明文件）</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c>
          <w:tcPr>
            <w:tcW w:w="17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rPr>
            </w:pPr>
          </w:p>
        </w:tc>
      </w:tr>
    </w:tbl>
    <w:p>
      <w:pPr>
        <w:rPr>
          <w:rFonts w:hint="eastAsia"/>
          <w:lang w:val="en-US" w:eastAsia="zh-CN"/>
        </w:rPr>
      </w:pPr>
    </w:p>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DlkMzQ3YjQ5OTUzOTQyNDA4ODk0MzEwN2ZiZjAifQ=="/>
  </w:docVars>
  <w:rsids>
    <w:rsidRoot w:val="3B7C5E44"/>
    <w:rsid w:val="01CF0FF3"/>
    <w:rsid w:val="020E78FF"/>
    <w:rsid w:val="022F3581"/>
    <w:rsid w:val="02695CB7"/>
    <w:rsid w:val="02C12427"/>
    <w:rsid w:val="044E6413"/>
    <w:rsid w:val="057F744E"/>
    <w:rsid w:val="060B65BE"/>
    <w:rsid w:val="07A44D42"/>
    <w:rsid w:val="07FE5D72"/>
    <w:rsid w:val="0AA177C9"/>
    <w:rsid w:val="0E470A1E"/>
    <w:rsid w:val="100437BD"/>
    <w:rsid w:val="123D3A01"/>
    <w:rsid w:val="12C87D8F"/>
    <w:rsid w:val="13C16018"/>
    <w:rsid w:val="17290A30"/>
    <w:rsid w:val="1EC74AD7"/>
    <w:rsid w:val="23B40123"/>
    <w:rsid w:val="24B70A65"/>
    <w:rsid w:val="25F70683"/>
    <w:rsid w:val="26890629"/>
    <w:rsid w:val="28671C08"/>
    <w:rsid w:val="2CB829C8"/>
    <w:rsid w:val="34A44482"/>
    <w:rsid w:val="363F270C"/>
    <w:rsid w:val="38295AF1"/>
    <w:rsid w:val="398B7F1C"/>
    <w:rsid w:val="3B7C5E44"/>
    <w:rsid w:val="3C1E5B19"/>
    <w:rsid w:val="3C490830"/>
    <w:rsid w:val="41ED7396"/>
    <w:rsid w:val="42764706"/>
    <w:rsid w:val="43F01E1A"/>
    <w:rsid w:val="446E528E"/>
    <w:rsid w:val="45133A88"/>
    <w:rsid w:val="459F78B1"/>
    <w:rsid w:val="496D7742"/>
    <w:rsid w:val="4B5A7CCA"/>
    <w:rsid w:val="4C207F8B"/>
    <w:rsid w:val="4C9E2F5D"/>
    <w:rsid w:val="4D64677C"/>
    <w:rsid w:val="4FA32A71"/>
    <w:rsid w:val="50C474CA"/>
    <w:rsid w:val="52C146E8"/>
    <w:rsid w:val="533F35F3"/>
    <w:rsid w:val="53FE19FE"/>
    <w:rsid w:val="567541F8"/>
    <w:rsid w:val="56DA55B8"/>
    <w:rsid w:val="56EF4E4A"/>
    <w:rsid w:val="57474424"/>
    <w:rsid w:val="632E6650"/>
    <w:rsid w:val="638A1EEA"/>
    <w:rsid w:val="63D3224D"/>
    <w:rsid w:val="655A5962"/>
    <w:rsid w:val="69231C27"/>
    <w:rsid w:val="69D161DD"/>
    <w:rsid w:val="6CC46713"/>
    <w:rsid w:val="721F4A43"/>
    <w:rsid w:val="72B41F1B"/>
    <w:rsid w:val="73EA265A"/>
    <w:rsid w:val="7531098E"/>
    <w:rsid w:val="79532E9E"/>
    <w:rsid w:val="7AD478C8"/>
    <w:rsid w:val="7BBE625B"/>
    <w:rsid w:val="7E25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2"/>
    </w:r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Indent"/>
    <w:basedOn w:val="1"/>
    <w:qFormat/>
    <w:uiPriority w:val="0"/>
    <w:pPr>
      <w:widowControl w:val="0"/>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Normal (Web)"/>
    <w:basedOn w:val="1"/>
    <w:qFormat/>
    <w:uiPriority w:val="99"/>
    <w:rPr>
      <w:szCs w:val="24"/>
    </w:rPr>
  </w:style>
  <w:style w:type="paragraph" w:styleId="16">
    <w:name w:val="Body Text First Indent"/>
    <w:basedOn w:val="2"/>
    <w:qFormat/>
    <w:uiPriority w:val="0"/>
    <w:pPr>
      <w:ind w:firstLine="420" w:firstLineChars="100"/>
    </w:pPr>
  </w:style>
  <w:style w:type="paragraph" w:styleId="17">
    <w:name w:val="Body Text First Indent 2"/>
    <w:basedOn w:val="10"/>
    <w:qFormat/>
    <w:uiPriority w:val="0"/>
    <w:pPr>
      <w:spacing w:after="120" w:afterLines="0" w:line="240" w:lineRule="auto"/>
      <w:ind w:left="420" w:leftChars="200" w:firstLine="42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FollowedHyperlink"/>
    <w:basedOn w:val="20"/>
    <w:qFormat/>
    <w:uiPriority w:val="0"/>
    <w:rPr>
      <w:color w:val="333333"/>
      <w:u w:val="none"/>
    </w:rPr>
  </w:style>
  <w:style w:type="character" w:styleId="23">
    <w:name w:val="Emphasis"/>
    <w:basedOn w:val="20"/>
    <w:qFormat/>
    <w:uiPriority w:val="0"/>
  </w:style>
  <w:style w:type="character" w:styleId="24">
    <w:name w:val="HTML Definition"/>
    <w:basedOn w:val="20"/>
    <w:qFormat/>
    <w:uiPriority w:val="0"/>
    <w:rPr>
      <w:i/>
      <w:iCs/>
    </w:rPr>
  </w:style>
  <w:style w:type="character" w:styleId="25">
    <w:name w:val="Hyperlink"/>
    <w:qFormat/>
    <w:uiPriority w:val="99"/>
    <w:rPr>
      <w:rFonts w:ascii="宋体" w:hAnsi="宋体" w:eastAsia="宋体"/>
      <w:b/>
      <w:color w:val="0000FF"/>
      <w:kern w:val="2"/>
      <w:sz w:val="24"/>
      <w:szCs w:val="24"/>
      <w:u w:val="single"/>
      <w:lang w:val="en-US" w:eastAsia="zh-CN" w:bidi="ar-SA"/>
    </w:rPr>
  </w:style>
  <w:style w:type="character" w:styleId="26">
    <w:name w:val="HTML Code"/>
    <w:basedOn w:val="20"/>
    <w:qFormat/>
    <w:uiPriority w:val="0"/>
    <w:rPr>
      <w:rFonts w:ascii="Consolas" w:hAnsi="Consolas" w:eastAsia="Consolas" w:cs="Consolas"/>
      <w:color w:val="C7254E"/>
      <w:sz w:val="21"/>
      <w:szCs w:val="21"/>
      <w:shd w:val="clear" w:fill="F9F2F4"/>
    </w:rPr>
  </w:style>
  <w:style w:type="character" w:styleId="27">
    <w:name w:val="HTML Keyboard"/>
    <w:basedOn w:val="20"/>
    <w:qFormat/>
    <w:uiPriority w:val="0"/>
    <w:rPr>
      <w:rFonts w:hint="default" w:ascii="Consolas" w:hAnsi="Consolas" w:eastAsia="Consolas" w:cs="Consolas"/>
      <w:color w:val="FFFFFF"/>
      <w:sz w:val="21"/>
      <w:szCs w:val="21"/>
      <w:shd w:val="clear" w:fill="333333"/>
    </w:rPr>
  </w:style>
  <w:style w:type="character" w:styleId="28">
    <w:name w:val="HTML Sample"/>
    <w:basedOn w:val="20"/>
    <w:qFormat/>
    <w:uiPriority w:val="0"/>
    <w:rPr>
      <w:rFonts w:hint="default" w:ascii="Consolas" w:hAnsi="Consolas" w:eastAsia="Consolas" w:cs="Consolas"/>
      <w:sz w:val="21"/>
      <w:szCs w:val="21"/>
    </w:rPr>
  </w:style>
  <w:style w:type="paragraph" w:customStyle="1" w:styleId="29">
    <w:name w:val="title1"/>
    <w:basedOn w:val="1"/>
    <w:qFormat/>
    <w:uiPriority w:val="0"/>
    <w:pPr>
      <w:widowControl/>
      <w:jc w:val="left"/>
    </w:pPr>
    <w:rPr>
      <w:rFonts w:ascii="宋体" w:hAnsi="宋体" w:cs="宋体"/>
      <w:kern w:val="0"/>
      <w:szCs w:val="2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2">
    <w:name w:val="正文首行缩进两字符"/>
    <w:basedOn w:val="1"/>
    <w:qFormat/>
    <w:uiPriority w:val="0"/>
    <w:pPr>
      <w:widowControl w:val="0"/>
      <w:spacing w:line="360" w:lineRule="auto"/>
      <w:ind w:firstLine="200" w:firstLineChars="200"/>
    </w:pPr>
  </w:style>
  <w:style w:type="paragraph" w:customStyle="1" w:styleId="33">
    <w:name w:val="样式 首行缩进:  2 字符"/>
    <w:basedOn w:val="1"/>
    <w:qFormat/>
    <w:uiPriority w:val="0"/>
    <w:pPr>
      <w:spacing w:line="400" w:lineRule="exact"/>
      <w:ind w:firstLine="200" w:firstLineChars="200"/>
    </w:pPr>
    <w:rPr>
      <w:rFonts w:cs="宋体"/>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 w:type="character" w:customStyle="1" w:styleId="36">
    <w:name w:val="hover"/>
    <w:basedOn w:val="20"/>
    <w:qFormat/>
    <w:uiPriority w:val="0"/>
    <w:rPr>
      <w:shd w:val="clear" w:fill="EEEEEE"/>
    </w:rPr>
  </w:style>
  <w:style w:type="character" w:customStyle="1" w:styleId="37">
    <w:name w:val="hour_pm"/>
    <w:basedOn w:val="20"/>
    <w:qFormat/>
    <w:uiPriority w:val="0"/>
  </w:style>
  <w:style w:type="character" w:customStyle="1" w:styleId="38">
    <w:name w:val="indent"/>
    <w:basedOn w:val="20"/>
    <w:qFormat/>
    <w:uiPriority w:val="0"/>
  </w:style>
  <w:style w:type="character" w:customStyle="1" w:styleId="39">
    <w:name w:val="button"/>
    <w:basedOn w:val="20"/>
    <w:qFormat/>
    <w:uiPriority w:val="0"/>
  </w:style>
  <w:style w:type="character" w:customStyle="1" w:styleId="40">
    <w:name w:val="hour_am"/>
    <w:basedOn w:val="20"/>
    <w:qFormat/>
    <w:uiPriority w:val="0"/>
  </w:style>
  <w:style w:type="character" w:customStyle="1" w:styleId="41">
    <w:name w:val="glyphicon4"/>
    <w:basedOn w:val="20"/>
    <w:qFormat/>
    <w:uiPriority w:val="0"/>
  </w:style>
  <w:style w:type="character" w:customStyle="1" w:styleId="42">
    <w:name w:val="old"/>
    <w:basedOn w:val="20"/>
    <w:qFormat/>
    <w:uiPriority w:val="0"/>
    <w:rPr>
      <w:color w:val="999999"/>
    </w:rPr>
  </w:style>
  <w:style w:type="character" w:customStyle="1" w:styleId="43">
    <w:name w:val="tmpztreemove_arrow"/>
    <w:basedOn w:val="20"/>
    <w:qFormat/>
    <w:uiPriority w:val="0"/>
    <w:rPr>
      <w:shd w:val="clear" w:fill="FFFFFF"/>
    </w:rPr>
  </w:style>
  <w:style w:type="character" w:customStyle="1" w:styleId="44">
    <w:name w:val="hover3"/>
    <w:basedOn w:val="20"/>
    <w:qFormat/>
    <w:uiPriority w:val="0"/>
    <w:rPr>
      <w:shd w:val="clear" w:fill="EEEEEE"/>
    </w:rPr>
  </w:style>
  <w:style w:type="character" w:customStyle="1" w:styleId="45">
    <w:name w:val="glyphicon"/>
    <w:basedOn w:val="20"/>
    <w:qFormat/>
    <w:uiPriority w:val="0"/>
  </w:style>
  <w:style w:type="character" w:customStyle="1" w:styleId="46">
    <w:name w:val="hover2"/>
    <w:basedOn w:val="20"/>
    <w:qFormat/>
    <w:uiPriority w:val="0"/>
    <w:rPr>
      <w:shd w:val="clear" w:fill="EEEEEE"/>
    </w:rPr>
  </w:style>
  <w:style w:type="paragraph" w:styleId="4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34915</Words>
  <Characters>37518</Characters>
  <Lines>0</Lines>
  <Paragraphs>0</Paragraphs>
  <TotalTime>2</TotalTime>
  <ScaleCrop>false</ScaleCrop>
  <LinksUpToDate>false</LinksUpToDate>
  <CharactersWithSpaces>39229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阿宅</cp:lastModifiedBy>
  <dcterms:modified xsi:type="dcterms:W3CDTF">2022-09-07T06:14:50Z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8D50B8C07F3C46A2B5289967EC14DDB2</vt:lpwstr>
  </property>
</Properties>
</file>