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华文楷体" w:hAnsi="华文楷体" w:eastAsia="华文楷体"/>
          <w:shd w:val="clear" w:color="auto" w:fill="FFFFFF"/>
        </w:rPr>
      </w:pPr>
      <w:r>
        <w:rPr>
          <w:rFonts w:hint="eastAsia" w:ascii="华文楷体" w:hAnsi="华文楷体" w:eastAsia="华文楷体"/>
          <w:shd w:val="clear" w:color="auto" w:fill="FFFFFF"/>
        </w:rPr>
        <w:t>招标内容</w:t>
      </w:r>
    </w:p>
    <w:p>
      <w:pPr>
        <w:pStyle w:val="8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第1包：全自动生化分析仪、超声检查仪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、乳腺治疗仪</w:t>
      </w:r>
    </w:p>
    <w:p>
      <w:pPr>
        <w:widowControl/>
        <w:snapToGrid w:val="0"/>
        <w:spacing w:line="360" w:lineRule="auto"/>
        <w:outlineLvl w:val="0"/>
        <w:rPr>
          <w:rFonts w:hint="eastAsia" w:cs="宋体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一、招标内容</w:t>
      </w:r>
    </w:p>
    <w:tbl>
      <w:tblPr>
        <w:tblStyle w:val="9"/>
        <w:tblW w:w="50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2410"/>
        <w:gridCol w:w="1313"/>
        <w:gridCol w:w="1066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1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432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产品名称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633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1691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1" w:type="pct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3" w:line="360" w:lineRule="auto"/>
              <w:ind w:right="15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2" w:type="pct"/>
            <w:noWrap/>
            <w:vAlign w:val="top"/>
          </w:tcPr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全自动生化分析仪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1" w:type="pct"/>
            <w:noWrap/>
            <w:vAlign w:val="top"/>
          </w:tcPr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1" w:type="pct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3" w:line="360" w:lineRule="auto"/>
              <w:ind w:right="15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2" w:type="pct"/>
            <w:noWrap/>
            <w:vAlign w:val="top"/>
          </w:tcPr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超声检查仪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1" w:type="pct"/>
            <w:noWrap/>
            <w:vAlign w:val="top"/>
          </w:tcPr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1" w:type="pct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3" w:line="360" w:lineRule="auto"/>
              <w:ind w:right="15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2" w:type="pct"/>
            <w:noWrap/>
            <w:vAlign w:val="top"/>
          </w:tcPr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乳腺治疗仪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1" w:type="pct"/>
            <w:noWrap/>
            <w:vAlign w:val="top"/>
          </w:tcPr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6"/>
        <w:rPr>
          <w:rFonts w:hint="eastAsia" w:hAnsi="宋体" w:cs="宋体"/>
          <w:b/>
          <w:bCs/>
          <w:szCs w:val="24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二、技术要求</w:t>
      </w:r>
    </w:p>
    <w:p>
      <w:pPr>
        <w:pStyle w:val="6"/>
        <w:spacing w:line="360" w:lineRule="auto"/>
        <w:ind w:firstLine="0"/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4"/>
          <w:lang w:val="en-US" w:eastAsia="zh-CN"/>
        </w:rPr>
        <w:t>序号1：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全自动生化分析仪</w:t>
      </w:r>
    </w:p>
    <w:p>
      <w:pPr>
        <w:spacing w:line="360" w:lineRule="auto"/>
        <w:rPr>
          <w:rFonts w:hint="eastAsia" w:ascii="宋体" w:hAnsi="宋体" w:eastAsia="宋体" w:cs="宋体"/>
          <w:dstrike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1、检测速度：生化比色分析恒速：≥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00 测试/小时,可选配ISE模块;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2、分析方法：具有终点法、动力学法、固定时间法；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3、同时在线分析项目：≥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90个；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 试剂位: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160个， 具备24小时2-8℃冷藏功能；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5、样本位：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180个，圆盘式进样，智能灵活；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反应位：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160个；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加样针：≥1支，采用随量跟踪技术，具备水平、垂直防撞功能；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试剂针：≥2支，采用随量跟踪技术，具备水平、垂直防撞功能；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最小反应体积≤100μl；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10、光学系统：光栅后分光，波长范围：340-850nm, ≥16波长；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吸光度线性范围: </w:t>
      </w:r>
      <w:r>
        <w:rPr>
          <w:rFonts w:hint="eastAsia" w:ascii="宋体" w:hAnsi="宋体" w:eastAsia="宋体" w:cs="宋体"/>
          <w:kern w:val="0"/>
          <w:sz w:val="24"/>
          <w:szCs w:val="24"/>
        </w:rPr>
        <w:t>0-3.4Abs；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12、温控方式：采用固体直热温控，精度要求达到37</w:t>
      </w:r>
      <w:r>
        <w:rPr>
          <w:rFonts w:hint="eastAsia" w:ascii="宋体" w:hAnsi="宋体" w:eastAsia="宋体" w:cs="宋体"/>
          <w:sz w:val="24"/>
          <w:szCs w:val="24"/>
        </w:rPr>
        <w:sym w:font="Symbol" w:char="00B0"/>
      </w:r>
      <w:r>
        <w:rPr>
          <w:rFonts w:hint="eastAsia" w:ascii="宋体" w:hAnsi="宋体" w:eastAsia="宋体" w:cs="宋体"/>
          <w:sz w:val="24"/>
          <w:szCs w:val="24"/>
        </w:rPr>
        <w:t>C</w:t>
      </w:r>
      <w:r>
        <w:rPr>
          <w:rFonts w:hint="eastAsia" w:ascii="宋体" w:hAnsi="宋体" w:eastAsia="宋体" w:cs="宋体"/>
          <w:sz w:val="24"/>
          <w:szCs w:val="24"/>
        </w:rPr>
        <w:sym w:font="Symbol" w:char="00B1"/>
      </w:r>
      <w:r>
        <w:rPr>
          <w:rFonts w:hint="eastAsia" w:ascii="宋体" w:hAnsi="宋体" w:eastAsia="宋体" w:cs="宋体"/>
          <w:sz w:val="24"/>
          <w:szCs w:val="24"/>
        </w:rPr>
        <w:t>0.1</w:t>
      </w:r>
      <w:r>
        <w:rPr>
          <w:rFonts w:hint="eastAsia" w:ascii="宋体" w:hAnsi="宋体" w:eastAsia="宋体" w:cs="宋体"/>
          <w:sz w:val="24"/>
          <w:szCs w:val="24"/>
        </w:rPr>
        <w:sym w:font="Symbol" w:char="00B0"/>
      </w:r>
      <w:r>
        <w:rPr>
          <w:rFonts w:hint="eastAsia" w:ascii="宋体" w:hAnsi="宋体" w:eastAsia="宋体" w:cs="宋体"/>
          <w:sz w:val="24"/>
          <w:szCs w:val="24"/>
        </w:rPr>
        <w:t>C;无需添加任何耗材，免维护免保养；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13、试剂开放程度：可厂家配套，也可完全开放；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14、比色杯温水清洗，重复使用，支持单个比色杯更换；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15、清洗系统：全自动温水清洗反应杯；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16、运行中装载试剂：仪器测试进行中支持试剂在线更换；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17、交叉污染率：&lt;0.08%；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18、耗材提醒：具有耗材余量不足提醒, 每日耗材检查及提醒，每批耗材检查及提醒；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19、参数导入：具有参数导入、校准参数导入功能；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20、支持定时休眠与唤醒功能；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质控功能：可做三个水平的质控，自动描绘多种质控图；质控测试可选择在样本测试前、中、后，设置灵活；</w:t>
      </w:r>
    </w:p>
    <w:p>
      <w:pPr>
        <w:pStyle w:val="6"/>
        <w:spacing w:line="360" w:lineRule="auto"/>
        <w:ind w:firstLine="0"/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22、系统配套性要求：具有原厂配套试剂、校准品和质控品；试剂配套项目≥5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项，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校准品≥3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宋体" w:hAnsi="宋体" w:eastAsia="宋体" w:cs="宋体"/>
          <w:sz w:val="24"/>
          <w:szCs w:val="24"/>
        </w:rPr>
        <w:t>,并提供项目注册证明。</w:t>
      </w:r>
    </w:p>
    <w:p>
      <w:pPr>
        <w:pStyle w:val="6"/>
        <w:spacing w:line="360" w:lineRule="auto"/>
        <w:ind w:firstLine="0"/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序号2：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超声检查仪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、采购清单：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全数字化高端彩色多普勒超声诊断仪1套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、设备用途及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途：主要以成人心脏、经食道心脏、新生儿、小儿及胎儿心脏超声临床诊断应用为主，并覆盖成人腹部、泌尿、血管（外周、颅脑、腹部）、小器官、骨骼肌肉、神经、术中、产前筛查、腔内等方面的临床诊断，具备持续升级能力，能满足开展新的临床应用需求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</w:rPr>
        <w:t>：所投标设备须为制造商最新版本机型，具备持续升级能力。所投产品为国产产品并且需提供注册证及原厂原版技术白皮书。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三、主要技术规格及系统：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1、主机成像系统：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 具备医用液晶显示器≥2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英寸, 分辨率≥1920×1080，无闪烁，逐行扫描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1.2 具备显示器连接器万向关节臂：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具备</w:t>
      </w:r>
      <w:r>
        <w:rPr>
          <w:rFonts w:hint="eastAsia" w:ascii="宋体" w:hAnsi="宋体" w:eastAsia="宋体" w:cs="宋体"/>
          <w:sz w:val="24"/>
          <w:szCs w:val="24"/>
        </w:rPr>
        <w:t>高度、旋转与平移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可调需要；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1.3 操作面板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具备</w:t>
      </w:r>
      <w:r>
        <w:rPr>
          <w:rFonts w:hint="eastAsia" w:ascii="宋体" w:hAnsi="宋体" w:eastAsia="宋体" w:cs="宋体"/>
          <w:sz w:val="24"/>
          <w:szCs w:val="24"/>
        </w:rPr>
        <w:t>彩色液晶触摸操作屏≥12.0英寸，可上下左右调整及旋转，操作面板最大旋转角度≥360°，显示器和触摸屏可同时实时显示临床二维及彩色等图像，实体按键数≤40个，其中具备≥7个多功能按键（附操作面板实体按键照片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1.4  具备人机工程学设计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1.5 具备控制面板一键化锁定和解锁按钮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1.6 具备全新集束精准发射技术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1.7 具备全程动态聚焦发射声束技术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1.8 具备主机数据处理能力，每秒≥1,900,000次数字化运算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 xml:space="preserve"> 具备的系统发射和系统接收动态范围≥320dB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 xml:space="preserve"> 具备脉冲优化处理技术及脉冲反向谐波成像单元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 xml:space="preserve"> 具备自适应增益补偿技术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具备数字化二维灰阶成像及M型成像单元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具备任意角度解剖M型技术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 具备彩色多普勒成像技术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具备自适应宽频带彩色多普勒成像技术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 xml:space="preserve"> 具备彩色多普勒能量图技术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 具备方向性能量图技术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 xml:space="preserve"> 具备数字化频谱多普勒显示和分析单元 (包括 PW 、CW和 HPRF）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 xml:space="preserve"> 具备内置两个高速的数据存储和处理单元，分别是≥500GB硬盘和≥200GB固态SSD硬盘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提供相关材料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 xml:space="preserve"> 系统成像原理采用合成聚焦/平面波/平面波波束合成技术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 xml:space="preserve"> 系统具备数字化通道数≥4,700,000，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相控阵、凸阵、微凸阵、线阵、线阵机械容积四维、腔内机械容积四维、经食管相控阵及经食管矩阵探头等应用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 xml:space="preserve"> 具备智能化一键图像优化技术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 xml:space="preserve"> 具备双幅成像模式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2D/2D、2D/Color、Color/Color、Color/CPA模式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 xml:space="preserve"> 具备空间复合成像技术，同时作用于发射和接收, 可达≥9线偏转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支持所有凸阵、微凸阵和线阵成像探头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具备斑点噪声抑制技术，支持所有探头，在控制面板或触摸屏内可分级调节＞3级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 xml:space="preserve"> 具备智能化快速条件预设值自定义功能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 具备高分辨率放大功能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具备多倍率（≥16倍放大），支持所有成像用探头使用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8 </w:t>
      </w:r>
      <w:r>
        <w:rPr>
          <w:rFonts w:hint="eastAsia" w:ascii="宋体" w:hAnsi="宋体" w:eastAsia="宋体" w:cs="宋体"/>
          <w:sz w:val="24"/>
          <w:szCs w:val="24"/>
        </w:rPr>
        <w:t>具备实时二同步 /三同步能力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 xml:space="preserve"> 具备组织谐波成像技术，组织谐波成像技术支持脉冲反向谐波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1.30 系统内有一体化超声工作站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2、先进成像技术：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2.1具备单晶体探头技术：可用于成人心脏探头、成人腹部探头、成人腹部高频探头、电子线阵探头、腔内微凸阵探头、经食管心脏探头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2.2全屏高清实时显示，放大后图像显示区域尺寸≥2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，分辨率≥1920*1080，具备图像隐藏功能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2.3有多影像实时联合对比诊断技术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2.4扩展成像技术：凸阵、线阵探头均具有此功能，且空间复合成像技术及斑点噪声抑制技术支持扩展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2.5 具备智能多普勒血管检查技术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（1）优化二维、多普勒图像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（2）能够自动调整取样框角度、位置、取样门位置、角度等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（3）血流自动追踪技术（包括取样框角度、位置等）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2.6具备超声声速自动校正技术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（1）针对晚孕期肥胖及困难病人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（2）可用于乳腺检查，调整级别≥2级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2.7 具备超宽视野成像扫描技术（线阵、凸阵探头具备）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2.8 具备组织多普勒功能，支持PW使用，支持所有经胸心脏探头使用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具备高分辨率微细血管能量图血流功能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2.10 具备中文和英文操作界面，功能操作按键和测量结果均可显示为中英文，可由用户自由切换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3、测量和分析： ( B 型、M 型、D 型、彩色模式）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 一般测量：距离、面积、周长等；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3.2 产科测量：包括全面的产科径线测量、NT测量、单/双胎儿孕龄及生长曲线、羊水指数、新生儿髋关节角度等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3.3 外周血管测量和计算功能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3.4 多普勒血流测量与分析 (含自动多普勒频谱包络计算）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3.5 心脏功能测量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3.6 组织多普勒功能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3.7 自动多普勒频谱包络计算可在后台进行参数的选取，≥15个参数选取，包括：峰值收缩速度、舒张末期流速、最小舒张速度、阻力指数、搏动指数、收缩/舒张比、加速时间、减速时间、时间平均峰值流速、时间平均均值流速、加速指数、峰值压力梯度、平均压力梯度、速度时间积分、心率等参数（附图说明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3.8 具备儿科、新生儿科腹部、心脏测量工具软件包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3.9 具备穿刺角度可选功能，腹部探头支持≥4角度活检角度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4、图像存储 (电影） 回放重显及病案管理单元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4.1 数字化捕捉、回放、存储静、动态图像，实时图像传输，实时 JPEG 解压缩，可进行参数编程调节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4.2 硬盘≥500GB，USB图像存储，电影回放重现单元≥2200帧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4.3 具备主机硬盘图像数据存储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4.4 病案管理单元包括病人资料、报告、图像等的存储、修改、检索和打印等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5、输入/输出信号：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5.1 输入：DICOM DATA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5.2 输出：S-视频、DP高清数字化输出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6、连通性：医学数字图像和通信 DICOM 3.0 版接口部件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7、系统技术参数及要求：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7.1 成像用探头接口选择：≥4个，全部激活可互换通用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7.2 预设条件: 针对不同的检查脏器，预置最佳化图像的检查条件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 探头规格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8.1 频率：所有探头均采用宽频带多频变频探头，可选最高频率≥22.0MHz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8.2 二维、彩色、多普勒均可独立变频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8.3 类型：相控阵、线阵、凸阵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8.4 成人心脏相控阵单晶体探头（1.0-5.0MHz）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成人腹部凸阵单晶体探头（1.0-5.0MHz）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浅表线阵探头（3.0-12.0MHz）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新生儿心脏相控阵单晶体探头（4-12.0MHz）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（提供相关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证明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材料）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8.5 腹部探头最大扫描深度≥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</w:t>
      </w:r>
      <w:r>
        <w:rPr>
          <w:rFonts w:hint="eastAsia" w:ascii="宋体" w:hAnsi="宋体" w:eastAsia="宋体" w:cs="宋体"/>
          <w:sz w:val="24"/>
          <w:szCs w:val="24"/>
        </w:rPr>
        <w:t>cm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8.6 B/D 兼用：电子线阵：B/PWD、电子凸阵：B/PWD、电子相控阵：B/PWD、 B/CWD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8.7 穿刺导向：探头可配穿刺导向装置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9、二维显像主要参数：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9.1 成像速度：凸阵探头，85°，18cm深度时，帧速度≥43帧/秒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相控阵探头，90°，18cm深度时，帧速度≥110帧/秒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9.2 扫描线：每帧线密度≥220超声线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9.3 增益调节：时间增益补偿≥8段，侧向增益补偿≥4段，B/M 可独立调节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9.4 数字式声束形成器：数字式全程动态聚焦，数字式可变孔径及动态变迹，A/D≥12bit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9.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声束聚焦：发射及接收全程连续聚焦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9.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 xml:space="preserve"> 接收方式：独立接收和发射通道数, 多倍信号并行处理,接收超声信号系统动态范围≥320dB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9.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 二维灰阶成像≥256灰阶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频谱多普勒：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10.1</w:t>
      </w:r>
      <w:r>
        <w:rPr>
          <w:rFonts w:hint="eastAsia" w:ascii="宋体" w:hAnsi="宋体" w:eastAsia="宋体" w:cs="宋体"/>
          <w:sz w:val="24"/>
          <w:szCs w:val="24"/>
        </w:rPr>
        <w:t xml:space="preserve"> 显示模式：脉冲多普勒 (PWD）、 高脉冲重复频率 (HPRF）、连续波多普勒（CW）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.2</w:t>
      </w:r>
      <w:r>
        <w:rPr>
          <w:rFonts w:hint="eastAsia" w:ascii="宋体" w:hAnsi="宋体" w:eastAsia="宋体" w:cs="宋体"/>
          <w:sz w:val="24"/>
          <w:szCs w:val="24"/>
        </w:rPr>
        <w:t xml:space="preserve"> 发射频率:  电子凸阵:PWD:2.0-2.2MHz  电子线阵:PWD:5.75-7.0MHz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 显示方式：B/D、M/D、D、B/CDV、B/CPA、B/CDV/PW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B/CPA/PW；B/CDV/CW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10.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 速度测量范围：最大测量速度：CWD连续多普勒速度：≥1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.0 m/s（0度夹角）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最低测量速度：≤ 2mm/s (非噪音信号）；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10.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PW及M型电影回放：48 秒，CW电影回放：≥60秒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10.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 xml:space="preserve"> 滤波器：高通滤波或低通滤波两种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10.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 取样宽度及位置：0.5mm至20mm多级可调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10.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 xml:space="preserve"> 零位移动：≥8 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10.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显示控制：反转显示 (上/下）、零移位、B-刷新、D 扩展、B/D 扩展，局部放大及移位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10.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实时自动包络频谱并完成频谱测量计算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 xml:space="preserve"> 彩色多普勒：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.1 </w:t>
      </w:r>
      <w:r>
        <w:rPr>
          <w:rFonts w:hint="eastAsia" w:ascii="宋体" w:hAnsi="宋体" w:eastAsia="宋体" w:cs="宋体"/>
          <w:sz w:val="24"/>
          <w:szCs w:val="24"/>
        </w:rPr>
        <w:t xml:space="preserve"> 显示方式：速度图 (CDV）、能量图 (CPA）、方向性能量图（DCPA）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具有双同步 / 三同步显示(B/D/CDV）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扫描速率：凸阵探头、最大角度，18cm深时，彩色显示帧频≥11帧/秒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 彩色增强功能：彩色多普勒能量图(CDE/CPI），组织多普勒(TDI）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 彩色显示速度：最低平均血流显示速度≤5mm/s（非噪声信号）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显示控制：零位移动、黑白与彩色比较、彩色对比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 xml:space="preserve"> 显示位置调整：线阵扫描感兴趣的图像范围：-20°～ +20°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sz w:val="24"/>
          <w:szCs w:val="24"/>
        </w:rPr>
        <w:t>记录装置：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12.1 内置一体化超声工作站：数字化存储静态及动态图像，动态图像及静态图像以AVI、BMP或JPEG等PC通用格式直接存储；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配置图文</w:t>
      </w:r>
      <w:r>
        <w:rPr>
          <w:rFonts w:hint="eastAsia" w:ascii="宋体" w:hAnsi="宋体" w:eastAsia="宋体" w:cs="宋体"/>
          <w:sz w:val="24"/>
          <w:szCs w:val="24"/>
        </w:rPr>
        <w:t>工作站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一套（</w:t>
      </w:r>
      <w:r>
        <w:rPr>
          <w:rFonts w:hint="eastAsia" w:ascii="宋体" w:hAnsi="宋体" w:eastAsia="宋体" w:cs="宋体"/>
          <w:sz w:val="24"/>
        </w:rPr>
        <w:t>电脑参数：</w:t>
      </w:r>
      <w:r>
        <w:rPr>
          <w:rFonts w:hint="eastAsia" w:ascii="宋体" w:hAnsi="宋体" w:eastAsia="宋体" w:cs="宋体"/>
          <w:sz w:val="24"/>
          <w:lang w:val="en-US" w:eastAsia="zh-CN"/>
        </w:rPr>
        <w:t>CPU：</w:t>
      </w:r>
      <w:r>
        <w:rPr>
          <w:rFonts w:hint="eastAsia" w:ascii="宋体" w:hAnsi="宋体" w:eastAsia="宋体" w:cs="宋体"/>
          <w:sz w:val="24"/>
        </w:rPr>
        <w:t>I7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内存：</w:t>
      </w:r>
      <w:r>
        <w:rPr>
          <w:rFonts w:hint="eastAsia" w:ascii="宋体" w:hAnsi="宋体" w:eastAsia="宋体" w:cs="宋体"/>
          <w:sz w:val="24"/>
        </w:rPr>
        <w:t>16G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硬盘容量：256GB+2TB、显存：</w:t>
      </w:r>
      <w:r>
        <w:rPr>
          <w:rFonts w:hint="eastAsia" w:ascii="宋体" w:hAnsi="宋体" w:eastAsia="宋体" w:cs="宋体"/>
          <w:sz w:val="24"/>
        </w:rPr>
        <w:t xml:space="preserve">2G 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Win10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 xml:space="preserve"> USB接口≥5个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val="en-US" w:eastAsia="zh-CN"/>
        </w:rPr>
        <w:t>3英寸液晶</w:t>
      </w:r>
      <w:r>
        <w:rPr>
          <w:rFonts w:hint="eastAsia" w:ascii="宋体" w:hAnsi="宋体" w:eastAsia="宋体" w:cs="宋体"/>
          <w:sz w:val="24"/>
        </w:rPr>
        <w:t>显示器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打印机参数：喷墨打印机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支持无线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）；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sz w:val="24"/>
          <w:szCs w:val="24"/>
        </w:rPr>
        <w:t>技术手册：中文操作手册</w:t>
      </w:r>
    </w:p>
    <w:p>
      <w:pPr>
        <w:pStyle w:val="6"/>
        <w:spacing w:line="360" w:lineRule="auto"/>
        <w:ind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序号3：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乳腺治疗仪</w:t>
      </w:r>
    </w:p>
    <w:p>
      <w:pPr>
        <w:adjustRightInd w:val="0"/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>．技术规格：</w:t>
      </w:r>
    </w:p>
    <w:p>
      <w:pPr>
        <w:tabs>
          <w:tab w:val="left" w:pos="20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.1光谱范围：0.8μm～2.5μm；</w:t>
      </w:r>
    </w:p>
    <w:p>
      <w:pPr>
        <w:tabs>
          <w:tab w:val="left" w:pos="20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.2红外探头温度： a）35℃～5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℃；b）1～1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分级调节，步距为1；温度分别对应为： 35℃、36℃、38℃～5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℃，每步距间隔1℃，误差±1℃；</w:t>
      </w:r>
    </w:p>
    <w:p>
      <w:pPr>
        <w:tabs>
          <w:tab w:val="left" w:pos="20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.3可以调节红外输出强度；</w:t>
      </w:r>
    </w:p>
    <w:p>
      <w:pPr>
        <w:tabs>
          <w:tab w:val="left" w:pos="20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.4治疗时间：多级可调节；</w:t>
      </w:r>
    </w:p>
    <w:p>
      <w:pPr>
        <w:adjustRightIn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连续工作时间：≥12小时。</w:t>
      </w:r>
    </w:p>
    <w:p>
      <w:pPr>
        <w:adjustRightInd w:val="0"/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. 基本配置： 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.1微电脑模拟控制，全方位对乳腺良性病进行治疗。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.2主机、2个移动红外探头、2个固定贴身电极、2个手控盒,患者可自助治疗；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.3四路双通道独立输出，可两个病人双侧乳房同时进行治疗；</w:t>
      </w:r>
    </w:p>
    <w:p>
      <w:pPr>
        <w:tabs>
          <w:tab w:val="left" w:pos="20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10种</w:t>
      </w:r>
      <w:r>
        <w:rPr>
          <w:rFonts w:hint="eastAsia" w:ascii="宋体" w:hAnsi="宋体" w:eastAsia="宋体" w:cs="宋体"/>
          <w:sz w:val="24"/>
          <w:szCs w:val="24"/>
        </w:rPr>
        <w:t>治疗方案，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可选择；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.5操作面采用薄膜键盘和超清液晶显示屏，可显示时间、光强、波形、部位、穴位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.6手持式微电脑遥控器：可随时调节治疗输出参数；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.7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部位选择设置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乳房、腹部。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.输出电压 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可以调节输出电压强度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A波：探头电极：0～20V分级可调 (负载阻抗500误差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15%)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固定电极：0～30V分级可调 (负载阻抗500误差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15%)；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B波：探头电极：0～35V分级可调 (负载阻抗500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15%)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固定电极：0～55V分级可调 (负载阻抗500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15%)；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C波：探头电极：0～25V分级可调 (负载阻抗500误差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15%)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固定电极：0～45V分级可调 (负载阻抗500误差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15%)；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输出参数随波形实时变化，输出电压值与对应波形电压峰-峰值范围相同。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.输出频率 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A波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频率110Hz，误差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15%；脉宽320μs，误差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15%；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B波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频率800Hz，误差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15%；脉宽625μs，误差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10%；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调制波频率50Hz～400Hz，高低端点频率误差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18%；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调制波脉宽1.25ms～10ms，高低端点脉宽误差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18%。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C波：发出不等幅脉冲串，脉冲频率2.5kHz，误差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串间隔0.4s, 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15%；其中短波串持续0.1s,误差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15%；长波串持续0.8s,误差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15%。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/>
        </w:rPr>
      </w:pPr>
    </w:p>
    <w:p>
      <w:pPr>
        <w:widowControl/>
        <w:snapToGrid w:val="0"/>
        <w:spacing w:line="360" w:lineRule="auto"/>
        <w:outlineLvl w:val="0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第2包：</w:t>
      </w:r>
      <w:r>
        <w:rPr>
          <w:rFonts w:hint="eastAsia" w:ascii="宋体" w:hAnsi="宋体"/>
          <w:b w:val="0"/>
          <w:bCs/>
          <w:sz w:val="24"/>
          <w:szCs w:val="24"/>
          <w:vertAlign w:val="baseline"/>
          <w:lang w:val="en-US" w:eastAsia="zh-CN"/>
        </w:rPr>
        <w:t>动态DRx</w:t>
      </w:r>
    </w:p>
    <w:p>
      <w:pPr>
        <w:widowControl/>
        <w:snapToGrid w:val="0"/>
        <w:spacing w:line="360" w:lineRule="auto"/>
        <w:outlineLvl w:val="0"/>
        <w:rPr>
          <w:rFonts w:hint="eastAsia" w:cs="宋体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一、招标内容</w:t>
      </w:r>
    </w:p>
    <w:tbl>
      <w:tblPr>
        <w:tblStyle w:val="9"/>
        <w:tblW w:w="50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2410"/>
        <w:gridCol w:w="1313"/>
        <w:gridCol w:w="1066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61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432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产品名称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633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1691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61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2" w:type="pct"/>
            <w:noWrap/>
            <w:vAlign w:val="top"/>
          </w:tcPr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动态DRx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633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691" w:type="pct"/>
            <w:noWrap/>
            <w:vAlign w:val="top"/>
          </w:tcPr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pStyle w:val="6"/>
        <w:rPr>
          <w:rFonts w:hint="eastAsia" w:hAnsi="宋体" w:cs="宋体"/>
          <w:b/>
          <w:bCs/>
          <w:szCs w:val="24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二、技术要求</w:t>
      </w:r>
    </w:p>
    <w:p>
      <w:pPr>
        <w:pStyle w:val="4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基本要求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设备为透视摄影X射线机,用于完成全身各部位、各体位、各角度的摄</w:t>
      </w:r>
      <w:r>
        <w:rPr>
          <w:rFonts w:hint="eastAsia" w:ascii="宋体" w:hAnsi="宋体" w:eastAsia="宋体" w:cs="宋体"/>
          <w:sz w:val="24"/>
          <w:lang w:val="en-US" w:eastAsia="zh-CN"/>
        </w:rPr>
        <w:t>影</w:t>
      </w:r>
      <w:r>
        <w:rPr>
          <w:rFonts w:hint="eastAsia" w:ascii="宋体" w:hAnsi="宋体" w:eastAsia="宋体" w:cs="宋体"/>
          <w:sz w:val="24"/>
        </w:rPr>
        <w:t>和拍片检查。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1.2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为保证整机兼容及售后保障，投标产品配备的高压发生器、平板探测器软件系统为同一制造商。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主要技术规格和要求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X线球管及支架系统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2.1.1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落地式双立柱机械结构，非C形臂或U形臂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2.1.2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阳极热容量≥350KHU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2.1.3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阳极旋转速度≥9000rpm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2.1.4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大焦点尺寸 ≤1.2mm，小焦点尺寸 ≤0.6mm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2.1.5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球管绕垂直轴旋转≥-90º— +180º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2.1.6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球管绕水平轴旋转≥±130º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2.1.7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系统沿摄影床纵向移动距离≥1600mm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2.1.8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X线球管组件与平板探测器组件具有双向自动跟随功能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高压发生器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2.2.1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输出功率≥65KW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2.2.2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电压范围:40—150KV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2.2.3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APR功能及手动调节设置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2.2.4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曝光时间范围： 最短系统曝光时间≤1ms，最长系统曝光时间≥10s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2.2.5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最大输出电流≥800mA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2.2.6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透视最小电流≤1mA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2.2.7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最大电流时间积≥1000mAs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2.2.8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透视管电压≥40~120KV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2.2.9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最大透视管电流≥40mA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无线平板探测器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2.3.1 探测器尺寸≥430mm×430mm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2.3.2 像素尺寸≤139μm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2.3.3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采集灰阶度≥16bits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2.3.4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空间分辨率≥3.5lp/mm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2.3.5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采集距阵≥3000×3000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动态平板探测器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2.4.1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探测器尺寸≥430mm×430mm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2.4.2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像素尺寸≤139μm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2.4.3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采集灰阶度≥16bits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2.4.4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空间分辨率≥3.4lp/mm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2.4.5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动态点片采集距阵≥3000×3000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2.4.6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透视帧率≥25fps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2.4.7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可静动态互相切换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2.4.8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点片准备时间≤1S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2.4.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动态平板探测器和静态平板探测器非固定式结构，可根据临床需求进行立位、卧位自由进行切换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2.5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胸片架  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2.5.1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摄影台垂直移动范围≥1600mm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2.5.2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探测器中心的标线距地最低≤500mm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2.5.3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滤线栅栅密度≥100L/inch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2.5.4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球管平板有双向自动跟随功能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2.5.5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探测器支持手动、电动控制，支持隔室操作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2.5.6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标配自动身高检测功能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2.5.7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X射线管组件沿立柱升降运动：移动范围：≥1300mm；支持手动、电动控制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固定摄影床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2.6.1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配备固定式摄影床，非移动式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2.6.2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四向浮动床面板，浮动床面移动范围：纵向≥1000mm 、横向≥250mm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2.6.3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滤线器纵向范围≥500mm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2.6.4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床面板距离地面高度≤65mm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2.6.5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床面最大承重≥200kg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2.6.6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床面板解锁方式：脚踏方式电磁解锁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2.6.7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支持平板在线充电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2.7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近台触控屏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2.7.1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具备近台操控彩色触摸屏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2.7.2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屏幕尺寸≥9.5英寸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2.7.3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屏幕显示可依据重力方向自动调整显示的方向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2.7.4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可显示患者的详细登记信息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2.7.5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可调整曝光参数（kV，mA，mAs等）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2.7.6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可调整部位选择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2.7.7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显示摆位图示化引导提示配备3D摆位图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2.7.8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具备患者体型选择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2.7.9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可以显示SID数值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2.7.10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摄影条件信息显示可同步操控台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图像采集工作站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windows 7及以上操作系统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操作界面语言采用中文设计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2.8.3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高压发生器控制与系统操作高度集成，可在系统界面上进行高压发生器曝光参数的调节、设置和显示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具有图像放大及漫游功能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2.8.5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具有曝光参数记录和显示功能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具有边缘增强功能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2.8.7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具有窗宽窗位调节功能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2.8.8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具有图象翻转及旋转功能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2.8.9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具有图像正负像翻转功能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2.8.10具有图像标注功能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2.8.11具有DICOM图像导出存储功能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2.8.12具有病人登记，信息管理功能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2.8.13支持DICOM3.0：WORKLIST，MPPS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2.8.14具有统计功能，可统计曝光数量，拍摄部位，拍摄量等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2.8.15具有透视视频录制、保存、实时回放、任意段截取保存并发送PACS功能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2.8.16通过IHE测试认证，保证软件质量（提供证明文件）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2.8.17动态平板软件具有著作权登记证书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2.8.18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标配全身拼接功能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2.8.19可选配尘肺检查功能</w:t>
      </w: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其他配置要求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配备3M显示器1台，工作站1套（电脑参数：</w:t>
      </w:r>
      <w:r>
        <w:rPr>
          <w:rFonts w:hint="eastAsia" w:ascii="宋体" w:hAnsi="宋体" w:eastAsia="宋体" w:cs="宋体"/>
          <w:sz w:val="24"/>
          <w:lang w:val="en-US" w:eastAsia="zh-CN"/>
        </w:rPr>
        <w:t>CPU：</w:t>
      </w:r>
      <w:r>
        <w:rPr>
          <w:rFonts w:hint="eastAsia" w:ascii="宋体" w:hAnsi="宋体" w:eastAsia="宋体" w:cs="宋体"/>
          <w:sz w:val="24"/>
        </w:rPr>
        <w:t>I7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内存：</w:t>
      </w:r>
      <w:r>
        <w:rPr>
          <w:rFonts w:hint="eastAsia" w:ascii="宋体" w:hAnsi="宋体" w:eastAsia="宋体" w:cs="宋体"/>
          <w:sz w:val="24"/>
        </w:rPr>
        <w:t>16G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硬盘容量：256GB+2TB、显存：</w:t>
      </w:r>
      <w:r>
        <w:rPr>
          <w:rFonts w:hint="eastAsia" w:ascii="宋体" w:hAnsi="宋体" w:eastAsia="宋体" w:cs="宋体"/>
          <w:sz w:val="24"/>
        </w:rPr>
        <w:t xml:space="preserve">2G 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Win10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 xml:space="preserve"> USB接口≥5个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val="en-US" w:eastAsia="zh-CN"/>
        </w:rPr>
        <w:t>3英寸液晶</w:t>
      </w:r>
      <w:r>
        <w:rPr>
          <w:rFonts w:hint="eastAsia" w:ascii="宋体" w:hAnsi="宋体" w:eastAsia="宋体" w:cs="宋体"/>
          <w:sz w:val="24"/>
        </w:rPr>
        <w:t>显示器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打印机参数：喷墨打印机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支持无线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）</w:t>
      </w:r>
    </w:p>
    <w:p>
      <w:pPr>
        <w:pStyle w:val="4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pStyle w:val="3"/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3"/>
        <w:ind w:left="0" w:leftChars="0"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D7980"/>
    <w:multiLevelType w:val="singleLevel"/>
    <w:tmpl w:val="AE2D798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NjM1MDdlYzI5OTJmOTE3MjczYWY2MTlmYzg3NjAifQ=="/>
  </w:docVars>
  <w:rsids>
    <w:rsidRoot w:val="71C50F0C"/>
    <w:rsid w:val="249266C1"/>
    <w:rsid w:val="2BC82574"/>
    <w:rsid w:val="45E916B7"/>
    <w:rsid w:val="476A2FB6"/>
    <w:rsid w:val="716F4F6A"/>
    <w:rsid w:val="71C5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 w:val="0"/>
      <w:spacing w:after="0"/>
      <w:ind w:firstLine="420"/>
      <w:jc w:val="left"/>
      <w:textAlignment w:val="baseline"/>
    </w:pPr>
    <w:rPr>
      <w:kern w:val="0"/>
    </w:rPr>
  </w:style>
  <w:style w:type="paragraph" w:styleId="3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4">
    <w:name w:val="Body Text First Indent 2"/>
    <w:basedOn w:val="5"/>
    <w:next w:val="3"/>
    <w:qFormat/>
    <w:uiPriority w:val="99"/>
  </w:style>
  <w:style w:type="paragraph" w:styleId="5">
    <w:name w:val="Body Text Indent"/>
    <w:basedOn w:val="1"/>
    <w:next w:val="1"/>
    <w:qFormat/>
    <w:uiPriority w:val="99"/>
    <w:pPr>
      <w:spacing w:line="640" w:lineRule="exact"/>
      <w:ind w:firstLine="585"/>
    </w:pPr>
    <w:rPr>
      <w:rFonts w:ascii="楷体_GB2312" w:eastAsia="楷体_GB2312"/>
      <w:sz w:val="32"/>
    </w:rPr>
  </w:style>
  <w:style w:type="paragraph" w:styleId="6">
    <w:name w:val="Body Text Indent 2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 w:hAnsi="MS Sans Serif"/>
      <w:spacing w:val="12"/>
      <w:kern w:val="0"/>
      <w:sz w:val="24"/>
    </w:rPr>
  </w:style>
  <w:style w:type="paragraph" w:styleId="7">
    <w:name w:val="footer"/>
    <w:basedOn w:val="1"/>
    <w:next w:val="3"/>
    <w:qFormat/>
    <w:uiPriority w:val="0"/>
    <w:pPr>
      <w:tabs>
        <w:tab w:val="right" w:pos="8931"/>
      </w:tabs>
      <w:adjustRightInd w:val="0"/>
      <w:spacing w:line="240" w:lineRule="atLeast"/>
      <w:jc w:val="left"/>
      <w:textAlignment w:val="baseline"/>
    </w:pPr>
    <w:rPr>
      <w:rFonts w:ascii="宋体" w:hAnsi="宋体"/>
      <w:kern w:val="0"/>
      <w:sz w:val="18"/>
    </w:rPr>
  </w:style>
  <w:style w:type="paragraph" w:styleId="8">
    <w:name w:val="Title"/>
    <w:basedOn w:val="1"/>
    <w:qFormat/>
    <w:uiPriority w:val="0"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Arial" w:hAnsi="Arial" w:eastAsia="楷体_GB2312"/>
      <w:b/>
      <w:kern w:val="0"/>
      <w:sz w:val="32"/>
      <w:szCs w:val="32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5606</Words>
  <Characters>6993</Characters>
  <Lines>0</Lines>
  <Paragraphs>0</Paragraphs>
  <TotalTime>0</TotalTime>
  <ScaleCrop>false</ScaleCrop>
  <LinksUpToDate>false</LinksUpToDate>
  <CharactersWithSpaces>7244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2022-12-04T14:20:00Z</dcterms:created>
  <dc:creator>ZP</dc:creator>
  <cp:lastModifiedBy>ZP</cp:lastModifiedBy>
  <dcterms:modified xsi:type="dcterms:W3CDTF">2022-12-05T02:06:55Z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210AAD89424E4B829FE095E89B3953A6</vt:lpwstr>
  </property>
</Properties>
</file>