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宋体"/>
          <w:b/>
          <w:bCs/>
          <w:sz w:val="28"/>
          <w:szCs w:val="36"/>
          <w:lang w:val="en-US" w:eastAsia="zh-CN"/>
        </w:rPr>
      </w:pPr>
      <w:bookmarkStart w:id="0" w:name="_Toc495908398"/>
      <w:bookmarkStart w:id="1" w:name="_Toc21955"/>
      <w:bookmarkStart w:id="2" w:name="_Toc519156735"/>
      <w:bookmarkStart w:id="3" w:name="_Toc268"/>
      <w:r>
        <w:rPr>
          <w:rFonts w:hint="eastAsia"/>
          <w:b/>
          <w:bCs/>
          <w:sz w:val="28"/>
          <w:szCs w:val="36"/>
          <w:lang w:eastAsia="zh-CN"/>
        </w:rPr>
        <w:t>项目编号：</w:t>
      </w:r>
      <w:r>
        <w:rPr>
          <w:rFonts w:hint="eastAsia"/>
          <w:b/>
          <w:bCs/>
          <w:sz w:val="28"/>
          <w:szCs w:val="36"/>
          <w:lang w:val="en-US" w:eastAsia="zh-CN"/>
        </w:rPr>
        <w:t>SXDY-2022--113</w:t>
      </w:r>
    </w:p>
    <w:p>
      <w:pPr>
        <w:rPr>
          <w:rFonts w:hint="eastAsia"/>
        </w:rPr>
      </w:pPr>
    </w:p>
    <w:p>
      <w:pPr>
        <w:rPr>
          <w:rFonts w:hint="eastAsia"/>
        </w:rPr>
      </w:pPr>
    </w:p>
    <w:p>
      <w:pPr>
        <w:spacing w:line="600" w:lineRule="auto"/>
        <w:jc w:val="center"/>
        <w:rPr>
          <w:rFonts w:hint="eastAsia"/>
          <w:b/>
          <w:bCs/>
          <w:sz w:val="48"/>
          <w:szCs w:val="56"/>
        </w:rPr>
      </w:pPr>
      <w:r>
        <w:rPr>
          <w:rFonts w:hint="eastAsia" w:ascii="Times New Roman" w:hAnsi="Times New Roman" w:cs="Times New Roman"/>
          <w:b/>
          <w:bCs/>
          <w:sz w:val="52"/>
          <w:szCs w:val="72"/>
        </w:rPr>
        <w:t>文化惠民演出项目</w:t>
      </w:r>
    </w:p>
    <w:p>
      <w:pPr>
        <w:spacing w:line="600" w:lineRule="auto"/>
        <w:jc w:val="center"/>
        <w:rPr>
          <w:rFonts w:hint="eastAsia"/>
          <w:b/>
          <w:bCs/>
          <w:sz w:val="40"/>
          <w:szCs w:val="48"/>
          <w:lang w:val="en-US" w:eastAsia="zh-CN"/>
        </w:rPr>
      </w:pPr>
    </w:p>
    <w:p>
      <w:pPr>
        <w:spacing w:line="600" w:lineRule="auto"/>
        <w:jc w:val="center"/>
        <w:rPr>
          <w:rFonts w:hint="eastAsia"/>
          <w:b/>
          <w:bCs/>
          <w:sz w:val="40"/>
          <w:szCs w:val="48"/>
          <w:lang w:val="en-US" w:eastAsia="zh-CN"/>
        </w:rPr>
      </w:pPr>
    </w:p>
    <w:p>
      <w:pPr>
        <w:spacing w:line="600" w:lineRule="auto"/>
        <w:jc w:val="center"/>
        <w:rPr>
          <w:rFonts w:hint="eastAsia"/>
          <w:b/>
          <w:bCs/>
          <w:sz w:val="40"/>
          <w:szCs w:val="48"/>
          <w:lang w:val="en-US" w:eastAsia="zh-CN"/>
        </w:rPr>
      </w:pPr>
      <w:r>
        <w:rPr>
          <w:rFonts w:hint="eastAsia"/>
          <w:b/>
          <w:bCs/>
          <w:sz w:val="40"/>
          <w:szCs w:val="48"/>
          <w:lang w:val="en-US" w:eastAsia="zh-CN"/>
        </w:rPr>
        <w:t>竞争性磋商文件</w:t>
      </w:r>
    </w:p>
    <w:p>
      <w:pPr>
        <w:spacing w:line="600" w:lineRule="auto"/>
        <w:jc w:val="center"/>
        <w:rPr>
          <w:rFonts w:hint="eastAsia"/>
          <w:b/>
          <w:bCs/>
          <w:sz w:val="40"/>
          <w:szCs w:val="48"/>
          <w:lang w:val="en-US" w:eastAsia="zh-CN"/>
        </w:rPr>
      </w:pPr>
      <w:r>
        <w:drawing>
          <wp:inline distT="0" distB="0" distL="114300" distR="114300">
            <wp:extent cx="2640330" cy="2439670"/>
            <wp:effectExtent l="0" t="0" r="0" b="13970"/>
            <wp:docPr id="1" name="图片 1" descr="C:\Users\Administrato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jpg"/>
                    <pic:cNvPicPr>
                      <a:picLocks noChangeAspect="1"/>
                    </pic:cNvPicPr>
                  </pic:nvPicPr>
                  <pic:blipFill>
                    <a:blip r:embed="rId9"/>
                    <a:srcRect r="-7120" b="25510"/>
                    <a:stretch>
                      <a:fillRect/>
                    </a:stretch>
                  </pic:blipFill>
                  <pic:spPr>
                    <a:xfrm>
                      <a:off x="0" y="0"/>
                      <a:ext cx="2640330" cy="2439670"/>
                    </a:xfrm>
                    <a:prstGeom prst="rect">
                      <a:avLst/>
                    </a:prstGeom>
                    <a:noFill/>
                    <a:ln>
                      <a:noFill/>
                    </a:ln>
                  </pic:spPr>
                </pic:pic>
              </a:graphicData>
            </a:graphic>
          </wp:inline>
        </w:drawing>
      </w:r>
    </w:p>
    <w:p>
      <w:pPr>
        <w:spacing w:line="600" w:lineRule="auto"/>
        <w:jc w:val="center"/>
        <w:rPr>
          <w:rFonts w:hint="eastAsia"/>
          <w:b/>
          <w:bCs/>
          <w:sz w:val="40"/>
          <w:szCs w:val="48"/>
          <w:lang w:val="en-US" w:eastAsia="zh-CN"/>
        </w:rPr>
      </w:pPr>
    </w:p>
    <w:p>
      <w:pPr>
        <w:pStyle w:val="10"/>
        <w:rPr>
          <w:rFonts w:hint="eastAsia"/>
          <w:b/>
          <w:bCs/>
          <w:sz w:val="40"/>
          <w:szCs w:val="48"/>
          <w:lang w:val="en-US" w:eastAsia="zh-CN"/>
        </w:rPr>
      </w:pPr>
    </w:p>
    <w:p>
      <w:pPr>
        <w:rPr>
          <w:rFonts w:hint="eastAsia"/>
          <w:lang w:val="en-US" w:eastAsia="zh-CN"/>
        </w:rPr>
      </w:pPr>
    </w:p>
    <w:p>
      <w:pPr>
        <w:spacing w:line="600" w:lineRule="auto"/>
        <w:ind w:firstLine="723" w:firstLineChars="200"/>
        <w:jc w:val="both"/>
        <w:rPr>
          <w:rFonts w:hint="default"/>
          <w:b/>
          <w:bCs/>
          <w:sz w:val="36"/>
          <w:szCs w:val="44"/>
          <w:u w:val="single"/>
          <w:lang w:val="en-US" w:eastAsia="zh-CN"/>
        </w:rPr>
      </w:pPr>
      <w:r>
        <w:rPr>
          <w:rFonts w:hint="eastAsia"/>
          <w:b/>
          <w:bCs/>
          <w:sz w:val="36"/>
          <w:szCs w:val="44"/>
          <w:u w:val="none"/>
          <w:lang w:val="en-US" w:eastAsia="zh-CN"/>
        </w:rPr>
        <w:t>采 购  单 位：</w:t>
      </w:r>
      <w:r>
        <w:rPr>
          <w:rFonts w:hint="eastAsia"/>
          <w:b/>
          <w:bCs/>
          <w:sz w:val="36"/>
          <w:szCs w:val="44"/>
          <w:u w:val="single"/>
          <w:lang w:val="en-US" w:eastAsia="zh-CN"/>
        </w:rPr>
        <w:t xml:space="preserve"> 永寿县文化和旅游局      </w:t>
      </w:r>
    </w:p>
    <w:p>
      <w:pPr>
        <w:spacing w:line="600" w:lineRule="auto"/>
        <w:ind w:firstLine="723" w:firstLineChars="200"/>
        <w:jc w:val="both"/>
        <w:rPr>
          <w:rFonts w:hint="eastAsia"/>
          <w:b/>
          <w:bCs/>
          <w:sz w:val="36"/>
          <w:szCs w:val="44"/>
          <w:u w:val="single"/>
          <w:lang w:val="en-US" w:eastAsia="zh-CN"/>
        </w:rPr>
      </w:pPr>
      <w:r>
        <w:rPr>
          <w:rFonts w:hint="eastAsia"/>
          <w:b/>
          <w:bCs/>
          <w:sz w:val="36"/>
          <w:szCs w:val="44"/>
          <w:u w:val="none"/>
          <w:lang w:val="en-US" w:eastAsia="zh-CN"/>
        </w:rPr>
        <w:t>采购代理单位：</w:t>
      </w:r>
      <w:r>
        <w:rPr>
          <w:rFonts w:hint="eastAsia"/>
          <w:b/>
          <w:bCs/>
          <w:sz w:val="36"/>
          <w:szCs w:val="44"/>
          <w:u w:val="single"/>
          <w:lang w:val="en-US" w:eastAsia="zh-CN"/>
        </w:rPr>
        <w:t xml:space="preserve"> 陕西大用项目管理有限公司</w:t>
      </w:r>
    </w:p>
    <w:p>
      <w:pPr>
        <w:spacing w:line="360" w:lineRule="auto"/>
        <w:ind w:firstLine="723" w:firstLineChars="200"/>
        <w:jc w:val="left"/>
        <w:rPr>
          <w:rFonts w:ascii="宋体" w:hAnsi="宋体" w:cs="仿宋"/>
          <w:b/>
          <w:bCs/>
          <w:sz w:val="40"/>
          <w:szCs w:val="40"/>
        </w:rPr>
      </w:pPr>
      <w:r>
        <w:rPr>
          <w:rFonts w:hint="eastAsia"/>
          <w:b/>
          <w:bCs/>
          <w:sz w:val="36"/>
          <w:szCs w:val="44"/>
          <w:u w:val="none"/>
          <w:lang w:val="en-US" w:eastAsia="zh-CN"/>
        </w:rPr>
        <w:t>日        期：</w:t>
      </w:r>
      <w:r>
        <w:rPr>
          <w:rFonts w:hint="eastAsia"/>
          <w:b/>
          <w:bCs/>
          <w:sz w:val="36"/>
          <w:szCs w:val="44"/>
          <w:u w:val="single"/>
          <w:lang w:val="en-US" w:eastAsia="zh-CN"/>
        </w:rPr>
        <w:t xml:space="preserve"> 二零二二年六月          </w:t>
      </w:r>
    </w:p>
    <w:p>
      <w:pPr>
        <w:snapToGrid w:val="0"/>
        <w:spacing w:line="360" w:lineRule="auto"/>
        <w:jc w:val="center"/>
        <w:rPr>
          <w:rFonts w:ascii="宋体" w:hAnsi="宋体" w:cs="仿宋"/>
          <w:b/>
          <w:sz w:val="36"/>
          <w:szCs w:val="36"/>
        </w:rPr>
        <w:sectPr>
          <w:pgSz w:w="11906" w:h="16838"/>
          <w:pgMar w:top="1440" w:right="1800" w:bottom="1440" w:left="1800" w:header="850" w:footer="992" w:gutter="0"/>
          <w:pgNumType w:fmt="numberInDash" w:start="1"/>
          <w:cols w:space="0" w:num="1"/>
          <w:titlePg/>
          <w:docGrid w:type="lines" w:linePitch="312" w:charSpace="0"/>
        </w:sectPr>
      </w:pPr>
    </w:p>
    <w:p>
      <w:pPr>
        <w:snapToGrid w:val="0"/>
        <w:spacing w:line="360" w:lineRule="auto"/>
        <w:jc w:val="center"/>
        <w:rPr>
          <w:rFonts w:ascii="宋体" w:hAnsi="宋体" w:cs="仿宋"/>
          <w:b/>
          <w:bCs/>
          <w:sz w:val="32"/>
          <w:szCs w:val="32"/>
        </w:rPr>
      </w:pPr>
      <w:r>
        <w:rPr>
          <w:rFonts w:hint="eastAsia" w:ascii="宋体" w:hAnsi="宋体" w:cs="仿宋"/>
          <w:b/>
          <w:bCs/>
          <w:sz w:val="32"/>
          <w:szCs w:val="32"/>
        </w:rPr>
        <w:t>目录</w:t>
      </w:r>
    </w:p>
    <w:p>
      <w:pPr>
        <w:pStyle w:val="18"/>
        <w:tabs>
          <w:tab w:val="right" w:leader="dot" w:pos="8306"/>
        </w:tabs>
      </w:pPr>
      <w:r>
        <w:rPr>
          <w:rFonts w:hint="eastAsia" w:ascii="宋体" w:hAnsi="宋体" w:cs="仿宋"/>
          <w:sz w:val="24"/>
        </w:rPr>
        <w:fldChar w:fldCharType="begin"/>
      </w:r>
      <w:r>
        <w:rPr>
          <w:rFonts w:hint="eastAsia" w:ascii="宋体" w:hAnsi="宋体" w:cs="仿宋"/>
          <w:sz w:val="24"/>
        </w:rPr>
        <w:instrText xml:space="preserve">TOC \o "1-2" \h \u </w:instrText>
      </w:r>
      <w:r>
        <w:rPr>
          <w:rFonts w:hint="eastAsia" w:ascii="宋体" w:hAnsi="宋体" w:cs="仿宋"/>
          <w:sz w:val="24"/>
        </w:rPr>
        <w:fldChar w:fldCharType="separate"/>
      </w:r>
      <w:r>
        <w:fldChar w:fldCharType="begin"/>
      </w:r>
      <w:r>
        <w:instrText xml:space="preserve"> HYPERLINK \l "_Toc20590" </w:instrText>
      </w:r>
      <w:r>
        <w:fldChar w:fldCharType="separate"/>
      </w:r>
      <w:r>
        <w:rPr>
          <w:rFonts w:hint="eastAsia"/>
        </w:rPr>
        <w:t>第一部分  竞争性磋商公告</w:t>
      </w:r>
      <w:r>
        <w:tab/>
      </w:r>
      <w:r>
        <w:fldChar w:fldCharType="begin"/>
      </w:r>
      <w:r>
        <w:instrText xml:space="preserve"> PAGEREF _Toc20590 \h </w:instrText>
      </w:r>
      <w:r>
        <w:fldChar w:fldCharType="separate"/>
      </w:r>
      <w:r>
        <w:t>- 2 -</w:t>
      </w:r>
      <w:r>
        <w:fldChar w:fldCharType="end"/>
      </w:r>
      <w:r>
        <w:fldChar w:fldCharType="end"/>
      </w:r>
    </w:p>
    <w:p>
      <w:pPr>
        <w:pStyle w:val="18"/>
        <w:tabs>
          <w:tab w:val="right" w:leader="dot" w:pos="8306"/>
        </w:tabs>
      </w:pPr>
      <w:r>
        <w:fldChar w:fldCharType="begin"/>
      </w:r>
      <w:r>
        <w:instrText xml:space="preserve"> HYPERLINK \l "_Toc28880" </w:instrText>
      </w:r>
      <w:r>
        <w:fldChar w:fldCharType="separate"/>
      </w:r>
      <w:r>
        <w:rPr>
          <w:rFonts w:hint="eastAsia"/>
        </w:rPr>
        <w:t>第二部分  供应商须知</w:t>
      </w:r>
      <w:r>
        <w:tab/>
      </w:r>
      <w:r>
        <w:fldChar w:fldCharType="begin"/>
      </w:r>
      <w:r>
        <w:instrText xml:space="preserve"> PAGEREF _Toc28880 \h </w:instrText>
      </w:r>
      <w:r>
        <w:fldChar w:fldCharType="separate"/>
      </w:r>
      <w:r>
        <w:t>- 6 -</w:t>
      </w:r>
      <w:r>
        <w:fldChar w:fldCharType="end"/>
      </w:r>
      <w:r>
        <w:fldChar w:fldCharType="end"/>
      </w:r>
    </w:p>
    <w:p>
      <w:pPr>
        <w:pStyle w:val="21"/>
        <w:tabs>
          <w:tab w:val="right" w:leader="dot" w:pos="8306"/>
        </w:tabs>
      </w:pPr>
      <w:r>
        <w:fldChar w:fldCharType="begin"/>
      </w:r>
      <w:r>
        <w:instrText xml:space="preserve"> HYPERLINK \l "_Toc19637" </w:instrText>
      </w:r>
      <w:r>
        <w:fldChar w:fldCharType="separate"/>
      </w:r>
      <w:r>
        <w:rPr>
          <w:rFonts w:hint="eastAsia"/>
        </w:rPr>
        <w:t>一．名词解释</w:t>
      </w:r>
      <w:r>
        <w:tab/>
      </w:r>
      <w:r>
        <w:fldChar w:fldCharType="begin"/>
      </w:r>
      <w:r>
        <w:instrText xml:space="preserve"> PAGEREF _Toc19637 \h </w:instrText>
      </w:r>
      <w:r>
        <w:fldChar w:fldCharType="separate"/>
      </w:r>
      <w:r>
        <w:t>- 12 -</w:t>
      </w:r>
      <w:r>
        <w:fldChar w:fldCharType="end"/>
      </w:r>
      <w:r>
        <w:fldChar w:fldCharType="end"/>
      </w:r>
    </w:p>
    <w:p>
      <w:pPr>
        <w:pStyle w:val="21"/>
        <w:tabs>
          <w:tab w:val="right" w:leader="dot" w:pos="8306"/>
        </w:tabs>
      </w:pPr>
      <w:r>
        <w:fldChar w:fldCharType="begin"/>
      </w:r>
      <w:r>
        <w:instrText xml:space="preserve"> HYPERLINK \l "_Toc4699" </w:instrText>
      </w:r>
      <w:r>
        <w:fldChar w:fldCharType="separate"/>
      </w:r>
      <w:r>
        <w:rPr>
          <w:rFonts w:hint="eastAsia"/>
        </w:rPr>
        <w:t>二．磋商供应商</w:t>
      </w:r>
      <w:r>
        <w:tab/>
      </w:r>
      <w:r>
        <w:fldChar w:fldCharType="begin"/>
      </w:r>
      <w:r>
        <w:instrText xml:space="preserve"> PAGEREF _Toc4699 \h </w:instrText>
      </w:r>
      <w:r>
        <w:fldChar w:fldCharType="separate"/>
      </w:r>
      <w:r>
        <w:t>- 12 -</w:t>
      </w:r>
      <w:r>
        <w:fldChar w:fldCharType="end"/>
      </w:r>
      <w:r>
        <w:fldChar w:fldCharType="end"/>
      </w:r>
    </w:p>
    <w:p>
      <w:pPr>
        <w:pStyle w:val="21"/>
        <w:tabs>
          <w:tab w:val="right" w:leader="dot" w:pos="8306"/>
        </w:tabs>
      </w:pPr>
      <w:r>
        <w:fldChar w:fldCharType="begin"/>
      </w:r>
      <w:r>
        <w:instrText xml:space="preserve"> HYPERLINK \l "_Toc17436" </w:instrText>
      </w:r>
      <w:r>
        <w:fldChar w:fldCharType="separate"/>
      </w:r>
      <w:r>
        <w:rPr>
          <w:rFonts w:hint="eastAsia"/>
        </w:rPr>
        <w:t>三、磋商要求</w:t>
      </w:r>
      <w:r>
        <w:tab/>
      </w:r>
      <w:r>
        <w:fldChar w:fldCharType="begin"/>
      </w:r>
      <w:r>
        <w:instrText xml:space="preserve"> PAGEREF _Toc17436 \h </w:instrText>
      </w:r>
      <w:r>
        <w:fldChar w:fldCharType="separate"/>
      </w:r>
      <w:r>
        <w:t>- 15 -</w:t>
      </w:r>
      <w:r>
        <w:fldChar w:fldCharType="end"/>
      </w:r>
      <w:r>
        <w:fldChar w:fldCharType="end"/>
      </w:r>
    </w:p>
    <w:p>
      <w:pPr>
        <w:pStyle w:val="21"/>
        <w:tabs>
          <w:tab w:val="right" w:leader="dot" w:pos="8306"/>
        </w:tabs>
      </w:pPr>
      <w:r>
        <w:fldChar w:fldCharType="begin"/>
      </w:r>
      <w:r>
        <w:instrText xml:space="preserve"> HYPERLINK \l "_Toc15019" </w:instrText>
      </w:r>
      <w:r>
        <w:fldChar w:fldCharType="separate"/>
      </w:r>
      <w:r>
        <w:rPr>
          <w:rFonts w:hint="eastAsia"/>
        </w:rPr>
        <w:t>四、磋商响应文件封装、递交</w:t>
      </w:r>
      <w:r>
        <w:tab/>
      </w:r>
      <w:r>
        <w:fldChar w:fldCharType="begin"/>
      </w:r>
      <w:r>
        <w:instrText xml:space="preserve"> PAGEREF _Toc15019 \h </w:instrText>
      </w:r>
      <w:r>
        <w:fldChar w:fldCharType="separate"/>
      </w:r>
      <w:r>
        <w:t>- 17 -</w:t>
      </w:r>
      <w:r>
        <w:fldChar w:fldCharType="end"/>
      </w:r>
      <w:r>
        <w:fldChar w:fldCharType="end"/>
      </w:r>
    </w:p>
    <w:p>
      <w:pPr>
        <w:pStyle w:val="21"/>
        <w:tabs>
          <w:tab w:val="right" w:leader="dot" w:pos="8306"/>
        </w:tabs>
      </w:pPr>
      <w:r>
        <w:fldChar w:fldCharType="begin"/>
      </w:r>
      <w:r>
        <w:instrText xml:space="preserve"> HYPERLINK \l "_Toc14260" </w:instrText>
      </w:r>
      <w:r>
        <w:fldChar w:fldCharType="separate"/>
      </w:r>
      <w:r>
        <w:rPr>
          <w:rFonts w:hint="eastAsia"/>
        </w:rPr>
        <w:t>五、磋商与评审</w:t>
      </w:r>
      <w:r>
        <w:tab/>
      </w:r>
      <w:r>
        <w:fldChar w:fldCharType="begin"/>
      </w:r>
      <w:r>
        <w:instrText xml:space="preserve"> PAGEREF _Toc14260 \h </w:instrText>
      </w:r>
      <w:r>
        <w:fldChar w:fldCharType="separate"/>
      </w:r>
      <w:r>
        <w:t>- 19 -</w:t>
      </w:r>
      <w:r>
        <w:fldChar w:fldCharType="end"/>
      </w:r>
      <w:r>
        <w:fldChar w:fldCharType="end"/>
      </w:r>
    </w:p>
    <w:p>
      <w:pPr>
        <w:pStyle w:val="21"/>
        <w:tabs>
          <w:tab w:val="right" w:leader="dot" w:pos="8306"/>
        </w:tabs>
      </w:pPr>
      <w:r>
        <w:fldChar w:fldCharType="begin"/>
      </w:r>
      <w:r>
        <w:instrText xml:space="preserve"> HYPERLINK \l "_Toc20968" </w:instrText>
      </w:r>
      <w:r>
        <w:fldChar w:fldCharType="separate"/>
      </w:r>
      <w:r>
        <w:rPr>
          <w:rFonts w:hint="eastAsia"/>
        </w:rPr>
        <w:t>六、确定成交人、成交通知与签约</w:t>
      </w:r>
      <w:r>
        <w:tab/>
      </w:r>
      <w:r>
        <w:fldChar w:fldCharType="begin"/>
      </w:r>
      <w:r>
        <w:instrText xml:space="preserve"> PAGEREF _Toc20968 \h </w:instrText>
      </w:r>
      <w:r>
        <w:fldChar w:fldCharType="separate"/>
      </w:r>
      <w:r>
        <w:t>- 20 -</w:t>
      </w:r>
      <w:r>
        <w:fldChar w:fldCharType="end"/>
      </w:r>
      <w:r>
        <w:fldChar w:fldCharType="end"/>
      </w:r>
    </w:p>
    <w:p>
      <w:pPr>
        <w:pStyle w:val="21"/>
        <w:tabs>
          <w:tab w:val="right" w:leader="dot" w:pos="8306"/>
        </w:tabs>
      </w:pPr>
      <w:r>
        <w:fldChar w:fldCharType="begin"/>
      </w:r>
      <w:r>
        <w:instrText xml:space="preserve"> HYPERLINK \l "_Toc29972" </w:instrText>
      </w:r>
      <w:r>
        <w:fldChar w:fldCharType="separate"/>
      </w:r>
      <w:r>
        <w:rPr>
          <w:rFonts w:hint="eastAsia"/>
        </w:rPr>
        <w:t>七、其他事项</w:t>
      </w:r>
      <w:r>
        <w:tab/>
      </w:r>
      <w:r>
        <w:fldChar w:fldCharType="begin"/>
      </w:r>
      <w:r>
        <w:instrText xml:space="preserve"> PAGEREF _Toc29972 \h </w:instrText>
      </w:r>
      <w:r>
        <w:fldChar w:fldCharType="separate"/>
      </w:r>
      <w:r>
        <w:t>- 21 -</w:t>
      </w:r>
      <w:r>
        <w:fldChar w:fldCharType="end"/>
      </w:r>
      <w:r>
        <w:fldChar w:fldCharType="end"/>
      </w:r>
    </w:p>
    <w:p>
      <w:pPr>
        <w:pStyle w:val="21"/>
        <w:tabs>
          <w:tab w:val="right" w:leader="dot" w:pos="8306"/>
        </w:tabs>
      </w:pPr>
      <w:r>
        <w:fldChar w:fldCharType="begin"/>
      </w:r>
      <w:r>
        <w:instrText xml:space="preserve"> HYPERLINK \l "_Toc1321" </w:instrText>
      </w:r>
      <w:r>
        <w:fldChar w:fldCharType="separate"/>
      </w:r>
      <w:r>
        <w:rPr>
          <w:rFonts w:hint="eastAsia"/>
        </w:rPr>
        <w:t>八、成交服务费</w:t>
      </w:r>
      <w:r>
        <w:tab/>
      </w:r>
      <w:r>
        <w:fldChar w:fldCharType="begin"/>
      </w:r>
      <w:r>
        <w:instrText xml:space="preserve"> PAGEREF _Toc1321 \h </w:instrText>
      </w:r>
      <w:r>
        <w:fldChar w:fldCharType="separate"/>
      </w:r>
      <w:r>
        <w:t>- 22 -</w:t>
      </w:r>
      <w:r>
        <w:fldChar w:fldCharType="end"/>
      </w:r>
      <w:r>
        <w:fldChar w:fldCharType="end"/>
      </w:r>
    </w:p>
    <w:p>
      <w:pPr>
        <w:pStyle w:val="21"/>
        <w:tabs>
          <w:tab w:val="right" w:leader="dot" w:pos="8306"/>
        </w:tabs>
      </w:pPr>
      <w:r>
        <w:fldChar w:fldCharType="begin"/>
      </w:r>
      <w:r>
        <w:instrText xml:space="preserve"> HYPERLINK \l "_Toc15177" </w:instrText>
      </w:r>
      <w:r>
        <w:fldChar w:fldCharType="separate"/>
      </w:r>
      <w:r>
        <w:rPr>
          <w:rFonts w:hint="eastAsia"/>
        </w:rPr>
        <w:t>九、质疑</w:t>
      </w:r>
      <w:r>
        <w:tab/>
      </w:r>
      <w:r>
        <w:fldChar w:fldCharType="begin"/>
      </w:r>
      <w:r>
        <w:instrText xml:space="preserve"> PAGEREF _Toc15177 \h </w:instrText>
      </w:r>
      <w:r>
        <w:fldChar w:fldCharType="separate"/>
      </w:r>
      <w:r>
        <w:t>- 22 -</w:t>
      </w:r>
      <w:r>
        <w:fldChar w:fldCharType="end"/>
      </w:r>
      <w:r>
        <w:fldChar w:fldCharType="end"/>
      </w:r>
    </w:p>
    <w:p>
      <w:pPr>
        <w:pStyle w:val="18"/>
        <w:tabs>
          <w:tab w:val="right" w:leader="dot" w:pos="8306"/>
        </w:tabs>
      </w:pPr>
      <w:r>
        <w:fldChar w:fldCharType="begin"/>
      </w:r>
      <w:r>
        <w:instrText xml:space="preserve"> HYPERLINK \l "_Toc11325" </w:instrText>
      </w:r>
      <w:r>
        <w:fldChar w:fldCharType="separate"/>
      </w:r>
      <w:r>
        <w:rPr>
          <w:rFonts w:hint="eastAsia"/>
        </w:rPr>
        <w:t>第三部分  评标办法</w:t>
      </w:r>
      <w:r>
        <w:tab/>
      </w:r>
      <w:r>
        <w:fldChar w:fldCharType="begin"/>
      </w:r>
      <w:r>
        <w:instrText xml:space="preserve"> PAGEREF _Toc11325 \h </w:instrText>
      </w:r>
      <w:r>
        <w:fldChar w:fldCharType="separate"/>
      </w:r>
      <w:r>
        <w:t>- 24 -</w:t>
      </w:r>
      <w:r>
        <w:fldChar w:fldCharType="end"/>
      </w:r>
      <w:r>
        <w:fldChar w:fldCharType="end"/>
      </w:r>
    </w:p>
    <w:p>
      <w:pPr>
        <w:pStyle w:val="18"/>
        <w:tabs>
          <w:tab w:val="right" w:leader="dot" w:pos="8306"/>
        </w:tabs>
      </w:pPr>
      <w:r>
        <w:fldChar w:fldCharType="begin"/>
      </w:r>
      <w:r>
        <w:instrText xml:space="preserve"> HYPERLINK \l "_Toc3096" </w:instrText>
      </w:r>
      <w:r>
        <w:fldChar w:fldCharType="separate"/>
      </w:r>
      <w:r>
        <w:rPr>
          <w:rFonts w:hint="eastAsia"/>
        </w:rPr>
        <w:t>第四部分  磋商要求及说明</w:t>
      </w:r>
      <w:r>
        <w:tab/>
      </w:r>
      <w:r>
        <w:fldChar w:fldCharType="begin"/>
      </w:r>
      <w:r>
        <w:instrText xml:space="preserve"> PAGEREF _Toc3096 \h </w:instrText>
      </w:r>
      <w:r>
        <w:fldChar w:fldCharType="separate"/>
      </w:r>
      <w:r>
        <w:t>- 31 -</w:t>
      </w:r>
      <w:r>
        <w:fldChar w:fldCharType="end"/>
      </w:r>
      <w:r>
        <w:fldChar w:fldCharType="end"/>
      </w:r>
    </w:p>
    <w:p>
      <w:pPr>
        <w:pStyle w:val="18"/>
        <w:tabs>
          <w:tab w:val="right" w:leader="dot" w:pos="8306"/>
        </w:tabs>
      </w:pPr>
      <w:r>
        <w:fldChar w:fldCharType="begin"/>
      </w:r>
      <w:r>
        <w:instrText xml:space="preserve"> HYPERLINK \l "_Toc20052" </w:instrText>
      </w:r>
      <w:r>
        <w:fldChar w:fldCharType="separate"/>
      </w:r>
      <w:r>
        <w:rPr>
          <w:rFonts w:hint="eastAsia"/>
        </w:rPr>
        <w:t>第五部分  合同主要条款</w:t>
      </w:r>
      <w:r>
        <w:tab/>
      </w:r>
      <w:r>
        <w:fldChar w:fldCharType="begin"/>
      </w:r>
      <w:r>
        <w:instrText xml:space="preserve"> PAGEREF _Toc20052 \h </w:instrText>
      </w:r>
      <w:r>
        <w:fldChar w:fldCharType="separate"/>
      </w:r>
      <w:r>
        <w:t>- 3</w:t>
      </w:r>
      <w:r>
        <w:rPr>
          <w:rFonts w:hint="eastAsia"/>
          <w:lang w:val="en-US" w:eastAsia="zh-CN"/>
        </w:rPr>
        <w:t>2</w:t>
      </w:r>
      <w:r>
        <w:t xml:space="preserve"> -</w:t>
      </w:r>
      <w:r>
        <w:fldChar w:fldCharType="end"/>
      </w:r>
      <w:r>
        <w:fldChar w:fldCharType="end"/>
      </w:r>
    </w:p>
    <w:p>
      <w:pPr>
        <w:pStyle w:val="18"/>
        <w:tabs>
          <w:tab w:val="right" w:leader="dot" w:pos="8306"/>
        </w:tabs>
      </w:pPr>
      <w:r>
        <w:fldChar w:fldCharType="begin"/>
      </w:r>
      <w:r>
        <w:instrText xml:space="preserve"> HYPERLINK \l "_Toc13412" </w:instrText>
      </w:r>
      <w:r>
        <w:fldChar w:fldCharType="separate"/>
      </w:r>
      <w:r>
        <w:rPr>
          <w:rFonts w:hint="eastAsia"/>
        </w:rPr>
        <w:t>第六部分  竞争性磋商响应文件格式</w:t>
      </w:r>
      <w:r>
        <w:tab/>
      </w:r>
      <w:r>
        <w:fldChar w:fldCharType="begin"/>
      </w:r>
      <w:r>
        <w:instrText xml:space="preserve"> PAGEREF _Toc13412 \h </w:instrText>
      </w:r>
      <w:r>
        <w:fldChar w:fldCharType="separate"/>
      </w:r>
      <w:r>
        <w:t>- 3</w:t>
      </w:r>
      <w:r>
        <w:rPr>
          <w:rFonts w:hint="eastAsia"/>
          <w:lang w:val="en-US" w:eastAsia="zh-CN"/>
        </w:rPr>
        <w:t>5</w:t>
      </w:r>
      <w:r>
        <w:t>-</w:t>
      </w:r>
      <w:r>
        <w:fldChar w:fldCharType="end"/>
      </w:r>
      <w:r>
        <w:fldChar w:fldCharType="end"/>
      </w:r>
    </w:p>
    <w:p>
      <w:pPr>
        <w:pStyle w:val="21"/>
        <w:tabs>
          <w:tab w:val="right" w:leader="dot" w:pos="8306"/>
        </w:tabs>
      </w:pPr>
      <w:r>
        <w:fldChar w:fldCharType="begin"/>
      </w:r>
      <w:r>
        <w:instrText xml:space="preserve"> HYPERLINK \l "_Toc17753" </w:instrText>
      </w:r>
      <w:r>
        <w:fldChar w:fldCharType="separate"/>
      </w:r>
      <w:r>
        <w:rPr>
          <w:rFonts w:hint="eastAsia"/>
        </w:rPr>
        <w:t>一、磋商函</w:t>
      </w:r>
      <w:r>
        <w:tab/>
      </w:r>
      <w:r>
        <w:fldChar w:fldCharType="begin"/>
      </w:r>
      <w:r>
        <w:instrText xml:space="preserve"> PAGEREF _Toc17753 \h </w:instrText>
      </w:r>
      <w:r>
        <w:fldChar w:fldCharType="separate"/>
      </w:r>
      <w:r>
        <w:t>- 3</w:t>
      </w:r>
      <w:r>
        <w:rPr>
          <w:rFonts w:hint="eastAsia"/>
          <w:lang w:val="en-US" w:eastAsia="zh-CN"/>
        </w:rPr>
        <w:t>7</w:t>
      </w:r>
      <w:r>
        <w:t>-</w:t>
      </w:r>
      <w:r>
        <w:fldChar w:fldCharType="end"/>
      </w:r>
      <w:r>
        <w:fldChar w:fldCharType="end"/>
      </w:r>
    </w:p>
    <w:p>
      <w:pPr>
        <w:pStyle w:val="21"/>
        <w:tabs>
          <w:tab w:val="right" w:leader="dot" w:pos="8306"/>
        </w:tabs>
      </w:pPr>
      <w:r>
        <w:fldChar w:fldCharType="begin"/>
      </w:r>
      <w:r>
        <w:instrText xml:space="preserve"> HYPERLINK \l "_Toc11452" </w:instrText>
      </w:r>
      <w:r>
        <w:fldChar w:fldCharType="separate"/>
      </w:r>
      <w:r>
        <w:rPr>
          <w:rFonts w:hint="eastAsia"/>
        </w:rPr>
        <w:t>二、法定代表人身份证明</w:t>
      </w:r>
      <w:r>
        <w:tab/>
      </w:r>
      <w:r>
        <w:fldChar w:fldCharType="begin"/>
      </w:r>
      <w:r>
        <w:instrText xml:space="preserve"> PAGEREF _Toc11452 \h </w:instrText>
      </w:r>
      <w:r>
        <w:fldChar w:fldCharType="separate"/>
      </w:r>
      <w:r>
        <w:t xml:space="preserve">- </w:t>
      </w:r>
      <w:r>
        <w:rPr>
          <w:rFonts w:hint="eastAsia"/>
          <w:lang w:val="en-US" w:eastAsia="zh-CN"/>
        </w:rPr>
        <w:t>38</w:t>
      </w:r>
      <w:r>
        <w:t xml:space="preserve"> -</w:t>
      </w:r>
      <w:r>
        <w:fldChar w:fldCharType="end"/>
      </w:r>
      <w:r>
        <w:fldChar w:fldCharType="end"/>
      </w:r>
    </w:p>
    <w:p>
      <w:pPr>
        <w:pStyle w:val="21"/>
        <w:tabs>
          <w:tab w:val="right" w:leader="dot" w:pos="8306"/>
        </w:tabs>
      </w:pPr>
      <w:r>
        <w:fldChar w:fldCharType="begin"/>
      </w:r>
      <w:r>
        <w:instrText xml:space="preserve"> HYPERLINK \l "_Toc15552" </w:instrText>
      </w:r>
      <w:r>
        <w:fldChar w:fldCharType="separate"/>
      </w:r>
      <w:r>
        <w:rPr>
          <w:rFonts w:hint="eastAsia"/>
        </w:rPr>
        <w:t>三、法人授权委托书</w:t>
      </w:r>
      <w:r>
        <w:tab/>
      </w:r>
      <w:r>
        <w:fldChar w:fldCharType="begin"/>
      </w:r>
      <w:r>
        <w:instrText xml:space="preserve"> PAGEREF _Toc15552 \h </w:instrText>
      </w:r>
      <w:r>
        <w:fldChar w:fldCharType="separate"/>
      </w:r>
      <w:r>
        <w:t>- 4</w:t>
      </w:r>
      <w:r>
        <w:rPr>
          <w:rFonts w:hint="eastAsia"/>
          <w:lang w:val="en-US" w:eastAsia="zh-CN"/>
        </w:rPr>
        <w:t>9</w:t>
      </w:r>
      <w:r>
        <w:t xml:space="preserve"> -</w:t>
      </w:r>
      <w:r>
        <w:fldChar w:fldCharType="end"/>
      </w:r>
      <w:r>
        <w:fldChar w:fldCharType="end"/>
      </w:r>
    </w:p>
    <w:p>
      <w:pPr>
        <w:pStyle w:val="21"/>
        <w:tabs>
          <w:tab w:val="right" w:leader="dot" w:pos="8306"/>
        </w:tabs>
      </w:pPr>
      <w:r>
        <w:fldChar w:fldCharType="begin"/>
      </w:r>
      <w:r>
        <w:instrText xml:space="preserve"> HYPERLINK \l "_Toc15194" </w:instrText>
      </w:r>
      <w:r>
        <w:fldChar w:fldCharType="separate"/>
      </w:r>
      <w:r>
        <w:rPr>
          <w:rFonts w:hint="eastAsia"/>
          <w:szCs w:val="28"/>
        </w:rPr>
        <w:t>四、</w:t>
      </w:r>
      <w:r>
        <w:rPr>
          <w:rFonts w:hint="eastAsia"/>
        </w:rPr>
        <w:t>报价表（第一次）</w:t>
      </w:r>
      <w:r>
        <w:tab/>
      </w:r>
      <w:r>
        <w:fldChar w:fldCharType="begin"/>
      </w:r>
      <w:r>
        <w:instrText xml:space="preserve"> PAGEREF _Toc15194 \h </w:instrText>
      </w:r>
      <w:r>
        <w:fldChar w:fldCharType="separate"/>
      </w:r>
      <w:r>
        <w:t>-</w:t>
      </w:r>
      <w:r>
        <w:rPr>
          <w:rFonts w:hint="eastAsia"/>
          <w:lang w:val="en-US" w:eastAsia="zh-CN"/>
        </w:rPr>
        <w:t>40</w:t>
      </w:r>
      <w:r>
        <w:t xml:space="preserve"> -</w:t>
      </w:r>
      <w:r>
        <w:fldChar w:fldCharType="end"/>
      </w:r>
      <w:r>
        <w:fldChar w:fldCharType="end"/>
      </w:r>
    </w:p>
    <w:p>
      <w:pPr>
        <w:pStyle w:val="21"/>
        <w:tabs>
          <w:tab w:val="right" w:leader="dot" w:pos="8306"/>
        </w:tabs>
      </w:pPr>
      <w:r>
        <w:fldChar w:fldCharType="begin"/>
      </w:r>
      <w:r>
        <w:instrText xml:space="preserve"> HYPERLINK \l "_Toc28685" </w:instrText>
      </w:r>
      <w:r>
        <w:fldChar w:fldCharType="separate"/>
      </w:r>
      <w:r>
        <w:rPr>
          <w:rFonts w:hint="eastAsia"/>
        </w:rPr>
        <w:t>五、近3年承接的类似项目情况表</w:t>
      </w:r>
      <w:r>
        <w:tab/>
      </w:r>
      <w:r>
        <w:fldChar w:fldCharType="begin"/>
      </w:r>
      <w:r>
        <w:instrText xml:space="preserve"> PAGEREF _Toc28685 \h </w:instrText>
      </w:r>
      <w:r>
        <w:fldChar w:fldCharType="separate"/>
      </w:r>
      <w:r>
        <w:t>- 4</w:t>
      </w:r>
      <w:r>
        <w:rPr>
          <w:rFonts w:hint="eastAsia"/>
          <w:lang w:val="en-US" w:eastAsia="zh-CN"/>
        </w:rPr>
        <w:t>1</w:t>
      </w:r>
      <w:r>
        <w:t xml:space="preserve"> -</w:t>
      </w:r>
      <w:r>
        <w:fldChar w:fldCharType="end"/>
      </w:r>
      <w:r>
        <w:fldChar w:fldCharType="end"/>
      </w:r>
    </w:p>
    <w:p>
      <w:pPr>
        <w:pStyle w:val="21"/>
        <w:tabs>
          <w:tab w:val="right" w:leader="dot" w:pos="8306"/>
        </w:tabs>
      </w:pPr>
      <w:r>
        <w:fldChar w:fldCharType="begin"/>
      </w:r>
      <w:r>
        <w:instrText xml:space="preserve"> HYPERLINK \l "_Toc19227" </w:instrText>
      </w:r>
      <w:r>
        <w:fldChar w:fldCharType="separate"/>
      </w:r>
      <w:r>
        <w:rPr>
          <w:rFonts w:hint="eastAsia"/>
        </w:rPr>
        <w:t>六、组织方案</w:t>
      </w:r>
      <w:r>
        <w:tab/>
      </w:r>
      <w:r>
        <w:fldChar w:fldCharType="begin"/>
      </w:r>
      <w:r>
        <w:instrText xml:space="preserve"> PAGEREF _Toc19227 \h </w:instrText>
      </w:r>
      <w:r>
        <w:fldChar w:fldCharType="separate"/>
      </w:r>
      <w:r>
        <w:t>- 4</w:t>
      </w:r>
      <w:r>
        <w:rPr>
          <w:rFonts w:hint="eastAsia"/>
          <w:lang w:val="en-US" w:eastAsia="zh-CN"/>
        </w:rPr>
        <w:t>4</w:t>
      </w:r>
      <w:r>
        <w:t xml:space="preserve"> -</w:t>
      </w:r>
      <w:r>
        <w:fldChar w:fldCharType="end"/>
      </w:r>
      <w:r>
        <w:fldChar w:fldCharType="end"/>
      </w:r>
    </w:p>
    <w:p>
      <w:pPr>
        <w:pStyle w:val="21"/>
        <w:tabs>
          <w:tab w:val="right" w:leader="dot" w:pos="8306"/>
        </w:tabs>
      </w:pPr>
      <w:r>
        <w:fldChar w:fldCharType="begin"/>
      </w:r>
      <w:r>
        <w:instrText xml:space="preserve"> HYPERLINK \l "_Toc28269" </w:instrText>
      </w:r>
      <w:r>
        <w:fldChar w:fldCharType="separate"/>
      </w:r>
      <w:r>
        <w:rPr>
          <w:rFonts w:hint="eastAsia"/>
        </w:rPr>
        <w:t>七、技术和商务响应偏差表</w:t>
      </w:r>
      <w:r>
        <w:tab/>
      </w:r>
      <w:r>
        <w:fldChar w:fldCharType="begin"/>
      </w:r>
      <w:r>
        <w:instrText xml:space="preserve"> PAGEREF _Toc28269 \h </w:instrText>
      </w:r>
      <w:r>
        <w:fldChar w:fldCharType="separate"/>
      </w:r>
      <w:r>
        <w:t xml:space="preserve">- </w:t>
      </w:r>
      <w:r>
        <w:rPr>
          <w:rFonts w:hint="eastAsia"/>
          <w:lang w:val="en-US" w:eastAsia="zh-CN"/>
        </w:rPr>
        <w:t>48</w:t>
      </w:r>
      <w:r>
        <w:t xml:space="preserve"> -</w:t>
      </w:r>
      <w:r>
        <w:fldChar w:fldCharType="end"/>
      </w:r>
      <w:r>
        <w:fldChar w:fldCharType="end"/>
      </w:r>
    </w:p>
    <w:p>
      <w:pPr>
        <w:pStyle w:val="21"/>
        <w:tabs>
          <w:tab w:val="right" w:leader="dot" w:pos="8306"/>
        </w:tabs>
      </w:pPr>
      <w:r>
        <w:fldChar w:fldCharType="begin"/>
      </w:r>
      <w:r>
        <w:instrText xml:space="preserve"> HYPERLINK \l "_Toc18232" </w:instrText>
      </w:r>
      <w:r>
        <w:fldChar w:fldCharType="separate"/>
      </w:r>
      <w:r>
        <w:rPr>
          <w:rFonts w:hint="eastAsia"/>
        </w:rPr>
        <w:t>八、资格证明文件</w:t>
      </w:r>
      <w:r>
        <w:tab/>
      </w:r>
      <w:r>
        <w:fldChar w:fldCharType="begin"/>
      </w:r>
      <w:r>
        <w:instrText xml:space="preserve"> PAGEREF _Toc18232 \h </w:instrText>
      </w:r>
      <w:r>
        <w:fldChar w:fldCharType="separate"/>
      </w:r>
      <w:r>
        <w:t xml:space="preserve">- </w:t>
      </w:r>
      <w:r>
        <w:rPr>
          <w:rFonts w:hint="eastAsia"/>
          <w:lang w:val="en-US" w:eastAsia="zh-CN"/>
        </w:rPr>
        <w:t>49</w:t>
      </w:r>
      <w:r>
        <w:t xml:space="preserve"> -</w:t>
      </w:r>
      <w:r>
        <w:fldChar w:fldCharType="end"/>
      </w:r>
      <w:r>
        <w:fldChar w:fldCharType="end"/>
      </w:r>
    </w:p>
    <w:p>
      <w:pPr>
        <w:pStyle w:val="21"/>
        <w:tabs>
          <w:tab w:val="right" w:leader="dot" w:pos="8306"/>
        </w:tabs>
      </w:pPr>
      <w:r>
        <w:fldChar w:fldCharType="begin"/>
      </w:r>
      <w:r>
        <w:instrText xml:space="preserve"> HYPERLINK \l "_Toc5124" </w:instrText>
      </w:r>
      <w:r>
        <w:fldChar w:fldCharType="separate"/>
      </w:r>
      <w:r>
        <w:rPr>
          <w:rFonts w:hint="eastAsia"/>
        </w:rPr>
        <w:t>九、其他资料</w:t>
      </w:r>
      <w:r>
        <w:tab/>
      </w:r>
      <w:r>
        <w:fldChar w:fldCharType="begin"/>
      </w:r>
      <w:r>
        <w:instrText xml:space="preserve"> PAGEREF _Toc5124 \h </w:instrText>
      </w:r>
      <w:r>
        <w:fldChar w:fldCharType="separate"/>
      </w:r>
      <w:r>
        <w:t>- 5</w:t>
      </w:r>
      <w:r>
        <w:rPr>
          <w:rFonts w:hint="eastAsia"/>
          <w:lang w:val="en-US" w:eastAsia="zh-CN"/>
        </w:rPr>
        <w:t>4</w:t>
      </w:r>
      <w:r>
        <w:t>-</w:t>
      </w:r>
      <w:r>
        <w:fldChar w:fldCharType="end"/>
      </w:r>
      <w:r>
        <w:fldChar w:fldCharType="end"/>
      </w:r>
    </w:p>
    <w:p>
      <w:pPr>
        <w:pStyle w:val="21"/>
        <w:tabs>
          <w:tab w:val="right" w:leader="dot" w:pos="8306"/>
        </w:tabs>
      </w:pPr>
      <w:r>
        <w:fldChar w:fldCharType="begin"/>
      </w:r>
      <w:r>
        <w:instrText xml:space="preserve"> HYPERLINK \l "_Toc2504" </w:instrText>
      </w:r>
      <w:r>
        <w:fldChar w:fldCharType="separate"/>
      </w:r>
      <w:r>
        <w:rPr>
          <w:rFonts w:hint="eastAsia"/>
        </w:rPr>
        <w:t>报价表（第二次）</w:t>
      </w:r>
      <w:r>
        <w:tab/>
      </w:r>
      <w:r>
        <w:fldChar w:fldCharType="begin"/>
      </w:r>
      <w:r>
        <w:instrText xml:space="preserve"> PAGEREF _Toc2504 \h </w:instrText>
      </w:r>
      <w:r>
        <w:fldChar w:fldCharType="separate"/>
      </w:r>
      <w:r>
        <w:t>- 6</w:t>
      </w:r>
      <w:r>
        <w:rPr>
          <w:rFonts w:hint="eastAsia"/>
          <w:lang w:val="en-US" w:eastAsia="zh-CN"/>
        </w:rPr>
        <w:t>1</w:t>
      </w:r>
      <w:r>
        <w:t xml:space="preserve"> -</w:t>
      </w:r>
      <w:r>
        <w:fldChar w:fldCharType="end"/>
      </w:r>
      <w:r>
        <w:fldChar w:fldCharType="end"/>
      </w:r>
    </w:p>
    <w:p>
      <w:pPr>
        <w:pStyle w:val="21"/>
        <w:tabs>
          <w:tab w:val="right" w:leader="hyphen" w:pos="9016"/>
        </w:tabs>
        <w:spacing w:line="360" w:lineRule="auto"/>
        <w:ind w:left="0" w:leftChars="0"/>
        <w:jc w:val="center"/>
        <w:rPr>
          <w:rFonts w:ascii="宋体" w:hAnsi="宋体" w:cs="仿宋"/>
          <w:sz w:val="24"/>
        </w:rPr>
        <w:sectPr>
          <w:footerReference r:id="rId5" w:type="default"/>
          <w:pgSz w:w="11906" w:h="16838"/>
          <w:pgMar w:top="1440" w:right="1800" w:bottom="1440" w:left="1800" w:header="850" w:footer="992" w:gutter="0"/>
          <w:pgNumType w:fmt="decimal" w:start="1"/>
          <w:cols w:space="0" w:num="1"/>
          <w:docGrid w:type="lines" w:linePitch="312" w:charSpace="0"/>
        </w:sectPr>
      </w:pPr>
      <w:r>
        <w:rPr>
          <w:rFonts w:hint="eastAsia" w:ascii="宋体" w:hAnsi="宋体" w:cs="仿宋"/>
        </w:rPr>
        <w:fldChar w:fldCharType="end"/>
      </w:r>
    </w:p>
    <w:p>
      <w:pPr>
        <w:pStyle w:val="2"/>
      </w:pPr>
      <w:bookmarkStart w:id="4" w:name="_Toc20590"/>
      <w:bookmarkStart w:id="5" w:name="_Toc3318"/>
      <w:r>
        <w:rPr>
          <w:rFonts w:hint="eastAsia"/>
        </w:rPr>
        <w:t>第一部分  竞争性磋商公告</w:t>
      </w:r>
      <w:bookmarkEnd w:id="0"/>
      <w:bookmarkEnd w:id="1"/>
      <w:bookmarkEnd w:id="2"/>
      <w:bookmarkEnd w:id="3"/>
      <w:bookmarkEnd w:id="4"/>
      <w:bookmarkEnd w:id="5"/>
    </w:p>
    <w:p>
      <w:pPr>
        <w:pStyle w:val="59"/>
        <w:spacing w:line="276" w:lineRule="auto"/>
        <w:jc w:val="center"/>
        <w:rPr>
          <w:rFonts w:ascii="宋体" w:hAnsi="宋体" w:cs="仿宋"/>
          <w:bCs/>
          <w:sz w:val="24"/>
          <w:szCs w:val="24"/>
          <w:shd w:val="clear" w:color="auto" w:fill="FFFFFF"/>
        </w:rPr>
      </w:pPr>
      <w:bookmarkStart w:id="6" w:name="_Toc495908399"/>
      <w:bookmarkStart w:id="7" w:name="_Toc28842"/>
      <w:bookmarkStart w:id="8" w:name="_Toc7581"/>
      <w:bookmarkStart w:id="9" w:name="_Toc8474"/>
      <w:bookmarkStart w:id="10" w:name="_Toc26933"/>
      <w:bookmarkStart w:id="11" w:name="_Toc519156736"/>
      <w:r>
        <w:rPr>
          <w:rFonts w:hint="eastAsia" w:ascii="宋体" w:hAnsi="宋体" w:cs="仿宋"/>
          <w:bCs/>
          <w:sz w:val="24"/>
          <w:szCs w:val="24"/>
          <w:shd w:val="clear" w:color="auto" w:fill="FFFFFF"/>
        </w:rPr>
        <w:t>文化惠民演出项目</w:t>
      </w:r>
    </w:p>
    <w:p>
      <w:pPr>
        <w:pStyle w:val="59"/>
        <w:spacing w:before="0" w:line="276" w:lineRule="auto"/>
        <w:jc w:val="center"/>
        <w:rPr>
          <w:rFonts w:ascii="宋体" w:hAnsi="宋体" w:cs="仿宋"/>
          <w:bCs/>
          <w:sz w:val="24"/>
          <w:szCs w:val="24"/>
          <w:shd w:val="clear" w:color="auto" w:fill="FFFFFF"/>
        </w:rPr>
      </w:pPr>
      <w:r>
        <w:rPr>
          <w:rFonts w:hint="eastAsia" w:ascii="宋体" w:hAnsi="宋体" w:cs="仿宋"/>
          <w:bCs/>
          <w:sz w:val="24"/>
          <w:szCs w:val="24"/>
          <w:shd w:val="clear" w:color="auto" w:fill="FFFFFF"/>
        </w:rPr>
        <w:t>竞争性磋商公告</w:t>
      </w:r>
    </w:p>
    <w:p>
      <w:pPr>
        <w:pStyle w:val="59"/>
        <w:spacing w:before="0" w:line="360" w:lineRule="auto"/>
        <w:rPr>
          <w:rFonts w:ascii="宋体" w:hAnsi="宋体" w:cs="仿宋"/>
          <w:bCs/>
          <w:sz w:val="24"/>
          <w:szCs w:val="24"/>
          <w:shd w:val="clear" w:color="auto" w:fill="FFFFFF"/>
        </w:rPr>
      </w:pPr>
      <w:r>
        <w:rPr>
          <w:rFonts w:hint="eastAsia" w:ascii="宋体" w:hAnsi="宋体" w:cs="仿宋"/>
          <w:bCs/>
          <w:sz w:val="24"/>
          <w:szCs w:val="24"/>
          <w:shd w:val="clear" w:color="auto" w:fill="FFFFFF"/>
        </w:rPr>
        <w:t>项目概况</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文化惠民演出项目的潜在供应商应在咸阳市永寿县城关街道陕西大用项目管理有限公司202室获取采购文件，并于 2022年</w:t>
      </w:r>
      <w:r>
        <w:rPr>
          <w:rFonts w:hint="eastAsia" w:ascii="宋体" w:hAnsi="宋体" w:cs="仿宋"/>
          <w:b w:val="0"/>
          <w:bCs/>
          <w:sz w:val="24"/>
          <w:szCs w:val="24"/>
          <w:shd w:val="clear" w:color="auto" w:fill="FFFFFF"/>
          <w:lang w:val="en-US" w:eastAsia="zh-CN"/>
        </w:rPr>
        <w:t>06</w:t>
      </w:r>
      <w:r>
        <w:rPr>
          <w:rFonts w:hint="eastAsia" w:ascii="宋体" w:hAnsi="宋体" w:cs="仿宋"/>
          <w:b w:val="0"/>
          <w:bCs/>
          <w:sz w:val="24"/>
          <w:szCs w:val="24"/>
          <w:shd w:val="clear" w:color="auto" w:fill="FFFFFF"/>
        </w:rPr>
        <w:t>月1</w:t>
      </w:r>
      <w:r>
        <w:rPr>
          <w:rFonts w:hint="eastAsia" w:ascii="宋体" w:hAnsi="宋体" w:cs="仿宋"/>
          <w:b w:val="0"/>
          <w:bCs/>
          <w:sz w:val="24"/>
          <w:szCs w:val="24"/>
          <w:shd w:val="clear" w:color="auto" w:fill="FFFFFF"/>
          <w:lang w:val="en-US" w:eastAsia="zh-CN"/>
        </w:rPr>
        <w:t>6</w:t>
      </w:r>
      <w:r>
        <w:rPr>
          <w:rFonts w:hint="eastAsia" w:ascii="宋体" w:hAnsi="宋体" w:cs="仿宋"/>
          <w:b w:val="0"/>
          <w:bCs/>
          <w:sz w:val="24"/>
          <w:szCs w:val="24"/>
          <w:shd w:val="clear" w:color="auto" w:fill="FFFFFF"/>
        </w:rPr>
        <w:t xml:space="preserve">日 </w:t>
      </w:r>
      <w:r>
        <w:rPr>
          <w:rFonts w:hint="eastAsia" w:ascii="宋体" w:hAnsi="宋体" w:cs="仿宋"/>
          <w:b w:val="0"/>
          <w:bCs/>
          <w:sz w:val="24"/>
          <w:szCs w:val="24"/>
          <w:shd w:val="clear" w:color="auto" w:fill="FFFFFF"/>
          <w:lang w:val="en-US" w:eastAsia="zh-CN"/>
        </w:rPr>
        <w:t>14</w:t>
      </w:r>
      <w:r>
        <w:rPr>
          <w:rFonts w:hint="eastAsia" w:ascii="宋体" w:hAnsi="宋体" w:cs="仿宋"/>
          <w:b w:val="0"/>
          <w:bCs/>
          <w:sz w:val="24"/>
          <w:szCs w:val="24"/>
          <w:shd w:val="clear" w:color="auto" w:fill="FFFFFF"/>
        </w:rPr>
        <w:t>时30分 （北京时间）前提交响应文件。</w:t>
      </w:r>
    </w:p>
    <w:p>
      <w:pPr>
        <w:pStyle w:val="59"/>
        <w:spacing w:line="360" w:lineRule="auto"/>
        <w:rPr>
          <w:rFonts w:ascii="宋体" w:hAnsi="宋体" w:cs="仿宋"/>
          <w:bCs/>
          <w:sz w:val="24"/>
          <w:szCs w:val="24"/>
          <w:shd w:val="clear" w:color="auto" w:fill="FFFFFF"/>
        </w:rPr>
      </w:pPr>
      <w:r>
        <w:rPr>
          <w:rFonts w:hint="eastAsia" w:ascii="宋体" w:hAnsi="宋体" w:cs="仿宋"/>
          <w:bCs/>
          <w:sz w:val="24"/>
          <w:szCs w:val="24"/>
          <w:shd w:val="clear" w:color="auto" w:fill="FFFFFF"/>
        </w:rPr>
        <w:t>一、项目基本情况</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项目编号：</w:t>
      </w:r>
      <w:r>
        <w:rPr>
          <w:rFonts w:hint="eastAsia" w:ascii="宋体" w:hAnsi="宋体" w:cs="仿宋"/>
          <w:b w:val="0"/>
          <w:bCs/>
          <w:sz w:val="24"/>
          <w:szCs w:val="24"/>
          <w:shd w:val="clear" w:color="auto" w:fill="FFFFFF"/>
          <w:lang w:val="en-US" w:eastAsia="zh-CN"/>
        </w:rPr>
        <w:t>SXDY-2022--113</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项目名称：</w:t>
      </w:r>
      <w:r>
        <w:rPr>
          <w:rFonts w:hint="eastAsia" w:ascii="宋体" w:hAnsi="宋体" w:cs="仿宋"/>
          <w:b w:val="0"/>
          <w:bCs/>
          <w:sz w:val="24"/>
          <w:szCs w:val="24"/>
          <w:shd w:val="clear" w:color="auto" w:fill="FFFFFF"/>
          <w:lang w:val="en-US" w:eastAsia="zh-CN"/>
        </w:rPr>
        <w:t>文化惠民演出项目</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采购方式：竞争性磋商</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预算金额</w:t>
      </w:r>
      <w:r>
        <w:rPr>
          <w:rFonts w:hint="eastAsia" w:ascii="宋体" w:hAnsi="宋体" w:cs="仿宋"/>
          <w:b w:val="0"/>
          <w:bCs/>
          <w:sz w:val="24"/>
          <w:szCs w:val="24"/>
          <w:shd w:val="clear" w:color="auto" w:fill="FFFFFF"/>
          <w:lang w:val="en-US" w:eastAsia="zh-CN"/>
        </w:rPr>
        <w:t>550000</w:t>
      </w:r>
      <w:r>
        <w:rPr>
          <w:rFonts w:hint="eastAsia" w:ascii="宋体" w:hAnsi="宋体" w:cs="仿宋"/>
          <w:b w:val="0"/>
          <w:bCs/>
          <w:sz w:val="24"/>
          <w:szCs w:val="24"/>
          <w:shd w:val="clear" w:color="auto" w:fill="FFFFFF"/>
        </w:rPr>
        <w:t>.00元</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采购需求：</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合同包1(文化惠民演出项目):</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合同包预算金额：</w:t>
      </w:r>
      <w:r>
        <w:rPr>
          <w:rFonts w:hint="eastAsia" w:ascii="宋体" w:hAnsi="宋体" w:cs="仿宋"/>
          <w:b w:val="0"/>
          <w:bCs/>
          <w:sz w:val="24"/>
          <w:szCs w:val="24"/>
          <w:shd w:val="clear" w:color="auto" w:fill="FFFFFF"/>
          <w:lang w:val="en-US" w:eastAsia="zh-CN"/>
        </w:rPr>
        <w:t>550000</w:t>
      </w:r>
      <w:r>
        <w:rPr>
          <w:rFonts w:hint="eastAsia" w:ascii="宋体" w:hAnsi="宋体" w:cs="仿宋"/>
          <w:b w:val="0"/>
          <w:bCs/>
          <w:sz w:val="24"/>
          <w:szCs w:val="24"/>
          <w:shd w:val="clear" w:color="auto" w:fill="FFFFFF"/>
        </w:rPr>
        <w:t>.00元</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合同包最高限价：</w:t>
      </w:r>
      <w:r>
        <w:rPr>
          <w:rFonts w:hint="eastAsia" w:ascii="宋体" w:hAnsi="宋体" w:cs="仿宋"/>
          <w:b w:val="0"/>
          <w:bCs/>
          <w:sz w:val="24"/>
          <w:szCs w:val="24"/>
          <w:shd w:val="clear" w:color="auto" w:fill="FFFFFF"/>
          <w:lang w:val="en-US" w:eastAsia="zh-CN"/>
        </w:rPr>
        <w:t>550000</w:t>
      </w:r>
      <w:r>
        <w:rPr>
          <w:rFonts w:hint="eastAsia" w:ascii="宋体" w:hAnsi="宋体" w:cs="仿宋"/>
          <w:b w:val="0"/>
          <w:bCs/>
          <w:sz w:val="24"/>
          <w:szCs w:val="24"/>
          <w:shd w:val="clear" w:color="auto" w:fill="FFFFFF"/>
        </w:rPr>
        <w:t>.00元</w:t>
      </w:r>
    </w:p>
    <w:tbl>
      <w:tblPr>
        <w:tblStyle w:val="26"/>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06"/>
        <w:gridCol w:w="1398"/>
        <w:gridCol w:w="1559"/>
        <w:gridCol w:w="1017"/>
        <w:gridCol w:w="1208"/>
        <w:gridCol w:w="1329"/>
        <w:gridCol w:w="132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jc w:val="center"/>
        </w:trPr>
        <w:tc>
          <w:tcPr>
            <w:tcW w:w="12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59"/>
              <w:spacing w:line="360" w:lineRule="auto"/>
              <w:jc w:val="center"/>
              <w:rPr>
                <w:rFonts w:ascii="宋体" w:hAnsi="宋体" w:cs="仿宋"/>
                <w:b w:val="0"/>
                <w:bCs/>
                <w:sz w:val="21"/>
                <w:szCs w:val="24"/>
                <w:shd w:val="clear" w:color="auto" w:fill="FFFFFF"/>
              </w:rPr>
            </w:pPr>
            <w:r>
              <w:rPr>
                <w:rFonts w:ascii="宋体" w:hAnsi="宋体" w:cs="仿宋"/>
                <w:b w:val="0"/>
                <w:bCs/>
                <w:sz w:val="21"/>
                <w:szCs w:val="24"/>
                <w:shd w:val="clear" w:color="auto" w:fill="FFFFFF"/>
              </w:rPr>
              <w:t>品目号</w:t>
            </w:r>
          </w:p>
        </w:tc>
        <w:tc>
          <w:tcPr>
            <w:tcW w:w="45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59"/>
              <w:spacing w:line="360" w:lineRule="auto"/>
              <w:jc w:val="center"/>
              <w:rPr>
                <w:rFonts w:ascii="宋体" w:hAnsi="宋体" w:cs="仿宋"/>
                <w:b w:val="0"/>
                <w:bCs/>
                <w:sz w:val="21"/>
                <w:szCs w:val="24"/>
                <w:shd w:val="clear" w:color="auto" w:fill="FFFFFF"/>
              </w:rPr>
            </w:pPr>
            <w:r>
              <w:rPr>
                <w:rFonts w:ascii="宋体" w:hAnsi="宋体" w:cs="仿宋"/>
                <w:b w:val="0"/>
                <w:bCs/>
                <w:sz w:val="21"/>
                <w:szCs w:val="24"/>
                <w:shd w:val="clear" w:color="auto" w:fill="FFFFFF"/>
              </w:rPr>
              <w:t>品目名称</w:t>
            </w:r>
          </w:p>
        </w:tc>
        <w:tc>
          <w:tcPr>
            <w:tcW w:w="45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59"/>
              <w:spacing w:line="360" w:lineRule="auto"/>
              <w:jc w:val="center"/>
              <w:rPr>
                <w:rFonts w:ascii="宋体" w:hAnsi="宋体" w:cs="仿宋"/>
                <w:b w:val="0"/>
                <w:bCs/>
                <w:sz w:val="21"/>
                <w:szCs w:val="24"/>
                <w:shd w:val="clear" w:color="auto" w:fill="FFFFFF"/>
              </w:rPr>
            </w:pPr>
            <w:r>
              <w:rPr>
                <w:rFonts w:ascii="宋体" w:hAnsi="宋体" w:cs="仿宋"/>
                <w:b w:val="0"/>
                <w:bCs/>
                <w:sz w:val="21"/>
                <w:szCs w:val="24"/>
                <w:shd w:val="clear" w:color="auto" w:fill="FFFFFF"/>
              </w:rPr>
              <w:t>采购标的</w:t>
            </w:r>
          </w:p>
        </w:tc>
        <w:tc>
          <w:tcPr>
            <w:tcW w:w="15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59"/>
              <w:spacing w:line="360" w:lineRule="auto"/>
              <w:jc w:val="center"/>
              <w:rPr>
                <w:rFonts w:ascii="宋体" w:hAnsi="宋体" w:cs="仿宋"/>
                <w:b w:val="0"/>
                <w:bCs/>
                <w:sz w:val="21"/>
                <w:szCs w:val="24"/>
                <w:shd w:val="clear" w:color="auto" w:fill="FFFFFF"/>
              </w:rPr>
            </w:pPr>
            <w:r>
              <w:rPr>
                <w:rFonts w:ascii="宋体" w:hAnsi="宋体" w:cs="仿宋"/>
                <w:b w:val="0"/>
                <w:bCs/>
                <w:sz w:val="21"/>
                <w:szCs w:val="24"/>
                <w:shd w:val="clear" w:color="auto" w:fill="FFFFFF"/>
              </w:rPr>
              <w:t>数量（单位）</w:t>
            </w:r>
          </w:p>
        </w:tc>
        <w:tc>
          <w:tcPr>
            <w:tcW w:w="30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59"/>
              <w:spacing w:line="360" w:lineRule="auto"/>
              <w:jc w:val="center"/>
              <w:rPr>
                <w:rFonts w:ascii="宋体" w:hAnsi="宋体" w:cs="仿宋"/>
                <w:b w:val="0"/>
                <w:bCs/>
                <w:sz w:val="21"/>
                <w:szCs w:val="24"/>
                <w:shd w:val="clear" w:color="auto" w:fill="FFFFFF"/>
              </w:rPr>
            </w:pPr>
            <w:r>
              <w:rPr>
                <w:rFonts w:ascii="宋体" w:hAnsi="宋体" w:cs="仿宋"/>
                <w:b w:val="0"/>
                <w:bCs/>
                <w:sz w:val="21"/>
                <w:szCs w:val="24"/>
                <w:shd w:val="clear" w:color="auto" w:fill="FFFFFF"/>
              </w:rPr>
              <w:t>技术规格、参数及要求</w:t>
            </w:r>
          </w:p>
        </w:tc>
        <w:tc>
          <w:tcPr>
            <w:tcW w:w="18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59"/>
              <w:spacing w:line="360" w:lineRule="auto"/>
              <w:jc w:val="center"/>
              <w:rPr>
                <w:rFonts w:ascii="宋体" w:hAnsi="宋体" w:cs="仿宋"/>
                <w:b w:val="0"/>
                <w:bCs/>
                <w:sz w:val="21"/>
                <w:szCs w:val="24"/>
                <w:shd w:val="clear" w:color="auto" w:fill="FFFFFF"/>
              </w:rPr>
            </w:pPr>
            <w:r>
              <w:rPr>
                <w:rFonts w:ascii="宋体" w:hAnsi="宋体" w:cs="仿宋"/>
                <w:b w:val="0"/>
                <w:bCs/>
                <w:sz w:val="21"/>
                <w:szCs w:val="24"/>
                <w:shd w:val="clear" w:color="auto" w:fill="FFFFFF"/>
              </w:rPr>
              <w:t>品目预算(元)</w:t>
            </w:r>
          </w:p>
        </w:tc>
        <w:tc>
          <w:tcPr>
            <w:tcW w:w="18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59"/>
              <w:spacing w:line="360" w:lineRule="auto"/>
              <w:jc w:val="center"/>
              <w:rPr>
                <w:rFonts w:ascii="宋体" w:hAnsi="宋体" w:cs="仿宋"/>
                <w:b w:val="0"/>
                <w:bCs/>
                <w:sz w:val="21"/>
                <w:szCs w:val="24"/>
                <w:shd w:val="clear" w:color="auto" w:fill="FFFFFF"/>
              </w:rPr>
            </w:pPr>
            <w:r>
              <w:rPr>
                <w:rFonts w:ascii="宋体" w:hAnsi="宋体" w:cs="仿宋"/>
                <w:b w:val="0"/>
                <w:bCs/>
                <w:sz w:val="21"/>
                <w:szCs w:val="24"/>
                <w:shd w:val="clear" w:color="auto" w:fill="FFFFFF"/>
              </w:rPr>
              <w:t>最高限价(元)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59"/>
              <w:spacing w:line="360" w:lineRule="auto"/>
              <w:jc w:val="center"/>
              <w:rPr>
                <w:rFonts w:ascii="宋体" w:hAnsi="宋体" w:cs="仿宋"/>
                <w:b w:val="0"/>
                <w:bCs/>
                <w:sz w:val="21"/>
                <w:szCs w:val="24"/>
                <w:shd w:val="clear" w:color="auto" w:fill="FFFFFF"/>
              </w:rPr>
            </w:pPr>
            <w:r>
              <w:rPr>
                <w:rFonts w:ascii="宋体" w:hAnsi="宋体" w:cs="仿宋"/>
                <w:b w:val="0"/>
                <w:bCs/>
                <w:sz w:val="21"/>
                <w:szCs w:val="24"/>
                <w:shd w:val="clear" w:color="auto" w:fill="FFFFFF"/>
              </w:rPr>
              <w:t>1-1</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59"/>
              <w:spacing w:line="360" w:lineRule="auto"/>
              <w:jc w:val="center"/>
              <w:rPr>
                <w:rFonts w:hint="eastAsia" w:ascii="宋体" w:hAnsi="宋体" w:eastAsia="宋体" w:cs="仿宋"/>
                <w:b w:val="0"/>
                <w:bCs/>
                <w:sz w:val="21"/>
                <w:szCs w:val="24"/>
                <w:shd w:val="clear" w:color="auto" w:fill="FFFFFF"/>
                <w:lang w:eastAsia="zh-CN"/>
              </w:rPr>
            </w:pPr>
            <w:r>
              <w:rPr>
                <w:rFonts w:hint="eastAsia" w:ascii="宋体" w:hAnsi="宋体" w:cs="仿宋"/>
                <w:b w:val="0"/>
                <w:bCs/>
                <w:sz w:val="21"/>
                <w:szCs w:val="24"/>
                <w:shd w:val="clear" w:color="auto" w:fill="FFFFFF"/>
                <w:lang w:eastAsia="zh-CN"/>
              </w:rPr>
              <w:t>其他文化艺术服务</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59"/>
              <w:spacing w:line="360" w:lineRule="auto"/>
              <w:jc w:val="center"/>
              <w:rPr>
                <w:rFonts w:ascii="宋体" w:hAnsi="宋体" w:cs="仿宋"/>
                <w:b w:val="0"/>
                <w:bCs/>
                <w:sz w:val="21"/>
                <w:szCs w:val="24"/>
                <w:shd w:val="clear" w:color="auto" w:fill="FFFFFF"/>
              </w:rPr>
            </w:pPr>
            <w:r>
              <w:rPr>
                <w:rFonts w:hint="eastAsia" w:ascii="宋体" w:hAnsi="宋体" w:cs="仿宋"/>
                <w:b w:val="0"/>
                <w:bCs/>
                <w:sz w:val="21"/>
                <w:szCs w:val="24"/>
                <w:shd w:val="clear" w:color="auto" w:fill="FFFFFF"/>
                <w:lang w:eastAsia="zh-CN"/>
              </w:rPr>
              <w:t>二级演员最少两名，80场次。</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59"/>
              <w:spacing w:line="360" w:lineRule="auto"/>
              <w:jc w:val="center"/>
              <w:rPr>
                <w:rFonts w:ascii="宋体" w:hAnsi="宋体" w:cs="仿宋"/>
                <w:b w:val="0"/>
                <w:bCs/>
                <w:sz w:val="21"/>
                <w:szCs w:val="24"/>
                <w:shd w:val="clear" w:color="auto" w:fill="FFFFFF"/>
              </w:rPr>
            </w:pPr>
            <w:r>
              <w:rPr>
                <w:rFonts w:hint="eastAsia" w:ascii="宋体" w:hAnsi="宋体" w:cs="仿宋"/>
                <w:b w:val="0"/>
                <w:bCs/>
                <w:sz w:val="21"/>
                <w:szCs w:val="24"/>
                <w:shd w:val="clear" w:color="auto" w:fill="FFFFFF"/>
                <w:lang w:val="en-US" w:eastAsia="zh-CN"/>
              </w:rPr>
              <w:t>8</w:t>
            </w:r>
            <w:r>
              <w:rPr>
                <w:rFonts w:ascii="宋体" w:hAnsi="宋体" w:cs="仿宋"/>
                <w:b w:val="0"/>
                <w:bCs/>
                <w:sz w:val="21"/>
                <w:szCs w:val="24"/>
                <w:shd w:val="clear" w:color="auto" w:fill="FFFFFF"/>
              </w:rPr>
              <w:t>0(</w:t>
            </w:r>
            <w:r>
              <w:rPr>
                <w:rFonts w:hint="eastAsia" w:ascii="宋体" w:hAnsi="宋体" w:cs="仿宋"/>
                <w:b w:val="0"/>
                <w:bCs/>
                <w:sz w:val="21"/>
                <w:szCs w:val="24"/>
                <w:shd w:val="clear" w:color="auto" w:fill="FFFFFF"/>
                <w:lang w:eastAsia="zh-CN"/>
              </w:rPr>
              <w:t>场</w:t>
            </w:r>
            <w:r>
              <w:rPr>
                <w:rFonts w:ascii="宋体" w:hAnsi="宋体" w:cs="仿宋"/>
                <w:b w:val="0"/>
                <w:bCs/>
                <w:sz w:val="21"/>
                <w:szCs w:val="24"/>
                <w:shd w:val="clear" w:color="auto" w:fill="FFFFFF"/>
              </w:rPr>
              <w:t>)</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59"/>
              <w:spacing w:line="360" w:lineRule="auto"/>
              <w:jc w:val="center"/>
              <w:rPr>
                <w:rFonts w:ascii="宋体" w:hAnsi="宋体" w:cs="仿宋"/>
                <w:b w:val="0"/>
                <w:bCs/>
                <w:sz w:val="21"/>
                <w:szCs w:val="24"/>
                <w:shd w:val="clear" w:color="auto" w:fill="FFFFFF"/>
              </w:rPr>
            </w:pPr>
            <w:r>
              <w:rPr>
                <w:rFonts w:ascii="宋体" w:hAnsi="宋体" w:cs="仿宋"/>
                <w:b w:val="0"/>
                <w:bCs/>
                <w:sz w:val="21"/>
                <w:szCs w:val="24"/>
                <w:shd w:val="clear" w:color="auto" w:fill="FFFFFF"/>
              </w:rPr>
              <w:t>详见采购文件</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59"/>
              <w:spacing w:line="360" w:lineRule="auto"/>
              <w:jc w:val="center"/>
              <w:rPr>
                <w:rFonts w:ascii="宋体" w:hAnsi="宋体" w:cs="仿宋"/>
                <w:b w:val="0"/>
                <w:bCs/>
                <w:sz w:val="21"/>
                <w:szCs w:val="24"/>
                <w:shd w:val="clear" w:color="auto" w:fill="FFFFFF"/>
              </w:rPr>
            </w:pPr>
            <w:r>
              <w:rPr>
                <w:rFonts w:hint="eastAsia" w:ascii="宋体" w:hAnsi="宋体" w:cs="仿宋"/>
                <w:b w:val="0"/>
                <w:bCs/>
                <w:sz w:val="21"/>
                <w:szCs w:val="24"/>
                <w:shd w:val="clear" w:color="auto" w:fill="FFFFFF"/>
                <w:lang w:val="en-US" w:eastAsia="zh-CN"/>
              </w:rPr>
              <w:t>550000</w:t>
            </w:r>
            <w:r>
              <w:rPr>
                <w:rFonts w:ascii="宋体" w:hAnsi="宋体" w:cs="仿宋"/>
                <w:b w:val="0"/>
                <w:bCs/>
                <w:sz w:val="21"/>
                <w:szCs w:val="24"/>
                <w:shd w:val="clear" w:color="auto" w:fill="FFFFFF"/>
              </w:rPr>
              <w:t>.00</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59"/>
              <w:spacing w:line="360" w:lineRule="auto"/>
              <w:jc w:val="center"/>
              <w:rPr>
                <w:rFonts w:ascii="宋体" w:hAnsi="宋体" w:cs="仿宋"/>
                <w:b w:val="0"/>
                <w:bCs/>
                <w:sz w:val="21"/>
                <w:szCs w:val="24"/>
                <w:shd w:val="clear" w:color="auto" w:fill="FFFFFF"/>
              </w:rPr>
            </w:pPr>
            <w:r>
              <w:rPr>
                <w:rFonts w:hint="eastAsia" w:ascii="宋体" w:hAnsi="宋体" w:cs="仿宋"/>
                <w:b w:val="0"/>
                <w:bCs/>
                <w:sz w:val="21"/>
                <w:szCs w:val="24"/>
                <w:shd w:val="clear" w:color="auto" w:fill="FFFFFF"/>
                <w:lang w:val="en-US" w:eastAsia="zh-CN"/>
              </w:rPr>
              <w:t>550000</w:t>
            </w:r>
            <w:r>
              <w:rPr>
                <w:rFonts w:ascii="宋体" w:hAnsi="宋体" w:cs="仿宋"/>
                <w:b w:val="0"/>
                <w:bCs/>
                <w:sz w:val="21"/>
                <w:szCs w:val="24"/>
                <w:shd w:val="clear" w:color="auto" w:fill="FFFFFF"/>
              </w:rPr>
              <w:t>.00</w:t>
            </w:r>
          </w:p>
        </w:tc>
      </w:tr>
    </w:tbl>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本合同包不接受联合体投标</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合同履行期限：无</w:t>
      </w:r>
    </w:p>
    <w:p>
      <w:pPr>
        <w:widowControl/>
        <w:spacing w:line="240" w:lineRule="auto"/>
        <w:jc w:val="left"/>
        <w:rPr>
          <w:rFonts w:ascii="宋体" w:hAnsi="宋体" w:cs="仿宋"/>
          <w:bCs/>
          <w:kern w:val="0"/>
          <w:sz w:val="24"/>
          <w:shd w:val="clear" w:color="auto" w:fill="FFFFFF"/>
        </w:rPr>
      </w:pPr>
      <w:r>
        <w:rPr>
          <w:rFonts w:ascii="宋体" w:hAnsi="宋体" w:cs="仿宋"/>
          <w:b/>
          <w:bCs/>
          <w:sz w:val="24"/>
          <w:shd w:val="clear" w:color="auto" w:fill="FFFFFF"/>
        </w:rPr>
        <w:br w:type="page"/>
      </w:r>
    </w:p>
    <w:p>
      <w:pPr>
        <w:pStyle w:val="59"/>
        <w:spacing w:line="360" w:lineRule="auto"/>
        <w:rPr>
          <w:rFonts w:ascii="宋体" w:hAnsi="宋体" w:cs="仿宋"/>
          <w:bCs/>
          <w:sz w:val="24"/>
          <w:szCs w:val="24"/>
          <w:shd w:val="clear" w:color="auto" w:fill="FFFFFF"/>
        </w:rPr>
      </w:pPr>
      <w:r>
        <w:rPr>
          <w:rFonts w:hint="eastAsia" w:ascii="宋体" w:hAnsi="宋体" w:cs="仿宋"/>
          <w:bCs/>
          <w:sz w:val="24"/>
          <w:szCs w:val="24"/>
          <w:shd w:val="clear" w:color="auto" w:fill="FFFFFF"/>
        </w:rPr>
        <w:t>二、申请人的资格要求：</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1.满足《中华人民共和国政府采购法》第二十二条规定;</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2.落实政府采购政策需满足的资格要求：</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合同包1(文化惠民演出项目)落实政府采购政策需满足的资格要求如下:</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①《财政部 国家发展改革委关于印发〈节能产品政府采购实施意见〉的通知》（财库〔2004〕185号）；②《国务院办公厅关于建立政府强制采购节能产品制度的通知》（国办发〔2007〕51号）；③《财政部环保总局关于环境标志产品政府采购实施的意见》（财库〔2006〕90号）；④《财政部 司法部关于政府采购支持监狱企业发展有关问题的通知》（财库〔2014〕68号）；⑤《三部门联合发布关于促进残疾人就业政府采购政策的通知》（财库〔2017〕141号）；⑥《财政部 发展改革委 生态环境部 市场监管总局关于调整优化节能产品、环境标志产品政府采购执行机制的通知》（财库〔2019〕9号）；⑦《关于运用政府采购政策支持乡村产业振兴的通知》（财库〔2021〕19号）；⑧《政府采购促进中小企业发展管理办法》（财库〔2020〕46号）；⑨陕西省财政厅关于印发《陕西省中小企业政府采购信用融资办法》（陕财办采〔2018〕23号）。</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3.本项目的特定资格要求：</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合同包1(文化惠民演出项目动)特定资格要求如下:</w:t>
      </w:r>
    </w:p>
    <w:p>
      <w:pPr>
        <w:pStyle w:val="59"/>
        <w:spacing w:line="360" w:lineRule="auto"/>
        <w:ind w:firstLine="480" w:firstLineChars="200"/>
        <w:rPr>
          <w:rFonts w:hint="eastAsia" w:ascii="宋体" w:hAnsi="宋体" w:cs="仿宋"/>
          <w:b w:val="0"/>
          <w:bCs/>
          <w:sz w:val="24"/>
          <w:szCs w:val="24"/>
          <w:shd w:val="clear" w:color="auto" w:fill="FFFFFF"/>
        </w:rPr>
      </w:pPr>
      <w:r>
        <w:rPr>
          <w:rFonts w:hint="eastAsia" w:ascii="宋体" w:hAnsi="宋体" w:cs="仿宋"/>
          <w:b w:val="0"/>
          <w:bCs/>
          <w:sz w:val="24"/>
          <w:szCs w:val="24"/>
          <w:shd w:val="clear" w:color="auto" w:fill="FFFFFF"/>
        </w:rPr>
        <w:t>（1）供应商应具有独立承担民事责任的能力的企业法人、事业法人或其他组织或自然人，并出具合法有效的营业执照或事业单位法人证书等国家规定的相关证明；</w:t>
      </w:r>
    </w:p>
    <w:p>
      <w:pPr>
        <w:pStyle w:val="59"/>
        <w:spacing w:line="360" w:lineRule="auto"/>
        <w:ind w:firstLine="480" w:firstLineChars="200"/>
        <w:rPr>
          <w:rFonts w:hint="eastAsia" w:ascii="宋体" w:hAnsi="宋体" w:cs="仿宋"/>
          <w:b w:val="0"/>
          <w:bCs/>
          <w:sz w:val="24"/>
          <w:szCs w:val="24"/>
          <w:shd w:val="clear" w:color="auto" w:fill="FFFFFF"/>
        </w:rPr>
      </w:pPr>
      <w:r>
        <w:rPr>
          <w:rFonts w:hint="eastAsia" w:ascii="宋体" w:hAnsi="宋体" w:cs="仿宋"/>
          <w:b w:val="0"/>
          <w:bCs/>
          <w:sz w:val="24"/>
          <w:szCs w:val="24"/>
          <w:shd w:val="clear" w:color="auto" w:fill="FFFFFF"/>
        </w:rPr>
        <w:t>（2）财务状况报告：提供2021年度财务报表或投标截止时间前六个月内其基本账户银行出具的资信证明；</w:t>
      </w:r>
    </w:p>
    <w:p>
      <w:pPr>
        <w:pStyle w:val="59"/>
        <w:spacing w:line="360" w:lineRule="auto"/>
        <w:ind w:firstLine="480" w:firstLineChars="200"/>
        <w:rPr>
          <w:rFonts w:hint="eastAsia" w:ascii="宋体" w:hAnsi="宋体" w:cs="仿宋"/>
          <w:b w:val="0"/>
          <w:bCs/>
          <w:sz w:val="24"/>
          <w:szCs w:val="24"/>
          <w:shd w:val="clear" w:color="auto" w:fill="FFFFFF"/>
        </w:rPr>
      </w:pPr>
      <w:r>
        <w:rPr>
          <w:rFonts w:hint="eastAsia" w:ascii="宋体" w:hAnsi="宋体" w:cs="仿宋"/>
          <w:b w:val="0"/>
          <w:bCs/>
          <w:sz w:val="24"/>
          <w:szCs w:val="24"/>
          <w:shd w:val="clear" w:color="auto" w:fill="FFFFFF"/>
        </w:rPr>
        <w:t>（3）税收缴纳证明：提供供应商2022年1月至今已缴纳任意一个月完税凭证或税务机关开具的完税证明（任意税种）；依法免税的应提供相关文件证明；</w:t>
      </w:r>
    </w:p>
    <w:p>
      <w:pPr>
        <w:pStyle w:val="59"/>
        <w:spacing w:line="360" w:lineRule="auto"/>
        <w:ind w:firstLine="480" w:firstLineChars="200"/>
        <w:rPr>
          <w:rFonts w:hint="eastAsia" w:ascii="宋体" w:hAnsi="宋体" w:cs="仿宋"/>
          <w:b w:val="0"/>
          <w:bCs/>
          <w:sz w:val="24"/>
          <w:szCs w:val="24"/>
          <w:shd w:val="clear" w:color="auto" w:fill="FFFFFF"/>
        </w:rPr>
      </w:pPr>
      <w:r>
        <w:rPr>
          <w:rFonts w:hint="eastAsia" w:ascii="宋体" w:hAnsi="宋体" w:cs="仿宋"/>
          <w:b w:val="0"/>
          <w:bCs/>
          <w:sz w:val="24"/>
          <w:szCs w:val="24"/>
          <w:shd w:val="clear" w:color="auto" w:fill="FFFFFF"/>
        </w:rPr>
        <w:t>（4）社会保障资金缴纳证明：提供供应商2022年1月至今已缴存的任意一个月的社会保障资金缴存证明或社保机构开具的社会保险参保缴费情况证明；依法不需要缴纳社会保障资金的应提供相关文件证明； </w:t>
      </w:r>
    </w:p>
    <w:p>
      <w:pPr>
        <w:pStyle w:val="59"/>
        <w:spacing w:line="360" w:lineRule="auto"/>
        <w:ind w:firstLine="480" w:firstLineChars="200"/>
        <w:rPr>
          <w:rFonts w:hint="eastAsia" w:ascii="宋体" w:hAnsi="宋体" w:cs="仿宋"/>
          <w:b w:val="0"/>
          <w:bCs/>
          <w:sz w:val="24"/>
          <w:szCs w:val="24"/>
          <w:shd w:val="clear" w:color="auto" w:fill="FFFFFF"/>
        </w:rPr>
      </w:pPr>
      <w:r>
        <w:rPr>
          <w:rFonts w:hint="eastAsia" w:ascii="宋体" w:hAnsi="宋体" w:cs="仿宋"/>
          <w:b w:val="0"/>
          <w:bCs/>
          <w:sz w:val="24"/>
          <w:szCs w:val="24"/>
          <w:shd w:val="clear" w:color="auto" w:fill="FFFFFF"/>
        </w:rPr>
        <w:t>（5）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w:t>
      </w:r>
    </w:p>
    <w:p>
      <w:pPr>
        <w:pStyle w:val="59"/>
        <w:spacing w:line="360" w:lineRule="auto"/>
        <w:ind w:firstLine="480" w:firstLineChars="200"/>
        <w:rPr>
          <w:rFonts w:hint="eastAsia" w:ascii="宋体" w:hAnsi="宋体" w:cs="仿宋"/>
          <w:b w:val="0"/>
          <w:bCs/>
          <w:sz w:val="24"/>
          <w:szCs w:val="24"/>
          <w:shd w:val="clear" w:color="auto" w:fill="FFFFFF"/>
        </w:rPr>
      </w:pPr>
      <w:r>
        <w:rPr>
          <w:rFonts w:hint="eastAsia" w:ascii="宋体" w:hAnsi="宋体" w:cs="仿宋"/>
          <w:b w:val="0"/>
          <w:bCs/>
          <w:sz w:val="24"/>
          <w:szCs w:val="24"/>
          <w:shd w:val="clear" w:color="auto" w:fill="FFFFFF"/>
        </w:rPr>
        <w:t>（6）参加本次招标前3年内，在经营活动中没有重大违法记录的书面声明； </w:t>
      </w:r>
    </w:p>
    <w:p>
      <w:pPr>
        <w:pStyle w:val="59"/>
        <w:spacing w:line="360" w:lineRule="auto"/>
        <w:ind w:firstLine="480" w:firstLineChars="200"/>
        <w:rPr>
          <w:rFonts w:hint="eastAsia" w:ascii="宋体" w:hAnsi="宋体" w:cs="仿宋"/>
          <w:b w:val="0"/>
          <w:bCs/>
          <w:sz w:val="24"/>
          <w:szCs w:val="24"/>
          <w:shd w:val="clear" w:color="auto" w:fill="FFFFFF"/>
        </w:rPr>
      </w:pPr>
      <w:r>
        <w:rPr>
          <w:rFonts w:hint="eastAsia" w:ascii="宋体" w:hAnsi="宋体" w:cs="仿宋"/>
          <w:b w:val="0"/>
          <w:bCs/>
          <w:sz w:val="24"/>
          <w:szCs w:val="24"/>
          <w:shd w:val="clear" w:color="auto" w:fill="FFFFFF"/>
        </w:rPr>
        <w:t>（7）供应商须具有履行合同所必需的设备和专业技术能力，须附相关证明材料或书面声明；</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（8）本项目不接受联合体投标，单位负责人为同一人或者存在控股、管理关系的不同单位不得同时参加。</w:t>
      </w:r>
    </w:p>
    <w:p>
      <w:pPr>
        <w:pStyle w:val="59"/>
        <w:spacing w:line="360" w:lineRule="auto"/>
        <w:rPr>
          <w:rFonts w:ascii="宋体" w:hAnsi="宋体" w:cs="仿宋"/>
          <w:bCs/>
          <w:sz w:val="24"/>
          <w:szCs w:val="24"/>
          <w:shd w:val="clear" w:color="auto" w:fill="FFFFFF"/>
        </w:rPr>
      </w:pPr>
      <w:r>
        <w:rPr>
          <w:rFonts w:hint="eastAsia" w:ascii="宋体" w:hAnsi="宋体" w:cs="仿宋"/>
          <w:bCs/>
          <w:sz w:val="24"/>
          <w:szCs w:val="24"/>
          <w:shd w:val="clear" w:color="auto" w:fill="FFFFFF"/>
        </w:rPr>
        <w:t>三、获取采购文件</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时间：2022年0</w:t>
      </w:r>
      <w:r>
        <w:rPr>
          <w:rFonts w:hint="eastAsia" w:ascii="宋体" w:hAnsi="宋体" w:cs="仿宋"/>
          <w:b w:val="0"/>
          <w:bCs/>
          <w:sz w:val="24"/>
          <w:szCs w:val="24"/>
          <w:shd w:val="clear" w:color="auto" w:fill="FFFFFF"/>
          <w:lang w:val="en-US" w:eastAsia="zh-CN"/>
        </w:rPr>
        <w:t>6</w:t>
      </w:r>
      <w:r>
        <w:rPr>
          <w:rFonts w:hint="eastAsia" w:ascii="宋体" w:hAnsi="宋体" w:cs="仿宋"/>
          <w:b w:val="0"/>
          <w:bCs/>
          <w:sz w:val="24"/>
          <w:szCs w:val="24"/>
          <w:shd w:val="clear" w:color="auto" w:fill="FFFFFF"/>
        </w:rPr>
        <w:t>月</w:t>
      </w:r>
      <w:r>
        <w:rPr>
          <w:rFonts w:hint="eastAsia" w:ascii="宋体" w:hAnsi="宋体" w:cs="仿宋"/>
          <w:b w:val="0"/>
          <w:bCs/>
          <w:sz w:val="24"/>
          <w:szCs w:val="24"/>
          <w:shd w:val="clear" w:color="auto" w:fill="FFFFFF"/>
          <w:lang w:val="en-US" w:eastAsia="zh-CN"/>
        </w:rPr>
        <w:t>06</w:t>
      </w:r>
      <w:r>
        <w:rPr>
          <w:rFonts w:hint="eastAsia" w:ascii="宋体" w:hAnsi="宋体" w:cs="仿宋"/>
          <w:b w:val="0"/>
          <w:bCs/>
          <w:sz w:val="24"/>
          <w:szCs w:val="24"/>
          <w:shd w:val="clear" w:color="auto" w:fill="FFFFFF"/>
        </w:rPr>
        <w:t>日至2022年0</w:t>
      </w:r>
      <w:r>
        <w:rPr>
          <w:rFonts w:hint="eastAsia" w:ascii="宋体" w:hAnsi="宋体" w:cs="仿宋"/>
          <w:b w:val="0"/>
          <w:bCs/>
          <w:sz w:val="24"/>
          <w:szCs w:val="24"/>
          <w:shd w:val="clear" w:color="auto" w:fill="FFFFFF"/>
          <w:lang w:val="en-US" w:eastAsia="zh-CN"/>
        </w:rPr>
        <w:t>6</w:t>
      </w:r>
      <w:r>
        <w:rPr>
          <w:rFonts w:hint="eastAsia" w:ascii="宋体" w:hAnsi="宋体" w:cs="仿宋"/>
          <w:b w:val="0"/>
          <w:bCs/>
          <w:sz w:val="24"/>
          <w:szCs w:val="24"/>
          <w:shd w:val="clear" w:color="auto" w:fill="FFFFFF"/>
        </w:rPr>
        <w:t>月</w:t>
      </w:r>
      <w:r>
        <w:rPr>
          <w:rFonts w:hint="eastAsia" w:ascii="宋体" w:hAnsi="宋体" w:cs="仿宋"/>
          <w:b w:val="0"/>
          <w:bCs/>
          <w:sz w:val="24"/>
          <w:szCs w:val="24"/>
          <w:shd w:val="clear" w:color="auto" w:fill="FFFFFF"/>
          <w:lang w:val="en-US" w:eastAsia="zh-CN"/>
        </w:rPr>
        <w:t>10</w:t>
      </w:r>
      <w:r>
        <w:rPr>
          <w:rFonts w:hint="eastAsia" w:ascii="宋体" w:hAnsi="宋体" w:cs="仿宋"/>
          <w:b w:val="0"/>
          <w:bCs/>
          <w:sz w:val="24"/>
          <w:szCs w:val="24"/>
          <w:shd w:val="clear" w:color="auto" w:fill="FFFFFF"/>
        </w:rPr>
        <w:t>日，每天上午09:00:00至12:00:00下午14:00:00至17:00:00（北京时间,法定节假日除外）</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地点：咸阳市永寿县城关街道陕西大用项目管理有限公司202室</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方式：现场获取</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售价：免费获取</w:t>
      </w:r>
    </w:p>
    <w:p>
      <w:pPr>
        <w:pStyle w:val="59"/>
        <w:spacing w:line="360" w:lineRule="auto"/>
        <w:rPr>
          <w:rFonts w:ascii="宋体" w:hAnsi="宋体" w:cs="仿宋"/>
          <w:bCs/>
          <w:sz w:val="24"/>
          <w:szCs w:val="24"/>
          <w:shd w:val="clear" w:color="auto" w:fill="FFFFFF"/>
        </w:rPr>
      </w:pPr>
      <w:r>
        <w:rPr>
          <w:rFonts w:hint="eastAsia" w:ascii="宋体" w:hAnsi="宋体" w:cs="仿宋"/>
          <w:bCs/>
          <w:sz w:val="24"/>
          <w:szCs w:val="24"/>
          <w:shd w:val="clear" w:color="auto" w:fill="FFFFFF"/>
        </w:rPr>
        <w:t>四、响应文件提交</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截止时间：2022年</w:t>
      </w:r>
      <w:r>
        <w:rPr>
          <w:rFonts w:hint="eastAsia" w:ascii="宋体" w:hAnsi="宋体" w:cs="仿宋"/>
          <w:b w:val="0"/>
          <w:bCs/>
          <w:sz w:val="24"/>
          <w:szCs w:val="24"/>
          <w:shd w:val="clear" w:color="auto" w:fill="FFFFFF"/>
          <w:lang w:val="en-US" w:eastAsia="zh-CN"/>
        </w:rPr>
        <w:t>06</w:t>
      </w:r>
      <w:r>
        <w:rPr>
          <w:rFonts w:hint="eastAsia" w:ascii="宋体" w:hAnsi="宋体" w:cs="仿宋"/>
          <w:b w:val="0"/>
          <w:bCs/>
          <w:sz w:val="24"/>
          <w:szCs w:val="24"/>
          <w:shd w:val="clear" w:color="auto" w:fill="FFFFFF"/>
        </w:rPr>
        <w:t>月1</w:t>
      </w:r>
      <w:r>
        <w:rPr>
          <w:rFonts w:hint="eastAsia" w:ascii="宋体" w:hAnsi="宋体" w:cs="仿宋"/>
          <w:b w:val="0"/>
          <w:bCs/>
          <w:sz w:val="24"/>
          <w:szCs w:val="24"/>
          <w:shd w:val="clear" w:color="auto" w:fill="FFFFFF"/>
          <w:lang w:val="en-US" w:eastAsia="zh-CN"/>
        </w:rPr>
        <w:t>6</w:t>
      </w:r>
      <w:r>
        <w:rPr>
          <w:rFonts w:hint="eastAsia" w:ascii="宋体" w:hAnsi="宋体" w:cs="仿宋"/>
          <w:b w:val="0"/>
          <w:bCs/>
          <w:sz w:val="24"/>
          <w:szCs w:val="24"/>
          <w:shd w:val="clear" w:color="auto" w:fill="FFFFFF"/>
        </w:rPr>
        <w:t xml:space="preserve">日 </w:t>
      </w:r>
      <w:r>
        <w:rPr>
          <w:rFonts w:hint="eastAsia" w:ascii="宋体" w:hAnsi="宋体" w:cs="仿宋"/>
          <w:b w:val="0"/>
          <w:bCs/>
          <w:sz w:val="24"/>
          <w:szCs w:val="24"/>
          <w:shd w:val="clear" w:color="auto" w:fill="FFFFFF"/>
          <w:lang w:val="en-US" w:eastAsia="zh-CN"/>
        </w:rPr>
        <w:t>14</w:t>
      </w:r>
      <w:r>
        <w:rPr>
          <w:rFonts w:hint="eastAsia" w:ascii="宋体" w:hAnsi="宋体" w:cs="仿宋"/>
          <w:b w:val="0"/>
          <w:bCs/>
          <w:sz w:val="24"/>
          <w:szCs w:val="24"/>
          <w:shd w:val="clear" w:color="auto" w:fill="FFFFFF"/>
        </w:rPr>
        <w:t>时30分00秒（北京时间）</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地点：咸阳市永寿县城关街道陕西大用项目管理有限公司202室</w:t>
      </w:r>
    </w:p>
    <w:p>
      <w:pPr>
        <w:pStyle w:val="59"/>
        <w:spacing w:line="360" w:lineRule="auto"/>
        <w:rPr>
          <w:rFonts w:ascii="宋体" w:hAnsi="宋体" w:cs="仿宋"/>
          <w:bCs/>
          <w:sz w:val="24"/>
          <w:szCs w:val="24"/>
          <w:shd w:val="clear" w:color="auto" w:fill="FFFFFF"/>
        </w:rPr>
      </w:pPr>
      <w:r>
        <w:rPr>
          <w:rFonts w:hint="eastAsia" w:ascii="宋体" w:hAnsi="宋体" w:cs="仿宋"/>
          <w:bCs/>
          <w:sz w:val="24"/>
          <w:szCs w:val="24"/>
          <w:shd w:val="clear" w:color="auto" w:fill="FFFFFF"/>
        </w:rPr>
        <w:t>五、开启</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时间：2022年0</w:t>
      </w:r>
      <w:r>
        <w:rPr>
          <w:rFonts w:hint="eastAsia" w:ascii="宋体" w:hAnsi="宋体" w:cs="仿宋"/>
          <w:b w:val="0"/>
          <w:bCs/>
          <w:sz w:val="24"/>
          <w:szCs w:val="24"/>
          <w:shd w:val="clear" w:color="auto" w:fill="FFFFFF"/>
          <w:lang w:val="en-US" w:eastAsia="zh-CN"/>
        </w:rPr>
        <w:t>6</w:t>
      </w:r>
      <w:r>
        <w:rPr>
          <w:rFonts w:hint="eastAsia" w:ascii="宋体" w:hAnsi="宋体" w:cs="仿宋"/>
          <w:b w:val="0"/>
          <w:bCs/>
          <w:sz w:val="24"/>
          <w:szCs w:val="24"/>
          <w:shd w:val="clear" w:color="auto" w:fill="FFFFFF"/>
        </w:rPr>
        <w:t>月</w:t>
      </w:r>
      <w:r>
        <w:rPr>
          <w:rFonts w:hint="eastAsia" w:ascii="宋体" w:hAnsi="宋体" w:cs="仿宋"/>
          <w:b w:val="0"/>
          <w:bCs/>
          <w:sz w:val="24"/>
          <w:szCs w:val="24"/>
          <w:shd w:val="clear" w:color="auto" w:fill="FFFFFF"/>
          <w:lang w:val="en-US" w:eastAsia="zh-CN"/>
        </w:rPr>
        <w:t>16</w:t>
      </w:r>
      <w:r>
        <w:rPr>
          <w:rFonts w:hint="eastAsia" w:ascii="宋体" w:hAnsi="宋体" w:cs="仿宋"/>
          <w:b w:val="0"/>
          <w:bCs/>
          <w:sz w:val="24"/>
          <w:szCs w:val="24"/>
          <w:shd w:val="clear" w:color="auto" w:fill="FFFFFF"/>
        </w:rPr>
        <w:t xml:space="preserve">日 </w:t>
      </w:r>
      <w:r>
        <w:rPr>
          <w:rFonts w:hint="eastAsia" w:ascii="宋体" w:hAnsi="宋体" w:cs="仿宋"/>
          <w:b w:val="0"/>
          <w:bCs/>
          <w:sz w:val="24"/>
          <w:szCs w:val="24"/>
          <w:shd w:val="clear" w:color="auto" w:fill="FFFFFF"/>
          <w:lang w:val="en-US" w:eastAsia="zh-CN"/>
        </w:rPr>
        <w:t>14</w:t>
      </w:r>
      <w:r>
        <w:rPr>
          <w:rFonts w:hint="eastAsia" w:ascii="宋体" w:hAnsi="宋体" w:cs="仿宋"/>
          <w:b w:val="0"/>
          <w:bCs/>
          <w:sz w:val="24"/>
          <w:szCs w:val="24"/>
          <w:shd w:val="clear" w:color="auto" w:fill="FFFFFF"/>
        </w:rPr>
        <w:t>时30分00秒 （北京时间）</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地点：咸阳市永寿县城关街道陕西大用项目管理有限公司202室</w:t>
      </w:r>
    </w:p>
    <w:p>
      <w:pPr>
        <w:pStyle w:val="59"/>
        <w:spacing w:line="360" w:lineRule="auto"/>
        <w:rPr>
          <w:rFonts w:ascii="宋体" w:hAnsi="宋体" w:cs="仿宋"/>
          <w:bCs/>
          <w:sz w:val="24"/>
          <w:szCs w:val="24"/>
          <w:shd w:val="clear" w:color="auto" w:fill="FFFFFF"/>
        </w:rPr>
      </w:pPr>
      <w:r>
        <w:rPr>
          <w:rFonts w:hint="eastAsia" w:ascii="宋体" w:hAnsi="宋体" w:cs="仿宋"/>
          <w:bCs/>
          <w:sz w:val="24"/>
          <w:szCs w:val="24"/>
          <w:shd w:val="clear" w:color="auto" w:fill="FFFFFF"/>
        </w:rPr>
        <w:t>六、公告期限</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自本公告发布之日起3个工作日。</w:t>
      </w:r>
    </w:p>
    <w:p>
      <w:pPr>
        <w:pStyle w:val="59"/>
        <w:spacing w:line="360" w:lineRule="auto"/>
        <w:rPr>
          <w:rFonts w:ascii="宋体" w:hAnsi="宋体" w:cs="仿宋"/>
          <w:bCs/>
          <w:sz w:val="24"/>
          <w:szCs w:val="24"/>
          <w:shd w:val="clear" w:color="auto" w:fill="FFFFFF"/>
        </w:rPr>
      </w:pPr>
      <w:r>
        <w:rPr>
          <w:rFonts w:hint="eastAsia" w:ascii="宋体" w:hAnsi="宋体" w:cs="仿宋"/>
          <w:bCs/>
          <w:sz w:val="24"/>
          <w:szCs w:val="24"/>
          <w:shd w:val="clear" w:color="auto" w:fill="FFFFFF"/>
        </w:rPr>
        <w:t>七、其他补充事宜</w:t>
      </w:r>
    </w:p>
    <w:p>
      <w:pPr>
        <w:pStyle w:val="59"/>
        <w:spacing w:line="360" w:lineRule="auto"/>
        <w:ind w:firstLine="480" w:firstLineChars="200"/>
        <w:rPr>
          <w:rFonts w:hint="eastAsia" w:ascii="宋体" w:hAnsi="宋体" w:eastAsia="宋体" w:cs="仿宋"/>
          <w:b w:val="0"/>
          <w:bCs/>
          <w:sz w:val="24"/>
          <w:szCs w:val="24"/>
          <w:shd w:val="clear" w:color="auto" w:fill="FFFFFF"/>
          <w:lang w:eastAsia="zh-CN"/>
        </w:rPr>
      </w:pPr>
      <w:r>
        <w:rPr>
          <w:rFonts w:hint="eastAsia" w:ascii="宋体" w:hAnsi="宋体" w:cs="仿宋"/>
          <w:b w:val="0"/>
          <w:bCs/>
          <w:sz w:val="24"/>
          <w:szCs w:val="24"/>
          <w:shd w:val="clear" w:color="auto" w:fill="FFFFFF"/>
        </w:rPr>
        <w:t>1、获取采购文件时需携带经办人单位介绍信原件、身份证原件及身份证复印件加盖公章</w:t>
      </w:r>
      <w:r>
        <w:rPr>
          <w:rFonts w:hint="eastAsia" w:ascii="宋体" w:hAnsi="宋体" w:cs="仿宋"/>
          <w:b w:val="0"/>
          <w:bCs/>
          <w:sz w:val="24"/>
          <w:szCs w:val="24"/>
          <w:shd w:val="clear" w:color="auto" w:fill="FFFFFF"/>
          <w:lang w:eastAsia="zh-CN"/>
        </w:rPr>
        <w:t>。</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2、请供应商按照陕西省财政厅关于政府采购供应商注册登记有关事项的通知中的要求，通过陕西省政府采购网注册登记入库；</w:t>
      </w:r>
    </w:p>
    <w:p>
      <w:pPr>
        <w:pStyle w:val="59"/>
        <w:spacing w:line="360" w:lineRule="auto"/>
        <w:ind w:firstLine="480" w:firstLineChars="200"/>
        <w:rPr>
          <w:rFonts w:hint="eastAsia" w:ascii="宋体" w:hAnsi="宋体" w:cs="仿宋"/>
          <w:b w:val="0"/>
          <w:bCs/>
          <w:sz w:val="24"/>
          <w:szCs w:val="24"/>
          <w:shd w:val="clear" w:color="auto" w:fill="FFFFFF"/>
        </w:rPr>
      </w:pPr>
      <w:r>
        <w:rPr>
          <w:rFonts w:hint="default" w:ascii="宋体" w:hAnsi="宋体" w:cs="仿宋"/>
          <w:b w:val="0"/>
          <w:bCs/>
          <w:sz w:val="24"/>
          <w:szCs w:val="24"/>
          <w:shd w:val="clear" w:color="auto" w:fill="FFFFFF"/>
        </w:rPr>
        <w:t>3、</w:t>
      </w:r>
      <w:r>
        <w:rPr>
          <w:rFonts w:hint="eastAsia" w:ascii="宋体" w:hAnsi="宋体" w:cs="仿宋"/>
          <w:b w:val="0"/>
          <w:bCs/>
          <w:sz w:val="24"/>
          <w:szCs w:val="24"/>
          <w:shd w:val="clear" w:color="auto" w:fill="FFFFFF"/>
        </w:rPr>
        <w:t>本项目专门面向中小企业采购（残疾人福利性单位及监狱企业视同小型、微型企业）。</w:t>
      </w:r>
    </w:p>
    <w:p>
      <w:pPr>
        <w:pStyle w:val="59"/>
        <w:spacing w:line="360" w:lineRule="auto"/>
        <w:rPr>
          <w:rFonts w:ascii="宋体" w:hAnsi="宋体" w:cs="仿宋"/>
          <w:bCs/>
          <w:sz w:val="24"/>
          <w:szCs w:val="24"/>
          <w:shd w:val="clear" w:color="auto" w:fill="FFFFFF"/>
        </w:rPr>
      </w:pPr>
      <w:r>
        <w:rPr>
          <w:rFonts w:hint="eastAsia" w:ascii="宋体" w:hAnsi="宋体" w:cs="仿宋"/>
          <w:bCs/>
          <w:sz w:val="24"/>
          <w:szCs w:val="24"/>
          <w:shd w:val="clear" w:color="auto" w:fill="FFFFFF"/>
        </w:rPr>
        <w:t>八、凡对本次采购提出询问，请按以下方式联系。</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1.采购人信息</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名称：永寿县文化和旅游局</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地址：咸阳市永寿县中街北段</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联系方式：13310906886</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2.采购代理机构信息</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名称：陕西大用项目管理有限公司</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地址：咸阳市永寿县城关街道陕西大用项目管理有限公司202室</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联系方式：18329984037</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3.项目联系方式</w:t>
      </w:r>
    </w:p>
    <w:p>
      <w:pPr>
        <w:pStyle w:val="59"/>
        <w:spacing w:line="360" w:lineRule="auto"/>
        <w:ind w:firstLine="480" w:firstLineChars="200"/>
        <w:rPr>
          <w:rFonts w:hint="eastAsia" w:ascii="宋体" w:hAnsi="宋体" w:eastAsia="宋体" w:cs="仿宋"/>
          <w:b w:val="0"/>
          <w:bCs/>
          <w:sz w:val="24"/>
          <w:szCs w:val="24"/>
          <w:shd w:val="clear" w:color="auto" w:fill="FFFFFF"/>
          <w:lang w:eastAsia="zh-CN"/>
        </w:rPr>
      </w:pPr>
      <w:r>
        <w:rPr>
          <w:rFonts w:hint="eastAsia" w:ascii="宋体" w:hAnsi="宋体" w:cs="仿宋"/>
          <w:b w:val="0"/>
          <w:bCs/>
          <w:sz w:val="24"/>
          <w:szCs w:val="24"/>
          <w:shd w:val="clear" w:color="auto" w:fill="FFFFFF"/>
        </w:rPr>
        <w:t>项目联系人：</w:t>
      </w:r>
      <w:r>
        <w:rPr>
          <w:rFonts w:hint="eastAsia" w:ascii="宋体" w:hAnsi="宋体" w:cs="仿宋"/>
          <w:b w:val="0"/>
          <w:bCs/>
          <w:sz w:val="24"/>
          <w:szCs w:val="24"/>
          <w:shd w:val="clear" w:color="auto" w:fill="FFFFFF"/>
          <w:lang w:eastAsia="zh-CN"/>
        </w:rPr>
        <w:t>安华</w:t>
      </w:r>
    </w:p>
    <w:p>
      <w:pPr>
        <w:pStyle w:val="59"/>
        <w:spacing w:line="360" w:lineRule="auto"/>
        <w:ind w:firstLine="480" w:firstLineChars="200"/>
        <w:rPr>
          <w:rFonts w:ascii="宋体" w:hAnsi="宋体" w:cs="仿宋"/>
          <w:sz w:val="24"/>
          <w:szCs w:val="24"/>
        </w:rPr>
      </w:pPr>
      <w:r>
        <w:rPr>
          <w:rFonts w:hint="eastAsia" w:ascii="宋体" w:hAnsi="宋体" w:cs="仿宋"/>
          <w:b w:val="0"/>
          <w:bCs/>
          <w:sz w:val="24"/>
          <w:szCs w:val="24"/>
          <w:shd w:val="clear" w:color="auto" w:fill="FFFFFF"/>
        </w:rPr>
        <w:t>电话：18329984037</w:t>
      </w:r>
    </w:p>
    <w:p>
      <w:pPr>
        <w:pStyle w:val="22"/>
        <w:spacing w:beforeAutospacing="0" w:afterAutospacing="0" w:line="360" w:lineRule="auto"/>
        <w:ind w:firstLine="420"/>
        <w:rPr>
          <w:rFonts w:cs="仿宋"/>
        </w:rPr>
      </w:pPr>
    </w:p>
    <w:p>
      <w:pPr>
        <w:spacing w:line="360" w:lineRule="auto"/>
        <w:rPr>
          <w:rFonts w:ascii="宋体" w:hAnsi="宋体" w:cs="仿宋"/>
          <w:sz w:val="24"/>
        </w:rPr>
      </w:pPr>
      <w:r>
        <w:rPr>
          <w:rFonts w:hint="eastAsia" w:ascii="宋体" w:hAnsi="宋体" w:cs="仿宋"/>
          <w:sz w:val="24"/>
        </w:rPr>
        <w:br w:type="page"/>
      </w:r>
    </w:p>
    <w:p>
      <w:pPr>
        <w:pStyle w:val="2"/>
      </w:pPr>
      <w:bookmarkStart w:id="12" w:name="_Toc28880"/>
      <w:r>
        <w:rPr>
          <w:rFonts w:hint="eastAsia"/>
        </w:rPr>
        <w:t>第二部分  供应商须知</w:t>
      </w:r>
      <w:bookmarkEnd w:id="6"/>
      <w:bookmarkEnd w:id="7"/>
      <w:bookmarkEnd w:id="8"/>
      <w:bookmarkEnd w:id="9"/>
      <w:bookmarkEnd w:id="10"/>
      <w:bookmarkEnd w:id="11"/>
      <w:bookmarkEnd w:id="12"/>
    </w:p>
    <w:p>
      <w:pPr>
        <w:spacing w:line="360" w:lineRule="auto"/>
        <w:jc w:val="center"/>
        <w:rPr>
          <w:rFonts w:ascii="宋体" w:hAnsi="宋体" w:cs="仿宋"/>
          <w:b/>
          <w:sz w:val="24"/>
        </w:rPr>
      </w:pPr>
      <w:r>
        <w:rPr>
          <w:rFonts w:hint="eastAsia" w:ascii="宋体" w:hAnsi="宋体" w:cs="仿宋"/>
          <w:b/>
          <w:sz w:val="24"/>
        </w:rPr>
        <w:t>须知前附表</w:t>
      </w:r>
    </w:p>
    <w:tbl>
      <w:tblPr>
        <w:tblStyle w:val="26"/>
        <w:tblW w:w="9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275"/>
        <w:gridCol w:w="6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07" w:type="dxa"/>
            <w:vAlign w:val="center"/>
          </w:tcPr>
          <w:p>
            <w:pPr>
              <w:spacing w:line="360" w:lineRule="auto"/>
              <w:jc w:val="center"/>
              <w:rPr>
                <w:rFonts w:ascii="宋体" w:hAnsi="宋体" w:cs="仿宋"/>
                <w:szCs w:val="21"/>
              </w:rPr>
            </w:pPr>
            <w:r>
              <w:rPr>
                <w:rFonts w:hint="eastAsia" w:ascii="宋体" w:hAnsi="宋体" w:cs="仿宋"/>
                <w:szCs w:val="21"/>
              </w:rPr>
              <w:t>序号</w:t>
            </w:r>
          </w:p>
        </w:tc>
        <w:tc>
          <w:tcPr>
            <w:tcW w:w="2275" w:type="dxa"/>
            <w:vAlign w:val="center"/>
          </w:tcPr>
          <w:p>
            <w:pPr>
              <w:spacing w:line="360" w:lineRule="auto"/>
              <w:jc w:val="center"/>
              <w:rPr>
                <w:rFonts w:ascii="宋体" w:hAnsi="宋体" w:cs="仿宋"/>
                <w:szCs w:val="21"/>
              </w:rPr>
            </w:pPr>
            <w:r>
              <w:rPr>
                <w:rFonts w:hint="eastAsia" w:ascii="宋体" w:hAnsi="宋体" w:cs="仿宋"/>
                <w:szCs w:val="21"/>
              </w:rPr>
              <w:t>条款名称</w:t>
            </w:r>
          </w:p>
        </w:tc>
        <w:tc>
          <w:tcPr>
            <w:tcW w:w="6354" w:type="dxa"/>
            <w:vAlign w:val="center"/>
          </w:tcPr>
          <w:p>
            <w:pPr>
              <w:spacing w:line="360" w:lineRule="auto"/>
              <w:jc w:val="center"/>
              <w:rPr>
                <w:rFonts w:ascii="宋体" w:hAnsi="宋体" w:cs="仿宋"/>
                <w:szCs w:val="21"/>
              </w:rPr>
            </w:pPr>
            <w:r>
              <w:rPr>
                <w:rFonts w:hint="eastAsia" w:ascii="宋体" w:hAnsi="宋体" w:cs="仿宋"/>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707" w:type="dxa"/>
            <w:vAlign w:val="center"/>
          </w:tcPr>
          <w:p>
            <w:pPr>
              <w:spacing w:line="360" w:lineRule="auto"/>
              <w:jc w:val="center"/>
              <w:rPr>
                <w:rFonts w:ascii="宋体" w:hAnsi="宋体" w:cs="仿宋"/>
                <w:szCs w:val="21"/>
              </w:rPr>
            </w:pPr>
            <w:r>
              <w:rPr>
                <w:rFonts w:hint="eastAsia" w:ascii="宋体" w:hAnsi="宋体" w:cs="仿宋"/>
                <w:szCs w:val="21"/>
              </w:rPr>
              <w:t>1</w:t>
            </w:r>
          </w:p>
        </w:tc>
        <w:tc>
          <w:tcPr>
            <w:tcW w:w="2275" w:type="dxa"/>
            <w:vAlign w:val="center"/>
          </w:tcPr>
          <w:p>
            <w:pPr>
              <w:spacing w:line="360" w:lineRule="auto"/>
              <w:jc w:val="center"/>
              <w:rPr>
                <w:rFonts w:ascii="宋体" w:hAnsi="宋体" w:cs="仿宋"/>
                <w:szCs w:val="21"/>
              </w:rPr>
            </w:pPr>
            <w:r>
              <w:rPr>
                <w:rFonts w:hint="eastAsia" w:ascii="宋体" w:hAnsi="宋体" w:cs="仿宋"/>
                <w:szCs w:val="21"/>
              </w:rPr>
              <w:t>采购人</w:t>
            </w:r>
          </w:p>
        </w:tc>
        <w:tc>
          <w:tcPr>
            <w:tcW w:w="6354" w:type="dxa"/>
            <w:vAlign w:val="center"/>
          </w:tcPr>
          <w:p>
            <w:pPr>
              <w:spacing w:line="360" w:lineRule="auto"/>
              <w:jc w:val="left"/>
              <w:rPr>
                <w:rFonts w:hint="eastAsia" w:ascii="宋体" w:hAnsi="宋体" w:eastAsia="宋体" w:cs="仿宋"/>
                <w:szCs w:val="21"/>
                <w:lang w:val="en-US" w:eastAsia="zh-CN"/>
              </w:rPr>
            </w:pPr>
            <w:r>
              <w:rPr>
                <w:rFonts w:hint="eastAsia" w:ascii="宋体" w:hAnsi="宋体" w:cs="仿宋"/>
                <w:szCs w:val="21"/>
              </w:rPr>
              <w:t>名  称：</w:t>
            </w:r>
            <w:r>
              <w:rPr>
                <w:rFonts w:hint="eastAsia" w:ascii="宋体" w:hAnsi="宋体" w:eastAsia="宋体" w:cs="仿宋"/>
                <w:szCs w:val="21"/>
                <w:lang w:val="en-US" w:eastAsia="zh-CN"/>
              </w:rPr>
              <w:t>永寿县文化和旅游局</w:t>
            </w:r>
          </w:p>
          <w:p>
            <w:pPr>
              <w:spacing w:line="360" w:lineRule="auto"/>
              <w:jc w:val="left"/>
              <w:rPr>
                <w:rFonts w:hint="eastAsia" w:ascii="宋体" w:hAnsi="宋体" w:eastAsia="宋体" w:cs="仿宋"/>
                <w:szCs w:val="21"/>
                <w:lang w:val="en-US" w:eastAsia="zh-CN"/>
              </w:rPr>
            </w:pPr>
            <w:r>
              <w:rPr>
                <w:rFonts w:hint="eastAsia" w:ascii="宋体" w:hAnsi="宋体" w:eastAsia="宋体" w:cs="仿宋"/>
                <w:szCs w:val="21"/>
                <w:lang w:val="en-US" w:eastAsia="zh-CN"/>
              </w:rPr>
              <w:t>地  址：咸阳市永寿县中街北段</w:t>
            </w:r>
          </w:p>
          <w:p>
            <w:pPr>
              <w:spacing w:line="360" w:lineRule="auto"/>
              <w:jc w:val="left"/>
              <w:rPr>
                <w:rFonts w:hint="eastAsia" w:ascii="宋体" w:hAnsi="宋体" w:eastAsia="宋体" w:cs="仿宋"/>
                <w:szCs w:val="21"/>
                <w:lang w:val="en-US" w:eastAsia="zh-CN"/>
              </w:rPr>
            </w:pPr>
            <w:r>
              <w:rPr>
                <w:rFonts w:hint="eastAsia" w:ascii="宋体" w:hAnsi="宋体" w:eastAsia="宋体" w:cs="仿宋"/>
                <w:szCs w:val="21"/>
                <w:lang w:val="en-US" w:eastAsia="zh-CN"/>
              </w:rPr>
              <w:t>联系人：樊工</w:t>
            </w:r>
          </w:p>
          <w:p>
            <w:pPr>
              <w:spacing w:line="360" w:lineRule="auto"/>
              <w:jc w:val="left"/>
              <w:rPr>
                <w:rFonts w:ascii="宋体" w:hAnsi="宋体" w:cs="仿宋"/>
                <w:kern w:val="0"/>
                <w:szCs w:val="21"/>
              </w:rPr>
            </w:pPr>
            <w:r>
              <w:rPr>
                <w:rFonts w:hint="eastAsia" w:ascii="宋体" w:hAnsi="宋体" w:eastAsia="宋体" w:cs="仿宋"/>
                <w:szCs w:val="21"/>
                <w:lang w:val="en-US" w:eastAsia="zh-CN"/>
              </w:rPr>
              <w:t>电话： 13310906886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707" w:type="dxa"/>
            <w:vAlign w:val="center"/>
          </w:tcPr>
          <w:p>
            <w:pPr>
              <w:spacing w:line="360" w:lineRule="auto"/>
              <w:jc w:val="center"/>
              <w:rPr>
                <w:rFonts w:ascii="宋体" w:hAnsi="宋体" w:cs="仿宋"/>
                <w:szCs w:val="21"/>
              </w:rPr>
            </w:pPr>
            <w:r>
              <w:rPr>
                <w:rFonts w:hint="eastAsia" w:ascii="宋体" w:hAnsi="宋体" w:cs="仿宋"/>
                <w:szCs w:val="21"/>
              </w:rPr>
              <w:t>2</w:t>
            </w:r>
          </w:p>
        </w:tc>
        <w:tc>
          <w:tcPr>
            <w:tcW w:w="2275" w:type="dxa"/>
            <w:vAlign w:val="center"/>
          </w:tcPr>
          <w:p>
            <w:pPr>
              <w:spacing w:line="360" w:lineRule="auto"/>
              <w:jc w:val="center"/>
              <w:rPr>
                <w:rFonts w:ascii="宋体" w:hAnsi="宋体" w:cs="仿宋"/>
                <w:szCs w:val="21"/>
              </w:rPr>
            </w:pPr>
            <w:r>
              <w:rPr>
                <w:rFonts w:hint="eastAsia" w:ascii="宋体" w:hAnsi="宋体" w:cs="仿宋"/>
                <w:szCs w:val="21"/>
              </w:rPr>
              <w:t>采购代理机构</w:t>
            </w:r>
          </w:p>
        </w:tc>
        <w:tc>
          <w:tcPr>
            <w:tcW w:w="6354" w:type="dxa"/>
            <w:vAlign w:val="center"/>
          </w:tcPr>
          <w:p>
            <w:pPr>
              <w:spacing w:line="360" w:lineRule="auto"/>
              <w:jc w:val="left"/>
              <w:rPr>
                <w:rFonts w:hint="eastAsia" w:ascii="宋体" w:hAnsi="宋体" w:eastAsia="宋体" w:cs="仿宋"/>
                <w:szCs w:val="21"/>
                <w:lang w:val="en-US" w:eastAsia="zh-CN"/>
              </w:rPr>
            </w:pPr>
            <w:r>
              <w:rPr>
                <w:rFonts w:hint="eastAsia" w:ascii="宋体" w:hAnsi="宋体" w:cs="仿宋"/>
                <w:szCs w:val="21"/>
              </w:rPr>
              <w:t>名  称</w:t>
            </w:r>
            <w:r>
              <w:rPr>
                <w:rFonts w:hint="eastAsia" w:ascii="宋体" w:hAnsi="宋体" w:eastAsia="宋体" w:cs="仿宋"/>
                <w:szCs w:val="21"/>
                <w:lang w:val="en-US" w:eastAsia="zh-CN"/>
              </w:rPr>
              <w:t>：陕西大用项目管理有限公司</w:t>
            </w:r>
          </w:p>
          <w:p>
            <w:pPr>
              <w:spacing w:line="360" w:lineRule="auto"/>
              <w:jc w:val="left"/>
              <w:rPr>
                <w:rFonts w:hint="eastAsia" w:ascii="宋体" w:hAnsi="宋体" w:eastAsia="宋体" w:cs="仿宋"/>
                <w:szCs w:val="21"/>
                <w:lang w:val="en-US" w:eastAsia="zh-CN"/>
              </w:rPr>
            </w:pPr>
            <w:r>
              <w:rPr>
                <w:rFonts w:hint="eastAsia" w:ascii="宋体" w:hAnsi="宋体" w:eastAsia="宋体" w:cs="仿宋"/>
                <w:szCs w:val="21"/>
                <w:lang w:val="en-US" w:eastAsia="zh-CN"/>
              </w:rPr>
              <w:t>地  址：咸阳市永寿县城关街道陕西大用项目管理有限公司202室</w:t>
            </w:r>
          </w:p>
          <w:p>
            <w:pPr>
              <w:spacing w:line="360" w:lineRule="auto"/>
              <w:jc w:val="left"/>
              <w:rPr>
                <w:rFonts w:hint="eastAsia" w:ascii="宋体" w:hAnsi="宋体" w:eastAsia="宋体" w:cs="仿宋"/>
                <w:szCs w:val="21"/>
                <w:lang w:val="en-US" w:eastAsia="zh-CN"/>
              </w:rPr>
            </w:pPr>
            <w:r>
              <w:rPr>
                <w:rFonts w:hint="eastAsia" w:ascii="宋体" w:hAnsi="宋体" w:eastAsia="宋体" w:cs="仿宋"/>
                <w:szCs w:val="21"/>
                <w:lang w:val="en-US" w:eastAsia="zh-CN"/>
              </w:rPr>
              <w:t>联系人：安华</w:t>
            </w:r>
          </w:p>
          <w:p>
            <w:pPr>
              <w:spacing w:line="360" w:lineRule="auto"/>
              <w:jc w:val="left"/>
              <w:rPr>
                <w:rFonts w:hint="eastAsia" w:ascii="宋体" w:hAnsi="宋体" w:eastAsia="宋体" w:cs="仿宋"/>
                <w:szCs w:val="21"/>
                <w:lang w:val="en-US" w:eastAsia="zh-CN"/>
              </w:rPr>
            </w:pPr>
            <w:r>
              <w:rPr>
                <w:rFonts w:hint="eastAsia" w:ascii="宋体" w:hAnsi="宋体" w:eastAsia="宋体" w:cs="仿宋"/>
                <w:szCs w:val="21"/>
                <w:lang w:val="en-US" w:eastAsia="zh-CN"/>
              </w:rPr>
              <w:t>电  话：18329984037</w:t>
            </w:r>
          </w:p>
          <w:p>
            <w:pPr>
              <w:spacing w:line="360" w:lineRule="auto"/>
              <w:jc w:val="left"/>
              <w:rPr>
                <w:rFonts w:ascii="宋体" w:hAnsi="宋体" w:cs="仿宋"/>
                <w:szCs w:val="21"/>
              </w:rPr>
            </w:pPr>
            <w:r>
              <w:rPr>
                <w:rFonts w:hint="eastAsia" w:ascii="宋体" w:hAnsi="宋体" w:eastAsia="宋体" w:cs="仿宋"/>
                <w:szCs w:val="21"/>
                <w:lang w:val="en-US" w:eastAsia="zh-CN"/>
              </w:rPr>
              <w:t>邮  箱：1412396898@qq.com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07" w:type="dxa"/>
            <w:vAlign w:val="center"/>
          </w:tcPr>
          <w:p>
            <w:pPr>
              <w:spacing w:line="360" w:lineRule="auto"/>
              <w:jc w:val="center"/>
              <w:rPr>
                <w:rFonts w:ascii="宋体" w:hAnsi="宋体" w:cs="仿宋"/>
                <w:szCs w:val="21"/>
              </w:rPr>
            </w:pPr>
            <w:r>
              <w:rPr>
                <w:rFonts w:hint="eastAsia" w:ascii="宋体" w:hAnsi="宋体" w:cs="仿宋"/>
                <w:szCs w:val="21"/>
              </w:rPr>
              <w:t>3</w:t>
            </w:r>
          </w:p>
        </w:tc>
        <w:tc>
          <w:tcPr>
            <w:tcW w:w="2275" w:type="dxa"/>
            <w:vAlign w:val="center"/>
          </w:tcPr>
          <w:p>
            <w:pPr>
              <w:spacing w:line="360" w:lineRule="auto"/>
              <w:jc w:val="center"/>
              <w:rPr>
                <w:rFonts w:ascii="宋体" w:hAnsi="宋体" w:cs="仿宋"/>
                <w:szCs w:val="21"/>
              </w:rPr>
            </w:pPr>
            <w:r>
              <w:rPr>
                <w:rFonts w:hint="eastAsia" w:ascii="宋体" w:hAnsi="宋体" w:cs="仿宋"/>
                <w:szCs w:val="21"/>
              </w:rPr>
              <w:t>项目名称</w:t>
            </w:r>
          </w:p>
        </w:tc>
        <w:tc>
          <w:tcPr>
            <w:tcW w:w="6354" w:type="dxa"/>
            <w:vAlign w:val="center"/>
          </w:tcPr>
          <w:p>
            <w:pPr>
              <w:spacing w:line="360" w:lineRule="auto"/>
              <w:jc w:val="left"/>
              <w:rPr>
                <w:rFonts w:ascii="宋体" w:hAnsi="宋体" w:cs="仿宋"/>
                <w:szCs w:val="21"/>
              </w:rPr>
            </w:pPr>
            <w:r>
              <w:rPr>
                <w:rFonts w:hint="eastAsia" w:ascii="宋体" w:hAnsi="宋体" w:eastAsia="宋体" w:cs="仿宋"/>
                <w:szCs w:val="21"/>
                <w:lang w:val="en-US" w:eastAsia="zh-CN"/>
              </w:rPr>
              <w:t>文化惠民演出项目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7" w:type="dxa"/>
            <w:vAlign w:val="center"/>
          </w:tcPr>
          <w:p>
            <w:pPr>
              <w:spacing w:line="360" w:lineRule="auto"/>
              <w:jc w:val="center"/>
              <w:rPr>
                <w:rFonts w:ascii="宋体" w:hAnsi="宋体" w:cs="仿宋"/>
                <w:szCs w:val="21"/>
              </w:rPr>
            </w:pPr>
            <w:r>
              <w:rPr>
                <w:rFonts w:hint="eastAsia" w:ascii="宋体" w:hAnsi="宋体" w:cs="仿宋"/>
                <w:szCs w:val="21"/>
              </w:rPr>
              <w:t>4</w:t>
            </w:r>
          </w:p>
        </w:tc>
        <w:tc>
          <w:tcPr>
            <w:tcW w:w="2275" w:type="dxa"/>
            <w:vAlign w:val="center"/>
          </w:tcPr>
          <w:p>
            <w:pPr>
              <w:spacing w:line="360" w:lineRule="auto"/>
              <w:jc w:val="center"/>
              <w:rPr>
                <w:rFonts w:ascii="宋体" w:hAnsi="宋体" w:cs="仿宋"/>
                <w:szCs w:val="21"/>
              </w:rPr>
            </w:pPr>
            <w:r>
              <w:rPr>
                <w:rFonts w:hint="eastAsia" w:ascii="宋体" w:hAnsi="宋体" w:cs="仿宋"/>
                <w:szCs w:val="21"/>
              </w:rPr>
              <w:t>资金来源及落实情况</w:t>
            </w:r>
          </w:p>
        </w:tc>
        <w:tc>
          <w:tcPr>
            <w:tcW w:w="6354" w:type="dxa"/>
            <w:vAlign w:val="center"/>
          </w:tcPr>
          <w:p>
            <w:pPr>
              <w:spacing w:line="360" w:lineRule="auto"/>
              <w:jc w:val="left"/>
              <w:rPr>
                <w:rFonts w:ascii="宋体" w:hAnsi="宋体" w:cs="仿宋"/>
                <w:szCs w:val="21"/>
              </w:rPr>
            </w:pPr>
            <w:r>
              <w:rPr>
                <w:rFonts w:hint="eastAsia" w:ascii="宋体" w:hAnsi="宋体" w:cs="仿宋"/>
                <w:szCs w:val="21"/>
              </w:rPr>
              <w:t>财政资金，已落实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07" w:type="dxa"/>
            <w:vAlign w:val="center"/>
          </w:tcPr>
          <w:p>
            <w:pPr>
              <w:spacing w:line="360" w:lineRule="auto"/>
              <w:jc w:val="center"/>
              <w:rPr>
                <w:rFonts w:ascii="宋体" w:hAnsi="宋体" w:cs="仿宋"/>
                <w:szCs w:val="21"/>
              </w:rPr>
            </w:pPr>
            <w:r>
              <w:rPr>
                <w:rFonts w:hint="eastAsia" w:ascii="宋体" w:hAnsi="宋体" w:cs="仿宋"/>
                <w:szCs w:val="21"/>
              </w:rPr>
              <w:t>5</w:t>
            </w:r>
          </w:p>
        </w:tc>
        <w:tc>
          <w:tcPr>
            <w:tcW w:w="2275" w:type="dxa"/>
            <w:vAlign w:val="center"/>
          </w:tcPr>
          <w:p>
            <w:pPr>
              <w:spacing w:line="360" w:lineRule="auto"/>
              <w:jc w:val="center"/>
              <w:rPr>
                <w:rFonts w:ascii="宋体" w:hAnsi="宋体" w:cs="仿宋"/>
                <w:szCs w:val="21"/>
              </w:rPr>
            </w:pPr>
            <w:r>
              <w:rPr>
                <w:rFonts w:hint="eastAsia" w:ascii="宋体" w:hAnsi="宋体" w:cs="仿宋"/>
                <w:szCs w:val="21"/>
              </w:rPr>
              <w:t>采购内容</w:t>
            </w:r>
          </w:p>
        </w:tc>
        <w:tc>
          <w:tcPr>
            <w:tcW w:w="6354" w:type="dxa"/>
            <w:vAlign w:val="center"/>
          </w:tcPr>
          <w:p>
            <w:pPr>
              <w:spacing w:line="360" w:lineRule="auto"/>
              <w:jc w:val="left"/>
              <w:rPr>
                <w:rFonts w:ascii="宋体" w:hAnsi="宋体" w:cs="仿宋"/>
                <w:szCs w:val="21"/>
              </w:rPr>
            </w:pPr>
            <w:r>
              <w:rPr>
                <w:rFonts w:hint="eastAsia" w:ascii="宋体" w:hAnsi="宋体" w:cs="仿宋"/>
                <w:szCs w:val="21"/>
                <w:shd w:val="clear" w:color="auto" w:fill="FFFFFF"/>
              </w:rPr>
              <w:t>具体内容详见磋商文件第四部分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07" w:type="dxa"/>
            <w:vAlign w:val="center"/>
          </w:tcPr>
          <w:p>
            <w:pPr>
              <w:spacing w:line="360" w:lineRule="auto"/>
              <w:jc w:val="center"/>
              <w:rPr>
                <w:rFonts w:ascii="宋体" w:hAnsi="宋体" w:cs="仿宋"/>
                <w:szCs w:val="21"/>
              </w:rPr>
            </w:pPr>
            <w:r>
              <w:rPr>
                <w:rFonts w:hint="eastAsia" w:ascii="宋体" w:hAnsi="宋体" w:cs="仿宋"/>
                <w:szCs w:val="21"/>
              </w:rPr>
              <w:t>6</w:t>
            </w:r>
          </w:p>
        </w:tc>
        <w:tc>
          <w:tcPr>
            <w:tcW w:w="2275" w:type="dxa"/>
            <w:vAlign w:val="center"/>
          </w:tcPr>
          <w:p>
            <w:pPr>
              <w:spacing w:line="360" w:lineRule="auto"/>
              <w:jc w:val="center"/>
              <w:rPr>
                <w:rFonts w:ascii="宋体" w:hAnsi="宋体" w:cs="仿宋"/>
                <w:szCs w:val="21"/>
              </w:rPr>
            </w:pPr>
            <w:r>
              <w:rPr>
                <w:rFonts w:hint="eastAsia" w:ascii="宋体" w:hAnsi="宋体" w:cs="仿宋"/>
                <w:szCs w:val="21"/>
              </w:rPr>
              <w:t>服务期</w:t>
            </w:r>
          </w:p>
        </w:tc>
        <w:tc>
          <w:tcPr>
            <w:tcW w:w="6354" w:type="dxa"/>
            <w:vAlign w:val="center"/>
          </w:tcPr>
          <w:p>
            <w:pPr>
              <w:pStyle w:val="13"/>
              <w:spacing w:line="360" w:lineRule="auto"/>
              <w:jc w:val="left"/>
              <w:rPr>
                <w:rFonts w:hAnsi="宋体" w:cs="仿宋"/>
                <w:shd w:val="clear" w:color="auto" w:fill="FFFFFF"/>
              </w:rPr>
            </w:pPr>
            <w:r>
              <w:rPr>
                <w:rFonts w:hint="eastAsia" w:hAnsi="宋体" w:cs="仿宋"/>
                <w:shd w:val="clear" w:color="auto" w:fill="FFFFFF"/>
              </w:rPr>
              <w:t>2022年</w:t>
            </w:r>
            <w:r>
              <w:rPr>
                <w:rFonts w:hint="eastAsia" w:hAnsi="宋体" w:cs="仿宋"/>
                <w:shd w:val="clear" w:color="auto" w:fill="FFFFFF"/>
                <w:lang w:val="en-US" w:eastAsia="zh-CN"/>
              </w:rPr>
              <w:t>6</w:t>
            </w:r>
            <w:r>
              <w:rPr>
                <w:rFonts w:hint="eastAsia" w:hAnsi="宋体" w:cs="仿宋"/>
                <w:shd w:val="clear" w:color="auto" w:fill="FFFFFF"/>
              </w:rPr>
              <w:t>月下旬到12月31日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7" w:type="dxa"/>
            <w:vAlign w:val="center"/>
          </w:tcPr>
          <w:p>
            <w:pPr>
              <w:spacing w:line="360" w:lineRule="auto"/>
              <w:jc w:val="center"/>
              <w:rPr>
                <w:rFonts w:ascii="宋体" w:hAnsi="宋体" w:cs="仿宋"/>
                <w:szCs w:val="21"/>
              </w:rPr>
            </w:pPr>
            <w:r>
              <w:rPr>
                <w:rFonts w:hint="eastAsia" w:ascii="宋体" w:hAnsi="宋体" w:cs="仿宋"/>
                <w:szCs w:val="21"/>
              </w:rPr>
              <w:t>7</w:t>
            </w:r>
          </w:p>
        </w:tc>
        <w:tc>
          <w:tcPr>
            <w:tcW w:w="2275" w:type="dxa"/>
            <w:vAlign w:val="center"/>
          </w:tcPr>
          <w:p>
            <w:pPr>
              <w:pStyle w:val="13"/>
              <w:spacing w:line="360" w:lineRule="auto"/>
              <w:jc w:val="center"/>
              <w:rPr>
                <w:rFonts w:hAnsi="宋体" w:cs="仿宋"/>
              </w:rPr>
            </w:pPr>
            <w:r>
              <w:rPr>
                <w:rFonts w:hint="eastAsia" w:hAnsi="宋体" w:cs="仿宋"/>
              </w:rPr>
              <w:t>分包/转包</w:t>
            </w:r>
          </w:p>
        </w:tc>
        <w:tc>
          <w:tcPr>
            <w:tcW w:w="6354" w:type="dxa"/>
            <w:vAlign w:val="center"/>
          </w:tcPr>
          <w:p>
            <w:pPr>
              <w:pStyle w:val="13"/>
              <w:spacing w:line="360" w:lineRule="auto"/>
              <w:jc w:val="left"/>
              <w:rPr>
                <w:rFonts w:hAnsi="宋体" w:cs="仿宋"/>
                <w:u w:val="single"/>
              </w:rPr>
            </w:pPr>
            <w:r>
              <w:rPr>
                <w:rFonts w:hint="eastAsia" w:hAnsi="宋体" w:cs="仿宋"/>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7" w:type="dxa"/>
            <w:vAlign w:val="center"/>
          </w:tcPr>
          <w:p>
            <w:pPr>
              <w:spacing w:line="360" w:lineRule="auto"/>
              <w:jc w:val="center"/>
              <w:rPr>
                <w:rFonts w:ascii="宋体" w:hAnsi="宋体" w:cs="仿宋"/>
                <w:szCs w:val="21"/>
              </w:rPr>
            </w:pPr>
            <w:r>
              <w:rPr>
                <w:rFonts w:hint="eastAsia" w:ascii="宋体" w:hAnsi="宋体" w:cs="仿宋"/>
                <w:szCs w:val="21"/>
              </w:rPr>
              <w:t>8</w:t>
            </w:r>
          </w:p>
        </w:tc>
        <w:tc>
          <w:tcPr>
            <w:tcW w:w="2275" w:type="dxa"/>
            <w:vAlign w:val="center"/>
          </w:tcPr>
          <w:p>
            <w:pPr>
              <w:spacing w:line="360" w:lineRule="auto"/>
              <w:jc w:val="center"/>
              <w:rPr>
                <w:rFonts w:ascii="宋体" w:hAnsi="宋体" w:cs="仿宋"/>
                <w:szCs w:val="21"/>
              </w:rPr>
            </w:pPr>
            <w:r>
              <w:rPr>
                <w:rFonts w:hint="eastAsia" w:ascii="宋体" w:hAnsi="宋体" w:cs="仿宋"/>
                <w:szCs w:val="21"/>
              </w:rPr>
              <w:t>采购资金的支付方式和时间</w:t>
            </w:r>
          </w:p>
        </w:tc>
        <w:tc>
          <w:tcPr>
            <w:tcW w:w="6354" w:type="dxa"/>
            <w:vAlign w:val="center"/>
          </w:tcPr>
          <w:p>
            <w:pPr>
              <w:pStyle w:val="13"/>
              <w:spacing w:line="360" w:lineRule="auto"/>
              <w:jc w:val="left"/>
              <w:rPr>
                <w:rFonts w:hAnsi="宋体" w:cs="仿宋"/>
              </w:rPr>
            </w:pPr>
            <w:r>
              <w:rPr>
                <w:rFonts w:hint="eastAsia" w:hAnsi="宋体" w:cs="仿宋"/>
              </w:rPr>
              <w:t>1、结算单位：采购人结算，在付款前必须开具普票发票给采购人。</w:t>
            </w:r>
          </w:p>
          <w:p>
            <w:pPr>
              <w:pStyle w:val="13"/>
              <w:spacing w:line="360" w:lineRule="auto"/>
              <w:jc w:val="left"/>
              <w:rPr>
                <w:rFonts w:hAnsi="宋体" w:cs="仿宋"/>
              </w:rPr>
            </w:pPr>
            <w:r>
              <w:rPr>
                <w:rFonts w:hint="eastAsia" w:hAnsi="宋体" w:cs="仿宋"/>
              </w:rPr>
              <w:t>2、付款方式：</w:t>
            </w:r>
          </w:p>
          <w:p>
            <w:pPr>
              <w:adjustRightInd w:val="0"/>
              <w:snapToGrid w:val="0"/>
              <w:spacing w:line="360" w:lineRule="auto"/>
              <w:ind w:firstLine="420" w:firstLineChars="200"/>
              <w:jc w:val="left"/>
              <w:rPr>
                <w:rFonts w:ascii="宋体" w:hAnsi="宋体" w:cs="仿宋"/>
                <w:szCs w:val="21"/>
              </w:rPr>
            </w:pPr>
            <w:r>
              <w:rPr>
                <w:rFonts w:hint="eastAsia" w:ascii="宋体" w:hAnsi="宋体" w:cs="仿宋"/>
              </w:rPr>
              <w:t>中标人全部场次演出结束后，向招标人提供演出回执单、演出图片资料、发票等，经甲方审核后，符合要求进行费用支付。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7" w:type="dxa"/>
            <w:vAlign w:val="center"/>
          </w:tcPr>
          <w:p>
            <w:pPr>
              <w:spacing w:line="360" w:lineRule="auto"/>
              <w:jc w:val="center"/>
              <w:rPr>
                <w:rFonts w:ascii="宋体" w:hAnsi="宋体" w:cs="仿宋"/>
                <w:szCs w:val="21"/>
              </w:rPr>
            </w:pPr>
            <w:r>
              <w:rPr>
                <w:rFonts w:hint="eastAsia" w:ascii="宋体" w:hAnsi="宋体" w:cs="仿宋"/>
                <w:szCs w:val="21"/>
              </w:rPr>
              <w:t>9</w:t>
            </w:r>
          </w:p>
        </w:tc>
        <w:tc>
          <w:tcPr>
            <w:tcW w:w="2275" w:type="dxa"/>
            <w:vAlign w:val="center"/>
          </w:tcPr>
          <w:p>
            <w:pPr>
              <w:spacing w:line="360" w:lineRule="auto"/>
              <w:jc w:val="center"/>
              <w:rPr>
                <w:rFonts w:ascii="宋体" w:hAnsi="宋体" w:cs="仿宋"/>
                <w:szCs w:val="21"/>
              </w:rPr>
            </w:pPr>
            <w:r>
              <w:rPr>
                <w:rFonts w:hint="eastAsia" w:ascii="宋体" w:hAnsi="宋体" w:cs="仿宋"/>
                <w:szCs w:val="21"/>
              </w:rPr>
              <w:t>供应商资质条件</w:t>
            </w:r>
          </w:p>
        </w:tc>
        <w:tc>
          <w:tcPr>
            <w:tcW w:w="6354" w:type="dxa"/>
            <w:vAlign w:val="center"/>
          </w:tcPr>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1.满足《中华人民共和国政府采购法》第二十二条规定;</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2.落实政府采购政策需满足的资格要求：</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合同包1(文化惠民演出项目)落实政府采购政策需满足的资格要求如下:</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①《财政部 国家发展改革委关于印发〈节能产品政府采购实施意见〉的通知》（财库〔2004〕185号）；②《国务院办公厅关于建立政府强制采购节能产品制度的通知》（国办发〔2007〕51号）；③《财政部环保总局关于环境标志产品政府采购实施的意见》（财库〔2006〕90号）；④《财政部 司法部关于政府采购支持监狱企业发展有关问题的通知》（财库〔2014〕68号）；⑤《三部门联合发布关于促进残疾人就业政府采购政策的通知》（财库〔2017〕141号）；⑥《财政部 发展改革委 生态环境部 市场监管总局关于调整优化节能产品、环境标志产品政府采购执行机制的通知》（财库〔2019〕9号）；⑦《关于运用政府采购政策支持乡村产业振兴的通知》（财库〔2021〕19号）；⑧《政府采购促进中小企业发展管理办法》（财库〔2020〕46号）；⑨陕西省财政厅关于印发《陕西省中小企业政府采购信用融资办法》（陕财办采〔2018〕23号）。</w:t>
            </w:r>
          </w:p>
          <w:p>
            <w:pPr>
              <w:pStyle w:val="59"/>
              <w:spacing w:line="360" w:lineRule="auto"/>
              <w:ind w:firstLine="422" w:firstLineChars="200"/>
              <w:rPr>
                <w:rFonts w:ascii="宋体" w:hAnsi="宋体" w:cs="仿宋"/>
                <w:sz w:val="21"/>
                <w:szCs w:val="21"/>
                <w:shd w:val="clear" w:color="auto" w:fill="FFFFFF"/>
              </w:rPr>
            </w:pPr>
            <w:r>
              <w:rPr>
                <w:rFonts w:hint="eastAsia" w:ascii="宋体" w:hAnsi="宋体" w:cs="仿宋"/>
                <w:sz w:val="21"/>
                <w:szCs w:val="21"/>
                <w:shd w:val="clear" w:color="auto" w:fill="FFFFFF"/>
              </w:rPr>
              <w:t xml:space="preserve">3.本项目的特定资格要求： </w:t>
            </w:r>
          </w:p>
          <w:p>
            <w:pPr>
              <w:pStyle w:val="59"/>
              <w:spacing w:line="360" w:lineRule="auto"/>
              <w:ind w:firstLine="420" w:firstLineChars="200"/>
              <w:rPr>
                <w:rFonts w:ascii="微软雅黑" w:hAnsi="微软雅黑" w:eastAsia="微软雅黑"/>
                <w:b w:val="0"/>
                <w:color w:val="333333"/>
                <w:kern w:val="2"/>
                <w:sz w:val="21"/>
                <w:szCs w:val="21"/>
                <w:shd w:val="clear" w:color="auto" w:fill="FFFFFF"/>
              </w:rPr>
            </w:pPr>
            <w:r>
              <w:rPr>
                <w:rFonts w:hint="eastAsia" w:ascii="宋体" w:hAnsi="宋体" w:cs="仿宋"/>
                <w:b w:val="0"/>
                <w:sz w:val="21"/>
                <w:szCs w:val="21"/>
                <w:shd w:val="clear" w:color="auto" w:fill="FFFFFF"/>
              </w:rPr>
              <w:t>合同</w:t>
            </w:r>
            <w:r>
              <w:rPr>
                <w:rFonts w:hint="eastAsia" w:ascii="宋体" w:hAnsi="宋体" w:eastAsia="宋体" w:cs="仿宋"/>
                <w:b w:val="0"/>
                <w:sz w:val="21"/>
                <w:szCs w:val="21"/>
                <w:shd w:val="clear" w:color="auto" w:fill="FFFFFF"/>
              </w:rPr>
              <w:t>包1(</w:t>
            </w:r>
            <w:r>
              <w:rPr>
                <w:rFonts w:hint="eastAsia" w:ascii="宋体" w:hAnsi="宋体" w:eastAsia="宋体" w:cs="仿宋"/>
                <w:b w:val="0"/>
                <w:sz w:val="21"/>
                <w:szCs w:val="21"/>
                <w:shd w:val="clear" w:color="auto" w:fill="FFFFFF"/>
                <w:lang w:val="en-US" w:eastAsia="zh-CN"/>
              </w:rPr>
              <w:t>文化惠民演出项目</w:t>
            </w:r>
            <w:r>
              <w:rPr>
                <w:rFonts w:hint="eastAsia" w:ascii="宋体" w:hAnsi="宋体" w:eastAsia="宋体" w:cs="仿宋"/>
                <w:b w:val="0"/>
                <w:sz w:val="21"/>
                <w:szCs w:val="21"/>
                <w:shd w:val="clear" w:color="auto" w:fill="FFFFFF"/>
              </w:rPr>
              <w:t>)</w:t>
            </w:r>
            <w:r>
              <w:rPr>
                <w:rFonts w:hint="eastAsia" w:ascii="宋体" w:hAnsi="宋体" w:cs="仿宋"/>
                <w:b w:val="0"/>
                <w:sz w:val="21"/>
                <w:szCs w:val="21"/>
                <w:shd w:val="clear" w:color="auto" w:fill="FFFFFF"/>
              </w:rPr>
              <w:t>特定资格要求如下:</w:t>
            </w:r>
            <w:r>
              <w:rPr>
                <w:rFonts w:hint="eastAsia" w:ascii="微软雅黑" w:hAnsi="微软雅黑" w:eastAsia="微软雅黑"/>
                <w:b w:val="0"/>
                <w:color w:val="333333"/>
                <w:kern w:val="2"/>
                <w:sz w:val="21"/>
                <w:szCs w:val="21"/>
                <w:shd w:val="clear" w:color="auto" w:fill="FFFFFF"/>
              </w:rPr>
              <w:t xml:space="preserve"> </w:t>
            </w:r>
          </w:p>
          <w:p>
            <w:pPr>
              <w:pStyle w:val="59"/>
              <w:spacing w:line="360" w:lineRule="auto"/>
              <w:ind w:firstLine="420" w:firstLineChars="200"/>
              <w:rPr>
                <w:rFonts w:ascii="宋体" w:hAnsi="宋体" w:cs="仿宋"/>
                <w:b w:val="0"/>
                <w:sz w:val="21"/>
                <w:szCs w:val="21"/>
                <w:shd w:val="clear" w:color="auto" w:fill="FFFFFF"/>
              </w:rPr>
            </w:pPr>
            <w:r>
              <w:rPr>
                <w:rFonts w:hint="eastAsia" w:ascii="宋体" w:hAnsi="宋体" w:cs="仿宋"/>
                <w:b w:val="0"/>
                <w:sz w:val="21"/>
                <w:szCs w:val="21"/>
                <w:shd w:val="clear" w:color="auto" w:fill="FFFFFF"/>
              </w:rPr>
              <w:t>（1）供应商应具有独立承担民事责任的能力的企业法人、事业法人或其他组织或自然人，并出具合法有效的营业执照或事业单位法人证书等国家规定的相关证明； </w:t>
            </w:r>
          </w:p>
          <w:p>
            <w:pPr>
              <w:pStyle w:val="59"/>
              <w:spacing w:line="360" w:lineRule="auto"/>
              <w:ind w:firstLine="420" w:firstLineChars="200"/>
              <w:rPr>
                <w:rFonts w:ascii="宋体" w:hAnsi="宋体" w:cs="仿宋"/>
                <w:b w:val="0"/>
                <w:sz w:val="21"/>
                <w:szCs w:val="21"/>
                <w:shd w:val="clear" w:color="auto" w:fill="FFFFFF"/>
              </w:rPr>
            </w:pPr>
            <w:r>
              <w:rPr>
                <w:rFonts w:hint="eastAsia" w:ascii="宋体" w:hAnsi="宋体" w:cs="仿宋"/>
                <w:b w:val="0"/>
                <w:sz w:val="21"/>
                <w:szCs w:val="21"/>
                <w:shd w:val="clear" w:color="auto" w:fill="FFFFFF"/>
              </w:rPr>
              <w:t>（2）财务状况报告：提供2021年度财务报表或投标截止时间前六个月内其基本账户银行出具的资信证明；</w:t>
            </w:r>
          </w:p>
          <w:p>
            <w:pPr>
              <w:pStyle w:val="59"/>
              <w:spacing w:line="360" w:lineRule="auto"/>
              <w:ind w:firstLine="420" w:firstLineChars="200"/>
              <w:rPr>
                <w:rFonts w:ascii="宋体" w:hAnsi="宋体" w:cs="仿宋"/>
                <w:b w:val="0"/>
                <w:sz w:val="21"/>
                <w:szCs w:val="21"/>
                <w:shd w:val="clear" w:color="auto" w:fill="FFFFFF"/>
              </w:rPr>
            </w:pPr>
            <w:r>
              <w:rPr>
                <w:rFonts w:hint="eastAsia" w:ascii="宋体" w:hAnsi="宋体" w:cs="仿宋"/>
                <w:b w:val="0"/>
                <w:sz w:val="21"/>
                <w:szCs w:val="21"/>
                <w:shd w:val="clear" w:color="auto" w:fill="FFFFFF"/>
              </w:rPr>
              <w:t>（3）税收缴纳证明：提供供应商2022年1月至今已缴纳任意一个月完税凭证或税务机关开具的完税证明（任意税种）；依法免税的应提供相关文件证明；</w:t>
            </w:r>
          </w:p>
          <w:p>
            <w:pPr>
              <w:pStyle w:val="59"/>
              <w:spacing w:line="360" w:lineRule="auto"/>
              <w:ind w:firstLine="420" w:firstLineChars="200"/>
              <w:rPr>
                <w:rFonts w:ascii="宋体" w:hAnsi="宋体" w:cs="仿宋"/>
                <w:b w:val="0"/>
                <w:sz w:val="21"/>
                <w:szCs w:val="21"/>
                <w:shd w:val="clear" w:color="auto" w:fill="FFFFFF"/>
              </w:rPr>
            </w:pPr>
            <w:r>
              <w:rPr>
                <w:rFonts w:hint="eastAsia" w:ascii="宋体" w:hAnsi="宋体" w:cs="仿宋"/>
                <w:b w:val="0"/>
                <w:sz w:val="21"/>
                <w:szCs w:val="21"/>
                <w:shd w:val="clear" w:color="auto" w:fill="FFFFFF"/>
              </w:rPr>
              <w:t>（4）社会保障资金缴纳证明：提供供应商2022年1月至今已缴存的任意一个月的社会保障资金缴存证明或社保机构开具的社会保险参保缴费情况证明；依法不需要缴纳社会保障资金的应提供相关文件证明； </w:t>
            </w:r>
          </w:p>
          <w:p>
            <w:pPr>
              <w:pStyle w:val="59"/>
              <w:spacing w:line="360" w:lineRule="auto"/>
              <w:ind w:firstLine="420" w:firstLineChars="200"/>
              <w:rPr>
                <w:rFonts w:ascii="宋体" w:hAnsi="宋体" w:cs="仿宋"/>
                <w:b w:val="0"/>
                <w:sz w:val="21"/>
                <w:szCs w:val="21"/>
                <w:shd w:val="clear" w:color="auto" w:fill="FFFFFF"/>
              </w:rPr>
            </w:pPr>
            <w:r>
              <w:rPr>
                <w:rFonts w:hint="eastAsia" w:ascii="宋体" w:hAnsi="宋体" w:cs="仿宋"/>
                <w:b w:val="0"/>
                <w:sz w:val="21"/>
                <w:szCs w:val="21"/>
                <w:shd w:val="clear" w:color="auto" w:fill="FFFFFF"/>
              </w:rPr>
              <w:t>（5）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w:t>
            </w:r>
          </w:p>
          <w:p>
            <w:pPr>
              <w:pStyle w:val="59"/>
              <w:spacing w:line="360" w:lineRule="auto"/>
              <w:ind w:firstLine="420" w:firstLineChars="200"/>
              <w:rPr>
                <w:rFonts w:ascii="宋体" w:hAnsi="宋体" w:cs="仿宋"/>
                <w:b w:val="0"/>
                <w:sz w:val="21"/>
                <w:szCs w:val="21"/>
                <w:shd w:val="clear" w:color="auto" w:fill="FFFFFF"/>
              </w:rPr>
            </w:pPr>
            <w:r>
              <w:rPr>
                <w:rFonts w:hint="eastAsia" w:ascii="宋体" w:hAnsi="宋体" w:cs="仿宋"/>
                <w:b w:val="0"/>
                <w:sz w:val="21"/>
                <w:szCs w:val="21"/>
                <w:shd w:val="clear" w:color="auto" w:fill="FFFFFF"/>
              </w:rPr>
              <w:t>（6）参加本次招标前3年内，在经营活动中没有重大违法记录的书面声明； </w:t>
            </w:r>
          </w:p>
          <w:p>
            <w:pPr>
              <w:pStyle w:val="59"/>
              <w:spacing w:line="360" w:lineRule="auto"/>
              <w:ind w:firstLine="420" w:firstLineChars="200"/>
              <w:rPr>
                <w:rFonts w:ascii="宋体" w:hAnsi="宋体" w:cs="仿宋"/>
                <w:b w:val="0"/>
                <w:sz w:val="21"/>
                <w:szCs w:val="21"/>
                <w:shd w:val="clear" w:color="auto" w:fill="FFFFFF"/>
              </w:rPr>
            </w:pPr>
            <w:r>
              <w:rPr>
                <w:rFonts w:hint="eastAsia" w:ascii="宋体" w:hAnsi="宋体" w:cs="仿宋"/>
                <w:b w:val="0"/>
                <w:sz w:val="21"/>
                <w:szCs w:val="21"/>
                <w:shd w:val="clear" w:color="auto" w:fill="FFFFFF"/>
              </w:rPr>
              <w:t>（7）供应商须具有履行合同所必需的设备和专业技术能力，须附相关证明材料或书面声明；</w:t>
            </w:r>
          </w:p>
          <w:p>
            <w:pPr>
              <w:pStyle w:val="59"/>
              <w:spacing w:line="360" w:lineRule="auto"/>
              <w:ind w:firstLine="420" w:firstLineChars="200"/>
              <w:rPr>
                <w:rFonts w:cs="仿宋"/>
                <w:sz w:val="21"/>
                <w:szCs w:val="21"/>
              </w:rPr>
            </w:pPr>
            <w:r>
              <w:rPr>
                <w:rFonts w:hint="eastAsia" w:ascii="宋体" w:hAnsi="宋体" w:cs="仿宋"/>
                <w:b w:val="0"/>
                <w:sz w:val="21"/>
                <w:szCs w:val="21"/>
                <w:shd w:val="clear" w:color="auto" w:fill="FFFFFF"/>
              </w:rPr>
              <w:t>（8）本项目不接受联合体投标，单位负责人为同一人或者存在控股、管理关系的不同单位不得同时参加。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7" w:type="dxa"/>
            <w:vAlign w:val="center"/>
          </w:tcPr>
          <w:p>
            <w:pPr>
              <w:spacing w:line="360" w:lineRule="auto"/>
              <w:jc w:val="center"/>
              <w:rPr>
                <w:rFonts w:ascii="宋体" w:hAnsi="宋体" w:cs="仿宋"/>
                <w:szCs w:val="21"/>
              </w:rPr>
            </w:pPr>
            <w:r>
              <w:rPr>
                <w:rFonts w:hint="eastAsia" w:ascii="宋体" w:hAnsi="宋体" w:cs="仿宋"/>
                <w:szCs w:val="21"/>
              </w:rPr>
              <w:t>10</w:t>
            </w:r>
          </w:p>
        </w:tc>
        <w:tc>
          <w:tcPr>
            <w:tcW w:w="2275" w:type="dxa"/>
            <w:vAlign w:val="center"/>
          </w:tcPr>
          <w:p>
            <w:pPr>
              <w:spacing w:line="360" w:lineRule="auto"/>
              <w:jc w:val="center"/>
              <w:rPr>
                <w:rFonts w:ascii="宋体" w:hAnsi="宋体" w:cs="仿宋"/>
                <w:szCs w:val="21"/>
              </w:rPr>
            </w:pPr>
            <w:r>
              <w:rPr>
                <w:rFonts w:hint="eastAsia" w:ascii="宋体" w:hAnsi="宋体" w:cs="仿宋"/>
                <w:szCs w:val="21"/>
              </w:rPr>
              <w:t>联合体竞争性磋商</w:t>
            </w:r>
          </w:p>
        </w:tc>
        <w:tc>
          <w:tcPr>
            <w:tcW w:w="6354" w:type="dxa"/>
            <w:vAlign w:val="center"/>
          </w:tcPr>
          <w:p>
            <w:pPr>
              <w:spacing w:line="360" w:lineRule="auto"/>
              <w:jc w:val="left"/>
              <w:rPr>
                <w:rFonts w:ascii="宋体" w:hAnsi="宋体" w:cs="仿宋"/>
                <w:szCs w:val="21"/>
              </w:rPr>
            </w:pPr>
            <w:r>
              <w:rPr>
                <w:rFonts w:hint="eastAsia" w:ascii="宋体" w:hAnsi="宋体" w:cs="仿宋"/>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pPr>
              <w:spacing w:line="360" w:lineRule="auto"/>
              <w:jc w:val="center"/>
              <w:rPr>
                <w:rFonts w:ascii="宋体" w:hAnsi="宋体" w:cs="仿宋"/>
                <w:szCs w:val="21"/>
              </w:rPr>
            </w:pPr>
            <w:r>
              <w:rPr>
                <w:rFonts w:hint="eastAsia" w:ascii="宋体" w:hAnsi="宋体" w:cs="仿宋"/>
                <w:szCs w:val="21"/>
              </w:rPr>
              <w:t>11</w:t>
            </w:r>
          </w:p>
        </w:tc>
        <w:tc>
          <w:tcPr>
            <w:tcW w:w="2275" w:type="dxa"/>
            <w:vAlign w:val="center"/>
          </w:tcPr>
          <w:p>
            <w:pPr>
              <w:spacing w:line="360" w:lineRule="auto"/>
              <w:jc w:val="center"/>
              <w:rPr>
                <w:rFonts w:ascii="宋体" w:hAnsi="宋体" w:cs="仿宋"/>
                <w:kern w:val="0"/>
                <w:szCs w:val="21"/>
              </w:rPr>
            </w:pPr>
            <w:r>
              <w:rPr>
                <w:rFonts w:hint="eastAsia" w:ascii="宋体" w:hAnsi="宋体" w:cs="仿宋"/>
                <w:szCs w:val="21"/>
              </w:rPr>
              <w:t>磋商前答疑会</w:t>
            </w:r>
          </w:p>
        </w:tc>
        <w:tc>
          <w:tcPr>
            <w:tcW w:w="6354" w:type="dxa"/>
            <w:vAlign w:val="center"/>
          </w:tcPr>
          <w:p>
            <w:pPr>
              <w:spacing w:line="360" w:lineRule="auto"/>
              <w:jc w:val="left"/>
              <w:rPr>
                <w:rFonts w:ascii="宋体" w:hAnsi="宋体" w:cs="仿宋"/>
                <w:szCs w:val="21"/>
              </w:rPr>
            </w:pPr>
            <w:r>
              <w:rPr>
                <w:rFonts w:hint="eastAsia" w:ascii="宋体" w:hAnsi="宋体" w:cs="仿宋"/>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07" w:type="dxa"/>
            <w:vAlign w:val="center"/>
          </w:tcPr>
          <w:p>
            <w:pPr>
              <w:spacing w:line="360" w:lineRule="auto"/>
              <w:jc w:val="center"/>
              <w:rPr>
                <w:rFonts w:ascii="宋体" w:hAnsi="宋体" w:cs="仿宋"/>
                <w:szCs w:val="21"/>
              </w:rPr>
            </w:pPr>
            <w:r>
              <w:rPr>
                <w:rFonts w:hint="eastAsia" w:ascii="宋体" w:hAnsi="宋体" w:cs="仿宋"/>
                <w:szCs w:val="21"/>
              </w:rPr>
              <w:t>12</w:t>
            </w:r>
          </w:p>
        </w:tc>
        <w:tc>
          <w:tcPr>
            <w:tcW w:w="2275" w:type="dxa"/>
            <w:vAlign w:val="center"/>
          </w:tcPr>
          <w:p>
            <w:pPr>
              <w:spacing w:line="360" w:lineRule="auto"/>
              <w:jc w:val="center"/>
              <w:rPr>
                <w:rFonts w:ascii="宋体" w:hAnsi="宋体" w:cs="仿宋"/>
                <w:kern w:val="0"/>
                <w:szCs w:val="21"/>
              </w:rPr>
            </w:pPr>
            <w:r>
              <w:rPr>
                <w:rFonts w:hint="eastAsia" w:ascii="宋体" w:hAnsi="宋体" w:cs="仿宋"/>
                <w:szCs w:val="21"/>
              </w:rPr>
              <w:t>供应商提出询问和质疑的时间</w:t>
            </w:r>
          </w:p>
        </w:tc>
        <w:tc>
          <w:tcPr>
            <w:tcW w:w="6354" w:type="dxa"/>
            <w:vAlign w:val="center"/>
          </w:tcPr>
          <w:p>
            <w:pPr>
              <w:spacing w:line="360" w:lineRule="auto"/>
              <w:jc w:val="left"/>
              <w:rPr>
                <w:rFonts w:ascii="宋体" w:hAnsi="宋体" w:cs="仿宋"/>
                <w:szCs w:val="21"/>
              </w:rPr>
            </w:pPr>
            <w:r>
              <w:rPr>
                <w:rFonts w:hint="eastAsia" w:ascii="宋体" w:hAnsi="宋体" w:cs="仿宋"/>
                <w:szCs w:val="21"/>
              </w:rPr>
              <w:t>供应商对政府采购活动事项有疑问的，可以向采购人或采购代理机构提出询问，采购人或采购代理机构将在三个工作日内及时回复；</w:t>
            </w:r>
          </w:p>
          <w:p>
            <w:pPr>
              <w:spacing w:line="360" w:lineRule="auto"/>
              <w:jc w:val="left"/>
              <w:rPr>
                <w:rFonts w:ascii="宋体" w:hAnsi="宋体" w:cs="仿宋"/>
                <w:szCs w:val="21"/>
              </w:rPr>
            </w:pPr>
            <w:r>
              <w:rPr>
                <w:rFonts w:hint="eastAsia" w:ascii="宋体" w:hAnsi="宋体" w:cs="仿宋"/>
                <w:szCs w:val="21"/>
              </w:rPr>
              <w:t>已经购买采购文件的供应商认为采购文件、采购过程和中标、成交结果使自己权益受到损害的，可以在知道或应知其权益受到损害之日起七个工作日内，一次性提出针对同一采购程序环节的书面质疑，采购人或采购代理机构将在收到供应商的书面质疑后七个工作日内做出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07" w:type="dxa"/>
            <w:vAlign w:val="center"/>
          </w:tcPr>
          <w:p>
            <w:pPr>
              <w:spacing w:line="360" w:lineRule="auto"/>
              <w:jc w:val="center"/>
              <w:rPr>
                <w:rFonts w:ascii="宋体" w:hAnsi="宋体" w:cs="仿宋"/>
                <w:szCs w:val="21"/>
              </w:rPr>
            </w:pPr>
            <w:r>
              <w:rPr>
                <w:rFonts w:hint="eastAsia" w:ascii="宋体" w:hAnsi="宋体" w:cs="仿宋"/>
                <w:szCs w:val="21"/>
              </w:rPr>
              <w:t>13</w:t>
            </w:r>
          </w:p>
        </w:tc>
        <w:tc>
          <w:tcPr>
            <w:tcW w:w="2275" w:type="dxa"/>
            <w:vAlign w:val="center"/>
          </w:tcPr>
          <w:p>
            <w:pPr>
              <w:spacing w:line="360" w:lineRule="auto"/>
              <w:jc w:val="center"/>
              <w:rPr>
                <w:rFonts w:ascii="宋体" w:hAnsi="宋体" w:cs="仿宋"/>
                <w:szCs w:val="21"/>
              </w:rPr>
            </w:pPr>
            <w:r>
              <w:rPr>
                <w:rFonts w:hint="eastAsia" w:ascii="宋体" w:hAnsi="宋体" w:cs="仿宋"/>
                <w:szCs w:val="21"/>
              </w:rPr>
              <w:t>采购代理机构答疑的时间</w:t>
            </w:r>
          </w:p>
        </w:tc>
        <w:tc>
          <w:tcPr>
            <w:tcW w:w="6354" w:type="dxa"/>
            <w:vAlign w:val="center"/>
          </w:tcPr>
          <w:p>
            <w:pPr>
              <w:spacing w:line="360" w:lineRule="auto"/>
              <w:rPr>
                <w:rFonts w:ascii="宋体" w:hAnsi="宋体" w:cs="仿宋"/>
                <w:szCs w:val="21"/>
              </w:rPr>
            </w:pPr>
            <w:r>
              <w:rPr>
                <w:rFonts w:hint="eastAsia" w:ascii="宋体" w:hAnsi="宋体" w:cs="仿宋"/>
                <w:szCs w:val="21"/>
              </w:rPr>
              <w:t>对于供应商在规定时间内依法提出的询问和质疑，采购代理机构将在三个工作日内答复询问，七个工作日内答复质疑。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07" w:type="dxa"/>
            <w:vAlign w:val="center"/>
          </w:tcPr>
          <w:p>
            <w:pPr>
              <w:spacing w:line="360" w:lineRule="auto"/>
              <w:jc w:val="center"/>
              <w:rPr>
                <w:rFonts w:ascii="宋体" w:hAnsi="宋体" w:cs="仿宋"/>
                <w:szCs w:val="21"/>
              </w:rPr>
            </w:pPr>
            <w:r>
              <w:rPr>
                <w:rFonts w:hint="eastAsia" w:ascii="宋体" w:hAnsi="宋体" w:cs="仿宋"/>
                <w:szCs w:val="21"/>
              </w:rPr>
              <w:t>14</w:t>
            </w:r>
          </w:p>
        </w:tc>
        <w:tc>
          <w:tcPr>
            <w:tcW w:w="2275" w:type="dxa"/>
            <w:vAlign w:val="center"/>
          </w:tcPr>
          <w:p>
            <w:pPr>
              <w:spacing w:line="360" w:lineRule="auto"/>
              <w:jc w:val="center"/>
              <w:rPr>
                <w:rFonts w:ascii="宋体" w:hAnsi="宋体" w:cs="仿宋"/>
                <w:szCs w:val="21"/>
              </w:rPr>
            </w:pPr>
            <w:r>
              <w:rPr>
                <w:rFonts w:hint="eastAsia" w:ascii="宋体" w:hAnsi="宋体" w:cs="仿宋"/>
                <w:szCs w:val="21"/>
              </w:rPr>
              <w:t>磋商有效期</w:t>
            </w:r>
          </w:p>
        </w:tc>
        <w:tc>
          <w:tcPr>
            <w:tcW w:w="6354" w:type="dxa"/>
            <w:vAlign w:val="center"/>
          </w:tcPr>
          <w:p>
            <w:pPr>
              <w:spacing w:line="360" w:lineRule="auto"/>
              <w:jc w:val="left"/>
              <w:rPr>
                <w:rFonts w:ascii="宋体" w:hAnsi="宋体" w:cs="仿宋"/>
                <w:szCs w:val="21"/>
              </w:rPr>
            </w:pPr>
            <w:r>
              <w:rPr>
                <w:rFonts w:hint="eastAsia" w:ascii="宋体" w:hAnsi="宋体" w:cs="仿宋"/>
                <w:szCs w:val="21"/>
              </w:rPr>
              <w:t>90日历天（自磋商截止之日算起）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07" w:type="dxa"/>
            <w:vAlign w:val="center"/>
          </w:tcPr>
          <w:p>
            <w:pPr>
              <w:spacing w:line="360" w:lineRule="auto"/>
              <w:jc w:val="center"/>
              <w:rPr>
                <w:rFonts w:ascii="宋体" w:hAnsi="宋体" w:cs="仿宋"/>
                <w:szCs w:val="21"/>
              </w:rPr>
            </w:pPr>
            <w:r>
              <w:rPr>
                <w:rFonts w:hint="eastAsia" w:ascii="宋体" w:hAnsi="宋体" w:cs="仿宋"/>
                <w:szCs w:val="21"/>
              </w:rPr>
              <w:t>15</w:t>
            </w:r>
          </w:p>
        </w:tc>
        <w:tc>
          <w:tcPr>
            <w:tcW w:w="2275" w:type="dxa"/>
            <w:vAlign w:val="center"/>
          </w:tcPr>
          <w:p>
            <w:pPr>
              <w:spacing w:line="360" w:lineRule="auto"/>
              <w:jc w:val="center"/>
              <w:rPr>
                <w:rFonts w:ascii="宋体" w:hAnsi="宋体" w:cs="仿宋"/>
                <w:szCs w:val="21"/>
              </w:rPr>
            </w:pPr>
            <w:r>
              <w:rPr>
                <w:rFonts w:hint="eastAsia" w:ascii="宋体" w:hAnsi="宋体" w:cs="仿宋"/>
                <w:szCs w:val="21"/>
              </w:rPr>
              <w:t>报价要求</w:t>
            </w:r>
          </w:p>
        </w:tc>
        <w:tc>
          <w:tcPr>
            <w:tcW w:w="6354" w:type="dxa"/>
            <w:vAlign w:val="center"/>
          </w:tcPr>
          <w:p>
            <w:pPr>
              <w:spacing w:line="360" w:lineRule="auto"/>
              <w:rPr>
                <w:rFonts w:ascii="宋体" w:hAnsi="宋体" w:cs="仿宋"/>
                <w:szCs w:val="21"/>
              </w:rPr>
            </w:pPr>
            <w:r>
              <w:rPr>
                <w:rFonts w:hint="eastAsia" w:ascii="宋体" w:hAnsi="宋体" w:cs="仿宋"/>
                <w:szCs w:val="21"/>
              </w:rPr>
              <w:t>总价及分项报价</w:t>
            </w:r>
          </w:p>
          <w:p>
            <w:pPr>
              <w:spacing w:line="360" w:lineRule="auto"/>
              <w:rPr>
                <w:rFonts w:ascii="宋体" w:hAnsi="宋体" w:cs="仿宋"/>
                <w:szCs w:val="21"/>
              </w:rPr>
            </w:pPr>
            <w:r>
              <w:rPr>
                <w:rFonts w:hint="eastAsia" w:ascii="宋体" w:hAnsi="宋体" w:cs="仿宋"/>
                <w:szCs w:val="21"/>
              </w:rPr>
              <w:t>1）报价应包含完成该项目工作所发生的全部费用以及供应商利润、税金和政策性文件规定及合同包含的所有风险、责任等一切费用；</w:t>
            </w:r>
          </w:p>
          <w:p>
            <w:pPr>
              <w:spacing w:line="360" w:lineRule="auto"/>
              <w:rPr>
                <w:rFonts w:ascii="宋体" w:hAnsi="宋体" w:cs="仿宋"/>
                <w:szCs w:val="21"/>
              </w:rPr>
            </w:pPr>
            <w:r>
              <w:rPr>
                <w:rFonts w:hint="eastAsia" w:ascii="宋体" w:hAnsi="宋体" w:cs="仿宋"/>
                <w:szCs w:val="21"/>
              </w:rPr>
              <w:t>2）供应商必须对所投项目全部内容进行完整报价，并列出明细及价格组成。采购人不接受（将拒绝）只对项目部分内容进行报价的磋商响应。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07" w:type="dxa"/>
            <w:vAlign w:val="center"/>
          </w:tcPr>
          <w:p>
            <w:pPr>
              <w:spacing w:line="360" w:lineRule="auto"/>
              <w:jc w:val="center"/>
              <w:rPr>
                <w:rFonts w:ascii="宋体" w:hAnsi="宋体" w:cs="仿宋"/>
                <w:szCs w:val="21"/>
              </w:rPr>
            </w:pPr>
            <w:r>
              <w:rPr>
                <w:rFonts w:hint="eastAsia" w:ascii="宋体" w:hAnsi="宋体" w:cs="仿宋"/>
                <w:szCs w:val="21"/>
              </w:rPr>
              <w:t>16</w:t>
            </w:r>
          </w:p>
        </w:tc>
        <w:tc>
          <w:tcPr>
            <w:tcW w:w="2275" w:type="dxa"/>
            <w:vAlign w:val="center"/>
          </w:tcPr>
          <w:p>
            <w:pPr>
              <w:spacing w:line="360" w:lineRule="auto"/>
              <w:jc w:val="center"/>
              <w:rPr>
                <w:rFonts w:ascii="宋体" w:hAnsi="宋体" w:cs="仿宋"/>
                <w:szCs w:val="21"/>
              </w:rPr>
            </w:pPr>
            <w:r>
              <w:rPr>
                <w:rFonts w:hint="eastAsia" w:ascii="宋体" w:hAnsi="宋体" w:cs="仿宋"/>
                <w:szCs w:val="21"/>
              </w:rPr>
              <w:t>是否允许</w:t>
            </w:r>
          </w:p>
          <w:p>
            <w:pPr>
              <w:spacing w:line="360" w:lineRule="auto"/>
              <w:jc w:val="center"/>
              <w:rPr>
                <w:rFonts w:ascii="宋体" w:hAnsi="宋体" w:cs="仿宋"/>
                <w:szCs w:val="21"/>
              </w:rPr>
            </w:pPr>
            <w:r>
              <w:rPr>
                <w:rFonts w:hint="eastAsia" w:ascii="宋体" w:hAnsi="宋体" w:cs="仿宋"/>
                <w:szCs w:val="21"/>
              </w:rPr>
              <w:t>备选磋商响应方案</w:t>
            </w:r>
          </w:p>
        </w:tc>
        <w:tc>
          <w:tcPr>
            <w:tcW w:w="6354" w:type="dxa"/>
            <w:vAlign w:val="center"/>
          </w:tcPr>
          <w:p>
            <w:pPr>
              <w:spacing w:line="360" w:lineRule="auto"/>
              <w:ind w:left="315" w:hanging="315" w:hangingChars="150"/>
              <w:rPr>
                <w:rFonts w:ascii="宋体" w:hAnsi="宋体" w:cs="仿宋"/>
                <w:szCs w:val="21"/>
              </w:rPr>
            </w:pPr>
            <w:r>
              <w:rPr>
                <w:rFonts w:hint="eastAsia" w:ascii="宋体" w:hAnsi="宋体" w:cs="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07" w:type="dxa"/>
            <w:vAlign w:val="center"/>
          </w:tcPr>
          <w:p>
            <w:pPr>
              <w:spacing w:line="360" w:lineRule="auto"/>
              <w:jc w:val="center"/>
              <w:rPr>
                <w:rFonts w:ascii="宋体" w:hAnsi="宋体" w:cs="仿宋"/>
                <w:szCs w:val="21"/>
              </w:rPr>
            </w:pPr>
            <w:r>
              <w:rPr>
                <w:rFonts w:hint="eastAsia" w:ascii="宋体" w:hAnsi="宋体" w:cs="仿宋"/>
                <w:szCs w:val="21"/>
              </w:rPr>
              <w:t>17</w:t>
            </w:r>
          </w:p>
        </w:tc>
        <w:tc>
          <w:tcPr>
            <w:tcW w:w="2275" w:type="dxa"/>
            <w:vAlign w:val="center"/>
          </w:tcPr>
          <w:p>
            <w:pPr>
              <w:spacing w:line="360" w:lineRule="auto"/>
              <w:jc w:val="center"/>
              <w:rPr>
                <w:rFonts w:ascii="宋体" w:hAnsi="宋体" w:cs="仿宋"/>
                <w:szCs w:val="21"/>
              </w:rPr>
            </w:pPr>
            <w:r>
              <w:rPr>
                <w:rFonts w:hint="eastAsia" w:ascii="宋体" w:hAnsi="宋体" w:cs="仿宋"/>
                <w:szCs w:val="21"/>
              </w:rPr>
              <w:t>履约保证金</w:t>
            </w:r>
          </w:p>
        </w:tc>
        <w:tc>
          <w:tcPr>
            <w:tcW w:w="6354" w:type="dxa"/>
            <w:vAlign w:val="center"/>
          </w:tcPr>
          <w:p>
            <w:pPr>
              <w:spacing w:line="360" w:lineRule="auto"/>
              <w:jc w:val="left"/>
              <w:rPr>
                <w:rFonts w:ascii="宋体" w:hAnsi="宋体" w:cs="仿宋"/>
                <w:szCs w:val="21"/>
              </w:rPr>
            </w:pPr>
            <w:r>
              <w:rPr>
                <w:rFonts w:hint="eastAsia" w:ascii="宋体" w:hAnsi="宋体"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07" w:type="dxa"/>
            <w:vAlign w:val="center"/>
          </w:tcPr>
          <w:p>
            <w:pPr>
              <w:spacing w:line="360" w:lineRule="auto"/>
              <w:jc w:val="center"/>
              <w:rPr>
                <w:rFonts w:ascii="宋体" w:hAnsi="宋体" w:cs="仿宋"/>
                <w:szCs w:val="21"/>
              </w:rPr>
            </w:pPr>
            <w:r>
              <w:rPr>
                <w:rFonts w:hint="eastAsia" w:ascii="宋体" w:hAnsi="宋体" w:cs="仿宋"/>
                <w:szCs w:val="21"/>
              </w:rPr>
              <w:t>18</w:t>
            </w:r>
          </w:p>
        </w:tc>
        <w:tc>
          <w:tcPr>
            <w:tcW w:w="2275" w:type="dxa"/>
            <w:vAlign w:val="center"/>
          </w:tcPr>
          <w:p>
            <w:pPr>
              <w:spacing w:line="360" w:lineRule="auto"/>
              <w:jc w:val="center"/>
              <w:rPr>
                <w:rFonts w:ascii="宋体" w:hAnsi="宋体" w:cs="仿宋"/>
                <w:szCs w:val="21"/>
              </w:rPr>
            </w:pPr>
            <w:r>
              <w:rPr>
                <w:rFonts w:hint="eastAsia" w:ascii="宋体" w:hAnsi="宋体" w:cs="仿宋"/>
                <w:szCs w:val="21"/>
              </w:rPr>
              <w:t>磋商保证金</w:t>
            </w:r>
          </w:p>
        </w:tc>
        <w:tc>
          <w:tcPr>
            <w:tcW w:w="6354" w:type="dxa"/>
            <w:vAlign w:val="center"/>
          </w:tcPr>
          <w:p>
            <w:pPr>
              <w:keepNext/>
              <w:keepLines/>
              <w:spacing w:line="360" w:lineRule="auto"/>
              <w:jc w:val="left"/>
              <w:rPr>
                <w:rFonts w:ascii="宋体" w:hAnsi="宋体" w:cs="仿宋"/>
                <w:szCs w:val="21"/>
              </w:rPr>
            </w:pPr>
            <w:r>
              <w:rPr>
                <w:rFonts w:hint="eastAsia" w:ascii="宋体" w:hAnsi="宋体"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07" w:type="dxa"/>
            <w:vAlign w:val="center"/>
          </w:tcPr>
          <w:p>
            <w:pPr>
              <w:spacing w:line="360" w:lineRule="auto"/>
              <w:jc w:val="center"/>
              <w:rPr>
                <w:rFonts w:ascii="宋体" w:hAnsi="宋体" w:cs="仿宋"/>
                <w:szCs w:val="21"/>
              </w:rPr>
            </w:pPr>
            <w:r>
              <w:rPr>
                <w:rFonts w:hint="eastAsia" w:ascii="宋体" w:hAnsi="宋体" w:cs="仿宋"/>
                <w:szCs w:val="21"/>
              </w:rPr>
              <w:t>19</w:t>
            </w:r>
          </w:p>
        </w:tc>
        <w:tc>
          <w:tcPr>
            <w:tcW w:w="2275" w:type="dxa"/>
            <w:vAlign w:val="center"/>
          </w:tcPr>
          <w:p>
            <w:pPr>
              <w:spacing w:line="360" w:lineRule="auto"/>
              <w:jc w:val="center"/>
              <w:rPr>
                <w:rFonts w:ascii="宋体" w:hAnsi="宋体" w:cs="仿宋"/>
                <w:szCs w:val="21"/>
              </w:rPr>
            </w:pPr>
            <w:r>
              <w:rPr>
                <w:rFonts w:hint="eastAsia" w:ascii="宋体" w:hAnsi="宋体" w:cs="仿宋"/>
                <w:szCs w:val="21"/>
              </w:rPr>
              <w:t>信用查询</w:t>
            </w:r>
          </w:p>
        </w:tc>
        <w:tc>
          <w:tcPr>
            <w:tcW w:w="6354" w:type="dxa"/>
          </w:tcPr>
          <w:p>
            <w:pPr>
              <w:pStyle w:val="13"/>
              <w:spacing w:line="360" w:lineRule="auto"/>
              <w:jc w:val="left"/>
              <w:rPr>
                <w:rFonts w:hAnsi="宋体" w:cs="仿宋"/>
              </w:rPr>
            </w:pPr>
            <w:r>
              <w:rPr>
                <w:rFonts w:hint="eastAsia" w:hAnsi="宋体" w:cs="仿宋"/>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20</w:t>
            </w:r>
          </w:p>
        </w:tc>
        <w:tc>
          <w:tcPr>
            <w:tcW w:w="2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投标人失信行为</w:t>
            </w:r>
          </w:p>
        </w:tc>
        <w:tc>
          <w:tcPr>
            <w:tcW w:w="635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
                <w:szCs w:val="21"/>
              </w:rPr>
            </w:pPr>
            <w:r>
              <w:rPr>
                <w:rFonts w:hint="eastAsia" w:ascii="宋体" w:hAnsi="宋体" w:cs="仿宋"/>
                <w:szCs w:val="21"/>
              </w:rPr>
              <w:t>投标人有《陕西省政府采购领域投标人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21</w:t>
            </w:r>
          </w:p>
        </w:tc>
        <w:tc>
          <w:tcPr>
            <w:tcW w:w="2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签字或盖章要求</w:t>
            </w:r>
          </w:p>
        </w:tc>
        <w:tc>
          <w:tcPr>
            <w:tcW w:w="635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仿宋"/>
                <w:szCs w:val="21"/>
              </w:rPr>
            </w:pPr>
            <w:r>
              <w:rPr>
                <w:rFonts w:hint="eastAsia" w:ascii="宋体" w:hAnsi="宋体" w:cs="仿宋"/>
                <w:b/>
                <w:szCs w:val="21"/>
              </w:rPr>
              <w:t>响应文件中要求盖章签字的地方，均应按文件要求签字或盖章；供应商营业执照、财务、纳税、社保、业绩等资格证明资料必须加盖公章。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22</w:t>
            </w:r>
          </w:p>
        </w:tc>
        <w:tc>
          <w:tcPr>
            <w:tcW w:w="2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磋商响应文件份数</w:t>
            </w:r>
          </w:p>
        </w:tc>
        <w:tc>
          <w:tcPr>
            <w:tcW w:w="635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仿宋"/>
                <w:szCs w:val="21"/>
              </w:rPr>
            </w:pPr>
            <w:r>
              <w:rPr>
                <w:rFonts w:hint="eastAsia" w:ascii="宋体" w:hAnsi="宋体" w:cs="仿宋"/>
                <w:szCs w:val="21"/>
              </w:rPr>
              <w:t>正本壹份，副本贰份，电子版（U盘）壹份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23</w:t>
            </w:r>
          </w:p>
        </w:tc>
        <w:tc>
          <w:tcPr>
            <w:tcW w:w="2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电子版文件要求</w:t>
            </w:r>
          </w:p>
        </w:tc>
        <w:tc>
          <w:tcPr>
            <w:tcW w:w="635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
                <w:szCs w:val="21"/>
              </w:rPr>
            </w:pPr>
            <w:r>
              <w:rPr>
                <w:rFonts w:hint="eastAsia" w:ascii="宋体" w:hAnsi="宋体" w:cs="仿宋"/>
                <w:szCs w:val="21"/>
              </w:rPr>
              <w:t xml:space="preserve">格式和载体要求： </w:t>
            </w:r>
          </w:p>
          <w:p>
            <w:pPr>
              <w:spacing w:line="360" w:lineRule="auto"/>
              <w:rPr>
                <w:rFonts w:ascii="宋体" w:hAnsi="宋体" w:cs="仿宋"/>
                <w:szCs w:val="21"/>
              </w:rPr>
            </w:pPr>
            <w:r>
              <w:rPr>
                <w:rFonts w:hint="eastAsia" w:ascii="宋体" w:hAnsi="宋体" w:cs="仿宋"/>
                <w:szCs w:val="21"/>
              </w:rPr>
              <w:t>1）供应商须另行提供与纸质响应文件正本一致的Word格式的电子版响应文件,电子文本与纸质不一致以纸质为准；</w:t>
            </w:r>
          </w:p>
          <w:p>
            <w:pPr>
              <w:spacing w:line="360" w:lineRule="auto"/>
              <w:rPr>
                <w:rFonts w:ascii="宋体" w:hAnsi="宋体" w:cs="仿宋"/>
                <w:szCs w:val="21"/>
              </w:rPr>
            </w:pPr>
            <w:r>
              <w:rPr>
                <w:rFonts w:hint="eastAsia" w:ascii="宋体" w:hAnsi="宋体" w:cs="仿宋"/>
                <w:szCs w:val="21"/>
              </w:rPr>
              <w:t>2）供应商须保证响应文件的纸质文件与电子文档保持一致；</w:t>
            </w:r>
          </w:p>
          <w:p>
            <w:pPr>
              <w:spacing w:line="360" w:lineRule="auto"/>
              <w:jc w:val="left"/>
              <w:rPr>
                <w:rFonts w:ascii="宋体" w:hAnsi="宋体" w:cs="仿宋"/>
                <w:szCs w:val="21"/>
              </w:rPr>
            </w:pPr>
            <w:r>
              <w:rPr>
                <w:rFonts w:hint="eastAsia" w:ascii="宋体" w:hAnsi="宋体" w:cs="仿宋"/>
                <w:szCs w:val="21"/>
              </w:rPr>
              <w:t>3）U盘表面需标明项目编号、供应商简称等信息，便于与其他供应商U盘区分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24</w:t>
            </w:r>
          </w:p>
        </w:tc>
        <w:tc>
          <w:tcPr>
            <w:tcW w:w="2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装订、包装、密封及标记要求</w:t>
            </w:r>
          </w:p>
        </w:tc>
        <w:tc>
          <w:tcPr>
            <w:tcW w:w="6354" w:type="dxa"/>
            <w:tcBorders>
              <w:top w:val="single" w:color="auto" w:sz="4" w:space="0"/>
              <w:left w:val="single" w:color="auto" w:sz="4" w:space="0"/>
              <w:bottom w:val="single" w:color="auto" w:sz="4" w:space="0"/>
              <w:right w:val="single" w:color="auto" w:sz="4" w:space="0"/>
            </w:tcBorders>
            <w:vAlign w:val="center"/>
          </w:tcPr>
          <w:p>
            <w:pPr>
              <w:spacing w:line="360" w:lineRule="auto"/>
              <w:ind w:left="315" w:hanging="315" w:hangingChars="150"/>
              <w:rPr>
                <w:rFonts w:ascii="宋体" w:hAnsi="宋体" w:cs="仿宋"/>
                <w:szCs w:val="21"/>
              </w:rPr>
            </w:pPr>
            <w:r>
              <w:rPr>
                <w:rFonts w:hint="eastAsia" w:ascii="宋体" w:hAnsi="宋体" w:cs="仿宋"/>
                <w:szCs w:val="21"/>
              </w:rPr>
              <w:t>1）文件正、副本应分别装订成册，装订应牢固、不易拆散和换页，不得采用活页装订。</w:t>
            </w:r>
          </w:p>
          <w:p>
            <w:pPr>
              <w:spacing w:line="360" w:lineRule="auto"/>
              <w:rPr>
                <w:rFonts w:ascii="宋体" w:hAnsi="宋体" w:cs="仿宋"/>
                <w:szCs w:val="21"/>
              </w:rPr>
            </w:pPr>
            <w:r>
              <w:rPr>
                <w:rFonts w:hint="eastAsia" w:ascii="宋体" w:hAnsi="宋体" w:cs="仿宋"/>
                <w:szCs w:val="21"/>
              </w:rPr>
              <w:t>2）密封包装方式（共3包）：</w:t>
            </w:r>
          </w:p>
          <w:p>
            <w:pPr>
              <w:spacing w:line="360" w:lineRule="auto"/>
              <w:ind w:left="554" w:leftChars="114" w:hanging="315" w:hangingChars="150"/>
              <w:rPr>
                <w:rFonts w:ascii="宋体" w:hAnsi="宋体" w:cs="仿宋"/>
                <w:szCs w:val="21"/>
              </w:rPr>
            </w:pPr>
            <w:r>
              <w:rPr>
                <w:rFonts w:hint="eastAsia" w:ascii="宋体" w:hAnsi="宋体" w:cs="仿宋"/>
                <w:szCs w:val="21"/>
              </w:rPr>
              <w:t>①磋商响应文件正本一包密封。</w:t>
            </w:r>
          </w:p>
          <w:p>
            <w:pPr>
              <w:spacing w:line="360" w:lineRule="auto"/>
              <w:ind w:left="554" w:leftChars="114" w:hanging="315" w:hangingChars="150"/>
              <w:rPr>
                <w:rFonts w:ascii="宋体" w:hAnsi="宋体" w:cs="仿宋"/>
                <w:szCs w:val="21"/>
              </w:rPr>
            </w:pPr>
            <w:r>
              <w:rPr>
                <w:rFonts w:hint="eastAsia" w:ascii="宋体" w:hAnsi="宋体" w:cs="仿宋"/>
                <w:szCs w:val="21"/>
              </w:rPr>
              <w:t>②磋商响应文件副本一包密封。</w:t>
            </w:r>
          </w:p>
          <w:p>
            <w:pPr>
              <w:spacing w:line="360" w:lineRule="auto"/>
              <w:ind w:left="554" w:leftChars="114" w:hanging="315" w:hangingChars="150"/>
              <w:rPr>
                <w:rFonts w:ascii="宋体" w:hAnsi="宋体" w:cs="仿宋"/>
                <w:szCs w:val="21"/>
              </w:rPr>
            </w:pPr>
            <w:r>
              <w:rPr>
                <w:rFonts w:hint="eastAsia" w:ascii="宋体" w:hAnsi="宋体" w:cs="仿宋"/>
                <w:szCs w:val="21"/>
              </w:rPr>
              <w:t>③磋商响应文件电子版一包密封。</w:t>
            </w:r>
          </w:p>
          <w:p>
            <w:pPr>
              <w:spacing w:line="360" w:lineRule="auto"/>
              <w:rPr>
                <w:rFonts w:ascii="宋体" w:hAnsi="宋体" w:cs="仿宋"/>
                <w:szCs w:val="21"/>
              </w:rPr>
            </w:pPr>
            <w:r>
              <w:rPr>
                <w:rFonts w:hint="eastAsia" w:ascii="宋体" w:hAnsi="宋体" w:cs="仿宋"/>
                <w:szCs w:val="21"/>
              </w:rPr>
              <w:t>3）封套上应写明：</w:t>
            </w:r>
          </w:p>
          <w:p>
            <w:pPr>
              <w:spacing w:line="360" w:lineRule="auto"/>
              <w:ind w:firstLine="420" w:firstLineChars="200"/>
              <w:rPr>
                <w:rFonts w:ascii="宋体" w:hAnsi="宋体" w:cs="仿宋"/>
                <w:szCs w:val="21"/>
              </w:rPr>
            </w:pPr>
            <w:r>
              <w:rPr>
                <w:rFonts w:hint="eastAsia" w:ascii="宋体" w:hAnsi="宋体" w:cs="仿宋"/>
                <w:szCs w:val="21"/>
              </w:rPr>
              <w:t>项目编号                       正本/副本/电子版</w:t>
            </w:r>
          </w:p>
          <w:p>
            <w:pPr>
              <w:spacing w:line="360" w:lineRule="auto"/>
              <w:ind w:firstLine="420" w:firstLineChars="200"/>
              <w:rPr>
                <w:rFonts w:ascii="宋体" w:hAnsi="宋体" w:cs="仿宋"/>
                <w:szCs w:val="21"/>
              </w:rPr>
            </w:pPr>
            <w:r>
              <w:rPr>
                <w:rFonts w:hint="eastAsia" w:ascii="宋体" w:hAnsi="宋体" w:cs="仿宋"/>
                <w:szCs w:val="21"/>
              </w:rPr>
              <w:t>项目名称</w:t>
            </w:r>
          </w:p>
          <w:p>
            <w:pPr>
              <w:spacing w:line="360" w:lineRule="auto"/>
              <w:ind w:firstLine="1890" w:firstLineChars="900"/>
              <w:rPr>
                <w:rFonts w:ascii="宋体" w:hAnsi="宋体" w:cs="仿宋"/>
                <w:szCs w:val="21"/>
              </w:rPr>
            </w:pPr>
            <w:r>
              <w:rPr>
                <w:rFonts w:hint="eastAsia" w:ascii="宋体" w:hAnsi="宋体" w:cs="仿宋"/>
                <w:szCs w:val="21"/>
              </w:rPr>
              <w:t>磋商响应文件</w:t>
            </w:r>
          </w:p>
          <w:p>
            <w:pPr>
              <w:spacing w:line="360" w:lineRule="auto"/>
              <w:ind w:firstLine="630" w:firstLineChars="300"/>
              <w:rPr>
                <w:rFonts w:ascii="宋体" w:hAnsi="宋体" w:cs="仿宋"/>
                <w:szCs w:val="21"/>
              </w:rPr>
            </w:pPr>
            <w:r>
              <w:rPr>
                <w:rFonts w:hint="eastAsia" w:ascii="宋体" w:hAnsi="宋体" w:cs="仿宋"/>
                <w:szCs w:val="21"/>
                <w:u w:val="single"/>
              </w:rPr>
              <w:t xml:space="preserve"> 在    年  月  日 时  分前</w:t>
            </w:r>
            <w:r>
              <w:rPr>
                <w:rFonts w:hint="eastAsia" w:ascii="宋体" w:hAnsi="宋体" w:cs="仿宋"/>
                <w:szCs w:val="21"/>
              </w:rPr>
              <w:t>不得开启</w:t>
            </w:r>
          </w:p>
          <w:p>
            <w:pPr>
              <w:spacing w:line="360" w:lineRule="auto"/>
              <w:ind w:firstLine="630" w:firstLineChars="300"/>
              <w:rPr>
                <w:rFonts w:ascii="宋体" w:hAnsi="宋体" w:cs="仿宋"/>
                <w:szCs w:val="21"/>
              </w:rPr>
            </w:pPr>
            <w:r>
              <w:rPr>
                <w:rFonts w:hint="eastAsia" w:ascii="宋体" w:hAnsi="宋体" w:cs="仿宋"/>
                <w:szCs w:val="21"/>
              </w:rPr>
              <w:t>供应商名称：</w:t>
            </w:r>
            <w:r>
              <w:rPr>
                <w:rFonts w:hint="eastAsia" w:ascii="宋体" w:hAnsi="宋体" w:cs="仿宋"/>
                <w:szCs w:val="21"/>
                <w:u w:val="single"/>
              </w:rPr>
              <w:t xml:space="preserve">              （公章）</w:t>
            </w:r>
          </w:p>
          <w:p>
            <w:pPr>
              <w:spacing w:line="360" w:lineRule="auto"/>
              <w:ind w:left="447" w:leftChars="213" w:firstLine="235" w:firstLineChars="112"/>
              <w:rPr>
                <w:rFonts w:ascii="宋体" w:hAnsi="宋体" w:cs="仿宋"/>
                <w:szCs w:val="21"/>
                <w:u w:val="single"/>
              </w:rPr>
            </w:pPr>
            <w:r>
              <w:rPr>
                <w:rFonts w:hint="eastAsia" w:ascii="宋体" w:hAnsi="宋体" w:cs="仿宋"/>
                <w:szCs w:val="21"/>
              </w:rPr>
              <w:t>法定代表人或授权代表：</w:t>
            </w:r>
            <w:r>
              <w:rPr>
                <w:rFonts w:hint="eastAsia" w:ascii="宋体" w:hAnsi="宋体" w:cs="仿宋"/>
                <w:szCs w:val="21"/>
                <w:u w:val="single"/>
              </w:rPr>
              <w:t xml:space="preserve">   （签字或盖章）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25</w:t>
            </w:r>
          </w:p>
        </w:tc>
        <w:tc>
          <w:tcPr>
            <w:tcW w:w="2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响应文件递交截止时间和地点</w:t>
            </w:r>
          </w:p>
        </w:tc>
        <w:tc>
          <w:tcPr>
            <w:tcW w:w="635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仿宋"/>
                <w:szCs w:val="21"/>
              </w:rPr>
            </w:pPr>
            <w:r>
              <w:rPr>
                <w:rFonts w:hint="eastAsia" w:ascii="宋体" w:hAnsi="宋体" w:cs="仿宋"/>
                <w:szCs w:val="21"/>
              </w:rPr>
              <w:t>时间：2022年</w:t>
            </w:r>
            <w:r>
              <w:rPr>
                <w:rFonts w:hint="eastAsia" w:ascii="宋体" w:hAnsi="宋体" w:cs="仿宋"/>
                <w:szCs w:val="21"/>
                <w:lang w:val="en-US" w:eastAsia="zh-CN"/>
              </w:rPr>
              <w:t>6</w:t>
            </w:r>
            <w:r>
              <w:rPr>
                <w:rFonts w:hint="eastAsia" w:ascii="宋体" w:hAnsi="宋体" w:cs="仿宋"/>
                <w:szCs w:val="21"/>
              </w:rPr>
              <w:t>月1</w:t>
            </w:r>
            <w:r>
              <w:rPr>
                <w:rFonts w:hint="eastAsia" w:ascii="宋体" w:hAnsi="宋体" w:cs="仿宋"/>
                <w:szCs w:val="21"/>
                <w:lang w:val="en-US" w:eastAsia="zh-CN"/>
              </w:rPr>
              <w:t>6</w:t>
            </w:r>
            <w:r>
              <w:rPr>
                <w:rFonts w:hint="eastAsia" w:ascii="宋体" w:hAnsi="宋体" w:cs="仿宋"/>
                <w:szCs w:val="21"/>
              </w:rPr>
              <w:t>日</w:t>
            </w:r>
            <w:r>
              <w:rPr>
                <w:rFonts w:hint="eastAsia" w:ascii="宋体" w:hAnsi="宋体" w:cs="仿宋"/>
                <w:szCs w:val="21"/>
                <w:lang w:val="en-US" w:eastAsia="zh-CN"/>
              </w:rPr>
              <w:t>14</w:t>
            </w:r>
            <w:r>
              <w:rPr>
                <w:rFonts w:hint="eastAsia" w:ascii="宋体" w:hAnsi="宋体" w:cs="仿宋"/>
                <w:szCs w:val="21"/>
              </w:rPr>
              <w:t>:30分</w:t>
            </w:r>
          </w:p>
          <w:p>
            <w:pPr>
              <w:spacing w:line="360" w:lineRule="auto"/>
              <w:jc w:val="left"/>
              <w:rPr>
                <w:rFonts w:ascii="宋体" w:hAnsi="宋体" w:cs="仿宋"/>
                <w:szCs w:val="21"/>
              </w:rPr>
            </w:pPr>
            <w:r>
              <w:rPr>
                <w:rFonts w:hint="eastAsia" w:ascii="宋体" w:hAnsi="宋体" w:cs="仿宋"/>
                <w:szCs w:val="21"/>
              </w:rPr>
              <w:t>地点：咸阳市永寿县城关街道陕西大用项目管理有限公司202室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26</w:t>
            </w:r>
          </w:p>
        </w:tc>
        <w:tc>
          <w:tcPr>
            <w:tcW w:w="2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磋商时间和地点</w:t>
            </w:r>
          </w:p>
        </w:tc>
        <w:tc>
          <w:tcPr>
            <w:tcW w:w="635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仿宋"/>
                <w:szCs w:val="21"/>
              </w:rPr>
            </w:pPr>
            <w:r>
              <w:rPr>
                <w:rFonts w:hint="eastAsia" w:ascii="宋体" w:hAnsi="宋体" w:cs="仿宋"/>
                <w:szCs w:val="21"/>
              </w:rPr>
              <w:t>时间：2022年</w:t>
            </w:r>
            <w:r>
              <w:rPr>
                <w:rFonts w:hint="eastAsia" w:ascii="宋体" w:hAnsi="宋体" w:cs="仿宋"/>
                <w:szCs w:val="21"/>
                <w:lang w:val="en-US" w:eastAsia="zh-CN"/>
              </w:rPr>
              <w:t>6</w:t>
            </w:r>
            <w:r>
              <w:rPr>
                <w:rFonts w:hint="eastAsia" w:ascii="宋体" w:hAnsi="宋体" w:cs="仿宋"/>
                <w:szCs w:val="21"/>
              </w:rPr>
              <w:t>月1</w:t>
            </w:r>
            <w:r>
              <w:rPr>
                <w:rFonts w:hint="eastAsia" w:ascii="宋体" w:hAnsi="宋体" w:cs="仿宋"/>
                <w:szCs w:val="21"/>
                <w:lang w:val="en-US" w:eastAsia="zh-CN"/>
              </w:rPr>
              <w:t>6</w:t>
            </w:r>
            <w:r>
              <w:rPr>
                <w:rFonts w:hint="eastAsia" w:ascii="宋体" w:hAnsi="宋体" w:cs="仿宋"/>
                <w:szCs w:val="21"/>
              </w:rPr>
              <w:t>日</w:t>
            </w:r>
            <w:r>
              <w:rPr>
                <w:rFonts w:hint="eastAsia" w:ascii="宋体" w:hAnsi="宋体" w:cs="仿宋"/>
                <w:szCs w:val="21"/>
                <w:lang w:val="en-US" w:eastAsia="zh-CN"/>
              </w:rPr>
              <w:t>14</w:t>
            </w:r>
            <w:r>
              <w:rPr>
                <w:rFonts w:hint="eastAsia" w:ascii="宋体" w:hAnsi="宋体" w:cs="仿宋"/>
                <w:szCs w:val="21"/>
              </w:rPr>
              <w:t>:30分</w:t>
            </w:r>
          </w:p>
          <w:p>
            <w:pPr>
              <w:spacing w:line="360" w:lineRule="auto"/>
              <w:jc w:val="left"/>
              <w:rPr>
                <w:rFonts w:ascii="宋体" w:hAnsi="宋体" w:cs="仿宋"/>
                <w:szCs w:val="21"/>
              </w:rPr>
            </w:pPr>
            <w:r>
              <w:rPr>
                <w:rFonts w:hint="eastAsia" w:ascii="宋体" w:hAnsi="宋体" w:cs="仿宋"/>
                <w:szCs w:val="21"/>
              </w:rPr>
              <w:t>地点：咸阳市永寿县城关街道陕西大用项目管理有限公司202室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27</w:t>
            </w:r>
          </w:p>
        </w:tc>
        <w:tc>
          <w:tcPr>
            <w:tcW w:w="2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是否退还磋商文件</w:t>
            </w:r>
          </w:p>
        </w:tc>
        <w:tc>
          <w:tcPr>
            <w:tcW w:w="635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仿宋"/>
                <w:szCs w:val="21"/>
              </w:rPr>
            </w:pPr>
            <w:r>
              <w:rPr>
                <w:rFonts w:hint="eastAsia" w:ascii="宋体" w:hAnsi="宋体" w:cs="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28</w:t>
            </w:r>
          </w:p>
        </w:tc>
        <w:tc>
          <w:tcPr>
            <w:tcW w:w="2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磋商小组的组建</w:t>
            </w:r>
          </w:p>
        </w:tc>
        <w:tc>
          <w:tcPr>
            <w:tcW w:w="635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仿宋"/>
                <w:szCs w:val="21"/>
              </w:rPr>
            </w:pPr>
            <w:r>
              <w:rPr>
                <w:rFonts w:hint="eastAsia" w:ascii="宋体" w:hAnsi="宋体" w:cs="仿宋"/>
                <w:szCs w:val="21"/>
              </w:rPr>
              <w:t>磋商小组构成：3人，其中项目采购人代表1人，专家2人；</w:t>
            </w:r>
          </w:p>
          <w:p>
            <w:pPr>
              <w:spacing w:line="360" w:lineRule="auto"/>
              <w:jc w:val="left"/>
              <w:rPr>
                <w:rFonts w:ascii="宋体" w:hAnsi="宋体" w:cs="仿宋"/>
                <w:szCs w:val="21"/>
              </w:rPr>
            </w:pPr>
            <w:r>
              <w:rPr>
                <w:rFonts w:hint="eastAsia" w:ascii="宋体" w:hAnsi="宋体" w:cs="仿宋"/>
                <w:szCs w:val="21"/>
              </w:rPr>
              <w:t>专家确定方式：从陕西省财政厅政府采购专家库随机抽取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29</w:t>
            </w:r>
          </w:p>
        </w:tc>
        <w:tc>
          <w:tcPr>
            <w:tcW w:w="2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是否授权磋商小组确定磋商供应商</w:t>
            </w:r>
          </w:p>
        </w:tc>
        <w:tc>
          <w:tcPr>
            <w:tcW w:w="635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仿宋"/>
                <w:szCs w:val="21"/>
              </w:rPr>
            </w:pPr>
            <w:r>
              <w:rPr>
                <w:rFonts w:hint="eastAsia" w:ascii="宋体" w:hAnsi="宋体" w:cs="仿宋"/>
                <w:szCs w:val="21"/>
              </w:rPr>
              <w:t>否，推荐1-3名成交候选人。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30</w:t>
            </w:r>
          </w:p>
        </w:tc>
        <w:tc>
          <w:tcPr>
            <w:tcW w:w="2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磋商报价次数、磋商程序和最终报价的产生原则</w:t>
            </w:r>
          </w:p>
        </w:tc>
        <w:tc>
          <w:tcPr>
            <w:tcW w:w="635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仿宋"/>
                <w:szCs w:val="21"/>
              </w:rPr>
            </w:pPr>
            <w:r>
              <w:rPr>
                <w:rFonts w:hint="eastAsia" w:ascii="宋体" w:hAnsi="宋体" w:cs="仿宋"/>
                <w:szCs w:val="21"/>
              </w:rPr>
              <w:t>本次磋商采用二次报价。</w:t>
            </w:r>
          </w:p>
          <w:p>
            <w:pPr>
              <w:spacing w:line="360" w:lineRule="auto"/>
              <w:jc w:val="left"/>
              <w:rPr>
                <w:rFonts w:ascii="宋体" w:hAnsi="宋体" w:cs="仿宋"/>
                <w:szCs w:val="21"/>
              </w:rPr>
            </w:pPr>
            <w:r>
              <w:rPr>
                <w:rFonts w:hint="eastAsia" w:ascii="宋体" w:hAnsi="宋体" w:cs="仿宋"/>
                <w:szCs w:val="21"/>
              </w:rPr>
              <w:t>磋商程序为：</w:t>
            </w:r>
          </w:p>
          <w:p>
            <w:pPr>
              <w:spacing w:line="360" w:lineRule="auto"/>
              <w:jc w:val="left"/>
              <w:rPr>
                <w:rFonts w:ascii="宋体" w:hAnsi="宋体" w:cs="仿宋"/>
                <w:szCs w:val="21"/>
              </w:rPr>
            </w:pPr>
            <w:r>
              <w:rPr>
                <w:rFonts w:hint="eastAsia" w:ascii="宋体" w:hAnsi="宋体" w:cs="仿宋"/>
                <w:szCs w:val="21"/>
              </w:rPr>
              <w:t>1.磋商小组对所有提交的响应文件进行评审；</w:t>
            </w:r>
          </w:p>
          <w:p>
            <w:pPr>
              <w:spacing w:line="360" w:lineRule="auto"/>
              <w:jc w:val="left"/>
              <w:rPr>
                <w:rFonts w:ascii="宋体" w:hAnsi="宋体" w:cs="仿宋"/>
                <w:szCs w:val="21"/>
              </w:rPr>
            </w:pPr>
            <w:r>
              <w:rPr>
                <w:rFonts w:hint="eastAsia" w:ascii="宋体" w:hAnsi="宋体" w:cs="仿宋"/>
                <w:szCs w:val="21"/>
              </w:rPr>
              <w:t>2.磋商小组所有成员集中与单一供应商分别进行磋商；</w:t>
            </w:r>
          </w:p>
          <w:p>
            <w:pPr>
              <w:spacing w:line="360" w:lineRule="auto"/>
              <w:jc w:val="left"/>
              <w:rPr>
                <w:rFonts w:ascii="宋体" w:hAnsi="宋体" w:cs="仿宋"/>
                <w:szCs w:val="21"/>
              </w:rPr>
            </w:pPr>
            <w:r>
              <w:rPr>
                <w:rFonts w:hint="eastAsia" w:ascii="宋体" w:hAnsi="宋体" w:cs="仿宋"/>
                <w:szCs w:val="21"/>
              </w:rPr>
              <w:t>3.供应商按照要求提交二次报价；</w:t>
            </w:r>
          </w:p>
          <w:p>
            <w:pPr>
              <w:spacing w:line="360" w:lineRule="auto"/>
              <w:jc w:val="left"/>
              <w:rPr>
                <w:rFonts w:ascii="宋体" w:hAnsi="宋体" w:cs="仿宋"/>
                <w:szCs w:val="21"/>
              </w:rPr>
            </w:pPr>
            <w:r>
              <w:rPr>
                <w:rFonts w:hint="eastAsia" w:ascii="宋体" w:hAnsi="宋体" w:cs="仿宋"/>
                <w:szCs w:val="21"/>
              </w:rPr>
              <w:t>4.磋商小组评审、推荐成交候选人。</w:t>
            </w:r>
          </w:p>
          <w:p>
            <w:pPr>
              <w:spacing w:line="360" w:lineRule="auto"/>
              <w:jc w:val="left"/>
              <w:rPr>
                <w:rFonts w:ascii="宋体" w:hAnsi="宋体" w:cs="仿宋"/>
                <w:szCs w:val="21"/>
              </w:rPr>
            </w:pPr>
            <w:r>
              <w:rPr>
                <w:rFonts w:hint="eastAsia" w:ascii="宋体" w:hAnsi="宋体" w:cs="仿宋"/>
                <w:szCs w:val="21"/>
              </w:rPr>
              <w:t>在磋商过程中，磋商小组可以根据磋商文件和磋商情况实质性变动采购需求中的技术、服务要求以及合同草案条款，二次报价为最终报价。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31</w:t>
            </w:r>
          </w:p>
        </w:tc>
        <w:tc>
          <w:tcPr>
            <w:tcW w:w="2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招标代理费</w:t>
            </w:r>
          </w:p>
        </w:tc>
        <w:tc>
          <w:tcPr>
            <w:tcW w:w="635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
                <w:szCs w:val="21"/>
              </w:rPr>
            </w:pPr>
            <w:r>
              <w:rPr>
                <w:rFonts w:hint="eastAsia" w:ascii="宋体" w:hAnsi="宋体" w:cs="仿宋"/>
                <w:szCs w:val="21"/>
              </w:rPr>
              <w:t>参考国家计委颁布的《招标代理服务收费管理暂行办法》（计价格〔2002〕1980号）、发改办价格〔2003〕857号、发改价格〔2011〕534号及发改价格〔2015〕299号文件规定收取，由成交供应商在领取成交通知书之前向代理公司一次性付清招标代理服务费。</w:t>
            </w:r>
          </w:p>
          <w:p>
            <w:pPr>
              <w:spacing w:line="360" w:lineRule="auto"/>
              <w:rPr>
                <w:rFonts w:hint="eastAsia" w:ascii="宋体" w:hAnsi="宋体" w:eastAsia="宋体" w:cs="仿宋"/>
                <w:szCs w:val="21"/>
              </w:rPr>
            </w:pPr>
            <w:r>
              <w:rPr>
                <w:rFonts w:hint="eastAsia" w:ascii="宋体" w:hAnsi="宋体" w:cs="仿宋"/>
                <w:bCs/>
                <w:szCs w:val="21"/>
              </w:rPr>
              <w:t>银行户</w:t>
            </w:r>
            <w:r>
              <w:rPr>
                <w:rFonts w:hint="eastAsia" w:ascii="宋体" w:hAnsi="宋体" w:eastAsia="宋体" w:cs="仿宋"/>
                <w:szCs w:val="21"/>
              </w:rPr>
              <w:t>名：</w:t>
            </w:r>
            <w:r>
              <w:rPr>
                <w:rFonts w:hint="eastAsia" w:ascii="宋体" w:hAnsi="宋体" w:eastAsia="宋体" w:cs="仿宋"/>
                <w:szCs w:val="21"/>
                <w:lang w:val="zh-CN"/>
              </w:rPr>
              <w:t>陕西大用项目管理有限公司</w:t>
            </w:r>
          </w:p>
          <w:p>
            <w:pPr>
              <w:spacing w:line="360" w:lineRule="auto"/>
              <w:rPr>
                <w:rFonts w:hint="eastAsia" w:ascii="宋体" w:hAnsi="宋体" w:eastAsia="宋体" w:cs="仿宋"/>
                <w:szCs w:val="21"/>
              </w:rPr>
            </w:pPr>
            <w:r>
              <w:rPr>
                <w:rFonts w:hint="eastAsia" w:ascii="宋体" w:hAnsi="宋体" w:eastAsia="宋体" w:cs="仿宋"/>
                <w:szCs w:val="21"/>
              </w:rPr>
              <w:t>账    号：</w:t>
            </w:r>
            <w:r>
              <w:rPr>
                <w:rFonts w:hint="eastAsia" w:ascii="宋体" w:hAnsi="宋体" w:eastAsia="宋体" w:cs="仿宋"/>
                <w:szCs w:val="21"/>
                <w:lang w:val="en-US" w:eastAsia="zh-CN"/>
              </w:rPr>
              <w:t>11457000000741637</w:t>
            </w:r>
          </w:p>
          <w:p>
            <w:pPr>
              <w:spacing w:line="360" w:lineRule="auto"/>
              <w:rPr>
                <w:rFonts w:ascii="宋体" w:hAnsi="宋体"/>
                <w:szCs w:val="21"/>
              </w:rPr>
            </w:pPr>
            <w:r>
              <w:rPr>
                <w:rFonts w:hint="eastAsia" w:ascii="宋体" w:hAnsi="宋体" w:eastAsia="宋体" w:cs="仿宋"/>
                <w:szCs w:val="21"/>
              </w:rPr>
              <w:t>开户银行：</w:t>
            </w:r>
            <w:r>
              <w:rPr>
                <w:rFonts w:hint="eastAsia" w:ascii="宋体" w:hAnsi="宋体" w:eastAsia="宋体" w:cs="仿宋"/>
                <w:szCs w:val="21"/>
                <w:lang w:val="en-US" w:eastAsia="zh-CN"/>
              </w:rPr>
              <w:t>华夏银行西安和平路支行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32</w:t>
            </w:r>
          </w:p>
        </w:tc>
        <w:tc>
          <w:tcPr>
            <w:tcW w:w="862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
                <w:szCs w:val="21"/>
              </w:rPr>
            </w:pPr>
            <w:r>
              <w:rPr>
                <w:rFonts w:hint="eastAsia" w:ascii="宋体" w:hAnsi="宋体" w:cs="仿宋"/>
                <w:szCs w:val="21"/>
              </w:rPr>
              <w:t>本项目专门面向中小企业采购（残疾人福利性单位及监狱企业视同小型、微型企业），非中小型企业投标按无效标处理。</w:t>
            </w:r>
          </w:p>
        </w:tc>
      </w:tr>
    </w:tbl>
    <w:p>
      <w:pPr>
        <w:spacing w:line="360" w:lineRule="auto"/>
        <w:rPr>
          <w:rFonts w:ascii="宋体" w:hAnsi="宋体" w:cs="仿宋"/>
          <w:b/>
          <w:sz w:val="32"/>
          <w:szCs w:val="32"/>
        </w:rPr>
      </w:pPr>
      <w:r>
        <w:rPr>
          <w:rFonts w:hint="eastAsia" w:ascii="宋体" w:hAnsi="宋体" w:cs="仿宋"/>
          <w:b/>
          <w:sz w:val="22"/>
          <w:szCs w:val="22"/>
        </w:rPr>
        <w:t>注：供应商须知前附表与采购文件正文对同一事项描述不一致的，以供应商须知前附表为准</w:t>
      </w:r>
      <w:r>
        <w:rPr>
          <w:rFonts w:hint="eastAsia" w:ascii="宋体" w:hAnsi="宋体" w:cs="仿宋"/>
          <w:b/>
          <w:sz w:val="28"/>
          <w:szCs w:val="28"/>
        </w:rPr>
        <w:t>。</w:t>
      </w:r>
    </w:p>
    <w:p>
      <w:pPr>
        <w:pStyle w:val="3"/>
      </w:pPr>
      <w:bookmarkStart w:id="13" w:name="_Toc16055"/>
      <w:bookmarkStart w:id="14" w:name="_Toc519156737"/>
      <w:bookmarkStart w:id="15" w:name="_Toc32286"/>
    </w:p>
    <w:p/>
    <w:p>
      <w:pPr>
        <w:pStyle w:val="2"/>
      </w:pPr>
    </w:p>
    <w:p/>
    <w:p>
      <w:pPr>
        <w:pStyle w:val="2"/>
      </w:pPr>
    </w:p>
    <w:p>
      <w:pPr>
        <w:pStyle w:val="2"/>
      </w:pPr>
    </w:p>
    <w:p/>
    <w:p>
      <w:r>
        <w:rPr>
          <w:rFonts w:hint="eastAsia"/>
        </w:rPr>
        <w:br w:type="page"/>
      </w:r>
    </w:p>
    <w:p>
      <w:pPr>
        <w:pStyle w:val="3"/>
      </w:pPr>
      <w:bookmarkStart w:id="16" w:name="_Toc19637"/>
      <w:r>
        <w:rPr>
          <w:rFonts w:hint="eastAsia"/>
        </w:rPr>
        <w:t>一．名词解释</w:t>
      </w:r>
      <w:bookmarkEnd w:id="13"/>
      <w:bookmarkEnd w:id="14"/>
      <w:bookmarkEnd w:id="15"/>
      <w:bookmarkEnd w:id="16"/>
    </w:p>
    <w:p>
      <w:pPr>
        <w:numPr>
          <w:ilvl w:val="0"/>
          <w:numId w:val="1"/>
        </w:numPr>
        <w:tabs>
          <w:tab w:val="left" w:pos="240"/>
          <w:tab w:val="clear" w:pos="840"/>
        </w:tabs>
        <w:spacing w:line="360" w:lineRule="auto"/>
        <w:ind w:left="-120" w:leftChars="-57" w:firstLine="0"/>
        <w:rPr>
          <w:rFonts w:ascii="宋体" w:hAnsi="宋体" w:cs="仿宋"/>
          <w:sz w:val="24"/>
          <w:shd w:val="clear" w:color="auto" w:fill="FFFFFF"/>
        </w:rPr>
      </w:pPr>
      <w:r>
        <w:rPr>
          <w:rFonts w:hint="eastAsia" w:ascii="宋体" w:hAnsi="宋体" w:cs="仿宋"/>
          <w:sz w:val="24"/>
        </w:rPr>
        <w:t>采购人：</w:t>
      </w:r>
      <w:r>
        <w:rPr>
          <w:rFonts w:hint="eastAsia" w:ascii="宋体" w:hAnsi="宋体" w:cs="仿宋"/>
          <w:b w:val="0"/>
          <w:bCs/>
          <w:sz w:val="24"/>
          <w:szCs w:val="24"/>
          <w:shd w:val="clear" w:color="auto" w:fill="FFFFFF"/>
        </w:rPr>
        <w:t>永寿县文化和旅游局</w:t>
      </w:r>
    </w:p>
    <w:p>
      <w:pPr>
        <w:numPr>
          <w:ilvl w:val="0"/>
          <w:numId w:val="1"/>
        </w:numPr>
        <w:tabs>
          <w:tab w:val="left" w:pos="240"/>
          <w:tab w:val="clear" w:pos="840"/>
        </w:tabs>
        <w:spacing w:line="360" w:lineRule="auto"/>
        <w:ind w:left="-120" w:leftChars="-57" w:firstLine="0"/>
        <w:rPr>
          <w:rFonts w:ascii="宋体" w:hAnsi="宋体" w:cs="仿宋"/>
          <w:sz w:val="24"/>
          <w:shd w:val="clear" w:color="auto" w:fill="FFFFFF"/>
        </w:rPr>
      </w:pPr>
      <w:r>
        <w:rPr>
          <w:rFonts w:hint="eastAsia" w:ascii="宋体" w:hAnsi="宋体" w:cs="仿宋"/>
          <w:sz w:val="24"/>
        </w:rPr>
        <w:t>监督：</w:t>
      </w:r>
      <w:r>
        <w:rPr>
          <w:rFonts w:hint="eastAsia" w:ascii="宋体" w:hAnsi="宋体" w:cs="仿宋"/>
          <w:sz w:val="24"/>
          <w:shd w:val="clear" w:color="auto" w:fill="FFFFFF"/>
          <w:lang w:eastAsia="zh-CN"/>
        </w:rPr>
        <w:t>永寿县财政</w:t>
      </w:r>
      <w:r>
        <w:rPr>
          <w:rFonts w:hint="eastAsia" w:ascii="宋体" w:hAnsi="宋体" w:cs="仿宋"/>
          <w:sz w:val="24"/>
          <w:shd w:val="clear" w:color="auto" w:fill="FFFFFF"/>
        </w:rPr>
        <w:t>局</w:t>
      </w:r>
    </w:p>
    <w:p>
      <w:pPr>
        <w:numPr>
          <w:ilvl w:val="0"/>
          <w:numId w:val="1"/>
        </w:numPr>
        <w:tabs>
          <w:tab w:val="left" w:pos="240"/>
          <w:tab w:val="clear" w:pos="840"/>
        </w:tabs>
        <w:spacing w:line="360" w:lineRule="auto"/>
        <w:ind w:left="-120" w:leftChars="-57" w:firstLine="0"/>
        <w:rPr>
          <w:rFonts w:ascii="宋体" w:hAnsi="宋体" w:cs="仿宋"/>
          <w:sz w:val="24"/>
        </w:rPr>
      </w:pPr>
      <w:r>
        <w:rPr>
          <w:rFonts w:hint="eastAsia" w:ascii="宋体" w:hAnsi="宋体" w:cs="仿宋"/>
          <w:sz w:val="24"/>
        </w:rPr>
        <w:t>采购代理机构：</w:t>
      </w:r>
      <w:r>
        <w:rPr>
          <w:rFonts w:hint="eastAsia" w:ascii="宋体" w:hAnsi="宋体" w:cs="仿宋"/>
          <w:b w:val="0"/>
          <w:bCs/>
          <w:sz w:val="24"/>
          <w:szCs w:val="24"/>
          <w:shd w:val="clear" w:color="auto" w:fill="FFFFFF"/>
        </w:rPr>
        <w:t>陕西大用项目管理有限公司</w:t>
      </w:r>
    </w:p>
    <w:p>
      <w:pPr>
        <w:numPr>
          <w:ilvl w:val="0"/>
          <w:numId w:val="1"/>
        </w:numPr>
        <w:tabs>
          <w:tab w:val="left" w:pos="240"/>
          <w:tab w:val="clear" w:pos="840"/>
        </w:tabs>
        <w:spacing w:line="360" w:lineRule="auto"/>
        <w:ind w:left="-120" w:leftChars="-57" w:firstLine="0"/>
        <w:rPr>
          <w:rFonts w:ascii="宋体" w:hAnsi="宋体" w:cs="仿宋"/>
          <w:sz w:val="24"/>
        </w:rPr>
      </w:pPr>
      <w:r>
        <w:rPr>
          <w:rFonts w:hint="eastAsia" w:ascii="宋体" w:hAnsi="宋体" w:cs="仿宋"/>
          <w:sz w:val="24"/>
        </w:rPr>
        <w:t>磋商供应商：满足本次磋商要求具有相应资质和完成项目能力的供应商</w:t>
      </w:r>
    </w:p>
    <w:p>
      <w:pPr>
        <w:numPr>
          <w:ilvl w:val="0"/>
          <w:numId w:val="1"/>
        </w:numPr>
        <w:tabs>
          <w:tab w:val="left" w:pos="240"/>
          <w:tab w:val="clear" w:pos="840"/>
        </w:tabs>
        <w:spacing w:line="360" w:lineRule="auto"/>
        <w:ind w:left="-120" w:leftChars="-57" w:firstLine="0"/>
        <w:rPr>
          <w:rFonts w:ascii="宋体" w:hAnsi="宋体" w:cs="仿宋"/>
          <w:sz w:val="24"/>
        </w:rPr>
      </w:pPr>
      <w:r>
        <w:rPr>
          <w:rFonts w:hint="eastAsia" w:ascii="宋体" w:hAnsi="宋体" w:cs="仿宋"/>
          <w:sz w:val="24"/>
        </w:rPr>
        <w:t>成交供应商：由磋商小组推荐经采购人确认的磋商供应商</w:t>
      </w:r>
    </w:p>
    <w:p>
      <w:pPr>
        <w:numPr>
          <w:ilvl w:val="0"/>
          <w:numId w:val="1"/>
        </w:numPr>
        <w:tabs>
          <w:tab w:val="left" w:pos="240"/>
          <w:tab w:val="clear" w:pos="840"/>
        </w:tabs>
        <w:spacing w:line="360" w:lineRule="auto"/>
        <w:ind w:left="-120" w:leftChars="-57" w:firstLine="0"/>
        <w:rPr>
          <w:rFonts w:ascii="宋体" w:hAnsi="宋体" w:cs="仿宋"/>
          <w:sz w:val="24"/>
        </w:rPr>
      </w:pPr>
      <w:r>
        <w:rPr>
          <w:rFonts w:hint="eastAsia" w:ascii="宋体" w:hAnsi="宋体" w:cs="仿宋"/>
          <w:spacing w:val="6"/>
          <w:sz w:val="24"/>
        </w:rPr>
        <w:t>近3年指从2019年1月1日起至本项目磋商文件递交截止</w:t>
      </w:r>
      <w:r>
        <w:rPr>
          <w:rFonts w:hint="eastAsia" w:ascii="宋体" w:hAnsi="宋体" w:cs="仿宋"/>
          <w:sz w:val="24"/>
        </w:rPr>
        <w:t>时间止</w:t>
      </w:r>
    </w:p>
    <w:p>
      <w:pPr>
        <w:numPr>
          <w:ilvl w:val="0"/>
          <w:numId w:val="1"/>
        </w:numPr>
        <w:tabs>
          <w:tab w:val="left" w:pos="240"/>
          <w:tab w:val="clear" w:pos="840"/>
        </w:tabs>
        <w:spacing w:line="360" w:lineRule="auto"/>
        <w:ind w:left="-120" w:leftChars="-57" w:firstLine="0"/>
        <w:rPr>
          <w:rFonts w:ascii="宋体" w:hAnsi="宋体" w:cs="仿宋"/>
          <w:sz w:val="24"/>
        </w:rPr>
      </w:pPr>
      <w:r>
        <w:rPr>
          <w:rFonts w:hint="eastAsia" w:ascii="宋体" w:hAnsi="宋体" w:cs="仿宋"/>
          <w:spacing w:val="6"/>
          <w:sz w:val="24"/>
        </w:rPr>
        <w:t>近5年指从2017年1月1日起至本项目磋商文件递交截止</w:t>
      </w:r>
      <w:r>
        <w:rPr>
          <w:rFonts w:hint="eastAsia" w:ascii="宋体" w:hAnsi="宋体" w:cs="仿宋"/>
          <w:sz w:val="24"/>
        </w:rPr>
        <w:t>时间止</w:t>
      </w:r>
    </w:p>
    <w:p>
      <w:pPr>
        <w:pStyle w:val="3"/>
      </w:pPr>
      <w:bookmarkStart w:id="17" w:name="_Toc519156738"/>
      <w:bookmarkStart w:id="18" w:name="_Toc4699"/>
      <w:bookmarkStart w:id="19" w:name="_Toc13421"/>
      <w:bookmarkStart w:id="20" w:name="_Toc12298"/>
      <w:r>
        <w:rPr>
          <w:rFonts w:hint="eastAsia"/>
        </w:rPr>
        <w:t>二．磋商供应商</w:t>
      </w:r>
      <w:bookmarkEnd w:id="17"/>
      <w:bookmarkEnd w:id="18"/>
      <w:bookmarkEnd w:id="19"/>
      <w:bookmarkEnd w:id="20"/>
    </w:p>
    <w:p>
      <w:pPr>
        <w:spacing w:line="360" w:lineRule="auto"/>
        <w:ind w:firstLine="120" w:firstLineChars="50"/>
        <w:rPr>
          <w:rFonts w:ascii="宋体" w:hAnsi="宋体" w:cs="仿宋"/>
          <w:b/>
          <w:sz w:val="24"/>
        </w:rPr>
      </w:pPr>
      <w:bookmarkStart w:id="21" w:name="_Toc4528"/>
      <w:bookmarkStart w:id="22" w:name="_Toc519156739"/>
      <w:bookmarkStart w:id="23" w:name="_Toc27408"/>
      <w:r>
        <w:rPr>
          <w:rFonts w:hint="eastAsia" w:ascii="宋体" w:hAnsi="宋体" w:cs="仿宋"/>
          <w:b/>
          <w:sz w:val="24"/>
        </w:rPr>
        <w:t>1.合格磋商供应商</w:t>
      </w:r>
    </w:p>
    <w:p>
      <w:pPr>
        <w:spacing w:line="360" w:lineRule="auto"/>
        <w:ind w:left="1078" w:leftChars="172" w:hanging="717" w:hangingChars="299"/>
        <w:rPr>
          <w:rFonts w:ascii="宋体" w:hAnsi="宋体" w:cs="仿宋"/>
          <w:sz w:val="24"/>
        </w:rPr>
      </w:pPr>
      <w:r>
        <w:rPr>
          <w:rFonts w:hint="eastAsia" w:ascii="宋体" w:hAnsi="宋体" w:cs="仿宋"/>
          <w:sz w:val="24"/>
        </w:rPr>
        <w:t>1）具有独立承担民事责任的能力</w:t>
      </w:r>
    </w:p>
    <w:p>
      <w:pPr>
        <w:spacing w:line="360" w:lineRule="auto"/>
        <w:ind w:left="1078" w:leftChars="172" w:hanging="717" w:hangingChars="299"/>
        <w:rPr>
          <w:rFonts w:ascii="宋体" w:hAnsi="宋体" w:cs="仿宋"/>
          <w:sz w:val="24"/>
        </w:rPr>
      </w:pPr>
      <w:r>
        <w:rPr>
          <w:rFonts w:hint="eastAsia" w:ascii="宋体" w:hAnsi="宋体" w:cs="仿宋"/>
          <w:sz w:val="24"/>
        </w:rPr>
        <w:t>2）具有良好的商业信誉和健全的财务会计制度</w:t>
      </w:r>
    </w:p>
    <w:p>
      <w:pPr>
        <w:spacing w:line="360" w:lineRule="auto"/>
        <w:ind w:left="1078" w:leftChars="172" w:hanging="717" w:hangingChars="299"/>
        <w:rPr>
          <w:rFonts w:ascii="宋体" w:hAnsi="宋体" w:cs="仿宋"/>
          <w:sz w:val="24"/>
        </w:rPr>
      </w:pPr>
      <w:r>
        <w:rPr>
          <w:rFonts w:hint="eastAsia" w:ascii="宋体" w:hAnsi="宋体" w:cs="仿宋"/>
          <w:sz w:val="24"/>
        </w:rPr>
        <w:t>3）具有履行合同所必需的专业技术能力</w:t>
      </w:r>
    </w:p>
    <w:p>
      <w:pPr>
        <w:spacing w:line="360" w:lineRule="auto"/>
        <w:ind w:left="1078" w:leftChars="172" w:hanging="717" w:hangingChars="299"/>
        <w:rPr>
          <w:rFonts w:ascii="宋体" w:hAnsi="宋体" w:cs="仿宋"/>
          <w:sz w:val="24"/>
        </w:rPr>
      </w:pPr>
      <w:r>
        <w:rPr>
          <w:rFonts w:hint="eastAsia" w:ascii="宋体" w:hAnsi="宋体" w:cs="仿宋"/>
          <w:sz w:val="24"/>
        </w:rPr>
        <w:t>4）有依法缴纳税收和社会保障资金的良好记录</w:t>
      </w:r>
    </w:p>
    <w:p>
      <w:pPr>
        <w:spacing w:line="360" w:lineRule="auto"/>
        <w:ind w:left="1078" w:leftChars="172" w:hanging="717" w:hangingChars="299"/>
        <w:rPr>
          <w:rFonts w:ascii="宋体" w:hAnsi="宋体" w:cs="仿宋"/>
          <w:sz w:val="24"/>
        </w:rPr>
      </w:pPr>
      <w:r>
        <w:rPr>
          <w:rFonts w:hint="eastAsia" w:ascii="宋体" w:hAnsi="宋体" w:cs="仿宋"/>
          <w:sz w:val="24"/>
        </w:rPr>
        <w:t>5）参加政府采购活动前三年内，在经营活动中没有重大违法记录</w:t>
      </w:r>
    </w:p>
    <w:p>
      <w:pPr>
        <w:spacing w:line="360" w:lineRule="auto"/>
        <w:ind w:left="1078" w:leftChars="172" w:hanging="717" w:hangingChars="299"/>
        <w:rPr>
          <w:rFonts w:ascii="宋体" w:hAnsi="宋体" w:cs="仿宋"/>
          <w:sz w:val="24"/>
        </w:rPr>
      </w:pPr>
      <w:r>
        <w:rPr>
          <w:rFonts w:hint="eastAsia" w:ascii="宋体" w:hAnsi="宋体" w:cs="仿宋"/>
          <w:sz w:val="24"/>
        </w:rPr>
        <w:t>6）法律、行政法规规定的其它条件</w:t>
      </w:r>
    </w:p>
    <w:p>
      <w:pPr>
        <w:spacing w:line="360" w:lineRule="auto"/>
        <w:ind w:firstLine="480" w:firstLineChars="200"/>
        <w:rPr>
          <w:rFonts w:ascii="宋体" w:hAnsi="宋体" w:cs="仿宋"/>
          <w:sz w:val="24"/>
        </w:rPr>
      </w:pPr>
      <w:r>
        <w:rPr>
          <w:rFonts w:hint="eastAsia" w:ascii="宋体" w:hAnsi="宋体" w:cs="仿宋"/>
          <w:sz w:val="24"/>
        </w:rPr>
        <w:t>1.1单位负责人为同一人或者存在直接控股、管理关系的不同供应商，不得参加本项目同一合同项下的磋商响应。如果磋商供应商在磋商响应中隐瞒了上述关系，则该磋商响应无效。</w:t>
      </w:r>
    </w:p>
    <w:p>
      <w:pPr>
        <w:spacing w:line="360" w:lineRule="auto"/>
        <w:ind w:firstLine="480" w:firstLineChars="200"/>
        <w:rPr>
          <w:rFonts w:ascii="宋体" w:hAnsi="宋体" w:cs="仿宋"/>
          <w:sz w:val="24"/>
        </w:rPr>
      </w:pPr>
      <w:r>
        <w:rPr>
          <w:rFonts w:hint="eastAsia" w:ascii="宋体" w:hAnsi="宋体" w:cs="仿宋"/>
          <w:sz w:val="24"/>
        </w:rPr>
        <w:t>1.2为本采购项目提供整体设计、规范编制或者项目管理、监理、检测等服务的供应商，不得再参加本采购项目的磋商响应</w:t>
      </w:r>
      <w:r>
        <w:rPr>
          <w:rFonts w:hint="eastAsia" w:ascii="宋体" w:hAnsi="宋体" w:cs="仿宋"/>
          <w:kern w:val="0"/>
          <w:sz w:val="24"/>
        </w:rPr>
        <w:t>。</w:t>
      </w:r>
      <w:r>
        <w:rPr>
          <w:rFonts w:hint="eastAsia" w:ascii="宋体" w:hAnsi="宋体" w:cs="仿宋"/>
          <w:sz w:val="24"/>
        </w:rPr>
        <w:t>如果磋商供应商在磋商响应中隐瞒了上述事实，则该磋商响应无效。</w:t>
      </w:r>
    </w:p>
    <w:p>
      <w:pPr>
        <w:spacing w:line="360" w:lineRule="auto"/>
        <w:ind w:firstLine="480" w:firstLineChars="200"/>
        <w:rPr>
          <w:rFonts w:ascii="宋体" w:hAnsi="宋体" w:cs="仿宋"/>
          <w:sz w:val="24"/>
        </w:rPr>
      </w:pPr>
      <w:r>
        <w:rPr>
          <w:rFonts w:hint="eastAsia" w:ascii="宋体" w:hAnsi="宋体" w:cs="仿宋"/>
          <w:sz w:val="24"/>
        </w:rPr>
        <w:t>1.3磋商供应商不得直接或间接地与招标采购单位（包括采购代理机构、采购人及用户）有任何关联，亦不得是招标采购单位的附属机构。如果磋商供应商在磋商响应中隐瞒了上述关系，则该磋商响应无效。</w:t>
      </w:r>
    </w:p>
    <w:p>
      <w:pPr>
        <w:spacing w:line="360" w:lineRule="auto"/>
        <w:ind w:firstLine="120" w:firstLineChars="50"/>
        <w:rPr>
          <w:rFonts w:ascii="宋体" w:hAnsi="宋体" w:cs="仿宋"/>
          <w:b/>
          <w:sz w:val="24"/>
        </w:rPr>
      </w:pPr>
      <w:r>
        <w:rPr>
          <w:rFonts w:hint="eastAsia" w:ascii="宋体" w:hAnsi="宋体" w:cs="仿宋"/>
          <w:b/>
          <w:sz w:val="24"/>
        </w:rPr>
        <w:t>2.磋商委托</w:t>
      </w:r>
    </w:p>
    <w:p>
      <w:pPr>
        <w:spacing w:line="360" w:lineRule="auto"/>
        <w:ind w:firstLine="480" w:firstLineChars="200"/>
        <w:rPr>
          <w:rFonts w:ascii="宋体" w:hAnsi="宋体" w:cs="仿宋"/>
          <w:sz w:val="24"/>
        </w:rPr>
      </w:pPr>
      <w:r>
        <w:rPr>
          <w:rFonts w:hint="eastAsia" w:ascii="宋体" w:hAnsi="宋体" w:cs="仿宋"/>
          <w:sz w:val="24"/>
        </w:rPr>
        <w:t>如磋商供应商代表是法定代表人</w:t>
      </w:r>
      <w:r>
        <w:rPr>
          <w:rFonts w:hint="eastAsia" w:ascii="宋体" w:hAnsi="宋体" w:cs="仿宋"/>
          <w:sz w:val="24"/>
          <w:lang w:eastAsia="zh-CN"/>
        </w:rPr>
        <w:t>，</w:t>
      </w:r>
      <w:r>
        <w:rPr>
          <w:rFonts w:hint="eastAsia" w:ascii="宋体" w:hAnsi="宋体" w:cs="仿宋"/>
          <w:sz w:val="24"/>
        </w:rPr>
        <w:t>须持有《法定代表人身份证明</w:t>
      </w:r>
      <w:r>
        <w:rPr>
          <w:rFonts w:hint="eastAsia" w:ascii="宋体" w:hAnsi="宋体" w:cs="仿宋"/>
          <w:sz w:val="24"/>
        </w:rPr>
        <w:t>》（原件）</w:t>
      </w:r>
      <w:r>
        <w:rPr>
          <w:rFonts w:hint="eastAsia" w:ascii="宋体" w:hAnsi="宋体" w:cs="仿宋"/>
          <w:sz w:val="24"/>
          <w:lang w:eastAsia="zh-CN"/>
        </w:rPr>
        <w:t>及身份证原件，</w:t>
      </w:r>
      <w:r>
        <w:rPr>
          <w:rFonts w:hint="eastAsia" w:ascii="宋体" w:hAnsi="宋体" w:cs="仿宋"/>
          <w:sz w:val="24"/>
        </w:rPr>
        <w:t>如磋商供应商代表不是法定代表人，须持有《法定代表人授权书》（原件）</w:t>
      </w:r>
      <w:r>
        <w:rPr>
          <w:rFonts w:hint="eastAsia" w:ascii="宋体" w:hAnsi="宋体" w:cs="仿宋"/>
          <w:sz w:val="24"/>
          <w:lang w:eastAsia="zh-CN"/>
        </w:rPr>
        <w:t>及身份证原件</w:t>
      </w:r>
      <w:r>
        <w:rPr>
          <w:rFonts w:hint="eastAsia" w:ascii="宋体" w:hAnsi="宋体" w:cs="仿宋"/>
          <w:sz w:val="24"/>
        </w:rPr>
        <w:t>。</w:t>
      </w:r>
      <w:bookmarkStart w:id="166" w:name="_GoBack"/>
      <w:bookmarkEnd w:id="166"/>
    </w:p>
    <w:p>
      <w:pPr>
        <w:spacing w:line="360" w:lineRule="auto"/>
        <w:ind w:firstLine="120" w:firstLineChars="50"/>
        <w:rPr>
          <w:rFonts w:ascii="宋体" w:hAnsi="宋体" w:cs="仿宋"/>
          <w:b/>
          <w:sz w:val="24"/>
        </w:rPr>
      </w:pPr>
      <w:r>
        <w:rPr>
          <w:rFonts w:hint="eastAsia" w:ascii="宋体" w:hAnsi="宋体" w:cs="仿宋"/>
          <w:b/>
          <w:sz w:val="24"/>
        </w:rPr>
        <w:t>3.磋商响应文件内容的真实性</w:t>
      </w:r>
    </w:p>
    <w:p>
      <w:pPr>
        <w:spacing w:line="360" w:lineRule="auto"/>
        <w:ind w:firstLine="472" w:firstLineChars="197"/>
        <w:rPr>
          <w:rFonts w:ascii="宋体" w:hAnsi="宋体" w:cs="仿宋"/>
          <w:sz w:val="24"/>
        </w:rPr>
      </w:pPr>
      <w:r>
        <w:rPr>
          <w:rFonts w:hint="eastAsia" w:ascii="宋体" w:hAnsi="宋体" w:cs="仿宋"/>
          <w:sz w:val="24"/>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pPr>
        <w:spacing w:line="360" w:lineRule="auto"/>
        <w:ind w:firstLine="120" w:firstLineChars="50"/>
        <w:rPr>
          <w:rFonts w:ascii="宋体" w:hAnsi="宋体" w:cs="仿宋"/>
          <w:sz w:val="24"/>
        </w:rPr>
      </w:pPr>
      <w:r>
        <w:rPr>
          <w:rFonts w:hint="eastAsia" w:ascii="宋体" w:hAnsi="宋体" w:cs="仿宋"/>
          <w:b/>
          <w:sz w:val="24"/>
        </w:rPr>
        <w:t>4.磋商费用</w:t>
      </w:r>
    </w:p>
    <w:p>
      <w:pPr>
        <w:spacing w:line="360" w:lineRule="auto"/>
        <w:ind w:firstLine="480" w:firstLineChars="200"/>
        <w:rPr>
          <w:rFonts w:ascii="宋体" w:hAnsi="宋体" w:cs="仿宋"/>
          <w:sz w:val="24"/>
        </w:rPr>
      </w:pPr>
      <w:r>
        <w:rPr>
          <w:rFonts w:hint="eastAsia" w:ascii="宋体" w:hAnsi="宋体" w:cs="仿宋"/>
          <w:sz w:val="24"/>
        </w:rPr>
        <w:t>无论磋商结果如何，磋商供应商自行承担参加磋商相关的全部费用。</w:t>
      </w:r>
    </w:p>
    <w:p>
      <w:pPr>
        <w:spacing w:line="360" w:lineRule="auto"/>
        <w:ind w:firstLine="120" w:firstLineChars="50"/>
        <w:rPr>
          <w:rFonts w:ascii="宋体" w:hAnsi="宋体" w:cs="仿宋"/>
          <w:b/>
          <w:sz w:val="24"/>
        </w:rPr>
      </w:pPr>
      <w:r>
        <w:rPr>
          <w:rFonts w:hint="eastAsia" w:ascii="宋体" w:hAnsi="宋体" w:cs="仿宋"/>
          <w:b/>
          <w:sz w:val="24"/>
        </w:rPr>
        <w:t>5.联合体形式</w:t>
      </w:r>
    </w:p>
    <w:p>
      <w:pPr>
        <w:pStyle w:val="13"/>
        <w:spacing w:line="360" w:lineRule="auto"/>
        <w:ind w:firstLine="480" w:firstLineChars="200"/>
        <w:rPr>
          <w:rFonts w:hAnsi="宋体" w:cs="仿宋"/>
          <w:sz w:val="24"/>
          <w:szCs w:val="24"/>
        </w:rPr>
      </w:pPr>
      <w:r>
        <w:rPr>
          <w:rFonts w:hint="eastAsia" w:hAnsi="宋体" w:cs="仿宋"/>
          <w:sz w:val="24"/>
          <w:szCs w:val="24"/>
        </w:rPr>
        <w:t>5.1　本项目是否接受联合体参与：不接受。</w:t>
      </w:r>
    </w:p>
    <w:p>
      <w:pPr>
        <w:spacing w:line="360" w:lineRule="auto"/>
        <w:ind w:firstLine="120" w:firstLineChars="50"/>
        <w:rPr>
          <w:rFonts w:ascii="宋体" w:hAnsi="宋体" w:cs="仿宋"/>
          <w:b/>
          <w:sz w:val="24"/>
        </w:rPr>
      </w:pPr>
      <w:r>
        <w:rPr>
          <w:rFonts w:hint="eastAsia" w:ascii="宋体" w:hAnsi="宋体" w:cs="仿宋"/>
          <w:b/>
          <w:sz w:val="24"/>
        </w:rPr>
        <w:t>6.项目现场踏勘</w:t>
      </w:r>
    </w:p>
    <w:p>
      <w:pPr>
        <w:pStyle w:val="13"/>
        <w:spacing w:line="360" w:lineRule="auto"/>
        <w:ind w:firstLine="480" w:firstLineChars="200"/>
        <w:rPr>
          <w:rFonts w:hAnsi="宋体" w:cs="仿宋"/>
          <w:sz w:val="24"/>
          <w:szCs w:val="24"/>
        </w:rPr>
      </w:pPr>
      <w:r>
        <w:rPr>
          <w:rFonts w:hint="eastAsia" w:hAnsi="宋体" w:cs="仿宋"/>
          <w:sz w:val="24"/>
          <w:szCs w:val="24"/>
        </w:rPr>
        <w:t>6.1　本项目是否组织现场踏勘见磋商须知前附表。</w:t>
      </w:r>
    </w:p>
    <w:p>
      <w:pPr>
        <w:pStyle w:val="13"/>
        <w:spacing w:line="360" w:lineRule="auto"/>
        <w:ind w:firstLine="480" w:firstLineChars="200"/>
        <w:rPr>
          <w:rFonts w:hAnsi="宋体" w:cs="仿宋"/>
          <w:sz w:val="24"/>
          <w:szCs w:val="24"/>
        </w:rPr>
      </w:pPr>
      <w:r>
        <w:rPr>
          <w:rFonts w:hint="eastAsia" w:hAnsi="宋体" w:cs="仿宋"/>
          <w:sz w:val="24"/>
          <w:szCs w:val="24"/>
        </w:rPr>
        <w:t>6.2　供应商应按磋商须知前附表中规定对采购项目现场和周围环境进行踏勘。供应商未在指定时间进行踏勘的，其踏勘将被拒绝。</w:t>
      </w:r>
    </w:p>
    <w:p>
      <w:pPr>
        <w:pStyle w:val="13"/>
        <w:spacing w:line="360" w:lineRule="auto"/>
        <w:ind w:firstLine="480" w:firstLineChars="200"/>
        <w:rPr>
          <w:rFonts w:hAnsi="宋体" w:cs="仿宋"/>
          <w:sz w:val="24"/>
          <w:szCs w:val="24"/>
        </w:rPr>
      </w:pPr>
      <w:r>
        <w:rPr>
          <w:rFonts w:hint="eastAsia" w:hAnsi="宋体" w:cs="仿宋"/>
          <w:sz w:val="24"/>
          <w:szCs w:val="24"/>
        </w:rPr>
        <w:t>6.3　踏勘现场的费用由供应商自己承担，踏勘期间所发生的人身伤害及财产损失由供应商自己负责。</w:t>
      </w:r>
    </w:p>
    <w:p>
      <w:pPr>
        <w:pStyle w:val="13"/>
        <w:spacing w:line="360" w:lineRule="auto"/>
        <w:ind w:firstLine="480" w:firstLineChars="200"/>
        <w:rPr>
          <w:rFonts w:hAnsi="宋体" w:cs="仿宋"/>
          <w:sz w:val="24"/>
          <w:szCs w:val="24"/>
        </w:rPr>
      </w:pPr>
      <w:r>
        <w:rPr>
          <w:rFonts w:hint="eastAsia" w:hAnsi="宋体" w:cs="仿宋"/>
          <w:sz w:val="24"/>
          <w:szCs w:val="24"/>
        </w:rPr>
        <w:t>6.4　采购人不对供应商据现场踏勘而做出的推论、理解和结论负责。一旦成交，供应商不得以任何借口，提出额外补偿，或延长合同期限的要求。</w:t>
      </w:r>
    </w:p>
    <w:p>
      <w:pPr>
        <w:spacing w:line="360" w:lineRule="auto"/>
        <w:ind w:firstLine="120" w:firstLineChars="50"/>
        <w:rPr>
          <w:rFonts w:ascii="宋体" w:hAnsi="宋体" w:cs="仿宋"/>
          <w:b/>
          <w:sz w:val="24"/>
        </w:rPr>
      </w:pPr>
      <w:r>
        <w:rPr>
          <w:rFonts w:hint="eastAsia" w:ascii="宋体" w:hAnsi="宋体" w:cs="仿宋"/>
          <w:b/>
          <w:sz w:val="24"/>
        </w:rPr>
        <w:t>7.采购进口产品（购买服务项目不适用）</w:t>
      </w:r>
    </w:p>
    <w:p>
      <w:pPr>
        <w:pStyle w:val="13"/>
        <w:spacing w:line="360" w:lineRule="auto"/>
        <w:ind w:firstLine="480" w:firstLineChars="200"/>
        <w:rPr>
          <w:rFonts w:hAnsi="宋体" w:cs="仿宋"/>
          <w:sz w:val="24"/>
          <w:szCs w:val="24"/>
        </w:rPr>
      </w:pPr>
      <w:r>
        <w:rPr>
          <w:rFonts w:hint="eastAsia" w:hAnsi="宋体" w:cs="仿宋"/>
          <w:sz w:val="24"/>
          <w:szCs w:val="24"/>
        </w:rPr>
        <w:t>7.1　本项目是否采购进口产品及相关要求见磋商须知前附表。</w:t>
      </w:r>
    </w:p>
    <w:p>
      <w:pPr>
        <w:spacing w:line="360" w:lineRule="auto"/>
        <w:ind w:firstLine="120" w:firstLineChars="50"/>
        <w:rPr>
          <w:rFonts w:ascii="宋体" w:hAnsi="宋体" w:cs="仿宋"/>
          <w:b/>
          <w:sz w:val="24"/>
        </w:rPr>
      </w:pPr>
      <w:r>
        <w:rPr>
          <w:rFonts w:hint="eastAsia" w:ascii="宋体" w:hAnsi="宋体" w:cs="仿宋"/>
          <w:b/>
          <w:sz w:val="24"/>
        </w:rPr>
        <w:t>8.政府采购政策支持与其他规定</w:t>
      </w:r>
    </w:p>
    <w:p>
      <w:pPr>
        <w:pStyle w:val="13"/>
        <w:spacing w:line="360" w:lineRule="auto"/>
        <w:ind w:firstLine="480" w:firstLineChars="200"/>
        <w:rPr>
          <w:rFonts w:hAnsi="宋体" w:cs="仿宋"/>
          <w:sz w:val="24"/>
          <w:szCs w:val="24"/>
        </w:rPr>
      </w:pPr>
      <w:r>
        <w:rPr>
          <w:rFonts w:hint="eastAsia" w:hAnsi="宋体" w:cs="仿宋"/>
          <w:sz w:val="24"/>
          <w:szCs w:val="24"/>
        </w:rPr>
        <w:t>8.1　产品属于政府强制采购节能产品范围，必须将是否列入最新一期节能清单作为采购产品的资格条件。本项目的详细要求见评审办法。</w:t>
      </w:r>
    </w:p>
    <w:p>
      <w:pPr>
        <w:pStyle w:val="13"/>
        <w:spacing w:line="360" w:lineRule="auto"/>
        <w:ind w:firstLine="480" w:firstLineChars="200"/>
        <w:rPr>
          <w:rFonts w:hAnsi="宋体" w:cs="仿宋"/>
          <w:sz w:val="24"/>
          <w:szCs w:val="24"/>
        </w:rPr>
      </w:pPr>
      <w:r>
        <w:rPr>
          <w:rFonts w:hint="eastAsia" w:hAnsi="宋体" w:cs="仿宋"/>
          <w:sz w:val="24"/>
          <w:szCs w:val="24"/>
        </w:rPr>
        <w:t>8.2　对列入最新一期节能清单(非强制类)、环保清单内的产品，应分别予以相应的加分或价格扣除；对于同时列入“两个清单”的产品，应当优先于只获得其中一项认证的产品。本项目的详细要求见评审办法。</w:t>
      </w:r>
    </w:p>
    <w:p>
      <w:pPr>
        <w:pStyle w:val="13"/>
        <w:spacing w:line="360" w:lineRule="auto"/>
        <w:ind w:firstLine="480" w:firstLineChars="200"/>
        <w:rPr>
          <w:rFonts w:hAnsi="宋体" w:cs="仿宋"/>
          <w:sz w:val="24"/>
          <w:szCs w:val="24"/>
        </w:rPr>
      </w:pPr>
      <w:r>
        <w:rPr>
          <w:rFonts w:hint="eastAsia" w:hAnsi="宋体" w:cs="仿宋"/>
          <w:sz w:val="24"/>
          <w:szCs w:val="24"/>
        </w:rPr>
        <w:t>8.3　供应商享受支持中小企业发展政策优惠的，可用扣除后的最后报价参与价格比较。本项目价格扣除比例及相关要求见评审办法。</w:t>
      </w:r>
    </w:p>
    <w:p>
      <w:pPr>
        <w:pStyle w:val="13"/>
        <w:spacing w:line="360" w:lineRule="auto"/>
        <w:ind w:firstLine="480" w:firstLineChars="200"/>
        <w:rPr>
          <w:rFonts w:hAnsi="宋体" w:cs="仿宋"/>
          <w:sz w:val="24"/>
          <w:szCs w:val="24"/>
        </w:rPr>
      </w:pPr>
      <w:r>
        <w:rPr>
          <w:rFonts w:hint="eastAsia" w:hAnsi="宋体" w:cs="仿宋"/>
          <w:sz w:val="24"/>
          <w:szCs w:val="24"/>
        </w:rPr>
        <w:t>8.4　监狱企业视同小型、微型企业，享受促进中小企业发展政策优惠，可用扣除后的最后报价参与价格比较。本项目价格扣除比例及相关要求详见评审办法。</w:t>
      </w:r>
    </w:p>
    <w:p>
      <w:pPr>
        <w:pStyle w:val="13"/>
        <w:spacing w:line="360" w:lineRule="auto"/>
        <w:ind w:firstLine="480" w:firstLineChars="200"/>
        <w:rPr>
          <w:rFonts w:hAnsi="宋体" w:cs="仿宋"/>
          <w:sz w:val="24"/>
          <w:szCs w:val="24"/>
        </w:rPr>
      </w:pPr>
      <w:r>
        <w:rPr>
          <w:rFonts w:hint="eastAsia" w:hAnsi="宋体" w:cs="仿宋"/>
          <w:sz w:val="24"/>
          <w:szCs w:val="24"/>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pPr>
        <w:pStyle w:val="13"/>
        <w:spacing w:line="360" w:lineRule="auto"/>
        <w:ind w:firstLine="480" w:firstLineChars="200"/>
        <w:rPr>
          <w:rFonts w:hAnsi="宋体" w:cs="仿宋"/>
          <w:sz w:val="24"/>
          <w:szCs w:val="24"/>
        </w:rPr>
      </w:pPr>
      <w:r>
        <w:rPr>
          <w:rFonts w:hint="eastAsia" w:hAnsi="宋体" w:cs="仿宋"/>
          <w:sz w:val="24"/>
          <w:szCs w:val="24"/>
        </w:rPr>
        <w:t>8.6　其他法律法规强制性规定。本项目的详细要求见评审办法。</w:t>
      </w:r>
    </w:p>
    <w:bookmarkEnd w:id="21"/>
    <w:bookmarkEnd w:id="22"/>
    <w:bookmarkEnd w:id="23"/>
    <w:p>
      <w:pPr>
        <w:spacing w:line="360" w:lineRule="auto"/>
        <w:ind w:firstLine="120" w:firstLineChars="50"/>
        <w:rPr>
          <w:rFonts w:ascii="宋体" w:hAnsi="宋体" w:cs="仿宋"/>
          <w:b/>
          <w:sz w:val="24"/>
        </w:rPr>
      </w:pPr>
      <w:bookmarkStart w:id="24" w:name="_Toc10043"/>
      <w:bookmarkStart w:id="25" w:name="_Toc29597"/>
      <w:bookmarkStart w:id="26" w:name="_Toc519156746"/>
      <w:bookmarkStart w:id="27" w:name="_Toc18268"/>
      <w:bookmarkStart w:id="28" w:name="_Toc26143"/>
      <w:r>
        <w:rPr>
          <w:rFonts w:hint="eastAsia" w:ascii="宋体" w:hAnsi="宋体" w:cs="仿宋"/>
          <w:b/>
          <w:sz w:val="24"/>
        </w:rPr>
        <w:t>9.磋商文件</w:t>
      </w:r>
    </w:p>
    <w:p>
      <w:pPr>
        <w:spacing w:line="360" w:lineRule="auto"/>
        <w:ind w:firstLine="480" w:firstLineChars="200"/>
        <w:rPr>
          <w:rFonts w:ascii="宋体" w:hAnsi="宋体" w:cs="仿宋"/>
          <w:sz w:val="24"/>
        </w:rPr>
      </w:pPr>
      <w:r>
        <w:rPr>
          <w:rFonts w:hint="eastAsia" w:ascii="宋体" w:hAnsi="宋体" w:cs="仿宋"/>
          <w:sz w:val="24"/>
        </w:rPr>
        <w:t>9.1 磋商文件要求提供的货物及服务，磋商程序和合同条件在磋商文件中均有说明。磋商文件共六章，内容如下：</w:t>
      </w:r>
    </w:p>
    <w:p>
      <w:pPr>
        <w:spacing w:line="360" w:lineRule="auto"/>
        <w:ind w:firstLine="480" w:firstLineChars="200"/>
        <w:rPr>
          <w:rFonts w:ascii="宋体" w:hAnsi="宋体" w:cs="仿宋"/>
          <w:sz w:val="24"/>
        </w:rPr>
      </w:pPr>
      <w:r>
        <w:rPr>
          <w:rFonts w:hint="eastAsia" w:ascii="宋体" w:hAnsi="宋体" w:cs="仿宋"/>
          <w:sz w:val="24"/>
        </w:rPr>
        <w:t>第一章 竞争性磋商公告</w:t>
      </w:r>
    </w:p>
    <w:p>
      <w:pPr>
        <w:spacing w:line="360" w:lineRule="auto"/>
        <w:ind w:firstLine="480" w:firstLineChars="200"/>
        <w:rPr>
          <w:rFonts w:ascii="宋体" w:hAnsi="宋体" w:cs="仿宋"/>
          <w:sz w:val="24"/>
        </w:rPr>
      </w:pPr>
      <w:r>
        <w:rPr>
          <w:rFonts w:hint="eastAsia" w:ascii="宋体" w:hAnsi="宋体" w:cs="仿宋"/>
          <w:sz w:val="24"/>
        </w:rPr>
        <w:t>第二章 供应商须知</w:t>
      </w:r>
    </w:p>
    <w:p>
      <w:pPr>
        <w:spacing w:line="360" w:lineRule="auto"/>
        <w:ind w:firstLine="480" w:firstLineChars="200"/>
        <w:rPr>
          <w:rFonts w:ascii="宋体" w:hAnsi="宋体" w:cs="仿宋"/>
          <w:sz w:val="24"/>
        </w:rPr>
      </w:pPr>
      <w:r>
        <w:rPr>
          <w:rFonts w:hint="eastAsia" w:ascii="宋体" w:hAnsi="宋体" w:cs="仿宋"/>
          <w:sz w:val="24"/>
        </w:rPr>
        <w:t>第三章 评标办法</w:t>
      </w:r>
    </w:p>
    <w:p>
      <w:pPr>
        <w:spacing w:line="360" w:lineRule="auto"/>
        <w:ind w:firstLine="480" w:firstLineChars="200"/>
        <w:rPr>
          <w:rFonts w:ascii="宋体" w:hAnsi="宋体" w:cs="仿宋"/>
          <w:sz w:val="24"/>
        </w:rPr>
      </w:pPr>
      <w:r>
        <w:rPr>
          <w:rFonts w:hint="eastAsia" w:ascii="宋体" w:hAnsi="宋体" w:cs="仿宋"/>
          <w:sz w:val="24"/>
        </w:rPr>
        <w:t>第四章 磋商要求及说明</w:t>
      </w:r>
    </w:p>
    <w:p>
      <w:pPr>
        <w:spacing w:line="360" w:lineRule="auto"/>
        <w:ind w:firstLine="480" w:firstLineChars="200"/>
        <w:rPr>
          <w:rFonts w:ascii="宋体" w:hAnsi="宋体" w:cs="仿宋"/>
          <w:sz w:val="24"/>
        </w:rPr>
      </w:pPr>
      <w:r>
        <w:rPr>
          <w:rFonts w:hint="eastAsia" w:ascii="宋体" w:hAnsi="宋体" w:cs="仿宋"/>
          <w:sz w:val="24"/>
        </w:rPr>
        <w:t>第五章 合同主要条款</w:t>
      </w:r>
    </w:p>
    <w:p>
      <w:pPr>
        <w:spacing w:line="360" w:lineRule="auto"/>
        <w:ind w:firstLine="480" w:firstLineChars="200"/>
        <w:rPr>
          <w:rFonts w:ascii="宋体" w:hAnsi="宋体" w:cs="仿宋"/>
          <w:sz w:val="24"/>
        </w:rPr>
      </w:pPr>
      <w:r>
        <w:rPr>
          <w:rFonts w:hint="eastAsia" w:ascii="宋体" w:hAnsi="宋体" w:cs="仿宋"/>
          <w:sz w:val="24"/>
        </w:rPr>
        <w:t>第六章 竞争性磋商响应文件格式</w:t>
      </w:r>
    </w:p>
    <w:p>
      <w:pPr>
        <w:spacing w:line="360" w:lineRule="auto"/>
        <w:ind w:firstLine="480" w:firstLineChars="200"/>
        <w:rPr>
          <w:rFonts w:ascii="宋体" w:hAnsi="宋体" w:cs="仿宋"/>
          <w:sz w:val="24"/>
        </w:rPr>
      </w:pPr>
      <w:r>
        <w:rPr>
          <w:rFonts w:hint="eastAsia" w:ascii="宋体" w:hAnsi="宋体" w:cs="仿宋"/>
          <w:sz w:val="24"/>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pPr>
        <w:spacing w:line="360" w:lineRule="auto"/>
        <w:rPr>
          <w:rFonts w:ascii="宋体" w:hAnsi="宋体" w:cs="仿宋"/>
          <w:b/>
          <w:sz w:val="24"/>
        </w:rPr>
      </w:pPr>
      <w:r>
        <w:rPr>
          <w:rFonts w:hint="eastAsia" w:ascii="宋体" w:hAnsi="宋体" w:cs="仿宋"/>
          <w:b/>
          <w:sz w:val="24"/>
        </w:rPr>
        <w:t>10．磋商文件的澄清修改</w:t>
      </w:r>
    </w:p>
    <w:p>
      <w:pPr>
        <w:spacing w:line="360" w:lineRule="auto"/>
        <w:ind w:firstLine="480" w:firstLineChars="200"/>
        <w:rPr>
          <w:rFonts w:ascii="宋体" w:hAnsi="宋体" w:cs="仿宋"/>
          <w:sz w:val="24"/>
        </w:rPr>
      </w:pPr>
      <w:r>
        <w:rPr>
          <w:rFonts w:hint="eastAsia" w:ascii="宋体" w:hAnsi="宋体" w:cs="仿宋"/>
          <w:sz w:val="24"/>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r>
        <w:rPr>
          <w:rFonts w:hint="eastAsia" w:ascii="宋体" w:hAnsi="宋体" w:cs="仿宋"/>
          <w:b/>
          <w:sz w:val="24"/>
        </w:rPr>
        <w:t>对磋商文件中有难以理解或参数有疑义的内容，须在规定时间内提交书面资料，否则</w:t>
      </w:r>
      <w:r>
        <w:rPr>
          <w:rFonts w:hint="eastAsia" w:ascii="宋体" w:hAnsi="宋体" w:cs="仿宋"/>
          <w:b/>
          <w:bCs/>
          <w:sz w:val="24"/>
        </w:rPr>
        <w:t>视为对磋商文件再无疑义，因此带来的一切不利后果由磋商供应商自负。</w:t>
      </w:r>
    </w:p>
    <w:p>
      <w:pPr>
        <w:spacing w:line="360" w:lineRule="auto"/>
        <w:ind w:firstLine="480" w:firstLineChars="200"/>
        <w:rPr>
          <w:rFonts w:ascii="宋体" w:hAnsi="宋体" w:cs="仿宋"/>
          <w:sz w:val="24"/>
        </w:rPr>
      </w:pPr>
      <w:r>
        <w:rPr>
          <w:rFonts w:hint="eastAsia" w:ascii="宋体" w:hAnsi="宋体" w:cs="仿宋"/>
          <w:sz w:val="24"/>
        </w:rPr>
        <w:t>供应商在收到上述通知后，应立即向招标代理机构回函确认。</w:t>
      </w:r>
    </w:p>
    <w:p>
      <w:pPr>
        <w:spacing w:line="360" w:lineRule="auto"/>
        <w:ind w:firstLine="120" w:firstLineChars="50"/>
        <w:rPr>
          <w:rFonts w:hint="eastAsia" w:ascii="宋体" w:hAnsi="宋体" w:eastAsia="宋体" w:cs="仿宋"/>
          <w:b/>
          <w:sz w:val="24"/>
          <w:lang w:eastAsia="zh-CN"/>
        </w:rPr>
      </w:pPr>
      <w:r>
        <w:rPr>
          <w:rFonts w:hint="eastAsia" w:ascii="宋体" w:hAnsi="宋体" w:cs="仿宋"/>
          <w:b/>
          <w:sz w:val="24"/>
        </w:rPr>
        <w:t>11.磋商文件的</w:t>
      </w:r>
      <w:r>
        <w:rPr>
          <w:rFonts w:hint="eastAsia" w:ascii="宋体" w:hAnsi="宋体" w:cs="仿宋"/>
          <w:b/>
          <w:sz w:val="24"/>
          <w:lang w:eastAsia="zh-CN"/>
        </w:rPr>
        <w:t>获取</w:t>
      </w:r>
    </w:p>
    <w:p>
      <w:pPr>
        <w:spacing w:line="360" w:lineRule="auto"/>
        <w:ind w:firstLine="480" w:firstLineChars="200"/>
        <w:rPr>
          <w:rFonts w:ascii="宋体" w:hAnsi="宋体" w:cs="仿宋"/>
          <w:sz w:val="24"/>
        </w:rPr>
      </w:pPr>
      <w:r>
        <w:rPr>
          <w:rFonts w:hint="eastAsia" w:ascii="宋体" w:hAnsi="宋体" w:cs="仿宋"/>
          <w:sz w:val="24"/>
        </w:rPr>
        <w:t>磋商供应商必须从采购代理机构</w:t>
      </w:r>
      <w:r>
        <w:rPr>
          <w:rFonts w:hint="eastAsia" w:ascii="宋体" w:hAnsi="宋体" w:cs="仿宋"/>
          <w:sz w:val="24"/>
          <w:lang w:eastAsia="zh-CN"/>
        </w:rPr>
        <w:t>获取</w:t>
      </w:r>
      <w:r>
        <w:rPr>
          <w:rFonts w:hint="eastAsia" w:ascii="宋体" w:hAnsi="宋体" w:cs="仿宋"/>
          <w:sz w:val="24"/>
        </w:rPr>
        <w:t>磋商文件，磋商供应商自行转让或复制的磋商文件视为无效文件；磋商文件一经</w:t>
      </w:r>
      <w:r>
        <w:rPr>
          <w:rFonts w:hint="eastAsia" w:ascii="宋体" w:hAnsi="宋体" w:cs="仿宋"/>
          <w:sz w:val="24"/>
          <w:lang w:eastAsia="zh-CN"/>
        </w:rPr>
        <w:t>发</w:t>
      </w:r>
      <w:r>
        <w:rPr>
          <w:rFonts w:hint="eastAsia" w:ascii="宋体" w:hAnsi="宋体" w:cs="仿宋"/>
          <w:sz w:val="24"/>
        </w:rPr>
        <w:t>出，一律不退，仅作为本次磋商使用。</w:t>
      </w:r>
    </w:p>
    <w:p>
      <w:pPr>
        <w:spacing w:line="360" w:lineRule="auto"/>
        <w:ind w:firstLine="120" w:firstLineChars="50"/>
        <w:rPr>
          <w:rFonts w:ascii="宋体" w:hAnsi="宋体" w:cs="仿宋"/>
          <w:b/>
          <w:sz w:val="24"/>
        </w:rPr>
      </w:pPr>
      <w:r>
        <w:rPr>
          <w:rFonts w:hint="eastAsia" w:ascii="宋体" w:hAnsi="宋体" w:cs="仿宋"/>
          <w:b/>
          <w:sz w:val="24"/>
        </w:rPr>
        <w:t>12.磋商的处理依据</w:t>
      </w:r>
    </w:p>
    <w:p>
      <w:pPr>
        <w:spacing w:line="360" w:lineRule="auto"/>
        <w:ind w:firstLine="480" w:firstLineChars="200"/>
        <w:rPr>
          <w:rFonts w:ascii="宋体" w:hAnsi="宋体" w:cs="仿宋"/>
          <w:sz w:val="24"/>
        </w:rPr>
      </w:pPr>
      <w:r>
        <w:rPr>
          <w:rFonts w:hint="eastAsia" w:ascii="宋体" w:hAnsi="宋体" w:cs="仿宋"/>
          <w:sz w:val="24"/>
        </w:rPr>
        <w:t>根据《中华人民共和国政府采购法》和《政府采购竞争性磋商采购方式管理暂行办法》的条款，本着公开、公平、公正的原则进行处理。</w:t>
      </w:r>
    </w:p>
    <w:p>
      <w:pPr>
        <w:spacing w:line="360" w:lineRule="auto"/>
        <w:ind w:firstLine="120" w:firstLineChars="50"/>
        <w:rPr>
          <w:rFonts w:ascii="宋体" w:hAnsi="宋体" w:cs="仿宋"/>
          <w:b/>
          <w:sz w:val="24"/>
        </w:rPr>
      </w:pPr>
      <w:r>
        <w:rPr>
          <w:rFonts w:hint="eastAsia" w:ascii="宋体" w:hAnsi="宋体" w:cs="仿宋"/>
          <w:b/>
          <w:sz w:val="24"/>
        </w:rPr>
        <w:t>13.解释权归属</w:t>
      </w:r>
    </w:p>
    <w:p>
      <w:pPr>
        <w:spacing w:line="360" w:lineRule="auto"/>
        <w:ind w:firstLine="480" w:firstLineChars="200"/>
        <w:rPr>
          <w:rFonts w:ascii="宋体" w:hAnsi="宋体" w:cs="仿宋"/>
          <w:sz w:val="24"/>
        </w:rPr>
      </w:pPr>
      <w:r>
        <w:rPr>
          <w:rFonts w:hint="eastAsia" w:ascii="宋体" w:hAnsi="宋体" w:cs="仿宋"/>
          <w:sz w:val="24"/>
        </w:rPr>
        <w:t>本次磋商文件的解释权归采购代理机构。</w:t>
      </w:r>
    </w:p>
    <w:p>
      <w:pPr>
        <w:pStyle w:val="3"/>
      </w:pPr>
      <w:bookmarkStart w:id="29" w:name="_Toc16846"/>
      <w:bookmarkStart w:id="30" w:name="_Toc18132"/>
      <w:bookmarkStart w:id="31" w:name="_Toc10771"/>
      <w:bookmarkStart w:id="32" w:name="_Toc17436"/>
      <w:bookmarkStart w:id="33" w:name="_Toc8808"/>
      <w:bookmarkStart w:id="34" w:name="_Toc1168"/>
      <w:r>
        <w:rPr>
          <w:rFonts w:hint="eastAsia"/>
        </w:rPr>
        <w:t>三、磋商要求</w:t>
      </w:r>
      <w:bookmarkEnd w:id="29"/>
      <w:bookmarkEnd w:id="30"/>
      <w:bookmarkEnd w:id="31"/>
      <w:bookmarkEnd w:id="32"/>
      <w:bookmarkEnd w:id="33"/>
      <w:bookmarkEnd w:id="34"/>
    </w:p>
    <w:p>
      <w:pPr>
        <w:spacing w:line="360" w:lineRule="auto"/>
        <w:rPr>
          <w:rFonts w:ascii="宋体" w:hAnsi="宋体" w:cs="仿宋"/>
          <w:b/>
          <w:sz w:val="24"/>
        </w:rPr>
      </w:pPr>
      <w:bookmarkStart w:id="35" w:name="_Toc24973"/>
      <w:bookmarkStart w:id="36" w:name="_Toc519156741"/>
      <w:r>
        <w:rPr>
          <w:rFonts w:hint="eastAsia" w:ascii="宋体" w:hAnsi="宋体" w:cs="仿宋"/>
          <w:b/>
          <w:sz w:val="24"/>
        </w:rPr>
        <w:t>14.磋商语言和磋商货币</w:t>
      </w:r>
    </w:p>
    <w:p>
      <w:pPr>
        <w:kinsoku w:val="0"/>
        <w:spacing w:line="360" w:lineRule="auto"/>
        <w:ind w:firstLine="480" w:firstLineChars="200"/>
        <w:rPr>
          <w:rFonts w:ascii="宋体" w:hAnsi="宋体" w:cs="仿宋"/>
          <w:sz w:val="24"/>
        </w:rPr>
      </w:pPr>
      <w:r>
        <w:rPr>
          <w:rFonts w:hint="eastAsia" w:ascii="宋体" w:hAnsi="宋体" w:cs="仿宋"/>
          <w:sz w:val="24"/>
        </w:rPr>
        <w:t>14.1供应商提交的磋商响应文件以及供应商与招标代理机构就有关磋商的所有来往函电均应使用中文。</w:t>
      </w:r>
    </w:p>
    <w:p>
      <w:pPr>
        <w:kinsoku w:val="0"/>
        <w:spacing w:line="360" w:lineRule="auto"/>
        <w:ind w:firstLine="480" w:firstLineChars="200"/>
        <w:rPr>
          <w:rFonts w:ascii="宋体" w:hAnsi="宋体" w:cs="仿宋"/>
          <w:sz w:val="24"/>
        </w:rPr>
      </w:pPr>
      <w:r>
        <w:rPr>
          <w:rFonts w:hint="eastAsia" w:ascii="宋体" w:hAnsi="宋体" w:cs="仿宋"/>
          <w:sz w:val="24"/>
        </w:rPr>
        <w:t>14.2磋商报价应以人民币报价，任何包含非人民币报价的磋商将按无效磋商处理本项目不接受联合体磋商。</w:t>
      </w:r>
    </w:p>
    <w:p>
      <w:pPr>
        <w:spacing w:line="360" w:lineRule="auto"/>
        <w:rPr>
          <w:rFonts w:ascii="宋体" w:hAnsi="宋体" w:cs="仿宋"/>
          <w:b/>
          <w:sz w:val="24"/>
        </w:rPr>
      </w:pPr>
      <w:r>
        <w:rPr>
          <w:rFonts w:hint="eastAsia" w:ascii="宋体" w:hAnsi="宋体" w:cs="仿宋"/>
          <w:b/>
          <w:sz w:val="24"/>
        </w:rPr>
        <w:t>15.磋商响应文件的构成</w:t>
      </w:r>
    </w:p>
    <w:p>
      <w:pPr>
        <w:spacing w:line="360" w:lineRule="auto"/>
        <w:ind w:firstLine="480" w:firstLineChars="200"/>
        <w:rPr>
          <w:rFonts w:ascii="宋体" w:hAnsi="宋体" w:cs="仿宋"/>
          <w:sz w:val="24"/>
        </w:rPr>
      </w:pPr>
      <w:r>
        <w:rPr>
          <w:rFonts w:hint="eastAsia" w:ascii="宋体" w:hAnsi="宋体" w:cs="仿宋"/>
          <w:sz w:val="24"/>
        </w:rPr>
        <w:t>15.1供应商提交的磋商响应文件应包括下列部分的内容：</w:t>
      </w:r>
    </w:p>
    <w:p>
      <w:pPr>
        <w:kinsoku w:val="0"/>
        <w:spacing w:line="360" w:lineRule="auto"/>
        <w:ind w:firstLine="480" w:firstLineChars="200"/>
        <w:rPr>
          <w:rFonts w:ascii="宋体" w:hAnsi="宋体" w:cs="仿宋"/>
          <w:sz w:val="24"/>
        </w:rPr>
      </w:pPr>
      <w:r>
        <w:rPr>
          <w:rFonts w:hint="eastAsia" w:ascii="宋体" w:hAnsi="宋体" w:cs="仿宋"/>
          <w:sz w:val="24"/>
        </w:rPr>
        <w:t>一、磋商函</w:t>
      </w:r>
    </w:p>
    <w:p>
      <w:pPr>
        <w:kinsoku w:val="0"/>
        <w:spacing w:line="360" w:lineRule="auto"/>
        <w:ind w:firstLine="480" w:firstLineChars="200"/>
        <w:rPr>
          <w:rFonts w:ascii="宋体" w:hAnsi="宋体" w:cs="仿宋"/>
          <w:sz w:val="24"/>
        </w:rPr>
      </w:pPr>
      <w:r>
        <w:rPr>
          <w:rFonts w:hint="eastAsia" w:ascii="宋体" w:hAnsi="宋体" w:cs="仿宋"/>
          <w:sz w:val="24"/>
        </w:rPr>
        <w:t>二、法定代表人身份证明</w:t>
      </w:r>
    </w:p>
    <w:p>
      <w:pPr>
        <w:kinsoku w:val="0"/>
        <w:spacing w:line="360" w:lineRule="auto"/>
        <w:ind w:firstLine="480" w:firstLineChars="200"/>
        <w:rPr>
          <w:rFonts w:ascii="宋体" w:hAnsi="宋体" w:cs="仿宋"/>
          <w:sz w:val="24"/>
        </w:rPr>
      </w:pPr>
      <w:r>
        <w:rPr>
          <w:rFonts w:hint="eastAsia" w:ascii="宋体" w:hAnsi="宋体" w:cs="仿宋"/>
          <w:sz w:val="24"/>
        </w:rPr>
        <w:t>三、法人授权委托书</w:t>
      </w:r>
    </w:p>
    <w:p>
      <w:pPr>
        <w:kinsoku w:val="0"/>
        <w:spacing w:line="360" w:lineRule="auto"/>
        <w:ind w:firstLine="480" w:firstLineChars="200"/>
        <w:rPr>
          <w:rFonts w:ascii="宋体" w:hAnsi="宋体" w:cs="仿宋"/>
          <w:sz w:val="24"/>
        </w:rPr>
      </w:pPr>
      <w:r>
        <w:rPr>
          <w:rFonts w:hint="eastAsia" w:ascii="宋体" w:hAnsi="宋体" w:cs="仿宋"/>
          <w:sz w:val="24"/>
        </w:rPr>
        <w:t>四、报价表（第一次）</w:t>
      </w:r>
    </w:p>
    <w:p>
      <w:pPr>
        <w:spacing w:line="360" w:lineRule="auto"/>
        <w:ind w:firstLine="480" w:firstLineChars="200"/>
        <w:rPr>
          <w:rFonts w:ascii="宋体" w:hAnsi="宋体" w:cs="仿宋"/>
          <w:sz w:val="24"/>
        </w:rPr>
      </w:pPr>
      <w:r>
        <w:rPr>
          <w:rFonts w:hint="eastAsia" w:ascii="宋体" w:hAnsi="宋体" w:cs="仿宋"/>
          <w:sz w:val="24"/>
        </w:rPr>
        <w:t>五、近3年承接的类似项目情况表</w:t>
      </w:r>
    </w:p>
    <w:p>
      <w:pPr>
        <w:spacing w:line="360" w:lineRule="auto"/>
        <w:ind w:firstLine="480" w:firstLineChars="200"/>
        <w:rPr>
          <w:rFonts w:ascii="宋体" w:hAnsi="宋体" w:cs="仿宋"/>
          <w:sz w:val="24"/>
        </w:rPr>
      </w:pPr>
      <w:r>
        <w:rPr>
          <w:rFonts w:hint="eastAsia" w:ascii="宋体" w:hAnsi="宋体" w:cs="仿宋"/>
          <w:sz w:val="24"/>
        </w:rPr>
        <w:t>六、组织方案</w:t>
      </w:r>
    </w:p>
    <w:p>
      <w:pPr>
        <w:spacing w:line="360" w:lineRule="auto"/>
        <w:ind w:firstLine="480" w:firstLineChars="200"/>
        <w:rPr>
          <w:rFonts w:ascii="宋体" w:hAnsi="宋体" w:cs="仿宋"/>
          <w:sz w:val="24"/>
        </w:rPr>
      </w:pPr>
      <w:r>
        <w:rPr>
          <w:rFonts w:hint="eastAsia" w:ascii="宋体" w:hAnsi="宋体" w:cs="仿宋"/>
          <w:sz w:val="24"/>
        </w:rPr>
        <w:t>七、技术和商务响应偏差表</w:t>
      </w:r>
    </w:p>
    <w:p>
      <w:pPr>
        <w:spacing w:line="360" w:lineRule="auto"/>
        <w:ind w:firstLine="480" w:firstLineChars="200"/>
        <w:rPr>
          <w:rFonts w:ascii="宋体" w:hAnsi="宋体" w:cs="仿宋"/>
          <w:sz w:val="24"/>
        </w:rPr>
      </w:pPr>
      <w:r>
        <w:rPr>
          <w:rFonts w:hint="eastAsia" w:ascii="宋体" w:hAnsi="宋体" w:cs="仿宋"/>
          <w:sz w:val="24"/>
        </w:rPr>
        <w:t>八、资格证明文件</w:t>
      </w:r>
    </w:p>
    <w:p>
      <w:pPr>
        <w:spacing w:line="360" w:lineRule="auto"/>
        <w:ind w:firstLine="480" w:firstLineChars="200"/>
        <w:rPr>
          <w:rFonts w:ascii="宋体" w:hAnsi="宋体" w:cs="仿宋"/>
          <w:sz w:val="24"/>
        </w:rPr>
      </w:pPr>
      <w:r>
        <w:rPr>
          <w:rFonts w:hint="eastAsia" w:ascii="宋体" w:hAnsi="宋体" w:cs="仿宋"/>
          <w:sz w:val="24"/>
        </w:rPr>
        <w:t>九、其他资料</w:t>
      </w:r>
    </w:p>
    <w:p>
      <w:pPr>
        <w:spacing w:line="360" w:lineRule="auto"/>
        <w:ind w:firstLine="480" w:firstLineChars="200"/>
        <w:rPr>
          <w:rFonts w:ascii="宋体" w:hAnsi="宋体" w:cs="仿宋"/>
          <w:sz w:val="24"/>
        </w:rPr>
      </w:pPr>
      <w:r>
        <w:rPr>
          <w:rFonts w:hint="eastAsia" w:ascii="宋体" w:hAnsi="宋体" w:cs="仿宋"/>
          <w:sz w:val="24"/>
        </w:rPr>
        <w:t>15.2 如果在磋商文件中没有允许提供备选方案，则每个供应商只允许提交一个磋商方案，否则，将按无效响磋商处理。</w:t>
      </w:r>
    </w:p>
    <w:p>
      <w:pPr>
        <w:spacing w:line="360" w:lineRule="auto"/>
        <w:ind w:firstLine="480" w:firstLineChars="200"/>
        <w:rPr>
          <w:rFonts w:ascii="宋体" w:hAnsi="宋体" w:cs="仿宋"/>
          <w:sz w:val="24"/>
        </w:rPr>
      </w:pPr>
      <w:r>
        <w:rPr>
          <w:rFonts w:hint="eastAsia" w:ascii="宋体" w:hAnsi="宋体" w:cs="仿宋"/>
          <w:sz w:val="24"/>
        </w:rPr>
        <w:t>15.3本次磋商的最小单元为“项目”。供应商可根据自身的资质情况和经营范围对本次项目进行磋商，不得将其子目再行分解或只对本项目中的品目进行不完全磋商，任何不完全的响应将会被拒绝。</w:t>
      </w:r>
    </w:p>
    <w:p>
      <w:pPr>
        <w:spacing w:line="360" w:lineRule="auto"/>
        <w:ind w:firstLine="120" w:firstLineChars="50"/>
        <w:rPr>
          <w:rFonts w:ascii="宋体" w:hAnsi="宋体" w:cs="仿宋"/>
          <w:b/>
          <w:sz w:val="24"/>
        </w:rPr>
      </w:pPr>
      <w:r>
        <w:rPr>
          <w:rFonts w:hint="eastAsia" w:ascii="宋体" w:hAnsi="宋体" w:cs="仿宋"/>
          <w:b/>
          <w:sz w:val="24"/>
        </w:rPr>
        <w:t>16.磋商报价</w:t>
      </w:r>
    </w:p>
    <w:p>
      <w:pPr>
        <w:spacing w:line="360" w:lineRule="auto"/>
        <w:ind w:firstLine="480" w:firstLineChars="200"/>
        <w:rPr>
          <w:rFonts w:ascii="宋体" w:hAnsi="宋体" w:cs="仿宋"/>
          <w:sz w:val="24"/>
        </w:rPr>
      </w:pPr>
      <w:r>
        <w:rPr>
          <w:rFonts w:hint="eastAsia" w:ascii="宋体" w:hAnsi="宋体" w:cs="仿宋"/>
          <w:sz w:val="24"/>
        </w:rPr>
        <w:t>16.1磋商报价是指项目达到正常使用条件下的所有费用，包括人工费、服务费、设备费、税费等一切相关费用，以磋商文件的内容和要求作为依据；</w:t>
      </w:r>
    </w:p>
    <w:p>
      <w:pPr>
        <w:spacing w:line="360" w:lineRule="auto"/>
        <w:ind w:firstLine="480" w:firstLineChars="200"/>
        <w:rPr>
          <w:rFonts w:ascii="宋体" w:hAnsi="宋体" w:cs="仿宋"/>
          <w:sz w:val="24"/>
        </w:rPr>
      </w:pPr>
      <w:r>
        <w:rPr>
          <w:rFonts w:hint="eastAsia" w:ascii="宋体" w:hAnsi="宋体" w:cs="仿宋"/>
          <w:sz w:val="24"/>
        </w:rPr>
        <w:t>16.2磋商供应商应在磋商响应文件中的响应报价表上，标明费用组成；任何有选择的报价不予接受；</w:t>
      </w:r>
    </w:p>
    <w:p>
      <w:pPr>
        <w:spacing w:line="360" w:lineRule="auto"/>
        <w:ind w:firstLine="480" w:firstLineChars="200"/>
        <w:rPr>
          <w:rFonts w:ascii="宋体" w:hAnsi="宋体" w:cs="仿宋"/>
          <w:sz w:val="24"/>
        </w:rPr>
      </w:pPr>
      <w:r>
        <w:rPr>
          <w:rFonts w:hint="eastAsia" w:ascii="宋体" w:hAnsi="宋体" w:cs="仿宋"/>
          <w:sz w:val="24"/>
        </w:rPr>
        <w:t>16.3磋商货币：人民币；单位：元（精确到小数点后两位）；</w:t>
      </w:r>
    </w:p>
    <w:p>
      <w:pPr>
        <w:spacing w:line="360" w:lineRule="auto"/>
        <w:ind w:firstLine="480" w:firstLineChars="200"/>
        <w:rPr>
          <w:rFonts w:ascii="宋体" w:hAnsi="宋体" w:cs="仿宋"/>
          <w:sz w:val="24"/>
        </w:rPr>
      </w:pPr>
      <w:r>
        <w:rPr>
          <w:rFonts w:hint="eastAsia" w:ascii="宋体" w:hAnsi="宋体" w:cs="仿宋"/>
          <w:sz w:val="24"/>
        </w:rPr>
        <w:t>16.4响应报价表应有法定代表人或被授权人的签字或盖章；</w:t>
      </w:r>
    </w:p>
    <w:p>
      <w:pPr>
        <w:spacing w:line="360" w:lineRule="auto"/>
        <w:ind w:firstLine="480" w:firstLineChars="200"/>
        <w:rPr>
          <w:rFonts w:ascii="宋体" w:hAnsi="宋体" w:cs="仿宋"/>
          <w:sz w:val="24"/>
        </w:rPr>
      </w:pPr>
      <w:r>
        <w:rPr>
          <w:rFonts w:hint="eastAsia" w:ascii="宋体" w:hAnsi="宋体" w:cs="仿宋"/>
          <w:sz w:val="24"/>
        </w:rPr>
        <w:t>16.5合同价格：经磋商小组确认的某一磋商供应商的最终报价，在合同执行过程中是固定不变的，不受外汇汇率及市场价格变化的影响；</w:t>
      </w:r>
    </w:p>
    <w:p>
      <w:pPr>
        <w:spacing w:line="360" w:lineRule="auto"/>
        <w:ind w:firstLine="480" w:firstLineChars="200"/>
        <w:rPr>
          <w:rFonts w:ascii="宋体" w:hAnsi="宋体" w:cs="仿宋"/>
          <w:sz w:val="24"/>
        </w:rPr>
      </w:pPr>
      <w:r>
        <w:rPr>
          <w:rFonts w:hint="eastAsia" w:ascii="宋体" w:hAnsi="宋体" w:cs="仿宋"/>
          <w:sz w:val="24"/>
        </w:rPr>
        <w:t>16.6凡因磋商供应商对磋商文件阅读不深、理解不透、误解、疏漏、或因市场行情了解不清造成的后果和风险均由磋商供应商自负；</w:t>
      </w:r>
    </w:p>
    <w:p>
      <w:pPr>
        <w:spacing w:line="360" w:lineRule="auto"/>
        <w:ind w:firstLine="480" w:firstLineChars="200"/>
        <w:rPr>
          <w:rFonts w:ascii="宋体" w:hAnsi="宋体" w:cs="仿宋"/>
          <w:sz w:val="24"/>
        </w:rPr>
      </w:pPr>
      <w:r>
        <w:rPr>
          <w:rFonts w:hint="eastAsia" w:ascii="宋体" w:hAnsi="宋体" w:cs="仿宋"/>
          <w:sz w:val="24"/>
        </w:rPr>
        <w:t>16.7磋商供应商不得以低于成本的报价参加磋商。当磋商小组认为某个磋商供应商的磋商价或者某些分项报价明显不合理或者低于成本，有可能影响设计质量和不能诚信履约的，可要求该磋商供应商在规定的期限内提供书面文件予以解释说明，并提交相关证明材料；否则，磋商小组可以取消该磋商供应商的成交候选资格。</w:t>
      </w:r>
    </w:p>
    <w:p>
      <w:pPr>
        <w:spacing w:line="360" w:lineRule="auto"/>
        <w:rPr>
          <w:rFonts w:ascii="宋体" w:hAnsi="宋体" w:cs="仿宋"/>
          <w:b/>
          <w:sz w:val="24"/>
        </w:rPr>
      </w:pPr>
      <w:r>
        <w:rPr>
          <w:rFonts w:hint="eastAsia" w:ascii="宋体" w:hAnsi="宋体" w:cs="仿宋"/>
          <w:b/>
          <w:sz w:val="24"/>
        </w:rPr>
        <w:t>17.证明供应商合格的资格证明文件</w:t>
      </w:r>
    </w:p>
    <w:p>
      <w:pPr>
        <w:spacing w:line="360" w:lineRule="auto"/>
        <w:ind w:firstLine="480" w:firstLineChars="200"/>
        <w:rPr>
          <w:rFonts w:ascii="宋体" w:hAnsi="宋体" w:cs="仿宋"/>
          <w:sz w:val="24"/>
        </w:rPr>
      </w:pPr>
      <w:r>
        <w:rPr>
          <w:rFonts w:hint="eastAsia" w:ascii="宋体" w:hAnsi="宋体" w:cs="仿宋"/>
          <w:sz w:val="24"/>
        </w:rPr>
        <w:t>17.1供应商应按照磋商文件“供应商须知前附表”的要求，在磋商响应文件中提交合格的资格证明文件。如果资格证明文件不全或不合格的，将按无效磋商处理。</w:t>
      </w:r>
    </w:p>
    <w:p>
      <w:pPr>
        <w:spacing w:line="360" w:lineRule="auto"/>
        <w:ind w:firstLine="120" w:firstLineChars="50"/>
        <w:rPr>
          <w:rFonts w:ascii="宋体" w:hAnsi="宋体" w:cs="仿宋"/>
          <w:b/>
          <w:sz w:val="24"/>
        </w:rPr>
      </w:pPr>
      <w:r>
        <w:rPr>
          <w:rFonts w:hint="eastAsia" w:ascii="宋体" w:hAnsi="宋体" w:cs="仿宋"/>
          <w:b/>
          <w:sz w:val="24"/>
        </w:rPr>
        <w:t>18.证明标的物的合格性和符合磋商文件规定的文件</w:t>
      </w:r>
    </w:p>
    <w:p>
      <w:pPr>
        <w:spacing w:line="360" w:lineRule="auto"/>
        <w:ind w:firstLine="480" w:firstLineChars="200"/>
        <w:rPr>
          <w:rFonts w:ascii="宋体" w:hAnsi="宋体" w:cs="仿宋"/>
          <w:sz w:val="24"/>
        </w:rPr>
      </w:pPr>
      <w:r>
        <w:rPr>
          <w:rFonts w:hint="eastAsia" w:ascii="宋体" w:hAnsi="宋体" w:cs="仿宋"/>
          <w:sz w:val="24"/>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pPr>
        <w:spacing w:line="360" w:lineRule="auto"/>
        <w:ind w:firstLine="480" w:firstLineChars="200"/>
        <w:rPr>
          <w:rFonts w:ascii="宋体" w:hAnsi="宋体" w:cs="仿宋"/>
          <w:sz w:val="24"/>
        </w:rPr>
      </w:pPr>
      <w:r>
        <w:rPr>
          <w:rFonts w:hint="eastAsia" w:ascii="宋体" w:hAnsi="宋体" w:cs="仿宋"/>
          <w:sz w:val="24"/>
        </w:rPr>
        <w:t>18.2上述证明文件可以是文字资料、图纸、图片和数据，它包括：</w:t>
      </w:r>
    </w:p>
    <w:p>
      <w:pPr>
        <w:spacing w:line="360" w:lineRule="auto"/>
        <w:ind w:firstLine="480" w:firstLineChars="200"/>
        <w:rPr>
          <w:rFonts w:ascii="宋体" w:hAnsi="宋体" w:cs="仿宋"/>
          <w:sz w:val="24"/>
        </w:rPr>
      </w:pPr>
      <w:r>
        <w:rPr>
          <w:rFonts w:hint="eastAsia" w:ascii="宋体" w:hAnsi="宋体" w:cs="仿宋"/>
          <w:sz w:val="24"/>
        </w:rPr>
        <w:t>18.2.1实施方案、服务期、付款方式等方面的详细说明；</w:t>
      </w:r>
    </w:p>
    <w:p>
      <w:pPr>
        <w:spacing w:line="360" w:lineRule="auto"/>
        <w:ind w:firstLine="480" w:firstLineChars="200"/>
        <w:rPr>
          <w:rFonts w:ascii="宋体" w:hAnsi="宋体" w:cs="仿宋"/>
          <w:sz w:val="24"/>
        </w:rPr>
      </w:pPr>
      <w:r>
        <w:rPr>
          <w:rFonts w:hint="eastAsia" w:ascii="宋体" w:hAnsi="宋体" w:cs="仿宋"/>
          <w:sz w:val="24"/>
        </w:rPr>
        <w:t>18.2.2 逐条对磋商文件提出的技术要求和商务要求进行应答，说明所提供的货物及服务对磋商的技术和商务要求是否做出了实质性响应并提供支持文件。</w:t>
      </w:r>
    </w:p>
    <w:p>
      <w:pPr>
        <w:spacing w:line="360" w:lineRule="auto"/>
        <w:ind w:firstLine="120" w:firstLineChars="50"/>
        <w:rPr>
          <w:rFonts w:ascii="宋体" w:hAnsi="宋体" w:cs="仿宋"/>
          <w:b/>
          <w:sz w:val="24"/>
        </w:rPr>
      </w:pPr>
      <w:r>
        <w:rPr>
          <w:rFonts w:hint="eastAsia" w:ascii="宋体" w:hAnsi="宋体" w:cs="仿宋"/>
          <w:b/>
          <w:sz w:val="24"/>
        </w:rPr>
        <w:t>19.磋商保证金</w:t>
      </w:r>
    </w:p>
    <w:p>
      <w:pPr>
        <w:spacing w:line="360" w:lineRule="auto"/>
        <w:ind w:firstLine="480" w:firstLineChars="200"/>
        <w:rPr>
          <w:rFonts w:ascii="宋体" w:hAnsi="宋体" w:cs="仿宋"/>
          <w:sz w:val="24"/>
        </w:rPr>
      </w:pPr>
      <w:r>
        <w:rPr>
          <w:rFonts w:hint="eastAsia" w:ascii="宋体" w:hAnsi="宋体" w:cs="仿宋"/>
          <w:sz w:val="24"/>
        </w:rPr>
        <w:t>19.1保证金是用于保护本次磋商免受磋商供应商的行为而引起的风险，具体详见</w:t>
      </w:r>
      <w:r>
        <w:rPr>
          <w:rFonts w:hint="eastAsia" w:ascii="宋体" w:hAnsi="宋体" w:cs="仿宋"/>
          <w:sz w:val="24"/>
          <w:u w:val="single"/>
        </w:rPr>
        <w:t>供应商须知前附表</w:t>
      </w:r>
      <w:r>
        <w:rPr>
          <w:rFonts w:hint="eastAsia" w:ascii="宋体" w:hAnsi="宋体" w:cs="仿宋"/>
          <w:sz w:val="24"/>
        </w:rPr>
        <w:t>。</w:t>
      </w:r>
    </w:p>
    <w:p>
      <w:pPr>
        <w:spacing w:line="360" w:lineRule="auto"/>
        <w:ind w:firstLine="120" w:firstLineChars="50"/>
        <w:rPr>
          <w:rFonts w:ascii="宋体" w:hAnsi="宋体" w:cs="仿宋"/>
          <w:b/>
          <w:sz w:val="24"/>
        </w:rPr>
      </w:pPr>
      <w:r>
        <w:rPr>
          <w:rFonts w:hint="eastAsia" w:ascii="宋体" w:hAnsi="宋体" w:cs="仿宋"/>
          <w:b/>
          <w:sz w:val="24"/>
        </w:rPr>
        <w:t>20.磋商响应文件的有效期</w:t>
      </w:r>
    </w:p>
    <w:p>
      <w:pPr>
        <w:spacing w:line="360" w:lineRule="auto"/>
        <w:ind w:firstLine="480" w:firstLineChars="200"/>
        <w:rPr>
          <w:rFonts w:ascii="宋体" w:hAnsi="宋体" w:cs="仿宋"/>
          <w:sz w:val="24"/>
        </w:rPr>
      </w:pPr>
      <w:r>
        <w:rPr>
          <w:rFonts w:hint="eastAsia" w:ascii="宋体" w:hAnsi="宋体" w:cs="仿宋"/>
          <w:sz w:val="24"/>
        </w:rPr>
        <w:t xml:space="preserve">磋商有效期（含授权有效期）从递交磋商响应文件的截止之日起 90 个日历天。磋商有效期不满足磋商文件要求的磋商，将被视为非响应性磋商而予以拒绝，将按无效磋商处理。磋商有效期内供应商不得撤销磋商响应文件的。  </w:t>
      </w:r>
    </w:p>
    <w:p>
      <w:pPr>
        <w:spacing w:line="360" w:lineRule="auto"/>
        <w:ind w:firstLine="120" w:firstLineChars="50"/>
        <w:rPr>
          <w:rFonts w:ascii="宋体" w:hAnsi="宋体" w:cs="仿宋"/>
          <w:b/>
          <w:sz w:val="24"/>
        </w:rPr>
      </w:pPr>
      <w:r>
        <w:rPr>
          <w:rFonts w:hint="eastAsia" w:ascii="宋体" w:hAnsi="宋体" w:cs="仿宋"/>
          <w:b/>
          <w:sz w:val="24"/>
        </w:rPr>
        <w:t>21、磋商响应文件的签署及规定</w:t>
      </w:r>
    </w:p>
    <w:p>
      <w:pPr>
        <w:spacing w:line="360" w:lineRule="auto"/>
        <w:ind w:firstLine="480" w:firstLineChars="200"/>
        <w:rPr>
          <w:rFonts w:ascii="宋体" w:hAnsi="宋体" w:cs="仿宋"/>
          <w:sz w:val="24"/>
        </w:rPr>
      </w:pPr>
      <w:r>
        <w:rPr>
          <w:rFonts w:hint="eastAsia" w:ascii="宋体" w:hAnsi="宋体" w:cs="仿宋"/>
          <w:sz w:val="24"/>
        </w:rPr>
        <w:t>21.1磋商供应商须依据磋商文件内容和磋商响应文件格式的要求编制磋商响应文件；</w:t>
      </w:r>
    </w:p>
    <w:p>
      <w:pPr>
        <w:spacing w:line="360" w:lineRule="auto"/>
        <w:ind w:firstLine="480" w:firstLineChars="200"/>
        <w:rPr>
          <w:rFonts w:ascii="宋体" w:hAnsi="宋体" w:cs="仿宋"/>
          <w:sz w:val="24"/>
        </w:rPr>
      </w:pPr>
      <w:r>
        <w:rPr>
          <w:rFonts w:hint="eastAsia" w:ascii="宋体" w:hAnsi="宋体" w:cs="仿宋"/>
          <w:sz w:val="24"/>
        </w:rPr>
        <w:t>21.2磋商响应文件的正本和所有的副本均需打印或用不褪色的蓝（黑）墨水填写，注明“正本”“副本”字样。统一胶装、编码，在每一页的正下方清楚标明页码等字样；</w:t>
      </w:r>
    </w:p>
    <w:p>
      <w:pPr>
        <w:spacing w:line="360" w:lineRule="auto"/>
        <w:ind w:firstLine="480" w:firstLineChars="200"/>
        <w:rPr>
          <w:rFonts w:ascii="宋体" w:hAnsi="宋体" w:cs="仿宋"/>
          <w:sz w:val="24"/>
        </w:rPr>
      </w:pPr>
      <w:r>
        <w:rPr>
          <w:rFonts w:hint="eastAsia" w:ascii="宋体" w:hAnsi="宋体" w:cs="仿宋"/>
          <w:sz w:val="24"/>
        </w:rPr>
        <w:t>21.3磋商响应文件份数，本次磋商需提交磋商响应文件共肆份，其中正本壹份，副本贰份，电子版磋商响应文件（U盘或移动硬盘，谢绝光盘）壹份；在封面标明“正本”、“副本”及“电子版磋商响应文件”字样；</w:t>
      </w:r>
    </w:p>
    <w:p>
      <w:pPr>
        <w:spacing w:line="360" w:lineRule="auto"/>
        <w:ind w:firstLine="480" w:firstLineChars="200"/>
        <w:rPr>
          <w:rFonts w:ascii="宋体" w:hAnsi="宋体" w:cs="仿宋"/>
          <w:sz w:val="24"/>
        </w:rPr>
      </w:pPr>
      <w:r>
        <w:rPr>
          <w:rFonts w:hint="eastAsia" w:ascii="宋体" w:hAnsi="宋体" w:cs="仿宋"/>
          <w:sz w:val="24"/>
        </w:rPr>
        <w:t>21.4磋商供应商在磋商响应文件中指定的页面落款处，必须按磋商文件要求加盖印章或签字；</w:t>
      </w:r>
    </w:p>
    <w:p>
      <w:pPr>
        <w:spacing w:line="360" w:lineRule="auto"/>
        <w:ind w:firstLine="480" w:firstLineChars="200"/>
        <w:rPr>
          <w:rFonts w:ascii="宋体" w:hAnsi="宋体" w:cs="仿宋"/>
          <w:sz w:val="24"/>
        </w:rPr>
      </w:pPr>
      <w:r>
        <w:rPr>
          <w:rFonts w:hint="eastAsia" w:ascii="宋体" w:hAnsi="宋体" w:cs="仿宋"/>
          <w:sz w:val="24"/>
        </w:rPr>
        <w:t>21.5磋商供应商名称应填写全称，同时加盖公章；</w:t>
      </w:r>
    </w:p>
    <w:p>
      <w:pPr>
        <w:spacing w:line="360" w:lineRule="auto"/>
        <w:ind w:firstLine="480" w:firstLineChars="200"/>
        <w:rPr>
          <w:rFonts w:ascii="宋体" w:hAnsi="宋体" w:cs="仿宋"/>
          <w:sz w:val="24"/>
        </w:rPr>
      </w:pPr>
      <w:r>
        <w:rPr>
          <w:rFonts w:hint="eastAsia" w:ascii="宋体" w:hAnsi="宋体" w:cs="仿宋"/>
          <w:sz w:val="24"/>
        </w:rPr>
        <w:t>21.6磋商响应文件的任何行间插字、涂改和增删，必须由法定代表人或被授权人在改动处旁签字方为有效；</w:t>
      </w:r>
    </w:p>
    <w:p>
      <w:pPr>
        <w:spacing w:line="360" w:lineRule="auto"/>
        <w:ind w:firstLine="480" w:firstLineChars="200"/>
        <w:rPr>
          <w:rFonts w:ascii="宋体" w:hAnsi="宋体" w:cs="仿宋"/>
          <w:sz w:val="24"/>
        </w:rPr>
      </w:pPr>
      <w:r>
        <w:rPr>
          <w:rFonts w:hint="eastAsia" w:ascii="宋体" w:hAnsi="宋体" w:cs="仿宋"/>
          <w:sz w:val="24"/>
        </w:rPr>
        <w:t>21.7磋商响应文件因字迹潦草或表达不清所引起的后果由磋商供应商负责。</w:t>
      </w:r>
    </w:p>
    <w:p>
      <w:pPr>
        <w:pStyle w:val="10"/>
        <w:spacing w:line="360" w:lineRule="auto"/>
        <w:ind w:firstLine="480" w:firstLineChars="200"/>
        <w:rPr>
          <w:rFonts w:ascii="宋体" w:hAnsi="宋体" w:cs="仿宋"/>
          <w:color w:val="auto"/>
        </w:rPr>
      </w:pPr>
      <w:r>
        <w:rPr>
          <w:rFonts w:hint="eastAsia" w:ascii="宋体" w:hAnsi="宋体" w:cs="仿宋"/>
          <w:color w:val="auto"/>
        </w:rPr>
        <w:t>21.8</w:t>
      </w:r>
      <w:r>
        <w:rPr>
          <w:rFonts w:hint="eastAsia" w:ascii="宋体" w:hAnsi="宋体" w:cs="仿宋"/>
          <w:b/>
          <w:bCs/>
          <w:color w:val="auto"/>
        </w:rPr>
        <w:t>为响应国家环保号召，磋商响应文件建议采用双面打印。</w:t>
      </w:r>
    </w:p>
    <w:p>
      <w:pPr>
        <w:spacing w:line="360" w:lineRule="auto"/>
        <w:rPr>
          <w:rFonts w:ascii="宋体" w:hAnsi="宋体" w:cs="仿宋"/>
          <w:b/>
          <w:sz w:val="24"/>
        </w:rPr>
      </w:pPr>
      <w:r>
        <w:rPr>
          <w:rFonts w:hint="eastAsia" w:ascii="宋体" w:hAnsi="宋体" w:cs="仿宋"/>
          <w:b/>
          <w:sz w:val="24"/>
        </w:rPr>
        <w:t>22.文字要求</w:t>
      </w:r>
    </w:p>
    <w:p>
      <w:pPr>
        <w:spacing w:line="360" w:lineRule="auto"/>
        <w:ind w:firstLine="360" w:firstLineChars="150"/>
        <w:rPr>
          <w:rFonts w:ascii="宋体" w:hAnsi="宋体" w:cs="仿宋"/>
          <w:sz w:val="24"/>
        </w:rPr>
      </w:pPr>
      <w:r>
        <w:rPr>
          <w:rFonts w:hint="eastAsia" w:ascii="宋体" w:hAnsi="宋体" w:cs="仿宋"/>
          <w:sz w:val="24"/>
        </w:rPr>
        <w:t>本次磋商只接受简体中文文字的磋商响应文件。</w:t>
      </w:r>
    </w:p>
    <w:p>
      <w:pPr>
        <w:pStyle w:val="3"/>
      </w:pPr>
      <w:bookmarkStart w:id="37" w:name="_Toc15019"/>
      <w:bookmarkStart w:id="38" w:name="_Toc16723"/>
      <w:bookmarkStart w:id="39" w:name="_Toc30826"/>
      <w:bookmarkStart w:id="40" w:name="_Toc31661"/>
      <w:r>
        <w:rPr>
          <w:rFonts w:hint="eastAsia"/>
        </w:rPr>
        <w:t>四、磋商响应文件封装、递交</w:t>
      </w:r>
      <w:bookmarkEnd w:id="35"/>
      <w:bookmarkEnd w:id="36"/>
      <w:bookmarkEnd w:id="37"/>
      <w:bookmarkEnd w:id="38"/>
      <w:bookmarkEnd w:id="39"/>
      <w:bookmarkEnd w:id="40"/>
    </w:p>
    <w:p>
      <w:pPr>
        <w:spacing w:line="360" w:lineRule="auto"/>
        <w:ind w:firstLine="120" w:firstLineChars="50"/>
        <w:rPr>
          <w:rFonts w:ascii="宋体" w:hAnsi="宋体" w:cs="仿宋"/>
          <w:b/>
          <w:sz w:val="24"/>
        </w:rPr>
      </w:pPr>
      <w:r>
        <w:rPr>
          <w:rFonts w:hint="eastAsia" w:ascii="宋体" w:hAnsi="宋体" w:cs="仿宋"/>
          <w:b/>
          <w:sz w:val="24"/>
        </w:rPr>
        <w:t>23.磋商响应文件的封装及标记</w:t>
      </w:r>
    </w:p>
    <w:p>
      <w:pPr>
        <w:spacing w:line="360" w:lineRule="auto"/>
        <w:ind w:firstLine="480" w:firstLineChars="200"/>
        <w:rPr>
          <w:rFonts w:ascii="宋体" w:hAnsi="宋体" w:cs="仿宋"/>
          <w:sz w:val="24"/>
        </w:rPr>
      </w:pPr>
      <w:r>
        <w:rPr>
          <w:rFonts w:hint="eastAsia" w:ascii="宋体" w:hAnsi="宋体" w:cs="仿宋"/>
          <w:sz w:val="24"/>
        </w:rPr>
        <w:t>23.1</w:t>
      </w:r>
      <w:r>
        <w:rPr>
          <w:rFonts w:hint="eastAsia" w:ascii="宋体" w:hAnsi="宋体" w:cs="仿宋"/>
          <w:spacing w:val="6"/>
          <w:sz w:val="24"/>
        </w:rPr>
        <w:t>磋商</w:t>
      </w:r>
      <w:r>
        <w:rPr>
          <w:rFonts w:hint="eastAsia" w:ascii="宋体" w:hAnsi="宋体" w:cs="仿宋"/>
          <w:sz w:val="24"/>
        </w:rPr>
        <w:t>响应</w:t>
      </w:r>
      <w:r>
        <w:rPr>
          <w:rFonts w:hint="eastAsia" w:ascii="宋体" w:hAnsi="宋体" w:cs="仿宋"/>
          <w:spacing w:val="6"/>
          <w:sz w:val="24"/>
        </w:rPr>
        <w:t>文件</w:t>
      </w:r>
      <w:r>
        <w:rPr>
          <w:rFonts w:hint="eastAsia" w:ascii="宋体" w:hAnsi="宋体" w:cs="仿宋"/>
          <w:sz w:val="24"/>
        </w:rPr>
        <w:t>应按以下要求封装：</w:t>
      </w:r>
    </w:p>
    <w:p>
      <w:pPr>
        <w:spacing w:line="360" w:lineRule="auto"/>
        <w:ind w:firstLine="480" w:firstLineChars="200"/>
        <w:rPr>
          <w:rFonts w:ascii="宋体" w:hAnsi="宋体" w:cs="仿宋"/>
          <w:sz w:val="24"/>
        </w:rPr>
      </w:pPr>
      <w:r>
        <w:rPr>
          <w:rFonts w:hint="eastAsia" w:ascii="宋体" w:hAnsi="宋体" w:cs="仿宋"/>
          <w:sz w:val="24"/>
        </w:rPr>
        <w:t>23.1.1</w:t>
      </w:r>
      <w:r>
        <w:rPr>
          <w:rFonts w:hint="eastAsia" w:ascii="宋体" w:hAnsi="宋体" w:cs="仿宋"/>
          <w:spacing w:val="6"/>
          <w:sz w:val="24"/>
        </w:rPr>
        <w:t>磋商供应商</w:t>
      </w:r>
      <w:r>
        <w:rPr>
          <w:rFonts w:hint="eastAsia" w:ascii="宋体" w:hAnsi="宋体" w:cs="仿宋"/>
          <w:sz w:val="24"/>
        </w:rPr>
        <w:t>应将</w:t>
      </w:r>
      <w:r>
        <w:rPr>
          <w:rFonts w:hint="eastAsia" w:ascii="宋体" w:hAnsi="宋体" w:cs="仿宋"/>
          <w:spacing w:val="6"/>
          <w:sz w:val="24"/>
        </w:rPr>
        <w:t>磋商响应文件</w:t>
      </w:r>
      <w:r>
        <w:rPr>
          <w:rFonts w:hint="eastAsia" w:ascii="宋体" w:hAnsi="宋体" w:cs="仿宋"/>
          <w:sz w:val="24"/>
        </w:rPr>
        <w:t>的正本、副本、电子版标书（U盘），</w:t>
      </w:r>
      <w:r>
        <w:rPr>
          <w:rFonts w:hint="eastAsia" w:ascii="宋体" w:hAnsi="宋体" w:cs="仿宋"/>
          <w:b/>
          <w:bCs/>
          <w:sz w:val="24"/>
        </w:rPr>
        <w:t>用单独的封袋分装密封</w:t>
      </w:r>
      <w:r>
        <w:rPr>
          <w:rFonts w:hint="eastAsia" w:ascii="宋体" w:hAnsi="宋体" w:cs="仿宋"/>
          <w:sz w:val="24"/>
        </w:rPr>
        <w:t>（封袋不得有破损），在封袋上标明“正本”或“副本”及“电子版”字样，封线处加盖</w:t>
      </w:r>
      <w:r>
        <w:rPr>
          <w:rFonts w:hint="eastAsia" w:ascii="宋体" w:hAnsi="宋体" w:cs="仿宋"/>
          <w:spacing w:val="6"/>
          <w:sz w:val="24"/>
        </w:rPr>
        <w:t>磋商供应商</w:t>
      </w:r>
      <w:r>
        <w:rPr>
          <w:rFonts w:hint="eastAsia" w:ascii="宋体" w:hAnsi="宋体" w:cs="仿宋"/>
          <w:sz w:val="24"/>
        </w:rPr>
        <w:t>公章，封袋正面要粘贴标识。磋商响应文件中资质证明文件为复印件加盖磋商供应商公章；</w:t>
      </w:r>
    </w:p>
    <w:p>
      <w:pPr>
        <w:spacing w:line="360" w:lineRule="auto"/>
        <w:ind w:firstLine="480" w:firstLineChars="200"/>
        <w:rPr>
          <w:rFonts w:ascii="宋体" w:hAnsi="宋体" w:cs="仿宋"/>
          <w:b/>
          <w:sz w:val="24"/>
        </w:rPr>
      </w:pPr>
      <w:r>
        <w:rPr>
          <w:rFonts w:hint="eastAsia" w:ascii="宋体" w:hAnsi="宋体" w:cs="仿宋"/>
          <w:sz w:val="24"/>
        </w:rPr>
        <w:t>23.2如果磋商供应商未按上述要求封装及加写标记，误投或过早启封的磋商响应文件，出现此类情况的磋商响应文件，采购代理机构将拒绝接收，并退回磋商供应商。采购代理机构对磋商响应文件的误投和提前启封概不负责。</w:t>
      </w:r>
    </w:p>
    <w:p>
      <w:pPr>
        <w:spacing w:line="360" w:lineRule="auto"/>
        <w:ind w:firstLine="120" w:firstLineChars="50"/>
        <w:rPr>
          <w:rFonts w:ascii="宋体" w:hAnsi="宋体" w:cs="仿宋"/>
          <w:sz w:val="24"/>
        </w:rPr>
      </w:pPr>
      <w:r>
        <w:rPr>
          <w:rFonts w:hint="eastAsia" w:ascii="宋体" w:hAnsi="宋体" w:cs="仿宋"/>
          <w:b/>
          <w:sz w:val="24"/>
        </w:rPr>
        <w:t>24.磋商响应文件递交</w:t>
      </w:r>
    </w:p>
    <w:p>
      <w:pPr>
        <w:spacing w:line="360" w:lineRule="auto"/>
        <w:ind w:firstLine="480" w:firstLineChars="200"/>
        <w:rPr>
          <w:rFonts w:ascii="宋体" w:hAnsi="宋体" w:cs="仿宋"/>
          <w:sz w:val="24"/>
        </w:rPr>
      </w:pPr>
      <w:r>
        <w:rPr>
          <w:rFonts w:hint="eastAsia" w:ascii="宋体" w:hAnsi="宋体" w:cs="仿宋"/>
          <w:sz w:val="24"/>
        </w:rPr>
        <w:t>24.1磋商供应商必须在磋商文件规定的时间和地点，将全部磋商响应文件递交至采购代理机构项目承办人；</w:t>
      </w:r>
    </w:p>
    <w:p>
      <w:pPr>
        <w:spacing w:line="360" w:lineRule="auto"/>
        <w:ind w:firstLine="480" w:firstLineChars="200"/>
        <w:rPr>
          <w:rFonts w:ascii="宋体" w:hAnsi="宋体" w:cs="仿宋"/>
          <w:sz w:val="24"/>
        </w:rPr>
      </w:pPr>
      <w:r>
        <w:rPr>
          <w:rFonts w:hint="eastAsia" w:ascii="宋体" w:hAnsi="宋体" w:cs="仿宋"/>
          <w:sz w:val="24"/>
        </w:rPr>
        <w:t>24.2采购代理机构项目承办人在磋商文件规定的磋商响应文件递交截止时间前，只负责磋商响应文件的接收、清点、造册登记工作，并请法定代表人或被授权人签字确认，对其有效性不负任何责任；</w:t>
      </w:r>
    </w:p>
    <w:p>
      <w:pPr>
        <w:spacing w:line="360" w:lineRule="auto"/>
        <w:ind w:firstLine="480" w:firstLineChars="200"/>
        <w:rPr>
          <w:rFonts w:ascii="宋体" w:hAnsi="宋体" w:cs="仿宋"/>
          <w:sz w:val="24"/>
        </w:rPr>
      </w:pPr>
      <w:r>
        <w:rPr>
          <w:rFonts w:hint="eastAsia" w:ascii="宋体" w:hAnsi="宋体" w:cs="仿宋"/>
          <w:sz w:val="24"/>
        </w:rPr>
        <w:t>24.3采购代理机构在宣布递交磋商响应文件时间截止之后，拒绝接收任何人送达、递交的磋商响应文件；</w:t>
      </w:r>
    </w:p>
    <w:p>
      <w:pPr>
        <w:spacing w:line="360" w:lineRule="auto"/>
        <w:ind w:firstLine="480" w:firstLineChars="200"/>
        <w:rPr>
          <w:rFonts w:ascii="宋体" w:hAnsi="宋体" w:cs="仿宋"/>
          <w:sz w:val="24"/>
        </w:rPr>
      </w:pPr>
      <w:r>
        <w:rPr>
          <w:rFonts w:hint="eastAsia" w:ascii="宋体" w:hAnsi="宋体" w:cs="仿宋"/>
          <w:sz w:val="24"/>
        </w:rPr>
        <w:t>24.4以邮寄方式递交磋商响应文件的，其磋商响应文件将按照无效处理。</w:t>
      </w:r>
    </w:p>
    <w:p>
      <w:pPr>
        <w:spacing w:line="360" w:lineRule="auto"/>
        <w:ind w:firstLine="480" w:firstLineChars="200"/>
        <w:rPr>
          <w:rFonts w:ascii="宋体" w:hAnsi="宋体" w:cs="仿宋"/>
          <w:sz w:val="24"/>
        </w:rPr>
      </w:pPr>
      <w:r>
        <w:rPr>
          <w:rFonts w:hint="eastAsia" w:ascii="宋体" w:hAnsi="宋体" w:cs="仿宋"/>
          <w:sz w:val="24"/>
        </w:rPr>
        <w:t>24.5无论磋商供应商成交与否或者废标，其磋商响应文件恕不退还。</w:t>
      </w:r>
    </w:p>
    <w:p>
      <w:pPr>
        <w:spacing w:line="360" w:lineRule="auto"/>
        <w:ind w:firstLine="120" w:firstLineChars="50"/>
        <w:rPr>
          <w:rFonts w:ascii="宋体" w:hAnsi="宋体" w:cs="仿宋"/>
          <w:b/>
          <w:sz w:val="24"/>
        </w:rPr>
      </w:pPr>
      <w:r>
        <w:rPr>
          <w:rFonts w:hint="eastAsia" w:ascii="宋体" w:hAnsi="宋体" w:cs="仿宋"/>
          <w:b/>
          <w:sz w:val="24"/>
        </w:rPr>
        <w:t>25.磋商响应文件递交截止时间</w:t>
      </w:r>
    </w:p>
    <w:p>
      <w:pPr>
        <w:spacing w:line="360" w:lineRule="auto"/>
        <w:ind w:firstLine="480" w:firstLineChars="200"/>
        <w:rPr>
          <w:rFonts w:ascii="宋体" w:hAnsi="宋体" w:cs="仿宋"/>
          <w:sz w:val="24"/>
        </w:rPr>
      </w:pPr>
      <w:r>
        <w:rPr>
          <w:rFonts w:hint="eastAsia" w:ascii="宋体" w:hAnsi="宋体" w:cs="仿宋"/>
          <w:sz w:val="24"/>
        </w:rPr>
        <w:t>25.1磋商供应商</w:t>
      </w:r>
      <w:r>
        <w:rPr>
          <w:rFonts w:hint="eastAsia" w:ascii="宋体" w:hAnsi="宋体" w:cs="仿宋"/>
          <w:spacing w:val="6"/>
          <w:sz w:val="24"/>
        </w:rPr>
        <w:t>必须在磋商文件规定的递交截止时间之前递交磋商响应文件，</w:t>
      </w:r>
      <w:r>
        <w:rPr>
          <w:rFonts w:hint="eastAsia" w:ascii="宋体" w:hAnsi="宋体" w:cs="仿宋"/>
          <w:sz w:val="24"/>
        </w:rPr>
        <w:t>采购代理机构在截止时间后拒绝接收任何磋商响应文件。</w:t>
      </w:r>
    </w:p>
    <w:p>
      <w:pPr>
        <w:spacing w:line="360" w:lineRule="auto"/>
        <w:ind w:firstLine="480" w:firstLineChars="200"/>
        <w:rPr>
          <w:rFonts w:ascii="宋体" w:hAnsi="宋体" w:cs="仿宋"/>
          <w:sz w:val="24"/>
        </w:rPr>
      </w:pPr>
      <w:r>
        <w:rPr>
          <w:rFonts w:hint="eastAsia" w:ascii="宋体" w:hAnsi="宋体" w:cs="仿宋"/>
          <w:sz w:val="24"/>
        </w:rPr>
        <w:t>25.2采购代理机构因采购人推迟磋商截止时间时，应以书面的形式，通知所有磋商供应商；在这种情况下，采购代理机构和磋商供应商的权利和义务将受到新的截止期的约束。</w:t>
      </w:r>
    </w:p>
    <w:p>
      <w:pPr>
        <w:spacing w:line="360" w:lineRule="auto"/>
        <w:ind w:firstLine="120" w:firstLineChars="50"/>
        <w:rPr>
          <w:rFonts w:ascii="宋体" w:hAnsi="宋体" w:cs="仿宋"/>
          <w:b/>
          <w:sz w:val="24"/>
        </w:rPr>
      </w:pPr>
      <w:r>
        <w:rPr>
          <w:rFonts w:hint="eastAsia" w:ascii="宋体" w:hAnsi="宋体" w:cs="仿宋"/>
          <w:b/>
          <w:sz w:val="24"/>
        </w:rPr>
        <w:t>26.磋商响应文件的修改和撤回</w:t>
      </w:r>
    </w:p>
    <w:p>
      <w:pPr>
        <w:spacing w:line="360" w:lineRule="auto"/>
        <w:ind w:firstLine="480" w:firstLineChars="200"/>
        <w:rPr>
          <w:rFonts w:ascii="宋体" w:hAnsi="宋体" w:cs="仿宋"/>
          <w:sz w:val="24"/>
        </w:rPr>
      </w:pPr>
      <w:r>
        <w:rPr>
          <w:rFonts w:hint="eastAsia" w:ascii="宋体" w:hAnsi="宋体" w:cs="仿宋"/>
          <w:sz w:val="24"/>
        </w:rPr>
        <w:t>26.1磋商响应文件递交后，如果磋商供应商提出书面修改和撤回磋商响应文件要求，在磋商截止时间前以书面形式送达采购代理机构；</w:t>
      </w:r>
    </w:p>
    <w:p>
      <w:pPr>
        <w:spacing w:line="360" w:lineRule="auto"/>
        <w:ind w:firstLine="480" w:firstLineChars="200"/>
        <w:rPr>
          <w:rFonts w:ascii="宋体" w:hAnsi="宋体" w:cs="仿宋"/>
          <w:sz w:val="24"/>
        </w:rPr>
      </w:pPr>
      <w:r>
        <w:rPr>
          <w:rFonts w:hint="eastAsia" w:ascii="宋体" w:hAnsi="宋体" w:cs="仿宋"/>
          <w:sz w:val="24"/>
        </w:rPr>
        <w:t>26.2磋商供应商修改磋商响应文件的书面材料，须密封送达采购代理机构，修改或补充的内容应按磋商文件要求签署、盖章、密封、标记，并作为磋商响应文件的组成部分；</w:t>
      </w:r>
    </w:p>
    <w:p>
      <w:pPr>
        <w:spacing w:line="360" w:lineRule="auto"/>
        <w:ind w:firstLine="480" w:firstLineChars="200"/>
        <w:rPr>
          <w:rFonts w:ascii="宋体" w:hAnsi="宋体" w:cs="仿宋"/>
          <w:sz w:val="24"/>
        </w:rPr>
      </w:pPr>
      <w:r>
        <w:rPr>
          <w:rFonts w:hint="eastAsia" w:ascii="宋体" w:hAnsi="宋体" w:cs="仿宋"/>
          <w:sz w:val="24"/>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pPr>
        <w:spacing w:line="360" w:lineRule="auto"/>
        <w:ind w:firstLine="480" w:firstLineChars="200"/>
        <w:rPr>
          <w:rFonts w:ascii="宋体" w:hAnsi="宋体" w:cs="仿宋"/>
          <w:sz w:val="24"/>
        </w:rPr>
      </w:pPr>
      <w:r>
        <w:rPr>
          <w:rFonts w:hint="eastAsia" w:ascii="宋体" w:hAnsi="宋体" w:cs="仿宋"/>
          <w:sz w:val="24"/>
        </w:rPr>
        <w:t>26.4在磋商截止时间后到磋商文件规定的磋商有效期满之间的这段时间内，磋商供应商不得撤回其磋商响应文件；</w:t>
      </w:r>
    </w:p>
    <w:p>
      <w:pPr>
        <w:spacing w:line="360" w:lineRule="auto"/>
        <w:ind w:firstLine="480" w:firstLineChars="200"/>
        <w:rPr>
          <w:rFonts w:ascii="宋体" w:hAnsi="宋体" w:cs="仿宋"/>
          <w:sz w:val="24"/>
        </w:rPr>
      </w:pPr>
      <w:r>
        <w:rPr>
          <w:rFonts w:hint="eastAsia" w:ascii="宋体" w:hAnsi="宋体" w:cs="仿宋"/>
          <w:sz w:val="24"/>
        </w:rPr>
        <w:t>26.5磋商供应商在磋商响应文件递交截止时间后，不得对其磋商响应文件做任何修改。</w:t>
      </w:r>
    </w:p>
    <w:p>
      <w:pPr>
        <w:pStyle w:val="3"/>
      </w:pPr>
      <w:bookmarkStart w:id="41" w:name="_Toc29321"/>
      <w:bookmarkStart w:id="42" w:name="_Toc32447"/>
      <w:bookmarkStart w:id="43" w:name="_Toc519156742"/>
      <w:bookmarkStart w:id="44" w:name="_Toc1285"/>
      <w:bookmarkStart w:id="45" w:name="_Toc14260"/>
      <w:bookmarkStart w:id="46" w:name="_Toc4585"/>
      <w:bookmarkStart w:id="47" w:name="_Toc29603"/>
      <w:r>
        <w:rPr>
          <w:rFonts w:hint="eastAsia"/>
        </w:rPr>
        <w:t>五、磋商</w:t>
      </w:r>
      <w:bookmarkEnd w:id="41"/>
      <w:bookmarkEnd w:id="42"/>
      <w:bookmarkEnd w:id="43"/>
      <w:r>
        <w:rPr>
          <w:rFonts w:hint="eastAsia"/>
        </w:rPr>
        <w:t>与评审</w:t>
      </w:r>
      <w:bookmarkEnd w:id="44"/>
      <w:bookmarkEnd w:id="45"/>
      <w:bookmarkEnd w:id="46"/>
      <w:bookmarkEnd w:id="47"/>
    </w:p>
    <w:p>
      <w:pPr>
        <w:spacing w:line="360" w:lineRule="auto"/>
        <w:ind w:firstLine="120" w:firstLineChars="50"/>
        <w:rPr>
          <w:rFonts w:ascii="宋体" w:hAnsi="宋体" w:cs="仿宋"/>
          <w:b/>
          <w:sz w:val="24"/>
        </w:rPr>
      </w:pPr>
      <w:r>
        <w:rPr>
          <w:rFonts w:hint="eastAsia" w:ascii="宋体" w:hAnsi="宋体" w:cs="仿宋"/>
          <w:b/>
          <w:sz w:val="24"/>
        </w:rPr>
        <w:t>27.磋商小组和磋商评审原则</w:t>
      </w:r>
    </w:p>
    <w:p>
      <w:pPr>
        <w:spacing w:line="360" w:lineRule="auto"/>
        <w:ind w:firstLine="480" w:firstLineChars="200"/>
        <w:rPr>
          <w:rFonts w:ascii="宋体" w:hAnsi="宋体" w:cs="仿宋"/>
          <w:bCs/>
          <w:sz w:val="24"/>
        </w:rPr>
      </w:pPr>
      <w:r>
        <w:rPr>
          <w:rFonts w:hint="eastAsia" w:ascii="宋体" w:hAnsi="宋体" w:cs="仿宋"/>
          <w:bCs/>
          <w:sz w:val="24"/>
        </w:rPr>
        <w:t>27.1按照《</w:t>
      </w:r>
      <w:r>
        <w:rPr>
          <w:rFonts w:hint="eastAsia" w:ascii="宋体" w:hAnsi="宋体" w:cs="仿宋"/>
          <w:sz w:val="24"/>
        </w:rPr>
        <w:t>中华人民共和国</w:t>
      </w:r>
      <w:r>
        <w:rPr>
          <w:rFonts w:hint="eastAsia" w:ascii="宋体" w:hAnsi="宋体" w:cs="仿宋"/>
          <w:bCs/>
          <w:sz w:val="24"/>
        </w:rPr>
        <w:t>政府采购法》、中华人民共和国2015年第658号国务院令--《中华人民共和国政府采购法实施条例》和中华人民共和国财政部财库[2014]214号《政府采购竞争性磋商采购方式管理暂行办法》的规定，采购机构将依法组建竞争性磋商小组，依法进行磋商和评审工作。</w:t>
      </w:r>
    </w:p>
    <w:p>
      <w:pPr>
        <w:spacing w:line="360" w:lineRule="auto"/>
        <w:ind w:firstLine="480" w:firstLineChars="200"/>
        <w:rPr>
          <w:rFonts w:ascii="宋体" w:hAnsi="宋体" w:cs="仿宋"/>
          <w:bCs/>
          <w:sz w:val="24"/>
        </w:rPr>
      </w:pPr>
      <w:r>
        <w:rPr>
          <w:rFonts w:hint="eastAsia" w:ascii="宋体" w:hAnsi="宋体" w:cs="仿宋"/>
          <w:bCs/>
          <w:sz w:val="24"/>
        </w:rPr>
        <w:t>27.2磋商文件和供应商的响应文件是评审的依据。</w:t>
      </w:r>
    </w:p>
    <w:p>
      <w:pPr>
        <w:spacing w:line="360" w:lineRule="auto"/>
        <w:ind w:firstLine="120" w:firstLineChars="50"/>
        <w:rPr>
          <w:rFonts w:ascii="宋体" w:hAnsi="宋体" w:cs="仿宋"/>
          <w:b/>
          <w:sz w:val="24"/>
        </w:rPr>
      </w:pPr>
      <w:r>
        <w:rPr>
          <w:rFonts w:hint="eastAsia" w:ascii="宋体" w:hAnsi="宋体" w:cs="仿宋"/>
          <w:b/>
          <w:sz w:val="24"/>
        </w:rPr>
        <w:t>28.磋商及评审程序</w:t>
      </w:r>
    </w:p>
    <w:p>
      <w:pPr>
        <w:spacing w:line="360" w:lineRule="auto"/>
        <w:ind w:firstLine="480" w:firstLineChars="200"/>
        <w:rPr>
          <w:rFonts w:ascii="宋体" w:hAnsi="宋体" w:cs="仿宋"/>
          <w:bCs/>
          <w:sz w:val="24"/>
        </w:rPr>
      </w:pPr>
      <w:r>
        <w:rPr>
          <w:rFonts w:hint="eastAsia" w:ascii="宋体" w:hAnsi="宋体" w:cs="仿宋"/>
          <w:bCs/>
          <w:sz w:val="24"/>
        </w:rPr>
        <w:t>28.1采购代理</w:t>
      </w:r>
      <w:r>
        <w:rPr>
          <w:rFonts w:hint="eastAsia" w:ascii="宋体" w:hAnsi="宋体" w:cs="仿宋"/>
          <w:sz w:val="24"/>
        </w:rPr>
        <w:t>机构</w:t>
      </w:r>
      <w:r>
        <w:rPr>
          <w:rFonts w:hint="eastAsia" w:ascii="宋体" w:hAnsi="宋体" w:cs="仿宋"/>
          <w:bCs/>
          <w:sz w:val="24"/>
        </w:rPr>
        <w:t>在规定的时间和地点组织磋商。</w:t>
      </w:r>
    </w:p>
    <w:p>
      <w:pPr>
        <w:spacing w:line="360" w:lineRule="auto"/>
        <w:ind w:firstLine="480" w:firstLineChars="200"/>
        <w:rPr>
          <w:rFonts w:ascii="宋体" w:hAnsi="宋体" w:cs="仿宋"/>
          <w:bCs/>
          <w:sz w:val="24"/>
        </w:rPr>
      </w:pPr>
      <w:r>
        <w:rPr>
          <w:rFonts w:hint="eastAsia" w:ascii="宋体" w:hAnsi="宋体" w:cs="仿宋"/>
          <w:bCs/>
          <w:sz w:val="24"/>
        </w:rPr>
        <w:t>28.2本次磋商的报价次数、磋商程序和最终报价的产生原则见“磋商须知前附表”的规定。</w:t>
      </w:r>
    </w:p>
    <w:p>
      <w:pPr>
        <w:spacing w:line="360" w:lineRule="auto"/>
        <w:ind w:firstLine="480" w:firstLineChars="200"/>
        <w:rPr>
          <w:rFonts w:ascii="宋体" w:hAnsi="宋体" w:cs="仿宋"/>
          <w:bCs/>
          <w:sz w:val="24"/>
        </w:rPr>
      </w:pPr>
      <w:r>
        <w:rPr>
          <w:rFonts w:hint="eastAsia" w:ascii="宋体" w:hAnsi="宋体" w:cs="仿宋"/>
          <w:bCs/>
          <w:sz w:val="24"/>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pPr>
        <w:spacing w:line="360" w:lineRule="auto"/>
        <w:ind w:firstLine="480" w:firstLineChars="200"/>
        <w:rPr>
          <w:rFonts w:ascii="宋体" w:hAnsi="宋体" w:cs="仿宋"/>
          <w:bCs/>
          <w:sz w:val="24"/>
        </w:rPr>
      </w:pPr>
      <w:r>
        <w:rPr>
          <w:rFonts w:hint="eastAsia" w:ascii="宋体" w:hAnsi="宋体" w:cs="仿宋"/>
          <w:bCs/>
          <w:sz w:val="24"/>
        </w:rPr>
        <w:t>28.4磋商小组所有成员集中与单一供应商分别进行磋商，并给予所有参加磋商的供应商平等的磋商机会。</w:t>
      </w:r>
    </w:p>
    <w:p>
      <w:pPr>
        <w:spacing w:line="360" w:lineRule="auto"/>
        <w:ind w:firstLine="480" w:firstLineChars="200"/>
        <w:rPr>
          <w:rFonts w:ascii="宋体" w:hAnsi="宋体" w:cs="仿宋"/>
          <w:szCs w:val="28"/>
        </w:rPr>
      </w:pPr>
      <w:r>
        <w:rPr>
          <w:rFonts w:hint="eastAsia" w:ascii="宋体" w:hAnsi="宋体" w:cs="仿宋"/>
          <w:bCs/>
          <w:sz w:val="24"/>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pPr>
        <w:spacing w:line="360" w:lineRule="auto"/>
        <w:ind w:firstLine="480" w:firstLineChars="200"/>
        <w:rPr>
          <w:rFonts w:ascii="宋体" w:hAnsi="宋体" w:cs="仿宋"/>
          <w:bCs/>
          <w:sz w:val="24"/>
        </w:rPr>
      </w:pPr>
      <w:r>
        <w:rPr>
          <w:rFonts w:hint="eastAsia" w:ascii="宋体" w:hAnsi="宋体" w:cs="仿宋"/>
          <w:bCs/>
          <w:sz w:val="24"/>
        </w:rPr>
        <w:t>28.6磋商结束后，磋商小组要求所有继续参加磋商的供应商在规定时间内提交最后报价，最后报价是供应商响应文件的有效组成部分。</w:t>
      </w:r>
    </w:p>
    <w:p>
      <w:pPr>
        <w:spacing w:line="360" w:lineRule="auto"/>
        <w:ind w:firstLine="480" w:firstLineChars="200"/>
        <w:rPr>
          <w:rFonts w:ascii="宋体" w:hAnsi="宋体" w:cs="仿宋"/>
          <w:bCs/>
          <w:sz w:val="24"/>
        </w:rPr>
      </w:pPr>
      <w:r>
        <w:rPr>
          <w:rFonts w:hint="eastAsia" w:ascii="宋体" w:hAnsi="宋体" w:cs="仿宋"/>
          <w:bCs/>
          <w:sz w:val="24"/>
        </w:rPr>
        <w:t>28.7已提交响应文件的供应商，在提交最后报价之前，可以根据磋商情况退出磋商。</w:t>
      </w:r>
    </w:p>
    <w:p>
      <w:pPr>
        <w:spacing w:line="360" w:lineRule="auto"/>
        <w:ind w:firstLine="120" w:firstLineChars="50"/>
        <w:rPr>
          <w:rFonts w:ascii="宋体" w:hAnsi="宋体" w:cs="仿宋"/>
          <w:b/>
          <w:sz w:val="24"/>
        </w:rPr>
      </w:pPr>
      <w:r>
        <w:rPr>
          <w:rFonts w:hint="eastAsia" w:ascii="宋体" w:hAnsi="宋体" w:cs="仿宋"/>
          <w:b/>
          <w:sz w:val="24"/>
        </w:rPr>
        <w:t>29.评审过程的保密</w:t>
      </w:r>
    </w:p>
    <w:p>
      <w:pPr>
        <w:spacing w:line="360" w:lineRule="auto"/>
        <w:ind w:firstLine="480" w:firstLineChars="200"/>
        <w:rPr>
          <w:rFonts w:ascii="宋体" w:hAnsi="宋体" w:cs="仿宋"/>
          <w:bCs/>
          <w:sz w:val="24"/>
        </w:rPr>
      </w:pPr>
      <w:r>
        <w:rPr>
          <w:rFonts w:hint="eastAsia" w:ascii="宋体" w:hAnsi="宋体" w:cs="仿宋"/>
          <w:bCs/>
          <w:sz w:val="24"/>
        </w:rPr>
        <w:t>29.1竞争性</w:t>
      </w:r>
      <w:r>
        <w:rPr>
          <w:rFonts w:hint="eastAsia" w:ascii="宋体" w:hAnsi="宋体" w:cs="仿宋"/>
          <w:sz w:val="24"/>
        </w:rPr>
        <w:t>磋商</w:t>
      </w:r>
      <w:r>
        <w:rPr>
          <w:rFonts w:hint="eastAsia" w:ascii="宋体" w:hAnsi="宋体" w:cs="仿宋"/>
          <w:bCs/>
          <w:sz w:val="24"/>
        </w:rPr>
        <w:t>小组成员和与评审活动有关的工作人员不得泄露有关磋商响应文件的评审和比较、成交候选人的推荐以及与评审有关的其他情况。</w:t>
      </w:r>
    </w:p>
    <w:p>
      <w:pPr>
        <w:spacing w:line="360" w:lineRule="auto"/>
        <w:ind w:firstLine="480" w:firstLineChars="200"/>
        <w:rPr>
          <w:rFonts w:ascii="宋体" w:hAnsi="宋体" w:cs="仿宋"/>
          <w:bCs/>
          <w:sz w:val="24"/>
        </w:rPr>
      </w:pPr>
      <w:r>
        <w:rPr>
          <w:rFonts w:hint="eastAsia" w:ascii="宋体" w:hAnsi="宋体" w:cs="仿宋"/>
          <w:bCs/>
          <w:sz w:val="24"/>
        </w:rPr>
        <w:t>29.2在评审过程中，如果磋商供应商试图在磋商响应文件的评审和比较、成交候选人的推荐以及与评审有关的其他方面，向磋商小组、采购人和采购代理机构施加任何影响，其磋商响应文件将按照无效处理。</w:t>
      </w:r>
    </w:p>
    <w:p>
      <w:pPr>
        <w:spacing w:line="360" w:lineRule="auto"/>
        <w:ind w:firstLine="120" w:firstLineChars="50"/>
        <w:rPr>
          <w:rFonts w:ascii="宋体" w:hAnsi="宋体" w:cs="仿宋"/>
          <w:b/>
          <w:sz w:val="24"/>
        </w:rPr>
      </w:pPr>
      <w:r>
        <w:rPr>
          <w:rFonts w:hint="eastAsia" w:ascii="宋体" w:hAnsi="宋体" w:cs="仿宋"/>
          <w:b/>
          <w:sz w:val="24"/>
        </w:rPr>
        <w:t>30．评审方法</w:t>
      </w:r>
    </w:p>
    <w:p>
      <w:pPr>
        <w:spacing w:line="360" w:lineRule="auto"/>
        <w:ind w:firstLine="480" w:firstLineChars="200"/>
        <w:rPr>
          <w:rFonts w:ascii="宋体" w:hAnsi="宋体" w:cs="仿宋"/>
          <w:b/>
          <w:sz w:val="24"/>
        </w:rPr>
      </w:pPr>
      <w:r>
        <w:rPr>
          <w:rFonts w:hint="eastAsia" w:ascii="宋体" w:hAnsi="宋体" w:cs="仿宋"/>
          <w:bCs/>
          <w:sz w:val="24"/>
        </w:rPr>
        <w:t>30.1按照</w:t>
      </w:r>
      <w:r>
        <w:rPr>
          <w:rFonts w:hint="eastAsia" w:ascii="宋体" w:hAnsi="宋体" w:cs="仿宋"/>
          <w:sz w:val="24"/>
        </w:rPr>
        <w:t>中华人民共和国</w:t>
      </w:r>
      <w:r>
        <w:rPr>
          <w:rFonts w:hint="eastAsia" w:ascii="宋体" w:hAnsi="宋体" w:cs="仿宋"/>
          <w:bCs/>
          <w:sz w:val="24"/>
        </w:rPr>
        <w:t>财政部财库[2014]214号《政府采购竞争性磋商采购方式管理暂行办法》的规定，磋商小组根据综合评分情况，按照评审得分由高到低顺序推荐3名成交候选供应商。</w:t>
      </w:r>
    </w:p>
    <w:p>
      <w:pPr>
        <w:pStyle w:val="3"/>
      </w:pPr>
      <w:bookmarkStart w:id="48" w:name="_Toc13700"/>
      <w:bookmarkStart w:id="49" w:name="_Toc21838"/>
      <w:bookmarkStart w:id="50" w:name="_Toc6759"/>
      <w:bookmarkStart w:id="51" w:name="_Toc20968"/>
      <w:bookmarkStart w:id="52" w:name="_Toc12452"/>
      <w:bookmarkStart w:id="53" w:name="_Toc519156743"/>
      <w:bookmarkStart w:id="54" w:name="_Toc12908"/>
      <w:r>
        <w:rPr>
          <w:rFonts w:hint="eastAsia"/>
        </w:rPr>
        <w:t>六、确定成交人、成交通知与签约</w:t>
      </w:r>
      <w:bookmarkEnd w:id="48"/>
      <w:bookmarkEnd w:id="49"/>
      <w:bookmarkEnd w:id="50"/>
      <w:bookmarkEnd w:id="51"/>
      <w:bookmarkEnd w:id="52"/>
      <w:bookmarkEnd w:id="53"/>
      <w:bookmarkEnd w:id="54"/>
    </w:p>
    <w:p>
      <w:pPr>
        <w:spacing w:line="360" w:lineRule="auto"/>
        <w:rPr>
          <w:rFonts w:ascii="宋体" w:hAnsi="宋体" w:cs="仿宋"/>
          <w:b/>
          <w:sz w:val="24"/>
        </w:rPr>
      </w:pPr>
      <w:bookmarkStart w:id="55" w:name="_Toc19721"/>
      <w:bookmarkStart w:id="56" w:name="_Toc519156744"/>
      <w:bookmarkStart w:id="57" w:name="_Toc23113"/>
      <w:r>
        <w:rPr>
          <w:rFonts w:hint="eastAsia" w:ascii="宋体" w:hAnsi="宋体" w:cs="仿宋"/>
          <w:b/>
          <w:sz w:val="24"/>
        </w:rPr>
        <w:t>31．确定成交人</w:t>
      </w:r>
    </w:p>
    <w:p>
      <w:pPr>
        <w:spacing w:line="360" w:lineRule="auto"/>
        <w:ind w:firstLine="480" w:firstLineChars="200"/>
        <w:rPr>
          <w:rFonts w:ascii="宋体" w:hAnsi="宋体" w:cs="仿宋"/>
          <w:sz w:val="24"/>
        </w:rPr>
      </w:pPr>
      <w:r>
        <w:rPr>
          <w:rFonts w:hint="eastAsia" w:ascii="宋体" w:hAnsi="宋体" w:cs="仿宋"/>
          <w:sz w:val="24"/>
        </w:rPr>
        <w:t>31.1采购代理机构应在评审结束之日起2个工作日内将评审报告送采购人确认。</w:t>
      </w:r>
    </w:p>
    <w:p>
      <w:pPr>
        <w:spacing w:line="360" w:lineRule="auto"/>
        <w:ind w:firstLine="480" w:firstLineChars="200"/>
        <w:rPr>
          <w:rFonts w:ascii="宋体" w:hAnsi="宋体" w:cs="仿宋"/>
          <w:sz w:val="24"/>
        </w:rPr>
      </w:pPr>
      <w:r>
        <w:rPr>
          <w:rFonts w:hint="eastAsia" w:ascii="宋体" w:hAnsi="宋体" w:cs="仿宋"/>
          <w:sz w:val="24"/>
        </w:rPr>
        <w:t>31.2采购人应当在收到评审报告之日起5个工作日内，从评审报告提出的成交候选供应商中，按照排序由高到低的原则确定成交供应商。</w:t>
      </w:r>
    </w:p>
    <w:p>
      <w:pPr>
        <w:spacing w:line="360" w:lineRule="auto"/>
        <w:rPr>
          <w:rFonts w:ascii="宋体" w:hAnsi="宋体" w:cs="仿宋"/>
          <w:b/>
          <w:sz w:val="24"/>
        </w:rPr>
      </w:pPr>
      <w:r>
        <w:rPr>
          <w:rFonts w:hint="eastAsia" w:ascii="宋体" w:hAnsi="宋体" w:cs="仿宋"/>
          <w:b/>
          <w:sz w:val="24"/>
        </w:rPr>
        <w:t>32．成交通知</w:t>
      </w:r>
    </w:p>
    <w:p>
      <w:pPr>
        <w:spacing w:line="360" w:lineRule="auto"/>
        <w:ind w:firstLine="480" w:firstLineChars="200"/>
        <w:rPr>
          <w:rFonts w:ascii="宋体" w:hAnsi="宋体" w:cs="仿宋"/>
          <w:sz w:val="24"/>
        </w:rPr>
      </w:pPr>
      <w:r>
        <w:rPr>
          <w:rFonts w:hint="eastAsia" w:ascii="宋体" w:hAnsi="宋体" w:cs="仿宋"/>
          <w:sz w:val="24"/>
        </w:rPr>
        <w:t xml:space="preserve">32.1 成交供应商确定之后，代理公司将发出《成交通知书》。 </w:t>
      </w:r>
    </w:p>
    <w:p>
      <w:pPr>
        <w:spacing w:line="360" w:lineRule="auto"/>
        <w:ind w:firstLine="480" w:firstLineChars="200"/>
        <w:rPr>
          <w:rFonts w:ascii="宋体" w:hAnsi="宋体" w:cs="仿宋"/>
          <w:sz w:val="24"/>
        </w:rPr>
      </w:pPr>
      <w:r>
        <w:rPr>
          <w:rFonts w:hint="eastAsia" w:ascii="宋体" w:hAnsi="宋体" w:cs="仿宋"/>
          <w:sz w:val="24"/>
        </w:rPr>
        <w:t>32.2成交通知书对采购人和成交供应商具有同等法律效力。成交通知书发出之后，采购人改变成交结果，或者成交供应商放弃成交，应当承担相应的法律责任。</w:t>
      </w:r>
    </w:p>
    <w:p>
      <w:pPr>
        <w:spacing w:line="360" w:lineRule="auto"/>
        <w:rPr>
          <w:rFonts w:ascii="宋体" w:hAnsi="宋体" w:cs="仿宋"/>
          <w:b/>
          <w:sz w:val="24"/>
        </w:rPr>
      </w:pPr>
      <w:r>
        <w:rPr>
          <w:rFonts w:hint="eastAsia" w:ascii="宋体" w:hAnsi="宋体" w:cs="仿宋"/>
          <w:b/>
          <w:sz w:val="24"/>
        </w:rPr>
        <w:t>33．签订合同</w:t>
      </w:r>
    </w:p>
    <w:p>
      <w:pPr>
        <w:spacing w:line="360" w:lineRule="auto"/>
        <w:ind w:firstLine="480" w:firstLineChars="200"/>
        <w:rPr>
          <w:rFonts w:ascii="宋体" w:hAnsi="宋体" w:cs="仿宋"/>
          <w:bCs/>
          <w:sz w:val="24"/>
        </w:rPr>
      </w:pPr>
      <w:r>
        <w:rPr>
          <w:rFonts w:hint="eastAsia" w:ascii="宋体" w:hAnsi="宋体" w:cs="仿宋"/>
          <w:bCs/>
          <w:sz w:val="24"/>
        </w:rPr>
        <w:t>33.1磋商文件、成交供应商响应文件及补充文件等均为签订政府采购合同依据。</w:t>
      </w:r>
    </w:p>
    <w:p>
      <w:pPr>
        <w:spacing w:line="360" w:lineRule="auto"/>
        <w:ind w:firstLine="480" w:firstLineChars="200"/>
        <w:rPr>
          <w:rFonts w:ascii="宋体" w:hAnsi="宋体" w:cs="仿宋"/>
          <w:bCs/>
          <w:sz w:val="24"/>
        </w:rPr>
      </w:pPr>
      <w:r>
        <w:rPr>
          <w:rFonts w:hint="eastAsia" w:ascii="宋体" w:hAnsi="宋体" w:cs="仿宋"/>
          <w:bCs/>
          <w:sz w:val="24"/>
        </w:rPr>
        <w:t>33.2成交供应商应在成交通知书发出之日起30日内与采购人签订政府采购合同。</w:t>
      </w:r>
    </w:p>
    <w:p>
      <w:pPr>
        <w:spacing w:line="360" w:lineRule="auto"/>
        <w:ind w:firstLine="480" w:firstLineChars="200"/>
        <w:rPr>
          <w:rFonts w:ascii="宋体" w:hAnsi="宋体" w:cs="仿宋"/>
          <w:bCs/>
          <w:sz w:val="24"/>
        </w:rPr>
      </w:pPr>
      <w:r>
        <w:rPr>
          <w:rFonts w:hint="eastAsia" w:ascii="宋体" w:hAnsi="宋体" w:cs="仿宋"/>
          <w:bCs/>
          <w:sz w:val="24"/>
        </w:rPr>
        <w:t>33.3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w:t>
      </w:r>
    </w:p>
    <w:p>
      <w:pPr>
        <w:spacing w:line="360" w:lineRule="auto"/>
        <w:ind w:firstLine="480" w:firstLineChars="200"/>
        <w:rPr>
          <w:rFonts w:ascii="宋体" w:hAnsi="宋体" w:cs="仿宋"/>
          <w:bCs/>
          <w:sz w:val="24"/>
        </w:rPr>
      </w:pPr>
      <w:r>
        <w:rPr>
          <w:rFonts w:hint="eastAsia" w:ascii="宋体" w:hAnsi="宋体" w:cs="仿宋"/>
          <w:bCs/>
          <w:sz w:val="24"/>
        </w:rPr>
        <w:t>33.4自政府采购合同签订之日起2个工作日内，本项目政府采购合同在磋商须知前附表规定的媒体上公告，但政府采购合同中涉及国家秘密、商业秘密的内容除外。</w:t>
      </w:r>
    </w:p>
    <w:p>
      <w:pPr>
        <w:spacing w:line="360" w:lineRule="auto"/>
        <w:rPr>
          <w:rFonts w:ascii="宋体" w:hAnsi="宋体" w:cs="仿宋"/>
          <w:b/>
          <w:sz w:val="24"/>
        </w:rPr>
      </w:pPr>
      <w:r>
        <w:rPr>
          <w:rFonts w:hint="eastAsia" w:ascii="宋体" w:hAnsi="宋体" w:cs="仿宋"/>
          <w:b/>
          <w:sz w:val="24"/>
        </w:rPr>
        <w:t>34．成交合同的履约验收</w:t>
      </w:r>
    </w:p>
    <w:p>
      <w:pPr>
        <w:spacing w:line="360" w:lineRule="auto"/>
        <w:ind w:firstLine="480" w:firstLineChars="200"/>
        <w:rPr>
          <w:rFonts w:ascii="宋体" w:hAnsi="宋体" w:cs="仿宋"/>
          <w:sz w:val="24"/>
        </w:rPr>
      </w:pPr>
      <w:r>
        <w:rPr>
          <w:rFonts w:hint="eastAsia" w:ascii="宋体" w:hAnsi="宋体" w:cs="仿宋"/>
          <w:sz w:val="24"/>
        </w:rPr>
        <w:t>采购人按照政府采购合同规定的技术、服务、安全标准组织对供应商履约情况进行验收，并出具验收书。验收书应当包括每一项技术、服务、安全标准的履约情况。</w:t>
      </w:r>
    </w:p>
    <w:p>
      <w:pPr>
        <w:pStyle w:val="3"/>
      </w:pPr>
      <w:bookmarkStart w:id="58" w:name="_Toc26927"/>
      <w:bookmarkStart w:id="59" w:name="_Toc31527"/>
      <w:bookmarkStart w:id="60" w:name="_Toc29972"/>
      <w:bookmarkStart w:id="61" w:name="_Toc12773"/>
      <w:r>
        <w:rPr>
          <w:rFonts w:hint="eastAsia"/>
        </w:rPr>
        <w:t>七、其他事项</w:t>
      </w:r>
      <w:bookmarkEnd w:id="55"/>
      <w:bookmarkEnd w:id="56"/>
      <w:bookmarkEnd w:id="57"/>
      <w:bookmarkEnd w:id="58"/>
      <w:bookmarkEnd w:id="59"/>
      <w:bookmarkEnd w:id="60"/>
      <w:bookmarkEnd w:id="61"/>
    </w:p>
    <w:p>
      <w:pPr>
        <w:spacing w:line="360" w:lineRule="auto"/>
        <w:rPr>
          <w:rFonts w:ascii="宋体" w:hAnsi="宋体" w:cs="仿宋"/>
          <w:sz w:val="24"/>
        </w:rPr>
      </w:pPr>
      <w:r>
        <w:rPr>
          <w:rFonts w:hint="eastAsia" w:ascii="宋体" w:hAnsi="宋体" w:cs="仿宋"/>
          <w:b/>
          <w:bCs/>
          <w:sz w:val="24"/>
        </w:rPr>
        <w:t>35.竞争性磋商项目实行二轮报价</w:t>
      </w:r>
      <w:r>
        <w:rPr>
          <w:rFonts w:hint="eastAsia" w:ascii="宋体" w:hAnsi="宋体" w:cs="仿宋"/>
          <w:sz w:val="24"/>
        </w:rPr>
        <w:t>，第一次报价后，磋商小组可以变更采购需求中的技术、服务要求以及合同草案条款，二轮报价为最终报价。</w:t>
      </w:r>
    </w:p>
    <w:p>
      <w:pPr>
        <w:spacing w:line="360" w:lineRule="auto"/>
        <w:rPr>
          <w:rFonts w:ascii="宋体" w:hAnsi="宋体" w:cs="仿宋"/>
          <w:sz w:val="24"/>
        </w:rPr>
      </w:pPr>
      <w:r>
        <w:rPr>
          <w:rFonts w:hint="eastAsia" w:ascii="宋体" w:hAnsi="宋体" w:cs="仿宋"/>
          <w:b/>
          <w:bCs/>
          <w:sz w:val="24"/>
        </w:rPr>
        <w:t>36.磋商开始后，出现下列情形之一的，采购代理机构将终止竞争性磋商采购活动，发布项目终止公告并说明原因，重新开展采购活动：</w:t>
      </w:r>
    </w:p>
    <w:p>
      <w:pPr>
        <w:spacing w:line="360" w:lineRule="auto"/>
        <w:rPr>
          <w:rFonts w:ascii="宋体" w:hAnsi="宋体" w:cs="仿宋"/>
          <w:sz w:val="24"/>
        </w:rPr>
      </w:pPr>
      <w:r>
        <w:rPr>
          <w:rFonts w:hint="eastAsia" w:ascii="宋体" w:hAnsi="宋体" w:cs="仿宋"/>
          <w:sz w:val="24"/>
        </w:rPr>
        <w:t>（一）因情况变化，不再符合规定的竞争性磋商采购方式适用情形的；</w:t>
      </w:r>
    </w:p>
    <w:p>
      <w:pPr>
        <w:spacing w:line="360" w:lineRule="auto"/>
        <w:rPr>
          <w:rFonts w:ascii="宋体" w:hAnsi="宋体" w:cs="仿宋"/>
          <w:sz w:val="24"/>
        </w:rPr>
      </w:pPr>
      <w:r>
        <w:rPr>
          <w:rFonts w:hint="eastAsia" w:ascii="宋体" w:hAnsi="宋体" w:cs="仿宋"/>
          <w:sz w:val="24"/>
        </w:rPr>
        <w:t>（二）出现影响采购公正的违法、违规行为的；</w:t>
      </w:r>
    </w:p>
    <w:p>
      <w:pPr>
        <w:spacing w:line="360" w:lineRule="auto"/>
        <w:rPr>
          <w:rFonts w:ascii="宋体" w:hAnsi="宋体" w:cs="仿宋"/>
          <w:sz w:val="24"/>
        </w:rPr>
      </w:pPr>
      <w:r>
        <w:rPr>
          <w:rFonts w:hint="eastAsia" w:ascii="宋体" w:hAnsi="宋体" w:cs="仿宋"/>
          <w:sz w:val="24"/>
        </w:rPr>
        <w:t>（三）在采购过程中符合要求的供应商不足3家的 （不包含政府购买服务项目）；</w:t>
      </w:r>
    </w:p>
    <w:p>
      <w:pPr>
        <w:spacing w:line="360" w:lineRule="auto"/>
        <w:rPr>
          <w:rFonts w:ascii="宋体" w:hAnsi="宋体" w:cs="仿宋"/>
          <w:sz w:val="24"/>
        </w:rPr>
      </w:pPr>
      <w:r>
        <w:rPr>
          <w:rFonts w:hint="eastAsia" w:ascii="宋体" w:hAnsi="宋体" w:cs="仿宋"/>
          <w:sz w:val="24"/>
        </w:rPr>
        <w:t>（四）报价未超过采购预算的供应商不足3家的。</w:t>
      </w:r>
    </w:p>
    <w:p>
      <w:pPr>
        <w:spacing w:line="360" w:lineRule="auto"/>
        <w:rPr>
          <w:rFonts w:ascii="宋体" w:hAnsi="宋体" w:cs="仿宋"/>
          <w:sz w:val="24"/>
        </w:rPr>
      </w:pPr>
      <w:r>
        <w:rPr>
          <w:rFonts w:hint="eastAsia" w:ascii="宋体" w:hAnsi="宋体" w:cs="仿宋"/>
          <w:b/>
          <w:bCs/>
          <w:sz w:val="24"/>
        </w:rPr>
        <w:t>37. 提交最后报价的供应商为2家时，可以继续进行磋商的情形：</w:t>
      </w:r>
    </w:p>
    <w:p>
      <w:pPr>
        <w:spacing w:line="360" w:lineRule="auto"/>
        <w:rPr>
          <w:rFonts w:ascii="宋体" w:hAnsi="宋体" w:cs="仿宋"/>
          <w:sz w:val="24"/>
        </w:rPr>
      </w:pPr>
      <w:r>
        <w:rPr>
          <w:rFonts w:hint="eastAsia" w:ascii="宋体" w:hAnsi="宋体" w:cs="仿宋"/>
          <w:sz w:val="24"/>
        </w:rPr>
        <w:t>（一）市场竞争不充分的科研项目，以及需要扶持的科技成果转化项目；</w:t>
      </w:r>
    </w:p>
    <w:p>
      <w:pPr>
        <w:spacing w:line="360" w:lineRule="auto"/>
        <w:rPr>
          <w:rFonts w:ascii="宋体" w:hAnsi="宋体" w:cs="仿宋"/>
          <w:sz w:val="24"/>
        </w:rPr>
      </w:pPr>
      <w:r>
        <w:rPr>
          <w:rFonts w:hint="eastAsia" w:ascii="宋体" w:hAnsi="宋体" w:cs="仿宋"/>
          <w:sz w:val="24"/>
        </w:rPr>
        <w:t>（二）政府购买服务项目（含政府和社会资本项目）。</w:t>
      </w:r>
    </w:p>
    <w:p>
      <w:pPr>
        <w:spacing w:line="360" w:lineRule="auto"/>
        <w:rPr>
          <w:rFonts w:ascii="宋体" w:hAnsi="宋体" w:cs="仿宋"/>
          <w:sz w:val="24"/>
        </w:rPr>
      </w:pPr>
      <w:r>
        <w:rPr>
          <w:rFonts w:hint="eastAsia" w:ascii="宋体" w:hAnsi="宋体" w:cs="仿宋"/>
          <w:b/>
          <w:bCs/>
          <w:sz w:val="24"/>
        </w:rPr>
        <w:t>38.最后报价应按报价的格式内容填写</w:t>
      </w:r>
      <w:r>
        <w:rPr>
          <w:rFonts w:hint="eastAsia" w:ascii="宋体" w:hAnsi="宋体" w:cs="仿宋"/>
          <w:sz w:val="24"/>
        </w:rPr>
        <w:t>，并且同时提交最后响应报价表（最后响应报价表不用装订在响应文件中，填写表格内容字体清晰的，如因字迹不清造成的磋商小组对供应商的评审有误，后果由填表人自己负责，与采购人、磋商小组及采购代理机构无任何关系），最后二次响应报价表由法定代表人或授权代表人签字、加盖公章。</w:t>
      </w:r>
    </w:p>
    <w:p>
      <w:pPr>
        <w:spacing w:line="360" w:lineRule="auto"/>
        <w:rPr>
          <w:rFonts w:ascii="宋体" w:hAnsi="宋体" w:cs="仿宋"/>
          <w:sz w:val="24"/>
        </w:rPr>
      </w:pPr>
    </w:p>
    <w:p>
      <w:pPr>
        <w:rPr>
          <w:rFonts w:ascii="宋体" w:hAnsi="宋体" w:cs="仿宋"/>
          <w:b/>
          <w:bCs/>
          <w:sz w:val="24"/>
        </w:rPr>
      </w:pPr>
      <w:bookmarkStart w:id="62" w:name="_Toc23716"/>
      <w:bookmarkStart w:id="63" w:name="_Toc23647"/>
      <w:bookmarkStart w:id="64" w:name="_Toc519156745"/>
      <w:bookmarkStart w:id="65" w:name="_Toc23884"/>
      <w:bookmarkStart w:id="66" w:name="_Toc5011"/>
      <w:bookmarkStart w:id="67" w:name="_Toc30935"/>
      <w:bookmarkStart w:id="68" w:name="_Toc3681"/>
      <w:r>
        <w:rPr>
          <w:rFonts w:hint="eastAsia" w:ascii="宋体" w:hAnsi="宋体" w:cs="仿宋"/>
          <w:b/>
          <w:bCs/>
          <w:sz w:val="24"/>
        </w:rPr>
        <w:t>39.政府采购信用担保及融资</w:t>
      </w:r>
    </w:p>
    <w:p>
      <w:pPr>
        <w:pStyle w:val="10"/>
        <w:spacing w:line="360" w:lineRule="auto"/>
        <w:ind w:firstLine="480" w:firstLineChars="200"/>
        <w:rPr>
          <w:rFonts w:ascii="宋体" w:hAnsi="宋体" w:cs="仿宋"/>
          <w:color w:val="auto"/>
        </w:rPr>
      </w:pPr>
      <w:r>
        <w:rPr>
          <w:rFonts w:hint="eastAsia" w:ascii="宋体" w:hAnsi="宋体" w:cs="仿宋"/>
          <w:color w:val="auto"/>
        </w:rPr>
        <w:t>39.1本项目是否属于信用担保试点范围见须知前附表。</w:t>
      </w:r>
    </w:p>
    <w:p>
      <w:pPr>
        <w:pStyle w:val="10"/>
        <w:spacing w:line="360" w:lineRule="auto"/>
        <w:ind w:firstLine="480" w:firstLineChars="200"/>
        <w:rPr>
          <w:rFonts w:ascii="宋体" w:hAnsi="宋体" w:cs="仿宋"/>
          <w:color w:val="auto"/>
        </w:rPr>
      </w:pPr>
      <w:r>
        <w:rPr>
          <w:rFonts w:hint="eastAsia" w:ascii="宋体" w:hAnsi="宋体" w:cs="仿宋"/>
          <w:color w:val="auto"/>
        </w:rPr>
        <w:t>39.2供应商递交的履约担保函应符合本磋商文件的规定。</w:t>
      </w:r>
    </w:p>
    <w:p>
      <w:pPr>
        <w:pStyle w:val="10"/>
        <w:spacing w:line="360" w:lineRule="auto"/>
        <w:ind w:firstLine="480" w:firstLineChars="200"/>
        <w:rPr>
          <w:rFonts w:ascii="宋体" w:hAnsi="宋体" w:cs="仿宋"/>
          <w:color w:val="auto"/>
        </w:rPr>
      </w:pPr>
      <w:r>
        <w:rPr>
          <w:rFonts w:hint="eastAsia" w:ascii="宋体" w:hAnsi="宋体" w:cs="仿宋"/>
          <w:color w:val="auto"/>
        </w:rPr>
        <w:t>39.3为缓解中小企业融资困难，陕西省财政厅出台了《陕西省中小企业政府采购信用融资办法》（陕财办采﹝2018﹞23号），成交供应商如有融资需求，可登录“陕西省政府采购网-陕西省政府采购信用融资平台”了解详情。</w:t>
      </w:r>
    </w:p>
    <w:p>
      <w:pPr>
        <w:pStyle w:val="3"/>
      </w:pPr>
      <w:bookmarkStart w:id="69" w:name="_Toc1321"/>
      <w:r>
        <w:rPr>
          <w:rFonts w:hint="eastAsia"/>
        </w:rPr>
        <w:t>八、成交服务费</w:t>
      </w:r>
      <w:bookmarkEnd w:id="62"/>
      <w:bookmarkEnd w:id="63"/>
      <w:bookmarkEnd w:id="64"/>
      <w:bookmarkEnd w:id="65"/>
      <w:bookmarkEnd w:id="66"/>
      <w:bookmarkEnd w:id="67"/>
      <w:bookmarkEnd w:id="68"/>
      <w:bookmarkEnd w:id="69"/>
    </w:p>
    <w:p>
      <w:pPr>
        <w:snapToGrid w:val="0"/>
        <w:spacing w:line="360" w:lineRule="auto"/>
        <w:rPr>
          <w:rFonts w:ascii="宋体" w:hAnsi="宋体" w:cs="仿宋"/>
          <w:sz w:val="24"/>
        </w:rPr>
      </w:pPr>
      <w:r>
        <w:rPr>
          <w:rFonts w:hint="eastAsia" w:ascii="宋体" w:hAnsi="宋体" w:cs="仿宋"/>
          <w:b/>
          <w:bCs/>
          <w:sz w:val="24"/>
        </w:rPr>
        <w:t>40.招标代理服务费</w:t>
      </w:r>
    </w:p>
    <w:p>
      <w:pPr>
        <w:spacing w:line="360" w:lineRule="auto"/>
        <w:ind w:firstLine="480" w:firstLineChars="200"/>
        <w:jc w:val="left"/>
        <w:rPr>
          <w:rFonts w:ascii="宋体" w:hAnsi="宋体" w:cs="仿宋"/>
          <w:sz w:val="24"/>
        </w:rPr>
      </w:pPr>
      <w:r>
        <w:rPr>
          <w:rFonts w:hint="eastAsia" w:ascii="宋体" w:hAnsi="宋体" w:cs="仿宋"/>
          <w:sz w:val="24"/>
        </w:rPr>
        <w:t>参考国家计委颁布的《招标代理服务收费管理暂行办法》（计价格〔2002〕1980号）、发改办价格〔2003〕857号、发改价格〔2011〕534号及发改价格〔2015〕299号文件规定收取，由成交供应商在领取成交通知书之前向代理公司一次性付清招标代理服务费。</w:t>
      </w:r>
    </w:p>
    <w:p>
      <w:pPr>
        <w:pStyle w:val="3"/>
      </w:pPr>
      <w:bookmarkStart w:id="70" w:name="_Toc32429"/>
      <w:bookmarkStart w:id="71" w:name="_Toc22117"/>
      <w:bookmarkStart w:id="72" w:name="_Toc10336"/>
      <w:bookmarkStart w:id="73" w:name="_Toc5878"/>
      <w:bookmarkStart w:id="74" w:name="_Toc15177"/>
      <w:r>
        <w:rPr>
          <w:rFonts w:hint="eastAsia"/>
        </w:rPr>
        <w:t>九、质疑</w:t>
      </w:r>
      <w:bookmarkEnd w:id="70"/>
      <w:bookmarkEnd w:id="71"/>
      <w:bookmarkEnd w:id="72"/>
      <w:bookmarkEnd w:id="73"/>
      <w:bookmarkEnd w:id="74"/>
    </w:p>
    <w:p>
      <w:pPr>
        <w:pStyle w:val="10"/>
        <w:spacing w:line="360" w:lineRule="auto"/>
        <w:jc w:val="left"/>
        <w:rPr>
          <w:rFonts w:ascii="宋体" w:hAnsi="宋体" w:cs="仿宋"/>
          <w:b/>
          <w:bCs/>
          <w:color w:val="auto"/>
        </w:rPr>
      </w:pPr>
      <w:r>
        <w:rPr>
          <w:rFonts w:hint="eastAsia" w:ascii="宋体" w:hAnsi="宋体" w:cs="仿宋"/>
          <w:b/>
          <w:bCs/>
          <w:color w:val="auto"/>
        </w:rPr>
        <w:t>41.质疑</w:t>
      </w:r>
    </w:p>
    <w:p>
      <w:pPr>
        <w:pStyle w:val="10"/>
        <w:spacing w:line="360" w:lineRule="auto"/>
        <w:ind w:firstLine="480" w:firstLineChars="200"/>
        <w:jc w:val="left"/>
        <w:rPr>
          <w:rFonts w:ascii="宋体" w:hAnsi="宋体" w:cs="仿宋"/>
          <w:color w:val="auto"/>
        </w:rPr>
      </w:pPr>
      <w:r>
        <w:rPr>
          <w:rFonts w:hint="eastAsia" w:ascii="宋体" w:hAnsi="宋体" w:cs="仿宋"/>
          <w:color w:val="auto"/>
        </w:rPr>
        <w:t>41.1供应商对本次磋商采购活动有疑问的，应当按照《中华人民共和国政府采购法实施条例》的有关规定办理。</w:t>
      </w:r>
    </w:p>
    <w:p>
      <w:pPr>
        <w:spacing w:line="360" w:lineRule="auto"/>
        <w:ind w:firstLine="480" w:firstLineChars="200"/>
        <w:jc w:val="left"/>
        <w:rPr>
          <w:rFonts w:ascii="宋体" w:hAnsi="宋体" w:cs="仿宋"/>
          <w:sz w:val="24"/>
        </w:rPr>
      </w:pPr>
      <w:r>
        <w:rPr>
          <w:rFonts w:hint="eastAsia" w:ascii="宋体" w:hAnsi="宋体" w:cs="仿宋"/>
          <w:sz w:val="24"/>
        </w:rPr>
        <w:t>41.2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pPr>
        <w:pStyle w:val="10"/>
        <w:spacing w:line="360" w:lineRule="auto"/>
        <w:ind w:firstLine="480" w:firstLineChars="200"/>
        <w:jc w:val="left"/>
        <w:rPr>
          <w:rFonts w:ascii="宋体" w:hAnsi="宋体" w:cs="仿宋"/>
          <w:color w:val="auto"/>
        </w:rPr>
      </w:pPr>
      <w:r>
        <w:rPr>
          <w:rFonts w:hint="eastAsia" w:ascii="宋体" w:hAnsi="宋体" w:cs="仿宋"/>
          <w:color w:val="auto"/>
        </w:rPr>
        <w:t>41.3 质疑函应当包括下列内容：</w:t>
      </w:r>
    </w:p>
    <w:p>
      <w:pPr>
        <w:pStyle w:val="10"/>
        <w:spacing w:line="360" w:lineRule="auto"/>
        <w:ind w:firstLine="480" w:firstLineChars="200"/>
        <w:jc w:val="left"/>
        <w:rPr>
          <w:rFonts w:ascii="宋体" w:hAnsi="宋体" w:cs="仿宋"/>
          <w:color w:val="auto"/>
        </w:rPr>
      </w:pPr>
      <w:r>
        <w:rPr>
          <w:rFonts w:hint="eastAsia" w:ascii="宋体" w:hAnsi="宋体" w:cs="仿宋"/>
          <w:color w:val="auto"/>
        </w:rPr>
        <w:t>（1）供应商的姓名或者名称、地址、邮编、联系人及联系电话；</w:t>
      </w:r>
    </w:p>
    <w:p>
      <w:pPr>
        <w:pStyle w:val="10"/>
        <w:spacing w:line="360" w:lineRule="auto"/>
        <w:ind w:firstLine="480" w:firstLineChars="200"/>
        <w:jc w:val="left"/>
        <w:rPr>
          <w:rFonts w:ascii="宋体" w:hAnsi="宋体" w:cs="仿宋"/>
          <w:color w:val="auto"/>
        </w:rPr>
      </w:pPr>
      <w:r>
        <w:rPr>
          <w:rFonts w:hint="eastAsia" w:ascii="宋体" w:hAnsi="宋体" w:cs="仿宋"/>
          <w:color w:val="auto"/>
        </w:rPr>
        <w:t>（2）质疑项目的名称、编号；</w:t>
      </w:r>
    </w:p>
    <w:p>
      <w:pPr>
        <w:pStyle w:val="10"/>
        <w:spacing w:line="360" w:lineRule="auto"/>
        <w:ind w:firstLine="480" w:firstLineChars="200"/>
        <w:jc w:val="left"/>
        <w:rPr>
          <w:rFonts w:ascii="宋体" w:hAnsi="宋体" w:cs="仿宋"/>
          <w:color w:val="auto"/>
        </w:rPr>
      </w:pPr>
      <w:r>
        <w:rPr>
          <w:rFonts w:hint="eastAsia" w:ascii="宋体" w:hAnsi="宋体" w:cs="仿宋"/>
          <w:color w:val="auto"/>
        </w:rPr>
        <w:t>（3）具体、明确的质疑事项和与质疑事项相关的请求；</w:t>
      </w:r>
    </w:p>
    <w:p>
      <w:pPr>
        <w:pStyle w:val="10"/>
        <w:spacing w:line="360" w:lineRule="auto"/>
        <w:ind w:firstLine="480" w:firstLineChars="200"/>
        <w:jc w:val="left"/>
        <w:rPr>
          <w:rFonts w:ascii="宋体" w:hAnsi="宋体" w:cs="仿宋"/>
          <w:color w:val="auto"/>
        </w:rPr>
      </w:pPr>
      <w:r>
        <w:rPr>
          <w:rFonts w:hint="eastAsia" w:ascii="宋体" w:hAnsi="宋体" w:cs="仿宋"/>
          <w:color w:val="auto"/>
        </w:rPr>
        <w:t>（4）事实依据；</w:t>
      </w:r>
    </w:p>
    <w:p>
      <w:pPr>
        <w:pStyle w:val="10"/>
        <w:spacing w:line="360" w:lineRule="auto"/>
        <w:ind w:firstLine="480" w:firstLineChars="200"/>
        <w:jc w:val="left"/>
        <w:rPr>
          <w:rFonts w:ascii="宋体" w:hAnsi="宋体" w:cs="仿宋"/>
          <w:color w:val="auto"/>
        </w:rPr>
      </w:pPr>
      <w:r>
        <w:rPr>
          <w:rFonts w:hint="eastAsia" w:ascii="宋体" w:hAnsi="宋体" w:cs="仿宋"/>
          <w:color w:val="auto"/>
        </w:rPr>
        <w:t>（5）必要的法律依据；</w:t>
      </w:r>
    </w:p>
    <w:p>
      <w:pPr>
        <w:pStyle w:val="10"/>
        <w:spacing w:line="360" w:lineRule="auto"/>
        <w:ind w:firstLine="480" w:firstLineChars="200"/>
        <w:jc w:val="left"/>
        <w:rPr>
          <w:rFonts w:ascii="宋体" w:hAnsi="宋体" w:cs="仿宋"/>
          <w:color w:val="auto"/>
        </w:rPr>
      </w:pPr>
      <w:r>
        <w:rPr>
          <w:rFonts w:hint="eastAsia" w:ascii="宋体" w:hAnsi="宋体" w:cs="仿宋"/>
          <w:color w:val="auto"/>
        </w:rPr>
        <w:t>（6）提出质疑的日期。</w:t>
      </w:r>
    </w:p>
    <w:p>
      <w:pPr>
        <w:spacing w:line="360" w:lineRule="auto"/>
        <w:ind w:firstLine="480" w:firstLineChars="200"/>
        <w:rPr>
          <w:rFonts w:ascii="宋体" w:hAnsi="宋体" w:cs="仿宋"/>
          <w:sz w:val="24"/>
        </w:rPr>
      </w:pPr>
      <w:r>
        <w:rPr>
          <w:rFonts w:hint="eastAsia" w:ascii="宋体" w:hAnsi="宋体" w:cs="仿宋"/>
          <w:sz w:val="24"/>
        </w:rPr>
        <w:t>供应商为自然人的，应当由本人签字；供应商为法人或者其他组织的，应当由法定代表人、主要负责人，或者其授权代表（附法人代表授权书）签字或者盖章（鲜章），并加盖公章（鲜章）。</w:t>
      </w:r>
    </w:p>
    <w:p>
      <w:pPr>
        <w:spacing w:line="360" w:lineRule="auto"/>
        <w:ind w:firstLine="480" w:firstLineChars="200"/>
        <w:rPr>
          <w:rFonts w:ascii="宋体" w:hAnsi="宋体" w:cs="仿宋"/>
          <w:sz w:val="24"/>
        </w:rPr>
      </w:pPr>
      <w:r>
        <w:rPr>
          <w:rFonts w:hint="eastAsia" w:ascii="宋体" w:hAnsi="宋体" w:cs="仿宋"/>
          <w:sz w:val="24"/>
        </w:rPr>
        <w:t>接收质疑函的方式：书面形式；</w:t>
      </w:r>
    </w:p>
    <w:p>
      <w:pPr>
        <w:pStyle w:val="10"/>
        <w:spacing w:line="360" w:lineRule="auto"/>
        <w:ind w:firstLine="480" w:firstLineChars="200"/>
        <w:jc w:val="left"/>
        <w:rPr>
          <w:rFonts w:ascii="宋体" w:hAnsi="宋体" w:cs="仿宋"/>
          <w:color w:val="auto"/>
        </w:rPr>
      </w:pPr>
      <w:r>
        <w:rPr>
          <w:rFonts w:hint="eastAsia" w:ascii="宋体" w:hAnsi="宋体" w:cs="仿宋"/>
          <w:color w:val="auto"/>
        </w:rPr>
        <w:t>41.4 质疑函范本格式在中国政府采购网站（http://www.ccgp.gov.cn/）自行下载。</w:t>
      </w:r>
    </w:p>
    <w:p>
      <w:pPr>
        <w:pStyle w:val="10"/>
        <w:spacing w:line="360" w:lineRule="auto"/>
        <w:ind w:firstLine="480" w:firstLineChars="200"/>
        <w:jc w:val="left"/>
        <w:rPr>
          <w:rFonts w:ascii="宋体" w:hAnsi="宋体" w:cs="仿宋"/>
          <w:color w:val="auto"/>
        </w:rPr>
      </w:pPr>
      <w:r>
        <w:rPr>
          <w:rFonts w:hint="eastAsia" w:ascii="宋体" w:hAnsi="宋体" w:cs="仿宋"/>
          <w:color w:val="auto"/>
        </w:rPr>
        <w:t>41.5 有下列情形之一的，属于无效质疑，采购代理机构和采购人不予受理：</w:t>
      </w:r>
    </w:p>
    <w:p>
      <w:pPr>
        <w:pStyle w:val="10"/>
        <w:numPr>
          <w:ilvl w:val="0"/>
          <w:numId w:val="2"/>
        </w:numPr>
        <w:spacing w:line="360" w:lineRule="auto"/>
        <w:ind w:left="845" w:firstLine="480" w:firstLineChars="200"/>
        <w:jc w:val="left"/>
        <w:rPr>
          <w:rFonts w:ascii="宋体" w:hAnsi="宋体" w:cs="仿宋"/>
          <w:color w:val="auto"/>
        </w:rPr>
      </w:pPr>
      <w:r>
        <w:rPr>
          <w:rFonts w:hint="eastAsia" w:ascii="宋体" w:hAnsi="宋体" w:cs="仿宋"/>
          <w:color w:val="auto"/>
        </w:rPr>
        <w:t>质疑供应商不是参与所质疑项目采购活动的供应商；</w:t>
      </w:r>
    </w:p>
    <w:p>
      <w:pPr>
        <w:pStyle w:val="10"/>
        <w:numPr>
          <w:ilvl w:val="0"/>
          <w:numId w:val="2"/>
        </w:numPr>
        <w:spacing w:line="360" w:lineRule="auto"/>
        <w:ind w:left="845" w:firstLine="480" w:firstLineChars="200"/>
        <w:jc w:val="left"/>
        <w:rPr>
          <w:rFonts w:ascii="宋体" w:hAnsi="宋体" w:cs="仿宋"/>
          <w:color w:val="auto"/>
        </w:rPr>
      </w:pPr>
      <w:r>
        <w:rPr>
          <w:rFonts w:hint="eastAsia" w:ascii="宋体" w:hAnsi="宋体" w:cs="仿宋"/>
          <w:color w:val="auto"/>
        </w:rPr>
        <w:t>未在法定质疑期内发出质疑的；</w:t>
      </w:r>
    </w:p>
    <w:p>
      <w:pPr>
        <w:pStyle w:val="10"/>
        <w:numPr>
          <w:ilvl w:val="0"/>
          <w:numId w:val="2"/>
        </w:numPr>
        <w:spacing w:line="360" w:lineRule="auto"/>
        <w:ind w:left="845" w:firstLine="480" w:firstLineChars="200"/>
        <w:jc w:val="left"/>
        <w:rPr>
          <w:rFonts w:ascii="宋体" w:hAnsi="宋体" w:cs="仿宋"/>
          <w:color w:val="auto"/>
        </w:rPr>
      </w:pPr>
      <w:r>
        <w:rPr>
          <w:rFonts w:hint="eastAsia" w:ascii="宋体" w:hAnsi="宋体" w:cs="仿宋"/>
          <w:color w:val="auto"/>
        </w:rPr>
        <w:t>质疑未以书面形式提出；</w:t>
      </w:r>
    </w:p>
    <w:p>
      <w:pPr>
        <w:pStyle w:val="10"/>
        <w:numPr>
          <w:ilvl w:val="0"/>
          <w:numId w:val="2"/>
        </w:numPr>
        <w:spacing w:line="360" w:lineRule="auto"/>
        <w:ind w:left="845" w:firstLine="480" w:firstLineChars="200"/>
        <w:jc w:val="left"/>
        <w:rPr>
          <w:rFonts w:ascii="宋体" w:hAnsi="宋体" w:cs="仿宋"/>
          <w:color w:val="auto"/>
        </w:rPr>
      </w:pPr>
      <w:r>
        <w:rPr>
          <w:rFonts w:hint="eastAsia" w:ascii="宋体" w:hAnsi="宋体" w:cs="仿宋"/>
          <w:color w:val="auto"/>
        </w:rPr>
        <w:t>质疑函没有合法有效的签字、盖章或授权的；</w:t>
      </w:r>
    </w:p>
    <w:p>
      <w:pPr>
        <w:pStyle w:val="10"/>
        <w:numPr>
          <w:ilvl w:val="0"/>
          <w:numId w:val="2"/>
        </w:numPr>
        <w:spacing w:line="360" w:lineRule="auto"/>
        <w:ind w:left="845" w:firstLine="480" w:firstLineChars="200"/>
        <w:jc w:val="left"/>
        <w:rPr>
          <w:rFonts w:ascii="宋体" w:hAnsi="宋体" w:cs="仿宋"/>
          <w:color w:val="auto"/>
        </w:rPr>
      </w:pPr>
      <w:r>
        <w:rPr>
          <w:rFonts w:hint="eastAsia" w:ascii="宋体" w:hAnsi="宋体" w:cs="仿宋"/>
          <w:color w:val="auto"/>
        </w:rPr>
        <w:t>以非法手段取得证据、材料的；</w:t>
      </w:r>
    </w:p>
    <w:p>
      <w:pPr>
        <w:pStyle w:val="10"/>
        <w:numPr>
          <w:ilvl w:val="0"/>
          <w:numId w:val="2"/>
        </w:numPr>
        <w:spacing w:line="360" w:lineRule="auto"/>
        <w:ind w:left="845" w:firstLine="480" w:firstLineChars="200"/>
        <w:jc w:val="left"/>
        <w:rPr>
          <w:rFonts w:ascii="宋体" w:hAnsi="宋体" w:cs="仿宋"/>
          <w:color w:val="auto"/>
        </w:rPr>
      </w:pPr>
      <w:r>
        <w:rPr>
          <w:rFonts w:hint="eastAsia" w:ascii="宋体" w:hAnsi="宋体" w:cs="仿宋"/>
          <w:color w:val="auto"/>
        </w:rPr>
        <w:t>质疑答复后，同一质疑人就同一事项再次提出质疑的；</w:t>
      </w:r>
    </w:p>
    <w:p>
      <w:pPr>
        <w:pStyle w:val="10"/>
        <w:numPr>
          <w:ilvl w:val="0"/>
          <w:numId w:val="2"/>
        </w:numPr>
        <w:spacing w:line="360" w:lineRule="auto"/>
        <w:ind w:left="845" w:firstLine="480" w:firstLineChars="200"/>
        <w:jc w:val="left"/>
        <w:rPr>
          <w:rFonts w:ascii="宋体" w:hAnsi="宋体" w:cs="仿宋"/>
          <w:color w:val="auto"/>
        </w:rPr>
      </w:pPr>
      <w:r>
        <w:rPr>
          <w:rFonts w:hint="eastAsia" w:ascii="宋体" w:hAnsi="宋体" w:cs="仿宋"/>
          <w:color w:val="auto"/>
        </w:rPr>
        <w:t>不符合法律、法规、规章和政府采购监管机构规定的其他条件的。</w:t>
      </w:r>
    </w:p>
    <w:p>
      <w:pPr>
        <w:pStyle w:val="10"/>
        <w:spacing w:line="360" w:lineRule="auto"/>
        <w:ind w:firstLine="480" w:firstLineChars="200"/>
        <w:jc w:val="left"/>
        <w:rPr>
          <w:rFonts w:ascii="宋体" w:hAnsi="宋体" w:cs="仿宋"/>
          <w:color w:val="auto"/>
        </w:rPr>
      </w:pPr>
      <w:r>
        <w:rPr>
          <w:rFonts w:hint="eastAsia" w:ascii="宋体" w:hAnsi="宋体" w:cs="仿宋"/>
          <w:color w:val="auto"/>
        </w:rPr>
        <w:t>41.6 采购代理机构或采购人将在收到书面质疑后7个工作日内做出答复，并以书面形式通知质疑人和其他有关供应商。</w:t>
      </w:r>
    </w:p>
    <w:p>
      <w:pPr>
        <w:pStyle w:val="10"/>
        <w:spacing w:line="360" w:lineRule="auto"/>
        <w:jc w:val="left"/>
        <w:rPr>
          <w:rFonts w:ascii="宋体" w:hAnsi="宋体" w:cs="仿宋"/>
          <w:b/>
          <w:bCs/>
          <w:color w:val="auto"/>
        </w:rPr>
      </w:pPr>
      <w:r>
        <w:rPr>
          <w:rFonts w:hint="eastAsia" w:ascii="宋体" w:hAnsi="宋体" w:cs="仿宋"/>
          <w:b/>
          <w:bCs/>
          <w:color w:val="auto"/>
        </w:rPr>
        <w:t>42.其他规定</w:t>
      </w:r>
    </w:p>
    <w:p>
      <w:pPr>
        <w:pStyle w:val="13"/>
        <w:spacing w:line="360" w:lineRule="auto"/>
        <w:ind w:firstLine="480" w:firstLineChars="200"/>
        <w:rPr>
          <w:rFonts w:hAnsi="宋体" w:cs="仿宋"/>
          <w:sz w:val="24"/>
          <w:szCs w:val="24"/>
        </w:rPr>
      </w:pPr>
      <w:r>
        <w:rPr>
          <w:rFonts w:hint="eastAsia" w:hAnsi="宋体" w:cs="仿宋"/>
          <w:sz w:val="24"/>
          <w:szCs w:val="24"/>
        </w:rPr>
        <w:t>42.1　磋商文件的其他规定见磋商须知前附表。</w:t>
      </w:r>
    </w:p>
    <w:p>
      <w:pPr>
        <w:pStyle w:val="10"/>
        <w:spacing w:line="360" w:lineRule="auto"/>
        <w:jc w:val="left"/>
        <w:rPr>
          <w:rFonts w:ascii="宋体" w:hAnsi="宋体" w:cs="仿宋"/>
          <w:b/>
          <w:bCs/>
          <w:color w:val="auto"/>
        </w:rPr>
      </w:pPr>
      <w:r>
        <w:rPr>
          <w:rFonts w:hint="eastAsia" w:ascii="宋体" w:hAnsi="宋体" w:cs="仿宋"/>
          <w:b/>
          <w:bCs/>
          <w:color w:val="auto"/>
        </w:rPr>
        <w:t>43.未尽事宜</w:t>
      </w:r>
    </w:p>
    <w:p>
      <w:pPr>
        <w:pStyle w:val="13"/>
        <w:spacing w:line="360" w:lineRule="auto"/>
        <w:ind w:firstLine="480" w:firstLineChars="200"/>
        <w:rPr>
          <w:rFonts w:hAnsi="宋体" w:cs="仿宋"/>
          <w:sz w:val="24"/>
          <w:szCs w:val="24"/>
        </w:rPr>
      </w:pPr>
      <w:r>
        <w:rPr>
          <w:rFonts w:hint="eastAsia" w:hAnsi="宋体" w:cs="仿宋"/>
          <w:sz w:val="24"/>
          <w:szCs w:val="24"/>
        </w:rPr>
        <w:t>43.1　其他未尽事宜按政府采购法律法规的规定执行。</w:t>
      </w:r>
    </w:p>
    <w:p>
      <w:pPr>
        <w:widowControl/>
        <w:spacing w:line="240" w:lineRule="auto"/>
        <w:jc w:val="left"/>
        <w:rPr>
          <w:rFonts w:ascii="宋体" w:hAnsi="宋体" w:cs="仿宋"/>
          <w:b/>
          <w:bCs/>
          <w:kern w:val="44"/>
          <w:sz w:val="32"/>
          <w:szCs w:val="32"/>
        </w:rPr>
      </w:pPr>
      <w:r>
        <w:rPr>
          <w:rFonts w:ascii="宋体" w:hAnsi="宋体" w:cs="仿宋"/>
          <w:sz w:val="32"/>
          <w:szCs w:val="32"/>
        </w:rPr>
        <w:br w:type="page"/>
      </w:r>
    </w:p>
    <w:p>
      <w:pPr>
        <w:pStyle w:val="2"/>
      </w:pPr>
      <w:bookmarkStart w:id="75" w:name="_Toc11325"/>
      <w:r>
        <w:rPr>
          <w:rFonts w:hint="eastAsia"/>
        </w:rPr>
        <w:t>第三部分  评标办法</w:t>
      </w:r>
      <w:bookmarkEnd w:id="75"/>
    </w:p>
    <w:p>
      <w:pPr>
        <w:rPr>
          <w:b/>
          <w:sz w:val="24"/>
        </w:rPr>
      </w:pPr>
      <w:r>
        <w:rPr>
          <w:rFonts w:hint="eastAsia"/>
          <w:b/>
          <w:sz w:val="24"/>
        </w:rPr>
        <w:t>初步审查</w:t>
      </w:r>
    </w:p>
    <w:p>
      <w:pPr>
        <w:pStyle w:val="2"/>
      </w:pPr>
    </w:p>
    <w:tbl>
      <w:tblPr>
        <w:tblStyle w:val="27"/>
        <w:tblW w:w="9640"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126"/>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2"/>
              <w:outlineLvl w:val="0"/>
              <w:rPr>
                <w:sz w:val="21"/>
              </w:rPr>
            </w:pPr>
          </w:p>
        </w:tc>
        <w:tc>
          <w:tcPr>
            <w:tcW w:w="2126" w:type="dxa"/>
            <w:vAlign w:val="center"/>
          </w:tcPr>
          <w:p>
            <w:pPr>
              <w:rPr>
                <w:b/>
              </w:rPr>
            </w:pPr>
            <w:r>
              <w:rPr>
                <w:rFonts w:hint="eastAsia"/>
                <w:b/>
              </w:rPr>
              <w:t>评审因素</w:t>
            </w:r>
          </w:p>
        </w:tc>
        <w:tc>
          <w:tcPr>
            <w:tcW w:w="6521" w:type="dxa"/>
            <w:vAlign w:val="center"/>
          </w:tcPr>
          <w:p>
            <w:pPr>
              <w:rPr>
                <w:b/>
              </w:rPr>
            </w:pPr>
            <w:r>
              <w:rPr>
                <w:rFonts w:hint="eastAsia"/>
                <w:b/>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vAlign w:val="center"/>
          </w:tcPr>
          <w:p>
            <w:pPr>
              <w:jc w:val="center"/>
              <w:rPr>
                <w:b/>
              </w:rPr>
            </w:pPr>
            <w:r>
              <w:rPr>
                <w:rFonts w:hint="eastAsia"/>
                <w:b/>
              </w:rPr>
              <w:t>资格审查</w:t>
            </w:r>
          </w:p>
        </w:tc>
        <w:tc>
          <w:tcPr>
            <w:tcW w:w="2126" w:type="dxa"/>
            <w:vAlign w:val="center"/>
          </w:tcPr>
          <w:p>
            <w:pPr>
              <w:rPr>
                <w:szCs w:val="21"/>
              </w:rPr>
            </w:pPr>
            <w:r>
              <w:rPr>
                <w:rFonts w:hint="eastAsia" w:cs="仿宋"/>
                <w:szCs w:val="21"/>
              </w:rPr>
              <w:t>营业执照</w:t>
            </w:r>
          </w:p>
        </w:tc>
        <w:tc>
          <w:tcPr>
            <w:tcW w:w="6521" w:type="dxa"/>
            <w:vAlign w:val="center"/>
          </w:tcPr>
          <w:p>
            <w:pPr>
              <w:rPr>
                <w:szCs w:val="21"/>
              </w:rPr>
            </w:pPr>
            <w:r>
              <w:rPr>
                <w:rFonts w:hint="eastAsia" w:cs="仿宋"/>
                <w:bCs/>
                <w:szCs w:val="21"/>
              </w:rPr>
              <w:t>供应商应具有独立承担民事责任的能力的企业法人、事业法人或其他组织或自然人，并出具合法有效的营业执照或事业单位法人证书等国家规定的相关证明</w:t>
            </w:r>
            <w:r>
              <w:rPr>
                <w:rFonts w:hint="eastAsia" w:cs="仿宋"/>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pPr>
              <w:jc w:val="center"/>
              <w:rPr>
                <w:b/>
              </w:rPr>
            </w:pPr>
          </w:p>
        </w:tc>
        <w:tc>
          <w:tcPr>
            <w:tcW w:w="2126" w:type="dxa"/>
            <w:vAlign w:val="center"/>
          </w:tcPr>
          <w:p>
            <w:pPr>
              <w:rPr>
                <w:b/>
                <w:szCs w:val="21"/>
              </w:rPr>
            </w:pPr>
            <w:r>
              <w:rPr>
                <w:rFonts w:hint="eastAsia"/>
                <w:szCs w:val="21"/>
              </w:rPr>
              <w:t>财务状况</w:t>
            </w:r>
          </w:p>
        </w:tc>
        <w:tc>
          <w:tcPr>
            <w:tcW w:w="6521" w:type="dxa"/>
            <w:vAlign w:val="center"/>
          </w:tcPr>
          <w:p>
            <w:pPr>
              <w:rPr>
                <w:szCs w:val="21"/>
              </w:rPr>
            </w:pPr>
            <w:r>
              <w:rPr>
                <w:rFonts w:hint="eastAsia" w:cs="仿宋"/>
                <w:szCs w:val="21"/>
              </w:rPr>
              <w:t>财务状况报告：</w:t>
            </w:r>
            <w:r>
              <w:rPr>
                <w:rFonts w:hint="eastAsia" w:cs="仿宋"/>
                <w:bCs/>
                <w:szCs w:val="21"/>
              </w:rPr>
              <w:t>提供2021年度财务报表或投标截止时间前六个月内其基本账户银行出具的资信证明</w:t>
            </w:r>
            <w:r>
              <w:rPr>
                <w:rFonts w:hint="eastAsia"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pPr>
              <w:jc w:val="center"/>
              <w:rPr>
                <w:b/>
              </w:rPr>
            </w:pPr>
          </w:p>
        </w:tc>
        <w:tc>
          <w:tcPr>
            <w:tcW w:w="2126" w:type="dxa"/>
            <w:vAlign w:val="center"/>
          </w:tcPr>
          <w:p>
            <w:pPr>
              <w:rPr>
                <w:b/>
                <w:szCs w:val="21"/>
              </w:rPr>
            </w:pPr>
            <w:r>
              <w:rPr>
                <w:rFonts w:hint="eastAsia"/>
                <w:szCs w:val="21"/>
              </w:rPr>
              <w:t>税收缴纳</w:t>
            </w:r>
          </w:p>
        </w:tc>
        <w:tc>
          <w:tcPr>
            <w:tcW w:w="6521" w:type="dxa"/>
            <w:vAlign w:val="center"/>
          </w:tcPr>
          <w:p>
            <w:pPr>
              <w:rPr>
                <w:szCs w:val="21"/>
              </w:rPr>
            </w:pPr>
            <w:r>
              <w:rPr>
                <w:rFonts w:hint="eastAsia" w:cs="仿宋"/>
                <w:szCs w:val="21"/>
              </w:rPr>
              <w:t>税收缴纳证明：提供开标前六个月内任意时段已缴纳完税凭证或税务机关开具的完税证明（任意税种）；依法免税的应提供相关文件证明；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pPr>
              <w:jc w:val="center"/>
              <w:rPr>
                <w:b/>
              </w:rPr>
            </w:pPr>
          </w:p>
        </w:tc>
        <w:tc>
          <w:tcPr>
            <w:tcW w:w="2126" w:type="dxa"/>
            <w:vAlign w:val="center"/>
          </w:tcPr>
          <w:p>
            <w:pPr>
              <w:rPr>
                <w:b/>
                <w:szCs w:val="21"/>
              </w:rPr>
            </w:pPr>
            <w:r>
              <w:rPr>
                <w:rFonts w:hint="eastAsia"/>
                <w:szCs w:val="21"/>
              </w:rPr>
              <w:t>社会保障资金</w:t>
            </w:r>
          </w:p>
        </w:tc>
        <w:tc>
          <w:tcPr>
            <w:tcW w:w="6521" w:type="dxa"/>
            <w:vAlign w:val="center"/>
          </w:tcPr>
          <w:p>
            <w:pPr>
              <w:rPr>
                <w:b/>
                <w:szCs w:val="21"/>
              </w:rPr>
            </w:pPr>
            <w:r>
              <w:rPr>
                <w:rFonts w:hint="eastAsia" w:ascii="宋体" w:hAnsi="宋体" w:cs="仿宋"/>
                <w:szCs w:val="21"/>
              </w:rPr>
              <w:t>社会保障资金缴纳证明：</w:t>
            </w:r>
            <w:r>
              <w:rPr>
                <w:rFonts w:hint="eastAsia" w:ascii="宋体" w:hAnsi="宋体" w:cs="仿宋"/>
                <w:bCs/>
                <w:szCs w:val="21"/>
              </w:rPr>
              <w:t>提供供应商2022年1月至今已缴存的任意一个月的社会保障资金缴存证明或社保机构开具的社会保险参保缴费情况证明；依法不需要缴纳社会保障资金的应提供相关文件证明</w:t>
            </w:r>
            <w:r>
              <w:rPr>
                <w:rFonts w:hint="eastAsia" w:ascii="宋体" w:hAnsi="宋体"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pPr>
              <w:jc w:val="center"/>
              <w:rPr>
                <w:b/>
              </w:rPr>
            </w:pPr>
          </w:p>
        </w:tc>
        <w:tc>
          <w:tcPr>
            <w:tcW w:w="2126" w:type="dxa"/>
            <w:vAlign w:val="center"/>
          </w:tcPr>
          <w:p>
            <w:pPr>
              <w:rPr>
                <w:szCs w:val="21"/>
              </w:rPr>
            </w:pPr>
            <w:r>
              <w:rPr>
                <w:rFonts w:hint="eastAsia"/>
                <w:szCs w:val="21"/>
              </w:rPr>
              <w:t>信誉</w:t>
            </w:r>
          </w:p>
        </w:tc>
        <w:tc>
          <w:tcPr>
            <w:tcW w:w="6521" w:type="dxa"/>
            <w:vAlign w:val="center"/>
          </w:tcPr>
          <w:p>
            <w:pPr>
              <w:rPr>
                <w:rFonts w:ascii="宋体" w:hAnsi="宋体" w:cs="仿宋"/>
                <w:szCs w:val="21"/>
              </w:rPr>
            </w:pPr>
            <w:r>
              <w:rPr>
                <w:rFonts w:hint="eastAsia" w:ascii="宋体" w:hAnsi="宋体" w:cs="仿宋"/>
                <w:bCs/>
                <w:szCs w:val="21"/>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pPr>
              <w:jc w:val="center"/>
              <w:rPr>
                <w:b/>
              </w:rPr>
            </w:pPr>
          </w:p>
        </w:tc>
        <w:tc>
          <w:tcPr>
            <w:tcW w:w="2126" w:type="dxa"/>
            <w:vAlign w:val="center"/>
          </w:tcPr>
          <w:p>
            <w:pPr>
              <w:rPr>
                <w:b/>
                <w:szCs w:val="21"/>
              </w:rPr>
            </w:pPr>
            <w:r>
              <w:rPr>
                <w:rFonts w:hint="eastAsia"/>
                <w:szCs w:val="21"/>
              </w:rPr>
              <w:t>重大违纪声明</w:t>
            </w:r>
          </w:p>
        </w:tc>
        <w:tc>
          <w:tcPr>
            <w:tcW w:w="6521" w:type="dxa"/>
            <w:vAlign w:val="center"/>
          </w:tcPr>
          <w:p>
            <w:pPr>
              <w:rPr>
                <w:szCs w:val="21"/>
              </w:rPr>
            </w:pPr>
            <w:r>
              <w:rPr>
                <w:rFonts w:hint="eastAsia" w:cs="仿宋"/>
                <w:bCs/>
                <w:szCs w:val="21"/>
              </w:rPr>
              <w:t>加本次招标前3年内，在经营活动中没有重大违法记录的书面声明</w:t>
            </w:r>
            <w:r>
              <w:rPr>
                <w:rFonts w:hint="eastAsia"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93" w:type="dxa"/>
            <w:vMerge w:val="continue"/>
            <w:vAlign w:val="center"/>
          </w:tcPr>
          <w:p>
            <w:pPr>
              <w:jc w:val="center"/>
              <w:rPr>
                <w:b/>
              </w:rPr>
            </w:pPr>
          </w:p>
        </w:tc>
        <w:tc>
          <w:tcPr>
            <w:tcW w:w="2126" w:type="dxa"/>
            <w:vAlign w:val="center"/>
          </w:tcPr>
          <w:p>
            <w:pPr>
              <w:rPr>
                <w:b/>
                <w:szCs w:val="21"/>
              </w:rPr>
            </w:pPr>
            <w:r>
              <w:rPr>
                <w:rFonts w:hint="eastAsia"/>
                <w:szCs w:val="21"/>
              </w:rPr>
              <w:t>专业技术能力声明</w:t>
            </w:r>
          </w:p>
        </w:tc>
        <w:tc>
          <w:tcPr>
            <w:tcW w:w="6521" w:type="dxa"/>
            <w:vAlign w:val="center"/>
          </w:tcPr>
          <w:p>
            <w:pPr>
              <w:rPr>
                <w:rFonts w:cs="仿宋"/>
                <w:szCs w:val="21"/>
              </w:rPr>
            </w:pPr>
            <w:r>
              <w:rPr>
                <w:rFonts w:hint="eastAsia" w:cs="仿宋"/>
                <w:bCs/>
                <w:szCs w:val="21"/>
              </w:rPr>
              <w:t>供应商须具有履行合同所必需的设备和专业技术能力，须附相关证明材料或书面声明</w:t>
            </w:r>
            <w:r>
              <w:rPr>
                <w:rFonts w:hint="eastAsia"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93" w:type="dxa"/>
            <w:vMerge w:val="continue"/>
            <w:vAlign w:val="center"/>
          </w:tcPr>
          <w:p>
            <w:pPr>
              <w:jc w:val="center"/>
              <w:rPr>
                <w:b/>
              </w:rPr>
            </w:pPr>
          </w:p>
        </w:tc>
        <w:tc>
          <w:tcPr>
            <w:tcW w:w="2126" w:type="dxa"/>
            <w:vAlign w:val="center"/>
          </w:tcPr>
          <w:p>
            <w:pPr>
              <w:rPr>
                <w:szCs w:val="21"/>
              </w:rPr>
            </w:pPr>
            <w:r>
              <w:rPr>
                <w:rFonts w:hint="eastAsia"/>
                <w:szCs w:val="21"/>
              </w:rPr>
              <w:t>中小企业声明</w:t>
            </w:r>
          </w:p>
        </w:tc>
        <w:tc>
          <w:tcPr>
            <w:tcW w:w="6521" w:type="dxa"/>
            <w:vAlign w:val="center"/>
          </w:tcPr>
          <w:p>
            <w:pPr>
              <w:rPr>
                <w:rFonts w:cs="仿宋"/>
                <w:bCs/>
                <w:szCs w:val="21"/>
              </w:rPr>
            </w:pPr>
            <w:r>
              <w:rPr>
                <w:rFonts w:hint="eastAsia" w:cs="仿宋"/>
                <w:bCs/>
                <w:szCs w:val="21"/>
              </w:rPr>
              <w:t>本项目专门面向中小企业采购（残疾人福利性单位及监狱企业视同小型、微型企业）。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993" w:type="dxa"/>
            <w:vMerge w:val="continue"/>
            <w:vAlign w:val="center"/>
          </w:tcPr>
          <w:p>
            <w:pPr>
              <w:jc w:val="center"/>
              <w:rPr>
                <w:b/>
              </w:rPr>
            </w:pPr>
          </w:p>
        </w:tc>
        <w:tc>
          <w:tcPr>
            <w:tcW w:w="2126" w:type="dxa"/>
            <w:vAlign w:val="center"/>
          </w:tcPr>
          <w:p>
            <w:pPr>
              <w:rPr>
                <w:szCs w:val="21"/>
              </w:rPr>
            </w:pPr>
            <w:r>
              <w:rPr>
                <w:rFonts w:hint="eastAsia"/>
                <w:szCs w:val="21"/>
              </w:rPr>
              <w:t>企业关联关系承诺函</w:t>
            </w:r>
          </w:p>
        </w:tc>
        <w:tc>
          <w:tcPr>
            <w:tcW w:w="6521" w:type="dxa"/>
            <w:vAlign w:val="center"/>
          </w:tcPr>
          <w:p>
            <w:pPr>
              <w:pStyle w:val="59"/>
              <w:spacing w:line="360" w:lineRule="auto"/>
              <w:rPr>
                <w:rFonts w:cs="仿宋"/>
                <w:bCs/>
                <w:szCs w:val="21"/>
              </w:rPr>
            </w:pPr>
            <w:r>
              <w:rPr>
                <w:rFonts w:hint="eastAsia" w:cs="仿宋"/>
                <w:b w:val="0"/>
                <w:bCs/>
                <w:kern w:val="2"/>
                <w:sz w:val="21"/>
                <w:szCs w:val="21"/>
              </w:rPr>
              <w:t>单位负责人为同一人或者存在控股、管理关系的不同单位不得同时参加。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vAlign w:val="center"/>
          </w:tcPr>
          <w:p>
            <w:pPr>
              <w:jc w:val="center"/>
              <w:rPr>
                <w:b/>
              </w:rPr>
            </w:pPr>
            <w:r>
              <w:rPr>
                <w:rFonts w:hint="eastAsia"/>
                <w:b/>
              </w:rPr>
              <w:t>符合性审查</w:t>
            </w:r>
          </w:p>
        </w:tc>
        <w:tc>
          <w:tcPr>
            <w:tcW w:w="2126" w:type="dxa"/>
            <w:vAlign w:val="center"/>
          </w:tcPr>
          <w:p>
            <w:pPr>
              <w:rPr>
                <w:b/>
                <w:szCs w:val="21"/>
              </w:rPr>
            </w:pPr>
            <w:r>
              <w:rPr>
                <w:rFonts w:hint="eastAsia"/>
                <w:szCs w:val="21"/>
              </w:rPr>
              <w:t>签字盖章</w:t>
            </w:r>
          </w:p>
        </w:tc>
        <w:tc>
          <w:tcPr>
            <w:tcW w:w="6521" w:type="dxa"/>
            <w:vAlign w:val="center"/>
          </w:tcPr>
          <w:p>
            <w:pPr>
              <w:rPr>
                <w:rFonts w:cs="仿宋"/>
                <w:szCs w:val="21"/>
              </w:rPr>
            </w:pPr>
            <w:r>
              <w:rPr>
                <w:rFonts w:hint="eastAsia" w:cs="仿宋"/>
                <w:szCs w:val="21"/>
              </w:rPr>
              <w:t>法定代表人或其委托代理人按照招标文件规定签字（签章）或加盖单位章。由法定代表人签字的，应附法定代表人身份证明，由代理人签字的，应附授权委托书，身份证明或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pPr>
              <w:jc w:val="center"/>
              <w:rPr>
                <w:b/>
              </w:rPr>
            </w:pPr>
          </w:p>
        </w:tc>
        <w:tc>
          <w:tcPr>
            <w:tcW w:w="2126" w:type="dxa"/>
            <w:vAlign w:val="center"/>
          </w:tcPr>
          <w:p>
            <w:pPr>
              <w:rPr>
                <w:b/>
                <w:szCs w:val="21"/>
              </w:rPr>
            </w:pPr>
            <w:r>
              <w:rPr>
                <w:rFonts w:hint="eastAsia"/>
                <w:szCs w:val="21"/>
              </w:rPr>
              <w:t>投标报价</w:t>
            </w:r>
          </w:p>
        </w:tc>
        <w:tc>
          <w:tcPr>
            <w:tcW w:w="6521" w:type="dxa"/>
            <w:vAlign w:val="center"/>
          </w:tcPr>
          <w:p>
            <w:pPr>
              <w:rPr>
                <w:rFonts w:cs="仿宋"/>
                <w:szCs w:val="21"/>
              </w:rPr>
            </w:pPr>
            <w:r>
              <w:rPr>
                <w:rFonts w:hint="eastAsia" w:cs="仿宋"/>
                <w:szCs w:val="21"/>
              </w:rPr>
              <w:t>只有一个报价，且不超过最高限价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pPr>
              <w:pStyle w:val="2"/>
              <w:outlineLvl w:val="0"/>
            </w:pPr>
          </w:p>
        </w:tc>
        <w:tc>
          <w:tcPr>
            <w:tcW w:w="2126" w:type="dxa"/>
            <w:vAlign w:val="center"/>
          </w:tcPr>
          <w:p>
            <w:pPr>
              <w:rPr>
                <w:szCs w:val="21"/>
              </w:rPr>
            </w:pPr>
            <w:r>
              <w:rPr>
                <w:rFonts w:hint="eastAsia"/>
                <w:szCs w:val="21"/>
              </w:rPr>
              <w:t>投标内容</w:t>
            </w:r>
          </w:p>
        </w:tc>
        <w:tc>
          <w:tcPr>
            <w:tcW w:w="6521" w:type="dxa"/>
            <w:vAlign w:val="center"/>
          </w:tcPr>
          <w:p>
            <w:pPr>
              <w:rPr>
                <w:rFonts w:cs="仿宋"/>
                <w:szCs w:val="21"/>
              </w:rPr>
            </w:pPr>
            <w:r>
              <w:rPr>
                <w:rFonts w:hint="eastAsia" w:cs="仿宋"/>
                <w:szCs w:val="21"/>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pPr>
              <w:pStyle w:val="2"/>
              <w:outlineLvl w:val="0"/>
            </w:pPr>
          </w:p>
        </w:tc>
        <w:tc>
          <w:tcPr>
            <w:tcW w:w="2126" w:type="dxa"/>
            <w:vAlign w:val="center"/>
          </w:tcPr>
          <w:p>
            <w:pPr>
              <w:rPr>
                <w:szCs w:val="21"/>
              </w:rPr>
            </w:pPr>
            <w:r>
              <w:rPr>
                <w:rFonts w:hint="eastAsia"/>
                <w:szCs w:val="21"/>
              </w:rPr>
              <w:t>磋商有效期</w:t>
            </w:r>
          </w:p>
        </w:tc>
        <w:tc>
          <w:tcPr>
            <w:tcW w:w="6521" w:type="dxa"/>
            <w:vAlign w:val="center"/>
          </w:tcPr>
          <w:p>
            <w:pPr>
              <w:rPr>
                <w:rFonts w:hint="eastAsia" w:eastAsia="宋体" w:cs="仿宋"/>
                <w:szCs w:val="21"/>
                <w:lang w:val="en-US" w:eastAsia="zh-CN"/>
              </w:rPr>
            </w:pPr>
            <w:r>
              <w:rPr>
                <w:rFonts w:hint="eastAsia" w:cs="仿宋"/>
                <w:szCs w:val="21"/>
              </w:rPr>
              <w:t>90个日历</w:t>
            </w:r>
            <w:r>
              <w:rPr>
                <w:rFonts w:hint="eastAsia" w:cs="仿宋"/>
                <w:szCs w:val="21"/>
                <w:lang w:eastAsia="zh-CN"/>
              </w:rPr>
              <w:t>天</w:t>
            </w:r>
          </w:p>
        </w:tc>
      </w:tr>
    </w:tbl>
    <w:p>
      <w:pPr>
        <w:pStyle w:val="2"/>
      </w:pPr>
    </w:p>
    <w:p>
      <w:pPr>
        <w:pStyle w:val="2"/>
      </w:pPr>
      <w:r>
        <w:br w:type="page"/>
      </w:r>
    </w:p>
    <w:p>
      <w:pPr>
        <w:rPr>
          <w:b/>
        </w:rPr>
      </w:pPr>
      <w:r>
        <w:rPr>
          <w:rFonts w:hint="eastAsia"/>
          <w:b/>
        </w:rPr>
        <w:t>详细审查</w:t>
      </w:r>
    </w:p>
    <w:tbl>
      <w:tblPr>
        <w:tblStyle w:val="26"/>
        <w:tblW w:w="0" w:type="auto"/>
        <w:jc w:val="center"/>
        <w:tblLayout w:type="autofit"/>
        <w:tblCellMar>
          <w:top w:w="0" w:type="dxa"/>
          <w:left w:w="10" w:type="dxa"/>
          <w:bottom w:w="0" w:type="dxa"/>
          <w:right w:w="10" w:type="dxa"/>
        </w:tblCellMar>
      </w:tblPr>
      <w:tblGrid>
        <w:gridCol w:w="1384"/>
        <w:gridCol w:w="1405"/>
        <w:gridCol w:w="5706"/>
      </w:tblGrid>
      <w:tr>
        <w:tblPrEx>
          <w:tblCellMar>
            <w:top w:w="0" w:type="dxa"/>
            <w:left w:w="10" w:type="dxa"/>
            <w:bottom w:w="0" w:type="dxa"/>
            <w:right w:w="10" w:type="dxa"/>
          </w:tblCellMar>
        </w:tblPrEx>
        <w:trPr>
          <w:jc w:val="center"/>
        </w:trPr>
        <w:tc>
          <w:tcPr>
            <w:tcW w:w="13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napToGrid w:val="0"/>
              <w:spacing w:line="360" w:lineRule="auto"/>
              <w:jc w:val="center"/>
              <w:rPr>
                <w:rFonts w:asciiTheme="minorEastAsia" w:hAnsiTheme="minorEastAsia" w:eastAsiaTheme="minorEastAsia"/>
                <w:b/>
                <w:szCs w:val="21"/>
                <w:lang w:val="zh-CN"/>
              </w:rPr>
            </w:pPr>
            <w:r>
              <w:rPr>
                <w:rFonts w:hint="eastAsia" w:asciiTheme="minorEastAsia" w:hAnsiTheme="minorEastAsia" w:eastAsiaTheme="minorEastAsia"/>
                <w:b/>
                <w:szCs w:val="21"/>
                <w:lang w:val="zh-CN"/>
              </w:rPr>
              <w:t>评标</w:t>
            </w:r>
          </w:p>
          <w:p>
            <w:pPr>
              <w:snapToGrid w:val="0"/>
              <w:spacing w:line="360" w:lineRule="auto"/>
              <w:jc w:val="center"/>
              <w:rPr>
                <w:rFonts w:asciiTheme="minorEastAsia" w:hAnsiTheme="minorEastAsia" w:eastAsiaTheme="minorEastAsia"/>
                <w:b/>
                <w:szCs w:val="21"/>
                <w:lang w:val="zh-CN"/>
              </w:rPr>
            </w:pPr>
            <w:r>
              <w:rPr>
                <w:rFonts w:hint="eastAsia" w:asciiTheme="minorEastAsia" w:hAnsiTheme="minorEastAsia" w:eastAsiaTheme="minorEastAsia"/>
                <w:b/>
                <w:szCs w:val="21"/>
                <w:lang w:val="zh-CN"/>
              </w:rPr>
              <w:t>因素</w:t>
            </w:r>
          </w:p>
        </w:tc>
        <w:tc>
          <w:tcPr>
            <w:tcW w:w="711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2108" w:firstLineChars="1000"/>
              <w:rPr>
                <w:rFonts w:cs="仿宋" w:asciiTheme="minorEastAsia" w:hAnsiTheme="minorEastAsia" w:eastAsiaTheme="minorEastAsia"/>
                <w:b/>
                <w:szCs w:val="21"/>
              </w:rPr>
            </w:pPr>
            <w:r>
              <w:rPr>
                <w:rFonts w:cs="仿宋" w:asciiTheme="minorEastAsia" w:hAnsiTheme="minorEastAsia" w:eastAsiaTheme="minorEastAsia"/>
                <w:b/>
                <w:szCs w:val="21"/>
              </w:rPr>
              <w:t>评价要素</w:t>
            </w:r>
          </w:p>
        </w:tc>
      </w:tr>
      <w:tr>
        <w:tblPrEx>
          <w:tblCellMar>
            <w:top w:w="0" w:type="dxa"/>
            <w:left w:w="10" w:type="dxa"/>
            <w:bottom w:w="0" w:type="dxa"/>
            <w:right w:w="10" w:type="dxa"/>
          </w:tblCellMar>
        </w:tblPrEx>
        <w:trPr>
          <w:jc w:val="center"/>
        </w:trPr>
        <w:tc>
          <w:tcPr>
            <w:tcW w:w="13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napToGrid w:val="0"/>
              <w:spacing w:line="360" w:lineRule="auto"/>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投标报价</w:t>
            </w:r>
          </w:p>
          <w:p>
            <w:pPr>
              <w:snapToGrid w:val="0"/>
              <w:spacing w:line="360" w:lineRule="auto"/>
              <w:jc w:val="center"/>
              <w:rPr>
                <w:rFonts w:asciiTheme="minorEastAsia" w:hAnsiTheme="minorEastAsia" w:eastAsiaTheme="minorEastAsia"/>
                <w:b/>
                <w:szCs w:val="21"/>
                <w:lang w:val="zh-CN"/>
              </w:rPr>
            </w:pPr>
            <w:r>
              <w:rPr>
                <w:rFonts w:hint="eastAsia" w:asciiTheme="minorEastAsia" w:hAnsiTheme="minorEastAsia" w:eastAsiaTheme="minorEastAsia"/>
                <w:szCs w:val="21"/>
                <w:lang w:val="zh-CN"/>
              </w:rPr>
              <w:t>（10分）</w:t>
            </w:r>
          </w:p>
        </w:tc>
        <w:tc>
          <w:tcPr>
            <w:tcW w:w="711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utoSpaceDE w:val="0"/>
              <w:autoSpaceDN w:val="0"/>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所有有效报价的最低最终报价为评标基准价，投标报价得分 =（评标基准价／最终投标价）×10。</w:t>
            </w:r>
          </w:p>
          <w:p>
            <w:pPr>
              <w:spacing w:line="360" w:lineRule="auto"/>
              <w:rPr>
                <w:rFonts w:cs="仿宋" w:asciiTheme="minorEastAsia" w:hAnsiTheme="minorEastAsia" w:eastAsiaTheme="minorEastAsia"/>
                <w:b/>
                <w:szCs w:val="21"/>
              </w:rPr>
            </w:pPr>
            <w:r>
              <w:rPr>
                <w:rFonts w:hint="eastAsia" w:cs="宋体" w:asciiTheme="minorEastAsia" w:hAnsiTheme="minorEastAsia" w:eastAsiaTheme="minorEastAsia"/>
                <w:kern w:val="0"/>
                <w:szCs w:val="21"/>
              </w:rPr>
              <w:t>（投标报价超出限价、经评标委员会评审投标报价低于成本价的为无效报价，其投标均按无效投标处理。）</w:t>
            </w:r>
          </w:p>
        </w:tc>
      </w:tr>
      <w:tr>
        <w:tblPrEx>
          <w:tblCellMar>
            <w:top w:w="0" w:type="dxa"/>
            <w:left w:w="10" w:type="dxa"/>
            <w:bottom w:w="0" w:type="dxa"/>
            <w:right w:w="10" w:type="dxa"/>
          </w:tblCellMar>
        </w:tblPrEx>
        <w:trPr>
          <w:jc w:val="center"/>
        </w:trPr>
        <w:tc>
          <w:tcPr>
            <w:tcW w:w="1384" w:type="dxa"/>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技术评审</w:t>
            </w:r>
          </w:p>
        </w:tc>
        <w:tc>
          <w:tcPr>
            <w:tcW w:w="14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服务方案 （10分）</w:t>
            </w:r>
          </w:p>
        </w:tc>
        <w:tc>
          <w:tcPr>
            <w:tcW w:w="57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针对本项目服务方案，所列服务内容详细、合理、规范，且满足磋商文件要求。</w:t>
            </w:r>
          </w:p>
          <w:p>
            <w:pPr>
              <w:pStyle w:val="2"/>
              <w:jc w:val="both"/>
              <w:rPr>
                <w:rFonts w:asciiTheme="minorEastAsia" w:hAnsiTheme="minorEastAsia" w:eastAsiaTheme="minorEastAsia"/>
                <w:b w:val="0"/>
                <w:kern w:val="2"/>
                <w:sz w:val="21"/>
                <w:szCs w:val="21"/>
              </w:rPr>
            </w:pPr>
            <w:r>
              <w:rPr>
                <w:rFonts w:hint="eastAsia" w:asciiTheme="minorEastAsia" w:hAnsiTheme="minorEastAsia" w:eastAsiaTheme="minorEastAsia"/>
                <w:b w:val="0"/>
                <w:kern w:val="2"/>
                <w:sz w:val="21"/>
                <w:szCs w:val="21"/>
              </w:rPr>
              <w:t>方案详细合理，可行性强7-10分</w:t>
            </w:r>
          </w:p>
          <w:p>
            <w:pPr>
              <w:rPr>
                <w:rFonts w:asciiTheme="minorEastAsia" w:hAnsiTheme="minorEastAsia" w:eastAsiaTheme="minorEastAsia"/>
                <w:szCs w:val="21"/>
              </w:rPr>
            </w:pPr>
            <w:r>
              <w:rPr>
                <w:rFonts w:hint="eastAsia" w:asciiTheme="minorEastAsia" w:hAnsiTheme="minorEastAsia" w:eastAsiaTheme="minorEastAsia"/>
                <w:szCs w:val="21"/>
              </w:rPr>
              <w:t>方案较详细，可行性较强得4-7分</w:t>
            </w:r>
          </w:p>
          <w:p>
            <w:pPr>
              <w:pStyle w:val="2"/>
              <w:jc w:val="both"/>
              <w:rPr>
                <w:rFonts w:asciiTheme="minorEastAsia" w:hAnsiTheme="minorEastAsia" w:eastAsiaTheme="minorEastAsia"/>
                <w:sz w:val="21"/>
                <w:szCs w:val="21"/>
              </w:rPr>
            </w:pPr>
            <w:r>
              <w:rPr>
                <w:rFonts w:hint="eastAsia" w:asciiTheme="minorEastAsia" w:hAnsiTheme="minorEastAsia" w:eastAsiaTheme="minorEastAsia"/>
                <w:b w:val="0"/>
                <w:kern w:val="2"/>
                <w:sz w:val="21"/>
                <w:szCs w:val="21"/>
              </w:rPr>
              <w:t>方案一般，可行性一般1-4分</w:t>
            </w:r>
          </w:p>
        </w:tc>
      </w:tr>
      <w:tr>
        <w:tblPrEx>
          <w:tblCellMar>
            <w:top w:w="0" w:type="dxa"/>
            <w:left w:w="10" w:type="dxa"/>
            <w:bottom w:w="0" w:type="dxa"/>
            <w:right w:w="10" w:type="dxa"/>
          </w:tblCellMar>
        </w:tblPrEx>
        <w:trPr>
          <w:jc w:val="center"/>
        </w:trPr>
        <w:tc>
          <w:tcPr>
            <w:tcW w:w="1384" w:type="dxa"/>
            <w:vMerge w:val="continue"/>
            <w:tcBorders>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cs="宋体" w:asciiTheme="minorEastAsia" w:hAnsiTheme="minorEastAsia" w:eastAsiaTheme="minorEastAsia"/>
                <w:szCs w:val="21"/>
              </w:rPr>
            </w:pPr>
          </w:p>
        </w:tc>
        <w:tc>
          <w:tcPr>
            <w:tcW w:w="14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剧目和创新（10分）</w:t>
            </w:r>
          </w:p>
        </w:tc>
        <w:tc>
          <w:tcPr>
            <w:tcW w:w="57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1.团体每有1台熟练演出剧目，得1分，满分5分；</w:t>
            </w:r>
          </w:p>
          <w:p>
            <w:pPr>
              <w:pStyle w:val="2"/>
              <w:jc w:val="left"/>
            </w:pPr>
            <w:r>
              <w:rPr>
                <w:rFonts w:hint="eastAsia" w:asciiTheme="minorEastAsia" w:hAnsiTheme="minorEastAsia" w:eastAsiaTheme="minorEastAsia"/>
                <w:b w:val="0"/>
                <w:sz w:val="21"/>
                <w:szCs w:val="21"/>
              </w:rPr>
              <w:t>2.2019年至今，有新创作剧（节）目，具有1台加1分，满分5分。</w:t>
            </w:r>
          </w:p>
        </w:tc>
      </w:tr>
      <w:tr>
        <w:tblPrEx>
          <w:tblCellMar>
            <w:top w:w="0" w:type="dxa"/>
            <w:left w:w="10" w:type="dxa"/>
            <w:bottom w:w="0" w:type="dxa"/>
            <w:right w:w="10" w:type="dxa"/>
          </w:tblCellMar>
        </w:tblPrEx>
        <w:trPr>
          <w:jc w:val="center"/>
        </w:trPr>
        <w:tc>
          <w:tcPr>
            <w:tcW w:w="1384" w:type="dxa"/>
            <w:vMerge w:val="continue"/>
            <w:tcBorders>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cs="宋体" w:asciiTheme="minorEastAsia" w:hAnsiTheme="minorEastAsia" w:eastAsiaTheme="minorEastAsia"/>
                <w:szCs w:val="21"/>
              </w:rPr>
            </w:pPr>
          </w:p>
        </w:tc>
        <w:tc>
          <w:tcPr>
            <w:tcW w:w="14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pPr>
            <w:r>
              <w:t>演职人员</w:t>
            </w:r>
          </w:p>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（15分）</w:t>
            </w:r>
          </w:p>
        </w:tc>
        <w:tc>
          <w:tcPr>
            <w:tcW w:w="57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ind w:firstLine="420" w:firstLineChars="200"/>
            </w:pPr>
            <w:r>
              <w:t>供应商为专业艺术表演团体，具有丰富的演出经验</w:t>
            </w:r>
            <w:r>
              <w:rPr>
                <w:rFonts w:hint="eastAsia"/>
              </w:rPr>
              <w:t>。</w:t>
            </w:r>
          </w:p>
          <w:p>
            <w:pPr>
              <w:spacing w:line="360" w:lineRule="auto"/>
            </w:pPr>
            <w:r>
              <w:t>演出人员、后备演出人员（含导演、舞美、音乐、及行政、 后勤人员）数量充裕、人员职责明确、分工清晰合理、相关项目实施经验丰富，得 10-15 分；</w:t>
            </w:r>
          </w:p>
          <w:p>
            <w:pPr>
              <w:spacing w:line="360" w:lineRule="auto"/>
            </w:pPr>
            <w:r>
              <w:t xml:space="preserve">演职人员配备数量较充足、职责较明确、分工较清晰合理、相关项目实施经验较丰富，得 5-10 分； </w:t>
            </w:r>
          </w:p>
          <w:p>
            <w:pPr>
              <w:spacing w:line="360" w:lineRule="auto"/>
              <w:rPr>
                <w:rFonts w:asciiTheme="minorEastAsia" w:hAnsiTheme="minorEastAsia" w:eastAsiaTheme="minorEastAsia"/>
                <w:szCs w:val="21"/>
              </w:rPr>
            </w:pPr>
            <w:r>
              <w:t>演职人员配备数量不够充足、职责不够明确、分工不够清晰合理，不具备相关项目实施经验，得 1-5 分</w:t>
            </w:r>
            <w:r>
              <w:rPr>
                <w:rFonts w:hint="eastAsia"/>
              </w:rPr>
              <w:t>。</w:t>
            </w:r>
          </w:p>
        </w:tc>
      </w:tr>
      <w:tr>
        <w:tblPrEx>
          <w:tblCellMar>
            <w:top w:w="0" w:type="dxa"/>
            <w:left w:w="10" w:type="dxa"/>
            <w:bottom w:w="0" w:type="dxa"/>
            <w:right w:w="10" w:type="dxa"/>
          </w:tblCellMar>
        </w:tblPrEx>
        <w:trPr>
          <w:jc w:val="center"/>
        </w:trPr>
        <w:tc>
          <w:tcPr>
            <w:tcW w:w="1384" w:type="dxa"/>
            <w:vMerge w:val="continue"/>
            <w:tcBorders>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cs="宋体" w:asciiTheme="minorEastAsia" w:hAnsiTheme="minorEastAsia" w:eastAsiaTheme="minorEastAsia"/>
                <w:szCs w:val="21"/>
              </w:rPr>
            </w:pPr>
          </w:p>
        </w:tc>
        <w:tc>
          <w:tcPr>
            <w:tcW w:w="14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pPr>
            <w:r>
              <w:t>组织进度</w:t>
            </w:r>
          </w:p>
          <w:p>
            <w:pPr>
              <w:spacing w:line="360" w:lineRule="auto"/>
              <w:jc w:val="center"/>
            </w:pPr>
            <w:r>
              <w:t>安排</w:t>
            </w:r>
          </w:p>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（10分）</w:t>
            </w:r>
          </w:p>
        </w:tc>
        <w:tc>
          <w:tcPr>
            <w:tcW w:w="57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pPr>
            <w:r>
              <w:t>有详细的组织进度安排、时间节点控制,够承诺在规定时 间按质按量完成项目，遵守采购人的合同条款及服从采购人管理，实施计划等方案承诺详细可行得 7-10 分；</w:t>
            </w:r>
          </w:p>
          <w:p>
            <w:pPr>
              <w:spacing w:line="360" w:lineRule="auto"/>
            </w:pPr>
            <w:r>
              <w:t>组织进度安排、时间节点控制，实施计划等方案承诺可行 性及针对性</w:t>
            </w:r>
            <w:r>
              <w:rPr>
                <w:rFonts w:hint="eastAsia"/>
                <w:lang w:eastAsia="zh-CN"/>
              </w:rPr>
              <w:t>良好</w:t>
            </w:r>
            <w:r>
              <w:t>得 4-7 分</w:t>
            </w:r>
            <w:r>
              <w:rPr>
                <w:rFonts w:hint="eastAsia"/>
              </w:rPr>
              <w:t>；</w:t>
            </w:r>
          </w:p>
          <w:p>
            <w:pPr>
              <w:spacing w:line="360" w:lineRule="auto"/>
              <w:rPr>
                <w:rFonts w:asciiTheme="minorEastAsia" w:hAnsiTheme="minorEastAsia" w:eastAsiaTheme="minorEastAsia"/>
                <w:szCs w:val="21"/>
              </w:rPr>
            </w:pPr>
            <w:r>
              <w:t>组织进度安排、时间节点控 制，实施计划等方案承诺可行性较差得 1-4 分；</w:t>
            </w:r>
          </w:p>
        </w:tc>
      </w:tr>
      <w:tr>
        <w:tblPrEx>
          <w:tblCellMar>
            <w:top w:w="0" w:type="dxa"/>
            <w:left w:w="10" w:type="dxa"/>
            <w:bottom w:w="0" w:type="dxa"/>
            <w:right w:w="10" w:type="dxa"/>
          </w:tblCellMar>
        </w:tblPrEx>
        <w:trPr>
          <w:jc w:val="center"/>
        </w:trPr>
        <w:tc>
          <w:tcPr>
            <w:tcW w:w="1384" w:type="dxa"/>
            <w:vMerge w:val="continue"/>
            <w:tcBorders>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cs="宋体" w:asciiTheme="minorEastAsia" w:hAnsiTheme="minorEastAsia" w:eastAsiaTheme="minorEastAsia"/>
                <w:szCs w:val="21"/>
              </w:rPr>
            </w:pPr>
          </w:p>
        </w:tc>
        <w:tc>
          <w:tcPr>
            <w:tcW w:w="14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拟投入设备、服装</w:t>
            </w:r>
          </w:p>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（10分）</w:t>
            </w:r>
          </w:p>
        </w:tc>
        <w:tc>
          <w:tcPr>
            <w:tcW w:w="57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pPr>
            <w:r>
              <w:t>具有能够适应农村和较偏远演出的灯光、音响、舞台设 备，设施设备、服装、道具齐全，箱体上喷印有供应商明显标志得 7-10 分；</w:t>
            </w:r>
          </w:p>
          <w:p>
            <w:pPr>
              <w:spacing w:line="360" w:lineRule="auto"/>
            </w:pPr>
            <w:r>
              <w:t>设施设备、服装、道具较齐全，可较好满足演出服务要求得 4-7 分；</w:t>
            </w:r>
          </w:p>
          <w:p>
            <w:pPr>
              <w:spacing w:line="360" w:lineRule="auto"/>
              <w:rPr>
                <w:rFonts w:asciiTheme="minorEastAsia" w:hAnsiTheme="minorEastAsia" w:eastAsiaTheme="minorEastAsia"/>
                <w:szCs w:val="21"/>
              </w:rPr>
            </w:pPr>
            <w:r>
              <w:t>设施设备、服装、道具齐全较少，较混乱得 1-4 分；</w:t>
            </w:r>
          </w:p>
        </w:tc>
      </w:tr>
      <w:tr>
        <w:tblPrEx>
          <w:tblCellMar>
            <w:top w:w="0" w:type="dxa"/>
            <w:left w:w="10" w:type="dxa"/>
            <w:bottom w:w="0" w:type="dxa"/>
            <w:right w:w="10" w:type="dxa"/>
          </w:tblCellMar>
        </w:tblPrEx>
        <w:trPr>
          <w:jc w:val="center"/>
        </w:trPr>
        <w:tc>
          <w:tcPr>
            <w:tcW w:w="1384" w:type="dxa"/>
            <w:vMerge w:val="continue"/>
            <w:tcBorders>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cs="宋体" w:asciiTheme="minorEastAsia" w:hAnsiTheme="minorEastAsia" w:eastAsiaTheme="minorEastAsia"/>
                <w:szCs w:val="21"/>
              </w:rPr>
            </w:pPr>
          </w:p>
        </w:tc>
        <w:tc>
          <w:tcPr>
            <w:tcW w:w="14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应急预案</w:t>
            </w:r>
          </w:p>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（10分）</w:t>
            </w:r>
          </w:p>
        </w:tc>
        <w:tc>
          <w:tcPr>
            <w:tcW w:w="57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pPr>
            <w:r>
              <w:t>突发事件应急预案，详细，实用，切实可行得 7-10 分；</w:t>
            </w:r>
          </w:p>
          <w:p>
            <w:pPr>
              <w:spacing w:line="360" w:lineRule="auto"/>
            </w:pPr>
            <w:r>
              <w:t>突发事件应急预案，详细，实用，可行性</w:t>
            </w:r>
            <w:r>
              <w:rPr>
                <w:rFonts w:hint="eastAsia"/>
                <w:lang w:eastAsia="zh-CN"/>
              </w:rPr>
              <w:t>一般</w:t>
            </w:r>
            <w:r>
              <w:t xml:space="preserve">得 4-7 分； </w:t>
            </w:r>
          </w:p>
          <w:p>
            <w:pPr>
              <w:spacing w:line="360" w:lineRule="auto"/>
              <w:rPr>
                <w:rFonts w:asciiTheme="minorEastAsia" w:hAnsiTheme="minorEastAsia" w:eastAsiaTheme="minorEastAsia"/>
                <w:szCs w:val="21"/>
              </w:rPr>
            </w:pPr>
            <w:r>
              <w:t xml:space="preserve">突发事件应急预案，详细，实用，可行性差得 1-4 分； </w:t>
            </w:r>
          </w:p>
        </w:tc>
      </w:tr>
      <w:tr>
        <w:tblPrEx>
          <w:tblCellMar>
            <w:top w:w="0" w:type="dxa"/>
            <w:left w:w="10" w:type="dxa"/>
            <w:bottom w:w="0" w:type="dxa"/>
            <w:right w:w="10" w:type="dxa"/>
          </w:tblCellMar>
        </w:tblPrEx>
        <w:trPr>
          <w:jc w:val="center"/>
        </w:trPr>
        <w:tc>
          <w:tcPr>
            <w:tcW w:w="1384" w:type="dxa"/>
            <w:vMerge w:val="continue"/>
            <w:tcBorders>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cs="宋体" w:asciiTheme="minorEastAsia" w:hAnsiTheme="minorEastAsia" w:eastAsiaTheme="minorEastAsia"/>
                <w:szCs w:val="21"/>
              </w:rPr>
            </w:pPr>
          </w:p>
        </w:tc>
        <w:tc>
          <w:tcPr>
            <w:tcW w:w="14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heme="minorEastAsia" w:hAnsiTheme="minorEastAsia" w:eastAsiaTheme="minorEastAsia"/>
                <w:szCs w:val="21"/>
              </w:rPr>
            </w:pPr>
            <w:r>
              <w:t>合理化建议</w:t>
            </w:r>
            <w:r>
              <w:rPr>
                <w:rFonts w:hint="eastAsia"/>
              </w:rPr>
              <w:t>（5分）</w:t>
            </w:r>
          </w:p>
        </w:tc>
        <w:tc>
          <w:tcPr>
            <w:tcW w:w="57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pPr>
            <w:r>
              <w:t xml:space="preserve">详细、具体、可行得 3-5 分； </w:t>
            </w:r>
          </w:p>
          <w:p>
            <w:pPr>
              <w:spacing w:line="360" w:lineRule="auto"/>
              <w:rPr>
                <w:rFonts w:asciiTheme="minorEastAsia" w:hAnsiTheme="minorEastAsia" w:eastAsiaTheme="minorEastAsia"/>
                <w:szCs w:val="21"/>
              </w:rPr>
            </w:pPr>
            <w:r>
              <w:t>较具体、基本可行得 1-3 分。</w:t>
            </w:r>
          </w:p>
        </w:tc>
      </w:tr>
      <w:tr>
        <w:tblPrEx>
          <w:tblCellMar>
            <w:top w:w="0" w:type="dxa"/>
            <w:left w:w="10" w:type="dxa"/>
            <w:bottom w:w="0" w:type="dxa"/>
            <w:right w:w="10" w:type="dxa"/>
          </w:tblCellMar>
        </w:tblPrEx>
        <w:trPr>
          <w:jc w:val="center"/>
        </w:trPr>
        <w:tc>
          <w:tcPr>
            <w:tcW w:w="1384" w:type="dxa"/>
            <w:vMerge w:val="continue"/>
            <w:tcBorders>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cs="宋体" w:asciiTheme="minorEastAsia" w:hAnsiTheme="minorEastAsia" w:eastAsiaTheme="minorEastAsia"/>
                <w:szCs w:val="21"/>
              </w:rPr>
            </w:pPr>
          </w:p>
        </w:tc>
        <w:tc>
          <w:tcPr>
            <w:tcW w:w="14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业绩</w:t>
            </w:r>
          </w:p>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（10分）</w:t>
            </w:r>
          </w:p>
        </w:tc>
        <w:tc>
          <w:tcPr>
            <w:tcW w:w="57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rPr>
                <w:rFonts w:asciiTheme="minorEastAsia" w:hAnsiTheme="minorEastAsia" w:eastAsiaTheme="minorEastAsia"/>
                <w:szCs w:val="21"/>
              </w:rPr>
            </w:pPr>
            <w:r>
              <w:t>提供自 2019 年 1 月 1 日至今的类似业绩，每提供一份得 2 分，满分 10 分。业绩证明以磋商响应文件中的合同复印件或 中标（成交）通知书复印件为准；弄虚作假者取消其磋商、成交资格）；</w:t>
            </w:r>
            <w:r>
              <w:rPr>
                <w:rFonts w:asciiTheme="minorEastAsia" w:hAnsiTheme="minorEastAsia" w:eastAsiaTheme="minorEastAsia"/>
                <w:szCs w:val="21"/>
              </w:rPr>
              <w:t xml:space="preserve"> </w:t>
            </w:r>
          </w:p>
        </w:tc>
      </w:tr>
      <w:tr>
        <w:tblPrEx>
          <w:tblCellMar>
            <w:top w:w="0" w:type="dxa"/>
            <w:left w:w="10" w:type="dxa"/>
            <w:bottom w:w="0" w:type="dxa"/>
            <w:right w:w="10" w:type="dxa"/>
          </w:tblCellMar>
        </w:tblPrEx>
        <w:trPr>
          <w:jc w:val="center"/>
        </w:trPr>
        <w:tc>
          <w:tcPr>
            <w:tcW w:w="1384" w:type="dxa"/>
            <w:vMerge w:val="continue"/>
            <w:tcBorders>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cs="宋体" w:asciiTheme="minorEastAsia" w:hAnsiTheme="minorEastAsia" w:eastAsiaTheme="minorEastAsia"/>
                <w:szCs w:val="21"/>
              </w:rPr>
            </w:pPr>
          </w:p>
        </w:tc>
        <w:tc>
          <w:tcPr>
            <w:tcW w:w="14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行业证书</w:t>
            </w:r>
          </w:p>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（5分）</w:t>
            </w:r>
          </w:p>
        </w:tc>
        <w:tc>
          <w:tcPr>
            <w:tcW w:w="57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rPr>
                <w:rFonts w:asciiTheme="minorEastAsia" w:hAnsiTheme="minorEastAsia" w:eastAsiaTheme="minorEastAsia"/>
                <w:szCs w:val="21"/>
              </w:rPr>
            </w:pPr>
            <w:r>
              <w:t>服务证书：提供文旅主管部门颁发的在有效期内的营业性演出许可证，可得 5 分，未提供者不得分。</w:t>
            </w:r>
          </w:p>
        </w:tc>
      </w:tr>
      <w:tr>
        <w:tblPrEx>
          <w:tblCellMar>
            <w:top w:w="0" w:type="dxa"/>
            <w:left w:w="10" w:type="dxa"/>
            <w:bottom w:w="0" w:type="dxa"/>
            <w:right w:w="10" w:type="dxa"/>
          </w:tblCellMar>
        </w:tblPrEx>
        <w:trPr>
          <w:jc w:val="center"/>
        </w:trPr>
        <w:tc>
          <w:tcPr>
            <w:tcW w:w="1384" w:type="dxa"/>
            <w:vMerge w:val="continue"/>
            <w:tcBorders>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cs="宋体" w:asciiTheme="minorEastAsia" w:hAnsiTheme="minorEastAsia" w:eastAsiaTheme="minorEastAsia"/>
                <w:szCs w:val="21"/>
              </w:rPr>
            </w:pPr>
          </w:p>
        </w:tc>
        <w:tc>
          <w:tcPr>
            <w:tcW w:w="14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服务承诺</w:t>
            </w:r>
          </w:p>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（5分）</w:t>
            </w:r>
          </w:p>
        </w:tc>
        <w:tc>
          <w:tcPr>
            <w:tcW w:w="57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pPr>
            <w:r>
              <w:t xml:space="preserve">服务承诺：有利于本项目并切实可行的服务承诺及服务保证措施，承诺事项具体、可行、可操作性强得 3-5 分； </w:t>
            </w:r>
          </w:p>
          <w:p>
            <w:pPr>
              <w:spacing w:line="360" w:lineRule="auto"/>
              <w:rPr>
                <w:rFonts w:asciiTheme="minorEastAsia" w:hAnsiTheme="minorEastAsia" w:eastAsiaTheme="minorEastAsia"/>
                <w:szCs w:val="21"/>
              </w:rPr>
            </w:pPr>
            <w:r>
              <w:t>承诺事项较具体、可行、可操作性较强得 1-3 分。</w:t>
            </w:r>
          </w:p>
        </w:tc>
      </w:tr>
      <w:tr>
        <w:tblPrEx>
          <w:tblCellMar>
            <w:top w:w="0" w:type="dxa"/>
            <w:left w:w="10" w:type="dxa"/>
            <w:bottom w:w="0" w:type="dxa"/>
            <w:right w:w="10" w:type="dxa"/>
          </w:tblCellMar>
        </w:tblPrEx>
        <w:trPr>
          <w:jc w:val="center"/>
        </w:trPr>
        <w:tc>
          <w:tcPr>
            <w:tcW w:w="1384" w:type="dxa"/>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cs="宋体" w:asciiTheme="minorEastAsia" w:hAnsiTheme="minorEastAsia" w:eastAsiaTheme="minorEastAsia"/>
                <w:szCs w:val="21"/>
              </w:rPr>
            </w:pPr>
          </w:p>
        </w:tc>
        <w:tc>
          <w:tcPr>
            <w:tcW w:w="711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pPr>
            <w:r>
              <w:rPr>
                <w:rFonts w:hint="eastAsia"/>
              </w:rPr>
              <w:t>以上缺项不得分。</w:t>
            </w:r>
          </w:p>
        </w:tc>
      </w:tr>
    </w:tbl>
    <w:p>
      <w:pPr>
        <w:rPr>
          <w:rFonts w:asciiTheme="minorEastAsia" w:hAnsiTheme="minorEastAsia" w:eastAsiaTheme="minorEastAsia"/>
          <w:szCs w:val="21"/>
        </w:rPr>
      </w:pPr>
    </w:p>
    <w:p>
      <w:pPr>
        <w:widowControl/>
        <w:spacing w:line="360" w:lineRule="auto"/>
        <w:ind w:firstLine="480" w:firstLineChars="200"/>
        <w:jc w:val="left"/>
        <w:rPr>
          <w:rFonts w:ascii="宋体" w:hAnsi="宋体" w:cs="仿宋"/>
          <w:sz w:val="24"/>
        </w:rPr>
      </w:pPr>
      <w:r>
        <w:rPr>
          <w:rFonts w:hint="eastAsia" w:ascii="宋体" w:hAnsi="宋体" w:cs="仿宋"/>
          <w:sz w:val="24"/>
        </w:rPr>
        <w:t>本项目采用综合评标法，采购代理机构负责组织评标工作。资格审查由采购人或者采购代理机构负责，评标工作由评标委员会负责。工作程序如下：</w:t>
      </w:r>
    </w:p>
    <w:p>
      <w:pPr>
        <w:widowControl/>
        <w:numPr>
          <w:ilvl w:val="0"/>
          <w:numId w:val="3"/>
        </w:numPr>
        <w:spacing w:line="360" w:lineRule="auto"/>
        <w:ind w:firstLine="480" w:firstLineChars="200"/>
        <w:jc w:val="left"/>
        <w:rPr>
          <w:rFonts w:ascii="宋体" w:hAnsi="宋体" w:cs="仿宋"/>
          <w:sz w:val="24"/>
        </w:rPr>
      </w:pPr>
      <w:r>
        <w:rPr>
          <w:rFonts w:hint="eastAsia" w:ascii="宋体" w:hAnsi="宋体" w:cs="仿宋"/>
          <w:sz w:val="24"/>
        </w:rPr>
        <w:t>投标人资格审查；</w:t>
      </w:r>
    </w:p>
    <w:p>
      <w:pPr>
        <w:widowControl/>
        <w:numPr>
          <w:ilvl w:val="0"/>
          <w:numId w:val="3"/>
        </w:numPr>
        <w:spacing w:line="360" w:lineRule="auto"/>
        <w:ind w:firstLine="480" w:firstLineChars="200"/>
        <w:jc w:val="left"/>
        <w:rPr>
          <w:rFonts w:ascii="宋体" w:hAnsi="宋体" w:cs="仿宋"/>
          <w:sz w:val="24"/>
        </w:rPr>
      </w:pPr>
      <w:r>
        <w:rPr>
          <w:rFonts w:hint="eastAsia" w:ascii="宋体" w:hAnsi="宋体" w:cs="仿宋"/>
          <w:sz w:val="24"/>
        </w:rPr>
        <w:t>投标人符合性审查；</w:t>
      </w:r>
    </w:p>
    <w:p>
      <w:pPr>
        <w:widowControl/>
        <w:numPr>
          <w:ilvl w:val="0"/>
          <w:numId w:val="3"/>
        </w:numPr>
        <w:spacing w:line="360" w:lineRule="auto"/>
        <w:ind w:firstLine="480" w:firstLineChars="200"/>
        <w:jc w:val="left"/>
        <w:rPr>
          <w:rFonts w:ascii="宋体" w:hAnsi="宋体" w:cs="仿宋"/>
          <w:sz w:val="24"/>
        </w:rPr>
      </w:pPr>
      <w:r>
        <w:rPr>
          <w:rFonts w:hint="eastAsia" w:ascii="宋体" w:hAnsi="宋体" w:cs="仿宋"/>
          <w:sz w:val="24"/>
        </w:rPr>
        <w:t>必要时的投标文件澄清；</w:t>
      </w:r>
    </w:p>
    <w:p>
      <w:pPr>
        <w:widowControl/>
        <w:numPr>
          <w:ilvl w:val="0"/>
          <w:numId w:val="3"/>
        </w:numPr>
        <w:spacing w:line="360" w:lineRule="auto"/>
        <w:ind w:firstLine="480" w:firstLineChars="200"/>
        <w:jc w:val="left"/>
        <w:rPr>
          <w:rFonts w:ascii="宋体" w:hAnsi="宋体" w:cs="仿宋"/>
          <w:sz w:val="24"/>
        </w:rPr>
      </w:pPr>
      <w:r>
        <w:rPr>
          <w:rFonts w:hint="eastAsia" w:ascii="宋体" w:hAnsi="宋体" w:cs="仿宋"/>
          <w:sz w:val="24"/>
        </w:rPr>
        <w:t>响应文件比较、评审；</w:t>
      </w:r>
    </w:p>
    <w:p>
      <w:pPr>
        <w:widowControl/>
        <w:numPr>
          <w:ilvl w:val="0"/>
          <w:numId w:val="3"/>
        </w:numPr>
        <w:spacing w:line="360" w:lineRule="auto"/>
        <w:ind w:firstLine="480" w:firstLineChars="200"/>
        <w:jc w:val="left"/>
        <w:rPr>
          <w:rFonts w:ascii="宋体" w:hAnsi="宋体" w:cs="仿宋"/>
          <w:sz w:val="24"/>
        </w:rPr>
      </w:pPr>
      <w:r>
        <w:rPr>
          <w:rFonts w:hint="eastAsia" w:ascii="宋体" w:hAnsi="宋体" w:cs="仿宋"/>
          <w:sz w:val="24"/>
        </w:rPr>
        <w:t>按照评标办法推荐中标候选人。</w:t>
      </w:r>
    </w:p>
    <w:p>
      <w:pPr>
        <w:widowControl/>
        <w:spacing w:line="360" w:lineRule="auto"/>
        <w:ind w:firstLine="480" w:firstLineChars="200"/>
        <w:jc w:val="left"/>
        <w:rPr>
          <w:rFonts w:ascii="宋体" w:hAnsi="宋体" w:cs="仿宋"/>
          <w:sz w:val="24"/>
        </w:rPr>
      </w:pPr>
      <w:r>
        <w:rPr>
          <w:rFonts w:hint="eastAsia" w:ascii="宋体" w:hAnsi="宋体" w:cs="仿宋"/>
          <w:sz w:val="24"/>
        </w:rPr>
        <w:t>一、资格审查由采购人或者采购代理机构负责，投标文件中的资格证明文件出现下列情况者（但不限于），按无效投标处理：</w:t>
      </w:r>
    </w:p>
    <w:p>
      <w:pPr>
        <w:widowControl/>
        <w:spacing w:line="360" w:lineRule="auto"/>
        <w:ind w:firstLine="480" w:firstLineChars="200"/>
        <w:jc w:val="left"/>
        <w:rPr>
          <w:rFonts w:ascii="宋体" w:hAnsi="宋体" w:cs="仿宋"/>
          <w:sz w:val="24"/>
        </w:rPr>
      </w:pPr>
      <w:r>
        <w:rPr>
          <w:rFonts w:hint="eastAsia" w:ascii="宋体" w:hAnsi="宋体" w:cs="仿宋"/>
          <w:sz w:val="24"/>
        </w:rPr>
        <w:t>1、投标人资格证明文件的完整性、有效性或符合性不符合要求的。</w:t>
      </w:r>
    </w:p>
    <w:p>
      <w:pPr>
        <w:widowControl/>
        <w:spacing w:line="360" w:lineRule="auto"/>
        <w:ind w:firstLine="480" w:firstLineChars="200"/>
        <w:jc w:val="left"/>
        <w:rPr>
          <w:rFonts w:ascii="宋体" w:hAnsi="宋体" w:cs="仿宋"/>
          <w:sz w:val="24"/>
        </w:rPr>
      </w:pPr>
      <w:r>
        <w:rPr>
          <w:rFonts w:hint="eastAsia" w:ascii="宋体" w:hAnsi="宋体" w:cs="仿宋"/>
          <w:sz w:val="24"/>
        </w:rPr>
        <w:t>2、若属于专门面向中小企业采购的项目，投标人为非中小微企业、监狱企业、残疾人福利性单位的。</w:t>
      </w:r>
    </w:p>
    <w:p>
      <w:pPr>
        <w:widowControl/>
        <w:spacing w:line="360" w:lineRule="auto"/>
        <w:ind w:firstLine="480" w:firstLineChars="200"/>
        <w:jc w:val="left"/>
        <w:rPr>
          <w:rFonts w:ascii="宋体" w:hAnsi="宋体" w:cs="仿宋"/>
          <w:sz w:val="24"/>
        </w:rPr>
      </w:pPr>
      <w:r>
        <w:rPr>
          <w:rFonts w:hint="eastAsia" w:ascii="宋体" w:hAnsi="宋体" w:cs="仿宋"/>
          <w:sz w:val="24"/>
        </w:rPr>
        <w:t>3、投标人法定代表人授权书的完整性、有效性、符合性不符合要求的。</w:t>
      </w:r>
    </w:p>
    <w:p>
      <w:pPr>
        <w:widowControl/>
        <w:spacing w:line="360" w:lineRule="auto"/>
        <w:ind w:firstLine="480" w:firstLineChars="200"/>
        <w:jc w:val="left"/>
        <w:rPr>
          <w:rFonts w:ascii="宋体" w:hAnsi="宋体" w:cs="仿宋"/>
          <w:sz w:val="24"/>
        </w:rPr>
      </w:pPr>
      <w:r>
        <w:rPr>
          <w:rFonts w:hint="eastAsia" w:ascii="宋体" w:hAnsi="宋体" w:cs="仿宋"/>
          <w:sz w:val="24"/>
        </w:rPr>
        <w:t>4、信用查询不符合要求的。</w:t>
      </w:r>
    </w:p>
    <w:p>
      <w:pPr>
        <w:widowControl/>
        <w:spacing w:line="360" w:lineRule="auto"/>
        <w:ind w:firstLine="480" w:firstLineChars="200"/>
        <w:jc w:val="left"/>
        <w:rPr>
          <w:rFonts w:ascii="宋体" w:hAnsi="宋体" w:cs="仿宋"/>
          <w:sz w:val="24"/>
        </w:rPr>
      </w:pPr>
      <w:r>
        <w:rPr>
          <w:rFonts w:hint="eastAsia" w:ascii="宋体" w:hAnsi="宋体" w:cs="仿宋"/>
          <w:sz w:val="24"/>
        </w:rPr>
        <w:t>二、符合性审查工作</w:t>
      </w:r>
    </w:p>
    <w:p>
      <w:pPr>
        <w:widowControl/>
        <w:spacing w:line="360" w:lineRule="auto"/>
        <w:ind w:firstLine="480" w:firstLineChars="200"/>
        <w:jc w:val="left"/>
        <w:rPr>
          <w:rFonts w:ascii="宋体" w:hAnsi="宋体" w:cs="仿宋"/>
          <w:sz w:val="24"/>
        </w:rPr>
      </w:pPr>
      <w:r>
        <w:rPr>
          <w:rFonts w:hint="eastAsia" w:ascii="宋体" w:hAnsi="宋体" w:cs="仿宋"/>
          <w:sz w:val="24"/>
        </w:rPr>
        <w:t>符合性审查是指评标委员会依据招标文件的规定，从商务和技术角度对投标文件的有效性和完整性进行审查，以确定是否对招标文件的实质性要求做出响应。出现下列情况者（但不限于），按无效投标处理。</w:t>
      </w:r>
    </w:p>
    <w:p>
      <w:pPr>
        <w:widowControl/>
        <w:spacing w:line="360" w:lineRule="auto"/>
        <w:ind w:firstLine="480" w:firstLineChars="200"/>
        <w:jc w:val="left"/>
        <w:rPr>
          <w:rFonts w:ascii="宋体" w:hAnsi="宋体" w:cs="仿宋"/>
          <w:sz w:val="24"/>
        </w:rPr>
      </w:pPr>
      <w:r>
        <w:rPr>
          <w:rFonts w:hint="eastAsia" w:ascii="宋体" w:hAnsi="宋体" w:cs="仿宋"/>
          <w:sz w:val="24"/>
        </w:rPr>
        <w:t>1、投标文件未按招标文件要求签署、盖章的。</w:t>
      </w:r>
    </w:p>
    <w:p>
      <w:pPr>
        <w:widowControl/>
        <w:spacing w:line="360" w:lineRule="auto"/>
        <w:ind w:firstLine="480" w:firstLineChars="200"/>
        <w:jc w:val="left"/>
        <w:rPr>
          <w:rFonts w:ascii="宋体" w:hAnsi="宋体" w:cs="仿宋"/>
          <w:sz w:val="24"/>
        </w:rPr>
      </w:pPr>
      <w:r>
        <w:rPr>
          <w:rFonts w:hint="eastAsia" w:ascii="宋体" w:hAnsi="宋体" w:cs="仿宋"/>
          <w:sz w:val="24"/>
        </w:rPr>
        <w:t>2、投标人投标报价超出采购预算或最高限价的。</w:t>
      </w:r>
    </w:p>
    <w:p>
      <w:pPr>
        <w:widowControl/>
        <w:spacing w:line="360" w:lineRule="auto"/>
        <w:ind w:firstLine="480" w:firstLineChars="200"/>
        <w:jc w:val="left"/>
        <w:rPr>
          <w:rFonts w:ascii="宋体" w:hAnsi="宋体" w:cs="仿宋"/>
          <w:sz w:val="24"/>
        </w:rPr>
      </w:pPr>
      <w:r>
        <w:rPr>
          <w:rFonts w:hint="eastAsia" w:ascii="宋体" w:hAnsi="宋体" w:cs="仿宋"/>
          <w:sz w:val="24"/>
        </w:rPr>
        <w:t>3、投标人的报价明显低于其他通过符合性审查投标人的报价，有可能影响产品质量或者不能诚信履约的，且投标人不能证明其报价合理性的。</w:t>
      </w:r>
    </w:p>
    <w:p>
      <w:pPr>
        <w:widowControl/>
        <w:spacing w:line="360" w:lineRule="auto"/>
        <w:ind w:firstLine="480" w:firstLineChars="200"/>
        <w:jc w:val="left"/>
        <w:rPr>
          <w:rFonts w:ascii="宋体" w:hAnsi="宋体" w:cs="仿宋"/>
          <w:sz w:val="24"/>
        </w:rPr>
      </w:pPr>
      <w:r>
        <w:rPr>
          <w:rFonts w:hint="eastAsia" w:ascii="宋体" w:hAnsi="宋体" w:cs="仿宋"/>
          <w:sz w:val="24"/>
        </w:rPr>
        <w:t>4、投标内容出现漏项或数量与要求不符</w:t>
      </w:r>
    </w:p>
    <w:p>
      <w:pPr>
        <w:widowControl/>
        <w:spacing w:line="360" w:lineRule="auto"/>
        <w:ind w:firstLine="480" w:firstLineChars="200"/>
        <w:jc w:val="left"/>
        <w:rPr>
          <w:rFonts w:ascii="宋体" w:hAnsi="宋体" w:cs="仿宋"/>
          <w:sz w:val="24"/>
        </w:rPr>
      </w:pPr>
      <w:r>
        <w:rPr>
          <w:rFonts w:hint="eastAsia" w:ascii="宋体" w:hAnsi="宋体" w:cs="仿宋"/>
          <w:sz w:val="24"/>
        </w:rPr>
        <w:t>三、要求投标人对投标文件有关事项作出书面澄清或者说明（如有）。</w:t>
      </w:r>
    </w:p>
    <w:p>
      <w:pPr>
        <w:widowControl/>
        <w:spacing w:line="360" w:lineRule="auto"/>
        <w:ind w:firstLine="480" w:firstLineChars="200"/>
        <w:jc w:val="left"/>
        <w:rPr>
          <w:rFonts w:ascii="宋体" w:hAnsi="宋体" w:cs="仿宋"/>
          <w:sz w:val="24"/>
        </w:rPr>
      </w:pPr>
      <w:r>
        <w:rPr>
          <w:rFonts w:hint="eastAsia" w:ascii="宋体" w:hAnsi="宋体" w:cs="仿宋"/>
          <w:sz w:val="24"/>
        </w:rPr>
        <w:t>四、对投标文件进行比较和评价</w:t>
      </w:r>
    </w:p>
    <w:p>
      <w:pPr>
        <w:widowControl/>
        <w:spacing w:line="360" w:lineRule="auto"/>
        <w:ind w:firstLine="480" w:firstLineChars="200"/>
        <w:jc w:val="left"/>
        <w:rPr>
          <w:rFonts w:ascii="宋体" w:hAnsi="宋体" w:cs="仿宋"/>
          <w:sz w:val="24"/>
        </w:rPr>
      </w:pPr>
      <w:r>
        <w:rPr>
          <w:rFonts w:hint="eastAsia" w:ascii="宋体" w:hAnsi="宋体" w:cs="仿宋"/>
          <w:sz w:val="24"/>
        </w:rPr>
        <w:t>1、本项目评标方法为综合评分法，评标委员会对满足招标文件全部实质性要求的投标文件，按照招标文件规定的评审因素的量化指标进行评审打分，以评审得分从高到低顺序确定中标候选人。</w:t>
      </w:r>
    </w:p>
    <w:p>
      <w:pPr>
        <w:widowControl/>
        <w:spacing w:line="360" w:lineRule="auto"/>
        <w:ind w:firstLine="480" w:firstLineChars="200"/>
        <w:jc w:val="left"/>
        <w:rPr>
          <w:rFonts w:ascii="宋体" w:hAnsi="宋体" w:cs="仿宋"/>
          <w:sz w:val="24"/>
        </w:rPr>
      </w:pPr>
      <w:r>
        <w:rPr>
          <w:rFonts w:hint="eastAsia" w:ascii="宋体" w:hAnsi="宋体" w:cs="仿宋"/>
          <w:sz w:val="24"/>
        </w:rPr>
        <w:t>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pPr>
        <w:widowControl/>
        <w:spacing w:line="360" w:lineRule="auto"/>
        <w:ind w:firstLine="480" w:firstLineChars="200"/>
        <w:jc w:val="left"/>
        <w:rPr>
          <w:rFonts w:ascii="宋体" w:hAnsi="宋体" w:cs="仿宋"/>
          <w:sz w:val="24"/>
        </w:rPr>
      </w:pPr>
      <w:r>
        <w:rPr>
          <w:rFonts w:hint="eastAsia" w:ascii="宋体" w:hAnsi="宋体" w:cs="仿宋"/>
          <w:sz w:val="24"/>
        </w:rPr>
        <w:t>五、推荐中标候选人名单，或者根据采购人委托直接确定中标人。</w:t>
      </w:r>
    </w:p>
    <w:p>
      <w:pPr>
        <w:widowControl/>
        <w:spacing w:line="360" w:lineRule="auto"/>
        <w:ind w:firstLine="480" w:firstLineChars="200"/>
        <w:jc w:val="left"/>
        <w:rPr>
          <w:rFonts w:ascii="宋体" w:hAnsi="宋体" w:cs="仿宋"/>
          <w:sz w:val="24"/>
        </w:rPr>
      </w:pPr>
      <w:r>
        <w:rPr>
          <w:rFonts w:hint="eastAsia" w:ascii="宋体" w:hAnsi="宋体" w:cs="仿宋"/>
          <w:sz w:val="24"/>
        </w:rPr>
        <w:t>六、采购代理机构核对评标结果。</w:t>
      </w:r>
    </w:p>
    <w:p>
      <w:pPr>
        <w:widowControl/>
        <w:spacing w:line="360" w:lineRule="auto"/>
        <w:ind w:firstLine="480" w:firstLineChars="200"/>
        <w:jc w:val="left"/>
        <w:rPr>
          <w:rFonts w:ascii="宋体" w:hAnsi="宋体" w:cs="仿宋"/>
          <w:sz w:val="24"/>
        </w:rPr>
      </w:pPr>
      <w:r>
        <w:rPr>
          <w:rFonts w:hint="eastAsia" w:ascii="宋体" w:hAnsi="宋体" w:cs="仿宋"/>
          <w:sz w:val="24"/>
        </w:rPr>
        <w:t>评审标准中应考虑下列因素：</w:t>
      </w:r>
    </w:p>
    <w:p>
      <w:pPr>
        <w:widowControl/>
        <w:spacing w:line="360" w:lineRule="auto"/>
        <w:ind w:firstLine="480" w:firstLineChars="200"/>
        <w:jc w:val="left"/>
        <w:rPr>
          <w:rFonts w:ascii="宋体" w:hAnsi="宋体" w:cs="仿宋"/>
          <w:sz w:val="24"/>
        </w:rPr>
      </w:pPr>
      <w:r>
        <w:rPr>
          <w:rFonts w:ascii="宋体" w:hAnsi="宋体" w:cs="仿宋"/>
          <w:sz w:val="24"/>
        </w:rPr>
        <w:t xml:space="preserve">1 政策性扣减范围 </w:t>
      </w:r>
    </w:p>
    <w:p>
      <w:pPr>
        <w:widowControl/>
        <w:spacing w:line="360" w:lineRule="auto"/>
        <w:ind w:firstLine="480" w:firstLineChars="200"/>
        <w:jc w:val="left"/>
        <w:rPr>
          <w:rFonts w:ascii="宋体" w:hAnsi="宋体" w:cs="仿宋"/>
          <w:sz w:val="24"/>
        </w:rPr>
      </w:pPr>
      <w:r>
        <w:rPr>
          <w:rFonts w:ascii="宋体" w:hAnsi="宋体" w:cs="仿宋"/>
          <w:sz w:val="24"/>
        </w:rPr>
        <w:t>1.1 供应商符合小型、微型企业或监狱企业、残疾人福利性单位条件的，其磋商报价价格评审时将按</w:t>
      </w:r>
      <w:r>
        <w:rPr>
          <w:rFonts w:hint="eastAsia" w:ascii="宋体" w:hAnsi="宋体" w:cs="仿宋"/>
          <w:sz w:val="24"/>
        </w:rPr>
        <w:t>6%</w:t>
      </w:r>
      <w:r>
        <w:rPr>
          <w:rFonts w:ascii="宋体" w:hAnsi="宋体" w:cs="仿宋"/>
          <w:sz w:val="24"/>
        </w:rPr>
        <w:t xml:space="preserve">进行扣减。 </w:t>
      </w:r>
    </w:p>
    <w:p>
      <w:pPr>
        <w:widowControl/>
        <w:spacing w:line="360" w:lineRule="auto"/>
        <w:ind w:firstLine="480" w:firstLineChars="200"/>
        <w:jc w:val="left"/>
        <w:rPr>
          <w:rFonts w:ascii="宋体" w:hAnsi="宋体" w:cs="仿宋"/>
          <w:sz w:val="24"/>
        </w:rPr>
      </w:pPr>
      <w:r>
        <w:rPr>
          <w:rFonts w:ascii="宋体" w:hAnsi="宋体" w:cs="仿宋"/>
          <w:sz w:val="24"/>
        </w:rPr>
        <w:t xml:space="preserve">1.2 依据关于印发《政府采购促进中小企业发展管理办法》的通知（财库〔2020〕46 号）的规定，在政府采购活动中，供应商提供的货物、工程或者服务符合下列情形的， 享受中小企业扶持政策： </w:t>
      </w:r>
    </w:p>
    <w:p>
      <w:pPr>
        <w:widowControl/>
        <w:spacing w:line="360" w:lineRule="auto"/>
        <w:ind w:firstLine="480" w:firstLineChars="200"/>
        <w:jc w:val="left"/>
        <w:rPr>
          <w:rFonts w:ascii="宋体" w:hAnsi="宋体" w:cs="仿宋"/>
          <w:sz w:val="24"/>
        </w:rPr>
      </w:pPr>
      <w:r>
        <w:rPr>
          <w:rFonts w:ascii="宋体" w:hAnsi="宋体" w:cs="仿宋"/>
          <w:sz w:val="24"/>
        </w:rPr>
        <w:t xml:space="preserve">（1）在货物采购项目中，货物由中小企业制造，即货物由中小企业生产且使用该 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 </w:t>
      </w:r>
    </w:p>
    <w:p>
      <w:pPr>
        <w:widowControl/>
        <w:spacing w:line="360" w:lineRule="auto"/>
        <w:ind w:firstLine="480" w:firstLineChars="200"/>
        <w:jc w:val="left"/>
        <w:rPr>
          <w:rFonts w:ascii="宋体" w:hAnsi="宋体" w:cs="仿宋"/>
          <w:sz w:val="24"/>
        </w:rPr>
      </w:pPr>
      <w:r>
        <w:rPr>
          <w:rFonts w:ascii="宋体" w:hAnsi="宋体" w:cs="仿宋"/>
          <w:sz w:val="24"/>
        </w:rPr>
        <w:t xml:space="preserve">（2）在货物采购项目中，供应商提供的货物既有中小企业制造货物，也有大型企业制造货物的，不享受本办法规定的中小企业扶持政策。 </w:t>
      </w:r>
    </w:p>
    <w:p>
      <w:pPr>
        <w:widowControl/>
        <w:spacing w:line="360" w:lineRule="auto"/>
        <w:ind w:firstLine="480" w:firstLineChars="200"/>
        <w:jc w:val="left"/>
        <w:rPr>
          <w:rFonts w:ascii="宋体" w:hAnsi="宋体" w:cs="仿宋"/>
          <w:sz w:val="24"/>
        </w:rPr>
      </w:pPr>
      <w:r>
        <w:rPr>
          <w:rFonts w:ascii="宋体" w:hAnsi="宋体" w:cs="仿宋"/>
          <w:sz w:val="24"/>
        </w:rPr>
        <w:t xml:space="preserve">（3）以联合体形式参加政府采购活动，联合体各方均为中小企业的，联合体视同 中小企业。其中，联合体各方均为小微企业的，联合体视同小微企业。 </w:t>
      </w:r>
    </w:p>
    <w:p>
      <w:pPr>
        <w:widowControl/>
        <w:spacing w:line="360" w:lineRule="auto"/>
        <w:ind w:firstLine="480" w:firstLineChars="200"/>
        <w:jc w:val="left"/>
        <w:rPr>
          <w:rFonts w:ascii="宋体" w:hAnsi="宋体" w:cs="仿宋"/>
          <w:sz w:val="24"/>
        </w:rPr>
      </w:pPr>
      <w:r>
        <w:rPr>
          <w:rFonts w:ascii="宋体" w:hAnsi="宋体" w:cs="仿宋"/>
          <w:sz w:val="24"/>
        </w:rPr>
        <w:t>(4)中小企业参加政府采购活动，应当出具符合财库财库〔2020〕46 号规定的《中 小企业声明函》,否则不得享受相关中小企业扶持政策。</w:t>
      </w:r>
    </w:p>
    <w:p>
      <w:pPr>
        <w:widowControl/>
        <w:spacing w:line="360" w:lineRule="auto"/>
        <w:ind w:firstLine="480" w:firstLineChars="200"/>
        <w:jc w:val="left"/>
        <w:rPr>
          <w:rFonts w:ascii="宋体" w:hAnsi="宋体" w:cs="仿宋"/>
          <w:sz w:val="24"/>
        </w:rPr>
      </w:pPr>
      <w:r>
        <w:rPr>
          <w:rFonts w:ascii="宋体" w:hAnsi="宋体" w:cs="仿宋"/>
          <w:sz w:val="24"/>
        </w:rPr>
        <w:t xml:space="preserve"> 1.3 采购人拟采购产品属于优先采购节能环保产品范围的，应当优先采购节能环保 产品，《关于印发环境标志产品政府采购品目清单的通知》（财库[2019]18 号文）、《关 于印发节能产品政府采购品目清单的通知》（财库[2019]19 号文）中品目清单内的产品，供应商在投标时提供经国家确定的认证机构出具的、处于有效期之内的节能产品、环境 标志产品认证证书，采购人对获得证书的产品实施政府优先采购或强制采购。</w:t>
      </w:r>
    </w:p>
    <w:p>
      <w:pPr>
        <w:widowControl/>
        <w:spacing w:line="360" w:lineRule="auto"/>
        <w:ind w:firstLine="480" w:firstLineChars="200"/>
        <w:jc w:val="left"/>
        <w:rPr>
          <w:rFonts w:ascii="宋体" w:hAnsi="宋体" w:cs="仿宋"/>
          <w:sz w:val="24"/>
        </w:rPr>
      </w:pPr>
      <w:r>
        <w:rPr>
          <w:rFonts w:ascii="宋体" w:hAnsi="宋体" w:cs="仿宋"/>
          <w:sz w:val="24"/>
        </w:rPr>
        <w:t xml:space="preserve"> 1.4 监狱企业参加政府采购活动时，应当提供由省级以上监狱管理局、戒毒管理局 (含新疆生产建设兵团)出具的属于监狱企业的证明文件。监狱企业参加政府采购活动 时，视同小型、微型企业。</w:t>
      </w:r>
    </w:p>
    <w:p>
      <w:pPr>
        <w:widowControl/>
        <w:spacing w:line="360" w:lineRule="auto"/>
        <w:ind w:firstLine="480" w:firstLineChars="200"/>
        <w:jc w:val="left"/>
        <w:rPr>
          <w:rFonts w:ascii="宋体" w:hAnsi="宋体" w:cs="仿宋"/>
          <w:sz w:val="24"/>
        </w:rPr>
      </w:pPr>
      <w:r>
        <w:rPr>
          <w:rFonts w:ascii="宋体" w:hAnsi="宋体" w:cs="仿宋"/>
          <w:sz w:val="24"/>
        </w:rPr>
        <w:t xml:space="preserve"> 1.5 符合条件的残疾人福利性单位在参加政府采购活动时，应当提供本通知规定的《残疾人福利性单位声明函》，并对声明的真实性负责。残疾人福利性单位参加政府采 购活动时，视同小型、微型企业；残疾人福利性单位属于小型、微型企业的，不重复享受政策。 </w:t>
      </w:r>
    </w:p>
    <w:p>
      <w:pPr>
        <w:widowControl/>
        <w:spacing w:line="360" w:lineRule="auto"/>
        <w:ind w:firstLine="480" w:firstLineChars="200"/>
        <w:jc w:val="left"/>
        <w:rPr>
          <w:rFonts w:ascii="宋体" w:hAnsi="宋体" w:cs="仿宋"/>
          <w:sz w:val="24"/>
        </w:rPr>
      </w:pPr>
      <w:r>
        <w:rPr>
          <w:rFonts w:ascii="宋体" w:hAnsi="宋体" w:cs="仿宋"/>
          <w:sz w:val="24"/>
        </w:rPr>
        <w:t xml:space="preserve">2、政策性扣减方式： </w:t>
      </w:r>
    </w:p>
    <w:p>
      <w:pPr>
        <w:widowControl/>
        <w:spacing w:line="360" w:lineRule="auto"/>
        <w:ind w:firstLine="480" w:firstLineChars="200"/>
        <w:jc w:val="left"/>
        <w:rPr>
          <w:rFonts w:ascii="宋体" w:hAnsi="宋体" w:cs="仿宋"/>
          <w:sz w:val="24"/>
        </w:rPr>
      </w:pPr>
      <w:r>
        <w:rPr>
          <w:rFonts w:ascii="宋体" w:hAnsi="宋体" w:cs="仿宋"/>
          <w:sz w:val="24"/>
        </w:rPr>
        <w:t xml:space="preserve">2.1 对于未预留份额专门面向中小企业采购的采购项目，以及预留份额项目的非预留部分采购包中符合条件的小微企业报价给予 6%的扣除（工程项目为 3%）的扣除，用扣除后的价格参加评审。适用招标投标法的政府采购工程建设项目，采用综合评估法但 未采用低价优先法计算价格分的，评标时应当在采用原报价进行评分的基础上增加其价格得分的 3%作为其价格分。 </w:t>
      </w:r>
    </w:p>
    <w:p>
      <w:pPr>
        <w:widowControl/>
        <w:spacing w:line="360" w:lineRule="auto"/>
        <w:ind w:firstLine="480" w:firstLineChars="200"/>
        <w:jc w:val="left"/>
        <w:rPr>
          <w:rFonts w:ascii="宋体" w:hAnsi="宋体" w:cs="仿宋"/>
          <w:sz w:val="24"/>
        </w:rPr>
      </w:pPr>
      <w:r>
        <w:rPr>
          <w:rFonts w:ascii="宋体" w:hAnsi="宋体" w:cs="仿宋"/>
          <w:sz w:val="24"/>
        </w:rPr>
        <w:t>2.2 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 2%（工程项目为 1%） 的扣除，用扣除后的价格参加评审。适用招标投标法的政府采购工程建设项目，采用综 合评估法但未采用低价优先法计算价格分的，评标时应当在采用原报价进行评分的基础 上增加其价格得分的 1%作为其价格分。组成联合体或者接受分包的小微企业与联合体 内其他企业、分包企业之间存在直接控股、管理关系的，不享受价格扣除优惠政策。</w:t>
      </w:r>
    </w:p>
    <w:p>
      <w:pPr>
        <w:widowControl/>
        <w:spacing w:line="360" w:lineRule="auto"/>
        <w:ind w:firstLine="480" w:firstLineChars="200"/>
        <w:jc w:val="left"/>
        <w:rPr>
          <w:rFonts w:ascii="宋体" w:hAnsi="宋体" w:cs="仿宋"/>
          <w:sz w:val="24"/>
        </w:rPr>
      </w:pPr>
      <w:r>
        <w:rPr>
          <w:rFonts w:ascii="宋体" w:hAnsi="宋体" w:cs="仿宋"/>
          <w:sz w:val="24"/>
        </w:rPr>
        <w:t xml:space="preserve"> 2.3 监狱企业、残疾人福利性单位视同小微企业，享受预留份额、评审中价格扣除等促进中小企业发展的政府采购政策。监狱企业、残疾人福利性单位属于小微企业的， 不重复享受政策。 </w:t>
      </w:r>
    </w:p>
    <w:p>
      <w:pPr>
        <w:widowControl/>
        <w:spacing w:line="360" w:lineRule="auto"/>
        <w:ind w:firstLine="480" w:firstLineChars="200"/>
        <w:jc w:val="left"/>
        <w:rPr>
          <w:rFonts w:ascii="宋体" w:hAnsi="宋体" w:cs="仿宋"/>
          <w:sz w:val="24"/>
        </w:rPr>
      </w:pPr>
      <w:r>
        <w:rPr>
          <w:rFonts w:ascii="宋体" w:hAnsi="宋体" w:cs="仿宋"/>
          <w:sz w:val="24"/>
        </w:rPr>
        <w:t>2.4 供应商享受支持中小型企业发展政策优惠的，可以同时享受节能、环境标志产 品优先采购政策。</w:t>
      </w:r>
    </w:p>
    <w:p>
      <w:pPr>
        <w:widowControl/>
        <w:spacing w:line="360" w:lineRule="auto"/>
        <w:ind w:firstLine="480" w:firstLineChars="200"/>
        <w:jc w:val="left"/>
        <w:rPr>
          <w:rFonts w:ascii="宋体" w:hAnsi="宋体" w:cs="仿宋"/>
          <w:sz w:val="24"/>
        </w:rPr>
      </w:pPr>
      <w:r>
        <w:rPr>
          <w:rFonts w:hint="eastAsia" w:ascii="宋体" w:hAnsi="宋体" w:cs="仿宋"/>
          <w:sz w:val="24"/>
        </w:rPr>
        <w:t xml:space="preserve">6、中标候选人并列时的处理方式：   </w:t>
      </w:r>
    </w:p>
    <w:p>
      <w:pPr>
        <w:widowControl/>
        <w:spacing w:line="360" w:lineRule="auto"/>
        <w:ind w:firstLine="480" w:firstLineChars="200"/>
        <w:jc w:val="left"/>
        <w:rPr>
          <w:rFonts w:ascii="宋体" w:hAnsi="宋体" w:cs="仿宋"/>
          <w:sz w:val="24"/>
        </w:rPr>
      </w:pPr>
      <w:r>
        <w:rPr>
          <w:rFonts w:hint="eastAsia" w:ascii="宋体" w:hAnsi="宋体" w:cs="仿宋"/>
          <w:sz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widowControl/>
        <w:spacing w:line="240" w:lineRule="auto"/>
        <w:jc w:val="left"/>
        <w:rPr>
          <w:b/>
          <w:bCs/>
          <w:kern w:val="44"/>
          <w:sz w:val="32"/>
          <w:szCs w:val="44"/>
        </w:rPr>
      </w:pPr>
      <w:r>
        <w:br w:type="page"/>
      </w:r>
    </w:p>
    <w:p>
      <w:pPr>
        <w:pStyle w:val="2"/>
      </w:pPr>
      <w:bookmarkStart w:id="76" w:name="_Toc3096"/>
      <w:r>
        <w:rPr>
          <w:rFonts w:hint="eastAsia"/>
        </w:rPr>
        <w:t>第四部分  磋商要求及说明</w:t>
      </w:r>
      <w:bookmarkEnd w:id="24"/>
      <w:bookmarkEnd w:id="25"/>
      <w:bookmarkEnd w:id="26"/>
      <w:bookmarkEnd w:id="27"/>
      <w:bookmarkEnd w:id="28"/>
      <w:bookmarkEnd w:id="76"/>
    </w:p>
    <w:p>
      <w:pPr>
        <w:spacing w:line="360" w:lineRule="auto"/>
        <w:ind w:firstLine="480" w:firstLineChars="200"/>
        <w:jc w:val="left"/>
        <w:rPr>
          <w:rFonts w:ascii="宋体" w:hAnsi="宋体" w:cs="仿宋"/>
          <w:sz w:val="24"/>
        </w:rPr>
      </w:pPr>
      <w:bookmarkStart w:id="77" w:name="_Toc2261"/>
      <w:bookmarkStart w:id="78" w:name="_Toc22058"/>
      <w:bookmarkStart w:id="79" w:name="_Toc495908401"/>
      <w:bookmarkStart w:id="80" w:name="_Toc8628"/>
      <w:bookmarkStart w:id="81" w:name="_Toc8428"/>
      <w:bookmarkStart w:id="82" w:name="_Toc519156756"/>
    </w:p>
    <w:p>
      <w:pPr>
        <w:ind w:firstLine="482" w:firstLineChars="200"/>
        <w:jc w:val="left"/>
        <w:rPr>
          <w:rFonts w:ascii="宋体" w:hAnsi="宋体"/>
          <w:b/>
          <w:sz w:val="24"/>
        </w:rPr>
      </w:pPr>
      <w:r>
        <w:rPr>
          <w:rFonts w:hint="eastAsia" w:ascii="宋体" w:hAnsi="宋体"/>
          <w:b/>
          <w:sz w:val="24"/>
        </w:rPr>
        <w:t>一、目标任务</w:t>
      </w:r>
    </w:p>
    <w:p>
      <w:pPr>
        <w:ind w:firstLine="480" w:firstLineChars="200"/>
        <w:jc w:val="left"/>
        <w:rPr>
          <w:rFonts w:ascii="宋体" w:hAnsi="宋体"/>
          <w:sz w:val="24"/>
        </w:rPr>
      </w:pPr>
      <w:r>
        <w:rPr>
          <w:rFonts w:hint="eastAsia" w:ascii="宋体" w:hAnsi="宋体" w:eastAsia="宋体" w:cs="Times New Roman"/>
          <w:sz w:val="24"/>
        </w:rPr>
        <w:t>文化惠民演出项目</w:t>
      </w:r>
      <w:r>
        <w:rPr>
          <w:rFonts w:hint="eastAsia" w:ascii="宋体" w:hAnsi="宋体"/>
          <w:sz w:val="24"/>
        </w:rPr>
        <w:t>，演出预计于</w:t>
      </w:r>
      <w:r>
        <w:rPr>
          <w:rFonts w:hint="eastAsia" w:ascii="宋体" w:hAnsi="宋体"/>
          <w:sz w:val="24"/>
          <w:lang w:val="en-US" w:eastAsia="zh-CN"/>
        </w:rPr>
        <w:t>6</w:t>
      </w:r>
      <w:r>
        <w:rPr>
          <w:rFonts w:hint="eastAsia" w:ascii="宋体" w:hAnsi="宋体"/>
          <w:sz w:val="24"/>
        </w:rPr>
        <w:t>月底开展，于12月底前完成</w:t>
      </w:r>
      <w:r>
        <w:rPr>
          <w:rFonts w:hint="eastAsia" w:ascii="宋体" w:hAnsi="宋体"/>
          <w:sz w:val="24"/>
          <w:lang w:eastAsia="zh-CN"/>
        </w:rPr>
        <w:t>，</w:t>
      </w:r>
      <w:r>
        <w:rPr>
          <w:rFonts w:hint="eastAsia" w:ascii="宋体" w:hAnsi="宋体" w:eastAsia="宋体" w:cs="Times New Roman"/>
          <w:sz w:val="24"/>
          <w:lang w:val="en-US" w:eastAsia="zh-CN"/>
        </w:rPr>
        <w:t>秦腔本戏、折子戏</w:t>
      </w:r>
      <w:r>
        <w:rPr>
          <w:rFonts w:hint="eastAsia" w:ascii="宋体" w:hAnsi="宋体" w:cs="Times New Roman"/>
          <w:sz w:val="24"/>
          <w:lang w:val="en-US" w:eastAsia="zh-CN"/>
        </w:rPr>
        <w:t>50场，</w:t>
      </w:r>
      <w:r>
        <w:rPr>
          <w:rFonts w:hint="eastAsia" w:ascii="宋体" w:hAnsi="宋体" w:eastAsia="宋体" w:cs="Times New Roman"/>
          <w:color w:val="auto"/>
          <w:kern w:val="2"/>
          <w:sz w:val="24"/>
          <w:szCs w:val="24"/>
          <w:lang w:val="en-US" w:eastAsia="zh-CN" w:bidi="ar-SA"/>
        </w:rPr>
        <w:t>文艺演出</w:t>
      </w:r>
      <w:r>
        <w:rPr>
          <w:rFonts w:hint="eastAsia" w:ascii="宋体" w:hAnsi="宋体" w:cs="Times New Roman"/>
          <w:color w:val="auto"/>
          <w:kern w:val="2"/>
          <w:sz w:val="24"/>
          <w:szCs w:val="24"/>
          <w:lang w:val="en-US" w:eastAsia="zh-CN" w:bidi="ar-SA"/>
        </w:rPr>
        <w:t>30场</w:t>
      </w:r>
      <w:r>
        <w:rPr>
          <w:rFonts w:hint="eastAsia" w:ascii="宋体" w:hAnsi="宋体"/>
          <w:sz w:val="24"/>
        </w:rPr>
        <w:t>。</w:t>
      </w:r>
    </w:p>
    <w:p>
      <w:pPr>
        <w:ind w:firstLine="482" w:firstLineChars="200"/>
        <w:jc w:val="left"/>
        <w:rPr>
          <w:rFonts w:ascii="宋体" w:hAnsi="宋体"/>
          <w:b/>
          <w:sz w:val="24"/>
        </w:rPr>
      </w:pPr>
      <w:r>
        <w:rPr>
          <w:rFonts w:hint="eastAsia" w:ascii="宋体" w:hAnsi="宋体"/>
          <w:b/>
          <w:sz w:val="24"/>
        </w:rPr>
        <w:t>二、工作要求</w:t>
      </w:r>
    </w:p>
    <w:p>
      <w:pPr>
        <w:ind w:firstLine="480" w:firstLineChars="20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1.秦腔本戏、折子戏要求：本戏大升官、生死牌、金麒麟等经典戏曲，折子戏有三对面、打镇台、放饭、赶坡等，每场合计时长不少于150分钟，设备及舞台；均衡器、激励器、反馈压制器、线阵音响6组以上戏曲专用、返听音响、超低音箱、返听功效、无线话筒、胸麦、舞台；15m*9m、12m*8mLED显示屏、双屏字幕、等。</w:t>
      </w:r>
    </w:p>
    <w:p>
      <w:pPr>
        <w:pStyle w:val="10"/>
        <w:ind w:firstLine="480" w:firstLineChars="200"/>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2.文艺演出要求：舞蹈、歌曲、小品、杂技、快板、朗诵等，每场时长（60-90分钟），舞台10m*6m背景10m*4m,地毯铺设、双十五音响，（话筒、耳麦等根据演出需求提供）。</w:t>
      </w:r>
    </w:p>
    <w:p>
      <w:pPr>
        <w:pStyle w:val="10"/>
        <w:rPr>
          <w:rFonts w:ascii="宋体" w:hAnsi="宋体" w:cs="仿宋"/>
          <w:sz w:val="32"/>
          <w:szCs w:val="32"/>
        </w:rPr>
      </w:pPr>
    </w:p>
    <w:p>
      <w:pPr>
        <w:rPr>
          <w:rFonts w:ascii="宋体" w:hAnsi="宋体" w:cs="仿宋"/>
          <w:sz w:val="32"/>
          <w:szCs w:val="32"/>
        </w:rPr>
      </w:pPr>
    </w:p>
    <w:p>
      <w:pPr>
        <w:pStyle w:val="10"/>
        <w:rPr>
          <w:rFonts w:ascii="宋体" w:hAnsi="宋体" w:cs="仿宋"/>
          <w:sz w:val="32"/>
          <w:szCs w:val="32"/>
        </w:rPr>
      </w:pPr>
    </w:p>
    <w:p>
      <w:pPr>
        <w:rPr>
          <w:rFonts w:ascii="宋体" w:hAnsi="宋体" w:cs="仿宋"/>
          <w:sz w:val="32"/>
          <w:szCs w:val="32"/>
        </w:rPr>
      </w:pPr>
    </w:p>
    <w:p>
      <w:pPr>
        <w:pStyle w:val="10"/>
        <w:rPr>
          <w:rFonts w:ascii="宋体" w:hAnsi="宋体" w:cs="仿宋"/>
          <w:sz w:val="32"/>
          <w:szCs w:val="32"/>
        </w:rPr>
      </w:pPr>
    </w:p>
    <w:p>
      <w:pPr>
        <w:rPr>
          <w:rFonts w:ascii="宋体" w:hAnsi="宋体" w:cs="仿宋"/>
          <w:sz w:val="32"/>
          <w:szCs w:val="32"/>
        </w:rPr>
      </w:pPr>
    </w:p>
    <w:p>
      <w:pPr>
        <w:pStyle w:val="10"/>
        <w:rPr>
          <w:rFonts w:ascii="宋体" w:hAnsi="宋体" w:cs="仿宋"/>
          <w:sz w:val="32"/>
          <w:szCs w:val="32"/>
        </w:rPr>
      </w:pPr>
    </w:p>
    <w:p>
      <w:pPr>
        <w:rPr>
          <w:rFonts w:ascii="宋体" w:hAnsi="宋体" w:cs="仿宋"/>
          <w:sz w:val="32"/>
          <w:szCs w:val="32"/>
        </w:rPr>
      </w:pPr>
    </w:p>
    <w:p>
      <w:pPr>
        <w:pStyle w:val="10"/>
        <w:rPr>
          <w:rFonts w:ascii="宋体" w:hAnsi="宋体" w:cs="仿宋"/>
          <w:sz w:val="32"/>
          <w:szCs w:val="32"/>
        </w:rPr>
      </w:pPr>
    </w:p>
    <w:p>
      <w:pPr>
        <w:rPr>
          <w:rFonts w:ascii="宋体" w:hAnsi="宋体" w:cs="仿宋"/>
          <w:sz w:val="32"/>
          <w:szCs w:val="32"/>
        </w:rPr>
      </w:pPr>
    </w:p>
    <w:p>
      <w:pPr>
        <w:pStyle w:val="10"/>
        <w:rPr>
          <w:rFonts w:ascii="宋体" w:hAnsi="宋体" w:cs="仿宋"/>
          <w:sz w:val="32"/>
          <w:szCs w:val="32"/>
        </w:rPr>
      </w:pPr>
    </w:p>
    <w:p>
      <w:pPr>
        <w:rPr>
          <w:rFonts w:ascii="宋体" w:hAnsi="宋体" w:cs="仿宋"/>
          <w:sz w:val="32"/>
          <w:szCs w:val="32"/>
        </w:rPr>
      </w:pPr>
    </w:p>
    <w:p>
      <w:pPr>
        <w:pStyle w:val="10"/>
        <w:rPr>
          <w:rFonts w:ascii="宋体" w:hAnsi="宋体" w:cs="仿宋"/>
          <w:sz w:val="32"/>
          <w:szCs w:val="32"/>
        </w:rPr>
      </w:pPr>
    </w:p>
    <w:p>
      <w:pPr>
        <w:pStyle w:val="2"/>
      </w:pPr>
      <w:bookmarkStart w:id="83" w:name="_Toc20052"/>
      <w:r>
        <w:rPr>
          <w:rFonts w:hint="eastAsia"/>
        </w:rPr>
        <w:t>第五部分  合同主要条款</w:t>
      </w:r>
      <w:bookmarkEnd w:id="77"/>
      <w:bookmarkEnd w:id="78"/>
      <w:bookmarkEnd w:id="79"/>
      <w:bookmarkEnd w:id="80"/>
      <w:bookmarkEnd w:id="81"/>
      <w:bookmarkEnd w:id="82"/>
      <w:bookmarkEnd w:id="83"/>
    </w:p>
    <w:p>
      <w:pPr>
        <w:spacing w:line="360" w:lineRule="auto"/>
        <w:jc w:val="center"/>
        <w:rPr>
          <w:rFonts w:ascii="宋体" w:hAnsi="宋体" w:cs="宋体"/>
          <w:b/>
          <w:sz w:val="44"/>
        </w:rPr>
      </w:pPr>
      <w:bookmarkStart w:id="84" w:name="_Toc519156757"/>
      <w:bookmarkStart w:id="85" w:name="_Toc13278"/>
    </w:p>
    <w:p>
      <w:pPr>
        <w:adjustRightInd w:val="0"/>
        <w:snapToGrid w:val="0"/>
        <w:spacing w:line="360" w:lineRule="auto"/>
        <w:ind w:firstLine="480" w:firstLineChars="200"/>
        <w:jc w:val="left"/>
        <w:rPr>
          <w:rFonts w:ascii="宋体" w:hAnsi="宋体" w:cs="仿宋"/>
          <w:sz w:val="24"/>
        </w:rPr>
      </w:pPr>
      <w:bookmarkStart w:id="86" w:name="_Toc18360"/>
      <w:bookmarkStart w:id="87" w:name="_Toc12426"/>
      <w:r>
        <w:rPr>
          <w:rFonts w:hint="eastAsia" w:ascii="宋体" w:hAnsi="宋体" w:cs="仿宋"/>
          <w:sz w:val="24"/>
        </w:rPr>
        <w:t xml:space="preserve">甲方：（前款所称采购人）     </w:t>
      </w:r>
    </w:p>
    <w:p>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 xml:space="preserve">乙方：（前款所称中标人）    </w:t>
      </w:r>
    </w:p>
    <w:p>
      <w:pPr>
        <w:adjustRightInd w:val="0"/>
        <w:snapToGrid w:val="0"/>
        <w:spacing w:line="360" w:lineRule="auto"/>
        <w:ind w:firstLine="482" w:firstLineChars="200"/>
        <w:jc w:val="left"/>
        <w:rPr>
          <w:rFonts w:ascii="宋体" w:hAnsi="宋体" w:cs="仿宋"/>
          <w:b/>
          <w:sz w:val="24"/>
        </w:rPr>
      </w:pPr>
      <w:r>
        <w:rPr>
          <w:rFonts w:hint="eastAsia" w:ascii="宋体" w:hAnsi="宋体" w:cs="仿宋"/>
          <w:b/>
          <w:sz w:val="24"/>
        </w:rPr>
        <w:t>一、合同内容</w:t>
      </w:r>
      <w:r>
        <w:rPr>
          <w:rFonts w:hint="eastAsia" w:ascii="宋体" w:hAnsi="宋体" w:cs="仿宋"/>
          <w:sz w:val="24"/>
        </w:rPr>
        <w:t>（标的、数量、质量等）</w:t>
      </w:r>
      <w:r>
        <w:rPr>
          <w:rFonts w:hint="eastAsia" w:ascii="宋体" w:hAnsi="宋体" w:cs="仿宋"/>
          <w:b/>
          <w:sz w:val="24"/>
        </w:rPr>
        <w:t>:</w:t>
      </w:r>
      <w:r>
        <w:rPr>
          <w:rFonts w:hint="eastAsia" w:ascii="宋体" w:hAnsi="宋体" w:cs="仿宋"/>
          <w:b/>
          <w:sz w:val="24"/>
          <w:u w:val="single"/>
        </w:rPr>
        <w:t xml:space="preserve">                      </w:t>
      </w:r>
      <w:r>
        <w:rPr>
          <w:rFonts w:hint="eastAsia" w:ascii="宋体" w:hAnsi="宋体" w:cs="仿宋"/>
          <w:b/>
          <w:sz w:val="24"/>
        </w:rPr>
        <w:t>。</w:t>
      </w:r>
    </w:p>
    <w:p>
      <w:pPr>
        <w:adjustRightInd w:val="0"/>
        <w:snapToGrid w:val="0"/>
        <w:spacing w:line="360" w:lineRule="auto"/>
        <w:ind w:firstLine="482" w:firstLineChars="200"/>
        <w:jc w:val="left"/>
        <w:rPr>
          <w:rFonts w:ascii="宋体" w:hAnsi="宋体" w:cs="仿宋"/>
          <w:b/>
          <w:sz w:val="24"/>
        </w:rPr>
      </w:pPr>
      <w:r>
        <w:rPr>
          <w:rFonts w:hint="eastAsia" w:ascii="宋体" w:hAnsi="宋体" w:cs="仿宋"/>
          <w:b/>
          <w:sz w:val="24"/>
        </w:rPr>
        <w:t>二、合同价款</w:t>
      </w:r>
    </w:p>
    <w:p>
      <w:pPr>
        <w:adjustRightInd w:val="0"/>
        <w:snapToGrid w:val="0"/>
        <w:spacing w:line="360" w:lineRule="auto"/>
        <w:ind w:firstLine="720" w:firstLineChars="300"/>
        <w:jc w:val="left"/>
        <w:rPr>
          <w:rFonts w:ascii="宋体" w:hAnsi="宋体" w:cs="仿宋"/>
          <w:sz w:val="24"/>
        </w:rPr>
      </w:pPr>
      <w:r>
        <w:rPr>
          <w:rFonts w:hint="eastAsia" w:ascii="宋体" w:hAnsi="宋体" w:cs="仿宋"/>
          <w:sz w:val="24"/>
        </w:rPr>
        <w:t>剧目</w:t>
      </w:r>
      <w:r>
        <w:rPr>
          <w:rFonts w:hint="eastAsia" w:ascii="宋体" w:hAnsi="宋体" w:cs="仿宋"/>
          <w:sz w:val="24"/>
          <w:u w:val="single"/>
        </w:rPr>
        <w:t xml:space="preserve">    </w:t>
      </w:r>
      <w:r>
        <w:rPr>
          <w:rFonts w:hint="eastAsia" w:ascii="宋体" w:hAnsi="宋体" w:cs="仿宋"/>
          <w:sz w:val="24"/>
          <w:u w:val="single"/>
          <w:lang w:val="en-US" w:eastAsia="zh-CN"/>
        </w:rPr>
        <w:t xml:space="preserve">  </w:t>
      </w:r>
      <w:r>
        <w:rPr>
          <w:rFonts w:hint="eastAsia" w:ascii="宋体" w:hAnsi="宋体" w:cs="仿宋"/>
          <w:sz w:val="24"/>
          <w:u w:val="single"/>
        </w:rPr>
        <w:t xml:space="preserve">    </w:t>
      </w:r>
      <w:r>
        <w:rPr>
          <w:rFonts w:hint="eastAsia" w:ascii="宋体" w:hAnsi="宋体" w:cs="仿宋"/>
          <w:sz w:val="24"/>
        </w:rPr>
        <w:t>场，每场演出费用：人民币</w:t>
      </w:r>
      <w:r>
        <w:rPr>
          <w:rFonts w:hint="eastAsia" w:ascii="宋体" w:hAnsi="宋体" w:cs="仿宋"/>
          <w:sz w:val="24"/>
          <w:u w:val="single"/>
        </w:rPr>
        <w:t xml:space="preserve">             </w:t>
      </w:r>
      <w:r>
        <w:rPr>
          <w:rFonts w:hint="eastAsia" w:ascii="宋体" w:hAnsi="宋体" w:cs="仿宋"/>
          <w:sz w:val="24"/>
        </w:rPr>
        <w:t xml:space="preserve">元，共计人民币 </w:t>
      </w:r>
      <w:r>
        <w:rPr>
          <w:rFonts w:hint="eastAsia" w:ascii="宋体" w:hAnsi="宋体" w:cs="仿宋"/>
          <w:sz w:val="24"/>
          <w:u w:val="single"/>
        </w:rPr>
        <w:t xml:space="preserve">           </w:t>
      </w:r>
      <w:r>
        <w:rPr>
          <w:rFonts w:hint="eastAsia" w:ascii="宋体" w:hAnsi="宋体" w:cs="仿宋"/>
          <w:sz w:val="24"/>
        </w:rPr>
        <w:t>元；</w:t>
      </w:r>
    </w:p>
    <w:p>
      <w:pPr>
        <w:adjustRightInd w:val="0"/>
        <w:snapToGrid w:val="0"/>
        <w:spacing w:line="360" w:lineRule="auto"/>
        <w:ind w:firstLine="482" w:firstLineChars="200"/>
        <w:jc w:val="left"/>
        <w:rPr>
          <w:rFonts w:ascii="宋体" w:hAnsi="宋体" w:cs="仿宋"/>
          <w:b/>
          <w:sz w:val="24"/>
        </w:rPr>
      </w:pPr>
      <w:bookmarkStart w:id="88" w:name="_Toc3174"/>
      <w:bookmarkStart w:id="89" w:name="_Toc20342"/>
      <w:bookmarkStart w:id="90" w:name="_Toc521307608"/>
      <w:r>
        <w:rPr>
          <w:rFonts w:hint="eastAsia" w:ascii="宋体" w:hAnsi="宋体" w:cs="仿宋"/>
          <w:b/>
          <w:sz w:val="24"/>
        </w:rPr>
        <w:t>三、</w:t>
      </w:r>
      <w:bookmarkEnd w:id="88"/>
      <w:bookmarkEnd w:id="89"/>
      <w:bookmarkEnd w:id="90"/>
      <w:r>
        <w:rPr>
          <w:rFonts w:hint="eastAsia" w:ascii="宋体" w:hAnsi="宋体" w:cs="仿宋"/>
          <w:b/>
          <w:sz w:val="24"/>
        </w:rPr>
        <w:t>合同结算</w:t>
      </w:r>
    </w:p>
    <w:p>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1、资金支付条件及时间：中标人全部场次演出结束后，向招标人提供演出回执单、演出图片资料等，</w:t>
      </w:r>
      <w:r>
        <w:rPr>
          <w:rFonts w:hint="eastAsia" w:ascii="宋体" w:hAnsi="宋体" w:cs="仿宋"/>
          <w:color w:val="000000" w:themeColor="text1"/>
          <w:sz w:val="24"/>
          <w14:textFill>
            <w14:solidFill>
              <w14:schemeClr w14:val="tx1"/>
            </w14:solidFill>
          </w14:textFill>
        </w:rPr>
        <w:t>发票等，经甲方审核后，符合要求进行费用支付。</w:t>
      </w:r>
      <w:r>
        <w:rPr>
          <w:rFonts w:ascii="宋体" w:hAnsi="宋体" w:cs="仿宋"/>
          <w:sz w:val="24"/>
        </w:rPr>
        <w:t xml:space="preserve"> </w:t>
      </w:r>
    </w:p>
    <w:p>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2、结算方式：银行转账。</w:t>
      </w:r>
    </w:p>
    <w:p>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3、结算单位：采购人结算，在付款前必须开具普票发票给采购人。</w:t>
      </w:r>
    </w:p>
    <w:p>
      <w:pPr>
        <w:adjustRightInd w:val="0"/>
        <w:snapToGrid w:val="0"/>
        <w:spacing w:line="360" w:lineRule="auto"/>
        <w:ind w:firstLine="482" w:firstLineChars="200"/>
        <w:jc w:val="left"/>
        <w:rPr>
          <w:rFonts w:ascii="宋体" w:hAnsi="宋体" w:cs="仿宋"/>
          <w:sz w:val="24"/>
        </w:rPr>
      </w:pPr>
      <w:bookmarkStart w:id="91" w:name="_Toc521307609"/>
      <w:bookmarkStart w:id="92" w:name="_Toc663"/>
      <w:r>
        <w:rPr>
          <w:rFonts w:hint="eastAsia" w:ascii="宋体" w:hAnsi="宋体" w:cs="仿宋"/>
          <w:b/>
          <w:sz w:val="24"/>
        </w:rPr>
        <w:t>四</w:t>
      </w:r>
      <w:bookmarkEnd w:id="91"/>
      <w:bookmarkEnd w:id="92"/>
      <w:r>
        <w:rPr>
          <w:rFonts w:hint="eastAsia" w:ascii="宋体" w:hAnsi="宋体" w:cs="仿宋"/>
          <w:b/>
          <w:sz w:val="24"/>
        </w:rPr>
        <w:t>、合同履行期限、地点及方式</w:t>
      </w:r>
      <w:r>
        <w:rPr>
          <w:rFonts w:hint="eastAsia" w:ascii="宋体" w:hAnsi="宋体" w:cs="仿宋"/>
          <w:sz w:val="24"/>
        </w:rPr>
        <w:t>：</w:t>
      </w:r>
    </w:p>
    <w:p>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1、合同履行期限：2022年</w:t>
      </w:r>
      <w:r>
        <w:rPr>
          <w:rFonts w:hint="eastAsia" w:ascii="宋体" w:hAnsi="宋体" w:cs="仿宋"/>
          <w:sz w:val="24"/>
          <w:u w:val="single"/>
        </w:rPr>
        <w:t xml:space="preserve">     </w:t>
      </w:r>
      <w:r>
        <w:rPr>
          <w:rFonts w:hint="eastAsia" w:ascii="宋体" w:hAnsi="宋体" w:cs="仿宋"/>
          <w:sz w:val="24"/>
        </w:rPr>
        <w:t xml:space="preserve"> 月</w:t>
      </w:r>
      <w:r>
        <w:rPr>
          <w:rFonts w:hint="eastAsia" w:ascii="宋体" w:hAnsi="宋体" w:cs="仿宋"/>
          <w:sz w:val="24"/>
          <w:u w:val="single"/>
        </w:rPr>
        <w:t xml:space="preserve">    </w:t>
      </w:r>
      <w:r>
        <w:rPr>
          <w:rFonts w:hint="eastAsia" w:ascii="宋体" w:hAnsi="宋体" w:cs="仿宋"/>
          <w:sz w:val="24"/>
        </w:rPr>
        <w:t>日至2022年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 xml:space="preserve">日  </w:t>
      </w:r>
    </w:p>
    <w:p>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 xml:space="preserve">2、地点：具体演出地点按甲方要求 </w:t>
      </w:r>
    </w:p>
    <w:p>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 xml:space="preserve">3、方式：按照甲方要求 </w:t>
      </w:r>
    </w:p>
    <w:p>
      <w:pPr>
        <w:adjustRightInd w:val="0"/>
        <w:snapToGrid w:val="0"/>
        <w:spacing w:line="360" w:lineRule="auto"/>
        <w:ind w:firstLine="482" w:firstLineChars="200"/>
        <w:jc w:val="left"/>
        <w:rPr>
          <w:rFonts w:ascii="宋体" w:hAnsi="宋体" w:cs="仿宋"/>
          <w:b/>
          <w:sz w:val="24"/>
        </w:rPr>
      </w:pPr>
      <w:r>
        <w:rPr>
          <w:rFonts w:hint="eastAsia" w:ascii="宋体" w:hAnsi="宋体" w:cs="仿宋"/>
          <w:b/>
          <w:sz w:val="24"/>
        </w:rPr>
        <w:t>五、服务要求</w:t>
      </w:r>
    </w:p>
    <w:p>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详见招标文件第三部分采购需求及要求。</w:t>
      </w:r>
    </w:p>
    <w:p>
      <w:pPr>
        <w:adjustRightInd w:val="0"/>
        <w:snapToGrid w:val="0"/>
        <w:spacing w:line="360" w:lineRule="auto"/>
        <w:ind w:firstLine="482" w:firstLineChars="200"/>
        <w:jc w:val="left"/>
        <w:rPr>
          <w:rFonts w:ascii="宋体" w:hAnsi="宋体" w:cs="仿宋"/>
          <w:b/>
          <w:sz w:val="24"/>
        </w:rPr>
      </w:pPr>
      <w:bookmarkStart w:id="93" w:name="_Toc19515391"/>
      <w:bookmarkStart w:id="94" w:name="_Toc3560"/>
      <w:bookmarkStart w:id="95" w:name="_Toc521307616"/>
      <w:bookmarkStart w:id="96" w:name="_Toc902"/>
      <w:r>
        <w:rPr>
          <w:rFonts w:hint="eastAsia" w:ascii="宋体" w:hAnsi="宋体" w:cs="仿宋"/>
          <w:b/>
          <w:sz w:val="24"/>
        </w:rPr>
        <w:t>六、验收</w:t>
      </w:r>
      <w:bookmarkEnd w:id="93"/>
    </w:p>
    <w:p>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1、根据乙方提供的《演出结项报告》及演出视频进行验收。</w:t>
      </w:r>
    </w:p>
    <w:p>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2、验收依据：</w:t>
      </w:r>
    </w:p>
    <w:p>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2.1 合同文本、合同附件、公开招标文件、投标文件。</w:t>
      </w:r>
    </w:p>
    <w:p>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2.2 《</w:t>
      </w:r>
      <w:r>
        <w:rPr>
          <w:rFonts w:hint="eastAsia" w:ascii="宋体" w:hAnsi="宋体" w:cs="仿宋"/>
          <w:sz w:val="24"/>
          <w:lang w:eastAsia="zh-CN"/>
        </w:rPr>
        <w:t>咸阳</w:t>
      </w:r>
      <w:r>
        <w:rPr>
          <w:rFonts w:hint="eastAsia" w:ascii="宋体" w:hAnsi="宋体" w:cs="仿宋"/>
          <w:sz w:val="24"/>
        </w:rPr>
        <w:t>市市级政府购买公共演出服务管理办法》。</w:t>
      </w:r>
      <w:bookmarkEnd w:id="94"/>
      <w:bookmarkEnd w:id="95"/>
      <w:bookmarkEnd w:id="96"/>
      <w:r>
        <w:rPr>
          <w:rFonts w:hint="eastAsia" w:ascii="宋体" w:hAnsi="宋体" w:cs="仿宋"/>
          <w:sz w:val="24"/>
        </w:rPr>
        <w:t xml:space="preserve">                </w:t>
      </w:r>
    </w:p>
    <w:p>
      <w:pPr>
        <w:adjustRightInd w:val="0"/>
        <w:snapToGrid w:val="0"/>
        <w:spacing w:line="360" w:lineRule="auto"/>
        <w:ind w:firstLine="482" w:firstLineChars="200"/>
        <w:jc w:val="left"/>
        <w:rPr>
          <w:rFonts w:ascii="宋体" w:hAnsi="宋体" w:cs="仿宋"/>
          <w:b/>
          <w:sz w:val="24"/>
        </w:rPr>
      </w:pPr>
      <w:bookmarkStart w:id="97" w:name="_Toc4302"/>
      <w:bookmarkStart w:id="98" w:name="_Toc23711"/>
      <w:bookmarkStart w:id="99" w:name="_Toc521307611"/>
      <w:r>
        <w:rPr>
          <w:rFonts w:hint="eastAsia" w:ascii="宋体" w:hAnsi="宋体" w:cs="仿宋"/>
          <w:b/>
          <w:sz w:val="24"/>
        </w:rPr>
        <w:t>七、</w:t>
      </w:r>
      <w:bookmarkEnd w:id="97"/>
      <w:bookmarkEnd w:id="98"/>
      <w:bookmarkEnd w:id="99"/>
      <w:r>
        <w:rPr>
          <w:rFonts w:ascii="宋体" w:hAnsi="宋体" w:cs="仿宋"/>
          <w:b/>
          <w:sz w:val="24"/>
        </w:rPr>
        <w:t>甲方的权利和义务</w:t>
      </w:r>
    </w:p>
    <w:p>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1、</w:t>
      </w:r>
      <w:r>
        <w:rPr>
          <w:rFonts w:ascii="宋体" w:hAnsi="宋体" w:cs="仿宋"/>
          <w:sz w:val="24"/>
        </w:rPr>
        <w:t>甲方有权对</w:t>
      </w:r>
      <w:r>
        <w:rPr>
          <w:rFonts w:hint="eastAsia" w:ascii="宋体" w:hAnsi="宋体" w:cs="仿宋"/>
          <w:sz w:val="24"/>
        </w:rPr>
        <w:t>乙方的服务内容</w:t>
      </w:r>
      <w:r>
        <w:rPr>
          <w:rFonts w:ascii="宋体" w:hAnsi="宋体" w:cs="仿宋"/>
          <w:sz w:val="24"/>
        </w:rPr>
        <w:t>进行监督和检查，拥有监管权。对于甲方认为不合理的部分有权</w:t>
      </w:r>
      <w:r>
        <w:rPr>
          <w:rFonts w:hint="eastAsia" w:ascii="宋体" w:hAnsi="宋体" w:cs="仿宋"/>
          <w:sz w:val="24"/>
        </w:rPr>
        <w:t>下达整改通知书，并</w:t>
      </w:r>
      <w:r>
        <w:rPr>
          <w:rFonts w:ascii="宋体" w:hAnsi="宋体" w:cs="仿宋"/>
          <w:sz w:val="24"/>
        </w:rPr>
        <w:t>要求乙方</w:t>
      </w:r>
      <w:r>
        <w:rPr>
          <w:rFonts w:hint="eastAsia" w:ascii="宋体" w:hAnsi="宋体" w:cs="仿宋"/>
          <w:sz w:val="24"/>
        </w:rPr>
        <w:t>限期整改</w:t>
      </w:r>
      <w:r>
        <w:rPr>
          <w:rFonts w:ascii="宋体" w:hAnsi="宋体" w:cs="仿宋"/>
          <w:sz w:val="24"/>
        </w:rPr>
        <w:t>。</w:t>
      </w:r>
    </w:p>
    <w:p>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2、针对乙方演出过程中存在的问题，执行扣除演出费直至取消演出资格的处罚。</w:t>
      </w:r>
    </w:p>
    <w:p>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3、</w:t>
      </w:r>
      <w:r>
        <w:rPr>
          <w:rFonts w:ascii="宋体" w:hAnsi="宋体" w:cs="仿宋"/>
          <w:sz w:val="24"/>
        </w:rPr>
        <w:t>根据本合同规定，按时向乙方支付应付</w:t>
      </w:r>
      <w:r>
        <w:rPr>
          <w:rFonts w:hint="eastAsia" w:ascii="宋体" w:hAnsi="宋体" w:cs="仿宋"/>
          <w:sz w:val="24"/>
        </w:rPr>
        <w:t>费用</w:t>
      </w:r>
      <w:r>
        <w:rPr>
          <w:rFonts w:ascii="宋体" w:hAnsi="宋体" w:cs="仿宋"/>
          <w:sz w:val="24"/>
        </w:rPr>
        <w:t>。</w:t>
      </w:r>
    </w:p>
    <w:p>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4、</w:t>
      </w:r>
      <w:r>
        <w:rPr>
          <w:rFonts w:ascii="宋体" w:hAnsi="宋体" w:cs="仿宋"/>
          <w:sz w:val="24"/>
        </w:rPr>
        <w:t>国家法律、法规所规定由甲方承担的其它责任。</w:t>
      </w:r>
    </w:p>
    <w:p>
      <w:pPr>
        <w:adjustRightInd w:val="0"/>
        <w:snapToGrid w:val="0"/>
        <w:spacing w:line="360" w:lineRule="auto"/>
        <w:ind w:firstLine="482" w:firstLineChars="200"/>
        <w:jc w:val="left"/>
        <w:rPr>
          <w:rFonts w:ascii="宋体" w:hAnsi="宋体" w:cs="仿宋"/>
          <w:sz w:val="24"/>
        </w:rPr>
      </w:pPr>
      <w:r>
        <w:rPr>
          <w:rFonts w:hint="eastAsia" w:ascii="宋体" w:hAnsi="宋体" w:cs="仿宋"/>
          <w:b/>
          <w:sz w:val="24"/>
        </w:rPr>
        <w:t>八、</w:t>
      </w:r>
      <w:r>
        <w:rPr>
          <w:rFonts w:ascii="宋体" w:hAnsi="宋体" w:cs="仿宋"/>
          <w:b/>
          <w:sz w:val="24"/>
        </w:rPr>
        <w:t>乙方的权利和义务</w:t>
      </w:r>
    </w:p>
    <w:p>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1、</w:t>
      </w:r>
      <w:r>
        <w:rPr>
          <w:rFonts w:ascii="宋体" w:hAnsi="宋体" w:cs="仿宋"/>
          <w:sz w:val="24"/>
        </w:rPr>
        <w:t>对本合同规定的委托范围内的</w:t>
      </w:r>
      <w:r>
        <w:rPr>
          <w:rFonts w:hint="eastAsia" w:ascii="宋体" w:hAnsi="宋体" w:cs="仿宋"/>
          <w:sz w:val="24"/>
        </w:rPr>
        <w:t>项目</w:t>
      </w:r>
      <w:r>
        <w:rPr>
          <w:rFonts w:ascii="宋体" w:hAnsi="宋体" w:cs="仿宋"/>
          <w:sz w:val="24"/>
        </w:rPr>
        <w:t>享有管理权及服务义务。</w:t>
      </w:r>
    </w:p>
    <w:p>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2、</w:t>
      </w:r>
      <w:r>
        <w:rPr>
          <w:rFonts w:ascii="宋体" w:hAnsi="宋体" w:cs="仿宋"/>
          <w:sz w:val="24"/>
        </w:rPr>
        <w:t>根据本合同的规定向甲方收取相关</w:t>
      </w:r>
      <w:r>
        <w:rPr>
          <w:rFonts w:hint="eastAsia" w:ascii="宋体" w:hAnsi="宋体" w:cs="仿宋"/>
          <w:sz w:val="24"/>
        </w:rPr>
        <w:t>服务</w:t>
      </w:r>
      <w:r>
        <w:rPr>
          <w:rFonts w:ascii="宋体" w:hAnsi="宋体" w:cs="仿宋"/>
          <w:sz w:val="24"/>
        </w:rPr>
        <w:t>费用。</w:t>
      </w:r>
    </w:p>
    <w:p>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3、及时向甲方通告本项目执行范围内有关的重大事项。</w:t>
      </w:r>
    </w:p>
    <w:p>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4、</w:t>
      </w:r>
      <w:r>
        <w:rPr>
          <w:rFonts w:ascii="宋体" w:hAnsi="宋体" w:cs="仿宋"/>
          <w:sz w:val="24"/>
        </w:rPr>
        <w:t>接受</w:t>
      </w:r>
      <w:r>
        <w:rPr>
          <w:rFonts w:hint="eastAsia" w:ascii="宋体" w:hAnsi="宋体" w:cs="仿宋"/>
          <w:sz w:val="24"/>
        </w:rPr>
        <w:t>项目行</w:t>
      </w:r>
      <w:r>
        <w:rPr>
          <w:rFonts w:ascii="宋体" w:hAnsi="宋体" w:cs="仿宋"/>
          <w:sz w:val="24"/>
        </w:rPr>
        <w:t>业管理部门及政府有关部门的指导，接受甲方的监督。</w:t>
      </w:r>
    </w:p>
    <w:p>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5、</w:t>
      </w:r>
      <w:r>
        <w:rPr>
          <w:rFonts w:ascii="宋体" w:hAnsi="宋体" w:cs="仿宋"/>
          <w:sz w:val="24"/>
        </w:rPr>
        <w:t>国家法律、法规所规定由乙方承担的其它责任。</w:t>
      </w:r>
    </w:p>
    <w:p>
      <w:pPr>
        <w:adjustRightInd w:val="0"/>
        <w:snapToGrid w:val="0"/>
        <w:spacing w:line="360" w:lineRule="auto"/>
        <w:ind w:firstLine="482" w:firstLineChars="200"/>
        <w:jc w:val="left"/>
        <w:rPr>
          <w:rFonts w:ascii="宋体" w:hAnsi="宋体" w:cs="仿宋"/>
          <w:b/>
          <w:sz w:val="24"/>
        </w:rPr>
      </w:pPr>
      <w:bookmarkStart w:id="100" w:name="_Toc10239"/>
      <w:bookmarkStart w:id="101" w:name="_Toc18129"/>
      <w:bookmarkStart w:id="102" w:name="_Toc521307618"/>
      <w:r>
        <w:rPr>
          <w:rFonts w:hint="eastAsia" w:ascii="宋体" w:hAnsi="宋体" w:cs="仿宋"/>
          <w:b/>
          <w:sz w:val="24"/>
        </w:rPr>
        <w:t>九、知识产权</w:t>
      </w:r>
      <w:bookmarkEnd w:id="100"/>
      <w:bookmarkEnd w:id="101"/>
      <w:bookmarkEnd w:id="102"/>
    </w:p>
    <w:p>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乙方应对所提供的服务内容已取得合法知识产权，保证不会出现因第三方提出侵犯其知识产权而引发法律或经济纠纷，否则由乙方负责解决并承担全部责任。</w:t>
      </w:r>
    </w:p>
    <w:p>
      <w:pPr>
        <w:adjustRightInd w:val="0"/>
        <w:snapToGrid w:val="0"/>
        <w:spacing w:line="360" w:lineRule="auto"/>
        <w:ind w:firstLine="482" w:firstLineChars="200"/>
        <w:jc w:val="left"/>
        <w:rPr>
          <w:rFonts w:ascii="宋体" w:hAnsi="宋体" w:cs="仿宋"/>
          <w:b/>
          <w:sz w:val="24"/>
        </w:rPr>
      </w:pPr>
      <w:r>
        <w:rPr>
          <w:rFonts w:hint="eastAsia" w:ascii="宋体" w:hAnsi="宋体" w:cs="仿宋"/>
          <w:b/>
          <w:sz w:val="24"/>
        </w:rPr>
        <w:t>十、违约责任</w:t>
      </w:r>
    </w:p>
    <w:p>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1、乙方应按合同约定时间履行合同义务，未达到合同服务要求，将按违约处理。</w:t>
      </w:r>
    </w:p>
    <w:p>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2、视乙方的违约情况，甲方有权扣除演出费或取消乙方演出资格。</w:t>
      </w:r>
    </w:p>
    <w:p>
      <w:pPr>
        <w:adjustRightInd w:val="0"/>
        <w:snapToGrid w:val="0"/>
        <w:spacing w:line="360" w:lineRule="auto"/>
        <w:ind w:firstLine="482" w:firstLineChars="200"/>
        <w:jc w:val="left"/>
        <w:rPr>
          <w:rFonts w:ascii="宋体" w:hAnsi="宋体" w:cs="仿宋"/>
          <w:b/>
          <w:sz w:val="24"/>
        </w:rPr>
      </w:pPr>
      <w:bookmarkStart w:id="103" w:name="_Toc14218"/>
      <w:bookmarkStart w:id="104" w:name="_Toc3368"/>
      <w:bookmarkStart w:id="105" w:name="_Toc521307620"/>
      <w:r>
        <w:rPr>
          <w:rFonts w:hint="eastAsia" w:ascii="宋体" w:hAnsi="宋体" w:cs="仿宋"/>
          <w:b/>
          <w:sz w:val="24"/>
        </w:rPr>
        <w:t>十一、</w:t>
      </w:r>
      <w:bookmarkEnd w:id="103"/>
      <w:bookmarkEnd w:id="104"/>
      <w:bookmarkEnd w:id="105"/>
      <w:r>
        <w:rPr>
          <w:rFonts w:hint="eastAsia" w:ascii="宋体" w:hAnsi="宋体" w:cs="仿宋"/>
          <w:b/>
          <w:sz w:val="24"/>
        </w:rPr>
        <w:t>不可抗力事件处理</w:t>
      </w:r>
    </w:p>
    <w:p>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2、本合同中的不可抗力指不能预见、不能避免并不能克服的客观情况。包括但不限于：自然灾害如地震、台风、洪水、火灾；政府行为、法律规定或其适用的变化或者其他任何无法预见、避免或者控制的事件。</w:t>
      </w:r>
    </w:p>
    <w:p>
      <w:pPr>
        <w:adjustRightInd w:val="0"/>
        <w:snapToGrid w:val="0"/>
        <w:spacing w:line="360" w:lineRule="auto"/>
        <w:ind w:firstLine="482" w:firstLineChars="200"/>
        <w:jc w:val="left"/>
        <w:rPr>
          <w:rFonts w:ascii="宋体" w:hAnsi="宋体" w:cs="仿宋"/>
          <w:b/>
          <w:sz w:val="24"/>
        </w:rPr>
      </w:pPr>
      <w:bookmarkStart w:id="106" w:name="_Toc23966"/>
      <w:bookmarkStart w:id="107" w:name="_Toc521307619"/>
      <w:bookmarkStart w:id="108" w:name="_Toc31564"/>
      <w:r>
        <w:rPr>
          <w:rFonts w:hint="eastAsia" w:ascii="宋体" w:hAnsi="宋体" w:cs="仿宋"/>
          <w:b/>
          <w:sz w:val="24"/>
        </w:rPr>
        <w:t>十二、合同争议的解决</w:t>
      </w:r>
      <w:bookmarkEnd w:id="106"/>
      <w:bookmarkEnd w:id="107"/>
      <w:bookmarkEnd w:id="108"/>
    </w:p>
    <w:p>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合同执行中发生争议的，当事人双方应协商解决。协商达不成一致时，可向当地行政仲裁机关申请仲裁或者向人民法院提请诉讼。</w:t>
      </w:r>
      <w:bookmarkStart w:id="109" w:name="_Toc14081"/>
      <w:bookmarkStart w:id="110" w:name="_Toc23230"/>
      <w:bookmarkStart w:id="111" w:name="_Toc521307621"/>
    </w:p>
    <w:bookmarkEnd w:id="109"/>
    <w:bookmarkEnd w:id="110"/>
    <w:bookmarkEnd w:id="111"/>
    <w:p>
      <w:pPr>
        <w:adjustRightInd w:val="0"/>
        <w:snapToGrid w:val="0"/>
        <w:spacing w:line="360" w:lineRule="auto"/>
        <w:ind w:firstLine="482" w:firstLineChars="200"/>
        <w:jc w:val="left"/>
        <w:rPr>
          <w:rFonts w:ascii="宋体" w:hAnsi="宋体" w:cs="仿宋"/>
          <w:b/>
          <w:sz w:val="24"/>
        </w:rPr>
      </w:pPr>
      <w:r>
        <w:rPr>
          <w:rFonts w:hint="eastAsia" w:ascii="宋体" w:hAnsi="宋体" w:cs="仿宋"/>
          <w:b/>
          <w:sz w:val="24"/>
        </w:rPr>
        <w:t>十三</w:t>
      </w:r>
      <w:r>
        <w:rPr>
          <w:rFonts w:ascii="宋体" w:hAnsi="宋体" w:cs="仿宋"/>
          <w:b/>
          <w:sz w:val="24"/>
        </w:rPr>
        <w:t>、合同生效及其它</w:t>
      </w:r>
    </w:p>
    <w:p>
      <w:pPr>
        <w:adjustRightInd w:val="0"/>
        <w:snapToGrid w:val="0"/>
        <w:spacing w:line="360" w:lineRule="auto"/>
        <w:ind w:firstLine="480" w:firstLineChars="200"/>
        <w:jc w:val="left"/>
        <w:rPr>
          <w:rFonts w:ascii="宋体" w:hAnsi="宋体" w:cs="仿宋"/>
          <w:sz w:val="24"/>
        </w:rPr>
      </w:pPr>
      <w:r>
        <w:rPr>
          <w:rFonts w:ascii="宋体" w:hAnsi="宋体" w:cs="仿宋"/>
          <w:sz w:val="24"/>
        </w:rPr>
        <w:t>1、合同未尽事宜、由甲、乙双方协商，作为合同补充，与原合同具有同等法律效力。</w:t>
      </w:r>
    </w:p>
    <w:p>
      <w:pPr>
        <w:adjustRightInd w:val="0"/>
        <w:snapToGrid w:val="0"/>
        <w:spacing w:line="360" w:lineRule="auto"/>
        <w:ind w:firstLine="480" w:firstLineChars="200"/>
        <w:jc w:val="left"/>
        <w:rPr>
          <w:rFonts w:ascii="宋体" w:hAnsi="宋体" w:cs="仿宋"/>
          <w:sz w:val="24"/>
        </w:rPr>
      </w:pPr>
      <w:r>
        <w:rPr>
          <w:rFonts w:ascii="宋体" w:hAnsi="宋体" w:cs="仿宋"/>
          <w:sz w:val="24"/>
        </w:rPr>
        <w:t>2、 本合同一式</w:t>
      </w:r>
      <w:r>
        <w:rPr>
          <w:rFonts w:ascii="宋体" w:hAnsi="宋体" w:cs="仿宋"/>
          <w:sz w:val="24"/>
          <w:u w:val="single"/>
        </w:rPr>
        <w:t xml:space="preserve">  </w:t>
      </w:r>
      <w:r>
        <w:rPr>
          <w:rFonts w:ascii="宋体" w:hAnsi="宋体" w:cs="仿宋"/>
          <w:sz w:val="24"/>
        </w:rPr>
        <w:t xml:space="preserve"> 份，甲方、乙方双方分别执 </w:t>
      </w:r>
      <w:r>
        <w:rPr>
          <w:rFonts w:ascii="宋体" w:hAnsi="宋体" w:cs="仿宋"/>
          <w:sz w:val="24"/>
          <w:u w:val="single"/>
        </w:rPr>
        <w:t xml:space="preserve">  </w:t>
      </w:r>
      <w:r>
        <w:rPr>
          <w:rFonts w:ascii="宋体" w:hAnsi="宋体" w:cs="仿宋"/>
          <w:sz w:val="24"/>
        </w:rPr>
        <w:t>份，备案</w:t>
      </w:r>
      <w:r>
        <w:rPr>
          <w:rFonts w:ascii="宋体" w:hAnsi="宋体" w:cs="仿宋"/>
          <w:sz w:val="24"/>
          <w:u w:val="single"/>
        </w:rPr>
        <w:t xml:space="preserve">   </w:t>
      </w:r>
      <w:r>
        <w:rPr>
          <w:rFonts w:ascii="宋体" w:hAnsi="宋体" w:cs="仿宋"/>
          <w:sz w:val="24"/>
        </w:rPr>
        <w:t>份。</w:t>
      </w:r>
    </w:p>
    <w:p>
      <w:pPr>
        <w:adjustRightInd w:val="0"/>
        <w:snapToGrid w:val="0"/>
        <w:spacing w:line="360" w:lineRule="auto"/>
        <w:ind w:firstLine="480" w:firstLineChars="200"/>
        <w:jc w:val="left"/>
        <w:rPr>
          <w:rFonts w:ascii="宋体" w:hAnsi="宋体" w:cs="仿宋"/>
          <w:sz w:val="24"/>
        </w:rPr>
      </w:pPr>
      <w:r>
        <w:rPr>
          <w:rFonts w:ascii="宋体" w:hAnsi="宋体" w:cs="仿宋"/>
          <w:sz w:val="24"/>
        </w:rPr>
        <w:t xml:space="preserve">3、合同经甲乙双方盖章、签字后生效，合同签订地点为 </w:t>
      </w:r>
      <w:r>
        <w:rPr>
          <w:rFonts w:ascii="宋体" w:hAnsi="宋体" w:cs="仿宋"/>
          <w:sz w:val="24"/>
          <w:u w:val="single"/>
        </w:rPr>
        <w:t xml:space="preserve">          </w:t>
      </w:r>
      <w:r>
        <w:rPr>
          <w:rFonts w:ascii="宋体" w:hAnsi="宋体" w:cs="仿宋"/>
          <w:sz w:val="24"/>
        </w:rPr>
        <w:t xml:space="preserve"> 。</w:t>
      </w:r>
    </w:p>
    <w:p>
      <w:pPr>
        <w:adjustRightInd w:val="0"/>
        <w:snapToGrid w:val="0"/>
        <w:spacing w:line="360" w:lineRule="auto"/>
        <w:ind w:firstLine="480" w:firstLineChars="200"/>
        <w:jc w:val="left"/>
        <w:rPr>
          <w:rFonts w:ascii="宋体" w:hAnsi="宋体" w:cs="仿宋"/>
          <w:sz w:val="24"/>
        </w:rPr>
      </w:pPr>
      <w:r>
        <w:rPr>
          <w:rFonts w:ascii="宋体" w:hAnsi="宋体" w:cs="仿宋"/>
          <w:sz w:val="24"/>
        </w:rPr>
        <w:t>4、生效时间：</w:t>
      </w:r>
      <w:r>
        <w:rPr>
          <w:rFonts w:ascii="宋体" w:hAnsi="宋体" w:cs="仿宋"/>
          <w:sz w:val="24"/>
          <w:u w:val="single"/>
        </w:rPr>
        <w:t xml:space="preserve">   </w:t>
      </w:r>
      <w:r>
        <w:rPr>
          <w:rFonts w:ascii="宋体" w:hAnsi="宋体" w:cs="仿宋"/>
          <w:sz w:val="24"/>
        </w:rPr>
        <w:t>年</w:t>
      </w:r>
      <w:r>
        <w:rPr>
          <w:rFonts w:ascii="宋体" w:hAnsi="宋体" w:cs="仿宋"/>
          <w:sz w:val="24"/>
          <w:u w:val="single"/>
        </w:rPr>
        <w:t xml:space="preserve">   </w:t>
      </w:r>
      <w:r>
        <w:rPr>
          <w:rFonts w:ascii="宋体" w:hAnsi="宋体" w:cs="仿宋"/>
          <w:sz w:val="24"/>
        </w:rPr>
        <w:t>月</w:t>
      </w:r>
      <w:r>
        <w:rPr>
          <w:rFonts w:ascii="宋体" w:hAnsi="宋体" w:cs="仿宋"/>
          <w:sz w:val="24"/>
          <w:u w:val="single"/>
        </w:rPr>
        <w:t xml:space="preserve">   </w:t>
      </w:r>
      <w:r>
        <w:rPr>
          <w:rFonts w:ascii="宋体" w:hAnsi="宋体" w:cs="仿宋"/>
          <w:sz w:val="24"/>
        </w:rPr>
        <w:t>日</w:t>
      </w:r>
    </w:p>
    <w:tbl>
      <w:tblPr>
        <w:tblStyle w:val="26"/>
        <w:tblW w:w="9086" w:type="dxa"/>
        <w:jc w:val="center"/>
        <w:tblLayout w:type="fixed"/>
        <w:tblCellMar>
          <w:top w:w="0" w:type="dxa"/>
          <w:left w:w="108" w:type="dxa"/>
          <w:bottom w:w="0" w:type="dxa"/>
          <w:right w:w="108" w:type="dxa"/>
        </w:tblCellMar>
      </w:tblPr>
      <w:tblGrid>
        <w:gridCol w:w="3028"/>
        <w:gridCol w:w="3029"/>
        <w:gridCol w:w="3029"/>
      </w:tblGrid>
      <w:tr>
        <w:tblPrEx>
          <w:tblCellMar>
            <w:top w:w="0" w:type="dxa"/>
            <w:left w:w="108" w:type="dxa"/>
            <w:bottom w:w="0" w:type="dxa"/>
            <w:right w:w="108" w:type="dxa"/>
          </w:tblCellMar>
        </w:tblPrEx>
        <w:trPr>
          <w:jc w:val="center"/>
        </w:trPr>
        <w:tc>
          <w:tcPr>
            <w:tcW w:w="3028" w:type="dxa"/>
            <w:tcBorders>
              <w:top w:val="nil"/>
              <w:left w:val="nil"/>
              <w:bottom w:val="nil"/>
              <w:right w:val="nil"/>
            </w:tcBorders>
          </w:tcPr>
          <w:p>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甲方名称（盖章）:</w:t>
            </w:r>
          </w:p>
          <w:p>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地址：</w:t>
            </w:r>
          </w:p>
          <w:p>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代表人（签字）：</w:t>
            </w:r>
          </w:p>
          <w:p>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电话：</w:t>
            </w:r>
          </w:p>
          <w:p>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开户银行：</w:t>
            </w:r>
          </w:p>
          <w:p>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帐号：</w:t>
            </w:r>
          </w:p>
        </w:tc>
        <w:tc>
          <w:tcPr>
            <w:tcW w:w="3029" w:type="dxa"/>
            <w:tcBorders>
              <w:top w:val="nil"/>
              <w:left w:val="nil"/>
              <w:bottom w:val="nil"/>
              <w:right w:val="nil"/>
            </w:tcBorders>
          </w:tcPr>
          <w:p>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乙方名称（盖章）:</w:t>
            </w:r>
          </w:p>
          <w:p>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地址：</w:t>
            </w:r>
          </w:p>
          <w:p>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代表人（签字）：</w:t>
            </w:r>
          </w:p>
          <w:p>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电话：</w:t>
            </w:r>
          </w:p>
          <w:p>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开户银行：</w:t>
            </w:r>
          </w:p>
          <w:p>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帐号：</w:t>
            </w:r>
          </w:p>
        </w:tc>
        <w:tc>
          <w:tcPr>
            <w:tcW w:w="3029" w:type="dxa"/>
            <w:tcBorders>
              <w:top w:val="nil"/>
              <w:left w:val="nil"/>
              <w:bottom w:val="nil"/>
              <w:right w:val="nil"/>
            </w:tcBorders>
          </w:tcPr>
          <w:p>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鉴证方（盖章）：</w:t>
            </w:r>
          </w:p>
          <w:p>
            <w:pPr>
              <w:adjustRightInd w:val="0"/>
              <w:snapToGrid w:val="0"/>
              <w:spacing w:line="360" w:lineRule="auto"/>
              <w:ind w:firstLine="480" w:firstLineChars="200"/>
              <w:jc w:val="left"/>
              <w:rPr>
                <w:rFonts w:ascii="宋体" w:hAnsi="宋体" w:cs="仿宋"/>
                <w:sz w:val="24"/>
              </w:rPr>
            </w:pPr>
          </w:p>
        </w:tc>
      </w:tr>
    </w:tbl>
    <w:p>
      <w:pPr>
        <w:adjustRightInd w:val="0"/>
        <w:snapToGrid w:val="0"/>
        <w:spacing w:line="360" w:lineRule="auto"/>
        <w:rPr>
          <w:rFonts w:ascii="宋体" w:hAnsi="宋体" w:cs="仿宋"/>
          <w:b/>
          <w:bCs/>
          <w:sz w:val="28"/>
          <w:szCs w:val="28"/>
        </w:rPr>
      </w:pPr>
      <w:r>
        <w:rPr>
          <w:rFonts w:hint="eastAsia" w:ascii="宋体" w:hAnsi="宋体" w:cs="仿宋"/>
          <w:b/>
          <w:bCs/>
          <w:sz w:val="28"/>
          <w:szCs w:val="28"/>
        </w:rPr>
        <w:br w:type="page"/>
      </w:r>
    </w:p>
    <w:bookmarkEnd w:id="84"/>
    <w:bookmarkEnd w:id="85"/>
    <w:bookmarkEnd w:id="86"/>
    <w:bookmarkEnd w:id="87"/>
    <w:p>
      <w:pPr>
        <w:pStyle w:val="2"/>
      </w:pPr>
      <w:bookmarkStart w:id="112" w:name="_Toc13412"/>
      <w:bookmarkStart w:id="113" w:name="_Toc10930_WPSOffice_Level1"/>
      <w:bookmarkStart w:id="114" w:name="_Toc5592_WPSOffice_Level1"/>
      <w:bookmarkStart w:id="115" w:name="_Toc25996_WPSOffice_Level1"/>
      <w:r>
        <w:rPr>
          <w:rFonts w:hint="eastAsia"/>
        </w:rPr>
        <w:t>第六部分  竞争性磋商响应文件格式</w:t>
      </w:r>
      <w:bookmarkEnd w:id="112"/>
    </w:p>
    <w:p>
      <w:pPr>
        <w:spacing w:line="360" w:lineRule="auto"/>
        <w:ind w:firstLine="562" w:firstLineChars="200"/>
        <w:jc w:val="center"/>
        <w:rPr>
          <w:rFonts w:ascii="宋体" w:hAnsi="宋体" w:cs="仿宋"/>
          <w:b/>
          <w:sz w:val="28"/>
          <w:szCs w:val="28"/>
        </w:rPr>
      </w:pPr>
    </w:p>
    <w:p>
      <w:pPr>
        <w:adjustRightInd w:val="0"/>
        <w:snapToGrid w:val="0"/>
        <w:spacing w:line="360" w:lineRule="auto"/>
        <w:ind w:right="600"/>
        <w:jc w:val="right"/>
        <w:rPr>
          <w:rFonts w:ascii="宋体" w:hAnsi="宋体" w:cs="仿宋"/>
          <w:b/>
          <w:sz w:val="28"/>
          <w:szCs w:val="28"/>
        </w:rPr>
      </w:pPr>
      <w:r>
        <w:rPr>
          <w:rFonts w:hint="eastAsia" w:ascii="宋体" w:hAnsi="宋体" w:cs="仿宋"/>
          <w:b/>
          <w:sz w:val="28"/>
          <w:szCs w:val="28"/>
        </w:rPr>
        <w:t xml:space="preserve"> </w:t>
      </w:r>
      <w:bookmarkStart w:id="116" w:name="_Toc32126_WPSOffice_Level2"/>
      <w:bookmarkStart w:id="117" w:name="_Toc31490_WPSOffice_Level2"/>
      <w:bookmarkStart w:id="118" w:name="_Toc5255_WPSOffice_Level3"/>
      <w:r>
        <w:rPr>
          <w:rFonts w:hint="eastAsia" w:ascii="宋体" w:hAnsi="宋体" w:cs="仿宋"/>
          <w:b/>
          <w:sz w:val="28"/>
          <w:szCs w:val="28"/>
        </w:rPr>
        <w:t>（正本或副本）</w:t>
      </w:r>
      <w:bookmarkEnd w:id="116"/>
      <w:bookmarkEnd w:id="117"/>
      <w:bookmarkEnd w:id="118"/>
    </w:p>
    <w:p>
      <w:pPr>
        <w:wordWrap w:val="0"/>
        <w:spacing w:line="360" w:lineRule="auto"/>
        <w:ind w:right="980"/>
        <w:rPr>
          <w:rFonts w:ascii="宋体" w:hAnsi="宋体" w:cs="仿宋"/>
          <w:b/>
          <w:sz w:val="28"/>
          <w:szCs w:val="28"/>
        </w:rPr>
      </w:pPr>
      <w:bookmarkStart w:id="119" w:name="_Toc20551_WPSOffice_Level3"/>
      <w:r>
        <w:rPr>
          <w:rFonts w:hint="eastAsia" w:ascii="宋体" w:hAnsi="宋体" w:cs="仿宋"/>
          <w:b/>
          <w:sz w:val="28"/>
          <w:szCs w:val="28"/>
        </w:rPr>
        <w:t>项目编号:</w:t>
      </w:r>
      <w:bookmarkEnd w:id="119"/>
      <w:r>
        <w:rPr>
          <w:rFonts w:hint="eastAsia" w:ascii="宋体" w:hAnsi="宋体" w:cs="仿宋"/>
          <w:b/>
          <w:sz w:val="28"/>
          <w:szCs w:val="28"/>
        </w:rPr>
        <w:t xml:space="preserve">                 </w:t>
      </w:r>
    </w:p>
    <w:p>
      <w:pPr>
        <w:spacing w:line="360" w:lineRule="auto"/>
        <w:rPr>
          <w:rFonts w:ascii="宋体" w:hAnsi="宋体" w:cs="仿宋"/>
          <w:b/>
          <w:sz w:val="28"/>
          <w:szCs w:val="28"/>
        </w:rPr>
      </w:pPr>
    </w:p>
    <w:p>
      <w:pPr>
        <w:adjustRightInd w:val="0"/>
        <w:snapToGrid w:val="0"/>
        <w:spacing w:line="360" w:lineRule="auto"/>
        <w:jc w:val="center"/>
        <w:rPr>
          <w:rFonts w:ascii="宋体" w:hAnsi="宋体" w:cs="仿宋"/>
          <w:bCs/>
          <w:sz w:val="48"/>
          <w:szCs w:val="48"/>
          <w:u w:val="single"/>
        </w:rPr>
      </w:pPr>
      <w:r>
        <w:rPr>
          <w:rFonts w:hint="eastAsia" w:ascii="宋体" w:hAnsi="宋体" w:cs="仿宋"/>
          <w:bCs/>
          <w:sz w:val="48"/>
          <w:szCs w:val="48"/>
          <w:u w:val="single"/>
        </w:rPr>
        <w:t xml:space="preserve">                      </w:t>
      </w:r>
      <w:bookmarkStart w:id="120" w:name="_Toc12882_WPSOffice_Level2"/>
      <w:bookmarkStart w:id="121" w:name="_Toc23337_WPSOffice_Level2"/>
      <w:bookmarkStart w:id="122" w:name="_Toc21042_WPSOffice_Level2"/>
      <w:r>
        <w:rPr>
          <w:rFonts w:hint="eastAsia" w:ascii="宋体" w:hAnsi="宋体" w:cs="仿宋"/>
          <w:bCs/>
          <w:sz w:val="48"/>
          <w:szCs w:val="48"/>
          <w:u w:val="single"/>
        </w:rPr>
        <w:t>项目</w:t>
      </w:r>
      <w:bookmarkEnd w:id="120"/>
      <w:bookmarkEnd w:id="121"/>
      <w:bookmarkEnd w:id="122"/>
    </w:p>
    <w:p>
      <w:pPr>
        <w:adjustRightInd w:val="0"/>
        <w:snapToGrid w:val="0"/>
        <w:spacing w:line="360" w:lineRule="auto"/>
        <w:jc w:val="center"/>
        <w:rPr>
          <w:rFonts w:ascii="宋体" w:hAnsi="宋体" w:cs="仿宋"/>
          <w:bCs/>
          <w:sz w:val="28"/>
          <w:szCs w:val="28"/>
        </w:rPr>
      </w:pPr>
    </w:p>
    <w:p>
      <w:pPr>
        <w:adjustRightInd w:val="0"/>
        <w:snapToGrid w:val="0"/>
        <w:spacing w:line="360" w:lineRule="auto"/>
        <w:jc w:val="center"/>
        <w:rPr>
          <w:rFonts w:ascii="宋体" w:hAnsi="宋体" w:cs="仿宋"/>
          <w:bCs/>
          <w:sz w:val="28"/>
          <w:szCs w:val="28"/>
        </w:rPr>
      </w:pPr>
    </w:p>
    <w:p>
      <w:pPr>
        <w:adjustRightInd w:val="0"/>
        <w:snapToGrid w:val="0"/>
        <w:spacing w:line="360" w:lineRule="auto"/>
        <w:jc w:val="center"/>
        <w:rPr>
          <w:rFonts w:ascii="宋体" w:hAnsi="宋体" w:cs="仿宋"/>
          <w:b/>
          <w:sz w:val="48"/>
          <w:szCs w:val="48"/>
        </w:rPr>
      </w:pPr>
    </w:p>
    <w:p>
      <w:pPr>
        <w:adjustRightInd w:val="0"/>
        <w:snapToGrid w:val="0"/>
        <w:spacing w:line="360" w:lineRule="auto"/>
        <w:jc w:val="center"/>
        <w:rPr>
          <w:rFonts w:ascii="宋体" w:hAnsi="宋体" w:cs="仿宋"/>
          <w:b/>
          <w:sz w:val="48"/>
          <w:szCs w:val="48"/>
        </w:rPr>
      </w:pPr>
      <w:bookmarkStart w:id="123" w:name="_Toc8413_WPSOffice_Level2"/>
      <w:bookmarkStart w:id="124" w:name="_Toc708_WPSOffice_Level2"/>
      <w:bookmarkStart w:id="125" w:name="_Toc18421_WPSOffice_Level2"/>
      <w:r>
        <w:rPr>
          <w:rFonts w:hint="eastAsia" w:ascii="宋体" w:hAnsi="宋体" w:cs="仿宋"/>
          <w:b/>
          <w:sz w:val="48"/>
          <w:szCs w:val="48"/>
        </w:rPr>
        <w:t>竞争性磋商响应文件</w:t>
      </w:r>
      <w:bookmarkEnd w:id="123"/>
      <w:bookmarkEnd w:id="124"/>
      <w:bookmarkEnd w:id="125"/>
    </w:p>
    <w:p>
      <w:pPr>
        <w:adjustRightInd w:val="0"/>
        <w:snapToGrid w:val="0"/>
        <w:spacing w:line="360" w:lineRule="auto"/>
        <w:jc w:val="center"/>
        <w:rPr>
          <w:rFonts w:ascii="宋体" w:hAnsi="宋体" w:cs="仿宋"/>
          <w:b/>
          <w:sz w:val="28"/>
          <w:szCs w:val="28"/>
        </w:rPr>
      </w:pPr>
    </w:p>
    <w:p>
      <w:pPr>
        <w:adjustRightInd w:val="0"/>
        <w:snapToGrid w:val="0"/>
        <w:spacing w:line="360" w:lineRule="auto"/>
        <w:jc w:val="center"/>
        <w:rPr>
          <w:rFonts w:ascii="宋体" w:hAnsi="宋体" w:cs="仿宋"/>
          <w:b/>
          <w:sz w:val="28"/>
          <w:szCs w:val="28"/>
        </w:rPr>
      </w:pPr>
    </w:p>
    <w:p>
      <w:pPr>
        <w:adjustRightInd w:val="0"/>
        <w:snapToGrid w:val="0"/>
        <w:spacing w:line="360" w:lineRule="auto"/>
        <w:rPr>
          <w:rFonts w:ascii="宋体" w:hAnsi="宋体" w:cs="仿宋"/>
          <w:b/>
          <w:sz w:val="28"/>
          <w:szCs w:val="28"/>
        </w:rPr>
      </w:pPr>
    </w:p>
    <w:p>
      <w:pPr>
        <w:pStyle w:val="16"/>
        <w:spacing w:line="360" w:lineRule="auto"/>
        <w:rPr>
          <w:rFonts w:ascii="宋体" w:hAnsi="宋体" w:cs="仿宋"/>
          <w:b/>
          <w:sz w:val="28"/>
          <w:szCs w:val="28"/>
        </w:rPr>
      </w:pPr>
    </w:p>
    <w:p>
      <w:pPr>
        <w:pStyle w:val="16"/>
        <w:spacing w:line="360" w:lineRule="auto"/>
        <w:rPr>
          <w:rFonts w:ascii="宋体" w:hAnsi="宋体" w:cs="仿宋"/>
          <w:b/>
          <w:sz w:val="28"/>
          <w:szCs w:val="28"/>
        </w:rPr>
      </w:pPr>
    </w:p>
    <w:p>
      <w:pPr>
        <w:pStyle w:val="16"/>
        <w:spacing w:line="360" w:lineRule="auto"/>
        <w:rPr>
          <w:rFonts w:ascii="宋体" w:hAnsi="宋体" w:cs="仿宋"/>
          <w:b/>
          <w:sz w:val="28"/>
          <w:szCs w:val="28"/>
        </w:rPr>
      </w:pPr>
    </w:p>
    <w:p>
      <w:pPr>
        <w:spacing w:line="360" w:lineRule="auto"/>
        <w:ind w:firstLine="1405" w:firstLineChars="500"/>
        <w:rPr>
          <w:rFonts w:ascii="宋体" w:hAnsi="宋体" w:cs="仿宋"/>
          <w:b/>
          <w:sz w:val="28"/>
          <w:szCs w:val="28"/>
        </w:rPr>
      </w:pPr>
      <w:r>
        <w:rPr>
          <w:rFonts w:hint="eastAsia" w:ascii="宋体" w:hAnsi="宋体" w:cs="仿宋"/>
          <w:b/>
          <w:sz w:val="28"/>
          <w:szCs w:val="28"/>
        </w:rPr>
        <w:t>供应商名称：</w:t>
      </w:r>
      <w:r>
        <w:rPr>
          <w:rFonts w:hint="eastAsia" w:ascii="宋体" w:hAnsi="宋体" w:cs="仿宋"/>
          <w:b/>
          <w:sz w:val="28"/>
          <w:szCs w:val="28"/>
          <w:u w:val="single"/>
        </w:rPr>
        <w:t xml:space="preserve">                   </w:t>
      </w:r>
      <w:r>
        <w:rPr>
          <w:rFonts w:hint="eastAsia" w:ascii="宋体" w:hAnsi="宋体" w:cs="仿宋"/>
          <w:b/>
          <w:sz w:val="28"/>
          <w:szCs w:val="28"/>
        </w:rPr>
        <w:t>（公章）</w:t>
      </w:r>
    </w:p>
    <w:p>
      <w:pPr>
        <w:spacing w:line="360" w:lineRule="auto"/>
        <w:ind w:firstLine="1405" w:firstLineChars="500"/>
        <w:rPr>
          <w:rFonts w:ascii="宋体" w:hAnsi="宋体" w:cs="仿宋"/>
          <w:b/>
          <w:sz w:val="28"/>
          <w:szCs w:val="28"/>
        </w:rPr>
      </w:pPr>
      <w:r>
        <w:rPr>
          <w:rFonts w:hint="eastAsia" w:ascii="宋体" w:hAnsi="宋体" w:cs="仿宋"/>
          <w:b/>
          <w:sz w:val="28"/>
          <w:szCs w:val="28"/>
        </w:rPr>
        <w:t>法定代表人</w:t>
      </w:r>
    </w:p>
    <w:p>
      <w:pPr>
        <w:spacing w:line="360" w:lineRule="auto"/>
        <w:ind w:firstLine="1405" w:firstLineChars="500"/>
        <w:rPr>
          <w:rFonts w:ascii="宋体" w:hAnsi="宋体" w:cs="仿宋"/>
          <w:b/>
          <w:sz w:val="28"/>
          <w:szCs w:val="28"/>
        </w:rPr>
      </w:pPr>
      <w:r>
        <w:rPr>
          <w:rFonts w:hint="eastAsia" w:ascii="宋体" w:hAnsi="宋体" w:cs="仿宋"/>
          <w:b/>
          <w:sz w:val="28"/>
          <w:szCs w:val="28"/>
        </w:rPr>
        <w:t>或授权代表：</w:t>
      </w:r>
      <w:r>
        <w:rPr>
          <w:rFonts w:hint="eastAsia" w:ascii="宋体" w:hAnsi="宋体" w:cs="仿宋"/>
          <w:b/>
          <w:sz w:val="28"/>
          <w:szCs w:val="28"/>
          <w:u w:val="single"/>
        </w:rPr>
        <w:t xml:space="preserve">                   </w:t>
      </w:r>
      <w:r>
        <w:rPr>
          <w:rFonts w:hint="eastAsia" w:ascii="宋体" w:hAnsi="宋体" w:cs="仿宋"/>
          <w:b/>
          <w:sz w:val="28"/>
          <w:szCs w:val="28"/>
        </w:rPr>
        <w:t>（签字或盖章）</w:t>
      </w:r>
    </w:p>
    <w:p>
      <w:pPr>
        <w:spacing w:line="360" w:lineRule="auto"/>
        <w:ind w:firstLine="1405" w:firstLineChars="500"/>
        <w:rPr>
          <w:rFonts w:ascii="宋体" w:hAnsi="宋体" w:cs="仿宋"/>
          <w:b/>
          <w:sz w:val="28"/>
          <w:szCs w:val="28"/>
        </w:rPr>
      </w:pPr>
      <w:r>
        <w:rPr>
          <w:rFonts w:hint="eastAsia" w:ascii="宋体" w:hAnsi="宋体" w:cs="仿宋"/>
          <w:b/>
          <w:sz w:val="28"/>
          <w:szCs w:val="28"/>
        </w:rPr>
        <w:t>日      期：</w:t>
      </w:r>
      <w:r>
        <w:rPr>
          <w:rFonts w:hint="eastAsia" w:ascii="宋体" w:hAnsi="宋体" w:cs="仿宋"/>
          <w:b/>
          <w:sz w:val="28"/>
          <w:szCs w:val="28"/>
          <w:u w:val="single"/>
        </w:rPr>
        <w:t xml:space="preserve">      </w:t>
      </w:r>
      <w:r>
        <w:rPr>
          <w:rFonts w:hint="eastAsia" w:ascii="宋体" w:hAnsi="宋体" w:cs="仿宋"/>
          <w:b/>
          <w:sz w:val="28"/>
          <w:szCs w:val="28"/>
        </w:rPr>
        <w:t>年</w:t>
      </w:r>
      <w:r>
        <w:rPr>
          <w:rFonts w:hint="eastAsia" w:ascii="宋体" w:hAnsi="宋体" w:cs="仿宋"/>
          <w:b/>
          <w:sz w:val="28"/>
          <w:szCs w:val="28"/>
          <w:u w:val="single"/>
        </w:rPr>
        <w:t xml:space="preserve">      </w:t>
      </w:r>
      <w:r>
        <w:rPr>
          <w:rFonts w:hint="eastAsia" w:ascii="宋体" w:hAnsi="宋体" w:cs="仿宋"/>
          <w:b/>
          <w:sz w:val="28"/>
          <w:szCs w:val="28"/>
        </w:rPr>
        <w:t>月</w:t>
      </w:r>
      <w:r>
        <w:rPr>
          <w:rFonts w:hint="eastAsia" w:ascii="宋体" w:hAnsi="宋体" w:cs="仿宋"/>
          <w:b/>
          <w:sz w:val="28"/>
          <w:szCs w:val="28"/>
          <w:u w:val="single"/>
        </w:rPr>
        <w:t xml:space="preserve">     </w:t>
      </w:r>
      <w:r>
        <w:rPr>
          <w:rFonts w:hint="eastAsia" w:ascii="宋体" w:hAnsi="宋体" w:cs="仿宋"/>
          <w:b/>
          <w:sz w:val="28"/>
          <w:szCs w:val="28"/>
        </w:rPr>
        <w:t>日</w:t>
      </w:r>
    </w:p>
    <w:p>
      <w:pPr>
        <w:pStyle w:val="56"/>
        <w:spacing w:line="360" w:lineRule="auto"/>
        <w:ind w:firstLine="0" w:firstLineChars="0"/>
        <w:rPr>
          <w:rFonts w:ascii="宋体" w:hAnsi="宋体" w:cs="仿宋"/>
          <w:sz w:val="28"/>
          <w:szCs w:val="28"/>
        </w:rPr>
      </w:pPr>
    </w:p>
    <w:p>
      <w:pPr>
        <w:pStyle w:val="56"/>
        <w:spacing w:line="360" w:lineRule="auto"/>
        <w:ind w:firstLine="0" w:firstLineChars="0"/>
        <w:rPr>
          <w:rFonts w:ascii="宋体" w:hAnsi="宋体" w:cs="仿宋"/>
          <w:sz w:val="28"/>
          <w:szCs w:val="28"/>
        </w:rPr>
      </w:pPr>
    </w:p>
    <w:p>
      <w:pPr>
        <w:spacing w:line="360" w:lineRule="auto"/>
        <w:jc w:val="center"/>
        <w:rPr>
          <w:rFonts w:ascii="宋体" w:hAnsi="宋体" w:cs="仿宋"/>
          <w:b/>
          <w:bCs/>
          <w:spacing w:val="4"/>
          <w:sz w:val="48"/>
          <w:szCs w:val="48"/>
        </w:rPr>
      </w:pPr>
      <w:r>
        <w:rPr>
          <w:rFonts w:ascii="宋体" w:hAnsi="宋体" w:cs="仿宋"/>
          <w:sz w:val="28"/>
          <w:szCs w:val="28"/>
        </w:rPr>
        <w:br w:type="page"/>
      </w:r>
      <w:r>
        <w:rPr>
          <w:rFonts w:hint="eastAsia" w:ascii="宋体" w:hAnsi="宋体" w:cs="仿宋"/>
          <w:b/>
          <w:bCs/>
          <w:spacing w:val="4"/>
          <w:sz w:val="48"/>
          <w:szCs w:val="48"/>
        </w:rPr>
        <w:t>目      录</w:t>
      </w:r>
    </w:p>
    <w:p>
      <w:pPr>
        <w:spacing w:line="360" w:lineRule="auto"/>
        <w:ind w:left="420"/>
        <w:rPr>
          <w:rFonts w:ascii="宋体" w:hAnsi="宋体" w:cs="仿宋"/>
          <w:sz w:val="28"/>
          <w:szCs w:val="28"/>
        </w:rPr>
      </w:pPr>
    </w:p>
    <w:p>
      <w:pPr>
        <w:numPr>
          <w:ilvl w:val="0"/>
          <w:numId w:val="4"/>
        </w:numPr>
        <w:spacing w:line="360" w:lineRule="auto"/>
        <w:ind w:firstLine="638" w:firstLineChars="228"/>
        <w:rPr>
          <w:rFonts w:ascii="宋体" w:hAnsi="宋体" w:cs="仿宋"/>
          <w:sz w:val="28"/>
          <w:szCs w:val="28"/>
        </w:rPr>
      </w:pPr>
      <w:r>
        <w:rPr>
          <w:rFonts w:hint="eastAsia" w:ascii="宋体" w:hAnsi="宋体" w:cs="仿宋"/>
          <w:sz w:val="28"/>
          <w:szCs w:val="28"/>
        </w:rPr>
        <w:t>磋商函</w:t>
      </w:r>
    </w:p>
    <w:p>
      <w:pPr>
        <w:numPr>
          <w:ilvl w:val="0"/>
          <w:numId w:val="4"/>
        </w:numPr>
        <w:spacing w:line="360" w:lineRule="auto"/>
        <w:ind w:firstLine="638" w:firstLineChars="228"/>
        <w:rPr>
          <w:rFonts w:ascii="宋体" w:hAnsi="宋体" w:cs="仿宋"/>
          <w:sz w:val="28"/>
          <w:szCs w:val="28"/>
        </w:rPr>
      </w:pPr>
      <w:r>
        <w:rPr>
          <w:rFonts w:hint="eastAsia" w:ascii="宋体" w:hAnsi="宋体" w:cs="仿宋"/>
          <w:sz w:val="28"/>
          <w:szCs w:val="28"/>
        </w:rPr>
        <w:t>法定代表人证明书</w:t>
      </w:r>
    </w:p>
    <w:p>
      <w:pPr>
        <w:numPr>
          <w:ilvl w:val="0"/>
          <w:numId w:val="4"/>
        </w:numPr>
        <w:spacing w:line="360" w:lineRule="auto"/>
        <w:ind w:firstLine="638" w:firstLineChars="228"/>
        <w:rPr>
          <w:rFonts w:ascii="宋体" w:hAnsi="宋体" w:cs="仿宋"/>
          <w:sz w:val="28"/>
          <w:szCs w:val="28"/>
        </w:rPr>
      </w:pPr>
      <w:r>
        <w:rPr>
          <w:rFonts w:hint="eastAsia" w:ascii="宋体" w:hAnsi="宋体" w:cs="仿宋"/>
          <w:sz w:val="28"/>
          <w:szCs w:val="28"/>
        </w:rPr>
        <w:t>法人授权委托书</w:t>
      </w:r>
    </w:p>
    <w:p>
      <w:pPr>
        <w:numPr>
          <w:ilvl w:val="0"/>
          <w:numId w:val="4"/>
        </w:numPr>
        <w:spacing w:line="360" w:lineRule="auto"/>
        <w:ind w:firstLine="638" w:firstLineChars="228"/>
        <w:rPr>
          <w:rFonts w:ascii="宋体" w:hAnsi="宋体" w:cs="仿宋"/>
          <w:sz w:val="28"/>
          <w:szCs w:val="28"/>
        </w:rPr>
      </w:pPr>
      <w:r>
        <w:rPr>
          <w:rFonts w:hint="eastAsia" w:ascii="宋体" w:hAnsi="宋体" w:cs="仿宋"/>
          <w:sz w:val="28"/>
          <w:szCs w:val="28"/>
        </w:rPr>
        <w:t>报价表</w:t>
      </w:r>
    </w:p>
    <w:p>
      <w:pPr>
        <w:numPr>
          <w:ilvl w:val="0"/>
          <w:numId w:val="4"/>
        </w:numPr>
        <w:spacing w:line="360" w:lineRule="auto"/>
        <w:ind w:firstLine="638" w:firstLineChars="228"/>
        <w:rPr>
          <w:rFonts w:ascii="宋体" w:hAnsi="宋体" w:cs="仿宋"/>
          <w:sz w:val="28"/>
          <w:szCs w:val="28"/>
        </w:rPr>
      </w:pPr>
      <w:r>
        <w:rPr>
          <w:rFonts w:hint="eastAsia" w:ascii="宋体" w:hAnsi="宋体" w:cs="仿宋"/>
          <w:sz w:val="28"/>
          <w:szCs w:val="28"/>
        </w:rPr>
        <w:t>近3年承接的类似项目情况表</w:t>
      </w:r>
    </w:p>
    <w:p>
      <w:pPr>
        <w:numPr>
          <w:ilvl w:val="0"/>
          <w:numId w:val="4"/>
        </w:numPr>
        <w:spacing w:line="360" w:lineRule="auto"/>
        <w:ind w:firstLine="638" w:firstLineChars="228"/>
        <w:rPr>
          <w:rFonts w:ascii="宋体" w:hAnsi="宋体" w:cs="仿宋"/>
          <w:sz w:val="28"/>
          <w:szCs w:val="28"/>
        </w:rPr>
      </w:pPr>
      <w:r>
        <w:rPr>
          <w:rFonts w:hint="eastAsia" w:ascii="宋体" w:hAnsi="宋体" w:cs="仿宋"/>
          <w:sz w:val="28"/>
          <w:szCs w:val="28"/>
        </w:rPr>
        <w:t>组织方案</w:t>
      </w:r>
    </w:p>
    <w:p>
      <w:pPr>
        <w:numPr>
          <w:ilvl w:val="0"/>
          <w:numId w:val="4"/>
        </w:numPr>
        <w:spacing w:line="360" w:lineRule="auto"/>
        <w:ind w:firstLine="638" w:firstLineChars="228"/>
        <w:rPr>
          <w:rFonts w:ascii="宋体" w:hAnsi="宋体" w:cs="仿宋"/>
          <w:sz w:val="28"/>
          <w:szCs w:val="28"/>
        </w:rPr>
      </w:pPr>
      <w:r>
        <w:rPr>
          <w:rFonts w:hint="eastAsia" w:ascii="宋体" w:hAnsi="宋体" w:cs="仿宋"/>
          <w:sz w:val="28"/>
          <w:szCs w:val="28"/>
        </w:rPr>
        <w:t>技术和商务响应说明</w:t>
      </w:r>
    </w:p>
    <w:p>
      <w:pPr>
        <w:numPr>
          <w:ilvl w:val="0"/>
          <w:numId w:val="4"/>
        </w:numPr>
        <w:spacing w:line="360" w:lineRule="auto"/>
        <w:ind w:firstLine="638" w:firstLineChars="228"/>
        <w:rPr>
          <w:rFonts w:ascii="宋体" w:hAnsi="宋体" w:cs="仿宋"/>
          <w:sz w:val="28"/>
          <w:szCs w:val="28"/>
        </w:rPr>
      </w:pPr>
      <w:r>
        <w:rPr>
          <w:rFonts w:hint="eastAsia" w:ascii="宋体" w:hAnsi="宋体" w:cs="仿宋"/>
          <w:sz w:val="28"/>
          <w:szCs w:val="28"/>
        </w:rPr>
        <w:t>资格证明文件</w:t>
      </w:r>
    </w:p>
    <w:p>
      <w:pPr>
        <w:numPr>
          <w:ilvl w:val="0"/>
          <w:numId w:val="4"/>
        </w:numPr>
        <w:spacing w:line="360" w:lineRule="auto"/>
        <w:ind w:firstLine="638" w:firstLineChars="228"/>
        <w:rPr>
          <w:rFonts w:ascii="宋体" w:hAnsi="宋体" w:cs="仿宋"/>
          <w:sz w:val="28"/>
          <w:szCs w:val="28"/>
        </w:rPr>
      </w:pPr>
      <w:r>
        <w:rPr>
          <w:rFonts w:hint="eastAsia" w:ascii="宋体" w:hAnsi="宋体" w:cs="仿宋"/>
          <w:sz w:val="28"/>
          <w:szCs w:val="28"/>
        </w:rPr>
        <w:t>其他资料</w:t>
      </w:r>
    </w:p>
    <w:p>
      <w:pPr>
        <w:spacing w:line="360" w:lineRule="auto"/>
        <w:jc w:val="center"/>
        <w:outlineLvl w:val="1"/>
        <w:rPr>
          <w:rFonts w:ascii="宋体" w:hAnsi="宋体" w:cs="仿宋"/>
          <w:b/>
          <w:bCs/>
          <w:sz w:val="28"/>
          <w:szCs w:val="28"/>
        </w:rPr>
      </w:pPr>
      <w:r>
        <w:rPr>
          <w:rFonts w:hint="eastAsia" w:ascii="宋体" w:hAnsi="宋体" w:cs="仿宋"/>
          <w:bCs/>
          <w:sz w:val="28"/>
          <w:szCs w:val="28"/>
        </w:rPr>
        <w:br w:type="page"/>
      </w:r>
    </w:p>
    <w:p>
      <w:pPr>
        <w:pStyle w:val="3"/>
      </w:pPr>
      <w:bookmarkStart w:id="126" w:name="_Toc17753"/>
      <w:r>
        <w:rPr>
          <w:rFonts w:hint="eastAsia"/>
        </w:rPr>
        <w:t>一、磋商函</w:t>
      </w:r>
      <w:bookmarkEnd w:id="126"/>
    </w:p>
    <w:p>
      <w:pPr>
        <w:spacing w:line="360" w:lineRule="auto"/>
        <w:rPr>
          <w:rFonts w:ascii="宋体" w:hAnsi="宋体" w:cs="仿宋"/>
          <w:sz w:val="24"/>
        </w:rPr>
      </w:pPr>
      <w:r>
        <w:rPr>
          <w:rFonts w:hint="eastAsia" w:ascii="宋体" w:hAnsi="宋体" w:cs="仿宋"/>
          <w:sz w:val="24"/>
          <w:lang w:eastAsia="zh-CN"/>
        </w:rPr>
        <w:t>陕西大用项目管理</w:t>
      </w:r>
      <w:r>
        <w:rPr>
          <w:rFonts w:hint="eastAsia" w:ascii="宋体" w:hAnsi="宋体" w:cs="仿宋"/>
          <w:sz w:val="24"/>
        </w:rPr>
        <w:t>有限公司：</w:t>
      </w:r>
    </w:p>
    <w:p>
      <w:pPr>
        <w:autoSpaceDE w:val="0"/>
        <w:autoSpaceDN w:val="0"/>
        <w:adjustRightInd w:val="0"/>
        <w:spacing w:line="360" w:lineRule="auto"/>
        <w:ind w:firstLine="630"/>
        <w:rPr>
          <w:rFonts w:ascii="宋体" w:hAnsi="宋体" w:cs="仿宋"/>
          <w:sz w:val="24"/>
        </w:rPr>
      </w:pPr>
      <w:r>
        <w:rPr>
          <w:rFonts w:hint="eastAsia" w:ascii="宋体" w:hAnsi="宋体" w:cs="仿宋"/>
          <w:sz w:val="24"/>
          <w:lang w:val="zh-CN"/>
        </w:rPr>
        <w:t>我单位收到贵公司</w:t>
      </w:r>
      <w:r>
        <w:rPr>
          <w:rFonts w:hint="eastAsia" w:ascii="宋体" w:hAnsi="宋体" w:cs="仿宋"/>
          <w:sz w:val="24"/>
          <w:u w:val="single"/>
          <w:lang w:val="zh-CN"/>
        </w:rPr>
        <w:t xml:space="preserve"> （</w:t>
      </w:r>
      <w:r>
        <w:rPr>
          <w:rFonts w:hint="eastAsia" w:ascii="宋体" w:hAnsi="宋体" w:cs="仿宋"/>
          <w:sz w:val="24"/>
          <w:u w:val="single"/>
        </w:rPr>
        <w:t>项目名称；项目编号：</w:t>
      </w:r>
      <w:r>
        <w:rPr>
          <w:rFonts w:hint="eastAsia" w:ascii="宋体" w:hAnsi="宋体" w:cs="仿宋"/>
          <w:sz w:val="24"/>
          <w:u w:val="single"/>
          <w:lang w:val="zh-CN"/>
        </w:rPr>
        <w:t>）</w:t>
      </w:r>
      <w:r>
        <w:rPr>
          <w:rFonts w:hint="eastAsia" w:ascii="宋体" w:hAnsi="宋体" w:cs="仿宋"/>
          <w:sz w:val="24"/>
          <w:lang w:val="zh-CN"/>
        </w:rPr>
        <w:t>竞争性磋商文件，经详细研究，我们决定参加本次</w:t>
      </w:r>
      <w:r>
        <w:rPr>
          <w:rFonts w:hint="eastAsia" w:ascii="宋体" w:hAnsi="宋体" w:cs="仿宋"/>
          <w:sz w:val="24"/>
        </w:rPr>
        <w:t>磋商</w:t>
      </w:r>
      <w:r>
        <w:rPr>
          <w:rFonts w:hint="eastAsia" w:ascii="宋体" w:hAnsi="宋体" w:cs="仿宋"/>
          <w:sz w:val="24"/>
          <w:lang w:val="zh-CN"/>
        </w:rPr>
        <w:t>活动并</w:t>
      </w:r>
      <w:r>
        <w:rPr>
          <w:rFonts w:hint="eastAsia" w:ascii="宋体" w:hAnsi="宋体" w:cs="仿宋"/>
          <w:sz w:val="24"/>
        </w:rPr>
        <w:t>响应</w:t>
      </w:r>
      <w:r>
        <w:rPr>
          <w:rFonts w:hint="eastAsia" w:ascii="宋体" w:hAnsi="宋体" w:cs="仿宋"/>
          <w:sz w:val="24"/>
          <w:lang w:val="zh-CN"/>
        </w:rPr>
        <w:t>。为此，我方郑重声明以下诸点，并负法律责任。</w:t>
      </w:r>
    </w:p>
    <w:p>
      <w:pPr>
        <w:autoSpaceDE w:val="0"/>
        <w:autoSpaceDN w:val="0"/>
        <w:adjustRightInd w:val="0"/>
        <w:snapToGrid w:val="0"/>
        <w:spacing w:line="360" w:lineRule="auto"/>
        <w:ind w:firstLine="629"/>
        <w:rPr>
          <w:rFonts w:ascii="宋体" w:hAnsi="宋体" w:cs="仿宋"/>
          <w:sz w:val="24"/>
        </w:rPr>
      </w:pPr>
      <w:r>
        <w:rPr>
          <w:rFonts w:hint="eastAsia" w:ascii="宋体" w:hAnsi="宋体" w:cs="仿宋"/>
          <w:sz w:val="24"/>
        </w:rPr>
        <w:t>1</w:t>
      </w:r>
      <w:r>
        <w:rPr>
          <w:rFonts w:hint="eastAsia" w:ascii="宋体" w:hAnsi="宋体" w:cs="仿宋"/>
          <w:sz w:val="24"/>
          <w:lang w:val="zh-CN"/>
        </w:rPr>
        <w:t>、愿意按照竞争性磋商采购文件中的一切要求，提供磋商技术服务，完成合同的责任和义务。</w:t>
      </w:r>
    </w:p>
    <w:p>
      <w:pPr>
        <w:autoSpaceDE w:val="0"/>
        <w:autoSpaceDN w:val="0"/>
        <w:adjustRightInd w:val="0"/>
        <w:snapToGrid w:val="0"/>
        <w:spacing w:line="360" w:lineRule="auto"/>
        <w:ind w:firstLine="629"/>
        <w:rPr>
          <w:rFonts w:ascii="宋体" w:hAnsi="宋体" w:cs="仿宋"/>
          <w:sz w:val="24"/>
        </w:rPr>
      </w:pPr>
      <w:r>
        <w:rPr>
          <w:rFonts w:hint="eastAsia" w:ascii="宋体" w:hAnsi="宋体" w:cs="仿宋"/>
          <w:sz w:val="24"/>
        </w:rPr>
        <w:t>2</w:t>
      </w:r>
      <w:r>
        <w:rPr>
          <w:rFonts w:hint="eastAsia" w:ascii="宋体" w:hAnsi="宋体" w:cs="仿宋"/>
          <w:sz w:val="24"/>
          <w:lang w:val="zh-CN"/>
        </w:rPr>
        <w:t>、按竞争性磋商采购文件的规定，我公司的第一次磋商报价为：人民币（</w:t>
      </w:r>
      <w:r>
        <w:rPr>
          <w:rFonts w:hint="eastAsia" w:ascii="宋体" w:hAnsi="宋体" w:cs="仿宋"/>
          <w:sz w:val="24"/>
          <w:u w:val="single"/>
          <w:lang w:val="zh-CN"/>
        </w:rPr>
        <w:t>大写：</w:t>
      </w:r>
      <w:r>
        <w:rPr>
          <w:rFonts w:hint="eastAsia" w:ascii="宋体" w:hAnsi="宋体" w:cs="仿宋"/>
          <w:sz w:val="24"/>
          <w:u w:val="single"/>
        </w:rPr>
        <w:t xml:space="preserve">     </w:t>
      </w:r>
      <w:r>
        <w:rPr>
          <w:rFonts w:hint="eastAsia" w:ascii="宋体" w:hAnsi="宋体" w:cs="仿宋"/>
          <w:sz w:val="24"/>
          <w:u w:val="single"/>
          <w:lang w:val="zh-CN"/>
        </w:rPr>
        <w:t>）（小写￥：</w:t>
      </w:r>
      <w:r>
        <w:rPr>
          <w:rFonts w:hint="eastAsia" w:ascii="宋体" w:hAnsi="宋体" w:cs="仿宋"/>
          <w:sz w:val="24"/>
          <w:u w:val="single"/>
        </w:rPr>
        <w:t xml:space="preserve">   </w:t>
      </w:r>
      <w:r>
        <w:rPr>
          <w:rFonts w:hint="eastAsia" w:ascii="宋体" w:hAnsi="宋体" w:cs="仿宋"/>
          <w:sz w:val="24"/>
          <w:u w:val="single"/>
          <w:lang w:val="zh-CN"/>
        </w:rPr>
        <w:t>元）</w:t>
      </w:r>
      <w:r>
        <w:rPr>
          <w:rFonts w:hint="eastAsia" w:ascii="宋体" w:hAnsi="宋体" w:cs="仿宋"/>
          <w:sz w:val="24"/>
          <w:lang w:val="zh-CN"/>
        </w:rPr>
        <w:t>，并对其后的磋商报价负法律责任。</w:t>
      </w:r>
    </w:p>
    <w:p>
      <w:pPr>
        <w:autoSpaceDE w:val="0"/>
        <w:autoSpaceDN w:val="0"/>
        <w:adjustRightInd w:val="0"/>
        <w:snapToGrid w:val="0"/>
        <w:spacing w:line="360" w:lineRule="auto"/>
        <w:ind w:firstLine="629"/>
        <w:rPr>
          <w:rFonts w:ascii="宋体" w:hAnsi="宋体" w:cs="仿宋"/>
          <w:sz w:val="24"/>
        </w:rPr>
      </w:pPr>
      <w:r>
        <w:rPr>
          <w:rFonts w:hint="eastAsia" w:ascii="宋体" w:hAnsi="宋体" w:cs="仿宋"/>
          <w:sz w:val="24"/>
        </w:rPr>
        <w:t>3</w:t>
      </w:r>
      <w:r>
        <w:rPr>
          <w:rFonts w:hint="eastAsia" w:ascii="宋体" w:hAnsi="宋体" w:cs="仿宋"/>
          <w:sz w:val="24"/>
          <w:lang w:val="zh-CN"/>
        </w:rPr>
        <w:t>、我方提交的磋商响应文件正本一份、副本二份、电子</w:t>
      </w:r>
      <w:r>
        <w:rPr>
          <w:rFonts w:hint="eastAsia" w:ascii="宋体" w:hAnsi="宋体" w:cs="仿宋"/>
          <w:sz w:val="24"/>
        </w:rPr>
        <w:t>文件</w:t>
      </w:r>
      <w:r>
        <w:rPr>
          <w:rFonts w:hint="eastAsia" w:ascii="宋体" w:hAnsi="宋体" w:cs="仿宋"/>
          <w:sz w:val="24"/>
          <w:lang w:val="zh-CN"/>
        </w:rPr>
        <w:t>（</w:t>
      </w:r>
      <w:r>
        <w:rPr>
          <w:rFonts w:hint="eastAsia" w:ascii="宋体" w:hAnsi="宋体" w:cs="仿宋"/>
          <w:sz w:val="24"/>
        </w:rPr>
        <w:t>U盘</w:t>
      </w:r>
      <w:r>
        <w:rPr>
          <w:rFonts w:hint="eastAsia" w:ascii="宋体" w:hAnsi="宋体" w:cs="仿宋"/>
          <w:sz w:val="24"/>
          <w:lang w:val="zh-CN"/>
        </w:rPr>
        <w:t>）一份。</w:t>
      </w:r>
    </w:p>
    <w:p>
      <w:pPr>
        <w:autoSpaceDE w:val="0"/>
        <w:autoSpaceDN w:val="0"/>
        <w:adjustRightInd w:val="0"/>
        <w:snapToGrid w:val="0"/>
        <w:spacing w:line="360" w:lineRule="auto"/>
        <w:ind w:firstLine="629"/>
        <w:rPr>
          <w:rFonts w:ascii="宋体" w:hAnsi="宋体" w:cs="仿宋"/>
          <w:sz w:val="24"/>
        </w:rPr>
      </w:pPr>
      <w:r>
        <w:rPr>
          <w:rFonts w:hint="eastAsia" w:ascii="宋体" w:hAnsi="宋体" w:cs="仿宋"/>
          <w:sz w:val="24"/>
        </w:rPr>
        <w:t>4</w:t>
      </w:r>
      <w:r>
        <w:rPr>
          <w:rFonts w:hint="eastAsia" w:ascii="宋体" w:hAnsi="宋体" w:cs="仿宋"/>
          <w:sz w:val="24"/>
          <w:lang w:val="zh-CN"/>
        </w:rPr>
        <w:t>、我方已详细阅读了竞争性磋商采购文件，完全理解并放弃提出含糊不清或易形成歧义的表述和资料。</w:t>
      </w:r>
    </w:p>
    <w:p>
      <w:pPr>
        <w:autoSpaceDE w:val="0"/>
        <w:autoSpaceDN w:val="0"/>
        <w:adjustRightInd w:val="0"/>
        <w:snapToGrid w:val="0"/>
        <w:spacing w:line="360" w:lineRule="auto"/>
        <w:ind w:firstLine="629"/>
        <w:rPr>
          <w:rFonts w:ascii="宋体" w:hAnsi="宋体" w:cs="仿宋"/>
          <w:sz w:val="24"/>
        </w:rPr>
      </w:pPr>
      <w:r>
        <w:rPr>
          <w:rFonts w:hint="eastAsia" w:ascii="宋体" w:hAnsi="宋体" w:cs="仿宋"/>
          <w:sz w:val="24"/>
        </w:rPr>
        <w:t>5</w:t>
      </w:r>
      <w:r>
        <w:rPr>
          <w:rFonts w:hint="eastAsia" w:ascii="宋体" w:hAnsi="宋体" w:cs="仿宋"/>
          <w:sz w:val="24"/>
          <w:lang w:val="zh-CN"/>
        </w:rPr>
        <w:t>、磋商后在规定的有效期内撤回磋商，我方愿接受政府采购的有关处罚决定。</w:t>
      </w:r>
    </w:p>
    <w:p>
      <w:pPr>
        <w:autoSpaceDE w:val="0"/>
        <w:autoSpaceDN w:val="0"/>
        <w:adjustRightInd w:val="0"/>
        <w:snapToGrid w:val="0"/>
        <w:spacing w:line="360" w:lineRule="auto"/>
        <w:ind w:firstLine="629"/>
        <w:rPr>
          <w:rFonts w:ascii="宋体" w:hAnsi="宋体" w:cs="仿宋"/>
          <w:sz w:val="24"/>
        </w:rPr>
      </w:pPr>
      <w:r>
        <w:rPr>
          <w:rFonts w:hint="eastAsia" w:ascii="宋体" w:hAnsi="宋体" w:cs="仿宋"/>
          <w:sz w:val="24"/>
        </w:rPr>
        <w:t>6</w:t>
      </w:r>
      <w:r>
        <w:rPr>
          <w:rFonts w:hint="eastAsia" w:ascii="宋体" w:hAnsi="宋体" w:cs="仿宋"/>
          <w:sz w:val="24"/>
          <w:lang w:val="zh-CN"/>
        </w:rPr>
        <w:t>、同意向贵方提供可能要求的，与本次磋商有关的任何证据或资料，我们完全理解最低磋商报价不作为成交的唯一条件，且尊重磋商小组的评审结论和结果。</w:t>
      </w:r>
    </w:p>
    <w:p>
      <w:pPr>
        <w:autoSpaceDE w:val="0"/>
        <w:autoSpaceDN w:val="0"/>
        <w:adjustRightInd w:val="0"/>
        <w:snapToGrid w:val="0"/>
        <w:spacing w:line="360" w:lineRule="auto"/>
        <w:ind w:firstLine="629"/>
        <w:rPr>
          <w:rFonts w:ascii="宋体" w:hAnsi="宋体" w:cs="仿宋"/>
          <w:sz w:val="24"/>
        </w:rPr>
      </w:pPr>
      <w:r>
        <w:rPr>
          <w:rFonts w:hint="eastAsia" w:ascii="宋体" w:hAnsi="宋体" w:cs="仿宋"/>
          <w:sz w:val="24"/>
        </w:rPr>
        <w:t>7</w:t>
      </w:r>
      <w:r>
        <w:rPr>
          <w:rFonts w:hint="eastAsia" w:ascii="宋体" w:hAnsi="宋体" w:cs="仿宋"/>
          <w:sz w:val="24"/>
          <w:lang w:val="zh-CN"/>
        </w:rPr>
        <w:t>、我方的磋商响应文件在磋商后有效期为</w:t>
      </w:r>
      <w:r>
        <w:rPr>
          <w:rFonts w:hint="eastAsia" w:ascii="宋体" w:hAnsi="宋体" w:cs="仿宋"/>
          <w:sz w:val="24"/>
          <w:u w:val="single"/>
        </w:rPr>
        <w:t xml:space="preserve"> 90 </w:t>
      </w:r>
      <w:r>
        <w:rPr>
          <w:rFonts w:hint="eastAsia" w:ascii="宋体" w:hAnsi="宋体" w:cs="仿宋"/>
          <w:sz w:val="24"/>
          <w:lang w:val="zh-CN"/>
        </w:rPr>
        <w:t>日历天，若我方成交，磋商响应文件有效期延长至合同执行完毕。</w:t>
      </w:r>
    </w:p>
    <w:p>
      <w:pPr>
        <w:autoSpaceDE w:val="0"/>
        <w:autoSpaceDN w:val="0"/>
        <w:adjustRightInd w:val="0"/>
        <w:snapToGrid w:val="0"/>
        <w:spacing w:line="360" w:lineRule="auto"/>
        <w:ind w:firstLine="629"/>
        <w:rPr>
          <w:rFonts w:ascii="宋体" w:hAnsi="宋体" w:cs="仿宋"/>
          <w:sz w:val="24"/>
        </w:rPr>
      </w:pPr>
      <w:r>
        <w:rPr>
          <w:rFonts w:hint="eastAsia" w:ascii="宋体" w:hAnsi="宋体" w:cs="仿宋"/>
          <w:sz w:val="24"/>
        </w:rPr>
        <w:t>8</w:t>
      </w:r>
      <w:r>
        <w:rPr>
          <w:rFonts w:hint="eastAsia" w:ascii="宋体" w:hAnsi="宋体" w:cs="仿宋"/>
          <w:sz w:val="24"/>
          <w:lang w:val="zh-CN"/>
        </w:rPr>
        <w:t>、有关于本磋商采购文件的函电，请按下列地址联系。</w:t>
      </w:r>
    </w:p>
    <w:p>
      <w:pPr>
        <w:autoSpaceDE w:val="0"/>
        <w:autoSpaceDN w:val="0"/>
        <w:adjustRightInd w:val="0"/>
        <w:spacing w:line="360" w:lineRule="auto"/>
        <w:ind w:firstLine="1440" w:firstLineChars="600"/>
        <w:rPr>
          <w:rFonts w:ascii="宋体" w:hAnsi="宋体" w:cs="仿宋"/>
          <w:sz w:val="24"/>
        </w:rPr>
      </w:pPr>
    </w:p>
    <w:p>
      <w:pPr>
        <w:autoSpaceDE w:val="0"/>
        <w:autoSpaceDN w:val="0"/>
        <w:adjustRightInd w:val="0"/>
        <w:spacing w:line="360" w:lineRule="auto"/>
        <w:ind w:firstLine="1440" w:firstLineChars="600"/>
        <w:rPr>
          <w:rFonts w:ascii="宋体" w:hAnsi="宋体" w:cs="仿宋"/>
          <w:sz w:val="24"/>
          <w:u w:val="single"/>
        </w:rPr>
      </w:pPr>
      <w:r>
        <w:rPr>
          <w:rFonts w:hint="eastAsia" w:ascii="宋体" w:hAnsi="宋体" w:cs="仿宋"/>
          <w:sz w:val="24"/>
        </w:rPr>
        <w:t>供应商名称</w:t>
      </w:r>
      <w:r>
        <w:rPr>
          <w:rFonts w:hint="eastAsia" w:ascii="宋体" w:hAnsi="宋体" w:cs="仿宋"/>
          <w:sz w:val="24"/>
          <w:lang w:val="zh-CN"/>
        </w:rPr>
        <w:t>（</w:t>
      </w:r>
      <w:r>
        <w:rPr>
          <w:rFonts w:hint="eastAsia" w:ascii="宋体" w:hAnsi="宋体" w:cs="仿宋"/>
          <w:sz w:val="24"/>
        </w:rPr>
        <w:t>盖章</w:t>
      </w:r>
      <w:r>
        <w:rPr>
          <w:rFonts w:hint="eastAsia" w:ascii="宋体" w:hAnsi="宋体" w:cs="仿宋"/>
          <w:sz w:val="24"/>
          <w:lang w:val="zh-CN"/>
        </w:rPr>
        <w:t>）：</w:t>
      </w:r>
      <w:r>
        <w:rPr>
          <w:rFonts w:hint="eastAsia" w:ascii="宋体" w:hAnsi="宋体" w:cs="仿宋"/>
          <w:sz w:val="24"/>
          <w:u w:val="single"/>
        </w:rPr>
        <w:t xml:space="preserve">                                 </w:t>
      </w:r>
    </w:p>
    <w:p>
      <w:pPr>
        <w:autoSpaceDE w:val="0"/>
        <w:autoSpaceDN w:val="0"/>
        <w:adjustRightInd w:val="0"/>
        <w:spacing w:line="360" w:lineRule="auto"/>
        <w:ind w:firstLine="1440" w:firstLineChars="600"/>
        <w:rPr>
          <w:rFonts w:ascii="宋体" w:hAnsi="宋体" w:cs="仿宋"/>
          <w:sz w:val="24"/>
          <w:u w:val="single"/>
        </w:rPr>
      </w:pPr>
      <w:r>
        <w:rPr>
          <w:rFonts w:hint="eastAsia" w:ascii="宋体" w:hAnsi="宋体" w:cs="仿宋"/>
          <w:sz w:val="24"/>
          <w:lang w:val="zh-CN"/>
        </w:rPr>
        <w:t>地址：</w:t>
      </w:r>
      <w:r>
        <w:rPr>
          <w:rFonts w:hint="eastAsia" w:ascii="宋体" w:hAnsi="宋体" w:cs="仿宋"/>
          <w:sz w:val="24"/>
        </w:rPr>
        <w:t xml:space="preserve"> </w:t>
      </w:r>
      <w:r>
        <w:rPr>
          <w:rFonts w:hint="eastAsia" w:ascii="宋体" w:hAnsi="宋体" w:cs="仿宋"/>
          <w:sz w:val="24"/>
          <w:u w:val="single"/>
        </w:rPr>
        <w:t xml:space="preserve">                                              </w:t>
      </w:r>
    </w:p>
    <w:p>
      <w:pPr>
        <w:autoSpaceDE w:val="0"/>
        <w:autoSpaceDN w:val="0"/>
        <w:adjustRightInd w:val="0"/>
        <w:spacing w:line="360" w:lineRule="auto"/>
        <w:ind w:firstLine="1440" w:firstLineChars="600"/>
        <w:rPr>
          <w:rFonts w:ascii="宋体" w:hAnsi="宋体" w:cs="仿宋"/>
          <w:sz w:val="24"/>
          <w:u w:val="single"/>
        </w:rPr>
      </w:pPr>
      <w:r>
        <w:rPr>
          <w:rFonts w:hint="eastAsia" w:ascii="宋体" w:hAnsi="宋体" w:cs="仿宋"/>
          <w:sz w:val="24"/>
          <w:lang w:val="zh-CN"/>
        </w:rPr>
        <w:t>开户银行：</w:t>
      </w:r>
      <w:r>
        <w:rPr>
          <w:rFonts w:hint="eastAsia" w:ascii="宋体" w:hAnsi="宋体" w:cs="仿宋"/>
          <w:sz w:val="24"/>
          <w:u w:val="single"/>
        </w:rPr>
        <w:t xml:space="preserve">                                           </w:t>
      </w:r>
    </w:p>
    <w:p>
      <w:pPr>
        <w:autoSpaceDE w:val="0"/>
        <w:autoSpaceDN w:val="0"/>
        <w:adjustRightInd w:val="0"/>
        <w:spacing w:line="360" w:lineRule="auto"/>
        <w:ind w:firstLine="1440" w:firstLineChars="600"/>
        <w:rPr>
          <w:rFonts w:ascii="宋体" w:hAnsi="宋体" w:cs="仿宋"/>
          <w:sz w:val="24"/>
        </w:rPr>
      </w:pPr>
      <w:r>
        <w:rPr>
          <w:rFonts w:hint="eastAsia" w:ascii="宋体" w:hAnsi="宋体" w:cs="仿宋"/>
          <w:sz w:val="24"/>
        </w:rPr>
        <w:t>账 号：</w:t>
      </w:r>
      <w:r>
        <w:rPr>
          <w:rFonts w:hint="eastAsia" w:ascii="宋体" w:hAnsi="宋体" w:cs="仿宋"/>
          <w:sz w:val="24"/>
          <w:u w:val="single"/>
        </w:rPr>
        <w:t xml:space="preserve">                                              </w:t>
      </w:r>
    </w:p>
    <w:p>
      <w:pPr>
        <w:autoSpaceDE w:val="0"/>
        <w:autoSpaceDN w:val="0"/>
        <w:adjustRightInd w:val="0"/>
        <w:spacing w:line="360" w:lineRule="auto"/>
        <w:ind w:firstLine="1440" w:firstLineChars="600"/>
        <w:rPr>
          <w:rFonts w:ascii="宋体" w:hAnsi="宋体" w:cs="仿宋"/>
          <w:sz w:val="24"/>
          <w:u w:val="single"/>
        </w:rPr>
      </w:pPr>
      <w:r>
        <w:rPr>
          <w:rFonts w:hint="eastAsia" w:ascii="宋体" w:hAnsi="宋体" w:cs="仿宋"/>
          <w:sz w:val="24"/>
          <w:lang w:val="zh-CN"/>
        </w:rPr>
        <w:t>电话：</w:t>
      </w:r>
      <w:r>
        <w:rPr>
          <w:rFonts w:hint="eastAsia" w:ascii="宋体" w:hAnsi="宋体" w:cs="仿宋"/>
          <w:sz w:val="24"/>
          <w:u w:val="single"/>
        </w:rPr>
        <w:t xml:space="preserve">                                               </w:t>
      </w:r>
    </w:p>
    <w:p>
      <w:pPr>
        <w:autoSpaceDE w:val="0"/>
        <w:autoSpaceDN w:val="0"/>
        <w:adjustRightInd w:val="0"/>
        <w:spacing w:line="360" w:lineRule="auto"/>
        <w:ind w:firstLine="1440" w:firstLineChars="600"/>
        <w:rPr>
          <w:rFonts w:ascii="宋体" w:hAnsi="宋体" w:cs="仿宋"/>
          <w:sz w:val="24"/>
        </w:rPr>
      </w:pPr>
      <w:r>
        <w:rPr>
          <w:rFonts w:hint="eastAsia" w:ascii="宋体" w:hAnsi="宋体" w:cs="仿宋"/>
          <w:sz w:val="24"/>
        </w:rPr>
        <w:t>传 真：</w:t>
      </w:r>
      <w:r>
        <w:rPr>
          <w:rFonts w:hint="eastAsia" w:ascii="宋体" w:hAnsi="宋体" w:cs="仿宋"/>
          <w:sz w:val="24"/>
          <w:u w:val="single"/>
        </w:rPr>
        <w:t xml:space="preserve">                                              </w:t>
      </w:r>
    </w:p>
    <w:p>
      <w:pPr>
        <w:autoSpaceDE w:val="0"/>
        <w:autoSpaceDN w:val="0"/>
        <w:adjustRightInd w:val="0"/>
        <w:spacing w:line="360" w:lineRule="auto"/>
        <w:ind w:firstLine="1440" w:firstLineChars="600"/>
        <w:rPr>
          <w:rFonts w:ascii="宋体" w:hAnsi="宋体" w:cs="仿宋"/>
          <w:sz w:val="24"/>
        </w:rPr>
      </w:pPr>
      <w:r>
        <w:rPr>
          <w:rFonts w:hint="eastAsia" w:ascii="宋体" w:hAnsi="宋体" w:cs="仿宋"/>
          <w:sz w:val="24"/>
        </w:rPr>
        <w:t>法定代表人或委托代理人（签字或盖章）</w:t>
      </w:r>
      <w:r>
        <w:rPr>
          <w:rFonts w:hint="eastAsia" w:ascii="宋体" w:hAnsi="宋体" w:cs="仿宋"/>
          <w:sz w:val="24"/>
          <w:lang w:val="zh-CN"/>
        </w:rPr>
        <w:t>：</w:t>
      </w:r>
      <w:r>
        <w:rPr>
          <w:rFonts w:hint="eastAsia" w:ascii="宋体" w:hAnsi="宋体" w:cs="仿宋"/>
          <w:sz w:val="24"/>
          <w:u w:val="single"/>
        </w:rPr>
        <w:t xml:space="preserve">               </w:t>
      </w:r>
    </w:p>
    <w:p>
      <w:pPr>
        <w:pStyle w:val="56"/>
        <w:spacing w:line="360" w:lineRule="auto"/>
        <w:ind w:firstLine="3600" w:firstLineChars="1500"/>
        <w:rPr>
          <w:rFonts w:ascii="宋体" w:hAnsi="宋体" w:cs="仿宋"/>
          <w:sz w:val="24"/>
          <w:szCs w:val="24"/>
          <w:lang w:val="zh-CN"/>
        </w:rPr>
      </w:pPr>
      <w:r>
        <w:rPr>
          <w:rFonts w:hint="eastAsia" w:ascii="宋体" w:hAnsi="宋体" w:cs="仿宋"/>
          <w:sz w:val="24"/>
          <w:szCs w:val="24"/>
          <w:u w:val="single"/>
        </w:rPr>
        <w:t xml:space="preserve">      </w:t>
      </w:r>
      <w:r>
        <w:rPr>
          <w:rFonts w:hint="eastAsia" w:ascii="宋体" w:hAnsi="宋体" w:cs="仿宋"/>
          <w:sz w:val="24"/>
          <w:szCs w:val="24"/>
          <w:lang w:val="zh-CN"/>
        </w:rPr>
        <w:t>年</w:t>
      </w:r>
      <w:r>
        <w:rPr>
          <w:rFonts w:hint="eastAsia" w:ascii="宋体" w:hAnsi="宋体" w:cs="仿宋"/>
          <w:sz w:val="24"/>
          <w:szCs w:val="24"/>
          <w:u w:val="single"/>
        </w:rPr>
        <w:t xml:space="preserve">      </w:t>
      </w:r>
      <w:r>
        <w:rPr>
          <w:rFonts w:hint="eastAsia" w:ascii="宋体" w:hAnsi="宋体" w:cs="仿宋"/>
          <w:sz w:val="24"/>
          <w:szCs w:val="24"/>
          <w:lang w:val="zh-CN"/>
        </w:rPr>
        <w:t>月</w:t>
      </w:r>
      <w:r>
        <w:rPr>
          <w:rFonts w:hint="eastAsia" w:ascii="宋体" w:hAnsi="宋体" w:cs="仿宋"/>
          <w:sz w:val="24"/>
          <w:szCs w:val="24"/>
          <w:u w:val="single"/>
        </w:rPr>
        <w:t xml:space="preserve">      </w:t>
      </w:r>
      <w:r>
        <w:rPr>
          <w:rFonts w:hint="eastAsia" w:ascii="宋体" w:hAnsi="宋体" w:cs="仿宋"/>
          <w:sz w:val="24"/>
          <w:szCs w:val="24"/>
          <w:lang w:val="zh-CN"/>
        </w:rPr>
        <w:t>日</w:t>
      </w:r>
    </w:p>
    <w:p>
      <w:pPr>
        <w:pStyle w:val="3"/>
      </w:pPr>
      <w:bookmarkStart w:id="127" w:name="_Toc11452"/>
      <w:r>
        <w:rPr>
          <w:rFonts w:hint="eastAsia"/>
        </w:rPr>
        <w:t>二、法定代表人身份证明</w:t>
      </w:r>
      <w:bookmarkEnd w:id="127"/>
    </w:p>
    <w:tbl>
      <w:tblPr>
        <w:tblStyle w:val="26"/>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pPr>
              <w:tabs>
                <w:tab w:val="left" w:pos="210"/>
              </w:tabs>
              <w:spacing w:line="360" w:lineRule="auto"/>
              <w:jc w:val="left"/>
              <w:rPr>
                <w:rFonts w:ascii="宋体" w:hAnsi="宋体" w:cs="仿宋"/>
                <w:kern w:val="0"/>
                <w:sz w:val="24"/>
              </w:rPr>
            </w:pPr>
            <w:r>
              <w:rPr>
                <w:rFonts w:hint="eastAsia" w:ascii="宋体" w:hAnsi="宋体" w:cs="仿宋"/>
                <w:kern w:val="0"/>
                <w:sz w:val="24"/>
              </w:rPr>
              <w:t>致：</w:t>
            </w:r>
            <w:r>
              <w:rPr>
                <w:rFonts w:hint="eastAsia" w:ascii="宋体" w:hAnsi="宋体" w:cs="仿宋"/>
                <w:kern w:val="0"/>
                <w:sz w:val="24"/>
                <w:lang w:eastAsia="zh-CN"/>
              </w:rPr>
              <w:t>陕西大用项目管理</w:t>
            </w:r>
            <w:r>
              <w:rPr>
                <w:rFonts w:hint="eastAsia" w:ascii="宋体" w:hAnsi="宋体" w:cs="仿宋"/>
                <w:kern w:val="0"/>
                <w:sz w:val="24"/>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pPr>
              <w:tabs>
                <w:tab w:val="left" w:pos="210"/>
              </w:tabs>
              <w:spacing w:line="360" w:lineRule="auto"/>
              <w:jc w:val="center"/>
              <w:rPr>
                <w:rFonts w:ascii="宋体" w:hAnsi="宋体" w:cs="仿宋"/>
                <w:kern w:val="0"/>
                <w:sz w:val="24"/>
              </w:rPr>
            </w:pPr>
            <w:r>
              <w:rPr>
                <w:rFonts w:hint="eastAsia" w:ascii="宋体" w:hAnsi="宋体" w:cs="仿宋"/>
                <w:kern w:val="0"/>
                <w:sz w:val="24"/>
              </w:rPr>
              <w:t>企</w:t>
            </w:r>
          </w:p>
          <w:p>
            <w:pPr>
              <w:tabs>
                <w:tab w:val="left" w:pos="210"/>
              </w:tabs>
              <w:spacing w:line="360" w:lineRule="auto"/>
              <w:jc w:val="center"/>
              <w:rPr>
                <w:rFonts w:ascii="宋体" w:hAnsi="宋体" w:cs="仿宋"/>
                <w:kern w:val="0"/>
                <w:sz w:val="24"/>
              </w:rPr>
            </w:pPr>
            <w:r>
              <w:rPr>
                <w:rFonts w:hint="eastAsia" w:ascii="宋体" w:hAnsi="宋体" w:cs="仿宋"/>
                <w:kern w:val="0"/>
                <w:sz w:val="24"/>
              </w:rPr>
              <w:t>业</w:t>
            </w:r>
          </w:p>
          <w:p>
            <w:pPr>
              <w:tabs>
                <w:tab w:val="left" w:pos="210"/>
              </w:tabs>
              <w:spacing w:line="360" w:lineRule="auto"/>
              <w:jc w:val="center"/>
              <w:rPr>
                <w:rFonts w:ascii="宋体" w:hAnsi="宋体" w:cs="仿宋"/>
                <w:kern w:val="0"/>
                <w:sz w:val="24"/>
              </w:rPr>
            </w:pPr>
            <w:r>
              <w:rPr>
                <w:rFonts w:hint="eastAsia" w:ascii="宋体" w:hAnsi="宋体" w:cs="仿宋"/>
                <w:kern w:val="0"/>
                <w:sz w:val="24"/>
              </w:rPr>
              <w:t>法</w:t>
            </w:r>
          </w:p>
          <w:p>
            <w:pPr>
              <w:tabs>
                <w:tab w:val="left" w:pos="210"/>
              </w:tabs>
              <w:spacing w:line="360" w:lineRule="auto"/>
              <w:jc w:val="center"/>
              <w:rPr>
                <w:rFonts w:ascii="宋体" w:hAnsi="宋体" w:cs="仿宋"/>
                <w:kern w:val="0"/>
                <w:sz w:val="24"/>
              </w:rPr>
            </w:pPr>
            <w:r>
              <w:rPr>
                <w:rFonts w:hint="eastAsia" w:ascii="宋体" w:hAnsi="宋体" w:cs="仿宋"/>
                <w:kern w:val="0"/>
                <w:sz w:val="24"/>
              </w:rPr>
              <w:t>人</w:t>
            </w:r>
          </w:p>
        </w:tc>
        <w:tc>
          <w:tcPr>
            <w:tcW w:w="2030" w:type="dxa"/>
            <w:vAlign w:val="center"/>
          </w:tcPr>
          <w:p>
            <w:pPr>
              <w:tabs>
                <w:tab w:val="left" w:pos="210"/>
              </w:tabs>
              <w:spacing w:line="360" w:lineRule="auto"/>
              <w:rPr>
                <w:rFonts w:ascii="宋体" w:hAnsi="宋体" w:cs="仿宋"/>
                <w:kern w:val="0"/>
                <w:sz w:val="24"/>
              </w:rPr>
            </w:pPr>
            <w:r>
              <w:rPr>
                <w:rFonts w:hint="eastAsia" w:ascii="宋体" w:hAnsi="宋体" w:cs="仿宋"/>
                <w:kern w:val="0"/>
                <w:sz w:val="24"/>
              </w:rPr>
              <w:t>企业名称</w:t>
            </w:r>
          </w:p>
        </w:tc>
        <w:tc>
          <w:tcPr>
            <w:tcW w:w="6271" w:type="dxa"/>
            <w:gridSpan w:val="3"/>
            <w:vAlign w:val="center"/>
          </w:tcPr>
          <w:p>
            <w:pPr>
              <w:tabs>
                <w:tab w:val="left" w:pos="210"/>
              </w:tabs>
              <w:spacing w:line="360" w:lineRule="auto"/>
              <w:jc w:val="left"/>
              <w:rPr>
                <w:rFonts w:ascii="宋体" w:hAnsi="宋体"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pPr>
              <w:tabs>
                <w:tab w:val="left" w:pos="210"/>
              </w:tabs>
              <w:spacing w:line="360" w:lineRule="auto"/>
              <w:ind w:firstLine="480" w:firstLineChars="200"/>
              <w:jc w:val="center"/>
              <w:rPr>
                <w:rFonts w:ascii="宋体" w:hAnsi="宋体" w:cs="仿宋"/>
                <w:kern w:val="0"/>
                <w:sz w:val="24"/>
              </w:rPr>
            </w:pPr>
          </w:p>
        </w:tc>
        <w:tc>
          <w:tcPr>
            <w:tcW w:w="2030" w:type="dxa"/>
            <w:vAlign w:val="center"/>
          </w:tcPr>
          <w:p>
            <w:pPr>
              <w:tabs>
                <w:tab w:val="left" w:pos="210"/>
              </w:tabs>
              <w:spacing w:line="360" w:lineRule="auto"/>
              <w:rPr>
                <w:rFonts w:ascii="宋体" w:hAnsi="宋体" w:cs="仿宋"/>
                <w:kern w:val="0"/>
                <w:sz w:val="24"/>
              </w:rPr>
            </w:pPr>
            <w:r>
              <w:rPr>
                <w:rFonts w:hint="eastAsia" w:ascii="宋体" w:hAnsi="宋体" w:cs="仿宋"/>
                <w:kern w:val="0"/>
                <w:sz w:val="24"/>
              </w:rPr>
              <w:t>法定地址</w:t>
            </w:r>
          </w:p>
        </w:tc>
        <w:tc>
          <w:tcPr>
            <w:tcW w:w="6271" w:type="dxa"/>
            <w:gridSpan w:val="3"/>
            <w:vAlign w:val="center"/>
          </w:tcPr>
          <w:p>
            <w:pPr>
              <w:tabs>
                <w:tab w:val="left" w:pos="210"/>
              </w:tabs>
              <w:spacing w:line="360" w:lineRule="auto"/>
              <w:jc w:val="left"/>
              <w:rPr>
                <w:rFonts w:ascii="宋体" w:hAnsi="宋体"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pPr>
              <w:tabs>
                <w:tab w:val="left" w:pos="210"/>
              </w:tabs>
              <w:spacing w:line="360" w:lineRule="auto"/>
              <w:ind w:firstLine="480" w:firstLineChars="200"/>
              <w:jc w:val="center"/>
              <w:rPr>
                <w:rFonts w:ascii="宋体" w:hAnsi="宋体" w:cs="仿宋"/>
                <w:kern w:val="0"/>
                <w:sz w:val="24"/>
              </w:rPr>
            </w:pPr>
          </w:p>
        </w:tc>
        <w:tc>
          <w:tcPr>
            <w:tcW w:w="2030" w:type="dxa"/>
            <w:vAlign w:val="center"/>
          </w:tcPr>
          <w:p>
            <w:pPr>
              <w:tabs>
                <w:tab w:val="left" w:pos="210"/>
              </w:tabs>
              <w:spacing w:line="360" w:lineRule="auto"/>
              <w:rPr>
                <w:rFonts w:ascii="宋体" w:hAnsi="宋体" w:cs="仿宋"/>
                <w:kern w:val="0"/>
                <w:sz w:val="24"/>
              </w:rPr>
            </w:pPr>
            <w:r>
              <w:rPr>
                <w:rFonts w:hint="eastAsia" w:ascii="宋体" w:hAnsi="宋体" w:cs="仿宋"/>
                <w:kern w:val="0"/>
                <w:sz w:val="24"/>
              </w:rPr>
              <w:t>邮政编码</w:t>
            </w:r>
          </w:p>
        </w:tc>
        <w:tc>
          <w:tcPr>
            <w:tcW w:w="6271" w:type="dxa"/>
            <w:gridSpan w:val="3"/>
            <w:vAlign w:val="center"/>
          </w:tcPr>
          <w:p>
            <w:pPr>
              <w:tabs>
                <w:tab w:val="left" w:pos="210"/>
              </w:tabs>
              <w:spacing w:line="360" w:lineRule="auto"/>
              <w:jc w:val="left"/>
              <w:rPr>
                <w:rFonts w:ascii="宋体" w:hAnsi="宋体"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pPr>
              <w:tabs>
                <w:tab w:val="left" w:pos="210"/>
              </w:tabs>
              <w:spacing w:line="360" w:lineRule="auto"/>
              <w:ind w:firstLine="480" w:firstLineChars="200"/>
              <w:jc w:val="center"/>
              <w:rPr>
                <w:rFonts w:ascii="宋体" w:hAnsi="宋体" w:cs="仿宋"/>
                <w:kern w:val="0"/>
                <w:sz w:val="24"/>
              </w:rPr>
            </w:pPr>
          </w:p>
        </w:tc>
        <w:tc>
          <w:tcPr>
            <w:tcW w:w="2030" w:type="dxa"/>
            <w:vAlign w:val="center"/>
          </w:tcPr>
          <w:p>
            <w:pPr>
              <w:tabs>
                <w:tab w:val="left" w:pos="210"/>
              </w:tabs>
              <w:spacing w:line="360" w:lineRule="auto"/>
              <w:rPr>
                <w:rFonts w:ascii="宋体" w:hAnsi="宋体" w:cs="仿宋"/>
                <w:kern w:val="0"/>
                <w:sz w:val="24"/>
              </w:rPr>
            </w:pPr>
            <w:r>
              <w:rPr>
                <w:rFonts w:hint="eastAsia" w:ascii="宋体" w:hAnsi="宋体" w:cs="仿宋"/>
                <w:kern w:val="0"/>
                <w:sz w:val="24"/>
              </w:rPr>
              <w:t>工商登记机关</w:t>
            </w:r>
          </w:p>
        </w:tc>
        <w:tc>
          <w:tcPr>
            <w:tcW w:w="6271" w:type="dxa"/>
            <w:gridSpan w:val="3"/>
            <w:vAlign w:val="center"/>
          </w:tcPr>
          <w:p>
            <w:pPr>
              <w:tabs>
                <w:tab w:val="left" w:pos="210"/>
              </w:tabs>
              <w:spacing w:line="360" w:lineRule="auto"/>
              <w:jc w:val="left"/>
              <w:rPr>
                <w:rFonts w:ascii="宋体" w:hAnsi="宋体"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pPr>
              <w:tabs>
                <w:tab w:val="left" w:pos="210"/>
              </w:tabs>
              <w:spacing w:line="360" w:lineRule="auto"/>
              <w:ind w:firstLine="480" w:firstLineChars="200"/>
              <w:jc w:val="center"/>
              <w:rPr>
                <w:rFonts w:ascii="宋体" w:hAnsi="宋体" w:cs="仿宋"/>
                <w:kern w:val="0"/>
                <w:sz w:val="24"/>
              </w:rPr>
            </w:pPr>
          </w:p>
        </w:tc>
        <w:tc>
          <w:tcPr>
            <w:tcW w:w="2030" w:type="dxa"/>
            <w:vAlign w:val="center"/>
          </w:tcPr>
          <w:p>
            <w:pPr>
              <w:tabs>
                <w:tab w:val="left" w:pos="210"/>
              </w:tabs>
              <w:spacing w:line="360" w:lineRule="auto"/>
              <w:rPr>
                <w:rFonts w:ascii="宋体" w:hAnsi="宋体" w:cs="仿宋"/>
                <w:kern w:val="0"/>
                <w:sz w:val="24"/>
              </w:rPr>
            </w:pPr>
            <w:r>
              <w:rPr>
                <w:rFonts w:hint="eastAsia" w:ascii="宋体" w:hAnsi="宋体" w:cs="仿宋"/>
                <w:kern w:val="0"/>
                <w:sz w:val="24"/>
              </w:rPr>
              <w:t>税务登记机关</w:t>
            </w:r>
          </w:p>
        </w:tc>
        <w:tc>
          <w:tcPr>
            <w:tcW w:w="6271" w:type="dxa"/>
            <w:gridSpan w:val="3"/>
            <w:vAlign w:val="center"/>
          </w:tcPr>
          <w:p>
            <w:pPr>
              <w:tabs>
                <w:tab w:val="left" w:pos="210"/>
              </w:tabs>
              <w:spacing w:line="360" w:lineRule="auto"/>
              <w:jc w:val="left"/>
              <w:rPr>
                <w:rFonts w:ascii="宋体" w:hAnsi="宋体"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pPr>
              <w:tabs>
                <w:tab w:val="left" w:pos="210"/>
              </w:tabs>
              <w:spacing w:line="360" w:lineRule="auto"/>
              <w:ind w:firstLine="480" w:firstLineChars="200"/>
              <w:jc w:val="center"/>
              <w:rPr>
                <w:rFonts w:ascii="宋体" w:hAnsi="宋体" w:cs="仿宋"/>
                <w:kern w:val="0"/>
                <w:sz w:val="24"/>
              </w:rPr>
            </w:pPr>
          </w:p>
        </w:tc>
        <w:tc>
          <w:tcPr>
            <w:tcW w:w="2030" w:type="dxa"/>
            <w:vAlign w:val="center"/>
          </w:tcPr>
          <w:p>
            <w:pPr>
              <w:tabs>
                <w:tab w:val="left" w:pos="210"/>
              </w:tabs>
              <w:spacing w:line="360" w:lineRule="auto"/>
              <w:rPr>
                <w:rFonts w:ascii="宋体" w:hAnsi="宋体" w:cs="仿宋"/>
                <w:kern w:val="0"/>
                <w:sz w:val="24"/>
              </w:rPr>
            </w:pPr>
            <w:r>
              <w:rPr>
                <w:rFonts w:hint="eastAsia" w:ascii="宋体" w:hAnsi="宋体" w:cs="仿宋"/>
                <w:kern w:val="0"/>
                <w:sz w:val="22"/>
                <w:szCs w:val="22"/>
              </w:rPr>
              <w:t>统一社会信用代码</w:t>
            </w:r>
          </w:p>
        </w:tc>
        <w:tc>
          <w:tcPr>
            <w:tcW w:w="6271" w:type="dxa"/>
            <w:gridSpan w:val="3"/>
            <w:vAlign w:val="center"/>
          </w:tcPr>
          <w:p>
            <w:pPr>
              <w:tabs>
                <w:tab w:val="left" w:pos="210"/>
              </w:tabs>
              <w:spacing w:line="360" w:lineRule="auto"/>
              <w:jc w:val="left"/>
              <w:rPr>
                <w:rFonts w:ascii="宋体" w:hAnsi="宋体"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pPr>
              <w:tabs>
                <w:tab w:val="left" w:pos="210"/>
              </w:tabs>
              <w:spacing w:line="360" w:lineRule="auto"/>
              <w:jc w:val="center"/>
              <w:rPr>
                <w:rFonts w:ascii="宋体" w:hAnsi="宋体" w:cs="仿宋"/>
                <w:kern w:val="0"/>
                <w:sz w:val="24"/>
              </w:rPr>
            </w:pPr>
            <w:r>
              <w:rPr>
                <w:rFonts w:hint="eastAsia" w:ascii="宋体" w:hAnsi="宋体" w:cs="仿宋"/>
                <w:kern w:val="0"/>
                <w:sz w:val="24"/>
              </w:rPr>
              <w:t>法定代表</w:t>
            </w:r>
          </w:p>
          <w:p>
            <w:pPr>
              <w:tabs>
                <w:tab w:val="left" w:pos="210"/>
              </w:tabs>
              <w:spacing w:line="360" w:lineRule="auto"/>
              <w:jc w:val="center"/>
              <w:rPr>
                <w:rFonts w:ascii="宋体" w:hAnsi="宋体" w:cs="仿宋"/>
                <w:kern w:val="0"/>
                <w:sz w:val="24"/>
              </w:rPr>
            </w:pPr>
            <w:r>
              <w:rPr>
                <w:rFonts w:hint="eastAsia" w:ascii="宋体" w:hAnsi="宋体" w:cs="仿宋"/>
                <w:kern w:val="0"/>
                <w:sz w:val="24"/>
              </w:rPr>
              <w:t>人</w:t>
            </w:r>
          </w:p>
        </w:tc>
        <w:tc>
          <w:tcPr>
            <w:tcW w:w="2030" w:type="dxa"/>
            <w:vAlign w:val="center"/>
          </w:tcPr>
          <w:p>
            <w:pPr>
              <w:tabs>
                <w:tab w:val="left" w:pos="210"/>
              </w:tabs>
              <w:spacing w:line="360" w:lineRule="auto"/>
              <w:rPr>
                <w:rFonts w:ascii="宋体" w:hAnsi="宋体" w:cs="仿宋"/>
                <w:kern w:val="0"/>
                <w:sz w:val="24"/>
              </w:rPr>
            </w:pPr>
            <w:r>
              <w:rPr>
                <w:rFonts w:hint="eastAsia" w:ascii="宋体" w:hAnsi="宋体" w:cs="仿宋"/>
                <w:kern w:val="0"/>
                <w:sz w:val="24"/>
              </w:rPr>
              <w:t>姓名</w:t>
            </w:r>
          </w:p>
        </w:tc>
        <w:tc>
          <w:tcPr>
            <w:tcW w:w="1895" w:type="dxa"/>
            <w:vAlign w:val="center"/>
          </w:tcPr>
          <w:p>
            <w:pPr>
              <w:tabs>
                <w:tab w:val="left" w:pos="210"/>
              </w:tabs>
              <w:spacing w:line="360" w:lineRule="auto"/>
              <w:ind w:firstLine="480" w:firstLineChars="200"/>
              <w:jc w:val="left"/>
              <w:rPr>
                <w:rFonts w:ascii="宋体" w:hAnsi="宋体" w:cs="仿宋"/>
                <w:kern w:val="0"/>
                <w:sz w:val="24"/>
              </w:rPr>
            </w:pPr>
          </w:p>
        </w:tc>
        <w:tc>
          <w:tcPr>
            <w:tcW w:w="2186" w:type="dxa"/>
            <w:vAlign w:val="center"/>
          </w:tcPr>
          <w:p>
            <w:pPr>
              <w:tabs>
                <w:tab w:val="left" w:pos="210"/>
              </w:tabs>
              <w:spacing w:line="360" w:lineRule="auto"/>
              <w:ind w:firstLine="480" w:firstLineChars="200"/>
              <w:jc w:val="left"/>
              <w:rPr>
                <w:rFonts w:ascii="宋体" w:hAnsi="宋体" w:cs="仿宋"/>
                <w:kern w:val="0"/>
                <w:sz w:val="24"/>
              </w:rPr>
            </w:pPr>
            <w:r>
              <w:rPr>
                <w:rFonts w:hint="eastAsia" w:ascii="宋体" w:hAnsi="宋体" w:cs="仿宋"/>
                <w:kern w:val="0"/>
                <w:sz w:val="24"/>
              </w:rPr>
              <w:t>性别</w:t>
            </w:r>
          </w:p>
        </w:tc>
        <w:tc>
          <w:tcPr>
            <w:tcW w:w="2190" w:type="dxa"/>
            <w:vAlign w:val="center"/>
          </w:tcPr>
          <w:p>
            <w:pPr>
              <w:tabs>
                <w:tab w:val="left" w:pos="210"/>
              </w:tabs>
              <w:spacing w:line="360" w:lineRule="auto"/>
              <w:ind w:firstLine="480" w:firstLineChars="200"/>
              <w:jc w:val="left"/>
              <w:rPr>
                <w:rFonts w:ascii="宋体" w:hAnsi="宋体"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pPr>
              <w:tabs>
                <w:tab w:val="left" w:pos="210"/>
              </w:tabs>
              <w:spacing w:line="360" w:lineRule="auto"/>
              <w:ind w:firstLine="480" w:firstLineChars="200"/>
              <w:jc w:val="center"/>
              <w:rPr>
                <w:rFonts w:ascii="宋体" w:hAnsi="宋体" w:cs="仿宋"/>
                <w:kern w:val="0"/>
                <w:sz w:val="24"/>
              </w:rPr>
            </w:pPr>
          </w:p>
        </w:tc>
        <w:tc>
          <w:tcPr>
            <w:tcW w:w="2030" w:type="dxa"/>
            <w:vAlign w:val="center"/>
          </w:tcPr>
          <w:p>
            <w:pPr>
              <w:tabs>
                <w:tab w:val="left" w:pos="210"/>
              </w:tabs>
              <w:spacing w:line="360" w:lineRule="auto"/>
              <w:rPr>
                <w:rFonts w:ascii="宋体" w:hAnsi="宋体" w:cs="仿宋"/>
                <w:kern w:val="0"/>
                <w:sz w:val="24"/>
              </w:rPr>
            </w:pPr>
            <w:r>
              <w:rPr>
                <w:rFonts w:hint="eastAsia" w:ascii="宋体" w:hAnsi="宋体" w:cs="仿宋"/>
                <w:kern w:val="0"/>
                <w:sz w:val="24"/>
              </w:rPr>
              <w:t>职务</w:t>
            </w:r>
          </w:p>
        </w:tc>
        <w:tc>
          <w:tcPr>
            <w:tcW w:w="1895" w:type="dxa"/>
            <w:vAlign w:val="center"/>
          </w:tcPr>
          <w:p>
            <w:pPr>
              <w:tabs>
                <w:tab w:val="left" w:pos="210"/>
              </w:tabs>
              <w:spacing w:line="360" w:lineRule="auto"/>
              <w:jc w:val="left"/>
              <w:rPr>
                <w:rFonts w:ascii="宋体" w:hAnsi="宋体" w:cs="仿宋"/>
                <w:kern w:val="0"/>
                <w:sz w:val="24"/>
              </w:rPr>
            </w:pPr>
          </w:p>
        </w:tc>
        <w:tc>
          <w:tcPr>
            <w:tcW w:w="2186" w:type="dxa"/>
            <w:vAlign w:val="center"/>
          </w:tcPr>
          <w:p>
            <w:pPr>
              <w:tabs>
                <w:tab w:val="left" w:pos="210"/>
              </w:tabs>
              <w:spacing w:line="360" w:lineRule="auto"/>
              <w:ind w:firstLine="480" w:firstLineChars="200"/>
              <w:jc w:val="left"/>
              <w:rPr>
                <w:rFonts w:ascii="宋体" w:hAnsi="宋体" w:cs="仿宋"/>
                <w:kern w:val="0"/>
                <w:sz w:val="24"/>
              </w:rPr>
            </w:pPr>
            <w:r>
              <w:rPr>
                <w:rFonts w:hint="eastAsia" w:ascii="宋体" w:hAnsi="宋体" w:cs="仿宋"/>
                <w:kern w:val="0"/>
                <w:sz w:val="24"/>
              </w:rPr>
              <w:t>联系电话</w:t>
            </w:r>
          </w:p>
        </w:tc>
        <w:tc>
          <w:tcPr>
            <w:tcW w:w="2190" w:type="dxa"/>
            <w:vAlign w:val="center"/>
          </w:tcPr>
          <w:p>
            <w:pPr>
              <w:tabs>
                <w:tab w:val="left" w:pos="210"/>
              </w:tabs>
              <w:spacing w:line="360" w:lineRule="auto"/>
              <w:ind w:firstLine="480" w:firstLineChars="200"/>
              <w:jc w:val="left"/>
              <w:rPr>
                <w:rFonts w:ascii="宋体" w:hAnsi="宋体"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pPr>
              <w:tabs>
                <w:tab w:val="left" w:pos="210"/>
              </w:tabs>
              <w:spacing w:line="360" w:lineRule="auto"/>
              <w:jc w:val="center"/>
              <w:rPr>
                <w:rFonts w:ascii="宋体" w:hAnsi="宋体" w:cs="仿宋"/>
                <w:kern w:val="0"/>
                <w:sz w:val="24"/>
              </w:rPr>
            </w:pPr>
            <w:r>
              <w:rPr>
                <w:rFonts w:hint="eastAsia" w:ascii="宋体" w:hAnsi="宋体" w:cs="仿宋"/>
                <w:kern w:val="0"/>
                <w:sz w:val="24"/>
              </w:rPr>
              <w:t>法定代表</w:t>
            </w:r>
          </w:p>
          <w:p>
            <w:pPr>
              <w:tabs>
                <w:tab w:val="left" w:pos="210"/>
              </w:tabs>
              <w:spacing w:line="360" w:lineRule="auto"/>
              <w:jc w:val="center"/>
              <w:rPr>
                <w:rFonts w:ascii="宋体" w:hAnsi="宋体" w:cs="仿宋"/>
                <w:kern w:val="0"/>
                <w:sz w:val="24"/>
              </w:rPr>
            </w:pPr>
            <w:r>
              <w:rPr>
                <w:rFonts w:hint="eastAsia" w:ascii="宋体" w:hAnsi="宋体" w:cs="仿宋"/>
                <w:kern w:val="0"/>
                <w:sz w:val="24"/>
              </w:rPr>
              <w:t>人身份证复印件</w:t>
            </w:r>
          </w:p>
        </w:tc>
        <w:tc>
          <w:tcPr>
            <w:tcW w:w="3925" w:type="dxa"/>
            <w:gridSpan w:val="2"/>
            <w:vMerge w:val="restart"/>
            <w:vAlign w:val="center"/>
          </w:tcPr>
          <w:p>
            <w:pPr>
              <w:tabs>
                <w:tab w:val="left" w:pos="210"/>
              </w:tabs>
              <w:spacing w:line="360" w:lineRule="auto"/>
              <w:ind w:firstLine="480" w:firstLineChars="200"/>
              <w:jc w:val="left"/>
              <w:rPr>
                <w:rFonts w:ascii="宋体" w:hAnsi="宋体" w:cs="仿宋"/>
                <w:kern w:val="0"/>
                <w:sz w:val="24"/>
              </w:rPr>
            </w:pPr>
            <w:r>
              <w:rPr>
                <w:rFonts w:hint="eastAsia" w:ascii="宋体" w:hAnsi="宋体" w:cs="仿宋"/>
                <w:kern w:val="0"/>
                <w:sz w:val="24"/>
              </w:rPr>
              <w:t>（正反面）</w:t>
            </w:r>
          </w:p>
        </w:tc>
        <w:tc>
          <w:tcPr>
            <w:tcW w:w="4376" w:type="dxa"/>
            <w:gridSpan w:val="2"/>
            <w:vAlign w:val="center"/>
          </w:tcPr>
          <w:p>
            <w:pPr>
              <w:tabs>
                <w:tab w:val="left" w:pos="210"/>
              </w:tabs>
              <w:spacing w:line="360" w:lineRule="auto"/>
              <w:jc w:val="left"/>
              <w:rPr>
                <w:rFonts w:ascii="宋体" w:hAnsi="宋体" w:cs="仿宋"/>
                <w:kern w:val="0"/>
                <w:sz w:val="24"/>
              </w:rPr>
            </w:pPr>
            <w:r>
              <w:rPr>
                <w:rFonts w:hint="eastAsia" w:ascii="宋体" w:hAnsi="宋体" w:cs="仿宋"/>
                <w:kern w:val="0"/>
                <w:sz w:val="24"/>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pPr>
              <w:tabs>
                <w:tab w:val="left" w:pos="210"/>
              </w:tabs>
              <w:spacing w:line="360" w:lineRule="auto"/>
              <w:ind w:firstLine="480" w:firstLineChars="200"/>
              <w:jc w:val="left"/>
              <w:rPr>
                <w:rFonts w:ascii="宋体" w:hAnsi="宋体" w:cs="仿宋"/>
                <w:kern w:val="0"/>
                <w:sz w:val="24"/>
              </w:rPr>
            </w:pPr>
          </w:p>
        </w:tc>
        <w:tc>
          <w:tcPr>
            <w:tcW w:w="3925" w:type="dxa"/>
            <w:gridSpan w:val="2"/>
            <w:vMerge w:val="continue"/>
            <w:vAlign w:val="center"/>
          </w:tcPr>
          <w:p>
            <w:pPr>
              <w:tabs>
                <w:tab w:val="left" w:pos="210"/>
              </w:tabs>
              <w:spacing w:line="360" w:lineRule="auto"/>
              <w:ind w:firstLine="480" w:firstLineChars="200"/>
              <w:jc w:val="left"/>
              <w:rPr>
                <w:rFonts w:ascii="宋体" w:hAnsi="宋体" w:cs="仿宋"/>
                <w:kern w:val="0"/>
                <w:sz w:val="24"/>
              </w:rPr>
            </w:pPr>
          </w:p>
        </w:tc>
        <w:tc>
          <w:tcPr>
            <w:tcW w:w="4376" w:type="dxa"/>
            <w:gridSpan w:val="2"/>
            <w:vAlign w:val="bottom"/>
          </w:tcPr>
          <w:p>
            <w:pPr>
              <w:tabs>
                <w:tab w:val="left" w:pos="210"/>
              </w:tabs>
              <w:spacing w:line="360" w:lineRule="auto"/>
              <w:ind w:firstLine="2160" w:firstLineChars="900"/>
              <w:jc w:val="left"/>
              <w:rPr>
                <w:rFonts w:ascii="宋体" w:hAnsi="宋体" w:cs="仿宋"/>
                <w:kern w:val="0"/>
                <w:sz w:val="24"/>
              </w:rPr>
            </w:pPr>
            <w:r>
              <w:rPr>
                <w:rFonts w:hint="eastAsia" w:ascii="宋体" w:hAnsi="宋体" w:cs="仿宋"/>
                <w:kern w:val="0"/>
                <w:sz w:val="24"/>
              </w:rPr>
              <w:t>（公章）</w:t>
            </w:r>
          </w:p>
          <w:p>
            <w:pPr>
              <w:tabs>
                <w:tab w:val="left" w:pos="210"/>
              </w:tabs>
              <w:spacing w:line="360" w:lineRule="auto"/>
              <w:jc w:val="left"/>
              <w:rPr>
                <w:rFonts w:ascii="宋体" w:hAnsi="宋体" w:cs="仿宋"/>
                <w:kern w:val="0"/>
                <w:sz w:val="24"/>
              </w:rPr>
            </w:pPr>
          </w:p>
          <w:p>
            <w:pPr>
              <w:tabs>
                <w:tab w:val="left" w:pos="210"/>
              </w:tabs>
              <w:spacing w:line="360" w:lineRule="auto"/>
              <w:jc w:val="left"/>
              <w:rPr>
                <w:rFonts w:ascii="宋体" w:hAnsi="宋体" w:cs="仿宋"/>
                <w:kern w:val="0"/>
                <w:sz w:val="24"/>
              </w:rPr>
            </w:pPr>
          </w:p>
          <w:p>
            <w:pPr>
              <w:tabs>
                <w:tab w:val="left" w:pos="210"/>
              </w:tabs>
              <w:spacing w:line="360" w:lineRule="auto"/>
              <w:jc w:val="left"/>
              <w:rPr>
                <w:rFonts w:ascii="宋体" w:hAnsi="宋体" w:cs="仿宋"/>
                <w:kern w:val="0"/>
                <w:sz w:val="24"/>
              </w:rPr>
            </w:pPr>
          </w:p>
          <w:p>
            <w:pPr>
              <w:adjustRightInd w:val="0"/>
              <w:snapToGrid w:val="0"/>
              <w:spacing w:line="360" w:lineRule="auto"/>
              <w:ind w:firstLine="480" w:firstLineChars="200"/>
              <w:jc w:val="right"/>
              <w:rPr>
                <w:rFonts w:ascii="宋体" w:hAnsi="宋体" w:cs="仿宋"/>
                <w:kern w:val="0"/>
                <w:sz w:val="24"/>
              </w:rPr>
            </w:pPr>
            <w:r>
              <w:rPr>
                <w:rFonts w:hint="eastAsia" w:ascii="宋体" w:hAnsi="宋体" w:cs="仿宋"/>
                <w:sz w:val="24"/>
              </w:rPr>
              <w:t>年    月   日</w:t>
            </w:r>
          </w:p>
        </w:tc>
      </w:tr>
    </w:tbl>
    <w:p>
      <w:pPr>
        <w:pStyle w:val="3"/>
      </w:pPr>
      <w:r>
        <w:rPr>
          <w:rFonts w:hint="eastAsia"/>
        </w:rPr>
        <w:br w:type="page"/>
      </w:r>
      <w:bookmarkStart w:id="128" w:name="_Toc15552"/>
      <w:r>
        <w:rPr>
          <w:rFonts w:hint="eastAsia"/>
        </w:rPr>
        <w:t>三、法人授权委托书</w:t>
      </w:r>
      <w:bookmarkEnd w:id="128"/>
    </w:p>
    <w:p>
      <w:pPr>
        <w:overflowPunct w:val="0"/>
        <w:spacing w:line="360" w:lineRule="auto"/>
        <w:ind w:left="109" w:leftChars="52" w:firstLine="550" w:firstLineChars="250"/>
        <w:rPr>
          <w:rFonts w:ascii="宋体" w:hAnsi="宋体" w:cs="仿宋"/>
          <w:sz w:val="22"/>
          <w:szCs w:val="22"/>
        </w:rPr>
      </w:pPr>
    </w:p>
    <w:p>
      <w:pPr>
        <w:overflowPunct w:val="0"/>
        <w:spacing w:line="360" w:lineRule="auto"/>
        <w:ind w:left="109" w:leftChars="52" w:firstLine="600" w:firstLineChars="250"/>
        <w:rPr>
          <w:rFonts w:ascii="宋体" w:hAnsi="宋体" w:cs="仿宋"/>
          <w:sz w:val="24"/>
        </w:rPr>
      </w:pPr>
      <w:r>
        <w:rPr>
          <w:rFonts w:hint="eastAsia" w:ascii="宋体" w:hAnsi="宋体" w:cs="仿宋"/>
          <w:sz w:val="24"/>
        </w:rPr>
        <w:t>本授权委托书声明：我（法定代表人）系注册于</w:t>
      </w:r>
      <w:r>
        <w:rPr>
          <w:rFonts w:hint="eastAsia" w:ascii="宋体" w:hAnsi="宋体" w:cs="仿宋"/>
          <w:sz w:val="24"/>
          <w:u w:val="single"/>
        </w:rPr>
        <w:t xml:space="preserve">（磋商供应商地址）     </w:t>
      </w:r>
      <w:r>
        <w:rPr>
          <w:rFonts w:hint="eastAsia" w:ascii="宋体" w:hAnsi="宋体" w:cs="仿宋"/>
          <w:sz w:val="24"/>
        </w:rPr>
        <w:t>的</w:t>
      </w:r>
      <w:r>
        <w:rPr>
          <w:rFonts w:hint="eastAsia" w:ascii="宋体" w:hAnsi="宋体" w:cs="仿宋"/>
          <w:sz w:val="24"/>
          <w:u w:val="single"/>
        </w:rPr>
        <w:t>（磋商供应商名称）</w:t>
      </w:r>
      <w:r>
        <w:rPr>
          <w:rFonts w:hint="eastAsia" w:ascii="宋体" w:hAnsi="宋体" w:cs="仿宋"/>
          <w:sz w:val="24"/>
        </w:rPr>
        <w:t>的法定代表人，现授权（</w:t>
      </w:r>
      <w:r>
        <w:rPr>
          <w:rFonts w:hint="eastAsia" w:ascii="宋体" w:hAnsi="宋体" w:cs="仿宋"/>
          <w:sz w:val="24"/>
          <w:u w:val="single"/>
        </w:rPr>
        <w:t>被授权人姓名、职务</w:t>
      </w:r>
      <w:r>
        <w:rPr>
          <w:rFonts w:hint="eastAsia" w:ascii="宋体" w:hAnsi="宋体" w:cs="仿宋"/>
          <w:sz w:val="24"/>
        </w:rPr>
        <w:t>）为我公司合法代理人，就签署</w:t>
      </w:r>
      <w:r>
        <w:rPr>
          <w:rFonts w:hint="eastAsia" w:ascii="宋体" w:hAnsi="宋体" w:cs="仿宋"/>
          <w:sz w:val="24"/>
          <w:u w:val="single"/>
        </w:rPr>
        <w:t xml:space="preserve">  （项目名称）（项目编号）    </w:t>
      </w:r>
      <w:r>
        <w:rPr>
          <w:rFonts w:hint="eastAsia" w:ascii="宋体" w:hAnsi="宋体" w:cs="仿宋"/>
          <w:sz w:val="24"/>
        </w:rPr>
        <w:t>的磋商及合同的执行和完成，以本公司名义处理一切与之有关的事宜。</w:t>
      </w:r>
    </w:p>
    <w:p>
      <w:pPr>
        <w:overflowPunct w:val="0"/>
        <w:spacing w:line="360" w:lineRule="auto"/>
        <w:ind w:left="109" w:leftChars="51" w:hanging="2"/>
        <w:rPr>
          <w:rFonts w:ascii="宋体" w:hAnsi="宋体" w:cs="仿宋"/>
          <w:sz w:val="24"/>
        </w:rPr>
      </w:pPr>
      <w:r>
        <w:rPr>
          <w:rFonts w:hint="eastAsia" w:ascii="宋体" w:hAnsi="宋体" w:cs="仿宋"/>
          <w:sz w:val="24"/>
        </w:rPr>
        <w:t xml:space="preserve">         代理人无转委托权，特此委托。</w:t>
      </w:r>
    </w:p>
    <w:p>
      <w:pPr>
        <w:overflowPunct w:val="0"/>
        <w:spacing w:line="360" w:lineRule="auto"/>
        <w:ind w:firstLine="840" w:firstLineChars="350"/>
        <w:rPr>
          <w:rFonts w:ascii="宋体" w:hAnsi="宋体" w:cs="仿宋"/>
          <w:sz w:val="24"/>
        </w:rPr>
      </w:pPr>
      <w:r>
        <w:rPr>
          <w:rFonts w:hint="eastAsia" w:ascii="宋体" w:hAnsi="宋体" w:cs="仿宋"/>
          <w:sz w:val="24"/>
        </w:rPr>
        <w:t>法人代表人</w:t>
      </w:r>
      <w:r>
        <w:rPr>
          <w:rFonts w:hint="eastAsia" w:ascii="宋体" w:hAnsi="宋体" w:cs="仿宋"/>
          <w:kern w:val="0"/>
          <w:sz w:val="24"/>
        </w:rPr>
        <w:t>签字或盖章</w:t>
      </w:r>
      <w:r>
        <w:rPr>
          <w:rFonts w:hint="eastAsia" w:ascii="宋体" w:hAnsi="宋体" w:cs="仿宋"/>
          <w:sz w:val="24"/>
        </w:rPr>
        <w:t>：                 被授权人签字：</w:t>
      </w:r>
    </w:p>
    <w:p>
      <w:pPr>
        <w:overflowPunct w:val="0"/>
        <w:spacing w:line="360" w:lineRule="auto"/>
        <w:ind w:firstLine="840" w:firstLineChars="350"/>
        <w:rPr>
          <w:rFonts w:ascii="宋体" w:hAnsi="宋体" w:cs="仿宋"/>
          <w:sz w:val="24"/>
        </w:rPr>
      </w:pPr>
      <w:r>
        <w:rPr>
          <w:rFonts w:hint="eastAsia" w:ascii="宋体" w:hAnsi="宋体" w:cs="仿宋"/>
          <w:sz w:val="24"/>
        </w:rPr>
        <w:t>职        务：                         职        务：</w:t>
      </w:r>
    </w:p>
    <w:p>
      <w:pPr>
        <w:overflowPunct w:val="0"/>
        <w:spacing w:line="360" w:lineRule="auto"/>
        <w:ind w:firstLine="840" w:firstLineChars="350"/>
        <w:rPr>
          <w:rFonts w:ascii="宋体" w:hAnsi="宋体" w:cs="仿宋"/>
          <w:sz w:val="24"/>
        </w:rPr>
      </w:pPr>
      <w:r>
        <w:rPr>
          <w:rFonts w:hint="eastAsia" w:ascii="宋体" w:hAnsi="宋体" w:cs="仿宋"/>
          <w:sz w:val="24"/>
        </w:rPr>
        <w:t>身  份 证 号：                         身  份 证 号：</w:t>
      </w:r>
    </w:p>
    <w:p>
      <w:pPr>
        <w:overflowPunct w:val="0"/>
        <w:spacing w:line="360" w:lineRule="auto"/>
        <w:ind w:firstLine="240" w:firstLineChars="100"/>
        <w:rPr>
          <w:rFonts w:ascii="宋体" w:hAnsi="宋体" w:cs="仿宋"/>
          <w:bCs/>
          <w:sz w:val="24"/>
        </w:rPr>
      </w:pPr>
      <w:r>
        <w:rPr>
          <w:rFonts w:hint="eastAsia" w:ascii="宋体" w:hAnsi="宋体" w:cs="仿宋"/>
          <w:sz w:val="24"/>
        </w:rPr>
        <w:t>附：法定代表人、被授权人身份证复印件。</w:t>
      </w:r>
    </w:p>
    <w:tbl>
      <w:tblPr>
        <w:tblStyle w:val="26"/>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pPr>
              <w:overflowPunct w:val="0"/>
              <w:spacing w:line="360" w:lineRule="auto"/>
              <w:jc w:val="center"/>
              <w:rPr>
                <w:rFonts w:ascii="宋体" w:hAnsi="宋体" w:cs="仿宋"/>
                <w:sz w:val="24"/>
              </w:rPr>
            </w:pPr>
            <w:r>
              <w:rPr>
                <w:rFonts w:hint="eastAsia" w:ascii="宋体" w:hAnsi="宋体" w:cs="仿宋"/>
                <w:sz w:val="24"/>
              </w:rPr>
              <w:t>法定代表人身份证复印件</w:t>
            </w:r>
          </w:p>
          <w:p>
            <w:pPr>
              <w:overflowPunct w:val="0"/>
              <w:spacing w:line="360" w:lineRule="auto"/>
              <w:jc w:val="center"/>
              <w:rPr>
                <w:rFonts w:ascii="宋体" w:hAnsi="宋体" w:cs="仿宋"/>
                <w:sz w:val="24"/>
              </w:rPr>
            </w:pPr>
            <w:r>
              <w:rPr>
                <w:rFonts w:hint="eastAsia" w:ascii="宋体" w:hAnsi="宋体" w:cs="仿宋"/>
                <w:sz w:val="24"/>
              </w:rPr>
              <w:t>（正、反面）</w:t>
            </w:r>
          </w:p>
        </w:tc>
        <w:tc>
          <w:tcPr>
            <w:tcW w:w="4790" w:type="dxa"/>
            <w:tcBorders>
              <w:left w:val="single" w:color="auto" w:sz="4" w:space="0"/>
            </w:tcBorders>
            <w:vAlign w:val="center"/>
          </w:tcPr>
          <w:p>
            <w:pPr>
              <w:overflowPunct w:val="0"/>
              <w:spacing w:line="360" w:lineRule="auto"/>
              <w:jc w:val="center"/>
              <w:rPr>
                <w:rFonts w:ascii="宋体" w:hAnsi="宋体" w:cs="仿宋"/>
                <w:sz w:val="24"/>
              </w:rPr>
            </w:pPr>
            <w:r>
              <w:rPr>
                <w:rFonts w:hint="eastAsia" w:ascii="宋体" w:hAnsi="宋体" w:cs="仿宋"/>
                <w:sz w:val="24"/>
              </w:rPr>
              <w:t>被授权人身份证复印件</w:t>
            </w:r>
          </w:p>
          <w:p>
            <w:pPr>
              <w:overflowPunct w:val="0"/>
              <w:spacing w:line="360" w:lineRule="auto"/>
              <w:jc w:val="center"/>
              <w:rPr>
                <w:rFonts w:ascii="宋体" w:hAnsi="宋体" w:cs="仿宋"/>
                <w:sz w:val="24"/>
              </w:rPr>
            </w:pPr>
            <w:r>
              <w:rPr>
                <w:rFonts w:hint="eastAsia" w:ascii="宋体" w:hAnsi="宋体" w:cs="仿宋"/>
                <w:sz w:val="24"/>
              </w:rPr>
              <w:t>（正、反面）</w:t>
            </w:r>
          </w:p>
        </w:tc>
      </w:tr>
    </w:tbl>
    <w:p>
      <w:pPr>
        <w:overflowPunct w:val="0"/>
        <w:spacing w:line="360" w:lineRule="auto"/>
        <w:rPr>
          <w:rFonts w:ascii="宋体" w:hAnsi="宋体" w:cs="仿宋"/>
          <w:sz w:val="24"/>
        </w:rPr>
      </w:pPr>
      <w:r>
        <w:rPr>
          <w:rFonts w:hint="eastAsia" w:ascii="宋体" w:hAnsi="宋体" w:cs="仿宋"/>
          <w:sz w:val="24"/>
        </w:rPr>
        <w:t>（本授权的有效期为磋商之日起90个日历</w:t>
      </w:r>
      <w:r>
        <w:rPr>
          <w:rFonts w:hint="eastAsia" w:ascii="宋体" w:hAnsi="宋体" w:cs="仿宋"/>
          <w:sz w:val="24"/>
          <w:lang w:eastAsia="zh-CN"/>
        </w:rPr>
        <w:t>天</w:t>
      </w:r>
      <w:r>
        <w:rPr>
          <w:rFonts w:hint="eastAsia" w:ascii="宋体" w:hAnsi="宋体" w:cs="仿宋"/>
          <w:sz w:val="24"/>
        </w:rPr>
        <w:t>）</w:t>
      </w:r>
    </w:p>
    <w:p>
      <w:pPr>
        <w:overflowPunct w:val="0"/>
        <w:spacing w:line="360" w:lineRule="auto"/>
        <w:ind w:firstLine="5520" w:firstLineChars="2300"/>
        <w:rPr>
          <w:rFonts w:ascii="宋体" w:hAnsi="宋体" w:cs="仿宋"/>
          <w:sz w:val="24"/>
          <w:u w:val="single"/>
        </w:rPr>
      </w:pPr>
      <w:r>
        <w:rPr>
          <w:rFonts w:hint="eastAsia" w:ascii="宋体" w:hAnsi="宋体" w:cs="仿宋"/>
          <w:sz w:val="24"/>
        </w:rPr>
        <w:t>供应商名称（盖章）：</w:t>
      </w:r>
      <w:r>
        <w:rPr>
          <w:rFonts w:hint="eastAsia" w:ascii="宋体" w:hAnsi="宋体" w:cs="仿宋"/>
          <w:sz w:val="24"/>
          <w:u w:val="single"/>
        </w:rPr>
        <w:t xml:space="preserve">               </w:t>
      </w:r>
    </w:p>
    <w:p>
      <w:pPr>
        <w:overflowPunct w:val="0"/>
        <w:spacing w:line="360" w:lineRule="auto"/>
        <w:ind w:firstLine="6000" w:firstLineChars="2500"/>
        <w:rPr>
          <w:rFonts w:ascii="宋体" w:hAnsi="宋体" w:cs="仿宋"/>
          <w:sz w:val="24"/>
        </w:rPr>
      </w:pPr>
      <w:r>
        <w:rPr>
          <w:rFonts w:hint="eastAsia" w:ascii="宋体" w:hAnsi="宋体" w:cs="仿宋"/>
          <w:sz w:val="24"/>
        </w:rPr>
        <w:t>年    月    日</w:t>
      </w:r>
    </w:p>
    <w:p>
      <w:pPr>
        <w:spacing w:line="360" w:lineRule="auto"/>
        <w:rPr>
          <w:rFonts w:ascii="宋体" w:hAnsi="宋体" w:cs="仿宋"/>
          <w:sz w:val="28"/>
          <w:szCs w:val="28"/>
        </w:rPr>
      </w:pPr>
      <w:r>
        <w:rPr>
          <w:rFonts w:ascii="宋体" w:hAnsi="宋体" w:cs="仿宋"/>
          <w:sz w:val="28"/>
          <w:szCs w:val="28"/>
        </w:rPr>
        <w:br w:type="page"/>
      </w:r>
    </w:p>
    <w:p>
      <w:pPr>
        <w:pStyle w:val="3"/>
      </w:pPr>
      <w:bookmarkStart w:id="129" w:name="_Toc13894_WPSOffice_Level2"/>
      <w:bookmarkStart w:id="130" w:name="_Toc22997_WPSOffice_Level2"/>
      <w:bookmarkStart w:id="131" w:name="_Toc14480_WPSOffice_Level2"/>
      <w:bookmarkStart w:id="132" w:name="_Toc11134_WPSOffice_Level2"/>
      <w:bookmarkStart w:id="133" w:name="_Toc17888_WPSOffice_Level2"/>
      <w:bookmarkStart w:id="134" w:name="_Toc25286_WPSOffice_Level2"/>
      <w:bookmarkStart w:id="135" w:name="_Toc14632_WPSOffice_Level2"/>
      <w:bookmarkStart w:id="136" w:name="_Toc15194"/>
      <w:r>
        <w:rPr>
          <w:rFonts w:hint="eastAsia"/>
          <w:szCs w:val="28"/>
        </w:rPr>
        <w:t>四、</w:t>
      </w:r>
      <w:bookmarkEnd w:id="129"/>
      <w:bookmarkEnd w:id="130"/>
      <w:bookmarkEnd w:id="131"/>
      <w:bookmarkEnd w:id="132"/>
      <w:bookmarkEnd w:id="133"/>
      <w:bookmarkEnd w:id="134"/>
      <w:bookmarkEnd w:id="135"/>
      <w:r>
        <w:rPr>
          <w:rFonts w:hint="eastAsia"/>
        </w:rPr>
        <w:t>报价表（第一次）</w:t>
      </w:r>
      <w:bookmarkEnd w:id="136"/>
    </w:p>
    <w:p>
      <w:pPr>
        <w:spacing w:line="360" w:lineRule="auto"/>
        <w:rPr>
          <w:rFonts w:ascii="宋体" w:hAnsi="宋体" w:cs="仿宋"/>
        </w:rPr>
      </w:pPr>
    </w:p>
    <w:tbl>
      <w:tblPr>
        <w:tblStyle w:val="26"/>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pPr>
              <w:snapToGrid w:val="0"/>
              <w:spacing w:line="360" w:lineRule="auto"/>
              <w:jc w:val="center"/>
              <w:rPr>
                <w:rFonts w:ascii="宋体" w:hAnsi="宋体" w:cs="仿宋"/>
                <w:sz w:val="24"/>
              </w:rPr>
            </w:pPr>
            <w:r>
              <w:rPr>
                <w:rFonts w:hint="eastAsia" w:ascii="宋体" w:hAnsi="宋体" w:cs="仿宋"/>
                <w:sz w:val="24"/>
              </w:rPr>
              <w:t>项目名称</w:t>
            </w:r>
          </w:p>
        </w:tc>
        <w:tc>
          <w:tcPr>
            <w:tcW w:w="6667" w:type="dxa"/>
            <w:vAlign w:val="center"/>
          </w:tcPr>
          <w:p>
            <w:pPr>
              <w:widowControl/>
              <w:spacing w:line="360" w:lineRule="auto"/>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pPr>
              <w:spacing w:line="360" w:lineRule="auto"/>
              <w:jc w:val="center"/>
              <w:rPr>
                <w:rFonts w:ascii="宋体" w:hAnsi="宋体" w:cs="仿宋"/>
                <w:sz w:val="24"/>
              </w:rPr>
            </w:pPr>
            <w:r>
              <w:rPr>
                <w:rFonts w:hint="eastAsia" w:ascii="宋体" w:hAnsi="宋体" w:cs="仿宋"/>
                <w:sz w:val="24"/>
              </w:rPr>
              <w:t>项目编号</w:t>
            </w:r>
          </w:p>
        </w:tc>
        <w:tc>
          <w:tcPr>
            <w:tcW w:w="6667" w:type="dxa"/>
            <w:vAlign w:val="center"/>
          </w:tcPr>
          <w:p>
            <w:pPr>
              <w:spacing w:line="360" w:lineRule="auto"/>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pPr>
              <w:spacing w:line="360" w:lineRule="auto"/>
              <w:jc w:val="center"/>
              <w:rPr>
                <w:rFonts w:ascii="宋体" w:hAnsi="宋体" w:cs="仿宋"/>
                <w:sz w:val="24"/>
              </w:rPr>
            </w:pPr>
            <w:r>
              <w:rPr>
                <w:rFonts w:hint="eastAsia" w:ascii="宋体" w:hAnsi="宋体" w:cs="仿宋"/>
                <w:sz w:val="24"/>
              </w:rPr>
              <w:t>磋商总报价</w:t>
            </w:r>
          </w:p>
          <w:p>
            <w:pPr>
              <w:spacing w:line="360" w:lineRule="auto"/>
              <w:jc w:val="center"/>
              <w:rPr>
                <w:rFonts w:ascii="宋体" w:hAnsi="宋体" w:cs="仿宋"/>
                <w:sz w:val="24"/>
              </w:rPr>
            </w:pPr>
            <w:r>
              <w:rPr>
                <w:rFonts w:hint="eastAsia" w:ascii="宋体" w:hAnsi="宋体" w:cs="仿宋"/>
                <w:sz w:val="24"/>
              </w:rPr>
              <w:t>（元）</w:t>
            </w:r>
          </w:p>
        </w:tc>
        <w:tc>
          <w:tcPr>
            <w:tcW w:w="6667" w:type="dxa"/>
            <w:vAlign w:val="center"/>
          </w:tcPr>
          <w:p>
            <w:pPr>
              <w:spacing w:line="360" w:lineRule="auto"/>
              <w:rPr>
                <w:rFonts w:ascii="宋体" w:hAnsi="宋体" w:cs="仿宋"/>
                <w:sz w:val="24"/>
              </w:rPr>
            </w:pPr>
            <w:r>
              <w:rPr>
                <w:rFonts w:hint="eastAsia" w:ascii="宋体" w:hAnsi="宋体" w:cs="仿宋"/>
                <w:sz w:val="24"/>
              </w:rPr>
              <w:t>大写:</w:t>
            </w:r>
          </w:p>
          <w:p>
            <w:pPr>
              <w:pStyle w:val="16"/>
              <w:spacing w:line="360" w:lineRule="auto"/>
              <w:rPr>
                <w:rFonts w:ascii="宋体" w:hAnsi="宋体" w:cs="仿宋"/>
                <w:sz w:val="24"/>
                <w:szCs w:val="24"/>
              </w:rPr>
            </w:pPr>
          </w:p>
          <w:p>
            <w:pPr>
              <w:spacing w:line="360" w:lineRule="auto"/>
              <w:rPr>
                <w:rFonts w:ascii="宋体" w:hAnsi="宋体" w:cs="仿宋"/>
                <w:sz w:val="24"/>
              </w:rPr>
            </w:pPr>
            <w:r>
              <w:rPr>
                <w:rFonts w:hint="eastAsia" w:ascii="宋体" w:hAnsi="宋体" w:cs="仿宋"/>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pPr>
              <w:widowControl/>
              <w:spacing w:line="360" w:lineRule="auto"/>
              <w:jc w:val="center"/>
              <w:rPr>
                <w:rFonts w:ascii="宋体" w:hAnsi="宋体" w:cs="仿宋"/>
                <w:sz w:val="24"/>
              </w:rPr>
            </w:pPr>
            <w:r>
              <w:rPr>
                <w:rFonts w:hint="eastAsia" w:ascii="宋体" w:hAnsi="宋体" w:cs="仿宋"/>
                <w:sz w:val="24"/>
              </w:rPr>
              <w:t>服务期</w:t>
            </w:r>
          </w:p>
        </w:tc>
        <w:tc>
          <w:tcPr>
            <w:tcW w:w="6667" w:type="dxa"/>
            <w:vAlign w:val="center"/>
          </w:tcPr>
          <w:p>
            <w:pPr>
              <w:widowControl/>
              <w:spacing w:line="360" w:lineRule="auto"/>
              <w:rPr>
                <w:rFonts w:ascii="宋体" w:hAnsi="宋体"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pPr>
              <w:widowControl/>
              <w:spacing w:line="360" w:lineRule="auto"/>
              <w:jc w:val="center"/>
              <w:rPr>
                <w:rFonts w:ascii="宋体" w:hAnsi="宋体" w:cs="仿宋"/>
                <w:sz w:val="24"/>
              </w:rPr>
            </w:pPr>
            <w:r>
              <w:rPr>
                <w:rFonts w:hint="eastAsia" w:ascii="宋体" w:hAnsi="宋体" w:cs="仿宋"/>
                <w:sz w:val="24"/>
              </w:rPr>
              <w:t>备注</w:t>
            </w:r>
          </w:p>
        </w:tc>
        <w:tc>
          <w:tcPr>
            <w:tcW w:w="6667" w:type="dxa"/>
            <w:vAlign w:val="center"/>
          </w:tcPr>
          <w:p>
            <w:pPr>
              <w:widowControl/>
              <w:spacing w:line="360" w:lineRule="auto"/>
              <w:rPr>
                <w:rFonts w:ascii="宋体" w:hAnsi="宋体"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pPr>
              <w:widowControl/>
              <w:spacing w:line="360" w:lineRule="auto"/>
              <w:rPr>
                <w:rFonts w:ascii="宋体" w:hAnsi="宋体" w:cs="仿宋"/>
                <w:sz w:val="24"/>
              </w:rPr>
            </w:pPr>
            <w:r>
              <w:rPr>
                <w:rFonts w:hint="eastAsia" w:ascii="宋体" w:hAnsi="宋体" w:cs="仿宋"/>
                <w:sz w:val="24"/>
              </w:rPr>
              <w:t>说明：</w:t>
            </w:r>
          </w:p>
          <w:p>
            <w:pPr>
              <w:widowControl/>
              <w:spacing w:line="360" w:lineRule="auto"/>
              <w:rPr>
                <w:rFonts w:ascii="宋体" w:hAnsi="宋体" w:cs="仿宋"/>
                <w:sz w:val="24"/>
              </w:rPr>
            </w:pPr>
            <w:r>
              <w:rPr>
                <w:rFonts w:hint="eastAsia" w:ascii="宋体" w:hAnsi="宋体" w:cs="仿宋"/>
                <w:sz w:val="24"/>
              </w:rPr>
              <w:t>1.本报价为供应商完成磋商项目所需的全部费用（包括劳务费、国家按现行税收政策征收的一切税费等）。</w:t>
            </w:r>
          </w:p>
          <w:p>
            <w:pPr>
              <w:widowControl/>
              <w:spacing w:line="360" w:lineRule="auto"/>
              <w:rPr>
                <w:rFonts w:ascii="宋体" w:hAnsi="宋体" w:cs="仿宋"/>
                <w:sz w:val="24"/>
              </w:rPr>
            </w:pPr>
            <w:r>
              <w:rPr>
                <w:rFonts w:hint="eastAsia" w:ascii="宋体" w:hAnsi="宋体" w:cs="仿宋"/>
                <w:sz w:val="24"/>
              </w:rPr>
              <w:t>2.磋商报价以元为单位，保留小数点后两位，大小写不一致时，以大写为准。</w:t>
            </w:r>
          </w:p>
        </w:tc>
      </w:tr>
    </w:tbl>
    <w:p>
      <w:pPr>
        <w:spacing w:line="360" w:lineRule="auto"/>
        <w:rPr>
          <w:rFonts w:ascii="宋体" w:hAnsi="宋体" w:cs="仿宋"/>
          <w:sz w:val="24"/>
        </w:rPr>
      </w:pPr>
    </w:p>
    <w:p>
      <w:pPr>
        <w:spacing w:line="360" w:lineRule="auto"/>
        <w:jc w:val="center"/>
        <w:rPr>
          <w:rFonts w:ascii="宋体" w:hAnsi="宋体" w:cs="仿宋"/>
          <w:sz w:val="24"/>
        </w:rPr>
      </w:pPr>
    </w:p>
    <w:p>
      <w:pPr>
        <w:spacing w:line="360" w:lineRule="auto"/>
        <w:jc w:val="center"/>
        <w:rPr>
          <w:rFonts w:ascii="宋体" w:hAnsi="宋体" w:cs="仿宋"/>
          <w:sz w:val="24"/>
        </w:rPr>
      </w:pPr>
    </w:p>
    <w:p>
      <w:pPr>
        <w:spacing w:line="360" w:lineRule="auto"/>
        <w:jc w:val="left"/>
        <w:rPr>
          <w:rFonts w:ascii="宋体" w:hAnsi="宋体" w:cs="仿宋"/>
          <w:sz w:val="24"/>
          <w:u w:val="single"/>
        </w:rPr>
      </w:pPr>
      <w:r>
        <w:rPr>
          <w:rFonts w:hint="eastAsia" w:ascii="宋体" w:hAnsi="宋体" w:cs="仿宋"/>
          <w:sz w:val="24"/>
        </w:rPr>
        <w:t>供应商名称</w:t>
      </w:r>
      <w:r>
        <w:rPr>
          <w:rFonts w:hint="eastAsia" w:ascii="宋体" w:hAnsi="宋体" w:cs="仿宋"/>
          <w:sz w:val="24"/>
          <w:u w:val="single"/>
        </w:rPr>
        <w:t xml:space="preserve">                   </w:t>
      </w:r>
      <w:r>
        <w:rPr>
          <w:rFonts w:hint="eastAsia" w:ascii="宋体" w:hAnsi="宋体" w:cs="仿宋"/>
          <w:sz w:val="24"/>
        </w:rPr>
        <w:t>（盖章）</w:t>
      </w:r>
    </w:p>
    <w:p>
      <w:pPr>
        <w:spacing w:line="360" w:lineRule="auto"/>
        <w:jc w:val="left"/>
        <w:rPr>
          <w:rFonts w:ascii="宋体" w:hAnsi="宋体" w:cs="仿宋"/>
          <w:sz w:val="24"/>
        </w:rPr>
      </w:pPr>
      <w:r>
        <w:rPr>
          <w:rFonts w:hint="eastAsia" w:ascii="宋体" w:hAnsi="宋体" w:cs="仿宋"/>
          <w:sz w:val="24"/>
        </w:rPr>
        <w:t>法定代表人或委托代理人：</w:t>
      </w:r>
      <w:r>
        <w:rPr>
          <w:rFonts w:hint="eastAsia" w:ascii="宋体" w:hAnsi="宋体" w:cs="仿宋"/>
          <w:sz w:val="24"/>
          <w:u w:val="single"/>
        </w:rPr>
        <w:t xml:space="preserve">              </w:t>
      </w:r>
      <w:r>
        <w:rPr>
          <w:rFonts w:hint="eastAsia" w:ascii="宋体" w:hAnsi="宋体" w:cs="仿宋"/>
          <w:kern w:val="0"/>
          <w:sz w:val="24"/>
        </w:rPr>
        <w:t>(签字或盖章)</w:t>
      </w:r>
    </w:p>
    <w:p>
      <w:pPr>
        <w:overflowPunct w:val="0"/>
        <w:spacing w:line="360" w:lineRule="auto"/>
        <w:ind w:right="480"/>
        <w:rPr>
          <w:rFonts w:ascii="宋体" w:hAnsi="宋体" w:cs="仿宋"/>
          <w:b/>
          <w:bCs/>
          <w:sz w:val="24"/>
        </w:rPr>
      </w:pPr>
      <w:r>
        <w:rPr>
          <w:rFonts w:hint="eastAsia" w:ascii="宋体" w:hAnsi="宋体" w:cs="仿宋"/>
          <w:sz w:val="24"/>
        </w:rPr>
        <w:t>日      期：  年  月   日</w:t>
      </w:r>
    </w:p>
    <w:p>
      <w:pPr>
        <w:spacing w:line="360" w:lineRule="auto"/>
        <w:rPr>
          <w:rFonts w:hint="eastAsia" w:ascii="宋体" w:hAnsi="宋体" w:cs="仿宋"/>
          <w:b/>
          <w:bCs/>
          <w:sz w:val="28"/>
          <w:szCs w:val="28"/>
        </w:rPr>
        <w:sectPr>
          <w:headerReference r:id="rId6" w:type="default"/>
          <w:footerReference r:id="rId7" w:type="default"/>
          <w:pgSz w:w="11906" w:h="16838"/>
          <w:pgMar w:top="1440" w:right="1800" w:bottom="1440" w:left="1800" w:header="850" w:footer="992" w:gutter="0"/>
          <w:pgNumType w:fmt="decimal"/>
          <w:cols w:space="0" w:num="1"/>
          <w:docGrid w:type="lines" w:linePitch="312" w:charSpace="0"/>
        </w:sectPr>
      </w:pPr>
      <w:r>
        <w:rPr>
          <w:rFonts w:hint="eastAsia" w:ascii="宋体" w:hAnsi="宋体" w:cs="仿宋"/>
          <w:b/>
          <w:bCs/>
          <w:sz w:val="28"/>
          <w:szCs w:val="28"/>
        </w:rPr>
        <w:br w:type="page"/>
      </w:r>
    </w:p>
    <w:p>
      <w:pPr>
        <w:pStyle w:val="10"/>
        <w:spacing w:line="360" w:lineRule="auto"/>
        <w:jc w:val="center"/>
        <w:rPr>
          <w:rFonts w:ascii="宋体" w:hAnsi="宋体" w:cs="仿宋"/>
          <w:b/>
          <w:bCs/>
          <w:color w:val="auto"/>
          <w:sz w:val="28"/>
          <w:szCs w:val="30"/>
        </w:rPr>
      </w:pPr>
      <w:r>
        <w:rPr>
          <w:rFonts w:hint="eastAsia" w:ascii="宋体" w:hAnsi="宋体" w:cs="仿宋"/>
          <w:b/>
          <w:bCs/>
          <w:color w:val="auto"/>
          <w:sz w:val="28"/>
          <w:szCs w:val="30"/>
        </w:rPr>
        <w:t>分项报价表</w:t>
      </w:r>
    </w:p>
    <w:p>
      <w:pPr>
        <w:spacing w:line="360" w:lineRule="auto"/>
        <w:ind w:firstLine="240"/>
        <w:rPr>
          <w:rFonts w:ascii="宋体" w:hAnsi="宋体" w:cs="仿宋"/>
          <w:sz w:val="24"/>
        </w:rPr>
      </w:pPr>
      <w:r>
        <w:rPr>
          <w:rFonts w:hint="eastAsia" w:ascii="宋体" w:hAnsi="宋体" w:cs="仿宋"/>
          <w:sz w:val="24"/>
        </w:rPr>
        <w:t xml:space="preserve">项目名称：                                       </w:t>
      </w:r>
    </w:p>
    <w:p>
      <w:pPr>
        <w:spacing w:line="360" w:lineRule="auto"/>
        <w:ind w:firstLine="240"/>
        <w:rPr>
          <w:rFonts w:ascii="宋体" w:hAnsi="宋体" w:cs="仿宋"/>
          <w:sz w:val="24"/>
        </w:rPr>
      </w:pPr>
      <w:r>
        <w:rPr>
          <w:rFonts w:hint="eastAsia" w:ascii="宋体" w:hAnsi="宋体" w:cs="仿宋"/>
          <w:sz w:val="24"/>
        </w:rPr>
        <w:t xml:space="preserve">项目编号：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2145"/>
        <w:gridCol w:w="1164"/>
        <w:gridCol w:w="1107"/>
        <w:gridCol w:w="1182"/>
        <w:gridCol w:w="1347"/>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noWrap/>
            <w:vAlign w:val="center"/>
          </w:tcPr>
          <w:p>
            <w:pPr>
              <w:overflowPunct w:val="0"/>
              <w:spacing w:line="360" w:lineRule="auto"/>
              <w:jc w:val="center"/>
              <w:rPr>
                <w:rFonts w:ascii="宋体" w:hAnsi="宋体" w:cs="仿宋"/>
                <w:b/>
                <w:bCs/>
                <w:sz w:val="24"/>
              </w:rPr>
            </w:pPr>
            <w:r>
              <w:rPr>
                <w:rFonts w:hint="eastAsia" w:ascii="宋体" w:hAnsi="宋体" w:cs="仿宋"/>
                <w:b/>
                <w:bCs/>
                <w:sz w:val="24"/>
              </w:rPr>
              <w:t>序号</w:t>
            </w:r>
          </w:p>
        </w:tc>
        <w:tc>
          <w:tcPr>
            <w:tcW w:w="2315" w:type="dxa"/>
            <w:noWrap/>
            <w:vAlign w:val="center"/>
          </w:tcPr>
          <w:p>
            <w:pPr>
              <w:overflowPunct w:val="0"/>
              <w:spacing w:line="360" w:lineRule="auto"/>
              <w:jc w:val="center"/>
              <w:rPr>
                <w:rFonts w:ascii="宋体" w:hAnsi="宋体" w:cs="仿宋"/>
                <w:b/>
                <w:bCs/>
                <w:sz w:val="24"/>
              </w:rPr>
            </w:pPr>
            <w:r>
              <w:rPr>
                <w:rFonts w:hint="eastAsia" w:ascii="宋体" w:hAnsi="宋体" w:cs="仿宋"/>
                <w:b/>
                <w:bCs/>
                <w:sz w:val="24"/>
              </w:rPr>
              <w:t>服务内容</w:t>
            </w:r>
          </w:p>
        </w:tc>
        <w:tc>
          <w:tcPr>
            <w:tcW w:w="1247" w:type="dxa"/>
            <w:noWrap/>
            <w:vAlign w:val="center"/>
          </w:tcPr>
          <w:p>
            <w:pPr>
              <w:overflowPunct w:val="0"/>
              <w:spacing w:line="360" w:lineRule="auto"/>
              <w:jc w:val="center"/>
              <w:rPr>
                <w:rFonts w:ascii="宋体" w:hAnsi="宋体" w:cs="仿宋"/>
                <w:b/>
                <w:bCs/>
                <w:sz w:val="24"/>
              </w:rPr>
            </w:pPr>
            <w:r>
              <w:rPr>
                <w:rFonts w:hint="eastAsia" w:ascii="宋体" w:hAnsi="宋体" w:cs="仿宋"/>
                <w:b/>
                <w:bCs/>
                <w:sz w:val="24"/>
              </w:rPr>
              <w:t>单位</w:t>
            </w:r>
          </w:p>
        </w:tc>
        <w:tc>
          <w:tcPr>
            <w:tcW w:w="1185" w:type="dxa"/>
            <w:noWrap/>
            <w:vAlign w:val="center"/>
          </w:tcPr>
          <w:p>
            <w:pPr>
              <w:overflowPunct w:val="0"/>
              <w:spacing w:line="360" w:lineRule="auto"/>
              <w:jc w:val="center"/>
              <w:rPr>
                <w:rFonts w:ascii="宋体" w:hAnsi="宋体" w:cs="仿宋"/>
                <w:b/>
                <w:bCs/>
                <w:sz w:val="24"/>
              </w:rPr>
            </w:pPr>
            <w:r>
              <w:rPr>
                <w:rFonts w:hint="eastAsia" w:ascii="宋体" w:hAnsi="宋体" w:cs="仿宋"/>
                <w:b/>
                <w:bCs/>
                <w:sz w:val="24"/>
              </w:rPr>
              <w:t>数量</w:t>
            </w:r>
          </w:p>
        </w:tc>
        <w:tc>
          <w:tcPr>
            <w:tcW w:w="1267" w:type="dxa"/>
            <w:noWrap/>
            <w:vAlign w:val="center"/>
          </w:tcPr>
          <w:p>
            <w:pPr>
              <w:overflowPunct w:val="0"/>
              <w:spacing w:line="360" w:lineRule="auto"/>
              <w:jc w:val="center"/>
              <w:rPr>
                <w:rFonts w:ascii="宋体" w:hAnsi="宋体" w:cs="仿宋"/>
                <w:b/>
                <w:bCs/>
                <w:sz w:val="24"/>
              </w:rPr>
            </w:pPr>
            <w:r>
              <w:rPr>
                <w:rFonts w:hint="eastAsia" w:ascii="宋体" w:hAnsi="宋体" w:cs="仿宋"/>
                <w:b/>
                <w:bCs/>
                <w:sz w:val="24"/>
              </w:rPr>
              <w:t>单价（元）</w:t>
            </w:r>
          </w:p>
        </w:tc>
        <w:tc>
          <w:tcPr>
            <w:tcW w:w="1446" w:type="dxa"/>
            <w:noWrap/>
            <w:vAlign w:val="center"/>
          </w:tcPr>
          <w:p>
            <w:pPr>
              <w:overflowPunct w:val="0"/>
              <w:spacing w:line="360" w:lineRule="auto"/>
              <w:jc w:val="center"/>
              <w:rPr>
                <w:rFonts w:ascii="宋体" w:hAnsi="宋体" w:cs="仿宋"/>
                <w:b/>
                <w:bCs/>
                <w:sz w:val="24"/>
              </w:rPr>
            </w:pPr>
            <w:r>
              <w:rPr>
                <w:rFonts w:hint="eastAsia" w:ascii="宋体" w:hAnsi="宋体" w:cs="仿宋"/>
                <w:b/>
                <w:bCs/>
                <w:sz w:val="24"/>
              </w:rPr>
              <w:t>合计</w:t>
            </w:r>
          </w:p>
        </w:tc>
        <w:tc>
          <w:tcPr>
            <w:tcW w:w="884" w:type="dxa"/>
            <w:noWrap/>
            <w:vAlign w:val="center"/>
          </w:tcPr>
          <w:p>
            <w:pPr>
              <w:overflowPunct w:val="0"/>
              <w:spacing w:line="360" w:lineRule="auto"/>
              <w:jc w:val="center"/>
              <w:rPr>
                <w:rFonts w:ascii="宋体" w:hAnsi="宋体" w:cs="仿宋"/>
                <w:b/>
                <w:bCs/>
                <w:sz w:val="24"/>
              </w:rPr>
            </w:pPr>
            <w:r>
              <w:rPr>
                <w:rFonts w:hint="eastAsia" w:ascii="宋体" w:hAnsi="宋体" w:cs="仿宋"/>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noWrap/>
            <w:vAlign w:val="center"/>
          </w:tcPr>
          <w:p>
            <w:pPr>
              <w:overflowPunct w:val="0"/>
              <w:spacing w:line="360" w:lineRule="auto"/>
              <w:jc w:val="center"/>
              <w:rPr>
                <w:rFonts w:ascii="宋体" w:hAnsi="宋体" w:cs="仿宋"/>
                <w:sz w:val="24"/>
              </w:rPr>
            </w:pPr>
          </w:p>
        </w:tc>
        <w:tc>
          <w:tcPr>
            <w:tcW w:w="2315" w:type="dxa"/>
            <w:noWrap/>
            <w:vAlign w:val="center"/>
          </w:tcPr>
          <w:p>
            <w:pPr>
              <w:overflowPunct w:val="0"/>
              <w:spacing w:line="360" w:lineRule="auto"/>
              <w:jc w:val="center"/>
              <w:rPr>
                <w:rFonts w:ascii="宋体" w:hAnsi="宋体" w:cs="仿宋"/>
                <w:sz w:val="24"/>
              </w:rPr>
            </w:pPr>
          </w:p>
        </w:tc>
        <w:tc>
          <w:tcPr>
            <w:tcW w:w="1247" w:type="dxa"/>
            <w:noWrap/>
            <w:vAlign w:val="center"/>
          </w:tcPr>
          <w:p>
            <w:pPr>
              <w:overflowPunct w:val="0"/>
              <w:spacing w:line="360" w:lineRule="auto"/>
              <w:jc w:val="center"/>
              <w:rPr>
                <w:rFonts w:ascii="宋体" w:hAnsi="宋体" w:cs="仿宋"/>
                <w:sz w:val="24"/>
              </w:rPr>
            </w:pPr>
          </w:p>
        </w:tc>
        <w:tc>
          <w:tcPr>
            <w:tcW w:w="1185" w:type="dxa"/>
            <w:noWrap/>
            <w:vAlign w:val="center"/>
          </w:tcPr>
          <w:p>
            <w:pPr>
              <w:overflowPunct w:val="0"/>
              <w:spacing w:line="360" w:lineRule="auto"/>
              <w:jc w:val="center"/>
              <w:rPr>
                <w:rFonts w:ascii="宋体" w:hAnsi="宋体" w:cs="仿宋"/>
                <w:sz w:val="24"/>
              </w:rPr>
            </w:pPr>
          </w:p>
        </w:tc>
        <w:tc>
          <w:tcPr>
            <w:tcW w:w="1267" w:type="dxa"/>
            <w:noWrap/>
            <w:vAlign w:val="center"/>
          </w:tcPr>
          <w:p>
            <w:pPr>
              <w:overflowPunct w:val="0"/>
              <w:spacing w:line="360" w:lineRule="auto"/>
              <w:jc w:val="center"/>
              <w:rPr>
                <w:rFonts w:ascii="宋体" w:hAnsi="宋体" w:cs="仿宋"/>
                <w:sz w:val="24"/>
              </w:rPr>
            </w:pPr>
          </w:p>
        </w:tc>
        <w:tc>
          <w:tcPr>
            <w:tcW w:w="1446" w:type="dxa"/>
            <w:noWrap/>
            <w:vAlign w:val="center"/>
          </w:tcPr>
          <w:p>
            <w:pPr>
              <w:overflowPunct w:val="0"/>
              <w:spacing w:line="360" w:lineRule="auto"/>
              <w:jc w:val="center"/>
              <w:rPr>
                <w:rFonts w:ascii="宋体" w:hAnsi="宋体" w:cs="仿宋"/>
                <w:sz w:val="24"/>
              </w:rPr>
            </w:pPr>
          </w:p>
        </w:tc>
        <w:tc>
          <w:tcPr>
            <w:tcW w:w="884" w:type="dxa"/>
            <w:noWrap/>
            <w:vAlign w:val="center"/>
          </w:tcPr>
          <w:p>
            <w:pPr>
              <w:overflowPunct w:val="0"/>
              <w:spacing w:line="360" w:lineRule="auto"/>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noWrap/>
            <w:vAlign w:val="center"/>
          </w:tcPr>
          <w:p>
            <w:pPr>
              <w:overflowPunct w:val="0"/>
              <w:spacing w:line="360" w:lineRule="auto"/>
              <w:jc w:val="center"/>
              <w:rPr>
                <w:rFonts w:ascii="宋体" w:hAnsi="宋体" w:cs="仿宋"/>
                <w:sz w:val="24"/>
              </w:rPr>
            </w:pPr>
          </w:p>
        </w:tc>
        <w:tc>
          <w:tcPr>
            <w:tcW w:w="2315" w:type="dxa"/>
            <w:noWrap/>
            <w:vAlign w:val="center"/>
          </w:tcPr>
          <w:p>
            <w:pPr>
              <w:overflowPunct w:val="0"/>
              <w:spacing w:line="360" w:lineRule="auto"/>
              <w:jc w:val="center"/>
              <w:rPr>
                <w:rFonts w:ascii="宋体" w:hAnsi="宋体" w:cs="仿宋"/>
                <w:sz w:val="24"/>
              </w:rPr>
            </w:pPr>
          </w:p>
        </w:tc>
        <w:tc>
          <w:tcPr>
            <w:tcW w:w="1247" w:type="dxa"/>
            <w:noWrap/>
            <w:vAlign w:val="center"/>
          </w:tcPr>
          <w:p>
            <w:pPr>
              <w:overflowPunct w:val="0"/>
              <w:spacing w:line="360" w:lineRule="auto"/>
              <w:jc w:val="center"/>
              <w:rPr>
                <w:rFonts w:ascii="宋体" w:hAnsi="宋体" w:cs="仿宋"/>
                <w:sz w:val="24"/>
              </w:rPr>
            </w:pPr>
          </w:p>
        </w:tc>
        <w:tc>
          <w:tcPr>
            <w:tcW w:w="1185" w:type="dxa"/>
            <w:noWrap/>
            <w:vAlign w:val="center"/>
          </w:tcPr>
          <w:p>
            <w:pPr>
              <w:overflowPunct w:val="0"/>
              <w:spacing w:line="360" w:lineRule="auto"/>
              <w:jc w:val="center"/>
              <w:rPr>
                <w:rFonts w:ascii="宋体" w:hAnsi="宋体" w:cs="仿宋"/>
                <w:sz w:val="24"/>
              </w:rPr>
            </w:pPr>
          </w:p>
        </w:tc>
        <w:tc>
          <w:tcPr>
            <w:tcW w:w="1267" w:type="dxa"/>
            <w:noWrap/>
            <w:vAlign w:val="center"/>
          </w:tcPr>
          <w:p>
            <w:pPr>
              <w:overflowPunct w:val="0"/>
              <w:spacing w:line="360" w:lineRule="auto"/>
              <w:jc w:val="center"/>
              <w:rPr>
                <w:rFonts w:ascii="宋体" w:hAnsi="宋体" w:cs="仿宋"/>
                <w:sz w:val="24"/>
              </w:rPr>
            </w:pPr>
          </w:p>
        </w:tc>
        <w:tc>
          <w:tcPr>
            <w:tcW w:w="1446" w:type="dxa"/>
            <w:noWrap/>
            <w:vAlign w:val="center"/>
          </w:tcPr>
          <w:p>
            <w:pPr>
              <w:overflowPunct w:val="0"/>
              <w:spacing w:line="360" w:lineRule="auto"/>
              <w:jc w:val="center"/>
              <w:rPr>
                <w:rFonts w:ascii="宋体" w:hAnsi="宋体" w:cs="仿宋"/>
                <w:sz w:val="24"/>
              </w:rPr>
            </w:pPr>
          </w:p>
        </w:tc>
        <w:tc>
          <w:tcPr>
            <w:tcW w:w="884" w:type="dxa"/>
            <w:noWrap/>
            <w:vAlign w:val="center"/>
          </w:tcPr>
          <w:p>
            <w:pPr>
              <w:overflowPunct w:val="0"/>
              <w:spacing w:line="360" w:lineRule="auto"/>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noWrap/>
            <w:vAlign w:val="center"/>
          </w:tcPr>
          <w:p>
            <w:pPr>
              <w:overflowPunct w:val="0"/>
              <w:spacing w:line="360" w:lineRule="auto"/>
              <w:jc w:val="center"/>
              <w:rPr>
                <w:rFonts w:ascii="宋体" w:hAnsi="宋体" w:cs="仿宋"/>
                <w:sz w:val="24"/>
              </w:rPr>
            </w:pPr>
          </w:p>
        </w:tc>
        <w:tc>
          <w:tcPr>
            <w:tcW w:w="2315" w:type="dxa"/>
            <w:noWrap/>
            <w:vAlign w:val="center"/>
          </w:tcPr>
          <w:p>
            <w:pPr>
              <w:overflowPunct w:val="0"/>
              <w:spacing w:line="360" w:lineRule="auto"/>
              <w:jc w:val="center"/>
              <w:rPr>
                <w:rFonts w:ascii="宋体" w:hAnsi="宋体" w:cs="仿宋"/>
                <w:sz w:val="24"/>
              </w:rPr>
            </w:pPr>
          </w:p>
        </w:tc>
        <w:tc>
          <w:tcPr>
            <w:tcW w:w="1247" w:type="dxa"/>
            <w:noWrap/>
            <w:vAlign w:val="center"/>
          </w:tcPr>
          <w:p>
            <w:pPr>
              <w:overflowPunct w:val="0"/>
              <w:spacing w:line="360" w:lineRule="auto"/>
              <w:jc w:val="center"/>
              <w:rPr>
                <w:rFonts w:ascii="宋体" w:hAnsi="宋体" w:cs="仿宋"/>
                <w:sz w:val="24"/>
              </w:rPr>
            </w:pPr>
          </w:p>
        </w:tc>
        <w:tc>
          <w:tcPr>
            <w:tcW w:w="1185" w:type="dxa"/>
            <w:noWrap/>
            <w:vAlign w:val="center"/>
          </w:tcPr>
          <w:p>
            <w:pPr>
              <w:overflowPunct w:val="0"/>
              <w:spacing w:line="360" w:lineRule="auto"/>
              <w:jc w:val="center"/>
              <w:rPr>
                <w:rFonts w:ascii="宋体" w:hAnsi="宋体" w:cs="仿宋"/>
                <w:sz w:val="24"/>
              </w:rPr>
            </w:pPr>
          </w:p>
        </w:tc>
        <w:tc>
          <w:tcPr>
            <w:tcW w:w="1267" w:type="dxa"/>
            <w:noWrap/>
            <w:vAlign w:val="center"/>
          </w:tcPr>
          <w:p>
            <w:pPr>
              <w:overflowPunct w:val="0"/>
              <w:spacing w:line="360" w:lineRule="auto"/>
              <w:jc w:val="center"/>
              <w:rPr>
                <w:rFonts w:ascii="宋体" w:hAnsi="宋体" w:cs="仿宋"/>
                <w:sz w:val="24"/>
              </w:rPr>
            </w:pPr>
          </w:p>
        </w:tc>
        <w:tc>
          <w:tcPr>
            <w:tcW w:w="1446" w:type="dxa"/>
            <w:noWrap/>
            <w:vAlign w:val="center"/>
          </w:tcPr>
          <w:p>
            <w:pPr>
              <w:overflowPunct w:val="0"/>
              <w:spacing w:line="360" w:lineRule="auto"/>
              <w:jc w:val="center"/>
              <w:rPr>
                <w:rFonts w:ascii="宋体" w:hAnsi="宋体" w:cs="仿宋"/>
                <w:sz w:val="24"/>
              </w:rPr>
            </w:pPr>
          </w:p>
        </w:tc>
        <w:tc>
          <w:tcPr>
            <w:tcW w:w="884" w:type="dxa"/>
            <w:noWrap/>
            <w:vAlign w:val="center"/>
          </w:tcPr>
          <w:p>
            <w:pPr>
              <w:overflowPunct w:val="0"/>
              <w:spacing w:line="360" w:lineRule="auto"/>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noWrap/>
            <w:vAlign w:val="center"/>
          </w:tcPr>
          <w:p>
            <w:pPr>
              <w:overflowPunct w:val="0"/>
              <w:spacing w:line="360" w:lineRule="auto"/>
              <w:jc w:val="center"/>
              <w:rPr>
                <w:rFonts w:ascii="宋体" w:hAnsi="宋体" w:cs="仿宋"/>
                <w:sz w:val="24"/>
              </w:rPr>
            </w:pPr>
          </w:p>
        </w:tc>
        <w:tc>
          <w:tcPr>
            <w:tcW w:w="2315" w:type="dxa"/>
            <w:noWrap/>
            <w:vAlign w:val="center"/>
          </w:tcPr>
          <w:p>
            <w:pPr>
              <w:overflowPunct w:val="0"/>
              <w:spacing w:line="360" w:lineRule="auto"/>
              <w:jc w:val="center"/>
              <w:rPr>
                <w:rFonts w:ascii="宋体" w:hAnsi="宋体" w:cs="仿宋"/>
                <w:sz w:val="24"/>
              </w:rPr>
            </w:pPr>
          </w:p>
        </w:tc>
        <w:tc>
          <w:tcPr>
            <w:tcW w:w="1247" w:type="dxa"/>
            <w:noWrap/>
            <w:vAlign w:val="center"/>
          </w:tcPr>
          <w:p>
            <w:pPr>
              <w:overflowPunct w:val="0"/>
              <w:spacing w:line="360" w:lineRule="auto"/>
              <w:jc w:val="center"/>
              <w:rPr>
                <w:rFonts w:ascii="宋体" w:hAnsi="宋体" w:cs="仿宋"/>
                <w:sz w:val="24"/>
              </w:rPr>
            </w:pPr>
          </w:p>
        </w:tc>
        <w:tc>
          <w:tcPr>
            <w:tcW w:w="1185" w:type="dxa"/>
            <w:noWrap/>
            <w:vAlign w:val="center"/>
          </w:tcPr>
          <w:p>
            <w:pPr>
              <w:overflowPunct w:val="0"/>
              <w:spacing w:line="360" w:lineRule="auto"/>
              <w:jc w:val="center"/>
              <w:rPr>
                <w:rFonts w:ascii="宋体" w:hAnsi="宋体" w:cs="仿宋"/>
                <w:sz w:val="24"/>
              </w:rPr>
            </w:pPr>
          </w:p>
        </w:tc>
        <w:tc>
          <w:tcPr>
            <w:tcW w:w="1267" w:type="dxa"/>
            <w:noWrap/>
            <w:vAlign w:val="center"/>
          </w:tcPr>
          <w:p>
            <w:pPr>
              <w:overflowPunct w:val="0"/>
              <w:spacing w:line="360" w:lineRule="auto"/>
              <w:jc w:val="center"/>
              <w:rPr>
                <w:rFonts w:ascii="宋体" w:hAnsi="宋体" w:cs="仿宋"/>
                <w:sz w:val="24"/>
              </w:rPr>
            </w:pPr>
          </w:p>
        </w:tc>
        <w:tc>
          <w:tcPr>
            <w:tcW w:w="1446" w:type="dxa"/>
            <w:noWrap/>
            <w:vAlign w:val="center"/>
          </w:tcPr>
          <w:p>
            <w:pPr>
              <w:overflowPunct w:val="0"/>
              <w:spacing w:line="360" w:lineRule="auto"/>
              <w:jc w:val="center"/>
              <w:rPr>
                <w:rFonts w:ascii="宋体" w:hAnsi="宋体" w:cs="仿宋"/>
                <w:sz w:val="24"/>
              </w:rPr>
            </w:pPr>
          </w:p>
        </w:tc>
        <w:tc>
          <w:tcPr>
            <w:tcW w:w="884" w:type="dxa"/>
            <w:noWrap/>
            <w:vAlign w:val="center"/>
          </w:tcPr>
          <w:p>
            <w:pPr>
              <w:overflowPunct w:val="0"/>
              <w:spacing w:line="360" w:lineRule="auto"/>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noWrap/>
            <w:vAlign w:val="center"/>
          </w:tcPr>
          <w:p>
            <w:pPr>
              <w:overflowPunct w:val="0"/>
              <w:spacing w:line="360" w:lineRule="auto"/>
              <w:jc w:val="center"/>
              <w:rPr>
                <w:rFonts w:ascii="宋体" w:hAnsi="宋体" w:cs="仿宋"/>
                <w:sz w:val="24"/>
              </w:rPr>
            </w:pPr>
          </w:p>
        </w:tc>
        <w:tc>
          <w:tcPr>
            <w:tcW w:w="2315" w:type="dxa"/>
            <w:noWrap/>
            <w:vAlign w:val="center"/>
          </w:tcPr>
          <w:p>
            <w:pPr>
              <w:overflowPunct w:val="0"/>
              <w:spacing w:line="360" w:lineRule="auto"/>
              <w:jc w:val="center"/>
              <w:rPr>
                <w:rFonts w:ascii="宋体" w:hAnsi="宋体" w:cs="仿宋"/>
                <w:sz w:val="24"/>
              </w:rPr>
            </w:pPr>
          </w:p>
        </w:tc>
        <w:tc>
          <w:tcPr>
            <w:tcW w:w="1247" w:type="dxa"/>
            <w:noWrap/>
            <w:vAlign w:val="center"/>
          </w:tcPr>
          <w:p>
            <w:pPr>
              <w:overflowPunct w:val="0"/>
              <w:spacing w:line="360" w:lineRule="auto"/>
              <w:jc w:val="center"/>
              <w:rPr>
                <w:rFonts w:ascii="宋体" w:hAnsi="宋体" w:cs="仿宋"/>
                <w:sz w:val="24"/>
              </w:rPr>
            </w:pPr>
          </w:p>
        </w:tc>
        <w:tc>
          <w:tcPr>
            <w:tcW w:w="1185" w:type="dxa"/>
            <w:noWrap/>
            <w:vAlign w:val="center"/>
          </w:tcPr>
          <w:p>
            <w:pPr>
              <w:overflowPunct w:val="0"/>
              <w:spacing w:line="360" w:lineRule="auto"/>
              <w:jc w:val="center"/>
              <w:rPr>
                <w:rFonts w:ascii="宋体" w:hAnsi="宋体" w:cs="仿宋"/>
                <w:sz w:val="24"/>
              </w:rPr>
            </w:pPr>
          </w:p>
        </w:tc>
        <w:tc>
          <w:tcPr>
            <w:tcW w:w="1267" w:type="dxa"/>
            <w:noWrap/>
            <w:vAlign w:val="center"/>
          </w:tcPr>
          <w:p>
            <w:pPr>
              <w:overflowPunct w:val="0"/>
              <w:spacing w:line="360" w:lineRule="auto"/>
              <w:jc w:val="center"/>
              <w:rPr>
                <w:rFonts w:ascii="宋体" w:hAnsi="宋体" w:cs="仿宋"/>
                <w:sz w:val="24"/>
              </w:rPr>
            </w:pPr>
          </w:p>
        </w:tc>
        <w:tc>
          <w:tcPr>
            <w:tcW w:w="1446" w:type="dxa"/>
            <w:noWrap/>
            <w:vAlign w:val="center"/>
          </w:tcPr>
          <w:p>
            <w:pPr>
              <w:overflowPunct w:val="0"/>
              <w:spacing w:line="360" w:lineRule="auto"/>
              <w:jc w:val="center"/>
              <w:rPr>
                <w:rFonts w:ascii="宋体" w:hAnsi="宋体" w:cs="仿宋"/>
                <w:sz w:val="24"/>
              </w:rPr>
            </w:pPr>
          </w:p>
        </w:tc>
        <w:tc>
          <w:tcPr>
            <w:tcW w:w="884" w:type="dxa"/>
            <w:noWrap/>
            <w:vAlign w:val="center"/>
          </w:tcPr>
          <w:p>
            <w:pPr>
              <w:overflowPunct w:val="0"/>
              <w:spacing w:line="360" w:lineRule="auto"/>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noWrap/>
            <w:vAlign w:val="center"/>
          </w:tcPr>
          <w:p>
            <w:pPr>
              <w:pStyle w:val="10"/>
              <w:spacing w:line="360" w:lineRule="auto"/>
              <w:jc w:val="center"/>
              <w:rPr>
                <w:rFonts w:ascii="宋体" w:hAnsi="宋体" w:cs="仿宋"/>
                <w:color w:val="auto"/>
              </w:rPr>
            </w:pPr>
            <w:r>
              <w:rPr>
                <w:rFonts w:hint="eastAsia" w:ascii="宋体" w:hAnsi="宋体" w:cs="仿宋"/>
                <w:color w:val="auto"/>
              </w:rPr>
              <w:t>合计</w:t>
            </w:r>
          </w:p>
        </w:tc>
        <w:tc>
          <w:tcPr>
            <w:tcW w:w="6029" w:type="dxa"/>
            <w:gridSpan w:val="5"/>
            <w:noWrap/>
            <w:vAlign w:val="center"/>
          </w:tcPr>
          <w:p>
            <w:pPr>
              <w:pStyle w:val="10"/>
              <w:spacing w:line="360" w:lineRule="auto"/>
              <w:jc w:val="left"/>
              <w:rPr>
                <w:rFonts w:ascii="宋体" w:hAnsi="宋体" w:cs="仿宋"/>
                <w:color w:val="auto"/>
              </w:rPr>
            </w:pPr>
            <w:r>
              <w:rPr>
                <w:rFonts w:hint="eastAsia" w:ascii="宋体" w:hAnsi="宋体" w:cs="仿宋"/>
                <w:color w:val="auto"/>
              </w:rPr>
              <w:t>大写：</w:t>
            </w:r>
          </w:p>
          <w:p>
            <w:pPr>
              <w:spacing w:line="360" w:lineRule="auto"/>
              <w:jc w:val="left"/>
              <w:rPr>
                <w:rFonts w:ascii="宋体" w:hAnsi="宋体" w:cs="仿宋"/>
                <w:sz w:val="24"/>
              </w:rPr>
            </w:pPr>
            <w:r>
              <w:rPr>
                <w:rFonts w:hint="eastAsia" w:ascii="宋体" w:hAnsi="宋体" w:cs="仿宋"/>
                <w:sz w:val="24"/>
              </w:rPr>
              <w:t>小写：</w:t>
            </w:r>
          </w:p>
        </w:tc>
      </w:tr>
    </w:tbl>
    <w:p>
      <w:pPr>
        <w:spacing w:line="360" w:lineRule="auto"/>
        <w:ind w:firstLine="3828" w:firstLineChars="1595"/>
        <w:jc w:val="left"/>
        <w:rPr>
          <w:rFonts w:ascii="宋体" w:hAnsi="宋体" w:cs="仿宋"/>
          <w:sz w:val="24"/>
        </w:rPr>
      </w:pPr>
    </w:p>
    <w:p>
      <w:pPr>
        <w:spacing w:line="360" w:lineRule="auto"/>
        <w:ind w:firstLine="3828" w:firstLineChars="1595"/>
        <w:jc w:val="left"/>
        <w:rPr>
          <w:rFonts w:ascii="宋体" w:hAnsi="宋体" w:cs="仿宋"/>
          <w:sz w:val="24"/>
        </w:rPr>
      </w:pPr>
    </w:p>
    <w:p>
      <w:pPr>
        <w:spacing w:line="360" w:lineRule="auto"/>
        <w:jc w:val="center"/>
        <w:rPr>
          <w:rFonts w:ascii="宋体" w:hAnsi="宋体" w:cs="仿宋"/>
          <w:sz w:val="24"/>
        </w:rPr>
      </w:pPr>
    </w:p>
    <w:p>
      <w:pPr>
        <w:spacing w:line="360" w:lineRule="auto"/>
        <w:jc w:val="left"/>
        <w:rPr>
          <w:rFonts w:ascii="宋体" w:hAnsi="宋体" w:cs="仿宋"/>
          <w:sz w:val="24"/>
          <w:u w:val="single"/>
        </w:rPr>
      </w:pPr>
      <w:r>
        <w:rPr>
          <w:rFonts w:hint="eastAsia" w:ascii="宋体" w:hAnsi="宋体" w:cs="仿宋"/>
          <w:sz w:val="24"/>
        </w:rPr>
        <w:t>供应商名称</w:t>
      </w:r>
      <w:r>
        <w:rPr>
          <w:rFonts w:hint="eastAsia" w:ascii="宋体" w:hAnsi="宋体" w:cs="仿宋"/>
          <w:sz w:val="24"/>
          <w:u w:val="single"/>
        </w:rPr>
        <w:t xml:space="preserve">                   </w:t>
      </w:r>
      <w:r>
        <w:rPr>
          <w:rFonts w:hint="eastAsia" w:ascii="宋体" w:hAnsi="宋体" w:cs="仿宋"/>
          <w:sz w:val="24"/>
        </w:rPr>
        <w:t>（盖章）</w:t>
      </w:r>
    </w:p>
    <w:p>
      <w:pPr>
        <w:spacing w:line="360" w:lineRule="auto"/>
        <w:jc w:val="left"/>
        <w:rPr>
          <w:rFonts w:ascii="宋体" w:hAnsi="宋体" w:cs="仿宋"/>
          <w:sz w:val="24"/>
        </w:rPr>
      </w:pPr>
      <w:r>
        <w:rPr>
          <w:rFonts w:hint="eastAsia" w:ascii="宋体" w:hAnsi="宋体" w:cs="仿宋"/>
          <w:sz w:val="24"/>
        </w:rPr>
        <w:t>法定代表人或委托代理人：</w:t>
      </w:r>
      <w:r>
        <w:rPr>
          <w:rFonts w:hint="eastAsia" w:ascii="宋体" w:hAnsi="宋体" w:cs="仿宋"/>
          <w:sz w:val="24"/>
          <w:u w:val="single"/>
        </w:rPr>
        <w:t xml:space="preserve">   </w:t>
      </w:r>
      <w:r>
        <w:rPr>
          <w:rFonts w:hint="eastAsia" w:ascii="宋体" w:hAnsi="宋体" w:cs="仿宋"/>
          <w:kern w:val="0"/>
          <w:sz w:val="24"/>
        </w:rPr>
        <w:t>(签字或盖章)</w:t>
      </w:r>
    </w:p>
    <w:p>
      <w:pPr>
        <w:overflowPunct w:val="0"/>
        <w:spacing w:line="360" w:lineRule="auto"/>
        <w:rPr>
          <w:rFonts w:ascii="宋体" w:hAnsi="宋体" w:cs="仿宋"/>
          <w:b/>
          <w:bCs/>
          <w:sz w:val="24"/>
        </w:rPr>
      </w:pPr>
      <w:r>
        <w:rPr>
          <w:rFonts w:hint="eastAsia" w:ascii="宋体" w:hAnsi="宋体" w:cs="仿宋"/>
          <w:sz w:val="24"/>
        </w:rPr>
        <w:t>日      期：  年  月   日</w:t>
      </w:r>
    </w:p>
    <w:p>
      <w:pPr>
        <w:spacing w:line="360" w:lineRule="auto"/>
        <w:rPr>
          <w:rFonts w:ascii="宋体" w:hAnsi="宋体" w:cs="仿宋"/>
          <w:b/>
          <w:bCs/>
          <w:sz w:val="32"/>
          <w:szCs w:val="32"/>
        </w:rPr>
      </w:pPr>
      <w:r>
        <w:rPr>
          <w:rFonts w:hint="eastAsia" w:ascii="宋体" w:hAnsi="宋体" w:cs="仿宋"/>
          <w:b/>
          <w:bCs/>
          <w:sz w:val="32"/>
          <w:szCs w:val="32"/>
        </w:rPr>
        <w:br w:type="page"/>
      </w:r>
    </w:p>
    <w:p>
      <w:pPr>
        <w:pStyle w:val="10"/>
        <w:sectPr>
          <w:pgSz w:w="11906" w:h="16838"/>
          <w:pgMar w:top="1440" w:right="1800" w:bottom="1440" w:left="1800" w:header="850" w:footer="992" w:gutter="0"/>
          <w:pgNumType w:fmt="decimal"/>
          <w:cols w:space="0" w:num="1"/>
          <w:docGrid w:type="lines" w:linePitch="312" w:charSpace="0"/>
        </w:sectPr>
      </w:pPr>
    </w:p>
    <w:p>
      <w:pPr>
        <w:pStyle w:val="3"/>
      </w:pPr>
      <w:bookmarkStart w:id="137" w:name="_Toc28685"/>
      <w:r>
        <w:rPr>
          <w:rFonts w:hint="eastAsia"/>
        </w:rPr>
        <w:t>五、近3年承接的类似项目情况表</w:t>
      </w:r>
      <w:bookmarkEnd w:id="137"/>
    </w:p>
    <w:p>
      <w:pPr>
        <w:keepNext/>
        <w:keepLines/>
        <w:spacing w:line="360" w:lineRule="auto"/>
        <w:jc w:val="center"/>
        <w:rPr>
          <w:rFonts w:ascii="宋体" w:hAnsi="宋体" w:cs="仿宋"/>
          <w:b/>
          <w:bCs/>
          <w:sz w:val="24"/>
        </w:rPr>
      </w:pPr>
      <w:bookmarkStart w:id="138" w:name="_Toc6236"/>
      <w:bookmarkStart w:id="139" w:name="_Toc12299"/>
      <w:bookmarkStart w:id="140" w:name="_Toc9895"/>
      <w:bookmarkStart w:id="141" w:name="_Toc711"/>
      <w:r>
        <w:rPr>
          <w:rFonts w:hint="eastAsia" w:ascii="宋体" w:hAnsi="宋体" w:cs="仿宋"/>
          <w:b/>
          <w:bCs/>
          <w:sz w:val="24"/>
        </w:rPr>
        <w:t>1、业绩统计表</w:t>
      </w:r>
      <w:bookmarkEnd w:id="138"/>
      <w:bookmarkEnd w:id="139"/>
      <w:bookmarkEnd w:id="140"/>
      <w:bookmarkEnd w:id="141"/>
    </w:p>
    <w:p>
      <w:pPr>
        <w:spacing w:line="360" w:lineRule="auto"/>
        <w:rPr>
          <w:rFonts w:ascii="宋体" w:hAnsi="宋体" w:cs="仿宋"/>
        </w:rPr>
      </w:pPr>
    </w:p>
    <w:tbl>
      <w:tblPr>
        <w:tblStyle w:val="26"/>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3316"/>
        <w:gridCol w:w="2280"/>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spacing w:line="360" w:lineRule="auto"/>
              <w:ind w:firstLine="240" w:firstLineChars="100"/>
              <w:rPr>
                <w:rFonts w:ascii="宋体" w:hAnsi="宋体" w:cs="仿宋"/>
                <w:sz w:val="24"/>
              </w:rPr>
            </w:pPr>
            <w:bookmarkStart w:id="142" w:name="_Toc11643"/>
            <w:bookmarkStart w:id="143" w:name="_Toc17531"/>
            <w:bookmarkStart w:id="144" w:name="_Toc32041"/>
            <w:bookmarkStart w:id="145" w:name="_Toc18459"/>
            <w:r>
              <w:rPr>
                <w:rFonts w:hint="eastAsia" w:ascii="宋体" w:hAnsi="宋体" w:cs="仿宋"/>
                <w:sz w:val="24"/>
              </w:rPr>
              <w:t>序号</w:t>
            </w:r>
            <w:bookmarkEnd w:id="142"/>
            <w:bookmarkEnd w:id="143"/>
            <w:bookmarkEnd w:id="144"/>
            <w:bookmarkEnd w:id="145"/>
          </w:p>
        </w:tc>
        <w:tc>
          <w:tcPr>
            <w:tcW w:w="3316" w:type="dxa"/>
            <w:vAlign w:val="center"/>
          </w:tcPr>
          <w:p>
            <w:pPr>
              <w:keepNext/>
              <w:keepLines/>
              <w:spacing w:line="360" w:lineRule="auto"/>
              <w:ind w:firstLine="720" w:firstLineChars="300"/>
              <w:rPr>
                <w:rFonts w:ascii="宋体" w:hAnsi="宋体" w:cs="仿宋"/>
                <w:sz w:val="24"/>
              </w:rPr>
            </w:pPr>
            <w:bookmarkStart w:id="146" w:name="_Toc21399"/>
            <w:bookmarkStart w:id="147" w:name="_Toc8421"/>
            <w:bookmarkStart w:id="148" w:name="_Toc15125"/>
            <w:bookmarkStart w:id="149" w:name="_Toc7655"/>
            <w:r>
              <w:rPr>
                <w:rFonts w:hint="eastAsia" w:ascii="宋体" w:hAnsi="宋体" w:cs="仿宋"/>
                <w:sz w:val="24"/>
              </w:rPr>
              <w:t>业绩名称</w:t>
            </w:r>
            <w:bookmarkEnd w:id="146"/>
            <w:bookmarkEnd w:id="147"/>
            <w:bookmarkEnd w:id="148"/>
            <w:bookmarkEnd w:id="149"/>
          </w:p>
        </w:tc>
        <w:tc>
          <w:tcPr>
            <w:tcW w:w="2280" w:type="dxa"/>
            <w:vAlign w:val="center"/>
          </w:tcPr>
          <w:p>
            <w:pPr>
              <w:keepNext/>
              <w:keepLines/>
              <w:spacing w:line="360" w:lineRule="auto"/>
              <w:ind w:firstLine="480" w:firstLineChars="200"/>
              <w:rPr>
                <w:rFonts w:ascii="宋体" w:hAnsi="宋体" w:cs="仿宋"/>
                <w:sz w:val="24"/>
              </w:rPr>
            </w:pPr>
            <w:bookmarkStart w:id="150" w:name="_Toc10940"/>
            <w:bookmarkStart w:id="151" w:name="_Toc27463"/>
            <w:bookmarkStart w:id="152" w:name="_Toc24868"/>
            <w:bookmarkStart w:id="153" w:name="_Toc21582"/>
            <w:r>
              <w:rPr>
                <w:rFonts w:hint="eastAsia" w:ascii="宋体" w:hAnsi="宋体" w:cs="仿宋"/>
                <w:sz w:val="24"/>
              </w:rPr>
              <w:t>执行时间</w:t>
            </w:r>
            <w:bookmarkEnd w:id="150"/>
            <w:bookmarkEnd w:id="151"/>
            <w:bookmarkEnd w:id="152"/>
            <w:bookmarkEnd w:id="153"/>
          </w:p>
        </w:tc>
        <w:tc>
          <w:tcPr>
            <w:tcW w:w="2281" w:type="dxa"/>
            <w:vAlign w:val="center"/>
          </w:tcPr>
          <w:p>
            <w:pPr>
              <w:keepNext/>
              <w:keepLines/>
              <w:spacing w:line="360" w:lineRule="auto"/>
              <w:ind w:firstLine="720" w:firstLineChars="300"/>
              <w:rPr>
                <w:rFonts w:ascii="宋体" w:hAnsi="宋体" w:cs="仿宋"/>
                <w:sz w:val="24"/>
              </w:rPr>
            </w:pPr>
            <w:bookmarkStart w:id="154" w:name="_Toc5850"/>
            <w:bookmarkStart w:id="155" w:name="_Toc16665"/>
            <w:bookmarkStart w:id="156" w:name="_Toc30689"/>
            <w:bookmarkStart w:id="157" w:name="_Toc25473"/>
            <w:r>
              <w:rPr>
                <w:rFonts w:hint="eastAsia" w:ascii="宋体" w:hAnsi="宋体" w:cs="仿宋"/>
                <w:sz w:val="24"/>
              </w:rPr>
              <w:t>备注</w:t>
            </w:r>
            <w:bookmarkEnd w:id="154"/>
            <w:bookmarkEnd w:id="155"/>
            <w:bookmarkEnd w:id="156"/>
            <w:bookmarkEnd w:id="1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spacing w:line="360" w:lineRule="auto"/>
              <w:rPr>
                <w:rFonts w:ascii="宋体" w:hAnsi="宋体" w:cs="仿宋"/>
                <w:sz w:val="24"/>
              </w:rPr>
            </w:pPr>
          </w:p>
        </w:tc>
        <w:tc>
          <w:tcPr>
            <w:tcW w:w="3316" w:type="dxa"/>
            <w:vAlign w:val="center"/>
          </w:tcPr>
          <w:p>
            <w:pPr>
              <w:keepNext/>
              <w:keepLines/>
              <w:spacing w:line="360" w:lineRule="auto"/>
              <w:rPr>
                <w:rFonts w:ascii="宋体" w:hAnsi="宋体" w:cs="仿宋"/>
                <w:sz w:val="24"/>
              </w:rPr>
            </w:pPr>
          </w:p>
        </w:tc>
        <w:tc>
          <w:tcPr>
            <w:tcW w:w="2280" w:type="dxa"/>
            <w:vAlign w:val="center"/>
          </w:tcPr>
          <w:p>
            <w:pPr>
              <w:keepNext/>
              <w:keepLines/>
              <w:spacing w:line="360" w:lineRule="auto"/>
              <w:rPr>
                <w:rFonts w:ascii="宋体" w:hAnsi="宋体" w:cs="仿宋"/>
                <w:sz w:val="24"/>
              </w:rPr>
            </w:pPr>
          </w:p>
        </w:tc>
        <w:tc>
          <w:tcPr>
            <w:tcW w:w="2281" w:type="dxa"/>
            <w:vAlign w:val="center"/>
          </w:tcPr>
          <w:p>
            <w:pPr>
              <w:keepNext/>
              <w:keepLines/>
              <w:spacing w:line="360" w:lineRule="auto"/>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spacing w:line="360" w:lineRule="auto"/>
              <w:rPr>
                <w:rFonts w:ascii="宋体" w:hAnsi="宋体" w:cs="仿宋"/>
                <w:sz w:val="24"/>
              </w:rPr>
            </w:pPr>
          </w:p>
        </w:tc>
        <w:tc>
          <w:tcPr>
            <w:tcW w:w="3316" w:type="dxa"/>
            <w:vAlign w:val="center"/>
          </w:tcPr>
          <w:p>
            <w:pPr>
              <w:keepNext/>
              <w:keepLines/>
              <w:spacing w:line="360" w:lineRule="auto"/>
              <w:rPr>
                <w:rFonts w:ascii="宋体" w:hAnsi="宋体" w:cs="仿宋"/>
                <w:sz w:val="24"/>
              </w:rPr>
            </w:pPr>
          </w:p>
        </w:tc>
        <w:tc>
          <w:tcPr>
            <w:tcW w:w="2280" w:type="dxa"/>
            <w:vAlign w:val="center"/>
          </w:tcPr>
          <w:p>
            <w:pPr>
              <w:keepNext/>
              <w:keepLines/>
              <w:spacing w:line="360" w:lineRule="auto"/>
              <w:rPr>
                <w:rFonts w:ascii="宋体" w:hAnsi="宋体" w:cs="仿宋"/>
                <w:sz w:val="24"/>
              </w:rPr>
            </w:pPr>
          </w:p>
        </w:tc>
        <w:tc>
          <w:tcPr>
            <w:tcW w:w="2281" w:type="dxa"/>
            <w:vAlign w:val="center"/>
          </w:tcPr>
          <w:p>
            <w:pPr>
              <w:keepNext/>
              <w:keepLines/>
              <w:spacing w:line="360" w:lineRule="auto"/>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spacing w:line="360" w:lineRule="auto"/>
              <w:rPr>
                <w:rFonts w:ascii="宋体" w:hAnsi="宋体" w:cs="仿宋"/>
                <w:sz w:val="24"/>
              </w:rPr>
            </w:pPr>
          </w:p>
        </w:tc>
        <w:tc>
          <w:tcPr>
            <w:tcW w:w="3316" w:type="dxa"/>
            <w:vAlign w:val="center"/>
          </w:tcPr>
          <w:p>
            <w:pPr>
              <w:keepNext/>
              <w:keepLines/>
              <w:spacing w:line="360" w:lineRule="auto"/>
              <w:rPr>
                <w:rFonts w:ascii="宋体" w:hAnsi="宋体" w:cs="仿宋"/>
                <w:sz w:val="24"/>
              </w:rPr>
            </w:pPr>
          </w:p>
        </w:tc>
        <w:tc>
          <w:tcPr>
            <w:tcW w:w="2280" w:type="dxa"/>
            <w:vAlign w:val="center"/>
          </w:tcPr>
          <w:p>
            <w:pPr>
              <w:keepNext/>
              <w:keepLines/>
              <w:spacing w:line="360" w:lineRule="auto"/>
              <w:rPr>
                <w:rFonts w:ascii="宋体" w:hAnsi="宋体" w:cs="仿宋"/>
                <w:sz w:val="24"/>
              </w:rPr>
            </w:pPr>
          </w:p>
        </w:tc>
        <w:tc>
          <w:tcPr>
            <w:tcW w:w="2281" w:type="dxa"/>
            <w:vAlign w:val="center"/>
          </w:tcPr>
          <w:p>
            <w:pPr>
              <w:keepNext/>
              <w:keepLines/>
              <w:spacing w:line="360" w:lineRule="auto"/>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spacing w:line="360" w:lineRule="auto"/>
              <w:rPr>
                <w:rFonts w:ascii="宋体" w:hAnsi="宋体" w:cs="仿宋"/>
                <w:sz w:val="24"/>
              </w:rPr>
            </w:pPr>
          </w:p>
        </w:tc>
        <w:tc>
          <w:tcPr>
            <w:tcW w:w="3316" w:type="dxa"/>
            <w:vAlign w:val="center"/>
          </w:tcPr>
          <w:p>
            <w:pPr>
              <w:keepNext/>
              <w:keepLines/>
              <w:spacing w:line="360" w:lineRule="auto"/>
              <w:rPr>
                <w:rFonts w:ascii="宋体" w:hAnsi="宋体" w:cs="仿宋"/>
                <w:sz w:val="24"/>
              </w:rPr>
            </w:pPr>
          </w:p>
        </w:tc>
        <w:tc>
          <w:tcPr>
            <w:tcW w:w="2280" w:type="dxa"/>
            <w:vAlign w:val="center"/>
          </w:tcPr>
          <w:p>
            <w:pPr>
              <w:keepNext/>
              <w:keepLines/>
              <w:spacing w:line="360" w:lineRule="auto"/>
              <w:rPr>
                <w:rFonts w:ascii="宋体" w:hAnsi="宋体" w:cs="仿宋"/>
                <w:sz w:val="24"/>
              </w:rPr>
            </w:pPr>
          </w:p>
        </w:tc>
        <w:tc>
          <w:tcPr>
            <w:tcW w:w="2281" w:type="dxa"/>
            <w:vAlign w:val="center"/>
          </w:tcPr>
          <w:p>
            <w:pPr>
              <w:keepNext/>
              <w:keepLines/>
              <w:spacing w:line="360" w:lineRule="auto"/>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spacing w:line="360" w:lineRule="auto"/>
              <w:rPr>
                <w:rFonts w:ascii="宋体" w:hAnsi="宋体" w:cs="仿宋"/>
                <w:sz w:val="24"/>
              </w:rPr>
            </w:pPr>
          </w:p>
        </w:tc>
        <w:tc>
          <w:tcPr>
            <w:tcW w:w="3316" w:type="dxa"/>
            <w:vAlign w:val="center"/>
          </w:tcPr>
          <w:p>
            <w:pPr>
              <w:keepNext/>
              <w:keepLines/>
              <w:spacing w:line="360" w:lineRule="auto"/>
              <w:rPr>
                <w:rFonts w:ascii="宋体" w:hAnsi="宋体" w:cs="仿宋"/>
                <w:sz w:val="24"/>
              </w:rPr>
            </w:pPr>
          </w:p>
        </w:tc>
        <w:tc>
          <w:tcPr>
            <w:tcW w:w="2280" w:type="dxa"/>
            <w:vAlign w:val="center"/>
          </w:tcPr>
          <w:p>
            <w:pPr>
              <w:keepNext/>
              <w:keepLines/>
              <w:spacing w:line="360" w:lineRule="auto"/>
              <w:rPr>
                <w:rFonts w:ascii="宋体" w:hAnsi="宋体" w:cs="仿宋"/>
                <w:sz w:val="24"/>
              </w:rPr>
            </w:pPr>
          </w:p>
        </w:tc>
        <w:tc>
          <w:tcPr>
            <w:tcW w:w="2281" w:type="dxa"/>
            <w:vAlign w:val="center"/>
          </w:tcPr>
          <w:p>
            <w:pPr>
              <w:keepNext/>
              <w:keepLines/>
              <w:spacing w:line="360" w:lineRule="auto"/>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spacing w:line="360" w:lineRule="auto"/>
              <w:rPr>
                <w:rFonts w:ascii="宋体" w:hAnsi="宋体" w:cs="仿宋"/>
                <w:sz w:val="24"/>
              </w:rPr>
            </w:pPr>
          </w:p>
        </w:tc>
        <w:tc>
          <w:tcPr>
            <w:tcW w:w="3316" w:type="dxa"/>
            <w:vAlign w:val="center"/>
          </w:tcPr>
          <w:p>
            <w:pPr>
              <w:keepNext/>
              <w:keepLines/>
              <w:spacing w:line="360" w:lineRule="auto"/>
              <w:rPr>
                <w:rFonts w:ascii="宋体" w:hAnsi="宋体" w:cs="仿宋"/>
                <w:sz w:val="24"/>
              </w:rPr>
            </w:pPr>
          </w:p>
        </w:tc>
        <w:tc>
          <w:tcPr>
            <w:tcW w:w="2280" w:type="dxa"/>
            <w:vAlign w:val="center"/>
          </w:tcPr>
          <w:p>
            <w:pPr>
              <w:keepNext/>
              <w:keepLines/>
              <w:spacing w:line="360" w:lineRule="auto"/>
              <w:rPr>
                <w:rFonts w:ascii="宋体" w:hAnsi="宋体" w:cs="仿宋"/>
                <w:sz w:val="24"/>
              </w:rPr>
            </w:pPr>
          </w:p>
        </w:tc>
        <w:tc>
          <w:tcPr>
            <w:tcW w:w="2281" w:type="dxa"/>
            <w:vAlign w:val="center"/>
          </w:tcPr>
          <w:p>
            <w:pPr>
              <w:keepNext/>
              <w:keepLines/>
              <w:spacing w:line="360" w:lineRule="auto"/>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spacing w:line="360" w:lineRule="auto"/>
              <w:rPr>
                <w:rFonts w:ascii="宋体" w:hAnsi="宋体" w:cs="仿宋"/>
                <w:sz w:val="24"/>
              </w:rPr>
            </w:pPr>
          </w:p>
        </w:tc>
        <w:tc>
          <w:tcPr>
            <w:tcW w:w="3316" w:type="dxa"/>
            <w:vAlign w:val="center"/>
          </w:tcPr>
          <w:p>
            <w:pPr>
              <w:keepNext/>
              <w:keepLines/>
              <w:spacing w:line="360" w:lineRule="auto"/>
              <w:rPr>
                <w:rFonts w:ascii="宋体" w:hAnsi="宋体" w:cs="仿宋"/>
                <w:sz w:val="24"/>
              </w:rPr>
            </w:pPr>
          </w:p>
        </w:tc>
        <w:tc>
          <w:tcPr>
            <w:tcW w:w="2280" w:type="dxa"/>
            <w:vAlign w:val="center"/>
          </w:tcPr>
          <w:p>
            <w:pPr>
              <w:keepNext/>
              <w:keepLines/>
              <w:spacing w:line="360" w:lineRule="auto"/>
              <w:rPr>
                <w:rFonts w:ascii="宋体" w:hAnsi="宋体" w:cs="仿宋"/>
                <w:sz w:val="24"/>
              </w:rPr>
            </w:pPr>
          </w:p>
        </w:tc>
        <w:tc>
          <w:tcPr>
            <w:tcW w:w="2281" w:type="dxa"/>
            <w:vAlign w:val="center"/>
          </w:tcPr>
          <w:p>
            <w:pPr>
              <w:keepNext/>
              <w:keepLines/>
              <w:spacing w:line="360" w:lineRule="auto"/>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243" w:type="dxa"/>
            <w:vAlign w:val="center"/>
          </w:tcPr>
          <w:p>
            <w:pPr>
              <w:keepNext/>
              <w:keepLines/>
              <w:spacing w:line="360" w:lineRule="auto"/>
              <w:rPr>
                <w:rFonts w:ascii="宋体" w:hAnsi="宋体" w:cs="仿宋"/>
                <w:sz w:val="24"/>
              </w:rPr>
            </w:pPr>
          </w:p>
        </w:tc>
        <w:tc>
          <w:tcPr>
            <w:tcW w:w="3316" w:type="dxa"/>
            <w:vAlign w:val="center"/>
          </w:tcPr>
          <w:p>
            <w:pPr>
              <w:keepNext/>
              <w:keepLines/>
              <w:spacing w:line="360" w:lineRule="auto"/>
              <w:rPr>
                <w:rFonts w:ascii="宋体" w:hAnsi="宋体" w:cs="仿宋"/>
                <w:sz w:val="24"/>
              </w:rPr>
            </w:pPr>
          </w:p>
        </w:tc>
        <w:tc>
          <w:tcPr>
            <w:tcW w:w="2280" w:type="dxa"/>
            <w:vAlign w:val="center"/>
          </w:tcPr>
          <w:p>
            <w:pPr>
              <w:keepNext/>
              <w:keepLines/>
              <w:spacing w:line="360" w:lineRule="auto"/>
              <w:rPr>
                <w:rFonts w:ascii="宋体" w:hAnsi="宋体" w:cs="仿宋"/>
                <w:sz w:val="24"/>
              </w:rPr>
            </w:pPr>
          </w:p>
        </w:tc>
        <w:tc>
          <w:tcPr>
            <w:tcW w:w="2281" w:type="dxa"/>
            <w:vAlign w:val="center"/>
          </w:tcPr>
          <w:p>
            <w:pPr>
              <w:keepNext/>
              <w:keepLines/>
              <w:spacing w:line="360" w:lineRule="auto"/>
              <w:rPr>
                <w:rFonts w:ascii="宋体" w:hAnsi="宋体" w:cs="仿宋"/>
                <w:sz w:val="24"/>
              </w:rPr>
            </w:pPr>
          </w:p>
        </w:tc>
      </w:tr>
    </w:tbl>
    <w:p>
      <w:pPr>
        <w:spacing w:line="360" w:lineRule="auto"/>
        <w:rPr>
          <w:rFonts w:ascii="宋体" w:hAnsi="宋体" w:cs="仿宋"/>
          <w:sz w:val="24"/>
        </w:rPr>
      </w:pPr>
    </w:p>
    <w:p>
      <w:pPr>
        <w:spacing w:line="360" w:lineRule="auto"/>
        <w:rPr>
          <w:rFonts w:ascii="宋体" w:hAnsi="宋体" w:cs="仿宋"/>
          <w:sz w:val="24"/>
        </w:rPr>
      </w:pPr>
    </w:p>
    <w:p>
      <w:pPr>
        <w:spacing w:line="360" w:lineRule="auto"/>
        <w:jc w:val="center"/>
        <w:rPr>
          <w:rFonts w:ascii="宋体" w:hAnsi="宋体" w:cs="仿宋"/>
          <w:sz w:val="24"/>
        </w:rPr>
      </w:pPr>
    </w:p>
    <w:p>
      <w:pPr>
        <w:spacing w:line="360" w:lineRule="auto"/>
        <w:jc w:val="left"/>
        <w:rPr>
          <w:rFonts w:ascii="宋体" w:hAnsi="宋体" w:cs="仿宋"/>
          <w:sz w:val="24"/>
          <w:u w:val="single"/>
        </w:rPr>
      </w:pPr>
      <w:r>
        <w:rPr>
          <w:rFonts w:hint="eastAsia" w:ascii="宋体" w:hAnsi="宋体" w:cs="仿宋"/>
          <w:sz w:val="24"/>
        </w:rPr>
        <w:t>供应商名称</w:t>
      </w:r>
      <w:r>
        <w:rPr>
          <w:rFonts w:hint="eastAsia" w:ascii="宋体" w:hAnsi="宋体" w:cs="仿宋"/>
          <w:sz w:val="24"/>
          <w:u w:val="single"/>
        </w:rPr>
        <w:t xml:space="preserve">                   </w:t>
      </w:r>
      <w:r>
        <w:rPr>
          <w:rFonts w:hint="eastAsia" w:ascii="宋体" w:hAnsi="宋体" w:cs="仿宋"/>
          <w:sz w:val="24"/>
        </w:rPr>
        <w:t>（盖章）</w:t>
      </w:r>
    </w:p>
    <w:p>
      <w:pPr>
        <w:spacing w:line="360" w:lineRule="auto"/>
        <w:jc w:val="left"/>
        <w:rPr>
          <w:rFonts w:ascii="宋体" w:hAnsi="宋体" w:cs="仿宋"/>
          <w:sz w:val="24"/>
        </w:rPr>
      </w:pPr>
      <w:r>
        <w:rPr>
          <w:rFonts w:hint="eastAsia" w:ascii="宋体" w:hAnsi="宋体" w:cs="仿宋"/>
          <w:sz w:val="24"/>
        </w:rPr>
        <w:t>法定代表人或委托代理人：</w:t>
      </w:r>
      <w:r>
        <w:rPr>
          <w:rFonts w:hint="eastAsia" w:ascii="宋体" w:hAnsi="宋体" w:cs="仿宋"/>
          <w:sz w:val="24"/>
          <w:u w:val="single"/>
        </w:rPr>
        <w:t xml:space="preserve">              </w:t>
      </w:r>
      <w:r>
        <w:rPr>
          <w:rFonts w:hint="eastAsia" w:ascii="宋体" w:hAnsi="宋体" w:cs="仿宋"/>
          <w:kern w:val="0"/>
          <w:sz w:val="24"/>
        </w:rPr>
        <w:t>(签字或盖章)</w:t>
      </w:r>
    </w:p>
    <w:p>
      <w:pPr>
        <w:overflowPunct w:val="0"/>
        <w:spacing w:line="360" w:lineRule="auto"/>
        <w:jc w:val="left"/>
        <w:rPr>
          <w:rFonts w:ascii="宋体" w:hAnsi="宋体" w:cs="仿宋"/>
          <w:b/>
          <w:bCs/>
          <w:sz w:val="24"/>
        </w:rPr>
      </w:pPr>
      <w:r>
        <w:rPr>
          <w:rFonts w:hint="eastAsia" w:ascii="宋体" w:hAnsi="宋体" w:cs="仿宋"/>
          <w:sz w:val="24"/>
        </w:rPr>
        <w:t>日      期：  年  月   日</w:t>
      </w:r>
    </w:p>
    <w:p>
      <w:pPr>
        <w:spacing w:line="360" w:lineRule="auto"/>
        <w:rPr>
          <w:rFonts w:ascii="宋体" w:hAnsi="宋体" w:cs="仿宋"/>
          <w:b/>
          <w:sz w:val="24"/>
        </w:rPr>
      </w:pPr>
      <w:r>
        <w:rPr>
          <w:rFonts w:hint="eastAsia" w:ascii="宋体" w:hAnsi="宋体" w:cs="仿宋"/>
          <w:b/>
          <w:sz w:val="24"/>
        </w:rPr>
        <w:br w:type="page"/>
      </w:r>
    </w:p>
    <w:p>
      <w:pPr>
        <w:spacing w:line="360" w:lineRule="auto"/>
        <w:jc w:val="center"/>
        <w:rPr>
          <w:rFonts w:ascii="宋体" w:hAnsi="宋体" w:cs="仿宋"/>
          <w:b/>
          <w:sz w:val="24"/>
        </w:rPr>
      </w:pPr>
      <w:r>
        <w:rPr>
          <w:rFonts w:hint="eastAsia" w:ascii="宋体" w:hAnsi="宋体" w:cs="仿宋"/>
          <w:b/>
          <w:sz w:val="24"/>
        </w:rPr>
        <w:t>2、附表</w:t>
      </w:r>
    </w:p>
    <w:tbl>
      <w:tblPr>
        <w:tblStyle w:val="26"/>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2"/>
        <w:gridCol w:w="6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spacing w:line="360" w:lineRule="auto"/>
              <w:jc w:val="center"/>
              <w:rPr>
                <w:rFonts w:ascii="宋体" w:hAnsi="宋体" w:cs="仿宋"/>
                <w:sz w:val="24"/>
              </w:rPr>
            </w:pPr>
            <w:r>
              <w:rPr>
                <w:rFonts w:hint="eastAsia" w:ascii="宋体" w:hAnsi="宋体" w:cs="仿宋"/>
                <w:sz w:val="24"/>
              </w:rPr>
              <w:t>项目名称</w:t>
            </w:r>
          </w:p>
        </w:tc>
        <w:tc>
          <w:tcPr>
            <w:tcW w:w="6147" w:type="dxa"/>
            <w:vAlign w:val="center"/>
          </w:tcPr>
          <w:p>
            <w:pPr>
              <w:spacing w:line="360" w:lineRule="auto"/>
              <w:jc w:val="left"/>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spacing w:line="360" w:lineRule="auto"/>
              <w:jc w:val="center"/>
              <w:rPr>
                <w:rFonts w:ascii="宋体" w:hAnsi="宋体" w:cs="仿宋"/>
                <w:sz w:val="24"/>
              </w:rPr>
            </w:pPr>
            <w:r>
              <w:rPr>
                <w:rFonts w:hint="eastAsia" w:ascii="宋体" w:hAnsi="宋体" w:cs="仿宋"/>
                <w:sz w:val="24"/>
              </w:rPr>
              <w:t>项目所在地</w:t>
            </w:r>
          </w:p>
        </w:tc>
        <w:tc>
          <w:tcPr>
            <w:tcW w:w="6147" w:type="dxa"/>
            <w:vAlign w:val="center"/>
          </w:tcPr>
          <w:p>
            <w:pPr>
              <w:spacing w:line="360" w:lineRule="auto"/>
              <w:jc w:val="left"/>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spacing w:line="360" w:lineRule="auto"/>
              <w:jc w:val="center"/>
              <w:rPr>
                <w:rFonts w:ascii="宋体" w:hAnsi="宋体" w:cs="仿宋"/>
                <w:sz w:val="24"/>
              </w:rPr>
            </w:pPr>
            <w:r>
              <w:rPr>
                <w:rFonts w:hint="eastAsia" w:ascii="宋体" w:hAnsi="宋体" w:cs="仿宋"/>
                <w:sz w:val="24"/>
              </w:rPr>
              <w:t>采购人名称</w:t>
            </w:r>
          </w:p>
        </w:tc>
        <w:tc>
          <w:tcPr>
            <w:tcW w:w="6147" w:type="dxa"/>
            <w:vAlign w:val="center"/>
          </w:tcPr>
          <w:p>
            <w:pPr>
              <w:spacing w:line="360" w:lineRule="auto"/>
              <w:jc w:val="left"/>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spacing w:line="360" w:lineRule="auto"/>
              <w:jc w:val="center"/>
              <w:rPr>
                <w:rFonts w:ascii="宋体" w:hAnsi="宋体" w:cs="仿宋"/>
                <w:sz w:val="24"/>
              </w:rPr>
            </w:pPr>
            <w:r>
              <w:rPr>
                <w:rFonts w:hint="eastAsia" w:ascii="宋体" w:hAnsi="宋体" w:cs="仿宋"/>
                <w:sz w:val="24"/>
              </w:rPr>
              <w:t>采购人地址</w:t>
            </w:r>
          </w:p>
        </w:tc>
        <w:tc>
          <w:tcPr>
            <w:tcW w:w="6147" w:type="dxa"/>
            <w:vAlign w:val="center"/>
          </w:tcPr>
          <w:p>
            <w:pPr>
              <w:spacing w:line="360" w:lineRule="auto"/>
              <w:jc w:val="left"/>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spacing w:line="360" w:lineRule="auto"/>
              <w:jc w:val="center"/>
              <w:rPr>
                <w:rFonts w:ascii="宋体" w:hAnsi="宋体" w:cs="仿宋"/>
                <w:sz w:val="24"/>
              </w:rPr>
            </w:pPr>
            <w:r>
              <w:rPr>
                <w:rFonts w:hint="eastAsia" w:ascii="宋体" w:hAnsi="宋体" w:cs="仿宋"/>
                <w:sz w:val="24"/>
              </w:rPr>
              <w:t>采购人联系电话</w:t>
            </w:r>
          </w:p>
        </w:tc>
        <w:tc>
          <w:tcPr>
            <w:tcW w:w="6147" w:type="dxa"/>
            <w:vAlign w:val="center"/>
          </w:tcPr>
          <w:p>
            <w:pPr>
              <w:spacing w:line="360" w:lineRule="auto"/>
              <w:jc w:val="left"/>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spacing w:line="360" w:lineRule="auto"/>
              <w:jc w:val="center"/>
              <w:rPr>
                <w:rFonts w:ascii="宋体" w:hAnsi="宋体" w:cs="仿宋"/>
                <w:sz w:val="24"/>
              </w:rPr>
            </w:pPr>
            <w:r>
              <w:rPr>
                <w:rFonts w:hint="eastAsia" w:ascii="宋体" w:hAnsi="宋体" w:cs="仿宋"/>
                <w:sz w:val="24"/>
              </w:rPr>
              <w:t>合同金额</w:t>
            </w:r>
          </w:p>
        </w:tc>
        <w:tc>
          <w:tcPr>
            <w:tcW w:w="6147" w:type="dxa"/>
            <w:vAlign w:val="center"/>
          </w:tcPr>
          <w:p>
            <w:pPr>
              <w:spacing w:line="360" w:lineRule="auto"/>
              <w:jc w:val="left"/>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spacing w:line="360" w:lineRule="auto"/>
              <w:jc w:val="center"/>
              <w:rPr>
                <w:rFonts w:ascii="宋体" w:hAnsi="宋体" w:cs="仿宋"/>
                <w:sz w:val="24"/>
              </w:rPr>
            </w:pPr>
            <w:r>
              <w:rPr>
                <w:rFonts w:hint="eastAsia" w:ascii="宋体" w:hAnsi="宋体" w:cs="仿宋"/>
                <w:sz w:val="24"/>
              </w:rPr>
              <w:t>项目完成时间</w:t>
            </w:r>
          </w:p>
        </w:tc>
        <w:tc>
          <w:tcPr>
            <w:tcW w:w="6147" w:type="dxa"/>
            <w:vAlign w:val="center"/>
          </w:tcPr>
          <w:p>
            <w:pPr>
              <w:spacing w:line="360" w:lineRule="auto"/>
              <w:jc w:val="left"/>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spacing w:line="360" w:lineRule="auto"/>
              <w:jc w:val="center"/>
              <w:rPr>
                <w:rFonts w:ascii="宋体" w:hAnsi="宋体" w:cs="仿宋"/>
                <w:sz w:val="24"/>
              </w:rPr>
            </w:pPr>
            <w:r>
              <w:rPr>
                <w:rFonts w:hint="eastAsia" w:ascii="宋体" w:hAnsi="宋体" w:cs="仿宋"/>
                <w:sz w:val="24"/>
              </w:rPr>
              <w:t>承担的工作</w:t>
            </w:r>
          </w:p>
        </w:tc>
        <w:tc>
          <w:tcPr>
            <w:tcW w:w="6147" w:type="dxa"/>
            <w:vAlign w:val="center"/>
          </w:tcPr>
          <w:p>
            <w:pPr>
              <w:spacing w:line="360" w:lineRule="auto"/>
              <w:jc w:val="left"/>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jc w:val="center"/>
        </w:trPr>
        <w:tc>
          <w:tcPr>
            <w:tcW w:w="2432" w:type="dxa"/>
            <w:vAlign w:val="center"/>
          </w:tcPr>
          <w:p>
            <w:pPr>
              <w:spacing w:line="360" w:lineRule="auto"/>
              <w:jc w:val="center"/>
              <w:rPr>
                <w:rFonts w:ascii="宋体" w:hAnsi="宋体" w:cs="仿宋"/>
                <w:sz w:val="24"/>
              </w:rPr>
            </w:pPr>
            <w:r>
              <w:rPr>
                <w:rFonts w:hint="eastAsia" w:ascii="宋体" w:hAnsi="宋体" w:cs="仿宋"/>
                <w:sz w:val="24"/>
              </w:rPr>
              <w:t>项目描述</w:t>
            </w:r>
          </w:p>
        </w:tc>
        <w:tc>
          <w:tcPr>
            <w:tcW w:w="6147" w:type="dxa"/>
            <w:vAlign w:val="center"/>
          </w:tcPr>
          <w:p>
            <w:pPr>
              <w:spacing w:line="360" w:lineRule="auto"/>
              <w:jc w:val="left"/>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432" w:type="dxa"/>
            <w:vAlign w:val="center"/>
          </w:tcPr>
          <w:p>
            <w:pPr>
              <w:spacing w:line="360" w:lineRule="auto"/>
              <w:jc w:val="center"/>
              <w:rPr>
                <w:rFonts w:ascii="宋体" w:hAnsi="宋体" w:cs="仿宋"/>
                <w:sz w:val="24"/>
              </w:rPr>
            </w:pPr>
            <w:r>
              <w:rPr>
                <w:rFonts w:hint="eastAsia" w:ascii="宋体" w:hAnsi="宋体" w:cs="仿宋"/>
                <w:sz w:val="24"/>
              </w:rPr>
              <w:t>备注</w:t>
            </w:r>
          </w:p>
        </w:tc>
        <w:tc>
          <w:tcPr>
            <w:tcW w:w="6147" w:type="dxa"/>
            <w:vAlign w:val="center"/>
          </w:tcPr>
          <w:p>
            <w:pPr>
              <w:spacing w:line="360" w:lineRule="auto"/>
              <w:jc w:val="left"/>
              <w:rPr>
                <w:rFonts w:ascii="宋体" w:hAnsi="宋体" w:cs="仿宋"/>
                <w:sz w:val="24"/>
              </w:rPr>
            </w:pPr>
          </w:p>
        </w:tc>
      </w:tr>
    </w:tbl>
    <w:p>
      <w:pPr>
        <w:spacing w:line="360" w:lineRule="auto"/>
        <w:jc w:val="left"/>
        <w:rPr>
          <w:rFonts w:ascii="宋体" w:hAnsi="宋体" w:cs="仿宋"/>
          <w:szCs w:val="21"/>
        </w:rPr>
      </w:pPr>
    </w:p>
    <w:p>
      <w:pPr>
        <w:spacing w:line="360" w:lineRule="auto"/>
        <w:jc w:val="left"/>
        <w:rPr>
          <w:rFonts w:ascii="宋体" w:hAnsi="宋体" w:cs="仿宋"/>
          <w:sz w:val="24"/>
        </w:rPr>
      </w:pPr>
      <w:r>
        <w:rPr>
          <w:rFonts w:hint="eastAsia" w:ascii="宋体" w:hAnsi="宋体" w:cs="仿宋"/>
          <w:sz w:val="24"/>
        </w:rPr>
        <w:t>注：1、本表可复制，一个业绩附一张表。</w:t>
      </w:r>
    </w:p>
    <w:p>
      <w:pPr>
        <w:spacing w:line="360" w:lineRule="auto"/>
        <w:ind w:firstLine="480" w:firstLineChars="200"/>
        <w:jc w:val="left"/>
        <w:rPr>
          <w:rFonts w:ascii="宋体" w:hAnsi="宋体" w:cs="仿宋"/>
          <w:sz w:val="24"/>
        </w:rPr>
      </w:pPr>
      <w:r>
        <w:rPr>
          <w:rFonts w:hint="eastAsia" w:ascii="宋体" w:hAnsi="宋体" w:cs="仿宋"/>
          <w:sz w:val="24"/>
        </w:rPr>
        <w:t>2、附同类型业绩的合同复印件。</w:t>
      </w:r>
    </w:p>
    <w:p>
      <w:pPr>
        <w:spacing w:line="360" w:lineRule="auto"/>
        <w:ind w:firstLine="480" w:firstLineChars="200"/>
        <w:jc w:val="left"/>
        <w:rPr>
          <w:rFonts w:ascii="宋体" w:hAnsi="宋体" w:cs="仿宋"/>
          <w:sz w:val="24"/>
        </w:rPr>
      </w:pPr>
      <w:r>
        <w:rPr>
          <w:rFonts w:hint="eastAsia" w:ascii="宋体" w:hAnsi="宋体" w:cs="仿宋"/>
          <w:sz w:val="24"/>
        </w:rPr>
        <w:t>3、以上资料复印件（加盖供应商公章），附在响应文件中的“近3年承接的类似项目情况表”后。</w:t>
      </w:r>
    </w:p>
    <w:p>
      <w:pPr>
        <w:spacing w:line="360" w:lineRule="auto"/>
        <w:ind w:firstLine="562" w:firstLineChars="200"/>
        <w:rPr>
          <w:rFonts w:ascii="宋体" w:hAnsi="宋体" w:cs="仿宋"/>
          <w:b/>
          <w:bCs/>
          <w:sz w:val="28"/>
          <w:szCs w:val="28"/>
        </w:rPr>
      </w:pPr>
      <w:r>
        <w:rPr>
          <w:rFonts w:hint="eastAsia" w:ascii="宋体" w:hAnsi="宋体" w:cs="仿宋"/>
          <w:b/>
          <w:bCs/>
          <w:sz w:val="28"/>
          <w:szCs w:val="28"/>
        </w:rPr>
        <w:br w:type="page"/>
      </w:r>
    </w:p>
    <w:p>
      <w:pPr>
        <w:pStyle w:val="3"/>
      </w:pPr>
      <w:bookmarkStart w:id="158" w:name="_Toc19227"/>
      <w:r>
        <w:rPr>
          <w:rFonts w:hint="eastAsia"/>
        </w:rPr>
        <w:t>六、组织方案</w:t>
      </w:r>
      <w:bookmarkEnd w:id="158"/>
    </w:p>
    <w:p>
      <w:pPr>
        <w:pStyle w:val="12"/>
        <w:spacing w:line="360" w:lineRule="auto"/>
        <w:ind w:right="34"/>
        <w:jc w:val="both"/>
        <w:rPr>
          <w:rFonts w:ascii="宋体" w:hAnsi="宋体" w:cs="仿宋"/>
          <w:sz w:val="28"/>
          <w:szCs w:val="28"/>
        </w:rPr>
      </w:pPr>
    </w:p>
    <w:p>
      <w:pPr>
        <w:spacing w:line="360" w:lineRule="auto"/>
        <w:ind w:firstLine="480" w:firstLineChars="200"/>
        <w:rPr>
          <w:rFonts w:ascii="宋体" w:hAnsi="宋体" w:cs="仿宋"/>
          <w:sz w:val="24"/>
        </w:rPr>
      </w:pPr>
      <w:r>
        <w:rPr>
          <w:rFonts w:hint="eastAsia" w:ascii="宋体" w:hAnsi="宋体" w:cs="仿宋"/>
          <w:sz w:val="24"/>
        </w:rPr>
        <w:t>格式自定，参照磋商文件《评审办法》，和采购需求，编制磋商响应方案，包括但不限于以下内容：</w:t>
      </w:r>
    </w:p>
    <w:p>
      <w:pPr>
        <w:spacing w:line="360" w:lineRule="auto"/>
        <w:ind w:firstLine="448" w:firstLineChars="187"/>
        <w:rPr>
          <w:rFonts w:ascii="宋体" w:hAnsi="宋体" w:cs="仿宋"/>
          <w:sz w:val="24"/>
        </w:rPr>
      </w:pPr>
      <w:r>
        <w:rPr>
          <w:rFonts w:hint="eastAsia" w:ascii="宋体" w:hAnsi="宋体" w:cs="仿宋"/>
          <w:sz w:val="24"/>
        </w:rPr>
        <w:t>6.1服务方案；</w:t>
      </w:r>
    </w:p>
    <w:p>
      <w:pPr>
        <w:spacing w:line="360" w:lineRule="auto"/>
        <w:ind w:firstLine="448" w:firstLineChars="187"/>
        <w:rPr>
          <w:rFonts w:ascii="宋体" w:hAnsi="宋体" w:cs="仿宋"/>
          <w:sz w:val="24"/>
        </w:rPr>
      </w:pPr>
      <w:r>
        <w:rPr>
          <w:rFonts w:hint="eastAsia" w:ascii="宋体" w:hAnsi="宋体" w:cs="仿宋"/>
          <w:sz w:val="24"/>
        </w:rPr>
        <w:t>6.2</w:t>
      </w:r>
      <w:r>
        <w:rPr>
          <w:rFonts w:hint="eastAsia" w:ascii="宋体" w:hAnsi="宋体" w:cs="宋体"/>
          <w:bCs/>
          <w:sz w:val="24"/>
          <w:szCs w:val="22"/>
        </w:rPr>
        <w:t>剧目和创新</w:t>
      </w:r>
      <w:r>
        <w:rPr>
          <w:rFonts w:hint="eastAsia" w:ascii="宋体" w:hAnsi="宋体" w:cs="仿宋"/>
          <w:sz w:val="24"/>
        </w:rPr>
        <w:t>；</w:t>
      </w:r>
    </w:p>
    <w:p>
      <w:pPr>
        <w:spacing w:line="360" w:lineRule="auto"/>
        <w:ind w:firstLine="448" w:firstLineChars="187"/>
        <w:rPr>
          <w:rFonts w:ascii="宋体" w:hAnsi="宋体" w:cs="仿宋"/>
          <w:sz w:val="24"/>
        </w:rPr>
      </w:pPr>
      <w:r>
        <w:rPr>
          <w:rFonts w:hint="eastAsia" w:ascii="宋体" w:hAnsi="宋体" w:cs="仿宋"/>
          <w:sz w:val="24"/>
        </w:rPr>
        <w:t>6.3</w:t>
      </w:r>
      <w:r>
        <w:rPr>
          <w:rFonts w:hint="eastAsia" w:ascii="宋体" w:hAnsi="宋体" w:cs="宋体"/>
          <w:sz w:val="24"/>
        </w:rPr>
        <w:t>演职人员</w:t>
      </w:r>
      <w:r>
        <w:rPr>
          <w:rFonts w:hint="eastAsia" w:ascii="宋体" w:hAnsi="宋体" w:cs="仿宋"/>
          <w:sz w:val="24"/>
        </w:rPr>
        <w:t>；</w:t>
      </w:r>
    </w:p>
    <w:p>
      <w:pPr>
        <w:spacing w:line="360" w:lineRule="auto"/>
        <w:ind w:firstLine="448" w:firstLineChars="187"/>
        <w:rPr>
          <w:rFonts w:ascii="宋体" w:hAnsi="宋体" w:cs="仿宋"/>
          <w:sz w:val="24"/>
        </w:rPr>
      </w:pPr>
      <w:r>
        <w:rPr>
          <w:rFonts w:hint="eastAsia" w:ascii="宋体" w:hAnsi="宋体" w:cs="仿宋"/>
          <w:sz w:val="24"/>
        </w:rPr>
        <w:t>6.4</w:t>
      </w:r>
      <w:r>
        <w:rPr>
          <w:rFonts w:ascii="宋体" w:hAnsi="宋体" w:cs="宋体"/>
          <w:sz w:val="24"/>
          <w:szCs w:val="22"/>
        </w:rPr>
        <w:t>组织进度安排</w:t>
      </w:r>
      <w:r>
        <w:rPr>
          <w:rFonts w:hint="eastAsia" w:ascii="宋体" w:hAnsi="宋体" w:cs="仿宋"/>
          <w:sz w:val="24"/>
        </w:rPr>
        <w:t>；</w:t>
      </w:r>
    </w:p>
    <w:p>
      <w:pPr>
        <w:spacing w:line="360" w:lineRule="auto"/>
        <w:ind w:firstLine="448" w:firstLineChars="187"/>
        <w:rPr>
          <w:rFonts w:ascii="宋体" w:hAnsi="宋体" w:cs="仿宋"/>
          <w:sz w:val="24"/>
        </w:rPr>
      </w:pPr>
      <w:r>
        <w:rPr>
          <w:rFonts w:hint="eastAsia" w:ascii="宋体" w:hAnsi="宋体" w:cs="仿宋"/>
          <w:sz w:val="24"/>
        </w:rPr>
        <w:t>6.5</w:t>
      </w:r>
      <w:r>
        <w:rPr>
          <w:rFonts w:hint="eastAsia" w:ascii="宋体" w:hAnsi="宋体" w:cs="宋体"/>
          <w:sz w:val="24"/>
          <w:szCs w:val="22"/>
        </w:rPr>
        <w:t>拟投入设备、服装</w:t>
      </w:r>
      <w:r>
        <w:rPr>
          <w:rFonts w:hint="eastAsia" w:ascii="宋体" w:hAnsi="宋体" w:cs="仿宋"/>
          <w:bCs/>
          <w:sz w:val="24"/>
        </w:rPr>
        <w:t>；</w:t>
      </w:r>
    </w:p>
    <w:p>
      <w:pPr>
        <w:spacing w:line="360" w:lineRule="auto"/>
        <w:ind w:firstLine="448" w:firstLineChars="187"/>
        <w:rPr>
          <w:rFonts w:ascii="宋体" w:hAnsi="宋体" w:cs="仿宋"/>
          <w:sz w:val="24"/>
        </w:rPr>
      </w:pPr>
      <w:r>
        <w:rPr>
          <w:rFonts w:hint="eastAsia" w:ascii="宋体" w:hAnsi="宋体" w:cs="仿宋"/>
          <w:sz w:val="24"/>
        </w:rPr>
        <w:t>6.6应急预案；</w:t>
      </w:r>
    </w:p>
    <w:p>
      <w:pPr>
        <w:spacing w:line="360" w:lineRule="auto"/>
        <w:ind w:firstLine="448" w:firstLineChars="187"/>
        <w:rPr>
          <w:rFonts w:ascii="宋体" w:hAnsi="宋体" w:cs="仿宋"/>
          <w:sz w:val="24"/>
        </w:rPr>
      </w:pPr>
      <w:r>
        <w:rPr>
          <w:rFonts w:hint="eastAsia" w:ascii="宋体" w:hAnsi="宋体" w:cs="仿宋"/>
          <w:sz w:val="24"/>
        </w:rPr>
        <w:t>6.7合理化建议；</w:t>
      </w:r>
    </w:p>
    <w:p>
      <w:pPr>
        <w:spacing w:line="360" w:lineRule="auto"/>
        <w:ind w:firstLine="448" w:firstLineChars="187"/>
        <w:rPr>
          <w:rFonts w:ascii="宋体" w:hAnsi="宋体" w:cs="仿宋"/>
          <w:sz w:val="24"/>
        </w:rPr>
      </w:pPr>
      <w:r>
        <w:rPr>
          <w:rFonts w:hint="eastAsia" w:ascii="宋体" w:hAnsi="宋体" w:cs="仿宋"/>
          <w:sz w:val="24"/>
        </w:rPr>
        <w:t>6.</w:t>
      </w:r>
      <w:r>
        <w:rPr>
          <w:rFonts w:hint="eastAsia" w:ascii="宋体" w:hAnsi="宋体" w:cs="仿宋"/>
          <w:sz w:val="24"/>
          <w:lang w:val="en-US" w:eastAsia="zh-CN"/>
        </w:rPr>
        <w:t>9</w:t>
      </w:r>
      <w:r>
        <w:rPr>
          <w:rFonts w:hint="eastAsia" w:ascii="宋体" w:hAnsi="宋体" w:cs="仿宋"/>
          <w:sz w:val="24"/>
        </w:rPr>
        <w:t>业绩</w:t>
      </w:r>
    </w:p>
    <w:p>
      <w:pPr>
        <w:spacing w:line="360" w:lineRule="auto"/>
        <w:ind w:firstLine="448" w:firstLineChars="187"/>
        <w:rPr>
          <w:rFonts w:ascii="宋体" w:hAnsi="宋体" w:cs="仿宋"/>
          <w:bCs/>
          <w:sz w:val="24"/>
        </w:rPr>
      </w:pPr>
      <w:r>
        <w:rPr>
          <w:rFonts w:hint="eastAsia" w:ascii="宋体" w:hAnsi="宋体" w:cs="仿宋"/>
          <w:bCs/>
          <w:sz w:val="24"/>
        </w:rPr>
        <w:t>6.</w:t>
      </w:r>
      <w:r>
        <w:rPr>
          <w:rFonts w:hint="eastAsia" w:ascii="宋体" w:hAnsi="宋体" w:cs="仿宋"/>
          <w:bCs/>
          <w:sz w:val="24"/>
          <w:lang w:val="en-US" w:eastAsia="zh-CN"/>
        </w:rPr>
        <w:t>9</w:t>
      </w:r>
      <w:r>
        <w:rPr>
          <w:rFonts w:hint="eastAsia" w:ascii="宋体" w:hAnsi="宋体" w:cs="仿宋"/>
          <w:bCs/>
          <w:sz w:val="24"/>
        </w:rPr>
        <w:t>行业证书</w:t>
      </w:r>
    </w:p>
    <w:p>
      <w:pPr>
        <w:spacing w:line="360" w:lineRule="auto"/>
        <w:ind w:firstLine="448" w:firstLineChars="187"/>
        <w:rPr>
          <w:rFonts w:ascii="宋体" w:hAnsi="宋体" w:cs="仿宋"/>
          <w:sz w:val="24"/>
        </w:rPr>
      </w:pPr>
      <w:r>
        <w:rPr>
          <w:rFonts w:hint="eastAsia" w:ascii="宋体" w:hAnsi="宋体" w:cs="仿宋"/>
          <w:sz w:val="24"/>
        </w:rPr>
        <w:t>6.</w:t>
      </w:r>
      <w:r>
        <w:rPr>
          <w:rFonts w:hint="eastAsia" w:ascii="宋体" w:hAnsi="宋体" w:cs="仿宋"/>
          <w:sz w:val="24"/>
          <w:lang w:val="en-US" w:eastAsia="zh-CN"/>
        </w:rPr>
        <w:t>10</w:t>
      </w:r>
      <w:r>
        <w:rPr>
          <w:rFonts w:hint="eastAsia" w:ascii="宋体" w:hAnsi="宋体" w:cs="仿宋"/>
          <w:sz w:val="24"/>
        </w:rPr>
        <w:t>服务承诺</w:t>
      </w:r>
    </w:p>
    <w:p>
      <w:pPr>
        <w:pStyle w:val="2"/>
        <w:rPr>
          <w:rFonts w:ascii="宋体" w:hAnsi="宋体" w:cs="仿宋"/>
          <w:b w:val="0"/>
          <w:bCs w:val="0"/>
          <w:kern w:val="2"/>
          <w:sz w:val="24"/>
          <w:szCs w:val="24"/>
        </w:rPr>
      </w:pPr>
    </w:p>
    <w:p>
      <w:pPr>
        <w:spacing w:line="360" w:lineRule="auto"/>
        <w:ind w:firstLine="448" w:firstLineChars="187"/>
        <w:rPr>
          <w:rFonts w:ascii="宋体" w:hAnsi="宋体" w:cs="仿宋"/>
          <w:sz w:val="24"/>
        </w:rPr>
      </w:pPr>
      <w:r>
        <w:rPr>
          <w:rFonts w:hint="eastAsia" w:ascii="宋体" w:hAnsi="宋体" w:cs="仿宋"/>
          <w:sz w:val="24"/>
        </w:rPr>
        <w:t>注意：供应商应确保上述材料的真实性、有效性及合法性，否则，由此引起的任何责任都由供应商自行承担。</w:t>
      </w:r>
    </w:p>
    <w:p>
      <w:pPr>
        <w:pStyle w:val="57"/>
        <w:ind w:firstLine="0" w:firstLineChars="0"/>
        <w:jc w:val="center"/>
        <w:rPr>
          <w:rFonts w:cs="仿宋"/>
        </w:rPr>
      </w:pPr>
      <w:r>
        <w:rPr>
          <w:rFonts w:hint="eastAsia" w:cs="仿宋"/>
        </w:rPr>
        <w:br w:type="page"/>
      </w:r>
    </w:p>
    <w:p>
      <w:pPr>
        <w:pStyle w:val="3"/>
      </w:pPr>
      <w:bookmarkStart w:id="159" w:name="_Toc28269"/>
      <w:r>
        <w:rPr>
          <w:rFonts w:hint="eastAsia"/>
        </w:rPr>
        <w:t>七、技术和商务响应偏差表</w:t>
      </w:r>
      <w:bookmarkEnd w:id="159"/>
    </w:p>
    <w:p>
      <w:pPr>
        <w:adjustRightInd w:val="0"/>
        <w:snapToGrid w:val="0"/>
        <w:spacing w:line="360" w:lineRule="auto"/>
        <w:ind w:left="-525" w:leftChars="-250" w:firstLine="1120" w:firstLineChars="400"/>
        <w:rPr>
          <w:rFonts w:ascii="宋体" w:hAnsi="宋体" w:cs="仿宋"/>
          <w:sz w:val="28"/>
          <w:szCs w:val="28"/>
        </w:rPr>
      </w:pPr>
    </w:p>
    <w:p>
      <w:pPr>
        <w:adjustRightInd w:val="0"/>
        <w:snapToGrid w:val="0"/>
        <w:spacing w:line="360" w:lineRule="auto"/>
        <w:ind w:left="-525" w:leftChars="-250" w:firstLine="1120" w:firstLineChars="400"/>
        <w:rPr>
          <w:rFonts w:ascii="宋体" w:hAnsi="宋体"/>
          <w:bCs/>
        </w:rPr>
      </w:pPr>
      <w:r>
        <w:rPr>
          <w:rFonts w:hint="eastAsia" w:ascii="宋体" w:hAnsi="宋体" w:cs="仿宋"/>
          <w:sz w:val="28"/>
          <w:szCs w:val="28"/>
        </w:rPr>
        <w:t>（供应商需要将</w:t>
      </w:r>
      <w:r>
        <w:rPr>
          <w:rFonts w:hint="eastAsia" w:ascii="宋体" w:hAnsi="宋体" w:cs="仿宋"/>
          <w:b/>
          <w:bCs/>
          <w:sz w:val="28"/>
          <w:szCs w:val="28"/>
        </w:rPr>
        <w:t>技术条款</w:t>
      </w:r>
      <w:r>
        <w:rPr>
          <w:rFonts w:hint="eastAsia" w:ascii="宋体" w:hAnsi="宋体" w:cs="仿宋"/>
          <w:sz w:val="28"/>
          <w:szCs w:val="28"/>
        </w:rPr>
        <w:t>、</w:t>
      </w:r>
      <w:r>
        <w:rPr>
          <w:rFonts w:hint="eastAsia" w:ascii="宋体" w:hAnsi="宋体" w:cs="仿宋"/>
          <w:b/>
          <w:bCs/>
          <w:sz w:val="28"/>
          <w:szCs w:val="28"/>
        </w:rPr>
        <w:t>商务条款</w:t>
      </w:r>
      <w:r>
        <w:rPr>
          <w:rFonts w:hint="eastAsia" w:ascii="宋体" w:hAnsi="宋体" w:cs="仿宋"/>
          <w:sz w:val="28"/>
          <w:szCs w:val="28"/>
        </w:rPr>
        <w:t>和</w:t>
      </w:r>
      <w:r>
        <w:rPr>
          <w:rFonts w:hint="eastAsia" w:ascii="宋体" w:hAnsi="宋体" w:cs="仿宋"/>
          <w:b/>
          <w:bCs/>
          <w:sz w:val="28"/>
          <w:szCs w:val="28"/>
        </w:rPr>
        <w:t>合同主要条款</w:t>
      </w:r>
      <w:r>
        <w:rPr>
          <w:rFonts w:hint="eastAsia" w:ascii="宋体" w:hAnsi="宋体" w:cs="仿宋"/>
          <w:sz w:val="28"/>
          <w:szCs w:val="28"/>
        </w:rPr>
        <w:t>的响应情况作出说明。）</w:t>
      </w:r>
    </w:p>
    <w:tbl>
      <w:tblPr>
        <w:tblStyle w:val="26"/>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pPr>
              <w:pStyle w:val="12"/>
              <w:spacing w:before="120" w:line="360" w:lineRule="auto"/>
              <w:ind w:left="0" w:right="34"/>
              <w:jc w:val="center"/>
              <w:rPr>
                <w:rFonts w:ascii="宋体" w:hAnsi="宋体"/>
                <w:b/>
              </w:rPr>
            </w:pPr>
            <w:r>
              <w:rPr>
                <w:rFonts w:hint="eastAsia" w:ascii="宋体" w:hAnsi="宋体"/>
                <w:b/>
              </w:rPr>
              <w:t>序号</w:t>
            </w:r>
          </w:p>
        </w:tc>
        <w:tc>
          <w:tcPr>
            <w:tcW w:w="2000" w:type="dxa"/>
            <w:tcBorders>
              <w:top w:val="single" w:color="auto" w:sz="4" w:space="0"/>
              <w:left w:val="nil"/>
              <w:bottom w:val="single" w:color="auto" w:sz="4" w:space="0"/>
              <w:right w:val="single" w:color="auto" w:sz="4" w:space="0"/>
            </w:tcBorders>
            <w:noWrap/>
            <w:vAlign w:val="center"/>
          </w:tcPr>
          <w:p>
            <w:pPr>
              <w:pStyle w:val="12"/>
              <w:spacing w:before="120" w:line="360" w:lineRule="auto"/>
              <w:ind w:left="0" w:right="34"/>
              <w:jc w:val="center"/>
              <w:rPr>
                <w:rFonts w:ascii="宋体" w:hAnsi="宋体"/>
                <w:b/>
              </w:rPr>
            </w:pPr>
            <w:r>
              <w:rPr>
                <w:rFonts w:hint="eastAsia" w:ascii="宋体" w:hAnsi="宋体"/>
                <w:b/>
              </w:rPr>
              <w:t>磋商要求</w:t>
            </w:r>
          </w:p>
        </w:tc>
        <w:tc>
          <w:tcPr>
            <w:tcW w:w="2696" w:type="dxa"/>
            <w:tcBorders>
              <w:top w:val="single" w:color="auto" w:sz="4" w:space="0"/>
              <w:left w:val="nil"/>
              <w:bottom w:val="single" w:color="auto" w:sz="4" w:space="0"/>
              <w:right w:val="single" w:color="auto" w:sz="4" w:space="0"/>
            </w:tcBorders>
            <w:noWrap/>
            <w:vAlign w:val="center"/>
          </w:tcPr>
          <w:p>
            <w:pPr>
              <w:pStyle w:val="12"/>
              <w:spacing w:before="120" w:line="360" w:lineRule="auto"/>
              <w:ind w:left="0" w:right="34"/>
              <w:jc w:val="center"/>
              <w:rPr>
                <w:rFonts w:ascii="宋体" w:hAnsi="宋体"/>
                <w:b/>
              </w:rPr>
            </w:pPr>
            <w:r>
              <w:rPr>
                <w:rFonts w:hint="eastAsia" w:ascii="宋体" w:hAnsi="宋体"/>
                <w:b/>
              </w:rPr>
              <w:t>磋商响应</w:t>
            </w:r>
          </w:p>
        </w:tc>
        <w:tc>
          <w:tcPr>
            <w:tcW w:w="1824" w:type="dxa"/>
            <w:tcBorders>
              <w:top w:val="single" w:color="auto" w:sz="4" w:space="0"/>
              <w:left w:val="nil"/>
              <w:bottom w:val="single" w:color="auto" w:sz="4" w:space="0"/>
              <w:right w:val="single" w:color="auto" w:sz="4" w:space="0"/>
            </w:tcBorders>
            <w:noWrap/>
            <w:vAlign w:val="center"/>
          </w:tcPr>
          <w:p>
            <w:pPr>
              <w:pStyle w:val="12"/>
              <w:spacing w:before="120" w:line="360" w:lineRule="auto"/>
              <w:ind w:left="0" w:right="34"/>
              <w:jc w:val="center"/>
              <w:rPr>
                <w:rFonts w:ascii="宋体" w:hAnsi="宋体"/>
                <w:b/>
              </w:rPr>
            </w:pPr>
            <w:r>
              <w:rPr>
                <w:rFonts w:hint="eastAsia" w:ascii="宋体" w:hAnsi="宋体"/>
                <w:b/>
              </w:rPr>
              <w:t>偏离</w:t>
            </w:r>
          </w:p>
        </w:tc>
        <w:tc>
          <w:tcPr>
            <w:tcW w:w="1824" w:type="dxa"/>
            <w:tcBorders>
              <w:top w:val="single" w:color="auto" w:sz="4" w:space="0"/>
              <w:left w:val="nil"/>
              <w:bottom w:val="single" w:color="auto" w:sz="4" w:space="0"/>
              <w:right w:val="single" w:color="auto" w:sz="4" w:space="0"/>
            </w:tcBorders>
            <w:noWrap/>
            <w:vAlign w:val="center"/>
          </w:tcPr>
          <w:p>
            <w:pPr>
              <w:pStyle w:val="12"/>
              <w:spacing w:before="120" w:line="360" w:lineRule="auto"/>
              <w:ind w:left="0" w:right="34"/>
              <w:jc w:val="center"/>
              <w:rPr>
                <w:rFonts w:ascii="宋体" w:hAnsi="宋体"/>
                <w:b/>
              </w:rPr>
            </w:pPr>
            <w:r>
              <w:rPr>
                <w:rFonts w:hint="eastAsia" w:ascii="宋体" w:hAnsi="宋体"/>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pPr>
              <w:pStyle w:val="12"/>
              <w:spacing w:before="120" w:line="360" w:lineRule="auto"/>
              <w:ind w:right="34"/>
              <w:jc w:val="center"/>
              <w:rPr>
                <w:rFonts w:ascii="宋体" w:hAnsi="宋体"/>
                <w:b/>
              </w:rPr>
            </w:pPr>
          </w:p>
        </w:tc>
        <w:tc>
          <w:tcPr>
            <w:tcW w:w="2000" w:type="dxa"/>
            <w:tcBorders>
              <w:top w:val="single" w:color="auto" w:sz="4" w:space="0"/>
              <w:left w:val="nil"/>
              <w:bottom w:val="single" w:color="auto" w:sz="4" w:space="0"/>
              <w:right w:val="single" w:color="auto" w:sz="4" w:space="0"/>
            </w:tcBorders>
            <w:noWrap/>
            <w:vAlign w:val="center"/>
          </w:tcPr>
          <w:p>
            <w:pPr>
              <w:pStyle w:val="12"/>
              <w:spacing w:before="120" w:line="360" w:lineRule="auto"/>
              <w:ind w:right="34"/>
              <w:jc w:val="center"/>
              <w:rPr>
                <w:rFonts w:ascii="宋体" w:hAnsi="宋体"/>
                <w:b/>
              </w:rPr>
            </w:pPr>
          </w:p>
        </w:tc>
        <w:tc>
          <w:tcPr>
            <w:tcW w:w="2696" w:type="dxa"/>
            <w:tcBorders>
              <w:top w:val="single" w:color="auto" w:sz="4" w:space="0"/>
              <w:left w:val="nil"/>
              <w:bottom w:val="single" w:color="auto" w:sz="4" w:space="0"/>
              <w:right w:val="single" w:color="auto" w:sz="4" w:space="0"/>
            </w:tcBorders>
            <w:noWrap/>
            <w:vAlign w:val="center"/>
          </w:tcPr>
          <w:p>
            <w:pPr>
              <w:pStyle w:val="12"/>
              <w:spacing w:before="120" w:line="360" w:lineRule="auto"/>
              <w:ind w:right="34"/>
              <w:jc w:val="center"/>
              <w:rPr>
                <w:rFonts w:ascii="宋体" w:hAnsi="宋体"/>
                <w:b/>
              </w:rPr>
            </w:pPr>
          </w:p>
        </w:tc>
        <w:tc>
          <w:tcPr>
            <w:tcW w:w="1824" w:type="dxa"/>
            <w:tcBorders>
              <w:top w:val="single" w:color="auto" w:sz="4" w:space="0"/>
              <w:left w:val="nil"/>
              <w:bottom w:val="single" w:color="auto" w:sz="4" w:space="0"/>
              <w:right w:val="single" w:color="auto" w:sz="4" w:space="0"/>
            </w:tcBorders>
            <w:noWrap/>
            <w:vAlign w:val="center"/>
          </w:tcPr>
          <w:p>
            <w:pPr>
              <w:pStyle w:val="12"/>
              <w:spacing w:before="120" w:line="360" w:lineRule="auto"/>
              <w:ind w:right="34"/>
              <w:jc w:val="center"/>
              <w:rPr>
                <w:rFonts w:ascii="宋体" w:hAnsi="宋体"/>
                <w:b/>
              </w:rPr>
            </w:pPr>
          </w:p>
        </w:tc>
        <w:tc>
          <w:tcPr>
            <w:tcW w:w="1824" w:type="dxa"/>
            <w:tcBorders>
              <w:top w:val="single" w:color="auto" w:sz="4" w:space="0"/>
              <w:left w:val="nil"/>
              <w:bottom w:val="single" w:color="auto" w:sz="4" w:space="0"/>
              <w:right w:val="single" w:color="auto" w:sz="4" w:space="0"/>
            </w:tcBorders>
            <w:noWrap/>
            <w:vAlign w:val="center"/>
          </w:tcPr>
          <w:p>
            <w:pPr>
              <w:pStyle w:val="12"/>
              <w:spacing w:before="120" w:line="360" w:lineRule="auto"/>
              <w:ind w:right="34"/>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pPr>
              <w:pStyle w:val="12"/>
              <w:spacing w:before="120" w:line="360" w:lineRule="auto"/>
              <w:ind w:right="34"/>
              <w:jc w:val="center"/>
              <w:rPr>
                <w:rFonts w:ascii="宋体" w:hAnsi="宋体"/>
                <w:b/>
              </w:rPr>
            </w:pPr>
          </w:p>
        </w:tc>
        <w:tc>
          <w:tcPr>
            <w:tcW w:w="2000" w:type="dxa"/>
            <w:tcBorders>
              <w:top w:val="single" w:color="auto" w:sz="4" w:space="0"/>
              <w:left w:val="nil"/>
              <w:bottom w:val="single" w:color="auto" w:sz="4" w:space="0"/>
              <w:right w:val="single" w:color="auto" w:sz="4" w:space="0"/>
            </w:tcBorders>
            <w:noWrap/>
            <w:vAlign w:val="center"/>
          </w:tcPr>
          <w:p>
            <w:pPr>
              <w:pStyle w:val="12"/>
              <w:spacing w:before="120" w:line="360" w:lineRule="auto"/>
              <w:ind w:right="34"/>
              <w:jc w:val="center"/>
              <w:rPr>
                <w:rFonts w:ascii="宋体" w:hAnsi="宋体"/>
                <w:b/>
              </w:rPr>
            </w:pPr>
          </w:p>
        </w:tc>
        <w:tc>
          <w:tcPr>
            <w:tcW w:w="2696" w:type="dxa"/>
            <w:tcBorders>
              <w:top w:val="single" w:color="auto" w:sz="4" w:space="0"/>
              <w:left w:val="nil"/>
              <w:bottom w:val="single" w:color="auto" w:sz="4" w:space="0"/>
              <w:right w:val="single" w:color="auto" w:sz="4" w:space="0"/>
            </w:tcBorders>
            <w:noWrap/>
            <w:vAlign w:val="center"/>
          </w:tcPr>
          <w:p>
            <w:pPr>
              <w:pStyle w:val="12"/>
              <w:spacing w:before="120" w:line="360" w:lineRule="auto"/>
              <w:ind w:right="34"/>
              <w:jc w:val="center"/>
              <w:rPr>
                <w:rFonts w:ascii="宋体" w:hAnsi="宋体"/>
                <w:b/>
              </w:rPr>
            </w:pPr>
          </w:p>
        </w:tc>
        <w:tc>
          <w:tcPr>
            <w:tcW w:w="1824" w:type="dxa"/>
            <w:tcBorders>
              <w:top w:val="single" w:color="auto" w:sz="4" w:space="0"/>
              <w:left w:val="nil"/>
              <w:bottom w:val="single" w:color="auto" w:sz="4" w:space="0"/>
              <w:right w:val="single" w:color="auto" w:sz="4" w:space="0"/>
            </w:tcBorders>
            <w:noWrap/>
            <w:vAlign w:val="center"/>
          </w:tcPr>
          <w:p>
            <w:pPr>
              <w:pStyle w:val="12"/>
              <w:spacing w:before="120" w:line="360" w:lineRule="auto"/>
              <w:ind w:right="34"/>
              <w:jc w:val="center"/>
              <w:rPr>
                <w:rFonts w:ascii="宋体" w:hAnsi="宋体"/>
                <w:b/>
              </w:rPr>
            </w:pPr>
          </w:p>
        </w:tc>
        <w:tc>
          <w:tcPr>
            <w:tcW w:w="1824" w:type="dxa"/>
            <w:tcBorders>
              <w:top w:val="single" w:color="auto" w:sz="4" w:space="0"/>
              <w:left w:val="nil"/>
              <w:bottom w:val="single" w:color="auto" w:sz="4" w:space="0"/>
              <w:right w:val="single" w:color="auto" w:sz="4" w:space="0"/>
            </w:tcBorders>
            <w:noWrap/>
            <w:vAlign w:val="center"/>
          </w:tcPr>
          <w:p>
            <w:pPr>
              <w:pStyle w:val="12"/>
              <w:spacing w:before="120" w:line="360" w:lineRule="auto"/>
              <w:ind w:right="34"/>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pPr>
              <w:pStyle w:val="12"/>
              <w:spacing w:before="120" w:line="360" w:lineRule="auto"/>
              <w:ind w:right="34"/>
              <w:jc w:val="center"/>
              <w:rPr>
                <w:rFonts w:ascii="宋体" w:hAnsi="宋体"/>
                <w:b/>
              </w:rPr>
            </w:pPr>
          </w:p>
        </w:tc>
        <w:tc>
          <w:tcPr>
            <w:tcW w:w="2000" w:type="dxa"/>
            <w:tcBorders>
              <w:top w:val="single" w:color="auto" w:sz="4" w:space="0"/>
              <w:left w:val="nil"/>
              <w:bottom w:val="single" w:color="auto" w:sz="4" w:space="0"/>
              <w:right w:val="single" w:color="auto" w:sz="4" w:space="0"/>
            </w:tcBorders>
            <w:noWrap/>
            <w:vAlign w:val="center"/>
          </w:tcPr>
          <w:p>
            <w:pPr>
              <w:pStyle w:val="12"/>
              <w:spacing w:before="120" w:line="360" w:lineRule="auto"/>
              <w:ind w:right="34"/>
              <w:jc w:val="center"/>
              <w:rPr>
                <w:rFonts w:ascii="宋体" w:hAnsi="宋体"/>
                <w:b/>
              </w:rPr>
            </w:pPr>
          </w:p>
        </w:tc>
        <w:tc>
          <w:tcPr>
            <w:tcW w:w="2696" w:type="dxa"/>
            <w:tcBorders>
              <w:top w:val="single" w:color="auto" w:sz="4" w:space="0"/>
              <w:left w:val="nil"/>
              <w:bottom w:val="single" w:color="auto" w:sz="4" w:space="0"/>
              <w:right w:val="single" w:color="auto" w:sz="4" w:space="0"/>
            </w:tcBorders>
            <w:noWrap/>
            <w:vAlign w:val="center"/>
          </w:tcPr>
          <w:p>
            <w:pPr>
              <w:pStyle w:val="12"/>
              <w:spacing w:before="120" w:line="360" w:lineRule="auto"/>
              <w:ind w:right="34"/>
              <w:jc w:val="center"/>
              <w:rPr>
                <w:rFonts w:ascii="宋体" w:hAnsi="宋体"/>
                <w:b/>
              </w:rPr>
            </w:pPr>
          </w:p>
        </w:tc>
        <w:tc>
          <w:tcPr>
            <w:tcW w:w="1824" w:type="dxa"/>
            <w:tcBorders>
              <w:top w:val="single" w:color="auto" w:sz="4" w:space="0"/>
              <w:left w:val="nil"/>
              <w:bottom w:val="single" w:color="auto" w:sz="4" w:space="0"/>
              <w:right w:val="single" w:color="auto" w:sz="4" w:space="0"/>
            </w:tcBorders>
            <w:noWrap/>
            <w:vAlign w:val="center"/>
          </w:tcPr>
          <w:p>
            <w:pPr>
              <w:pStyle w:val="12"/>
              <w:spacing w:before="120" w:line="360" w:lineRule="auto"/>
              <w:ind w:right="34"/>
              <w:jc w:val="center"/>
              <w:rPr>
                <w:rFonts w:ascii="宋体" w:hAnsi="宋体"/>
                <w:b/>
              </w:rPr>
            </w:pPr>
          </w:p>
        </w:tc>
        <w:tc>
          <w:tcPr>
            <w:tcW w:w="1824" w:type="dxa"/>
            <w:tcBorders>
              <w:top w:val="single" w:color="auto" w:sz="4" w:space="0"/>
              <w:left w:val="nil"/>
              <w:bottom w:val="single" w:color="auto" w:sz="4" w:space="0"/>
              <w:right w:val="single" w:color="auto" w:sz="4" w:space="0"/>
            </w:tcBorders>
            <w:noWrap/>
            <w:vAlign w:val="center"/>
          </w:tcPr>
          <w:p>
            <w:pPr>
              <w:pStyle w:val="12"/>
              <w:spacing w:before="120" w:line="360" w:lineRule="auto"/>
              <w:ind w:right="34"/>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pPr>
              <w:pStyle w:val="12"/>
              <w:spacing w:before="120" w:line="360" w:lineRule="auto"/>
              <w:ind w:right="34"/>
              <w:jc w:val="center"/>
              <w:rPr>
                <w:rFonts w:ascii="宋体" w:hAnsi="宋体"/>
                <w:b/>
              </w:rPr>
            </w:pPr>
          </w:p>
        </w:tc>
        <w:tc>
          <w:tcPr>
            <w:tcW w:w="2000" w:type="dxa"/>
            <w:tcBorders>
              <w:top w:val="single" w:color="auto" w:sz="4" w:space="0"/>
              <w:left w:val="nil"/>
              <w:bottom w:val="single" w:color="auto" w:sz="4" w:space="0"/>
              <w:right w:val="single" w:color="auto" w:sz="4" w:space="0"/>
            </w:tcBorders>
            <w:noWrap/>
            <w:vAlign w:val="center"/>
          </w:tcPr>
          <w:p>
            <w:pPr>
              <w:pStyle w:val="12"/>
              <w:spacing w:before="120" w:line="360" w:lineRule="auto"/>
              <w:ind w:right="34"/>
              <w:jc w:val="center"/>
              <w:rPr>
                <w:rFonts w:ascii="宋体" w:hAnsi="宋体"/>
                <w:b/>
              </w:rPr>
            </w:pPr>
          </w:p>
        </w:tc>
        <w:tc>
          <w:tcPr>
            <w:tcW w:w="2696" w:type="dxa"/>
            <w:tcBorders>
              <w:top w:val="single" w:color="auto" w:sz="4" w:space="0"/>
              <w:left w:val="nil"/>
              <w:bottom w:val="single" w:color="auto" w:sz="4" w:space="0"/>
              <w:right w:val="single" w:color="auto" w:sz="4" w:space="0"/>
            </w:tcBorders>
            <w:noWrap/>
            <w:vAlign w:val="center"/>
          </w:tcPr>
          <w:p>
            <w:pPr>
              <w:pStyle w:val="12"/>
              <w:spacing w:before="120" w:line="360" w:lineRule="auto"/>
              <w:ind w:right="34"/>
              <w:jc w:val="center"/>
              <w:rPr>
                <w:rFonts w:ascii="宋体" w:hAnsi="宋体"/>
                <w:b/>
              </w:rPr>
            </w:pPr>
          </w:p>
        </w:tc>
        <w:tc>
          <w:tcPr>
            <w:tcW w:w="1824" w:type="dxa"/>
            <w:tcBorders>
              <w:top w:val="single" w:color="auto" w:sz="4" w:space="0"/>
              <w:left w:val="nil"/>
              <w:bottom w:val="single" w:color="auto" w:sz="4" w:space="0"/>
              <w:right w:val="single" w:color="auto" w:sz="4" w:space="0"/>
            </w:tcBorders>
            <w:noWrap/>
            <w:vAlign w:val="center"/>
          </w:tcPr>
          <w:p>
            <w:pPr>
              <w:pStyle w:val="12"/>
              <w:spacing w:before="120" w:line="360" w:lineRule="auto"/>
              <w:ind w:right="34"/>
              <w:jc w:val="center"/>
              <w:rPr>
                <w:rFonts w:ascii="宋体" w:hAnsi="宋体"/>
                <w:b/>
              </w:rPr>
            </w:pPr>
          </w:p>
        </w:tc>
        <w:tc>
          <w:tcPr>
            <w:tcW w:w="1824" w:type="dxa"/>
            <w:tcBorders>
              <w:top w:val="single" w:color="auto" w:sz="4" w:space="0"/>
              <w:left w:val="nil"/>
              <w:bottom w:val="single" w:color="auto" w:sz="4" w:space="0"/>
              <w:right w:val="single" w:color="auto" w:sz="4" w:space="0"/>
            </w:tcBorders>
            <w:noWrap/>
            <w:vAlign w:val="center"/>
          </w:tcPr>
          <w:p>
            <w:pPr>
              <w:pStyle w:val="12"/>
              <w:spacing w:before="120" w:line="360" w:lineRule="auto"/>
              <w:ind w:right="34"/>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pPr>
              <w:pStyle w:val="12"/>
              <w:spacing w:before="120" w:line="360" w:lineRule="auto"/>
              <w:ind w:right="34"/>
              <w:jc w:val="center"/>
              <w:rPr>
                <w:rFonts w:ascii="宋体" w:hAnsi="宋体"/>
                <w:b/>
              </w:rPr>
            </w:pPr>
          </w:p>
        </w:tc>
        <w:tc>
          <w:tcPr>
            <w:tcW w:w="2000" w:type="dxa"/>
            <w:tcBorders>
              <w:top w:val="single" w:color="auto" w:sz="4" w:space="0"/>
              <w:left w:val="nil"/>
              <w:bottom w:val="single" w:color="auto" w:sz="4" w:space="0"/>
              <w:right w:val="single" w:color="auto" w:sz="4" w:space="0"/>
            </w:tcBorders>
            <w:noWrap/>
            <w:vAlign w:val="center"/>
          </w:tcPr>
          <w:p>
            <w:pPr>
              <w:pStyle w:val="12"/>
              <w:spacing w:before="120" w:line="360" w:lineRule="auto"/>
              <w:ind w:right="34"/>
              <w:jc w:val="center"/>
              <w:rPr>
                <w:rFonts w:ascii="宋体" w:hAnsi="宋体"/>
                <w:b/>
              </w:rPr>
            </w:pPr>
          </w:p>
        </w:tc>
        <w:tc>
          <w:tcPr>
            <w:tcW w:w="2696" w:type="dxa"/>
            <w:tcBorders>
              <w:top w:val="single" w:color="auto" w:sz="4" w:space="0"/>
              <w:left w:val="nil"/>
              <w:bottom w:val="single" w:color="auto" w:sz="4" w:space="0"/>
              <w:right w:val="single" w:color="auto" w:sz="4" w:space="0"/>
            </w:tcBorders>
            <w:noWrap/>
            <w:vAlign w:val="center"/>
          </w:tcPr>
          <w:p>
            <w:pPr>
              <w:pStyle w:val="12"/>
              <w:spacing w:before="120" w:line="360" w:lineRule="auto"/>
              <w:ind w:right="34"/>
              <w:jc w:val="center"/>
              <w:rPr>
                <w:rFonts w:ascii="宋体" w:hAnsi="宋体"/>
                <w:b/>
              </w:rPr>
            </w:pPr>
          </w:p>
        </w:tc>
        <w:tc>
          <w:tcPr>
            <w:tcW w:w="1824" w:type="dxa"/>
            <w:tcBorders>
              <w:top w:val="single" w:color="auto" w:sz="4" w:space="0"/>
              <w:left w:val="nil"/>
              <w:bottom w:val="single" w:color="auto" w:sz="4" w:space="0"/>
              <w:right w:val="single" w:color="auto" w:sz="4" w:space="0"/>
            </w:tcBorders>
            <w:noWrap/>
            <w:vAlign w:val="center"/>
          </w:tcPr>
          <w:p>
            <w:pPr>
              <w:pStyle w:val="12"/>
              <w:spacing w:before="120" w:line="360" w:lineRule="auto"/>
              <w:ind w:right="34"/>
              <w:jc w:val="center"/>
              <w:rPr>
                <w:rFonts w:ascii="宋体" w:hAnsi="宋体"/>
                <w:b/>
              </w:rPr>
            </w:pPr>
          </w:p>
        </w:tc>
        <w:tc>
          <w:tcPr>
            <w:tcW w:w="1824" w:type="dxa"/>
            <w:tcBorders>
              <w:top w:val="single" w:color="auto" w:sz="4" w:space="0"/>
              <w:left w:val="nil"/>
              <w:bottom w:val="single" w:color="auto" w:sz="4" w:space="0"/>
              <w:right w:val="single" w:color="auto" w:sz="4" w:space="0"/>
            </w:tcBorders>
            <w:noWrap/>
            <w:vAlign w:val="center"/>
          </w:tcPr>
          <w:p>
            <w:pPr>
              <w:pStyle w:val="12"/>
              <w:spacing w:before="120" w:line="360" w:lineRule="auto"/>
              <w:ind w:right="34"/>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pPr>
              <w:pStyle w:val="12"/>
              <w:spacing w:before="120" w:line="360" w:lineRule="auto"/>
              <w:ind w:right="34"/>
              <w:jc w:val="center"/>
              <w:rPr>
                <w:rFonts w:ascii="宋体" w:hAnsi="宋体"/>
                <w:b/>
              </w:rPr>
            </w:pPr>
          </w:p>
        </w:tc>
        <w:tc>
          <w:tcPr>
            <w:tcW w:w="2000" w:type="dxa"/>
            <w:tcBorders>
              <w:top w:val="single" w:color="auto" w:sz="4" w:space="0"/>
              <w:left w:val="nil"/>
              <w:bottom w:val="single" w:color="auto" w:sz="4" w:space="0"/>
              <w:right w:val="single" w:color="auto" w:sz="4" w:space="0"/>
            </w:tcBorders>
            <w:noWrap/>
            <w:vAlign w:val="center"/>
          </w:tcPr>
          <w:p>
            <w:pPr>
              <w:pStyle w:val="12"/>
              <w:spacing w:before="120" w:line="360" w:lineRule="auto"/>
              <w:ind w:right="34"/>
              <w:jc w:val="center"/>
              <w:rPr>
                <w:rFonts w:ascii="宋体" w:hAnsi="宋体"/>
                <w:b/>
              </w:rPr>
            </w:pPr>
          </w:p>
        </w:tc>
        <w:tc>
          <w:tcPr>
            <w:tcW w:w="2696" w:type="dxa"/>
            <w:tcBorders>
              <w:top w:val="single" w:color="auto" w:sz="4" w:space="0"/>
              <w:left w:val="nil"/>
              <w:bottom w:val="single" w:color="auto" w:sz="4" w:space="0"/>
              <w:right w:val="single" w:color="auto" w:sz="4" w:space="0"/>
            </w:tcBorders>
            <w:noWrap/>
            <w:vAlign w:val="center"/>
          </w:tcPr>
          <w:p>
            <w:pPr>
              <w:pStyle w:val="12"/>
              <w:spacing w:before="120" w:line="360" w:lineRule="auto"/>
              <w:ind w:right="34"/>
              <w:jc w:val="center"/>
              <w:rPr>
                <w:rFonts w:ascii="宋体" w:hAnsi="宋体"/>
                <w:b/>
              </w:rPr>
            </w:pPr>
          </w:p>
        </w:tc>
        <w:tc>
          <w:tcPr>
            <w:tcW w:w="1824" w:type="dxa"/>
            <w:tcBorders>
              <w:top w:val="single" w:color="auto" w:sz="4" w:space="0"/>
              <w:left w:val="nil"/>
              <w:bottom w:val="single" w:color="auto" w:sz="4" w:space="0"/>
              <w:right w:val="single" w:color="auto" w:sz="4" w:space="0"/>
            </w:tcBorders>
            <w:noWrap/>
            <w:vAlign w:val="center"/>
          </w:tcPr>
          <w:p>
            <w:pPr>
              <w:pStyle w:val="12"/>
              <w:spacing w:before="120" w:line="360" w:lineRule="auto"/>
              <w:ind w:right="34"/>
              <w:jc w:val="center"/>
              <w:rPr>
                <w:rFonts w:ascii="宋体" w:hAnsi="宋体"/>
                <w:b/>
              </w:rPr>
            </w:pPr>
          </w:p>
        </w:tc>
        <w:tc>
          <w:tcPr>
            <w:tcW w:w="1824" w:type="dxa"/>
            <w:tcBorders>
              <w:top w:val="single" w:color="auto" w:sz="4" w:space="0"/>
              <w:left w:val="nil"/>
              <w:bottom w:val="single" w:color="auto" w:sz="4" w:space="0"/>
              <w:right w:val="single" w:color="auto" w:sz="4" w:space="0"/>
            </w:tcBorders>
            <w:noWrap/>
            <w:vAlign w:val="center"/>
          </w:tcPr>
          <w:p>
            <w:pPr>
              <w:pStyle w:val="12"/>
              <w:spacing w:before="120" w:line="360" w:lineRule="auto"/>
              <w:ind w:right="34"/>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pPr>
              <w:pStyle w:val="12"/>
              <w:spacing w:before="120" w:line="360" w:lineRule="auto"/>
              <w:ind w:right="34"/>
              <w:jc w:val="center"/>
              <w:rPr>
                <w:rFonts w:ascii="宋体" w:hAnsi="宋体"/>
                <w:b/>
              </w:rPr>
            </w:pPr>
          </w:p>
        </w:tc>
        <w:tc>
          <w:tcPr>
            <w:tcW w:w="2000" w:type="dxa"/>
            <w:tcBorders>
              <w:top w:val="single" w:color="auto" w:sz="4" w:space="0"/>
              <w:left w:val="nil"/>
              <w:bottom w:val="single" w:color="auto" w:sz="4" w:space="0"/>
              <w:right w:val="single" w:color="auto" w:sz="4" w:space="0"/>
            </w:tcBorders>
            <w:noWrap/>
            <w:vAlign w:val="center"/>
          </w:tcPr>
          <w:p>
            <w:pPr>
              <w:pStyle w:val="12"/>
              <w:spacing w:before="120" w:line="360" w:lineRule="auto"/>
              <w:ind w:right="34"/>
              <w:jc w:val="center"/>
              <w:rPr>
                <w:rFonts w:ascii="宋体" w:hAnsi="宋体"/>
                <w:b/>
              </w:rPr>
            </w:pPr>
          </w:p>
        </w:tc>
        <w:tc>
          <w:tcPr>
            <w:tcW w:w="2696" w:type="dxa"/>
            <w:tcBorders>
              <w:top w:val="single" w:color="auto" w:sz="4" w:space="0"/>
              <w:left w:val="nil"/>
              <w:bottom w:val="single" w:color="auto" w:sz="4" w:space="0"/>
              <w:right w:val="single" w:color="auto" w:sz="4" w:space="0"/>
            </w:tcBorders>
            <w:noWrap/>
            <w:vAlign w:val="center"/>
          </w:tcPr>
          <w:p>
            <w:pPr>
              <w:pStyle w:val="12"/>
              <w:spacing w:before="120" w:line="360" w:lineRule="auto"/>
              <w:ind w:right="34"/>
              <w:jc w:val="center"/>
              <w:rPr>
                <w:rFonts w:ascii="宋体" w:hAnsi="宋体"/>
                <w:b/>
              </w:rPr>
            </w:pPr>
          </w:p>
        </w:tc>
        <w:tc>
          <w:tcPr>
            <w:tcW w:w="1824" w:type="dxa"/>
            <w:tcBorders>
              <w:top w:val="single" w:color="auto" w:sz="4" w:space="0"/>
              <w:left w:val="nil"/>
              <w:bottom w:val="single" w:color="auto" w:sz="4" w:space="0"/>
              <w:right w:val="single" w:color="auto" w:sz="4" w:space="0"/>
            </w:tcBorders>
            <w:noWrap/>
            <w:vAlign w:val="center"/>
          </w:tcPr>
          <w:p>
            <w:pPr>
              <w:pStyle w:val="12"/>
              <w:spacing w:before="120" w:line="360" w:lineRule="auto"/>
              <w:ind w:right="34"/>
              <w:jc w:val="center"/>
              <w:rPr>
                <w:rFonts w:ascii="宋体" w:hAnsi="宋体"/>
                <w:b/>
              </w:rPr>
            </w:pPr>
          </w:p>
        </w:tc>
        <w:tc>
          <w:tcPr>
            <w:tcW w:w="1824" w:type="dxa"/>
            <w:tcBorders>
              <w:top w:val="single" w:color="auto" w:sz="4" w:space="0"/>
              <w:left w:val="nil"/>
              <w:bottom w:val="single" w:color="auto" w:sz="4" w:space="0"/>
              <w:right w:val="single" w:color="auto" w:sz="4" w:space="0"/>
            </w:tcBorders>
            <w:noWrap/>
            <w:vAlign w:val="center"/>
          </w:tcPr>
          <w:p>
            <w:pPr>
              <w:pStyle w:val="12"/>
              <w:spacing w:before="120" w:line="360" w:lineRule="auto"/>
              <w:ind w:right="34"/>
              <w:jc w:val="center"/>
              <w:rPr>
                <w:rFonts w:ascii="宋体" w:hAnsi="宋体"/>
                <w:b/>
              </w:rPr>
            </w:pPr>
          </w:p>
        </w:tc>
      </w:tr>
    </w:tbl>
    <w:p>
      <w:pPr>
        <w:spacing w:line="360" w:lineRule="auto"/>
        <w:ind w:firstLine="3360" w:firstLineChars="1400"/>
        <w:rPr>
          <w:rFonts w:ascii="宋体" w:hAnsi="宋体" w:cs="仿宋"/>
          <w:sz w:val="24"/>
        </w:rPr>
      </w:pPr>
    </w:p>
    <w:p>
      <w:pPr>
        <w:pStyle w:val="13"/>
        <w:spacing w:line="360" w:lineRule="auto"/>
        <w:ind w:left="540" w:leftChars="257" w:firstLine="221"/>
        <w:rPr>
          <w:rFonts w:hAnsi="宋体"/>
          <w:b/>
          <w:sz w:val="22"/>
        </w:rPr>
      </w:pPr>
      <w:r>
        <w:rPr>
          <w:rFonts w:hint="eastAsia" w:hAnsi="宋体"/>
          <w:b/>
          <w:sz w:val="22"/>
        </w:rPr>
        <w:t>备注：投标人根据实际情况填写此表，如与招标文件的要求不完全一致时，请填写明确。未列内容，视为完全响应。投标人保证：除偏差表列出的偏差外，投标人响应招标文件的全部商务要求。</w:t>
      </w:r>
    </w:p>
    <w:p>
      <w:pPr>
        <w:pStyle w:val="16"/>
        <w:spacing w:line="360" w:lineRule="auto"/>
        <w:rPr>
          <w:rFonts w:ascii="宋体" w:hAnsi="宋体" w:cs="仿宋"/>
          <w:sz w:val="28"/>
          <w:szCs w:val="28"/>
        </w:rPr>
      </w:pPr>
    </w:p>
    <w:p>
      <w:pPr>
        <w:spacing w:line="360" w:lineRule="auto"/>
        <w:jc w:val="center"/>
        <w:rPr>
          <w:rFonts w:ascii="宋体" w:hAnsi="宋体" w:cs="仿宋"/>
          <w:sz w:val="24"/>
        </w:rPr>
      </w:pPr>
    </w:p>
    <w:p>
      <w:pPr>
        <w:spacing w:line="360" w:lineRule="auto"/>
        <w:jc w:val="right"/>
        <w:rPr>
          <w:rFonts w:ascii="宋体" w:hAnsi="宋体" w:cs="仿宋"/>
          <w:sz w:val="24"/>
          <w:u w:val="single"/>
        </w:rPr>
      </w:pPr>
      <w:r>
        <w:rPr>
          <w:rFonts w:hint="eastAsia" w:ascii="宋体" w:hAnsi="宋体" w:cs="仿宋"/>
          <w:sz w:val="24"/>
        </w:rPr>
        <w:t>供应商名称</w:t>
      </w:r>
      <w:r>
        <w:rPr>
          <w:rFonts w:hint="eastAsia" w:ascii="宋体" w:hAnsi="宋体" w:cs="仿宋"/>
          <w:sz w:val="24"/>
          <w:u w:val="single"/>
        </w:rPr>
        <w:t xml:space="preserve">                   </w:t>
      </w:r>
      <w:r>
        <w:rPr>
          <w:rFonts w:hint="eastAsia" w:ascii="宋体" w:hAnsi="宋体" w:cs="仿宋"/>
          <w:sz w:val="24"/>
        </w:rPr>
        <w:t>（盖章）</w:t>
      </w:r>
    </w:p>
    <w:p>
      <w:pPr>
        <w:spacing w:line="360" w:lineRule="auto"/>
        <w:jc w:val="right"/>
        <w:rPr>
          <w:rFonts w:ascii="宋体" w:hAnsi="宋体" w:cs="仿宋"/>
          <w:sz w:val="24"/>
        </w:rPr>
      </w:pPr>
      <w:r>
        <w:rPr>
          <w:rFonts w:hint="eastAsia" w:ascii="宋体" w:hAnsi="宋体" w:cs="仿宋"/>
          <w:sz w:val="24"/>
        </w:rPr>
        <w:t>法定代表人或委托代理人：</w:t>
      </w:r>
      <w:r>
        <w:rPr>
          <w:rFonts w:hint="eastAsia" w:ascii="宋体" w:hAnsi="宋体" w:cs="仿宋"/>
          <w:sz w:val="24"/>
          <w:u w:val="single"/>
        </w:rPr>
        <w:t xml:space="preserve">              </w:t>
      </w:r>
      <w:r>
        <w:rPr>
          <w:rFonts w:hint="eastAsia" w:ascii="宋体" w:hAnsi="宋体" w:cs="仿宋"/>
          <w:kern w:val="0"/>
          <w:sz w:val="24"/>
        </w:rPr>
        <w:t>(签字或盖章)</w:t>
      </w:r>
    </w:p>
    <w:p>
      <w:pPr>
        <w:overflowPunct w:val="0"/>
        <w:spacing w:line="360" w:lineRule="auto"/>
        <w:jc w:val="right"/>
        <w:rPr>
          <w:rFonts w:ascii="宋体" w:hAnsi="宋体" w:cs="仿宋"/>
          <w:b/>
          <w:bCs/>
          <w:sz w:val="24"/>
        </w:rPr>
      </w:pPr>
      <w:r>
        <w:rPr>
          <w:rFonts w:hint="eastAsia" w:ascii="宋体" w:hAnsi="宋体" w:cs="仿宋"/>
          <w:sz w:val="24"/>
        </w:rPr>
        <w:t xml:space="preserve">          日      期：  年  月   日</w:t>
      </w:r>
    </w:p>
    <w:p>
      <w:pPr>
        <w:spacing w:line="360" w:lineRule="auto"/>
        <w:rPr>
          <w:rFonts w:ascii="宋体" w:hAnsi="宋体" w:cs="仿宋"/>
          <w:b/>
          <w:bCs/>
          <w:sz w:val="28"/>
          <w:szCs w:val="28"/>
        </w:rPr>
      </w:pPr>
      <w:r>
        <w:rPr>
          <w:rFonts w:hint="eastAsia" w:ascii="宋体" w:hAnsi="宋体" w:cs="仿宋"/>
          <w:b/>
          <w:bCs/>
          <w:sz w:val="28"/>
          <w:szCs w:val="28"/>
        </w:rPr>
        <w:br w:type="page"/>
      </w:r>
    </w:p>
    <w:p>
      <w:pPr>
        <w:pStyle w:val="3"/>
      </w:pPr>
      <w:bookmarkStart w:id="160" w:name="_Toc18232"/>
      <w:r>
        <w:rPr>
          <w:rFonts w:hint="eastAsia"/>
        </w:rPr>
        <w:t>八、资格证明文件</w:t>
      </w:r>
      <w:bookmarkEnd w:id="160"/>
    </w:p>
    <w:p>
      <w:pPr>
        <w:overflowPunct w:val="0"/>
        <w:spacing w:line="360" w:lineRule="auto"/>
        <w:jc w:val="center"/>
        <w:rPr>
          <w:rFonts w:ascii="宋体" w:hAnsi="宋体" w:cs="仿宋"/>
          <w:b/>
          <w:bCs/>
          <w:sz w:val="28"/>
          <w:szCs w:val="28"/>
        </w:rPr>
      </w:pPr>
      <w:r>
        <w:rPr>
          <w:rFonts w:hint="eastAsia" w:ascii="宋体" w:hAnsi="宋体" w:cs="仿宋"/>
          <w:b/>
          <w:bCs/>
          <w:sz w:val="28"/>
          <w:szCs w:val="28"/>
        </w:rPr>
        <w:t>供应商情况表</w:t>
      </w:r>
    </w:p>
    <w:tbl>
      <w:tblPr>
        <w:tblStyle w:val="26"/>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pPr>
              <w:overflowPunct w:val="0"/>
              <w:spacing w:line="360" w:lineRule="auto"/>
              <w:jc w:val="center"/>
              <w:rPr>
                <w:rFonts w:ascii="宋体" w:hAnsi="宋体" w:cs="仿宋"/>
                <w:sz w:val="24"/>
              </w:rPr>
            </w:pPr>
            <w:r>
              <w:rPr>
                <w:rFonts w:hint="eastAsia" w:ascii="宋体" w:hAnsi="宋体" w:cs="仿宋"/>
                <w:sz w:val="24"/>
              </w:rPr>
              <w:t>单位名称</w:t>
            </w:r>
          </w:p>
        </w:tc>
        <w:tc>
          <w:tcPr>
            <w:tcW w:w="2764" w:type="dxa"/>
          </w:tcPr>
          <w:p>
            <w:pPr>
              <w:overflowPunct w:val="0"/>
              <w:spacing w:line="360" w:lineRule="auto"/>
              <w:jc w:val="center"/>
              <w:rPr>
                <w:rFonts w:ascii="宋体" w:hAnsi="宋体" w:cs="仿宋"/>
                <w:sz w:val="24"/>
              </w:rPr>
            </w:pPr>
          </w:p>
        </w:tc>
        <w:tc>
          <w:tcPr>
            <w:tcW w:w="2265" w:type="dxa"/>
          </w:tcPr>
          <w:p>
            <w:pPr>
              <w:overflowPunct w:val="0"/>
              <w:spacing w:line="360" w:lineRule="auto"/>
              <w:jc w:val="center"/>
              <w:rPr>
                <w:rFonts w:ascii="宋体" w:hAnsi="宋体" w:cs="仿宋"/>
                <w:sz w:val="24"/>
              </w:rPr>
            </w:pPr>
            <w:r>
              <w:rPr>
                <w:rFonts w:hint="eastAsia" w:ascii="宋体" w:hAnsi="宋体" w:cs="仿宋"/>
                <w:sz w:val="24"/>
              </w:rPr>
              <w:t>统一社会信用代码</w:t>
            </w:r>
          </w:p>
        </w:tc>
        <w:tc>
          <w:tcPr>
            <w:tcW w:w="1848" w:type="dxa"/>
          </w:tcPr>
          <w:p>
            <w:pPr>
              <w:overflowPunct w:val="0"/>
              <w:spacing w:line="360" w:lineRule="auto"/>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pPr>
              <w:overflowPunct w:val="0"/>
              <w:spacing w:line="360" w:lineRule="auto"/>
              <w:jc w:val="center"/>
              <w:rPr>
                <w:rFonts w:ascii="宋体" w:hAnsi="宋体" w:cs="仿宋"/>
                <w:sz w:val="24"/>
              </w:rPr>
            </w:pPr>
            <w:r>
              <w:rPr>
                <w:rFonts w:hint="eastAsia" w:ascii="宋体" w:hAnsi="宋体" w:cs="仿宋"/>
                <w:sz w:val="24"/>
              </w:rPr>
              <w:t>营业执照编号</w:t>
            </w:r>
          </w:p>
        </w:tc>
        <w:tc>
          <w:tcPr>
            <w:tcW w:w="2764" w:type="dxa"/>
          </w:tcPr>
          <w:p>
            <w:pPr>
              <w:overflowPunct w:val="0"/>
              <w:spacing w:line="360" w:lineRule="auto"/>
              <w:jc w:val="center"/>
              <w:rPr>
                <w:rFonts w:ascii="宋体" w:hAnsi="宋体" w:cs="仿宋"/>
                <w:sz w:val="24"/>
              </w:rPr>
            </w:pPr>
          </w:p>
        </w:tc>
        <w:tc>
          <w:tcPr>
            <w:tcW w:w="2265" w:type="dxa"/>
          </w:tcPr>
          <w:p>
            <w:pPr>
              <w:overflowPunct w:val="0"/>
              <w:spacing w:line="360" w:lineRule="auto"/>
              <w:jc w:val="center"/>
              <w:rPr>
                <w:rFonts w:ascii="宋体" w:hAnsi="宋体" w:cs="仿宋"/>
                <w:sz w:val="24"/>
              </w:rPr>
            </w:pPr>
            <w:r>
              <w:rPr>
                <w:rFonts w:hint="eastAsia" w:ascii="宋体" w:hAnsi="宋体" w:cs="仿宋"/>
                <w:sz w:val="24"/>
              </w:rPr>
              <w:t>注册日期</w:t>
            </w:r>
          </w:p>
        </w:tc>
        <w:tc>
          <w:tcPr>
            <w:tcW w:w="1848" w:type="dxa"/>
          </w:tcPr>
          <w:p>
            <w:pPr>
              <w:overflowPunct w:val="0"/>
              <w:spacing w:line="360" w:lineRule="auto"/>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pPr>
              <w:overflowPunct w:val="0"/>
              <w:spacing w:line="360" w:lineRule="auto"/>
              <w:jc w:val="center"/>
              <w:rPr>
                <w:rFonts w:ascii="宋体" w:hAnsi="宋体" w:cs="仿宋"/>
                <w:sz w:val="24"/>
              </w:rPr>
            </w:pPr>
            <w:r>
              <w:rPr>
                <w:rFonts w:hint="eastAsia" w:ascii="宋体" w:hAnsi="宋体" w:cs="仿宋"/>
                <w:sz w:val="24"/>
              </w:rPr>
              <w:t>营业地址</w:t>
            </w:r>
          </w:p>
        </w:tc>
        <w:tc>
          <w:tcPr>
            <w:tcW w:w="2764" w:type="dxa"/>
          </w:tcPr>
          <w:p>
            <w:pPr>
              <w:overflowPunct w:val="0"/>
              <w:spacing w:line="360" w:lineRule="auto"/>
              <w:jc w:val="center"/>
              <w:rPr>
                <w:rFonts w:ascii="宋体" w:hAnsi="宋体" w:cs="仿宋"/>
                <w:sz w:val="24"/>
              </w:rPr>
            </w:pPr>
          </w:p>
        </w:tc>
        <w:tc>
          <w:tcPr>
            <w:tcW w:w="2265" w:type="dxa"/>
          </w:tcPr>
          <w:p>
            <w:pPr>
              <w:overflowPunct w:val="0"/>
              <w:spacing w:line="360" w:lineRule="auto"/>
              <w:jc w:val="center"/>
              <w:rPr>
                <w:rFonts w:ascii="宋体" w:hAnsi="宋体" w:cs="仿宋"/>
                <w:sz w:val="24"/>
              </w:rPr>
            </w:pPr>
            <w:r>
              <w:rPr>
                <w:rFonts w:hint="eastAsia" w:ascii="宋体" w:hAnsi="宋体" w:cs="仿宋"/>
                <w:sz w:val="24"/>
              </w:rPr>
              <w:t>注册资金</w:t>
            </w:r>
          </w:p>
        </w:tc>
        <w:tc>
          <w:tcPr>
            <w:tcW w:w="1848" w:type="dxa"/>
          </w:tcPr>
          <w:p>
            <w:pPr>
              <w:overflowPunct w:val="0"/>
              <w:spacing w:line="360" w:lineRule="auto"/>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pPr>
              <w:overflowPunct w:val="0"/>
              <w:spacing w:line="360" w:lineRule="auto"/>
              <w:jc w:val="center"/>
              <w:rPr>
                <w:rFonts w:ascii="宋体" w:hAnsi="宋体" w:cs="仿宋"/>
                <w:sz w:val="24"/>
              </w:rPr>
            </w:pPr>
            <w:r>
              <w:rPr>
                <w:rFonts w:hint="eastAsia" w:ascii="宋体" w:hAnsi="宋体" w:cs="仿宋"/>
                <w:sz w:val="24"/>
              </w:rPr>
              <w:t>法定代表人</w:t>
            </w:r>
          </w:p>
        </w:tc>
        <w:tc>
          <w:tcPr>
            <w:tcW w:w="2764" w:type="dxa"/>
          </w:tcPr>
          <w:p>
            <w:pPr>
              <w:overflowPunct w:val="0"/>
              <w:spacing w:line="360" w:lineRule="auto"/>
              <w:jc w:val="center"/>
              <w:rPr>
                <w:rFonts w:ascii="宋体" w:hAnsi="宋体" w:cs="仿宋"/>
                <w:sz w:val="24"/>
              </w:rPr>
            </w:pPr>
          </w:p>
        </w:tc>
        <w:tc>
          <w:tcPr>
            <w:tcW w:w="2265" w:type="dxa"/>
          </w:tcPr>
          <w:p>
            <w:pPr>
              <w:overflowPunct w:val="0"/>
              <w:spacing w:line="360" w:lineRule="auto"/>
              <w:jc w:val="center"/>
              <w:rPr>
                <w:rFonts w:ascii="宋体" w:hAnsi="宋体" w:cs="仿宋"/>
                <w:sz w:val="24"/>
              </w:rPr>
            </w:pPr>
            <w:r>
              <w:rPr>
                <w:rFonts w:hint="eastAsia" w:ascii="宋体" w:hAnsi="宋体" w:cs="仿宋"/>
                <w:sz w:val="24"/>
              </w:rPr>
              <w:t>手机</w:t>
            </w:r>
          </w:p>
        </w:tc>
        <w:tc>
          <w:tcPr>
            <w:tcW w:w="1848" w:type="dxa"/>
          </w:tcPr>
          <w:p>
            <w:pPr>
              <w:overflowPunct w:val="0"/>
              <w:spacing w:line="360" w:lineRule="auto"/>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pPr>
              <w:overflowPunct w:val="0"/>
              <w:spacing w:line="360" w:lineRule="auto"/>
              <w:jc w:val="center"/>
              <w:rPr>
                <w:rFonts w:ascii="宋体" w:hAnsi="宋体" w:cs="仿宋"/>
                <w:sz w:val="24"/>
              </w:rPr>
            </w:pPr>
            <w:r>
              <w:rPr>
                <w:rFonts w:hint="eastAsia" w:ascii="宋体" w:hAnsi="宋体" w:cs="仿宋"/>
                <w:sz w:val="24"/>
              </w:rPr>
              <w:t>授权代表人</w:t>
            </w:r>
          </w:p>
        </w:tc>
        <w:tc>
          <w:tcPr>
            <w:tcW w:w="2764" w:type="dxa"/>
          </w:tcPr>
          <w:p>
            <w:pPr>
              <w:overflowPunct w:val="0"/>
              <w:spacing w:line="360" w:lineRule="auto"/>
              <w:jc w:val="center"/>
              <w:rPr>
                <w:rFonts w:ascii="宋体" w:hAnsi="宋体" w:cs="仿宋"/>
                <w:sz w:val="24"/>
              </w:rPr>
            </w:pPr>
          </w:p>
        </w:tc>
        <w:tc>
          <w:tcPr>
            <w:tcW w:w="2265" w:type="dxa"/>
          </w:tcPr>
          <w:p>
            <w:pPr>
              <w:overflowPunct w:val="0"/>
              <w:spacing w:line="360" w:lineRule="auto"/>
              <w:jc w:val="center"/>
              <w:rPr>
                <w:rFonts w:ascii="宋体" w:hAnsi="宋体" w:cs="仿宋"/>
                <w:sz w:val="24"/>
              </w:rPr>
            </w:pPr>
            <w:r>
              <w:rPr>
                <w:rFonts w:hint="eastAsia" w:ascii="宋体" w:hAnsi="宋体" w:cs="仿宋"/>
                <w:sz w:val="24"/>
              </w:rPr>
              <w:t>手机</w:t>
            </w:r>
          </w:p>
        </w:tc>
        <w:tc>
          <w:tcPr>
            <w:tcW w:w="1848" w:type="dxa"/>
          </w:tcPr>
          <w:p>
            <w:pPr>
              <w:overflowPunct w:val="0"/>
              <w:spacing w:line="360" w:lineRule="auto"/>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pPr>
              <w:overflowPunct w:val="0"/>
              <w:spacing w:line="360" w:lineRule="auto"/>
              <w:jc w:val="center"/>
              <w:rPr>
                <w:rFonts w:ascii="宋体" w:hAnsi="宋体" w:cs="仿宋"/>
                <w:sz w:val="24"/>
              </w:rPr>
            </w:pPr>
            <w:r>
              <w:rPr>
                <w:rFonts w:hint="eastAsia" w:ascii="宋体" w:hAnsi="宋体" w:cs="仿宋"/>
                <w:sz w:val="24"/>
              </w:rPr>
              <w:t>企业基本户开户行</w:t>
            </w:r>
          </w:p>
        </w:tc>
        <w:tc>
          <w:tcPr>
            <w:tcW w:w="6877" w:type="dxa"/>
            <w:gridSpan w:val="3"/>
          </w:tcPr>
          <w:p>
            <w:pPr>
              <w:overflowPunct w:val="0"/>
              <w:spacing w:line="360" w:lineRule="auto"/>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pPr>
              <w:overflowPunct w:val="0"/>
              <w:spacing w:line="360" w:lineRule="auto"/>
              <w:jc w:val="center"/>
              <w:rPr>
                <w:rFonts w:ascii="宋体" w:hAnsi="宋体" w:cs="仿宋"/>
                <w:sz w:val="24"/>
              </w:rPr>
            </w:pPr>
            <w:r>
              <w:rPr>
                <w:rFonts w:hint="eastAsia" w:ascii="宋体" w:hAnsi="宋体" w:cs="仿宋"/>
                <w:sz w:val="24"/>
              </w:rPr>
              <w:t>账号</w:t>
            </w:r>
          </w:p>
        </w:tc>
        <w:tc>
          <w:tcPr>
            <w:tcW w:w="6877" w:type="dxa"/>
            <w:gridSpan w:val="3"/>
          </w:tcPr>
          <w:p>
            <w:pPr>
              <w:overflowPunct w:val="0"/>
              <w:spacing w:line="360" w:lineRule="auto"/>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pPr>
              <w:overflowPunct w:val="0"/>
              <w:spacing w:line="360" w:lineRule="auto"/>
              <w:jc w:val="center"/>
              <w:rPr>
                <w:rFonts w:ascii="宋体" w:hAnsi="宋体" w:cs="仿宋"/>
                <w:sz w:val="24"/>
              </w:rPr>
            </w:pPr>
            <w:r>
              <w:rPr>
                <w:rFonts w:hint="eastAsia" w:ascii="宋体" w:hAnsi="宋体" w:cs="仿宋"/>
                <w:sz w:val="24"/>
              </w:rPr>
              <w:t>主要营业范围</w:t>
            </w:r>
          </w:p>
        </w:tc>
        <w:tc>
          <w:tcPr>
            <w:tcW w:w="6877" w:type="dxa"/>
            <w:gridSpan w:val="3"/>
          </w:tcPr>
          <w:p>
            <w:pPr>
              <w:overflowPunct w:val="0"/>
              <w:spacing w:line="360" w:lineRule="auto"/>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pPr>
              <w:overflowPunct w:val="0"/>
              <w:spacing w:line="360" w:lineRule="auto"/>
              <w:jc w:val="center"/>
              <w:rPr>
                <w:rFonts w:ascii="宋体" w:hAnsi="宋体" w:cs="仿宋"/>
                <w:sz w:val="24"/>
              </w:rPr>
            </w:pPr>
            <w:r>
              <w:rPr>
                <w:rFonts w:hint="eastAsia" w:ascii="宋体" w:hAnsi="宋体" w:cs="仿宋"/>
                <w:sz w:val="24"/>
              </w:rPr>
              <w:t>企业概况</w:t>
            </w:r>
          </w:p>
        </w:tc>
        <w:tc>
          <w:tcPr>
            <w:tcW w:w="6877" w:type="dxa"/>
            <w:gridSpan w:val="3"/>
            <w:vAlign w:val="center"/>
          </w:tcPr>
          <w:p>
            <w:pPr>
              <w:overflowPunct w:val="0"/>
              <w:spacing w:line="360" w:lineRule="auto"/>
              <w:jc w:val="left"/>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pPr>
              <w:overflowPunct w:val="0"/>
              <w:spacing w:line="360" w:lineRule="auto"/>
              <w:jc w:val="center"/>
              <w:rPr>
                <w:rFonts w:ascii="宋体" w:hAnsi="宋体" w:cs="仿宋"/>
                <w:sz w:val="24"/>
              </w:rPr>
            </w:pPr>
            <w:r>
              <w:rPr>
                <w:rFonts w:hint="eastAsia" w:ascii="宋体" w:hAnsi="宋体" w:cs="仿宋"/>
                <w:sz w:val="24"/>
              </w:rPr>
              <w:t>备注</w:t>
            </w:r>
          </w:p>
        </w:tc>
        <w:tc>
          <w:tcPr>
            <w:tcW w:w="6877" w:type="dxa"/>
            <w:gridSpan w:val="3"/>
          </w:tcPr>
          <w:p>
            <w:pPr>
              <w:overflowPunct w:val="0"/>
              <w:spacing w:line="360" w:lineRule="auto"/>
              <w:jc w:val="center"/>
              <w:rPr>
                <w:rFonts w:ascii="宋体" w:hAnsi="宋体" w:cs="仿宋"/>
                <w:sz w:val="24"/>
              </w:rPr>
            </w:pPr>
          </w:p>
        </w:tc>
      </w:tr>
    </w:tbl>
    <w:p>
      <w:pPr>
        <w:overflowPunct w:val="0"/>
        <w:spacing w:line="360" w:lineRule="auto"/>
        <w:rPr>
          <w:rFonts w:ascii="宋体" w:hAnsi="宋体" w:cs="仿宋"/>
          <w:b/>
          <w:bCs/>
        </w:rPr>
      </w:pPr>
      <w:r>
        <w:rPr>
          <w:rFonts w:hint="eastAsia" w:ascii="宋体" w:hAnsi="宋体" w:cs="仿宋"/>
          <w:sz w:val="24"/>
        </w:rPr>
        <w:t>后附资料</w:t>
      </w:r>
    </w:p>
    <w:p>
      <w:pPr>
        <w:spacing w:line="360" w:lineRule="auto"/>
        <w:rPr>
          <w:rFonts w:ascii="宋体" w:hAnsi="宋体" w:cs="仿宋"/>
          <w:kern w:val="0"/>
          <w:sz w:val="24"/>
          <w:shd w:val="clear" w:color="auto" w:fill="FFFFFF"/>
        </w:rPr>
      </w:pPr>
      <w:r>
        <w:rPr>
          <w:rFonts w:hint="eastAsia" w:ascii="宋体" w:hAnsi="宋体" w:cs="仿宋"/>
          <w:kern w:val="0"/>
          <w:sz w:val="24"/>
          <w:shd w:val="clear" w:color="auto" w:fill="FFFFFF"/>
        </w:rPr>
        <w:br w:type="page"/>
      </w:r>
    </w:p>
    <w:p>
      <w:pPr>
        <w:spacing w:line="360" w:lineRule="auto"/>
        <w:ind w:firstLine="482" w:firstLineChars="200"/>
        <w:rPr>
          <w:rFonts w:ascii="宋体" w:hAnsi="宋体" w:cs="仿宋"/>
          <w:b/>
          <w:bCs/>
          <w:kern w:val="0"/>
          <w:sz w:val="24"/>
          <w:shd w:val="clear" w:color="auto" w:fill="FFFFFF"/>
        </w:rPr>
      </w:pPr>
      <w:r>
        <w:rPr>
          <w:rFonts w:hint="eastAsia" w:ascii="宋体" w:hAnsi="宋体" w:cs="仿宋"/>
          <w:b/>
          <w:bCs/>
          <w:kern w:val="0"/>
          <w:sz w:val="24"/>
          <w:shd w:val="clear" w:color="auto" w:fill="FFFFFF"/>
        </w:rPr>
        <w:t>（1）基本资格条件证明资料：</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（1）供应商应具有独立承担民事责任的能力的企业法人、事业法人或其他组织或自然人，并出具合法有效的营业执照或事业单位法人证书等国家规定的相关证明；</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（2）财务状况报告：提供2021年度财务报表或投标截止时间前六个月内其基本账户银行出具的资信证明；</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（3）税收缴纳证明：提供供应商2022年1月至今已缴纳任意一个月完税凭证或税务机关开具的完税证明（任意税种）；依法免税的应提供相关文件证明；</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（4）社会保障资金缴纳证明：提供供应商2022年1月至今已缴存的任意一个月的社会保障资金缴存证明或社保机构开具的社会保险参保缴费情况证明；依法不需要缴纳社会保障资金的应提供相关文件证明； </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5）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（6）参加本次招标前3年内，在经营活动中没有重大违法记录的书面声明； </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（7）供应商须具有履行合同所必需的设备和专业技术能力，须附相关证明材料或书面声明；</w:t>
      </w:r>
    </w:p>
    <w:p>
      <w:pPr>
        <w:pStyle w:val="59"/>
        <w:spacing w:line="360" w:lineRule="auto"/>
        <w:ind w:firstLine="480" w:firstLineChars="200"/>
        <w:rPr>
          <w:rFonts w:ascii="宋体" w:hAnsi="宋体" w:cs="仿宋"/>
          <w:b w:val="0"/>
          <w:bCs/>
          <w:sz w:val="24"/>
          <w:szCs w:val="24"/>
          <w:shd w:val="clear" w:color="auto" w:fill="FFFFFF"/>
        </w:rPr>
      </w:pPr>
      <w:r>
        <w:rPr>
          <w:rFonts w:hint="eastAsia" w:ascii="宋体" w:hAnsi="宋体" w:cs="仿宋"/>
          <w:b w:val="0"/>
          <w:bCs/>
          <w:sz w:val="24"/>
          <w:szCs w:val="24"/>
          <w:shd w:val="clear" w:color="auto" w:fill="FFFFFF"/>
        </w:rPr>
        <w:t>（8）本项目不接受联合体投标，单位负责人为同一人或者存在控股、管理关系的不同单位不得同时参加。</w:t>
      </w:r>
    </w:p>
    <w:p>
      <w:pPr>
        <w:pStyle w:val="59"/>
        <w:spacing w:line="360" w:lineRule="auto"/>
        <w:ind w:firstLine="482" w:firstLineChars="200"/>
        <w:rPr>
          <w:rFonts w:ascii="宋体" w:hAnsi="宋体" w:cs="仿宋"/>
          <w:bCs/>
          <w:sz w:val="24"/>
          <w:szCs w:val="24"/>
          <w:shd w:val="clear" w:color="auto" w:fill="FFFFFF"/>
        </w:rPr>
      </w:pPr>
    </w:p>
    <w:p>
      <w:pPr>
        <w:pStyle w:val="2"/>
      </w:pPr>
    </w:p>
    <w:p>
      <w:pPr>
        <w:pStyle w:val="22"/>
        <w:shd w:val="clear" w:color="auto" w:fill="FFFFFF"/>
        <w:spacing w:beforeAutospacing="0" w:afterAutospacing="0" w:line="360" w:lineRule="auto"/>
        <w:rPr>
          <w:rFonts w:cs="仿宋"/>
          <w:b/>
          <w:sz w:val="28"/>
          <w:szCs w:val="28"/>
        </w:rPr>
      </w:pPr>
      <w:r>
        <w:rPr>
          <w:rFonts w:hint="eastAsia" w:cs="仿宋"/>
          <w:sz w:val="28"/>
          <w:szCs w:val="28"/>
        </w:rPr>
        <w:br w:type="page"/>
      </w:r>
    </w:p>
    <w:p>
      <w:pPr>
        <w:widowControl/>
        <w:spacing w:line="360" w:lineRule="auto"/>
        <w:ind w:left="1" w:firstLine="281" w:firstLineChars="100"/>
        <w:jc w:val="center"/>
        <w:rPr>
          <w:rFonts w:ascii="宋体" w:hAnsi="宋体" w:cs="仿宋"/>
          <w:b/>
          <w:kern w:val="0"/>
          <w:sz w:val="28"/>
          <w:szCs w:val="28"/>
        </w:rPr>
      </w:pPr>
      <w:r>
        <w:rPr>
          <w:rFonts w:hint="eastAsia" w:ascii="宋体" w:hAnsi="宋体" w:cs="仿宋"/>
          <w:b/>
          <w:kern w:val="0"/>
          <w:sz w:val="28"/>
          <w:szCs w:val="28"/>
        </w:rPr>
        <w:t>参加政府采购活动前3年内在经营活动中没有重大违法纪录的</w:t>
      </w:r>
    </w:p>
    <w:p>
      <w:pPr>
        <w:widowControl/>
        <w:spacing w:line="360" w:lineRule="auto"/>
        <w:ind w:left="1" w:firstLine="281" w:firstLineChars="100"/>
        <w:jc w:val="center"/>
        <w:rPr>
          <w:rFonts w:ascii="宋体" w:hAnsi="宋体" w:cs="仿宋"/>
          <w:b/>
          <w:kern w:val="0"/>
          <w:sz w:val="28"/>
          <w:szCs w:val="28"/>
        </w:rPr>
      </w:pPr>
      <w:r>
        <w:rPr>
          <w:rFonts w:hint="eastAsia" w:ascii="宋体" w:hAnsi="宋体" w:cs="仿宋"/>
          <w:b/>
          <w:kern w:val="0"/>
          <w:sz w:val="28"/>
          <w:szCs w:val="28"/>
        </w:rPr>
        <w:t>书面声明</w:t>
      </w:r>
    </w:p>
    <w:p>
      <w:pPr>
        <w:widowControl/>
        <w:spacing w:line="360" w:lineRule="auto"/>
        <w:ind w:left="1"/>
        <w:jc w:val="center"/>
        <w:rPr>
          <w:rFonts w:ascii="宋体" w:hAnsi="宋体" w:cs="仿宋"/>
          <w:b/>
          <w:kern w:val="0"/>
          <w:sz w:val="28"/>
          <w:szCs w:val="28"/>
        </w:rPr>
      </w:pPr>
      <w:r>
        <w:rPr>
          <w:rFonts w:hint="eastAsia" w:ascii="宋体" w:hAnsi="宋体" w:cs="仿宋"/>
          <w:b/>
          <w:kern w:val="0"/>
          <w:sz w:val="28"/>
          <w:szCs w:val="28"/>
        </w:rPr>
        <w:t>（格式）</w:t>
      </w:r>
    </w:p>
    <w:p>
      <w:pPr>
        <w:pStyle w:val="22"/>
        <w:wordWrap w:val="0"/>
        <w:spacing w:beforeAutospacing="0" w:afterAutospacing="0" w:line="360" w:lineRule="auto"/>
        <w:ind w:firstLine="420"/>
        <w:rPr>
          <w:rFonts w:cs="仿宋"/>
          <w:u w:val="single"/>
          <w:shd w:val="clear" w:color="auto" w:fill="FFFFFF"/>
        </w:rPr>
      </w:pPr>
      <w:r>
        <w:rPr>
          <w:rFonts w:hint="eastAsia" w:cs="仿宋"/>
          <w:u w:val="single"/>
          <w:shd w:val="clear" w:color="auto" w:fill="FFFFFF"/>
        </w:rPr>
        <w:t xml:space="preserve">      （采购人）           ：</w:t>
      </w:r>
    </w:p>
    <w:p>
      <w:pPr>
        <w:pStyle w:val="22"/>
        <w:wordWrap w:val="0"/>
        <w:spacing w:beforeAutospacing="0" w:afterAutospacing="0" w:line="360" w:lineRule="auto"/>
        <w:ind w:firstLine="480" w:firstLineChars="200"/>
        <w:rPr>
          <w:rFonts w:cs="仿宋"/>
          <w:shd w:val="clear" w:color="auto" w:fill="FFFFFF"/>
        </w:rPr>
      </w:pPr>
      <w:r>
        <w:rPr>
          <w:rFonts w:hint="eastAsia" w:cs="仿宋"/>
          <w:shd w:val="clear" w:color="auto" w:fill="FFFFFF"/>
        </w:rPr>
        <w:t>我方作为项目名称（项目编号：）的供应商，在此郑重声明：</w:t>
      </w:r>
    </w:p>
    <w:p>
      <w:pPr>
        <w:pStyle w:val="22"/>
        <w:wordWrap w:val="0"/>
        <w:spacing w:beforeAutospacing="0" w:afterAutospacing="0" w:line="360" w:lineRule="auto"/>
        <w:ind w:firstLine="480" w:firstLineChars="200"/>
        <w:rPr>
          <w:rFonts w:cs="仿宋"/>
        </w:rPr>
      </w:pPr>
      <w:r>
        <w:rPr>
          <w:rFonts w:hint="eastAsia" w:cs="仿宋"/>
          <w:shd w:val="clear" w:color="auto" w:fill="FFFFFF"/>
        </w:rPr>
        <w:t xml:space="preserve">在参加本次政府采购活动前3年内的经营活动中（填“没有”或“有”）重大违法记录。供应商在参加政府采购活动前3年内因违法经营被禁止在一定期限内参加政府采购活动，期限届满的，可以参加政府采购活动，但应提供期限届满的证明材料。 </w:t>
      </w:r>
    </w:p>
    <w:p>
      <w:pPr>
        <w:pStyle w:val="22"/>
        <w:wordWrap w:val="0"/>
        <w:spacing w:beforeAutospacing="0" w:afterAutospacing="0" w:line="360" w:lineRule="auto"/>
        <w:ind w:firstLine="420"/>
        <w:rPr>
          <w:rFonts w:cs="仿宋"/>
        </w:rPr>
      </w:pPr>
      <w:r>
        <w:rPr>
          <w:rFonts w:hint="eastAsia" w:cs="仿宋"/>
          <w:shd w:val="clear" w:color="auto" w:fill="FFFFFF"/>
        </w:rPr>
        <w:t xml:space="preserve">如有不实，我方将无条件地退出本项目的采购活动，并遵照《政府采购法》有关“提供虚假材料的规定”接受处罚。 </w:t>
      </w:r>
    </w:p>
    <w:p>
      <w:pPr>
        <w:pStyle w:val="22"/>
        <w:wordWrap w:val="0"/>
        <w:spacing w:beforeAutospacing="0" w:afterAutospacing="0" w:line="360" w:lineRule="auto"/>
        <w:ind w:firstLine="420"/>
        <w:rPr>
          <w:rFonts w:cs="仿宋"/>
          <w:shd w:val="clear" w:color="auto" w:fill="FFFFFF"/>
        </w:rPr>
      </w:pPr>
      <w:r>
        <w:rPr>
          <w:rFonts w:hint="eastAsia" w:cs="仿宋"/>
          <w:shd w:val="clear" w:color="auto" w:fill="FFFFFF"/>
        </w:rPr>
        <w:t>特此声明！</w:t>
      </w:r>
    </w:p>
    <w:p>
      <w:pPr>
        <w:pStyle w:val="22"/>
        <w:wordWrap w:val="0"/>
        <w:spacing w:beforeAutospacing="0" w:afterAutospacing="0" w:line="360" w:lineRule="auto"/>
        <w:ind w:firstLine="420"/>
        <w:rPr>
          <w:rFonts w:cs="仿宋"/>
          <w:shd w:val="clear" w:color="auto" w:fill="FFFFFF"/>
        </w:rPr>
      </w:pPr>
    </w:p>
    <w:p>
      <w:pPr>
        <w:spacing w:line="360" w:lineRule="auto"/>
        <w:jc w:val="center"/>
        <w:rPr>
          <w:rFonts w:ascii="宋体" w:hAnsi="宋体" w:cs="仿宋"/>
          <w:sz w:val="24"/>
        </w:rPr>
      </w:pPr>
    </w:p>
    <w:p>
      <w:pPr>
        <w:spacing w:line="360" w:lineRule="auto"/>
        <w:jc w:val="right"/>
        <w:rPr>
          <w:rFonts w:ascii="宋体" w:hAnsi="宋体" w:cs="仿宋"/>
          <w:sz w:val="24"/>
          <w:u w:val="single"/>
        </w:rPr>
      </w:pPr>
      <w:r>
        <w:rPr>
          <w:rFonts w:hint="eastAsia" w:ascii="宋体" w:hAnsi="宋体" w:cs="仿宋"/>
          <w:sz w:val="24"/>
        </w:rPr>
        <w:t>供应商名称</w:t>
      </w:r>
      <w:r>
        <w:rPr>
          <w:rFonts w:hint="eastAsia" w:ascii="宋体" w:hAnsi="宋体" w:cs="仿宋"/>
          <w:sz w:val="24"/>
          <w:u w:val="single"/>
        </w:rPr>
        <w:t xml:space="preserve">                   </w:t>
      </w:r>
      <w:r>
        <w:rPr>
          <w:rFonts w:hint="eastAsia" w:ascii="宋体" w:hAnsi="宋体" w:cs="仿宋"/>
          <w:sz w:val="24"/>
        </w:rPr>
        <w:t>（盖章）</w:t>
      </w:r>
    </w:p>
    <w:p>
      <w:pPr>
        <w:spacing w:line="360" w:lineRule="auto"/>
        <w:jc w:val="right"/>
        <w:rPr>
          <w:rFonts w:ascii="宋体" w:hAnsi="宋体" w:cs="仿宋"/>
          <w:sz w:val="24"/>
        </w:rPr>
      </w:pPr>
      <w:r>
        <w:rPr>
          <w:rFonts w:hint="eastAsia" w:ascii="宋体" w:hAnsi="宋体" w:cs="仿宋"/>
          <w:sz w:val="24"/>
        </w:rPr>
        <w:t>法定代表人或委托代理人：</w:t>
      </w:r>
      <w:r>
        <w:rPr>
          <w:rFonts w:hint="eastAsia" w:ascii="宋体" w:hAnsi="宋体" w:cs="仿宋"/>
          <w:sz w:val="24"/>
          <w:u w:val="single"/>
        </w:rPr>
        <w:t xml:space="preserve">              </w:t>
      </w:r>
      <w:r>
        <w:rPr>
          <w:rFonts w:hint="eastAsia" w:ascii="宋体" w:hAnsi="宋体" w:cs="仿宋"/>
          <w:kern w:val="0"/>
          <w:sz w:val="24"/>
        </w:rPr>
        <w:t>(签字或盖章)</w:t>
      </w:r>
    </w:p>
    <w:p>
      <w:pPr>
        <w:overflowPunct w:val="0"/>
        <w:spacing w:line="360" w:lineRule="auto"/>
        <w:jc w:val="right"/>
        <w:rPr>
          <w:rFonts w:ascii="宋体" w:hAnsi="宋体" w:cs="仿宋"/>
          <w:b/>
          <w:bCs/>
          <w:sz w:val="24"/>
        </w:rPr>
      </w:pPr>
      <w:r>
        <w:rPr>
          <w:rFonts w:hint="eastAsia" w:ascii="宋体" w:hAnsi="宋体" w:cs="仿宋"/>
          <w:sz w:val="24"/>
        </w:rPr>
        <w:t xml:space="preserve">         日      期：  年  月   日</w:t>
      </w:r>
    </w:p>
    <w:p>
      <w:pPr>
        <w:widowControl/>
        <w:spacing w:line="240" w:lineRule="auto"/>
        <w:jc w:val="left"/>
        <w:rPr>
          <w:rFonts w:ascii="宋体" w:hAnsi="宋体" w:cs="仿宋"/>
          <w:kern w:val="0"/>
          <w:sz w:val="28"/>
          <w:szCs w:val="28"/>
        </w:rPr>
      </w:pPr>
      <w:r>
        <w:rPr>
          <w:rFonts w:ascii="宋体" w:hAnsi="宋体" w:cs="仿宋"/>
          <w:sz w:val="28"/>
          <w:szCs w:val="28"/>
        </w:rPr>
        <w:br w:type="page"/>
      </w:r>
    </w:p>
    <w:p>
      <w:pPr>
        <w:adjustRightInd w:val="0"/>
        <w:snapToGrid w:val="0"/>
        <w:spacing w:line="360" w:lineRule="auto"/>
        <w:jc w:val="center"/>
        <w:rPr>
          <w:rFonts w:ascii="宋体" w:hAnsi="宋体" w:cs="仿宋"/>
          <w:b/>
          <w:sz w:val="32"/>
          <w:szCs w:val="32"/>
        </w:rPr>
      </w:pPr>
      <w:r>
        <w:rPr>
          <w:rFonts w:hint="eastAsia" w:ascii="宋体" w:hAnsi="宋体" w:cs="仿宋"/>
          <w:b/>
          <w:sz w:val="32"/>
          <w:szCs w:val="32"/>
        </w:rPr>
        <w:t>履行合同所必需的设备和专业技术能力的</w:t>
      </w:r>
    </w:p>
    <w:p>
      <w:pPr>
        <w:adjustRightInd w:val="0"/>
        <w:snapToGrid w:val="0"/>
        <w:spacing w:line="360" w:lineRule="auto"/>
        <w:jc w:val="center"/>
        <w:rPr>
          <w:rFonts w:ascii="宋体" w:hAnsi="宋体" w:cs="仿宋"/>
          <w:b/>
          <w:sz w:val="32"/>
          <w:szCs w:val="32"/>
        </w:rPr>
      </w:pPr>
      <w:r>
        <w:rPr>
          <w:rFonts w:hint="eastAsia" w:ascii="宋体" w:hAnsi="宋体" w:cs="仿宋"/>
          <w:b/>
          <w:sz w:val="32"/>
          <w:szCs w:val="32"/>
        </w:rPr>
        <w:t>说明及承诺</w:t>
      </w:r>
    </w:p>
    <w:p>
      <w:pPr>
        <w:pStyle w:val="13"/>
        <w:adjustRightInd w:val="0"/>
        <w:snapToGrid w:val="0"/>
        <w:spacing w:line="360" w:lineRule="auto"/>
        <w:jc w:val="center"/>
        <w:rPr>
          <w:rFonts w:hAnsi="宋体" w:cs="仿宋"/>
          <w:b/>
          <w:sz w:val="28"/>
          <w:szCs w:val="28"/>
        </w:rPr>
      </w:pPr>
    </w:p>
    <w:p>
      <w:pPr>
        <w:spacing w:line="360" w:lineRule="auto"/>
        <w:rPr>
          <w:rFonts w:ascii="宋体" w:hAnsi="宋体" w:cs="仿宋"/>
          <w:spacing w:val="4"/>
          <w:sz w:val="24"/>
          <w:u w:val="single"/>
        </w:rPr>
      </w:pPr>
      <w:r>
        <w:rPr>
          <w:rFonts w:hint="eastAsia" w:ascii="宋体" w:hAnsi="宋体" w:cs="仿宋"/>
          <w:spacing w:val="4"/>
          <w:sz w:val="24"/>
          <w:u w:val="single"/>
        </w:rPr>
        <w:t xml:space="preserve">     （采购人名称）    ：</w:t>
      </w:r>
    </w:p>
    <w:p>
      <w:pPr>
        <w:pStyle w:val="13"/>
        <w:adjustRightInd w:val="0"/>
        <w:snapToGrid w:val="0"/>
        <w:spacing w:line="360" w:lineRule="auto"/>
        <w:rPr>
          <w:rFonts w:hAnsi="宋体" w:cs="仿宋"/>
          <w:spacing w:val="4"/>
          <w:sz w:val="24"/>
          <w:szCs w:val="24"/>
        </w:rPr>
      </w:pPr>
      <w:r>
        <w:rPr>
          <w:rFonts w:hint="eastAsia" w:hAnsi="宋体" w:cs="仿宋"/>
          <w:spacing w:val="4"/>
          <w:sz w:val="24"/>
          <w:szCs w:val="24"/>
          <w:u w:val="single"/>
        </w:rPr>
        <w:t xml:space="preserve">      （供应商名称）    </w:t>
      </w:r>
      <w:r>
        <w:rPr>
          <w:rFonts w:hint="eastAsia" w:hAnsi="宋体" w:cs="仿宋"/>
          <w:spacing w:val="4"/>
          <w:sz w:val="24"/>
          <w:szCs w:val="24"/>
        </w:rPr>
        <w:t xml:space="preserve"> 于年月日在中华人民共和国境内</w:t>
      </w:r>
      <w:r>
        <w:rPr>
          <w:rFonts w:hint="eastAsia" w:hAnsi="宋体" w:cs="仿宋"/>
          <w:spacing w:val="4"/>
          <w:sz w:val="24"/>
          <w:szCs w:val="24"/>
          <w:u w:val="single"/>
        </w:rPr>
        <w:t xml:space="preserve">               （详细注册地址）     </w:t>
      </w:r>
      <w:r>
        <w:rPr>
          <w:rFonts w:hint="eastAsia" w:hAnsi="宋体" w:cs="仿宋"/>
          <w:spacing w:val="4"/>
          <w:sz w:val="24"/>
          <w:szCs w:val="24"/>
        </w:rPr>
        <w:t>合法注册并经营，公司主营业务为，营业（生产经营）面积为 ，现有员工数量为，我公司郑重承诺，我公司具有履行本合同所必需的设备和专业技术能力，合同履约中将无条件增加相关设备、人员，直至满足项目需求。</w:t>
      </w:r>
    </w:p>
    <w:p>
      <w:pPr>
        <w:pStyle w:val="13"/>
        <w:adjustRightInd w:val="0"/>
        <w:snapToGrid w:val="0"/>
        <w:spacing w:line="360" w:lineRule="auto"/>
        <w:rPr>
          <w:rFonts w:hAnsi="宋体" w:cs="仿宋"/>
          <w:spacing w:val="4"/>
          <w:sz w:val="24"/>
          <w:szCs w:val="24"/>
        </w:rPr>
      </w:pPr>
    </w:p>
    <w:p>
      <w:pPr>
        <w:pStyle w:val="13"/>
        <w:adjustRightInd w:val="0"/>
        <w:snapToGrid w:val="0"/>
        <w:spacing w:line="360" w:lineRule="auto"/>
        <w:rPr>
          <w:rFonts w:hAnsi="宋体" w:cs="仿宋"/>
          <w:spacing w:val="4"/>
          <w:sz w:val="24"/>
          <w:szCs w:val="24"/>
        </w:rPr>
      </w:pPr>
    </w:p>
    <w:p>
      <w:pPr>
        <w:pStyle w:val="13"/>
        <w:adjustRightInd w:val="0"/>
        <w:snapToGrid w:val="0"/>
        <w:spacing w:line="360" w:lineRule="auto"/>
        <w:rPr>
          <w:rFonts w:hAnsi="宋体" w:cs="仿宋"/>
          <w:spacing w:val="4"/>
          <w:sz w:val="24"/>
          <w:szCs w:val="24"/>
        </w:rPr>
      </w:pPr>
    </w:p>
    <w:p>
      <w:pPr>
        <w:spacing w:line="360" w:lineRule="auto"/>
        <w:jc w:val="center"/>
        <w:rPr>
          <w:rFonts w:ascii="宋体" w:hAnsi="宋体" w:cs="仿宋"/>
          <w:sz w:val="24"/>
        </w:rPr>
      </w:pPr>
    </w:p>
    <w:p>
      <w:pPr>
        <w:spacing w:line="360" w:lineRule="auto"/>
        <w:ind w:firstLine="3828" w:firstLineChars="1595"/>
        <w:jc w:val="left"/>
        <w:rPr>
          <w:rFonts w:ascii="宋体" w:hAnsi="宋体" w:cs="仿宋"/>
          <w:sz w:val="24"/>
          <w:u w:val="single"/>
        </w:rPr>
      </w:pPr>
      <w:r>
        <w:rPr>
          <w:rFonts w:hint="eastAsia" w:ascii="宋体" w:hAnsi="宋体" w:cs="仿宋"/>
          <w:sz w:val="24"/>
        </w:rPr>
        <w:t>供应商名称</w:t>
      </w:r>
      <w:r>
        <w:rPr>
          <w:rFonts w:hint="eastAsia" w:ascii="宋体" w:hAnsi="宋体" w:cs="仿宋"/>
          <w:sz w:val="24"/>
          <w:u w:val="single"/>
        </w:rPr>
        <w:t xml:space="preserve">                   </w:t>
      </w:r>
      <w:r>
        <w:rPr>
          <w:rFonts w:hint="eastAsia" w:ascii="宋体" w:hAnsi="宋体" w:cs="仿宋"/>
          <w:sz w:val="24"/>
        </w:rPr>
        <w:t>（盖章）</w:t>
      </w:r>
    </w:p>
    <w:p>
      <w:pPr>
        <w:spacing w:line="360" w:lineRule="auto"/>
        <w:jc w:val="right"/>
        <w:rPr>
          <w:rFonts w:ascii="宋体" w:hAnsi="宋体" w:cs="仿宋"/>
          <w:sz w:val="24"/>
        </w:rPr>
      </w:pPr>
      <w:r>
        <w:rPr>
          <w:rFonts w:hint="eastAsia" w:ascii="宋体" w:hAnsi="宋体" w:cs="仿宋"/>
          <w:sz w:val="24"/>
        </w:rPr>
        <w:t xml:space="preserve">        法定代表人或委托代理人：</w:t>
      </w:r>
      <w:r>
        <w:rPr>
          <w:rFonts w:hint="eastAsia" w:ascii="宋体" w:hAnsi="宋体" w:cs="仿宋"/>
          <w:sz w:val="24"/>
          <w:u w:val="single"/>
        </w:rPr>
        <w:t xml:space="preserve">              </w:t>
      </w:r>
      <w:r>
        <w:rPr>
          <w:rFonts w:hint="eastAsia" w:ascii="宋体" w:hAnsi="宋体" w:cs="仿宋"/>
          <w:kern w:val="0"/>
          <w:sz w:val="24"/>
        </w:rPr>
        <w:t>(签字或盖章)</w:t>
      </w:r>
    </w:p>
    <w:p>
      <w:pPr>
        <w:overflowPunct w:val="0"/>
        <w:spacing w:line="360" w:lineRule="auto"/>
        <w:jc w:val="right"/>
        <w:rPr>
          <w:rFonts w:ascii="宋体" w:hAnsi="宋体" w:cs="仿宋"/>
          <w:b/>
          <w:bCs/>
          <w:sz w:val="24"/>
        </w:rPr>
      </w:pPr>
      <w:r>
        <w:rPr>
          <w:rFonts w:hint="eastAsia" w:ascii="宋体" w:hAnsi="宋体" w:cs="仿宋"/>
          <w:sz w:val="24"/>
        </w:rPr>
        <w:t xml:space="preserve">          日      期：   年   月   日</w:t>
      </w:r>
    </w:p>
    <w:p>
      <w:pPr>
        <w:pStyle w:val="12"/>
        <w:overflowPunct w:val="0"/>
        <w:spacing w:before="120" w:line="360" w:lineRule="auto"/>
        <w:ind w:left="2167" w:right="1470" w:hanging="697"/>
        <w:jc w:val="center"/>
        <w:rPr>
          <w:rFonts w:ascii="宋体" w:hAnsi="宋体" w:cs="仿宋"/>
          <w:sz w:val="28"/>
          <w:szCs w:val="28"/>
        </w:rPr>
      </w:pPr>
    </w:p>
    <w:p>
      <w:pPr>
        <w:widowControl/>
        <w:spacing w:line="240" w:lineRule="auto"/>
        <w:jc w:val="center"/>
        <w:rPr>
          <w:rFonts w:ascii="宋体" w:hAnsi="宋体" w:cs="仿宋"/>
          <w:b/>
          <w:sz w:val="32"/>
          <w:szCs w:val="32"/>
        </w:rPr>
      </w:pPr>
      <w:r>
        <w:rPr>
          <w:rFonts w:hint="eastAsia" w:ascii="宋体" w:hAnsi="宋体" w:cs="仿宋"/>
          <w:bCs/>
          <w:sz w:val="28"/>
          <w:szCs w:val="28"/>
        </w:rPr>
        <w:br w:type="page"/>
      </w:r>
      <w:r>
        <w:rPr>
          <w:rFonts w:ascii="宋体" w:hAnsi="宋体" w:cs="仿宋"/>
          <w:b/>
          <w:sz w:val="32"/>
          <w:szCs w:val="32"/>
        </w:rPr>
        <w:t>供应商企业关系关联承诺书</w:t>
      </w:r>
    </w:p>
    <w:p>
      <w:pPr>
        <w:widowControl/>
        <w:spacing w:line="240" w:lineRule="auto"/>
        <w:jc w:val="left"/>
        <w:rPr>
          <w:rFonts w:ascii="宋体" w:hAnsi="宋体" w:cs="仿宋"/>
          <w:spacing w:val="4"/>
          <w:sz w:val="24"/>
        </w:rPr>
      </w:pPr>
    </w:p>
    <w:p>
      <w:pPr>
        <w:widowControl/>
        <w:spacing w:line="360" w:lineRule="auto"/>
        <w:ind w:firstLine="496" w:firstLineChars="200"/>
        <w:jc w:val="left"/>
        <w:rPr>
          <w:rFonts w:ascii="宋体" w:hAnsi="宋体" w:cs="仿宋"/>
          <w:spacing w:val="4"/>
          <w:sz w:val="24"/>
        </w:rPr>
      </w:pPr>
      <w:r>
        <w:rPr>
          <w:rFonts w:ascii="宋体" w:hAnsi="宋体" w:cs="仿宋"/>
          <w:spacing w:val="4"/>
          <w:sz w:val="24"/>
        </w:rPr>
        <w:t>1、供应商股东及股权证明</w:t>
      </w:r>
      <w:r>
        <w:rPr>
          <w:rFonts w:hint="eastAsia" w:ascii="宋体" w:hAnsi="宋体" w:cs="仿宋"/>
          <w:spacing w:val="4"/>
          <w:sz w:val="24"/>
        </w:rPr>
        <w:t>。</w:t>
      </w:r>
      <w:r>
        <w:rPr>
          <w:rFonts w:ascii="宋体" w:hAnsi="宋体" w:cs="仿宋"/>
          <w:spacing w:val="4"/>
          <w:sz w:val="24"/>
        </w:rPr>
        <w:t xml:space="preserve">（提供国家企业信用信息公示系统 http://www.gsxt.gov.cn/index.html 网页截图并加盖投标人红章） </w:t>
      </w:r>
    </w:p>
    <w:p>
      <w:pPr>
        <w:widowControl/>
        <w:spacing w:line="360" w:lineRule="auto"/>
        <w:ind w:firstLine="496" w:firstLineChars="200"/>
        <w:jc w:val="left"/>
        <w:rPr>
          <w:rFonts w:ascii="宋体" w:hAnsi="宋体" w:cs="仿宋"/>
          <w:spacing w:val="4"/>
          <w:sz w:val="24"/>
        </w:rPr>
      </w:pPr>
      <w:r>
        <w:rPr>
          <w:rFonts w:ascii="宋体" w:hAnsi="宋体" w:cs="仿宋"/>
          <w:spacing w:val="4"/>
          <w:sz w:val="24"/>
        </w:rPr>
        <w:t xml:space="preserve">2、供应商在本项目投标中，不存在与其它投标人负责人为同一人，有控 股、管理等关联关系承诺： </w:t>
      </w:r>
    </w:p>
    <w:p>
      <w:pPr>
        <w:widowControl/>
        <w:spacing w:line="360" w:lineRule="auto"/>
        <w:ind w:firstLine="496" w:firstLineChars="200"/>
        <w:jc w:val="left"/>
        <w:rPr>
          <w:rFonts w:ascii="宋体" w:hAnsi="宋体" w:cs="仿宋"/>
          <w:spacing w:val="4"/>
          <w:sz w:val="24"/>
        </w:rPr>
      </w:pPr>
      <w:r>
        <w:rPr>
          <w:rFonts w:ascii="宋体" w:hAnsi="宋体" w:cs="仿宋"/>
          <w:spacing w:val="4"/>
          <w:sz w:val="24"/>
        </w:rPr>
        <w:t>2.1 管理关系说明：我单位管理的具有独立法人的下属单位有</w:t>
      </w:r>
      <w:r>
        <w:rPr>
          <w:rFonts w:hint="eastAsia" w:ascii="宋体" w:hAnsi="宋体" w:cs="仿宋"/>
          <w:spacing w:val="4"/>
          <w:sz w:val="24"/>
          <w:u w:val="single"/>
        </w:rPr>
        <w:t xml:space="preserve">        </w:t>
      </w:r>
      <w:r>
        <w:rPr>
          <w:rFonts w:ascii="宋体" w:hAnsi="宋体" w:cs="仿宋"/>
          <w:spacing w:val="4"/>
          <w:sz w:val="24"/>
        </w:rPr>
        <w:t>。我单位的上级管理单位有</w:t>
      </w:r>
      <w:r>
        <w:rPr>
          <w:rFonts w:hint="eastAsia" w:ascii="宋体" w:hAnsi="宋体" w:cs="仿宋"/>
          <w:spacing w:val="4"/>
          <w:sz w:val="24"/>
          <w:u w:val="single"/>
        </w:rPr>
        <w:t xml:space="preserve">              </w:t>
      </w:r>
      <w:r>
        <w:rPr>
          <w:rFonts w:ascii="宋体" w:hAnsi="宋体" w:cs="仿宋"/>
          <w:spacing w:val="4"/>
          <w:sz w:val="24"/>
        </w:rPr>
        <w:t xml:space="preserve">。 </w:t>
      </w:r>
    </w:p>
    <w:p>
      <w:pPr>
        <w:widowControl/>
        <w:spacing w:line="360" w:lineRule="auto"/>
        <w:ind w:left="496" w:leftChars="236"/>
        <w:jc w:val="left"/>
        <w:rPr>
          <w:rFonts w:ascii="宋体" w:hAnsi="宋体" w:cs="仿宋"/>
          <w:spacing w:val="4"/>
          <w:sz w:val="24"/>
        </w:rPr>
      </w:pPr>
      <w:r>
        <w:rPr>
          <w:rFonts w:ascii="宋体" w:hAnsi="宋体" w:cs="仿宋"/>
          <w:spacing w:val="4"/>
          <w:sz w:val="24"/>
        </w:rPr>
        <w:t>2.2 股权关系说明：我单位控股的单位有</w:t>
      </w:r>
      <w:r>
        <w:rPr>
          <w:rFonts w:hint="eastAsia" w:ascii="宋体" w:hAnsi="宋体" w:cs="仿宋"/>
          <w:spacing w:val="4"/>
          <w:sz w:val="24"/>
          <w:u w:val="single"/>
        </w:rPr>
        <w:t xml:space="preserve">       </w:t>
      </w:r>
      <w:r>
        <w:rPr>
          <w:rFonts w:ascii="宋体" w:hAnsi="宋体" w:cs="仿宋"/>
          <w:spacing w:val="4"/>
          <w:sz w:val="24"/>
        </w:rPr>
        <w:t>。 我单位被</w:t>
      </w:r>
      <w:r>
        <w:rPr>
          <w:rFonts w:hint="eastAsia" w:ascii="宋体" w:hAnsi="宋体" w:cs="仿宋"/>
          <w:spacing w:val="4"/>
          <w:sz w:val="24"/>
          <w:u w:val="single"/>
        </w:rPr>
        <w:t xml:space="preserve">      </w:t>
      </w:r>
      <w:r>
        <w:rPr>
          <w:rFonts w:ascii="宋体" w:hAnsi="宋体" w:cs="仿宋"/>
          <w:spacing w:val="4"/>
          <w:sz w:val="24"/>
        </w:rPr>
        <w:t>单位控股。</w:t>
      </w:r>
    </w:p>
    <w:p>
      <w:pPr>
        <w:widowControl/>
        <w:spacing w:line="360" w:lineRule="auto"/>
        <w:ind w:firstLine="496" w:firstLineChars="200"/>
        <w:jc w:val="left"/>
        <w:rPr>
          <w:rFonts w:ascii="宋体" w:hAnsi="宋体" w:cs="仿宋"/>
          <w:spacing w:val="4"/>
          <w:sz w:val="24"/>
        </w:rPr>
      </w:pPr>
      <w:r>
        <w:rPr>
          <w:rFonts w:ascii="宋体" w:hAnsi="宋体" w:cs="仿宋"/>
          <w:spacing w:val="4"/>
          <w:sz w:val="24"/>
        </w:rPr>
        <w:t>2.3 单位负责人：</w:t>
      </w:r>
    </w:p>
    <w:p>
      <w:pPr>
        <w:widowControl/>
        <w:spacing w:line="360" w:lineRule="auto"/>
        <w:ind w:firstLine="496" w:firstLineChars="200"/>
        <w:jc w:val="left"/>
        <w:rPr>
          <w:rFonts w:ascii="宋体" w:hAnsi="宋体" w:cs="仿宋"/>
          <w:spacing w:val="4"/>
          <w:sz w:val="24"/>
        </w:rPr>
      </w:pPr>
      <w:r>
        <w:rPr>
          <w:rFonts w:ascii="宋体" w:hAnsi="宋体" w:cs="仿宋"/>
          <w:spacing w:val="4"/>
          <w:sz w:val="24"/>
        </w:rPr>
        <w:t xml:space="preserve">3、（是或否，没有填否）为采购项目提供整体设计、规 范编制或者项目管理、监理、检测等服务的供应商。 </w:t>
      </w:r>
    </w:p>
    <w:p>
      <w:pPr>
        <w:widowControl/>
        <w:spacing w:line="360" w:lineRule="auto"/>
        <w:ind w:firstLine="496" w:firstLineChars="200"/>
        <w:jc w:val="left"/>
        <w:rPr>
          <w:rFonts w:ascii="宋体" w:hAnsi="宋体" w:cs="仿宋"/>
          <w:spacing w:val="4"/>
          <w:sz w:val="24"/>
        </w:rPr>
      </w:pPr>
      <w:r>
        <w:rPr>
          <w:rFonts w:ascii="宋体" w:hAnsi="宋体" w:cs="仿宋"/>
          <w:spacing w:val="4"/>
          <w:sz w:val="24"/>
        </w:rPr>
        <w:t xml:space="preserve">4、其他与本项目有关的利害关系说明： 我单位承诺以上说明真实有效，无虚假内容或隐瞒。 </w:t>
      </w:r>
    </w:p>
    <w:p>
      <w:pPr>
        <w:widowControl/>
        <w:spacing w:line="360" w:lineRule="auto"/>
        <w:jc w:val="left"/>
        <w:rPr>
          <w:rFonts w:ascii="宋体" w:hAnsi="宋体"/>
          <w:sz w:val="24"/>
        </w:rPr>
      </w:pPr>
    </w:p>
    <w:p>
      <w:pPr>
        <w:widowControl/>
        <w:spacing w:line="360" w:lineRule="auto"/>
        <w:jc w:val="left"/>
        <w:rPr>
          <w:rFonts w:ascii="宋体" w:hAnsi="宋体"/>
          <w:sz w:val="24"/>
        </w:rPr>
      </w:pPr>
    </w:p>
    <w:p>
      <w:pPr>
        <w:widowControl/>
        <w:spacing w:line="360" w:lineRule="auto"/>
        <w:jc w:val="right"/>
        <w:rPr>
          <w:rFonts w:ascii="宋体" w:hAnsi="宋体"/>
          <w:sz w:val="24"/>
        </w:rPr>
      </w:pPr>
      <w:r>
        <w:rPr>
          <w:rFonts w:ascii="宋体" w:hAnsi="宋体"/>
          <w:sz w:val="24"/>
        </w:rPr>
        <w:t xml:space="preserve">供应商名称： （加盖单位公章） </w:t>
      </w:r>
    </w:p>
    <w:p>
      <w:pPr>
        <w:widowControl/>
        <w:spacing w:line="360" w:lineRule="auto"/>
        <w:jc w:val="right"/>
        <w:rPr>
          <w:rFonts w:ascii="宋体" w:hAnsi="宋体"/>
          <w:sz w:val="24"/>
        </w:rPr>
      </w:pPr>
      <w:r>
        <w:rPr>
          <w:rFonts w:ascii="宋体" w:hAnsi="宋体"/>
          <w:sz w:val="24"/>
        </w:rPr>
        <w:t xml:space="preserve">法定代表人或被授权人： （签字或盖章） </w:t>
      </w:r>
    </w:p>
    <w:p>
      <w:pPr>
        <w:widowControl/>
        <w:spacing w:line="360" w:lineRule="auto"/>
        <w:jc w:val="right"/>
        <w:rPr>
          <w:rFonts w:ascii="宋体" w:hAnsi="宋体" w:cs="仿宋"/>
          <w:bCs/>
          <w:sz w:val="24"/>
        </w:rPr>
      </w:pPr>
      <w:r>
        <w:rPr>
          <w:rFonts w:ascii="宋体" w:hAnsi="宋体"/>
          <w:sz w:val="24"/>
        </w:rPr>
        <w:t>日 期： 年 月 日</w:t>
      </w:r>
    </w:p>
    <w:p>
      <w:pPr>
        <w:spacing w:line="360" w:lineRule="auto"/>
        <w:rPr>
          <w:rFonts w:ascii="宋体" w:hAnsi="宋体" w:cs="仿宋"/>
          <w:bCs/>
          <w:sz w:val="28"/>
          <w:szCs w:val="28"/>
        </w:rPr>
      </w:pPr>
    </w:p>
    <w:p>
      <w:pPr>
        <w:widowControl/>
        <w:spacing w:line="240" w:lineRule="auto"/>
        <w:jc w:val="left"/>
        <w:rPr>
          <w:rFonts w:ascii="Arial" w:hAnsi="Arial"/>
          <w:b/>
          <w:bCs/>
          <w:sz w:val="28"/>
          <w:szCs w:val="32"/>
        </w:rPr>
      </w:pPr>
      <w:bookmarkStart w:id="161" w:name="_Toc5124"/>
      <w:r>
        <w:br w:type="page"/>
      </w:r>
    </w:p>
    <w:p>
      <w:pPr>
        <w:pStyle w:val="3"/>
      </w:pPr>
      <w:r>
        <w:rPr>
          <w:rFonts w:hint="eastAsia"/>
        </w:rPr>
        <w:t>九、其他资料</w:t>
      </w:r>
      <w:bookmarkEnd w:id="161"/>
    </w:p>
    <w:p>
      <w:pPr>
        <w:pStyle w:val="12"/>
        <w:spacing w:before="120" w:line="360" w:lineRule="auto"/>
        <w:ind w:left="0" w:right="34" w:firstLine="480" w:firstLineChars="200"/>
        <w:rPr>
          <w:rFonts w:ascii="宋体" w:hAnsi="宋体" w:cs="仿宋"/>
          <w:bCs/>
        </w:rPr>
      </w:pPr>
      <w:bookmarkStart w:id="162" w:name="_Toc19196"/>
      <w:r>
        <w:rPr>
          <w:rFonts w:hint="eastAsia" w:ascii="宋体" w:hAnsi="宋体" w:cs="仿宋"/>
        </w:rPr>
        <w:t>1.凡</w:t>
      </w:r>
      <w:r>
        <w:rPr>
          <w:rFonts w:hint="eastAsia" w:ascii="宋体" w:hAnsi="宋体" w:cs="仿宋"/>
          <w:bCs/>
        </w:rPr>
        <w:t>满足政府采购相关优惠政策的供应商自行根据相关政策规定提供声明或证明材料，如供应商不符合要求无需提供。</w:t>
      </w:r>
    </w:p>
    <w:p>
      <w:pPr>
        <w:pStyle w:val="12"/>
        <w:numPr>
          <w:ilvl w:val="0"/>
          <w:numId w:val="5"/>
        </w:numPr>
        <w:spacing w:line="360" w:lineRule="auto"/>
        <w:ind w:right="34"/>
        <w:rPr>
          <w:rFonts w:ascii="宋体" w:hAnsi="宋体" w:cs="仿宋"/>
          <w:bCs/>
        </w:rPr>
      </w:pPr>
      <w:r>
        <w:rPr>
          <w:rFonts w:hint="eastAsia" w:ascii="宋体" w:hAnsi="宋体" w:cs="仿宋"/>
          <w:bCs/>
        </w:rPr>
        <w:t>《政府采购促进中小企业发展管理办法》的通知—(财库[2020]46号）</w:t>
      </w:r>
    </w:p>
    <w:p>
      <w:pPr>
        <w:pStyle w:val="12"/>
        <w:numPr>
          <w:ilvl w:val="0"/>
          <w:numId w:val="5"/>
        </w:numPr>
        <w:spacing w:line="360" w:lineRule="auto"/>
        <w:ind w:right="34"/>
        <w:rPr>
          <w:rFonts w:ascii="宋体" w:hAnsi="宋体" w:cs="仿宋"/>
          <w:bCs/>
        </w:rPr>
      </w:pPr>
      <w:r>
        <w:rPr>
          <w:rFonts w:hint="eastAsia" w:ascii="宋体" w:hAnsi="宋体" w:cs="仿宋"/>
          <w:bCs/>
        </w:rPr>
        <w:t>陕西省财政厅关于印发《陕西省中小企业政府采购信用融资办法》--(陕财办采[2018]23号)</w:t>
      </w:r>
    </w:p>
    <w:p>
      <w:pPr>
        <w:pStyle w:val="12"/>
        <w:numPr>
          <w:ilvl w:val="0"/>
          <w:numId w:val="5"/>
        </w:numPr>
        <w:spacing w:line="360" w:lineRule="auto"/>
        <w:ind w:right="34"/>
        <w:rPr>
          <w:rFonts w:ascii="宋体" w:hAnsi="宋体" w:cs="仿宋"/>
          <w:bCs/>
        </w:rPr>
      </w:pPr>
      <w:r>
        <w:rPr>
          <w:rFonts w:hint="eastAsia" w:ascii="宋体" w:hAnsi="宋体" w:cs="仿宋"/>
          <w:bCs/>
        </w:rPr>
        <w:t xml:space="preserve">财政部司法部关于政府采购支持监狱企业发展有关问题的通知--财库〔2014〕68号 </w:t>
      </w:r>
    </w:p>
    <w:p>
      <w:pPr>
        <w:pStyle w:val="12"/>
        <w:numPr>
          <w:ilvl w:val="0"/>
          <w:numId w:val="5"/>
        </w:numPr>
        <w:spacing w:line="360" w:lineRule="auto"/>
        <w:ind w:right="34"/>
        <w:rPr>
          <w:rFonts w:ascii="宋体" w:hAnsi="宋体" w:cs="仿宋"/>
          <w:bCs/>
        </w:rPr>
      </w:pPr>
      <w:r>
        <w:rPr>
          <w:rFonts w:hint="eastAsia" w:ascii="宋体" w:hAnsi="宋体" w:cs="仿宋"/>
          <w:bCs/>
        </w:rPr>
        <w:t xml:space="preserve">《国务院办公厅关于建立政府强制采购节能产品制度的通知》--国办发〔2007〕51号 </w:t>
      </w:r>
    </w:p>
    <w:p>
      <w:pPr>
        <w:pStyle w:val="12"/>
        <w:numPr>
          <w:ilvl w:val="0"/>
          <w:numId w:val="5"/>
        </w:numPr>
        <w:spacing w:line="360" w:lineRule="auto"/>
        <w:ind w:right="34"/>
        <w:rPr>
          <w:rFonts w:ascii="宋体" w:hAnsi="宋体" w:cs="仿宋"/>
          <w:bCs/>
        </w:rPr>
      </w:pPr>
      <w:r>
        <w:rPr>
          <w:rFonts w:hint="eastAsia" w:ascii="宋体" w:hAnsi="宋体" w:cs="仿宋"/>
          <w:bCs/>
        </w:rPr>
        <w:t>《财政部发展改革委生态环境部市场监督总局关于调整优化节能产品、环境标志产品政府采购执行机制的通知》--（财库[2019]9号）</w:t>
      </w:r>
    </w:p>
    <w:p>
      <w:pPr>
        <w:pStyle w:val="12"/>
        <w:numPr>
          <w:ilvl w:val="0"/>
          <w:numId w:val="5"/>
        </w:numPr>
        <w:spacing w:line="360" w:lineRule="auto"/>
        <w:ind w:right="34"/>
        <w:rPr>
          <w:rFonts w:ascii="宋体" w:hAnsi="宋体" w:cs="仿宋"/>
          <w:bCs/>
        </w:rPr>
      </w:pPr>
      <w:r>
        <w:rPr>
          <w:rFonts w:hint="eastAsia" w:ascii="宋体" w:hAnsi="宋体" w:cs="仿宋"/>
          <w:bCs/>
        </w:rPr>
        <w:t>《市场监督总局关于发布参与实施政府采购节能产品、环境标志产品认证机构名录的公告》—2019年第16号</w:t>
      </w:r>
    </w:p>
    <w:p>
      <w:pPr>
        <w:pStyle w:val="12"/>
        <w:numPr>
          <w:ilvl w:val="0"/>
          <w:numId w:val="5"/>
        </w:numPr>
        <w:spacing w:line="360" w:lineRule="auto"/>
        <w:ind w:right="34"/>
        <w:rPr>
          <w:rFonts w:ascii="宋体" w:hAnsi="宋体" w:cs="仿宋"/>
          <w:bCs/>
        </w:rPr>
      </w:pPr>
      <w:r>
        <w:rPr>
          <w:rFonts w:hint="eastAsia" w:ascii="宋体" w:hAnsi="宋体" w:cs="仿宋"/>
          <w:bCs/>
        </w:rPr>
        <w:t>《财政部民政部中国残疾人联合会关于促进残疾人就业政府采购政策的通知》--（财库〔2017〕141号）</w:t>
      </w:r>
    </w:p>
    <w:p>
      <w:pPr>
        <w:pStyle w:val="12"/>
        <w:numPr>
          <w:ilvl w:val="0"/>
          <w:numId w:val="5"/>
        </w:numPr>
        <w:spacing w:line="360" w:lineRule="auto"/>
        <w:ind w:right="34"/>
        <w:rPr>
          <w:rFonts w:ascii="宋体" w:hAnsi="宋体" w:cs="仿宋"/>
          <w:b/>
          <w:sz w:val="28"/>
          <w:szCs w:val="28"/>
        </w:rPr>
      </w:pPr>
      <w:r>
        <w:rPr>
          <w:rFonts w:hint="eastAsia" w:ascii="宋体" w:hAnsi="宋体" w:cs="仿宋"/>
          <w:bCs/>
        </w:rPr>
        <w:t>其他需要落实的政府采购政策。</w:t>
      </w:r>
    </w:p>
    <w:p>
      <w:pPr>
        <w:pStyle w:val="12"/>
        <w:spacing w:line="360" w:lineRule="auto"/>
        <w:ind w:left="426" w:right="34"/>
        <w:rPr>
          <w:rFonts w:ascii="宋体" w:hAnsi="宋体" w:cs="仿宋"/>
          <w:b/>
          <w:sz w:val="28"/>
          <w:szCs w:val="28"/>
        </w:rPr>
      </w:pPr>
      <w:r>
        <w:rPr>
          <w:rFonts w:hint="eastAsia" w:ascii="宋体" w:hAnsi="宋体" w:cs="仿宋"/>
          <w:b/>
          <w:bCs/>
          <w:sz w:val="28"/>
          <w:szCs w:val="28"/>
        </w:rPr>
        <w:br w:type="page"/>
      </w:r>
      <w:r>
        <w:rPr>
          <w:rFonts w:hint="eastAsia" w:ascii="宋体" w:hAnsi="宋体" w:cs="仿宋"/>
          <w:b/>
          <w:sz w:val="28"/>
          <w:szCs w:val="28"/>
        </w:rPr>
        <w:t>附件1：</w:t>
      </w:r>
    </w:p>
    <w:p>
      <w:pPr>
        <w:spacing w:line="360" w:lineRule="auto"/>
        <w:jc w:val="center"/>
        <w:rPr>
          <w:rFonts w:ascii="宋体" w:hAnsi="宋体" w:cs="仿宋"/>
          <w:b/>
          <w:spacing w:val="6"/>
          <w:sz w:val="32"/>
          <w:szCs w:val="32"/>
        </w:rPr>
      </w:pPr>
      <w:bookmarkStart w:id="163" w:name="OLE_LINK13"/>
      <w:bookmarkStart w:id="164" w:name="OLE_LINK14"/>
      <w:r>
        <w:rPr>
          <w:rFonts w:hint="eastAsia" w:ascii="宋体" w:hAnsi="宋体" w:cs="仿宋"/>
          <w:b/>
          <w:spacing w:val="6"/>
          <w:sz w:val="32"/>
          <w:szCs w:val="32"/>
        </w:rPr>
        <w:t>中小企业声明函</w:t>
      </w:r>
    </w:p>
    <w:p>
      <w:pPr>
        <w:spacing w:line="360" w:lineRule="auto"/>
        <w:ind w:firstLine="723" w:firstLineChars="300"/>
        <w:rPr>
          <w:rFonts w:ascii="宋体" w:hAnsi="宋体" w:cs="宋体"/>
          <w:kern w:val="0"/>
          <w:sz w:val="24"/>
        </w:rPr>
      </w:pPr>
      <w:r>
        <w:rPr>
          <w:rFonts w:hint="eastAsia" w:ascii="宋体" w:hAnsi="宋体" w:cs="仿宋"/>
          <w:b/>
          <w:bCs/>
          <w:sz w:val="24"/>
        </w:rPr>
        <w:t>（注：符合中小企业划型标准的企业请提供本函，不符合的不提供本函）</w:t>
      </w:r>
    </w:p>
    <w:p>
      <w:pPr>
        <w:spacing w:line="360" w:lineRule="auto"/>
        <w:ind w:firstLine="480" w:firstLineChars="200"/>
        <w:rPr>
          <w:rFonts w:ascii="宋体" w:hAnsi="宋体" w:cs="宋体"/>
          <w:kern w:val="0"/>
          <w:sz w:val="24"/>
        </w:rPr>
      </w:pPr>
      <w:r>
        <w:rPr>
          <w:rFonts w:hint="eastAsia" w:ascii="宋体" w:hAnsi="宋体" w:cs="宋体"/>
          <w:kern w:val="0"/>
          <w:sz w:val="24"/>
        </w:rPr>
        <w:t>本公司(联合体)郑重声明，根据《政府采购促进中小企业发展管理办法》(财库(2020)46号)的规定，本公司(联合体)参加</w:t>
      </w:r>
      <w:r>
        <w:rPr>
          <w:rFonts w:hint="eastAsia" w:ascii="宋体" w:hAnsi="宋体" w:cs="宋体"/>
          <w:kern w:val="0"/>
          <w:sz w:val="24"/>
          <w:u w:val="single"/>
        </w:rPr>
        <w:t xml:space="preserve">  (单位名称) </w:t>
      </w:r>
      <w:r>
        <w:rPr>
          <w:rFonts w:hint="eastAsia" w:ascii="宋体" w:hAnsi="宋体" w:cs="宋体"/>
          <w:kern w:val="0"/>
          <w:sz w:val="24"/>
        </w:rPr>
        <w:t xml:space="preserve"> 的</w:t>
      </w:r>
      <w:r>
        <w:rPr>
          <w:rFonts w:hint="eastAsia" w:ascii="宋体" w:hAnsi="宋体" w:cs="宋体"/>
          <w:kern w:val="0"/>
          <w:sz w:val="24"/>
          <w:u w:val="single"/>
        </w:rPr>
        <w:t xml:space="preserve"> (项目名称) 采购</w:t>
      </w:r>
      <w:r>
        <w:rPr>
          <w:rFonts w:hint="eastAsia" w:ascii="宋体" w:hAnsi="宋体" w:cs="宋体"/>
          <w:kern w:val="0"/>
          <w:sz w:val="24"/>
        </w:rPr>
        <w:t>活动，提供的货物全部由符合政策要求的中小企业制造。相关企业(含联合体中的中小企业、签订分包意向协议的中小企业)的具体情况如下：</w:t>
      </w:r>
    </w:p>
    <w:p>
      <w:pPr>
        <w:numPr>
          <w:ilvl w:val="0"/>
          <w:numId w:val="6"/>
        </w:numPr>
        <w:spacing w:line="360" w:lineRule="auto"/>
        <w:ind w:left="720" w:hanging="720" w:hangingChars="300"/>
        <w:rPr>
          <w:rFonts w:ascii="宋体" w:hAnsi="宋体" w:cs="宋体"/>
          <w:kern w:val="0"/>
          <w:sz w:val="24"/>
        </w:rPr>
      </w:pPr>
      <w:r>
        <w:rPr>
          <w:rFonts w:hint="eastAsia" w:ascii="宋体" w:hAnsi="宋体" w:cs="宋体"/>
          <w:kern w:val="0"/>
          <w:sz w:val="24"/>
          <w:u w:val="single"/>
        </w:rPr>
        <w:t xml:space="preserve">  (标的名称)  </w:t>
      </w:r>
      <w:r>
        <w:rPr>
          <w:rFonts w:hint="eastAsia" w:ascii="宋体" w:hAnsi="宋体" w:cs="宋体"/>
          <w:kern w:val="0"/>
          <w:sz w:val="24"/>
        </w:rPr>
        <w:t>，属于</w:t>
      </w:r>
      <w:r>
        <w:rPr>
          <w:rFonts w:hint="eastAsia" w:ascii="宋体" w:hAnsi="宋体" w:cs="宋体"/>
          <w:kern w:val="0"/>
          <w:sz w:val="24"/>
          <w:u w:val="single"/>
        </w:rPr>
        <w:t xml:space="preserve">  ( 采购文件中明确的所属行业) 行业</w:t>
      </w:r>
      <w:r>
        <w:rPr>
          <w:rFonts w:hint="eastAsia" w:ascii="宋体" w:hAnsi="宋体" w:cs="宋体"/>
          <w:kern w:val="0"/>
          <w:sz w:val="24"/>
        </w:rPr>
        <w:t xml:space="preserve"> ；</w:t>
      </w:r>
      <w:r>
        <w:rPr>
          <w:rFonts w:hint="eastAsia" w:ascii="宋体" w:hAnsi="宋体" w:cs="仿宋"/>
          <w:kern w:val="0"/>
          <w:sz w:val="24"/>
        </w:rPr>
        <w:t>承建(承接)企业为</w:t>
      </w:r>
      <w:r>
        <w:rPr>
          <w:rFonts w:hint="eastAsia" w:ascii="宋体" w:hAnsi="宋体" w:cs="宋体"/>
          <w:kern w:val="0"/>
          <w:sz w:val="24"/>
          <w:u w:val="single"/>
        </w:rPr>
        <w:t xml:space="preserve">(企业名称)  </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 xml:space="preserve">万元，属于 </w:t>
      </w:r>
      <w:r>
        <w:rPr>
          <w:rFonts w:hint="eastAsia" w:ascii="宋体" w:hAnsi="宋体" w:cs="宋体"/>
          <w:kern w:val="0"/>
          <w:sz w:val="24"/>
          <w:u w:val="single"/>
        </w:rPr>
        <w:t>(中型企业、小型企业、微型企业）</w:t>
      </w:r>
      <w:r>
        <w:rPr>
          <w:rFonts w:hint="eastAsia" w:ascii="宋体" w:hAnsi="宋体" w:cs="宋体"/>
          <w:kern w:val="0"/>
          <w:sz w:val="24"/>
        </w:rPr>
        <w:t>；</w:t>
      </w:r>
    </w:p>
    <w:p>
      <w:pPr>
        <w:numPr>
          <w:ilvl w:val="0"/>
          <w:numId w:val="6"/>
        </w:numPr>
        <w:spacing w:line="360" w:lineRule="auto"/>
        <w:ind w:left="720" w:hanging="720" w:hangingChars="300"/>
        <w:rPr>
          <w:rFonts w:ascii="宋体" w:hAnsi="宋体" w:cs="宋体"/>
          <w:kern w:val="0"/>
          <w:sz w:val="24"/>
        </w:rPr>
      </w:pPr>
      <w:r>
        <w:rPr>
          <w:rFonts w:hint="eastAsia" w:ascii="宋体" w:hAnsi="宋体" w:cs="宋体"/>
          <w:kern w:val="0"/>
          <w:sz w:val="24"/>
          <w:u w:val="single"/>
        </w:rPr>
        <w:t xml:space="preserve">  (标的名称)  </w:t>
      </w:r>
      <w:r>
        <w:rPr>
          <w:rFonts w:hint="eastAsia" w:ascii="宋体" w:hAnsi="宋体" w:cs="宋体"/>
          <w:kern w:val="0"/>
          <w:sz w:val="24"/>
        </w:rPr>
        <w:t>，属于</w:t>
      </w:r>
      <w:r>
        <w:rPr>
          <w:rFonts w:hint="eastAsia" w:ascii="宋体" w:hAnsi="宋体" w:cs="宋体"/>
          <w:kern w:val="0"/>
          <w:sz w:val="24"/>
          <w:u w:val="single"/>
        </w:rPr>
        <w:t xml:space="preserve">  ( 采购文件中明确的所属行业) 行业</w:t>
      </w:r>
      <w:r>
        <w:rPr>
          <w:rFonts w:hint="eastAsia" w:ascii="宋体" w:hAnsi="宋体" w:cs="宋体"/>
          <w:kern w:val="0"/>
          <w:sz w:val="24"/>
        </w:rPr>
        <w:t xml:space="preserve"> ；</w:t>
      </w:r>
      <w:r>
        <w:rPr>
          <w:rFonts w:hint="eastAsia" w:ascii="宋体" w:hAnsi="宋体" w:cs="仿宋"/>
          <w:kern w:val="0"/>
          <w:sz w:val="24"/>
        </w:rPr>
        <w:t>承建(承接)企业为</w:t>
      </w:r>
      <w:r>
        <w:rPr>
          <w:rFonts w:hint="eastAsia" w:ascii="宋体" w:hAnsi="宋体" w:cs="宋体"/>
          <w:kern w:val="0"/>
          <w:sz w:val="24"/>
          <w:u w:val="single"/>
        </w:rPr>
        <w:t xml:space="preserve"> (企业名称) </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 xml:space="preserve">万元，属于 </w:t>
      </w:r>
      <w:r>
        <w:rPr>
          <w:rFonts w:hint="eastAsia" w:ascii="宋体" w:hAnsi="宋体" w:cs="宋体"/>
          <w:kern w:val="0"/>
          <w:sz w:val="24"/>
          <w:u w:val="single"/>
        </w:rPr>
        <w:t>(中型企业、小型企业、微型企业）</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s="宋体"/>
          <w:kern w:val="0"/>
          <w:sz w:val="24"/>
        </w:rPr>
      </w:pPr>
      <w:r>
        <w:rPr>
          <w:rFonts w:hint="eastAsia" w:ascii="宋体" w:hAnsi="宋体" w:cs="宋体"/>
          <w:kern w:val="0"/>
          <w:sz w:val="24"/>
        </w:rPr>
        <w:t xml:space="preserve">本企业对上述声明内容的真实性负责。如有虚假，将依法承担相应责任。                                  </w:t>
      </w:r>
    </w:p>
    <w:p>
      <w:pPr>
        <w:spacing w:line="360" w:lineRule="auto"/>
        <w:ind w:firstLine="4200" w:firstLineChars="1750"/>
        <w:rPr>
          <w:rFonts w:ascii="宋体" w:hAnsi="宋体" w:cs="宋体"/>
          <w:kern w:val="0"/>
          <w:sz w:val="24"/>
        </w:rPr>
      </w:pPr>
    </w:p>
    <w:p>
      <w:pPr>
        <w:spacing w:line="360" w:lineRule="auto"/>
        <w:ind w:firstLine="4200" w:firstLineChars="1750"/>
        <w:rPr>
          <w:rFonts w:ascii="宋体" w:hAnsi="宋体" w:cs="宋体"/>
          <w:kern w:val="0"/>
          <w:sz w:val="24"/>
        </w:rPr>
      </w:pPr>
      <w:r>
        <w:rPr>
          <w:rFonts w:hint="eastAsia" w:ascii="宋体" w:hAnsi="宋体" w:cs="宋体"/>
          <w:kern w:val="0"/>
          <w:sz w:val="24"/>
        </w:rPr>
        <w:t>企业名称(盖章):</w:t>
      </w:r>
    </w:p>
    <w:p>
      <w:pPr>
        <w:spacing w:line="360" w:lineRule="auto"/>
        <w:ind w:firstLine="4320" w:firstLineChars="1800"/>
        <w:rPr>
          <w:rFonts w:ascii="宋体" w:hAnsi="宋体" w:cs="宋体"/>
          <w:kern w:val="0"/>
          <w:sz w:val="24"/>
        </w:rPr>
      </w:pPr>
      <w:r>
        <w:rPr>
          <w:rFonts w:hint="eastAsia" w:ascii="宋体" w:hAnsi="宋体" w:cs="宋体"/>
          <w:kern w:val="0"/>
          <w:sz w:val="24"/>
        </w:rPr>
        <w:t>日期：</w:t>
      </w:r>
    </w:p>
    <w:p>
      <w:pPr>
        <w:spacing w:line="360" w:lineRule="auto"/>
        <w:ind w:firstLine="4320" w:firstLineChars="1800"/>
        <w:rPr>
          <w:rFonts w:ascii="宋体" w:hAnsi="宋体" w:cs="宋体"/>
          <w:kern w:val="0"/>
          <w:sz w:val="24"/>
        </w:rPr>
      </w:pPr>
    </w:p>
    <w:p>
      <w:pPr>
        <w:spacing w:line="360" w:lineRule="auto"/>
        <w:rPr>
          <w:rFonts w:ascii="宋体" w:hAnsi="宋体" w:cs="宋体"/>
          <w:kern w:val="0"/>
          <w:sz w:val="24"/>
          <w:u w:val="single"/>
        </w:rPr>
      </w:pPr>
    </w:p>
    <w:p>
      <w:pPr>
        <w:pStyle w:val="13"/>
        <w:spacing w:line="360" w:lineRule="auto"/>
        <w:rPr>
          <w:rFonts w:hAnsi="宋体" w:cs="宋体"/>
          <w:kern w:val="0"/>
          <w:sz w:val="24"/>
          <w:szCs w:val="24"/>
        </w:rPr>
      </w:pPr>
      <w:r>
        <w:rPr>
          <w:rFonts w:hint="eastAsia" w:hAnsi="宋体" w:cs="宋体"/>
          <w:kern w:val="0"/>
          <w:sz w:val="24"/>
          <w:szCs w:val="24"/>
        </w:rPr>
        <w:t>（从业人员、营业收入、资产总额填报上一年度数据，无上一年度数据的新成立企业可不填报）</w:t>
      </w:r>
    </w:p>
    <w:p>
      <w:pPr>
        <w:spacing w:line="360" w:lineRule="auto"/>
        <w:jc w:val="left"/>
        <w:rPr>
          <w:rFonts w:ascii="宋体" w:hAnsi="宋体" w:cs="仿宋"/>
          <w:b/>
          <w:sz w:val="28"/>
          <w:szCs w:val="28"/>
        </w:rPr>
      </w:pPr>
      <w:r>
        <w:rPr>
          <w:rFonts w:hint="eastAsia" w:ascii="宋体" w:hAnsi="宋体" w:cs="仿宋"/>
          <w:sz w:val="28"/>
          <w:szCs w:val="28"/>
        </w:rPr>
        <w:br w:type="page"/>
      </w:r>
      <w:r>
        <w:rPr>
          <w:rFonts w:hint="eastAsia" w:ascii="宋体" w:hAnsi="宋体" w:cs="仿宋"/>
          <w:b/>
          <w:sz w:val="28"/>
          <w:szCs w:val="28"/>
        </w:rPr>
        <w:t>附件2：</w:t>
      </w:r>
    </w:p>
    <w:bookmarkEnd w:id="163"/>
    <w:bookmarkEnd w:id="164"/>
    <w:p>
      <w:pPr>
        <w:spacing w:line="360" w:lineRule="auto"/>
        <w:jc w:val="center"/>
        <w:rPr>
          <w:rFonts w:ascii="宋体" w:hAnsi="宋体" w:cs="仿宋"/>
          <w:b/>
          <w:spacing w:val="6"/>
          <w:sz w:val="32"/>
          <w:szCs w:val="32"/>
        </w:rPr>
      </w:pPr>
      <w:r>
        <w:rPr>
          <w:rFonts w:hint="eastAsia" w:ascii="宋体" w:hAnsi="宋体" w:cs="仿宋"/>
          <w:b/>
          <w:spacing w:val="6"/>
          <w:sz w:val="32"/>
          <w:szCs w:val="32"/>
        </w:rPr>
        <w:t>残疾人福利性单位声明函（如有）</w:t>
      </w:r>
    </w:p>
    <w:p>
      <w:pPr>
        <w:pStyle w:val="10"/>
        <w:spacing w:line="360" w:lineRule="auto"/>
        <w:jc w:val="center"/>
        <w:rPr>
          <w:rFonts w:ascii="宋体" w:hAnsi="宋体" w:cs="仿宋"/>
          <w:color w:val="auto"/>
        </w:rPr>
      </w:pPr>
      <w:r>
        <w:rPr>
          <w:rFonts w:hint="eastAsia" w:ascii="宋体" w:hAnsi="宋体" w:cs="仿宋"/>
          <w:b/>
          <w:bCs/>
          <w:color w:val="auto"/>
        </w:rPr>
        <w:t>（注：符合残疾人福利性的企业请提供本函，不符合的不提供本函）</w:t>
      </w:r>
    </w:p>
    <w:p>
      <w:pPr>
        <w:spacing w:line="360" w:lineRule="auto"/>
        <w:ind w:firstLine="504" w:firstLineChars="200"/>
        <w:rPr>
          <w:rFonts w:ascii="宋体" w:hAnsi="宋体" w:cs="仿宋"/>
          <w:spacing w:val="6"/>
          <w:sz w:val="24"/>
        </w:rPr>
      </w:pPr>
      <w:r>
        <w:rPr>
          <w:rFonts w:hint="eastAsia" w:ascii="宋体" w:hAnsi="宋体" w:cs="仿宋"/>
          <w:spacing w:val="6"/>
          <w:sz w:val="24"/>
        </w:rPr>
        <w:t>本单位郑重声明，根据《财政部 民政部 中国残疾人联合会关于促进残疾人就业政府采购政策的通知》（财库</w:t>
      </w:r>
      <w:r>
        <w:rPr>
          <w:rFonts w:hint="eastAsia" w:ascii="宋体" w:hAnsi="宋体" w:cs="仿宋"/>
          <w:sz w:val="24"/>
        </w:rPr>
        <w:t>〔2017〕 141</w:t>
      </w:r>
      <w:r>
        <w:rPr>
          <w:rFonts w:hint="eastAsia" w:ascii="宋体" w:hAnsi="宋体" w:cs="仿宋"/>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宋体" w:hAnsi="宋体" w:cs="仿宋"/>
          <w:spacing w:val="6"/>
          <w:sz w:val="24"/>
        </w:rPr>
      </w:pPr>
      <w:r>
        <w:rPr>
          <w:rFonts w:hint="eastAsia" w:ascii="宋体" w:hAnsi="宋体" w:cs="仿宋"/>
          <w:spacing w:val="6"/>
          <w:sz w:val="24"/>
        </w:rPr>
        <w:t>本单位对上述声明的真实性负责。如有虚假，将依法承担相应责任。</w:t>
      </w:r>
    </w:p>
    <w:p>
      <w:pPr>
        <w:spacing w:line="360" w:lineRule="auto"/>
        <w:ind w:firstLine="584" w:firstLineChars="200"/>
        <w:rPr>
          <w:rFonts w:ascii="宋体" w:hAnsi="宋体" w:cs="仿宋"/>
          <w:spacing w:val="6"/>
          <w:sz w:val="28"/>
          <w:szCs w:val="28"/>
        </w:rPr>
      </w:pPr>
    </w:p>
    <w:p>
      <w:pPr>
        <w:spacing w:line="360" w:lineRule="auto"/>
        <w:ind w:left="1258" w:leftChars="599" w:firstLine="2740" w:firstLineChars="1142"/>
        <w:rPr>
          <w:rFonts w:ascii="宋体" w:hAnsi="宋体" w:cs="仿宋"/>
          <w:kern w:val="0"/>
          <w:sz w:val="24"/>
          <w:szCs w:val="20"/>
          <w:u w:val="single"/>
        </w:rPr>
      </w:pPr>
      <w:r>
        <w:rPr>
          <w:rFonts w:hint="eastAsia" w:ascii="宋体" w:hAnsi="宋体" w:cs="仿宋"/>
          <w:kern w:val="0"/>
          <w:sz w:val="24"/>
          <w:szCs w:val="20"/>
        </w:rPr>
        <w:t>残疾人福利性单位（盖公章）：</w:t>
      </w:r>
    </w:p>
    <w:p>
      <w:pPr>
        <w:spacing w:line="360" w:lineRule="auto"/>
        <w:ind w:left="1258" w:leftChars="599" w:firstLine="2740" w:firstLineChars="1142"/>
        <w:rPr>
          <w:rFonts w:ascii="宋体" w:hAnsi="宋体" w:cs="仿宋"/>
          <w:kern w:val="0"/>
          <w:sz w:val="24"/>
          <w:szCs w:val="20"/>
        </w:rPr>
      </w:pPr>
      <w:r>
        <w:rPr>
          <w:rFonts w:hint="eastAsia" w:ascii="宋体" w:hAnsi="宋体" w:cs="仿宋"/>
          <w:kern w:val="0"/>
          <w:sz w:val="24"/>
        </w:rPr>
        <w:t xml:space="preserve">法定代表人或授权代表（签字或盖章）:  </w:t>
      </w:r>
    </w:p>
    <w:p>
      <w:pPr>
        <w:spacing w:line="360" w:lineRule="auto"/>
        <w:ind w:firstLine="4080" w:firstLineChars="1700"/>
        <w:rPr>
          <w:rFonts w:ascii="宋体" w:hAnsi="宋体" w:cs="仿宋"/>
          <w:kern w:val="0"/>
          <w:sz w:val="24"/>
          <w:szCs w:val="20"/>
          <w:u w:val="single"/>
        </w:rPr>
      </w:pPr>
      <w:r>
        <w:rPr>
          <w:rFonts w:hint="eastAsia" w:ascii="宋体" w:hAnsi="宋体" w:cs="仿宋"/>
          <w:kern w:val="0"/>
          <w:sz w:val="24"/>
          <w:szCs w:val="20"/>
        </w:rPr>
        <w:t>日          期：</w:t>
      </w:r>
    </w:p>
    <w:p>
      <w:pPr>
        <w:spacing w:line="360" w:lineRule="auto"/>
        <w:ind w:firstLine="560" w:firstLineChars="200"/>
        <w:rPr>
          <w:rFonts w:ascii="宋体" w:hAnsi="宋体" w:cs="仿宋"/>
          <w:sz w:val="28"/>
          <w:szCs w:val="28"/>
        </w:rPr>
      </w:pPr>
    </w:p>
    <w:p>
      <w:pPr>
        <w:pStyle w:val="8"/>
        <w:spacing w:line="360" w:lineRule="auto"/>
        <w:ind w:firstLine="0"/>
        <w:rPr>
          <w:rFonts w:ascii="宋体" w:hAnsi="宋体" w:cs="仿宋"/>
          <w:sz w:val="28"/>
          <w:szCs w:val="28"/>
        </w:rPr>
      </w:pPr>
    </w:p>
    <w:p>
      <w:pPr>
        <w:spacing w:line="360" w:lineRule="auto"/>
        <w:ind w:firstLine="480" w:firstLineChars="200"/>
        <w:rPr>
          <w:rFonts w:ascii="宋体" w:hAnsi="宋体" w:cs="仿宋"/>
          <w:sz w:val="24"/>
        </w:rPr>
      </w:pPr>
      <w:r>
        <w:rPr>
          <w:rFonts w:hint="eastAsia" w:ascii="宋体" w:hAnsi="宋体" w:cs="仿宋"/>
          <w:sz w:val="24"/>
        </w:rPr>
        <w:t>备注：1.填写前请认真阅读《财政部民政部中国残疾人联合会关于促进残疾人就业政府采购政采的通知》(财库〔2017〕141号)相关规定。</w:t>
      </w:r>
      <w:bookmarkEnd w:id="113"/>
      <w:bookmarkEnd w:id="114"/>
      <w:bookmarkEnd w:id="115"/>
      <w:bookmarkEnd w:id="162"/>
    </w:p>
    <w:p>
      <w:pPr>
        <w:widowControl/>
        <w:spacing w:line="240" w:lineRule="auto"/>
        <w:jc w:val="left"/>
        <w:rPr>
          <w:rFonts w:ascii="宋体" w:hAnsi="宋体" w:cs="仿宋"/>
          <w:b/>
          <w:bCs/>
          <w:sz w:val="28"/>
          <w:szCs w:val="28"/>
        </w:rPr>
      </w:pPr>
      <w:r>
        <w:rPr>
          <w:rFonts w:ascii="宋体" w:hAnsi="宋体" w:cs="仿宋"/>
        </w:rPr>
        <w:br w:type="page"/>
      </w:r>
    </w:p>
    <w:p>
      <w:pPr>
        <w:spacing w:line="360" w:lineRule="auto"/>
        <w:jc w:val="left"/>
        <w:rPr>
          <w:rFonts w:ascii="宋体" w:hAnsi="宋体" w:cs="仿宋"/>
          <w:b/>
          <w:sz w:val="28"/>
          <w:szCs w:val="28"/>
        </w:rPr>
      </w:pPr>
      <w:r>
        <w:rPr>
          <w:rFonts w:hint="eastAsia" w:ascii="宋体" w:hAnsi="宋体" w:cs="仿宋"/>
          <w:b/>
          <w:sz w:val="28"/>
          <w:szCs w:val="28"/>
        </w:rPr>
        <w:t>附件3：</w:t>
      </w:r>
    </w:p>
    <w:p>
      <w:pPr>
        <w:spacing w:line="360" w:lineRule="auto"/>
        <w:jc w:val="center"/>
      </w:pPr>
      <w:r>
        <w:rPr>
          <w:rFonts w:ascii="宋体" w:hAnsi="宋体" w:cs="仿宋"/>
          <w:b/>
          <w:spacing w:val="6"/>
          <w:sz w:val="32"/>
          <w:szCs w:val="32"/>
        </w:rPr>
        <w:t>监狱企业证明文件（如有）</w:t>
      </w:r>
    </w:p>
    <w:p>
      <w:pPr>
        <w:spacing w:line="360" w:lineRule="auto"/>
        <w:ind w:firstLine="504" w:firstLineChars="200"/>
        <w:rPr>
          <w:rFonts w:ascii="宋体" w:hAnsi="宋体" w:cs="仿宋"/>
          <w:spacing w:val="6"/>
          <w:sz w:val="24"/>
        </w:rPr>
      </w:pPr>
    </w:p>
    <w:p>
      <w:pPr>
        <w:spacing w:line="360" w:lineRule="auto"/>
        <w:ind w:firstLine="504" w:firstLineChars="200"/>
        <w:rPr>
          <w:rFonts w:ascii="宋体" w:hAnsi="宋体" w:cs="仿宋"/>
          <w:spacing w:val="6"/>
          <w:sz w:val="24"/>
        </w:rPr>
      </w:pPr>
      <w:r>
        <w:rPr>
          <w:rFonts w:ascii="宋体" w:hAnsi="宋体" w:cs="仿宋"/>
          <w:spacing w:val="6"/>
          <w:sz w:val="24"/>
        </w:rPr>
        <w:t>根据财政部、司法部《关于政府采购支持监狱企业发展有关问题的 通知》（财库〔2014〕68 号）的规定，监狱企业是指由司法部认定的为 罪犯、戒毒人员提供生产项目和劳动对象，且全部产权属于司法部监狱 管理局、戒毒管理局、直属煤矿管理局，各省、自治区、直辖市监狱管 理局、戒毒管理局，各地（设区的市）监狱、强制隔离戒毒所、戒毒康 复所，以及新疆生产建设兵团监狱管理局、戒毒管理局的企业。</w:t>
      </w:r>
    </w:p>
    <w:p>
      <w:pPr>
        <w:spacing w:line="360" w:lineRule="auto"/>
        <w:ind w:firstLine="504" w:firstLineChars="200"/>
        <w:rPr>
          <w:rFonts w:ascii="宋体" w:hAnsi="宋体" w:cs="仿宋"/>
          <w:spacing w:val="6"/>
          <w:sz w:val="24"/>
        </w:rPr>
      </w:pPr>
      <w:r>
        <w:rPr>
          <w:rFonts w:ascii="宋体" w:hAnsi="宋体" w:cs="仿宋"/>
          <w:spacing w:val="6"/>
          <w:sz w:val="24"/>
        </w:rPr>
        <w:t>监狱企业参加政府采购活动时，应当提供由省级以上监狱管理局、戒毒管理局（含新疆生产建设兵团）出具的属于监狱企业的证明文件。</w:t>
      </w:r>
    </w:p>
    <w:p>
      <w:pPr>
        <w:pStyle w:val="2"/>
      </w:pPr>
    </w:p>
    <w:p/>
    <w:p>
      <w:pPr>
        <w:pStyle w:val="2"/>
      </w:pPr>
    </w:p>
    <w:p>
      <w:pPr>
        <w:spacing w:line="360" w:lineRule="auto"/>
        <w:ind w:right="378" w:firstLine="504" w:firstLineChars="200"/>
        <w:jc w:val="right"/>
        <w:rPr>
          <w:rFonts w:ascii="宋体" w:hAnsi="宋体" w:cs="仿宋"/>
          <w:spacing w:val="6"/>
          <w:sz w:val="24"/>
        </w:rPr>
      </w:pPr>
      <w:r>
        <w:rPr>
          <w:rFonts w:ascii="宋体" w:hAnsi="宋体" w:cs="仿宋"/>
          <w:spacing w:val="6"/>
          <w:sz w:val="24"/>
        </w:rPr>
        <w:t xml:space="preserve">单位名称（盖章）： </w:t>
      </w:r>
    </w:p>
    <w:p>
      <w:pPr>
        <w:spacing w:line="360" w:lineRule="auto"/>
        <w:ind w:right="1008" w:firstLine="504" w:firstLineChars="200"/>
        <w:jc w:val="center"/>
        <w:rPr>
          <w:rFonts w:ascii="宋体" w:hAnsi="宋体" w:cs="仿宋"/>
          <w:spacing w:val="6"/>
          <w:sz w:val="24"/>
        </w:rPr>
      </w:pPr>
      <w:r>
        <w:rPr>
          <w:rFonts w:hint="eastAsia" w:ascii="宋体" w:hAnsi="宋体" w:cs="仿宋"/>
          <w:spacing w:val="6"/>
          <w:sz w:val="24"/>
        </w:rPr>
        <w:t xml:space="preserve">                                            </w:t>
      </w:r>
      <w:r>
        <w:rPr>
          <w:rFonts w:ascii="宋体" w:hAnsi="宋体" w:cs="仿宋"/>
          <w:spacing w:val="6"/>
          <w:sz w:val="24"/>
        </w:rPr>
        <w:t>日 期：</w:t>
      </w:r>
    </w:p>
    <w:p>
      <w:pPr>
        <w:pStyle w:val="8"/>
        <w:spacing w:line="360" w:lineRule="auto"/>
        <w:ind w:firstLine="0"/>
        <w:rPr>
          <w:rFonts w:ascii="宋体" w:hAnsi="宋体" w:cs="仿宋"/>
          <w:spacing w:val="6"/>
          <w:sz w:val="24"/>
          <w:szCs w:val="24"/>
        </w:rPr>
      </w:pPr>
    </w:p>
    <w:p>
      <w:pPr>
        <w:overflowPunct w:val="0"/>
        <w:adjustRightInd w:val="0"/>
        <w:snapToGrid w:val="0"/>
        <w:spacing w:line="360" w:lineRule="auto"/>
        <w:jc w:val="left"/>
        <w:rPr>
          <w:rFonts w:ascii="宋体" w:hAnsi="宋体" w:cs="仿宋"/>
          <w:spacing w:val="6"/>
          <w:sz w:val="24"/>
        </w:rPr>
      </w:pPr>
    </w:p>
    <w:p>
      <w:pPr>
        <w:widowControl/>
        <w:spacing w:line="240" w:lineRule="auto"/>
        <w:jc w:val="left"/>
        <w:rPr>
          <w:rFonts w:ascii="宋体" w:hAnsi="宋体" w:cs="仿宋"/>
          <w:b/>
          <w:bCs/>
          <w:sz w:val="28"/>
          <w:szCs w:val="28"/>
        </w:rPr>
      </w:pPr>
      <w:r>
        <w:rPr>
          <w:rFonts w:ascii="宋体" w:hAnsi="宋体" w:cs="仿宋"/>
          <w:b/>
          <w:bCs/>
          <w:sz w:val="28"/>
          <w:szCs w:val="28"/>
        </w:rPr>
        <w:br w:type="page"/>
      </w:r>
    </w:p>
    <w:p>
      <w:pPr>
        <w:spacing w:line="360" w:lineRule="auto"/>
        <w:jc w:val="left"/>
        <w:rPr>
          <w:rFonts w:ascii="宋体" w:hAnsi="宋体" w:cs="仿宋"/>
          <w:b/>
          <w:sz w:val="28"/>
          <w:szCs w:val="28"/>
        </w:rPr>
      </w:pPr>
      <w:r>
        <w:rPr>
          <w:rFonts w:hint="eastAsia" w:ascii="宋体" w:hAnsi="宋体" w:cs="仿宋"/>
          <w:b/>
          <w:sz w:val="28"/>
          <w:szCs w:val="28"/>
        </w:rPr>
        <w:t>附件4：</w:t>
      </w:r>
    </w:p>
    <w:p>
      <w:pPr>
        <w:widowControl/>
        <w:spacing w:line="240" w:lineRule="auto"/>
        <w:jc w:val="center"/>
        <w:rPr>
          <w:rFonts w:ascii="宋体" w:hAnsi="宋体" w:cs="仿宋"/>
          <w:b/>
          <w:sz w:val="32"/>
          <w:szCs w:val="32"/>
        </w:rPr>
      </w:pPr>
      <w:r>
        <w:rPr>
          <w:rFonts w:hint="eastAsia" w:ascii="宋体" w:hAnsi="宋体" w:cs="仿宋"/>
          <w:b/>
          <w:sz w:val="32"/>
          <w:szCs w:val="32"/>
        </w:rPr>
        <w:t>磋商产品属节能、环境标志产品列表（如有）</w:t>
      </w:r>
    </w:p>
    <w:p>
      <w:r>
        <w:rPr>
          <w:rFonts w:hint="eastAsia"/>
        </w:rPr>
        <w:t>项目名称：</w:t>
      </w:r>
    </w:p>
    <w:p>
      <w:r>
        <w:rPr>
          <w:rFonts w:hint="eastAsia"/>
        </w:rPr>
        <w:t>项目编号：</w:t>
      </w:r>
    </w:p>
    <w:p>
      <w:r>
        <w:rPr>
          <w:rFonts w:hint="eastAsia"/>
        </w:rPr>
        <w:t>包号：</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023"/>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jc w:val="center"/>
            </w:pPr>
            <w:r>
              <w:rPr>
                <w:rFonts w:hint="eastAsia"/>
              </w:rPr>
              <w:t>序号</w:t>
            </w:r>
          </w:p>
        </w:tc>
        <w:tc>
          <w:tcPr>
            <w:tcW w:w="2023" w:type="dxa"/>
            <w:vAlign w:val="center"/>
          </w:tcPr>
          <w:p>
            <w:pPr>
              <w:jc w:val="center"/>
            </w:pPr>
            <w:r>
              <w:rPr>
                <w:rFonts w:hint="eastAsia"/>
              </w:rPr>
              <w:t>名称</w:t>
            </w:r>
          </w:p>
        </w:tc>
        <w:tc>
          <w:tcPr>
            <w:tcW w:w="1420" w:type="dxa"/>
            <w:vAlign w:val="center"/>
          </w:tcPr>
          <w:p>
            <w:pPr>
              <w:jc w:val="center"/>
            </w:pPr>
            <w:r>
              <w:rPr>
                <w:rFonts w:hint="eastAsia"/>
              </w:rPr>
              <w:t>型号和规格</w:t>
            </w:r>
          </w:p>
        </w:tc>
        <w:tc>
          <w:tcPr>
            <w:tcW w:w="1420" w:type="dxa"/>
            <w:vAlign w:val="center"/>
          </w:tcPr>
          <w:p>
            <w:pPr>
              <w:jc w:val="center"/>
            </w:pPr>
            <w:r>
              <w:rPr>
                <w:rFonts w:hint="eastAsia"/>
              </w:rPr>
              <w:t>数量</w:t>
            </w:r>
          </w:p>
        </w:tc>
        <w:tc>
          <w:tcPr>
            <w:tcW w:w="1421" w:type="dxa"/>
            <w:vAlign w:val="center"/>
          </w:tcPr>
          <w:p>
            <w:pPr>
              <w:jc w:val="center"/>
            </w:pPr>
            <w:r>
              <w:rPr>
                <w:rFonts w:hint="eastAsia"/>
              </w:rPr>
              <w:t>单价（元）</w:t>
            </w:r>
          </w:p>
        </w:tc>
        <w:tc>
          <w:tcPr>
            <w:tcW w:w="1421" w:type="dxa"/>
            <w:vAlign w:val="center"/>
          </w:tcPr>
          <w:p>
            <w:pPr>
              <w:jc w:val="center"/>
            </w:pPr>
            <w:r>
              <w:rPr>
                <w:rFonts w:hint="eastAsia"/>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jc w:val="center"/>
            </w:pPr>
            <w:r>
              <w:rPr>
                <w:rFonts w:hint="eastAsia"/>
              </w:rPr>
              <w:t>1</w:t>
            </w:r>
          </w:p>
        </w:tc>
        <w:tc>
          <w:tcPr>
            <w:tcW w:w="2023" w:type="dxa"/>
            <w:vAlign w:val="center"/>
          </w:tcPr>
          <w:p>
            <w:pPr>
              <w:jc w:val="center"/>
            </w:pPr>
          </w:p>
        </w:tc>
        <w:tc>
          <w:tcPr>
            <w:tcW w:w="1420" w:type="dxa"/>
            <w:vAlign w:val="center"/>
          </w:tcPr>
          <w:p>
            <w:pPr>
              <w:jc w:val="center"/>
            </w:pPr>
          </w:p>
        </w:tc>
        <w:tc>
          <w:tcPr>
            <w:tcW w:w="1420" w:type="dxa"/>
            <w:vAlign w:val="center"/>
          </w:tcPr>
          <w:p>
            <w:pPr>
              <w:jc w:val="center"/>
            </w:pPr>
          </w:p>
        </w:tc>
        <w:tc>
          <w:tcPr>
            <w:tcW w:w="1421" w:type="dxa"/>
            <w:vAlign w:val="center"/>
          </w:tcPr>
          <w:p>
            <w:pPr>
              <w:jc w:val="center"/>
            </w:pPr>
          </w:p>
        </w:tc>
        <w:tc>
          <w:tcPr>
            <w:tcW w:w="142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jc w:val="center"/>
            </w:pPr>
            <w:r>
              <w:rPr>
                <w:rFonts w:hint="eastAsia"/>
              </w:rPr>
              <w:t>2</w:t>
            </w:r>
          </w:p>
        </w:tc>
        <w:tc>
          <w:tcPr>
            <w:tcW w:w="2023" w:type="dxa"/>
            <w:vAlign w:val="center"/>
          </w:tcPr>
          <w:p>
            <w:pPr>
              <w:jc w:val="center"/>
            </w:pPr>
          </w:p>
        </w:tc>
        <w:tc>
          <w:tcPr>
            <w:tcW w:w="1420" w:type="dxa"/>
            <w:vAlign w:val="center"/>
          </w:tcPr>
          <w:p>
            <w:pPr>
              <w:jc w:val="center"/>
            </w:pPr>
          </w:p>
        </w:tc>
        <w:tc>
          <w:tcPr>
            <w:tcW w:w="1420" w:type="dxa"/>
            <w:vAlign w:val="center"/>
          </w:tcPr>
          <w:p>
            <w:pPr>
              <w:jc w:val="center"/>
            </w:pPr>
          </w:p>
        </w:tc>
        <w:tc>
          <w:tcPr>
            <w:tcW w:w="1421" w:type="dxa"/>
            <w:vAlign w:val="center"/>
          </w:tcPr>
          <w:p>
            <w:pPr>
              <w:jc w:val="center"/>
            </w:pPr>
          </w:p>
        </w:tc>
        <w:tc>
          <w:tcPr>
            <w:tcW w:w="142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jc w:val="center"/>
            </w:pPr>
            <w:r>
              <w:rPr>
                <w:rFonts w:hint="eastAsia"/>
              </w:rPr>
              <w:t>3</w:t>
            </w:r>
          </w:p>
        </w:tc>
        <w:tc>
          <w:tcPr>
            <w:tcW w:w="2023" w:type="dxa"/>
            <w:vAlign w:val="center"/>
          </w:tcPr>
          <w:p>
            <w:pPr>
              <w:jc w:val="center"/>
            </w:pPr>
          </w:p>
        </w:tc>
        <w:tc>
          <w:tcPr>
            <w:tcW w:w="1420" w:type="dxa"/>
            <w:vAlign w:val="center"/>
          </w:tcPr>
          <w:p>
            <w:pPr>
              <w:jc w:val="center"/>
            </w:pPr>
          </w:p>
        </w:tc>
        <w:tc>
          <w:tcPr>
            <w:tcW w:w="1420" w:type="dxa"/>
            <w:vAlign w:val="center"/>
          </w:tcPr>
          <w:p>
            <w:pPr>
              <w:jc w:val="center"/>
            </w:pPr>
          </w:p>
        </w:tc>
        <w:tc>
          <w:tcPr>
            <w:tcW w:w="1421" w:type="dxa"/>
            <w:vAlign w:val="center"/>
          </w:tcPr>
          <w:p>
            <w:pPr>
              <w:jc w:val="center"/>
            </w:pPr>
          </w:p>
        </w:tc>
        <w:tc>
          <w:tcPr>
            <w:tcW w:w="142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jc w:val="center"/>
            </w:pPr>
            <w:r>
              <w:rPr>
                <w:rFonts w:hint="eastAsia"/>
              </w:rPr>
              <w:t>4</w:t>
            </w:r>
          </w:p>
        </w:tc>
        <w:tc>
          <w:tcPr>
            <w:tcW w:w="2023" w:type="dxa"/>
            <w:vAlign w:val="center"/>
          </w:tcPr>
          <w:p>
            <w:pPr>
              <w:jc w:val="center"/>
            </w:pPr>
          </w:p>
        </w:tc>
        <w:tc>
          <w:tcPr>
            <w:tcW w:w="1420" w:type="dxa"/>
            <w:vAlign w:val="center"/>
          </w:tcPr>
          <w:p>
            <w:pPr>
              <w:jc w:val="center"/>
            </w:pPr>
          </w:p>
        </w:tc>
        <w:tc>
          <w:tcPr>
            <w:tcW w:w="1420" w:type="dxa"/>
            <w:vAlign w:val="center"/>
          </w:tcPr>
          <w:p>
            <w:pPr>
              <w:jc w:val="center"/>
            </w:pPr>
          </w:p>
        </w:tc>
        <w:tc>
          <w:tcPr>
            <w:tcW w:w="1421" w:type="dxa"/>
            <w:vAlign w:val="center"/>
          </w:tcPr>
          <w:p>
            <w:pPr>
              <w:jc w:val="center"/>
            </w:pPr>
          </w:p>
        </w:tc>
        <w:tc>
          <w:tcPr>
            <w:tcW w:w="142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jc w:val="center"/>
            </w:pPr>
            <w:r>
              <w:rPr>
                <w:rFonts w:hint="eastAsia"/>
              </w:rPr>
              <w:t>合计</w:t>
            </w:r>
          </w:p>
        </w:tc>
        <w:tc>
          <w:tcPr>
            <w:tcW w:w="7705" w:type="dxa"/>
            <w:gridSpan w:val="5"/>
            <w:vAlign w:val="center"/>
          </w:tcPr>
          <w:p>
            <w:pPr>
              <w:jc w:val="left"/>
            </w:pPr>
            <w:r>
              <w:rPr>
                <w:rFonts w:hint="eastAsia"/>
              </w:rPr>
              <w:t>大写：</w:t>
            </w:r>
          </w:p>
          <w:p>
            <w:pPr>
              <w:jc w:val="left"/>
            </w:pPr>
            <w:r>
              <w:rPr>
                <w:rFonts w:hint="eastAsia"/>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jc w:val="center"/>
            </w:pPr>
            <w:r>
              <w:rPr>
                <w:rFonts w:hint="eastAsia"/>
              </w:rPr>
              <w:t>备注</w:t>
            </w:r>
          </w:p>
        </w:tc>
        <w:tc>
          <w:tcPr>
            <w:tcW w:w="7705" w:type="dxa"/>
            <w:gridSpan w:val="5"/>
            <w:vAlign w:val="center"/>
          </w:tcPr>
          <w:p>
            <w:pPr>
              <w:jc w:val="left"/>
            </w:pPr>
            <w:r>
              <w:rPr>
                <w:rFonts w:hint="eastAsia"/>
              </w:rPr>
              <w:t>保留小数点后两位</w:t>
            </w:r>
          </w:p>
        </w:tc>
      </w:tr>
    </w:tbl>
    <w:p/>
    <w:p>
      <w:r>
        <w:rPr>
          <w:rFonts w:hint="eastAsia"/>
        </w:rPr>
        <w:t>说明：</w:t>
      </w:r>
      <w:r>
        <w:t>1、供应商提供的属于节能、环境标志产品品目清单中优先采购的产 品，须按磋商文件要求提供相关证明材料。</w:t>
      </w:r>
    </w:p>
    <w:p>
      <w:pPr>
        <w:ind w:firstLine="420" w:firstLineChars="200"/>
      </w:pPr>
      <w:r>
        <w:t xml:space="preserve"> 2、未按上述要求提供、填写的，评审时不予以考虑。</w:t>
      </w:r>
    </w:p>
    <w:p>
      <w:pPr>
        <w:widowControl/>
        <w:spacing w:line="240" w:lineRule="auto"/>
        <w:jc w:val="left"/>
        <w:rPr>
          <w:rFonts w:ascii="宋体" w:hAnsi="宋体" w:cs="仿宋"/>
          <w:b/>
          <w:bCs/>
          <w:sz w:val="28"/>
          <w:szCs w:val="28"/>
        </w:rPr>
      </w:pPr>
      <w:r>
        <w:rPr>
          <w:rFonts w:ascii="宋体" w:hAnsi="宋体" w:cs="仿宋"/>
          <w:b/>
          <w:bCs/>
          <w:sz w:val="28"/>
          <w:szCs w:val="28"/>
        </w:rPr>
        <w:br w:type="page"/>
      </w:r>
    </w:p>
    <w:p>
      <w:pPr>
        <w:overflowPunct w:val="0"/>
        <w:adjustRightInd w:val="0"/>
        <w:snapToGrid w:val="0"/>
        <w:spacing w:line="360" w:lineRule="auto"/>
        <w:jc w:val="left"/>
        <w:rPr>
          <w:rFonts w:ascii="宋体" w:hAnsi="宋体" w:cs="仿宋"/>
          <w:b/>
          <w:sz w:val="28"/>
          <w:szCs w:val="28"/>
        </w:rPr>
      </w:pPr>
      <w:r>
        <w:rPr>
          <w:rFonts w:hint="eastAsia" w:ascii="宋体" w:hAnsi="宋体" w:cs="仿宋"/>
          <w:b/>
          <w:bCs/>
          <w:sz w:val="28"/>
          <w:szCs w:val="28"/>
        </w:rPr>
        <w:t>附</w:t>
      </w:r>
      <w:r>
        <w:rPr>
          <w:rFonts w:hint="eastAsia" w:ascii="宋体" w:hAnsi="宋体" w:cs="仿宋"/>
          <w:b/>
          <w:sz w:val="28"/>
          <w:szCs w:val="28"/>
        </w:rPr>
        <w:t>件</w:t>
      </w:r>
      <w:r>
        <w:rPr>
          <w:rFonts w:hint="eastAsia" w:ascii="宋体" w:hAnsi="宋体" w:cs="仿宋"/>
          <w:b/>
          <w:bCs/>
          <w:sz w:val="28"/>
          <w:szCs w:val="28"/>
        </w:rPr>
        <w:t>5：</w:t>
      </w:r>
    </w:p>
    <w:p>
      <w:pPr>
        <w:spacing w:line="360" w:lineRule="auto"/>
        <w:jc w:val="center"/>
        <w:rPr>
          <w:rFonts w:ascii="宋体" w:hAnsi="宋体" w:cs="仿宋"/>
          <w:b/>
          <w:sz w:val="32"/>
          <w:szCs w:val="32"/>
        </w:rPr>
      </w:pPr>
      <w:r>
        <w:rPr>
          <w:rFonts w:hint="eastAsia" w:ascii="宋体" w:hAnsi="宋体" w:cs="仿宋"/>
          <w:b/>
          <w:sz w:val="32"/>
          <w:szCs w:val="32"/>
        </w:rPr>
        <w:t>拒绝商业贿赂承诺书</w:t>
      </w:r>
    </w:p>
    <w:p>
      <w:pPr>
        <w:overflowPunct w:val="0"/>
        <w:spacing w:line="360" w:lineRule="auto"/>
        <w:ind w:firstLine="496" w:firstLineChars="200"/>
        <w:rPr>
          <w:rFonts w:ascii="宋体" w:hAnsi="宋体" w:cs="仿宋"/>
          <w:b/>
          <w:bCs/>
          <w:sz w:val="24"/>
        </w:rPr>
      </w:pPr>
      <w:r>
        <w:rPr>
          <w:rFonts w:hint="eastAsia" w:ascii="宋体" w:hAnsi="宋体" w:cs="仿宋"/>
          <w:spacing w:val="4"/>
          <w:sz w:val="24"/>
        </w:rPr>
        <w:t>为响应党中央、国务院关于治理政府采购领域商业贿赂行为的号召，我公司在此庄严承诺：</w:t>
      </w:r>
      <w:r>
        <w:rPr>
          <w:rFonts w:hint="eastAsia" w:ascii="宋体" w:hAnsi="宋体" w:cs="仿宋"/>
          <w:spacing w:val="4"/>
          <w:sz w:val="24"/>
        </w:rPr>
        <w:br w:type="textWrapping"/>
      </w:r>
      <w:r>
        <w:rPr>
          <w:rFonts w:hint="eastAsia" w:ascii="宋体" w:hAnsi="宋体" w:cs="仿宋"/>
          <w:spacing w:val="4"/>
          <w:sz w:val="24"/>
        </w:rPr>
        <w:t>1、在参与政府采购活动中遵纪守法、诚信经营、公平竞标。</w:t>
      </w:r>
      <w:r>
        <w:rPr>
          <w:rFonts w:hint="eastAsia" w:ascii="宋体" w:hAnsi="宋体" w:cs="仿宋"/>
          <w:spacing w:val="4"/>
          <w:sz w:val="24"/>
        </w:rPr>
        <w:br w:type="textWrapping"/>
      </w:r>
      <w:r>
        <w:rPr>
          <w:rFonts w:hint="eastAsia" w:ascii="宋体" w:hAnsi="宋体" w:cs="仿宋"/>
          <w:spacing w:val="4"/>
          <w:sz w:val="24"/>
        </w:rPr>
        <w:t>2、不向政府采购人、采购代理机构和政府采购评审专家进行任何形式的商业贿赂以谋取交易机会。</w:t>
      </w:r>
      <w:r>
        <w:rPr>
          <w:rFonts w:hint="eastAsia" w:ascii="宋体" w:hAnsi="宋体" w:cs="仿宋"/>
          <w:spacing w:val="4"/>
          <w:sz w:val="24"/>
        </w:rPr>
        <w:br w:type="textWrapping"/>
      </w:r>
      <w:r>
        <w:rPr>
          <w:rFonts w:hint="eastAsia" w:ascii="宋体" w:hAnsi="宋体" w:cs="仿宋"/>
          <w:spacing w:val="4"/>
          <w:sz w:val="24"/>
        </w:rPr>
        <w:t>3、不向政府采购代理机构和采购人提供虚假资质证明文件或采用虚假应标方式参与政府采购市场竞争并谋取成交、成交。</w:t>
      </w:r>
      <w:r>
        <w:rPr>
          <w:rFonts w:hint="eastAsia" w:ascii="宋体" w:hAnsi="宋体" w:cs="仿宋"/>
          <w:spacing w:val="4"/>
          <w:sz w:val="24"/>
        </w:rPr>
        <w:br w:type="textWrapping"/>
      </w:r>
      <w:r>
        <w:rPr>
          <w:rFonts w:hint="eastAsia" w:ascii="宋体" w:hAnsi="宋体" w:cs="仿宋"/>
          <w:spacing w:val="4"/>
          <w:sz w:val="24"/>
        </w:rPr>
        <w:t>4、不采取“围标、陪标”等商业欺诈手段获得政府采购订单。</w:t>
      </w:r>
      <w:r>
        <w:rPr>
          <w:rFonts w:hint="eastAsia" w:ascii="宋体" w:hAnsi="宋体" w:cs="仿宋"/>
          <w:spacing w:val="4"/>
          <w:sz w:val="24"/>
        </w:rPr>
        <w:br w:type="textWrapping"/>
      </w:r>
      <w:r>
        <w:rPr>
          <w:rFonts w:hint="eastAsia" w:ascii="宋体" w:hAnsi="宋体" w:cs="仿宋"/>
          <w:spacing w:val="4"/>
          <w:sz w:val="24"/>
        </w:rPr>
        <w:t>5、不采取不正当手段诋毁、排挤其他供应商。</w:t>
      </w:r>
      <w:r>
        <w:rPr>
          <w:rFonts w:hint="eastAsia" w:ascii="宋体" w:hAnsi="宋体" w:cs="仿宋"/>
          <w:spacing w:val="4"/>
          <w:sz w:val="24"/>
        </w:rPr>
        <w:br w:type="textWrapping"/>
      </w:r>
      <w:r>
        <w:rPr>
          <w:rFonts w:hint="eastAsia" w:ascii="宋体" w:hAnsi="宋体" w:cs="仿宋"/>
          <w:spacing w:val="4"/>
          <w:sz w:val="24"/>
        </w:rPr>
        <w:t>6、不在提供商品和服务时“偷梁换柱、以次充好”损害采购人的合法权益。</w:t>
      </w:r>
      <w:r>
        <w:rPr>
          <w:rFonts w:hint="eastAsia" w:ascii="宋体" w:hAnsi="宋体" w:cs="仿宋"/>
          <w:spacing w:val="4"/>
          <w:sz w:val="24"/>
        </w:rPr>
        <w:br w:type="textWrapping"/>
      </w:r>
      <w:r>
        <w:rPr>
          <w:rFonts w:hint="eastAsia" w:ascii="宋体" w:hAnsi="宋体" w:cs="仿宋"/>
          <w:spacing w:val="4"/>
          <w:sz w:val="24"/>
        </w:rPr>
        <w:t>7、不与采购人、采购代理机构、政府采购评审专家或其它供应商恶意串通，进行质疑和投诉，维护政府采购市场秩序。</w:t>
      </w:r>
      <w:r>
        <w:rPr>
          <w:rFonts w:hint="eastAsia" w:ascii="宋体" w:hAnsi="宋体" w:cs="仿宋"/>
          <w:spacing w:val="4"/>
          <w:sz w:val="24"/>
        </w:rPr>
        <w:br w:type="textWrapping"/>
      </w:r>
      <w:r>
        <w:rPr>
          <w:rFonts w:hint="eastAsia" w:ascii="宋体" w:hAnsi="宋体" w:cs="仿宋"/>
          <w:spacing w:val="4"/>
          <w:sz w:val="24"/>
        </w:rPr>
        <w:t>8、尊重和接受政府采购监督管理部门的监督和政府采购代理机构招标采购要求，承担因违约行为给采购人造成的损失。</w:t>
      </w:r>
      <w:r>
        <w:rPr>
          <w:rFonts w:hint="eastAsia" w:ascii="宋体" w:hAnsi="宋体" w:cs="仿宋"/>
          <w:spacing w:val="4"/>
          <w:sz w:val="24"/>
        </w:rPr>
        <w:br w:type="textWrapping"/>
      </w:r>
      <w:r>
        <w:rPr>
          <w:rFonts w:hint="eastAsia" w:ascii="宋体" w:hAnsi="宋体" w:cs="仿宋"/>
          <w:spacing w:val="4"/>
          <w:sz w:val="24"/>
        </w:rPr>
        <w:t>9、不发生其他有悖于政府采购公开、公平、公正和诚信原则的行为。</w:t>
      </w:r>
    </w:p>
    <w:p>
      <w:pPr>
        <w:spacing w:line="360" w:lineRule="auto"/>
        <w:jc w:val="center"/>
        <w:rPr>
          <w:rFonts w:ascii="宋体" w:hAnsi="宋体" w:cs="仿宋"/>
          <w:sz w:val="24"/>
        </w:rPr>
      </w:pPr>
    </w:p>
    <w:p>
      <w:pPr>
        <w:spacing w:line="360" w:lineRule="auto"/>
        <w:ind w:firstLine="3828" w:firstLineChars="1595"/>
        <w:jc w:val="left"/>
        <w:rPr>
          <w:rFonts w:ascii="宋体" w:hAnsi="宋体" w:cs="仿宋"/>
          <w:sz w:val="24"/>
          <w:u w:val="single"/>
        </w:rPr>
      </w:pPr>
      <w:r>
        <w:rPr>
          <w:rFonts w:hint="eastAsia" w:ascii="宋体" w:hAnsi="宋体" w:cs="仿宋"/>
          <w:sz w:val="24"/>
        </w:rPr>
        <w:t>供应商名称</w:t>
      </w:r>
      <w:r>
        <w:rPr>
          <w:rFonts w:hint="eastAsia" w:ascii="宋体" w:hAnsi="宋体" w:cs="仿宋"/>
          <w:sz w:val="24"/>
          <w:u w:val="single"/>
        </w:rPr>
        <w:t xml:space="preserve">                   </w:t>
      </w:r>
      <w:r>
        <w:rPr>
          <w:rFonts w:hint="eastAsia" w:ascii="宋体" w:hAnsi="宋体" w:cs="仿宋"/>
          <w:sz w:val="24"/>
        </w:rPr>
        <w:t>（盖章）</w:t>
      </w:r>
    </w:p>
    <w:p>
      <w:pPr>
        <w:spacing w:line="360" w:lineRule="auto"/>
        <w:ind w:firstLine="3828" w:firstLineChars="1595"/>
        <w:jc w:val="left"/>
        <w:rPr>
          <w:rFonts w:ascii="宋体" w:hAnsi="宋体" w:cs="仿宋"/>
          <w:sz w:val="24"/>
        </w:rPr>
      </w:pPr>
      <w:r>
        <w:rPr>
          <w:rFonts w:hint="eastAsia" w:ascii="宋体" w:hAnsi="宋体" w:cs="仿宋"/>
          <w:sz w:val="24"/>
        </w:rPr>
        <w:t>法定代表人或</w:t>
      </w:r>
    </w:p>
    <w:p>
      <w:pPr>
        <w:spacing w:line="360" w:lineRule="auto"/>
        <w:ind w:firstLine="3828" w:firstLineChars="1595"/>
        <w:jc w:val="left"/>
        <w:rPr>
          <w:rFonts w:ascii="宋体" w:hAnsi="宋体" w:cs="仿宋"/>
          <w:sz w:val="24"/>
        </w:rPr>
      </w:pPr>
      <w:r>
        <w:rPr>
          <w:rFonts w:hint="eastAsia" w:ascii="宋体" w:hAnsi="宋体" w:cs="仿宋"/>
          <w:sz w:val="24"/>
        </w:rPr>
        <w:t>委托代理人：</w:t>
      </w:r>
      <w:r>
        <w:rPr>
          <w:rFonts w:hint="eastAsia" w:ascii="宋体" w:hAnsi="宋体" w:cs="仿宋"/>
          <w:sz w:val="24"/>
          <w:u w:val="single"/>
        </w:rPr>
        <w:t xml:space="preserve">              </w:t>
      </w:r>
      <w:r>
        <w:rPr>
          <w:rFonts w:hint="eastAsia" w:ascii="宋体" w:hAnsi="宋体" w:cs="仿宋"/>
          <w:kern w:val="0"/>
          <w:sz w:val="24"/>
        </w:rPr>
        <w:t>(签字或盖章)</w:t>
      </w:r>
    </w:p>
    <w:p>
      <w:pPr>
        <w:overflowPunct w:val="0"/>
        <w:spacing w:line="360" w:lineRule="auto"/>
        <w:jc w:val="center"/>
        <w:rPr>
          <w:rFonts w:ascii="宋体" w:hAnsi="宋体" w:cs="仿宋"/>
          <w:b/>
          <w:bCs/>
          <w:sz w:val="24"/>
        </w:rPr>
      </w:pPr>
      <w:r>
        <w:rPr>
          <w:rFonts w:hint="eastAsia" w:ascii="宋体" w:hAnsi="宋体" w:cs="仿宋"/>
          <w:sz w:val="24"/>
        </w:rPr>
        <w:t xml:space="preserve">                   日      期：  年  月   日</w:t>
      </w:r>
    </w:p>
    <w:p>
      <w:pPr>
        <w:pStyle w:val="56"/>
        <w:spacing w:line="360" w:lineRule="auto"/>
        <w:ind w:firstLine="0" w:firstLineChars="0"/>
        <w:rPr>
          <w:rFonts w:ascii="宋体" w:hAnsi="宋体" w:cs="仿宋"/>
          <w:b/>
          <w:sz w:val="28"/>
          <w:szCs w:val="28"/>
        </w:rPr>
      </w:pPr>
      <w:r>
        <w:rPr>
          <w:rFonts w:hint="eastAsia" w:ascii="宋体" w:hAnsi="宋体" w:cs="仿宋"/>
          <w:b/>
          <w:sz w:val="28"/>
          <w:szCs w:val="28"/>
        </w:rPr>
        <w:br w:type="page"/>
      </w:r>
    </w:p>
    <w:p>
      <w:pPr>
        <w:pStyle w:val="56"/>
        <w:spacing w:before="156" w:beforeLines="50" w:line="360" w:lineRule="auto"/>
        <w:ind w:firstLine="0" w:firstLineChars="0"/>
        <w:rPr>
          <w:rFonts w:ascii="宋体" w:hAnsi="宋体" w:cs="仿宋"/>
          <w:b/>
          <w:sz w:val="28"/>
          <w:szCs w:val="28"/>
        </w:rPr>
      </w:pPr>
      <w:r>
        <w:rPr>
          <w:rFonts w:hint="eastAsia" w:ascii="宋体" w:hAnsi="宋体" w:cs="仿宋"/>
          <w:b/>
          <w:sz w:val="28"/>
          <w:szCs w:val="28"/>
        </w:rPr>
        <w:t>附件6：</w:t>
      </w:r>
    </w:p>
    <w:p>
      <w:pPr>
        <w:tabs>
          <w:tab w:val="left" w:pos="-180"/>
        </w:tabs>
        <w:spacing w:line="360" w:lineRule="auto"/>
        <w:ind w:right="178" w:rightChars="85"/>
        <w:jc w:val="center"/>
        <w:rPr>
          <w:rFonts w:ascii="宋体" w:hAnsi="宋体" w:cs="仿宋"/>
          <w:b/>
          <w:sz w:val="32"/>
          <w:szCs w:val="32"/>
        </w:rPr>
      </w:pPr>
      <w:r>
        <w:rPr>
          <w:rFonts w:hint="eastAsia" w:ascii="宋体" w:hAnsi="宋体" w:cs="仿宋"/>
          <w:b/>
          <w:sz w:val="32"/>
          <w:szCs w:val="32"/>
        </w:rPr>
        <w:t>无围标、串标行为承诺书</w:t>
      </w:r>
    </w:p>
    <w:p>
      <w:pPr>
        <w:pStyle w:val="56"/>
        <w:spacing w:line="360" w:lineRule="auto"/>
        <w:ind w:firstLine="480"/>
        <w:rPr>
          <w:rFonts w:ascii="宋体" w:hAnsi="宋体" w:cs="仿宋"/>
          <w:sz w:val="24"/>
          <w:szCs w:val="24"/>
        </w:rPr>
      </w:pPr>
      <w:r>
        <w:rPr>
          <w:rFonts w:hint="eastAsia" w:ascii="宋体" w:hAnsi="宋体" w:cs="仿宋"/>
          <w:sz w:val="24"/>
          <w:szCs w:val="24"/>
        </w:rPr>
        <w:t>本公司郑重承诺：我公司自觉遵守《中华人民共和国政府采购法》、《中华人民共和国政府采购法实施条例》、《中华人民共和国招标投标法》和《中华人民共和国招标投标法实施条例》以及政府采购、招投标管理的有关规定。我公司在参加本次项目（项目名称：，项目编号：）活动中，无以下围标、串标行为：</w:t>
      </w:r>
    </w:p>
    <w:p>
      <w:pPr>
        <w:pStyle w:val="56"/>
        <w:spacing w:line="360" w:lineRule="auto"/>
        <w:ind w:firstLineChars="175"/>
        <w:rPr>
          <w:rFonts w:ascii="宋体" w:hAnsi="宋体" w:cs="仿宋"/>
          <w:sz w:val="24"/>
          <w:szCs w:val="24"/>
        </w:rPr>
      </w:pPr>
      <w:r>
        <w:rPr>
          <w:rFonts w:hint="eastAsia" w:ascii="宋体" w:hAnsi="宋体" w:cs="仿宋"/>
          <w:sz w:val="24"/>
          <w:szCs w:val="24"/>
        </w:rPr>
        <w:t>1）不同供应商的投标（响应）文件由同一单位或者个人编制；</w:t>
      </w:r>
    </w:p>
    <w:p>
      <w:pPr>
        <w:pStyle w:val="56"/>
        <w:spacing w:line="360" w:lineRule="auto"/>
        <w:ind w:firstLineChars="175"/>
        <w:rPr>
          <w:rFonts w:ascii="宋体" w:hAnsi="宋体" w:cs="仿宋"/>
          <w:sz w:val="24"/>
          <w:szCs w:val="24"/>
        </w:rPr>
      </w:pPr>
      <w:r>
        <w:rPr>
          <w:rFonts w:hint="eastAsia" w:ascii="宋体" w:hAnsi="宋体" w:cs="仿宋"/>
          <w:sz w:val="24"/>
          <w:szCs w:val="24"/>
        </w:rPr>
        <w:t>2）不同供应商委托同一单位或者个人办理投标（谈判、磋商）事宜；</w:t>
      </w:r>
    </w:p>
    <w:p>
      <w:pPr>
        <w:pStyle w:val="56"/>
        <w:spacing w:line="360" w:lineRule="auto"/>
        <w:ind w:firstLineChars="175"/>
        <w:rPr>
          <w:rFonts w:ascii="宋体" w:hAnsi="宋体" w:cs="仿宋"/>
          <w:sz w:val="24"/>
          <w:szCs w:val="24"/>
        </w:rPr>
      </w:pPr>
      <w:r>
        <w:rPr>
          <w:rFonts w:hint="eastAsia" w:ascii="宋体" w:hAnsi="宋体" w:cs="仿宋"/>
          <w:sz w:val="24"/>
          <w:szCs w:val="24"/>
        </w:rPr>
        <w:t>3）不同供应商的投标（响应）文件载明的项目管理成员或者联系人员为同一人；</w:t>
      </w:r>
    </w:p>
    <w:p>
      <w:pPr>
        <w:pStyle w:val="56"/>
        <w:spacing w:line="360" w:lineRule="auto"/>
        <w:ind w:firstLineChars="175"/>
        <w:rPr>
          <w:rFonts w:ascii="宋体" w:hAnsi="宋体" w:cs="仿宋"/>
          <w:sz w:val="24"/>
          <w:szCs w:val="24"/>
        </w:rPr>
      </w:pPr>
      <w:r>
        <w:rPr>
          <w:rFonts w:hint="eastAsia" w:ascii="宋体" w:hAnsi="宋体" w:cs="仿宋"/>
          <w:sz w:val="24"/>
          <w:szCs w:val="24"/>
        </w:rPr>
        <w:t>4）不同供应商的投标（响应）文件异常一致或者投标（响应）报价呈规律性差异；</w:t>
      </w:r>
    </w:p>
    <w:p>
      <w:pPr>
        <w:pStyle w:val="56"/>
        <w:spacing w:line="360" w:lineRule="auto"/>
        <w:ind w:firstLineChars="175"/>
        <w:rPr>
          <w:rFonts w:ascii="宋体" w:hAnsi="宋体" w:cs="仿宋"/>
          <w:sz w:val="24"/>
          <w:szCs w:val="24"/>
        </w:rPr>
      </w:pPr>
      <w:r>
        <w:rPr>
          <w:rFonts w:hint="eastAsia" w:ascii="宋体" w:hAnsi="宋体" w:cs="仿宋"/>
          <w:sz w:val="24"/>
          <w:szCs w:val="24"/>
        </w:rPr>
        <w:t>5）不同供应商的投标（响应）文件相互混装；</w:t>
      </w:r>
    </w:p>
    <w:p>
      <w:pPr>
        <w:pStyle w:val="56"/>
        <w:spacing w:line="360" w:lineRule="auto"/>
        <w:ind w:firstLineChars="175"/>
        <w:rPr>
          <w:rFonts w:ascii="宋体" w:hAnsi="宋体" w:cs="仿宋"/>
          <w:sz w:val="24"/>
          <w:szCs w:val="24"/>
        </w:rPr>
      </w:pPr>
      <w:r>
        <w:rPr>
          <w:rFonts w:hint="eastAsia" w:ascii="宋体" w:hAnsi="宋体" w:cs="仿宋"/>
          <w:sz w:val="24"/>
          <w:szCs w:val="24"/>
        </w:rPr>
        <w:t>6）不同供应商的单位负责人为同一人或者存在直接控股、管理关系的不同供应商，参加同一合同项下的政府采购活动；</w:t>
      </w:r>
    </w:p>
    <w:p>
      <w:pPr>
        <w:pStyle w:val="56"/>
        <w:spacing w:line="360" w:lineRule="auto"/>
        <w:ind w:firstLineChars="175"/>
        <w:rPr>
          <w:rFonts w:ascii="宋体" w:hAnsi="宋体" w:cs="仿宋"/>
          <w:sz w:val="24"/>
          <w:szCs w:val="24"/>
        </w:rPr>
      </w:pPr>
      <w:r>
        <w:rPr>
          <w:rFonts w:hint="eastAsia" w:ascii="宋体" w:hAnsi="宋体" w:cs="仿宋"/>
          <w:sz w:val="24"/>
          <w:szCs w:val="24"/>
        </w:rPr>
        <w:t>7）法律法规界定的其他围标串标行为。</w:t>
      </w:r>
    </w:p>
    <w:p>
      <w:pPr>
        <w:pStyle w:val="56"/>
        <w:spacing w:line="360" w:lineRule="auto"/>
        <w:ind w:firstLine="480"/>
        <w:rPr>
          <w:rFonts w:ascii="宋体" w:hAnsi="宋体" w:cs="仿宋"/>
          <w:sz w:val="24"/>
          <w:szCs w:val="24"/>
        </w:rPr>
      </w:pPr>
      <w:r>
        <w:rPr>
          <w:rFonts w:hint="eastAsia" w:ascii="宋体" w:hAnsi="宋体" w:cs="仿宋"/>
          <w:sz w:val="24"/>
          <w:szCs w:val="24"/>
        </w:rPr>
        <w:t>如有发现我公司存在围标、串标行为，我公司愿承担一切法律责任。</w:t>
      </w:r>
    </w:p>
    <w:p>
      <w:pPr>
        <w:pStyle w:val="56"/>
        <w:spacing w:line="360" w:lineRule="auto"/>
        <w:ind w:firstLine="480"/>
        <w:rPr>
          <w:rFonts w:ascii="宋体" w:hAnsi="宋体" w:cs="仿宋"/>
          <w:sz w:val="24"/>
          <w:szCs w:val="24"/>
        </w:rPr>
      </w:pPr>
      <w:r>
        <w:rPr>
          <w:rFonts w:hint="eastAsia" w:ascii="宋体" w:hAnsi="宋体" w:cs="仿宋"/>
          <w:sz w:val="24"/>
          <w:szCs w:val="24"/>
        </w:rPr>
        <w:t>特此承诺！</w:t>
      </w:r>
    </w:p>
    <w:p>
      <w:pPr>
        <w:pStyle w:val="56"/>
        <w:spacing w:line="360" w:lineRule="auto"/>
        <w:ind w:firstLine="480"/>
        <w:rPr>
          <w:rFonts w:ascii="宋体" w:hAnsi="宋体" w:cs="仿宋"/>
          <w:sz w:val="24"/>
          <w:szCs w:val="24"/>
        </w:rPr>
      </w:pPr>
      <w:r>
        <w:rPr>
          <w:rFonts w:hint="eastAsia" w:ascii="宋体" w:hAnsi="宋体" w:cs="仿宋"/>
          <w:sz w:val="24"/>
          <w:szCs w:val="24"/>
        </w:rPr>
        <w:t>注：以上格式不得修改。</w:t>
      </w:r>
    </w:p>
    <w:p>
      <w:pPr>
        <w:spacing w:line="360" w:lineRule="auto"/>
        <w:jc w:val="center"/>
        <w:rPr>
          <w:rFonts w:ascii="宋体" w:hAnsi="宋体" w:cs="仿宋"/>
          <w:sz w:val="24"/>
        </w:rPr>
      </w:pPr>
    </w:p>
    <w:p>
      <w:pPr>
        <w:spacing w:line="360" w:lineRule="auto"/>
        <w:ind w:firstLine="3828" w:firstLineChars="1595"/>
        <w:jc w:val="left"/>
        <w:rPr>
          <w:rFonts w:ascii="宋体" w:hAnsi="宋体" w:cs="仿宋"/>
          <w:sz w:val="24"/>
          <w:u w:val="single"/>
        </w:rPr>
      </w:pPr>
      <w:r>
        <w:rPr>
          <w:rFonts w:hint="eastAsia" w:ascii="宋体" w:hAnsi="宋体" w:cs="仿宋"/>
          <w:sz w:val="24"/>
        </w:rPr>
        <w:t>供应商名称</w:t>
      </w:r>
      <w:r>
        <w:rPr>
          <w:rFonts w:hint="eastAsia" w:ascii="宋体" w:hAnsi="宋体" w:cs="仿宋"/>
          <w:sz w:val="24"/>
          <w:u w:val="single"/>
        </w:rPr>
        <w:t xml:space="preserve">                   </w:t>
      </w:r>
      <w:r>
        <w:rPr>
          <w:rFonts w:hint="eastAsia" w:ascii="宋体" w:hAnsi="宋体" w:cs="仿宋"/>
          <w:sz w:val="24"/>
        </w:rPr>
        <w:t>（盖章）</w:t>
      </w:r>
    </w:p>
    <w:p>
      <w:pPr>
        <w:spacing w:line="360" w:lineRule="auto"/>
        <w:ind w:firstLine="3828" w:firstLineChars="1595"/>
        <w:jc w:val="left"/>
        <w:rPr>
          <w:rFonts w:ascii="宋体" w:hAnsi="宋体" w:cs="仿宋"/>
          <w:sz w:val="24"/>
        </w:rPr>
      </w:pPr>
      <w:r>
        <w:rPr>
          <w:rFonts w:hint="eastAsia" w:ascii="宋体" w:hAnsi="宋体" w:cs="仿宋"/>
          <w:sz w:val="24"/>
        </w:rPr>
        <w:t>法定代表人或</w:t>
      </w:r>
    </w:p>
    <w:p>
      <w:pPr>
        <w:spacing w:line="360" w:lineRule="auto"/>
        <w:ind w:firstLine="3828" w:firstLineChars="1595"/>
        <w:jc w:val="left"/>
        <w:rPr>
          <w:rFonts w:ascii="宋体" w:hAnsi="宋体" w:cs="仿宋"/>
          <w:sz w:val="24"/>
        </w:rPr>
      </w:pPr>
      <w:r>
        <w:rPr>
          <w:rFonts w:hint="eastAsia" w:ascii="宋体" w:hAnsi="宋体" w:cs="仿宋"/>
          <w:sz w:val="24"/>
        </w:rPr>
        <w:t>委托代理人：</w:t>
      </w:r>
      <w:r>
        <w:rPr>
          <w:rFonts w:hint="eastAsia" w:ascii="宋体" w:hAnsi="宋体" w:cs="仿宋"/>
          <w:sz w:val="24"/>
          <w:u w:val="single"/>
        </w:rPr>
        <w:t xml:space="preserve">             </w:t>
      </w:r>
      <w:r>
        <w:rPr>
          <w:rFonts w:hint="eastAsia" w:ascii="宋体" w:hAnsi="宋体" w:cs="仿宋"/>
          <w:kern w:val="0"/>
          <w:sz w:val="24"/>
        </w:rPr>
        <w:t>(签字或盖章)</w:t>
      </w:r>
    </w:p>
    <w:p>
      <w:pPr>
        <w:overflowPunct w:val="0"/>
        <w:spacing w:line="360" w:lineRule="auto"/>
        <w:jc w:val="center"/>
        <w:rPr>
          <w:rFonts w:ascii="宋体" w:hAnsi="宋体" w:cs="仿宋"/>
          <w:b/>
          <w:bCs/>
          <w:sz w:val="24"/>
        </w:rPr>
      </w:pPr>
      <w:r>
        <w:rPr>
          <w:rFonts w:hint="eastAsia" w:ascii="宋体" w:hAnsi="宋体" w:cs="仿宋"/>
          <w:sz w:val="24"/>
        </w:rPr>
        <w:t xml:space="preserve">          日      期：  年  月   日</w:t>
      </w:r>
    </w:p>
    <w:p>
      <w:pPr>
        <w:widowControl/>
        <w:spacing w:line="240" w:lineRule="auto"/>
        <w:jc w:val="left"/>
        <w:rPr>
          <w:rFonts w:ascii="宋体" w:hAnsi="宋体" w:cs="仿宋"/>
          <w:b/>
          <w:bCs/>
          <w:sz w:val="28"/>
          <w:szCs w:val="28"/>
        </w:rPr>
      </w:pPr>
      <w:r>
        <w:rPr>
          <w:rFonts w:ascii="宋体" w:hAnsi="宋体" w:cs="仿宋"/>
        </w:rPr>
        <w:br w:type="page"/>
      </w:r>
    </w:p>
    <w:p>
      <w:pPr>
        <w:pStyle w:val="3"/>
      </w:pPr>
      <w:bookmarkStart w:id="165" w:name="_Toc2504"/>
      <w:r>
        <w:rPr>
          <w:rFonts w:hint="eastAsia"/>
        </w:rPr>
        <w:t>报价表（第二次）</w:t>
      </w:r>
      <w:bookmarkEnd w:id="165"/>
    </w:p>
    <w:p>
      <w:pPr>
        <w:spacing w:line="360" w:lineRule="auto"/>
        <w:rPr>
          <w:rFonts w:ascii="宋体" w:hAnsi="宋体" w:cs="仿宋"/>
        </w:rPr>
      </w:pPr>
    </w:p>
    <w:tbl>
      <w:tblPr>
        <w:tblStyle w:val="26"/>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pPr>
              <w:snapToGrid w:val="0"/>
              <w:spacing w:line="360" w:lineRule="auto"/>
              <w:jc w:val="center"/>
              <w:rPr>
                <w:rFonts w:ascii="宋体" w:hAnsi="宋体" w:cs="仿宋"/>
                <w:sz w:val="24"/>
              </w:rPr>
            </w:pPr>
            <w:r>
              <w:rPr>
                <w:rFonts w:hint="eastAsia" w:ascii="宋体" w:hAnsi="宋体" w:cs="仿宋"/>
                <w:sz w:val="24"/>
              </w:rPr>
              <w:t>项目名称</w:t>
            </w:r>
          </w:p>
        </w:tc>
        <w:tc>
          <w:tcPr>
            <w:tcW w:w="6667" w:type="dxa"/>
            <w:vAlign w:val="center"/>
          </w:tcPr>
          <w:p>
            <w:pPr>
              <w:widowControl/>
              <w:spacing w:line="360" w:lineRule="auto"/>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pPr>
              <w:spacing w:line="360" w:lineRule="auto"/>
              <w:jc w:val="center"/>
              <w:rPr>
                <w:rFonts w:ascii="宋体" w:hAnsi="宋体" w:cs="仿宋"/>
                <w:sz w:val="24"/>
              </w:rPr>
            </w:pPr>
            <w:r>
              <w:rPr>
                <w:rFonts w:hint="eastAsia" w:ascii="宋体" w:hAnsi="宋体" w:cs="仿宋"/>
                <w:sz w:val="24"/>
              </w:rPr>
              <w:t>项目编号</w:t>
            </w:r>
          </w:p>
        </w:tc>
        <w:tc>
          <w:tcPr>
            <w:tcW w:w="6667" w:type="dxa"/>
            <w:vAlign w:val="center"/>
          </w:tcPr>
          <w:p>
            <w:pPr>
              <w:spacing w:line="360" w:lineRule="auto"/>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pPr>
              <w:spacing w:line="360" w:lineRule="auto"/>
              <w:jc w:val="center"/>
              <w:rPr>
                <w:rFonts w:ascii="宋体" w:hAnsi="宋体" w:cs="仿宋"/>
                <w:sz w:val="24"/>
              </w:rPr>
            </w:pPr>
            <w:r>
              <w:rPr>
                <w:rFonts w:hint="eastAsia" w:ascii="宋体" w:hAnsi="宋体" w:cs="仿宋"/>
                <w:sz w:val="24"/>
              </w:rPr>
              <w:t>磋商总报价</w:t>
            </w:r>
          </w:p>
          <w:p>
            <w:pPr>
              <w:spacing w:line="360" w:lineRule="auto"/>
              <w:jc w:val="center"/>
              <w:rPr>
                <w:rFonts w:ascii="宋体" w:hAnsi="宋体" w:cs="仿宋"/>
                <w:sz w:val="24"/>
              </w:rPr>
            </w:pPr>
            <w:r>
              <w:rPr>
                <w:rFonts w:hint="eastAsia" w:ascii="宋体" w:hAnsi="宋体" w:cs="仿宋"/>
                <w:sz w:val="24"/>
              </w:rPr>
              <w:t>（元）</w:t>
            </w:r>
          </w:p>
        </w:tc>
        <w:tc>
          <w:tcPr>
            <w:tcW w:w="6667" w:type="dxa"/>
            <w:vAlign w:val="center"/>
          </w:tcPr>
          <w:p>
            <w:pPr>
              <w:spacing w:line="360" w:lineRule="auto"/>
              <w:rPr>
                <w:rFonts w:ascii="宋体" w:hAnsi="宋体" w:cs="仿宋"/>
                <w:sz w:val="24"/>
              </w:rPr>
            </w:pPr>
            <w:r>
              <w:rPr>
                <w:rFonts w:hint="eastAsia" w:ascii="宋体" w:hAnsi="宋体" w:cs="仿宋"/>
                <w:sz w:val="24"/>
              </w:rPr>
              <w:t>大写:</w:t>
            </w:r>
          </w:p>
          <w:p>
            <w:pPr>
              <w:pStyle w:val="16"/>
              <w:spacing w:line="360" w:lineRule="auto"/>
              <w:rPr>
                <w:rFonts w:ascii="宋体" w:hAnsi="宋体" w:cs="仿宋"/>
                <w:sz w:val="24"/>
                <w:szCs w:val="24"/>
              </w:rPr>
            </w:pPr>
          </w:p>
          <w:p>
            <w:pPr>
              <w:spacing w:line="360" w:lineRule="auto"/>
              <w:rPr>
                <w:rFonts w:ascii="宋体" w:hAnsi="宋体" w:cs="仿宋"/>
                <w:sz w:val="24"/>
              </w:rPr>
            </w:pPr>
            <w:r>
              <w:rPr>
                <w:rFonts w:hint="eastAsia" w:ascii="宋体" w:hAnsi="宋体" w:cs="仿宋"/>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pPr>
              <w:widowControl/>
              <w:spacing w:line="360" w:lineRule="auto"/>
              <w:jc w:val="center"/>
              <w:rPr>
                <w:rFonts w:ascii="宋体" w:hAnsi="宋体" w:cs="仿宋"/>
                <w:sz w:val="24"/>
              </w:rPr>
            </w:pPr>
            <w:r>
              <w:rPr>
                <w:rFonts w:hint="eastAsia" w:ascii="宋体" w:hAnsi="宋体" w:cs="仿宋"/>
                <w:sz w:val="24"/>
              </w:rPr>
              <w:t>服务期</w:t>
            </w:r>
          </w:p>
        </w:tc>
        <w:tc>
          <w:tcPr>
            <w:tcW w:w="6667" w:type="dxa"/>
            <w:vAlign w:val="center"/>
          </w:tcPr>
          <w:p>
            <w:pPr>
              <w:widowControl/>
              <w:spacing w:line="360" w:lineRule="auto"/>
              <w:rPr>
                <w:rFonts w:ascii="宋体" w:hAnsi="宋体"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pPr>
              <w:widowControl/>
              <w:spacing w:line="360" w:lineRule="auto"/>
              <w:jc w:val="center"/>
              <w:rPr>
                <w:rFonts w:ascii="宋体" w:hAnsi="宋体" w:cs="仿宋"/>
                <w:sz w:val="24"/>
              </w:rPr>
            </w:pPr>
            <w:r>
              <w:rPr>
                <w:rFonts w:hint="eastAsia" w:ascii="宋体" w:hAnsi="宋体" w:cs="仿宋"/>
                <w:sz w:val="24"/>
              </w:rPr>
              <w:t>备注</w:t>
            </w:r>
          </w:p>
        </w:tc>
        <w:tc>
          <w:tcPr>
            <w:tcW w:w="6667" w:type="dxa"/>
            <w:vAlign w:val="center"/>
          </w:tcPr>
          <w:p>
            <w:pPr>
              <w:widowControl/>
              <w:spacing w:line="360" w:lineRule="auto"/>
              <w:rPr>
                <w:rFonts w:ascii="宋体" w:hAnsi="宋体"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pPr>
              <w:widowControl/>
              <w:spacing w:line="360" w:lineRule="auto"/>
              <w:rPr>
                <w:rFonts w:ascii="宋体" w:hAnsi="宋体" w:cs="仿宋"/>
                <w:sz w:val="24"/>
              </w:rPr>
            </w:pPr>
            <w:r>
              <w:rPr>
                <w:rFonts w:hint="eastAsia" w:ascii="宋体" w:hAnsi="宋体" w:cs="仿宋"/>
                <w:sz w:val="24"/>
              </w:rPr>
              <w:t>说明：</w:t>
            </w:r>
          </w:p>
          <w:p>
            <w:pPr>
              <w:widowControl/>
              <w:spacing w:line="360" w:lineRule="auto"/>
              <w:rPr>
                <w:rFonts w:ascii="宋体" w:hAnsi="宋体" w:cs="仿宋"/>
                <w:sz w:val="24"/>
              </w:rPr>
            </w:pPr>
            <w:r>
              <w:rPr>
                <w:rFonts w:hint="eastAsia" w:ascii="宋体" w:hAnsi="宋体" w:cs="仿宋"/>
                <w:sz w:val="24"/>
              </w:rPr>
              <w:t>1.本报价为供应商完成磋商项目所需的全部费用（包括劳务费、国家按现行税收政策征收的一切税费等）。</w:t>
            </w:r>
          </w:p>
          <w:p>
            <w:pPr>
              <w:widowControl/>
              <w:spacing w:line="360" w:lineRule="auto"/>
              <w:rPr>
                <w:rFonts w:ascii="宋体" w:hAnsi="宋体" w:cs="仿宋"/>
                <w:sz w:val="24"/>
              </w:rPr>
            </w:pPr>
            <w:r>
              <w:rPr>
                <w:rFonts w:hint="eastAsia" w:ascii="宋体" w:hAnsi="宋体" w:cs="仿宋"/>
                <w:sz w:val="24"/>
              </w:rPr>
              <w:t>2.磋商报价以元为单位，保留小数点后两位，大小写不一致时，以大写为准。</w:t>
            </w:r>
          </w:p>
        </w:tc>
      </w:tr>
    </w:tbl>
    <w:p>
      <w:pPr>
        <w:spacing w:line="360" w:lineRule="auto"/>
        <w:rPr>
          <w:rFonts w:ascii="宋体" w:hAnsi="宋体" w:cs="仿宋"/>
          <w:sz w:val="24"/>
        </w:rPr>
      </w:pPr>
    </w:p>
    <w:p>
      <w:pPr>
        <w:spacing w:line="360" w:lineRule="auto"/>
        <w:rPr>
          <w:rFonts w:ascii="宋体" w:hAnsi="宋体" w:cs="仿宋"/>
          <w:sz w:val="24"/>
        </w:rPr>
      </w:pPr>
      <w:r>
        <w:rPr>
          <w:rFonts w:hint="eastAsia" w:ascii="宋体" w:hAnsi="宋体" w:cs="仿宋"/>
          <w:sz w:val="24"/>
        </w:rPr>
        <w:t>注：</w:t>
      </w:r>
      <w:r>
        <w:rPr>
          <w:rFonts w:hint="eastAsia" w:ascii="宋体" w:hAnsi="宋体" w:cs="宋体"/>
          <w:sz w:val="24"/>
        </w:rPr>
        <w:t>本表不需装订在响应文件中，磋商时可携带已签字及盖章齐全的空白页，现场</w:t>
      </w:r>
      <w:r>
        <w:rPr>
          <w:rFonts w:hint="eastAsia" w:ascii="宋体" w:hAnsi="宋体" w:cs="宋体"/>
          <w:b/>
          <w:sz w:val="24"/>
          <w:u w:val="single"/>
        </w:rPr>
        <w:t>手工填写</w:t>
      </w:r>
      <w:r>
        <w:rPr>
          <w:rFonts w:hint="eastAsia" w:ascii="宋体" w:hAnsi="宋体" w:cs="宋体"/>
          <w:sz w:val="24"/>
        </w:rPr>
        <w:t>二次报价。</w:t>
      </w:r>
    </w:p>
    <w:p>
      <w:pPr>
        <w:spacing w:line="360" w:lineRule="auto"/>
        <w:rPr>
          <w:rFonts w:ascii="宋体" w:hAnsi="宋体" w:cs="仿宋"/>
          <w:sz w:val="24"/>
        </w:rPr>
      </w:pPr>
    </w:p>
    <w:p>
      <w:pPr>
        <w:spacing w:line="360" w:lineRule="auto"/>
        <w:jc w:val="center"/>
        <w:rPr>
          <w:rFonts w:ascii="宋体" w:hAnsi="宋体" w:cs="仿宋"/>
          <w:sz w:val="24"/>
        </w:rPr>
      </w:pPr>
    </w:p>
    <w:p>
      <w:pPr>
        <w:spacing w:line="360" w:lineRule="auto"/>
        <w:jc w:val="left"/>
        <w:rPr>
          <w:rFonts w:ascii="宋体" w:hAnsi="宋体" w:cs="仿宋"/>
          <w:sz w:val="24"/>
          <w:u w:val="single"/>
        </w:rPr>
      </w:pPr>
      <w:r>
        <w:rPr>
          <w:rFonts w:hint="eastAsia" w:ascii="宋体" w:hAnsi="宋体" w:cs="仿宋"/>
          <w:sz w:val="24"/>
        </w:rPr>
        <w:t>供应商名称</w:t>
      </w:r>
      <w:r>
        <w:rPr>
          <w:rFonts w:hint="eastAsia" w:ascii="宋体" w:hAnsi="宋体" w:cs="仿宋"/>
          <w:sz w:val="24"/>
          <w:u w:val="single"/>
        </w:rPr>
        <w:t xml:space="preserve">                   </w:t>
      </w:r>
      <w:r>
        <w:rPr>
          <w:rFonts w:hint="eastAsia" w:ascii="宋体" w:hAnsi="宋体" w:cs="仿宋"/>
          <w:sz w:val="24"/>
        </w:rPr>
        <w:t>（盖章）</w:t>
      </w:r>
    </w:p>
    <w:p>
      <w:pPr>
        <w:spacing w:line="360" w:lineRule="auto"/>
        <w:jc w:val="left"/>
        <w:rPr>
          <w:rFonts w:ascii="宋体" w:hAnsi="宋体" w:cs="仿宋"/>
          <w:sz w:val="24"/>
        </w:rPr>
      </w:pPr>
      <w:r>
        <w:rPr>
          <w:rFonts w:hint="eastAsia" w:ascii="宋体" w:hAnsi="宋体" w:cs="仿宋"/>
          <w:sz w:val="24"/>
        </w:rPr>
        <w:t>法定代表人或委托代理人：</w:t>
      </w:r>
      <w:r>
        <w:rPr>
          <w:rFonts w:hint="eastAsia" w:ascii="宋体" w:hAnsi="宋体" w:cs="仿宋"/>
          <w:sz w:val="24"/>
          <w:u w:val="single"/>
        </w:rPr>
        <w:t xml:space="preserve">              </w:t>
      </w:r>
      <w:r>
        <w:rPr>
          <w:rFonts w:hint="eastAsia" w:ascii="宋体" w:hAnsi="宋体" w:cs="仿宋"/>
          <w:kern w:val="0"/>
          <w:sz w:val="24"/>
        </w:rPr>
        <w:t>(签字或盖章)</w:t>
      </w:r>
    </w:p>
    <w:p>
      <w:pPr>
        <w:overflowPunct w:val="0"/>
        <w:spacing w:line="360" w:lineRule="auto"/>
        <w:ind w:right="480"/>
      </w:pPr>
      <w:r>
        <w:rPr>
          <w:rFonts w:hint="eastAsia" w:ascii="宋体" w:hAnsi="宋体" w:cs="仿宋"/>
          <w:sz w:val="24"/>
        </w:rPr>
        <w:t>日      期：  年  月   日</w:t>
      </w:r>
    </w:p>
    <w:sectPr>
      <w:pgSz w:w="11906" w:h="16838"/>
      <w:pgMar w:top="1440" w:right="1800" w:bottom="1440" w:left="1800" w:header="850" w:footer="992" w:gutter="0"/>
      <w:pgNumType w:fmt="decimal"/>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Calibri Light">
    <w:altName w:val="Calibri"/>
    <w:panose1 w:val="020F0302020204030204"/>
    <w:charset w:val="00"/>
    <w:family w:val="swiss"/>
    <w:pitch w:val="default"/>
    <w:sig w:usb0="00000000" w:usb1="00000000" w:usb2="00000000" w:usb3="00000000" w:csb0="0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enlo">
    <w:altName w:val="Courier New"/>
    <w:panose1 w:val="00000000000000000000"/>
    <w:charset w:val="00"/>
    <w:family w:val="auto"/>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F76844"/>
    <w:multiLevelType w:val="singleLevel"/>
    <w:tmpl w:val="E5F76844"/>
    <w:lvl w:ilvl="0" w:tentative="0">
      <w:start w:val="1"/>
      <w:numFmt w:val="decimal"/>
      <w:lvlText w:val="%1)"/>
      <w:lvlJc w:val="left"/>
      <w:pPr>
        <w:ind w:left="425" w:hanging="425"/>
      </w:pPr>
      <w:rPr>
        <w:rFonts w:hint="default"/>
      </w:rPr>
    </w:lvl>
  </w:abstractNum>
  <w:abstractNum w:abstractNumId="1">
    <w:nsid w:val="FEF15F5F"/>
    <w:multiLevelType w:val="singleLevel"/>
    <w:tmpl w:val="FEF15F5F"/>
    <w:lvl w:ilvl="0" w:tentative="0">
      <w:start w:val="1"/>
      <w:numFmt w:val="decimal"/>
      <w:lvlText w:val="(%1)"/>
      <w:lvlJc w:val="left"/>
      <w:pPr>
        <w:ind w:left="851" w:hanging="425"/>
      </w:pPr>
      <w:rPr>
        <w:rFonts w:hint="default" w:ascii="宋体" w:hAnsi="宋体" w:eastAsia="宋体" w:cs="宋体"/>
        <w:b w:val="0"/>
        <w:bCs w:val="0"/>
        <w:sz w:val="24"/>
        <w:szCs w:val="24"/>
      </w:rPr>
    </w:lvl>
  </w:abstractNum>
  <w:abstractNum w:abstractNumId="2">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3">
    <w:nsid w:val="30CD642B"/>
    <w:multiLevelType w:val="multilevel"/>
    <w:tmpl w:val="30CD642B"/>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
    <w:nsid w:val="556A14AA"/>
    <w:multiLevelType w:val="multilevel"/>
    <w:tmpl w:val="556A14AA"/>
    <w:lvl w:ilvl="0" w:tentative="0">
      <w:start w:val="1"/>
      <w:numFmt w:val="decimal"/>
      <w:lvlText w:val="%1、"/>
      <w:lvlJc w:val="left"/>
      <w:pPr>
        <w:ind w:left="786" w:hanging="36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5NWQ1NTlmZjE5ZWYxYThjOTQwODkyYmY5M2I5NzIifQ=="/>
  </w:docVars>
  <w:rsids>
    <w:rsidRoot w:val="1D430C9A"/>
    <w:rsid w:val="00012897"/>
    <w:rsid w:val="00020A03"/>
    <w:rsid w:val="00024FA6"/>
    <w:rsid w:val="000420D7"/>
    <w:rsid w:val="000606E0"/>
    <w:rsid w:val="00082E8A"/>
    <w:rsid w:val="000A07DF"/>
    <w:rsid w:val="000A53CD"/>
    <w:rsid w:val="000B45EB"/>
    <w:rsid w:val="000C1243"/>
    <w:rsid w:val="00104B79"/>
    <w:rsid w:val="00125759"/>
    <w:rsid w:val="00132AF8"/>
    <w:rsid w:val="00140985"/>
    <w:rsid w:val="001525BD"/>
    <w:rsid w:val="00181808"/>
    <w:rsid w:val="00192F80"/>
    <w:rsid w:val="001D558E"/>
    <w:rsid w:val="001E281C"/>
    <w:rsid w:val="00213089"/>
    <w:rsid w:val="00230A82"/>
    <w:rsid w:val="0023399B"/>
    <w:rsid w:val="00243505"/>
    <w:rsid w:val="002543C1"/>
    <w:rsid w:val="002548C2"/>
    <w:rsid w:val="002679C4"/>
    <w:rsid w:val="00270737"/>
    <w:rsid w:val="00283C00"/>
    <w:rsid w:val="002A1CFD"/>
    <w:rsid w:val="002C2E2B"/>
    <w:rsid w:val="002D5943"/>
    <w:rsid w:val="002E467B"/>
    <w:rsid w:val="002F34B8"/>
    <w:rsid w:val="00302431"/>
    <w:rsid w:val="00302B0F"/>
    <w:rsid w:val="00302E80"/>
    <w:rsid w:val="0030350D"/>
    <w:rsid w:val="00310403"/>
    <w:rsid w:val="00313DE3"/>
    <w:rsid w:val="00314786"/>
    <w:rsid w:val="00316D72"/>
    <w:rsid w:val="00326657"/>
    <w:rsid w:val="003278C0"/>
    <w:rsid w:val="00354C98"/>
    <w:rsid w:val="0035784E"/>
    <w:rsid w:val="003650B5"/>
    <w:rsid w:val="003751BF"/>
    <w:rsid w:val="00380ACD"/>
    <w:rsid w:val="003879B7"/>
    <w:rsid w:val="003904F5"/>
    <w:rsid w:val="003913C0"/>
    <w:rsid w:val="003A1385"/>
    <w:rsid w:val="003A629C"/>
    <w:rsid w:val="003C0AFC"/>
    <w:rsid w:val="003C133E"/>
    <w:rsid w:val="003C3FC8"/>
    <w:rsid w:val="003D113E"/>
    <w:rsid w:val="003D2BA4"/>
    <w:rsid w:val="003E2B07"/>
    <w:rsid w:val="003E6A3D"/>
    <w:rsid w:val="003F07E6"/>
    <w:rsid w:val="003F273A"/>
    <w:rsid w:val="00420AAC"/>
    <w:rsid w:val="004300A4"/>
    <w:rsid w:val="00474551"/>
    <w:rsid w:val="00480112"/>
    <w:rsid w:val="004806A7"/>
    <w:rsid w:val="00481FE4"/>
    <w:rsid w:val="00482C5C"/>
    <w:rsid w:val="00483BAB"/>
    <w:rsid w:val="00494AC7"/>
    <w:rsid w:val="004B00F8"/>
    <w:rsid w:val="004B341D"/>
    <w:rsid w:val="004B7EBE"/>
    <w:rsid w:val="004C7800"/>
    <w:rsid w:val="004D4F23"/>
    <w:rsid w:val="004D70D1"/>
    <w:rsid w:val="004F73D2"/>
    <w:rsid w:val="005137B5"/>
    <w:rsid w:val="0052453B"/>
    <w:rsid w:val="00524F09"/>
    <w:rsid w:val="00530F4F"/>
    <w:rsid w:val="00534261"/>
    <w:rsid w:val="005358A0"/>
    <w:rsid w:val="00536174"/>
    <w:rsid w:val="00540E15"/>
    <w:rsid w:val="00554F4A"/>
    <w:rsid w:val="00557A5B"/>
    <w:rsid w:val="005646B6"/>
    <w:rsid w:val="005704D5"/>
    <w:rsid w:val="005771DF"/>
    <w:rsid w:val="005813A7"/>
    <w:rsid w:val="005843C1"/>
    <w:rsid w:val="005B0E5A"/>
    <w:rsid w:val="005B595B"/>
    <w:rsid w:val="005F4479"/>
    <w:rsid w:val="00605E13"/>
    <w:rsid w:val="006109F6"/>
    <w:rsid w:val="006110DA"/>
    <w:rsid w:val="00633E10"/>
    <w:rsid w:val="00640DF6"/>
    <w:rsid w:val="00655402"/>
    <w:rsid w:val="006618A0"/>
    <w:rsid w:val="006624DD"/>
    <w:rsid w:val="0068080C"/>
    <w:rsid w:val="0068087E"/>
    <w:rsid w:val="006D3043"/>
    <w:rsid w:val="006D6822"/>
    <w:rsid w:val="006E59F7"/>
    <w:rsid w:val="006F21F2"/>
    <w:rsid w:val="006F33C1"/>
    <w:rsid w:val="006F47BE"/>
    <w:rsid w:val="007048BF"/>
    <w:rsid w:val="0071293E"/>
    <w:rsid w:val="00712DA1"/>
    <w:rsid w:val="00720FDA"/>
    <w:rsid w:val="007270B9"/>
    <w:rsid w:val="00744E21"/>
    <w:rsid w:val="00761356"/>
    <w:rsid w:val="007673FB"/>
    <w:rsid w:val="0078389E"/>
    <w:rsid w:val="007A2BAF"/>
    <w:rsid w:val="007D4D45"/>
    <w:rsid w:val="007E626F"/>
    <w:rsid w:val="007F5B98"/>
    <w:rsid w:val="007F67F7"/>
    <w:rsid w:val="00802304"/>
    <w:rsid w:val="00803851"/>
    <w:rsid w:val="008042FA"/>
    <w:rsid w:val="00823515"/>
    <w:rsid w:val="00830391"/>
    <w:rsid w:val="008363EB"/>
    <w:rsid w:val="00844BCE"/>
    <w:rsid w:val="00862354"/>
    <w:rsid w:val="00867C2E"/>
    <w:rsid w:val="00872B32"/>
    <w:rsid w:val="00873473"/>
    <w:rsid w:val="00887FC0"/>
    <w:rsid w:val="00893670"/>
    <w:rsid w:val="008A31FE"/>
    <w:rsid w:val="008A436D"/>
    <w:rsid w:val="008B481C"/>
    <w:rsid w:val="008C00D2"/>
    <w:rsid w:val="008C11FB"/>
    <w:rsid w:val="008D62B6"/>
    <w:rsid w:val="008E131A"/>
    <w:rsid w:val="008E2A73"/>
    <w:rsid w:val="008E2EC1"/>
    <w:rsid w:val="008E4834"/>
    <w:rsid w:val="008F3F32"/>
    <w:rsid w:val="00915543"/>
    <w:rsid w:val="009168CE"/>
    <w:rsid w:val="009178FF"/>
    <w:rsid w:val="0092218B"/>
    <w:rsid w:val="00924C33"/>
    <w:rsid w:val="00930D4C"/>
    <w:rsid w:val="009517FF"/>
    <w:rsid w:val="0096735A"/>
    <w:rsid w:val="009872E6"/>
    <w:rsid w:val="0099569E"/>
    <w:rsid w:val="009A616A"/>
    <w:rsid w:val="009B2E73"/>
    <w:rsid w:val="009B63DC"/>
    <w:rsid w:val="009B716D"/>
    <w:rsid w:val="009C1479"/>
    <w:rsid w:val="009E0BEC"/>
    <w:rsid w:val="009E332D"/>
    <w:rsid w:val="009E36B5"/>
    <w:rsid w:val="009E5949"/>
    <w:rsid w:val="009F012E"/>
    <w:rsid w:val="00A31690"/>
    <w:rsid w:val="00A33541"/>
    <w:rsid w:val="00A37FBC"/>
    <w:rsid w:val="00A407F8"/>
    <w:rsid w:val="00A54986"/>
    <w:rsid w:val="00A707ED"/>
    <w:rsid w:val="00A8105F"/>
    <w:rsid w:val="00A81212"/>
    <w:rsid w:val="00A82D86"/>
    <w:rsid w:val="00A91625"/>
    <w:rsid w:val="00AA21BF"/>
    <w:rsid w:val="00AD29BF"/>
    <w:rsid w:val="00AD7564"/>
    <w:rsid w:val="00AE1F95"/>
    <w:rsid w:val="00AE34B8"/>
    <w:rsid w:val="00AE4024"/>
    <w:rsid w:val="00AF17AF"/>
    <w:rsid w:val="00AF1CCD"/>
    <w:rsid w:val="00AF3924"/>
    <w:rsid w:val="00AF4207"/>
    <w:rsid w:val="00B011D4"/>
    <w:rsid w:val="00B1290A"/>
    <w:rsid w:val="00B144B5"/>
    <w:rsid w:val="00B15813"/>
    <w:rsid w:val="00B16BCF"/>
    <w:rsid w:val="00B25E9D"/>
    <w:rsid w:val="00B366AB"/>
    <w:rsid w:val="00B50F00"/>
    <w:rsid w:val="00B54A4E"/>
    <w:rsid w:val="00B63971"/>
    <w:rsid w:val="00B64C47"/>
    <w:rsid w:val="00B64DD0"/>
    <w:rsid w:val="00B663BB"/>
    <w:rsid w:val="00B6648A"/>
    <w:rsid w:val="00B70EC8"/>
    <w:rsid w:val="00B72498"/>
    <w:rsid w:val="00B747AB"/>
    <w:rsid w:val="00B74EDA"/>
    <w:rsid w:val="00B761EE"/>
    <w:rsid w:val="00B7757B"/>
    <w:rsid w:val="00B8708B"/>
    <w:rsid w:val="00BB2BEC"/>
    <w:rsid w:val="00BD0957"/>
    <w:rsid w:val="00BF3A7A"/>
    <w:rsid w:val="00C11572"/>
    <w:rsid w:val="00C13D72"/>
    <w:rsid w:val="00C22657"/>
    <w:rsid w:val="00C46873"/>
    <w:rsid w:val="00C615DB"/>
    <w:rsid w:val="00C7062A"/>
    <w:rsid w:val="00C96D36"/>
    <w:rsid w:val="00CB7EF0"/>
    <w:rsid w:val="00CC644B"/>
    <w:rsid w:val="00CD015E"/>
    <w:rsid w:val="00CD2094"/>
    <w:rsid w:val="00CD456A"/>
    <w:rsid w:val="00CF373A"/>
    <w:rsid w:val="00CF799D"/>
    <w:rsid w:val="00D00AFC"/>
    <w:rsid w:val="00D11BA3"/>
    <w:rsid w:val="00D17DC3"/>
    <w:rsid w:val="00D34EAF"/>
    <w:rsid w:val="00D4582A"/>
    <w:rsid w:val="00D45882"/>
    <w:rsid w:val="00D46AF6"/>
    <w:rsid w:val="00D807C8"/>
    <w:rsid w:val="00DA2126"/>
    <w:rsid w:val="00DD641D"/>
    <w:rsid w:val="00E1391B"/>
    <w:rsid w:val="00E44C20"/>
    <w:rsid w:val="00E50BCF"/>
    <w:rsid w:val="00E7033F"/>
    <w:rsid w:val="00E74DFC"/>
    <w:rsid w:val="00EA415F"/>
    <w:rsid w:val="00EE07F7"/>
    <w:rsid w:val="00EE27E0"/>
    <w:rsid w:val="00EE2961"/>
    <w:rsid w:val="00EE6E46"/>
    <w:rsid w:val="00F11598"/>
    <w:rsid w:val="00F115AA"/>
    <w:rsid w:val="00F377F5"/>
    <w:rsid w:val="00F447C3"/>
    <w:rsid w:val="00F55903"/>
    <w:rsid w:val="00F66C08"/>
    <w:rsid w:val="00F82D75"/>
    <w:rsid w:val="00F901D9"/>
    <w:rsid w:val="00FA6135"/>
    <w:rsid w:val="00FA777A"/>
    <w:rsid w:val="00FB4DCE"/>
    <w:rsid w:val="00FC3CC6"/>
    <w:rsid w:val="00FD6F3C"/>
    <w:rsid w:val="010C56B5"/>
    <w:rsid w:val="01706CA6"/>
    <w:rsid w:val="01796D91"/>
    <w:rsid w:val="01866D85"/>
    <w:rsid w:val="02192CFC"/>
    <w:rsid w:val="023B3A91"/>
    <w:rsid w:val="02486F8B"/>
    <w:rsid w:val="02664353"/>
    <w:rsid w:val="03646A7E"/>
    <w:rsid w:val="03845953"/>
    <w:rsid w:val="04453AE7"/>
    <w:rsid w:val="04627673"/>
    <w:rsid w:val="04802351"/>
    <w:rsid w:val="04AF3BCC"/>
    <w:rsid w:val="04ED2BAF"/>
    <w:rsid w:val="056A57AD"/>
    <w:rsid w:val="057F0951"/>
    <w:rsid w:val="05BF7430"/>
    <w:rsid w:val="05F01481"/>
    <w:rsid w:val="05F6746E"/>
    <w:rsid w:val="06146A1E"/>
    <w:rsid w:val="06210052"/>
    <w:rsid w:val="06290185"/>
    <w:rsid w:val="062D1D3C"/>
    <w:rsid w:val="065C6C3B"/>
    <w:rsid w:val="06B6770C"/>
    <w:rsid w:val="06B724C4"/>
    <w:rsid w:val="06F10667"/>
    <w:rsid w:val="07385B61"/>
    <w:rsid w:val="075158F5"/>
    <w:rsid w:val="07A05BC5"/>
    <w:rsid w:val="07AA1A95"/>
    <w:rsid w:val="07C43454"/>
    <w:rsid w:val="07CB6F6E"/>
    <w:rsid w:val="0811405C"/>
    <w:rsid w:val="081D70C4"/>
    <w:rsid w:val="08560277"/>
    <w:rsid w:val="08A12645"/>
    <w:rsid w:val="08B76218"/>
    <w:rsid w:val="08DB2FD9"/>
    <w:rsid w:val="09516158"/>
    <w:rsid w:val="095430D3"/>
    <w:rsid w:val="0980761B"/>
    <w:rsid w:val="09922595"/>
    <w:rsid w:val="09A339B8"/>
    <w:rsid w:val="09B35231"/>
    <w:rsid w:val="09D60E05"/>
    <w:rsid w:val="0A113632"/>
    <w:rsid w:val="0A704F8E"/>
    <w:rsid w:val="0A7B782D"/>
    <w:rsid w:val="0A8E1C6D"/>
    <w:rsid w:val="0AD86877"/>
    <w:rsid w:val="0B3A2743"/>
    <w:rsid w:val="0B926209"/>
    <w:rsid w:val="0BA551BF"/>
    <w:rsid w:val="0BBC4E0D"/>
    <w:rsid w:val="0BE67401"/>
    <w:rsid w:val="0C3D0EED"/>
    <w:rsid w:val="0CC00065"/>
    <w:rsid w:val="0CF372A7"/>
    <w:rsid w:val="0D2A736F"/>
    <w:rsid w:val="0D3B223A"/>
    <w:rsid w:val="0D4A4E78"/>
    <w:rsid w:val="0E4C7D38"/>
    <w:rsid w:val="0E643FFC"/>
    <w:rsid w:val="0E8270F1"/>
    <w:rsid w:val="0E9D32B3"/>
    <w:rsid w:val="0EE95AC5"/>
    <w:rsid w:val="0F071505"/>
    <w:rsid w:val="0F61355A"/>
    <w:rsid w:val="0FCF699F"/>
    <w:rsid w:val="0FD915EF"/>
    <w:rsid w:val="0FE3250F"/>
    <w:rsid w:val="0FF93F24"/>
    <w:rsid w:val="10237418"/>
    <w:rsid w:val="103E50B2"/>
    <w:rsid w:val="10434B08"/>
    <w:rsid w:val="10636162"/>
    <w:rsid w:val="106F2BD6"/>
    <w:rsid w:val="10F20897"/>
    <w:rsid w:val="114C494B"/>
    <w:rsid w:val="11757BC4"/>
    <w:rsid w:val="11A85B1E"/>
    <w:rsid w:val="11CC40C3"/>
    <w:rsid w:val="11EA0C9B"/>
    <w:rsid w:val="11F8418B"/>
    <w:rsid w:val="12036403"/>
    <w:rsid w:val="121216F1"/>
    <w:rsid w:val="12217B86"/>
    <w:rsid w:val="1266777C"/>
    <w:rsid w:val="128F0A11"/>
    <w:rsid w:val="12AC7FC8"/>
    <w:rsid w:val="13024558"/>
    <w:rsid w:val="13087347"/>
    <w:rsid w:val="130A5D6A"/>
    <w:rsid w:val="13696400"/>
    <w:rsid w:val="139167AE"/>
    <w:rsid w:val="139E1399"/>
    <w:rsid w:val="13A36DC4"/>
    <w:rsid w:val="13D81F3E"/>
    <w:rsid w:val="14205579"/>
    <w:rsid w:val="14B5059F"/>
    <w:rsid w:val="14CB3EEF"/>
    <w:rsid w:val="14CE415F"/>
    <w:rsid w:val="14F228F5"/>
    <w:rsid w:val="1531100D"/>
    <w:rsid w:val="153C564B"/>
    <w:rsid w:val="15555CD1"/>
    <w:rsid w:val="15656FD9"/>
    <w:rsid w:val="15717DF8"/>
    <w:rsid w:val="15945CD9"/>
    <w:rsid w:val="15A22428"/>
    <w:rsid w:val="15C50A2D"/>
    <w:rsid w:val="15C5684D"/>
    <w:rsid w:val="15CA1DD1"/>
    <w:rsid w:val="16B13BAA"/>
    <w:rsid w:val="16B66ABA"/>
    <w:rsid w:val="16D27B4D"/>
    <w:rsid w:val="170D73C2"/>
    <w:rsid w:val="172B1713"/>
    <w:rsid w:val="1758228A"/>
    <w:rsid w:val="17585F98"/>
    <w:rsid w:val="179F3595"/>
    <w:rsid w:val="17DB4333"/>
    <w:rsid w:val="17E1751D"/>
    <w:rsid w:val="17E3707E"/>
    <w:rsid w:val="17F5632F"/>
    <w:rsid w:val="17FE513A"/>
    <w:rsid w:val="180634B3"/>
    <w:rsid w:val="183B7C4C"/>
    <w:rsid w:val="185D08B0"/>
    <w:rsid w:val="189D2014"/>
    <w:rsid w:val="18C5462B"/>
    <w:rsid w:val="18D24B4F"/>
    <w:rsid w:val="18F0290D"/>
    <w:rsid w:val="18F27B86"/>
    <w:rsid w:val="19391D31"/>
    <w:rsid w:val="19554ADE"/>
    <w:rsid w:val="19594956"/>
    <w:rsid w:val="196119BE"/>
    <w:rsid w:val="19917C33"/>
    <w:rsid w:val="19C968FD"/>
    <w:rsid w:val="19D75568"/>
    <w:rsid w:val="1A03288D"/>
    <w:rsid w:val="1A5D7BED"/>
    <w:rsid w:val="1A683EC9"/>
    <w:rsid w:val="1A7F369B"/>
    <w:rsid w:val="1B412DDB"/>
    <w:rsid w:val="1B43291B"/>
    <w:rsid w:val="1B4B3E74"/>
    <w:rsid w:val="1B8271CE"/>
    <w:rsid w:val="1C1510D9"/>
    <w:rsid w:val="1CAB4F8D"/>
    <w:rsid w:val="1CC911A4"/>
    <w:rsid w:val="1D0F777A"/>
    <w:rsid w:val="1D152E0A"/>
    <w:rsid w:val="1D430C9A"/>
    <w:rsid w:val="1D626E2E"/>
    <w:rsid w:val="1D700F6F"/>
    <w:rsid w:val="1D7141FA"/>
    <w:rsid w:val="1D903DDF"/>
    <w:rsid w:val="1D93532D"/>
    <w:rsid w:val="1DB45A97"/>
    <w:rsid w:val="1DD94135"/>
    <w:rsid w:val="1DED215B"/>
    <w:rsid w:val="1E951529"/>
    <w:rsid w:val="1EC4435D"/>
    <w:rsid w:val="1EFA1067"/>
    <w:rsid w:val="1F417171"/>
    <w:rsid w:val="1F615707"/>
    <w:rsid w:val="1FB44D83"/>
    <w:rsid w:val="1FD613C4"/>
    <w:rsid w:val="1FFF119F"/>
    <w:rsid w:val="200B3AEE"/>
    <w:rsid w:val="200E2733"/>
    <w:rsid w:val="20E71860"/>
    <w:rsid w:val="21CC76C8"/>
    <w:rsid w:val="21F506E7"/>
    <w:rsid w:val="224A0A05"/>
    <w:rsid w:val="22554CE2"/>
    <w:rsid w:val="2283336F"/>
    <w:rsid w:val="22C95665"/>
    <w:rsid w:val="233F461F"/>
    <w:rsid w:val="23400765"/>
    <w:rsid w:val="23980A1F"/>
    <w:rsid w:val="23B14B3C"/>
    <w:rsid w:val="23B4085A"/>
    <w:rsid w:val="248F3464"/>
    <w:rsid w:val="24C820E3"/>
    <w:rsid w:val="24DC2D42"/>
    <w:rsid w:val="250749B9"/>
    <w:rsid w:val="251D2F7D"/>
    <w:rsid w:val="25222626"/>
    <w:rsid w:val="25805C98"/>
    <w:rsid w:val="258069C4"/>
    <w:rsid w:val="265354E2"/>
    <w:rsid w:val="26A67592"/>
    <w:rsid w:val="26AD2C8A"/>
    <w:rsid w:val="26B10EEC"/>
    <w:rsid w:val="27206FF3"/>
    <w:rsid w:val="272E63C0"/>
    <w:rsid w:val="27A74039"/>
    <w:rsid w:val="27BE15AF"/>
    <w:rsid w:val="27C07A36"/>
    <w:rsid w:val="27C36125"/>
    <w:rsid w:val="27E02D2A"/>
    <w:rsid w:val="27E177CA"/>
    <w:rsid w:val="27EA5975"/>
    <w:rsid w:val="27EF5E54"/>
    <w:rsid w:val="27F43721"/>
    <w:rsid w:val="280A30D8"/>
    <w:rsid w:val="28146444"/>
    <w:rsid w:val="283A7439"/>
    <w:rsid w:val="285C1534"/>
    <w:rsid w:val="285E2188"/>
    <w:rsid w:val="28D8253A"/>
    <w:rsid w:val="29401F62"/>
    <w:rsid w:val="295F4CCC"/>
    <w:rsid w:val="29B81AC5"/>
    <w:rsid w:val="29FB2613"/>
    <w:rsid w:val="2A083926"/>
    <w:rsid w:val="2A385615"/>
    <w:rsid w:val="2A3D5D1D"/>
    <w:rsid w:val="2A6515E9"/>
    <w:rsid w:val="2A8F203A"/>
    <w:rsid w:val="2AAE1CEF"/>
    <w:rsid w:val="2AB13026"/>
    <w:rsid w:val="2AF17B7C"/>
    <w:rsid w:val="2B2433BC"/>
    <w:rsid w:val="2B433E99"/>
    <w:rsid w:val="2B646BD3"/>
    <w:rsid w:val="2B6804DB"/>
    <w:rsid w:val="2B7011CC"/>
    <w:rsid w:val="2B94011A"/>
    <w:rsid w:val="2BAB2DF3"/>
    <w:rsid w:val="2BAD3446"/>
    <w:rsid w:val="2C2D11D9"/>
    <w:rsid w:val="2C341BC9"/>
    <w:rsid w:val="2C7E3DFA"/>
    <w:rsid w:val="2CA431D4"/>
    <w:rsid w:val="2CB15B15"/>
    <w:rsid w:val="2D190312"/>
    <w:rsid w:val="2D5F110F"/>
    <w:rsid w:val="2DA02AEE"/>
    <w:rsid w:val="2DEF5E4F"/>
    <w:rsid w:val="2E065AC9"/>
    <w:rsid w:val="2E3B6CE1"/>
    <w:rsid w:val="2E714C76"/>
    <w:rsid w:val="2EA70D56"/>
    <w:rsid w:val="2EB96873"/>
    <w:rsid w:val="2EDC4A29"/>
    <w:rsid w:val="2F36384D"/>
    <w:rsid w:val="2F5D4F15"/>
    <w:rsid w:val="30372357"/>
    <w:rsid w:val="30A27C8C"/>
    <w:rsid w:val="30A47C65"/>
    <w:rsid w:val="30C84F69"/>
    <w:rsid w:val="30D5397D"/>
    <w:rsid w:val="30FB5A31"/>
    <w:rsid w:val="3147679F"/>
    <w:rsid w:val="31566115"/>
    <w:rsid w:val="317D2139"/>
    <w:rsid w:val="31B03F69"/>
    <w:rsid w:val="31B460C7"/>
    <w:rsid w:val="31DE3D94"/>
    <w:rsid w:val="3203390A"/>
    <w:rsid w:val="323E332B"/>
    <w:rsid w:val="32F06D78"/>
    <w:rsid w:val="331B1CF5"/>
    <w:rsid w:val="336F172F"/>
    <w:rsid w:val="33A92B86"/>
    <w:rsid w:val="33D85FCA"/>
    <w:rsid w:val="33F81AD3"/>
    <w:rsid w:val="34265336"/>
    <w:rsid w:val="348A3C70"/>
    <w:rsid w:val="34D03D1A"/>
    <w:rsid w:val="35D6489B"/>
    <w:rsid w:val="36562C24"/>
    <w:rsid w:val="366C6368"/>
    <w:rsid w:val="36790645"/>
    <w:rsid w:val="36AF161B"/>
    <w:rsid w:val="36E717E3"/>
    <w:rsid w:val="370E39E7"/>
    <w:rsid w:val="37681DC9"/>
    <w:rsid w:val="37805DBC"/>
    <w:rsid w:val="378A39FF"/>
    <w:rsid w:val="37994E74"/>
    <w:rsid w:val="37C37E07"/>
    <w:rsid w:val="37DA47BD"/>
    <w:rsid w:val="37F13918"/>
    <w:rsid w:val="382349FC"/>
    <w:rsid w:val="3840288C"/>
    <w:rsid w:val="384A19C1"/>
    <w:rsid w:val="387146B2"/>
    <w:rsid w:val="38AE6905"/>
    <w:rsid w:val="38B97051"/>
    <w:rsid w:val="38EE7F12"/>
    <w:rsid w:val="390D1203"/>
    <w:rsid w:val="393C48A6"/>
    <w:rsid w:val="3953681B"/>
    <w:rsid w:val="395C54B3"/>
    <w:rsid w:val="39917F3E"/>
    <w:rsid w:val="39C741EF"/>
    <w:rsid w:val="39FF76A3"/>
    <w:rsid w:val="3A075AB2"/>
    <w:rsid w:val="3A4F5E31"/>
    <w:rsid w:val="3A7E394C"/>
    <w:rsid w:val="3A957CCA"/>
    <w:rsid w:val="3AA02A97"/>
    <w:rsid w:val="3AA041F3"/>
    <w:rsid w:val="3AB94708"/>
    <w:rsid w:val="3AD1309B"/>
    <w:rsid w:val="3AE03A53"/>
    <w:rsid w:val="3AFD6D6D"/>
    <w:rsid w:val="3B14301E"/>
    <w:rsid w:val="3B2A7943"/>
    <w:rsid w:val="3B3311D2"/>
    <w:rsid w:val="3B3427EC"/>
    <w:rsid w:val="3B776E20"/>
    <w:rsid w:val="3BC57165"/>
    <w:rsid w:val="3C2D6CC3"/>
    <w:rsid w:val="3C607FBD"/>
    <w:rsid w:val="3CAF594B"/>
    <w:rsid w:val="3CCC53D6"/>
    <w:rsid w:val="3D0D7D0A"/>
    <w:rsid w:val="3D3A68F6"/>
    <w:rsid w:val="3D4752DC"/>
    <w:rsid w:val="3D9E2D68"/>
    <w:rsid w:val="3E2919ED"/>
    <w:rsid w:val="3E377C01"/>
    <w:rsid w:val="3E891773"/>
    <w:rsid w:val="3ED6383C"/>
    <w:rsid w:val="3EDB74C6"/>
    <w:rsid w:val="3EEA3CA6"/>
    <w:rsid w:val="3F480346"/>
    <w:rsid w:val="3F5044B0"/>
    <w:rsid w:val="3F5C3CA3"/>
    <w:rsid w:val="3F7F61DD"/>
    <w:rsid w:val="3FB64EC8"/>
    <w:rsid w:val="3FBF5342"/>
    <w:rsid w:val="40250E1A"/>
    <w:rsid w:val="40993D49"/>
    <w:rsid w:val="409A589B"/>
    <w:rsid w:val="415E679A"/>
    <w:rsid w:val="416F7B90"/>
    <w:rsid w:val="41857508"/>
    <w:rsid w:val="418A03E7"/>
    <w:rsid w:val="42082734"/>
    <w:rsid w:val="420B77E3"/>
    <w:rsid w:val="423510C4"/>
    <w:rsid w:val="42423766"/>
    <w:rsid w:val="424C2470"/>
    <w:rsid w:val="42BD5C6F"/>
    <w:rsid w:val="42C047D1"/>
    <w:rsid w:val="42CB6840"/>
    <w:rsid w:val="437C257A"/>
    <w:rsid w:val="43922F17"/>
    <w:rsid w:val="43D07720"/>
    <w:rsid w:val="44006FBE"/>
    <w:rsid w:val="440E3056"/>
    <w:rsid w:val="440E6188"/>
    <w:rsid w:val="4446491E"/>
    <w:rsid w:val="44585ECD"/>
    <w:rsid w:val="446B2A68"/>
    <w:rsid w:val="44E071F1"/>
    <w:rsid w:val="44E14F36"/>
    <w:rsid w:val="45202037"/>
    <w:rsid w:val="453552AE"/>
    <w:rsid w:val="456478DF"/>
    <w:rsid w:val="45F6538F"/>
    <w:rsid w:val="4636795A"/>
    <w:rsid w:val="46671335"/>
    <w:rsid w:val="467D40D6"/>
    <w:rsid w:val="468E1525"/>
    <w:rsid w:val="46C22735"/>
    <w:rsid w:val="46C600EE"/>
    <w:rsid w:val="47262AD8"/>
    <w:rsid w:val="478B76C7"/>
    <w:rsid w:val="479466E0"/>
    <w:rsid w:val="47B74F96"/>
    <w:rsid w:val="482030B5"/>
    <w:rsid w:val="48714072"/>
    <w:rsid w:val="4894090F"/>
    <w:rsid w:val="4897520F"/>
    <w:rsid w:val="48A0213C"/>
    <w:rsid w:val="48AE6D76"/>
    <w:rsid w:val="48B86779"/>
    <w:rsid w:val="490162C2"/>
    <w:rsid w:val="49496A9F"/>
    <w:rsid w:val="495908CE"/>
    <w:rsid w:val="496B0798"/>
    <w:rsid w:val="496B5DC8"/>
    <w:rsid w:val="4A08418E"/>
    <w:rsid w:val="4A3A55A8"/>
    <w:rsid w:val="4A996BF8"/>
    <w:rsid w:val="4AD31DBF"/>
    <w:rsid w:val="4AD540EC"/>
    <w:rsid w:val="4AFC34C3"/>
    <w:rsid w:val="4B02570D"/>
    <w:rsid w:val="4B5111B0"/>
    <w:rsid w:val="4BB40900"/>
    <w:rsid w:val="4BC0726E"/>
    <w:rsid w:val="4BEB2B9E"/>
    <w:rsid w:val="4C0716A5"/>
    <w:rsid w:val="4C306136"/>
    <w:rsid w:val="4C817E14"/>
    <w:rsid w:val="4C943D65"/>
    <w:rsid w:val="4CBD3A2C"/>
    <w:rsid w:val="4D1C2DE8"/>
    <w:rsid w:val="4D4D4043"/>
    <w:rsid w:val="4D4D44BF"/>
    <w:rsid w:val="4D52254E"/>
    <w:rsid w:val="4D80536C"/>
    <w:rsid w:val="4D8E1330"/>
    <w:rsid w:val="4DA16EA9"/>
    <w:rsid w:val="4DAB1B4C"/>
    <w:rsid w:val="4DF93962"/>
    <w:rsid w:val="4E570FA1"/>
    <w:rsid w:val="4E586691"/>
    <w:rsid w:val="4E5E3842"/>
    <w:rsid w:val="4EA23BF2"/>
    <w:rsid w:val="4F131FF0"/>
    <w:rsid w:val="4F19380C"/>
    <w:rsid w:val="4FDE5E7E"/>
    <w:rsid w:val="502678E2"/>
    <w:rsid w:val="507F5F46"/>
    <w:rsid w:val="50EA2BC8"/>
    <w:rsid w:val="50FA633D"/>
    <w:rsid w:val="510D4B06"/>
    <w:rsid w:val="512C1AA8"/>
    <w:rsid w:val="515E3B4B"/>
    <w:rsid w:val="518412B8"/>
    <w:rsid w:val="52434274"/>
    <w:rsid w:val="5257393D"/>
    <w:rsid w:val="52BA6C4D"/>
    <w:rsid w:val="533A528D"/>
    <w:rsid w:val="534C096F"/>
    <w:rsid w:val="536C7ECC"/>
    <w:rsid w:val="539179C0"/>
    <w:rsid w:val="5427146D"/>
    <w:rsid w:val="543B0F94"/>
    <w:rsid w:val="546926EB"/>
    <w:rsid w:val="546C7D98"/>
    <w:rsid w:val="547F758E"/>
    <w:rsid w:val="54E9323F"/>
    <w:rsid w:val="55762754"/>
    <w:rsid w:val="55BA6ACB"/>
    <w:rsid w:val="55CC50AA"/>
    <w:rsid w:val="55E51251"/>
    <w:rsid w:val="55F612F8"/>
    <w:rsid w:val="5603730B"/>
    <w:rsid w:val="562C339C"/>
    <w:rsid w:val="563F385F"/>
    <w:rsid w:val="566A6B44"/>
    <w:rsid w:val="5706326E"/>
    <w:rsid w:val="57212C51"/>
    <w:rsid w:val="57CE56E8"/>
    <w:rsid w:val="58285DBC"/>
    <w:rsid w:val="58496195"/>
    <w:rsid w:val="59390336"/>
    <w:rsid w:val="59681892"/>
    <w:rsid w:val="598C692D"/>
    <w:rsid w:val="59CC60BF"/>
    <w:rsid w:val="5A034A4C"/>
    <w:rsid w:val="5A327740"/>
    <w:rsid w:val="5A6D0EB5"/>
    <w:rsid w:val="5A700DA8"/>
    <w:rsid w:val="5A780072"/>
    <w:rsid w:val="5ADE40E2"/>
    <w:rsid w:val="5B0506C0"/>
    <w:rsid w:val="5BB259B9"/>
    <w:rsid w:val="5BE807A6"/>
    <w:rsid w:val="5BF67614"/>
    <w:rsid w:val="5CD6233D"/>
    <w:rsid w:val="5CDA3CA3"/>
    <w:rsid w:val="5CEA44E5"/>
    <w:rsid w:val="5CEF513D"/>
    <w:rsid w:val="5D2E7461"/>
    <w:rsid w:val="5D382A54"/>
    <w:rsid w:val="5D48690C"/>
    <w:rsid w:val="5D653935"/>
    <w:rsid w:val="5D861A03"/>
    <w:rsid w:val="5E2809D3"/>
    <w:rsid w:val="5E954298"/>
    <w:rsid w:val="5ED80265"/>
    <w:rsid w:val="5F503760"/>
    <w:rsid w:val="604D2254"/>
    <w:rsid w:val="60666BBA"/>
    <w:rsid w:val="606747BD"/>
    <w:rsid w:val="61383147"/>
    <w:rsid w:val="615118C0"/>
    <w:rsid w:val="615D312C"/>
    <w:rsid w:val="617110BA"/>
    <w:rsid w:val="619433BB"/>
    <w:rsid w:val="619F5FF9"/>
    <w:rsid w:val="61CF4844"/>
    <w:rsid w:val="61DD03AC"/>
    <w:rsid w:val="61F47943"/>
    <w:rsid w:val="620C78B3"/>
    <w:rsid w:val="62207580"/>
    <w:rsid w:val="62361E5F"/>
    <w:rsid w:val="62F40771"/>
    <w:rsid w:val="63500CFE"/>
    <w:rsid w:val="635E5807"/>
    <w:rsid w:val="64164D78"/>
    <w:rsid w:val="64200E28"/>
    <w:rsid w:val="642B3000"/>
    <w:rsid w:val="645132B6"/>
    <w:rsid w:val="649232E4"/>
    <w:rsid w:val="64944067"/>
    <w:rsid w:val="653410AB"/>
    <w:rsid w:val="657607C4"/>
    <w:rsid w:val="6583387D"/>
    <w:rsid w:val="65932A54"/>
    <w:rsid w:val="65E41CD6"/>
    <w:rsid w:val="65EC155A"/>
    <w:rsid w:val="66177A5B"/>
    <w:rsid w:val="662C67E2"/>
    <w:rsid w:val="66AF331E"/>
    <w:rsid w:val="675D0D3E"/>
    <w:rsid w:val="675E3256"/>
    <w:rsid w:val="67D53FEE"/>
    <w:rsid w:val="683F6A73"/>
    <w:rsid w:val="684F144A"/>
    <w:rsid w:val="68975621"/>
    <w:rsid w:val="68B270E9"/>
    <w:rsid w:val="68C835DF"/>
    <w:rsid w:val="68D71CC5"/>
    <w:rsid w:val="68E005A8"/>
    <w:rsid w:val="68E533E5"/>
    <w:rsid w:val="68F93BE6"/>
    <w:rsid w:val="692A45F3"/>
    <w:rsid w:val="69300E0F"/>
    <w:rsid w:val="69441F59"/>
    <w:rsid w:val="69595145"/>
    <w:rsid w:val="698874DD"/>
    <w:rsid w:val="69F64CA2"/>
    <w:rsid w:val="6A202E0E"/>
    <w:rsid w:val="6A46497A"/>
    <w:rsid w:val="6A5D04A6"/>
    <w:rsid w:val="6B240CF9"/>
    <w:rsid w:val="6B2E17BB"/>
    <w:rsid w:val="6B43383E"/>
    <w:rsid w:val="6BE925E5"/>
    <w:rsid w:val="6C541E80"/>
    <w:rsid w:val="6CFA7BA6"/>
    <w:rsid w:val="6D2F2079"/>
    <w:rsid w:val="6D3367FC"/>
    <w:rsid w:val="6D4335D0"/>
    <w:rsid w:val="6D535020"/>
    <w:rsid w:val="6D612456"/>
    <w:rsid w:val="6DB2482E"/>
    <w:rsid w:val="6E147707"/>
    <w:rsid w:val="6E4D364C"/>
    <w:rsid w:val="6EDF2CCA"/>
    <w:rsid w:val="6EE72A81"/>
    <w:rsid w:val="6F704FDC"/>
    <w:rsid w:val="70360F2C"/>
    <w:rsid w:val="706C2349"/>
    <w:rsid w:val="70765B1C"/>
    <w:rsid w:val="70800531"/>
    <w:rsid w:val="70F70F4B"/>
    <w:rsid w:val="710E7B69"/>
    <w:rsid w:val="711406A9"/>
    <w:rsid w:val="71204960"/>
    <w:rsid w:val="713D14A2"/>
    <w:rsid w:val="71903B79"/>
    <w:rsid w:val="7192063F"/>
    <w:rsid w:val="71E54314"/>
    <w:rsid w:val="72091DAC"/>
    <w:rsid w:val="720C12DE"/>
    <w:rsid w:val="721F6F7B"/>
    <w:rsid w:val="723759E0"/>
    <w:rsid w:val="72AC0B81"/>
    <w:rsid w:val="72D97669"/>
    <w:rsid w:val="73C50903"/>
    <w:rsid w:val="73C93553"/>
    <w:rsid w:val="750077C1"/>
    <w:rsid w:val="753463CF"/>
    <w:rsid w:val="754A0558"/>
    <w:rsid w:val="754E0E35"/>
    <w:rsid w:val="7579478F"/>
    <w:rsid w:val="75886F6D"/>
    <w:rsid w:val="76A25F20"/>
    <w:rsid w:val="76CD0850"/>
    <w:rsid w:val="76F47DBF"/>
    <w:rsid w:val="7721755F"/>
    <w:rsid w:val="772B3B04"/>
    <w:rsid w:val="776928FA"/>
    <w:rsid w:val="777D3A5E"/>
    <w:rsid w:val="77A87D85"/>
    <w:rsid w:val="77E7B621"/>
    <w:rsid w:val="77F91913"/>
    <w:rsid w:val="78481E4C"/>
    <w:rsid w:val="785D57C7"/>
    <w:rsid w:val="78824D34"/>
    <w:rsid w:val="789B2DF1"/>
    <w:rsid w:val="78BB362A"/>
    <w:rsid w:val="78C80574"/>
    <w:rsid w:val="78D11731"/>
    <w:rsid w:val="79382EFB"/>
    <w:rsid w:val="799704B7"/>
    <w:rsid w:val="79EE12D2"/>
    <w:rsid w:val="7A7C5C0E"/>
    <w:rsid w:val="7AA51FB9"/>
    <w:rsid w:val="7B906736"/>
    <w:rsid w:val="7BE66B0D"/>
    <w:rsid w:val="7C146E84"/>
    <w:rsid w:val="7C320D82"/>
    <w:rsid w:val="7C4107AB"/>
    <w:rsid w:val="7C4B6622"/>
    <w:rsid w:val="7C64360C"/>
    <w:rsid w:val="7CE9797D"/>
    <w:rsid w:val="7CFB1883"/>
    <w:rsid w:val="7D0F034A"/>
    <w:rsid w:val="7D35612F"/>
    <w:rsid w:val="7D4A535C"/>
    <w:rsid w:val="7D6E49BA"/>
    <w:rsid w:val="7DAC5273"/>
    <w:rsid w:val="7DF64C65"/>
    <w:rsid w:val="7E282891"/>
    <w:rsid w:val="7E5B5AB2"/>
    <w:rsid w:val="7E610324"/>
    <w:rsid w:val="7EE95625"/>
    <w:rsid w:val="7F732E24"/>
    <w:rsid w:val="7F7D5A03"/>
    <w:rsid w:val="7F8B2B45"/>
    <w:rsid w:val="7FB14DC3"/>
    <w:rsid w:val="7FB31464"/>
    <w:rsid w:val="7FE505C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qFormat="1" w:unhideWhenUsed="0" w:uiPriority="0" w:semiHidden="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jc w:val="center"/>
      <w:outlineLvl w:val="0"/>
    </w:pPr>
    <w:rPr>
      <w:b/>
      <w:bCs/>
      <w:kern w:val="44"/>
      <w:sz w:val="32"/>
      <w:szCs w:val="44"/>
    </w:rPr>
  </w:style>
  <w:style w:type="paragraph" w:styleId="3">
    <w:name w:val="heading 2"/>
    <w:basedOn w:val="1"/>
    <w:next w:val="1"/>
    <w:unhideWhenUsed/>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1"/>
    <w:qFormat/>
    <w:uiPriority w:val="9"/>
    <w:pPr>
      <w:tabs>
        <w:tab w:val="left" w:pos="588"/>
      </w:tabs>
      <w:spacing w:line="360" w:lineRule="auto"/>
      <w:outlineLvl w:val="2"/>
    </w:pPr>
    <w:rPr>
      <w:rFonts w:ascii="Tahoma" w:hAnsi="Tahoma"/>
    </w:rPr>
  </w:style>
  <w:style w:type="paragraph" w:styleId="5">
    <w:name w:val="heading 4"/>
    <w:basedOn w:val="1"/>
    <w:next w:val="1"/>
    <w:qFormat/>
    <w:uiPriority w:val="0"/>
    <w:pPr>
      <w:keepNext/>
      <w:keepLines/>
      <w:spacing w:line="376" w:lineRule="auto"/>
      <w:outlineLvl w:val="3"/>
    </w:pPr>
    <w:rPr>
      <w:rFonts w:ascii="Arial" w:hAnsi="Arial" w:eastAsia="黑体"/>
      <w:b/>
      <w:bCs/>
      <w:sz w:val="28"/>
      <w:szCs w:val="28"/>
    </w:rPr>
  </w:style>
  <w:style w:type="paragraph" w:styleId="6">
    <w:name w:val="heading 6"/>
    <w:basedOn w:val="1"/>
    <w:next w:val="1"/>
    <w:qFormat/>
    <w:uiPriority w:val="99"/>
    <w:pPr>
      <w:keepNext/>
      <w:keepLines/>
      <w:spacing w:before="240" w:after="64" w:line="320" w:lineRule="auto"/>
      <w:outlineLvl w:val="5"/>
    </w:pPr>
    <w:rPr>
      <w:rFonts w:ascii="Calibri Light" w:hAnsi="Calibri Light"/>
      <w:b/>
      <w:bCs/>
      <w:sz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Note Heading"/>
    <w:basedOn w:val="1"/>
    <w:next w:val="1"/>
    <w:qFormat/>
    <w:uiPriority w:val="0"/>
    <w:pPr>
      <w:spacing w:line="360" w:lineRule="auto"/>
      <w:ind w:firstLine="200" w:firstLineChars="200"/>
      <w:jc w:val="center"/>
    </w:pPr>
    <w:rPr>
      <w:rFonts w:eastAsia="仿宋"/>
      <w:sz w:val="24"/>
    </w:rPr>
  </w:style>
  <w:style w:type="paragraph" w:styleId="8">
    <w:name w:val="Normal Indent"/>
    <w:basedOn w:val="1"/>
    <w:qFormat/>
    <w:uiPriority w:val="0"/>
    <w:pPr>
      <w:ind w:firstLine="420"/>
    </w:pPr>
    <w:rPr>
      <w:szCs w:val="20"/>
    </w:rPr>
  </w:style>
  <w:style w:type="paragraph" w:styleId="9">
    <w:name w:val="annotation text"/>
    <w:basedOn w:val="1"/>
    <w:link w:val="61"/>
    <w:qFormat/>
    <w:uiPriority w:val="0"/>
    <w:pPr>
      <w:jc w:val="left"/>
    </w:pPr>
  </w:style>
  <w:style w:type="paragraph" w:styleId="10">
    <w:name w:val="Body Text"/>
    <w:basedOn w:val="1"/>
    <w:next w:val="1"/>
    <w:qFormat/>
    <w:uiPriority w:val="0"/>
    <w:rPr>
      <w:color w:val="993300"/>
      <w:sz w:val="24"/>
    </w:rPr>
  </w:style>
  <w:style w:type="paragraph" w:styleId="11">
    <w:name w:val="Body Text Indent"/>
    <w:basedOn w:val="1"/>
    <w:next w:val="1"/>
    <w:qFormat/>
    <w:uiPriority w:val="0"/>
    <w:pPr>
      <w:tabs>
        <w:tab w:val="left" w:pos="8640"/>
      </w:tabs>
      <w:ind w:firstLine="420"/>
    </w:pPr>
    <w:rPr>
      <w:rFonts w:ascii="楷体_GB2312" w:eastAsia="楷体_GB2312"/>
      <w:color w:val="000000"/>
      <w:sz w:val="28"/>
    </w:rPr>
  </w:style>
  <w:style w:type="paragraph" w:styleId="12">
    <w:name w:val="Block Text"/>
    <w:basedOn w:val="1"/>
    <w:qFormat/>
    <w:uiPriority w:val="0"/>
    <w:pPr>
      <w:adjustRightInd w:val="0"/>
      <w:ind w:left="420" w:right="33"/>
      <w:jc w:val="left"/>
      <w:textAlignment w:val="baseline"/>
    </w:pPr>
    <w:rPr>
      <w:kern w:val="0"/>
      <w:sz w:val="24"/>
    </w:rPr>
  </w:style>
  <w:style w:type="paragraph" w:styleId="13">
    <w:name w:val="Plain Text"/>
    <w:basedOn w:val="1"/>
    <w:link w:val="43"/>
    <w:qFormat/>
    <w:uiPriority w:val="0"/>
    <w:rPr>
      <w:rFonts w:ascii="宋体" w:hAnsi="Courier New" w:cs="Courier New"/>
      <w:szCs w:val="21"/>
    </w:rPr>
  </w:style>
  <w:style w:type="paragraph" w:styleId="14">
    <w:name w:val="Date"/>
    <w:basedOn w:val="1"/>
    <w:next w:val="1"/>
    <w:qFormat/>
    <w:uiPriority w:val="0"/>
    <w:rPr>
      <w:sz w:val="24"/>
      <w:szCs w:val="20"/>
    </w:rPr>
  </w:style>
  <w:style w:type="paragraph" w:styleId="15">
    <w:name w:val="Balloon Text"/>
    <w:basedOn w:val="1"/>
    <w:link w:val="67"/>
    <w:qFormat/>
    <w:uiPriority w:val="0"/>
    <w:pPr>
      <w:spacing w:line="240" w:lineRule="auto"/>
    </w:pPr>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qFormat/>
    <w:uiPriority w:val="39"/>
  </w:style>
  <w:style w:type="paragraph" w:styleId="19">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0">
    <w:name w:val="footnote text"/>
    <w:basedOn w:val="1"/>
    <w:qFormat/>
    <w:uiPriority w:val="0"/>
    <w:pPr>
      <w:adjustRightInd w:val="0"/>
      <w:snapToGrid w:val="0"/>
      <w:spacing w:line="420" w:lineRule="atLeast"/>
      <w:ind w:firstLine="454"/>
      <w:jc w:val="left"/>
      <w:textAlignment w:val="baseline"/>
    </w:pPr>
    <w:rPr>
      <w:kern w:val="0"/>
      <w:sz w:val="18"/>
      <w:szCs w:val="20"/>
    </w:rPr>
  </w:style>
  <w:style w:type="paragraph" w:styleId="21">
    <w:name w:val="toc 2"/>
    <w:basedOn w:val="1"/>
    <w:next w:val="1"/>
    <w:qFormat/>
    <w:uiPriority w:val="39"/>
    <w:pPr>
      <w:ind w:left="420" w:leftChars="200"/>
    </w:pPr>
  </w:style>
  <w:style w:type="paragraph" w:styleId="22">
    <w:name w:val="Normal (Web)"/>
    <w:basedOn w:val="1"/>
    <w:qFormat/>
    <w:uiPriority w:val="99"/>
    <w:pPr>
      <w:widowControl/>
      <w:spacing w:beforeAutospacing="1" w:afterAutospacing="1" w:line="240" w:lineRule="auto"/>
      <w:jc w:val="left"/>
    </w:pPr>
    <w:rPr>
      <w:rFonts w:ascii="宋体" w:hAnsi="宋体" w:cs="宋体"/>
      <w:kern w:val="0"/>
      <w:sz w:val="24"/>
    </w:rPr>
  </w:style>
  <w:style w:type="paragraph" w:styleId="23">
    <w:name w:val="annotation subject"/>
    <w:basedOn w:val="9"/>
    <w:next w:val="9"/>
    <w:link w:val="62"/>
    <w:semiHidden/>
    <w:unhideWhenUsed/>
    <w:qFormat/>
    <w:uiPriority w:val="0"/>
    <w:rPr>
      <w:b/>
      <w:bCs/>
    </w:rPr>
  </w:style>
  <w:style w:type="paragraph" w:styleId="24">
    <w:name w:val="Body Text First Indent"/>
    <w:basedOn w:val="10"/>
    <w:qFormat/>
    <w:uiPriority w:val="99"/>
    <w:pPr>
      <w:ind w:firstLine="420" w:firstLineChars="100"/>
    </w:pPr>
  </w:style>
  <w:style w:type="paragraph" w:styleId="25">
    <w:name w:val="Body Text First Indent 2"/>
    <w:basedOn w:val="11"/>
    <w:next w:val="1"/>
    <w:qFormat/>
    <w:uiPriority w:val="0"/>
    <w:pPr>
      <w:ind w:firstLine="200" w:firstLineChars="2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rPr>
  </w:style>
  <w:style w:type="character" w:styleId="30">
    <w:name w:val="page number"/>
    <w:basedOn w:val="28"/>
    <w:qFormat/>
    <w:uiPriority w:val="0"/>
  </w:style>
  <w:style w:type="character" w:styleId="31">
    <w:name w:val="FollowedHyperlink"/>
    <w:basedOn w:val="28"/>
    <w:qFormat/>
    <w:uiPriority w:val="0"/>
    <w:rPr>
      <w:color w:val="555555"/>
      <w:u w:val="none"/>
    </w:rPr>
  </w:style>
  <w:style w:type="character" w:styleId="32">
    <w:name w:val="Emphasis"/>
    <w:basedOn w:val="28"/>
    <w:qFormat/>
    <w:uiPriority w:val="0"/>
  </w:style>
  <w:style w:type="character" w:styleId="33">
    <w:name w:val="HTML Definition"/>
    <w:basedOn w:val="28"/>
    <w:qFormat/>
    <w:uiPriority w:val="0"/>
    <w:rPr>
      <w:i/>
    </w:rPr>
  </w:style>
  <w:style w:type="character" w:styleId="34">
    <w:name w:val="Hyperlink"/>
    <w:basedOn w:val="28"/>
    <w:qFormat/>
    <w:uiPriority w:val="99"/>
    <w:rPr>
      <w:rFonts w:hint="eastAsia" w:ascii="宋体" w:hAnsi="宋体" w:eastAsia="宋体" w:cs="宋体"/>
      <w:color w:val="000000"/>
      <w:sz w:val="18"/>
      <w:szCs w:val="18"/>
      <w:u w:val="none"/>
    </w:rPr>
  </w:style>
  <w:style w:type="character" w:styleId="35">
    <w:name w:val="HTML Code"/>
    <w:basedOn w:val="28"/>
    <w:qFormat/>
    <w:uiPriority w:val="0"/>
    <w:rPr>
      <w:rFonts w:hint="default" w:ascii="Menlo" w:hAnsi="Menlo" w:eastAsia="Menlo" w:cs="Menlo"/>
      <w:color w:val="C7254E"/>
      <w:sz w:val="21"/>
      <w:szCs w:val="21"/>
      <w:shd w:val="clear" w:color="auto" w:fill="F9F2F4"/>
    </w:rPr>
  </w:style>
  <w:style w:type="character" w:styleId="36">
    <w:name w:val="annotation reference"/>
    <w:basedOn w:val="28"/>
    <w:semiHidden/>
    <w:unhideWhenUsed/>
    <w:qFormat/>
    <w:uiPriority w:val="0"/>
    <w:rPr>
      <w:sz w:val="21"/>
      <w:szCs w:val="21"/>
    </w:rPr>
  </w:style>
  <w:style w:type="character" w:styleId="37">
    <w:name w:val="footnote reference"/>
    <w:basedOn w:val="28"/>
    <w:qFormat/>
    <w:uiPriority w:val="0"/>
    <w:rPr>
      <w:vertAlign w:val="superscript"/>
    </w:rPr>
  </w:style>
  <w:style w:type="character" w:styleId="38">
    <w:name w:val="HTML Keyboard"/>
    <w:basedOn w:val="28"/>
    <w:qFormat/>
    <w:uiPriority w:val="0"/>
    <w:rPr>
      <w:rFonts w:ascii="Menlo" w:hAnsi="Menlo" w:eastAsia="Menlo" w:cs="Menlo"/>
      <w:color w:val="FFFFFF"/>
      <w:sz w:val="21"/>
      <w:szCs w:val="21"/>
      <w:shd w:val="clear" w:color="auto" w:fill="333333"/>
    </w:rPr>
  </w:style>
  <w:style w:type="character" w:styleId="39">
    <w:name w:val="HTML Sample"/>
    <w:basedOn w:val="28"/>
    <w:qFormat/>
    <w:uiPriority w:val="0"/>
    <w:rPr>
      <w:rFonts w:hint="default" w:ascii="Menlo" w:hAnsi="Menlo" w:eastAsia="Menlo" w:cs="Menlo"/>
      <w:sz w:val="21"/>
      <w:szCs w:val="21"/>
    </w:rPr>
  </w:style>
  <w:style w:type="paragraph" w:customStyle="1" w:styleId="40">
    <w:name w:val="TOC 标题1"/>
    <w:basedOn w:val="2"/>
    <w:next w:val="1"/>
    <w:qFormat/>
    <w:uiPriority w:val="99"/>
    <w:pPr>
      <w:spacing w:line="276" w:lineRule="auto"/>
      <w:outlineLvl w:val="9"/>
    </w:pPr>
    <w:rPr>
      <w:rFonts w:ascii="仿宋" w:hAnsi="仿宋" w:eastAsia="仿宋"/>
      <w:color w:val="000000"/>
      <w:kern w:val="0"/>
      <w:szCs w:val="32"/>
    </w:rPr>
  </w:style>
  <w:style w:type="paragraph" w:customStyle="1" w:styleId="41">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42">
    <w:name w:val="列出段落1"/>
    <w:basedOn w:val="1"/>
    <w:qFormat/>
    <w:uiPriority w:val="34"/>
    <w:pPr>
      <w:ind w:firstLine="420" w:firstLineChars="200"/>
    </w:pPr>
  </w:style>
  <w:style w:type="character" w:customStyle="1" w:styleId="43">
    <w:name w:val="纯文本 Char"/>
    <w:link w:val="13"/>
    <w:qFormat/>
    <w:locked/>
    <w:uiPriority w:val="0"/>
    <w:rPr>
      <w:rFonts w:ascii="宋体" w:hAnsi="Courier New" w:cs="Courier New"/>
      <w:kern w:val="2"/>
      <w:sz w:val="21"/>
      <w:szCs w:val="21"/>
    </w:rPr>
  </w:style>
  <w:style w:type="paragraph" w:customStyle="1" w:styleId="44">
    <w:name w:val="WPSOffice手动目录 1"/>
    <w:qFormat/>
    <w:uiPriority w:val="0"/>
    <w:rPr>
      <w:rFonts w:ascii="Times New Roman" w:hAnsi="Times New Roman" w:eastAsia="宋体" w:cs="Times New Roman"/>
      <w:lang w:val="en-US" w:eastAsia="zh-CN" w:bidi="ar-SA"/>
    </w:rPr>
  </w:style>
  <w:style w:type="paragraph" w:customStyle="1" w:styleId="45">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6">
    <w:name w:val="hour_am"/>
    <w:basedOn w:val="28"/>
    <w:qFormat/>
    <w:uiPriority w:val="0"/>
  </w:style>
  <w:style w:type="character" w:customStyle="1" w:styleId="47">
    <w:name w:val="old"/>
    <w:basedOn w:val="28"/>
    <w:qFormat/>
    <w:uiPriority w:val="0"/>
    <w:rPr>
      <w:color w:val="999999"/>
    </w:rPr>
  </w:style>
  <w:style w:type="character" w:customStyle="1" w:styleId="48">
    <w:name w:val="tmpztreemove_arrow"/>
    <w:basedOn w:val="28"/>
    <w:qFormat/>
    <w:uiPriority w:val="0"/>
    <w:rPr>
      <w:shd w:val="clear" w:color="auto" w:fill="FFFFFF"/>
    </w:rPr>
  </w:style>
  <w:style w:type="character" w:customStyle="1" w:styleId="49">
    <w:name w:val="hover3"/>
    <w:basedOn w:val="28"/>
    <w:qFormat/>
    <w:uiPriority w:val="0"/>
    <w:rPr>
      <w:shd w:val="clear" w:color="auto" w:fill="EEEEEE"/>
    </w:rPr>
  </w:style>
  <w:style w:type="character" w:customStyle="1" w:styleId="50">
    <w:name w:val="glyphicon4"/>
    <w:basedOn w:val="28"/>
    <w:qFormat/>
    <w:uiPriority w:val="0"/>
  </w:style>
  <w:style w:type="character" w:customStyle="1" w:styleId="51">
    <w:name w:val="hour_pm"/>
    <w:basedOn w:val="28"/>
    <w:qFormat/>
    <w:uiPriority w:val="0"/>
  </w:style>
  <w:style w:type="character" w:customStyle="1" w:styleId="52">
    <w:name w:val="button"/>
    <w:basedOn w:val="28"/>
    <w:qFormat/>
    <w:uiPriority w:val="0"/>
  </w:style>
  <w:style w:type="paragraph" w:customStyle="1" w:styleId="53">
    <w:name w:val="样式1"/>
    <w:basedOn w:val="1"/>
    <w:qFormat/>
    <w:uiPriority w:val="0"/>
    <w:pPr>
      <w:adjustRightInd w:val="0"/>
      <w:textAlignment w:val="baseline"/>
    </w:pPr>
    <w:rPr>
      <w:rFonts w:ascii="宋体" w:hAnsi="宋体"/>
      <w:kern w:val="0"/>
      <w:szCs w:val="21"/>
    </w:rPr>
  </w:style>
  <w:style w:type="character" w:customStyle="1" w:styleId="54">
    <w:name w:val="indent"/>
    <w:basedOn w:val="28"/>
    <w:qFormat/>
    <w:uiPriority w:val="0"/>
  </w:style>
  <w:style w:type="paragraph" w:customStyle="1" w:styleId="55">
    <w:name w:val="p0"/>
    <w:basedOn w:val="1"/>
    <w:qFormat/>
    <w:uiPriority w:val="0"/>
    <w:pPr>
      <w:widowControl/>
    </w:pPr>
    <w:rPr>
      <w:kern w:val="0"/>
      <w:szCs w:val="21"/>
    </w:rPr>
  </w:style>
  <w:style w:type="paragraph" w:customStyle="1" w:styleId="56">
    <w:name w:val="列出段落11"/>
    <w:basedOn w:val="1"/>
    <w:qFormat/>
    <w:uiPriority w:val="34"/>
    <w:pPr>
      <w:ind w:firstLine="420" w:firstLineChars="200"/>
    </w:pPr>
    <w:rPr>
      <w:rFonts w:ascii="Calibri" w:hAnsi="Calibri"/>
      <w:szCs w:val="22"/>
    </w:rPr>
  </w:style>
  <w:style w:type="paragraph" w:customStyle="1" w:styleId="57">
    <w:name w:val="正文自定"/>
    <w:basedOn w:val="1"/>
    <w:qFormat/>
    <w:uiPriority w:val="0"/>
    <w:pPr>
      <w:tabs>
        <w:tab w:val="left" w:pos="7665"/>
      </w:tabs>
      <w:spacing w:line="360" w:lineRule="auto"/>
      <w:ind w:firstLine="480" w:firstLineChars="200"/>
    </w:pPr>
    <w:rPr>
      <w:rFonts w:ascii="宋体" w:hAnsi="宋体"/>
      <w:sz w:val="24"/>
    </w:rPr>
  </w:style>
  <w:style w:type="paragraph" w:customStyle="1" w:styleId="5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9">
    <w:name w:val="title1"/>
    <w:basedOn w:val="1"/>
    <w:qFormat/>
    <w:uiPriority w:val="0"/>
    <w:pPr>
      <w:spacing w:before="150"/>
      <w:jc w:val="left"/>
    </w:pPr>
    <w:rPr>
      <w:b/>
      <w:kern w:val="0"/>
      <w:sz w:val="22"/>
      <w:szCs w:val="22"/>
    </w:rPr>
  </w:style>
  <w:style w:type="paragraph" w:customStyle="1" w:styleId="60">
    <w:name w:val="工可正文"/>
    <w:basedOn w:val="1"/>
    <w:qFormat/>
    <w:uiPriority w:val="0"/>
    <w:pPr>
      <w:widowControl/>
      <w:adjustRightInd w:val="0"/>
      <w:ind w:firstLine="560"/>
    </w:pPr>
    <w:rPr>
      <w:rFonts w:hAnsi="Arial"/>
      <w:kern w:val="0"/>
      <w:sz w:val="28"/>
      <w:szCs w:val="28"/>
    </w:rPr>
  </w:style>
  <w:style w:type="character" w:customStyle="1" w:styleId="61">
    <w:name w:val="批注文字 Char"/>
    <w:basedOn w:val="28"/>
    <w:link w:val="9"/>
    <w:qFormat/>
    <w:uiPriority w:val="0"/>
    <w:rPr>
      <w:kern w:val="2"/>
      <w:sz w:val="21"/>
      <w:szCs w:val="24"/>
    </w:rPr>
  </w:style>
  <w:style w:type="character" w:customStyle="1" w:styleId="62">
    <w:name w:val="批注主题 Char"/>
    <w:basedOn w:val="61"/>
    <w:link w:val="23"/>
    <w:semiHidden/>
    <w:qFormat/>
    <w:uiPriority w:val="0"/>
    <w:rPr>
      <w:b/>
      <w:bCs/>
      <w:kern w:val="2"/>
      <w:sz w:val="21"/>
      <w:szCs w:val="24"/>
    </w:rPr>
  </w:style>
  <w:style w:type="paragraph" w:customStyle="1" w:styleId="63">
    <w:name w:val="列出段落2"/>
    <w:basedOn w:val="1"/>
    <w:qFormat/>
    <w:uiPriority w:val="34"/>
    <w:pPr>
      <w:ind w:firstLine="420" w:firstLineChars="200"/>
    </w:pPr>
  </w:style>
  <w:style w:type="paragraph" w:customStyle="1" w:styleId="64">
    <w:name w:val="正文（缩进 2 字符）"/>
    <w:basedOn w:val="1"/>
    <w:qFormat/>
    <w:uiPriority w:val="0"/>
    <w:pPr>
      <w:widowControl/>
      <w:spacing w:line="400" w:lineRule="exact"/>
      <w:ind w:firstLine="200" w:firstLineChars="200"/>
    </w:pPr>
    <w:rPr>
      <w:rFonts w:ascii="Calibri Light" w:hAnsi="Calibri Light" w:eastAsia="华文仿宋"/>
      <w:kern w:val="0"/>
      <w:sz w:val="28"/>
      <w:szCs w:val="28"/>
    </w:rPr>
  </w:style>
  <w:style w:type="paragraph" w:customStyle="1" w:styleId="65">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66">
    <w:name w:val="Default"/>
    <w:qFormat/>
    <w:uiPriority w:val="0"/>
    <w:pPr>
      <w:widowControl w:val="0"/>
      <w:autoSpaceDE w:val="0"/>
      <w:autoSpaceDN w:val="0"/>
      <w:adjustRightInd w:val="0"/>
    </w:pPr>
    <w:rPr>
      <w:rFonts w:ascii="黑体" w:hAnsi="Times New Roman" w:eastAsia="黑体" w:cs="Times New Roman"/>
      <w:color w:val="000000"/>
      <w:sz w:val="24"/>
      <w:lang w:val="en-US" w:eastAsia="zh-CN" w:bidi="ar-SA"/>
    </w:rPr>
  </w:style>
  <w:style w:type="character" w:customStyle="1" w:styleId="67">
    <w:name w:val="批注框文本 Char"/>
    <w:basedOn w:val="28"/>
    <w:link w:val="15"/>
    <w:qFormat/>
    <w:uiPriority w:val="0"/>
    <w:rPr>
      <w:kern w:val="2"/>
      <w:sz w:val="18"/>
      <w:szCs w:val="18"/>
    </w:rPr>
  </w:style>
  <w:style w:type="character" w:customStyle="1" w:styleId="68">
    <w:name w:val="fontstyle01"/>
    <w:basedOn w:val="28"/>
    <w:qFormat/>
    <w:uiPriority w:val="0"/>
    <w:rPr>
      <w:rFonts w:hint="eastAsia" w:ascii="宋体" w:hAnsi="宋体" w:eastAsia="宋体"/>
      <w:color w:val="333333"/>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6DC723-E9ED-4691-A92C-6A104B4C643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59</Pages>
  <Words>24507</Words>
  <Characters>25847</Characters>
  <Lines>230</Lines>
  <Paragraphs>65</Paragraphs>
  <TotalTime>0</TotalTime>
  <ScaleCrop>false</ScaleCrop>
  <LinksUpToDate>false</LinksUpToDate>
  <CharactersWithSpaces>27688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2021-12-20T06:58:00Z</dcterms:created>
  <dc:creator>不言、不语</dc:creator>
  <cp:lastModifiedBy>　　　　　　　　</cp:lastModifiedBy>
  <cp:lastPrinted>2022-05-17T23:53:00Z</cp:lastPrinted>
  <dcterms:modified xsi:type="dcterms:W3CDTF">2022-06-10T03:35:12Z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6257B2C1B1334BD9AEE86B33C54CACDC</vt:lpwstr>
  </property>
</Properties>
</file>