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pStyle w:val="2"/>
        <w:rPr>
          <w:rFonts w:hint="eastAsia"/>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pStyle w:val="2"/>
        <w:rPr>
          <w:rFonts w:hint="eastAsia"/>
        </w:rPr>
      </w:pPr>
    </w:p>
    <w:p>
      <w:pPr>
        <w:spacing w:line="360" w:lineRule="auto"/>
        <w:jc w:val="both"/>
        <w:rPr>
          <w:rFonts w:hint="eastAsia" w:ascii="宋体" w:hAnsi="宋体" w:eastAsia="宋体" w:cs="宋体"/>
          <w:b/>
          <w:sz w:val="30"/>
          <w:szCs w:val="30"/>
          <w:highlight w:val="none"/>
        </w:rPr>
      </w:pPr>
    </w:p>
    <w:p>
      <w:pPr>
        <w:pStyle w:val="2"/>
        <w:rPr>
          <w:rFonts w:hint="default" w:asciiTheme="minorEastAsia" w:hAnsiTheme="minorEastAsia" w:eastAsiaTheme="minorEastAsia"/>
          <w:b/>
          <w:bCs/>
          <w:sz w:val="36"/>
          <w:szCs w:val="36"/>
          <w:highlight w:val="none"/>
          <w:u w:val="single"/>
          <w:lang w:val="en-US" w:eastAsia="zh-CN"/>
        </w:rPr>
      </w:pPr>
      <w:r>
        <w:rPr>
          <w:rFonts w:hint="eastAsia" w:asciiTheme="minorEastAsia" w:hAnsiTheme="minorEastAsia" w:eastAsiaTheme="minorEastAsia"/>
          <w:b/>
          <w:bCs/>
          <w:sz w:val="36"/>
          <w:szCs w:val="36"/>
          <w:highlight w:val="none"/>
          <w:u w:val="single"/>
          <w:lang w:val="en-US" w:eastAsia="zh-CN"/>
        </w:rPr>
        <w:t xml:space="preserve">陕西友邦项目管理有限公司                      </w:t>
      </w:r>
    </w:p>
    <w:p>
      <w:pPr>
        <w:pStyle w:val="2"/>
        <w:rPr>
          <w:rFonts w:hint="eastAsia" w:asciiTheme="minorEastAsia" w:hAnsiTheme="minorEastAsia" w:eastAsiaTheme="minorEastAsia"/>
          <w:sz w:val="36"/>
          <w:szCs w:val="36"/>
          <w:highlight w:val="none"/>
          <w:lang w:val="en-US" w:eastAsia="zh-CN"/>
        </w:rPr>
      </w:pPr>
      <w:r>
        <w:rPr>
          <w:rFonts w:hint="eastAsia" w:asciiTheme="minorEastAsia" w:hAnsiTheme="minorEastAsia" w:eastAsiaTheme="minorEastAsia"/>
          <w:sz w:val="36"/>
          <w:szCs w:val="36"/>
          <w:highlight w:val="none"/>
          <w:lang w:val="en-US" w:eastAsia="zh-CN"/>
        </w:rPr>
        <w:t>联系地址：陕西省西咸新区沣西新城天兴大厦1607室</w:t>
      </w:r>
    </w:p>
    <w:p>
      <w:pPr>
        <w:pStyle w:val="2"/>
        <w:rPr>
          <w:rFonts w:hint="default" w:asciiTheme="minorEastAsia" w:hAnsiTheme="minorEastAsia" w:eastAsiaTheme="minorEastAsia"/>
          <w:sz w:val="36"/>
          <w:szCs w:val="36"/>
          <w:highlight w:val="none"/>
          <w:lang w:val="en-US" w:eastAsia="zh-CN"/>
        </w:rPr>
      </w:pPr>
      <w:r>
        <w:rPr>
          <w:rFonts w:hint="eastAsia" w:asciiTheme="minorEastAsia" w:hAnsiTheme="minorEastAsia" w:eastAsiaTheme="minorEastAsia"/>
          <w:sz w:val="36"/>
          <w:szCs w:val="36"/>
          <w:highlight w:val="none"/>
          <w:lang w:val="en-US" w:eastAsia="zh-CN"/>
        </w:rPr>
        <w:t>电话：029-81631610/18191911822</w:t>
      </w:r>
    </w:p>
    <w:p>
      <w:pPr>
        <w:spacing w:line="360" w:lineRule="auto"/>
        <w:jc w:val="both"/>
        <w:rPr>
          <w:rFonts w:hint="eastAsia" w:ascii="宋体" w:hAnsi="宋体" w:eastAsia="宋体" w:cs="宋体"/>
          <w:b/>
          <w:sz w:val="30"/>
          <w:szCs w:val="30"/>
          <w:highlight w:val="none"/>
        </w:rPr>
      </w:pPr>
    </w:p>
    <w:p>
      <w:pPr>
        <w:jc w:val="both"/>
        <w:rPr>
          <w:rFonts w:hint="eastAsia" w:ascii="宋体" w:hAnsi="宋体" w:eastAsia="宋体" w:cs="宋体"/>
          <w:b/>
          <w:bCs/>
          <w:color w:val="auto"/>
          <w:sz w:val="28"/>
          <w:szCs w:val="28"/>
          <w:lang w:val="en-US" w:eastAsia="zh-CN"/>
        </w:rPr>
        <w:sectPr>
          <w:headerReference r:id="rId4" w:type="first"/>
          <w:footerReference r:id="rId5" w:type="first"/>
          <w:headerReference r:id="rId3" w:type="default"/>
          <w:pgSz w:w="11906" w:h="16838"/>
          <w:pgMar w:top="1418" w:right="1418" w:bottom="1418" w:left="1814" w:header="851" w:footer="992" w:gutter="0"/>
          <w:pgNumType w:fmt="decimal" w:start="1"/>
          <w:cols w:space="720" w:num="1"/>
          <w:titlePg/>
          <w:docGrid w:type="lines" w:linePitch="312" w:charSpace="0"/>
        </w:sectPr>
      </w:pPr>
    </w:p>
    <w:p>
      <w:pPr>
        <w:jc w:val="both"/>
        <w:rPr>
          <w:rFonts w:hint="eastAsia" w:ascii="宋体" w:hAnsi="宋体" w:eastAsia="宋体" w:cs="宋体"/>
          <w:b/>
          <w:bCs/>
          <w:color w:val="FF0000"/>
          <w:sz w:val="32"/>
          <w:szCs w:val="32"/>
        </w:rPr>
      </w:pPr>
      <w:r>
        <w:rPr>
          <w:rFonts w:hint="eastAsia" w:ascii="宋体" w:hAnsi="宋体" w:eastAsia="宋体" w:cs="宋体"/>
          <w:b/>
          <w:bCs/>
          <w:color w:val="auto"/>
          <w:sz w:val="28"/>
          <w:szCs w:val="28"/>
          <w:lang w:val="en-US" w:eastAsia="zh-CN"/>
        </w:rPr>
        <w:t>项目编号：SXYB-CG-20221040</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FF0000"/>
          <w:sz w:val="32"/>
          <w:szCs w:val="32"/>
          <w:lang w:val="en-US" w:eastAsia="zh-CN"/>
        </w:rPr>
        <w:t xml:space="preserve">  </w:t>
      </w:r>
      <w:r>
        <w:rPr>
          <w:rFonts w:hint="eastAsia" w:ascii="宋体" w:hAnsi="宋体" w:eastAsia="宋体" w:cs="宋体"/>
          <w:b/>
          <w:bCs/>
          <w:color w:val="FF0000"/>
          <w:sz w:val="32"/>
          <w:szCs w:val="32"/>
        </w:rPr>
        <w:t xml:space="preserve"> </w:t>
      </w: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w:t>
      </w:r>
    </w:p>
    <w:p>
      <w:pPr>
        <w:rPr>
          <w:rFonts w:hint="eastAsia"/>
          <w:lang w:eastAsia="zh-CN"/>
        </w:rPr>
      </w:pPr>
      <w:r>
        <w:rPr>
          <w:rFonts w:hint="eastAsia" w:ascii="宋体" w:hAnsi="宋体" w:eastAsia="宋体" w:cs="宋体"/>
          <w:b/>
          <w:bCs/>
          <w:color w:val="auto"/>
          <w:sz w:val="32"/>
          <w:szCs w:val="32"/>
        </w:rPr>
        <w:t xml:space="preserve">   </w:t>
      </w: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城区部分路面改造项目（城区坑槽修补及北大街全段）工程</w:t>
      </w:r>
    </w:p>
    <w:p>
      <w:pPr>
        <w:pStyle w:val="9"/>
        <w:rPr>
          <w:rFonts w:hint="eastAsia"/>
        </w:rPr>
      </w:pPr>
    </w:p>
    <w:p>
      <w:pPr>
        <w:rPr>
          <w:rFonts w:hint="eastAsia"/>
        </w:rPr>
      </w:pPr>
    </w:p>
    <w:p>
      <w:pPr>
        <w:pStyle w:val="9"/>
        <w:rPr>
          <w:rFonts w:hint="eastAsia"/>
        </w:rPr>
      </w:pPr>
    </w:p>
    <w:p>
      <w:pPr>
        <w:jc w:val="center"/>
        <w:rPr>
          <w:rFonts w:hint="eastAsia" w:ascii="宋体" w:hAnsi="宋体" w:eastAsia="宋体" w:cs="宋体"/>
          <w:b/>
          <w:bCs w:val="0"/>
          <w:color w:val="auto"/>
          <w:sz w:val="72"/>
          <w:szCs w:val="72"/>
        </w:rPr>
      </w:pPr>
      <w:r>
        <w:rPr>
          <w:rFonts w:hint="eastAsia" w:ascii="宋体" w:hAnsi="宋体" w:eastAsia="宋体" w:cs="宋体"/>
          <w:b/>
          <w:bCs w:val="0"/>
          <w:color w:val="auto"/>
          <w:sz w:val="72"/>
          <w:szCs w:val="72"/>
        </w:rPr>
        <w:t>竞争性磋商文件</w:t>
      </w:r>
    </w:p>
    <w:p>
      <w:pPr>
        <w:rPr>
          <w:rFonts w:hint="eastAsia" w:ascii="宋体" w:hAnsi="宋体" w:eastAsia="宋体" w:cs="宋体"/>
          <w:b/>
          <w:color w:val="auto"/>
          <w:sz w:val="72"/>
          <w:szCs w:val="72"/>
        </w:rPr>
      </w:pPr>
      <w:r>
        <w:drawing>
          <wp:anchor distT="0" distB="0" distL="114300" distR="114300" simplePos="0" relativeHeight="251659264" behindDoc="0" locked="0" layoutInCell="1" allowOverlap="1">
            <wp:simplePos x="0" y="0"/>
            <wp:positionH relativeFrom="column">
              <wp:posOffset>1206500</wp:posOffset>
            </wp:positionH>
            <wp:positionV relativeFrom="paragraph">
              <wp:posOffset>226060</wp:posOffset>
            </wp:positionV>
            <wp:extent cx="3056255" cy="2436495"/>
            <wp:effectExtent l="0" t="0" r="6985" b="1905"/>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3"/>
                    <a:stretch>
                      <a:fillRect/>
                    </a:stretch>
                  </pic:blipFill>
                  <pic:spPr>
                    <a:xfrm>
                      <a:off x="0" y="0"/>
                      <a:ext cx="3056255" cy="2436495"/>
                    </a:xfrm>
                    <a:prstGeom prst="rect">
                      <a:avLst/>
                    </a:prstGeom>
                    <a:noFill/>
                    <a:ln>
                      <a:noFill/>
                    </a:ln>
                  </pic:spPr>
                </pic:pic>
              </a:graphicData>
            </a:graphic>
          </wp:anchor>
        </w:drawing>
      </w:r>
      <w:r>
        <w:rPr>
          <w:rFonts w:hint="eastAsia" w:ascii="宋体" w:hAnsi="宋体" w:eastAsia="宋体" w:cs="宋体"/>
          <w:b/>
          <w:color w:val="auto"/>
          <w:sz w:val="72"/>
          <w:szCs w:val="72"/>
        </w:rPr>
        <w:t xml:space="preserve">               </w:t>
      </w:r>
    </w:p>
    <w:p>
      <w:pPr>
        <w:jc w:val="center"/>
        <w:rPr>
          <w:rFonts w:hint="eastAsia" w:ascii="宋体" w:hAnsi="宋体" w:eastAsia="宋体" w:cs="宋体"/>
          <w:b/>
          <w:color w:val="auto"/>
          <w:sz w:val="36"/>
          <w:szCs w:val="36"/>
        </w:rPr>
      </w:pPr>
    </w:p>
    <w:p>
      <w:pPr>
        <w:rPr>
          <w:rFonts w:hint="eastAsia"/>
        </w:rPr>
      </w:pPr>
    </w:p>
    <w:p>
      <w:pPr>
        <w:pStyle w:val="9"/>
        <w:rPr>
          <w:rFonts w:hint="eastAsia"/>
        </w:rPr>
      </w:pPr>
    </w:p>
    <w:p>
      <w:pPr>
        <w:pStyle w:val="9"/>
        <w:rPr>
          <w:rFonts w:hint="eastAsia"/>
        </w:rPr>
      </w:pPr>
    </w:p>
    <w:p>
      <w:pPr>
        <w:rPr>
          <w:rFonts w:hint="eastAsia"/>
        </w:rPr>
      </w:pPr>
    </w:p>
    <w:p>
      <w:pPr>
        <w:rPr>
          <w:rFonts w:hint="eastAsia"/>
        </w:rPr>
      </w:pPr>
    </w:p>
    <w:p>
      <w:pPr>
        <w:keepNext w:val="0"/>
        <w:keepLines w:val="0"/>
        <w:pageBreakBefore w:val="0"/>
        <w:widowControl w:val="0"/>
        <w:tabs>
          <w:tab w:val="center" w:pos="5346"/>
        </w:tabs>
        <w:kinsoku/>
        <w:wordWrap/>
        <w:overflowPunct/>
        <w:topLinePunct w:val="0"/>
        <w:autoSpaceDE/>
        <w:autoSpaceDN/>
        <w:bidi w:val="0"/>
        <w:adjustRightInd/>
        <w:snapToGrid/>
        <w:spacing w:line="600" w:lineRule="auto"/>
        <w:ind w:firstLine="964" w:firstLineChars="300"/>
        <w:jc w:val="both"/>
        <w:textAlignment w:val="auto"/>
        <w:rPr>
          <w:rFonts w:hint="eastAsia" w:hAnsi="宋体" w:cs="宋体"/>
          <w:b/>
          <w:color w:val="auto"/>
          <w:sz w:val="32"/>
          <w:szCs w:val="32"/>
          <w:lang w:eastAsia="zh-CN"/>
        </w:rPr>
      </w:pPr>
    </w:p>
    <w:p>
      <w:pPr>
        <w:pStyle w:val="5"/>
        <w:rPr>
          <w:rFonts w:hint="eastAsia" w:hAnsi="宋体" w:cs="宋体"/>
          <w:b/>
          <w:color w:val="auto"/>
          <w:sz w:val="32"/>
          <w:szCs w:val="32"/>
          <w:lang w:eastAsia="zh-CN"/>
        </w:rPr>
      </w:pPr>
    </w:p>
    <w:p>
      <w:pPr>
        <w:pStyle w:val="6"/>
        <w:rPr>
          <w:rFonts w:hint="eastAsia"/>
          <w:lang w:eastAsia="zh-CN"/>
        </w:rPr>
      </w:pPr>
    </w:p>
    <w:p>
      <w:pPr>
        <w:keepNext w:val="0"/>
        <w:keepLines w:val="0"/>
        <w:pageBreakBefore w:val="0"/>
        <w:widowControl w:val="0"/>
        <w:tabs>
          <w:tab w:val="center" w:pos="5346"/>
        </w:tabs>
        <w:kinsoku/>
        <w:wordWrap/>
        <w:overflowPunct/>
        <w:topLinePunct w:val="0"/>
        <w:autoSpaceDE/>
        <w:autoSpaceDN/>
        <w:bidi w:val="0"/>
        <w:adjustRightInd/>
        <w:snapToGrid/>
        <w:spacing w:line="600" w:lineRule="auto"/>
        <w:ind w:firstLine="964" w:firstLineChars="300"/>
        <w:jc w:val="both"/>
        <w:textAlignment w:val="auto"/>
        <w:rPr>
          <w:rFonts w:hint="default"/>
          <w:sz w:val="32"/>
          <w:szCs w:val="32"/>
          <w:u w:val="single"/>
          <w:lang w:val="en-US" w:eastAsia="zh-CN"/>
        </w:rPr>
      </w:pPr>
      <w:r>
        <w:rPr>
          <w:rFonts w:hint="eastAsia" w:hAnsi="宋体" w:cs="宋体"/>
          <w:b/>
          <w:color w:val="auto"/>
          <w:sz w:val="32"/>
          <w:szCs w:val="32"/>
          <w:lang w:eastAsia="zh-CN"/>
        </w:rPr>
        <w:t>采</w:t>
      </w:r>
      <w:r>
        <w:rPr>
          <w:rFonts w:hint="eastAsia" w:hAnsi="宋体" w:cs="宋体"/>
          <w:b/>
          <w:color w:val="auto"/>
          <w:sz w:val="32"/>
          <w:szCs w:val="32"/>
          <w:lang w:val="en-US" w:eastAsia="zh-CN"/>
        </w:rPr>
        <w:t xml:space="preserve">    </w:t>
      </w:r>
      <w:r>
        <w:rPr>
          <w:rFonts w:hint="eastAsia" w:hAnsi="宋体" w:cs="宋体"/>
          <w:b/>
          <w:color w:val="auto"/>
          <w:sz w:val="32"/>
          <w:szCs w:val="32"/>
          <w:lang w:eastAsia="zh-CN"/>
        </w:rPr>
        <w:t>购</w:t>
      </w:r>
      <w:r>
        <w:rPr>
          <w:rFonts w:hint="eastAsia" w:hAnsi="宋体" w:cs="宋体"/>
          <w:b/>
          <w:color w:val="auto"/>
          <w:sz w:val="32"/>
          <w:szCs w:val="32"/>
          <w:lang w:val="en-US" w:eastAsia="zh-CN"/>
        </w:rPr>
        <w:t xml:space="preserve">  </w:t>
      </w:r>
      <w:r>
        <w:rPr>
          <w:rFonts w:hint="eastAsia" w:hAnsi="宋体" w:cs="宋体"/>
          <w:b/>
          <w:color w:val="auto"/>
          <w:sz w:val="32"/>
          <w:szCs w:val="32"/>
          <w:lang w:eastAsia="zh-CN"/>
        </w:rPr>
        <w:t>人：彬州市城市管理执法局</w:t>
      </w:r>
    </w:p>
    <w:p>
      <w:pPr>
        <w:pStyle w:val="9"/>
        <w:keepNext w:val="0"/>
        <w:keepLines w:val="0"/>
        <w:pageBreakBefore w:val="0"/>
        <w:widowControl w:val="0"/>
        <w:kinsoku/>
        <w:wordWrap/>
        <w:overflowPunct/>
        <w:topLinePunct w:val="0"/>
        <w:autoSpaceDE/>
        <w:autoSpaceDN/>
        <w:bidi w:val="0"/>
        <w:adjustRightInd/>
        <w:snapToGrid/>
        <w:spacing w:after="0" w:afterLines="0" w:line="600" w:lineRule="auto"/>
        <w:ind w:firstLine="964" w:firstLineChars="300"/>
        <w:jc w:val="both"/>
        <w:textAlignment w:val="auto"/>
        <w:rPr>
          <w:rFonts w:hint="default" w:hAnsi="宋体" w:cs="宋体"/>
          <w:b/>
          <w:color w:val="auto"/>
          <w:sz w:val="32"/>
          <w:szCs w:val="32"/>
          <w:lang w:val="en-US" w:eastAsia="zh-CN"/>
        </w:rPr>
      </w:pPr>
      <w:r>
        <w:rPr>
          <w:rFonts w:hint="eastAsia" w:hAnsi="宋体" w:cs="宋体"/>
          <w:b/>
          <w:color w:val="auto"/>
          <w:sz w:val="32"/>
          <w:szCs w:val="32"/>
          <w:lang w:eastAsia="zh-CN"/>
        </w:rPr>
        <w:t>采购代理机构：</w:t>
      </w:r>
      <w:r>
        <w:rPr>
          <w:rFonts w:hint="eastAsia" w:hAnsi="宋体" w:cs="宋体"/>
          <w:b/>
          <w:color w:val="auto"/>
          <w:sz w:val="32"/>
          <w:szCs w:val="32"/>
          <w:lang w:val="en-US" w:eastAsia="zh-CN"/>
        </w:rPr>
        <w:t>陕西友邦项目管理有限公司</w:t>
      </w:r>
    </w:p>
    <w:p>
      <w:pPr>
        <w:spacing w:line="600" w:lineRule="auto"/>
        <w:jc w:val="center"/>
        <w:rPr>
          <w:rFonts w:hint="eastAsia" w:ascii="宋体" w:hAnsi="宋体" w:eastAsia="宋体" w:cs="宋体"/>
          <w:b/>
          <w:color w:val="auto"/>
          <w:sz w:val="32"/>
          <w:szCs w:val="32"/>
        </w:rPr>
      </w:pPr>
      <w:r>
        <w:rPr>
          <w:rFonts w:hint="eastAsia" w:hAnsi="宋体" w:cs="宋体"/>
          <w:b/>
          <w:color w:val="auto"/>
          <w:sz w:val="32"/>
          <w:szCs w:val="32"/>
          <w:lang w:val="en-US" w:eastAsia="zh-CN"/>
        </w:rPr>
        <w:t>二〇二二</w:t>
      </w:r>
      <w:r>
        <w:rPr>
          <w:rFonts w:hint="eastAsia" w:ascii="宋体" w:hAnsi="宋体" w:eastAsia="宋体" w:cs="宋体"/>
          <w:b/>
          <w:color w:val="auto"/>
          <w:sz w:val="32"/>
          <w:szCs w:val="32"/>
        </w:rPr>
        <w:t>年</w:t>
      </w:r>
      <w:r>
        <w:rPr>
          <w:rFonts w:hint="eastAsia" w:hAnsi="宋体" w:cs="宋体"/>
          <w:b/>
          <w:color w:val="auto"/>
          <w:sz w:val="32"/>
          <w:szCs w:val="32"/>
          <w:lang w:eastAsia="zh-CN"/>
        </w:rPr>
        <w:t>十</w:t>
      </w:r>
      <w:r>
        <w:rPr>
          <w:rFonts w:hint="eastAsia" w:ascii="宋体" w:hAnsi="宋体" w:eastAsia="宋体" w:cs="宋体"/>
          <w:b/>
          <w:color w:val="auto"/>
          <w:sz w:val="32"/>
          <w:szCs w:val="32"/>
        </w:rPr>
        <w:t>月</w:t>
      </w:r>
    </w:p>
    <w:p>
      <w:pPr>
        <w:spacing w:line="600" w:lineRule="auto"/>
        <w:jc w:val="center"/>
        <w:rPr>
          <w:rFonts w:hint="eastAsia" w:ascii="宋体" w:hAnsi="宋体" w:cs="宋体"/>
          <w:b/>
          <w:bCs/>
          <w:color w:val="000000"/>
          <w:sz w:val="38"/>
          <w:szCs w:val="36"/>
          <w:lang w:val="zh-CN"/>
        </w:rPr>
      </w:pPr>
    </w:p>
    <w:p>
      <w:pPr>
        <w:spacing w:line="276" w:lineRule="auto"/>
        <w:jc w:val="center"/>
        <w:rPr>
          <w:rFonts w:hint="eastAsia" w:ascii="宋体" w:hAnsi="宋体" w:cs="宋体"/>
          <w:b/>
          <w:bCs/>
          <w:color w:val="000000"/>
          <w:sz w:val="38"/>
          <w:szCs w:val="36"/>
          <w:lang w:val="zh-CN"/>
        </w:rPr>
        <w:sectPr>
          <w:footerReference r:id="rId7" w:type="first"/>
          <w:footerReference r:id="rId6" w:type="default"/>
          <w:pgSz w:w="11906" w:h="16838"/>
          <w:pgMar w:top="1418" w:right="1418" w:bottom="1418" w:left="1814" w:header="851" w:footer="992" w:gutter="0"/>
          <w:pgNumType w:fmt="decimal" w:start="1"/>
          <w:cols w:space="720" w:num="1"/>
          <w:titlePg/>
          <w:docGrid w:type="lines" w:linePitch="312" w:charSpace="0"/>
        </w:sectPr>
      </w:pPr>
    </w:p>
    <w:p>
      <w:pPr>
        <w:spacing w:line="276" w:lineRule="auto"/>
        <w:jc w:val="center"/>
        <w:rPr>
          <w:rFonts w:ascii="宋体" w:hAnsi="宋体" w:cs="宋体"/>
          <w:b/>
          <w:bCs/>
          <w:color w:val="000000"/>
          <w:sz w:val="38"/>
          <w:szCs w:val="36"/>
          <w:lang w:val="zh-CN"/>
        </w:rPr>
      </w:pPr>
      <w:r>
        <w:rPr>
          <w:rFonts w:hint="eastAsia" w:ascii="宋体" w:hAnsi="宋体" w:cs="宋体"/>
          <w:b/>
          <w:bCs/>
          <w:color w:val="000000"/>
          <w:sz w:val="38"/>
          <w:szCs w:val="36"/>
          <w:lang w:val="zh-CN"/>
        </w:rPr>
        <w:t>特别提示</w:t>
      </w:r>
    </w:p>
    <w:p>
      <w:pPr>
        <w:pStyle w:val="45"/>
        <w:ind w:firstLine="210"/>
        <w:rPr>
          <w:lang w:val="zh-CN"/>
        </w:rPr>
      </w:pPr>
    </w:p>
    <w:p>
      <w:pPr>
        <w:snapToGrid w:val="0"/>
        <w:spacing w:before="0" w:beforeAutospacing="0" w:after="0" w:afterAutospacing="0" w:line="360" w:lineRule="auto"/>
        <w:jc w:val="both"/>
        <w:textAlignment w:val="baseline"/>
        <w:rPr>
          <w:rStyle w:val="187"/>
          <w:rFonts w:ascii="宋体" w:hAnsi="宋体" w:eastAsia="宋体"/>
          <w:b w:val="0"/>
          <w:i w:val="0"/>
          <w:caps w:val="0"/>
          <w:color w:val="000000"/>
          <w:spacing w:val="0"/>
          <w:w w:val="100"/>
          <w:kern w:val="2"/>
          <w:sz w:val="24"/>
          <w:szCs w:val="24"/>
          <w:lang w:val="en-US" w:eastAsia="zh-CN" w:bidi="ar-SA"/>
        </w:rPr>
      </w:pPr>
      <w:r>
        <w:rPr>
          <w:rStyle w:val="187"/>
          <w:rFonts w:ascii="宋体" w:hAnsi="宋体" w:eastAsia="宋体"/>
          <w:b w:val="0"/>
          <w:i w:val="0"/>
          <w:caps w:val="0"/>
          <w:color w:val="000000"/>
          <w:spacing w:val="0"/>
          <w:w w:val="100"/>
          <w:kern w:val="2"/>
          <w:sz w:val="24"/>
          <w:szCs w:val="24"/>
          <w:lang w:val="en-US" w:eastAsia="zh-CN" w:bidi="ar-SA"/>
        </w:rPr>
        <w:t>各供应商，在此我们特别提醒您注意以下事项：</w:t>
      </w:r>
    </w:p>
    <w:p>
      <w:pPr>
        <w:snapToGrid w:val="0"/>
        <w:spacing w:before="0" w:beforeAutospacing="0" w:after="0" w:afterAutospacing="0" w:line="360" w:lineRule="auto"/>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一、有关磋商响应文件：</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i w:val="0"/>
          <w:caps w:val="0"/>
          <w:color w:val="000000"/>
          <w:spacing w:val="0"/>
          <w:w w:val="100"/>
          <w:kern w:val="2"/>
          <w:sz w:val="24"/>
          <w:szCs w:val="24"/>
          <w:lang w:val="en-US" w:eastAsia="zh-CN" w:bidi="ar-SA"/>
        </w:rPr>
        <w:t>1、请</w:t>
      </w:r>
      <w:r>
        <w:rPr>
          <w:rStyle w:val="187"/>
          <w:rFonts w:ascii="宋体" w:hAnsi="宋体" w:eastAsia="宋体"/>
          <w:b w:val="0"/>
          <w:bCs w:val="0"/>
          <w:i w:val="0"/>
          <w:caps w:val="0"/>
          <w:color w:val="000000"/>
          <w:spacing w:val="0"/>
          <w:w w:val="100"/>
          <w:kern w:val="2"/>
          <w:sz w:val="24"/>
          <w:szCs w:val="24"/>
          <w:lang w:val="en-US" w:eastAsia="zh-CN" w:bidi="ar-SA"/>
        </w:rPr>
        <w:t>仔细阅读磋商文件并正确理解磋商文件中各项具体要求。如对磋商文件有疑问，请在磋商文件规定的时间内以书面形式提出，逾期将被拒绝受理。</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2、请严格按照磋商文件载明的磋商响应文件的格式要求编制磋商响应文件，磋商响应文件须胶装成册。</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3、请仔细核对磋商响应文件是否已按照磋商文件的要求签字、签章和加盖单位公章，实质性条款是否满足磋商文件要求，磋商响应文件中所附资格证明等资料是否齐全、有效且是否满足磋商文件要求。</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4、请按照磋商文件要求密封磋商响应文件，并正确标记。</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提示：磋商响应文件若不满足以上条件将有被否决的风险。</w:t>
      </w:r>
    </w:p>
    <w:p>
      <w:pPr>
        <w:snapToGrid w:val="0"/>
        <w:spacing w:before="0" w:beforeAutospacing="0" w:after="0" w:afterAutospacing="0" w:line="360" w:lineRule="auto"/>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二、有关磋商：</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1、除磋商文件要求递交的文件和资料外，请随身携带磋商文件要求提供的其他备查文件原件。</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2、请务必考虑天气情况、交通情况以及您对磋商地址的路线熟悉等情况于竞争性磋商公告规定的时间和地点递交磋商响应文件，磋商响应文件逾期到达，将被拒绝接收。</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3、请到达文件递交地点后及时到磋商响应文件接收处签字登记。</w:t>
      </w:r>
    </w:p>
    <w:p>
      <w:pPr>
        <w:snapToGrid w:val="0"/>
        <w:spacing w:before="0" w:beforeAutospacing="0" w:after="0" w:afterAutospacing="0" w:line="360" w:lineRule="auto"/>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三、关于弃标的说明</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p>
      <w:pPr>
        <w:snapToGrid w:val="0"/>
        <w:spacing w:before="0" w:beforeAutospacing="0" w:after="0" w:afterAutospacing="0" w:line="360" w:lineRule="auto"/>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四、关于供应商注册登记提醒：</w:t>
      </w:r>
    </w:p>
    <w:p>
      <w:pPr>
        <w:snapToGrid w:val="0"/>
        <w:spacing w:before="0" w:beforeAutospacing="0" w:after="0" w:afterAutospacing="0" w:line="360" w:lineRule="auto"/>
        <w:ind w:firstLine="482" w:firstLineChars="200"/>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snapToGrid w:val="0"/>
        <w:spacing w:before="0" w:beforeAutospacing="0" w:after="0" w:afterAutospacing="0" w:line="360" w:lineRule="auto"/>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五、关于中小企业融资：</w:t>
      </w:r>
    </w:p>
    <w:p>
      <w:pPr>
        <w:snapToGrid w:val="0"/>
        <w:spacing w:before="0" w:beforeAutospacing="0" w:after="0" w:afterAutospacing="0" w:line="360" w:lineRule="auto"/>
        <w:ind w:firstLine="482" w:firstLineChars="200"/>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 //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pPr>
        <w:snapToGrid w:val="0"/>
        <w:spacing w:before="0" w:beforeAutospacing="0" w:after="0" w:afterAutospacing="0" w:line="360" w:lineRule="auto"/>
        <w:ind w:firstLine="482" w:firstLineChars="200"/>
        <w:jc w:val="both"/>
        <w:textAlignment w:val="baseline"/>
        <w:rPr>
          <w:rStyle w:val="187"/>
          <w:rFonts w:ascii="宋体" w:hAnsi="宋体" w:eastAsia="宋体" w:cs="宋体"/>
          <w:b/>
          <w:bCs/>
          <w:i w:val="0"/>
          <w:caps w:val="0"/>
          <w:color w:val="FF0000"/>
          <w:spacing w:val="0"/>
          <w:w w:val="100"/>
          <w:kern w:val="2"/>
          <w:sz w:val="24"/>
          <w:szCs w:val="24"/>
          <w:highlight w:val="yellow"/>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各供应商应认真检查竞争性磋商文件是否完整，若发现缺页或附件不全时，应及时向采购代理机构提出，以便补齐；在获取后2日内未提出，则视为竞争性磋商文件完整、无误。</w:t>
      </w:r>
    </w:p>
    <w:p>
      <w:pPr>
        <w:snapToGrid w:val="0"/>
        <w:spacing w:before="0" w:beforeAutospacing="0" w:after="0" w:afterAutospacing="0" w:line="360" w:lineRule="auto"/>
        <w:ind w:firstLine="482" w:firstLineChars="200"/>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请各供应商仔细阅读上述提示。如需帮助，请您与我们的工作人员联系，我们将非常高兴地为您服务。（联系人：刘工     联系电话：15529629622）</w:t>
      </w:r>
    </w:p>
    <w:p>
      <w:pPr>
        <w:snapToGrid w:val="0"/>
        <w:spacing w:before="0" w:beforeAutospacing="0" w:after="0" w:afterAutospacing="0" w:line="276" w:lineRule="auto"/>
        <w:jc w:val="center"/>
        <w:textAlignment w:val="baseline"/>
        <w:rPr>
          <w:rStyle w:val="187"/>
          <w:rFonts w:ascii="宋体" w:hAnsi="宋体" w:cs="宋体"/>
          <w:b/>
          <w:bCs/>
          <w:i w:val="0"/>
          <w:caps w:val="0"/>
          <w:color w:val="000000"/>
          <w:spacing w:val="0"/>
          <w:w w:val="100"/>
          <w:kern w:val="2"/>
          <w:sz w:val="38"/>
          <w:szCs w:val="36"/>
          <w:lang w:val="zh-CN" w:eastAsia="zh-CN" w:bidi="ar-SA"/>
        </w:rPr>
      </w:pPr>
      <w:r>
        <w:rPr>
          <w:rStyle w:val="187"/>
          <w:rFonts w:ascii="宋体" w:hAnsi="宋体" w:cs="宋体"/>
          <w:b/>
          <w:bCs/>
          <w:i w:val="0"/>
          <w:caps w:val="0"/>
          <w:color w:val="000000"/>
          <w:spacing w:val="0"/>
          <w:w w:val="100"/>
          <w:kern w:val="2"/>
          <w:sz w:val="38"/>
          <w:szCs w:val="36"/>
          <w:lang w:val="zh-CN" w:eastAsia="zh-CN" w:bidi="ar-SA"/>
        </w:rPr>
        <w:t>温馨提示</w:t>
      </w:r>
    </w:p>
    <w:p>
      <w:pPr>
        <w:snapToGrid w:val="0"/>
        <w:spacing w:before="0" w:beforeAutospacing="0" w:after="0" w:afterAutospacing="0" w:line="360" w:lineRule="auto"/>
        <w:ind w:firstLine="560" w:firstLineChars="200"/>
        <w:jc w:val="both"/>
        <w:textAlignment w:val="baseline"/>
        <w:rPr>
          <w:rStyle w:val="187"/>
          <w:rFonts w:ascii="宋体" w:hAnsi="宋体" w:cs="宋体"/>
          <w:b w:val="0"/>
          <w:bCs/>
          <w:i w:val="0"/>
          <w:caps w:val="0"/>
          <w:color w:val="000000"/>
          <w:spacing w:val="0"/>
          <w:w w:val="100"/>
          <w:kern w:val="2"/>
          <w:sz w:val="28"/>
          <w:szCs w:val="28"/>
          <w:lang w:val="zh-CN" w:eastAsia="zh-CN" w:bidi="ar-SA"/>
        </w:rPr>
      </w:pPr>
      <w:r>
        <w:rPr>
          <w:rStyle w:val="187"/>
          <w:rFonts w:ascii="宋体" w:hAnsi="宋体" w:cs="宋体"/>
          <w:b w:val="0"/>
          <w:bCs/>
          <w:i w:val="0"/>
          <w:caps w:val="0"/>
          <w:color w:val="000000"/>
          <w:spacing w:val="0"/>
          <w:w w:val="100"/>
          <w:kern w:val="2"/>
          <w:sz w:val="28"/>
          <w:szCs w:val="28"/>
          <w:lang w:val="zh-CN" w:eastAsia="zh-CN" w:bidi="ar-SA"/>
        </w:rPr>
        <w:t>购买磋商文件后，请仔细阅读，特别注意粗体部分，如有疑问，请来电咨询。</w:t>
      </w:r>
    </w:p>
    <w:tbl>
      <w:tblPr>
        <w:tblStyle w:val="46"/>
        <w:tblW w:w="96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693"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ind w:firstLine="562" w:firstLineChars="200"/>
              <w:jc w:val="both"/>
              <w:textAlignment w:val="baseline"/>
              <w:rPr>
                <w:rStyle w:val="187"/>
                <w:rFonts w:ascii="宋体" w:hAnsi="宋体" w:cs="宋体"/>
                <w:b/>
                <w:bCs/>
                <w:i w:val="0"/>
                <w:caps w:val="0"/>
                <w:color w:val="000000"/>
                <w:spacing w:val="0"/>
                <w:w w:val="100"/>
                <w:kern w:val="2"/>
                <w:sz w:val="28"/>
                <w:szCs w:val="28"/>
                <w:lang w:val="zh-CN" w:eastAsia="zh-CN" w:bidi="ar-SA"/>
              </w:rPr>
            </w:pPr>
            <w:r>
              <w:rPr>
                <w:rStyle w:val="187"/>
                <w:rFonts w:ascii="宋体" w:hAnsi="宋体" w:cs="宋体"/>
                <w:b/>
                <w:bCs/>
                <w:i w:val="0"/>
                <w:caps w:val="0"/>
                <w:color w:val="000000"/>
                <w:spacing w:val="0"/>
                <w:w w:val="100"/>
                <w:kern w:val="2"/>
                <w:sz w:val="28"/>
                <w:szCs w:val="28"/>
                <w:lang w:val="zh-CN" w:eastAsia="zh-CN" w:bidi="ar-SA"/>
              </w:rPr>
              <w:t>请将代理服务费汇至下列指定账户：</w:t>
            </w:r>
          </w:p>
          <w:p>
            <w:pPr>
              <w:pStyle w:val="188"/>
              <w:widowControl/>
              <w:snapToGrid w:val="0"/>
              <w:spacing w:before="0" w:beforeAutospacing="0" w:after="0" w:afterAutospacing="0" w:line="360" w:lineRule="auto"/>
              <w:ind w:firstLine="560" w:firstLineChars="200"/>
              <w:jc w:val="both"/>
              <w:textAlignment w:val="baseline"/>
              <w:rPr>
                <w:rStyle w:val="187"/>
                <w:rFonts w:ascii="宋体" w:hAnsi="宋体" w:eastAsia="宋体"/>
                <w:b w:val="0"/>
                <w:i w:val="0"/>
                <w:caps w:val="0"/>
                <w:spacing w:val="0"/>
                <w:w w:val="100"/>
                <w:kern w:val="2"/>
                <w:sz w:val="28"/>
                <w:szCs w:val="28"/>
                <w:lang w:val="en-US" w:eastAsia="zh-CN" w:bidi="ar-SA"/>
              </w:rPr>
            </w:pPr>
            <w:r>
              <w:rPr>
                <w:rStyle w:val="187"/>
                <w:rFonts w:ascii="宋体" w:hAnsi="宋体" w:eastAsia="宋体"/>
                <w:b w:val="0"/>
                <w:i w:val="0"/>
                <w:caps w:val="0"/>
                <w:spacing w:val="0"/>
                <w:w w:val="100"/>
                <w:kern w:val="2"/>
                <w:sz w:val="28"/>
                <w:szCs w:val="28"/>
                <w:lang w:val="en-US" w:eastAsia="zh-CN" w:bidi="ar-SA"/>
              </w:rPr>
              <w:t>开户名称：陕西友邦项目管理有限公司</w:t>
            </w:r>
          </w:p>
          <w:p>
            <w:pPr>
              <w:pStyle w:val="188"/>
              <w:widowControl/>
              <w:snapToGrid w:val="0"/>
              <w:spacing w:before="0" w:beforeAutospacing="0" w:after="0" w:afterAutospacing="0" w:line="360" w:lineRule="auto"/>
              <w:ind w:firstLine="560" w:firstLineChars="200"/>
              <w:jc w:val="both"/>
              <w:textAlignment w:val="baseline"/>
              <w:rPr>
                <w:rStyle w:val="187"/>
                <w:rFonts w:ascii="宋体" w:hAnsi="宋体" w:eastAsia="宋体"/>
                <w:b w:val="0"/>
                <w:i w:val="0"/>
                <w:caps w:val="0"/>
                <w:spacing w:val="0"/>
                <w:w w:val="100"/>
                <w:kern w:val="2"/>
                <w:sz w:val="28"/>
                <w:szCs w:val="28"/>
                <w:lang w:val="en-US" w:eastAsia="zh-CN" w:bidi="ar-SA"/>
              </w:rPr>
            </w:pPr>
            <w:r>
              <w:rPr>
                <w:rStyle w:val="187"/>
                <w:rFonts w:ascii="宋体" w:hAnsi="宋体" w:eastAsia="宋体"/>
                <w:b w:val="0"/>
                <w:i w:val="0"/>
                <w:caps w:val="0"/>
                <w:spacing w:val="0"/>
                <w:w w:val="100"/>
                <w:kern w:val="2"/>
                <w:sz w:val="28"/>
                <w:szCs w:val="28"/>
                <w:lang w:val="en-US" w:eastAsia="zh-CN" w:bidi="ar-SA"/>
              </w:rPr>
              <w:t>开户银行：中国建设银行股份有限公司咸阳金旭路支行</w:t>
            </w:r>
          </w:p>
          <w:p>
            <w:pPr>
              <w:pStyle w:val="188"/>
              <w:widowControl/>
              <w:snapToGrid w:val="0"/>
              <w:spacing w:before="0" w:beforeAutospacing="0" w:after="0" w:afterAutospacing="0" w:line="360" w:lineRule="auto"/>
              <w:ind w:firstLine="560" w:firstLineChars="200"/>
              <w:jc w:val="both"/>
              <w:textAlignment w:val="baseline"/>
              <w:rPr>
                <w:rStyle w:val="187"/>
                <w:rFonts w:ascii="宋体" w:hAnsi="宋体" w:eastAsia="宋体"/>
                <w:b w:val="0"/>
                <w:i w:val="0"/>
                <w:caps w:val="0"/>
                <w:spacing w:val="0"/>
                <w:w w:val="100"/>
                <w:kern w:val="2"/>
                <w:sz w:val="28"/>
                <w:szCs w:val="28"/>
                <w:lang w:val="en-US" w:eastAsia="zh-CN" w:bidi="ar-SA"/>
              </w:rPr>
            </w:pPr>
            <w:r>
              <w:rPr>
                <w:rStyle w:val="187"/>
                <w:rFonts w:ascii="宋体" w:hAnsi="宋体" w:eastAsia="宋体"/>
                <w:b w:val="0"/>
                <w:i w:val="0"/>
                <w:caps w:val="0"/>
                <w:spacing w:val="0"/>
                <w:w w:val="100"/>
                <w:kern w:val="2"/>
                <w:sz w:val="28"/>
                <w:szCs w:val="28"/>
                <w:lang w:val="en-US" w:eastAsia="zh-CN" w:bidi="ar-SA"/>
              </w:rPr>
              <w:t>银行账户：61050163670800001463</w:t>
            </w:r>
          </w:p>
          <w:p>
            <w:pPr>
              <w:pStyle w:val="188"/>
              <w:widowControl/>
              <w:snapToGrid w:val="0"/>
              <w:spacing w:before="0" w:beforeAutospacing="0" w:after="0" w:afterAutospacing="0" w:line="360" w:lineRule="auto"/>
              <w:ind w:firstLine="562" w:firstLineChars="200"/>
              <w:jc w:val="both"/>
              <w:textAlignment w:val="baseline"/>
              <w:rPr>
                <w:rStyle w:val="187"/>
                <w:rFonts w:ascii="宋体" w:hAnsi="宋体" w:cs="宋体"/>
                <w:b/>
                <w:bCs/>
                <w:i w:val="0"/>
                <w:caps w:val="0"/>
                <w:color w:val="000000"/>
                <w:spacing w:val="0"/>
                <w:w w:val="100"/>
                <w:kern w:val="2"/>
                <w:sz w:val="28"/>
                <w:szCs w:val="28"/>
                <w:lang w:val="zh-CN" w:eastAsia="zh-CN" w:bidi="ar-SA"/>
              </w:rPr>
            </w:pPr>
            <w:r>
              <w:rPr>
                <w:rStyle w:val="187"/>
                <w:rFonts w:ascii="宋体" w:hAnsi="宋体" w:cs="宋体"/>
                <w:b/>
                <w:bCs/>
                <w:i w:val="0"/>
                <w:caps w:val="0"/>
                <w:color w:val="000000"/>
                <w:spacing w:val="0"/>
                <w:w w:val="100"/>
                <w:kern w:val="2"/>
                <w:sz w:val="28"/>
                <w:szCs w:val="28"/>
                <w:lang w:val="zh-CN" w:eastAsia="zh-CN" w:bidi="ar-SA"/>
              </w:rPr>
              <w:t>汇款备注：</w:t>
            </w:r>
            <w:r>
              <w:rPr>
                <w:rStyle w:val="187"/>
                <w:rFonts w:hint="eastAsia" w:ascii="宋体" w:hAnsi="宋体" w:cs="宋体"/>
                <w:b/>
                <w:bCs/>
                <w:i w:val="0"/>
                <w:caps w:val="0"/>
                <w:color w:val="000000"/>
                <w:spacing w:val="0"/>
                <w:w w:val="100"/>
                <w:kern w:val="2"/>
                <w:sz w:val="28"/>
                <w:szCs w:val="28"/>
                <w:lang w:val="zh-CN" w:eastAsia="zh-CN" w:bidi="ar-SA"/>
              </w:rPr>
              <w:t>城区部分路面改造项目（城区坑槽修补及北大街全段）工程</w:t>
            </w:r>
            <w:r>
              <w:rPr>
                <w:rStyle w:val="187"/>
                <w:rFonts w:ascii="宋体" w:hAnsi="宋体" w:cs="宋体"/>
                <w:b/>
                <w:bCs/>
                <w:i w:val="0"/>
                <w:caps w:val="0"/>
                <w:color w:val="000000"/>
                <w:spacing w:val="0"/>
                <w:w w:val="100"/>
                <w:kern w:val="2"/>
                <w:sz w:val="28"/>
                <w:szCs w:val="28"/>
                <w:lang w:val="zh-CN" w:eastAsia="zh-CN" w:bidi="ar-SA"/>
              </w:rPr>
              <w:t>代理服务费（可简写）</w:t>
            </w:r>
          </w:p>
        </w:tc>
      </w:tr>
    </w:tbl>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r>
        <w:rPr>
          <w:rFonts w:hint="eastAsia" w:ascii="宋体" w:hAnsi="宋体" w:eastAsia="宋体" w:cs="宋体"/>
          <w:b/>
          <w:sz w:val="44"/>
          <w:szCs w:val="44"/>
        </w:rPr>
        <w:t>目 录</w:t>
      </w:r>
    </w:p>
    <w:p>
      <w:pPr>
        <w:jc w:val="center"/>
        <w:rPr>
          <w:rFonts w:hint="eastAsia" w:ascii="宋体" w:hAnsi="宋体" w:eastAsia="宋体" w:cs="宋体"/>
          <w:b/>
          <w:sz w:val="44"/>
          <w:szCs w:val="44"/>
        </w:rPr>
      </w:pPr>
    </w:p>
    <w:p>
      <w:pPr>
        <w:pStyle w:val="32"/>
        <w:tabs>
          <w:tab w:val="right" w:leader="dot" w:pos="8787"/>
        </w:tabs>
        <w:spacing w:line="720" w:lineRule="auto"/>
        <w:rPr>
          <w:rFonts w:hint="eastAsia" w:ascii="宋体" w:hAnsi="宋体" w:eastAsia="宋体" w:cs="宋体"/>
          <w:b/>
          <w:sz w:val="32"/>
          <w:szCs w:val="32"/>
        </w:rPr>
      </w:pPr>
      <w:bookmarkStart w:id="0" w:name="_Toc16218"/>
      <w:bookmarkStart w:id="1" w:name="_Toc389582033"/>
      <w:bookmarkStart w:id="2" w:name="_Toc27420"/>
      <w:bookmarkStart w:id="3" w:name="_Toc5293"/>
      <w:bookmarkStart w:id="4" w:name="_Toc19886"/>
      <w:bookmarkStart w:id="5" w:name="_Toc20858"/>
      <w:bookmarkStart w:id="6" w:name="_Toc20652"/>
      <w:bookmarkStart w:id="7" w:name="_Toc21518"/>
      <w:bookmarkStart w:id="8" w:name="_Toc363474016"/>
      <w:bookmarkStart w:id="9" w:name="_Toc363473971"/>
      <w:bookmarkStart w:id="10" w:name="_Toc403077638"/>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TOC \o "1-3" \h \u </w:instrText>
      </w:r>
      <w:r>
        <w:rPr>
          <w:rFonts w:hint="eastAsia" w:ascii="宋体" w:hAnsi="宋体" w:eastAsia="宋体" w:cs="宋体"/>
          <w:bCs/>
          <w:sz w:val="36"/>
          <w:szCs w:val="36"/>
        </w:rPr>
        <w:fldChar w:fldCharType="separate"/>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_Toc22575 </w:instrText>
      </w:r>
      <w:r>
        <w:rPr>
          <w:rFonts w:hint="eastAsia" w:ascii="宋体" w:hAnsi="宋体" w:eastAsia="宋体" w:cs="宋体"/>
          <w:b/>
          <w:sz w:val="32"/>
          <w:szCs w:val="32"/>
        </w:rPr>
        <w:fldChar w:fldCharType="separate"/>
      </w:r>
      <w:r>
        <w:rPr>
          <w:rFonts w:hint="eastAsia" w:ascii="宋体" w:hAnsi="宋体" w:eastAsia="宋体" w:cs="宋体"/>
          <w:b/>
          <w:sz w:val="32"/>
          <w:szCs w:val="32"/>
        </w:rPr>
        <w:t>第一章 竞争性磋商公告</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_Toc22575 </w:instrText>
      </w:r>
      <w:r>
        <w:rPr>
          <w:rFonts w:hint="eastAsia" w:ascii="宋体" w:hAnsi="宋体" w:eastAsia="宋体" w:cs="宋体"/>
          <w:b/>
          <w:sz w:val="32"/>
          <w:szCs w:val="32"/>
        </w:rPr>
        <w:fldChar w:fldCharType="separate"/>
      </w:r>
      <w:r>
        <w:rPr>
          <w:rFonts w:hint="eastAsia" w:ascii="宋体" w:hAnsi="宋体" w:eastAsia="宋体" w:cs="宋体"/>
          <w:b/>
          <w:sz w:val="32"/>
          <w:szCs w:val="32"/>
        </w:rPr>
        <w:t>4</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32"/>
        <w:tabs>
          <w:tab w:val="right" w:leader="dot" w:pos="8787"/>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_Toc15643 </w:instrText>
      </w:r>
      <w:r>
        <w:rPr>
          <w:rFonts w:hint="eastAsia" w:ascii="宋体" w:hAnsi="宋体" w:eastAsia="宋体" w:cs="宋体"/>
          <w:b/>
          <w:sz w:val="32"/>
          <w:szCs w:val="32"/>
        </w:rPr>
        <w:fldChar w:fldCharType="separate"/>
      </w:r>
      <w:r>
        <w:rPr>
          <w:rFonts w:hint="eastAsia" w:ascii="宋体" w:hAnsi="宋体" w:eastAsia="宋体" w:cs="宋体"/>
          <w:b/>
          <w:kern w:val="2"/>
          <w:sz w:val="32"/>
          <w:szCs w:val="32"/>
        </w:rPr>
        <w:t>第二章 供应商须知</w:t>
      </w:r>
      <w:r>
        <w:rPr>
          <w:rFonts w:hint="eastAsia" w:ascii="宋体" w:hAnsi="宋体" w:eastAsia="宋体" w:cs="宋体"/>
          <w:b/>
          <w:sz w:val="32"/>
          <w:szCs w:val="32"/>
        </w:rPr>
        <w:tab/>
      </w:r>
      <w:r>
        <w:rPr>
          <w:rFonts w:hint="eastAsia" w:hAnsi="宋体" w:eastAsia="宋体" w:cs="宋体"/>
          <w:b/>
          <w:sz w:val="32"/>
          <w:szCs w:val="32"/>
          <w:lang w:val="en-US" w:eastAsia="zh-CN"/>
        </w:rPr>
        <w:t>4</w:t>
      </w:r>
      <w:r>
        <w:rPr>
          <w:rFonts w:hint="eastAsia" w:ascii="宋体" w:hAnsi="宋体" w:eastAsia="宋体" w:cs="宋体"/>
          <w:b/>
          <w:sz w:val="32"/>
          <w:szCs w:val="32"/>
        </w:rPr>
        <w:fldChar w:fldCharType="end"/>
      </w:r>
    </w:p>
    <w:p>
      <w:pPr>
        <w:pStyle w:val="32"/>
        <w:tabs>
          <w:tab w:val="right" w:leader="dot" w:pos="8787"/>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_Toc8957 </w:instrText>
      </w:r>
      <w:r>
        <w:rPr>
          <w:rFonts w:hint="eastAsia" w:ascii="宋体" w:hAnsi="宋体" w:eastAsia="宋体" w:cs="宋体"/>
          <w:b/>
          <w:sz w:val="32"/>
          <w:szCs w:val="32"/>
        </w:rPr>
        <w:fldChar w:fldCharType="separate"/>
      </w:r>
      <w:r>
        <w:rPr>
          <w:rFonts w:hint="eastAsia" w:ascii="宋体" w:hAnsi="宋体" w:eastAsia="宋体" w:cs="宋体"/>
          <w:b/>
          <w:sz w:val="32"/>
          <w:szCs w:val="32"/>
        </w:rPr>
        <w:t>第三章 合同条款及格式</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_Toc8957 </w:instrText>
      </w:r>
      <w:r>
        <w:rPr>
          <w:rFonts w:hint="eastAsia" w:ascii="宋体" w:hAnsi="宋体" w:eastAsia="宋体" w:cs="宋体"/>
          <w:b/>
          <w:sz w:val="32"/>
          <w:szCs w:val="32"/>
        </w:rPr>
        <w:fldChar w:fldCharType="separate"/>
      </w:r>
      <w:r>
        <w:rPr>
          <w:rFonts w:hint="eastAsia" w:ascii="宋体" w:hAnsi="宋体" w:eastAsia="宋体" w:cs="宋体"/>
          <w:b/>
          <w:sz w:val="32"/>
          <w:szCs w:val="32"/>
        </w:rPr>
        <w:t>25</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32"/>
        <w:tabs>
          <w:tab w:val="right" w:leader="dot" w:pos="8787"/>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_Toc27659 </w:instrText>
      </w:r>
      <w:r>
        <w:rPr>
          <w:rFonts w:hint="eastAsia" w:ascii="宋体" w:hAnsi="宋体" w:eastAsia="宋体" w:cs="宋体"/>
          <w:b/>
          <w:sz w:val="32"/>
          <w:szCs w:val="32"/>
        </w:rPr>
        <w:fldChar w:fldCharType="separate"/>
      </w:r>
      <w:r>
        <w:rPr>
          <w:rFonts w:hint="eastAsia" w:ascii="宋体" w:hAnsi="宋体" w:eastAsia="宋体" w:cs="宋体"/>
          <w:b/>
          <w:sz w:val="32"/>
          <w:szCs w:val="32"/>
        </w:rPr>
        <w:t>第四章 工程量清单</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_Toc27659 </w:instrText>
      </w:r>
      <w:r>
        <w:rPr>
          <w:rFonts w:hint="eastAsia" w:ascii="宋体" w:hAnsi="宋体" w:eastAsia="宋体" w:cs="宋体"/>
          <w:b/>
          <w:sz w:val="32"/>
          <w:szCs w:val="32"/>
        </w:rPr>
        <w:fldChar w:fldCharType="separate"/>
      </w:r>
      <w:r>
        <w:rPr>
          <w:rFonts w:hint="eastAsia" w:ascii="宋体" w:hAnsi="宋体" w:eastAsia="宋体" w:cs="宋体"/>
          <w:b/>
          <w:sz w:val="32"/>
          <w:szCs w:val="32"/>
        </w:rPr>
        <w:t>41</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32"/>
        <w:tabs>
          <w:tab w:val="right" w:leader="dot" w:pos="8787"/>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_Toc20795 </w:instrText>
      </w:r>
      <w:r>
        <w:rPr>
          <w:rFonts w:hint="eastAsia" w:ascii="宋体" w:hAnsi="宋体" w:eastAsia="宋体" w:cs="宋体"/>
          <w:b/>
          <w:sz w:val="32"/>
          <w:szCs w:val="32"/>
        </w:rPr>
        <w:fldChar w:fldCharType="separate"/>
      </w:r>
      <w:r>
        <w:rPr>
          <w:rFonts w:hint="eastAsia" w:ascii="宋体" w:hAnsi="宋体" w:eastAsia="宋体" w:cs="宋体"/>
          <w:b/>
          <w:sz w:val="32"/>
          <w:szCs w:val="32"/>
        </w:rPr>
        <w:t>第</w:t>
      </w:r>
      <w:r>
        <w:rPr>
          <w:rFonts w:hint="eastAsia" w:hAnsi="宋体" w:cs="宋体"/>
          <w:b/>
          <w:sz w:val="32"/>
          <w:szCs w:val="32"/>
          <w:lang w:eastAsia="zh-CN"/>
        </w:rPr>
        <w:t>五</w:t>
      </w:r>
      <w:r>
        <w:rPr>
          <w:rFonts w:hint="eastAsia" w:ascii="宋体" w:hAnsi="宋体" w:eastAsia="宋体" w:cs="宋体"/>
          <w:b/>
          <w:sz w:val="32"/>
          <w:szCs w:val="32"/>
        </w:rPr>
        <w:t>章 评审方法</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_Toc20795 </w:instrText>
      </w:r>
      <w:r>
        <w:rPr>
          <w:rFonts w:hint="eastAsia" w:ascii="宋体" w:hAnsi="宋体" w:eastAsia="宋体" w:cs="宋体"/>
          <w:b/>
          <w:sz w:val="32"/>
          <w:szCs w:val="32"/>
        </w:rPr>
        <w:fldChar w:fldCharType="separate"/>
      </w:r>
      <w:r>
        <w:rPr>
          <w:rFonts w:hint="eastAsia" w:ascii="宋体" w:hAnsi="宋体" w:eastAsia="宋体" w:cs="宋体"/>
          <w:b/>
          <w:sz w:val="32"/>
          <w:szCs w:val="32"/>
        </w:rPr>
        <w:t>42</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32"/>
        <w:tabs>
          <w:tab w:val="right" w:leader="dot" w:pos="8787"/>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_Toc24669 </w:instrText>
      </w:r>
      <w:r>
        <w:rPr>
          <w:rFonts w:hint="eastAsia" w:ascii="宋体" w:hAnsi="宋体" w:eastAsia="宋体" w:cs="宋体"/>
          <w:b/>
          <w:sz w:val="32"/>
          <w:szCs w:val="32"/>
        </w:rPr>
        <w:fldChar w:fldCharType="separate"/>
      </w:r>
      <w:r>
        <w:rPr>
          <w:rFonts w:hint="eastAsia" w:ascii="宋体" w:hAnsi="宋体" w:eastAsia="宋体" w:cs="宋体"/>
          <w:b/>
          <w:sz w:val="32"/>
          <w:szCs w:val="32"/>
        </w:rPr>
        <w:t>第</w:t>
      </w:r>
      <w:r>
        <w:rPr>
          <w:rFonts w:hint="eastAsia" w:hAnsi="宋体" w:cs="宋体"/>
          <w:b/>
          <w:sz w:val="32"/>
          <w:szCs w:val="32"/>
          <w:lang w:eastAsia="zh-CN"/>
        </w:rPr>
        <w:t>六</w:t>
      </w:r>
      <w:r>
        <w:rPr>
          <w:rFonts w:hint="eastAsia" w:ascii="宋体" w:hAnsi="宋体" w:eastAsia="宋体" w:cs="宋体"/>
          <w:b/>
          <w:sz w:val="32"/>
          <w:szCs w:val="32"/>
        </w:rPr>
        <w:t>章 竞争性磋商响应文件格式</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_Toc24669 </w:instrText>
      </w:r>
      <w:r>
        <w:rPr>
          <w:rFonts w:hint="eastAsia" w:ascii="宋体" w:hAnsi="宋体" w:eastAsia="宋体" w:cs="宋体"/>
          <w:b/>
          <w:sz w:val="32"/>
          <w:szCs w:val="32"/>
        </w:rPr>
        <w:fldChar w:fldCharType="separate"/>
      </w:r>
      <w:r>
        <w:rPr>
          <w:rFonts w:hint="eastAsia" w:ascii="宋体" w:hAnsi="宋体" w:eastAsia="宋体" w:cs="宋体"/>
          <w:b/>
          <w:sz w:val="32"/>
          <w:szCs w:val="32"/>
        </w:rPr>
        <w:t>49</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rPr>
          <w:rFonts w:hint="eastAsia" w:ascii="宋体" w:hAnsi="宋体" w:eastAsia="宋体" w:cs="宋体"/>
        </w:rPr>
      </w:pPr>
    </w:p>
    <w:p>
      <w:pPr>
        <w:pStyle w:val="32"/>
        <w:tabs>
          <w:tab w:val="right" w:leader="dot" w:pos="8302"/>
        </w:tabs>
        <w:spacing w:line="720" w:lineRule="auto"/>
        <w:rPr>
          <w:rFonts w:hint="eastAsia" w:ascii="宋体" w:hAnsi="宋体" w:eastAsia="宋体" w:cs="宋体"/>
          <w:bCs/>
          <w:sz w:val="36"/>
          <w:szCs w:val="36"/>
          <w:lang w:val="en-US" w:eastAsia="zh-CN"/>
        </w:rPr>
        <w:sectPr>
          <w:footerReference r:id="rId9" w:type="first"/>
          <w:footerReference r:id="rId8" w:type="default"/>
          <w:pgSz w:w="11906" w:h="16838"/>
          <w:pgMar w:top="1418" w:right="1418" w:bottom="1418" w:left="1814" w:header="851" w:footer="992" w:gutter="0"/>
          <w:pgNumType w:fmt="decimal" w:start="1"/>
          <w:cols w:space="720" w:num="1"/>
          <w:titlePg/>
          <w:docGrid w:type="lines" w:linePitch="312" w:charSpace="0"/>
        </w:sectPr>
      </w:pPr>
      <w:r>
        <w:rPr>
          <w:rFonts w:hint="eastAsia" w:ascii="宋体" w:hAnsi="宋体" w:eastAsia="宋体" w:cs="宋体"/>
          <w:bCs/>
          <w:szCs w:val="36"/>
        </w:rPr>
        <w:fldChar w:fldCharType="end"/>
      </w:r>
      <w:r>
        <w:rPr>
          <w:rFonts w:hint="eastAsia" w:hAnsi="宋体" w:eastAsia="宋体" w:cs="宋体"/>
          <w:bCs/>
          <w:szCs w:val="36"/>
          <w:lang w:val="en-US" w:eastAsia="zh-CN"/>
        </w:rPr>
        <w:t xml:space="preserve"> </w:t>
      </w:r>
    </w:p>
    <w:bookmarkEnd w:id="0"/>
    <w:bookmarkEnd w:id="1"/>
    <w:bookmarkEnd w:id="2"/>
    <w:bookmarkEnd w:id="3"/>
    <w:bookmarkEnd w:id="4"/>
    <w:bookmarkEnd w:id="5"/>
    <w:bookmarkEnd w:id="6"/>
    <w:bookmarkEnd w:id="7"/>
    <w:p>
      <w:pPr>
        <w:pStyle w:val="3"/>
        <w:keepNext w:val="0"/>
        <w:keepLines/>
        <w:pageBreakBefore/>
        <w:spacing w:before="156" w:beforeLines="50" w:after="156" w:afterLines="50" w:line="360" w:lineRule="auto"/>
        <w:jc w:val="center"/>
        <w:rPr>
          <w:rFonts w:hint="eastAsia" w:ascii="宋体" w:hAnsi="宋体" w:eastAsia="宋体" w:cs="宋体"/>
          <w:bCs/>
          <w:color w:val="auto"/>
          <w:sz w:val="36"/>
          <w:szCs w:val="36"/>
        </w:rPr>
      </w:pPr>
      <w:bookmarkStart w:id="11" w:name="_Toc22575"/>
      <w:bookmarkStart w:id="12" w:name="_Toc423973071"/>
      <w:bookmarkStart w:id="13" w:name="_Toc4757"/>
      <w:bookmarkStart w:id="14" w:name="_Toc389582035"/>
      <w:bookmarkStart w:id="15" w:name="_Toc2929"/>
      <w:bookmarkStart w:id="16" w:name="_Toc29249"/>
      <w:bookmarkStart w:id="17" w:name="_Toc15643"/>
      <w:bookmarkStart w:id="18" w:name="_Toc3564"/>
      <w:bookmarkStart w:id="19" w:name="_Toc423973072"/>
      <w:r>
        <w:rPr>
          <w:rFonts w:hint="eastAsia" w:ascii="宋体" w:hAnsi="宋体" w:eastAsia="宋体" w:cs="宋体"/>
          <w:bCs/>
          <w:color w:val="auto"/>
          <w:sz w:val="36"/>
          <w:szCs w:val="36"/>
        </w:rPr>
        <w:t>第一章  竞争性磋商公告</w:t>
      </w:r>
      <w:bookmarkEnd w:id="11"/>
      <w:bookmarkEnd w:id="12"/>
      <w:bookmarkEnd w:id="13"/>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40" w:afterAutospacing="0" w:line="400" w:lineRule="exact"/>
        <w:ind w:left="0" w:right="0" w:firstLine="0"/>
        <w:jc w:val="center"/>
        <w:textAlignment w:val="baseline"/>
        <w:rPr>
          <w:rFonts w:hint="eastAsia" w:ascii="宋体" w:hAnsi="宋体" w:eastAsia="宋体" w:cs="宋体"/>
          <w:b/>
          <w:bCs/>
          <w:i w:val="0"/>
          <w:iCs w:val="0"/>
          <w:caps w:val="0"/>
          <w:color w:val="333333"/>
          <w:spacing w:val="0"/>
          <w:sz w:val="28"/>
          <w:szCs w:val="28"/>
          <w:shd w:val="clear" w:fill="FFFFFF"/>
          <w:vertAlign w:val="baseline"/>
        </w:rPr>
      </w:pPr>
      <w:r>
        <w:rPr>
          <w:rFonts w:hint="eastAsia" w:ascii="宋体" w:hAnsi="宋体" w:eastAsia="宋体" w:cs="宋体"/>
          <w:b/>
          <w:bCs/>
          <w:i w:val="0"/>
          <w:iCs w:val="0"/>
          <w:caps w:val="0"/>
          <w:color w:val="333333"/>
          <w:spacing w:val="0"/>
          <w:sz w:val="28"/>
          <w:szCs w:val="28"/>
          <w:shd w:val="clear" w:fill="FFFFFF"/>
          <w:vertAlign w:val="baseline"/>
        </w:rPr>
        <w:t>城区部分路面改造项目（城区坑槽修补及北大街全段）工程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40" w:afterAutospacing="0" w:line="400" w:lineRule="exact"/>
        <w:ind w:left="0" w:right="0" w:firstLine="0"/>
        <w:jc w:val="center"/>
        <w:textAlignment w:val="baseline"/>
        <w:rPr>
          <w:rFonts w:ascii="Helvetica" w:hAnsi="Helvetica" w:eastAsia="Helvetica" w:cs="Helvetica"/>
          <w:b/>
          <w:bCs/>
          <w:i w:val="0"/>
          <w:iCs w:val="0"/>
          <w:caps w:val="0"/>
          <w:color w:val="333333"/>
          <w:spacing w:val="0"/>
          <w:sz w:val="24"/>
          <w:szCs w:val="24"/>
        </w:rPr>
      </w:pPr>
      <w:r>
        <w:rPr>
          <w:rFonts w:hint="eastAsia" w:ascii="宋体" w:hAnsi="宋体" w:eastAsia="宋体" w:cs="宋体"/>
          <w:b/>
          <w:bCs/>
          <w:i w:val="0"/>
          <w:iCs w:val="0"/>
          <w:caps w:val="0"/>
          <w:color w:val="333333"/>
          <w:spacing w:val="0"/>
          <w:sz w:val="28"/>
          <w:szCs w:val="28"/>
          <w:shd w:val="clear" w:fill="FFFFFF"/>
          <w:vertAlign w:val="baseline"/>
        </w:rPr>
        <w:t>竞争性磋商公告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80" w:lineRule="exact"/>
        <w:ind w:left="1343" w:leftChars="116" w:right="0" w:hanging="1065" w:hangingChars="379"/>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Style w:val="49"/>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项目概况</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城区部分路面改造项目（城区坑槽修补及北大街全段）工程采购项目的潜在供应商应在沣西新城天兴大厦16007室获取采购文件，并于</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2022年11月08日 14时30分</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（北京时间）前提交响应文件。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80" w:lineRule="exact"/>
        <w:ind w:left="1006" w:leftChars="116" w:right="0" w:hanging="728" w:hangingChars="259"/>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Style w:val="49"/>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一、项目基本情况</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项目编号：SXYB-CG-20221040</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项目名称：城区部分路面改造项目（城区坑槽修补及北大街全段）工程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采购方式：竞争性磋商</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预算金额：1,496,112.74元</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采购需求：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合同包1(城区部分路面改造项目（城区坑槽修补及北大街全段）工程):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50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合同包预算金额：1,496,112.74元</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50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合同包最高限价：1,496,112.74元</w:t>
      </w:r>
    </w:p>
    <w:tbl>
      <w:tblPr>
        <w:tblStyle w:val="46"/>
        <w:tblW w:w="87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12"/>
        <w:gridCol w:w="972"/>
        <w:gridCol w:w="1926"/>
        <w:gridCol w:w="966"/>
        <w:gridCol w:w="1222"/>
        <w:gridCol w:w="1591"/>
        <w:gridCol w:w="15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94" w:hRule="atLeast"/>
          <w:tblHeader/>
        </w:trPr>
        <w:tc>
          <w:tcPr>
            <w:tcW w:w="5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97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92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96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22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59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58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73" w:hRule="atLeast"/>
        </w:trPr>
        <w:tc>
          <w:tcPr>
            <w:tcW w:w="5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97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其他建筑物、构筑物修缮</w:t>
            </w:r>
          </w:p>
        </w:tc>
        <w:tc>
          <w:tcPr>
            <w:tcW w:w="192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城区部分沥青路面损坏塌陷、凹凸不平，对坑槽部分切割重新修补及北大街全段重新铺筑沥青混凝土。</w:t>
            </w:r>
          </w:p>
        </w:tc>
        <w:tc>
          <w:tcPr>
            <w:tcW w:w="96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122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159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1,496,112.74</w:t>
            </w:r>
          </w:p>
        </w:tc>
        <w:tc>
          <w:tcPr>
            <w:tcW w:w="158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1,496,112.74</w:t>
            </w:r>
          </w:p>
        </w:tc>
      </w:tr>
    </w:tbl>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50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本合同包不接受联合体投标</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50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合同履行期限：30日历天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80" w:lineRule="exact"/>
        <w:ind w:left="1006" w:leftChars="116" w:right="0" w:hanging="728" w:hangingChars="259"/>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Style w:val="49"/>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二、申请人的资格要求：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1.满足《中华人民共和国政府采购法》第二十二条规定;</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2.落实政府采购政策需满足的资格要求：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合同包1(城区部分路面改造项目（城区坑槽修补及北大街全段）工程)落实政府采购政策需满足的资格要求如下: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84" w:right="0" w:firstLine="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（1）《政府采购促进中小企业发展管理办法》的通知--（财库〔2020〕46号）；</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（3）《国务院办公厅关于建立政府强制采购节能产品制度的通知》--（国办发〔2007〕51号）；</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（7）《财政部 发展改革委 生态环境部 市场监管总局关于调整优化节能产品、环境标志产品政府采购执行机制的通知》--（财库〔2019〕9号）； </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（8）《财政部 国务院扶贫办关于运用政府采购政策支持脱贫攻坚的通知》--（财库〔2019〕27号）；</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（9）其他需要落实的政府采购政策。</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3.本项目的特定资格要求：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合同包1(城区部分路面改造项目（城区坑槽修补及北大街全段）工程)特定资格要求如下:</w:t>
      </w:r>
    </w:p>
    <w:p>
      <w:pPr>
        <w:pStyle w:val="4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84" w:right="0" w:firstLine="0"/>
        <w:jc w:val="both"/>
        <w:textAlignment w:val="auto"/>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具有独立承担民事责任能力的法人或其他组织，提供统一社会信用代码的营业执照（或事业单位提供事业单位法人证书，自然人提供本人身份证）；</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（2）法定代表人授权书（附法定代表人、被授权人身份证复印件）及被授权人身份证（法定代表人直接参加投标，须提供法定代表人身份证明及身份证原件）；</w:t>
      </w:r>
    </w:p>
    <w:p>
      <w:pPr>
        <w:pStyle w:val="4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84" w:leftChars="0" w:right="0" w:rightChars="0"/>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（3）投标人须具备建设行政主管部门颁发的市政公用工程施工总承包三级及以上资质并具有有效的安全生产许可证；</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（4）拟委派项目经理须具有市政工程专业二级及以上（含二级）注册建造师证书并具有有效的安全生产考核合格证，在本单位注册且无在建工程；</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5）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（6）具备履行合同所必需的设备和专业技术能力的证明材料(由供应商根据项目需求提供说明材料或者承诺)；</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（7）税收缴纳证明：提供响应文件递交截止日前6个月内已缴纳的至少一个月的纳税证明或完税证明（包含增值税、企业所得税），依法免税的单位应提供相关证明材料；</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8）社会保障资金缴纳证明：提供响应文件递交截止日前6个月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（9）参加政府采购活动前3年内，在经营活动中没有重大违法记录的书面声明。</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10）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（11）本项目不接受联合体投标，单位负责人为同一人或者存在直接控股、管理关系的不同供应商，不得参加同一项目的政府采购活动（提供书面声明材料）；</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（12）本项目专门面向中小企业采购；须符合《政府采购促进中小企业发展管理办法》（财库〔2020〕46号）规定的中小企业参加。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80" w:lineRule="exact"/>
        <w:ind w:left="1006" w:leftChars="116" w:right="0" w:hanging="728" w:hangingChars="259"/>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Style w:val="49"/>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三、获取招标文件</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时间：2022年10月26日至2022年11月01日，每天上午 09:00:00至12:00:00，下午14:00:00至17:00:00（北京时间）</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途径：沣西新城天兴大厦16007室</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方式：现场获取</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售价：0元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80" w:lineRule="exact"/>
        <w:ind w:left="0" w:right="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Style w:val="49"/>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四、提交投标文件截止时间、开标时间和地点</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时间：2022年11月08日 14时30分00秒 （北京时间）</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提交投标文件地点：沣西新城天兴大厦16007室</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开标地点：沣西新城天兴大厦16007室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80" w:lineRule="exact"/>
        <w:ind w:left="0" w:right="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Style w:val="49"/>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五、公告期限</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自本公告发布之日起3个工作日。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80" w:lineRule="exact"/>
        <w:ind w:left="0" w:right="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Style w:val="49"/>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六、其他补充事宜</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1、发售时间：2022年10月26日至2022年11月01日，上午9：00至12：00，下午14：00至17：00（北京时间，下同，节假日除外）；</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2、请携带单位介绍信和本人身份证原件及复印件（复印件加盖单位公章）至沣西新城天兴大厦16007室领取磋商文件，谢绝邮递；</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3、请供应商按照陕西省财政厅关于政府采购供应商注册登记有关事项的通知中的要求，通过陕西省政府采购网（http://www.ccgp-shaanxi.gov.cn/）</w:t>
      </w:r>
      <w:r>
        <w:rPr>
          <w:rFonts w:hint="eastAsia" w:ascii="宋体" w:hAnsi="宋体" w:eastAsia="宋体" w:cs="宋体"/>
          <w:i w:val="0"/>
          <w:iCs w:val="0"/>
          <w:caps w:val="0"/>
          <w:color w:val="000000" w:themeColor="text1"/>
          <w:spacing w:val="0"/>
          <w:sz w:val="28"/>
          <w:szCs w:val="28"/>
          <w:highlight w:val="none"/>
          <w:shd w:val="clear" w:fill="FFFFFF"/>
          <w14:textFill>
            <w14:solidFill>
              <w14:schemeClr w14:val="tx1"/>
            </w14:solidFill>
          </w14:textFill>
        </w:rPr>
        <w:t>注册登记加入陕西省政府采购供应商库；</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4、供应商只需拟派1人参与本项目磋商会议，该人员不可与疫情发生轨迹相关；必须注册“陕西一码通”且为绿码，持48小时核酸检测结果为阴性且供应商拟派人员经现场测量体温不得超过37.3℃。</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5、参与磋商会议的人员均需全程佩戴口罩等防护措施。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80" w:lineRule="exact"/>
        <w:ind w:left="0" w:right="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Style w:val="49"/>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七、对本次招标提出询问，请按以下方式联系。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1.采购人信息</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名称：彬州市城市管理执法局</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地址：彬州市北大街马王庙巷7号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联系方式：029-34927572</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2.采购代理机构信息</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名称：陕西友邦项目管理有限公司</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地址：沣西新城天兴大厦16007室</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联系方式：029-81631610/15529629622</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3.项目联系方式</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项目联系人：刘工</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电话：029-81631610/15529629622</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right"/>
        <w:textAlignment w:val="baseline"/>
        <w:rPr>
          <w:sz w:val="16"/>
          <w:szCs w:val="16"/>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陕西友邦项目管理有限公司</w:t>
      </w:r>
    </w:p>
    <w:p>
      <w:pPr>
        <w:pStyle w:val="42"/>
        <w:keepNext w:val="0"/>
        <w:keepLines w:val="0"/>
        <w:widowControl/>
        <w:suppressLineNumbers w:val="0"/>
        <w:spacing w:line="450" w:lineRule="atLeast"/>
        <w:ind w:left="0" w:firstLine="9060" w:firstLineChars="3775"/>
      </w:pPr>
    </w:p>
    <w:p>
      <w:pPr>
        <w:pStyle w:val="42"/>
        <w:keepNext w:val="0"/>
        <w:keepLines w:val="0"/>
        <w:pageBreakBefore w:val="0"/>
        <w:widowControl/>
        <w:suppressLineNumbers w:val="0"/>
        <w:kinsoku/>
        <w:wordWrap/>
        <w:overflowPunct/>
        <w:topLinePunct w:val="0"/>
        <w:autoSpaceDE/>
        <w:autoSpaceDN/>
        <w:bidi w:val="0"/>
        <w:adjustRightInd/>
        <w:snapToGrid/>
        <w:spacing w:beforeAutospacing="0" w:line="360" w:lineRule="auto"/>
        <w:ind w:firstLine="8880" w:firstLineChars="3700"/>
        <w:textAlignment w:val="auto"/>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tabs>
          <w:tab w:val="left" w:pos="-200"/>
          <w:tab w:val="left" w:pos="0"/>
        </w:tabs>
        <w:spacing w:line="360" w:lineRule="auto"/>
        <w:jc w:val="center"/>
        <w:rPr>
          <w:rFonts w:hint="eastAsia" w:ascii="宋体" w:hAnsi="宋体" w:eastAsia="宋体" w:cs="宋体"/>
          <w:bCs/>
          <w:color w:val="auto"/>
          <w:sz w:val="36"/>
          <w:szCs w:val="36"/>
        </w:rPr>
      </w:pPr>
      <w:r>
        <w:rPr>
          <w:rFonts w:hint="eastAsia" w:ascii="宋体" w:hAnsi="宋体" w:eastAsia="宋体" w:cs="宋体"/>
          <w:b/>
          <w:bCs/>
          <w:color w:val="auto"/>
          <w:kern w:val="2"/>
          <w:sz w:val="36"/>
          <w:szCs w:val="36"/>
        </w:rPr>
        <w:t xml:space="preserve">第二章  </w:t>
      </w:r>
      <w:bookmarkEnd w:id="14"/>
      <w:bookmarkEnd w:id="15"/>
      <w:bookmarkStart w:id="20" w:name="OLE_LINK3"/>
      <w:r>
        <w:rPr>
          <w:rFonts w:hint="eastAsia" w:ascii="宋体" w:hAnsi="宋体" w:eastAsia="宋体" w:cs="宋体"/>
          <w:b/>
          <w:bCs/>
          <w:color w:val="auto"/>
          <w:kern w:val="2"/>
          <w:sz w:val="36"/>
          <w:szCs w:val="36"/>
        </w:rPr>
        <w:t>供应商须知</w:t>
      </w:r>
      <w:bookmarkEnd w:id="16"/>
      <w:bookmarkEnd w:id="17"/>
      <w:bookmarkEnd w:id="18"/>
      <w:bookmarkEnd w:id="19"/>
      <w:bookmarkEnd w:id="20"/>
    </w:p>
    <w:p>
      <w:pPr>
        <w:pStyle w:val="4"/>
        <w:widowControl w:val="0"/>
        <w:spacing w:before="120" w:after="120" w:line="360" w:lineRule="auto"/>
        <w:ind w:left="0"/>
        <w:jc w:val="center"/>
        <w:rPr>
          <w:rFonts w:hint="eastAsia" w:ascii="宋体" w:hAnsi="宋体" w:eastAsia="宋体" w:cs="宋体"/>
          <w:color w:val="auto"/>
          <w:sz w:val="32"/>
        </w:rPr>
      </w:pPr>
      <w:bookmarkStart w:id="21" w:name="_Toc9230"/>
      <w:bookmarkStart w:id="22" w:name="_Toc19364"/>
      <w:bookmarkStart w:id="23" w:name="_Toc423973073"/>
      <w:bookmarkStart w:id="24" w:name="OLE_LINK2"/>
      <w:bookmarkStart w:id="25" w:name="_Toc31462"/>
      <w:r>
        <w:rPr>
          <w:rFonts w:hint="eastAsia" w:ascii="宋体" w:hAnsi="宋体" w:eastAsia="宋体" w:cs="宋体"/>
          <w:color w:val="auto"/>
          <w:sz w:val="32"/>
        </w:rPr>
        <w:t>供应商须知前附表</w:t>
      </w:r>
      <w:bookmarkEnd w:id="21"/>
      <w:bookmarkEnd w:id="22"/>
      <w:bookmarkEnd w:id="23"/>
      <w:bookmarkEnd w:id="24"/>
      <w:bookmarkEnd w:id="25"/>
    </w:p>
    <w:p>
      <w:pPr>
        <w:spacing w:line="44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本表是对供应商须知的具体补充和修改，如有矛盾，应以本资料表为准。</w:t>
      </w:r>
    </w:p>
    <w:bookmarkEnd w:id="8"/>
    <w:bookmarkEnd w:id="9"/>
    <w:bookmarkEnd w:id="10"/>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786"/>
        <w:gridCol w:w="206"/>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spacing w:line="360" w:lineRule="auto"/>
              <w:jc w:val="center"/>
              <w:rPr>
                <w:rFonts w:hint="eastAsia" w:ascii="宋体" w:hAnsi="宋体" w:eastAsia="宋体" w:cs="宋体"/>
                <w:b/>
                <w:bCs/>
                <w:color w:val="auto"/>
                <w:szCs w:val="24"/>
              </w:rPr>
            </w:pPr>
            <w:bookmarkStart w:id="26" w:name="_Toc403077639"/>
            <w:bookmarkStart w:id="27" w:name="_Toc363474017"/>
            <w:bookmarkStart w:id="28" w:name="_Toc363473972"/>
            <w:r>
              <w:rPr>
                <w:rFonts w:hint="eastAsia" w:ascii="宋体" w:hAnsi="宋体" w:eastAsia="宋体" w:cs="宋体"/>
                <w:b/>
                <w:bCs/>
                <w:color w:val="auto"/>
                <w:szCs w:val="24"/>
              </w:rPr>
              <w:t>条款号</w:t>
            </w:r>
          </w:p>
        </w:tc>
        <w:tc>
          <w:tcPr>
            <w:tcW w:w="1786" w:type="dxa"/>
            <w:noWrap w:val="0"/>
            <w:vAlign w:val="center"/>
          </w:tcPr>
          <w:p>
            <w:pPr>
              <w:spacing w:line="360" w:lineRule="auto"/>
              <w:jc w:val="center"/>
              <w:rPr>
                <w:rFonts w:hint="eastAsia" w:ascii="宋体" w:hAnsi="宋体" w:eastAsia="宋体" w:cs="宋体"/>
                <w:b/>
                <w:bCs/>
                <w:color w:val="auto"/>
                <w:szCs w:val="24"/>
              </w:rPr>
            </w:pPr>
            <w:r>
              <w:rPr>
                <w:rFonts w:hint="eastAsia" w:ascii="宋体" w:hAnsi="宋体" w:eastAsia="宋体" w:cs="宋体"/>
                <w:b/>
                <w:bCs/>
                <w:color w:val="auto"/>
                <w:szCs w:val="24"/>
              </w:rPr>
              <w:t>条款名称</w:t>
            </w:r>
          </w:p>
        </w:tc>
        <w:tc>
          <w:tcPr>
            <w:tcW w:w="6306" w:type="dxa"/>
            <w:gridSpan w:val="2"/>
            <w:noWrap w:val="0"/>
            <w:vAlign w:val="center"/>
          </w:tcPr>
          <w:p>
            <w:pPr>
              <w:spacing w:line="360" w:lineRule="auto"/>
              <w:jc w:val="center"/>
              <w:rPr>
                <w:rFonts w:hint="eastAsia" w:ascii="宋体" w:hAnsi="宋体" w:eastAsia="宋体" w:cs="宋体"/>
                <w:b/>
                <w:bCs/>
                <w:color w:val="auto"/>
                <w:szCs w:val="24"/>
              </w:rPr>
            </w:pPr>
            <w:r>
              <w:rPr>
                <w:rFonts w:hint="eastAsia" w:ascii="宋体" w:hAnsi="宋体" w:eastAsia="宋体" w:cs="宋体"/>
                <w:b/>
                <w:bCs/>
                <w:color w:val="auto"/>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1.1.2</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采购人</w:t>
            </w:r>
          </w:p>
        </w:tc>
        <w:tc>
          <w:tcPr>
            <w:tcW w:w="6306" w:type="dxa"/>
            <w:gridSpan w:val="2"/>
            <w:noWrap w:val="0"/>
            <w:vAlign w:val="center"/>
          </w:tcPr>
          <w:p>
            <w:pPr>
              <w:pStyle w:val="42"/>
              <w:spacing w:before="0" w:beforeAutospacing="0" w:after="0" w:afterAutospacing="0" w:line="510" w:lineRule="atLeast"/>
              <w:rPr>
                <w:rFonts w:hint="eastAsia" w:ascii="宋体" w:hAnsi="宋体" w:eastAsia="宋体" w:cs="宋体"/>
                <w:color w:val="auto"/>
                <w:szCs w:val="24"/>
                <w:lang w:eastAsia="zh-CN"/>
              </w:rPr>
            </w:pPr>
            <w:r>
              <w:rPr>
                <w:rFonts w:hint="eastAsia" w:ascii="宋体" w:hAnsi="宋体" w:eastAsia="宋体" w:cs="宋体"/>
                <w:color w:val="auto"/>
                <w:szCs w:val="24"/>
                <w:lang w:eastAsia="zh-CN"/>
              </w:rPr>
              <w:t>名称：彬州市城市管理执法局</w:t>
            </w:r>
          </w:p>
          <w:p>
            <w:pPr>
              <w:pStyle w:val="42"/>
              <w:spacing w:before="0" w:beforeAutospacing="0" w:after="0" w:afterAutospacing="0" w:line="510" w:lineRule="atLeast"/>
              <w:rPr>
                <w:rFonts w:hint="eastAsia" w:ascii="宋体" w:hAnsi="宋体" w:eastAsia="宋体" w:cs="宋体"/>
                <w:color w:val="auto"/>
                <w:szCs w:val="24"/>
                <w:lang w:eastAsia="zh-CN"/>
              </w:rPr>
            </w:pPr>
            <w:r>
              <w:rPr>
                <w:rFonts w:hint="eastAsia" w:ascii="宋体" w:hAnsi="宋体" w:eastAsia="宋体" w:cs="宋体"/>
                <w:color w:val="auto"/>
                <w:szCs w:val="24"/>
                <w:lang w:eastAsia="zh-CN"/>
              </w:rPr>
              <w:t>地址：彬州市北大街马王庙巷7号</w:t>
            </w:r>
          </w:p>
          <w:p>
            <w:pPr>
              <w:pStyle w:val="42"/>
              <w:spacing w:before="0" w:beforeAutospacing="0" w:after="0" w:afterAutospacing="0" w:line="510" w:lineRule="atLeast"/>
              <w:rPr>
                <w:rFonts w:hint="default" w:ascii="宋体" w:hAnsi="宋体" w:eastAsia="宋体" w:cs="宋体"/>
                <w:color w:val="auto"/>
                <w:szCs w:val="24"/>
                <w:lang w:val="en-US" w:eastAsia="zh-CN"/>
              </w:rPr>
            </w:pPr>
            <w:r>
              <w:rPr>
                <w:rFonts w:hint="eastAsia" w:ascii="宋体" w:hAnsi="宋体" w:eastAsia="宋体" w:cs="宋体"/>
                <w:color w:val="auto"/>
                <w:szCs w:val="24"/>
                <w:lang w:eastAsia="zh-CN"/>
              </w:rPr>
              <w:t>联系人：</w:t>
            </w:r>
            <w:r>
              <w:rPr>
                <w:rFonts w:hint="eastAsia" w:cs="宋体"/>
                <w:color w:val="auto"/>
                <w:szCs w:val="24"/>
                <w:lang w:val="en-US" w:eastAsia="zh-CN"/>
              </w:rPr>
              <w:t>任工</w:t>
            </w:r>
          </w:p>
          <w:p>
            <w:pPr>
              <w:pStyle w:val="42"/>
              <w:spacing w:before="0" w:beforeAutospacing="0" w:after="0" w:afterAutospacing="0" w:line="510" w:lineRule="atLeast"/>
              <w:rPr>
                <w:rFonts w:hint="eastAsia" w:ascii="宋体" w:hAnsi="宋体" w:eastAsia="宋体" w:cs="宋体"/>
                <w:color w:val="auto"/>
                <w:szCs w:val="24"/>
                <w:lang w:eastAsia="zh-CN"/>
              </w:rPr>
            </w:pPr>
            <w:r>
              <w:rPr>
                <w:rFonts w:hint="eastAsia" w:ascii="宋体" w:hAnsi="宋体" w:eastAsia="宋体" w:cs="宋体"/>
                <w:color w:val="auto"/>
                <w:szCs w:val="24"/>
                <w:lang w:eastAsia="zh-CN"/>
              </w:rPr>
              <w:t>联系方式：029-34927572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1.1.3</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hAnsi="宋体" w:eastAsia="宋体" w:cs="宋体"/>
                <w:color w:val="auto"/>
                <w:szCs w:val="24"/>
                <w:lang w:eastAsia="zh-CN"/>
              </w:rPr>
              <w:t>采购</w:t>
            </w:r>
            <w:r>
              <w:rPr>
                <w:rFonts w:hint="eastAsia" w:ascii="宋体" w:hAnsi="宋体" w:eastAsia="宋体" w:cs="宋体"/>
                <w:color w:val="auto"/>
                <w:szCs w:val="24"/>
              </w:rPr>
              <w:t>代理机构</w:t>
            </w:r>
          </w:p>
        </w:tc>
        <w:tc>
          <w:tcPr>
            <w:tcW w:w="6306" w:type="dxa"/>
            <w:gridSpan w:val="2"/>
            <w:noWrap w:val="0"/>
            <w:vAlign w:val="center"/>
          </w:tcPr>
          <w:p>
            <w:pPr>
              <w:spacing w:line="360" w:lineRule="auto"/>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名称：陕西友邦项目管理有限公司</w:t>
            </w:r>
          </w:p>
          <w:p>
            <w:pPr>
              <w:spacing w:line="360" w:lineRule="auto"/>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地址：沣西新城天兴大厦16007室</w:t>
            </w:r>
          </w:p>
          <w:p>
            <w:pPr>
              <w:spacing w:line="360" w:lineRule="auto"/>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联系人：刘工</w:t>
            </w:r>
          </w:p>
          <w:p>
            <w:pPr>
              <w:spacing w:line="360" w:lineRule="auto"/>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联系方式：029-81631610/15529629622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1.1.5</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项目地点</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1.2.1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资金来源</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1.2.2</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资金落实情况</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1.3.1</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计划工期</w:t>
            </w:r>
          </w:p>
        </w:tc>
        <w:tc>
          <w:tcPr>
            <w:tcW w:w="6306" w:type="dxa"/>
            <w:gridSpan w:val="2"/>
            <w:noWrap w:val="0"/>
            <w:vAlign w:val="center"/>
          </w:tcPr>
          <w:p>
            <w:pPr>
              <w:pStyle w:val="2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合同签订后</w:t>
            </w:r>
            <w:r>
              <w:rPr>
                <w:rFonts w:hint="eastAsia" w:ascii="宋体" w:hAnsi="宋体" w:cs="宋体"/>
                <w:b/>
                <w:bCs/>
                <w:color w:val="000000" w:themeColor="text1"/>
                <w:sz w:val="24"/>
                <w:u w:val="single"/>
                <w:lang w:val="en-US" w:eastAsia="zh-CN"/>
                <w14:textFill>
                  <w14:solidFill>
                    <w14:schemeClr w14:val="tx1"/>
                  </w14:solidFill>
                </w14:textFill>
              </w:rPr>
              <w:t>30日历天内</w:t>
            </w:r>
            <w:r>
              <w:rPr>
                <w:rFonts w:hint="eastAsia" w:ascii="宋体" w:hAnsi="宋体" w:eastAsia="宋体" w:cs="宋体"/>
                <w:b/>
                <w:bCs/>
                <w:color w:val="000000" w:themeColor="text1"/>
                <w:sz w:val="24"/>
                <w14:textFill>
                  <w14:solidFill>
                    <w14:schemeClr w14:val="tx1"/>
                  </w14:solidFill>
                </w14:textFill>
              </w:rPr>
              <w:t>（完成所有项目建设内容且验收合格。）</w:t>
            </w:r>
          </w:p>
          <w:p>
            <w:pPr>
              <w:pStyle w:val="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质保期：</w:t>
            </w:r>
            <w:r>
              <w:rPr>
                <w:rFonts w:hint="eastAsia" w:ascii="宋体" w:hAnsi="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14:textFill>
                  <w14:solidFill>
                    <w14:schemeClr w14:val="tx1"/>
                  </w14:solidFill>
                </w14:textFill>
              </w:rPr>
              <w:t>年，国家有规定的，且优于磋商文件要求的，按国家规定执行。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1.3.2</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质量标准</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符合国家现行</w:t>
            </w:r>
            <w:r>
              <w:rPr>
                <w:rFonts w:hint="eastAsia" w:hAnsi="宋体" w:cs="宋体"/>
                <w:color w:val="auto"/>
                <w:szCs w:val="24"/>
                <w:lang w:val="en-US" w:eastAsia="zh-CN"/>
              </w:rPr>
              <w:t>行业</w:t>
            </w:r>
            <w:r>
              <w:rPr>
                <w:rFonts w:hint="eastAsia" w:ascii="宋体" w:hAnsi="宋体" w:eastAsia="宋体" w:cs="宋体"/>
                <w:color w:val="auto"/>
                <w:szCs w:val="24"/>
              </w:rPr>
              <w:t>有关施工质量验收规范“合格”要求。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1.4.1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供应商资格要求</w:t>
            </w:r>
          </w:p>
        </w:tc>
        <w:tc>
          <w:tcPr>
            <w:tcW w:w="630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bCs/>
                <w:color w:val="auto"/>
                <w:szCs w:val="24"/>
                <w:lang w:val="en-US" w:eastAsia="zh-CN"/>
              </w:rPr>
            </w:pPr>
            <w:r>
              <w:rPr>
                <w:rFonts w:hint="eastAsia" w:ascii="宋体" w:hAnsi="宋体" w:eastAsia="宋体" w:cs="宋体"/>
                <w:b w:val="0"/>
                <w:bCs w:val="0"/>
                <w:color w:val="auto"/>
                <w:szCs w:val="24"/>
              </w:rPr>
              <w:t>资格证明文件：</w:t>
            </w:r>
          </w:p>
          <w:p>
            <w:pPr>
              <w:spacing w:line="408"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（1）具有独立承担民事责任能力的法人或其他组织，提供统一社会信用代码的营业执照（或事业单位提供事业单位法人证书，自然人提供本人身份证）；</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（2）法定代表人授权书（附法定代表人、被授权人身份证复印件）及被授权人身份证（法定代表人直接参加投标，须提供法定代表人身份证明及身份证原件）；</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（3）投标人须具备建设行政主管部门颁发的市政公用工程施工总承包三级及以上资质并具有有效的安全生产许可证；</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（4）拟委派项目经理须具有市政工程专业二级及以上（含二级）注册建造师证书并具有有效的安全生产考核合格证，在本单位注册且无在建工程；</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5）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（6）具备履行合同所必需的设备和专业技术能力的证明材料(由供应商根据项目需求提供说明材料或者承诺)；</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（7）税收缴纳证明：提供响应文件递交截止日前6个月内已缴纳的至少一个月的纳税证明或完税证明（包含增值税、企业所得税），依法免税的单位应提供相关证明材料；</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8）社会保障资金缴纳证明：提供响应文件递交截止日前6个月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（9）参加政府采购活动前3年内，在经营活动中没有重大违法记录的书面声明。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10）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（11）本项目不接受联合体投标，单位负责人为同一人或者存在直接控股、管理关系的不同供应商，不得参加同一项目的政府采购活动（提供书面声明材料）；</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（12）本项目专门面向中小企业采购；须符合《政府采购促进中小企业发展管理办法》（财库〔2020〕46号）规定的中小企业参加。</w:t>
            </w:r>
          </w:p>
          <w:p>
            <w:pPr>
              <w:spacing w:line="408" w:lineRule="auto"/>
              <w:rPr>
                <w:rFonts w:hint="eastAsia" w:ascii="宋体" w:hAnsi="宋体" w:eastAsia="宋体" w:cs="宋体"/>
                <w:b/>
                <w:bCs/>
                <w:color w:val="auto"/>
                <w:szCs w:val="24"/>
              </w:rPr>
            </w:pPr>
            <w:r>
              <w:rPr>
                <w:rFonts w:hint="eastAsia" w:ascii="宋体" w:hAnsi="宋体" w:eastAsia="宋体" w:cs="宋体"/>
                <w:color w:val="auto"/>
                <w:szCs w:val="24"/>
              </w:rPr>
              <w:t xml:space="preserve">  </w:t>
            </w:r>
            <w:r>
              <w:rPr>
                <w:rFonts w:hint="eastAsia" w:hAnsi="宋体" w:cs="宋体"/>
                <w:color w:val="auto"/>
                <w:szCs w:val="24"/>
                <w:lang w:val="en-US" w:eastAsia="zh-CN"/>
              </w:rPr>
              <w:t xml:space="preserve"> </w:t>
            </w:r>
            <w:r>
              <w:rPr>
                <w:rFonts w:hint="eastAsia" w:ascii="宋体" w:hAnsi="宋体" w:eastAsia="宋体" w:cs="宋体"/>
                <w:b/>
                <w:bCs/>
                <w:color w:val="auto"/>
                <w:szCs w:val="24"/>
              </w:rPr>
              <w:t>以上为必备资质，缺一项或某项达不到要求，按无效磋</w:t>
            </w:r>
          </w:p>
          <w:p>
            <w:pPr>
              <w:spacing w:line="408" w:lineRule="auto"/>
              <w:rPr>
                <w:rFonts w:hint="eastAsia" w:ascii="宋体" w:hAnsi="宋体" w:eastAsia="宋体" w:cs="宋体"/>
                <w:color w:val="auto"/>
                <w:szCs w:val="24"/>
              </w:rPr>
            </w:pPr>
            <w:r>
              <w:rPr>
                <w:rFonts w:hint="eastAsia" w:ascii="宋体" w:hAnsi="宋体" w:eastAsia="宋体" w:cs="宋体"/>
                <w:b/>
                <w:bCs/>
                <w:color w:val="auto"/>
                <w:szCs w:val="24"/>
              </w:rPr>
              <w:t>商处理。磋商当天，除身份证原件随身携带外，同时以上资质在磋商响应文件正副本中各附一套复印件加盖公章。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1.4.2</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磋商报价</w:t>
            </w:r>
          </w:p>
        </w:tc>
        <w:tc>
          <w:tcPr>
            <w:tcW w:w="6306" w:type="dxa"/>
            <w:gridSpan w:val="2"/>
            <w:noWrap w:val="0"/>
            <w:vAlign w:val="center"/>
          </w:tcPr>
          <w:p>
            <w:p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磋商报价：磋商报价是竞争性磋商文件所确定的磋商范围内的全部工作内容的价格体现，应包括材料费、施工费、运杂费（含保险）、仓储保管费、税金等其他一切相关费用，以及采购人在磋商前以及合同明示或暗示的所有风险、责任和义务。供应商成交后，总价将不作任何调整。</w:t>
            </w:r>
          </w:p>
          <w:p>
            <w:p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磋商报价表中标明本次工程</w:t>
            </w:r>
            <w:r>
              <w:rPr>
                <w:rFonts w:hint="eastAsia" w:hAnsi="宋体" w:cs="宋体"/>
                <w:color w:val="auto"/>
                <w:szCs w:val="24"/>
                <w:lang w:val="en-US" w:eastAsia="zh-CN"/>
              </w:rPr>
              <w:t>及货物</w:t>
            </w:r>
            <w:r>
              <w:rPr>
                <w:rFonts w:hint="eastAsia" w:ascii="宋体" w:hAnsi="宋体" w:eastAsia="宋体" w:cs="宋体"/>
                <w:color w:val="auto"/>
                <w:szCs w:val="24"/>
              </w:rPr>
              <w:t>的所有单项价格和总</w:t>
            </w:r>
            <w:bookmarkStart w:id="120" w:name="_GoBack"/>
            <w:bookmarkEnd w:id="120"/>
            <w:r>
              <w:rPr>
                <w:rFonts w:hint="eastAsia" w:ascii="宋体" w:hAnsi="宋体" w:eastAsia="宋体" w:cs="宋体"/>
                <w:color w:val="auto"/>
                <w:szCs w:val="24"/>
              </w:rPr>
              <w:t>价，任何有选择的报价将不予接受，否则按无效磋商处理。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99"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1.4.3</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磋商响应文件发售时间</w:t>
            </w:r>
          </w:p>
        </w:tc>
        <w:tc>
          <w:tcPr>
            <w:tcW w:w="6306" w:type="dxa"/>
            <w:gridSpan w:val="2"/>
            <w:noWrap w:val="0"/>
            <w:vAlign w:val="center"/>
          </w:tcPr>
          <w:p>
            <w:pPr>
              <w:spacing w:line="360" w:lineRule="auto"/>
              <w:jc w:val="left"/>
              <w:rPr>
                <w:rFonts w:hint="eastAsia" w:ascii="宋体" w:hAnsi="宋体" w:eastAsia="宋体" w:cs="宋体"/>
                <w:color w:val="000000" w:themeColor="text1"/>
                <w:szCs w:val="24"/>
                <w:highlight w:val="yellow"/>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磋商响应文件发售时间：</w:t>
            </w:r>
            <w:r>
              <w:rPr>
                <w:rFonts w:hint="eastAsia" w:ascii="宋体" w:hAnsi="宋体" w:eastAsia="宋体" w:cs="宋体"/>
                <w:color w:val="000000" w:themeColor="text1"/>
                <w:szCs w:val="24"/>
                <w:u w:val="single"/>
                <w14:textFill>
                  <w14:solidFill>
                    <w14:schemeClr w14:val="tx1"/>
                  </w14:solidFill>
                </w14:textFill>
              </w:rPr>
              <w:t>2022年10月26日至2022年11月01日</w:t>
            </w:r>
            <w:r>
              <w:rPr>
                <w:rFonts w:hint="eastAsia" w:ascii="宋体" w:hAnsi="宋体" w:eastAsia="宋体" w:cs="宋体"/>
                <w:color w:val="000000" w:themeColor="text1"/>
                <w:szCs w:val="24"/>
                <w:highlight w:val="none"/>
                <w14:textFill>
                  <w14:solidFill>
                    <w14:schemeClr w14:val="tx1"/>
                  </w14:solidFill>
                </w14:textFill>
              </w:rPr>
              <w:t>（每日09:00—17:00）。（节假日除外）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1.9</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踏勘现场</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采购代理机构不组织统一踏勘，各供应商自行踏勘，相关费用及安全由供应商自行承担，踏勘时不得扰民，如有疑问请以书面的方式提交给采购代理机构。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1.10</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磋商答疑会</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不召开；若有疑问，均应在磋商截止日期2日前以书面形式向采购代理机构提出。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分包</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2.1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构成磋商文件的其他材料</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磋商澄清、修改、答疑文件、工程量清单、图纸等相关材料。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2.2.3</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供应商对磋商文件的疑问</w:t>
            </w:r>
          </w:p>
        </w:tc>
        <w:tc>
          <w:tcPr>
            <w:tcW w:w="6306" w:type="dxa"/>
            <w:gridSpan w:val="2"/>
            <w:noWrap w:val="0"/>
            <w:vAlign w:val="center"/>
          </w:tcPr>
          <w:p>
            <w:pPr>
              <w:pStyle w:val="20"/>
              <w:rPr>
                <w:rFonts w:hint="eastAsia" w:ascii="宋体" w:hAnsi="宋体" w:eastAsia="宋体" w:cs="宋体"/>
                <w:color w:val="auto"/>
                <w:sz w:val="24"/>
              </w:rPr>
            </w:pPr>
            <w:r>
              <w:rPr>
                <w:rFonts w:hint="eastAsia" w:ascii="宋体" w:hAnsi="宋体" w:eastAsia="宋体" w:cs="宋体"/>
                <w:color w:val="auto"/>
                <w:sz w:val="24"/>
              </w:rPr>
              <w:t>磋商截止时间2日前。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2.2.2</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采购人澄清</w:t>
            </w:r>
          </w:p>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磋商文件的截止时间</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3.1.1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构成磋商响应文件的其他材料</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供应商按照磋商文件的要求认为有利于磋商的材料。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3.3.1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磋商有效期(含授权期）</w:t>
            </w:r>
          </w:p>
        </w:tc>
        <w:tc>
          <w:tcPr>
            <w:tcW w:w="6306" w:type="dxa"/>
            <w:gridSpan w:val="2"/>
            <w:noWrap w:val="0"/>
            <w:vAlign w:val="center"/>
          </w:tcPr>
          <w:p>
            <w:p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提交磋商响应文件的截止之日起90天。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3.5</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是否允许交</w:t>
            </w:r>
          </w:p>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备选磋商方案</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3.6.3</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签字或盖章要求</w:t>
            </w:r>
          </w:p>
        </w:tc>
        <w:tc>
          <w:tcPr>
            <w:tcW w:w="6306" w:type="dxa"/>
            <w:gridSpan w:val="2"/>
            <w:noWrap w:val="0"/>
            <w:vAlign w:val="center"/>
          </w:tcPr>
          <w:p>
            <w:p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磋商响应文件封面、磋商函及其它有要求处必须加盖供应商公章并经法定代表人或其委托代理人签字或盖章。</w:t>
            </w:r>
          </w:p>
          <w:p>
            <w:pPr>
              <w:spacing w:line="360" w:lineRule="auto"/>
              <w:jc w:val="left"/>
              <w:rPr>
                <w:rFonts w:hint="eastAsia" w:ascii="宋体" w:hAnsi="宋体" w:eastAsia="宋体" w:cs="宋体"/>
                <w:color w:val="auto"/>
              </w:rPr>
            </w:pPr>
            <w:r>
              <w:rPr>
                <w:rFonts w:hint="eastAsia" w:ascii="宋体" w:hAnsi="宋体" w:eastAsia="宋体" w:cs="宋体"/>
                <w:color w:val="auto"/>
                <w:szCs w:val="24"/>
              </w:rPr>
              <w:t>磋商响应文件应无涂改或行间插字和增删。如确需修改，修改处必须由供应商加盖供应商公章并经法定代表人或其委托代理人签字或盖章。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3.6.4</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磋商响应文件份数</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正本的份数：壹份；副本的份数：贰份；电子版（U盘）：壹份。</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电子版包括：</w:t>
            </w:r>
          </w:p>
          <w:p>
            <w:pPr>
              <w:spacing w:line="360" w:lineRule="auto"/>
              <w:rPr>
                <w:rFonts w:hint="eastAsia" w:ascii="宋体" w:hAnsi="宋体" w:eastAsia="宋体" w:cs="宋体"/>
                <w:b/>
                <w:bCs/>
                <w:color w:val="auto"/>
                <w:szCs w:val="24"/>
              </w:rPr>
            </w:pPr>
            <w:r>
              <w:rPr>
                <w:rFonts w:hint="eastAsia" w:ascii="宋体" w:hAnsi="宋体" w:eastAsia="宋体" w:cs="宋体"/>
                <w:b/>
                <w:bCs/>
                <w:color w:val="auto"/>
                <w:szCs w:val="24"/>
              </w:rPr>
              <w:t>（1）word版</w:t>
            </w:r>
            <w:r>
              <w:rPr>
                <w:rFonts w:hint="eastAsia" w:hAnsi="宋体" w:cs="宋体"/>
                <w:b/>
                <w:bCs/>
                <w:color w:val="auto"/>
                <w:szCs w:val="24"/>
                <w:lang w:val="en-US" w:eastAsia="zh-CN"/>
              </w:rPr>
              <w:t>及PDF版</w:t>
            </w:r>
            <w:r>
              <w:rPr>
                <w:rFonts w:hint="eastAsia" w:ascii="宋体" w:hAnsi="宋体" w:eastAsia="宋体" w:cs="宋体"/>
                <w:b/>
                <w:bCs/>
                <w:color w:val="auto"/>
                <w:szCs w:val="24"/>
              </w:rPr>
              <w:t>磋商响应文件；</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磋商响应文件装订要求：胶装。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4.1.3</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封套上写明</w:t>
            </w:r>
          </w:p>
        </w:tc>
        <w:tc>
          <w:tcPr>
            <w:tcW w:w="6306" w:type="dxa"/>
            <w:gridSpan w:val="2"/>
            <w:noWrap w:val="0"/>
            <w:vAlign w:val="center"/>
          </w:tcPr>
          <w:p>
            <w:pPr>
              <w:numPr>
                <w:ilvl w:val="0"/>
                <w:numId w:val="6"/>
              </w:numPr>
              <w:spacing w:line="360" w:lineRule="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采购人名称：彬州市城市管理执法局</w:t>
            </w:r>
          </w:p>
          <w:p>
            <w:pPr>
              <w:numPr>
                <w:ilvl w:val="0"/>
                <w:numId w:val="6"/>
              </w:numPr>
              <w:spacing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供应商名称以及标注“正本”、“副本”、“报价一览表”“电子版”字样，密封处应加盖供应商公章。</w:t>
            </w:r>
          </w:p>
          <w:p>
            <w:pPr>
              <w:numPr>
                <w:ilvl w:val="0"/>
                <w:numId w:val="6"/>
              </w:numPr>
              <w:spacing w:line="360" w:lineRule="auto"/>
              <w:ind w:left="0" w:leftChars="0" w:firstLine="0" w:firstLineChars="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城区部分路面改造项目（城区坑槽修补及北大街全段）工程磋商响应文件在:202</w:t>
            </w:r>
            <w:r>
              <w:rPr>
                <w:rFonts w:hint="eastAsia" w:hAnsi="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年</w:t>
            </w:r>
            <w:r>
              <w:rPr>
                <w:rFonts w:hint="eastAsia" w:hAnsi="宋体" w:cs="宋体"/>
                <w:color w:val="000000" w:themeColor="text1"/>
                <w:szCs w:val="24"/>
                <w:lang w:val="en-US" w:eastAsia="zh-CN"/>
                <w14:textFill>
                  <w14:solidFill>
                    <w14:schemeClr w14:val="tx1"/>
                  </w14:solidFill>
                </w14:textFill>
              </w:rPr>
              <w:t>11</w:t>
            </w:r>
            <w:r>
              <w:rPr>
                <w:rFonts w:hint="eastAsia" w:ascii="宋体" w:hAnsi="宋体" w:eastAsia="宋体" w:cs="宋体"/>
                <w:color w:val="000000" w:themeColor="text1"/>
                <w:szCs w:val="24"/>
                <w14:textFill>
                  <w14:solidFill>
                    <w14:schemeClr w14:val="tx1"/>
                  </w14:solidFill>
                </w14:textFill>
              </w:rPr>
              <w:t>月</w:t>
            </w:r>
            <w:r>
              <w:rPr>
                <w:rFonts w:hint="eastAsia" w:hAnsi="宋体" w:cs="宋体"/>
                <w:color w:val="000000" w:themeColor="text1"/>
                <w:szCs w:val="24"/>
                <w:lang w:val="en-US" w:eastAsia="zh-CN"/>
                <w14:textFill>
                  <w14:solidFill>
                    <w14:schemeClr w14:val="tx1"/>
                  </w14:solidFill>
                </w14:textFill>
              </w:rPr>
              <w:t>08</w:t>
            </w:r>
            <w:r>
              <w:rPr>
                <w:rFonts w:hint="eastAsia" w:ascii="宋体" w:hAnsi="宋体" w:eastAsia="宋体" w:cs="宋体"/>
                <w:color w:val="000000" w:themeColor="text1"/>
                <w:szCs w:val="24"/>
                <w14:textFill>
                  <w14:solidFill>
                    <w14:schemeClr w14:val="tx1"/>
                  </w14:solidFill>
                </w14:textFill>
              </w:rPr>
              <w:t>日</w:t>
            </w:r>
            <w:r>
              <w:rPr>
                <w:rFonts w:hint="eastAsia" w:hAnsi="宋体" w:cs="宋体"/>
                <w:color w:val="000000" w:themeColor="text1"/>
                <w:szCs w:val="24"/>
                <w:lang w:val="en-US" w:eastAsia="zh-CN"/>
                <w14:textFill>
                  <w14:solidFill>
                    <w14:schemeClr w14:val="tx1"/>
                  </w14:solidFill>
                </w14:textFill>
              </w:rPr>
              <w:t>14时30</w:t>
            </w:r>
            <w:r>
              <w:rPr>
                <w:rFonts w:hint="eastAsia" w:ascii="宋体" w:hAnsi="宋体" w:eastAsia="宋体" w:cs="宋体"/>
                <w:color w:val="000000" w:themeColor="text1"/>
                <w:szCs w:val="24"/>
                <w14:textFill>
                  <w14:solidFill>
                    <w14:schemeClr w14:val="tx1"/>
                  </w14:solidFill>
                </w14:textFill>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4.2.2</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递交磋商响应文件截止时间、地点</w:t>
            </w:r>
          </w:p>
        </w:tc>
        <w:tc>
          <w:tcPr>
            <w:tcW w:w="6306" w:type="dxa"/>
            <w:gridSpan w:val="2"/>
            <w:noWrap w:val="0"/>
            <w:vAlign w:val="center"/>
          </w:tcPr>
          <w:p>
            <w:pPr>
              <w:spacing w:line="408"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磋商时间:2022年</w:t>
            </w:r>
            <w:r>
              <w:rPr>
                <w:rFonts w:hint="eastAsia" w:hAnsi="宋体" w:cs="宋体"/>
                <w:color w:val="000000" w:themeColor="text1"/>
                <w:szCs w:val="24"/>
                <w:lang w:val="en-US" w:eastAsia="zh-CN"/>
                <w14:textFill>
                  <w14:solidFill>
                    <w14:schemeClr w14:val="tx1"/>
                  </w14:solidFill>
                </w14:textFill>
              </w:rPr>
              <w:t>11</w:t>
            </w:r>
            <w:r>
              <w:rPr>
                <w:rFonts w:hint="eastAsia" w:ascii="宋体" w:hAnsi="宋体" w:eastAsia="宋体" w:cs="宋体"/>
                <w:color w:val="000000" w:themeColor="text1"/>
                <w:szCs w:val="24"/>
                <w14:textFill>
                  <w14:solidFill>
                    <w14:schemeClr w14:val="tx1"/>
                  </w14:solidFill>
                </w14:textFill>
              </w:rPr>
              <w:t>月</w:t>
            </w:r>
            <w:r>
              <w:rPr>
                <w:rFonts w:hint="eastAsia" w:hAnsi="宋体" w:cs="宋体"/>
                <w:color w:val="000000" w:themeColor="text1"/>
                <w:szCs w:val="24"/>
                <w:lang w:val="en-US" w:eastAsia="zh-CN"/>
                <w14:textFill>
                  <w14:solidFill>
                    <w14:schemeClr w14:val="tx1"/>
                  </w14:solidFill>
                </w14:textFill>
              </w:rPr>
              <w:t>08</w:t>
            </w:r>
            <w:r>
              <w:rPr>
                <w:rFonts w:hint="eastAsia" w:ascii="宋体" w:hAnsi="宋体" w:eastAsia="宋体" w:cs="宋体"/>
                <w:color w:val="000000" w:themeColor="text1"/>
                <w:szCs w:val="24"/>
                <w14:textFill>
                  <w14:solidFill>
                    <w14:schemeClr w14:val="tx1"/>
                  </w14:solidFill>
                </w14:textFill>
              </w:rPr>
              <w:t>日14时30分(北京时间)</w:t>
            </w:r>
          </w:p>
          <w:p>
            <w:pPr>
              <w:spacing w:line="360" w:lineRule="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磋商地点：沣西新城天兴大厦16007</w:t>
            </w:r>
            <w:r>
              <w:rPr>
                <w:rFonts w:hint="eastAsia" w:hAnsi="宋体" w:eastAsia="宋体" w:cs="宋体"/>
                <w:color w:val="000000" w:themeColor="text1"/>
                <w:szCs w:val="24"/>
                <w:lang w:eastAsia="zh-CN"/>
                <w14:textFill>
                  <w14:solidFill>
                    <w14:schemeClr w14:val="tx1"/>
                  </w14:solidFill>
                </w14:textFill>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4.2.3</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是否退还磋商响应文件</w:t>
            </w:r>
          </w:p>
        </w:tc>
        <w:tc>
          <w:tcPr>
            <w:tcW w:w="6306" w:type="dxa"/>
            <w:gridSpan w:val="2"/>
            <w:noWrap w:val="0"/>
            <w:vAlign w:val="center"/>
          </w:tcPr>
          <w:p>
            <w:pPr>
              <w:spacing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5.1</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磋商时间和地点</w:t>
            </w:r>
          </w:p>
        </w:tc>
        <w:tc>
          <w:tcPr>
            <w:tcW w:w="6306" w:type="dxa"/>
            <w:gridSpan w:val="2"/>
            <w:noWrap w:val="0"/>
            <w:vAlign w:val="center"/>
          </w:tcPr>
          <w:p>
            <w:pPr>
              <w:spacing w:line="408"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磋商时间：2022年</w:t>
            </w:r>
            <w:r>
              <w:rPr>
                <w:rFonts w:hint="eastAsia" w:hAnsi="宋体" w:cs="宋体"/>
                <w:color w:val="000000" w:themeColor="text1"/>
                <w:szCs w:val="24"/>
                <w:lang w:val="en-US" w:eastAsia="zh-CN"/>
                <w14:textFill>
                  <w14:solidFill>
                    <w14:schemeClr w14:val="tx1"/>
                  </w14:solidFill>
                </w14:textFill>
              </w:rPr>
              <w:t>11</w:t>
            </w:r>
            <w:r>
              <w:rPr>
                <w:rFonts w:hint="eastAsia" w:ascii="宋体" w:hAnsi="宋体" w:eastAsia="宋体" w:cs="宋体"/>
                <w:color w:val="000000" w:themeColor="text1"/>
                <w:szCs w:val="24"/>
                <w14:textFill>
                  <w14:solidFill>
                    <w14:schemeClr w14:val="tx1"/>
                  </w14:solidFill>
                </w14:textFill>
              </w:rPr>
              <w:t>月</w:t>
            </w:r>
            <w:r>
              <w:rPr>
                <w:rFonts w:hint="eastAsia" w:hAnsi="宋体" w:cs="宋体"/>
                <w:color w:val="000000" w:themeColor="text1"/>
                <w:szCs w:val="24"/>
                <w:lang w:val="en-US" w:eastAsia="zh-CN"/>
                <w14:textFill>
                  <w14:solidFill>
                    <w14:schemeClr w14:val="tx1"/>
                  </w14:solidFill>
                </w14:textFill>
              </w:rPr>
              <w:t>08</w:t>
            </w:r>
            <w:r>
              <w:rPr>
                <w:rFonts w:hint="eastAsia" w:ascii="宋体" w:hAnsi="宋体" w:eastAsia="宋体" w:cs="宋体"/>
                <w:color w:val="000000" w:themeColor="text1"/>
                <w:szCs w:val="24"/>
                <w14:textFill>
                  <w14:solidFill>
                    <w14:schemeClr w14:val="tx1"/>
                  </w14:solidFill>
                </w14:textFill>
              </w:rPr>
              <w:t>日14时30分(北京时间)</w:t>
            </w:r>
          </w:p>
          <w:p>
            <w:pPr>
              <w:spacing w:line="360" w:lineRule="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磋商地点:沣西新城天兴大厦16007室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10.1计算机辅助评标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91" w:type="dxa"/>
            <w:gridSpan w:val="3"/>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是否实行计算机辅助评标</w:t>
            </w:r>
          </w:p>
        </w:tc>
        <w:tc>
          <w:tcPr>
            <w:tcW w:w="6100" w:type="dxa"/>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10.2 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构成本磋商文件各个组成部分的文件，未经采购人书面同意，供应商不得擅自复印和用于非本磋商项目所需的其他目的。采购人全部或者部分使用未成交人磋商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10.3 重新磋商的其他情形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除供应商须知正文第7条规定的情形外，除非已经产生成交候选人，在磋商有效期内同意延长磋商有效期的供应商少于三个的，采购人应当依法重新招标。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10.4  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构成磋商文件组成部分的“通用合同条款”、“专用合同条款”、“技术标准和要求”和“工程量清单”“图纸”等章节中出现的措辞“发包人”和“承包人”，在磋商阶段应当分别按“采购人”和“供应商”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091" w:type="dxa"/>
            <w:gridSpan w:val="4"/>
            <w:noWrap w:val="0"/>
            <w:vAlign w:val="center"/>
          </w:tcPr>
          <w:p>
            <w:pPr>
              <w:spacing w:line="360" w:lineRule="auto"/>
              <w:ind w:left="67" w:leftChars="-2" w:hanging="72" w:hangingChars="30"/>
              <w:rPr>
                <w:rFonts w:hint="eastAsia" w:ascii="宋体" w:hAnsi="宋体" w:eastAsia="宋体" w:cs="宋体"/>
                <w:b/>
                <w:bCs/>
                <w:color w:val="auto"/>
                <w:szCs w:val="24"/>
              </w:rPr>
            </w:pPr>
            <w:r>
              <w:rPr>
                <w:rFonts w:hint="eastAsia" w:ascii="宋体" w:hAnsi="宋体" w:eastAsia="宋体" w:cs="宋体"/>
                <w:b/>
                <w:bCs/>
                <w:color w:val="auto"/>
                <w:szCs w:val="24"/>
              </w:rPr>
              <w:t>10.5  现场携带原件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9091" w:type="dxa"/>
            <w:gridSpan w:val="4"/>
            <w:noWrap w:val="0"/>
            <w:vAlign w:val="center"/>
          </w:tcPr>
          <w:p>
            <w:pPr>
              <w:spacing w:line="360" w:lineRule="auto"/>
              <w:ind w:left="67" w:leftChars="-2" w:hanging="72" w:hangingChars="30"/>
              <w:rPr>
                <w:rFonts w:hint="eastAsia" w:ascii="宋体" w:hAnsi="宋体" w:eastAsia="宋体" w:cs="宋体"/>
                <w:b/>
                <w:bCs/>
                <w:color w:val="auto"/>
                <w:szCs w:val="24"/>
              </w:rPr>
            </w:pPr>
            <w:r>
              <w:rPr>
                <w:rFonts w:hint="eastAsia" w:ascii="宋体" w:hAnsi="宋体" w:eastAsia="宋体" w:cs="宋体"/>
                <w:b/>
                <w:bCs/>
                <w:color w:val="auto"/>
                <w:szCs w:val="24"/>
              </w:rPr>
              <w:t>1、法定代表人授权书（附法定代表人身份证复印件）及被授权人身份证原件；</w:t>
            </w:r>
          </w:p>
          <w:p>
            <w:pPr>
              <w:spacing w:line="360" w:lineRule="auto"/>
              <w:ind w:left="67" w:leftChars="-2" w:hanging="72" w:hangingChars="30"/>
              <w:rPr>
                <w:rFonts w:hint="eastAsia" w:ascii="宋体" w:hAnsi="宋体" w:eastAsia="宋体" w:cs="宋体"/>
                <w:b/>
                <w:bCs/>
                <w:color w:val="auto"/>
                <w:szCs w:val="24"/>
              </w:rPr>
            </w:pPr>
            <w:r>
              <w:rPr>
                <w:rFonts w:hint="eastAsia" w:ascii="宋体" w:hAnsi="宋体" w:eastAsia="宋体" w:cs="宋体"/>
                <w:b/>
                <w:bCs/>
                <w:color w:val="auto"/>
                <w:szCs w:val="24"/>
              </w:rPr>
              <w:t>2、法定代表人直接参加投标须提供法定代表人身份证原件。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9091" w:type="dxa"/>
            <w:gridSpan w:val="4"/>
            <w:noWrap w:val="0"/>
            <w:vAlign w:val="center"/>
          </w:tcPr>
          <w:p>
            <w:pPr>
              <w:spacing w:line="360" w:lineRule="auto"/>
              <w:ind w:left="67" w:leftChars="-2" w:hanging="72" w:hangingChars="30"/>
              <w:rPr>
                <w:rFonts w:hint="eastAsia" w:ascii="宋体" w:hAnsi="宋体" w:eastAsia="宋体" w:cs="宋体"/>
                <w:color w:val="auto"/>
                <w:sz w:val="24"/>
                <w:szCs w:val="24"/>
                <w:lang w:val="en-US" w:eastAsia="zh-CN" w:bidi="ar-SA"/>
              </w:rPr>
            </w:pPr>
            <w:r>
              <w:rPr>
                <w:rFonts w:hint="eastAsia" w:ascii="宋体" w:hAnsi="宋体" w:eastAsia="宋体" w:cs="宋体"/>
                <w:color w:val="auto"/>
                <w:szCs w:val="24"/>
              </w:rPr>
              <w:t>10.</w:t>
            </w:r>
            <w:r>
              <w:rPr>
                <w:rFonts w:hint="eastAsia" w:hAnsi="宋体" w:cs="宋体"/>
                <w:color w:val="auto"/>
                <w:szCs w:val="24"/>
                <w:lang w:val="en-US" w:eastAsia="zh-CN"/>
              </w:rPr>
              <w:t xml:space="preserve">6 </w:t>
            </w:r>
            <w:r>
              <w:rPr>
                <w:rFonts w:hint="eastAsia" w:ascii="宋体" w:hAnsi="宋体" w:eastAsia="宋体" w:cs="宋体"/>
                <w:color w:val="auto"/>
                <w:szCs w:val="24"/>
              </w:rPr>
              <w:t xml:space="preserve"> 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9091" w:type="dxa"/>
            <w:gridSpan w:val="4"/>
            <w:noWrap w:val="0"/>
            <w:vAlign w:val="center"/>
          </w:tcPr>
          <w:p>
            <w:pPr>
              <w:spacing w:line="360" w:lineRule="auto"/>
              <w:ind w:left="67" w:leftChars="-2" w:hanging="72" w:hangingChars="30"/>
              <w:rPr>
                <w:rFonts w:hint="eastAsia" w:ascii="宋体" w:hAnsi="宋体" w:eastAsia="宋体" w:cs="宋体"/>
                <w:color w:val="auto"/>
                <w:sz w:val="24"/>
                <w:szCs w:val="24"/>
                <w:lang w:val="en-US" w:eastAsia="zh-CN" w:bidi="ar-SA"/>
              </w:rPr>
            </w:pPr>
            <w:r>
              <w:rPr>
                <w:rFonts w:hint="eastAsia" w:ascii="宋体" w:hAnsi="宋体" w:eastAsia="宋体" w:cs="宋体"/>
                <w:color w:val="auto"/>
                <w:szCs w:val="24"/>
              </w:rPr>
              <w:t>本磋商文件由采购人和采购代理机构负责解释。</w:t>
            </w:r>
          </w:p>
        </w:tc>
      </w:tr>
    </w:tbl>
    <w:p>
      <w:pPr>
        <w:spacing w:before="156" w:beforeLines="50" w:after="156" w:afterLines="50"/>
        <w:rPr>
          <w:rFonts w:hint="eastAsia" w:ascii="宋体" w:hAnsi="宋体" w:eastAsia="宋体" w:cs="宋体"/>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 xml:space="preserve">   </w:t>
      </w:r>
      <w:r>
        <w:rPr>
          <w:rFonts w:hint="eastAsia" w:ascii="宋体" w:hAnsi="宋体" w:eastAsia="宋体" w:cs="宋体"/>
          <w:b/>
          <w:bCs/>
          <w:color w:val="auto"/>
          <w:szCs w:val="24"/>
        </w:rPr>
        <w:t>1.总则</w:t>
      </w:r>
      <w:bookmarkEnd w:id="26"/>
      <w:bookmarkEnd w:id="27"/>
      <w:bookmarkEnd w:id="28"/>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1.1 项目概况</w:t>
      </w:r>
    </w:p>
    <w:p>
      <w:pPr>
        <w:pStyle w:val="20"/>
        <w:spacing w:line="360" w:lineRule="auto"/>
        <w:ind w:left="480" w:leftChars="200"/>
        <w:rPr>
          <w:rFonts w:hint="eastAsia" w:ascii="宋体" w:hAnsi="宋体" w:eastAsia="宋体" w:cs="宋体"/>
          <w:color w:val="auto"/>
          <w:sz w:val="24"/>
        </w:rPr>
      </w:pPr>
      <w:r>
        <w:rPr>
          <w:rFonts w:hint="eastAsia" w:ascii="宋体" w:hAnsi="宋体" w:eastAsia="宋体" w:cs="宋体"/>
          <w:color w:val="auto"/>
          <w:sz w:val="24"/>
        </w:rPr>
        <w:t>1.1.1 根据《中华人民共和国政府采购法》、《政府采购竞争性磋商采购方式管理暂行办法》等有关法律、法规和规章的规定，本项目己具备招标条件，现对本招标项目施工进行招标。</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1.1.2 本招标项目采购</w:t>
      </w:r>
      <w:r>
        <w:rPr>
          <w:rFonts w:hint="eastAsia" w:ascii="宋体" w:hAnsi="宋体" w:eastAsia="宋体" w:cs="宋体"/>
          <w:color w:val="auto"/>
          <w:kern w:val="2"/>
          <w:szCs w:val="24"/>
        </w:rPr>
        <w:t>人：</w:t>
      </w:r>
      <w:r>
        <w:rPr>
          <w:rFonts w:hint="eastAsia" w:ascii="宋体" w:hAnsi="宋体" w:eastAsia="宋体" w:cs="宋体"/>
          <w:color w:val="auto"/>
          <w:szCs w:val="24"/>
        </w:rPr>
        <w:t>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1.1.3 本招标项目招标代理机构：见供应商须知前附表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1.1.4本招标项目</w:t>
      </w:r>
      <w:r>
        <w:rPr>
          <w:rFonts w:hint="eastAsia" w:ascii="宋体" w:hAnsi="宋体" w:eastAsia="宋体" w:cs="宋体"/>
          <w:color w:val="auto"/>
          <w:kern w:val="2"/>
          <w:szCs w:val="24"/>
        </w:rPr>
        <w:t>名称：</w:t>
      </w:r>
      <w:r>
        <w:rPr>
          <w:rFonts w:hint="eastAsia" w:ascii="宋体" w:hAnsi="宋体" w:eastAsia="宋体" w:cs="宋体"/>
          <w:color w:val="auto"/>
          <w:szCs w:val="24"/>
        </w:rPr>
        <w:t>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1.1.5本招标项目建设地点：见供应商须知前附表</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1.2 资金来源和落实情况</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1.2.1 本招标项目的资金来源：见供应商须知前附表。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1.2.2 本招标项目的资金落实情况：见供应商须知前附表。</w:t>
      </w:r>
    </w:p>
    <w:p>
      <w:pPr>
        <w:spacing w:line="360" w:lineRule="auto"/>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1.3 招标范围、计划工期和质量要求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1.3.1本招标项目的计划工期：见供应商须知前附表。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1.3.2 本招标项目的质量要求：见供应商须知前附表。</w:t>
      </w:r>
    </w:p>
    <w:p>
      <w:pPr>
        <w:spacing w:line="360" w:lineRule="auto"/>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1.4 供应商资格要求、磋商报价、磋商文件发售时间</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1.4.1供应商资格要求：见供应商须知前附表。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1.4.2磋商报价：见供应商须知前附表。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1.4.3磋商文件发售时间：见供应商须知前附表。</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1.5 费用承担</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供应商准备和参加磋商活动发生的费用自理。</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1.6 保密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参与招标磋商活动的各方应对磋商文件和磋商响应文件中的商业和技术等秘密保密，违者应对由此造成的后果承担法律责任。</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1.7 语言文字</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除专用术语外，与招标磋商有关的语言均使用中文。必要时专用术语应附有中文注释。</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1.8 计量单位</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所有计量均采用中华人民共和国法定计量单位。</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1.9 踏勘现场</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1.9.1招标代理机构不组织统一踏勘现场，由供应商自行安排。</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1.9.2 供应商踏勘现场发生的费用自理，并自行负责在踏勘现场中所发生的人员伤亡和财产损失。</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1.9.3 供应商应对工程现场及周围环境进行踏勘，充分了解现场环境、总体布置情况、工程地形地貌、工程现场道路、工程总体进度情况、储存空间、场内运输、装卸等限制条件及其它任何足以影响磋商报价的情况，以便各供应商获取须自主考虑的有关磋商响应文件编制和合同签署所需的相关资料和数据，任何因忽视或误解工地情况而导致的索赔或工期延长申请将不获批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1.9.4 采购人在踏勘现场中介绍的工程场地和相关的周边环境情况，供应商在编制磋商响应文件时参考，采购人不对供应商据此作出的判断和决策负责。</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1.10 磋商答疑会</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本项目不召开磋商答疑会，供应商对磋商文件、清单、施工图以及施工现场条件等的疑问和要求澄清的内容，均应在磋商截止日期2日前以书面形式向采购代理机构提出（</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"mailto:同时请将电子版发至bidding@sxhxzb.com" </w:instrText>
      </w:r>
      <w:r>
        <w:rPr>
          <w:rFonts w:hint="eastAsia" w:ascii="宋体" w:hAnsi="宋体" w:eastAsia="宋体" w:cs="宋体"/>
          <w:color w:val="auto"/>
        </w:rPr>
        <w:fldChar w:fldCharType="separate"/>
      </w:r>
      <w:r>
        <w:rPr>
          <w:rStyle w:val="55"/>
          <w:rFonts w:hint="eastAsia" w:ascii="宋体" w:hAnsi="宋体" w:eastAsia="宋体" w:cs="宋体"/>
          <w:color w:val="auto"/>
          <w:szCs w:val="24"/>
        </w:rPr>
        <w:t>同时请将电子版发至</w:t>
      </w:r>
      <w:r>
        <w:rPr>
          <w:rFonts w:hint="eastAsia" w:ascii="宋体" w:hAnsi="宋体" w:eastAsia="宋体" w:cs="宋体"/>
          <w:color w:val="auto"/>
          <w:szCs w:val="24"/>
        </w:rPr>
        <w:fldChar w:fldCharType="end"/>
      </w:r>
      <w:r>
        <w:rPr>
          <w:rFonts w:hint="eastAsia" w:ascii="宋体" w:hAnsi="宋体" w:eastAsia="宋体" w:cs="宋体"/>
          <w:color w:val="auto"/>
          <w:szCs w:val="24"/>
          <w:u w:val="single"/>
          <w:lang w:val="en-US" w:eastAsia="zh-CN"/>
        </w:rPr>
        <w:t xml:space="preserve">: </w:t>
      </w:r>
      <w:r>
        <w:rPr>
          <w:rFonts w:hint="eastAsia" w:hAnsi="宋体" w:cs="宋体"/>
          <w:color w:val="auto"/>
          <w:szCs w:val="24"/>
          <w:u w:val="single"/>
          <w:lang w:val="en-US" w:eastAsia="zh-CN"/>
        </w:rPr>
        <w:t>674610865</w:t>
      </w:r>
      <w:r>
        <w:rPr>
          <w:rFonts w:hint="eastAsia" w:ascii="宋体" w:hAnsi="宋体" w:eastAsia="宋体" w:cs="宋体"/>
          <w:color w:val="auto"/>
          <w:szCs w:val="24"/>
          <w:u w:val="single"/>
          <w:lang w:val="en-US" w:eastAsia="zh-CN"/>
        </w:rPr>
        <w:t xml:space="preserve">@qq.com  </w:t>
      </w:r>
      <w:r>
        <w:rPr>
          <w:rFonts w:hint="eastAsia" w:ascii="宋体" w:hAnsi="宋体" w:eastAsia="宋体" w:cs="宋体"/>
          <w:color w:val="auto"/>
          <w:szCs w:val="24"/>
        </w:rPr>
        <w:t>）</w:t>
      </w:r>
      <w:r>
        <w:rPr>
          <w:rFonts w:hint="eastAsia" w:ascii="宋体" w:hAnsi="宋体" w:eastAsia="宋体" w:cs="宋体"/>
          <w:color w:val="FF0000"/>
          <w:szCs w:val="24"/>
        </w:rPr>
        <w:t>，</w:t>
      </w:r>
      <w:r>
        <w:rPr>
          <w:rFonts w:hint="eastAsia" w:ascii="宋体" w:hAnsi="宋体" w:eastAsia="宋体" w:cs="宋体"/>
          <w:color w:val="auto"/>
          <w:szCs w:val="24"/>
        </w:rPr>
        <w:t>采购人和招标代理机构做出统一解答和必要澄清后在开标前7天将以书面的《答疑纪要》发送所有供应商。答疑纪要为磋商文件的组成部分，与磋商文件具有同等法律效力。</w:t>
      </w:r>
    </w:p>
    <w:p>
      <w:pPr>
        <w:spacing w:line="360" w:lineRule="auto"/>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1.11 分包：</w:t>
      </w:r>
      <w:r>
        <w:rPr>
          <w:rFonts w:hint="eastAsia" w:ascii="宋体" w:hAnsi="宋体" w:eastAsia="宋体" w:cs="宋体"/>
          <w:color w:val="auto"/>
          <w:szCs w:val="24"/>
        </w:rPr>
        <w:t>不允许。</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1.12 偏离</w:t>
      </w:r>
    </w:p>
    <w:p>
      <w:pPr>
        <w:spacing w:line="360" w:lineRule="auto"/>
        <w:ind w:firstLine="480" w:firstLineChars="200"/>
        <w:rPr>
          <w:rFonts w:hint="eastAsia" w:ascii="宋体" w:hAnsi="宋体" w:eastAsia="宋体" w:cs="宋体"/>
          <w:color w:val="auto"/>
          <w:szCs w:val="24"/>
        </w:rPr>
      </w:pPr>
      <w:bookmarkStart w:id="29" w:name="_Toc421778366"/>
      <w:bookmarkStart w:id="30" w:name="_Toc420591644"/>
      <w:bookmarkStart w:id="31" w:name="_Toc425240465"/>
      <w:r>
        <w:rPr>
          <w:rFonts w:hint="eastAsia" w:ascii="宋体" w:hAnsi="宋体" w:eastAsia="宋体" w:cs="宋体"/>
          <w:color w:val="auto"/>
          <w:szCs w:val="24"/>
        </w:rPr>
        <w:t>不满足评审方法中初步评审标准的，视为发生重大偏离，其磋商被否决。其余偏离视为细微偏离，磋商小组将通过澄清方式对细微偏离进行澄清或修改。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2．磋商文件</w:t>
      </w:r>
      <w:bookmarkEnd w:id="29"/>
      <w:bookmarkEnd w:id="30"/>
      <w:bookmarkEnd w:id="31"/>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2.1磋商文件的组成</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本磋商文件包括：</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(2）供应商须知及供应商须知前附表；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(3）合同条款及格式；</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(4）工程量清单；</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hAnsi="宋体" w:cs="宋体"/>
          <w:color w:val="auto"/>
          <w:szCs w:val="24"/>
          <w:lang w:val="en-US" w:eastAsia="zh-CN"/>
        </w:rPr>
        <w:t>5</w:t>
      </w:r>
      <w:r>
        <w:rPr>
          <w:rFonts w:hint="eastAsia" w:ascii="宋体" w:hAnsi="宋体" w:eastAsia="宋体" w:cs="宋体"/>
          <w:color w:val="auto"/>
          <w:szCs w:val="24"/>
        </w:rPr>
        <w:t xml:space="preserve">）评审方法；                                                                       </w:t>
      </w:r>
    </w:p>
    <w:p>
      <w:pPr>
        <w:spacing w:line="360" w:lineRule="auto"/>
        <w:ind w:firstLine="360" w:firstLineChars="150"/>
        <w:rPr>
          <w:rFonts w:hint="eastAsia" w:ascii="宋体" w:hAnsi="宋体" w:eastAsia="宋体" w:cs="宋体"/>
          <w:color w:val="auto"/>
          <w:szCs w:val="24"/>
        </w:rPr>
      </w:pPr>
      <w:r>
        <w:rPr>
          <w:rFonts w:hint="eastAsia" w:ascii="宋体" w:hAnsi="宋体" w:eastAsia="宋体" w:cs="宋体"/>
          <w:color w:val="auto"/>
          <w:szCs w:val="24"/>
        </w:rPr>
        <w:t>（</w:t>
      </w:r>
      <w:r>
        <w:rPr>
          <w:rFonts w:hint="eastAsia" w:hAnsi="宋体" w:cs="宋体"/>
          <w:color w:val="auto"/>
          <w:szCs w:val="24"/>
          <w:lang w:val="en-US" w:eastAsia="zh-CN"/>
        </w:rPr>
        <w:t>6</w:t>
      </w:r>
      <w:r>
        <w:rPr>
          <w:rFonts w:hint="eastAsia" w:ascii="宋体" w:hAnsi="宋体" w:eastAsia="宋体" w:cs="宋体"/>
          <w:color w:val="auto"/>
          <w:szCs w:val="24"/>
        </w:rPr>
        <w:t>）竞争性磋商响应文件构成及格式。</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根据本章第1.10 款、第2.2 款对磋商文件所作的澄清、修改，构成磋商文件的组成部分。</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2.2 磋商文件的澄清及修改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2.2.1在磋商响应文件磋商截止日期3日前，采购代理机构可以视采购具体情况，延长磋商截止时间和开标时间并在财政部门指定的媒体上发布变更公告，同时将变更时间书面通知所有获取磋商文件的潜在供应商。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2.2.2采购代理机构如果对已发出的磋商文件进行修改，将在磋商截止时间5日前，在发布磋商公告的财政部门指定媒体上发布变更公告，并以书面形式通知所有磋商文件收受人。该澄清或者修改的内容为磋商文件的组成部分。 </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2.2.3已经购买磋商文件的供应商对磋商文件有疑问的，均应在磋商截止时间2日前以书面形式向采购代理机构提出。采购代理机构视情况必要时将书面答复传送给所有磋商文件收受人。</w:t>
      </w:r>
    </w:p>
    <w:p>
      <w:pPr>
        <w:spacing w:line="360" w:lineRule="auto"/>
        <w:ind w:firstLine="480" w:firstLineChars="200"/>
        <w:rPr>
          <w:rFonts w:hint="eastAsia" w:ascii="宋体" w:hAnsi="宋体" w:eastAsia="宋体" w:cs="宋体"/>
          <w:b/>
          <w:bCs/>
          <w:color w:val="auto"/>
          <w:szCs w:val="24"/>
        </w:rPr>
      </w:pPr>
      <w:r>
        <w:rPr>
          <w:rFonts w:hint="eastAsia" w:ascii="宋体" w:hAnsi="宋体" w:eastAsia="宋体" w:cs="宋体"/>
          <w:color w:val="auto"/>
          <w:szCs w:val="24"/>
        </w:rPr>
        <w:t>2.2.4供应商在收到上述通知后，应在24小时内向采购代理机构回函确认。</w:t>
      </w:r>
    </w:p>
    <w:p>
      <w:pPr>
        <w:spacing w:before="156" w:beforeLines="50" w:after="156" w:afterLines="50" w:line="360" w:lineRule="auto"/>
        <w:rPr>
          <w:rFonts w:hint="eastAsia" w:ascii="宋体" w:hAnsi="宋体" w:eastAsia="宋体" w:cs="宋体"/>
          <w:b/>
          <w:bCs/>
          <w:color w:val="auto"/>
          <w:szCs w:val="24"/>
        </w:rPr>
      </w:pPr>
      <w:bookmarkStart w:id="32" w:name="_Toc425240466"/>
      <w:bookmarkStart w:id="33" w:name="_Toc420591645"/>
      <w:bookmarkStart w:id="34" w:name="_Toc421778367"/>
      <w:r>
        <w:rPr>
          <w:rFonts w:hint="eastAsia" w:ascii="宋体" w:hAnsi="宋体" w:eastAsia="宋体" w:cs="宋体"/>
          <w:b/>
          <w:bCs/>
          <w:color w:val="auto"/>
          <w:szCs w:val="24"/>
        </w:rPr>
        <w:t>3．磋商响应文件</w:t>
      </w:r>
      <w:bookmarkEnd w:id="32"/>
      <w:bookmarkEnd w:id="33"/>
      <w:bookmarkEnd w:id="34"/>
    </w:p>
    <w:p>
      <w:pPr>
        <w:pStyle w:val="20"/>
        <w:rPr>
          <w:rFonts w:hint="eastAsia" w:ascii="宋体" w:hAnsi="宋体" w:eastAsia="宋体" w:cs="宋体"/>
          <w:b/>
          <w:bCs/>
          <w:color w:val="auto"/>
          <w:sz w:val="24"/>
        </w:rPr>
      </w:pPr>
      <w:r>
        <w:rPr>
          <w:rFonts w:hint="eastAsia" w:ascii="宋体" w:hAnsi="宋体" w:eastAsia="宋体" w:cs="宋体"/>
          <w:b/>
          <w:bCs/>
          <w:color w:val="auto"/>
          <w:sz w:val="24"/>
        </w:rPr>
        <w:t>3.1 磋商响应文件及磋商响应文件电子版的要求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3.1.1 磋商响应文件应包括下列内容：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1）磋商响应函</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2）磋商报价表（后附已标价工程量清单）</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3）施工组织设计</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4）商务响应说明书</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5）陕西省政府采购供应商拒绝政府采购领域商业贿赂承诺书</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6）资格证明文件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7）业绩</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8）其他资料</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3.2 磋商报价</w:t>
      </w:r>
    </w:p>
    <w:p>
      <w:pPr>
        <w:spacing w:line="360" w:lineRule="auto"/>
        <w:ind w:firstLine="480" w:firstLineChars="200"/>
        <w:rPr>
          <w:rFonts w:hint="eastAsia" w:ascii="宋体" w:hAnsi="宋体" w:eastAsia="宋体" w:cs="宋体"/>
          <w:color w:val="auto"/>
          <w:szCs w:val="24"/>
        </w:rPr>
      </w:pPr>
      <w:bookmarkStart w:id="35" w:name="OLE_LINK20"/>
      <w:bookmarkStart w:id="36" w:name="OLE_LINK63"/>
      <w:bookmarkStart w:id="37" w:name="OLE_LINK114"/>
      <w:bookmarkStart w:id="38" w:name="OLE_LINK113"/>
      <w:bookmarkStart w:id="39" w:name="OLE_LINK74"/>
      <w:bookmarkStart w:id="40" w:name="OLE_LINK64"/>
      <w:r>
        <w:rPr>
          <w:rFonts w:hint="eastAsia" w:ascii="宋体" w:hAnsi="宋体" w:eastAsia="宋体" w:cs="宋体"/>
          <w:color w:val="auto"/>
          <w:szCs w:val="24"/>
        </w:rPr>
        <w:t>1.本次报价采用固定总价，按照给定的工程量清单进行填报单价。应充分考虑国家现行技术标准、规范和设计图纸要求，以及供应商企业自身情况，自主报价。</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报价应是采购范围内全部工作内容的价格体现。磋商报价包括但不限于直接费用、间接费用、税金、利润、风险费用、后续服务费用等。报价一经提交，则将被视为采购内容的全部费用已经包含在报价内，供应商没有填报的费用，采购人将不予支付，并认为此项费用已包括在报价的其他综合单价或合价中。供应商亦不得以任何理由在报价中重复计价。除合同另有约定外，对成交供应商提出的任何追加报价，采购人将不予考虑。</w:t>
      </w:r>
    </w:p>
    <w:bookmarkEnd w:id="35"/>
    <w:bookmarkEnd w:id="36"/>
    <w:bookmarkEnd w:id="37"/>
    <w:bookmarkEnd w:id="38"/>
    <w:bookmarkEnd w:id="39"/>
    <w:bookmarkEnd w:id="40"/>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3.供应商报价应包含招标代理服务费。</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3.3 磋商有效期</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3.3.1 在供应商须知前附表规定的磋商有效期内供应商不得要求撤销或修改其磋商响应文件。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3.3.2 出现特殊情况需要延长磋商有效期的，采购人以书面形式通知所有供应商延长磋商有效期，但不得要求或被允许修改或撤销其磋商响应文件；供应商拒绝延长的。</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3.4备选磋商方案</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除供应商须知前附表另有规定外，供应商不得递交备选磋商方案。</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3.5磋商响应文件的编制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3.5.1 磋商响应文件应按“磋商响应文件格式”进行编写，如有必要，可以增加附页，作为磋商响应文件的组成部分。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3.5.2 磋商响应文件应当对磋商文件有关工期、磋商有效期、质量要求、技术标准和要求、招标范围等实质性内容作出响应。</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3.5.3 磋商响应文件应用不褪色的材料书写或打印，并由供应商的法定代表人或其委托代理人签字或盖章。委托代理人签字的，磋商响应文件应附法定代表人签署的授权委托书。磋商响应文件应尽量避免涂改、行间插字或删除。如果出现上述情况，改动之处应加盖供应商公章或由供应商的法定代表人或其授权的代理人签字确认。所有要求签字（名）处，均须由签字（名）者本人用不褪色的蓝(黑)色墨水(汁)书写，不得用任何形式的图章代替。</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3.5.4 磋商响应文件正本、副本份数见供应商须知前附表。正本和副本的封面上应清楚地标记“正本”或“副本”的字样。当副本和正本不一致时，以正本为准。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3.5.5 所有磋商响应文件正本和副本须按第七章规定的顺序编排、编制目录、除封面、封底、目录、分隔页外，其余每一页必须加盖供应商公章</w:t>
      </w:r>
      <w:r>
        <w:rPr>
          <w:rFonts w:hint="eastAsia" w:hAnsi="宋体" w:eastAsia="宋体" w:cs="宋体"/>
          <w:color w:val="auto"/>
          <w:szCs w:val="24"/>
          <w:lang w:val="en-US" w:eastAsia="zh-CN"/>
        </w:rPr>
        <w:t>,</w:t>
      </w:r>
      <w:r>
        <w:rPr>
          <w:rFonts w:hint="eastAsia" w:ascii="宋体" w:hAnsi="宋体" w:eastAsia="宋体" w:cs="宋体"/>
          <w:color w:val="auto"/>
          <w:szCs w:val="24"/>
        </w:rPr>
        <w:t>并分别胶装成册。</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3.5.6供应商名称应填写全称，竞争性磋商响应文件正本必须逐页加盖供应商公章。</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3.5.7因字迹潦草、表述不清或不按竞争性磋商文件格式编制的竞争性磋商响应文件，所引起的对供应商不利的后果，由供应商自行负责。</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3.5.8竞争性磋商文件的副本、电子版须和正本保持一致。若正本、副本和电子版有不一致的内容，以正本为准。</w:t>
      </w:r>
    </w:p>
    <w:p>
      <w:pPr>
        <w:spacing w:before="156" w:beforeLines="50" w:after="156" w:afterLines="50" w:line="360" w:lineRule="auto"/>
        <w:rPr>
          <w:rFonts w:hint="eastAsia" w:ascii="宋体" w:hAnsi="宋体" w:eastAsia="宋体" w:cs="宋体"/>
          <w:b/>
          <w:bCs/>
          <w:color w:val="auto"/>
          <w:szCs w:val="24"/>
        </w:rPr>
      </w:pPr>
      <w:bookmarkStart w:id="41" w:name="_Toc420591646"/>
      <w:bookmarkStart w:id="42" w:name="_Toc425240467"/>
      <w:bookmarkStart w:id="43" w:name="_Toc421778368"/>
      <w:r>
        <w:rPr>
          <w:rFonts w:hint="eastAsia" w:ascii="宋体" w:hAnsi="宋体" w:eastAsia="宋体" w:cs="宋体"/>
          <w:b/>
          <w:bCs/>
          <w:color w:val="auto"/>
          <w:szCs w:val="24"/>
        </w:rPr>
        <w:t>4．</w:t>
      </w:r>
      <w:bookmarkEnd w:id="41"/>
      <w:bookmarkEnd w:id="42"/>
      <w:bookmarkEnd w:id="43"/>
      <w:r>
        <w:rPr>
          <w:rFonts w:hint="eastAsia" w:ascii="宋体" w:hAnsi="宋体" w:eastAsia="宋体" w:cs="宋体"/>
          <w:b/>
          <w:bCs/>
          <w:color w:val="auto"/>
          <w:szCs w:val="24"/>
        </w:rPr>
        <w:t>磋商</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4.1 磋商文件的密封和标记</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4.1.1磋商响应文件的密封：磋商响应文件须胶装成套且须用密封袋密封，包括磋商响应文件正本、副本、磋商响应文件电子版。</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4.1.2磋商响应文件的正本须单独包装，副本可以包装在一个封套内或分别包装，磋商文件中需提供的原件应按磋商文件要求单独密封并同磋商响应文件一并递交，所有封套均应加贴封条，并在封套的封口处加盖供应商公章及法定代表人或其委托代理人签字或盖章。</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4.1.3 磋商响应文件的封套上应清楚地标记“正本”、“副本”、“电子版”字样，封套上应写明的其他内容见供应商须知前附表。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4.1.4未按本章第3.6.4和3.6.5项和第4.1.2 项要求密封和加写标记的磋商响应文件，代理机构不予受理。</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4.2 磋商响应文件的递交</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4.2.1 供应商应在供应商须知前附表第4.2.2 项规定的磋商截止时间前递交磋商响应文件。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4.2.2 供应商递交磋商响应文件的地点：见供应商须知前附表。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4.2.3 供应商所递交的磋商响应文件不予退还。</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4.2.4逾期送达的或者未送达指定地点的磋商响应文件，</w:t>
      </w:r>
      <w:bookmarkStart w:id="44" w:name="OLE_LINK50"/>
      <w:r>
        <w:rPr>
          <w:rFonts w:hint="eastAsia" w:ascii="宋体" w:hAnsi="宋体" w:eastAsia="宋体" w:cs="宋体"/>
          <w:color w:val="auto"/>
          <w:szCs w:val="24"/>
        </w:rPr>
        <w:t>代理机构</w:t>
      </w:r>
      <w:bookmarkEnd w:id="44"/>
      <w:r>
        <w:rPr>
          <w:rFonts w:hint="eastAsia" w:ascii="宋体" w:hAnsi="宋体" w:eastAsia="宋体" w:cs="宋体"/>
          <w:color w:val="auto"/>
          <w:szCs w:val="24"/>
        </w:rPr>
        <w:t>不予受理。</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4.3 磋商响应文件的修改与撤回</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4.3.1 在供应商须知前附表第4.2.2 项规定的磋商截止时间前，供应商可以修改或撤回已递交的磋商响应文件，但应以书面形式通知采购人。</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4.3.2 供应商修改或撤回已递交磋商响应文件的书面通知应按照本章第3.6.5项的要求签字和盖章。</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4.3.3 修改的内容为磋商响应文件的组成部分。修改的磋商响应文件应按照本章第3 条、第4 条规定进行编制、密封、标记和递交，并标明“修改”字样。</w:t>
      </w:r>
    </w:p>
    <w:p>
      <w:pPr>
        <w:spacing w:before="156" w:beforeLines="50" w:after="156" w:afterLines="50" w:line="360" w:lineRule="auto"/>
        <w:rPr>
          <w:rFonts w:hint="eastAsia" w:ascii="宋体" w:hAnsi="宋体" w:eastAsia="宋体" w:cs="宋体"/>
          <w:b/>
          <w:bCs/>
          <w:color w:val="auto"/>
          <w:szCs w:val="24"/>
        </w:rPr>
      </w:pPr>
      <w:bookmarkStart w:id="45" w:name="_Toc420591647"/>
      <w:bookmarkStart w:id="46" w:name="_Toc421778369"/>
      <w:bookmarkStart w:id="47" w:name="_Toc425240468"/>
      <w:r>
        <w:rPr>
          <w:rFonts w:hint="eastAsia" w:ascii="宋体" w:hAnsi="宋体" w:eastAsia="宋体" w:cs="宋体"/>
          <w:b/>
          <w:bCs/>
          <w:color w:val="auto"/>
          <w:szCs w:val="24"/>
        </w:rPr>
        <w:t>5．开标</w:t>
      </w:r>
      <w:bookmarkEnd w:id="45"/>
      <w:bookmarkEnd w:id="46"/>
      <w:bookmarkEnd w:id="47"/>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5.1 磋商时间和地点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见供应商须知前附表。</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5.2磋商程序</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主持人按下列程序进行磋商：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（1）宣布招标项目名称及磋商响应文件接收截止时间，终止一切磋商响应文件的接收工作，并宣布开标会开始；</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（2）介绍采购人、代理机构、采购监督管理部门和采购工作人员；</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（3）宣布本项目供应商签到名单；</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（4）宣布磋商会议纪律；</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（5）按照供应商须知前附表规定检查磋商响应件的密封情况；</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（6）在采购人（监标人）的监督下，将磋商响应文件送交磋商小组评审；</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（7）磋商结束。            </w:t>
      </w:r>
    </w:p>
    <w:p>
      <w:pPr>
        <w:spacing w:before="156" w:beforeLines="50" w:after="156" w:afterLines="50" w:line="360" w:lineRule="auto"/>
        <w:rPr>
          <w:rFonts w:hint="eastAsia" w:ascii="宋体" w:hAnsi="宋体" w:eastAsia="宋体" w:cs="宋体"/>
          <w:b/>
          <w:bCs/>
          <w:color w:val="auto"/>
          <w:szCs w:val="24"/>
        </w:rPr>
      </w:pPr>
      <w:bookmarkStart w:id="48" w:name="_Toc421778370"/>
      <w:bookmarkStart w:id="49" w:name="_Toc425240469"/>
      <w:bookmarkStart w:id="50" w:name="_Toc420591648"/>
      <w:r>
        <w:rPr>
          <w:rFonts w:hint="eastAsia" w:ascii="宋体" w:hAnsi="宋体" w:eastAsia="宋体" w:cs="宋体"/>
          <w:b/>
          <w:bCs/>
          <w:color w:val="auto"/>
          <w:szCs w:val="24"/>
        </w:rPr>
        <w:t>6．评</w:t>
      </w:r>
      <w:bookmarkEnd w:id="48"/>
      <w:bookmarkEnd w:id="49"/>
      <w:bookmarkEnd w:id="50"/>
      <w:r>
        <w:rPr>
          <w:rFonts w:hint="eastAsia" w:ascii="宋体" w:hAnsi="宋体" w:eastAsia="宋体" w:cs="宋体"/>
          <w:b/>
          <w:bCs/>
          <w:color w:val="auto"/>
          <w:szCs w:val="24"/>
        </w:rPr>
        <w:t>审</w:t>
      </w:r>
    </w:p>
    <w:p>
      <w:pPr>
        <w:spacing w:line="360" w:lineRule="auto"/>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6.1 评审委员会</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6.1.1 评审由采购人依法组建的磋商小组负责。磋商小组由采购人代表和具备相关专业的专家等3人以上单数组成磋商小组。</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6.1.2 磋商小组成员有下列情形之一的，应当回避：</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(1）供应商或供应商的主要负责人的近亲属；</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(2）与供应商有经济利益关系，可能影响对磋商公正评审的；</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(3）曾因在磋商、评标以及其他与招标磋商有关活动中从事违法行为而受过行政处罚或刑事处罚的。</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6.2 评审原则</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6.2.1评审活动遵循公平、公正、科学和择优的原则。</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6.2.2实质上没有响应竞争性磋商文件要求的磋商将被拒绝。供应商不得通过修正或撤销不合要求的偏离从而使其磋商成为实质性响应的磋商。如发现下列情况之一的，其磋商将构成非实质性响应，按无效磋商处理：</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1）没有按照竞争性磋商文件要求提供的竞争性磋商响应文件或竞争性磋商响应文件构成有重大缺项；</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2）竞争性磋商响应文件未按竞争性磋商文件要求密封、签署、盖章的；</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3）资格证明文件不全的或无效的，或不符合国家规定的；</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4）竞争性磋商响应文件无供应商公章、无法定代表人签字或签字人无法定代表人有效委托书的；</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5）</w:t>
      </w:r>
      <w:r>
        <w:rPr>
          <w:rFonts w:hint="eastAsia" w:ascii="宋体" w:hAnsi="宋体" w:eastAsia="宋体" w:cs="宋体"/>
          <w:color w:val="auto"/>
          <w:spacing w:val="-6"/>
          <w:szCs w:val="24"/>
        </w:rPr>
        <w:t>无磋商有效期（含授权期）或有效期（含授权期）达不到竞争性磋商文件要求的</w:t>
      </w:r>
      <w:r>
        <w:rPr>
          <w:rFonts w:hint="eastAsia" w:ascii="宋体" w:hAnsi="宋体" w:eastAsia="宋体" w:cs="宋体"/>
          <w:color w:val="auto"/>
          <w:szCs w:val="24"/>
        </w:rPr>
        <w:t>；</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6）供应商在同一份竞争性磋商响应文件中，有两个或多个报价的；</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7）存在有重大缺漏项和重大偏离的；</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8）供应商有串通磋商、以他人名义磋商、行贿、提供虚假证明（包括第三方提供的虚假证明），开具虚假资质，出现虚假应答的，除按无效文件处理外，还将按照政府采购的有关规定进行处罚；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10）磋商总报价低于成本或者高于竞争性磋商文件公布的采购预算的。</w:t>
      </w:r>
    </w:p>
    <w:p>
      <w:pPr>
        <w:pStyle w:val="7"/>
        <w:tabs>
          <w:tab w:val="left" w:pos="60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11）竞争性磋商响应文件含有采购人不能接受的附加条件的；</w:t>
      </w:r>
    </w:p>
    <w:p>
      <w:pPr>
        <w:pStyle w:val="7"/>
        <w:tabs>
          <w:tab w:val="left" w:pos="60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12）竞争性磋商响应文件不符合法律法规要求的；</w:t>
      </w:r>
    </w:p>
    <w:p>
      <w:pPr>
        <w:pStyle w:val="7"/>
        <w:tabs>
          <w:tab w:val="left" w:pos="600"/>
        </w:tabs>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被列入失信被执行人、重大税收违法案件当事人名单、政府采购严重违法失信行为记录名单及其他不符合《中华人民共和国政府采购法》第二十二条规定条件。</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6.3 评审</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6.3.1评审委员会按照第六章“评审办法”规定的方法、评审因素、标准和程序对磋商响应文件进行评审。第六章“评审办法”没有规定的方法、评审因素和标准，不作为评审依据。</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6.3.2评审过程的保密</w:t>
      </w:r>
    </w:p>
    <w:p>
      <w:pPr>
        <w:numPr>
          <w:ilvl w:val="0"/>
          <w:numId w:val="7"/>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开标后，直至授予成交供应商合同为止，凡属于对磋商响应的审查、补遗、评价和比较的有关资料以及成交候选人的推荐情况等均严格保密。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（2）在磋商响应文件的评审、成交候选人推荐以及授予合同的过程中，供应商向采购人和磋商小组施加影响的任何行为，都将会导致其磋商被拒绝直至取消其成交资格。</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（3）成交供应商确定后，采购人不对未成交人就评审过程以及未能成交原因作出任何解释。未成交人不得向磋商小组组成人员或其他有关人员索问评审过程的情况和材料。</w:t>
      </w:r>
    </w:p>
    <w:p>
      <w:pPr>
        <w:spacing w:before="156" w:beforeLines="50" w:after="156" w:afterLines="50" w:line="360" w:lineRule="auto"/>
        <w:rPr>
          <w:rFonts w:hint="eastAsia" w:ascii="宋体" w:hAnsi="宋体" w:eastAsia="宋体" w:cs="宋体"/>
          <w:b/>
          <w:bCs/>
          <w:color w:val="auto"/>
          <w:szCs w:val="24"/>
        </w:rPr>
      </w:pPr>
      <w:bookmarkStart w:id="51" w:name="_Toc421778371"/>
      <w:bookmarkStart w:id="52" w:name="_Toc425240470"/>
      <w:bookmarkStart w:id="53" w:name="_Toc420591649"/>
      <w:r>
        <w:rPr>
          <w:rFonts w:hint="eastAsia" w:ascii="宋体" w:hAnsi="宋体" w:eastAsia="宋体" w:cs="宋体"/>
          <w:b/>
          <w:bCs/>
          <w:color w:val="auto"/>
          <w:szCs w:val="24"/>
        </w:rPr>
        <w:t>7．合同授予</w:t>
      </w:r>
      <w:bookmarkEnd w:id="51"/>
      <w:bookmarkEnd w:id="52"/>
      <w:bookmarkEnd w:id="53"/>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7.1 定标方式</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磋商小组推荐3名成交候选人，并标明推荐顺序，采购人依据磋商小组推荐的成交候选人确定成交单位。</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7.2 成交通知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在本章第3.3 款规定的磋商有效期内，经采购人同意由代理机构以书面形式向成交供应商发出成交通知书。</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7.3 履约担保</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7.3.1在签订合同前，成交人应按供应商须知前附表规定的金额、担保形式和磋商文件第三章“合同条款及格式”规定的履约担保格式向采购人提交履约担保。联合体成交的，其履约担保由牵头人递交，并应符合供应商须知前附表规定的金额、担保形式和磋商文件第三章“合同条款及格式”规定的履约担保格式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7.3.2 成交人不能按本章第7.3.1项要求提交履约担保的，视为放弃成交，给采购人造成的损失的，成交供应商还应当对超过部分予以赔偿。</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7.4 签订合同</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7.4.1 采购人和成交人应当自成交通知书发出之日起30天内，根据磋商文件和成交人的磋商响应文件订立书面合同；成交人应在领取成交通知书时向采购代理机构一次性支付成交代理服务费。成交人无正当理由拒签合同或拒绝缴纳成交代理服务费的，采购人取消其成交资格；给采购人和采购代理机构造成损失的，成交单位还应当对超过部分予以赔偿。</w:t>
      </w:r>
    </w:p>
    <w:p>
      <w:pPr>
        <w:spacing w:before="156" w:beforeLines="50" w:after="156" w:afterLines="50" w:line="360" w:lineRule="auto"/>
        <w:rPr>
          <w:rFonts w:hint="eastAsia" w:ascii="宋体" w:hAnsi="宋体" w:eastAsia="宋体" w:cs="宋体"/>
          <w:b/>
          <w:bCs/>
          <w:color w:val="auto"/>
          <w:szCs w:val="24"/>
        </w:rPr>
      </w:pPr>
      <w:bookmarkStart w:id="54" w:name="_Toc420591651"/>
      <w:bookmarkStart w:id="55" w:name="_Toc421778373"/>
      <w:bookmarkStart w:id="56" w:name="_Toc425240472"/>
      <w:r>
        <w:rPr>
          <w:rFonts w:hint="eastAsia" w:ascii="宋体" w:hAnsi="宋体" w:eastAsia="宋体" w:cs="宋体"/>
          <w:b/>
          <w:bCs/>
          <w:color w:val="auto"/>
          <w:szCs w:val="24"/>
        </w:rPr>
        <w:t>8．纪律和监督</w:t>
      </w:r>
      <w:bookmarkEnd w:id="54"/>
      <w:bookmarkEnd w:id="55"/>
      <w:bookmarkEnd w:id="56"/>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8.1 对采购人的纪律要求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采购人不得泄漏磋商活动中应当保密的情况和资料，不得与供应商串通损害国家利益、社会公共利益或者他人合法权益。</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8.2 对供应商的纪律要求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供应商不得相互串通磋商或者与采购人串通磋商，不得向采购人或者磋商小组成员行贿谋取成交，不得以他人名义磋商或者以其他方式弄虚作假骗取磋商；供应商不得以任何方式干扰、影响评审工作。</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8.3 对磋商小组成员的纪律要求</w:t>
      </w:r>
    </w:p>
    <w:p>
      <w:pPr>
        <w:spacing w:line="360" w:lineRule="auto"/>
        <w:ind w:firstLine="480" w:firstLineChars="200"/>
        <w:rPr>
          <w:rFonts w:hint="eastAsia" w:ascii="宋体" w:hAnsi="宋体" w:eastAsia="宋体" w:cs="宋体"/>
          <w:b/>
          <w:bCs/>
          <w:color w:val="auto"/>
          <w:szCs w:val="24"/>
        </w:rPr>
      </w:pPr>
      <w:r>
        <w:rPr>
          <w:rFonts w:hint="eastAsia" w:ascii="宋体" w:hAnsi="宋体" w:eastAsia="宋体" w:cs="宋体"/>
          <w:color w:val="auto"/>
          <w:szCs w:val="24"/>
        </w:rPr>
        <w:t>磋商小组成员不得收受他人的财物或者其他好处，不得向他人透漏对磋商响应文件的评审和比较、成交候选人的推荐情况以及磋商有关的其他情况。在评审活动中，磋商小组成员不得擅离职守，影响评审程序正常进行，不得使用第六章“评审办法”没有规定的评审因素和标准进行评审。</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8.4 对与评审活动有关的工作人员的纪律要求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8.5 投诉</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供应商和其他利害关系人认为本次招标活动违反法律、法规和规章规定的，有权向有关行政监督部门投诉。</w:t>
      </w:r>
    </w:p>
    <w:p>
      <w:pPr>
        <w:spacing w:before="156" w:beforeLines="50" w:after="156" w:afterLines="50" w:line="360" w:lineRule="auto"/>
        <w:rPr>
          <w:rFonts w:hint="eastAsia" w:ascii="宋体" w:hAnsi="宋体" w:eastAsia="宋体" w:cs="宋体"/>
          <w:b/>
          <w:bCs/>
          <w:color w:val="auto"/>
          <w:szCs w:val="24"/>
        </w:rPr>
      </w:pPr>
      <w:bookmarkStart w:id="57" w:name="_Toc420591652"/>
      <w:bookmarkStart w:id="58" w:name="_Toc421778374"/>
      <w:bookmarkStart w:id="59" w:name="_Toc425240473"/>
      <w:r>
        <w:rPr>
          <w:rFonts w:hint="eastAsia" w:ascii="宋体" w:hAnsi="宋体" w:eastAsia="宋体" w:cs="宋体"/>
          <w:b/>
          <w:bCs/>
          <w:color w:val="auto"/>
          <w:szCs w:val="24"/>
        </w:rPr>
        <w:t>9、需要补充的其他内容：</w:t>
      </w:r>
      <w:bookmarkStart w:id="60" w:name="_Toc356305901"/>
      <w:r>
        <w:rPr>
          <w:rFonts w:hint="eastAsia" w:ascii="宋体" w:hAnsi="宋体" w:eastAsia="宋体" w:cs="宋体"/>
          <w:b/>
          <w:bCs/>
          <w:color w:val="auto"/>
          <w:szCs w:val="24"/>
        </w:rPr>
        <w:t>详见供应商须知前附表</w:t>
      </w:r>
      <w:bookmarkEnd w:id="60"/>
      <w:r>
        <w:rPr>
          <w:rFonts w:hint="eastAsia" w:ascii="宋体" w:hAnsi="宋体" w:eastAsia="宋体" w:cs="宋体"/>
          <w:b/>
          <w:bCs/>
          <w:color w:val="auto"/>
          <w:szCs w:val="24"/>
        </w:rPr>
        <w:t>。</w:t>
      </w:r>
      <w:bookmarkEnd w:id="57"/>
      <w:bookmarkEnd w:id="58"/>
      <w:bookmarkEnd w:id="59"/>
    </w:p>
    <w:p>
      <w:pPr>
        <w:spacing w:before="156" w:beforeLines="50" w:after="156" w:afterLines="50" w:line="360" w:lineRule="auto"/>
        <w:rPr>
          <w:rFonts w:hint="eastAsia" w:ascii="宋体" w:hAnsi="宋体" w:eastAsia="宋体" w:cs="宋体"/>
          <w:b/>
          <w:bCs/>
          <w:color w:val="auto"/>
          <w:szCs w:val="24"/>
        </w:rPr>
      </w:pPr>
      <w:bookmarkStart w:id="61" w:name="_Toc420591653"/>
      <w:bookmarkStart w:id="62" w:name="_Toc421778375"/>
      <w:bookmarkStart w:id="63" w:name="_Toc425240474"/>
      <w:r>
        <w:rPr>
          <w:rFonts w:hint="eastAsia" w:ascii="宋体" w:hAnsi="宋体" w:eastAsia="宋体" w:cs="宋体"/>
          <w:b/>
          <w:bCs/>
          <w:color w:val="auto"/>
          <w:szCs w:val="24"/>
        </w:rPr>
        <w:t>10、成交代理服务费</w:t>
      </w:r>
      <w:bookmarkEnd w:id="61"/>
      <w:bookmarkEnd w:id="62"/>
      <w:bookmarkEnd w:id="63"/>
    </w:p>
    <w:p>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10.1成交代理服务费：参照国家计委颁发的《招标代理服务收费管理暂行办法》（计价格[2002]1980号）和国家发展改革委员会办公厅颁发的《关于招标代理服务收费有关问题的通知》（发改办价格[2003]857号）中</w:t>
      </w:r>
      <w:r>
        <w:rPr>
          <w:rFonts w:hint="eastAsia" w:hAnsi="宋体" w:cs="宋体"/>
          <w:color w:val="auto"/>
          <w:szCs w:val="24"/>
          <w:highlight w:val="none"/>
          <w:lang w:val="en-US" w:eastAsia="zh-CN"/>
        </w:rPr>
        <w:t>工程类</w:t>
      </w:r>
      <w:r>
        <w:rPr>
          <w:rFonts w:hint="eastAsia" w:ascii="宋体" w:hAnsi="宋体" w:eastAsia="宋体" w:cs="宋体"/>
          <w:color w:val="auto"/>
          <w:szCs w:val="24"/>
          <w:highlight w:val="none"/>
        </w:rPr>
        <w:t>收费标准按中标（成交）金额计算（不足捌仟元按捌仟元计取）。</w:t>
      </w:r>
    </w:p>
    <w:p>
      <w:pPr>
        <w:spacing w:line="360" w:lineRule="auto"/>
        <w:ind w:left="48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 成交人在领取成交通知书同时，向招标代理机构一次性缴付招标代理服务费。</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开户名称：陕西友邦项目管理有限公司</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开户银行：中国建设银行股份有限公司咸阳金旭路支行</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银行账户：61050163670800001463</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11.质疑</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49"/>
          <w:rFonts w:hint="eastAsia" w:ascii="宋体" w:hAnsi="宋体" w:eastAsia="宋体" w:cs="宋体"/>
          <w:bCs w:val="0"/>
          <w:color w:val="auto"/>
          <w:szCs w:val="24"/>
          <w:shd w:val="clear" w:color="auto" w:fill="FFFFFF"/>
        </w:rPr>
      </w:pPr>
      <w:r>
        <w:rPr>
          <w:rFonts w:hint="eastAsia" w:ascii="宋体" w:hAnsi="宋体" w:eastAsia="宋体" w:cs="宋体"/>
          <w:color w:val="auto"/>
          <w:szCs w:val="24"/>
        </w:rPr>
        <w:t>11.2供应商必须在法定质疑期内一次性提出针对同一采购程序环节的质疑。</w:t>
      </w:r>
    </w:p>
    <w:p>
      <w:pPr>
        <w:spacing w:line="500" w:lineRule="exact"/>
        <w:ind w:left="3" w:firstLine="518" w:firstLineChars="216"/>
        <w:rPr>
          <w:rStyle w:val="49"/>
          <w:rFonts w:hint="eastAsia" w:ascii="宋体" w:hAnsi="宋体" w:eastAsia="宋体" w:cs="宋体"/>
          <w:b w:val="0"/>
          <w:color w:val="auto"/>
          <w:szCs w:val="24"/>
          <w:shd w:val="clear" w:color="auto" w:fill="FFFFFF"/>
        </w:rPr>
      </w:pPr>
      <w:r>
        <w:rPr>
          <w:rStyle w:val="49"/>
          <w:rFonts w:hint="eastAsia" w:ascii="宋体" w:hAnsi="宋体" w:eastAsia="宋体" w:cs="宋体"/>
          <w:b w:val="0"/>
          <w:color w:val="auto"/>
          <w:szCs w:val="24"/>
          <w:shd w:val="clear" w:color="auto" w:fill="FFFFFF"/>
        </w:rPr>
        <w:t>11.3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49"/>
          <w:rFonts w:hint="eastAsia" w:ascii="宋体" w:hAnsi="宋体" w:eastAsia="宋体" w:cs="宋体"/>
          <w:b w:val="0"/>
          <w:color w:val="auto"/>
          <w:szCs w:val="24"/>
          <w:shd w:val="clear" w:color="auto" w:fill="FFFFFF"/>
        </w:rPr>
      </w:pPr>
      <w:r>
        <w:rPr>
          <w:rStyle w:val="49"/>
          <w:rFonts w:hint="eastAsia" w:ascii="宋体" w:hAnsi="宋体" w:eastAsia="宋体" w:cs="宋体"/>
          <w:b w:val="0"/>
          <w:color w:val="auto"/>
          <w:szCs w:val="24"/>
          <w:shd w:val="clear" w:color="auto" w:fill="FFFFFF"/>
        </w:rPr>
        <w:t>11.4以联合体形式参加政府采购活动的，其质疑应当由组成联合体的所有供应商共同提出。</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11.5供应商提出质疑应当提交质疑函和必要的证明材料。质疑函应当包括下列内容：</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11.5.1供应商的姓名或者名称、地址、邮编、联系人及联系电话；</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11.5.2质疑项目的名称、编号；</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11.5.3具体、明确的质疑事项和与质疑事项相关的请求；</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11.5.4事实依据；</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11.5.5必要的法律依据；</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11.5.6提出质疑的日期。</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11.6有下列情形之一的，属于无效质疑，采购代理机构和采购人不予受理：</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11.6.1质疑供应商不是参与本次政府采购项目的供应商；</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11.6.2质疑供应商与质疑事项不存在利害关系的；</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11.6.3未在法定期限内提出质疑的；</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11.6.4质疑未以书面形式提出，或质疑函主要内容构成不完整的；</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11.6.5应当提交授权书而未提交的；</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11.6.6以非法手段取得证据、材料的；</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11.6.7质疑答复后，同一质疑人就同一事项或同一采购程序环节再次提出质疑的；</w:t>
      </w:r>
    </w:p>
    <w:p>
      <w:pPr>
        <w:widowControl/>
        <w:spacing w:line="360" w:lineRule="auto"/>
        <w:ind w:firstLine="480" w:firstLineChars="200"/>
        <w:rPr>
          <w:rStyle w:val="49"/>
          <w:rFonts w:hint="eastAsia" w:ascii="宋体" w:hAnsi="宋体" w:eastAsia="宋体" w:cs="宋体"/>
          <w:b w:val="0"/>
          <w:color w:val="auto"/>
          <w:szCs w:val="24"/>
          <w:shd w:val="clear" w:color="auto" w:fill="FFFFFF"/>
        </w:rPr>
      </w:pPr>
      <w:r>
        <w:rPr>
          <w:rFonts w:hint="eastAsia" w:ascii="宋体" w:hAnsi="宋体" w:eastAsia="宋体" w:cs="宋体"/>
          <w:color w:val="auto"/>
        </w:rPr>
        <w:t>11.6.8不符合法律、法规、规章和政府采购监管机构规定的其他条件的。</w:t>
      </w:r>
    </w:p>
    <w:p>
      <w:pPr>
        <w:spacing w:line="500" w:lineRule="exact"/>
        <w:ind w:right="12"/>
        <w:rPr>
          <w:rFonts w:hint="eastAsia" w:ascii="宋体" w:hAnsi="宋体" w:eastAsia="宋体" w:cs="宋体"/>
          <w:color w:val="auto"/>
          <w:szCs w:val="24"/>
        </w:rPr>
      </w:pPr>
      <w:r>
        <w:rPr>
          <w:rFonts w:hint="eastAsia" w:ascii="宋体" w:hAnsi="宋体" w:eastAsia="宋体" w:cs="宋体"/>
          <w:color w:val="auto"/>
          <w:szCs w:val="24"/>
        </w:rPr>
        <w:t xml:space="preserve">    11.7质疑答复</w:t>
      </w:r>
    </w:p>
    <w:p>
      <w:pPr>
        <w:pStyle w:val="168"/>
        <w:spacing w:line="500" w:lineRule="exact"/>
        <w:ind w:firstLine="480"/>
        <w:jc w:val="left"/>
        <w:rPr>
          <w:rFonts w:hint="eastAsia" w:ascii="宋体" w:hAnsi="宋体" w:eastAsia="宋体" w:cs="宋体"/>
          <w:color w:val="auto"/>
          <w:szCs w:val="24"/>
        </w:rPr>
      </w:pPr>
      <w:r>
        <w:rPr>
          <w:rFonts w:hint="eastAsia" w:ascii="宋体" w:hAnsi="宋体" w:eastAsia="宋体" w:cs="宋体"/>
          <w:color w:val="auto"/>
          <w:szCs w:val="24"/>
        </w:rPr>
        <w:t>11.7.1采购人或采购代理机构在收到质疑函后7个工作日内作出答复，并以书面形式通知质疑供应商和其他有关供应商。</w:t>
      </w:r>
    </w:p>
    <w:p>
      <w:pPr>
        <w:pStyle w:val="168"/>
        <w:spacing w:line="500" w:lineRule="exact"/>
        <w:ind w:firstLine="480" w:firstLineChars="0"/>
        <w:jc w:val="left"/>
        <w:rPr>
          <w:rFonts w:hint="eastAsia" w:ascii="宋体" w:hAnsi="宋体" w:eastAsia="宋体" w:cs="宋体"/>
          <w:color w:val="auto"/>
          <w:szCs w:val="24"/>
        </w:rPr>
      </w:pPr>
      <w:r>
        <w:rPr>
          <w:rFonts w:hint="eastAsia" w:ascii="宋体" w:hAnsi="宋体" w:eastAsia="宋体" w:cs="宋体"/>
          <w:color w:val="auto"/>
          <w:szCs w:val="24"/>
        </w:rPr>
        <w:t>11.7.2质疑供应商对采购人、采购代理机构的答复不满意，或者采购人、采购代理机构未在规定时间内作出答复的，可以在答复期满后15个工作日内向</w:t>
      </w:r>
      <w:r>
        <w:rPr>
          <w:rFonts w:hint="eastAsia" w:hAnsi="宋体" w:cs="宋体"/>
          <w:b/>
          <w:bCs/>
          <w:color w:val="auto"/>
          <w:szCs w:val="24"/>
          <w:highlight w:val="none"/>
          <w:lang w:val="en-US" w:eastAsia="zh-CN"/>
        </w:rPr>
        <w:t>彬州市</w:t>
      </w:r>
      <w:r>
        <w:rPr>
          <w:rFonts w:hint="eastAsia" w:ascii="宋体" w:hAnsi="宋体" w:eastAsia="宋体" w:cs="宋体"/>
          <w:b/>
          <w:bCs/>
          <w:color w:val="auto"/>
          <w:szCs w:val="24"/>
          <w:highlight w:val="none"/>
        </w:rPr>
        <w:t>财政局</w:t>
      </w:r>
      <w:r>
        <w:rPr>
          <w:rFonts w:hint="eastAsia" w:ascii="宋体" w:hAnsi="宋体" w:eastAsia="宋体" w:cs="宋体"/>
          <w:color w:val="auto"/>
          <w:szCs w:val="24"/>
        </w:rPr>
        <w:t>提起投诉。</w:t>
      </w:r>
    </w:p>
    <w:p>
      <w:pPr>
        <w:pStyle w:val="168"/>
        <w:spacing w:line="500" w:lineRule="exact"/>
        <w:ind w:firstLine="480" w:firstLineChars="0"/>
        <w:jc w:val="left"/>
        <w:rPr>
          <w:rFonts w:hint="eastAsia" w:ascii="宋体" w:hAnsi="宋体" w:eastAsia="宋体" w:cs="宋体"/>
          <w:color w:val="auto"/>
          <w:szCs w:val="24"/>
        </w:rPr>
      </w:pPr>
      <w:r>
        <w:rPr>
          <w:rFonts w:hint="eastAsia" w:ascii="宋体" w:hAnsi="宋体" w:eastAsia="宋体" w:cs="宋体"/>
          <w:color w:val="auto"/>
          <w:szCs w:val="24"/>
        </w:rPr>
        <w:t>11.8其他需要说明的事项</w:t>
      </w:r>
    </w:p>
    <w:p>
      <w:pPr>
        <w:pStyle w:val="168"/>
        <w:spacing w:line="500" w:lineRule="exact"/>
        <w:ind w:firstLine="480" w:firstLineChars="0"/>
        <w:jc w:val="left"/>
        <w:rPr>
          <w:rFonts w:hint="eastAsia" w:ascii="宋体" w:hAnsi="宋体" w:eastAsia="宋体" w:cs="宋体"/>
          <w:color w:val="auto"/>
          <w:szCs w:val="24"/>
        </w:rPr>
      </w:pPr>
      <w:r>
        <w:rPr>
          <w:rFonts w:hint="eastAsia" w:ascii="宋体" w:hAnsi="宋体" w:eastAsia="宋体" w:cs="宋体"/>
          <w:color w:val="auto"/>
          <w:szCs w:val="24"/>
        </w:rPr>
        <w:t>11.8.1接收质疑函的方式：书面形式</w:t>
      </w:r>
    </w:p>
    <w:p>
      <w:pPr>
        <w:pStyle w:val="168"/>
        <w:spacing w:line="500" w:lineRule="exact"/>
        <w:ind w:firstLine="480"/>
        <w:jc w:val="left"/>
        <w:rPr>
          <w:rFonts w:hint="default" w:ascii="宋体" w:hAnsi="宋体" w:eastAsia="宋体" w:cs="宋体"/>
          <w:color w:val="auto"/>
          <w:szCs w:val="24"/>
          <w:lang w:val="en-US" w:eastAsia="zh-CN"/>
        </w:rPr>
      </w:pPr>
      <w:r>
        <w:rPr>
          <w:rFonts w:hint="eastAsia" w:ascii="宋体" w:hAnsi="宋体" w:eastAsia="宋体" w:cs="宋体"/>
          <w:color w:val="auto"/>
          <w:szCs w:val="24"/>
        </w:rPr>
        <w:t>11.8.2联系部门：</w:t>
      </w:r>
      <w:r>
        <w:rPr>
          <w:rFonts w:hint="eastAsia" w:hAnsi="宋体" w:cs="宋体"/>
          <w:color w:val="auto"/>
          <w:szCs w:val="24"/>
          <w:lang w:val="en-US" w:eastAsia="zh-CN"/>
        </w:rPr>
        <w:t>陕西友邦项目管理有限公司</w:t>
      </w:r>
    </w:p>
    <w:p>
      <w:pPr>
        <w:pStyle w:val="168"/>
        <w:spacing w:line="500" w:lineRule="exact"/>
        <w:ind w:firstLine="480"/>
        <w:jc w:val="left"/>
        <w:rPr>
          <w:rFonts w:hint="eastAsia" w:ascii="宋体" w:hAnsi="宋体" w:eastAsia="宋体" w:cs="宋体"/>
          <w:color w:val="auto"/>
          <w:szCs w:val="24"/>
        </w:rPr>
      </w:pPr>
      <w:r>
        <w:rPr>
          <w:rFonts w:hint="eastAsia" w:ascii="宋体" w:hAnsi="宋体" w:eastAsia="宋体" w:cs="宋体"/>
          <w:color w:val="auto"/>
          <w:szCs w:val="24"/>
        </w:rPr>
        <w:t>11.8.3联系电话：029-81631610/15529629622</w:t>
      </w:r>
    </w:p>
    <w:p>
      <w:pPr>
        <w:pStyle w:val="168"/>
        <w:spacing w:line="500" w:lineRule="exact"/>
        <w:ind w:firstLine="480"/>
        <w:jc w:val="left"/>
        <w:rPr>
          <w:rFonts w:hint="eastAsia" w:ascii="宋体" w:hAnsi="宋体" w:eastAsia="宋体" w:cs="宋体"/>
          <w:color w:val="auto"/>
          <w:szCs w:val="24"/>
          <w:lang w:eastAsia="zh-CN"/>
        </w:rPr>
      </w:pPr>
      <w:r>
        <w:rPr>
          <w:rFonts w:hint="eastAsia" w:ascii="宋体" w:hAnsi="宋体" w:eastAsia="宋体" w:cs="宋体"/>
          <w:color w:val="auto"/>
          <w:szCs w:val="24"/>
        </w:rPr>
        <w:t>11.8.4通讯地址：沣西新城天兴大厦16007室</w:t>
      </w:r>
    </w:p>
    <w:p>
      <w:pPr>
        <w:spacing w:line="360" w:lineRule="auto"/>
        <w:rPr>
          <w:rFonts w:hint="eastAsia" w:ascii="宋体" w:hAnsi="宋体" w:eastAsia="宋体" w:cs="宋体"/>
          <w:b/>
          <w:color w:val="auto"/>
          <w:szCs w:val="24"/>
        </w:rPr>
      </w:pPr>
      <w:r>
        <w:rPr>
          <w:rFonts w:hint="eastAsia" w:ascii="宋体" w:hAnsi="宋体" w:eastAsia="宋体" w:cs="宋体"/>
          <w:b/>
          <w:color w:val="auto"/>
          <w:szCs w:val="24"/>
        </w:rPr>
        <w:t>12.其他</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12.1磋商步骤为：第一次报价---初步评审---分别磋商---第二次报价---综合评审推荐成交候选人。（以供应商递交的磋商响应文件中的总报价为第一次报价。分别磋商后，供应商现场填报的磋商响应总报价为第二次报价，二次报价即为最终报价）</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12.2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12.3采用竞争性磋商采购方式采购的政府购买服务项目（含政府和社会资本合作项目），</w:t>
      </w:r>
      <w:r>
        <w:rPr>
          <w:rFonts w:hint="eastAsia" w:ascii="宋体" w:hAnsi="宋体" w:eastAsia="宋体" w:cs="宋体"/>
          <w:color w:val="auto"/>
        </w:rPr>
        <w:t>采购过程中符合要求的供应商</w:t>
      </w:r>
      <w:r>
        <w:rPr>
          <w:rFonts w:hint="eastAsia" w:ascii="宋体" w:hAnsi="宋体" w:eastAsia="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12.4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对超过部分予以赔偿，并依法承担相应法律责任。</w:t>
      </w:r>
      <w:bookmarkStart w:id="64" w:name="_Toc363474023"/>
    </w:p>
    <w:p>
      <w:pPr>
        <w:pStyle w:val="3"/>
        <w:numPr>
          <w:ilvl w:val="0"/>
          <w:numId w:val="0"/>
        </w:numPr>
        <w:jc w:val="center"/>
        <w:rPr>
          <w:rFonts w:hint="eastAsia" w:ascii="宋体" w:hAnsi="宋体" w:eastAsia="宋体" w:cs="宋体"/>
          <w:bCs/>
          <w:color w:val="auto"/>
          <w:sz w:val="36"/>
          <w:szCs w:val="36"/>
        </w:rPr>
      </w:pPr>
      <w:bookmarkStart w:id="65" w:name="_Toc423973074"/>
      <w:bookmarkStart w:id="66" w:name="_Toc403077645"/>
      <w:bookmarkStart w:id="67" w:name="_Toc25783"/>
      <w:bookmarkStart w:id="68" w:name="_Toc9896"/>
      <w:r>
        <w:rPr>
          <w:rFonts w:hint="eastAsia" w:ascii="宋体" w:hAnsi="宋体" w:eastAsia="宋体" w:cs="宋体"/>
          <w:bCs/>
          <w:color w:val="auto"/>
          <w:sz w:val="36"/>
          <w:szCs w:val="36"/>
        </w:rPr>
        <w:br w:type="page"/>
      </w:r>
      <w:bookmarkStart w:id="69" w:name="_Toc8957"/>
      <w:r>
        <w:rPr>
          <w:rFonts w:hint="eastAsia" w:ascii="宋体" w:eastAsia="宋体" w:cs="宋体"/>
          <w:bCs/>
          <w:color w:val="auto"/>
          <w:sz w:val="36"/>
          <w:szCs w:val="36"/>
          <w:lang w:val="en-US" w:eastAsia="zh-CN"/>
        </w:rPr>
        <w:t xml:space="preserve">第三章  </w:t>
      </w:r>
      <w:r>
        <w:rPr>
          <w:rFonts w:hint="eastAsia" w:ascii="宋体" w:hAnsi="宋体" w:eastAsia="宋体" w:cs="宋体"/>
          <w:bCs/>
          <w:color w:val="auto"/>
          <w:sz w:val="36"/>
          <w:szCs w:val="36"/>
        </w:rPr>
        <w:t>合同条款及格式</w:t>
      </w:r>
      <w:bookmarkEnd w:id="65"/>
      <w:bookmarkEnd w:id="66"/>
      <w:bookmarkEnd w:id="67"/>
      <w:bookmarkEnd w:id="68"/>
      <w:bookmarkEnd w:id="69"/>
    </w:p>
    <w:p>
      <w:pPr>
        <w:rPr>
          <w:rFonts w:hint="eastAsia" w:ascii="宋体" w:hAnsi="宋体" w:eastAsia="宋体" w:cs="宋体"/>
          <w:b/>
          <w:bCs/>
          <w:color w:val="auto"/>
          <w:sz w:val="48"/>
          <w:szCs w:val="48"/>
        </w:rPr>
      </w:pPr>
      <w:bookmarkStart w:id="70" w:name="_Toc389582037"/>
      <w:bookmarkStart w:id="71" w:name="_Toc19199"/>
      <w:bookmarkStart w:id="72" w:name="_Toc423973075"/>
      <w:bookmarkStart w:id="73" w:name="_Toc26595"/>
      <w:bookmarkStart w:id="74" w:name="_Toc29888"/>
      <w:bookmarkStart w:id="75" w:name="_Toc4679"/>
      <w:bookmarkStart w:id="76" w:name="_Toc31520"/>
      <w:bookmarkStart w:id="77" w:name="_Toc19246"/>
      <w:bookmarkStart w:id="78" w:name="_Toc8333"/>
    </w:p>
    <w:p>
      <w:pPr>
        <w:pStyle w:val="5"/>
        <w:ind w:firstLine="0" w:firstLineChars="0"/>
        <w:rPr>
          <w:rFonts w:hint="eastAsia" w:ascii="宋体" w:hAnsi="宋体" w:eastAsia="宋体" w:cs="宋体"/>
          <w:b/>
          <w:bCs/>
          <w:color w:val="auto"/>
          <w:sz w:val="52"/>
          <w:szCs w:val="52"/>
        </w:rPr>
      </w:pPr>
    </w:p>
    <w:p>
      <w:pPr>
        <w:spacing w:line="360" w:lineRule="auto"/>
        <w:jc w:val="center"/>
        <w:rPr>
          <w:rFonts w:hint="eastAsia" w:ascii="宋体" w:hAnsi="宋体" w:eastAsia="宋体" w:cs="宋体"/>
          <w:b/>
          <w:bCs/>
          <w:color w:val="auto"/>
          <w:sz w:val="52"/>
          <w:szCs w:val="52"/>
        </w:rPr>
      </w:pPr>
    </w:p>
    <w:p>
      <w:pPr>
        <w:jc w:val="center"/>
        <w:rPr>
          <w:rFonts w:hint="eastAsia" w:ascii="宋体" w:hAnsi="宋体" w:eastAsia="宋体" w:cs="宋体"/>
          <w:b/>
          <w:color w:val="auto"/>
          <w:spacing w:val="100"/>
          <w:kern w:val="16"/>
          <w:sz w:val="52"/>
          <w:szCs w:val="52"/>
        </w:rPr>
      </w:pPr>
      <w:r>
        <w:rPr>
          <w:rFonts w:hint="eastAsia" w:ascii="宋体" w:hAnsi="宋体" w:eastAsia="宋体" w:cs="宋体"/>
          <w:b/>
          <w:color w:val="auto"/>
          <w:spacing w:val="100"/>
          <w:kern w:val="16"/>
          <w:sz w:val="52"/>
          <w:szCs w:val="52"/>
        </w:rPr>
        <w:t>建设工程施工合同</w:t>
      </w:r>
    </w:p>
    <w:p>
      <w:pPr>
        <w:jc w:val="center"/>
        <w:rPr>
          <w:rFonts w:hint="eastAsia" w:ascii="宋体" w:hAnsi="宋体" w:eastAsia="宋体" w:cs="宋体"/>
          <w:b/>
          <w:bCs/>
          <w:color w:val="auto"/>
          <w:sz w:val="44"/>
          <w:szCs w:val="44"/>
          <w:highlight w:val="yellow"/>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（示范文本</w:t>
      </w:r>
      <w:r>
        <w:rPr>
          <w:rFonts w:hint="eastAsia" w:ascii="宋体" w:hAnsi="宋体" w:eastAsia="宋体" w:cs="宋体"/>
          <w:b/>
          <w:color w:val="auto"/>
          <w:sz w:val="36"/>
          <w:szCs w:val="36"/>
          <w:highlight w:val="none"/>
        </w:rPr>
        <w:t>）</w:t>
      </w:r>
    </w:p>
    <w:p>
      <w:pPr>
        <w:spacing w:before="156" w:beforeLines="50" w:line="360" w:lineRule="auto"/>
        <w:jc w:val="center"/>
        <w:rPr>
          <w:rFonts w:hint="eastAsia" w:ascii="宋体" w:hAnsi="宋体" w:eastAsia="宋体" w:cs="宋体"/>
          <w:bCs/>
          <w:color w:val="auto"/>
          <w:sz w:val="48"/>
          <w:szCs w:val="48"/>
        </w:rPr>
      </w:pPr>
    </w:p>
    <w:p>
      <w:pPr>
        <w:rPr>
          <w:rFonts w:hint="eastAsia" w:ascii="宋体" w:hAnsi="宋体" w:eastAsia="宋体" w:cs="宋体"/>
          <w:bCs/>
          <w:color w:val="auto"/>
          <w:sz w:val="48"/>
          <w:szCs w:val="48"/>
        </w:rPr>
      </w:pPr>
    </w:p>
    <w:p>
      <w:pPr>
        <w:tabs>
          <w:tab w:val="left" w:pos="709"/>
          <w:tab w:val="left" w:pos="851"/>
        </w:tabs>
        <w:adjustRightInd w:val="0"/>
        <w:snapToGrid w:val="0"/>
        <w:spacing w:before="60" w:after="60"/>
        <w:ind w:firstLine="2146" w:firstLineChars="668"/>
        <w:rPr>
          <w:rFonts w:hint="eastAsia" w:ascii="宋体" w:hAnsi="宋体" w:eastAsia="宋体" w:cs="宋体"/>
          <w:b/>
          <w:color w:val="auto"/>
          <w:sz w:val="32"/>
          <w:szCs w:val="32"/>
        </w:rPr>
      </w:pPr>
      <w:r>
        <w:rPr>
          <w:rFonts w:hint="eastAsia" w:ascii="宋体" w:hAnsi="宋体" w:eastAsia="宋体" w:cs="宋体"/>
          <w:b/>
          <w:color w:val="auto"/>
          <w:sz w:val="32"/>
          <w:szCs w:val="32"/>
        </w:rPr>
        <w:t>中华人民共和国建设部</w:t>
      </w:r>
    </w:p>
    <w:p>
      <w:pPr>
        <w:adjustRightInd w:val="0"/>
        <w:snapToGrid w:val="0"/>
        <w:spacing w:before="60" w:after="6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制 定</w:t>
      </w:r>
    </w:p>
    <w:p>
      <w:pPr>
        <w:spacing w:before="156" w:beforeLines="50" w:line="360" w:lineRule="auto"/>
        <w:ind w:firstLine="2168" w:firstLineChars="60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国家工商行政管理局</w:t>
      </w:r>
    </w:p>
    <w:p>
      <w:pPr>
        <w:spacing w:before="156" w:beforeLines="50" w:line="360" w:lineRule="auto"/>
        <w:jc w:val="center"/>
        <w:rPr>
          <w:rFonts w:hint="eastAsia" w:ascii="宋体" w:hAnsi="宋体" w:eastAsia="宋体" w:cs="宋体"/>
          <w:b/>
          <w:bCs/>
          <w:color w:val="auto"/>
          <w:sz w:val="36"/>
          <w:szCs w:val="36"/>
        </w:rPr>
      </w:pPr>
      <w:r>
        <w:rPr>
          <w:rFonts w:hint="eastAsia" w:ascii="宋体" w:hAnsi="宋体" w:eastAsia="宋体" w:cs="宋体"/>
          <w:bCs/>
          <w:color w:val="auto"/>
          <w:sz w:val="48"/>
          <w:szCs w:val="48"/>
        </w:rPr>
        <w:br w:type="page"/>
      </w:r>
      <w:r>
        <w:rPr>
          <w:rFonts w:hint="eastAsia" w:ascii="宋体" w:hAnsi="宋体" w:eastAsia="宋体" w:cs="宋体"/>
          <w:bCs/>
          <w:color w:val="auto"/>
          <w:sz w:val="48"/>
          <w:szCs w:val="48"/>
        </w:rPr>
        <w:t xml:space="preserve">  </w:t>
      </w:r>
      <w:r>
        <w:rPr>
          <w:rFonts w:hint="eastAsia" w:ascii="宋体" w:hAnsi="宋体" w:eastAsia="宋体" w:cs="宋体"/>
          <w:b/>
          <w:bCs/>
          <w:color w:val="auto"/>
          <w:sz w:val="36"/>
          <w:szCs w:val="36"/>
        </w:rPr>
        <w:t>第一部分  协议书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发包人（全称）：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承包人（全称）：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依照《中华人民共和国合同法》、《 中华人民共和国建筑法》及其他有关法律、行政法规，遵循平等、自愿、公平和诚实信用的原则，双方就本建设工程施工事项协商一致，订立本合同。 </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一、工程概况：</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工程名称：</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工程地点：</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资金来源：</w:t>
      </w:r>
      <w:r>
        <w:rPr>
          <w:rFonts w:hint="eastAsia" w:ascii="宋体" w:hAnsi="宋体" w:eastAsia="宋体" w:cs="宋体"/>
          <w:color w:val="auto"/>
          <w:u w:val="single"/>
        </w:rPr>
        <w:t xml:space="preserve">                             </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二、工程承包范围</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承包范围：</w:t>
      </w:r>
      <w:r>
        <w:rPr>
          <w:rFonts w:hint="eastAsia" w:ascii="宋体" w:hAnsi="宋体" w:eastAsia="宋体" w:cs="宋体"/>
          <w:color w:val="auto"/>
          <w:u w:val="single"/>
        </w:rPr>
        <w:t>详见工程量清单及图纸</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三、合同工期</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开工日期：</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竣工日期：</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合同工期总日历天数</w:t>
      </w:r>
      <w:r>
        <w:rPr>
          <w:rFonts w:hint="eastAsia" w:hAnsi="宋体" w:eastAsia="宋体" w:cs="宋体"/>
          <w:color w:val="auto"/>
          <w:u w:val="single"/>
          <w:lang w:val="en-US" w:eastAsia="zh-CN"/>
        </w:rPr>
        <w:t xml:space="preserve">          </w:t>
      </w:r>
      <w:r>
        <w:rPr>
          <w:rFonts w:hint="eastAsia" w:ascii="宋体" w:hAnsi="宋体" w:eastAsia="宋体" w:cs="宋体"/>
          <w:color w:val="auto"/>
        </w:rPr>
        <w:t xml:space="preserve">日历日。 </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四、质量标准</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工程质量标准：</w:t>
      </w:r>
      <w:r>
        <w:rPr>
          <w:rFonts w:hint="eastAsia" w:ascii="宋体" w:hAnsi="宋体" w:eastAsia="宋体" w:cs="宋体"/>
          <w:color w:val="auto"/>
          <w:u w:val="single"/>
        </w:rPr>
        <w:t>符合国家现行</w:t>
      </w:r>
      <w:r>
        <w:rPr>
          <w:rFonts w:hint="eastAsia" w:hAnsi="宋体" w:cs="宋体"/>
          <w:color w:val="auto"/>
          <w:u w:val="single"/>
          <w:lang w:val="en-US" w:eastAsia="zh-CN"/>
        </w:rPr>
        <w:t>行业</w:t>
      </w:r>
      <w:r>
        <w:rPr>
          <w:rFonts w:hint="eastAsia" w:ascii="宋体" w:hAnsi="宋体" w:eastAsia="宋体" w:cs="宋体"/>
          <w:color w:val="auto"/>
          <w:u w:val="single"/>
        </w:rPr>
        <w:t>有关施工质量验收规范“合格”要求。</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五、合同价款</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1、金额（大写）：</w:t>
      </w:r>
      <w:r>
        <w:rPr>
          <w:rFonts w:hint="eastAsia" w:ascii="宋体" w:hAnsi="宋体" w:eastAsia="宋体" w:cs="宋体"/>
          <w:color w:val="auto"/>
          <w:u w:val="single"/>
        </w:rPr>
        <w:t xml:space="preserve">                                     </w:t>
      </w:r>
      <w:r>
        <w:rPr>
          <w:rFonts w:hint="eastAsia" w:ascii="宋体" w:hAnsi="宋体" w:eastAsia="宋体" w:cs="宋体"/>
          <w:color w:val="auto"/>
        </w:rPr>
        <w:t xml:space="preserve"> 元（人民币）</w:t>
      </w:r>
    </w:p>
    <w:p>
      <w:pPr>
        <w:spacing w:line="360" w:lineRule="auto"/>
        <w:ind w:firstLine="600" w:firstLineChars="25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 xml:space="preserve"> 元</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（其中：工程暂列金额</w:t>
      </w:r>
      <w:r>
        <w:rPr>
          <w:rFonts w:hint="eastAsia" w:ascii="宋体" w:hAnsi="宋体" w:eastAsia="宋体" w:cs="宋体"/>
          <w:color w:val="auto"/>
          <w:u w:val="single"/>
        </w:rPr>
        <w:t xml:space="preserve">          </w:t>
      </w:r>
      <w:r>
        <w:rPr>
          <w:rFonts w:hint="eastAsia" w:ascii="宋体" w:hAnsi="宋体" w:eastAsia="宋体" w:cs="宋体"/>
          <w:color w:val="auto"/>
        </w:rPr>
        <w:t>元；安全防护、文明施工措施费</w:t>
      </w:r>
      <w:r>
        <w:rPr>
          <w:rFonts w:hint="eastAsia" w:ascii="宋体" w:hAnsi="宋体" w:eastAsia="宋体" w:cs="宋体"/>
          <w:color w:val="auto"/>
          <w:u w:val="single"/>
        </w:rPr>
        <w:t xml:space="preserve">            </w:t>
      </w:r>
      <w:r>
        <w:rPr>
          <w:rFonts w:hint="eastAsia" w:ascii="宋体" w:hAnsi="宋体" w:eastAsia="宋体" w:cs="宋体"/>
          <w:color w:val="auto"/>
        </w:rPr>
        <w:t>元，工程分包和材料购置费</w:t>
      </w:r>
      <w:r>
        <w:rPr>
          <w:rFonts w:hint="eastAsia" w:ascii="宋体" w:hAnsi="宋体" w:eastAsia="宋体" w:cs="宋体"/>
          <w:color w:val="auto"/>
          <w:u w:val="single"/>
        </w:rPr>
        <w:t xml:space="preserve">          </w:t>
      </w:r>
      <w:r>
        <w:rPr>
          <w:rFonts w:hint="eastAsia" w:ascii="宋体" w:hAnsi="宋体" w:eastAsia="宋体" w:cs="宋体"/>
          <w:color w:val="auto"/>
        </w:rPr>
        <w:t>元。）</w:t>
      </w:r>
    </w:p>
    <w:p>
      <w:pPr>
        <w:numPr>
          <w:ilvl w:val="0"/>
          <w:numId w:val="8"/>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综合单价：详见承包人的报价书。</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六、合同主要条款</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按竞争性磋商文件、《合同法》、《建筑工程质量保证条例》等有关规定要求,同时补充以下内容:</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1、承包方未经建设单位及有关部门同意，不得擅自变更本项目在磋商承诺中认定的改造范围、施工组织方案和项目负责人（项目经理，响应文件中应明确项目经理的姓名及联系方法，以备检查）。</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2、承包方必须自行施工，不得转包。为了确保工程质量，承包方应组织一支强有力的技术骨干队伍，建立严格的质量管理体系，规范操作。</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3、承包方如确因（不可抗拒）工程实际情况发生变化或其他因素造成需对方案进行修改、完善、补充时，需同发包方商定。因此发生的费用，由双方协商解决。</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七、组成合同的文件</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组成本合同的文件包括：</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1、本合同协议书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2、本合同专用条款</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3、本合同通用条款</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4、成交通知书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5、磋商响应文件、工程报价单或预算书及其附件</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6、竞争性磋商文件、答疑纪要及工程量清单</w:t>
      </w:r>
    </w:p>
    <w:p>
      <w:pPr>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7、标准、规范及有关技术文件</w:t>
      </w:r>
    </w:p>
    <w:p>
      <w:pPr>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双方为履行本合同的有关洽商、变更等书面协议或文件视为本合同的组成部分。</w:t>
      </w:r>
    </w:p>
    <w:p>
      <w:pPr>
        <w:spacing w:line="360" w:lineRule="auto"/>
        <w:ind w:firstLine="482" w:firstLineChars="200"/>
        <w:rPr>
          <w:rFonts w:hint="eastAsia" w:ascii="宋体" w:hAnsi="宋体" w:eastAsia="宋体" w:cs="宋体"/>
          <w:b/>
          <w:bCs/>
          <w:color w:val="auto"/>
          <w:szCs w:val="22"/>
        </w:rPr>
      </w:pPr>
      <w:r>
        <w:rPr>
          <w:rFonts w:hint="eastAsia" w:ascii="宋体" w:hAnsi="宋体" w:eastAsia="宋体" w:cs="宋体"/>
          <w:b/>
          <w:bCs/>
          <w:color w:val="auto"/>
          <w:szCs w:val="22"/>
        </w:rPr>
        <w:t>七、质量保证</w:t>
      </w:r>
    </w:p>
    <w:p>
      <w:pPr>
        <w:spacing w:line="360" w:lineRule="auto"/>
        <w:ind w:firstLine="480" w:firstLineChars="200"/>
        <w:rPr>
          <w:rFonts w:hint="eastAsia" w:ascii="宋体" w:hAnsi="宋体" w:eastAsia="宋体" w:cs="宋体"/>
          <w:color w:val="auto"/>
          <w:szCs w:val="22"/>
          <w:highlight w:val="yellow"/>
        </w:rPr>
      </w:pPr>
      <w:r>
        <w:rPr>
          <w:rFonts w:hint="eastAsia" w:ascii="宋体" w:hAnsi="宋体" w:eastAsia="宋体" w:cs="宋体"/>
          <w:color w:val="auto"/>
          <w:szCs w:val="22"/>
        </w:rPr>
        <w:t>1、</w:t>
      </w:r>
      <w:r>
        <w:rPr>
          <w:rFonts w:hint="eastAsia" w:ascii="宋体" w:hAnsi="宋体" w:eastAsia="宋体" w:cs="宋体"/>
          <w:color w:val="auto"/>
          <w:szCs w:val="22"/>
          <w:highlight w:val="none"/>
        </w:rPr>
        <w:t>质保期：</w:t>
      </w:r>
      <w:r>
        <w:rPr>
          <w:rFonts w:hint="eastAsia" w:hAnsi="宋体" w:cs="宋体"/>
          <w:color w:val="auto"/>
          <w:szCs w:val="22"/>
          <w:highlight w:val="none"/>
          <w:lang w:val="en-US" w:eastAsia="zh-CN"/>
        </w:rPr>
        <w:t>1</w:t>
      </w:r>
      <w:r>
        <w:rPr>
          <w:rFonts w:hint="eastAsia" w:ascii="宋体" w:hAnsi="宋体" w:eastAsia="宋体" w:cs="宋体"/>
          <w:color w:val="auto"/>
          <w:szCs w:val="22"/>
          <w:highlight w:val="none"/>
        </w:rPr>
        <w:t>年国家有规定的，优于磋商文件要求的，按国家规定执行。</w:t>
      </w:r>
    </w:p>
    <w:p>
      <w:pPr>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2、所选材料必须保证质量可靠、进货渠道正常，符合国家相关标准，满足磋商要求；</w:t>
      </w:r>
    </w:p>
    <w:p>
      <w:pPr>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3、整个工程符合国家有关规范，确保工程质量合格；</w:t>
      </w:r>
    </w:p>
    <w:p>
      <w:pPr>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4、整个工程质保期按国家行业有关规定执行。</w:t>
      </w:r>
    </w:p>
    <w:p>
      <w:pPr>
        <w:spacing w:line="44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八、违约责任</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1、按《合同法》等相关法律法规中的相关条款执行；</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2、未按合同要求提供材料或工程质量达不到国家标准要求，由成交供应商负责整改，并承担相关费用，由此引起一切经济损失及政治影响由成交供应商承担。</w:t>
      </w:r>
    </w:p>
    <w:p>
      <w:pPr>
        <w:spacing w:line="44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九、验收</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1、主材到现场后，由发包单位、质检单位共同对其进行验收，确认材料的产地、规格、数量。</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2、完工验收</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（1）承包人完工后，进行自检，自检合格后准备验收文件，并书面通知发包单位；</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（2）发包单位确认发包单位的自检内容后，组织有关部门（必要时抽取专家）进行验收,或委托质检部门进行质检。验收合格作为工程被最终认可的唯一依据。</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3、验收依据：</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1、经济合同；</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2、国家相关的标准和规范。</w:t>
      </w:r>
    </w:p>
    <w:p>
      <w:pPr>
        <w:spacing w:line="44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十、争议</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在签订正式合同时再约定。</w:t>
      </w:r>
    </w:p>
    <w:p>
      <w:pPr>
        <w:spacing w:line="44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十一、其他</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1、保险</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本工程双方约定投保内容如下：</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（1）发包人投保内容：无；</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（2）发包人委托承包人办理的保险事项:无</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（3）承包人投保内容:承包人按照规定办理。</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 xml:space="preserve">2、合同份数：见正式合同。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3、补充条款</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十二、合同生效</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合同订立时间：</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 xml:space="preserve"> 日</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合同订立地点：</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本合同双方约定 </w:t>
      </w:r>
      <w:r>
        <w:rPr>
          <w:rFonts w:hint="eastAsia" w:ascii="宋体" w:hAnsi="宋体" w:eastAsia="宋体" w:cs="宋体"/>
          <w:color w:val="auto"/>
          <w:u w:val="single"/>
        </w:rPr>
        <w:t xml:space="preserve">双方签字盖章 </w:t>
      </w:r>
      <w:r>
        <w:rPr>
          <w:rFonts w:hint="eastAsia" w:ascii="宋体" w:hAnsi="宋体" w:eastAsia="宋体" w:cs="宋体"/>
          <w:color w:val="auto"/>
        </w:rPr>
        <w:t>后生效。</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发包人：</w:t>
      </w:r>
      <w:r>
        <w:rPr>
          <w:rFonts w:hint="eastAsia" w:ascii="宋体" w:hAnsi="宋体" w:eastAsia="宋体" w:cs="宋体"/>
          <w:color w:val="auto"/>
          <w:u w:val="single"/>
        </w:rPr>
        <w:t xml:space="preserve">            </w:t>
      </w:r>
      <w:r>
        <w:rPr>
          <w:rFonts w:hint="eastAsia" w:ascii="宋体" w:hAnsi="宋体" w:eastAsia="宋体" w:cs="宋体"/>
          <w:color w:val="auto"/>
        </w:rPr>
        <w:t>（公章）            承包人：</w:t>
      </w:r>
      <w:r>
        <w:rPr>
          <w:rFonts w:hint="eastAsia" w:ascii="宋体" w:hAnsi="宋体" w:eastAsia="宋体" w:cs="宋体"/>
          <w:color w:val="auto"/>
          <w:u w:val="single"/>
        </w:rPr>
        <w:t xml:space="preserve">           </w:t>
      </w:r>
      <w:r>
        <w:rPr>
          <w:rFonts w:hint="eastAsia" w:ascii="宋体" w:hAnsi="宋体" w:eastAsia="宋体" w:cs="宋体"/>
          <w:color w:val="auto"/>
        </w:rPr>
        <w:t>（公章）</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法定代表人：                            法定代表人：</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委托代理人：                            委托代理人：</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联系人：                                联系人：</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电话：                                  电话：</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传真：                                  传真：</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开户银行：                              开户银行：</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账号：                                  账号：</w:t>
      </w:r>
    </w:p>
    <w:p>
      <w:pPr>
        <w:spacing w:line="360" w:lineRule="auto"/>
        <w:ind w:firstLine="480" w:firstLineChars="200"/>
        <w:jc w:val="center"/>
        <w:rPr>
          <w:rFonts w:hint="eastAsia" w:ascii="宋体" w:hAnsi="宋体" w:eastAsia="宋体" w:cs="宋体"/>
          <w:color w:val="auto"/>
          <w:szCs w:val="24"/>
        </w:rPr>
      </w:pPr>
      <w:r>
        <w:rPr>
          <w:rFonts w:hint="eastAsia" w:ascii="宋体" w:hAnsi="宋体" w:eastAsia="宋体" w:cs="宋体"/>
          <w:color w:val="auto"/>
          <w:szCs w:val="24"/>
        </w:rPr>
        <w:br w:type="page"/>
      </w:r>
    </w:p>
    <w:p>
      <w:pPr>
        <w:spacing w:line="360" w:lineRule="auto"/>
        <w:ind w:firstLine="723" w:firstLineChars="200"/>
        <w:jc w:val="center"/>
        <w:rPr>
          <w:rFonts w:hint="eastAsia" w:ascii="宋体" w:hAnsi="宋体" w:eastAsia="宋体" w:cs="宋体"/>
          <w:color w:val="auto"/>
        </w:rPr>
      </w:pPr>
      <w:r>
        <w:rPr>
          <w:rFonts w:hint="eastAsia" w:ascii="宋体" w:hAnsi="宋体" w:eastAsia="宋体" w:cs="宋体"/>
          <w:b/>
          <w:bCs/>
          <w:color w:val="auto"/>
          <w:sz w:val="36"/>
          <w:szCs w:val="36"/>
        </w:rPr>
        <w:t>第二部分  通用合同条款</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执行《陕西省建设工程施工合同》（示范文本）2013年8月版本。</w:t>
      </w:r>
    </w:p>
    <w:p>
      <w:pPr>
        <w:jc w:val="center"/>
        <w:rPr>
          <w:rFonts w:hint="eastAsia" w:ascii="宋体" w:hAnsi="宋体" w:eastAsia="宋体" w:cs="宋体"/>
          <w:color w:val="auto"/>
          <w:sz w:val="30"/>
          <w:szCs w:val="30"/>
        </w:rPr>
      </w:pPr>
      <w:r>
        <w:rPr>
          <w:rFonts w:hint="eastAsia" w:ascii="宋体" w:hAnsi="宋体" w:eastAsia="宋体" w:cs="宋体"/>
          <w:color w:val="auto"/>
          <w:szCs w:val="21"/>
        </w:rPr>
        <w:br w:type="page"/>
      </w:r>
      <w:r>
        <w:rPr>
          <w:rFonts w:hint="eastAsia" w:ascii="宋体" w:hAnsi="宋体" w:eastAsia="宋体" w:cs="宋体"/>
          <w:b/>
          <w:bCs/>
          <w:color w:val="auto"/>
          <w:sz w:val="36"/>
          <w:szCs w:val="36"/>
        </w:rPr>
        <w:t>第三部分  专用合同条款</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一、词语定义及合同文件</w:t>
      </w:r>
    </w:p>
    <w:p>
      <w:pPr>
        <w:spacing w:line="360" w:lineRule="auto"/>
        <w:ind w:firstLine="482" w:firstLineChars="200"/>
        <w:jc w:val="left"/>
        <w:rPr>
          <w:rFonts w:hint="eastAsia"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color w:val="auto"/>
          <w:u w:val="single"/>
        </w:rPr>
        <w:t>专用合同条款是对通用条款中相应条款内容的解释、补充、删除或修改，其序号与通用条款中条款一一对应，未作改动的条款按通用条款执行。</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2、合同文件及解释顺序</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合同文件组成及解释顺序：</w:t>
      </w:r>
      <w:r>
        <w:rPr>
          <w:rFonts w:hint="eastAsia" w:ascii="宋体" w:hAnsi="宋体" w:eastAsia="宋体" w:cs="宋体"/>
          <w:color w:val="auto"/>
          <w:u w:val="single"/>
        </w:rPr>
        <w:t>﹙1﹚本合同协议书；﹙2﹚本合同专用条款；﹙3﹚成交通知书；﹙4﹚磋商响应文件，工程报价单或预算书及其附件；﹙5﹚竞争性磋商文件答疑纪要及工程量清单；﹙6﹚本合同通用条款；﹙7﹚图纸；﹙8﹚标准规范及有关技术文件。</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3、语言文字和适用法律语言文字和适用法律、标准及规范</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3.1  本合同除使用汉语外，还使用</w:t>
      </w:r>
      <w:r>
        <w:rPr>
          <w:rFonts w:hint="eastAsia" w:hAnsi="宋体" w:cs="宋体"/>
          <w:color w:val="auto"/>
          <w:highlight w:val="none"/>
          <w:u w:val="single"/>
          <w:lang w:val="en-US" w:eastAsia="zh-CN"/>
        </w:rPr>
        <w:t xml:space="preserve">           /          </w:t>
      </w:r>
      <w:r>
        <w:rPr>
          <w:rFonts w:hint="eastAsia" w:ascii="宋体" w:hAnsi="宋体" w:eastAsia="宋体" w:cs="宋体"/>
          <w:color w:val="auto"/>
        </w:rPr>
        <w:t>语言文字。</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3.2  适用法律和法规需要明示的法律、行政法规：</w:t>
      </w:r>
      <w:r>
        <w:rPr>
          <w:rFonts w:hint="eastAsia" w:ascii="宋体" w:hAnsi="宋体" w:eastAsia="宋体" w:cs="宋体"/>
          <w:color w:val="auto"/>
          <w:u w:val="single"/>
        </w:rPr>
        <w:t>本合同适用于中华人民共和国法律，行政法规、陕西省地方法规。</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3.3  适用标准、规范 </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适用标准、规范的名称：</w:t>
      </w:r>
      <w:r>
        <w:rPr>
          <w:rFonts w:hint="eastAsia" w:ascii="宋体" w:hAnsi="宋体" w:eastAsia="宋体" w:cs="宋体"/>
          <w:color w:val="auto"/>
          <w:u w:val="single"/>
        </w:rPr>
        <w:t>﹙1﹚国家现行和相关技术规程；﹙2﹚工程所在地建设主管部门的标准、规范；﹙3﹚工程所在地行业的标准、规范；﹙4﹚发包人施工图纸的具体要求。</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发包人提供标准、规范的时间：</w:t>
      </w:r>
      <w:r>
        <w:rPr>
          <w:rFonts w:hint="eastAsia" w:ascii="宋体" w:hAnsi="宋体" w:eastAsia="宋体" w:cs="宋体"/>
          <w:color w:val="auto"/>
          <w:u w:val="single"/>
        </w:rPr>
        <w:t xml:space="preserve">               /                    </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国内没有相应标准、规范时的约定：</w:t>
      </w:r>
      <w:r>
        <w:rPr>
          <w:rFonts w:hint="eastAsia" w:ascii="宋体" w:hAnsi="宋体" w:eastAsia="宋体" w:cs="宋体"/>
          <w:color w:val="auto"/>
          <w:u w:val="single"/>
        </w:rPr>
        <w:t>以发包人和监理人的要求为准。</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4、图纸</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4.1发包人向承包人提供图纸日期和套数：</w:t>
      </w:r>
      <w:r>
        <w:rPr>
          <w:rFonts w:hint="eastAsia" w:ascii="宋体" w:hAnsi="宋体" w:eastAsia="宋体" w:cs="宋体"/>
          <w:color w:val="auto"/>
          <w:u w:val="single"/>
        </w:rPr>
        <w:t>合同签订之日起七日内，发包人向承包人提供五套图纸，其中两套竣工图归档﹙工程完工时提供﹚。</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发包人对图纸的保密要求：</w:t>
      </w:r>
      <w:r>
        <w:rPr>
          <w:rFonts w:hint="eastAsia" w:ascii="宋体" w:hAnsi="宋体" w:eastAsia="宋体" w:cs="宋体"/>
          <w:color w:val="auto"/>
          <w:u w:val="single"/>
        </w:rPr>
        <w:t>知识产权属发包人所有，承包人不得将此类图纸用于任何与本工程以外的项目。</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使用国外图纸的要求及费用承担：</w:t>
      </w:r>
      <w:r>
        <w:rPr>
          <w:rFonts w:hint="eastAsia" w:ascii="宋体" w:hAnsi="宋体" w:eastAsia="宋体" w:cs="宋体"/>
          <w:color w:val="auto"/>
          <w:u w:val="single"/>
        </w:rPr>
        <w:t xml:space="preserve">   无    </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二、双方一般权利和义务</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5、工程师</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5.2监理单位委派的工程师 </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姓名：_______________职务：______________</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发包人委托的职权：</w:t>
      </w:r>
      <w:r>
        <w:rPr>
          <w:rFonts w:hint="eastAsia" w:ascii="宋体" w:hAnsi="宋体" w:eastAsia="宋体" w:cs="宋体"/>
          <w:color w:val="auto"/>
          <w:u w:val="single"/>
        </w:rPr>
        <w:t>按照建设工程监理规范、监理合同，发包人与承包人签订的施工合同中的规定对施工过程进行全面监理。</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需要取得发包人批准才能行使的职权：</w:t>
      </w:r>
      <w:r>
        <w:rPr>
          <w:rFonts w:hint="eastAsia" w:ascii="宋体" w:hAnsi="宋体" w:eastAsia="宋体" w:cs="宋体"/>
          <w:color w:val="auto"/>
          <w:u w:val="single"/>
        </w:rPr>
        <w:t>以发包人的书面通知为准。</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5.4发包人派驻的工程师 </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姓名：____________________职务：________________________________</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职权：</w:t>
      </w:r>
      <w:r>
        <w:rPr>
          <w:rFonts w:hint="eastAsia" w:ascii="宋体" w:hAnsi="宋体" w:eastAsia="宋体" w:cs="宋体"/>
          <w:color w:val="auto"/>
          <w:u w:val="single"/>
        </w:rPr>
        <w:t>代表发包人，对施工单位的进度、安全、质量及资金使用情况进行全过程监督管理。</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5.6不实行监理的，工程师的职权：________</w:t>
      </w:r>
      <w:r>
        <w:rPr>
          <w:rFonts w:hint="eastAsia" w:ascii="宋体" w:hAnsi="宋体" w:eastAsia="宋体" w:cs="宋体"/>
          <w:color w:val="auto"/>
          <w:u w:val="single"/>
        </w:rPr>
        <w:t>/_</w:t>
      </w:r>
      <w:r>
        <w:rPr>
          <w:rFonts w:hint="eastAsia" w:ascii="宋体" w:hAnsi="宋体" w:eastAsia="宋体" w:cs="宋体"/>
          <w:color w:val="auto"/>
        </w:rPr>
        <w:t>____________________</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6、项目经理</w:t>
      </w:r>
    </w:p>
    <w:p>
      <w:pPr>
        <w:spacing w:line="360" w:lineRule="auto"/>
        <w:ind w:firstLine="480" w:firstLineChars="200"/>
        <w:jc w:val="left"/>
        <w:rPr>
          <w:rFonts w:hint="eastAsia" w:hAnsi="宋体" w:cs="宋体"/>
          <w:color w:val="auto"/>
          <w:lang w:val="en-US" w:eastAsia="zh-CN"/>
        </w:rPr>
      </w:pPr>
      <w:r>
        <w:rPr>
          <w:rFonts w:hint="eastAsia" w:ascii="宋体" w:hAnsi="宋体" w:eastAsia="宋体" w:cs="宋体"/>
          <w:color w:val="auto"/>
        </w:rPr>
        <w:t>姓名：</w:t>
      </w:r>
      <w:r>
        <w:rPr>
          <w:rFonts w:hint="eastAsia" w:hAnsi="宋体" w:cs="宋体"/>
          <w:color w:val="auto"/>
          <w:u w:val="single"/>
          <w:lang w:val="en-US" w:eastAsia="zh-CN"/>
        </w:rPr>
        <w:t xml:space="preserve">                    </w:t>
      </w:r>
      <w:r>
        <w:rPr>
          <w:rFonts w:hint="eastAsia" w:hAnsi="宋体" w:cs="宋体"/>
          <w:color w:val="auto"/>
          <w:lang w:val="en-US" w:eastAsia="zh-CN"/>
        </w:rPr>
        <w:t xml:space="preserve">                    </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职务：___________________</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7、发包人工作</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7.1发包人应按约定的时间和要求完成以下工作：</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（1）施工场地具备施工条件的要求及完成的时间：</w:t>
      </w:r>
      <w:r>
        <w:rPr>
          <w:rFonts w:hint="eastAsia" w:ascii="宋体" w:hAnsi="宋体" w:eastAsia="宋体" w:cs="宋体"/>
          <w:color w:val="auto"/>
          <w:u w:val="single"/>
        </w:rPr>
        <w:t>工程开工前五日内完成。</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（2）将施工所需的水、电、电讯线路接至施工场地的时间、地点和供应要求：</w:t>
      </w:r>
      <w:r>
        <w:rPr>
          <w:rFonts w:hint="eastAsia" w:ascii="宋体" w:hAnsi="宋体" w:eastAsia="宋体" w:cs="宋体"/>
          <w:color w:val="auto"/>
          <w:u w:val="single"/>
        </w:rPr>
        <w:t>本工程施工地点分散，水源、电源、电讯均由承包人自行解决并承担费用。</w:t>
      </w:r>
    </w:p>
    <w:p>
      <w:pPr>
        <w:spacing w:line="360" w:lineRule="auto"/>
        <w:ind w:firstLine="480" w:firstLineChars="200"/>
        <w:jc w:val="left"/>
        <w:rPr>
          <w:rFonts w:hint="eastAsia" w:ascii="宋体" w:hAnsi="宋体" w:eastAsia="宋体" w:cs="宋体"/>
          <w:color w:val="auto"/>
          <w:highlight w:val="none"/>
          <w:u w:val="thick"/>
        </w:rPr>
      </w:pPr>
      <w:r>
        <w:rPr>
          <w:rFonts w:hint="eastAsia" w:ascii="宋体" w:hAnsi="宋体" w:eastAsia="宋体" w:cs="宋体"/>
          <w:color w:val="auto"/>
          <w:highlight w:val="none"/>
        </w:rPr>
        <w:t>其计量和计价方法为：</w:t>
      </w:r>
      <w:r>
        <w:rPr>
          <w:rFonts w:hint="eastAsia" w:hAnsi="宋体" w:cs="宋体"/>
          <w:color w:val="auto"/>
          <w:highlight w:val="none"/>
          <w:u w:val="single"/>
          <w:lang w:val="en-US" w:eastAsia="zh-CN"/>
        </w:rPr>
        <w:t xml:space="preserve">                 /              </w:t>
      </w:r>
      <w:r>
        <w:rPr>
          <w:rFonts w:hint="eastAsia" w:ascii="宋体" w:hAnsi="宋体" w:eastAsia="宋体" w:cs="宋体"/>
          <w:color w:val="auto"/>
          <w:highlight w:val="none"/>
          <w:u w:val="single"/>
        </w:rPr>
        <w:t>。</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（3）施工场地与公共道路的通道开通时间和要求：</w:t>
      </w:r>
      <w:r>
        <w:rPr>
          <w:rFonts w:hint="eastAsia" w:ascii="宋体" w:hAnsi="宋体" w:eastAsia="宋体" w:cs="宋体"/>
          <w:color w:val="auto"/>
          <w:u w:val="single"/>
        </w:rPr>
        <w:t>已通。</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（4）工程地质和地下管线资料的提供时间：</w:t>
      </w:r>
      <w:r>
        <w:rPr>
          <w:rFonts w:hint="eastAsia" w:ascii="宋体" w:hAnsi="宋体" w:eastAsia="宋体" w:cs="宋体"/>
          <w:color w:val="auto"/>
          <w:u w:val="single"/>
        </w:rPr>
        <w:t>合同签订七日内提供发包人已知的情况，其它由承包人自行勘测和解决。</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（5）由发包人办理的施工所需证件、批件的名称和完成时间：</w:t>
      </w:r>
      <w:r>
        <w:rPr>
          <w:rFonts w:hint="eastAsia" w:ascii="宋体" w:hAnsi="宋体" w:eastAsia="宋体" w:cs="宋体"/>
          <w:color w:val="auto"/>
          <w:u w:val="single"/>
        </w:rPr>
        <w:t>合同签订后发包人积极办理，需要承包人配合的承包人必须积极配合在开工前完成</w:t>
      </w:r>
      <w:r>
        <w:rPr>
          <w:rFonts w:hint="eastAsia" w:ascii="宋体" w:hAnsi="宋体" w:eastAsia="宋体" w:cs="宋体"/>
          <w:color w:val="auto"/>
        </w:rPr>
        <w:t>。</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（6）水准点与座标控制点交验要求：</w:t>
      </w:r>
      <w:r>
        <w:rPr>
          <w:rFonts w:hint="eastAsia" w:ascii="宋体" w:hAnsi="宋体" w:eastAsia="宋体" w:cs="宋体"/>
          <w:color w:val="auto"/>
          <w:u w:val="single"/>
        </w:rPr>
        <w:t>进场后七日内。</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（7）图纸会审和设计交底时间：</w:t>
      </w:r>
      <w:r>
        <w:rPr>
          <w:rFonts w:hint="eastAsia" w:ascii="宋体" w:hAnsi="宋体" w:eastAsia="宋体" w:cs="宋体"/>
          <w:color w:val="auto"/>
          <w:u w:val="single"/>
        </w:rPr>
        <w:t>开工前十日内完成。</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（8）协调处理施工场地周围地下管线和邻近建筑物、构筑物（含文物保护建筑）、古树名木的保护工作：</w:t>
      </w:r>
      <w:r>
        <w:rPr>
          <w:rFonts w:hint="eastAsia" w:ascii="宋体" w:hAnsi="宋体" w:eastAsia="宋体" w:cs="宋体"/>
          <w:color w:val="auto"/>
          <w:u w:val="single"/>
        </w:rPr>
        <w:t>由发包人和承包人协商确定。</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（9）双方约定发包人应做的其他工作：</w:t>
      </w:r>
      <w:r>
        <w:rPr>
          <w:rFonts w:hint="eastAsia" w:ascii="宋体" w:hAnsi="宋体" w:eastAsia="宋体" w:cs="宋体"/>
          <w:color w:val="auto"/>
          <w:u w:val="single"/>
        </w:rPr>
        <w:t>施工中的协调配合工作。</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7.2发包人委托承包人办理的工作：</w:t>
      </w:r>
      <w:r>
        <w:rPr>
          <w:rFonts w:hint="eastAsia" w:ascii="宋体" w:hAnsi="宋体" w:eastAsia="宋体" w:cs="宋体"/>
          <w:color w:val="auto"/>
          <w:u w:val="single"/>
        </w:rPr>
        <w:t>配合发包人办理施工许可证、质量监督备案手续。</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8、承包人工作</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8.1承包人应按约定时间和要求，完成以下工作：</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（1）需由设计资质等级和业务范围允许的承包人完成的设计文件提交时间：</w:t>
      </w:r>
      <w:r>
        <w:rPr>
          <w:rFonts w:hint="eastAsia" w:ascii="宋体" w:hAnsi="宋体" w:eastAsia="宋体" w:cs="宋体"/>
          <w:color w:val="auto"/>
          <w:u w:val="single"/>
        </w:rPr>
        <w:t>按发包人的要求提供。</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（2）应提供计划、报表的名称及完成时间：</w:t>
      </w:r>
      <w:r>
        <w:rPr>
          <w:rFonts w:hint="eastAsia" w:ascii="宋体" w:hAnsi="宋体" w:eastAsia="宋体" w:cs="宋体"/>
          <w:color w:val="auto"/>
          <w:u w:val="single"/>
        </w:rPr>
        <w:t>a、合同签订后15日内向发包人、监理人提供切实可行的施工方案，项目部组成人员名单；b、每月26日向发包人、监理人提供当月25日以前完成的工程量报表。</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（3）承担施工安全保卫工作及非夜间施工照明的责任和要求：</w:t>
      </w:r>
      <w:r>
        <w:rPr>
          <w:rFonts w:hint="eastAsia" w:ascii="宋体" w:hAnsi="宋体" w:eastAsia="宋体" w:cs="宋体"/>
          <w:color w:val="auto"/>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（4）向发包人提供的办公和生活房屋及设施的要求：</w:t>
      </w:r>
      <w:r>
        <w:rPr>
          <w:rFonts w:hint="eastAsia" w:ascii="宋体" w:hAnsi="宋体" w:eastAsia="宋体" w:cs="宋体"/>
          <w:color w:val="auto"/>
          <w:u w:val="single"/>
        </w:rPr>
        <w:t>免费为发包人和监理人提供办公和生活用房。</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（5）需承包人办理的有关施工场地交通、环卫和施工噪音管理等手续：</w:t>
      </w:r>
      <w:r>
        <w:rPr>
          <w:rFonts w:hint="eastAsia" w:ascii="宋体" w:hAnsi="宋体" w:eastAsia="宋体" w:cs="宋体"/>
          <w:color w:val="auto"/>
          <w:u w:val="single"/>
        </w:rPr>
        <w:t>由承包人负责各项手续的办理并承担费用。</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（6）已完工程成品保护的特殊要求及费用承担：</w:t>
      </w:r>
      <w:r>
        <w:rPr>
          <w:rFonts w:hint="eastAsia" w:ascii="宋体" w:hAnsi="宋体" w:eastAsia="宋体" w:cs="宋体"/>
          <w:color w:val="auto"/>
          <w:u w:val="single"/>
        </w:rPr>
        <w:t>承包人负责，费用由承包人承担。</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（7）施工场地周围地下管线和邻近建筑物、构筑物（含文物保护建筑）、古树名木的保护要求及费用承担：</w:t>
      </w:r>
      <w:r>
        <w:rPr>
          <w:rFonts w:hint="eastAsia" w:ascii="宋体" w:hAnsi="宋体" w:eastAsia="宋体" w:cs="宋体"/>
          <w:color w:val="auto"/>
          <w:u w:val="single"/>
        </w:rPr>
        <w:t>由发包人和承包人负责协商确定。</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（8）施工场地清洁卫生的要求：</w:t>
      </w:r>
      <w:r>
        <w:rPr>
          <w:rFonts w:hint="eastAsia" w:ascii="宋体" w:hAnsi="宋体" w:eastAsia="宋体" w:cs="宋体"/>
          <w:color w:val="auto"/>
          <w:u w:val="single"/>
        </w:rPr>
        <w:t>由承包人负责。</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（9）双方约定承包人应做的其他工作：</w:t>
      </w:r>
      <w:r>
        <w:rPr>
          <w:rFonts w:hint="eastAsia" w:ascii="宋体" w:hAnsi="宋体" w:eastAsia="宋体" w:cs="宋体"/>
          <w:color w:val="auto"/>
          <w:u w:val="single"/>
        </w:rPr>
        <w:t>相关的对外协调工作。</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三、施工组织设计和工期</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9、进度计划</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9.1承包人提供施工组织设计（施工方案）和进度计划的时间：</w:t>
      </w:r>
      <w:r>
        <w:rPr>
          <w:rFonts w:hint="eastAsia" w:ascii="宋体" w:hAnsi="宋体" w:eastAsia="宋体" w:cs="宋体"/>
          <w:color w:val="auto"/>
          <w:u w:val="single"/>
        </w:rPr>
        <w:t>合同签订后15日内。</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工程师确认的时间：</w:t>
      </w:r>
      <w:r>
        <w:rPr>
          <w:rFonts w:hint="eastAsia" w:ascii="宋体" w:hAnsi="宋体" w:eastAsia="宋体" w:cs="宋体"/>
          <w:color w:val="auto"/>
          <w:u w:val="single"/>
        </w:rPr>
        <w:t>承包人接交之日起七日内。</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9.2群体工程中有关进度计划的要求：</w:t>
      </w:r>
      <w:r>
        <w:rPr>
          <w:rFonts w:hint="eastAsia" w:ascii="宋体" w:hAnsi="宋体" w:eastAsia="宋体" w:cs="宋体"/>
          <w:color w:val="auto"/>
          <w:u w:val="single"/>
        </w:rPr>
        <w:t>以发包人的要求为准。</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10、工期延误</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10.1双方约定工期顺延的其他情况：</w:t>
      </w:r>
      <w:r>
        <w:rPr>
          <w:rFonts w:hint="eastAsia" w:ascii="宋体" w:hAnsi="宋体" w:eastAsia="宋体" w:cs="宋体"/>
          <w:color w:val="auto"/>
          <w:u w:val="single"/>
        </w:rPr>
        <w:t>执行《通用条款》13条。</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四、质量与检验</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11、隐蔽工程和中间验收 </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11.1双方约定中间验收部位：</w:t>
      </w:r>
      <w:r>
        <w:rPr>
          <w:rFonts w:hint="eastAsia" w:ascii="宋体" w:hAnsi="宋体" w:eastAsia="宋体" w:cs="宋体"/>
          <w:color w:val="auto"/>
          <w:u w:val="single"/>
        </w:rPr>
        <w:t>执行《通用条款》。</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12、工程试车 </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12.1试车费用的承担：</w:t>
      </w:r>
      <w:r>
        <w:rPr>
          <w:rFonts w:hint="eastAsia" w:ascii="宋体" w:hAnsi="宋体" w:eastAsia="宋体" w:cs="宋体"/>
          <w:color w:val="auto"/>
          <w:u w:val="single"/>
        </w:rPr>
        <w:t>由承包人承担。</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五、安全防护文明施工</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六、合同价款</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13、合同价款约定 </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13.1本合同价款采用</w:t>
      </w:r>
      <w:r>
        <w:rPr>
          <w:rFonts w:hint="eastAsia" w:ascii="宋体" w:hAnsi="宋体" w:eastAsia="宋体" w:cs="宋体"/>
          <w:color w:val="auto"/>
          <w:u w:val="single"/>
        </w:rPr>
        <w:t xml:space="preserve">  （1）</w:t>
      </w:r>
      <w:r>
        <w:rPr>
          <w:rFonts w:hint="eastAsia" w:ascii="宋体" w:hAnsi="宋体" w:eastAsia="宋体" w:cs="宋体"/>
          <w:color w:val="auto"/>
        </w:rPr>
        <w:t>方式确定。</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（1）采用固定总价合同：</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（2）采用固定综合单价合同，综合单价中包括的风险范围：</w:t>
      </w:r>
      <w:r>
        <w:rPr>
          <w:rFonts w:hint="eastAsia" w:ascii="宋体" w:hAnsi="宋体" w:eastAsia="宋体" w:cs="宋体"/>
          <w:color w:val="auto"/>
          <w:u w:val="single"/>
        </w:rPr>
        <w:t xml:space="preserve">  /  </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（3）采用可调价格合同，合同价款调整方法：_________/_____________</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14、合同价款调整</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14.1双方约定合同价款的其他调整因素：___________/_______________</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15、工程预付款</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发包人向承包人预付工程款的时间和金额或占合同价款总额的比例：</w:t>
      </w:r>
      <w:r>
        <w:rPr>
          <w:rFonts w:hint="eastAsia" w:ascii="宋体" w:hAnsi="宋体" w:eastAsia="宋体" w:cs="宋体"/>
          <w:color w:val="auto"/>
          <w:u w:val="single"/>
        </w:rPr>
        <w:t xml:space="preserve"> / </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预付安全防护、文明施工措施费用的比例和时间：</w:t>
      </w:r>
      <w:r>
        <w:rPr>
          <w:rFonts w:hint="eastAsia" w:ascii="宋体" w:hAnsi="宋体" w:eastAsia="宋体" w:cs="宋体"/>
          <w:color w:val="auto"/>
          <w:u w:val="single"/>
        </w:rPr>
        <w:t xml:space="preserve"> / </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16、工程量确认</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16.1承包人向工程师提交已完工程量报告的时间：</w:t>
      </w:r>
      <w:r>
        <w:rPr>
          <w:rFonts w:hint="eastAsia" w:ascii="宋体" w:hAnsi="宋体" w:eastAsia="宋体" w:cs="宋体"/>
          <w:color w:val="auto"/>
          <w:u w:val="single"/>
        </w:rPr>
        <w:t>每月的26日承包人向发包人提交25日以前已完工程量报告。</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17、工程进度款结算与支付</w:t>
      </w:r>
    </w:p>
    <w:p>
      <w:pPr>
        <w:spacing w:line="360" w:lineRule="auto"/>
        <w:ind w:firstLine="480" w:firstLineChars="200"/>
        <w:rPr>
          <w:rFonts w:hint="eastAsia" w:ascii="宋体" w:hAnsi="宋体" w:eastAsia="宋体" w:cs="宋体"/>
          <w:color w:val="auto"/>
          <w:szCs w:val="22"/>
          <w:highlight w:val="yellow"/>
          <w:u w:val="single"/>
        </w:rPr>
      </w:pPr>
      <w:r>
        <w:rPr>
          <w:rFonts w:hint="eastAsia" w:ascii="宋体" w:hAnsi="宋体" w:eastAsia="宋体" w:cs="宋体"/>
          <w:color w:val="auto"/>
          <w:szCs w:val="22"/>
        </w:rPr>
        <w:t>双方约定的工程进度款支付的方式、时间和比例是：</w:t>
      </w:r>
      <w:r>
        <w:rPr>
          <w:rFonts w:hint="eastAsia" w:ascii="宋体" w:hAnsi="宋体" w:eastAsia="宋体" w:cs="宋体"/>
          <w:color w:val="auto"/>
          <w:szCs w:val="24"/>
          <w:u w:val="single"/>
        </w:rPr>
        <w:t>本项目按进度付款。</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七、材料设备供应</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31发包人供应材料设备，承包人应按计划领取使用，在结算时发包人按暂定价从工程款中扣除。</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31.4发包人供应的材料设备与一览表不符时，双方约定发包人承担责任如下：</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（1）材料设备单价与一览表不符：</w:t>
      </w:r>
      <w:r>
        <w:rPr>
          <w:rFonts w:hint="eastAsia" w:ascii="宋体" w:hAnsi="宋体" w:eastAsia="宋体" w:cs="宋体"/>
          <w:color w:val="auto"/>
          <w:u w:val="single"/>
        </w:rPr>
        <w:t>执行《通用条款》31.4.（1）款。</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（2）材料设备的品种、规格、型号、质量等级与一览表不符：</w:t>
      </w:r>
      <w:r>
        <w:rPr>
          <w:rFonts w:hint="eastAsia" w:ascii="宋体" w:hAnsi="宋体" w:eastAsia="宋体" w:cs="宋体"/>
          <w:color w:val="auto"/>
          <w:u w:val="single"/>
        </w:rPr>
        <w:t>执行《通用条款》31.4(2)款。</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（3）承包人可代为调剂串换的材料：</w:t>
      </w:r>
      <w:r>
        <w:rPr>
          <w:rFonts w:hint="eastAsia" w:ascii="宋体" w:hAnsi="宋体" w:eastAsia="宋体" w:cs="宋体"/>
          <w:color w:val="auto"/>
          <w:u w:val="single"/>
        </w:rPr>
        <w:t>执行《通用条款》31.4.（3）款。</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（4）到货地点与一览表不符：</w:t>
      </w:r>
      <w:r>
        <w:rPr>
          <w:rFonts w:hint="eastAsia" w:ascii="宋体" w:hAnsi="宋体" w:eastAsia="宋体" w:cs="宋体"/>
          <w:color w:val="auto"/>
          <w:u w:val="single"/>
        </w:rPr>
        <w:t>执行《通用条款》31.4.（4）款。</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（5）供应数量与一览表不符：</w:t>
      </w:r>
      <w:r>
        <w:rPr>
          <w:rFonts w:hint="eastAsia" w:ascii="宋体" w:hAnsi="宋体" w:eastAsia="宋体" w:cs="宋体"/>
          <w:color w:val="auto"/>
          <w:u w:val="single"/>
        </w:rPr>
        <w:t>执行《通用条款》31.4.（5）款。</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（6）到货时间与一览表不符：</w:t>
      </w:r>
      <w:r>
        <w:rPr>
          <w:rFonts w:hint="eastAsia" w:ascii="宋体" w:hAnsi="宋体" w:eastAsia="宋体" w:cs="宋体"/>
          <w:color w:val="auto"/>
          <w:u w:val="single"/>
        </w:rPr>
        <w:t>执行《通用条款》31.4.（6）款。</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31.6发包人供应材料设备的结算方法：</w:t>
      </w:r>
      <w:r>
        <w:rPr>
          <w:rFonts w:hint="eastAsia" w:ascii="宋体" w:hAnsi="宋体" w:eastAsia="宋体" w:cs="宋体"/>
          <w:color w:val="auto"/>
          <w:u w:val="single"/>
        </w:rPr>
        <w:t xml:space="preserve">  无 </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32、承包人采购材料设备</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32.1承包人采购材料设备的约定：</w:t>
      </w:r>
      <w:r>
        <w:rPr>
          <w:rFonts w:hint="eastAsia" w:ascii="宋体" w:hAnsi="宋体" w:eastAsia="宋体" w:cs="宋体"/>
          <w:color w:val="auto"/>
          <w:u w:val="single"/>
        </w:rPr>
        <w:t>乙方自行采购的材料进场前须经发包人、监理工程师对质量进行确认后方可进场。乙方自行采购的材料规格型号应与施工图设计相符，质量等级必须合格。</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八、工程变更</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33、在本工程实施过程中若发生变更，按下列各项执行：</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33.1</w:t>
      </w:r>
      <w:r>
        <w:rPr>
          <w:rFonts w:hint="eastAsia" w:ascii="宋体" w:hAnsi="宋体" w:eastAsia="宋体" w:cs="宋体"/>
          <w:color w:val="auto"/>
          <w:u w:val="single"/>
        </w:rPr>
        <w:t>合同中已有适用综合单价的，可参照类似综合单价调整；</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33.2</w:t>
      </w:r>
      <w:r>
        <w:rPr>
          <w:rFonts w:hint="eastAsia" w:ascii="宋体" w:hAnsi="宋体" w:eastAsia="宋体" w:cs="宋体"/>
          <w:color w:val="auto"/>
          <w:u w:val="single"/>
        </w:rPr>
        <w:t>合同中有类似综合单价的，可参照类似综合单价调整；</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33.3</w:t>
      </w:r>
      <w:r>
        <w:rPr>
          <w:rFonts w:hint="eastAsia" w:ascii="宋体" w:hAnsi="宋体" w:eastAsia="宋体" w:cs="宋体"/>
          <w:color w:val="auto"/>
          <w:u w:val="single"/>
        </w:rPr>
        <w:t>合同中没有适用或类似综合单价的承包人按照磋商书人工工日、材料、机械台班单价进行组价，报监理工程师和发包人审核认可。</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九、竣工验收与结算</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36、竣工验收</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36.1承包人提供竣工图的约定：</w:t>
      </w:r>
      <w:r>
        <w:rPr>
          <w:rFonts w:hint="eastAsia" w:ascii="宋体" w:hAnsi="宋体" w:eastAsia="宋体" w:cs="宋体"/>
          <w:color w:val="auto"/>
          <w:u w:val="single"/>
        </w:rPr>
        <w:t>完整资料文件两套。</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36.6中间交工工程的范围和竣工时间：_______________</w:t>
      </w:r>
      <w:r>
        <w:rPr>
          <w:rFonts w:hint="eastAsia" w:ascii="宋体" w:hAnsi="宋体" w:eastAsia="宋体" w:cs="宋体"/>
          <w:color w:val="auto"/>
          <w:u w:val="single"/>
        </w:rPr>
        <w:t>/</w:t>
      </w:r>
      <w:r>
        <w:rPr>
          <w:rFonts w:hint="eastAsia" w:ascii="宋体" w:hAnsi="宋体" w:eastAsia="宋体" w:cs="宋体"/>
          <w:color w:val="auto"/>
        </w:rPr>
        <w:t>_______________</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37、竣工结算</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 xml:space="preserve">结算审查期限： </w:t>
      </w:r>
      <w:r>
        <w:rPr>
          <w:rFonts w:hint="eastAsia" w:ascii="宋体" w:hAnsi="宋体" w:eastAsia="宋体" w:cs="宋体"/>
          <w:color w:val="auto"/>
          <w:u w:val="single"/>
        </w:rPr>
        <w:t xml:space="preserve">  /   </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十、违约、索赔和争议</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39、违约</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39.1  本合同中关于发包人违约的具体责任如下： </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本合同通用条款第28.1条约定发包人违约应承担的违约责任：</w:t>
      </w:r>
      <w:r>
        <w:rPr>
          <w:rFonts w:hint="eastAsia" w:ascii="宋体" w:hAnsi="宋体" w:eastAsia="宋体" w:cs="宋体"/>
          <w:color w:val="auto"/>
          <w:u w:val="single"/>
        </w:rPr>
        <w:t xml:space="preserve">  _</w:t>
      </w:r>
      <w:r>
        <w:rPr>
          <w:rFonts w:hint="eastAsia" w:ascii="宋体" w:hAnsi="宋体" w:eastAsia="宋体" w:cs="宋体"/>
          <w:color w:val="auto"/>
        </w:rPr>
        <w:t>/_</w:t>
      </w:r>
      <w:r>
        <w:rPr>
          <w:rFonts w:hint="eastAsia" w:ascii="宋体" w:hAnsi="宋体" w:eastAsia="宋体" w:cs="宋体"/>
          <w:color w:val="auto"/>
          <w:u w:val="single"/>
        </w:rPr>
        <w:t xml:space="preserve">_   </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本合同通用条款第30.5款约定发包人违约应承担的违约责任：</w:t>
      </w:r>
      <w:r>
        <w:rPr>
          <w:rFonts w:hint="eastAsia" w:ascii="宋体" w:hAnsi="宋体" w:eastAsia="宋体" w:cs="宋体"/>
          <w:color w:val="auto"/>
          <w:u w:val="single"/>
        </w:rPr>
        <w:t>执行《通用条款》30.5款。</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本合同通用条款第37.6款约定发包人违约应承担的违约责任：</w:t>
      </w:r>
      <w:r>
        <w:rPr>
          <w:rFonts w:hint="eastAsia" w:ascii="宋体" w:hAnsi="宋体" w:eastAsia="宋体" w:cs="宋体"/>
          <w:color w:val="auto"/>
          <w:u w:val="single"/>
        </w:rPr>
        <w:t>执行《通用条款》37.6款。</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双方约定的发包人其他违约责任：__________/_________</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39.2  本合同中关于承包人违约的具体责任如下：本合同通用条款第14.2款约定承包人违约承担的违约责任：</w:t>
      </w:r>
      <w:r>
        <w:rPr>
          <w:rFonts w:hint="eastAsia" w:ascii="宋体" w:hAnsi="宋体" w:eastAsia="宋体" w:cs="宋体"/>
          <w:color w:val="auto"/>
          <w:u w:val="single"/>
        </w:rPr>
        <w:t>承包人工期每推迟一天按合同总价款的5‰支付采购人误期赔偿金，若影响到发包人使用另行赔偿给甲方造成的损失。</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本合同通用条款第15.1款约定承包人违约应承担的违约责任：</w:t>
      </w:r>
      <w:r>
        <w:rPr>
          <w:rFonts w:hint="eastAsia" w:ascii="宋体" w:hAnsi="宋体" w:eastAsia="宋体" w:cs="宋体"/>
          <w:color w:val="auto"/>
          <w:u w:val="single"/>
        </w:rPr>
        <w:t>承包方除按合同价款的2%承担违约金外，另按国务院279号令有关规定执行。</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双方约定的承包人其他违约责任：______</w:t>
      </w:r>
      <w:r>
        <w:rPr>
          <w:rFonts w:hint="eastAsia" w:ascii="宋体" w:hAnsi="宋体" w:eastAsia="宋体" w:cs="宋体"/>
          <w:color w:val="auto"/>
          <w:u w:val="single"/>
        </w:rPr>
        <w:t>/</w:t>
      </w:r>
      <w:r>
        <w:rPr>
          <w:rFonts w:hint="eastAsia" w:ascii="宋体" w:hAnsi="宋体" w:eastAsia="宋体" w:cs="宋体"/>
          <w:color w:val="auto"/>
        </w:rPr>
        <w:t>________</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41、争议</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41.1双方当事人约定，在履行合同过程中产生争议时：</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（1）请_</w:t>
      </w:r>
      <w:r>
        <w:rPr>
          <w:rFonts w:hint="eastAsia" w:ascii="宋体" w:hAnsi="宋体" w:eastAsia="宋体" w:cs="宋体"/>
          <w:color w:val="auto"/>
          <w:u w:val="single"/>
        </w:rPr>
        <w:t>合同管理部门和其他有关部门</w:t>
      </w:r>
      <w:r>
        <w:rPr>
          <w:rFonts w:hint="eastAsia" w:ascii="宋体" w:hAnsi="宋体" w:eastAsia="宋体" w:cs="宋体"/>
          <w:color w:val="auto"/>
        </w:rPr>
        <w:t>_调解；</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（2）合同争议调解不成的，按下列第_</w:t>
      </w:r>
      <w:r>
        <w:rPr>
          <w:rFonts w:hint="eastAsia" w:ascii="宋体" w:hAnsi="宋体" w:eastAsia="宋体" w:cs="宋体"/>
          <w:color w:val="auto"/>
          <w:u w:val="single"/>
        </w:rPr>
        <w:t xml:space="preserve"> 2）</w:t>
      </w:r>
      <w:r>
        <w:rPr>
          <w:rFonts w:hint="eastAsia" w:ascii="宋体" w:hAnsi="宋体" w:eastAsia="宋体" w:cs="宋体"/>
          <w:color w:val="auto"/>
        </w:rPr>
        <w:t>_种方式解决：</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  1）提交 ____________仲裁委员会申请仲裁； </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  2）依法</w:t>
      </w:r>
      <w:r>
        <w:rPr>
          <w:rFonts w:hint="eastAsia" w:ascii="宋体" w:hAnsi="宋体" w:eastAsia="宋体" w:cs="宋体"/>
          <w:color w:val="auto"/>
          <w:u w:val="single"/>
        </w:rPr>
        <w:t>向工程所在地</w:t>
      </w:r>
      <w:r>
        <w:rPr>
          <w:rFonts w:hint="eastAsia" w:ascii="宋体" w:hAnsi="宋体" w:eastAsia="宋体" w:cs="宋体"/>
          <w:color w:val="auto"/>
        </w:rPr>
        <w:t xml:space="preserve">_人民法院提起诉讼。 </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十一、其他</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42、工程分包</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42.1本工程发包人同意承包人分包的专业工程：</w:t>
      </w:r>
      <w:r>
        <w:rPr>
          <w:rFonts w:hint="eastAsia" w:ascii="宋体" w:hAnsi="宋体" w:eastAsia="宋体" w:cs="宋体"/>
          <w:color w:val="auto"/>
          <w:u w:val="single"/>
        </w:rPr>
        <w:t xml:space="preserve">   无  </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分包施工单位为：</w:t>
      </w:r>
      <w:r>
        <w:rPr>
          <w:rFonts w:hint="eastAsia" w:ascii="宋体" w:hAnsi="宋体" w:eastAsia="宋体" w:cs="宋体"/>
          <w:color w:val="auto"/>
          <w:u w:val="single"/>
        </w:rPr>
        <w:t xml:space="preserve">      /      </w:t>
      </w:r>
    </w:p>
    <w:p>
      <w:pPr>
        <w:widowControl/>
        <w:spacing w:line="360" w:lineRule="auto"/>
        <w:ind w:firstLine="482" w:firstLineChars="200"/>
        <w:rPr>
          <w:rFonts w:hint="eastAsia" w:ascii="宋体" w:hAnsi="宋体" w:eastAsia="宋体" w:cs="宋体"/>
          <w:b/>
          <w:bCs/>
          <w:color w:val="auto"/>
          <w:u w:val="single"/>
        </w:rPr>
      </w:pPr>
      <w:r>
        <w:rPr>
          <w:rFonts w:hint="eastAsia" w:ascii="宋体" w:hAnsi="宋体" w:eastAsia="宋体" w:cs="宋体"/>
          <w:b/>
          <w:bCs/>
          <w:color w:val="auto"/>
        </w:rPr>
        <w:t>43、不可抗力</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 xml:space="preserve">43.1双方关于不可抗力的约定： </w:t>
      </w:r>
      <w:r>
        <w:rPr>
          <w:rFonts w:hint="eastAsia" w:ascii="宋体" w:hAnsi="宋体" w:eastAsia="宋体" w:cs="宋体"/>
          <w:color w:val="auto"/>
          <w:u w:val="single"/>
        </w:rPr>
        <w:t>_根据国家的法律规定执行。</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44、保险</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44.6本工程双方约定投保内容如下：</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（1）发包人投保内容：</w:t>
      </w:r>
      <w:r>
        <w:rPr>
          <w:rFonts w:hint="eastAsia" w:ascii="宋体" w:hAnsi="宋体" w:eastAsia="宋体" w:cs="宋体"/>
          <w:color w:val="auto"/>
          <w:u w:val="single"/>
        </w:rPr>
        <w:t>执行《通用条款》44.1款，费用由发包人承担。</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发包人委托承包人办理的保险事项：____________/________________</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（2）承包人投保内容：</w:t>
      </w:r>
      <w:r>
        <w:rPr>
          <w:rFonts w:hint="eastAsia" w:ascii="宋体" w:hAnsi="宋体" w:eastAsia="宋体" w:cs="宋体"/>
          <w:color w:val="auto"/>
          <w:u w:val="single"/>
        </w:rPr>
        <w:t>执行《通用条款》44.4款，费用由承包人承担。</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45、担保</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45.3本工程双方约定担保事项如下： </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（1）发包人向承包人提供支付担保，担保方式为：</w:t>
      </w:r>
      <w:r>
        <w:rPr>
          <w:rFonts w:hint="eastAsia" w:ascii="宋体" w:hAnsi="宋体" w:eastAsia="宋体" w:cs="宋体"/>
          <w:color w:val="auto"/>
          <w:u w:val="single"/>
        </w:rPr>
        <w:t xml:space="preserve">      </w:t>
      </w:r>
      <w:r>
        <w:rPr>
          <w:rFonts w:hint="eastAsia" w:ascii="宋体" w:hAnsi="宋体" w:eastAsia="宋体" w:cs="宋体"/>
          <w:color w:val="auto"/>
        </w:rPr>
        <w:t>，担保金额：</w:t>
      </w:r>
      <w:r>
        <w:rPr>
          <w:rFonts w:hint="eastAsia" w:ascii="宋体" w:hAnsi="宋体" w:eastAsia="宋体" w:cs="宋体"/>
          <w:color w:val="auto"/>
          <w:u w:val="single"/>
        </w:rPr>
        <w:t xml:space="preserve">    </w:t>
      </w:r>
      <w:r>
        <w:rPr>
          <w:rFonts w:hint="eastAsia" w:ascii="宋体" w:hAnsi="宋体" w:eastAsia="宋体" w:cs="宋体"/>
          <w:color w:val="auto"/>
        </w:rPr>
        <w:t>，担保有效期：</w:t>
      </w:r>
      <w:r>
        <w:rPr>
          <w:rFonts w:hint="eastAsia" w:ascii="宋体" w:hAnsi="宋体" w:eastAsia="宋体" w:cs="宋体"/>
          <w:color w:val="auto"/>
          <w:u w:val="single"/>
        </w:rPr>
        <w:t xml:space="preserve">    </w:t>
      </w:r>
      <w:r>
        <w:rPr>
          <w:rFonts w:hint="eastAsia" w:ascii="宋体" w:hAnsi="宋体" w:eastAsia="宋体" w:cs="宋体"/>
          <w:color w:val="auto"/>
        </w:rPr>
        <w:t>。</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（2）承包人向发包人提供履约担保，担保方式为：</w:t>
      </w:r>
      <w:r>
        <w:rPr>
          <w:rFonts w:hint="eastAsia" w:ascii="宋体" w:hAnsi="宋体" w:eastAsia="宋体" w:cs="宋体"/>
          <w:color w:val="auto"/>
          <w:u w:val="single"/>
        </w:rPr>
        <w:t xml:space="preserve"> / </w:t>
      </w:r>
      <w:r>
        <w:rPr>
          <w:rFonts w:hint="eastAsia" w:ascii="宋体" w:hAnsi="宋体" w:eastAsia="宋体" w:cs="宋体"/>
          <w:color w:val="auto"/>
        </w:rPr>
        <w:t>，担保金额：</w:t>
      </w:r>
      <w:r>
        <w:rPr>
          <w:rFonts w:hint="eastAsia" w:ascii="宋体" w:hAnsi="宋体" w:eastAsia="宋体" w:cs="宋体"/>
          <w:color w:val="auto"/>
          <w:u w:val="single"/>
        </w:rPr>
        <w:t>/</w:t>
      </w:r>
      <w:r>
        <w:rPr>
          <w:rFonts w:hint="eastAsia" w:ascii="宋体" w:hAnsi="宋体" w:eastAsia="宋体" w:cs="宋体"/>
          <w:color w:val="auto"/>
        </w:rPr>
        <w:t>，担保有效期：</w:t>
      </w:r>
      <w:r>
        <w:rPr>
          <w:rFonts w:hint="eastAsia" w:ascii="宋体" w:hAnsi="宋体" w:eastAsia="宋体" w:cs="宋体"/>
          <w:color w:val="auto"/>
          <w:u w:val="single"/>
        </w:rPr>
        <w:t>/</w:t>
      </w:r>
      <w:r>
        <w:rPr>
          <w:rFonts w:hint="eastAsia" w:ascii="宋体" w:hAnsi="宋体" w:eastAsia="宋体" w:cs="宋体"/>
          <w:color w:val="auto"/>
        </w:rPr>
        <w:t>。</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（3）双方约定的其他担保事项：_______________/________________</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50、合同份数</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50.2双方约定合同副本份数：</w:t>
      </w:r>
      <w:r>
        <w:rPr>
          <w:rFonts w:hint="eastAsia" w:ascii="宋体" w:hAnsi="宋体" w:eastAsia="宋体" w:cs="宋体"/>
          <w:color w:val="auto"/>
          <w:u w:val="single"/>
        </w:rPr>
        <w:t>捌份。</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51、补充条款</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51.1</w:t>
      </w:r>
      <w:r>
        <w:rPr>
          <w:rFonts w:hint="eastAsia" w:ascii="宋体" w:hAnsi="宋体" w:eastAsia="宋体" w:cs="宋体"/>
          <w:color w:val="auto"/>
          <w:u w:val="single"/>
        </w:rPr>
        <w:t>本工程禁止转包，若发现承包方私自转包和未经发包人许可私自分包，发包人有权终止合同，对已完工程不予结算，并由承包人赔偿因此给发包方造成的直接或间接的经济损失。</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51.2</w:t>
      </w:r>
      <w:r>
        <w:rPr>
          <w:rFonts w:hint="eastAsia" w:ascii="宋体" w:hAnsi="宋体" w:eastAsia="宋体" w:cs="宋体"/>
          <w:color w:val="auto"/>
          <w:u w:val="single"/>
        </w:rPr>
        <w:t>施工企业须承诺按国务院及当地政府的规定按时、足额、实名方式支付农民工工资，否则发包人在工程款中代扣支付，并在工程结算时扣除。</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51.3</w:t>
      </w:r>
      <w:r>
        <w:rPr>
          <w:rFonts w:hint="eastAsia" w:ascii="宋体" w:hAnsi="宋体" w:eastAsia="宋体" w:cs="宋体"/>
          <w:color w:val="auto"/>
          <w:u w:val="single"/>
        </w:rPr>
        <w:t>本工程竣工后，应免费将建筑物周围和施工单位生活区周围内施工现场清除干净；无建筑材料、无建筑设备、无建筑垃圾、无坑池渠沟、无掩埋的硬化道路和施工垃圾，做到场地整洁。</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51.4</w:t>
      </w:r>
      <w:r>
        <w:rPr>
          <w:rFonts w:hint="eastAsia" w:ascii="宋体" w:hAnsi="宋体" w:eastAsia="宋体" w:cs="宋体"/>
          <w:color w:val="auto"/>
          <w:u w:val="single"/>
        </w:rPr>
        <w:t>承包人在施工过程中应服从、遵守发包人和当地政府职能部门的管理制度。关于安全防护、文明施工措施费用的其他约定如下：</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承包人需提供安全防护、文明施工措施费用的支付计划落实情况；</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2、</w:t>
      </w:r>
      <w:r>
        <w:rPr>
          <w:rFonts w:hint="eastAsia" w:ascii="宋体" w:hAnsi="宋体" w:eastAsia="宋体" w:cs="宋体"/>
          <w:color w:val="auto"/>
          <w:u w:val="single"/>
        </w:rPr>
        <w:t>工程师对承包人落实安全防护、文明施工措施分情况进行现场监理，若发现承包人为落实安全防护、文明施工措施的，有权责令其立即整改；</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3、</w:t>
      </w:r>
      <w:r>
        <w:rPr>
          <w:rFonts w:hint="eastAsia" w:ascii="宋体" w:hAnsi="宋体" w:eastAsia="宋体" w:cs="宋体"/>
          <w:color w:val="auto"/>
          <w:u w:val="single"/>
        </w:rPr>
        <w:t>发包人和承包人应在财务管理中单独列支安全防护、文明施工措施项目费用的支付情况。</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51.5</w:t>
      </w:r>
      <w:r>
        <w:rPr>
          <w:rFonts w:hint="eastAsia" w:ascii="宋体" w:hAnsi="宋体" w:eastAsia="宋体" w:cs="宋体"/>
          <w:color w:val="auto"/>
          <w:u w:val="single"/>
        </w:rPr>
        <w:t>以上未尽事宜，双方协商解决或另行签署补充协议并到建设行政主管部门备案。</w:t>
      </w:r>
    </w:p>
    <w:p>
      <w:pPr>
        <w:pStyle w:val="5"/>
        <w:ind w:firstLine="480"/>
        <w:rPr>
          <w:rFonts w:hint="eastAsia" w:ascii="宋体" w:hAnsi="宋体" w:eastAsia="宋体" w:cs="宋体"/>
          <w:color w:val="auto"/>
          <w:kern w:val="0"/>
          <w:sz w:val="24"/>
          <w:u w:val="single"/>
        </w:rPr>
      </w:pPr>
    </w:p>
    <w:p>
      <w:pPr>
        <w:pStyle w:val="5"/>
        <w:ind w:firstLine="480"/>
        <w:rPr>
          <w:rFonts w:hint="eastAsia" w:ascii="宋体" w:hAnsi="宋体" w:eastAsia="宋体" w:cs="宋体"/>
          <w:color w:val="auto"/>
          <w:kern w:val="0"/>
          <w:sz w:val="24"/>
          <w:u w:val="single"/>
        </w:rPr>
      </w:pPr>
    </w:p>
    <w:p>
      <w:pPr>
        <w:pStyle w:val="5"/>
        <w:ind w:firstLine="480"/>
        <w:rPr>
          <w:rFonts w:hint="eastAsia" w:ascii="宋体" w:hAnsi="宋体" w:eastAsia="宋体" w:cs="宋体"/>
          <w:color w:val="auto"/>
          <w:kern w:val="0"/>
          <w:sz w:val="24"/>
          <w:u w:val="single"/>
        </w:rPr>
      </w:pPr>
    </w:p>
    <w:p>
      <w:pPr>
        <w:pStyle w:val="5"/>
        <w:ind w:firstLine="480"/>
        <w:rPr>
          <w:rFonts w:hint="eastAsia" w:ascii="宋体" w:hAnsi="宋体" w:eastAsia="宋体" w:cs="宋体"/>
          <w:color w:val="auto"/>
          <w:kern w:val="0"/>
          <w:sz w:val="24"/>
          <w:u w:val="single"/>
        </w:rPr>
      </w:pPr>
    </w:p>
    <w:p>
      <w:pPr>
        <w:pStyle w:val="5"/>
        <w:ind w:firstLine="480"/>
        <w:rPr>
          <w:rFonts w:hint="eastAsia" w:ascii="宋体" w:hAnsi="宋体" w:eastAsia="宋体" w:cs="宋体"/>
          <w:color w:val="auto"/>
          <w:kern w:val="0"/>
          <w:sz w:val="24"/>
          <w:u w:val="single"/>
        </w:rPr>
      </w:pPr>
    </w:p>
    <w:p>
      <w:pPr>
        <w:pStyle w:val="5"/>
        <w:ind w:firstLine="0" w:firstLineChars="0"/>
        <w:rPr>
          <w:rFonts w:hint="eastAsia" w:ascii="宋体" w:hAnsi="宋体" w:eastAsia="宋体" w:cs="宋体"/>
          <w:color w:val="auto"/>
          <w:kern w:val="0"/>
          <w:sz w:val="24"/>
          <w:u w:val="single"/>
        </w:rPr>
      </w:pPr>
    </w:p>
    <w:p>
      <w:pPr>
        <w:pStyle w:val="5"/>
        <w:ind w:firstLine="0" w:firstLineChars="0"/>
        <w:rPr>
          <w:rFonts w:hint="eastAsia" w:ascii="宋体" w:hAnsi="宋体" w:eastAsia="宋体" w:cs="宋体"/>
          <w:color w:val="auto"/>
          <w:kern w:val="0"/>
          <w:sz w:val="24"/>
          <w:u w:val="single"/>
        </w:rPr>
      </w:pPr>
    </w:p>
    <w:p>
      <w:pPr>
        <w:pStyle w:val="5"/>
        <w:ind w:firstLine="0" w:firstLineChars="0"/>
        <w:rPr>
          <w:rFonts w:hint="eastAsia" w:ascii="宋体" w:hAnsi="宋体" w:eastAsia="宋体" w:cs="宋体"/>
          <w:color w:val="auto"/>
          <w:kern w:val="0"/>
          <w:sz w:val="24"/>
          <w:u w:val="single"/>
        </w:rPr>
      </w:pPr>
    </w:p>
    <w:p>
      <w:pPr>
        <w:pStyle w:val="5"/>
        <w:ind w:firstLine="0" w:firstLineChars="0"/>
        <w:rPr>
          <w:rFonts w:hint="eastAsia" w:ascii="宋体" w:hAnsi="宋体" w:eastAsia="宋体" w:cs="宋体"/>
          <w:color w:val="auto"/>
          <w:kern w:val="0"/>
          <w:sz w:val="24"/>
          <w:u w:val="single"/>
        </w:rPr>
      </w:pPr>
    </w:p>
    <w:p>
      <w:pPr>
        <w:pStyle w:val="5"/>
        <w:ind w:firstLine="0" w:firstLineChars="0"/>
        <w:rPr>
          <w:rFonts w:hint="eastAsia" w:ascii="宋体" w:hAnsi="宋体" w:eastAsia="宋体" w:cs="宋体"/>
          <w:color w:val="auto"/>
          <w:kern w:val="0"/>
          <w:sz w:val="24"/>
          <w:u w:val="single"/>
        </w:rPr>
      </w:pPr>
    </w:p>
    <w:p>
      <w:pPr>
        <w:spacing w:line="360" w:lineRule="auto"/>
        <w:jc w:val="center"/>
        <w:rPr>
          <w:rFonts w:hint="eastAsia" w:ascii="宋体" w:hAnsi="宋体" w:eastAsia="宋体" w:cs="宋体"/>
          <w:b/>
          <w:bCs/>
          <w:color w:val="auto"/>
          <w:sz w:val="28"/>
          <w:szCs w:val="28"/>
        </w:rPr>
      </w:pPr>
    </w:p>
    <w:p>
      <w:pPr>
        <w:spacing w:line="360" w:lineRule="auto"/>
        <w:jc w:val="center"/>
        <w:rPr>
          <w:rFonts w:hint="eastAsia" w:ascii="宋体" w:hAnsi="宋体" w:eastAsia="宋体" w:cs="宋体"/>
          <w:b/>
          <w:bCs/>
          <w:color w:val="auto"/>
          <w:sz w:val="28"/>
          <w:szCs w:val="28"/>
        </w:rPr>
      </w:pPr>
    </w:p>
    <w:p>
      <w:pPr>
        <w:spacing w:line="360" w:lineRule="auto"/>
        <w:jc w:val="center"/>
        <w:rPr>
          <w:rFonts w:hint="eastAsia" w:ascii="宋体" w:hAnsi="宋体" w:eastAsia="宋体" w:cs="宋体"/>
          <w:b/>
          <w:bCs/>
          <w:color w:val="auto"/>
          <w:sz w:val="28"/>
          <w:szCs w:val="28"/>
        </w:rPr>
      </w:pPr>
    </w:p>
    <w:p>
      <w:pPr>
        <w:spacing w:line="360" w:lineRule="auto"/>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附件一：廉政责任书格式</w:t>
      </w:r>
    </w:p>
    <w:p>
      <w:pPr>
        <w:spacing w:line="360" w:lineRule="auto"/>
        <w:ind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建设工程廉政责任书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发包人：</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承包人：</w:t>
      </w:r>
      <w:r>
        <w:rPr>
          <w:rFonts w:hint="eastAsia" w:ascii="宋体" w:hAnsi="宋体" w:eastAsia="宋体" w:cs="宋体"/>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一、双方的责任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1.1应严格遵守国家关于建设工程的有关法律、法规，相关政策，以及廉政建设的各项规定。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1.2严格执行建设工程合同文件，自觉按合同办事。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二、发包人责任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2.1不得向承包人和相关单位索要或接受回扣、礼金、有价证券、贵重物品和好处费、感谢费等。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2.4不得参加有可能影响公正执行公务的承包人和相关单位的宴请、健身、娱乐等活动。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2.5不得向承包人和相关单位介绍或为配偶、子女、亲属参与同发包人工程建设管理合同有关的业务活动；不得以任何理由要求承包人和相关单位使用某种产品、材料和设备。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三、承包人责任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应与发包人保持正常的业务交往，按照有关法律法规和程序开展业务工作，严格执行工程建设的有关方针、政策，执行工程建设强制性标准，并遵守以下规定：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3.4不得以任何理由为发包人、相关单位或个人组织有可能影响公正执行公务的宴请、健身、娱乐等活动。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四、违约责任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4.2承包人工作人员有违反本责任书第一、三条责任行为的，依据有关法律法规处理；涉嫌犯罪的，移交司法机关追究刑事责任；给发包人单位造成经济损失的，应予以赔偿。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4.3本责任书作为建设工程合同的组成部分，与建设工程合同具有同等法律效力。经双方签署后立即生效。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五、责任书有效期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六、责任书份数</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本责任书一式二份，发包人承包人各执一份，具有同等效力。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发包人：</w:t>
      </w:r>
      <w:r>
        <w:rPr>
          <w:rFonts w:hint="eastAsia" w:ascii="宋体" w:hAnsi="宋体" w:eastAsia="宋体" w:cs="宋体"/>
          <w:color w:val="auto"/>
          <w:u w:val="single"/>
        </w:rPr>
        <w:t xml:space="preserve">                     </w:t>
      </w:r>
      <w:r>
        <w:rPr>
          <w:rFonts w:hint="eastAsia" w:ascii="宋体" w:hAnsi="宋体" w:eastAsia="宋体" w:cs="宋体"/>
          <w:color w:val="auto"/>
        </w:rPr>
        <w:t>(公章)    承包人：</w:t>
      </w:r>
      <w:r>
        <w:rPr>
          <w:rFonts w:hint="eastAsia" w:ascii="宋体" w:hAnsi="宋体" w:eastAsia="宋体" w:cs="宋体"/>
          <w:color w:val="auto"/>
          <w:u w:val="single"/>
        </w:rPr>
        <w:t xml:space="preserve">                  </w:t>
      </w:r>
      <w:r>
        <w:rPr>
          <w:rFonts w:hint="eastAsia" w:ascii="宋体" w:hAnsi="宋体" w:eastAsia="宋体" w:cs="宋体"/>
          <w:color w:val="auto"/>
        </w:rPr>
        <w:t>(公章)</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法定地址：</w:t>
      </w:r>
      <w:r>
        <w:rPr>
          <w:rFonts w:hint="eastAsia" w:ascii="宋体" w:hAnsi="宋体" w:eastAsia="宋体" w:cs="宋体"/>
          <w:color w:val="auto"/>
          <w:u w:val="single"/>
        </w:rPr>
        <w:t xml:space="preserve">                   </w:t>
      </w:r>
      <w:r>
        <w:rPr>
          <w:rFonts w:hint="eastAsia" w:ascii="宋体" w:hAnsi="宋体" w:eastAsia="宋体" w:cs="宋体"/>
          <w:color w:val="auto"/>
        </w:rPr>
        <w:t xml:space="preserve">          法定地址：</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法定代表人或其                         法定代表人或其</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委托代理人：</w:t>
      </w:r>
      <w:r>
        <w:rPr>
          <w:rFonts w:hint="eastAsia" w:ascii="宋体" w:hAnsi="宋体" w:eastAsia="宋体" w:cs="宋体"/>
          <w:color w:val="auto"/>
          <w:u w:val="single"/>
        </w:rPr>
        <w:t xml:space="preserve">                </w:t>
      </w:r>
      <w:r>
        <w:rPr>
          <w:rFonts w:hint="eastAsia" w:ascii="宋体" w:hAnsi="宋体" w:eastAsia="宋体" w:cs="宋体"/>
          <w:color w:val="auto"/>
        </w:rPr>
        <w:t>(签字)    委托代理人：</w:t>
      </w:r>
      <w:r>
        <w:rPr>
          <w:rFonts w:hint="eastAsia" w:ascii="宋体" w:hAnsi="宋体" w:eastAsia="宋体" w:cs="宋体"/>
          <w:color w:val="auto"/>
          <w:u w:val="single"/>
        </w:rPr>
        <w:t xml:space="preserve">              </w:t>
      </w:r>
      <w:r>
        <w:rPr>
          <w:rFonts w:hint="eastAsia" w:ascii="宋体" w:hAnsi="宋体" w:eastAsia="宋体" w:cs="宋体"/>
          <w:color w:val="auto"/>
        </w:rPr>
        <w:t xml:space="preserve"> (签字)</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电话：</w:t>
      </w:r>
      <w:r>
        <w:rPr>
          <w:rFonts w:hint="eastAsia" w:ascii="宋体" w:hAnsi="宋体" w:eastAsia="宋体" w:cs="宋体"/>
          <w:color w:val="auto"/>
          <w:u w:val="single"/>
        </w:rPr>
        <w:t xml:space="preserve">                       </w:t>
      </w:r>
      <w:r>
        <w:rPr>
          <w:rFonts w:hint="eastAsia" w:ascii="宋体" w:hAnsi="宋体" w:eastAsia="宋体" w:cs="宋体"/>
          <w:color w:val="auto"/>
        </w:rPr>
        <w:t xml:space="preserve">          电话：</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传真：</w:t>
      </w:r>
      <w:r>
        <w:rPr>
          <w:rFonts w:hint="eastAsia" w:ascii="宋体" w:hAnsi="宋体" w:eastAsia="宋体" w:cs="宋体"/>
          <w:color w:val="auto"/>
          <w:u w:val="single"/>
        </w:rPr>
        <w:t xml:space="preserve">                       </w:t>
      </w:r>
      <w:r>
        <w:rPr>
          <w:rFonts w:hint="eastAsia" w:ascii="宋体" w:hAnsi="宋体" w:eastAsia="宋体" w:cs="宋体"/>
          <w:color w:val="auto"/>
        </w:rPr>
        <w:t xml:space="preserve">          传真：</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电子邮箱：</w:t>
      </w:r>
      <w:r>
        <w:rPr>
          <w:rFonts w:hint="eastAsia" w:ascii="宋体" w:hAnsi="宋体" w:eastAsia="宋体" w:cs="宋体"/>
          <w:color w:val="auto"/>
          <w:u w:val="single"/>
        </w:rPr>
        <w:t xml:space="preserve">                   </w:t>
      </w:r>
      <w:r>
        <w:rPr>
          <w:rFonts w:hint="eastAsia" w:ascii="宋体" w:hAnsi="宋体" w:eastAsia="宋体" w:cs="宋体"/>
          <w:color w:val="auto"/>
        </w:rPr>
        <w:t xml:space="preserve">          电子邮箱：</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开户银行：</w:t>
      </w:r>
      <w:r>
        <w:rPr>
          <w:rFonts w:hint="eastAsia" w:ascii="宋体" w:hAnsi="宋体" w:eastAsia="宋体" w:cs="宋体"/>
          <w:color w:val="auto"/>
          <w:u w:val="single"/>
        </w:rPr>
        <w:t xml:space="preserve">                   </w:t>
      </w:r>
      <w:r>
        <w:rPr>
          <w:rFonts w:hint="eastAsia" w:ascii="宋体" w:hAnsi="宋体" w:eastAsia="宋体" w:cs="宋体"/>
          <w:color w:val="auto"/>
        </w:rPr>
        <w:t xml:space="preserve">          开户银行：</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帐号：</w:t>
      </w:r>
      <w:r>
        <w:rPr>
          <w:rFonts w:hint="eastAsia" w:ascii="宋体" w:hAnsi="宋体" w:eastAsia="宋体" w:cs="宋体"/>
          <w:color w:val="auto"/>
          <w:u w:val="single"/>
        </w:rPr>
        <w:t xml:space="preserve">                       </w:t>
      </w:r>
      <w:r>
        <w:rPr>
          <w:rFonts w:hint="eastAsia" w:ascii="宋体" w:hAnsi="宋体" w:eastAsia="宋体" w:cs="宋体"/>
          <w:color w:val="auto"/>
        </w:rPr>
        <w:t xml:space="preserve">          帐号：</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邮政编码：</w:t>
      </w:r>
      <w:r>
        <w:rPr>
          <w:rFonts w:hint="eastAsia" w:ascii="宋体" w:hAnsi="宋体" w:eastAsia="宋体" w:cs="宋体"/>
          <w:color w:val="auto"/>
          <w:u w:val="single"/>
        </w:rPr>
        <w:t xml:space="preserve">                   </w:t>
      </w:r>
      <w:r>
        <w:rPr>
          <w:rFonts w:hint="eastAsia" w:ascii="宋体" w:hAnsi="宋体" w:eastAsia="宋体" w:cs="宋体"/>
          <w:color w:val="auto"/>
        </w:rPr>
        <w:t xml:space="preserve">          邮政编码：</w:t>
      </w:r>
      <w:r>
        <w:rPr>
          <w:rFonts w:hint="eastAsia" w:ascii="宋体" w:hAnsi="宋体" w:eastAsia="宋体" w:cs="宋体"/>
          <w:color w:val="auto"/>
          <w:u w:val="single"/>
        </w:rPr>
        <w:t xml:space="preserve">                   </w:t>
      </w:r>
    </w:p>
    <w:p>
      <w:pPr>
        <w:spacing w:line="360" w:lineRule="auto"/>
        <w:rPr>
          <w:rFonts w:hint="eastAsia" w:ascii="宋体" w:hAnsi="宋体" w:eastAsia="宋体" w:cs="宋体"/>
          <w:b/>
          <w:bCs/>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Cs w:val="24"/>
        </w:rPr>
        <w:t xml:space="preserve">附件二                      </w:t>
      </w:r>
      <w:r>
        <w:rPr>
          <w:rFonts w:hint="eastAsia" w:ascii="宋体" w:hAnsi="宋体" w:eastAsia="宋体" w:cs="宋体"/>
          <w:b/>
          <w:bCs/>
          <w:color w:val="auto"/>
          <w:sz w:val="28"/>
          <w:szCs w:val="28"/>
        </w:rPr>
        <w:t>工程质量保修书</w:t>
      </w:r>
    </w:p>
    <w:p>
      <w:pPr>
        <w:spacing w:line="360" w:lineRule="auto"/>
        <w:ind w:firstLine="480" w:firstLineChars="200"/>
        <w:rPr>
          <w:rFonts w:hint="eastAsia" w:ascii="宋体" w:hAnsi="宋体" w:eastAsia="宋体" w:cs="宋体"/>
          <w:color w:val="auto"/>
          <w:szCs w:val="24"/>
        </w:rPr>
      </w:pP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发包人(全称)：</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承包人(全称)：</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为保证</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工程名称）在合理使用期限内正常使用，发包人、承包人协商一致签订工程质量保修书。承包人在质量保修期内按照有关管理规定及双方约定承担工程质量保修责任。</w:t>
      </w:r>
    </w:p>
    <w:p>
      <w:pPr>
        <w:autoSpaceDE w:val="0"/>
        <w:autoSpaceDN w:val="0"/>
        <w:adjustRightInd w:val="0"/>
        <w:spacing w:line="360" w:lineRule="auto"/>
        <w:rPr>
          <w:rFonts w:hint="eastAsia" w:ascii="宋体" w:hAnsi="宋体" w:eastAsia="宋体" w:cs="宋体"/>
          <w:b/>
          <w:color w:val="auto"/>
          <w:szCs w:val="24"/>
        </w:rPr>
      </w:pPr>
      <w:r>
        <w:rPr>
          <w:rFonts w:hint="eastAsia" w:ascii="宋体" w:hAnsi="宋体" w:eastAsia="宋体" w:cs="宋体"/>
          <w:b/>
          <w:color w:val="auto"/>
          <w:szCs w:val="24"/>
        </w:rPr>
        <w:t>第一条  工程质量保修范围和内容</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承包人在质量保修期内，按照有关法律、法规、规章的管理规定和双方约定，承担本工程质量保修责任。</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utoSpaceDE w:val="0"/>
        <w:autoSpaceDN w:val="0"/>
        <w:adjustRightInd w:val="0"/>
        <w:spacing w:line="360" w:lineRule="auto"/>
        <w:ind w:firstLine="480" w:firstLineChars="200"/>
        <w:rPr>
          <w:rFonts w:hint="eastAsia" w:ascii="宋体" w:hAnsi="宋体" w:eastAsia="宋体" w:cs="宋体"/>
          <w:color w:val="auto"/>
          <w:szCs w:val="24"/>
          <w:u w:val="single"/>
        </w:rPr>
      </w:pPr>
      <w:r>
        <w:rPr>
          <w:rFonts w:hint="eastAsia" w:ascii="宋体" w:hAnsi="宋体" w:eastAsia="宋体" w:cs="宋体"/>
          <w:color w:val="auto"/>
          <w:szCs w:val="24"/>
          <w:u w:val="single"/>
        </w:rPr>
        <w:t>如在保质期内乙方承包范围的工程内容发生质量问题，承包方应在接到通知后48小时内赶到现场，查明原因后进行返修，费用由承包方承担。</w:t>
      </w:r>
    </w:p>
    <w:p>
      <w:pPr>
        <w:autoSpaceDE w:val="0"/>
        <w:autoSpaceDN w:val="0"/>
        <w:adjustRightInd w:val="0"/>
        <w:spacing w:line="360" w:lineRule="auto"/>
        <w:rPr>
          <w:rFonts w:hint="eastAsia" w:ascii="宋体" w:hAnsi="宋体" w:eastAsia="宋体" w:cs="宋体"/>
          <w:b/>
          <w:color w:val="auto"/>
          <w:szCs w:val="24"/>
        </w:rPr>
      </w:pPr>
      <w:r>
        <w:rPr>
          <w:rFonts w:hint="eastAsia" w:ascii="宋体" w:hAnsi="宋体" w:eastAsia="宋体" w:cs="宋体"/>
          <w:b/>
          <w:color w:val="auto"/>
          <w:szCs w:val="24"/>
        </w:rPr>
        <w:t>第二条  质量保修期</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双方根据《建设工程质量管理条例》及有关规定，约定本工程的质量保修期如下：</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1.地基基础工程和主体结构工程为设计文件规定的该工程合理使用年限；</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2.屋面防水工程、有防水要求的卫生间、房间和外墙面的防渗漏为5年；</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3.装修工程为2年；</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4.电气管线、给排水管道、设备安装工程为2年；</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5.供热与供冷系统为2个采暖期、供冷期；</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6.住宅小区内的给排水设施、道路等配套工程为2年；</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7.其他项目保修期限约定如下：</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质量保修期自工程竣工验收合格之日起计算。</w:t>
      </w:r>
    </w:p>
    <w:p>
      <w:pPr>
        <w:autoSpaceDE w:val="0"/>
        <w:autoSpaceDN w:val="0"/>
        <w:adjustRightInd w:val="0"/>
        <w:spacing w:line="360" w:lineRule="auto"/>
        <w:rPr>
          <w:rFonts w:hint="eastAsia" w:ascii="宋体" w:hAnsi="宋体" w:eastAsia="宋体" w:cs="宋体"/>
          <w:b/>
          <w:color w:val="auto"/>
          <w:szCs w:val="24"/>
        </w:rPr>
      </w:pPr>
      <w:r>
        <w:rPr>
          <w:rFonts w:hint="eastAsia" w:ascii="宋体" w:hAnsi="宋体" w:eastAsia="宋体" w:cs="宋体"/>
          <w:b/>
          <w:color w:val="auto"/>
          <w:szCs w:val="24"/>
        </w:rPr>
        <w:t>第三条  质量保修责任</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1.属于保修范围、内容的项目，承包人应当在接到保修通知之日起7天内进行保修。承包人不在约定期限内派人保修的，发包人可以委托他人修理。</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2.发生紧急抢修事故的，承包人在接到事故通知后，应当立即到达事故现场抢修。</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4.质量保修完成后，由发包人组织验收。</w:t>
      </w:r>
    </w:p>
    <w:p>
      <w:pPr>
        <w:autoSpaceDE w:val="0"/>
        <w:autoSpaceDN w:val="0"/>
        <w:adjustRightInd w:val="0"/>
        <w:spacing w:line="360" w:lineRule="auto"/>
        <w:rPr>
          <w:rFonts w:hint="eastAsia" w:ascii="宋体" w:hAnsi="宋体" w:eastAsia="宋体" w:cs="宋体"/>
          <w:b/>
          <w:color w:val="auto"/>
          <w:szCs w:val="24"/>
        </w:rPr>
      </w:pPr>
      <w:r>
        <w:rPr>
          <w:rFonts w:hint="eastAsia" w:ascii="宋体" w:hAnsi="宋体" w:eastAsia="宋体" w:cs="宋体"/>
          <w:b/>
          <w:color w:val="auto"/>
          <w:szCs w:val="24"/>
        </w:rPr>
        <w:t>第四条  保修费用</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保修费用由造成质量缺陷的责任方承担。</w:t>
      </w:r>
    </w:p>
    <w:p>
      <w:pPr>
        <w:autoSpaceDE w:val="0"/>
        <w:autoSpaceDN w:val="0"/>
        <w:adjustRightInd w:val="0"/>
        <w:spacing w:line="360" w:lineRule="auto"/>
        <w:rPr>
          <w:rFonts w:hint="eastAsia" w:ascii="宋体" w:hAnsi="宋体" w:eastAsia="宋体" w:cs="宋体"/>
          <w:b/>
          <w:color w:val="auto"/>
          <w:szCs w:val="24"/>
        </w:rPr>
      </w:pPr>
      <w:r>
        <w:rPr>
          <w:rFonts w:hint="eastAsia" w:ascii="宋体" w:hAnsi="宋体" w:eastAsia="宋体" w:cs="宋体"/>
          <w:b/>
          <w:color w:val="auto"/>
          <w:szCs w:val="24"/>
        </w:rPr>
        <w:t>第五条  其他</w:t>
      </w:r>
    </w:p>
    <w:p>
      <w:pPr>
        <w:spacing w:line="360" w:lineRule="auto"/>
        <w:ind w:firstLine="480" w:firstLineChars="200"/>
        <w:rPr>
          <w:rFonts w:hint="eastAsia" w:ascii="宋体" w:hAnsi="宋体" w:eastAsia="宋体" w:cs="宋体"/>
          <w:color w:val="auto"/>
          <w:szCs w:val="24"/>
          <w:u w:val="single"/>
        </w:rPr>
      </w:pPr>
      <w:r>
        <w:rPr>
          <w:rFonts w:hint="eastAsia" w:ascii="宋体" w:hAnsi="宋体" w:eastAsia="宋体" w:cs="宋体"/>
          <w:color w:val="auto"/>
          <w:szCs w:val="24"/>
        </w:rPr>
        <w:t>双方约定的其他工程质量保修事项：</w:t>
      </w:r>
      <w:r>
        <w:rPr>
          <w:rFonts w:hint="eastAsia" w:ascii="宋体" w:hAnsi="宋体" w:eastAsia="宋体" w:cs="宋体"/>
          <w:color w:val="auto"/>
          <w:szCs w:val="24"/>
          <w:u w:val="single"/>
        </w:rPr>
        <w:t>/</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本工程质量保修书，由施工合同发包人、承包人双方在竣工验收前共同签署，作为施工合同附件，其有效期限至保修期满。</w:t>
      </w: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r>
        <w:rPr>
          <w:rFonts w:hint="eastAsia" w:ascii="宋体" w:hAnsi="宋体" w:eastAsia="宋体" w:cs="宋体"/>
          <w:color w:val="auto"/>
          <w:szCs w:val="24"/>
        </w:rPr>
        <w:t>发包人：（盖章）                     承包人：（盖章）</w:t>
      </w: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r>
        <w:rPr>
          <w:rFonts w:hint="eastAsia" w:ascii="宋体" w:hAnsi="宋体" w:eastAsia="宋体" w:cs="宋体"/>
          <w:color w:val="auto"/>
          <w:szCs w:val="24"/>
        </w:rPr>
        <w:t xml:space="preserve">法定代表人：                         法定代表人：   </w:t>
      </w:r>
    </w:p>
    <w:p>
      <w:pPr>
        <w:autoSpaceDE w:val="0"/>
        <w:autoSpaceDN w:val="0"/>
        <w:adjustRightInd w:val="0"/>
        <w:spacing w:line="360" w:lineRule="auto"/>
        <w:ind w:firstLine="360" w:firstLineChars="150"/>
        <w:jc w:val="left"/>
        <w:rPr>
          <w:rFonts w:hint="eastAsia" w:ascii="宋体" w:hAnsi="宋体" w:eastAsia="宋体" w:cs="宋体"/>
          <w:color w:val="auto"/>
          <w:szCs w:val="24"/>
        </w:rPr>
      </w:pPr>
      <w:r>
        <w:rPr>
          <w:rFonts w:hint="eastAsia" w:ascii="宋体" w:hAnsi="宋体" w:eastAsia="宋体" w:cs="宋体"/>
          <w:color w:val="auto"/>
          <w:szCs w:val="24"/>
        </w:rPr>
        <w:t xml:space="preserve">             </w:t>
      </w:r>
    </w:p>
    <w:p>
      <w:pPr>
        <w:autoSpaceDE w:val="0"/>
        <w:autoSpaceDN w:val="0"/>
        <w:adjustRightInd w:val="0"/>
        <w:spacing w:line="360" w:lineRule="auto"/>
        <w:ind w:firstLine="360" w:firstLineChars="150"/>
        <w:jc w:val="left"/>
        <w:rPr>
          <w:rFonts w:hint="eastAsia" w:ascii="宋体" w:hAnsi="宋体" w:eastAsia="宋体" w:cs="宋体"/>
          <w:color w:val="auto"/>
          <w:szCs w:val="24"/>
        </w:rPr>
      </w:pPr>
      <w:r>
        <w:rPr>
          <w:rFonts w:hint="eastAsia" w:ascii="宋体" w:hAnsi="宋体" w:eastAsia="宋体" w:cs="宋体"/>
          <w:color w:val="auto"/>
          <w:szCs w:val="24"/>
        </w:rPr>
        <w:t xml:space="preserve">授权的代理人：                       授权的代理人：                                                                                                  </w:t>
      </w:r>
    </w:p>
    <w:p>
      <w:pPr>
        <w:autoSpaceDE w:val="0"/>
        <w:autoSpaceDN w:val="0"/>
        <w:adjustRightInd w:val="0"/>
        <w:spacing w:line="360" w:lineRule="auto"/>
        <w:ind w:firstLine="360" w:firstLineChars="150"/>
        <w:jc w:val="left"/>
        <w:rPr>
          <w:rFonts w:hint="eastAsia" w:ascii="宋体" w:hAnsi="宋体" w:eastAsia="宋体" w:cs="宋体"/>
          <w:color w:val="auto"/>
          <w:szCs w:val="24"/>
        </w:rPr>
      </w:pPr>
      <w:r>
        <w:rPr>
          <w:rFonts w:hint="eastAsia" w:ascii="宋体" w:hAnsi="宋体" w:eastAsia="宋体" w:cs="宋体"/>
          <w:color w:val="auto"/>
          <w:szCs w:val="24"/>
        </w:rPr>
        <w:t xml:space="preserve">                  </w:t>
      </w: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djustRightInd w:val="0"/>
        <w:snapToGrid w:val="0"/>
        <w:spacing w:line="360" w:lineRule="auto"/>
        <w:ind w:firstLine="4548" w:firstLineChars="1895"/>
        <w:rPr>
          <w:rFonts w:hint="eastAsia" w:ascii="宋体" w:hAnsi="宋体" w:eastAsia="宋体" w:cs="宋体"/>
          <w:color w:val="auto"/>
        </w:rPr>
      </w:pPr>
      <w:r>
        <w:rPr>
          <w:rFonts w:hint="eastAsia" w:ascii="宋体" w:hAnsi="宋体" w:eastAsia="宋体" w:cs="宋体"/>
          <w:color w:val="auto"/>
          <w:szCs w:val="24"/>
        </w:rPr>
        <w:t>合同签订时间：二零二</w:t>
      </w:r>
      <w:r>
        <w:rPr>
          <w:rFonts w:hint="eastAsia" w:ascii="宋体" w:hAnsi="宋体" w:eastAsia="宋体" w:cs="宋体"/>
          <w:color w:val="auto"/>
          <w:szCs w:val="24"/>
          <w:lang w:val="en-US" w:eastAsia="zh-CN"/>
        </w:rPr>
        <w:t>一</w:t>
      </w:r>
      <w:r>
        <w:rPr>
          <w:rFonts w:hint="eastAsia" w:ascii="宋体" w:hAnsi="宋体" w:eastAsia="宋体" w:cs="宋体"/>
          <w:color w:val="auto"/>
          <w:szCs w:val="24"/>
        </w:rPr>
        <w:t>年</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p>
    <w:bookmarkEnd w:id="70"/>
    <w:bookmarkEnd w:id="71"/>
    <w:bookmarkEnd w:id="72"/>
    <w:bookmarkEnd w:id="73"/>
    <w:bookmarkEnd w:id="74"/>
    <w:bookmarkEnd w:id="75"/>
    <w:bookmarkEnd w:id="76"/>
    <w:bookmarkEnd w:id="77"/>
    <w:bookmarkEnd w:id="78"/>
    <w:p>
      <w:pPr>
        <w:pStyle w:val="3"/>
        <w:keepNext w:val="0"/>
        <w:keepLines/>
        <w:pageBreakBefore/>
        <w:numPr>
          <w:ilvl w:val="0"/>
          <w:numId w:val="9"/>
        </w:numPr>
        <w:spacing w:before="156" w:beforeLines="50" w:after="156" w:afterLines="50" w:line="240" w:lineRule="auto"/>
        <w:jc w:val="center"/>
        <w:rPr>
          <w:rFonts w:hint="eastAsia" w:ascii="宋体" w:hAnsi="宋体" w:eastAsia="宋体" w:cs="宋体"/>
          <w:bCs/>
          <w:color w:val="000000" w:themeColor="text1"/>
          <w:szCs w:val="32"/>
          <w:highlight w:val="none"/>
          <w:lang w:val="en-US" w:eastAsia="zh-CN"/>
          <w14:textFill>
            <w14:solidFill>
              <w14:schemeClr w14:val="tx1"/>
            </w14:solidFill>
          </w14:textFill>
        </w:rPr>
      </w:pPr>
      <w:bookmarkStart w:id="79" w:name="_Toc27659"/>
      <w:r>
        <w:rPr>
          <w:rFonts w:hint="eastAsia" w:ascii="宋体" w:hAnsi="宋体" w:eastAsia="宋体" w:cs="宋体"/>
          <w:bCs/>
          <w:color w:val="000000" w:themeColor="text1"/>
          <w:szCs w:val="32"/>
          <w:highlight w:val="none"/>
          <w:lang w:val="en-US" w:eastAsia="zh-CN"/>
          <w14:textFill>
            <w14:solidFill>
              <w14:schemeClr w14:val="tx1"/>
            </w14:solidFill>
          </w14:textFill>
        </w:rPr>
        <w:t>工程量清单</w:t>
      </w:r>
      <w:bookmarkEnd w:id="79"/>
      <w:r>
        <w:rPr>
          <w:rFonts w:hint="eastAsia" w:ascii="宋体" w:eastAsia="宋体" w:cs="宋体"/>
          <w:bCs/>
          <w:color w:val="000000" w:themeColor="text1"/>
          <w:szCs w:val="32"/>
          <w:highlight w:val="none"/>
          <w:lang w:val="en-US" w:eastAsia="zh-CN"/>
          <w14:textFill>
            <w14:solidFill>
              <w14:schemeClr w14:val="tx1"/>
            </w14:solidFill>
          </w14:textFill>
        </w:rPr>
        <w:t>（另附）</w:t>
      </w:r>
    </w:p>
    <w:p>
      <w:pPr>
        <w:widowControl w:val="0"/>
        <w:numPr>
          <w:ilvl w:val="0"/>
          <w:numId w:val="0"/>
        </w:numPr>
        <w:spacing w:line="240" w:lineRule="auto"/>
        <w:jc w:val="both"/>
        <w:rPr>
          <w:rFonts w:hint="eastAsia"/>
          <w:lang w:val="en-US" w:eastAsia="zh-CN"/>
        </w:rPr>
      </w:pPr>
    </w:p>
    <w:p>
      <w:pPr>
        <w:numPr>
          <w:ilvl w:val="0"/>
          <w:numId w:val="0"/>
        </w:numPr>
        <w:spacing w:line="240" w:lineRule="auto"/>
        <w:jc w:val="center"/>
        <w:rPr>
          <w:rFonts w:hint="eastAsia" w:ascii="仿宋" w:hAnsi="仿宋" w:eastAsia="仿宋" w:cs="仿宋"/>
          <w:b/>
          <w:bCs/>
          <w:sz w:val="44"/>
          <w:szCs w:val="44"/>
          <w:lang w:val="en-US" w:eastAsia="zh-CN"/>
        </w:rPr>
      </w:pPr>
      <w:r>
        <w:rPr>
          <w:rFonts w:hint="eastAsia" w:ascii="宋体" w:hAnsi="宋体" w:eastAsia="宋体" w:cs="宋体"/>
          <w:b/>
          <w:bCs/>
          <w:sz w:val="28"/>
          <w:szCs w:val="28"/>
          <w:lang w:val="en-US" w:eastAsia="zh-CN"/>
        </w:rPr>
        <w:t>编制说明</w:t>
      </w:r>
    </w:p>
    <w:p>
      <w:pPr>
        <w:ind w:firstLine="562" w:firstLineChars="200"/>
        <w:jc w:val="both"/>
        <w:rPr>
          <w:rFonts w:hint="eastAsia" w:ascii="宋体" w:hAnsi="宋体" w:cs="宋体"/>
          <w:b/>
          <w:bCs/>
          <w:sz w:val="20"/>
          <w:szCs w:val="20"/>
          <w:lang w:val="zh-CN"/>
        </w:rPr>
      </w:pPr>
      <w:r>
        <w:rPr>
          <w:rFonts w:hint="eastAsia" w:ascii="宋体" w:hAnsi="宋体"/>
          <w:b/>
          <w:sz w:val="28"/>
          <w:szCs w:val="28"/>
          <w:lang w:eastAsia="zh-CN"/>
        </w:rPr>
        <w:t>一、</w:t>
      </w:r>
      <w:r>
        <w:rPr>
          <w:rFonts w:hint="eastAsia" w:ascii="宋体" w:hAnsi="宋体"/>
          <w:b/>
          <w:sz w:val="28"/>
          <w:szCs w:val="28"/>
        </w:rPr>
        <w:t>工程名称：</w:t>
      </w:r>
      <w:r>
        <w:rPr>
          <w:rFonts w:hint="eastAsia"/>
          <w:sz w:val="24"/>
          <w:szCs w:val="24"/>
          <w:u w:val="none"/>
        </w:rPr>
        <w:t>城区部分路面改造项目（城区坑槽修补及北大街段）</w:t>
      </w:r>
    </w:p>
    <w:p>
      <w:pPr>
        <w:pStyle w:val="42"/>
        <w:keepNext w:val="0"/>
        <w:keepLines w:val="0"/>
        <w:pageBreakBefore w:val="0"/>
        <w:widowControl/>
        <w:suppressLineNumbers w:val="0"/>
        <w:kinsoku/>
        <w:wordWrap/>
        <w:overflowPunct/>
        <w:topLinePunct w:val="0"/>
        <w:bidi w:val="0"/>
        <w:snapToGrid/>
        <w:spacing w:before="0" w:beforeAutospacing="0" w:after="0" w:afterAutospacing="0" w:line="240" w:lineRule="auto"/>
        <w:ind w:right="0" w:firstLine="562" w:firstLineChars="200"/>
        <w:textAlignment w:val="auto"/>
        <w:rPr>
          <w:rFonts w:hint="eastAsia" w:ascii="宋体" w:hAnsi="宋体" w:eastAsia="宋体"/>
          <w:bCs/>
          <w:sz w:val="24"/>
          <w:szCs w:val="24"/>
          <w:lang w:eastAsia="zh-CN"/>
        </w:rPr>
      </w:pPr>
      <w:r>
        <w:rPr>
          <w:rFonts w:hint="eastAsia" w:ascii="宋体" w:hAnsi="宋体" w:cs="宋体"/>
          <w:b/>
          <w:bCs/>
          <w:sz w:val="28"/>
          <w:szCs w:val="28"/>
          <w:lang w:val="zh-CN"/>
        </w:rPr>
        <w:t>二、工程概况：</w:t>
      </w:r>
      <w:r>
        <w:rPr>
          <w:rFonts w:hint="eastAsia" w:eastAsia="宋体"/>
          <w:sz w:val="28"/>
          <w:szCs w:val="22"/>
          <w:lang w:eastAsia="zh-CN"/>
        </w:rPr>
        <w:t>因</w:t>
      </w:r>
      <w:r>
        <w:rPr>
          <w:rFonts w:hint="eastAsia"/>
          <w:sz w:val="28"/>
          <w:szCs w:val="22"/>
          <w:lang w:eastAsia="zh-CN"/>
        </w:rPr>
        <w:t>城区部分路面及北大街全段市政沥青道路多处出现坑槽及病害，</w:t>
      </w:r>
      <w:r>
        <w:rPr>
          <w:rFonts w:hint="eastAsia" w:ascii="宋体" w:hAnsi="宋体" w:eastAsia="宋体" w:cs="宋体"/>
          <w:sz w:val="28"/>
          <w:szCs w:val="28"/>
          <w:lang w:val="en-US" w:eastAsia="zh-CN"/>
        </w:rPr>
        <w:t>为了提升</w:t>
      </w:r>
      <w:r>
        <w:rPr>
          <w:rFonts w:hint="eastAsia" w:ascii="宋体" w:hAnsi="宋体" w:cs="宋体"/>
          <w:sz w:val="28"/>
          <w:szCs w:val="28"/>
          <w:lang w:val="en-US" w:eastAsia="zh-CN"/>
        </w:rPr>
        <w:t>我市</w:t>
      </w:r>
      <w:r>
        <w:rPr>
          <w:rFonts w:hint="eastAsia" w:ascii="宋体" w:hAnsi="宋体" w:eastAsia="宋体" w:cs="宋体"/>
          <w:sz w:val="28"/>
          <w:szCs w:val="28"/>
          <w:lang w:val="en-US" w:eastAsia="zh-CN"/>
        </w:rPr>
        <w:t>城市品位，改善人居环境，</w:t>
      </w:r>
      <w:r>
        <w:rPr>
          <w:rFonts w:hint="eastAsia" w:ascii="宋体" w:hAnsi="宋体" w:cs="宋体"/>
          <w:sz w:val="28"/>
          <w:szCs w:val="28"/>
          <w:lang w:val="en-US" w:eastAsia="zh-CN"/>
        </w:rPr>
        <w:t>保障道路畅通，</w:t>
      </w:r>
      <w:r>
        <w:rPr>
          <w:rFonts w:hint="eastAsia" w:ascii="宋体" w:hAnsi="宋体" w:eastAsia="宋体" w:cs="宋体"/>
          <w:sz w:val="28"/>
          <w:szCs w:val="28"/>
          <w:lang w:val="en-US" w:eastAsia="zh-CN"/>
        </w:rPr>
        <w:t>经市委市政府同意，</w:t>
      </w:r>
      <w:r>
        <w:rPr>
          <w:rFonts w:hint="eastAsia"/>
          <w:sz w:val="28"/>
          <w:szCs w:val="22"/>
          <w:lang w:eastAsia="zh-CN"/>
        </w:rPr>
        <w:t>对此区域内出现病害的道路进行提升改造。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200" w:firstLine="281" w:firstLineChars="100"/>
        <w:textAlignment w:val="auto"/>
        <w:rPr>
          <w:rFonts w:hint="eastAsia" w:ascii="宋体" w:hAnsi="宋体" w:cs="宋体"/>
          <w:bCs/>
          <w:sz w:val="28"/>
          <w:szCs w:val="28"/>
          <w:lang w:val="zh-CN"/>
        </w:rPr>
      </w:pPr>
      <w:r>
        <w:rPr>
          <w:rFonts w:hint="eastAsia" w:ascii="宋体" w:hAnsi="宋体" w:cs="宋体"/>
          <w:b/>
          <w:bCs/>
          <w:sz w:val="28"/>
          <w:szCs w:val="28"/>
          <w:lang w:val="zh-CN"/>
        </w:rPr>
        <w:t>三、编制依据：</w:t>
      </w:r>
    </w:p>
    <w:p>
      <w:pPr>
        <w:keepNext w:val="0"/>
        <w:keepLines w:val="0"/>
        <w:pageBreakBefore w:val="0"/>
        <w:widowControl w:val="0"/>
        <w:kinsoku/>
        <w:wordWrap/>
        <w:overflowPunct/>
        <w:topLinePunct w:val="0"/>
        <w:bidi w:val="0"/>
        <w:snapToGrid/>
        <w:spacing w:line="240" w:lineRule="auto"/>
        <w:ind w:left="0" w:firstLine="560" w:firstLineChars="200"/>
        <w:textAlignment w:val="auto"/>
        <w:rPr>
          <w:rFonts w:hint="eastAsia" w:ascii="宋体" w:hAnsi="宋体" w:cs="宋体"/>
          <w:b/>
          <w:bCs/>
          <w:sz w:val="28"/>
          <w:szCs w:val="28"/>
          <w:u w:val="single"/>
          <w:lang w:val="zh-CN"/>
        </w:rPr>
      </w:pPr>
      <w:r>
        <w:rPr>
          <w:rFonts w:hint="eastAsia" w:ascii="宋体" w:hAnsi="宋体" w:cs="宋体"/>
          <w:bCs/>
          <w:sz w:val="28"/>
          <w:szCs w:val="28"/>
        </w:rPr>
        <w:t>1</w:t>
      </w:r>
      <w:r>
        <w:rPr>
          <w:rFonts w:hint="eastAsia" w:ascii="宋体" w:hAnsi="宋体" w:cs="宋体"/>
          <w:bCs/>
          <w:sz w:val="28"/>
          <w:szCs w:val="28"/>
          <w:lang w:val="zh-CN"/>
        </w:rPr>
        <w:t>、业主单位提供的设计文件</w:t>
      </w:r>
      <w:r>
        <w:rPr>
          <w:rFonts w:hint="eastAsia" w:ascii="宋体" w:hAnsi="宋体"/>
          <w:sz w:val="28"/>
          <w:szCs w:val="28"/>
        </w:rPr>
        <w:t>及</w:t>
      </w:r>
      <w:r>
        <w:rPr>
          <w:rFonts w:hint="eastAsia" w:ascii="宋体" w:hAnsi="宋体"/>
          <w:sz w:val="28"/>
          <w:szCs w:val="28"/>
          <w:lang w:eastAsia="zh-CN"/>
        </w:rPr>
        <w:t>对应的专业</w:t>
      </w:r>
      <w:r>
        <w:rPr>
          <w:rFonts w:hint="eastAsia" w:ascii="宋体" w:hAnsi="宋体"/>
          <w:sz w:val="28"/>
          <w:szCs w:val="28"/>
        </w:rPr>
        <w:t>标准图集</w:t>
      </w:r>
      <w:r>
        <w:rPr>
          <w:rFonts w:hint="eastAsia" w:ascii="宋体" w:hAnsi="宋体"/>
          <w:sz w:val="28"/>
          <w:szCs w:val="28"/>
          <w:lang w:eastAsia="zh-CN"/>
        </w:rPr>
        <w:t>及做法</w:t>
      </w:r>
      <w:r>
        <w:rPr>
          <w:rFonts w:hint="eastAsia" w:ascii="宋体" w:hAnsi="宋体" w:cs="宋体"/>
          <w:bCs/>
          <w:sz w:val="28"/>
          <w:szCs w:val="28"/>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240" w:lineRule="auto"/>
        <w:ind w:left="0" w:firstLine="560" w:firstLineChars="200"/>
        <w:textAlignment w:val="auto"/>
        <w:rPr>
          <w:rFonts w:hint="eastAsia" w:ascii="宋体" w:hAnsi="宋体" w:cs="宋体"/>
          <w:bCs/>
          <w:sz w:val="28"/>
          <w:szCs w:val="28"/>
        </w:rPr>
      </w:pPr>
      <w:r>
        <w:rPr>
          <w:rFonts w:hint="eastAsia" w:ascii="宋体" w:hAnsi="宋体"/>
          <w:sz w:val="28"/>
          <w:szCs w:val="28"/>
        </w:rPr>
        <w:t>2、《陕西省建设工程工程量清单计价规则》（2009）</w:t>
      </w:r>
      <w:r>
        <w:rPr>
          <w:rFonts w:hint="eastAsia" w:ascii="宋体" w:hAnsi="宋体"/>
          <w:sz w:val="28"/>
          <w:szCs w:val="28"/>
          <w:lang w:eastAsia="zh-CN"/>
        </w:rPr>
        <w:t>、</w:t>
      </w:r>
      <w:r>
        <w:rPr>
          <w:rFonts w:hint="eastAsia" w:ascii="宋体" w:hAnsi="宋体" w:cs="宋体"/>
          <w:bCs/>
          <w:sz w:val="28"/>
          <w:szCs w:val="28"/>
        </w:rPr>
        <w:t>《</w:t>
      </w:r>
      <w:r>
        <w:rPr>
          <w:rFonts w:hint="eastAsia" w:ascii="宋体" w:hAnsi="宋体" w:eastAsia="宋体" w:cs="宋体"/>
          <w:sz w:val="28"/>
          <w:szCs w:val="28"/>
        </w:rPr>
        <w:t>陕西省市政工程价目表</w:t>
      </w:r>
      <w:r>
        <w:rPr>
          <w:rFonts w:hint="eastAsia" w:ascii="宋体" w:hAnsi="宋体" w:cs="宋体"/>
          <w:bCs/>
          <w:sz w:val="28"/>
          <w:szCs w:val="28"/>
        </w:rPr>
        <w:t>》（200</w:t>
      </w:r>
      <w:r>
        <w:rPr>
          <w:rFonts w:hint="eastAsia" w:ascii="宋体" w:hAnsi="宋体" w:cs="宋体"/>
          <w:bCs/>
          <w:sz w:val="28"/>
          <w:szCs w:val="28"/>
          <w:lang w:val="en-US" w:eastAsia="zh-CN"/>
        </w:rPr>
        <w:t>9</w:t>
      </w:r>
      <w:r>
        <w:rPr>
          <w:rFonts w:hint="eastAsia" w:ascii="宋体" w:hAnsi="宋体" w:cs="宋体"/>
          <w:bCs/>
          <w:sz w:val="28"/>
          <w:szCs w:val="28"/>
        </w:rPr>
        <w:t>）</w:t>
      </w:r>
      <w:r>
        <w:rPr>
          <w:rFonts w:hint="eastAsia" w:ascii="宋体" w:hAnsi="宋体" w:cs="宋体"/>
          <w:bCs/>
          <w:sz w:val="28"/>
          <w:szCs w:val="28"/>
          <w:lang w:eastAsia="zh-CN"/>
        </w:rPr>
        <w:t>、</w:t>
      </w:r>
      <w:r>
        <w:rPr>
          <w:rFonts w:hint="eastAsia" w:ascii="宋体" w:hAnsi="宋体"/>
          <w:sz w:val="28"/>
          <w:szCs w:val="28"/>
        </w:rPr>
        <w:t>《陕西省建设工程工程量清单计价费率》（2009）及其有关的编制依据和办法</w:t>
      </w:r>
      <w:r>
        <w:rPr>
          <w:rFonts w:hint="eastAsia" w:ascii="宋体" w:hAnsi="宋体" w:cs="宋体"/>
          <w:bCs/>
          <w:sz w:val="28"/>
          <w:szCs w:val="28"/>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right="0" w:firstLine="560" w:firstLineChars="200"/>
        <w:jc w:val="left"/>
        <w:textAlignment w:val="auto"/>
        <w:rPr>
          <w:rFonts w:hint="eastAsia" w:ascii="宋体" w:hAnsi="宋体"/>
          <w:sz w:val="28"/>
          <w:szCs w:val="28"/>
        </w:rPr>
      </w:pPr>
      <w:r>
        <w:rPr>
          <w:rFonts w:hint="eastAsia" w:ascii="宋体" w:hAnsi="宋体"/>
          <w:b w:val="0"/>
          <w:bCs/>
          <w:sz w:val="28"/>
          <w:szCs w:val="28"/>
          <w:lang w:val="en-US" w:eastAsia="zh-CN"/>
        </w:rPr>
        <w:t>3</w:t>
      </w:r>
      <w:r>
        <w:rPr>
          <w:rFonts w:hint="eastAsia" w:ascii="宋体" w:hAnsi="宋体"/>
          <w:b w:val="0"/>
          <w:bCs/>
          <w:sz w:val="28"/>
          <w:szCs w:val="28"/>
        </w:rPr>
        <w:t>、陕建发【</w:t>
      </w:r>
      <w:r>
        <w:rPr>
          <w:rFonts w:hint="eastAsia"/>
          <w:b w:val="0"/>
          <w:bCs/>
          <w:sz w:val="28"/>
          <w:szCs w:val="28"/>
          <w:lang w:val="en-US" w:eastAsia="zh-CN"/>
        </w:rPr>
        <w:t>2020</w:t>
      </w:r>
      <w:r>
        <w:rPr>
          <w:rFonts w:hint="eastAsia" w:ascii="宋体" w:hAnsi="宋体"/>
          <w:b w:val="0"/>
          <w:bCs/>
          <w:sz w:val="28"/>
          <w:szCs w:val="28"/>
        </w:rPr>
        <w:t>】</w:t>
      </w:r>
      <w:r>
        <w:rPr>
          <w:rFonts w:hint="eastAsia"/>
          <w:b w:val="0"/>
          <w:bCs/>
          <w:sz w:val="28"/>
          <w:szCs w:val="28"/>
          <w:lang w:val="en-US" w:eastAsia="zh-CN"/>
        </w:rPr>
        <w:t>1097</w:t>
      </w:r>
      <w:r>
        <w:rPr>
          <w:rFonts w:hint="eastAsia" w:ascii="宋体" w:hAnsi="宋体"/>
          <w:b w:val="0"/>
          <w:bCs/>
          <w:sz w:val="28"/>
          <w:szCs w:val="28"/>
        </w:rPr>
        <w:t>号</w:t>
      </w:r>
      <w:r>
        <w:rPr>
          <w:rFonts w:hint="eastAsia" w:ascii="宋体" w:hAnsi="宋体"/>
          <w:b w:val="0"/>
          <w:bCs/>
          <w:sz w:val="28"/>
          <w:szCs w:val="28"/>
          <w:lang w:eastAsia="zh-CN"/>
        </w:rPr>
        <w:t>文</w:t>
      </w:r>
      <w:r>
        <w:rPr>
          <w:rFonts w:hint="eastAsia" w:ascii="宋体" w:hAnsi="宋体"/>
          <w:b w:val="0"/>
          <w:bCs/>
          <w:sz w:val="28"/>
          <w:szCs w:val="28"/>
        </w:rPr>
        <w:t>《</w:t>
      </w:r>
      <w:r>
        <w:rPr>
          <w:rFonts w:hint="eastAsia" w:ascii="宋体" w:hAnsi="宋体" w:eastAsia="宋体" w:cs="宋体"/>
          <w:b w:val="0"/>
          <w:bCs/>
          <w:i w:val="0"/>
          <w:caps w:val="0"/>
          <w:color w:val="333333"/>
          <w:spacing w:val="0"/>
          <w:sz w:val="28"/>
          <w:szCs w:val="28"/>
        </w:rPr>
        <w:t>陕西省住建厅关于建筑施工安全生产责任保险费用计价的通知</w:t>
      </w:r>
      <w:r>
        <w:rPr>
          <w:rFonts w:hint="eastAsia" w:ascii="宋体" w:hAnsi="宋体"/>
          <w:b w:val="0"/>
          <w:bCs/>
          <w:sz w:val="28"/>
          <w:szCs w:val="28"/>
        </w:rPr>
        <w:t>》</w:t>
      </w:r>
      <w:r>
        <w:rPr>
          <w:rFonts w:hint="eastAsia" w:ascii="宋体" w:hAnsi="宋体"/>
          <w:b w:val="0"/>
          <w:bCs/>
          <w:sz w:val="28"/>
          <w:szCs w:val="28"/>
          <w:lang w:eastAsia="zh-CN"/>
        </w:rPr>
        <w:t>；</w:t>
      </w:r>
      <w:r>
        <w:rPr>
          <w:rFonts w:hint="eastAsia" w:ascii="宋体" w:hAnsi="宋体"/>
          <w:b w:val="0"/>
          <w:bCs/>
          <w:sz w:val="28"/>
          <w:szCs w:val="28"/>
        </w:rPr>
        <w:t>陕建发【201</w:t>
      </w:r>
      <w:r>
        <w:rPr>
          <w:rFonts w:hint="eastAsia" w:ascii="宋体" w:hAnsi="宋体"/>
          <w:b w:val="0"/>
          <w:bCs/>
          <w:sz w:val="28"/>
          <w:szCs w:val="28"/>
          <w:lang w:val="en-US" w:eastAsia="zh-CN"/>
        </w:rPr>
        <w:t>9</w:t>
      </w:r>
      <w:r>
        <w:rPr>
          <w:rFonts w:hint="eastAsia" w:ascii="宋体" w:hAnsi="宋体"/>
          <w:b w:val="0"/>
          <w:bCs/>
          <w:sz w:val="28"/>
          <w:szCs w:val="28"/>
        </w:rPr>
        <w:t>】</w:t>
      </w:r>
      <w:r>
        <w:rPr>
          <w:rFonts w:hint="eastAsia" w:ascii="宋体" w:hAnsi="宋体"/>
          <w:b w:val="0"/>
          <w:bCs/>
          <w:sz w:val="28"/>
          <w:szCs w:val="28"/>
          <w:lang w:val="en-US" w:eastAsia="zh-CN"/>
        </w:rPr>
        <w:t>45</w:t>
      </w:r>
      <w:r>
        <w:rPr>
          <w:rFonts w:hint="eastAsia" w:ascii="宋体" w:hAnsi="宋体"/>
          <w:b w:val="0"/>
          <w:bCs/>
          <w:sz w:val="28"/>
          <w:szCs w:val="28"/>
        </w:rPr>
        <w:t>号</w:t>
      </w:r>
      <w:r>
        <w:rPr>
          <w:rFonts w:hint="eastAsia" w:ascii="宋体" w:hAnsi="宋体"/>
          <w:b w:val="0"/>
          <w:bCs/>
          <w:sz w:val="28"/>
          <w:szCs w:val="28"/>
          <w:lang w:eastAsia="zh-CN"/>
        </w:rPr>
        <w:t>文</w:t>
      </w:r>
      <w:r>
        <w:rPr>
          <w:rFonts w:hint="eastAsia" w:ascii="宋体" w:hAnsi="宋体"/>
          <w:b w:val="0"/>
          <w:bCs/>
          <w:sz w:val="28"/>
          <w:szCs w:val="28"/>
        </w:rPr>
        <w:t>《</w:t>
      </w:r>
      <w:r>
        <w:rPr>
          <w:rFonts w:hint="eastAsia" w:ascii="宋体" w:hAnsi="宋体" w:eastAsia="宋体" w:cs="宋体"/>
          <w:b w:val="0"/>
          <w:bCs/>
          <w:i w:val="0"/>
          <w:caps w:val="0"/>
          <w:color w:val="000000"/>
          <w:spacing w:val="0"/>
          <w:kern w:val="0"/>
          <w:sz w:val="28"/>
          <w:szCs w:val="28"/>
          <w:shd w:val="clear" w:color="auto" w:fill="FFFFFF"/>
          <w:lang w:val="en-US" w:eastAsia="zh-CN" w:bidi="ar"/>
        </w:rPr>
        <w:t>关于调整我省建设工程计价依据的通知</w:t>
      </w:r>
      <w:r>
        <w:rPr>
          <w:rFonts w:hint="eastAsia" w:ascii="宋体" w:hAnsi="宋体"/>
          <w:b w:val="0"/>
          <w:bCs/>
          <w:sz w:val="28"/>
          <w:szCs w:val="28"/>
        </w:rPr>
        <w:t>》</w:t>
      </w:r>
      <w:r>
        <w:rPr>
          <w:rFonts w:hint="eastAsia" w:ascii="宋体" w:hAnsi="宋体"/>
          <w:b w:val="0"/>
          <w:bCs/>
          <w:sz w:val="28"/>
          <w:szCs w:val="28"/>
          <w:lang w:eastAsia="zh-CN"/>
        </w:rPr>
        <w:t>；</w:t>
      </w:r>
      <w:r>
        <w:rPr>
          <w:rFonts w:hint="eastAsia" w:ascii="宋体" w:hAnsi="宋体" w:eastAsia="宋体" w:cs="宋体"/>
          <w:b w:val="0"/>
          <w:bCs/>
          <w:i w:val="0"/>
          <w:caps w:val="0"/>
          <w:color w:val="333333"/>
          <w:spacing w:val="0"/>
          <w:sz w:val="28"/>
          <w:szCs w:val="28"/>
          <w:shd w:val="clear" w:color="auto" w:fill="FFFFFF"/>
        </w:rPr>
        <w:t>陕建发〔20</w:t>
      </w:r>
      <w:r>
        <w:rPr>
          <w:rFonts w:hint="eastAsia" w:cs="宋体"/>
          <w:b w:val="0"/>
          <w:bCs/>
          <w:i w:val="0"/>
          <w:caps w:val="0"/>
          <w:color w:val="333333"/>
          <w:spacing w:val="0"/>
          <w:sz w:val="28"/>
          <w:szCs w:val="28"/>
          <w:shd w:val="clear" w:color="auto" w:fill="FFFFFF"/>
          <w:lang w:val="en-US" w:eastAsia="zh-CN"/>
        </w:rPr>
        <w:t>21</w:t>
      </w:r>
      <w:r>
        <w:rPr>
          <w:rFonts w:hint="eastAsia" w:ascii="宋体" w:hAnsi="宋体" w:eastAsia="宋体" w:cs="宋体"/>
          <w:b w:val="0"/>
          <w:bCs/>
          <w:i w:val="0"/>
          <w:caps w:val="0"/>
          <w:color w:val="333333"/>
          <w:spacing w:val="0"/>
          <w:sz w:val="28"/>
          <w:szCs w:val="28"/>
          <w:shd w:val="clear" w:color="auto" w:fill="FFFFFF"/>
        </w:rPr>
        <w:t>〕</w:t>
      </w:r>
      <w:r>
        <w:rPr>
          <w:rFonts w:hint="eastAsia" w:cs="宋体"/>
          <w:b w:val="0"/>
          <w:bCs/>
          <w:i w:val="0"/>
          <w:caps w:val="0"/>
          <w:color w:val="333333"/>
          <w:spacing w:val="0"/>
          <w:sz w:val="28"/>
          <w:szCs w:val="28"/>
          <w:shd w:val="clear" w:color="auto" w:fill="FFFFFF"/>
          <w:lang w:val="en-US" w:eastAsia="zh-CN"/>
        </w:rPr>
        <w:t>1097</w:t>
      </w:r>
      <w:r>
        <w:rPr>
          <w:rFonts w:hint="eastAsia" w:ascii="宋体" w:hAnsi="宋体" w:eastAsia="宋体" w:cs="宋体"/>
          <w:b w:val="0"/>
          <w:bCs/>
          <w:i w:val="0"/>
          <w:caps w:val="0"/>
          <w:color w:val="333333"/>
          <w:spacing w:val="0"/>
          <w:sz w:val="28"/>
          <w:szCs w:val="28"/>
          <w:shd w:val="clear" w:color="auto" w:fill="FFFFFF"/>
        </w:rPr>
        <w:t xml:space="preserve">号 </w:t>
      </w:r>
      <w:r>
        <w:rPr>
          <w:rFonts w:hint="eastAsia" w:cs="宋体"/>
          <w:b w:val="0"/>
          <w:bCs/>
          <w:i w:val="0"/>
          <w:caps w:val="0"/>
          <w:color w:val="333333"/>
          <w:spacing w:val="0"/>
          <w:sz w:val="28"/>
          <w:szCs w:val="28"/>
          <w:shd w:val="clear" w:color="auto" w:fill="FFFFFF"/>
          <w:lang w:eastAsia="zh-CN"/>
        </w:rPr>
        <w:t>《</w:t>
      </w:r>
      <w:r>
        <w:rPr>
          <w:rFonts w:hint="eastAsia" w:ascii="宋体" w:hAnsi="宋体" w:eastAsia="宋体" w:cs="宋体"/>
          <w:b w:val="0"/>
          <w:bCs/>
          <w:i w:val="0"/>
          <w:caps w:val="0"/>
          <w:color w:val="333333"/>
          <w:spacing w:val="0"/>
          <w:sz w:val="28"/>
          <w:szCs w:val="28"/>
          <w:shd w:val="clear" w:color="auto" w:fill="FFFFFF"/>
        </w:rPr>
        <w:t>关于调整房屋建筑和市政基础设施工程工程量清单计价综合人工单价的通知</w:t>
      </w:r>
      <w:r>
        <w:rPr>
          <w:rFonts w:hint="eastAsia" w:cs="宋体"/>
          <w:b w:val="0"/>
          <w:bCs/>
          <w:i w:val="0"/>
          <w:caps w:val="0"/>
          <w:color w:val="333333"/>
          <w:spacing w:val="0"/>
          <w:sz w:val="28"/>
          <w:szCs w:val="28"/>
          <w:shd w:val="clear" w:color="auto" w:fill="FFFFFF"/>
          <w:lang w:eastAsia="zh-CN"/>
        </w:rPr>
        <w:t>》</w:t>
      </w:r>
      <w:r>
        <w:rPr>
          <w:rFonts w:hint="eastAsia" w:ascii="宋体" w:hAnsi="宋体"/>
          <w:sz w:val="28"/>
          <w:szCs w:val="28"/>
        </w:rPr>
        <w:t>。</w:t>
      </w:r>
    </w:p>
    <w:p>
      <w:pPr>
        <w:keepNext w:val="0"/>
        <w:keepLines w:val="0"/>
        <w:pageBreakBefore w:val="0"/>
        <w:widowControl w:val="0"/>
        <w:kinsoku/>
        <w:wordWrap/>
        <w:overflowPunct/>
        <w:topLinePunct w:val="0"/>
        <w:autoSpaceDE w:val="0"/>
        <w:autoSpaceDN w:val="0"/>
        <w:bidi w:val="0"/>
        <w:adjustRightInd w:val="0"/>
        <w:snapToGrid/>
        <w:spacing w:line="240" w:lineRule="auto"/>
        <w:ind w:left="0" w:firstLine="562" w:firstLineChars="200"/>
        <w:textAlignment w:val="auto"/>
        <w:rPr>
          <w:rFonts w:hint="eastAsia" w:ascii="宋体" w:hAnsi="宋体"/>
          <w:sz w:val="28"/>
          <w:szCs w:val="28"/>
          <w:lang w:val="zh-CN"/>
        </w:rPr>
      </w:pPr>
      <w:r>
        <w:rPr>
          <w:rFonts w:hint="eastAsia" w:ascii="宋体" w:hAnsi="宋体"/>
          <w:b/>
          <w:sz w:val="28"/>
          <w:szCs w:val="28"/>
          <w:lang w:val="zh-CN"/>
        </w:rPr>
        <w:t>四、材料价格</w:t>
      </w:r>
    </w:p>
    <w:p>
      <w:pPr>
        <w:keepNext w:val="0"/>
        <w:keepLines w:val="0"/>
        <w:pageBreakBefore w:val="0"/>
        <w:widowControl w:val="0"/>
        <w:kinsoku/>
        <w:wordWrap/>
        <w:overflowPunct/>
        <w:topLinePunct w:val="0"/>
        <w:autoSpaceDE w:val="0"/>
        <w:autoSpaceDN w:val="0"/>
        <w:bidi w:val="0"/>
        <w:adjustRightInd w:val="0"/>
        <w:snapToGrid/>
        <w:spacing w:line="240" w:lineRule="auto"/>
        <w:ind w:firstLine="840" w:firstLineChars="300"/>
        <w:textAlignment w:val="auto"/>
        <w:rPr>
          <w:rFonts w:hint="eastAsia" w:ascii="宋体" w:hAnsi="宋体"/>
          <w:b/>
          <w:bCs w:val="0"/>
          <w:sz w:val="28"/>
          <w:szCs w:val="28"/>
          <w:lang w:val="en-US" w:eastAsia="zh-CN"/>
        </w:rPr>
      </w:pPr>
      <w:r>
        <w:rPr>
          <w:rFonts w:hint="eastAsia" w:ascii="宋体" w:hAnsi="宋体"/>
          <w:bCs/>
          <w:sz w:val="28"/>
          <w:szCs w:val="28"/>
          <w:lang w:val="zh-CN"/>
        </w:rPr>
        <w:t>材料价格执行《咸阳市工程造价信息》20</w:t>
      </w:r>
      <w:r>
        <w:rPr>
          <w:rFonts w:hint="eastAsia" w:ascii="宋体" w:hAnsi="宋体"/>
          <w:bCs/>
          <w:sz w:val="28"/>
          <w:szCs w:val="28"/>
          <w:lang w:val="en-US" w:eastAsia="zh-CN"/>
        </w:rPr>
        <w:t>22</w:t>
      </w:r>
      <w:r>
        <w:rPr>
          <w:rFonts w:hint="eastAsia" w:ascii="宋体" w:hAnsi="宋体"/>
          <w:bCs/>
          <w:sz w:val="28"/>
          <w:szCs w:val="28"/>
          <w:lang w:val="zh-CN"/>
        </w:rPr>
        <w:t>年第</w:t>
      </w:r>
      <w:r>
        <w:rPr>
          <w:rFonts w:hint="eastAsia" w:ascii="宋体" w:hAnsi="宋体"/>
          <w:bCs/>
          <w:sz w:val="28"/>
          <w:szCs w:val="28"/>
          <w:lang w:val="en-US" w:eastAsia="zh-CN"/>
        </w:rPr>
        <w:t>4</w:t>
      </w:r>
      <w:r>
        <w:rPr>
          <w:rFonts w:hint="eastAsia" w:ascii="宋体" w:hAnsi="宋体"/>
          <w:bCs/>
          <w:sz w:val="28"/>
          <w:szCs w:val="28"/>
          <w:lang w:val="zh-CN"/>
        </w:rPr>
        <w:t>期及地方市场调研价。</w:t>
      </w:r>
    </w:p>
    <w:p>
      <w:pPr>
        <w:keepNext w:val="0"/>
        <w:keepLines w:val="0"/>
        <w:pageBreakBefore w:val="0"/>
        <w:widowControl w:val="0"/>
        <w:kinsoku/>
        <w:wordWrap/>
        <w:overflowPunct/>
        <w:topLinePunct w:val="0"/>
        <w:autoSpaceDE w:val="0"/>
        <w:autoSpaceDN w:val="0"/>
        <w:bidi w:val="0"/>
        <w:adjustRightInd w:val="0"/>
        <w:snapToGrid/>
        <w:spacing w:line="240" w:lineRule="auto"/>
        <w:ind w:left="0" w:firstLine="562" w:firstLineChars="200"/>
        <w:textAlignment w:val="auto"/>
        <w:rPr>
          <w:rFonts w:hint="eastAsia" w:ascii="宋体" w:hAnsi="宋体"/>
          <w:b/>
          <w:sz w:val="28"/>
          <w:szCs w:val="28"/>
          <w:lang w:val="zh-CN"/>
        </w:rPr>
      </w:pPr>
      <w:r>
        <w:rPr>
          <w:rFonts w:hint="eastAsia" w:ascii="宋体" w:hAnsi="宋体"/>
          <w:b/>
          <w:sz w:val="28"/>
          <w:szCs w:val="28"/>
          <w:lang w:val="zh-CN"/>
        </w:rPr>
        <w:t>五、费用计取</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1.软件版本号：</w:t>
      </w:r>
      <w:r>
        <w:rPr>
          <w:rFonts w:hint="eastAsia" w:ascii="宋体" w:hAnsi="宋体" w:eastAsia="宋体" w:cs="宋体"/>
          <w:i w:val="0"/>
          <w:caps w:val="0"/>
          <w:color w:val="4E4E4E"/>
          <w:spacing w:val="0"/>
          <w:sz w:val="28"/>
          <w:szCs w:val="28"/>
          <w:shd w:val="clear" w:color="auto" w:fill="FFFFFF"/>
        </w:rPr>
        <w:t>广联达云计价平台GCCP6.0</w:t>
      </w:r>
      <w:r>
        <w:rPr>
          <w:rFonts w:hint="eastAsia" w:ascii="宋体" w:hAnsi="宋体" w:eastAsia="宋体" w:cs="宋体"/>
          <w:i w:val="0"/>
          <w:caps w:val="0"/>
          <w:color w:val="4E4E4E"/>
          <w:spacing w:val="0"/>
          <w:sz w:val="28"/>
          <w:szCs w:val="28"/>
          <w:shd w:val="clear" w:color="auto" w:fill="FFFFFF"/>
          <w:lang w:val="en-US" w:eastAsia="zh-CN"/>
        </w:rPr>
        <w:t xml:space="preserve"> </w:t>
      </w:r>
      <w:r>
        <w:rPr>
          <w:rFonts w:ascii="微软雅黑" w:hAnsi="微软雅黑" w:eastAsia="微软雅黑" w:cs="微软雅黑"/>
          <w:i w:val="0"/>
          <w:iCs w:val="0"/>
          <w:caps w:val="0"/>
          <w:color w:val="4E4E4E"/>
          <w:spacing w:val="0"/>
          <w:sz w:val="28"/>
          <w:szCs w:val="28"/>
          <w:shd w:val="clear" w:color="auto" w:fill="FFFFFF"/>
        </w:rPr>
        <w:t>6.3000.23.106</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default" w:ascii="宋体" w:hAnsi="宋体"/>
          <w:b w:val="0"/>
          <w:bCs/>
          <w:sz w:val="28"/>
          <w:szCs w:val="28"/>
          <w:lang w:val="en-US" w:eastAsia="zh-CN"/>
        </w:rPr>
      </w:pPr>
      <w:r>
        <w:rPr>
          <w:rFonts w:hint="eastAsia" w:ascii="宋体" w:hAnsi="宋体"/>
          <w:bCs/>
          <w:sz w:val="28"/>
          <w:szCs w:val="28"/>
          <w:lang w:val="en-US" w:eastAsia="zh-CN"/>
        </w:rPr>
        <w:t>2.</w:t>
      </w:r>
      <w:r>
        <w:rPr>
          <w:rFonts w:hint="eastAsia" w:ascii="宋体" w:hAnsi="宋体"/>
          <w:bCs/>
          <w:sz w:val="28"/>
          <w:szCs w:val="28"/>
          <w:lang w:eastAsia="zh-CN"/>
        </w:rPr>
        <w:t>规费、</w:t>
      </w:r>
      <w:r>
        <w:rPr>
          <w:rFonts w:hint="eastAsia" w:ascii="宋体" w:hAnsi="宋体"/>
          <w:sz w:val="28"/>
          <w:szCs w:val="28"/>
        </w:rPr>
        <w:t>税金、安全及文明施工措施费均按相关规定费率取费计入。</w:t>
      </w:r>
      <w:r>
        <w:rPr>
          <w:rFonts w:hint="eastAsia" w:ascii="宋体" w:hAnsi="宋体"/>
          <w:b/>
          <w:sz w:val="28"/>
          <w:szCs w:val="28"/>
          <w:lang w:val="en-US" w:eastAsia="zh-CN"/>
        </w:rPr>
        <w:t xml:space="preserve"> </w:t>
      </w:r>
    </w:p>
    <w:p>
      <w:pPr>
        <w:rPr>
          <w:rFonts w:hint="eastAsia"/>
          <w:lang w:eastAsia="zh-CN"/>
        </w:rPr>
      </w:pPr>
    </w:p>
    <w:p>
      <w:pPr>
        <w:pStyle w:val="3"/>
        <w:keepNext w:val="0"/>
        <w:spacing w:before="156" w:beforeLines="50" w:after="156" w:afterLines="50" w:line="360" w:lineRule="auto"/>
        <w:jc w:val="center"/>
        <w:rPr>
          <w:rFonts w:hint="eastAsia" w:ascii="宋体" w:hAnsi="宋体" w:eastAsia="宋体" w:cs="宋体"/>
          <w:bCs/>
          <w:color w:val="auto"/>
          <w:sz w:val="24"/>
          <w:szCs w:val="24"/>
        </w:rPr>
      </w:pPr>
      <w:bookmarkStart w:id="80" w:name="表-5 规费、税金项目清单"/>
      <w:bookmarkEnd w:id="80"/>
      <w:bookmarkStart w:id="81" w:name="_Toc18831"/>
      <w:bookmarkStart w:id="82" w:name="_Toc20795"/>
      <w:bookmarkStart w:id="83" w:name="_Toc1025"/>
      <w:bookmarkStart w:id="84" w:name="_Toc4053"/>
      <w:bookmarkStart w:id="85" w:name="_Toc389582038"/>
      <w:bookmarkStart w:id="86" w:name="_Toc23856"/>
      <w:bookmarkStart w:id="87" w:name="_Toc20481"/>
      <w:bookmarkStart w:id="88" w:name="_Toc11450"/>
      <w:bookmarkStart w:id="89" w:name="_Toc2711"/>
      <w:r>
        <w:rPr>
          <w:rFonts w:hint="eastAsia" w:ascii="宋体" w:hAnsi="宋体" w:eastAsia="宋体" w:cs="宋体"/>
          <w:bCs/>
          <w:color w:val="auto"/>
          <w:sz w:val="36"/>
          <w:szCs w:val="36"/>
        </w:rPr>
        <w:t>评审方法</w:t>
      </w:r>
      <w:bookmarkEnd w:id="81"/>
      <w:bookmarkEnd w:id="82"/>
    </w:p>
    <w:p>
      <w:pPr>
        <w:spacing w:line="360" w:lineRule="auto"/>
        <w:rPr>
          <w:rFonts w:hint="eastAsia" w:ascii="宋体" w:hAnsi="宋体" w:eastAsia="宋体" w:cs="宋体"/>
          <w:b/>
          <w:color w:val="auto"/>
          <w:szCs w:val="24"/>
        </w:rPr>
      </w:pPr>
      <w:r>
        <w:rPr>
          <w:rFonts w:hint="eastAsia" w:ascii="宋体" w:hAnsi="宋体" w:eastAsia="宋体" w:cs="宋体"/>
          <w:b/>
          <w:color w:val="auto"/>
          <w:szCs w:val="24"/>
        </w:rPr>
        <w:t>一．评审方法：</w:t>
      </w:r>
    </w:p>
    <w:p>
      <w:pPr>
        <w:spacing w:line="500" w:lineRule="exact"/>
        <w:ind w:firstLine="520" w:firstLineChars="217"/>
        <w:rPr>
          <w:rFonts w:hint="eastAsia" w:ascii="宋体" w:hAnsi="宋体" w:eastAsia="宋体" w:cs="宋体"/>
          <w:color w:val="auto"/>
          <w:spacing w:val="4"/>
          <w:szCs w:val="24"/>
        </w:rPr>
      </w:pPr>
      <w:r>
        <w:rPr>
          <w:rFonts w:hint="eastAsia" w:ascii="宋体" w:hAnsi="宋体" w:eastAsia="宋体" w:cs="宋体"/>
          <w:color w:val="auto"/>
          <w:szCs w:val="24"/>
        </w:rPr>
        <w:t>按照《中华人民共和国政府采购法》及实施条例和关于印发《政府采购竞争性磋商采购方式管理暂行办法》的通知（财库【2014】214号）</w:t>
      </w:r>
      <w:r>
        <w:rPr>
          <w:rFonts w:hint="eastAsia" w:ascii="宋体" w:hAnsi="宋体" w:eastAsia="宋体" w:cs="宋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二、评审标准</w:t>
      </w:r>
    </w:p>
    <w:p>
      <w:pPr>
        <w:tabs>
          <w:tab w:val="left" w:pos="0"/>
        </w:tabs>
        <w:adjustRightInd w:val="0"/>
        <w:snapToGrid w:val="0"/>
        <w:spacing w:line="500" w:lineRule="exact"/>
        <w:ind w:firstLine="472" w:firstLineChars="196"/>
        <w:rPr>
          <w:rFonts w:hint="eastAsia" w:ascii="宋体" w:hAnsi="宋体" w:eastAsia="宋体" w:cs="宋体"/>
          <w:b/>
          <w:color w:val="auto"/>
        </w:rPr>
      </w:pPr>
      <w:r>
        <w:rPr>
          <w:rFonts w:hint="eastAsia" w:ascii="宋体" w:hAnsi="宋体" w:eastAsia="宋体" w:cs="宋体"/>
          <w:b/>
          <w:color w:val="auto"/>
        </w:rPr>
        <w:t>2.1初步评审标准</w:t>
      </w:r>
    </w:p>
    <w:p>
      <w:pPr>
        <w:tabs>
          <w:tab w:val="left" w:pos="0"/>
        </w:tabs>
        <w:adjustRightInd w:val="0"/>
        <w:snapToGrid w:val="0"/>
        <w:spacing w:line="500" w:lineRule="exact"/>
        <w:ind w:firstLine="470" w:firstLineChars="196"/>
        <w:rPr>
          <w:rFonts w:hint="eastAsia" w:ascii="宋体" w:hAnsi="宋体" w:eastAsia="宋体" w:cs="宋体"/>
          <w:color w:val="auto"/>
        </w:rPr>
      </w:pPr>
      <w:r>
        <w:rPr>
          <w:rFonts w:hint="eastAsia" w:ascii="宋体" w:hAnsi="宋体" w:eastAsia="宋体" w:cs="宋体"/>
          <w:color w:val="auto"/>
        </w:rPr>
        <w:t>2.1.1资格性审查标准：见附件1初步审查要素表</w:t>
      </w:r>
    </w:p>
    <w:p>
      <w:pPr>
        <w:tabs>
          <w:tab w:val="left" w:pos="0"/>
        </w:tabs>
        <w:adjustRightInd w:val="0"/>
        <w:snapToGrid w:val="0"/>
        <w:spacing w:line="500" w:lineRule="exact"/>
        <w:ind w:firstLine="470" w:firstLineChars="196"/>
        <w:rPr>
          <w:rFonts w:hint="eastAsia" w:ascii="宋体" w:hAnsi="宋体" w:eastAsia="宋体" w:cs="宋体"/>
          <w:color w:val="auto"/>
        </w:rPr>
      </w:pPr>
      <w:r>
        <w:rPr>
          <w:rFonts w:hint="eastAsia" w:ascii="宋体" w:hAnsi="宋体" w:eastAsia="宋体" w:cs="宋体"/>
          <w:color w:val="auto"/>
        </w:rPr>
        <w:t>2.1.2符合性审查标准：见附件2初步审查要素表</w:t>
      </w:r>
    </w:p>
    <w:p>
      <w:pPr>
        <w:tabs>
          <w:tab w:val="left" w:pos="0"/>
        </w:tabs>
        <w:adjustRightInd w:val="0"/>
        <w:snapToGrid w:val="0"/>
        <w:spacing w:line="500" w:lineRule="exact"/>
        <w:ind w:firstLine="472" w:firstLineChars="196"/>
        <w:rPr>
          <w:rFonts w:hint="eastAsia" w:ascii="宋体" w:hAnsi="宋体" w:eastAsia="宋体" w:cs="宋体"/>
          <w:b/>
          <w:color w:val="auto"/>
          <w:szCs w:val="22"/>
        </w:rPr>
      </w:pPr>
      <w:r>
        <w:rPr>
          <w:rFonts w:hint="eastAsia" w:ascii="宋体" w:hAnsi="宋体" w:eastAsia="宋体" w:cs="宋体"/>
          <w:b/>
          <w:color w:val="auto"/>
          <w:szCs w:val="22"/>
        </w:rPr>
        <w:t>2.2分值构成与评分标准</w:t>
      </w:r>
    </w:p>
    <w:p>
      <w:pPr>
        <w:tabs>
          <w:tab w:val="left" w:pos="0"/>
        </w:tabs>
        <w:adjustRightInd w:val="0"/>
        <w:snapToGrid w:val="0"/>
        <w:spacing w:line="500" w:lineRule="exact"/>
        <w:ind w:firstLine="470" w:firstLineChars="196"/>
        <w:rPr>
          <w:rFonts w:hint="eastAsia" w:ascii="宋体" w:hAnsi="宋体" w:eastAsia="宋体" w:cs="宋体"/>
          <w:bCs/>
          <w:color w:val="auto"/>
          <w:szCs w:val="22"/>
        </w:rPr>
      </w:pPr>
      <w:r>
        <w:rPr>
          <w:rFonts w:hint="eastAsia" w:ascii="宋体" w:hAnsi="宋体" w:eastAsia="宋体" w:cs="宋体"/>
          <w:bCs/>
          <w:color w:val="auto"/>
          <w:szCs w:val="22"/>
        </w:rPr>
        <w:t>2.2.1 分值构成</w:t>
      </w:r>
    </w:p>
    <w:p>
      <w:pPr>
        <w:tabs>
          <w:tab w:val="left" w:pos="0"/>
        </w:tabs>
        <w:adjustRightInd w:val="0"/>
        <w:snapToGrid w:val="0"/>
        <w:spacing w:line="500" w:lineRule="exact"/>
        <w:ind w:firstLine="470" w:firstLineChars="196"/>
        <w:rPr>
          <w:rFonts w:hint="eastAsia" w:ascii="宋体" w:hAnsi="宋体" w:eastAsia="宋体" w:cs="宋体"/>
          <w:bCs/>
          <w:color w:val="auto"/>
          <w:szCs w:val="22"/>
        </w:rPr>
      </w:pPr>
      <w:r>
        <w:rPr>
          <w:rFonts w:hint="eastAsia" w:ascii="宋体" w:hAnsi="宋体" w:eastAsia="宋体" w:cs="宋体"/>
          <w:bCs/>
          <w:color w:val="auto"/>
          <w:szCs w:val="22"/>
        </w:rPr>
        <w:t>（1）磋商价格：见附件2评标因素及权重分值表</w:t>
      </w:r>
    </w:p>
    <w:p>
      <w:pPr>
        <w:tabs>
          <w:tab w:val="left" w:pos="0"/>
        </w:tabs>
        <w:adjustRightInd w:val="0"/>
        <w:snapToGrid w:val="0"/>
        <w:spacing w:line="500" w:lineRule="exact"/>
        <w:ind w:firstLine="470" w:firstLineChars="196"/>
        <w:rPr>
          <w:rFonts w:hint="eastAsia" w:ascii="宋体" w:hAnsi="宋体" w:eastAsia="宋体" w:cs="宋体"/>
          <w:bCs/>
          <w:color w:val="auto"/>
          <w:szCs w:val="22"/>
        </w:rPr>
      </w:pPr>
      <w:r>
        <w:rPr>
          <w:rFonts w:hint="eastAsia" w:ascii="宋体" w:hAnsi="宋体" w:eastAsia="宋体" w:cs="宋体"/>
          <w:bCs/>
          <w:color w:val="auto"/>
          <w:szCs w:val="22"/>
        </w:rPr>
        <w:t>（2）施工组织部分：见附件2评标因素及权重分值表</w:t>
      </w:r>
    </w:p>
    <w:p>
      <w:pPr>
        <w:spacing w:line="500" w:lineRule="exact"/>
        <w:ind w:firstLine="480" w:firstLineChars="200"/>
        <w:rPr>
          <w:rFonts w:hint="eastAsia" w:ascii="宋体" w:hAnsi="宋体" w:eastAsia="宋体" w:cs="宋体"/>
          <w:b/>
          <w:color w:val="auto"/>
          <w:spacing w:val="4"/>
          <w:szCs w:val="24"/>
        </w:rPr>
      </w:pPr>
      <w:r>
        <w:rPr>
          <w:rFonts w:hint="eastAsia" w:ascii="宋体" w:hAnsi="宋体" w:eastAsia="宋体" w:cs="宋体"/>
          <w:bCs/>
          <w:color w:val="auto"/>
          <w:szCs w:val="22"/>
        </w:rPr>
        <w:t>（3）商务部分：见附件2评标因素及权重分值表</w:t>
      </w:r>
    </w:p>
    <w:p>
      <w:pPr>
        <w:spacing w:line="500" w:lineRule="exact"/>
        <w:rPr>
          <w:rFonts w:hint="eastAsia" w:ascii="宋体" w:hAnsi="宋体" w:eastAsia="宋体" w:cs="宋体"/>
          <w:b/>
          <w:color w:val="auto"/>
          <w:spacing w:val="4"/>
          <w:szCs w:val="24"/>
        </w:rPr>
      </w:pPr>
      <w:r>
        <w:rPr>
          <w:rFonts w:hint="eastAsia" w:ascii="宋体" w:hAnsi="宋体" w:eastAsia="宋体" w:cs="宋体"/>
          <w:b/>
          <w:color w:val="auto"/>
          <w:spacing w:val="4"/>
          <w:szCs w:val="24"/>
        </w:rPr>
        <w:t>三、评审程序：</w:t>
      </w:r>
    </w:p>
    <w:p>
      <w:pPr>
        <w:pStyle w:val="37"/>
        <w:spacing w:line="500" w:lineRule="exact"/>
        <w:ind w:left="0" w:leftChars="0"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按照竞争性磋商响应文件初审、澄清有关问题、分别磋商、二次报价、比较与评审、推荐成交候选</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名单。在上一步评审中被认定为无效磋商者，不进入下一步的评审。</w:t>
      </w:r>
    </w:p>
    <w:p>
      <w:pPr>
        <w:numPr>
          <w:ilvl w:val="0"/>
          <w:numId w:val="10"/>
        </w:numPr>
        <w:spacing w:line="500" w:lineRule="exact"/>
        <w:ind w:firstLine="498" w:firstLineChars="200"/>
        <w:rPr>
          <w:rFonts w:hint="eastAsia" w:ascii="宋体" w:hAnsi="宋体" w:eastAsia="宋体" w:cs="宋体"/>
          <w:b/>
          <w:bCs/>
          <w:color w:val="auto"/>
          <w:spacing w:val="4"/>
          <w:szCs w:val="24"/>
        </w:rPr>
      </w:pPr>
      <w:r>
        <w:rPr>
          <w:rFonts w:hint="eastAsia" w:ascii="宋体" w:hAnsi="宋体" w:eastAsia="宋体" w:cs="宋体"/>
          <w:b/>
          <w:bCs/>
          <w:color w:val="auto"/>
          <w:spacing w:val="4"/>
          <w:szCs w:val="24"/>
        </w:rPr>
        <w:t>对磋商响应文件的初审：</w:t>
      </w:r>
    </w:p>
    <w:p>
      <w:pPr>
        <w:tabs>
          <w:tab w:val="left" w:pos="0"/>
        </w:tabs>
        <w:adjustRightInd w:val="0"/>
        <w:snapToGrid w:val="0"/>
        <w:spacing w:line="500" w:lineRule="exact"/>
        <w:ind w:firstLine="472" w:firstLineChars="196"/>
        <w:rPr>
          <w:rFonts w:hint="eastAsia" w:ascii="宋体" w:hAnsi="宋体" w:eastAsia="宋体" w:cs="宋体"/>
          <w:b/>
          <w:bCs/>
          <w:color w:val="auto"/>
        </w:rPr>
      </w:pPr>
      <w:r>
        <w:rPr>
          <w:rFonts w:hint="eastAsia" w:ascii="宋体" w:hAnsi="宋体" w:eastAsia="宋体" w:cs="宋体"/>
          <w:b/>
          <w:bCs/>
          <w:color w:val="auto"/>
        </w:rPr>
        <w:t>1.1资格性审查：磋商小组将依据本章第2.1.1项规定的评审标准对磋商响应文件进行资格性审查。有一项不符合评审标准的，将被视为未实质性响应磋商文件，其磋商响应文件将按无效文件处理。</w:t>
      </w:r>
    </w:p>
    <w:p>
      <w:pPr>
        <w:spacing w:line="500" w:lineRule="exact"/>
        <w:ind w:firstLine="482" w:firstLineChars="200"/>
        <w:rPr>
          <w:rFonts w:hint="eastAsia" w:ascii="宋体" w:hAnsi="宋体" w:eastAsia="宋体" w:cs="宋体"/>
          <w:color w:val="auto"/>
        </w:rPr>
      </w:pPr>
      <w:r>
        <w:rPr>
          <w:rFonts w:hint="eastAsia" w:ascii="宋体" w:hAnsi="宋体" w:eastAsia="宋体" w:cs="宋体"/>
          <w:b/>
          <w:bCs/>
          <w:color w:val="auto"/>
        </w:rPr>
        <w:t>1.2符合性审查：磋商小组根据本章第2.1.2项规定的评审标准对磋商响应文件进行符合性评审。有一项不符合评审标准的，将被视为未实质性响应磋商文件，其磋商响应文件将按无效文件处理。</w:t>
      </w:r>
    </w:p>
    <w:p>
      <w:pPr>
        <w:spacing w:line="500" w:lineRule="exact"/>
        <w:ind w:firstLine="482" w:firstLineChars="200"/>
        <w:rPr>
          <w:rFonts w:hint="eastAsia" w:ascii="宋体" w:hAnsi="宋体" w:eastAsia="宋体" w:cs="宋体"/>
          <w:b/>
          <w:bCs/>
          <w:color w:val="auto"/>
          <w:szCs w:val="24"/>
        </w:rPr>
      </w:pPr>
      <w:r>
        <w:rPr>
          <w:rFonts w:hint="eastAsia" w:ascii="宋体" w:hAnsi="宋体" w:eastAsia="宋体" w:cs="宋体"/>
          <w:b/>
          <w:bCs/>
          <w:color w:val="auto"/>
        </w:rPr>
        <w:t>在资格性审查阶段，不符合磋商文件要求的，不得进入符合性审查，在符合性审查时未通过的，不得进入后续评审环节。</w:t>
      </w:r>
    </w:p>
    <w:p>
      <w:pPr>
        <w:spacing w:line="500" w:lineRule="exact"/>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2、磋商响应文件的澄清</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2.2有效的书面澄清材料，是磋商响应文件的补充材料，成为磋商响应文件的组成部分。</w:t>
      </w:r>
    </w:p>
    <w:p>
      <w:pPr>
        <w:spacing w:line="500" w:lineRule="exact"/>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3、磋商：</w:t>
      </w:r>
      <w:r>
        <w:rPr>
          <w:rFonts w:hint="eastAsia" w:ascii="宋体" w:hAnsi="宋体" w:eastAsia="宋体" w:cs="宋体"/>
          <w:color w:val="auto"/>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spacing w:line="500" w:lineRule="exact"/>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4、综合评审</w:t>
      </w:r>
      <w:r>
        <w:rPr>
          <w:rFonts w:hint="eastAsia" w:ascii="宋体" w:hAnsi="宋体" w:eastAsia="宋体" w:cs="宋体"/>
          <w:color w:val="auto"/>
          <w:szCs w:val="24"/>
        </w:rPr>
        <w:t>：对于经初审合格的所有供应商，由磋商小组各成员依据磋商响应文件和最终报价，按照下列《评标要素和分值分解表》规定的内容独立进行综合评价、比较打分，然后汇总每个供应商的得分，从高到低依次排序，推荐成交候选人。</w:t>
      </w:r>
    </w:p>
    <w:p>
      <w:pPr>
        <w:spacing w:line="500" w:lineRule="exact"/>
        <w:jc w:val="left"/>
        <w:rPr>
          <w:rFonts w:hint="eastAsia" w:ascii="宋体" w:hAnsi="宋体" w:eastAsia="宋体" w:cs="宋体"/>
          <w:b/>
          <w:color w:val="auto"/>
          <w:szCs w:val="24"/>
        </w:rPr>
      </w:pPr>
      <w:r>
        <w:rPr>
          <w:rFonts w:hint="eastAsia" w:ascii="宋体" w:hAnsi="宋体" w:eastAsia="宋体" w:cs="宋体"/>
          <w:b/>
          <w:color w:val="auto"/>
          <w:szCs w:val="24"/>
        </w:rPr>
        <w:t>四、政策性扣减</w:t>
      </w:r>
    </w:p>
    <w:p>
      <w:pPr>
        <w:spacing w:line="500" w:lineRule="exact"/>
        <w:ind w:firstLine="482" w:firstLineChars="200"/>
        <w:jc w:val="left"/>
        <w:rPr>
          <w:rFonts w:hint="eastAsia" w:ascii="宋体" w:hAnsi="宋体" w:eastAsia="宋体" w:cs="宋体"/>
          <w:b/>
          <w:bCs/>
          <w:color w:val="auto"/>
          <w:szCs w:val="24"/>
        </w:rPr>
      </w:pPr>
      <w:r>
        <w:rPr>
          <w:rFonts w:hint="eastAsia" w:ascii="宋体" w:hAnsi="宋体" w:eastAsia="宋体" w:cs="宋体"/>
          <w:b/>
          <w:bCs/>
          <w:color w:val="auto"/>
          <w:szCs w:val="24"/>
        </w:rPr>
        <w:t>1政策性扣减范围</w:t>
      </w:r>
    </w:p>
    <w:p>
      <w:pPr>
        <w:spacing w:line="5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1.1</w:t>
      </w:r>
      <w:r>
        <w:rPr>
          <w:rFonts w:hint="eastAsia" w:hAnsi="宋体" w:cs="宋体"/>
          <w:color w:val="auto"/>
          <w:szCs w:val="24"/>
          <w:lang w:val="en-US" w:eastAsia="zh-CN"/>
        </w:rPr>
        <w:t>本项目专门面向中小企业采购，</w:t>
      </w:r>
      <w:r>
        <w:rPr>
          <w:rFonts w:hint="eastAsia" w:ascii="宋体" w:hAnsi="宋体" w:eastAsia="宋体" w:cs="宋体"/>
          <w:color w:val="auto"/>
          <w:szCs w:val="24"/>
        </w:rPr>
        <w:t>供应商</w:t>
      </w:r>
      <w:r>
        <w:rPr>
          <w:rFonts w:hint="eastAsia" w:hAnsi="宋体" w:cs="宋体"/>
          <w:color w:val="auto"/>
          <w:szCs w:val="24"/>
          <w:lang w:val="en-US" w:eastAsia="zh-CN"/>
        </w:rPr>
        <w:t>必须</w:t>
      </w:r>
      <w:r>
        <w:rPr>
          <w:rFonts w:hint="eastAsia" w:ascii="宋体" w:hAnsi="宋体" w:eastAsia="宋体" w:cs="宋体"/>
          <w:color w:val="auto"/>
          <w:szCs w:val="24"/>
        </w:rPr>
        <w:t>符合小型、微型企业或监狱企业、残疾人福利性单位条件</w:t>
      </w:r>
      <w:r>
        <w:rPr>
          <w:rFonts w:hint="eastAsia" w:hAnsi="宋体" w:cs="宋体"/>
          <w:color w:val="auto"/>
          <w:szCs w:val="24"/>
          <w:lang w:val="en-US" w:eastAsia="zh-CN"/>
        </w:rPr>
        <w:t>方可参与</w:t>
      </w:r>
      <w:r>
        <w:rPr>
          <w:rFonts w:hint="eastAsia" w:ascii="宋体" w:hAnsi="宋体" w:eastAsia="宋体" w:cs="宋体"/>
          <w:color w:val="auto"/>
          <w:szCs w:val="24"/>
        </w:rPr>
        <w:t>。</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int="eastAsia" w:ascii="宋体" w:hAnsi="宋体" w:eastAsia="宋体" w:cs="宋体"/>
          <w:color w:val="auto"/>
          <w:szCs w:val="24"/>
          <w:highlight w:val="yellow"/>
        </w:rPr>
      </w:pPr>
      <w:r>
        <w:rPr>
          <w:rFonts w:hint="eastAsia" w:ascii="宋体" w:hAnsi="宋体" w:eastAsia="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pPr>
        <w:pStyle w:val="152"/>
        <w:ind w:firstLine="480" w:firstLineChars="200"/>
        <w:rPr>
          <w:rFonts w:hint="default" w:eastAsia="AGYXIQ+Frutiger-Cn"/>
          <w:lang w:val="en-US" w:eastAsia="zh-CN"/>
        </w:rPr>
      </w:pPr>
      <w:r>
        <w:rPr>
          <w:rFonts w:hint="eastAsia"/>
          <w:lang w:val="en-US" w:eastAsia="zh-CN"/>
        </w:rPr>
        <w:t>1.2.2符合《关于印发〈政府采购促进中小企业发展管理办法〉的通知》（财库〔2020〕46号）的通知；</w:t>
      </w:r>
    </w:p>
    <w:p>
      <w:pPr>
        <w:spacing w:line="5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1.2.</w:t>
      </w:r>
      <w:r>
        <w:rPr>
          <w:rFonts w:hint="eastAsia" w:hAnsi="宋体" w:cs="宋体"/>
          <w:color w:val="auto"/>
          <w:szCs w:val="24"/>
          <w:lang w:val="en-US" w:eastAsia="zh-CN"/>
        </w:rPr>
        <w:t>3</w:t>
      </w:r>
      <w:r>
        <w:rPr>
          <w:rFonts w:hint="eastAsia" w:ascii="宋体" w:hAnsi="宋体" w:eastAsia="宋体" w:cs="宋体"/>
          <w:color w:val="auto"/>
          <w:szCs w:val="24"/>
        </w:rPr>
        <w:t>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1.2.</w:t>
      </w:r>
      <w:r>
        <w:rPr>
          <w:rFonts w:hint="eastAsia" w:hAnsi="宋体" w:cs="宋体"/>
          <w:color w:val="auto"/>
          <w:szCs w:val="24"/>
          <w:lang w:val="en-US" w:eastAsia="zh-CN"/>
        </w:rPr>
        <w:t>4</w:t>
      </w:r>
      <w:r>
        <w:rPr>
          <w:rFonts w:hint="eastAsia" w:ascii="宋体" w:hAnsi="宋体" w:eastAsia="宋体" w:cs="宋体"/>
          <w:color w:val="auto"/>
          <w:szCs w:val="24"/>
        </w:rPr>
        <w:t>小型、微型企业提供中型企业制造的货物的，视同为中型企业；小型、微型、中型企业提供大型企业制造的货物的，视同为大型企业。</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1.3采购人拟采购产品属于优先采购节能、环境标志产品范围的，应当优先采购节能、环境标志产品；拟采购产品符合政府采购强制采购政策的，实行强制采购。</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1.3.1采购人依据节能产品、环境标志产品品目清单和节能、环境标志产品认证证书实施政府优先采购和强制采购。</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560" w:lineRule="exact"/>
        <w:ind w:firstLine="480" w:firstLineChars="200"/>
        <w:rPr>
          <w:rFonts w:hint="eastAsia" w:ascii="宋体" w:hAnsi="宋体" w:eastAsia="宋体" w:cs="宋体"/>
          <w:color w:val="auto"/>
        </w:rPr>
      </w:pPr>
      <w:r>
        <w:rPr>
          <w:rFonts w:hint="eastAsia" w:ascii="宋体" w:hAnsi="宋体" w:eastAsia="宋体" w:cs="宋体"/>
          <w:color w:val="auto"/>
          <w:szCs w:val="24"/>
        </w:rPr>
        <w:t>1.4监狱企业参加政府采购活动时，应当提供由省级以上监狱管理局、戒毒管理局(含新疆生产建设兵团)出具的属于监狱企业的证明文件。</w:t>
      </w:r>
      <w:r>
        <w:rPr>
          <w:rFonts w:hint="eastAsia" w:ascii="宋体" w:hAnsi="宋体" w:eastAsia="宋体" w:cs="宋体"/>
          <w:color w:val="auto"/>
        </w:rPr>
        <w:t>监狱企业参加政府采购活动时，视同小型、微型企业。</w:t>
      </w:r>
    </w:p>
    <w:p>
      <w:pPr>
        <w:spacing w:line="560" w:lineRule="exact"/>
        <w:ind w:firstLine="480" w:firstLineChars="200"/>
        <w:rPr>
          <w:rFonts w:hint="eastAsia" w:ascii="宋体" w:hAnsi="宋体" w:eastAsia="宋体" w:cs="宋体"/>
          <w:color w:val="auto"/>
        </w:rPr>
      </w:pPr>
      <w:r>
        <w:rPr>
          <w:rFonts w:hint="eastAsia" w:ascii="宋体" w:hAnsi="宋体" w:eastAsia="宋体" w:cs="宋体"/>
          <w:color w:val="auto"/>
          <w:szCs w:val="24"/>
        </w:rPr>
        <w:t>1.5符合条件的残疾人福利性单位在参加政府采购活动时，应当提供本通知规定的《残疾人福利性单位声明函》，并对声明的真实性负责。残疾人福利性单位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rPr>
        <w:t>参加政府采购活动时，视同小型、微型企业；</w:t>
      </w:r>
      <w:r>
        <w:rPr>
          <w:rFonts w:hint="eastAsia" w:ascii="宋体" w:hAnsi="宋体" w:eastAsia="宋体" w:cs="宋体"/>
          <w:color w:val="auto"/>
          <w:szCs w:val="24"/>
        </w:rPr>
        <w:t>残疾人福利性单位属于小型、微型企业的，不重复享受政策。</w:t>
      </w:r>
    </w:p>
    <w:p>
      <w:pPr>
        <w:spacing w:line="500" w:lineRule="exact"/>
        <w:ind w:firstLine="482" w:firstLineChars="200"/>
        <w:jc w:val="left"/>
        <w:rPr>
          <w:rFonts w:hint="eastAsia" w:ascii="宋体" w:hAnsi="宋体" w:eastAsia="宋体" w:cs="宋体"/>
          <w:b/>
          <w:bCs/>
          <w:color w:val="auto"/>
          <w:szCs w:val="24"/>
        </w:rPr>
      </w:pPr>
      <w:r>
        <w:rPr>
          <w:rFonts w:hint="eastAsia" w:ascii="宋体" w:hAnsi="宋体" w:eastAsia="宋体" w:cs="宋体"/>
          <w:b/>
          <w:bCs/>
          <w:color w:val="auto"/>
          <w:szCs w:val="24"/>
        </w:rPr>
        <w:t>2、政策性扣减方式：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2.1供应商为非联合体参与磋商的情况：</w:t>
      </w:r>
    </w:p>
    <w:p>
      <w:pPr>
        <w:spacing w:line="500" w:lineRule="exact"/>
        <w:ind w:firstLine="480" w:firstLineChars="200"/>
        <w:jc w:val="left"/>
        <w:rPr>
          <w:rFonts w:hint="eastAsia" w:ascii="宋体" w:hAnsi="宋体" w:eastAsia="宋体" w:cs="宋体"/>
          <w:color w:val="auto"/>
          <w:szCs w:val="24"/>
          <w:highlight w:val="none"/>
        </w:rPr>
      </w:pPr>
      <w:r>
        <w:rPr>
          <w:rFonts w:hint="eastAsia" w:hAnsi="宋体" w:cs="宋体"/>
          <w:color w:val="auto"/>
          <w:szCs w:val="24"/>
          <w:highlight w:val="none"/>
          <w:lang w:val="en-US" w:eastAsia="zh-CN"/>
        </w:rPr>
        <w:t>本项目专门面向中小企业，所有供应商必须是中小企业才能参加。</w:t>
      </w:r>
    </w:p>
    <w:p>
      <w:pPr>
        <w:spacing w:line="6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eastAsia" w:hAnsi="宋体" w:cs="宋体"/>
          <w:color w:val="auto"/>
          <w:szCs w:val="24"/>
          <w:lang w:val="en-US" w:eastAsia="zh-CN"/>
        </w:rPr>
        <w:t>2</w:t>
      </w:r>
      <w:r>
        <w:rPr>
          <w:rFonts w:hint="eastAsia" w:ascii="宋体" w:hAnsi="宋体" w:eastAsia="宋体" w:cs="宋体"/>
          <w:color w:val="auto"/>
          <w:szCs w:val="24"/>
        </w:rPr>
        <w:t>小微企业、监狱企业、残疾人福利性单位不重复享受优惠政策；</w:t>
      </w:r>
    </w:p>
    <w:p>
      <w:pPr>
        <w:spacing w:line="6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eastAsia" w:hAnsi="宋体" w:cs="宋体"/>
          <w:color w:val="auto"/>
          <w:szCs w:val="24"/>
          <w:lang w:val="en-US" w:eastAsia="zh-CN"/>
        </w:rPr>
        <w:t>3</w:t>
      </w:r>
      <w:r>
        <w:rPr>
          <w:rFonts w:hint="eastAsia" w:ascii="宋体" w:hAnsi="宋体" w:eastAsia="宋体" w:cs="宋体"/>
          <w:color w:val="auto"/>
          <w:szCs w:val="24"/>
        </w:rPr>
        <w:t>4供应商享受支持中小型企业发展政策优惠的，可以同时享受节能、环境标志产品优先采购政策。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3、成交价格=成交供应商的有效磋商报价。</w:t>
      </w:r>
    </w:p>
    <w:p>
      <w:pPr>
        <w:pStyle w:val="9"/>
        <w:rPr>
          <w:rFonts w:hint="eastAsia" w:ascii="宋体" w:hAnsi="宋体" w:eastAsia="宋体" w:cs="宋体"/>
          <w:color w:val="auto"/>
          <w:szCs w:val="24"/>
          <w:lang w:val="en-US" w:eastAsia="zh-CN"/>
        </w:rPr>
      </w:pPr>
      <w:r>
        <w:rPr>
          <w:rFonts w:hint="eastAsia" w:ascii="宋体" w:hAnsi="宋体" w:eastAsia="宋体" w:cs="宋体"/>
          <w:b/>
          <w:color w:val="auto"/>
          <w:spacing w:val="4"/>
          <w:szCs w:val="24"/>
        </w:rPr>
        <w:br w:type="page"/>
      </w:r>
      <w:r>
        <w:rPr>
          <w:rFonts w:hint="eastAsia" w:ascii="宋体" w:hAnsi="宋体" w:eastAsia="宋体" w:cs="宋体"/>
          <w:b/>
          <w:bCs/>
          <w:color w:val="auto"/>
          <w:sz w:val="24"/>
          <w:szCs w:val="24"/>
          <w:lang w:eastAsia="zh-CN"/>
        </w:rPr>
        <w:t>附件</w:t>
      </w:r>
      <w:r>
        <w:rPr>
          <w:rFonts w:hint="eastAsia" w:ascii="宋体" w:hAnsi="宋体" w:eastAsia="宋体" w:cs="宋体"/>
          <w:b/>
          <w:bCs/>
          <w:color w:val="auto"/>
          <w:sz w:val="24"/>
          <w:szCs w:val="24"/>
          <w:lang w:val="en-US" w:eastAsia="zh-CN"/>
        </w:rPr>
        <w:t>1：</w:t>
      </w:r>
    </w:p>
    <w:p>
      <w:pPr>
        <w:pStyle w:val="9"/>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初步审查要素表</w:t>
      </w:r>
    </w:p>
    <w:tbl>
      <w:tblPr>
        <w:tblStyle w:val="4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56"/>
        <w:gridCol w:w="339"/>
        <w:gridCol w:w="636"/>
        <w:gridCol w:w="1786"/>
        <w:gridCol w:w="5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67" w:type="pct"/>
            <w:gridSpan w:val="3"/>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条款号</w:t>
            </w:r>
          </w:p>
        </w:tc>
        <w:tc>
          <w:tcPr>
            <w:tcW w:w="1306" w:type="pct"/>
            <w:gridSpan w:val="2"/>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评审因素</w:t>
            </w:r>
          </w:p>
        </w:tc>
        <w:tc>
          <w:tcPr>
            <w:tcW w:w="2825" w:type="pc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2.1.1</w:t>
            </w:r>
          </w:p>
        </w:tc>
        <w:tc>
          <w:tcPr>
            <w:tcW w:w="428" w:type="pct"/>
            <w:gridSpan w:val="2"/>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资格</w:t>
            </w:r>
          </w:p>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评审</w:t>
            </w:r>
          </w:p>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标准</w:t>
            </w:r>
          </w:p>
        </w:tc>
        <w:tc>
          <w:tcPr>
            <w:tcW w:w="1306" w:type="pct"/>
            <w:gridSpan w:val="2"/>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营业执照等主体资格证明文件</w:t>
            </w:r>
          </w:p>
        </w:tc>
        <w:tc>
          <w:tcPr>
            <w:tcW w:w="2825" w:type="pct"/>
            <w:noWrap w:val="0"/>
            <w:vAlign w:val="center"/>
          </w:tcPr>
          <w:p>
            <w:pPr>
              <w:tabs>
                <w:tab w:val="left" w:pos="0"/>
              </w:tabs>
              <w:adjustRightInd w:val="0"/>
              <w:snapToGrid w:val="0"/>
              <w:jc w:val="left"/>
              <w:rPr>
                <w:rFonts w:hint="eastAsia" w:ascii="宋体" w:hAnsi="宋体" w:eastAsia="宋体" w:cs="宋体"/>
                <w:bCs/>
                <w:color w:val="auto"/>
                <w:szCs w:val="24"/>
              </w:rPr>
            </w:pPr>
            <w:r>
              <w:rPr>
                <w:rFonts w:hint="eastAsia" w:ascii="宋体" w:hAnsi="宋体" w:eastAsia="宋体" w:cs="宋体"/>
                <w:bCs/>
                <w:color w:val="auto"/>
                <w:szCs w:val="24"/>
              </w:rPr>
              <w:t>具有独立承担民事责任能力的法人或其他组织，提供统一社会信用代码的营业执照（或事业单位提供事业单位法人证书，自然人提供本人身份证）；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法定代表人授权书/法定</w:t>
            </w:r>
          </w:p>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代表人身份证明</w:t>
            </w:r>
          </w:p>
        </w:tc>
        <w:tc>
          <w:tcPr>
            <w:tcW w:w="2825" w:type="pct"/>
            <w:noWrap w:val="0"/>
            <w:vAlign w:val="center"/>
          </w:tcPr>
          <w:p>
            <w:pPr>
              <w:tabs>
                <w:tab w:val="left" w:pos="0"/>
              </w:tabs>
              <w:adjustRightInd w:val="0"/>
              <w:snapToGrid w:val="0"/>
              <w:jc w:val="left"/>
              <w:rPr>
                <w:rFonts w:hint="eastAsia" w:ascii="宋体" w:hAnsi="宋体" w:eastAsia="宋体" w:cs="宋体"/>
                <w:bCs/>
                <w:color w:val="auto"/>
                <w:szCs w:val="24"/>
              </w:rPr>
            </w:pPr>
            <w:r>
              <w:rPr>
                <w:rFonts w:hint="eastAsia" w:ascii="宋体" w:hAnsi="宋体" w:eastAsia="宋体" w:cs="宋体"/>
                <w:bCs/>
                <w:color w:val="auto"/>
                <w:szCs w:val="24"/>
              </w:rPr>
              <w:t>法定代表人授权书（附法定代表人、被授权人身份证复印件）及被授权人身份证（法定代表人直接参加投标，须提供法定代表人身份证明及身份证原件）；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default" w:ascii="宋体" w:hAnsi="宋体" w:eastAsia="宋体" w:cs="宋体"/>
                <w:bCs/>
                <w:color w:val="auto"/>
                <w:szCs w:val="24"/>
                <w:lang w:val="en-US" w:eastAsia="zh-CN"/>
              </w:rPr>
            </w:pPr>
            <w:r>
              <w:rPr>
                <w:rFonts w:hint="eastAsia" w:hAnsi="宋体" w:cs="宋体"/>
                <w:bCs/>
                <w:color w:val="auto"/>
                <w:szCs w:val="24"/>
                <w:lang w:val="en-US" w:eastAsia="zh-CN"/>
              </w:rPr>
              <w:t>资质证书</w:t>
            </w:r>
          </w:p>
        </w:tc>
        <w:tc>
          <w:tcPr>
            <w:tcW w:w="2825" w:type="pct"/>
            <w:noWrap w:val="0"/>
            <w:vAlign w:val="center"/>
          </w:tcPr>
          <w:p>
            <w:pPr>
              <w:tabs>
                <w:tab w:val="left" w:pos="0"/>
              </w:tabs>
              <w:adjustRightInd w:val="0"/>
              <w:snapToGrid w:val="0"/>
              <w:jc w:val="left"/>
              <w:rPr>
                <w:rFonts w:hint="eastAsia" w:ascii="宋体" w:hAnsi="宋体" w:eastAsia="宋体" w:cs="宋体"/>
                <w:bCs/>
                <w:color w:val="auto"/>
                <w:szCs w:val="24"/>
              </w:rPr>
            </w:pPr>
            <w:r>
              <w:rPr>
                <w:rFonts w:hint="eastAsia" w:ascii="宋体" w:hAnsi="宋体" w:eastAsia="宋体" w:cs="宋体"/>
                <w:bCs/>
                <w:color w:val="auto"/>
                <w:szCs w:val="24"/>
              </w:rPr>
              <w:t>投标人须具备建设行政主管部门颁发的市政公用工程施工总承包三级及以上资质并具有有效的安全生产许可证；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default" w:ascii="宋体" w:hAnsi="宋体" w:eastAsia="宋体" w:cs="宋体"/>
                <w:bCs/>
                <w:color w:val="auto"/>
                <w:szCs w:val="24"/>
                <w:lang w:val="en-US" w:eastAsia="zh-CN"/>
              </w:rPr>
            </w:pPr>
            <w:r>
              <w:rPr>
                <w:rFonts w:hint="eastAsia" w:hAnsi="宋体" w:cs="宋体"/>
                <w:bCs/>
                <w:color w:val="auto"/>
                <w:szCs w:val="24"/>
                <w:lang w:val="en-US" w:eastAsia="zh-CN"/>
              </w:rPr>
              <w:t>项目经理</w:t>
            </w:r>
          </w:p>
        </w:tc>
        <w:tc>
          <w:tcPr>
            <w:tcW w:w="2825" w:type="pct"/>
            <w:noWrap w:val="0"/>
            <w:vAlign w:val="center"/>
          </w:tcPr>
          <w:p>
            <w:pPr>
              <w:tabs>
                <w:tab w:val="left" w:pos="0"/>
              </w:tabs>
              <w:adjustRightInd w:val="0"/>
              <w:snapToGrid w:val="0"/>
              <w:jc w:val="left"/>
              <w:rPr>
                <w:rFonts w:hint="eastAsia" w:ascii="宋体" w:hAnsi="宋体" w:eastAsia="宋体" w:cs="宋体"/>
                <w:bCs/>
                <w:color w:val="auto"/>
                <w:szCs w:val="24"/>
              </w:rPr>
            </w:pPr>
            <w:r>
              <w:rPr>
                <w:rFonts w:hint="eastAsia" w:ascii="宋体" w:hAnsi="宋体" w:eastAsia="宋体" w:cs="宋体"/>
                <w:bCs/>
                <w:color w:val="auto"/>
                <w:szCs w:val="24"/>
              </w:rPr>
              <w:t>拟委派项目经理须具有市政工程专业二级及以上（含二级）注册建造师证书并具有有效的安全生产考核合格证，在本单位注册且无在建工程；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财务状况报告</w:t>
            </w:r>
          </w:p>
        </w:tc>
        <w:tc>
          <w:tcPr>
            <w:tcW w:w="2825" w:type="pct"/>
            <w:noWrap w:val="0"/>
            <w:vAlign w:val="center"/>
          </w:tcPr>
          <w:p>
            <w:pPr>
              <w:tabs>
                <w:tab w:val="left" w:pos="0"/>
              </w:tabs>
              <w:adjustRightInd w:val="0"/>
              <w:snapToGrid w:val="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承诺</w:t>
            </w:r>
          </w:p>
        </w:tc>
        <w:tc>
          <w:tcPr>
            <w:tcW w:w="2825" w:type="pct"/>
            <w:noWrap w:val="0"/>
            <w:vAlign w:val="center"/>
          </w:tcPr>
          <w:p>
            <w:pPr>
              <w:tabs>
                <w:tab w:val="left" w:pos="0"/>
              </w:tabs>
              <w:adjustRightInd w:val="0"/>
              <w:snapToGrid w:val="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具备履行合同所必需的设备和专业技术能力的证明材料(由供应商根据项目需求提供说明材料或者承诺)；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税收缴纳证明</w:t>
            </w:r>
          </w:p>
        </w:tc>
        <w:tc>
          <w:tcPr>
            <w:tcW w:w="2825" w:type="pct"/>
            <w:noWrap w:val="0"/>
            <w:vAlign w:val="center"/>
          </w:tcPr>
          <w:p>
            <w:pPr>
              <w:tabs>
                <w:tab w:val="left" w:pos="0"/>
              </w:tabs>
              <w:adjustRightInd w:val="0"/>
              <w:snapToGrid w:val="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提供响应文件递交截止日前6个月内已缴纳的至少一个月的纳税证明或完税证明（包含增值税、企业所得税），依法免税的单位应提供相关证明材料；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社会保障资金缴纳证明</w:t>
            </w:r>
          </w:p>
        </w:tc>
        <w:tc>
          <w:tcPr>
            <w:tcW w:w="2825" w:type="pct"/>
            <w:noWrap w:val="0"/>
            <w:vAlign w:val="center"/>
          </w:tcPr>
          <w:p>
            <w:pPr>
              <w:tabs>
                <w:tab w:val="left" w:pos="0"/>
              </w:tabs>
              <w:adjustRightInd w:val="0"/>
              <w:snapToGrid w:val="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提供响应文件递交截止日前6个月内已缴存的至少一个月的社会保障资金缴存单据或社保机构开具的社会保险参保缴费情况证明，依法不需要缴纳社会保障资金的单位应提供相关证明材料；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书面声明</w:t>
            </w:r>
          </w:p>
        </w:tc>
        <w:tc>
          <w:tcPr>
            <w:tcW w:w="2825" w:type="pct"/>
            <w:noWrap w:val="0"/>
            <w:vAlign w:val="center"/>
          </w:tcPr>
          <w:p>
            <w:pPr>
              <w:tabs>
                <w:tab w:val="left" w:pos="0"/>
              </w:tabs>
              <w:adjustRightInd w:val="0"/>
              <w:snapToGrid w:val="0"/>
              <w:jc w:val="left"/>
              <w:rPr>
                <w:rFonts w:hint="eastAsia" w:ascii="宋体" w:hAnsi="宋体" w:eastAsia="宋体" w:cs="宋体"/>
                <w:bCs/>
                <w:color w:val="auto"/>
                <w:szCs w:val="24"/>
              </w:rPr>
            </w:pPr>
            <w:r>
              <w:rPr>
                <w:rFonts w:hint="eastAsia" w:ascii="宋体" w:hAnsi="宋体" w:eastAsia="宋体" w:cs="宋体"/>
                <w:bCs/>
                <w:color w:val="auto"/>
                <w:szCs w:val="24"/>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default"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信用</w:t>
            </w:r>
            <w:r>
              <w:rPr>
                <w:rFonts w:hint="eastAsia" w:hAnsi="宋体" w:cs="宋体"/>
                <w:bCs/>
                <w:color w:val="auto"/>
                <w:sz w:val="24"/>
                <w:szCs w:val="24"/>
                <w:lang w:val="en-US" w:eastAsia="zh-CN" w:bidi="ar-SA"/>
              </w:rPr>
              <w:t>查询</w:t>
            </w:r>
          </w:p>
        </w:tc>
        <w:tc>
          <w:tcPr>
            <w:tcW w:w="2825" w:type="pct"/>
            <w:noWrap w:val="0"/>
            <w:vAlign w:val="center"/>
          </w:tcPr>
          <w:p>
            <w:pPr>
              <w:tabs>
                <w:tab w:val="left" w:pos="0"/>
              </w:tabs>
              <w:adjustRightInd w:val="0"/>
              <w:snapToGrid w:val="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联合体</w:t>
            </w:r>
          </w:p>
        </w:tc>
        <w:tc>
          <w:tcPr>
            <w:tcW w:w="2825" w:type="pct"/>
            <w:noWrap w:val="0"/>
            <w:vAlign w:val="center"/>
          </w:tcPr>
          <w:p>
            <w:pPr>
              <w:tabs>
                <w:tab w:val="left" w:pos="0"/>
              </w:tabs>
              <w:adjustRightInd w:val="0"/>
              <w:snapToGrid w:val="0"/>
              <w:jc w:val="left"/>
              <w:rPr>
                <w:rFonts w:hint="eastAsia" w:ascii="宋体" w:hAnsi="宋体" w:eastAsia="宋体" w:cs="宋体"/>
                <w:color w:val="auto"/>
                <w:szCs w:val="24"/>
                <w:lang w:eastAsia="zh-CN"/>
              </w:rPr>
            </w:pPr>
            <w:r>
              <w:rPr>
                <w:rFonts w:hint="eastAsia" w:ascii="宋体" w:hAnsi="宋体" w:eastAsia="宋体" w:cs="宋体"/>
                <w:color w:val="auto"/>
                <w:szCs w:val="24"/>
                <w:lang w:eastAsia="zh-CN"/>
              </w:rPr>
              <w:t>本项目不接受联合体投标，单位负责人为同一人或者存在直接控股、管理关系的不同供应商，不得参加同一项目的政府采购活动（提供书面声明材料）；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6" w:type="pct"/>
            <w:gridSpan w:val="2"/>
            <w:noWrap w:val="0"/>
            <w:vAlign w:val="center"/>
          </w:tcPr>
          <w:p>
            <w:pPr>
              <w:tabs>
                <w:tab w:val="left" w:pos="0"/>
              </w:tabs>
              <w:adjustRightInd w:val="0"/>
              <w:snapToGrid w:val="0"/>
              <w:jc w:val="center"/>
              <w:rPr>
                <w:rFonts w:hint="eastAsia" w:ascii="宋体" w:hAnsi="宋体" w:eastAsia="宋体" w:cs="宋体"/>
                <w:bCs/>
                <w:color w:val="auto"/>
                <w:szCs w:val="24"/>
                <w:highlight w:val="none"/>
              </w:rPr>
            </w:pPr>
            <w:r>
              <w:rPr>
                <w:rFonts w:hint="eastAsia" w:ascii="宋体" w:hAnsi="宋体" w:eastAsia="宋体" w:cs="宋体"/>
                <w:color w:val="auto"/>
                <w:szCs w:val="24"/>
                <w:highlight w:val="none"/>
                <w:lang w:val="en-US" w:eastAsia="zh-CN"/>
              </w:rPr>
              <w:t>中小企业声明函</w:t>
            </w:r>
          </w:p>
        </w:tc>
        <w:tc>
          <w:tcPr>
            <w:tcW w:w="2825" w:type="pct"/>
            <w:noWrap w:val="0"/>
            <w:vAlign w:val="center"/>
          </w:tcPr>
          <w:p>
            <w:pPr>
              <w:tabs>
                <w:tab w:val="left" w:pos="0"/>
              </w:tabs>
              <w:adjustRightInd w:val="0"/>
              <w:snapToGrid w:val="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本项目专门面向中小企业采购；须符合《政府采购促进中小企业发展管理办法》（财库〔2020〕46号）规定的中小企业参加。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noWrap w:val="0"/>
            <w:vAlign w:val="center"/>
          </w:tcPr>
          <w:p>
            <w:pPr>
              <w:tabs>
                <w:tab w:val="left" w:pos="0"/>
              </w:tabs>
              <w:adjustRightInd w:val="0"/>
              <w:snapToGrid w:val="0"/>
              <w:jc w:val="left"/>
              <w:rPr>
                <w:rFonts w:hint="eastAsia" w:ascii="宋体" w:hAnsi="宋体" w:eastAsia="宋体" w:cs="宋体"/>
                <w:bCs/>
                <w:color w:val="auto"/>
                <w:szCs w:val="24"/>
              </w:rPr>
            </w:pPr>
            <w:r>
              <w:rPr>
                <w:rFonts w:hint="eastAsia" w:ascii="宋体" w:hAnsi="宋体" w:eastAsia="宋体" w:cs="宋体"/>
                <w:bCs/>
                <w:color w:val="auto"/>
                <w:szCs w:val="24"/>
              </w:rPr>
              <w:t>注：以上为必备资质，缺一项或某项达不到要求，按无效文件处理。资格审查时以磋商响应文件中所附证明材料为准，原件备查。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restart"/>
            <w:noWrap w:val="0"/>
            <w:vAlign w:val="center"/>
          </w:tcPr>
          <w:p>
            <w:pPr>
              <w:tabs>
                <w:tab w:val="left" w:pos="0"/>
              </w:tabs>
              <w:adjustRightInd w:val="0"/>
              <w:snapToGrid w:val="0"/>
              <w:spacing w:line="360" w:lineRule="auto"/>
              <w:jc w:val="center"/>
              <w:rPr>
                <w:rFonts w:hint="eastAsia" w:ascii="宋体" w:hAnsi="宋体" w:eastAsia="宋体" w:cs="宋体"/>
                <w:bCs/>
                <w:color w:val="auto"/>
                <w:szCs w:val="24"/>
              </w:rPr>
            </w:pPr>
            <w:r>
              <w:rPr>
                <w:rFonts w:hint="eastAsia" w:ascii="宋体" w:hAnsi="宋体" w:eastAsia="宋体" w:cs="宋体"/>
                <w:bCs/>
                <w:color w:val="auto"/>
                <w:szCs w:val="24"/>
              </w:rPr>
              <w:t>2.1.2</w:t>
            </w:r>
          </w:p>
        </w:tc>
        <w:tc>
          <w:tcPr>
            <w:tcW w:w="245" w:type="pct"/>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符合性评审标准</w:t>
            </w:r>
          </w:p>
        </w:tc>
        <w:tc>
          <w:tcPr>
            <w:tcW w:w="526" w:type="pct"/>
            <w:gridSpan w:val="2"/>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有效性审查</w:t>
            </w: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磋商响应文件的签署盖章</w:t>
            </w:r>
          </w:p>
        </w:tc>
        <w:tc>
          <w:tcPr>
            <w:tcW w:w="2825"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6"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磋商响应文件格式</w:t>
            </w:r>
          </w:p>
        </w:tc>
        <w:tc>
          <w:tcPr>
            <w:tcW w:w="2825"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应符合“磋商响应文件格式”要求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6"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报价唯一</w:t>
            </w:r>
          </w:p>
        </w:tc>
        <w:tc>
          <w:tcPr>
            <w:tcW w:w="2825"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spacing w:line="360" w:lineRule="auto"/>
              <w:jc w:val="center"/>
              <w:rPr>
                <w:rFonts w:hint="eastAsia" w:ascii="宋体" w:hAnsi="宋体" w:eastAsia="宋体" w:cs="宋体"/>
                <w:bCs/>
                <w:color w:val="auto"/>
                <w:szCs w:val="24"/>
              </w:rPr>
            </w:pPr>
          </w:p>
        </w:tc>
        <w:tc>
          <w:tcPr>
            <w:tcW w:w="245"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526" w:type="pct"/>
            <w:gridSpan w:val="2"/>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完整性审查</w:t>
            </w: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磋商响应文件份数</w:t>
            </w:r>
          </w:p>
        </w:tc>
        <w:tc>
          <w:tcPr>
            <w:tcW w:w="2825"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应符合“供应商须知前附表”规定的正本、副本、电子版、报价一览表文件数量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6"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磋商响应文件内容</w:t>
            </w:r>
          </w:p>
        </w:tc>
        <w:tc>
          <w:tcPr>
            <w:tcW w:w="2825"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磋商响应文件内容齐全、无遗漏(除评标因素外）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spacing w:line="360" w:lineRule="auto"/>
              <w:jc w:val="center"/>
              <w:rPr>
                <w:rFonts w:hint="eastAsia" w:ascii="宋体" w:hAnsi="宋体" w:eastAsia="宋体" w:cs="宋体"/>
                <w:bCs/>
                <w:color w:val="auto"/>
                <w:szCs w:val="24"/>
              </w:rPr>
            </w:pPr>
          </w:p>
        </w:tc>
        <w:tc>
          <w:tcPr>
            <w:tcW w:w="245"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526" w:type="pct"/>
            <w:gridSpan w:val="2"/>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响应性审查</w:t>
            </w: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对磋商文件响应程度</w:t>
            </w:r>
          </w:p>
        </w:tc>
        <w:tc>
          <w:tcPr>
            <w:tcW w:w="2825"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6"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工期</w:t>
            </w:r>
          </w:p>
        </w:tc>
        <w:tc>
          <w:tcPr>
            <w:tcW w:w="2825"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应满足磋商文件中要求的工期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6"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实施地点</w:t>
            </w:r>
          </w:p>
        </w:tc>
        <w:tc>
          <w:tcPr>
            <w:tcW w:w="2825"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应满足磋商文件中要求的实施地点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6"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磋商有效期</w:t>
            </w:r>
          </w:p>
        </w:tc>
        <w:tc>
          <w:tcPr>
            <w:tcW w:w="2825"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应满足磋商文件中的规定</w:t>
            </w:r>
          </w:p>
        </w:tc>
      </w:tr>
    </w:tbl>
    <w:p>
      <w:pPr>
        <w:spacing w:line="360" w:lineRule="auto"/>
        <w:rPr>
          <w:rFonts w:hint="eastAsia" w:ascii="宋体" w:hAnsi="宋体" w:eastAsia="宋体" w:cs="宋体"/>
          <w:b/>
          <w:color w:val="auto"/>
          <w:spacing w:val="4"/>
          <w:szCs w:val="24"/>
        </w:rPr>
      </w:pPr>
    </w:p>
    <w:p>
      <w:pPr>
        <w:spacing w:line="360" w:lineRule="auto"/>
        <w:rPr>
          <w:rFonts w:hint="eastAsia" w:ascii="宋体" w:hAnsi="宋体" w:eastAsia="宋体" w:cs="宋体"/>
          <w:b/>
          <w:color w:val="auto"/>
          <w:spacing w:val="4"/>
          <w:szCs w:val="24"/>
        </w:rPr>
      </w:pPr>
    </w:p>
    <w:p>
      <w:pPr>
        <w:spacing w:line="360" w:lineRule="auto"/>
        <w:rPr>
          <w:rFonts w:hint="eastAsia" w:ascii="宋体" w:hAnsi="宋体" w:eastAsia="宋体" w:cs="宋体"/>
          <w:b/>
          <w:color w:val="auto"/>
          <w:spacing w:val="4"/>
          <w:szCs w:val="24"/>
        </w:rPr>
      </w:pPr>
    </w:p>
    <w:p>
      <w:pPr>
        <w:spacing w:line="360" w:lineRule="auto"/>
        <w:rPr>
          <w:rFonts w:hint="eastAsia" w:ascii="宋体" w:hAnsi="宋体" w:eastAsia="宋体" w:cs="宋体"/>
          <w:b/>
          <w:color w:val="auto"/>
          <w:spacing w:val="4"/>
          <w:szCs w:val="24"/>
        </w:rPr>
      </w:pPr>
    </w:p>
    <w:p>
      <w:pPr>
        <w:spacing w:line="360" w:lineRule="auto"/>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spacing w:line="360" w:lineRule="auto"/>
        <w:rPr>
          <w:rFonts w:hint="eastAsia" w:ascii="宋体" w:hAnsi="宋体" w:eastAsia="宋体" w:cs="宋体"/>
          <w:b/>
          <w:color w:val="auto"/>
          <w:spacing w:val="4"/>
          <w:szCs w:val="24"/>
        </w:rPr>
      </w:pPr>
      <w:r>
        <w:rPr>
          <w:rFonts w:hint="eastAsia" w:ascii="宋体" w:hAnsi="宋体" w:eastAsia="宋体" w:cs="宋体"/>
          <w:b/>
          <w:color w:val="auto"/>
          <w:spacing w:val="4"/>
          <w:szCs w:val="24"/>
        </w:rPr>
        <w:t>附件2：</w:t>
      </w:r>
    </w:p>
    <w:p>
      <w:pPr>
        <w:spacing w:line="360" w:lineRule="auto"/>
        <w:jc w:val="center"/>
        <w:rPr>
          <w:rFonts w:hint="eastAsia" w:ascii="宋体" w:hAnsi="宋体" w:eastAsia="宋体" w:cs="宋体"/>
          <w:b/>
          <w:color w:val="auto"/>
          <w:spacing w:val="4"/>
          <w:szCs w:val="24"/>
        </w:rPr>
      </w:pPr>
      <w:r>
        <w:rPr>
          <w:rFonts w:hint="eastAsia" w:ascii="宋体" w:hAnsi="宋体" w:eastAsia="宋体" w:cs="宋体"/>
          <w:b/>
          <w:color w:val="auto"/>
          <w:spacing w:val="4"/>
          <w:szCs w:val="24"/>
        </w:rPr>
        <w:t>评标因素及权重分值表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241"/>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61"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评标内容</w:t>
            </w:r>
          </w:p>
        </w:tc>
        <w:tc>
          <w:tcPr>
            <w:tcW w:w="1241"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分数</w:t>
            </w:r>
          </w:p>
        </w:tc>
        <w:tc>
          <w:tcPr>
            <w:tcW w:w="6285"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61"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磋商报价</w:t>
            </w:r>
          </w:p>
        </w:tc>
        <w:tc>
          <w:tcPr>
            <w:tcW w:w="1241"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30分</w:t>
            </w:r>
          </w:p>
        </w:tc>
        <w:tc>
          <w:tcPr>
            <w:tcW w:w="6285" w:type="dxa"/>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1.经初审合格的磋商响应文件，其磋商报价为有效磋商报价，对符合政策性扣减的供应商的有效磋商价格进行政策性扣减，并依据扣减后的价格（评审价格）进行价格评审。</w:t>
            </w:r>
          </w:p>
          <w:p>
            <w:pPr>
              <w:spacing w:line="360" w:lineRule="auto"/>
              <w:ind w:left="-108" w:leftChars="-45" w:firstLine="120" w:firstLineChars="50"/>
              <w:rPr>
                <w:rFonts w:hint="eastAsia" w:ascii="宋体" w:hAnsi="宋体" w:eastAsia="宋体" w:cs="宋体"/>
                <w:color w:val="auto"/>
                <w:szCs w:val="24"/>
              </w:rPr>
            </w:pPr>
            <w:r>
              <w:rPr>
                <w:rFonts w:hint="eastAsia" w:ascii="宋体" w:hAnsi="宋体" w:eastAsia="宋体" w:cs="宋体"/>
                <w:color w:val="auto"/>
                <w:szCs w:val="24"/>
              </w:rPr>
              <w:t>2.满足磋商文件实质性要求且最终报价最低的供应商的价格为磋商基准价，其价格分为满分30分。</w:t>
            </w:r>
          </w:p>
          <w:p>
            <w:pPr>
              <w:spacing w:line="360" w:lineRule="auto"/>
              <w:ind w:left="-108" w:leftChars="-45" w:firstLine="120" w:firstLineChars="50"/>
              <w:rPr>
                <w:rFonts w:hint="eastAsia" w:ascii="宋体" w:hAnsi="宋体" w:eastAsia="宋体" w:cs="宋体"/>
                <w:color w:val="auto"/>
                <w:szCs w:val="24"/>
              </w:rPr>
            </w:pPr>
            <w:r>
              <w:rPr>
                <w:rFonts w:hint="eastAsia" w:ascii="宋体" w:hAnsi="宋体" w:eastAsia="宋体" w:cs="宋体"/>
                <w:color w:val="auto"/>
                <w:szCs w:val="24"/>
              </w:rPr>
              <w:t>3.磋商报价得分=（磋商基准价/最终磋商报价）×30的公式计算得分。</w:t>
            </w:r>
          </w:p>
          <w:p>
            <w:pPr>
              <w:spacing w:line="360" w:lineRule="auto"/>
              <w:ind w:left="-108" w:leftChars="-45" w:firstLine="120" w:firstLineChars="50"/>
              <w:rPr>
                <w:rFonts w:hint="eastAsia" w:ascii="宋体" w:hAnsi="宋体" w:eastAsia="宋体" w:cs="宋体"/>
                <w:bCs/>
                <w:color w:val="auto"/>
              </w:rPr>
            </w:pPr>
            <w:r>
              <w:rPr>
                <w:rFonts w:hint="eastAsia" w:ascii="宋体" w:hAnsi="宋体" w:eastAsia="宋体" w:cs="宋体"/>
                <w:color w:val="auto"/>
                <w:szCs w:val="24"/>
              </w:rPr>
              <w:t>4.磋商报价不完整的，不进入基准价的计算，本项得0分。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61" w:type="dxa"/>
            <w:vMerge w:val="restart"/>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施工组织部分</w:t>
            </w:r>
          </w:p>
          <w:p>
            <w:pPr>
              <w:spacing w:line="360" w:lineRule="auto"/>
              <w:jc w:val="center"/>
              <w:rPr>
                <w:rFonts w:hint="eastAsia" w:ascii="宋体" w:hAnsi="宋体" w:eastAsia="宋体" w:cs="宋体"/>
                <w:color w:val="auto"/>
              </w:rPr>
            </w:pPr>
            <w:r>
              <w:rPr>
                <w:rFonts w:hint="eastAsia" w:ascii="宋体" w:hAnsi="宋体" w:eastAsia="宋体" w:cs="宋体"/>
                <w:color w:val="auto"/>
              </w:rPr>
              <w:t>（50分）</w:t>
            </w:r>
          </w:p>
        </w:tc>
        <w:tc>
          <w:tcPr>
            <w:tcW w:w="1241" w:type="dxa"/>
            <w:vMerge w:val="restart"/>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50分</w:t>
            </w: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1、项目管理机构及项目部组成（1～5分）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2、质量保证体系及制度（1～5分）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3、施工方案以及新工艺新技术的应用（1～5分）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4、劳动力计划及主要材料供应计划（1～5分）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5、仪器配备供应计划表（1～5分）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6、工程质量保证措施（1～5分）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snapToGrid w:val="0"/>
                <w:color w:val="auto"/>
              </w:rPr>
            </w:pPr>
          </w:p>
        </w:tc>
        <w:tc>
          <w:tcPr>
            <w:tcW w:w="1241" w:type="dxa"/>
            <w:vMerge w:val="continue"/>
            <w:noWrap w:val="0"/>
            <w:vAlign w:val="center"/>
          </w:tcPr>
          <w:p>
            <w:pPr>
              <w:spacing w:line="360" w:lineRule="auto"/>
              <w:rPr>
                <w:rFonts w:hint="eastAsia" w:ascii="宋体" w:hAnsi="宋体" w:eastAsia="宋体" w:cs="宋体"/>
                <w:snapToGrid w:val="0"/>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7、工程质量控制及奖惩办法（1～5分）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snapToGrid w:val="0"/>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8、施工进度计划及确保工期的技术措施（1～5分）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snapToGrid w:val="0"/>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9、雨季施工管理防范措施（1～5分）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snapToGrid w:val="0"/>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10、安全施工措施，文明、环保施工措施（1～5分）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restart"/>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商务部分</w:t>
            </w:r>
          </w:p>
          <w:p>
            <w:pPr>
              <w:spacing w:line="360" w:lineRule="auto"/>
              <w:jc w:val="center"/>
              <w:rPr>
                <w:rFonts w:hint="eastAsia" w:ascii="宋体" w:hAnsi="宋体" w:eastAsia="宋体" w:cs="宋体"/>
                <w:color w:val="auto"/>
              </w:rPr>
            </w:pPr>
            <w:r>
              <w:rPr>
                <w:rFonts w:hint="eastAsia" w:ascii="宋体" w:hAnsi="宋体" w:eastAsia="宋体" w:cs="宋体"/>
                <w:color w:val="auto"/>
                <w:szCs w:val="24"/>
              </w:rPr>
              <w:t>（20分）</w:t>
            </w:r>
          </w:p>
        </w:tc>
        <w:tc>
          <w:tcPr>
            <w:tcW w:w="1241"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业绩</w:t>
            </w:r>
          </w:p>
          <w:p>
            <w:pPr>
              <w:jc w:val="center"/>
              <w:rPr>
                <w:rFonts w:hint="eastAsia" w:ascii="宋体" w:hAnsi="宋体" w:eastAsia="宋体" w:cs="宋体"/>
                <w:snapToGrid w:val="0"/>
                <w:color w:val="auto"/>
              </w:rPr>
            </w:pPr>
            <w:r>
              <w:rPr>
                <w:rFonts w:hint="eastAsia" w:ascii="宋体" w:hAnsi="宋体" w:eastAsia="宋体" w:cs="宋体"/>
                <w:color w:val="auto"/>
                <w:szCs w:val="24"/>
              </w:rPr>
              <w:t>（10分）</w:t>
            </w:r>
          </w:p>
        </w:tc>
        <w:tc>
          <w:tcPr>
            <w:tcW w:w="6285" w:type="dxa"/>
            <w:noWrap w:val="0"/>
            <w:vAlign w:val="center"/>
          </w:tcPr>
          <w:p>
            <w:pPr>
              <w:spacing w:line="360" w:lineRule="auto"/>
              <w:ind w:leftChars="-2" w:hanging="4" w:hangingChars="2"/>
              <w:rPr>
                <w:rFonts w:hint="eastAsia" w:ascii="宋体" w:hAnsi="宋体" w:eastAsia="宋体" w:cs="宋体"/>
                <w:bCs/>
                <w:color w:val="auto"/>
              </w:rPr>
            </w:pPr>
            <w:r>
              <w:rPr>
                <w:rFonts w:hint="eastAsia" w:ascii="宋体" w:hAnsi="宋体" w:eastAsia="宋体" w:cs="宋体"/>
                <w:bCs/>
                <w:color w:val="auto"/>
              </w:rPr>
              <w:t>201</w:t>
            </w:r>
            <w:r>
              <w:rPr>
                <w:rFonts w:hint="eastAsia" w:hAnsi="宋体" w:cs="宋体"/>
                <w:bCs/>
                <w:color w:val="auto"/>
                <w:lang w:val="en-US" w:eastAsia="zh-CN"/>
              </w:rPr>
              <w:t>9</w:t>
            </w:r>
            <w:r>
              <w:rPr>
                <w:rFonts w:hint="eastAsia" w:ascii="宋体" w:hAnsi="宋体" w:eastAsia="宋体" w:cs="宋体"/>
                <w:bCs/>
                <w:color w:val="auto"/>
              </w:rPr>
              <w:t>年1月1日至今承接过类似项目的业绩证明，每提供一个得</w:t>
            </w:r>
            <w:r>
              <w:rPr>
                <w:rFonts w:hint="eastAsia" w:hAnsi="宋体" w:cs="宋体"/>
                <w:bCs/>
                <w:color w:val="auto"/>
                <w:lang w:val="en-US" w:eastAsia="zh-CN"/>
              </w:rPr>
              <w:t>2</w:t>
            </w:r>
            <w:r>
              <w:rPr>
                <w:rFonts w:hint="eastAsia" w:ascii="宋体" w:hAnsi="宋体" w:eastAsia="宋体" w:cs="宋体"/>
                <w:bCs/>
                <w:color w:val="auto"/>
              </w:rPr>
              <w:t>分，满分10分。（以合同复印件为准，原件备查；弄虚作假者取消其成交资格）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工程质量承诺</w:t>
            </w:r>
          </w:p>
          <w:p>
            <w:pPr>
              <w:jc w:val="center"/>
              <w:rPr>
                <w:rFonts w:hint="eastAsia" w:ascii="宋体" w:hAnsi="宋体" w:eastAsia="宋体" w:cs="宋体"/>
                <w:snapToGrid w:val="0"/>
                <w:color w:val="auto"/>
              </w:rPr>
            </w:pPr>
            <w:r>
              <w:rPr>
                <w:rFonts w:hint="eastAsia" w:ascii="宋体" w:hAnsi="宋体" w:eastAsia="宋体" w:cs="宋体"/>
                <w:color w:val="auto"/>
                <w:szCs w:val="24"/>
              </w:rPr>
              <w:t>（5分）</w:t>
            </w:r>
          </w:p>
        </w:tc>
        <w:tc>
          <w:tcPr>
            <w:tcW w:w="6285" w:type="dxa"/>
            <w:noWrap w:val="0"/>
            <w:vAlign w:val="center"/>
          </w:tcPr>
          <w:p>
            <w:pPr>
              <w:pStyle w:val="20"/>
              <w:rPr>
                <w:rFonts w:hint="eastAsia" w:ascii="宋体" w:hAnsi="宋体" w:eastAsia="宋体" w:cs="宋体"/>
                <w:bCs/>
                <w:color w:val="auto"/>
                <w:sz w:val="24"/>
              </w:rPr>
            </w:pPr>
            <w:r>
              <w:rPr>
                <w:rFonts w:hint="eastAsia" w:ascii="宋体" w:hAnsi="宋体" w:eastAsia="宋体" w:cs="宋体"/>
                <w:color w:val="auto"/>
                <w:sz w:val="24"/>
              </w:rPr>
              <w:t>质量保修承诺完整、合理（0-5分）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后续服务</w:t>
            </w:r>
          </w:p>
          <w:p>
            <w:pPr>
              <w:jc w:val="center"/>
              <w:rPr>
                <w:rFonts w:hint="eastAsia" w:ascii="宋体" w:hAnsi="宋体" w:eastAsia="宋体" w:cs="宋体"/>
                <w:snapToGrid w:val="0"/>
                <w:color w:val="auto"/>
              </w:rPr>
            </w:pPr>
            <w:r>
              <w:rPr>
                <w:rFonts w:hint="eastAsia" w:ascii="宋体" w:hAnsi="宋体" w:eastAsia="宋体" w:cs="宋体"/>
                <w:color w:val="auto"/>
                <w:szCs w:val="24"/>
              </w:rPr>
              <w:t>（5分）</w:t>
            </w: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rPr>
              <w:t>后续服务条款具体、可行；并有详细的后续服务措施承诺且具体、可行</w:t>
            </w:r>
            <w:r>
              <w:rPr>
                <w:rFonts w:hint="eastAsia" w:ascii="宋体" w:hAnsi="宋体" w:eastAsia="宋体" w:cs="宋体"/>
                <w:color w:val="auto"/>
                <w:szCs w:val="24"/>
              </w:rPr>
              <w:t>（0-5分）</w:t>
            </w:r>
          </w:p>
        </w:tc>
      </w:tr>
    </w:tbl>
    <w:p>
      <w:pPr>
        <w:pStyle w:val="37"/>
        <w:spacing w:line="360" w:lineRule="auto"/>
        <w:ind w:left="0" w:leftChars="0" w:firstLine="446"/>
        <w:rPr>
          <w:rFonts w:hint="eastAsia" w:ascii="宋体" w:hAnsi="宋体" w:eastAsia="宋体" w:cs="宋体"/>
          <w:b/>
          <w:color w:val="auto"/>
          <w:sz w:val="24"/>
          <w:szCs w:val="24"/>
        </w:rPr>
      </w:pPr>
      <w:r>
        <w:rPr>
          <w:rFonts w:hint="eastAsia" w:ascii="宋体" w:hAnsi="宋体" w:eastAsia="宋体" w:cs="宋体"/>
          <w:b/>
          <w:color w:val="auto"/>
          <w:sz w:val="24"/>
          <w:szCs w:val="24"/>
        </w:rPr>
        <w:t>注：评审办法中要求提供原件</w:t>
      </w:r>
      <w:r>
        <w:rPr>
          <w:rFonts w:hint="eastAsia" w:ascii="宋体" w:hAnsi="宋体" w:eastAsia="宋体" w:cs="宋体"/>
          <w:b/>
          <w:color w:val="auto"/>
          <w:sz w:val="24"/>
          <w:szCs w:val="24"/>
          <w:lang w:eastAsia="zh-CN"/>
        </w:rPr>
        <w:t>的</w:t>
      </w:r>
      <w:r>
        <w:rPr>
          <w:rFonts w:hint="eastAsia" w:ascii="宋体" w:hAnsi="宋体" w:eastAsia="宋体" w:cs="宋体"/>
          <w:b/>
          <w:color w:val="auto"/>
          <w:sz w:val="24"/>
          <w:szCs w:val="24"/>
        </w:rPr>
        <w:t>得分项，供应商如提供原件的同时须在磋商响应文件中附相应的复印件或扫描件。</w:t>
      </w:r>
    </w:p>
    <w:p>
      <w:pPr>
        <w:pStyle w:val="37"/>
        <w:spacing w:line="240" w:lineRule="auto"/>
        <w:ind w:left="0" w:leftChars="0" w:firstLine="0" w:firstLineChars="0"/>
        <w:rPr>
          <w:rFonts w:hint="eastAsia" w:ascii="宋体" w:hAnsi="宋体" w:eastAsia="宋体" w:cs="宋体"/>
          <w:b/>
          <w:color w:val="auto"/>
          <w:sz w:val="24"/>
          <w:szCs w:val="24"/>
        </w:rPr>
      </w:pPr>
    </w:p>
    <w:p>
      <w:pPr>
        <w:pStyle w:val="37"/>
        <w:spacing w:line="240" w:lineRule="auto"/>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五、成交：</w:t>
      </w:r>
    </w:p>
    <w:p>
      <w:pPr>
        <w:spacing w:line="360" w:lineRule="auto"/>
        <w:ind w:firstLine="496" w:firstLineChars="200"/>
        <w:rPr>
          <w:rFonts w:hint="eastAsia" w:ascii="宋体" w:hAnsi="宋体" w:eastAsia="宋体" w:cs="宋体"/>
          <w:color w:val="auto"/>
          <w:spacing w:val="4"/>
          <w:szCs w:val="24"/>
        </w:rPr>
      </w:pPr>
      <w:r>
        <w:rPr>
          <w:rFonts w:hint="eastAsia" w:ascii="宋体" w:hAnsi="宋体" w:eastAsia="宋体" w:cs="宋体"/>
          <w:color w:val="auto"/>
          <w:spacing w:val="4"/>
          <w:szCs w:val="24"/>
        </w:rPr>
        <w:t>1、磋商结果报告由磋商小组全体成员签字确认。</w:t>
      </w:r>
    </w:p>
    <w:p>
      <w:pPr>
        <w:spacing w:line="360" w:lineRule="auto"/>
        <w:ind w:firstLine="496" w:firstLineChars="200"/>
        <w:rPr>
          <w:rFonts w:hint="eastAsia" w:ascii="宋体" w:hAnsi="宋体" w:eastAsia="宋体" w:cs="宋体"/>
          <w:b/>
          <w:color w:val="auto"/>
          <w:szCs w:val="24"/>
        </w:rPr>
      </w:pPr>
      <w:r>
        <w:rPr>
          <w:rFonts w:hint="eastAsia" w:ascii="宋体" w:hAnsi="宋体" w:eastAsia="宋体" w:cs="宋体"/>
          <w:color w:val="auto"/>
          <w:spacing w:val="4"/>
          <w:szCs w:val="24"/>
        </w:rPr>
        <w:t>2、采购人根据磋商结果报告中推荐的成交候选人确定成交供应商，以复函通知采购代理机构。</w:t>
      </w:r>
    </w:p>
    <w:p>
      <w:pPr>
        <w:pStyle w:val="37"/>
        <w:spacing w:line="360" w:lineRule="auto"/>
        <w:ind w:left="708" w:firstLine="446"/>
        <w:rPr>
          <w:rFonts w:hint="eastAsia" w:ascii="宋体" w:hAnsi="宋体" w:eastAsia="宋体" w:cs="宋体"/>
          <w:b/>
          <w:color w:val="auto"/>
          <w:sz w:val="24"/>
          <w:szCs w:val="24"/>
        </w:rPr>
      </w:pPr>
    </w:p>
    <w:bookmarkEnd w:id="64"/>
    <w:bookmarkEnd w:id="83"/>
    <w:bookmarkEnd w:id="84"/>
    <w:bookmarkEnd w:id="85"/>
    <w:bookmarkEnd w:id="86"/>
    <w:bookmarkEnd w:id="87"/>
    <w:bookmarkEnd w:id="88"/>
    <w:bookmarkEnd w:id="89"/>
    <w:p>
      <w:pPr>
        <w:pStyle w:val="3"/>
        <w:keepNext w:val="0"/>
        <w:keepLines/>
        <w:pageBreakBefore/>
        <w:spacing w:before="156" w:beforeLines="50" w:after="156" w:afterLines="50"/>
        <w:jc w:val="center"/>
        <w:rPr>
          <w:rFonts w:hint="eastAsia" w:ascii="宋体" w:hAnsi="宋体" w:eastAsia="宋体" w:cs="宋体"/>
          <w:bCs/>
          <w:color w:val="auto"/>
          <w:sz w:val="36"/>
          <w:szCs w:val="36"/>
        </w:rPr>
      </w:pPr>
      <w:bookmarkStart w:id="90" w:name="_Toc24669"/>
      <w:bookmarkStart w:id="91" w:name="_Toc423973079"/>
      <w:bookmarkStart w:id="92" w:name="_Toc363474025"/>
      <w:bookmarkStart w:id="93" w:name="_Toc27437"/>
      <w:bookmarkStart w:id="94" w:name="_Toc403077646"/>
      <w:bookmarkStart w:id="95" w:name="_Toc5084"/>
      <w:r>
        <w:rPr>
          <w:rFonts w:hint="eastAsia" w:ascii="宋体" w:hAnsi="宋体" w:eastAsia="宋体" w:cs="宋体"/>
          <w:bCs/>
          <w:color w:val="auto"/>
          <w:sz w:val="36"/>
          <w:szCs w:val="36"/>
          <w:lang w:eastAsia="zh-CN"/>
        </w:rPr>
        <w:t>第</w:t>
      </w:r>
      <w:r>
        <w:rPr>
          <w:rFonts w:hint="eastAsia" w:ascii="宋体" w:eastAsia="宋体" w:cs="宋体"/>
          <w:bCs/>
          <w:color w:val="auto"/>
          <w:sz w:val="36"/>
          <w:szCs w:val="36"/>
          <w:lang w:eastAsia="zh-CN"/>
        </w:rPr>
        <w:t>六</w:t>
      </w:r>
      <w:r>
        <w:rPr>
          <w:rFonts w:hint="eastAsia" w:ascii="宋体" w:hAnsi="宋体" w:eastAsia="宋体" w:cs="宋体"/>
          <w:bCs/>
          <w:color w:val="auto"/>
          <w:sz w:val="36"/>
          <w:szCs w:val="36"/>
          <w:lang w:eastAsia="zh-CN"/>
        </w:rPr>
        <w:t>章</w:t>
      </w:r>
      <w:r>
        <w:rPr>
          <w:rFonts w:hint="eastAsia" w:ascii="宋体" w:hAnsi="宋体" w:eastAsia="宋体" w:cs="宋体"/>
          <w:bCs/>
          <w:color w:val="auto"/>
          <w:sz w:val="36"/>
          <w:szCs w:val="36"/>
        </w:rPr>
        <w:t xml:space="preserve"> 竞争性磋商响应文件格式</w:t>
      </w:r>
      <w:bookmarkEnd w:id="90"/>
      <w:bookmarkEnd w:id="91"/>
      <w:bookmarkEnd w:id="92"/>
      <w:bookmarkEnd w:id="93"/>
      <w:bookmarkEnd w:id="94"/>
      <w:bookmarkEnd w:id="95"/>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b/>
          <w:color w:val="auto"/>
          <w:sz w:val="32"/>
          <w:szCs w:val="32"/>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w:t>
      </w:r>
      <w:r>
        <w:rPr>
          <w:rFonts w:hint="eastAsia" w:hAnsi="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w:t>
      </w:r>
      <w:r>
        <w:rPr>
          <w:rFonts w:hint="eastAsia" w:ascii="宋体" w:hAnsi="宋体" w:eastAsia="宋体" w:cs="宋体"/>
          <w:b/>
          <w:color w:val="auto"/>
          <w:sz w:val="32"/>
          <w:szCs w:val="32"/>
        </w:rPr>
        <w:t>（正本或副本）</w:t>
      </w:r>
    </w:p>
    <w:p>
      <w:pPr>
        <w:jc w:val="right"/>
        <w:rPr>
          <w:rFonts w:hint="eastAsia" w:ascii="宋体" w:hAnsi="宋体" w:eastAsia="宋体" w:cs="宋体"/>
          <w:b/>
          <w:color w:val="auto"/>
          <w:sz w:val="32"/>
          <w:szCs w:val="32"/>
        </w:rPr>
      </w:pPr>
    </w:p>
    <w:p>
      <w:pPr>
        <w:jc w:val="right"/>
        <w:rPr>
          <w:rFonts w:hint="eastAsia" w:ascii="宋体" w:hAnsi="宋体" w:eastAsia="宋体" w:cs="宋体"/>
          <w:b/>
          <w:color w:val="auto"/>
          <w:sz w:val="32"/>
          <w:szCs w:val="32"/>
        </w:rPr>
      </w:pPr>
    </w:p>
    <w:p>
      <w:pPr>
        <w:jc w:val="center"/>
        <w:rPr>
          <w:rFonts w:hint="default" w:ascii="宋体" w:hAnsi="宋体" w:eastAsia="宋体" w:cs="宋体"/>
          <w:b/>
          <w:color w:val="auto"/>
          <w:sz w:val="44"/>
          <w:szCs w:val="44"/>
          <w:lang w:val="en-US" w:eastAsia="zh-CN"/>
        </w:rPr>
      </w:pPr>
      <w:r>
        <w:rPr>
          <w:rFonts w:hint="default" w:ascii="宋体" w:hAnsi="宋体" w:eastAsia="宋体" w:cs="宋体"/>
          <w:b/>
          <w:color w:val="auto"/>
          <w:sz w:val="44"/>
          <w:szCs w:val="44"/>
          <w:lang w:val="en-US" w:eastAsia="zh-CN"/>
        </w:rPr>
        <w:t>城区部分路面改造项目（城区坑槽修补及北大街全段）工程</w:t>
      </w:r>
    </w:p>
    <w:p>
      <w:pPr>
        <w:jc w:val="center"/>
        <w:rPr>
          <w:rFonts w:hint="eastAsia" w:ascii="宋体" w:hAnsi="宋体" w:eastAsia="宋体" w:cs="宋体"/>
          <w:b/>
          <w:color w:val="auto"/>
          <w:sz w:val="56"/>
          <w:szCs w:val="56"/>
        </w:rPr>
      </w:pPr>
    </w:p>
    <w:p>
      <w:pPr>
        <w:pStyle w:val="9"/>
        <w:rPr>
          <w:rFonts w:hint="eastAsia"/>
        </w:rPr>
      </w:pPr>
    </w:p>
    <w:p>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竞争性磋商响应文件</w:t>
      </w:r>
    </w:p>
    <w:p>
      <w:pPr>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w:t>
      </w:r>
    </w:p>
    <w:p>
      <w:pPr>
        <w:jc w:val="center"/>
        <w:rPr>
          <w:rFonts w:hint="eastAsia" w:ascii="宋体" w:hAnsi="宋体" w:eastAsia="宋体" w:cs="宋体"/>
          <w:b/>
          <w:color w:val="auto"/>
          <w:sz w:val="36"/>
          <w:szCs w:val="36"/>
        </w:rPr>
      </w:pPr>
    </w:p>
    <w:p>
      <w:pPr>
        <w:rPr>
          <w:rFonts w:hint="eastAsia" w:ascii="宋体" w:hAnsi="宋体" w:eastAsia="宋体" w:cs="宋体"/>
          <w:b/>
          <w:color w:val="auto"/>
          <w:sz w:val="36"/>
          <w:szCs w:val="36"/>
        </w:rPr>
      </w:pPr>
    </w:p>
    <w:p>
      <w:pPr>
        <w:rPr>
          <w:rFonts w:hint="eastAsia" w:ascii="宋体" w:hAnsi="宋体" w:eastAsia="宋体" w:cs="宋体"/>
          <w:b/>
          <w:color w:val="auto"/>
          <w:sz w:val="36"/>
          <w:szCs w:val="36"/>
        </w:rPr>
      </w:pPr>
    </w:p>
    <w:p>
      <w:pPr>
        <w:pStyle w:val="9"/>
        <w:rPr>
          <w:rFonts w:hint="eastAsia" w:ascii="宋体" w:hAnsi="宋体" w:eastAsia="宋体" w:cs="宋体"/>
          <w:b/>
          <w:color w:val="auto"/>
          <w:sz w:val="36"/>
          <w:szCs w:val="36"/>
        </w:rPr>
      </w:pPr>
    </w:p>
    <w:p>
      <w:pPr>
        <w:rPr>
          <w:rFonts w:hint="eastAsia" w:ascii="宋体" w:hAnsi="宋体" w:eastAsia="宋体" w:cs="宋体"/>
          <w:b/>
          <w:color w:val="auto"/>
          <w:sz w:val="36"/>
          <w:szCs w:val="36"/>
        </w:rPr>
      </w:pPr>
    </w:p>
    <w:p>
      <w:pPr>
        <w:pStyle w:val="9"/>
        <w:rPr>
          <w:rFonts w:hint="eastAsia"/>
          <w:color w:val="auto"/>
        </w:rPr>
      </w:pPr>
    </w:p>
    <w:p>
      <w:pPr>
        <w:tabs>
          <w:tab w:val="center" w:pos="5346"/>
        </w:tabs>
        <w:spacing w:line="480" w:lineRule="auto"/>
        <w:ind w:firstLine="3213" w:firstLineChars="1000"/>
        <w:jc w:val="both"/>
        <w:rPr>
          <w:rFonts w:hint="eastAsia" w:ascii="宋体" w:hAnsi="宋体" w:eastAsia="宋体" w:cs="宋体"/>
          <w:b/>
          <w:color w:val="auto"/>
          <w:sz w:val="32"/>
          <w:szCs w:val="32"/>
        </w:rPr>
      </w:pPr>
      <w:r>
        <w:rPr>
          <w:rFonts w:hint="eastAsia" w:ascii="宋体" w:hAnsi="宋体" w:eastAsia="宋体" w:cs="宋体"/>
          <w:b/>
          <w:color w:val="auto"/>
          <w:sz w:val="32"/>
          <w:szCs w:val="32"/>
        </w:rPr>
        <w:t>供应商名称（公章）</w:t>
      </w: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年   月  日</w:t>
      </w:r>
      <w:bookmarkStart w:id="96" w:name="_Toc344572156"/>
    </w:p>
    <w:p>
      <w:pPr>
        <w:pStyle w:val="9"/>
        <w:rPr>
          <w:rFonts w:hint="eastAsia" w:ascii="宋体" w:hAnsi="宋体" w:eastAsia="宋体" w:cs="宋体"/>
          <w:b/>
          <w:color w:val="auto"/>
          <w:sz w:val="32"/>
          <w:szCs w:val="32"/>
          <w:lang w:val="en-US" w:eastAsia="zh-CN"/>
        </w:rPr>
      </w:pPr>
    </w:p>
    <w:p>
      <w:pPr>
        <w:pStyle w:val="9"/>
        <w:rPr>
          <w:rFonts w:hint="eastAsia" w:ascii="宋体" w:hAnsi="宋体" w:eastAsia="宋体" w:cs="宋体"/>
          <w:color w:val="auto"/>
          <w:lang w:val="en-US" w:eastAsia="zh-CN"/>
        </w:rPr>
      </w:pPr>
    </w:p>
    <w:p>
      <w:pPr>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b/>
          <w:color w:val="auto"/>
          <w:sz w:val="44"/>
        </w:rPr>
      </w:pPr>
      <w:r>
        <w:rPr>
          <w:rFonts w:hint="eastAsia" w:ascii="宋体" w:hAnsi="宋体" w:eastAsia="宋体" w:cs="宋体"/>
          <w:b/>
          <w:color w:val="auto"/>
          <w:sz w:val="44"/>
        </w:rPr>
        <w:t>目  录</w:t>
      </w:r>
    </w:p>
    <w:p>
      <w:pPr>
        <w:pStyle w:val="9"/>
        <w:rPr>
          <w:rFonts w:hint="eastAsia" w:ascii="宋体" w:hAnsi="宋体" w:eastAsia="宋体" w:cs="宋体"/>
          <w:color w:val="auto"/>
        </w:rPr>
      </w:pP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一、磋商响应函</w:t>
      </w: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二、磋商报价表</w:t>
      </w: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三、施工组织设计</w:t>
      </w: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四、商务响应说明书</w:t>
      </w: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五、陕西省政府采购供应商拒绝政府采购领域商业贿赂承诺书</w:t>
      </w: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六、资格证明文件</w:t>
      </w:r>
    </w:p>
    <w:p>
      <w:pPr>
        <w:pStyle w:val="5"/>
        <w:ind w:firstLine="496"/>
        <w:rPr>
          <w:rFonts w:hint="eastAsia" w:ascii="宋体" w:hAnsi="宋体" w:eastAsia="宋体" w:cs="宋体"/>
          <w:color w:val="auto"/>
          <w:spacing w:val="4"/>
          <w:kern w:val="0"/>
          <w:sz w:val="24"/>
          <w:lang w:val="en-US" w:eastAsia="zh-CN"/>
        </w:rPr>
      </w:pPr>
      <w:r>
        <w:rPr>
          <w:rFonts w:hint="eastAsia" w:ascii="宋体" w:hAnsi="宋体" w:eastAsia="宋体" w:cs="宋体"/>
          <w:color w:val="auto"/>
          <w:spacing w:val="4"/>
          <w:kern w:val="0"/>
          <w:sz w:val="24"/>
          <w:lang w:val="en-US" w:eastAsia="zh-CN"/>
        </w:rPr>
        <w:t xml:space="preserve"> </w:t>
      </w:r>
    </w:p>
    <w:p>
      <w:pPr>
        <w:pStyle w:val="5"/>
        <w:ind w:firstLine="496"/>
        <w:rPr>
          <w:rFonts w:hint="eastAsia" w:ascii="宋体" w:hAnsi="宋体" w:eastAsia="宋体" w:cs="宋体"/>
          <w:color w:val="auto"/>
          <w:spacing w:val="4"/>
          <w:kern w:val="0"/>
          <w:sz w:val="24"/>
        </w:rPr>
      </w:pPr>
      <w:r>
        <w:rPr>
          <w:rFonts w:hint="eastAsia" w:ascii="宋体" w:hAnsi="宋体" w:eastAsia="宋体" w:cs="宋体"/>
          <w:color w:val="auto"/>
          <w:spacing w:val="4"/>
          <w:kern w:val="0"/>
          <w:sz w:val="24"/>
          <w:lang w:val="en-US" w:eastAsia="zh-CN"/>
        </w:rPr>
        <w:t>七、</w:t>
      </w:r>
      <w:r>
        <w:rPr>
          <w:rFonts w:hint="eastAsia" w:ascii="宋体" w:hAnsi="宋体" w:eastAsia="宋体" w:cs="宋体"/>
          <w:color w:val="auto"/>
          <w:spacing w:val="4"/>
          <w:kern w:val="0"/>
          <w:sz w:val="24"/>
        </w:rPr>
        <w:t>业绩</w:t>
      </w:r>
    </w:p>
    <w:p>
      <w:pPr>
        <w:pStyle w:val="5"/>
        <w:ind w:firstLine="496"/>
        <w:rPr>
          <w:rFonts w:hint="eastAsia" w:ascii="宋体" w:hAnsi="宋体" w:eastAsia="宋体" w:cs="宋体"/>
          <w:color w:val="auto"/>
          <w:spacing w:val="4"/>
          <w:kern w:val="0"/>
          <w:sz w:val="24"/>
        </w:rPr>
      </w:pPr>
    </w:p>
    <w:p>
      <w:pPr>
        <w:pStyle w:val="5"/>
        <w:ind w:firstLine="496"/>
        <w:rPr>
          <w:rFonts w:hint="eastAsia" w:ascii="宋体" w:hAnsi="宋体" w:eastAsia="宋体" w:cs="宋体"/>
          <w:color w:val="auto"/>
          <w:spacing w:val="4"/>
          <w:kern w:val="0"/>
          <w:sz w:val="24"/>
        </w:rPr>
      </w:pPr>
      <w:r>
        <w:rPr>
          <w:rFonts w:hint="eastAsia" w:ascii="宋体" w:hAnsi="宋体" w:eastAsia="宋体" w:cs="宋体"/>
          <w:color w:val="auto"/>
          <w:spacing w:val="4"/>
          <w:kern w:val="0"/>
          <w:sz w:val="24"/>
        </w:rPr>
        <w:t>八</w:t>
      </w:r>
      <w:r>
        <w:rPr>
          <w:rFonts w:hint="eastAsia" w:ascii="宋体" w:hAnsi="宋体" w:eastAsia="宋体" w:cs="宋体"/>
          <w:color w:val="auto"/>
          <w:spacing w:val="4"/>
          <w:kern w:val="0"/>
          <w:sz w:val="24"/>
          <w:lang w:val="en-US" w:eastAsia="zh-CN"/>
        </w:rPr>
        <w:t>、其他说明</w:t>
      </w:r>
    </w:p>
    <w:p>
      <w:pPr>
        <w:pStyle w:val="5"/>
        <w:ind w:firstLine="496"/>
        <w:rPr>
          <w:rFonts w:hint="eastAsia" w:ascii="宋体" w:hAnsi="宋体" w:eastAsia="宋体" w:cs="宋体"/>
          <w:color w:val="auto"/>
          <w:spacing w:val="4"/>
          <w:kern w:val="0"/>
          <w:sz w:val="24"/>
          <w:lang w:val="en-US" w:eastAsia="zh-CN"/>
        </w:rPr>
      </w:pPr>
    </w:p>
    <w:p>
      <w:pPr>
        <w:pStyle w:val="5"/>
        <w:spacing w:line="360" w:lineRule="auto"/>
        <w:rPr>
          <w:rFonts w:hint="eastAsia" w:ascii="宋体" w:hAnsi="宋体" w:eastAsia="宋体" w:cs="宋体"/>
          <w:color w:val="auto"/>
        </w:rPr>
      </w:pPr>
    </w:p>
    <w:p>
      <w:pPr>
        <w:pStyle w:val="5"/>
        <w:spacing w:line="360" w:lineRule="auto"/>
        <w:rPr>
          <w:rFonts w:hint="eastAsia" w:ascii="宋体" w:hAnsi="宋体" w:eastAsia="宋体" w:cs="宋体"/>
          <w:color w:val="auto"/>
        </w:rPr>
      </w:pPr>
    </w:p>
    <w:p>
      <w:pPr>
        <w:keepNext/>
        <w:keepLines/>
        <w:widowControl/>
        <w:tabs>
          <w:tab w:val="left" w:pos="3705"/>
        </w:tabs>
        <w:spacing w:line="360" w:lineRule="auto"/>
        <w:ind w:left="3708"/>
        <w:rPr>
          <w:rFonts w:hint="eastAsia" w:ascii="宋体" w:hAnsi="宋体" w:eastAsia="宋体" w:cs="宋体"/>
          <w:bCs/>
          <w:color w:val="auto"/>
          <w:sz w:val="44"/>
        </w:rPr>
      </w:pPr>
    </w:p>
    <w:p>
      <w:pPr>
        <w:pStyle w:val="5"/>
        <w:ind w:firstLine="880"/>
        <w:rPr>
          <w:rFonts w:hint="eastAsia" w:ascii="宋体" w:hAnsi="宋体" w:eastAsia="宋体" w:cs="宋体"/>
          <w:bCs/>
          <w:color w:val="auto"/>
          <w:sz w:val="44"/>
        </w:rPr>
      </w:pPr>
    </w:p>
    <w:p>
      <w:pPr>
        <w:pStyle w:val="5"/>
        <w:ind w:firstLine="880"/>
        <w:rPr>
          <w:rFonts w:hint="eastAsia" w:ascii="宋体" w:hAnsi="宋体" w:eastAsia="宋体" w:cs="宋体"/>
          <w:bCs/>
          <w:color w:val="auto"/>
          <w:sz w:val="44"/>
        </w:rPr>
      </w:pPr>
    </w:p>
    <w:bookmarkEnd w:id="96"/>
    <w:p>
      <w:pPr>
        <w:pStyle w:val="9"/>
        <w:rPr>
          <w:rFonts w:hint="eastAsia" w:ascii="宋体" w:hAnsi="宋体" w:eastAsia="宋体" w:cs="宋体"/>
          <w:b/>
          <w:color w:val="auto"/>
          <w:sz w:val="32"/>
          <w:szCs w:val="32"/>
        </w:rPr>
      </w:pPr>
      <w:bookmarkStart w:id="97" w:name="_Toc403077648"/>
      <w:bookmarkStart w:id="98" w:name="_Toc363474027"/>
      <w:bookmarkStart w:id="99" w:name="_Toc204524343"/>
    </w:p>
    <w:p>
      <w:pPr>
        <w:pStyle w:val="9"/>
        <w:rPr>
          <w:rFonts w:hint="eastAsia" w:ascii="宋体" w:hAnsi="宋体" w:eastAsia="宋体" w:cs="宋体"/>
          <w:b/>
          <w:color w:val="auto"/>
          <w:sz w:val="32"/>
          <w:szCs w:val="32"/>
        </w:rPr>
      </w:pPr>
    </w:p>
    <w:p>
      <w:pPr>
        <w:spacing w:line="520" w:lineRule="exact"/>
        <w:jc w:val="center"/>
        <w:outlineLvl w:val="2"/>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bookmarkStart w:id="100" w:name="_Toc28057"/>
      <w:r>
        <w:rPr>
          <w:rFonts w:hint="eastAsia" w:ascii="宋体" w:hAnsi="宋体" w:eastAsia="宋体" w:cs="宋体"/>
          <w:b/>
          <w:color w:val="auto"/>
          <w:sz w:val="32"/>
          <w:szCs w:val="32"/>
        </w:rPr>
        <w:t>一、磋商</w:t>
      </w:r>
      <w:bookmarkEnd w:id="97"/>
      <w:bookmarkEnd w:id="98"/>
      <w:r>
        <w:rPr>
          <w:rFonts w:hint="eastAsia" w:ascii="宋体" w:hAnsi="宋体" w:eastAsia="宋体" w:cs="宋体"/>
          <w:b/>
          <w:color w:val="auto"/>
          <w:sz w:val="32"/>
          <w:szCs w:val="32"/>
        </w:rPr>
        <w:t>响应函</w:t>
      </w:r>
      <w:bookmarkEnd w:id="100"/>
    </w:p>
    <w:p>
      <w:pPr>
        <w:spacing w:line="360" w:lineRule="auto"/>
        <w:jc w:val="left"/>
        <w:rPr>
          <w:rFonts w:hint="eastAsia" w:ascii="宋体" w:hAnsi="宋体" w:eastAsia="宋体" w:cs="宋体"/>
          <w:color w:val="auto"/>
          <w:spacing w:val="4"/>
          <w:szCs w:val="24"/>
        </w:rPr>
      </w:pPr>
    </w:p>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致：</w:t>
      </w:r>
      <w:r>
        <w:rPr>
          <w:rFonts w:hint="eastAsia" w:ascii="宋体" w:hAnsi="宋体" w:eastAsia="宋体" w:cs="宋体"/>
          <w:color w:val="auto"/>
          <w:spacing w:val="4"/>
          <w:szCs w:val="24"/>
          <w:u w:val="single"/>
        </w:rPr>
        <w:t>陕西友邦项目管理有限公司</w:t>
      </w:r>
    </w:p>
    <w:p>
      <w:pPr>
        <w:spacing w:line="360" w:lineRule="auto"/>
        <w:ind w:firstLine="496" w:firstLineChars="200"/>
        <w:rPr>
          <w:rFonts w:hint="eastAsia" w:ascii="宋体" w:hAnsi="宋体" w:eastAsia="宋体" w:cs="宋体"/>
          <w:color w:val="auto"/>
          <w:spacing w:val="4"/>
          <w:szCs w:val="24"/>
        </w:rPr>
      </w:pPr>
      <w:r>
        <w:rPr>
          <w:rFonts w:hint="eastAsia" w:ascii="宋体" w:hAnsi="宋体" w:eastAsia="宋体" w:cs="宋体"/>
          <w:color w:val="auto"/>
          <w:spacing w:val="4"/>
          <w:szCs w:val="24"/>
        </w:rPr>
        <w:t xml:space="preserve">根据贵方“ </w:t>
      </w:r>
      <w:r>
        <w:rPr>
          <w:rFonts w:hint="eastAsia" w:ascii="宋体" w:hAnsi="宋体" w:eastAsia="宋体" w:cs="宋体"/>
          <w:color w:val="auto"/>
          <w:spacing w:val="4"/>
          <w:szCs w:val="24"/>
          <w:u w:val="single"/>
        </w:rPr>
        <w:t xml:space="preserve">                  </w:t>
      </w:r>
      <w:r>
        <w:rPr>
          <w:rFonts w:hint="eastAsia" w:ascii="宋体" w:hAnsi="宋体" w:eastAsia="宋体" w:cs="宋体"/>
          <w:color w:val="auto"/>
          <w:spacing w:val="4"/>
          <w:szCs w:val="24"/>
        </w:rPr>
        <w:t>”项目的磋商邀请</w:t>
      </w:r>
      <w:r>
        <w:rPr>
          <w:rFonts w:hint="eastAsia" w:ascii="宋体" w:hAnsi="宋体" w:eastAsia="宋体" w:cs="宋体"/>
          <w:color w:val="auto"/>
          <w:spacing w:val="4"/>
          <w:szCs w:val="24"/>
          <w:u w:val="single"/>
        </w:rPr>
        <w:t>(项目编号：           )</w:t>
      </w:r>
      <w:r>
        <w:rPr>
          <w:rFonts w:hint="eastAsia" w:ascii="宋体" w:hAnsi="宋体" w:eastAsia="宋体" w:cs="宋体"/>
          <w:color w:val="auto"/>
          <w:spacing w:val="4"/>
          <w:szCs w:val="24"/>
        </w:rPr>
        <w:t>，签字代表</w:t>
      </w:r>
      <w:r>
        <w:rPr>
          <w:rFonts w:hint="eastAsia" w:hAnsi="宋体" w:eastAsia="宋体" w:cs="宋体"/>
          <w:color w:val="auto"/>
          <w:spacing w:val="4"/>
          <w:szCs w:val="24"/>
          <w:u w:val="single"/>
          <w:lang w:val="en-US" w:eastAsia="zh-CN"/>
        </w:rPr>
        <w:t xml:space="preserve">      </w:t>
      </w:r>
      <w:r>
        <w:rPr>
          <w:rFonts w:hint="eastAsia" w:ascii="宋体" w:hAnsi="宋体" w:eastAsia="宋体" w:cs="宋体"/>
          <w:color w:val="auto"/>
          <w:spacing w:val="4"/>
          <w:szCs w:val="24"/>
          <w:u w:val="single"/>
        </w:rPr>
        <w:t>（全名、职务）</w:t>
      </w:r>
      <w:r>
        <w:rPr>
          <w:rFonts w:hint="eastAsia" w:ascii="宋体" w:hAnsi="宋体" w:eastAsia="宋体" w:cs="宋体"/>
          <w:color w:val="auto"/>
          <w:spacing w:val="4"/>
          <w:szCs w:val="24"/>
        </w:rPr>
        <w:t>经正式授权并代表供应商</w:t>
      </w:r>
      <w:r>
        <w:rPr>
          <w:rFonts w:hint="eastAsia" w:hAnsi="宋体" w:eastAsia="宋体" w:cs="宋体"/>
          <w:color w:val="auto"/>
          <w:spacing w:val="4"/>
          <w:szCs w:val="24"/>
          <w:u w:val="single"/>
          <w:lang w:val="en-US" w:eastAsia="zh-CN"/>
        </w:rPr>
        <w:t xml:space="preserve">      </w:t>
      </w:r>
      <w:r>
        <w:rPr>
          <w:rFonts w:hint="eastAsia" w:ascii="宋体" w:hAnsi="宋体" w:eastAsia="宋体" w:cs="宋体"/>
          <w:color w:val="auto"/>
          <w:spacing w:val="4"/>
          <w:szCs w:val="24"/>
          <w:u w:val="single"/>
        </w:rPr>
        <w:t>(供应商名称、地址)</w:t>
      </w:r>
      <w:r>
        <w:rPr>
          <w:rFonts w:hint="eastAsia" w:ascii="宋体" w:hAnsi="宋体" w:eastAsia="宋体" w:cs="宋体"/>
          <w:color w:val="auto"/>
          <w:spacing w:val="4"/>
          <w:szCs w:val="24"/>
        </w:rPr>
        <w:t xml:space="preserve"> 提交竞争性磋商响应文件正本壹份、副本一式</w:t>
      </w:r>
      <w:r>
        <w:rPr>
          <w:rFonts w:hint="eastAsia" w:ascii="宋体" w:hAnsi="宋体" w:eastAsia="宋体" w:cs="宋体"/>
          <w:color w:val="auto"/>
          <w:spacing w:val="4"/>
          <w:szCs w:val="24"/>
          <w:u w:val="single"/>
        </w:rPr>
        <w:t xml:space="preserve">  </w:t>
      </w:r>
      <w:r>
        <w:rPr>
          <w:rFonts w:hint="eastAsia" w:ascii="宋体" w:hAnsi="宋体" w:eastAsia="宋体" w:cs="宋体"/>
          <w:color w:val="auto"/>
          <w:spacing w:val="4"/>
          <w:szCs w:val="24"/>
        </w:rPr>
        <w:t>份、电子版</w:t>
      </w:r>
      <w:r>
        <w:rPr>
          <w:rFonts w:hint="eastAsia" w:ascii="宋体" w:hAnsi="宋体" w:eastAsia="宋体" w:cs="宋体"/>
          <w:color w:val="auto"/>
          <w:spacing w:val="4"/>
          <w:szCs w:val="24"/>
          <w:u w:val="single"/>
        </w:rPr>
        <w:t xml:space="preserve">    </w:t>
      </w:r>
      <w:r>
        <w:rPr>
          <w:rFonts w:hint="eastAsia" w:ascii="宋体" w:hAnsi="宋体" w:eastAsia="宋体" w:cs="宋体"/>
          <w:color w:val="auto"/>
          <w:spacing w:val="4"/>
          <w:szCs w:val="24"/>
        </w:rPr>
        <w:t>份。</w:t>
      </w:r>
    </w:p>
    <w:p>
      <w:pPr>
        <w:spacing w:line="360" w:lineRule="auto"/>
        <w:ind w:left="624" w:leftChars="251" w:hanging="22" w:hangingChars="9"/>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我方承诺如下：</w:t>
      </w:r>
    </w:p>
    <w:p>
      <w:pPr>
        <w:numPr>
          <w:ilvl w:val="0"/>
          <w:numId w:val="11"/>
        </w:numPr>
        <w:tabs>
          <w:tab w:val="left" w:pos="2160"/>
        </w:tabs>
        <w:spacing w:line="360" w:lineRule="auto"/>
        <w:ind w:firstLine="496" w:firstLineChars="200"/>
        <w:jc w:val="left"/>
        <w:rPr>
          <w:rFonts w:hint="eastAsia" w:ascii="宋体" w:hAnsi="宋体" w:eastAsia="宋体" w:cs="宋体"/>
          <w:color w:val="auto"/>
          <w:spacing w:val="4"/>
        </w:rPr>
      </w:pPr>
      <w:r>
        <w:rPr>
          <w:rFonts w:hint="eastAsia" w:ascii="宋体" w:hAnsi="宋体" w:eastAsia="宋体" w:cs="宋体"/>
          <w:color w:val="auto"/>
          <w:spacing w:val="4"/>
          <w:szCs w:val="24"/>
        </w:rPr>
        <w:t>磋商总报价</w:t>
      </w:r>
      <w:r>
        <w:rPr>
          <w:rFonts w:hint="eastAsia" w:ascii="宋体" w:hAnsi="宋体" w:eastAsia="宋体" w:cs="宋体"/>
          <w:color w:val="auto"/>
          <w:spacing w:val="4"/>
        </w:rPr>
        <w:t xml:space="preserve">为小写： </w:t>
      </w:r>
      <w:r>
        <w:rPr>
          <w:rFonts w:hint="eastAsia" w:ascii="宋体" w:hAnsi="宋体" w:eastAsia="宋体" w:cs="宋体"/>
          <w:color w:val="auto"/>
          <w:spacing w:val="4"/>
          <w:u w:val="single"/>
        </w:rPr>
        <w:t xml:space="preserve">        </w:t>
      </w:r>
      <w:r>
        <w:rPr>
          <w:rFonts w:hint="eastAsia" w:ascii="宋体" w:hAnsi="宋体" w:eastAsia="宋体" w:cs="宋体"/>
          <w:color w:val="auto"/>
          <w:spacing w:val="4"/>
        </w:rPr>
        <w:t>（大写：</w:t>
      </w:r>
      <w:r>
        <w:rPr>
          <w:rFonts w:hint="eastAsia" w:ascii="宋体" w:hAnsi="宋体" w:eastAsia="宋体" w:cs="宋体"/>
          <w:color w:val="auto"/>
          <w:spacing w:val="4"/>
          <w:u w:val="single"/>
        </w:rPr>
        <w:t xml:space="preserve">         </w:t>
      </w:r>
      <w:r>
        <w:rPr>
          <w:rFonts w:hint="eastAsia" w:ascii="宋体" w:hAnsi="宋体" w:eastAsia="宋体" w:cs="宋体"/>
          <w:color w:val="auto"/>
          <w:spacing w:val="4"/>
        </w:rPr>
        <w:t>）。</w:t>
      </w:r>
    </w:p>
    <w:p>
      <w:pPr>
        <w:numPr>
          <w:ilvl w:val="0"/>
          <w:numId w:val="11"/>
        </w:num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4）我们同意在磋商有效期内（</w:t>
      </w:r>
      <w:r>
        <w:rPr>
          <w:rFonts w:hint="eastAsia" w:ascii="宋体" w:hAnsi="宋体" w:eastAsia="宋体" w:cs="宋体"/>
          <w:color w:val="auto"/>
          <w:spacing w:val="4"/>
          <w:szCs w:val="24"/>
          <w:u w:val="single"/>
        </w:rPr>
        <w:t>自磋商之日起 90 天</w:t>
      </w:r>
      <w:r>
        <w:rPr>
          <w:rFonts w:hint="eastAsia" w:ascii="宋体" w:hAnsi="宋体" w:eastAsia="宋体" w:cs="宋体"/>
          <w:color w:val="auto"/>
          <w:spacing w:val="4"/>
          <w:szCs w:val="24"/>
        </w:rPr>
        <w:t>），本磋商响应函对我方具有约束力。</w:t>
      </w:r>
    </w:p>
    <w:p>
      <w:p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 xml:space="preserve">5）同意提供贵方可能另外要求的与本磋商有关的任何证据和资料。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6）我们同意，如果成交，向</w:t>
      </w:r>
      <w:r>
        <w:rPr>
          <w:rFonts w:hint="eastAsia" w:hAnsi="宋体" w:cs="宋体"/>
          <w:color w:val="auto"/>
          <w:spacing w:val="4"/>
          <w:szCs w:val="24"/>
          <w:lang w:val="en-US" w:eastAsia="zh-CN"/>
        </w:rPr>
        <w:t>陕西友邦项目管理有限公司</w:t>
      </w:r>
      <w:r>
        <w:rPr>
          <w:rFonts w:hint="eastAsia" w:ascii="宋体" w:hAnsi="宋体" w:eastAsia="宋体" w:cs="宋体"/>
          <w:color w:val="auto"/>
          <w:spacing w:val="4"/>
          <w:szCs w:val="24"/>
        </w:rPr>
        <w:t>交纳招标代理服务费。</w:t>
      </w:r>
    </w:p>
    <w:p>
      <w:p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7）与本磋商有关的一切正式往来通讯为：</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联系地址：</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邮政编码：</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电    话：</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传    真：</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供应商名称（盖章）：</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供应商法定代表人签字</w:t>
      </w:r>
      <w:r>
        <w:rPr>
          <w:rFonts w:hint="eastAsia" w:ascii="宋体" w:hAnsi="宋体" w:eastAsia="宋体" w:cs="宋体"/>
          <w:color w:val="auto"/>
          <w:szCs w:val="24"/>
        </w:rPr>
        <w:t>：</w:t>
      </w:r>
    </w:p>
    <w:p>
      <w:pPr>
        <w:spacing w:line="360" w:lineRule="auto"/>
        <w:ind w:firstLine="1240" w:firstLineChars="500"/>
        <w:jc w:val="left"/>
        <w:rPr>
          <w:rFonts w:hint="eastAsia" w:ascii="宋体" w:hAnsi="宋体" w:eastAsia="宋体" w:cs="宋体"/>
          <w:color w:val="auto"/>
          <w:sz w:val="32"/>
          <w:szCs w:val="32"/>
          <w:lang w:eastAsia="zh-CN"/>
        </w:rPr>
      </w:pPr>
      <w:r>
        <w:rPr>
          <w:rFonts w:hint="eastAsia" w:ascii="宋体" w:hAnsi="宋体" w:eastAsia="宋体" w:cs="宋体"/>
          <w:color w:val="auto"/>
          <w:spacing w:val="4"/>
          <w:szCs w:val="24"/>
        </w:rPr>
        <w:t>日    期：</w:t>
      </w:r>
      <w:bookmarkStart w:id="101" w:name="_Toc4334"/>
      <w:bookmarkStart w:id="102" w:name="_Toc363474030"/>
      <w:bookmarkStart w:id="103" w:name="_Toc403077651"/>
    </w:p>
    <w:p>
      <w:pPr>
        <w:pStyle w:val="10"/>
        <w:spacing w:before="312" w:beforeLines="100" w:line="360" w:lineRule="auto"/>
        <w:rPr>
          <w:rFonts w:hint="eastAsia" w:ascii="宋体" w:hAnsi="宋体" w:eastAsia="宋体" w:cs="宋体"/>
          <w:color w:val="auto"/>
          <w:sz w:val="32"/>
          <w:szCs w:val="32"/>
          <w:lang w:eastAsia="zh-CN"/>
        </w:rPr>
      </w:pPr>
    </w:p>
    <w:p>
      <w:pPr>
        <w:pStyle w:val="10"/>
        <w:spacing w:before="312" w:beforeLines="100" w:line="360" w:lineRule="auto"/>
        <w:rPr>
          <w:rFonts w:hint="eastAsia" w:ascii="宋体" w:hAnsi="宋体" w:eastAsia="宋体" w:cs="宋体"/>
          <w:color w:val="auto"/>
          <w:sz w:val="32"/>
          <w:szCs w:val="32"/>
          <w:lang w:eastAsia="zh-CN"/>
        </w:rPr>
      </w:pPr>
    </w:p>
    <w:p>
      <w:pPr>
        <w:rPr>
          <w:rFonts w:hint="eastAsia"/>
          <w:lang w:eastAsia="zh-CN"/>
        </w:rPr>
      </w:pPr>
    </w:p>
    <w:p>
      <w:pPr>
        <w:pStyle w:val="10"/>
        <w:spacing w:before="312" w:beforeLines="100" w:line="360" w:lineRule="auto"/>
        <w:rPr>
          <w:rFonts w:hint="eastAsia" w:ascii="宋体" w:hAnsi="宋体" w:eastAsia="宋体" w:cs="宋体"/>
          <w:color w:val="auto"/>
          <w:sz w:val="32"/>
          <w:szCs w:val="32"/>
        </w:rPr>
      </w:pPr>
      <w:r>
        <w:rPr>
          <w:rFonts w:hint="eastAsia" w:ascii="宋体" w:hAnsi="宋体" w:eastAsia="宋体" w:cs="宋体"/>
          <w:color w:val="auto"/>
          <w:sz w:val="32"/>
          <w:szCs w:val="32"/>
          <w:lang w:eastAsia="zh-CN"/>
        </w:rPr>
        <w:t>二</w:t>
      </w:r>
      <w:r>
        <w:rPr>
          <w:rFonts w:hint="eastAsia" w:ascii="宋体" w:hAnsi="宋体" w:eastAsia="宋体" w:cs="宋体"/>
          <w:color w:val="auto"/>
          <w:sz w:val="32"/>
          <w:szCs w:val="32"/>
        </w:rPr>
        <w:t>、磋商报价表</w:t>
      </w:r>
      <w:bookmarkEnd w:id="101"/>
      <w:bookmarkEnd w:id="102"/>
      <w:bookmarkEnd w:id="103"/>
    </w:p>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2.1报价一览表</w:t>
      </w:r>
    </w:p>
    <w:tbl>
      <w:tblPr>
        <w:tblStyle w:val="46"/>
        <w:tblpPr w:leftFromText="180" w:rightFromText="180" w:vertAnchor="text" w:horzAnchor="page" w:tblpX="1680"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7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default" w:ascii="宋体" w:hAnsi="宋体" w:eastAsia="宋体" w:cs="宋体"/>
                <w:color w:val="auto"/>
                <w:szCs w:val="24"/>
                <w:lang w:val="en-US" w:eastAsia="zh-CN"/>
              </w:rPr>
            </w:pPr>
            <w:r>
              <w:rPr>
                <w:rFonts w:hint="eastAsia" w:ascii="宋体" w:hAnsi="宋体" w:eastAsia="宋体" w:cs="宋体"/>
                <w:color w:val="auto"/>
                <w:szCs w:val="24"/>
              </w:rPr>
              <w:t>项目名称：城区部分路面改造项目（城区坑槽修补及北大街全段）工程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default" w:ascii="宋体" w:hAnsi="宋体" w:eastAsia="宋体" w:cs="宋体"/>
                <w:color w:val="auto"/>
                <w:szCs w:val="24"/>
                <w:lang w:val="en-US" w:eastAsia="zh-CN"/>
              </w:rPr>
            </w:pPr>
            <w:r>
              <w:rPr>
                <w:rFonts w:hint="eastAsia" w:ascii="宋体" w:hAnsi="宋体" w:eastAsia="宋体" w:cs="宋体"/>
                <w:color w:val="auto"/>
                <w:szCs w:val="24"/>
              </w:rPr>
              <w:t>项目编号：SXYB-CG-20221040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eastAsia" w:ascii="宋体" w:hAnsi="宋体" w:eastAsia="宋体" w:cs="宋体"/>
                <w:color w:val="auto"/>
                <w:szCs w:val="24"/>
              </w:rPr>
            </w:pPr>
            <w:r>
              <w:rPr>
                <w:rFonts w:hint="eastAsia" w:ascii="宋体" w:hAnsi="宋体" w:eastAsia="宋体" w:cs="宋体"/>
                <w:color w:val="auto"/>
                <w:szCs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vMerge w:val="restart"/>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磋商总报价</w:t>
            </w:r>
          </w:p>
          <w:p>
            <w:pPr>
              <w:jc w:val="center"/>
              <w:rPr>
                <w:rFonts w:hint="eastAsia" w:ascii="宋体" w:hAnsi="宋体" w:eastAsia="宋体" w:cs="宋体"/>
                <w:color w:val="auto"/>
                <w:szCs w:val="24"/>
              </w:rPr>
            </w:pPr>
            <w:r>
              <w:rPr>
                <w:rFonts w:hint="eastAsia" w:ascii="宋体" w:hAnsi="宋体" w:eastAsia="宋体" w:cs="宋体"/>
                <w:color w:val="auto"/>
                <w:szCs w:val="24"/>
              </w:rPr>
              <w:t>（元）</w:t>
            </w:r>
          </w:p>
        </w:tc>
        <w:tc>
          <w:tcPr>
            <w:tcW w:w="7094" w:type="dxa"/>
            <w:noWrap w:val="0"/>
            <w:vAlign w:val="center"/>
          </w:tcPr>
          <w:p>
            <w:pPr>
              <w:rPr>
                <w:rFonts w:hint="eastAsia" w:ascii="宋体" w:hAnsi="宋体" w:eastAsia="宋体" w:cs="宋体"/>
                <w:color w:val="auto"/>
                <w:szCs w:val="24"/>
              </w:rPr>
            </w:pPr>
            <w:r>
              <w:rPr>
                <w:rFonts w:hint="eastAsia" w:ascii="宋体" w:hAnsi="宋体" w:eastAsia="宋体" w:cs="宋体"/>
                <w:color w:val="auto"/>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09" w:type="dxa"/>
            <w:vMerge w:val="continue"/>
            <w:noWrap w:val="0"/>
            <w:vAlign w:val="center"/>
          </w:tcPr>
          <w:p>
            <w:pPr>
              <w:jc w:val="center"/>
              <w:rPr>
                <w:rFonts w:hint="eastAsia" w:ascii="宋体" w:hAnsi="宋体" w:eastAsia="宋体" w:cs="宋体"/>
                <w:color w:val="auto"/>
                <w:szCs w:val="24"/>
              </w:rPr>
            </w:pPr>
          </w:p>
        </w:tc>
        <w:tc>
          <w:tcPr>
            <w:tcW w:w="7094" w:type="dxa"/>
            <w:noWrap w:val="0"/>
            <w:vAlign w:val="center"/>
          </w:tcPr>
          <w:p>
            <w:pPr>
              <w:rPr>
                <w:rFonts w:hint="eastAsia" w:ascii="宋体" w:hAnsi="宋体" w:eastAsia="宋体" w:cs="宋体"/>
                <w:color w:val="auto"/>
                <w:szCs w:val="24"/>
              </w:rPr>
            </w:pPr>
            <w:r>
              <w:rPr>
                <w:rFonts w:hint="eastAsia" w:ascii="宋体" w:hAnsi="宋体" w:eastAsia="宋体" w:cs="宋体"/>
                <w:color w:val="auto"/>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宋体" w:hAnsi="宋体" w:eastAsia="宋体" w:cs="宋体"/>
                <w:color w:val="auto"/>
                <w:szCs w:val="24"/>
                <w:lang w:eastAsia="zh-CN"/>
              </w:rPr>
            </w:pPr>
            <w:r>
              <w:rPr>
                <w:rFonts w:hint="eastAsia" w:ascii="宋体" w:hAnsi="宋体" w:eastAsia="宋体" w:cs="宋体"/>
                <w:color w:val="auto"/>
                <w:szCs w:val="24"/>
                <w:highlight w:val="none"/>
              </w:rPr>
              <w:t>项目</w:t>
            </w:r>
            <w:r>
              <w:rPr>
                <w:rFonts w:hint="eastAsia" w:hAnsi="宋体" w:cs="宋体"/>
                <w:color w:val="auto"/>
                <w:szCs w:val="24"/>
                <w:highlight w:val="none"/>
                <w:lang w:val="en-US" w:eastAsia="zh-CN"/>
              </w:rPr>
              <w:t>经理</w:t>
            </w:r>
          </w:p>
        </w:tc>
        <w:tc>
          <w:tcPr>
            <w:tcW w:w="7094" w:type="dxa"/>
            <w:noWrap w:val="0"/>
            <w:vAlign w:val="center"/>
          </w:tcPr>
          <w:p>
            <w:pP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质量标准</w:t>
            </w:r>
          </w:p>
        </w:tc>
        <w:tc>
          <w:tcPr>
            <w:tcW w:w="7094" w:type="dxa"/>
            <w:noWrap w:val="0"/>
            <w:vAlign w:val="center"/>
          </w:tcPr>
          <w:p>
            <w:pP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rPr>
                <w:rFonts w:hint="eastAsia" w:ascii="宋体" w:hAnsi="宋体" w:eastAsia="宋体" w:cs="宋体"/>
                <w:color w:val="auto"/>
                <w:szCs w:val="24"/>
              </w:rPr>
            </w:pPr>
            <w:r>
              <w:rPr>
                <w:rFonts w:hint="eastAsia" w:ascii="宋体" w:hAnsi="宋体" w:eastAsia="宋体" w:cs="宋体"/>
                <w:color w:val="auto"/>
                <w:szCs w:val="24"/>
              </w:rPr>
              <w:t>工期（日历日）</w:t>
            </w:r>
          </w:p>
        </w:tc>
        <w:tc>
          <w:tcPr>
            <w:tcW w:w="7094" w:type="dxa"/>
            <w:noWrap w:val="0"/>
            <w:vAlign w:val="center"/>
          </w:tcPr>
          <w:p>
            <w:pP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质保期</w:t>
            </w:r>
          </w:p>
        </w:tc>
        <w:tc>
          <w:tcPr>
            <w:tcW w:w="7094" w:type="dxa"/>
            <w:noWrap w:val="0"/>
            <w:vAlign w:val="center"/>
          </w:tcPr>
          <w:p>
            <w:pP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备 注</w:t>
            </w:r>
          </w:p>
        </w:tc>
        <w:tc>
          <w:tcPr>
            <w:tcW w:w="7094" w:type="dxa"/>
            <w:noWrap w:val="0"/>
            <w:vAlign w:val="center"/>
          </w:tcPr>
          <w:p>
            <w:pP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eastAsia" w:ascii="宋体" w:hAnsi="宋体" w:eastAsia="宋体" w:cs="宋体"/>
                <w:color w:val="auto"/>
                <w:szCs w:val="24"/>
              </w:rPr>
            </w:pPr>
            <w:r>
              <w:rPr>
                <w:rFonts w:hint="eastAsia" w:ascii="宋体" w:hAnsi="宋体" w:eastAsia="宋体" w:cs="宋体"/>
                <w:color w:val="auto"/>
              </w:rPr>
              <w:t>备注：表内报价内容以元为单位，保留小数点后（两位）。</w:t>
            </w:r>
          </w:p>
        </w:tc>
      </w:tr>
    </w:tbl>
    <w:p>
      <w:pPr>
        <w:jc w:val="left"/>
        <w:rPr>
          <w:rFonts w:hint="eastAsia" w:ascii="宋体" w:hAnsi="宋体" w:eastAsia="宋体" w:cs="宋体"/>
          <w:color w:val="auto"/>
          <w:szCs w:val="24"/>
        </w:rPr>
      </w:pPr>
      <w:r>
        <w:rPr>
          <w:rFonts w:hint="eastAsia" w:ascii="宋体" w:hAnsi="宋体" w:eastAsia="宋体" w:cs="宋体"/>
          <w:color w:val="auto"/>
        </w:rPr>
        <w:t xml:space="preserve">                                               </w:t>
      </w:r>
    </w:p>
    <w:p>
      <w:pPr>
        <w:rPr>
          <w:rFonts w:hint="eastAsia" w:ascii="宋体" w:hAnsi="宋体" w:eastAsia="宋体" w:cs="宋体"/>
          <w:color w:val="auto"/>
          <w:szCs w:val="24"/>
        </w:rPr>
      </w:pPr>
    </w:p>
    <w:p>
      <w:pPr>
        <w:spacing w:line="280" w:lineRule="exact"/>
        <w:ind w:right="617" w:rightChars="257"/>
        <w:jc w:val="left"/>
        <w:rPr>
          <w:rFonts w:hint="eastAsia" w:ascii="宋体" w:hAnsi="宋体" w:eastAsia="宋体" w:cs="宋体"/>
          <w:color w:val="auto"/>
          <w:szCs w:val="24"/>
        </w:rPr>
      </w:pPr>
      <w:r>
        <w:rPr>
          <w:rFonts w:hint="eastAsia" w:ascii="宋体" w:hAnsi="宋体" w:eastAsia="宋体" w:cs="宋体"/>
          <w:color w:val="auto"/>
          <w:szCs w:val="24"/>
        </w:rPr>
        <w:t>供应商名称：</w:t>
      </w:r>
      <w:r>
        <w:rPr>
          <w:rFonts w:hint="eastAsia" w:ascii="宋体" w:hAnsi="宋体" w:eastAsia="宋体" w:cs="宋体"/>
          <w:color w:val="auto"/>
          <w:szCs w:val="24"/>
          <w:u w:val="single"/>
        </w:rPr>
        <w:t xml:space="preserve">      （加盖单位公章）      </w:t>
      </w:r>
    </w:p>
    <w:p>
      <w:pPr>
        <w:spacing w:line="280" w:lineRule="exact"/>
        <w:ind w:right="617" w:rightChars="257"/>
        <w:jc w:val="left"/>
        <w:rPr>
          <w:rFonts w:hint="eastAsia" w:ascii="宋体" w:hAnsi="宋体" w:eastAsia="宋体" w:cs="宋体"/>
          <w:color w:val="auto"/>
          <w:szCs w:val="24"/>
        </w:rPr>
      </w:pPr>
    </w:p>
    <w:p>
      <w:pPr>
        <w:spacing w:line="280" w:lineRule="exact"/>
        <w:ind w:right="617" w:rightChars="257"/>
        <w:jc w:val="left"/>
        <w:rPr>
          <w:rFonts w:hint="eastAsia" w:ascii="宋体" w:hAnsi="宋体" w:eastAsia="宋体" w:cs="宋体"/>
          <w:color w:val="auto"/>
          <w:szCs w:val="24"/>
        </w:rPr>
      </w:pPr>
      <w:r>
        <w:rPr>
          <w:rFonts w:hint="eastAsia" w:ascii="宋体" w:hAnsi="宋体" w:eastAsia="宋体" w:cs="宋体"/>
          <w:color w:val="auto"/>
        </w:rPr>
        <w:t>法定代表人/被授权人签字</w:t>
      </w:r>
      <w:r>
        <w:rPr>
          <w:rFonts w:hint="eastAsia" w:ascii="宋体" w:hAnsi="宋体" w:eastAsia="宋体" w:cs="宋体"/>
          <w:color w:val="auto"/>
          <w:spacing w:val="4"/>
        </w:rPr>
        <w:t>或盖章</w:t>
      </w:r>
      <w:r>
        <w:rPr>
          <w:rFonts w:hint="eastAsia" w:ascii="宋体" w:hAnsi="宋体" w:eastAsia="宋体" w:cs="宋体"/>
          <w:color w:val="auto"/>
          <w:szCs w:val="24"/>
        </w:rPr>
        <w:t>：</w:t>
      </w:r>
    </w:p>
    <w:p>
      <w:pPr>
        <w:spacing w:line="280" w:lineRule="exact"/>
        <w:ind w:right="617" w:rightChars="257"/>
        <w:jc w:val="left"/>
        <w:rPr>
          <w:rFonts w:hint="eastAsia" w:ascii="宋体" w:hAnsi="宋体" w:eastAsia="宋体" w:cs="宋体"/>
          <w:color w:val="auto"/>
          <w:szCs w:val="24"/>
        </w:rPr>
      </w:pPr>
    </w:p>
    <w:p>
      <w:pPr>
        <w:spacing w:line="280" w:lineRule="exact"/>
        <w:ind w:right="617" w:rightChars="257"/>
        <w:rPr>
          <w:rFonts w:hint="eastAsia" w:ascii="宋体" w:hAnsi="宋体" w:eastAsia="宋体" w:cs="宋体"/>
          <w:color w:val="auto"/>
          <w:szCs w:val="24"/>
        </w:rPr>
      </w:pPr>
      <w:r>
        <w:rPr>
          <w:rFonts w:hint="eastAsia" w:ascii="宋体" w:hAnsi="宋体" w:eastAsia="宋体" w:cs="宋体"/>
          <w:color w:val="auto"/>
          <w:szCs w:val="24"/>
        </w:rPr>
        <w:t>日    期：</w:t>
      </w:r>
    </w:p>
    <w:p>
      <w:pPr>
        <w:jc w:val="center"/>
        <w:rPr>
          <w:rFonts w:hint="eastAsia" w:ascii="宋体" w:hAnsi="宋体" w:eastAsia="宋体" w:cs="宋体"/>
          <w:color w:val="auto"/>
          <w:szCs w:val="24"/>
        </w:rPr>
      </w:pPr>
    </w:p>
    <w:p>
      <w:pPr>
        <w:spacing w:before="156" w:beforeLines="50" w:after="156" w:afterLines="50" w:line="400" w:lineRule="atLeast"/>
        <w:rPr>
          <w:rFonts w:hint="eastAsia" w:ascii="宋体" w:hAnsi="宋体" w:eastAsia="宋体" w:cs="宋体"/>
          <w:color w:val="auto"/>
          <w:szCs w:val="24"/>
          <w:highlight w:val="green"/>
          <w:u w:val="single"/>
        </w:rPr>
      </w:pPr>
      <w:r>
        <w:rPr>
          <w:rFonts w:hint="eastAsia" w:ascii="宋体" w:hAnsi="宋体" w:eastAsia="宋体" w:cs="宋体"/>
          <w:color w:val="auto"/>
          <w:szCs w:val="24"/>
          <w:highlight w:val="none"/>
        </w:rPr>
        <w:t>注：本表应按“供应商须知”的规定密封单独提交。严格按照表格格式报价。</w:t>
      </w:r>
    </w:p>
    <w:p>
      <w:pPr>
        <w:pStyle w:val="25"/>
        <w:rPr>
          <w:rFonts w:hint="eastAsia" w:ascii="宋体" w:hAnsi="宋体" w:eastAsia="宋体" w:cs="宋体"/>
          <w:b/>
          <w:color w:val="auto"/>
          <w:sz w:val="30"/>
          <w:szCs w:val="30"/>
        </w:rPr>
      </w:pPr>
    </w:p>
    <w:p>
      <w:pPr>
        <w:pStyle w:val="25"/>
        <w:rPr>
          <w:rFonts w:hint="eastAsia" w:ascii="宋体" w:hAnsi="宋体" w:eastAsia="宋体" w:cs="宋体"/>
          <w:b/>
          <w:color w:val="auto"/>
          <w:sz w:val="30"/>
          <w:szCs w:val="30"/>
        </w:rPr>
      </w:pPr>
    </w:p>
    <w:p>
      <w:pPr>
        <w:spacing w:line="360" w:lineRule="atLeast"/>
        <w:jc w:val="center"/>
        <w:rPr>
          <w:rFonts w:hint="eastAsia" w:ascii="宋体" w:hAnsi="宋体"/>
          <w:b/>
          <w:color w:val="auto"/>
          <w:sz w:val="32"/>
          <w:szCs w:val="32"/>
          <w:highlight w:val="none"/>
          <w:u w:val="none"/>
        </w:rPr>
      </w:pPr>
      <w:r>
        <w:rPr>
          <w:rFonts w:hint="eastAsia" w:ascii="宋体" w:hAnsi="宋体" w:eastAsia="宋体" w:cs="宋体"/>
          <w:b/>
          <w:color w:val="auto"/>
          <w:sz w:val="30"/>
          <w:szCs w:val="30"/>
        </w:rPr>
        <w:t>2</w:t>
      </w:r>
      <w:r>
        <w:rPr>
          <w:rFonts w:hint="eastAsia" w:hAnsi="宋体" w:cs="宋体"/>
          <w:b/>
          <w:color w:val="auto"/>
          <w:sz w:val="30"/>
          <w:szCs w:val="30"/>
          <w:lang w:val="en-US" w:eastAsia="zh-CN"/>
        </w:rPr>
        <w:t xml:space="preserve">.2  </w:t>
      </w:r>
      <w:r>
        <w:rPr>
          <w:rFonts w:hint="eastAsia" w:ascii="宋体" w:hAnsi="宋体" w:eastAsia="宋体" w:cs="宋体"/>
          <w:b/>
          <w:color w:val="auto"/>
          <w:sz w:val="30"/>
          <w:szCs w:val="30"/>
        </w:rPr>
        <w:t>已标价工程量清单</w:t>
      </w:r>
      <w:r>
        <w:rPr>
          <w:rFonts w:hint="eastAsia" w:ascii="宋体" w:hAnsi="宋体" w:eastAsia="宋体" w:cs="宋体"/>
          <w:b/>
          <w:sz w:val="28"/>
          <w:szCs w:val="28"/>
          <w:u w:val="none"/>
        </w:rPr>
        <w:t>（以软件生成为准）</w:t>
      </w:r>
    </w:p>
    <w:p>
      <w:pPr>
        <w:spacing w:line="600" w:lineRule="auto"/>
        <w:ind w:firstLine="482" w:firstLineChars="200"/>
        <w:rPr>
          <w:rFonts w:hint="eastAsia" w:ascii="宋体" w:hAnsi="宋体" w:eastAsia="宋体" w:cs="宋体"/>
          <w:color w:val="auto"/>
          <w:highlight w:val="yellow"/>
        </w:rPr>
      </w:pPr>
      <w:r>
        <w:rPr>
          <w:rFonts w:hint="eastAsia" w:ascii="宋体" w:hAnsi="宋体"/>
          <w:b/>
          <w:color w:val="auto"/>
          <w:szCs w:val="21"/>
          <w:highlight w:val="none"/>
          <w:u w:val="none"/>
        </w:rPr>
        <w:t>说明：</w:t>
      </w:r>
      <w:r>
        <w:rPr>
          <w:rFonts w:hint="eastAsia" w:ascii="宋体" w:hAnsi="宋体" w:eastAsia="宋体" w:cs="宋体"/>
          <w:color w:val="auto"/>
        </w:rPr>
        <w:t>分部分项工程量清单计价表、措施项目费、材料价格表、材料汇总表等；根据广联</w:t>
      </w:r>
      <w:r>
        <w:rPr>
          <w:rFonts w:hint="eastAsia" w:ascii="宋体" w:hAnsi="宋体" w:eastAsia="宋体" w:cs="宋体"/>
          <w:color w:val="auto"/>
          <w:highlight w:val="none"/>
        </w:rPr>
        <w:t>达云计价平台GCCP6.0（版本：</w:t>
      </w:r>
      <w:r>
        <w:rPr>
          <w:rFonts w:hint="eastAsia" w:hAnsi="宋体" w:eastAsia="宋体" w:cs="宋体"/>
          <w:color w:val="auto"/>
          <w:highlight w:val="none"/>
          <w:lang w:val="en-US" w:eastAsia="zh-CN"/>
        </w:rPr>
        <w:t>详见清单说明</w:t>
      </w:r>
      <w:r>
        <w:rPr>
          <w:rFonts w:hint="eastAsia" w:ascii="宋体" w:hAnsi="宋体" w:eastAsia="宋体" w:cs="宋体"/>
          <w:color w:val="auto"/>
          <w:highlight w:val="none"/>
        </w:rPr>
        <w:t>）自行生成。</w:t>
      </w:r>
    </w:p>
    <w:p>
      <w:pPr>
        <w:spacing w:line="360" w:lineRule="auto"/>
        <w:ind w:firstLine="480" w:firstLineChars="200"/>
        <w:rPr>
          <w:rFonts w:ascii="宋体" w:hAnsi="宋体"/>
          <w:color w:val="auto"/>
          <w:szCs w:val="21"/>
          <w:highlight w:val="none"/>
        </w:rPr>
      </w:pPr>
    </w:p>
    <w:p>
      <w:pPr>
        <w:jc w:val="center"/>
        <w:rPr>
          <w:rFonts w:hint="eastAsia" w:ascii="宋体" w:hAnsi="宋体" w:eastAsia="宋体" w:cs="宋体"/>
          <w:b/>
          <w:color w:val="auto"/>
          <w:sz w:val="30"/>
          <w:szCs w:val="30"/>
        </w:rPr>
      </w:pPr>
    </w:p>
    <w:p>
      <w:pPr>
        <w:rPr>
          <w:rFonts w:hint="eastAsia" w:ascii="宋体" w:hAnsi="宋体" w:eastAsia="宋体" w:cs="宋体"/>
          <w:color w:val="auto"/>
        </w:rPr>
      </w:pPr>
    </w:p>
    <w:p>
      <w:pPr>
        <w:pStyle w:val="9"/>
        <w:rPr>
          <w:rFonts w:hint="eastAsia" w:ascii="宋体" w:hAnsi="宋体" w:eastAsia="宋体" w:cs="宋体"/>
          <w:color w:val="auto"/>
        </w:rPr>
      </w:pPr>
    </w:p>
    <w:p>
      <w:pPr>
        <w:rPr>
          <w:rFonts w:hint="eastAsia" w:ascii="宋体" w:hAnsi="宋体" w:eastAsia="宋体" w:cs="宋体"/>
          <w:color w:val="auto"/>
        </w:rPr>
      </w:pPr>
    </w:p>
    <w:p>
      <w:pPr>
        <w:pStyle w:val="9"/>
        <w:rPr>
          <w:rFonts w:hint="eastAsia" w:ascii="宋体" w:hAnsi="宋体" w:eastAsia="宋体" w:cs="宋体"/>
          <w:color w:val="auto"/>
        </w:rPr>
      </w:pPr>
    </w:p>
    <w:p>
      <w:pPr>
        <w:rPr>
          <w:rFonts w:hint="eastAsia" w:ascii="宋体" w:hAnsi="宋体" w:eastAsia="宋体" w:cs="宋体"/>
          <w:color w:val="auto"/>
        </w:rPr>
      </w:pPr>
    </w:p>
    <w:p>
      <w:pPr>
        <w:pStyle w:val="9"/>
        <w:rPr>
          <w:rFonts w:hint="eastAsia" w:ascii="宋体" w:hAnsi="宋体" w:eastAsia="宋体" w:cs="宋体"/>
          <w:color w:val="auto"/>
        </w:rPr>
      </w:pPr>
    </w:p>
    <w:p>
      <w:pPr>
        <w:rPr>
          <w:rFonts w:hint="eastAsia" w:ascii="宋体" w:hAnsi="宋体" w:eastAsia="宋体" w:cs="宋体"/>
          <w:color w:val="auto"/>
        </w:rPr>
      </w:pPr>
    </w:p>
    <w:p>
      <w:pPr>
        <w:pStyle w:val="9"/>
        <w:rPr>
          <w:rFonts w:hint="eastAsia" w:ascii="宋体" w:hAnsi="宋体" w:eastAsia="宋体" w:cs="宋体"/>
          <w:color w:val="auto"/>
        </w:rPr>
      </w:pPr>
    </w:p>
    <w:p>
      <w:pPr>
        <w:rPr>
          <w:rFonts w:hint="eastAsia"/>
        </w:rPr>
      </w:pPr>
    </w:p>
    <w:p>
      <w:pPr>
        <w:rPr>
          <w:rFonts w:hint="eastAsia" w:ascii="宋体" w:hAnsi="宋体" w:eastAsia="宋体" w:cs="宋体"/>
          <w:color w:val="auto"/>
        </w:rPr>
      </w:pPr>
    </w:p>
    <w:p>
      <w:pPr>
        <w:spacing w:line="280" w:lineRule="exact"/>
        <w:ind w:right="617" w:rightChars="257"/>
        <w:jc w:val="left"/>
        <w:rPr>
          <w:rFonts w:hint="eastAsia" w:ascii="宋体" w:hAnsi="宋体" w:eastAsia="宋体" w:cs="宋体"/>
          <w:color w:val="auto"/>
          <w:u w:val="single"/>
          <w:lang w:val="en-US" w:eastAsia="zh-CN"/>
        </w:rPr>
      </w:pPr>
      <w:r>
        <w:rPr>
          <w:rFonts w:hint="eastAsia" w:ascii="宋体" w:hAnsi="宋体" w:eastAsia="宋体" w:cs="宋体"/>
          <w:color w:val="auto"/>
        </w:rPr>
        <w:t>供应商名称：</w:t>
      </w:r>
      <w:r>
        <w:rPr>
          <w:rFonts w:hint="eastAsia" w:ascii="宋体" w:hAnsi="宋体" w:eastAsia="宋体" w:cs="宋体"/>
          <w:color w:val="auto"/>
          <w:u w:val="single"/>
        </w:rPr>
        <w:t xml:space="preserve">      </w:t>
      </w:r>
      <w:r>
        <w:rPr>
          <w:rFonts w:hint="eastAsia" w:hAnsi="宋体" w:eastAsia="宋体" w:cs="宋体"/>
          <w:color w:val="auto"/>
          <w:u w:val="single"/>
          <w:lang w:val="en-US" w:eastAsia="zh-CN"/>
        </w:rPr>
        <w:t xml:space="preserve">           </w:t>
      </w:r>
      <w:r>
        <w:rPr>
          <w:rFonts w:hint="eastAsia" w:ascii="宋体" w:hAnsi="宋体" w:eastAsia="宋体" w:cs="宋体"/>
          <w:color w:val="auto"/>
          <w:u w:val="single"/>
        </w:rPr>
        <w:t>（加盖单位公章）</w:t>
      </w:r>
      <w:r>
        <w:rPr>
          <w:rFonts w:hint="eastAsia" w:hAnsi="宋体" w:eastAsia="宋体" w:cs="宋体"/>
          <w:color w:val="auto"/>
          <w:u w:val="single"/>
          <w:lang w:val="en-US" w:eastAsia="zh-CN"/>
        </w:rPr>
        <w:t xml:space="preserve"> </w:t>
      </w:r>
    </w:p>
    <w:p>
      <w:pPr>
        <w:spacing w:line="280" w:lineRule="exact"/>
        <w:ind w:right="617" w:rightChars="257"/>
        <w:jc w:val="left"/>
        <w:rPr>
          <w:rFonts w:hint="eastAsia" w:ascii="宋体" w:hAnsi="宋体" w:eastAsia="宋体" w:cs="宋体"/>
          <w:color w:val="auto"/>
        </w:rPr>
      </w:pPr>
    </w:p>
    <w:p>
      <w:pPr>
        <w:spacing w:line="280" w:lineRule="exact"/>
        <w:ind w:right="617" w:rightChars="257"/>
        <w:jc w:val="left"/>
        <w:rPr>
          <w:rFonts w:hint="eastAsia" w:ascii="宋体" w:hAnsi="宋体" w:eastAsia="宋体" w:cs="宋体"/>
          <w:color w:val="auto"/>
        </w:rPr>
      </w:pPr>
      <w:r>
        <w:rPr>
          <w:rFonts w:hint="eastAsia" w:ascii="宋体" w:hAnsi="宋体" w:eastAsia="宋体" w:cs="宋体"/>
          <w:color w:val="auto"/>
        </w:rPr>
        <w:t>法定代表人/被授权人签字</w:t>
      </w:r>
      <w:r>
        <w:rPr>
          <w:rFonts w:hint="eastAsia" w:ascii="宋体" w:hAnsi="宋体" w:eastAsia="宋体" w:cs="宋体"/>
          <w:color w:val="auto"/>
          <w:spacing w:val="4"/>
        </w:rPr>
        <w:t>或盖章</w:t>
      </w:r>
      <w:r>
        <w:rPr>
          <w:rFonts w:hint="eastAsia" w:ascii="宋体" w:hAnsi="宋体" w:eastAsia="宋体" w:cs="宋体"/>
          <w:color w:val="auto"/>
          <w:szCs w:val="24"/>
        </w:rPr>
        <w:t>：</w:t>
      </w:r>
    </w:p>
    <w:p>
      <w:pPr>
        <w:spacing w:line="280" w:lineRule="exact"/>
        <w:ind w:right="617" w:rightChars="257"/>
        <w:jc w:val="left"/>
        <w:rPr>
          <w:rFonts w:hint="eastAsia" w:ascii="宋体" w:hAnsi="宋体" w:eastAsia="宋体" w:cs="宋体"/>
          <w:color w:val="auto"/>
        </w:rPr>
      </w:pPr>
    </w:p>
    <w:p>
      <w:pPr>
        <w:spacing w:line="280" w:lineRule="exact"/>
        <w:ind w:right="617" w:rightChars="257"/>
        <w:rPr>
          <w:rFonts w:hint="eastAsia" w:ascii="宋体" w:hAnsi="宋体" w:eastAsia="宋体" w:cs="宋体"/>
          <w:color w:val="auto"/>
        </w:rPr>
      </w:pPr>
      <w:r>
        <w:rPr>
          <w:rFonts w:hint="eastAsia" w:ascii="宋体" w:hAnsi="宋体" w:eastAsia="宋体" w:cs="宋体"/>
          <w:color w:val="auto"/>
        </w:rPr>
        <w:t>日    期：</w:t>
      </w:r>
      <w:bookmarkEnd w:id="99"/>
      <w:bookmarkStart w:id="104" w:name="_Toc344572163"/>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after="120" w:line="44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三、</w:t>
      </w:r>
      <w:r>
        <w:rPr>
          <w:rStyle w:val="64"/>
          <w:rFonts w:hint="eastAsia" w:ascii="宋体" w:hAnsi="宋体" w:eastAsia="宋体" w:cs="宋体"/>
          <w:color w:val="auto"/>
          <w:sz w:val="32"/>
          <w:szCs w:val="32"/>
        </w:rPr>
        <w:t>施工组织设计</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1）项目管理机构及项目经理部组成</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2）质量保证体系及制度</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3）施工方案以及新工艺新技术的应用</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4）劳动力计划及主要材料供应计划</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5）仪器配备供应计划表</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6）工程质量保证措施</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7）工程质量控制及奖惩办法</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8）施工进度计划及确保工期的技术措施</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9）雨季施工管理防范措施</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10）安全施工措施，文明、环保施工措施</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施工组织设计除采用文字表述外可附下列图表，图表及格式附后。</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附表一 拟投入本工程的主要施工设备表</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附表二 拟配备本工程的试验和检测仪器设备表</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附表三 劳动力计划表</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附表四 计划开、竣工日期和施工进度网络图</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附表五 临时用地表</w:t>
      </w:r>
    </w:p>
    <w:p>
      <w:pPr>
        <w:spacing w:line="480" w:lineRule="auto"/>
        <w:ind w:firstLine="4819" w:firstLineChars="2000"/>
        <w:rPr>
          <w:rFonts w:hint="eastAsia" w:ascii="宋体" w:hAnsi="宋体" w:eastAsia="宋体" w:cs="宋体"/>
          <w:b/>
          <w:bCs/>
          <w:color w:val="auto"/>
          <w:szCs w:val="24"/>
        </w:rPr>
      </w:pPr>
    </w:p>
    <w:p>
      <w:pPr>
        <w:spacing w:line="480" w:lineRule="auto"/>
        <w:ind w:firstLine="4819" w:firstLineChars="2000"/>
        <w:rPr>
          <w:rFonts w:hint="eastAsia" w:ascii="宋体" w:hAnsi="宋体" w:eastAsia="宋体" w:cs="宋体"/>
          <w:b/>
          <w:bCs/>
          <w:color w:val="auto"/>
          <w:szCs w:val="24"/>
        </w:rPr>
      </w:pPr>
    </w:p>
    <w:p>
      <w:pPr>
        <w:spacing w:line="480" w:lineRule="auto"/>
        <w:ind w:firstLine="4819" w:firstLineChars="2000"/>
        <w:rPr>
          <w:rFonts w:hint="eastAsia" w:ascii="宋体" w:hAnsi="宋体" w:eastAsia="宋体" w:cs="宋体"/>
          <w:b/>
          <w:bCs/>
          <w:color w:val="auto"/>
          <w:szCs w:val="24"/>
        </w:rPr>
      </w:pPr>
    </w:p>
    <w:p>
      <w:pPr>
        <w:spacing w:line="480" w:lineRule="auto"/>
        <w:ind w:firstLine="4819" w:firstLineChars="2000"/>
        <w:rPr>
          <w:rFonts w:hint="eastAsia" w:ascii="宋体" w:hAnsi="宋体" w:eastAsia="宋体" w:cs="宋体"/>
          <w:b/>
          <w:bCs/>
          <w:color w:val="auto"/>
          <w:szCs w:val="24"/>
        </w:rPr>
      </w:pPr>
    </w:p>
    <w:p>
      <w:pPr>
        <w:spacing w:line="480" w:lineRule="auto"/>
        <w:ind w:firstLine="4819" w:firstLineChars="2000"/>
        <w:rPr>
          <w:rFonts w:hint="eastAsia" w:ascii="宋体" w:hAnsi="宋体" w:eastAsia="宋体" w:cs="宋体"/>
          <w:b/>
          <w:bCs/>
          <w:color w:val="auto"/>
          <w:szCs w:val="24"/>
        </w:rPr>
      </w:pPr>
    </w:p>
    <w:p>
      <w:pPr>
        <w:pStyle w:val="9"/>
        <w:rPr>
          <w:rFonts w:hint="eastAsia"/>
        </w:rPr>
      </w:pPr>
    </w:p>
    <w:p>
      <w:pPr>
        <w:spacing w:line="480" w:lineRule="auto"/>
        <w:jc w:val="left"/>
        <w:rPr>
          <w:rFonts w:hint="eastAsia" w:ascii="宋体" w:hAnsi="宋体" w:eastAsia="宋体" w:cs="宋体"/>
          <w:b/>
          <w:bCs/>
          <w:color w:val="auto"/>
          <w:szCs w:val="24"/>
        </w:rPr>
      </w:pPr>
      <w:r>
        <w:rPr>
          <w:rFonts w:hint="eastAsia" w:ascii="宋体" w:hAnsi="宋体" w:eastAsia="宋体" w:cs="宋体"/>
          <w:b/>
          <w:bCs/>
          <w:color w:val="auto"/>
          <w:szCs w:val="24"/>
        </w:rPr>
        <w:t>附表一：拟投入本工程的主要施工设备表</w:t>
      </w:r>
    </w:p>
    <w:tbl>
      <w:tblPr>
        <w:tblStyle w:val="4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17"/>
        <w:gridCol w:w="992"/>
        <w:gridCol w:w="709"/>
        <w:gridCol w:w="1134"/>
        <w:gridCol w:w="1134"/>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8"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序号</w:t>
            </w:r>
          </w:p>
        </w:tc>
        <w:tc>
          <w:tcPr>
            <w:tcW w:w="1117"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设备</w:t>
            </w:r>
          </w:p>
          <w:p>
            <w:pPr>
              <w:jc w:val="center"/>
              <w:rPr>
                <w:rFonts w:hint="eastAsia" w:ascii="宋体" w:hAnsi="宋体" w:eastAsia="宋体" w:cs="宋体"/>
                <w:color w:val="auto"/>
              </w:rPr>
            </w:pPr>
            <w:r>
              <w:rPr>
                <w:rFonts w:hint="eastAsia" w:ascii="宋体" w:hAnsi="宋体" w:eastAsia="宋体" w:cs="宋体"/>
                <w:color w:val="auto"/>
              </w:rPr>
              <w:t>名称</w:t>
            </w:r>
          </w:p>
        </w:tc>
        <w:tc>
          <w:tcPr>
            <w:tcW w:w="99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型号</w:t>
            </w:r>
          </w:p>
          <w:p>
            <w:pPr>
              <w:jc w:val="center"/>
              <w:rPr>
                <w:rFonts w:hint="eastAsia" w:ascii="宋体" w:hAnsi="宋体" w:eastAsia="宋体" w:cs="宋体"/>
                <w:color w:val="auto"/>
              </w:rPr>
            </w:pPr>
            <w:r>
              <w:rPr>
                <w:rFonts w:hint="eastAsia" w:ascii="宋体" w:hAnsi="宋体" w:eastAsia="宋体" w:cs="宋体"/>
                <w:color w:val="auto"/>
              </w:rPr>
              <w:t>规格</w:t>
            </w:r>
          </w:p>
        </w:tc>
        <w:tc>
          <w:tcPr>
            <w:tcW w:w="709"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数量</w:t>
            </w:r>
          </w:p>
        </w:tc>
        <w:tc>
          <w:tcPr>
            <w:tcW w:w="1134"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国别</w:t>
            </w:r>
          </w:p>
          <w:p>
            <w:pPr>
              <w:jc w:val="center"/>
              <w:rPr>
                <w:rFonts w:hint="eastAsia" w:ascii="宋体" w:hAnsi="宋体" w:eastAsia="宋体" w:cs="宋体"/>
                <w:color w:val="auto"/>
              </w:rPr>
            </w:pPr>
            <w:r>
              <w:rPr>
                <w:rFonts w:hint="eastAsia" w:ascii="宋体" w:hAnsi="宋体" w:eastAsia="宋体" w:cs="宋体"/>
                <w:color w:val="auto"/>
              </w:rPr>
              <w:t>产地</w:t>
            </w:r>
          </w:p>
        </w:tc>
        <w:tc>
          <w:tcPr>
            <w:tcW w:w="1134"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额定功率</w:t>
            </w:r>
          </w:p>
          <w:p>
            <w:pPr>
              <w:jc w:val="center"/>
              <w:rPr>
                <w:rFonts w:hint="eastAsia" w:ascii="宋体" w:hAnsi="宋体" w:eastAsia="宋体" w:cs="宋体"/>
                <w:color w:val="auto"/>
              </w:rPr>
            </w:pPr>
            <w:r>
              <w:rPr>
                <w:rFonts w:hint="eastAsia" w:ascii="宋体" w:hAnsi="宋体" w:eastAsia="宋体" w:cs="宋体"/>
                <w:color w:val="auto"/>
              </w:rPr>
              <w:t>（KW）</w:t>
            </w:r>
          </w:p>
        </w:tc>
        <w:tc>
          <w:tcPr>
            <w:tcW w:w="1843"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用于施工部位</w:t>
            </w:r>
          </w:p>
        </w:tc>
        <w:tc>
          <w:tcPr>
            <w:tcW w:w="1701"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bl>
    <w:p>
      <w:pPr>
        <w:spacing w:after="120"/>
        <w:rPr>
          <w:rFonts w:hint="eastAsia" w:ascii="宋体" w:hAnsi="宋体" w:eastAsia="宋体" w:cs="宋体"/>
          <w:b/>
          <w:color w:val="auto"/>
          <w:szCs w:val="24"/>
        </w:rPr>
      </w:pPr>
    </w:p>
    <w:p>
      <w:pPr>
        <w:spacing w:after="120"/>
        <w:rPr>
          <w:rFonts w:hint="eastAsia" w:ascii="宋体" w:hAnsi="宋体" w:eastAsia="宋体" w:cs="宋体"/>
          <w:b/>
          <w:color w:val="auto"/>
          <w:szCs w:val="24"/>
        </w:rPr>
      </w:pPr>
    </w:p>
    <w:p>
      <w:pPr>
        <w:spacing w:after="120"/>
        <w:rPr>
          <w:rFonts w:hint="eastAsia" w:ascii="宋体" w:hAnsi="宋体" w:eastAsia="宋体" w:cs="宋体"/>
          <w:b/>
          <w:color w:val="auto"/>
          <w:szCs w:val="24"/>
        </w:rPr>
      </w:pPr>
    </w:p>
    <w:p>
      <w:pPr>
        <w:spacing w:after="120"/>
        <w:rPr>
          <w:rFonts w:hint="eastAsia" w:ascii="宋体" w:hAnsi="宋体" w:eastAsia="宋体" w:cs="宋体"/>
          <w:b/>
          <w:color w:val="auto"/>
          <w:szCs w:val="24"/>
        </w:rPr>
      </w:pPr>
    </w:p>
    <w:p>
      <w:pPr>
        <w:spacing w:before="156" w:beforeLines="50" w:after="312" w:afterLines="100" w:line="420" w:lineRule="exact"/>
        <w:rPr>
          <w:rFonts w:hint="eastAsia" w:ascii="宋体" w:hAnsi="宋体" w:eastAsia="宋体" w:cs="宋体"/>
          <w:b/>
          <w:bCs/>
          <w:color w:val="auto"/>
          <w:szCs w:val="24"/>
        </w:rPr>
      </w:pPr>
    </w:p>
    <w:p>
      <w:pPr>
        <w:spacing w:before="156" w:beforeLines="50" w:after="312" w:afterLines="100" w:line="420" w:lineRule="exact"/>
        <w:rPr>
          <w:rFonts w:hint="eastAsia" w:ascii="宋体" w:hAnsi="宋体" w:eastAsia="宋体" w:cs="宋体"/>
          <w:b/>
          <w:bCs/>
          <w:color w:val="auto"/>
          <w:szCs w:val="24"/>
        </w:rPr>
      </w:pPr>
      <w:r>
        <w:rPr>
          <w:rFonts w:hint="eastAsia" w:ascii="宋体" w:hAnsi="宋体" w:eastAsia="宋体" w:cs="宋体"/>
          <w:b/>
          <w:bCs/>
          <w:color w:val="auto"/>
          <w:szCs w:val="24"/>
        </w:rPr>
        <w:t>附表二：拟配备本工程的试验和检测仪器设备表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624"/>
        <w:gridCol w:w="1362"/>
        <w:gridCol w:w="1001"/>
        <w:gridCol w:w="1180"/>
        <w:gridCol w:w="140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8"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序号</w:t>
            </w:r>
          </w:p>
        </w:tc>
        <w:tc>
          <w:tcPr>
            <w:tcW w:w="1624"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仪器设备名称</w:t>
            </w:r>
          </w:p>
        </w:tc>
        <w:tc>
          <w:tcPr>
            <w:tcW w:w="136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型号</w:t>
            </w:r>
          </w:p>
          <w:p>
            <w:pPr>
              <w:jc w:val="center"/>
              <w:rPr>
                <w:rFonts w:hint="eastAsia" w:ascii="宋体" w:hAnsi="宋体" w:eastAsia="宋体" w:cs="宋体"/>
                <w:color w:val="auto"/>
              </w:rPr>
            </w:pPr>
            <w:r>
              <w:rPr>
                <w:rFonts w:hint="eastAsia" w:ascii="宋体" w:hAnsi="宋体" w:eastAsia="宋体" w:cs="宋体"/>
                <w:color w:val="auto"/>
              </w:rPr>
              <w:t>规格</w:t>
            </w:r>
          </w:p>
        </w:tc>
        <w:tc>
          <w:tcPr>
            <w:tcW w:w="1001"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数量</w:t>
            </w:r>
          </w:p>
        </w:tc>
        <w:tc>
          <w:tcPr>
            <w:tcW w:w="1180"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国别</w:t>
            </w:r>
          </w:p>
          <w:p>
            <w:pPr>
              <w:jc w:val="center"/>
              <w:rPr>
                <w:rFonts w:hint="eastAsia" w:ascii="宋体" w:hAnsi="宋体" w:eastAsia="宋体" w:cs="宋体"/>
                <w:color w:val="auto"/>
              </w:rPr>
            </w:pPr>
            <w:r>
              <w:rPr>
                <w:rFonts w:hint="eastAsia" w:ascii="宋体" w:hAnsi="宋体" w:eastAsia="宋体" w:cs="宋体"/>
                <w:color w:val="auto"/>
              </w:rPr>
              <w:t>产地</w:t>
            </w:r>
          </w:p>
        </w:tc>
        <w:tc>
          <w:tcPr>
            <w:tcW w:w="140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用途</w:t>
            </w:r>
          </w:p>
        </w:tc>
        <w:tc>
          <w:tcPr>
            <w:tcW w:w="1279"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bl>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r>
        <w:rPr>
          <w:rFonts w:hint="eastAsia" w:ascii="宋体" w:hAnsi="宋体" w:eastAsia="宋体" w:cs="宋体"/>
          <w:b/>
          <w:bCs/>
          <w:color w:val="auto"/>
          <w:szCs w:val="24"/>
        </w:rPr>
        <w:t>附表三：劳动力计划表</w:t>
      </w:r>
    </w:p>
    <w:p>
      <w:pPr>
        <w:spacing w:before="156" w:beforeLines="50" w:after="156" w:afterLines="50" w:line="480" w:lineRule="auto"/>
        <w:rPr>
          <w:rFonts w:hint="eastAsia" w:ascii="宋体" w:hAnsi="宋体" w:eastAsia="宋体" w:cs="宋体"/>
          <w:b/>
          <w:bCs/>
          <w:color w:val="auto"/>
          <w:szCs w:val="24"/>
        </w:rPr>
      </w:pPr>
      <w:r>
        <w:rPr>
          <w:rFonts w:hint="eastAsia" w:ascii="宋体" w:hAnsi="宋体" w:eastAsia="宋体" w:cs="宋体"/>
          <w:color w:val="auto"/>
          <w:szCs w:val="24"/>
        </w:rPr>
        <w:t>单位：人</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工种</w:t>
            </w:r>
          </w:p>
        </w:tc>
        <w:tc>
          <w:tcPr>
            <w:tcW w:w="7425" w:type="dxa"/>
            <w:gridSpan w:val="7"/>
            <w:noWrap w:val="0"/>
            <w:vAlign w:val="center"/>
          </w:tcPr>
          <w:p>
            <w:pPr>
              <w:jc w:val="center"/>
              <w:rPr>
                <w:rFonts w:hint="eastAsia" w:ascii="宋体" w:hAnsi="宋体" w:eastAsia="宋体" w:cs="宋体"/>
                <w:color w:val="auto"/>
              </w:rPr>
            </w:pPr>
            <w:r>
              <w:rPr>
                <w:rFonts w:hint="eastAsia" w:ascii="宋体" w:hAnsi="宋体" w:eastAsia="宋体" w:cs="宋体"/>
                <w:color w:val="auto"/>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bl>
    <w:p>
      <w:pPr>
        <w:spacing w:line="580" w:lineRule="exact"/>
        <w:rPr>
          <w:rFonts w:hint="eastAsia" w:ascii="宋体" w:hAnsi="宋体" w:eastAsia="宋体" w:cs="宋体"/>
          <w:b/>
          <w:bCs/>
          <w:color w:val="auto"/>
          <w:spacing w:val="4"/>
          <w:szCs w:val="24"/>
        </w:rPr>
      </w:pPr>
    </w:p>
    <w:p>
      <w:pPr>
        <w:spacing w:before="156" w:beforeLines="50" w:after="312" w:afterLines="100" w:line="360" w:lineRule="auto"/>
        <w:rPr>
          <w:rFonts w:hint="eastAsia" w:ascii="宋体" w:hAnsi="宋体" w:eastAsia="宋体" w:cs="宋体"/>
          <w:b/>
          <w:bCs/>
          <w:color w:val="auto"/>
          <w:szCs w:val="24"/>
        </w:rPr>
      </w:pPr>
      <w:r>
        <w:rPr>
          <w:rFonts w:hint="eastAsia" w:ascii="宋体" w:hAnsi="宋体" w:eastAsia="宋体" w:cs="宋体"/>
          <w:b/>
          <w:bCs/>
          <w:color w:val="auto"/>
          <w:szCs w:val="24"/>
        </w:rPr>
        <w:br w:type="page"/>
      </w:r>
      <w:r>
        <w:rPr>
          <w:rFonts w:hint="eastAsia" w:ascii="宋体" w:hAnsi="宋体" w:eastAsia="宋体" w:cs="宋体"/>
          <w:b/>
          <w:bCs/>
          <w:color w:val="auto"/>
          <w:szCs w:val="24"/>
        </w:rPr>
        <w:t>附表四：计划开、竣工日期和施工进度网络图</w:t>
      </w:r>
    </w:p>
    <w:p>
      <w:pPr>
        <w:spacing w:line="48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1．投标人应递交施工进度网络图或施工进度表，说明按招标文件要求的计划工期进行施工的各个关键日期。</w:t>
      </w:r>
    </w:p>
    <w:p>
      <w:pPr>
        <w:spacing w:line="48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2．施工进度表可采用网络图或横道图表示。</w:t>
      </w:r>
    </w:p>
    <w:p>
      <w:pPr>
        <w:spacing w:before="156" w:beforeLines="50" w:after="312" w:afterLines="100" w:line="480" w:lineRule="auto"/>
        <w:rPr>
          <w:rFonts w:hint="eastAsia" w:ascii="宋体" w:hAnsi="宋体" w:eastAsia="宋体" w:cs="宋体"/>
          <w:color w:val="auto"/>
        </w:rPr>
      </w:pPr>
    </w:p>
    <w:p>
      <w:pPr>
        <w:spacing w:before="156" w:beforeLines="50" w:after="312" w:afterLines="100" w:line="420" w:lineRule="exact"/>
        <w:rPr>
          <w:rFonts w:hint="eastAsia" w:ascii="宋体" w:hAnsi="宋体" w:eastAsia="宋体" w:cs="宋体"/>
          <w:b/>
          <w:bCs/>
          <w:color w:val="auto"/>
          <w:szCs w:val="24"/>
        </w:rPr>
      </w:pPr>
      <w:r>
        <w:rPr>
          <w:rFonts w:hint="eastAsia" w:ascii="宋体" w:hAnsi="宋体" w:eastAsia="宋体" w:cs="宋体"/>
          <w:color w:val="auto"/>
        </w:rPr>
        <w:br w:type="page"/>
      </w:r>
      <w:r>
        <w:rPr>
          <w:rFonts w:hint="eastAsia" w:ascii="宋体" w:hAnsi="宋体" w:eastAsia="宋体" w:cs="宋体"/>
          <w:color w:val="auto"/>
        </w:rPr>
        <w:t xml:space="preserve"> </w:t>
      </w:r>
      <w:r>
        <w:rPr>
          <w:rFonts w:hint="eastAsia" w:ascii="宋体" w:hAnsi="宋体" w:eastAsia="宋体" w:cs="宋体"/>
          <w:b/>
          <w:bCs/>
          <w:color w:val="auto"/>
          <w:szCs w:val="24"/>
        </w:rPr>
        <w:t>附表五：临时用地表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082"/>
        <w:gridCol w:w="208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用途</w:t>
            </w:r>
          </w:p>
        </w:tc>
        <w:tc>
          <w:tcPr>
            <w:tcW w:w="208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面积（平方米）</w:t>
            </w:r>
          </w:p>
        </w:tc>
        <w:tc>
          <w:tcPr>
            <w:tcW w:w="208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位置</w:t>
            </w:r>
          </w:p>
        </w:tc>
        <w:tc>
          <w:tcPr>
            <w:tcW w:w="208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bl>
    <w:p>
      <w:pPr>
        <w:rPr>
          <w:rFonts w:hint="eastAsia" w:ascii="宋体" w:hAnsi="宋体" w:eastAsia="宋体" w:cs="宋体"/>
          <w:color w:val="auto"/>
          <w:szCs w:val="24"/>
        </w:rPr>
      </w:pPr>
    </w:p>
    <w:p>
      <w:pPr>
        <w:spacing w:line="440" w:lineRule="exact"/>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br w:type="page"/>
      </w:r>
      <w:bookmarkStart w:id="105" w:name="_Toc9218"/>
      <w:bookmarkStart w:id="106" w:name="_Toc2621"/>
      <w:bookmarkStart w:id="107" w:name="_Toc1379"/>
      <w:bookmarkStart w:id="108" w:name="_Toc21284"/>
      <w:bookmarkStart w:id="109" w:name="_Toc23455"/>
      <w:bookmarkStart w:id="110" w:name="_Toc5376"/>
      <w:r>
        <w:rPr>
          <w:rFonts w:hint="eastAsia" w:ascii="宋体" w:hAnsi="宋体" w:eastAsia="宋体" w:cs="宋体"/>
          <w:b/>
          <w:bCs/>
          <w:color w:val="auto"/>
          <w:sz w:val="32"/>
          <w:szCs w:val="32"/>
        </w:rPr>
        <w:t>四、</w:t>
      </w:r>
      <w:bookmarkEnd w:id="105"/>
      <w:bookmarkEnd w:id="106"/>
      <w:bookmarkEnd w:id="107"/>
      <w:bookmarkEnd w:id="108"/>
      <w:bookmarkEnd w:id="109"/>
      <w:r>
        <w:rPr>
          <w:rFonts w:hint="eastAsia" w:ascii="宋体" w:hAnsi="宋体" w:eastAsia="宋体" w:cs="宋体"/>
          <w:b/>
          <w:bCs/>
          <w:color w:val="auto"/>
          <w:sz w:val="32"/>
          <w:szCs w:val="32"/>
        </w:rPr>
        <w:t>商务响应说明书</w:t>
      </w:r>
      <w:bookmarkEnd w:id="110"/>
    </w:p>
    <w:p>
      <w:pPr>
        <w:pStyle w:val="42"/>
        <w:widowControl w:val="0"/>
        <w:spacing w:before="0" w:beforeAutospacing="0" w:after="0" w:afterAutospacing="0"/>
        <w:jc w:val="both"/>
        <w:rPr>
          <w:rFonts w:hint="eastAsia" w:ascii="宋体" w:hAnsi="宋体" w:eastAsia="宋体" w:cs="宋体"/>
          <w:color w:val="auto"/>
        </w:rPr>
      </w:pPr>
    </w:p>
    <w:p>
      <w:pPr>
        <w:spacing w:after="120" w:line="440" w:lineRule="exact"/>
        <w:rPr>
          <w:rFonts w:hint="eastAsia" w:ascii="宋体" w:hAnsi="宋体" w:eastAsia="宋体" w:cs="宋体"/>
          <w:color w:val="auto"/>
          <w:szCs w:val="24"/>
        </w:rPr>
      </w:pPr>
      <w:r>
        <w:rPr>
          <w:rFonts w:hint="eastAsia" w:ascii="宋体" w:hAnsi="宋体" w:eastAsia="宋体" w:cs="宋体"/>
          <w:color w:val="auto"/>
          <w:szCs w:val="24"/>
        </w:rPr>
        <w:t>项目名称：</w:t>
      </w:r>
    </w:p>
    <w:p>
      <w:pPr>
        <w:spacing w:after="120" w:line="440" w:lineRule="exact"/>
        <w:rPr>
          <w:rFonts w:hint="eastAsia" w:ascii="宋体" w:hAnsi="宋体" w:eastAsia="宋体" w:cs="宋体"/>
          <w:color w:val="auto"/>
          <w:szCs w:val="24"/>
        </w:rPr>
      </w:pPr>
      <w:r>
        <w:rPr>
          <w:rFonts w:hint="eastAsia" w:ascii="宋体" w:hAnsi="宋体" w:eastAsia="宋体" w:cs="宋体"/>
          <w:color w:val="auto"/>
          <w:szCs w:val="24"/>
        </w:rPr>
        <w:t>项目编号：</w:t>
      </w:r>
    </w:p>
    <w:p>
      <w:pPr>
        <w:spacing w:line="44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按照竞争性磋商文件的商务要求编制商务响应说明书，格式不限。但</w:t>
      </w:r>
      <w:r>
        <w:rPr>
          <w:rFonts w:hint="eastAsia" w:ascii="宋体" w:hAnsi="宋体" w:eastAsia="宋体" w:cs="宋体"/>
          <w:b/>
          <w:color w:val="auto"/>
          <w:szCs w:val="24"/>
        </w:rPr>
        <w:t>内容至少应包括如下：</w:t>
      </w:r>
    </w:p>
    <w:p>
      <w:pPr>
        <w:spacing w:line="440" w:lineRule="exact"/>
        <w:jc w:val="center"/>
        <w:rPr>
          <w:rFonts w:hint="eastAsia" w:ascii="宋体" w:hAnsi="宋体" w:eastAsia="宋体" w:cs="宋体"/>
          <w:color w:val="auto"/>
          <w:sz w:val="36"/>
          <w:szCs w:val="36"/>
        </w:rPr>
      </w:pPr>
    </w:p>
    <w:p>
      <w:pPr>
        <w:spacing w:line="360" w:lineRule="auto"/>
        <w:ind w:left="600" w:leftChars="250"/>
        <w:rPr>
          <w:rFonts w:hint="eastAsia" w:ascii="宋体" w:hAnsi="宋体" w:eastAsia="宋体" w:cs="宋体"/>
          <w:color w:val="auto"/>
          <w:szCs w:val="24"/>
        </w:rPr>
      </w:pPr>
      <w:r>
        <w:rPr>
          <w:rFonts w:hint="eastAsia" w:ascii="宋体" w:hAnsi="宋体" w:eastAsia="宋体" w:cs="宋体"/>
          <w:color w:val="auto"/>
          <w:szCs w:val="24"/>
        </w:rPr>
        <w:t>1.磋商报价所包含的全部内容；</w:t>
      </w:r>
    </w:p>
    <w:p>
      <w:pPr>
        <w:spacing w:line="360" w:lineRule="auto"/>
        <w:ind w:left="600" w:leftChars="250"/>
        <w:rPr>
          <w:rFonts w:hint="eastAsia" w:ascii="宋体" w:hAnsi="宋体" w:eastAsia="宋体" w:cs="宋体"/>
          <w:color w:val="auto"/>
          <w:szCs w:val="24"/>
        </w:rPr>
      </w:pPr>
      <w:r>
        <w:rPr>
          <w:rFonts w:hint="eastAsia" w:ascii="宋体" w:hAnsi="宋体" w:eastAsia="宋体" w:cs="宋体"/>
          <w:color w:val="auto"/>
          <w:szCs w:val="24"/>
        </w:rPr>
        <w:t>2.对工期、实施地点、付款方式、合同条款等磋商响应。</w:t>
      </w:r>
    </w:p>
    <w:p>
      <w:pPr>
        <w:spacing w:line="360" w:lineRule="auto"/>
        <w:ind w:left="600" w:leftChars="250"/>
        <w:rPr>
          <w:rFonts w:hint="eastAsia" w:ascii="宋体" w:hAnsi="宋体" w:eastAsia="宋体" w:cs="宋体"/>
          <w:color w:val="auto"/>
          <w:szCs w:val="24"/>
        </w:rPr>
      </w:pPr>
      <w:r>
        <w:rPr>
          <w:rFonts w:hint="eastAsia" w:ascii="宋体" w:hAnsi="宋体" w:eastAsia="宋体" w:cs="宋体"/>
          <w:color w:val="auto"/>
          <w:szCs w:val="24"/>
        </w:rPr>
        <w:t>3.磋商文件中要求的其它内容。</w:t>
      </w:r>
    </w:p>
    <w:p>
      <w:pPr>
        <w:spacing w:line="360" w:lineRule="auto"/>
        <w:ind w:left="600" w:leftChars="250"/>
        <w:rPr>
          <w:rFonts w:hint="eastAsia" w:ascii="宋体" w:hAnsi="宋体" w:eastAsia="宋体" w:cs="宋体"/>
          <w:color w:val="auto"/>
          <w:szCs w:val="24"/>
        </w:rPr>
      </w:pPr>
      <w:r>
        <w:rPr>
          <w:rFonts w:hint="eastAsia" w:ascii="宋体" w:hAnsi="宋体" w:eastAsia="宋体" w:cs="宋体"/>
          <w:color w:val="auto"/>
          <w:szCs w:val="24"/>
        </w:rPr>
        <w:t>4.工程质量保证承诺。</w:t>
      </w:r>
    </w:p>
    <w:p>
      <w:pPr>
        <w:spacing w:line="360" w:lineRule="auto"/>
        <w:ind w:left="600" w:leftChars="250"/>
        <w:rPr>
          <w:rFonts w:hint="eastAsia" w:ascii="宋体" w:hAnsi="宋体" w:eastAsia="宋体" w:cs="宋体"/>
          <w:color w:val="auto"/>
          <w:szCs w:val="24"/>
        </w:rPr>
      </w:pPr>
      <w:r>
        <w:rPr>
          <w:rFonts w:hint="eastAsia" w:ascii="宋体" w:hAnsi="宋体" w:eastAsia="宋体" w:cs="宋体"/>
          <w:color w:val="auto"/>
          <w:szCs w:val="24"/>
        </w:rPr>
        <w:t>5.后续服务条款具体、可行；并有详细的后续服务措施承诺且具体、可行。</w:t>
      </w:r>
    </w:p>
    <w:p>
      <w:pPr>
        <w:spacing w:line="360" w:lineRule="auto"/>
        <w:ind w:left="600" w:leftChars="250"/>
        <w:rPr>
          <w:rFonts w:hint="eastAsia" w:ascii="宋体" w:hAnsi="宋体" w:eastAsia="宋体" w:cs="宋体"/>
          <w:b/>
          <w:bCs/>
          <w:color w:val="auto"/>
          <w:sz w:val="28"/>
          <w:szCs w:val="28"/>
        </w:rPr>
      </w:pPr>
    </w:p>
    <w:p>
      <w:pPr>
        <w:spacing w:line="440" w:lineRule="exact"/>
        <w:ind w:left="3725" w:leftChars="1552"/>
        <w:rPr>
          <w:rFonts w:hint="eastAsia" w:ascii="宋体" w:hAnsi="宋体" w:eastAsia="宋体" w:cs="宋体"/>
          <w:color w:val="auto"/>
          <w:szCs w:val="24"/>
        </w:rPr>
      </w:pPr>
    </w:p>
    <w:p>
      <w:pPr>
        <w:spacing w:line="280" w:lineRule="exact"/>
        <w:ind w:right="617" w:rightChars="257"/>
        <w:jc w:val="left"/>
        <w:rPr>
          <w:rFonts w:hint="eastAsia" w:ascii="宋体" w:hAnsi="宋体" w:eastAsia="宋体" w:cs="宋体"/>
          <w:color w:val="auto"/>
          <w:u w:val="single"/>
          <w:lang w:val="en-US" w:eastAsia="zh-CN"/>
        </w:rPr>
      </w:pPr>
      <w:r>
        <w:rPr>
          <w:rFonts w:hint="eastAsia" w:ascii="宋体" w:hAnsi="宋体" w:eastAsia="宋体" w:cs="宋体"/>
          <w:color w:val="auto"/>
        </w:rPr>
        <w:t>供应商名称：</w:t>
      </w:r>
      <w:r>
        <w:rPr>
          <w:rFonts w:hint="eastAsia" w:ascii="宋体" w:hAnsi="宋体" w:eastAsia="宋体" w:cs="宋体"/>
          <w:color w:val="auto"/>
          <w:u w:val="single"/>
        </w:rPr>
        <w:t xml:space="preserve">      </w:t>
      </w:r>
      <w:r>
        <w:rPr>
          <w:rFonts w:hint="eastAsia" w:hAnsi="宋体" w:eastAsia="宋体" w:cs="宋体"/>
          <w:color w:val="auto"/>
          <w:u w:val="single"/>
          <w:lang w:val="en-US" w:eastAsia="zh-CN"/>
        </w:rPr>
        <w:t xml:space="preserve">           </w:t>
      </w:r>
      <w:r>
        <w:rPr>
          <w:rFonts w:hint="eastAsia" w:ascii="宋体" w:hAnsi="宋体" w:eastAsia="宋体" w:cs="宋体"/>
          <w:color w:val="auto"/>
          <w:u w:val="single"/>
        </w:rPr>
        <w:t>（加盖单位公章）</w:t>
      </w:r>
      <w:r>
        <w:rPr>
          <w:rFonts w:hint="eastAsia" w:hAnsi="宋体" w:eastAsia="宋体" w:cs="宋体"/>
          <w:color w:val="auto"/>
          <w:u w:val="single"/>
          <w:lang w:val="en-US" w:eastAsia="zh-CN"/>
        </w:rPr>
        <w:t xml:space="preserve"> </w:t>
      </w:r>
    </w:p>
    <w:p>
      <w:pPr>
        <w:spacing w:line="280" w:lineRule="exact"/>
        <w:ind w:right="617" w:rightChars="257"/>
        <w:jc w:val="left"/>
        <w:rPr>
          <w:rFonts w:hint="eastAsia" w:ascii="宋体" w:hAnsi="宋体" w:eastAsia="宋体" w:cs="宋体"/>
          <w:color w:val="auto"/>
        </w:rPr>
      </w:pPr>
    </w:p>
    <w:p>
      <w:pPr>
        <w:spacing w:line="280" w:lineRule="exact"/>
        <w:ind w:right="617" w:rightChars="257"/>
        <w:jc w:val="left"/>
        <w:rPr>
          <w:rFonts w:hint="eastAsia" w:ascii="宋体" w:hAnsi="宋体" w:eastAsia="宋体" w:cs="宋体"/>
          <w:color w:val="auto"/>
        </w:rPr>
      </w:pPr>
      <w:r>
        <w:rPr>
          <w:rFonts w:hint="eastAsia" w:ascii="宋体" w:hAnsi="宋体" w:eastAsia="宋体" w:cs="宋体"/>
          <w:color w:val="auto"/>
        </w:rPr>
        <w:t>法定代表人/被授权人签字</w:t>
      </w:r>
      <w:r>
        <w:rPr>
          <w:rFonts w:hint="eastAsia" w:ascii="宋体" w:hAnsi="宋体" w:eastAsia="宋体" w:cs="宋体"/>
          <w:color w:val="auto"/>
          <w:spacing w:val="4"/>
        </w:rPr>
        <w:t>或盖章</w:t>
      </w:r>
      <w:r>
        <w:rPr>
          <w:rFonts w:hint="eastAsia" w:ascii="宋体" w:hAnsi="宋体" w:eastAsia="宋体" w:cs="宋体"/>
          <w:color w:val="auto"/>
          <w:szCs w:val="24"/>
        </w:rPr>
        <w:t>：</w:t>
      </w:r>
    </w:p>
    <w:p>
      <w:pPr>
        <w:spacing w:line="280" w:lineRule="exact"/>
        <w:ind w:right="617" w:rightChars="257"/>
        <w:jc w:val="left"/>
        <w:rPr>
          <w:rFonts w:hint="eastAsia" w:ascii="宋体" w:hAnsi="宋体" w:eastAsia="宋体" w:cs="宋体"/>
          <w:color w:val="auto"/>
        </w:rPr>
      </w:pPr>
    </w:p>
    <w:p>
      <w:pPr>
        <w:spacing w:line="280" w:lineRule="exact"/>
        <w:ind w:right="617" w:rightChars="257"/>
        <w:jc w:val="left"/>
        <w:rPr>
          <w:rFonts w:hint="eastAsia" w:ascii="宋体" w:hAnsi="宋体" w:eastAsia="宋体" w:cs="宋体"/>
          <w:color w:val="auto"/>
        </w:rPr>
      </w:pPr>
      <w:r>
        <w:rPr>
          <w:rFonts w:hint="eastAsia" w:ascii="宋体" w:hAnsi="宋体" w:eastAsia="宋体" w:cs="宋体"/>
          <w:color w:val="auto"/>
        </w:rPr>
        <w:t>日    期：</w:t>
      </w:r>
    </w:p>
    <w:p>
      <w:pPr>
        <w:spacing w:line="440" w:lineRule="exact"/>
        <w:ind w:left="3725" w:leftChars="1552"/>
        <w:rPr>
          <w:rFonts w:hint="eastAsia" w:ascii="宋体" w:hAnsi="宋体" w:eastAsia="宋体" w:cs="宋体"/>
          <w:color w:val="auto"/>
          <w:szCs w:val="24"/>
        </w:rPr>
      </w:pPr>
    </w:p>
    <w:p>
      <w:pPr>
        <w:spacing w:line="440" w:lineRule="exact"/>
        <w:ind w:left="3725" w:leftChars="1552"/>
        <w:rPr>
          <w:rFonts w:hint="eastAsia" w:ascii="宋体" w:hAnsi="宋体" w:eastAsia="宋体" w:cs="宋体"/>
          <w:color w:val="auto"/>
          <w:szCs w:val="24"/>
        </w:rPr>
      </w:pPr>
    </w:p>
    <w:bookmarkEnd w:id="104"/>
    <w:p>
      <w:pPr>
        <w:spacing w:line="360" w:lineRule="auto"/>
        <w:jc w:val="center"/>
        <w:outlineLvl w:val="2"/>
        <w:rPr>
          <w:rFonts w:hint="eastAsia" w:ascii="宋体" w:hAnsi="宋体" w:eastAsia="宋体" w:cs="宋体"/>
          <w:b/>
          <w:bCs/>
          <w:color w:val="auto"/>
          <w:sz w:val="30"/>
          <w:szCs w:val="30"/>
        </w:rPr>
      </w:pPr>
      <w:bookmarkStart w:id="111" w:name="_Toc363474033"/>
      <w:bookmarkStart w:id="112" w:name="_Toc403077656"/>
      <w:r>
        <w:rPr>
          <w:rFonts w:hint="eastAsia" w:ascii="宋体" w:hAnsi="宋体" w:eastAsia="宋体" w:cs="宋体"/>
          <w:b/>
          <w:bCs/>
          <w:color w:val="auto"/>
          <w:sz w:val="30"/>
          <w:szCs w:val="30"/>
        </w:rPr>
        <w:br w:type="page"/>
      </w:r>
      <w:bookmarkStart w:id="113" w:name="_Toc4357"/>
      <w:r>
        <w:rPr>
          <w:rFonts w:hint="eastAsia" w:ascii="宋体" w:hAnsi="宋体" w:eastAsia="宋体" w:cs="宋体"/>
          <w:b/>
          <w:bCs/>
          <w:color w:val="auto"/>
          <w:sz w:val="30"/>
          <w:szCs w:val="30"/>
        </w:rPr>
        <w:t>五、陕西省政府采购供应商拒绝政府采购领域商业贿赂承诺书</w:t>
      </w:r>
      <w:bookmarkEnd w:id="111"/>
      <w:bookmarkEnd w:id="112"/>
      <w:bookmarkEnd w:id="113"/>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1、在参与政府采购活动中遵纪守法、诚信经营、公平竞标。</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3、不向政府采购代理机构和采购人提供虚假资质文件或采用虚假应标方式参与政府采购市场竞争并谋取成交、成交。</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4、不采取“围标、陪标”等商业欺诈手段获得政府采购定单。</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5、不采取不正当手段诋毁、排挤其他供应商。</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6、不在提供商品和服务时“偷梁换柱、以次充好”损害采购人的合法权益。</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color w:val="auto"/>
          <w:szCs w:val="24"/>
        </w:rPr>
      </w:pPr>
      <w:r>
        <w:rPr>
          <w:rFonts w:hint="eastAsia" w:ascii="宋体" w:hAnsi="宋体" w:eastAsia="宋体" w:cs="宋体"/>
          <w:color w:val="auto"/>
          <w:szCs w:val="24"/>
        </w:rPr>
        <w:t>9、不发生其他有悖于政府采购公开、公平、公正和诚信原则的行为。</w:t>
      </w:r>
      <w:r>
        <w:rPr>
          <w:rFonts w:hint="eastAsia" w:ascii="宋体" w:hAnsi="宋体" w:eastAsia="宋体" w:cs="宋体"/>
          <w:color w:val="auto"/>
          <w:szCs w:val="24"/>
        </w:rPr>
        <w:br w:type="textWrapping"/>
      </w:r>
      <w:r>
        <w:rPr>
          <w:rFonts w:hint="eastAsia" w:ascii="宋体" w:hAnsi="宋体" w:eastAsia="宋体" w:cs="宋体"/>
          <w:color w:val="auto"/>
          <w:szCs w:val="24"/>
        </w:rPr>
        <w:t>承诺单位（盖章）：</w:t>
      </w:r>
    </w:p>
    <w:p>
      <w:pPr>
        <w:spacing w:line="600" w:lineRule="exact"/>
        <w:ind w:left="802" w:leftChars="334"/>
        <w:jc w:val="left"/>
        <w:rPr>
          <w:rFonts w:hint="eastAsia" w:ascii="宋体" w:hAnsi="宋体" w:eastAsia="宋体" w:cs="宋体"/>
          <w:color w:val="auto"/>
          <w:szCs w:val="24"/>
        </w:rPr>
      </w:pPr>
      <w:r>
        <w:rPr>
          <w:rFonts w:hint="eastAsia" w:ascii="宋体" w:hAnsi="宋体" w:eastAsia="宋体" w:cs="宋体"/>
          <w:color w:val="auto"/>
          <w:szCs w:val="24"/>
        </w:rPr>
        <w:t>法定代表人（签字或盖章）：</w:t>
      </w:r>
    </w:p>
    <w:p>
      <w:pPr>
        <w:spacing w:line="600" w:lineRule="exact"/>
        <w:ind w:left="802" w:leftChars="334"/>
        <w:jc w:val="left"/>
        <w:rPr>
          <w:rFonts w:hint="eastAsia" w:ascii="宋体" w:hAnsi="宋体" w:eastAsia="宋体" w:cs="宋体"/>
          <w:color w:val="auto"/>
          <w:szCs w:val="24"/>
        </w:rPr>
      </w:pPr>
      <w:r>
        <w:rPr>
          <w:rFonts w:hint="eastAsia" w:ascii="宋体" w:hAnsi="宋体" w:eastAsia="宋体" w:cs="宋体"/>
          <w:color w:val="auto"/>
          <w:szCs w:val="24"/>
        </w:rPr>
        <w:t>地  址：                        </w:t>
      </w:r>
    </w:p>
    <w:p>
      <w:pPr>
        <w:spacing w:line="600" w:lineRule="exact"/>
        <w:ind w:left="754" w:leftChars="314"/>
        <w:jc w:val="left"/>
        <w:rPr>
          <w:rFonts w:hint="eastAsia" w:ascii="宋体" w:hAnsi="宋体" w:eastAsia="宋体" w:cs="宋体"/>
          <w:color w:val="auto"/>
          <w:szCs w:val="24"/>
        </w:rPr>
      </w:pPr>
      <w:r>
        <w:rPr>
          <w:rFonts w:hint="eastAsia" w:ascii="宋体" w:hAnsi="宋体" w:eastAsia="宋体" w:cs="宋体"/>
          <w:color w:val="auto"/>
          <w:szCs w:val="24"/>
        </w:rPr>
        <w:t>邮  编：</w:t>
      </w:r>
      <w:r>
        <w:rPr>
          <w:rFonts w:hint="eastAsia" w:ascii="宋体" w:hAnsi="宋体" w:eastAsia="宋体" w:cs="宋体"/>
          <w:color w:val="auto"/>
          <w:szCs w:val="24"/>
        </w:rPr>
        <w:br w:type="textWrapping"/>
      </w:r>
      <w:r>
        <w:rPr>
          <w:rFonts w:hint="eastAsia" w:ascii="宋体" w:hAnsi="宋体" w:eastAsia="宋体" w:cs="宋体"/>
          <w:color w:val="auto"/>
          <w:szCs w:val="24"/>
        </w:rPr>
        <w:t xml:space="preserve">电  话：                                        </w:t>
      </w:r>
    </w:p>
    <w:p>
      <w:pPr>
        <w:spacing w:line="600" w:lineRule="exact"/>
        <w:ind w:left="754" w:leftChars="314" w:firstLine="5280" w:firstLineChars="2200"/>
        <w:jc w:val="left"/>
        <w:rPr>
          <w:rFonts w:hint="eastAsia" w:ascii="宋体" w:hAnsi="宋体" w:eastAsia="宋体" w:cs="宋体"/>
          <w:color w:val="auto"/>
          <w:szCs w:val="24"/>
        </w:rPr>
      </w:pPr>
      <w:r>
        <w:rPr>
          <w:rFonts w:hint="eastAsia" w:ascii="宋体" w:hAnsi="宋体" w:eastAsia="宋体" w:cs="宋体"/>
          <w:color w:val="auto"/>
          <w:szCs w:val="24"/>
        </w:rPr>
        <w:t>年   月   日</w:t>
      </w:r>
      <w:bookmarkStart w:id="114" w:name="_Toc363474034"/>
      <w:bookmarkStart w:id="115" w:name="_Toc19705"/>
      <w:bookmarkStart w:id="116" w:name="_Toc403077657"/>
    </w:p>
    <w:p>
      <w:pPr>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六、资格证明文件</w:t>
      </w:r>
      <w:bookmarkEnd w:id="114"/>
      <w:bookmarkEnd w:id="115"/>
      <w:bookmarkEnd w:id="116"/>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（1）具有独立承担民事责任能力的法人或其他组织，提供统一社会信用代码的营业执照（或事业单位提供事业单位法人证书，自然人提供本人身份证）；</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（2）法定代表人授权书（附法定代表人、被授权人身份证复印件）及被授权人身份证（法定代表人直接参加投标，须提供法定代表人身份证明及身份证原件）；</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（3）投标人须具备建设行政主管部门颁发的市政公用工程施工总承包三级及以上资质并具有有效的安全生产许可证；</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（4）拟委派项目经理须具有市政工程专业二级及以上（含二级）注册建造师证书并具有有效的安全生产考核合格证，在本单位注册且无在建工程；</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5）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（6）具备履行合同所必需的设备和专业技术能力的证明材料(由供应商根据项目需求提供说明材料或者承诺)；</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（7）税收缴纳证明：提供响应文件递交截止日前6个月内已缴纳的至少一个月的纳税证明或完税证明（包含增值税、企业所得税），依法免税的单位应提供相关证明材料；</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8）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（9）参加政府采购活动前3年内，在经营活动中没有重大违法记录的书面声明。</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10）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（11）本项目不接受联合体投标，单位负责人为同一人或者存在直接控股、管理关系的不同供应商，不得参加同一项目的政府采购活动（提供书面声明材料）；</w:t>
      </w:r>
    </w:p>
    <w:p>
      <w:pPr>
        <w:spacing w:line="408" w:lineRule="auto"/>
        <w:ind w:firstLine="240" w:firstLineChars="100"/>
        <w:rPr>
          <w:rFonts w:hint="eastAsia" w:ascii="宋体" w:hAnsi="宋体" w:eastAsia="宋体" w:cs="宋体"/>
          <w:b w:val="0"/>
          <w:bCs w:val="0"/>
          <w:color w:val="auto"/>
          <w:szCs w:val="24"/>
        </w:rPr>
      </w:pPr>
      <w:r>
        <w:rPr>
          <w:rFonts w:hint="eastAsia" w:ascii="宋体" w:hAnsi="宋体" w:eastAsia="宋体" w:cs="宋体"/>
          <w:b w:val="0"/>
          <w:bCs w:val="0"/>
          <w:color w:val="auto"/>
          <w:szCs w:val="24"/>
        </w:rPr>
        <w:t>（12）本项目专门面向中小企业采购；须符合《政府采购促进中小企业发展管理办法》（财库〔2020〕46号）规定的中小企业参加。</w:t>
      </w:r>
    </w:p>
    <w:p>
      <w:pPr>
        <w:spacing w:line="56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后附相关格式：</w:t>
      </w:r>
    </w:p>
    <w:p>
      <w:pPr>
        <w:rPr>
          <w:rFonts w:hint="eastAsia" w:ascii="宋体" w:hAnsi="宋体" w:eastAsia="宋体" w:cs="宋体"/>
          <w:b/>
          <w:color w:val="auto"/>
          <w:sz w:val="28"/>
          <w:szCs w:val="28"/>
        </w:rPr>
      </w:pPr>
      <w:r>
        <w:rPr>
          <w:rFonts w:hint="eastAsia" w:ascii="宋体" w:hAnsi="宋体" w:eastAsia="宋体" w:cs="宋体"/>
          <w:b/>
          <w:color w:val="auto"/>
          <w:sz w:val="28"/>
          <w:szCs w:val="28"/>
        </w:rPr>
        <w:t>附件1：</w:t>
      </w:r>
    </w:p>
    <w:p>
      <w:pPr>
        <w:rPr>
          <w:rFonts w:hint="eastAsia" w:ascii="宋体" w:hAnsi="宋体" w:eastAsia="宋体" w:cs="宋体"/>
          <w:b/>
          <w:bCs/>
          <w:color w:val="auto"/>
          <w:szCs w:val="32"/>
        </w:rPr>
      </w:pPr>
      <w:r>
        <w:rPr>
          <w:rFonts w:hint="eastAsia" w:ascii="宋体" w:hAnsi="宋体" w:eastAsia="宋体" w:cs="宋体"/>
          <w:color w:val="auto"/>
        </w:rPr>
        <w:t xml:space="preserve">      </w:t>
      </w:r>
      <w:r>
        <w:rPr>
          <w:rFonts w:hint="eastAsia" w:ascii="宋体" w:hAnsi="宋体" w:eastAsia="宋体" w:cs="宋体"/>
          <w:color w:val="auto"/>
          <w:szCs w:val="32"/>
        </w:rPr>
        <w:t xml:space="preserve"> </w:t>
      </w:r>
    </w:p>
    <w:p>
      <w:pPr>
        <w:pStyle w:val="9"/>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法定代表人身份证明</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统一社会信用代码：</w:t>
      </w:r>
      <w:r>
        <w:rPr>
          <w:rFonts w:hint="eastAsia" w:ascii="宋体" w:hAnsi="宋体" w:eastAsia="宋体" w:cs="宋体"/>
          <w:color w:val="auto"/>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注册地址：</w:t>
      </w:r>
      <w:r>
        <w:rPr>
          <w:rFonts w:hint="eastAsia" w:ascii="宋体" w:hAnsi="宋体" w:eastAsia="宋体" w:cs="宋体"/>
          <w:color w:val="auto"/>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成立时间：</w:t>
      </w:r>
      <w:r>
        <w:rPr>
          <w:rFonts w:hint="eastAsia" w:ascii="宋体" w:hAnsi="宋体" w:eastAsia="宋体" w:cs="宋体"/>
          <w:color w:val="auto"/>
          <w:u w:val="single"/>
        </w:rPr>
        <w:t xml:space="preserve">    </w:t>
      </w:r>
      <w:r>
        <w:rPr>
          <w:rFonts w:hint="eastAsia" w:ascii="宋体" w:hAnsi="宋体" w:eastAsia="宋体" w:cs="宋体"/>
          <w:color w:val="auto"/>
        </w:rPr>
        <w:t xml:space="preserve">年 </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autoSpaceDE w:val="0"/>
        <w:autoSpaceDN w:val="0"/>
        <w:adjustRightInd w:val="0"/>
        <w:snapToGrid w:val="0"/>
        <w:spacing w:before="156" w:beforeLines="50" w:line="360" w:lineRule="auto"/>
        <w:jc w:val="left"/>
        <w:rPr>
          <w:rFonts w:hint="eastAsia" w:ascii="宋体" w:hAnsi="宋体" w:eastAsia="宋体" w:cs="宋体"/>
          <w:color w:val="auto"/>
          <w:u w:val="single"/>
        </w:rPr>
      </w:pPr>
      <w:r>
        <w:rPr>
          <w:rFonts w:hint="eastAsia" w:ascii="宋体" w:hAnsi="宋体" w:eastAsia="宋体" w:cs="宋体"/>
          <w:color w:val="auto"/>
        </w:rPr>
        <w:t>经营期限：</w:t>
      </w:r>
      <w:r>
        <w:rPr>
          <w:rFonts w:hint="eastAsia" w:ascii="宋体" w:hAnsi="宋体" w:eastAsia="宋体" w:cs="宋体"/>
          <w:color w:val="auto"/>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姓名：</w:t>
      </w:r>
      <w:r>
        <w:rPr>
          <w:rFonts w:hint="eastAsia" w:ascii="宋体" w:hAnsi="宋体" w:eastAsia="宋体" w:cs="宋体"/>
          <w:color w:val="auto"/>
          <w:u w:val="single"/>
        </w:rPr>
        <w:t xml:space="preserve">      </w:t>
      </w:r>
      <w:r>
        <w:rPr>
          <w:rFonts w:hint="eastAsia" w:ascii="宋体" w:hAnsi="宋体" w:eastAsia="宋体" w:cs="宋体"/>
          <w:color w:val="auto"/>
        </w:rPr>
        <w:t xml:space="preserve"> 性别：</w:t>
      </w:r>
      <w:r>
        <w:rPr>
          <w:rFonts w:hint="eastAsia" w:ascii="宋体" w:hAnsi="宋体" w:eastAsia="宋体" w:cs="宋体"/>
          <w:color w:val="auto"/>
          <w:u w:val="single"/>
        </w:rPr>
        <w:t xml:space="preserve">    </w:t>
      </w:r>
      <w:r>
        <w:rPr>
          <w:rFonts w:hint="eastAsia" w:ascii="宋体" w:hAnsi="宋体" w:eastAsia="宋体" w:cs="宋体"/>
          <w:color w:val="auto"/>
        </w:rPr>
        <w:t xml:space="preserve"> 年龄：</w:t>
      </w:r>
      <w:r>
        <w:rPr>
          <w:rFonts w:hint="eastAsia" w:ascii="宋体" w:hAnsi="宋体" w:eastAsia="宋体" w:cs="宋体"/>
          <w:color w:val="auto"/>
          <w:u w:val="single"/>
        </w:rPr>
        <w:t xml:space="preserve">  </w:t>
      </w:r>
      <w:r>
        <w:rPr>
          <w:rFonts w:hint="eastAsia" w:ascii="宋体" w:hAnsi="宋体" w:eastAsia="宋体" w:cs="宋体"/>
          <w:color w:val="auto"/>
        </w:rPr>
        <w:t xml:space="preserve"> 系</w:t>
      </w:r>
      <w:r>
        <w:rPr>
          <w:rFonts w:hint="eastAsia" w:ascii="宋体" w:hAnsi="宋体" w:eastAsia="宋体" w:cs="宋体"/>
          <w:color w:val="auto"/>
          <w:u w:val="single"/>
        </w:rPr>
        <w:t xml:space="preserve">            </w:t>
      </w:r>
      <w:r>
        <w:rPr>
          <w:rFonts w:hint="eastAsia" w:ascii="宋体" w:hAnsi="宋体" w:eastAsia="宋体" w:cs="宋体"/>
          <w:color w:val="auto"/>
        </w:rPr>
        <w:t>（供应商名称）的法定代表人。</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szCs w:val="21"/>
        </w:rPr>
      </w:pPr>
      <w:r>
        <w:rPr>
          <w:rFonts w:hint="eastAsia" w:ascii="宋体" w:hAnsi="宋体" w:eastAsia="宋体" w:cs="宋体"/>
          <w:color w:val="auto"/>
          <w:szCs w:val="21"/>
        </w:rPr>
        <w:t>附：法定代表人身份证复印件</w:t>
      </w:r>
    </w:p>
    <w:tbl>
      <w:tblPr>
        <w:tblStyle w:val="4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7540" w:type="dxa"/>
            <w:noWrap w:val="0"/>
            <w:vAlign w:val="center"/>
          </w:tcPr>
          <w:p>
            <w:pPr>
              <w:snapToGrid w:val="0"/>
              <w:spacing w:line="480" w:lineRule="auto"/>
              <w:jc w:val="center"/>
              <w:rPr>
                <w:rFonts w:hint="eastAsia" w:ascii="宋体" w:hAnsi="宋体" w:eastAsia="宋体" w:cs="宋体"/>
                <w:color w:val="auto"/>
                <w:szCs w:val="21"/>
              </w:rPr>
            </w:pPr>
          </w:p>
          <w:p>
            <w:pPr>
              <w:snapToGrid w:val="0"/>
              <w:spacing w:line="480" w:lineRule="auto"/>
              <w:jc w:val="center"/>
              <w:rPr>
                <w:rFonts w:hint="eastAsia" w:ascii="宋体" w:hAnsi="宋体" w:eastAsia="宋体" w:cs="宋体"/>
                <w:color w:val="auto"/>
                <w:szCs w:val="21"/>
              </w:rPr>
            </w:pPr>
          </w:p>
          <w:p>
            <w:pPr>
              <w:autoSpaceDE w:val="0"/>
              <w:autoSpaceDN w:val="0"/>
              <w:adjustRightInd w:val="0"/>
              <w:snapToGrid w:val="0"/>
              <w:spacing w:before="156" w:beforeLines="50" w:line="360" w:lineRule="auto"/>
              <w:jc w:val="center"/>
              <w:rPr>
                <w:rFonts w:hint="eastAsia" w:ascii="宋体" w:hAnsi="宋体" w:eastAsia="宋体" w:cs="宋体"/>
                <w:color w:val="auto"/>
                <w:szCs w:val="21"/>
              </w:rPr>
            </w:pPr>
            <w:r>
              <w:rPr>
                <w:rFonts w:hint="eastAsia" w:ascii="宋体" w:hAnsi="宋体" w:eastAsia="宋体" w:cs="宋体"/>
                <w:color w:val="auto"/>
                <w:szCs w:val="21"/>
              </w:rPr>
              <w:t>法定代表人身份证复印件粘贴处</w:t>
            </w:r>
          </w:p>
          <w:p>
            <w:pPr>
              <w:pStyle w:val="9"/>
              <w:jc w:val="center"/>
              <w:rPr>
                <w:rFonts w:hint="eastAsia" w:ascii="宋体" w:hAnsi="宋体" w:eastAsia="宋体" w:cs="宋体"/>
                <w:color w:val="auto"/>
                <w:lang w:val="en-US" w:eastAsia="zh-CN"/>
              </w:rPr>
            </w:pPr>
            <w:r>
              <w:rPr>
                <w:rFonts w:hint="eastAsia" w:ascii="宋体" w:hAnsi="宋体" w:eastAsia="宋体" w:cs="宋体"/>
                <w:color w:val="auto"/>
                <w:szCs w:val="21"/>
                <w:lang w:val="en-US" w:eastAsia="zh-CN"/>
              </w:rPr>
              <w:t>（正反面）</w:t>
            </w:r>
          </w:p>
          <w:p>
            <w:pPr>
              <w:snapToGrid w:val="0"/>
              <w:spacing w:line="480" w:lineRule="auto"/>
              <w:jc w:val="center"/>
              <w:rPr>
                <w:rFonts w:hint="eastAsia" w:ascii="宋体" w:hAnsi="宋体" w:eastAsia="宋体" w:cs="宋体"/>
                <w:color w:val="auto"/>
                <w:szCs w:val="21"/>
              </w:rPr>
            </w:pPr>
          </w:p>
          <w:p>
            <w:pPr>
              <w:snapToGrid w:val="0"/>
              <w:spacing w:line="480" w:lineRule="auto"/>
              <w:jc w:val="center"/>
              <w:rPr>
                <w:rFonts w:hint="eastAsia" w:ascii="宋体" w:hAnsi="宋体" w:eastAsia="宋体" w:cs="宋体"/>
                <w:color w:val="auto"/>
                <w:szCs w:val="21"/>
              </w:rPr>
            </w:pPr>
          </w:p>
        </w:tc>
      </w:tr>
    </w:tbl>
    <w:p>
      <w:pPr>
        <w:snapToGrid w:val="0"/>
        <w:spacing w:line="480" w:lineRule="auto"/>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color w:val="auto"/>
        </w:rPr>
      </w:pPr>
      <w:r>
        <w:rPr>
          <w:rFonts w:hint="eastAsia" w:ascii="宋体" w:hAnsi="宋体" w:eastAsia="宋体" w:cs="宋体"/>
          <w:color w:val="auto"/>
        </w:rPr>
        <w:t>供应商名称（公章）：</w:t>
      </w:r>
    </w:p>
    <w:p>
      <w:pPr>
        <w:adjustRightInd w:val="0"/>
        <w:snapToGrid w:val="0"/>
        <w:spacing w:line="360" w:lineRule="auto"/>
        <w:ind w:right="420"/>
        <w:rPr>
          <w:rFonts w:hint="eastAsia" w:ascii="宋体" w:hAnsi="宋体" w:eastAsia="宋体" w:cs="宋体"/>
          <w:color w:val="auto"/>
        </w:rPr>
      </w:pPr>
      <w:r>
        <w:rPr>
          <w:rFonts w:hint="eastAsia" w:ascii="宋体" w:hAnsi="宋体" w:eastAsia="宋体" w:cs="宋体"/>
          <w:color w:val="auto"/>
        </w:rPr>
        <w:t>日期：    年  月  日</w:t>
      </w:r>
    </w:p>
    <w:p>
      <w:pPr>
        <w:pStyle w:val="9"/>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b/>
          <w:bCs/>
          <w:color w:val="auto"/>
          <w:szCs w:val="24"/>
        </w:rPr>
      </w:pPr>
      <w:r>
        <w:rPr>
          <w:rFonts w:hint="eastAsia" w:ascii="宋体" w:hAnsi="宋体" w:eastAsia="宋体" w:cs="宋体"/>
          <w:b/>
          <w:bCs/>
          <w:color w:val="auto"/>
          <w:szCs w:val="24"/>
        </w:rPr>
        <w:t>说明：仅限法定代表人参加磋商时提供</w:t>
      </w:r>
      <w:r>
        <w:rPr>
          <w:rFonts w:hint="eastAsia" w:ascii="宋体" w:hAnsi="宋体" w:eastAsia="宋体" w:cs="宋体"/>
          <w:color w:val="auto"/>
          <w:szCs w:val="24"/>
        </w:rPr>
        <w:t>。</w:t>
      </w:r>
    </w:p>
    <w:p>
      <w:pPr>
        <w:keepNext/>
        <w:spacing w:before="312" w:beforeLines="100"/>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附件2</w:t>
      </w:r>
    </w:p>
    <w:p>
      <w:pPr>
        <w:keepNext/>
        <w:spacing w:before="312" w:beforeLine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法定代表人授权书</w:t>
      </w:r>
    </w:p>
    <w:p>
      <w:pPr>
        <w:spacing w:line="500" w:lineRule="exact"/>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致：</w:t>
      </w:r>
      <w:r>
        <w:rPr>
          <w:rFonts w:hint="eastAsia" w:hAnsi="宋体" w:cs="宋体"/>
          <w:color w:val="000000" w:themeColor="text1"/>
          <w:spacing w:val="4"/>
          <w:szCs w:val="24"/>
          <w:u w:val="single"/>
          <w:lang w:val="en-US" w:eastAsia="zh-CN"/>
          <w14:textFill>
            <w14:solidFill>
              <w14:schemeClr w14:val="tx1"/>
            </w14:solidFill>
          </w14:textFill>
        </w:rPr>
        <w:t>陕西友邦项目管理有限公司</w:t>
      </w:r>
      <w:r>
        <w:rPr>
          <w:rFonts w:hint="eastAsia" w:ascii="宋体" w:hAnsi="宋体" w:eastAsia="宋体" w:cs="宋体"/>
          <w:color w:val="000000" w:themeColor="text1"/>
          <w:spacing w:val="4"/>
          <w:szCs w:val="24"/>
          <w:u w:val="single"/>
          <w14:textFill>
            <w14:solidFill>
              <w14:schemeClr w14:val="tx1"/>
            </w14:solidFill>
          </w14:textFill>
        </w:rPr>
        <w:t xml:space="preserve"> </w:t>
      </w:r>
    </w:p>
    <w:p>
      <w:pPr>
        <w:spacing w:line="5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u w:val="single"/>
        </w:rPr>
        <w:t>(供应商名称)</w:t>
      </w:r>
      <w:r>
        <w:rPr>
          <w:rFonts w:hint="eastAsia" w:ascii="宋体" w:hAnsi="宋体" w:eastAsia="宋体" w:cs="宋体"/>
          <w:color w:val="auto"/>
          <w:spacing w:val="4"/>
          <w:szCs w:val="24"/>
        </w:rPr>
        <w:t>按中华人民共和国法律于</w:t>
      </w:r>
      <w:r>
        <w:rPr>
          <w:rFonts w:hint="eastAsia" w:ascii="宋体" w:hAnsi="宋体" w:eastAsia="宋体" w:cs="宋体"/>
          <w:color w:val="auto"/>
          <w:spacing w:val="4"/>
          <w:szCs w:val="24"/>
          <w:u w:val="single"/>
        </w:rPr>
        <w:t>（  年  月  日 ）</w:t>
      </w:r>
      <w:r>
        <w:rPr>
          <w:rFonts w:hint="eastAsia" w:ascii="宋体" w:hAnsi="宋体" w:eastAsia="宋体" w:cs="宋体"/>
          <w:color w:val="auto"/>
          <w:spacing w:val="4"/>
          <w:szCs w:val="24"/>
        </w:rPr>
        <w:t>成立。</w:t>
      </w:r>
      <w:r>
        <w:rPr>
          <w:rFonts w:hint="eastAsia" w:ascii="宋体" w:hAnsi="宋体" w:eastAsia="宋体" w:cs="宋体"/>
          <w:color w:val="auto"/>
          <w:spacing w:val="4"/>
          <w:szCs w:val="24"/>
          <w:u w:val="single"/>
        </w:rPr>
        <w:t>(法定代表人姓名)</w:t>
      </w:r>
      <w:r>
        <w:rPr>
          <w:rFonts w:hint="eastAsia" w:ascii="宋体" w:hAnsi="宋体" w:eastAsia="宋体" w:cs="宋体"/>
          <w:color w:val="auto"/>
          <w:spacing w:val="4"/>
          <w:szCs w:val="24"/>
        </w:rPr>
        <w:t>特授权</w:t>
      </w:r>
      <w:r>
        <w:rPr>
          <w:rFonts w:hint="eastAsia" w:ascii="宋体" w:hAnsi="宋体" w:eastAsia="宋体" w:cs="宋体"/>
          <w:color w:val="auto"/>
          <w:spacing w:val="4"/>
          <w:szCs w:val="24"/>
          <w:u w:val="single"/>
        </w:rPr>
        <w:t xml:space="preserve">（ </w:t>
      </w:r>
      <w:r>
        <w:rPr>
          <w:rFonts w:hint="eastAsia" w:ascii="宋体" w:hAnsi="宋体" w:eastAsia="宋体" w:cs="宋体"/>
          <w:color w:val="auto"/>
          <w:szCs w:val="24"/>
          <w:u w:val="single"/>
        </w:rPr>
        <w:t>授权代表</w:t>
      </w:r>
      <w:r>
        <w:rPr>
          <w:rFonts w:hint="eastAsia" w:ascii="宋体" w:hAnsi="宋体" w:eastAsia="宋体" w:cs="宋体"/>
          <w:color w:val="auto"/>
          <w:spacing w:val="4"/>
          <w:szCs w:val="24"/>
          <w:u w:val="single"/>
        </w:rPr>
        <w:t>姓名 ）</w:t>
      </w:r>
      <w:r>
        <w:rPr>
          <w:rFonts w:hint="eastAsia" w:ascii="宋体" w:hAnsi="宋体" w:eastAsia="宋体" w:cs="宋体"/>
          <w:color w:val="auto"/>
          <w:spacing w:val="4"/>
          <w:szCs w:val="24"/>
        </w:rPr>
        <w:t xml:space="preserve">代表我公司全权办理针对本次 </w:t>
      </w:r>
      <w:r>
        <w:rPr>
          <w:rFonts w:hint="eastAsia" w:hAnsi="宋体" w:cs="宋体"/>
          <w:color w:val="auto"/>
          <w:spacing w:val="4"/>
          <w:szCs w:val="24"/>
          <w:u w:val="single"/>
          <w:lang w:val="en-US" w:eastAsia="zh-CN"/>
        </w:rPr>
        <w:t xml:space="preserve">      </w:t>
      </w:r>
      <w:r>
        <w:rPr>
          <w:rFonts w:hint="eastAsia" w:ascii="宋体" w:hAnsi="宋体" w:eastAsia="宋体" w:cs="宋体"/>
          <w:color w:val="auto"/>
          <w:spacing w:val="4"/>
          <w:szCs w:val="24"/>
        </w:rPr>
        <w:t>项目</w:t>
      </w:r>
      <w:r>
        <w:rPr>
          <w:rFonts w:hint="eastAsia" w:ascii="宋体" w:hAnsi="宋体" w:eastAsia="宋体" w:cs="宋体"/>
          <w:color w:val="auto"/>
          <w:spacing w:val="4"/>
          <w:szCs w:val="24"/>
          <w:u w:val="single"/>
        </w:rPr>
        <w:t>（项目编号）</w:t>
      </w:r>
      <w:r>
        <w:rPr>
          <w:rFonts w:hint="eastAsia" w:ascii="宋体" w:hAnsi="宋体" w:eastAsia="宋体" w:cs="宋体"/>
          <w:color w:val="auto"/>
          <w:spacing w:val="4"/>
          <w:szCs w:val="24"/>
        </w:rPr>
        <w:t>的磋商、签约等具体工作，并签署全部有关的文件、协议及合同。</w:t>
      </w:r>
    </w:p>
    <w:p>
      <w:pPr>
        <w:spacing w:line="5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我公司对</w:t>
      </w:r>
      <w:r>
        <w:rPr>
          <w:rFonts w:hint="eastAsia" w:ascii="宋体" w:hAnsi="宋体" w:eastAsia="宋体" w:cs="宋体"/>
          <w:color w:val="auto"/>
          <w:szCs w:val="24"/>
        </w:rPr>
        <w:t>授权代表</w:t>
      </w:r>
      <w:r>
        <w:rPr>
          <w:rFonts w:hint="eastAsia" w:ascii="宋体" w:hAnsi="宋体" w:eastAsia="宋体" w:cs="宋体"/>
          <w:color w:val="auto"/>
          <w:spacing w:val="4"/>
          <w:szCs w:val="24"/>
        </w:rPr>
        <w:t>的签名负全部责任。</w:t>
      </w:r>
    </w:p>
    <w:p>
      <w:pPr>
        <w:spacing w:line="500" w:lineRule="exact"/>
        <w:ind w:right="617" w:rightChars="257"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委托期限：</w:t>
      </w:r>
      <w:r>
        <w:rPr>
          <w:rFonts w:hint="eastAsia" w:ascii="宋体" w:hAnsi="宋体" w:eastAsia="宋体" w:cs="宋体"/>
          <w:color w:val="auto"/>
          <w:szCs w:val="24"/>
          <w:lang w:val="zh-CN"/>
        </w:rPr>
        <w:t>自磋商之日起</w:t>
      </w:r>
      <w:r>
        <w:rPr>
          <w:rFonts w:hint="eastAsia" w:ascii="宋体" w:hAnsi="宋体" w:eastAsia="宋体" w:cs="宋体"/>
          <w:color w:val="auto"/>
          <w:szCs w:val="24"/>
          <w:u w:val="single"/>
        </w:rPr>
        <w:t>90</w:t>
      </w:r>
      <w:r>
        <w:rPr>
          <w:rFonts w:hint="eastAsia" w:ascii="宋体" w:hAnsi="宋体" w:eastAsia="宋体" w:cs="宋体"/>
          <w:color w:val="auto"/>
          <w:szCs w:val="24"/>
          <w:lang w:val="zh-CN"/>
        </w:rPr>
        <w:t>天。</w:t>
      </w:r>
    </w:p>
    <w:p>
      <w:pPr>
        <w:spacing w:line="5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本授权书于</w:t>
      </w:r>
      <w:r>
        <w:rPr>
          <w:rFonts w:hint="eastAsia" w:ascii="宋体" w:hAnsi="宋体" w:eastAsia="宋体" w:cs="宋体"/>
          <w:color w:val="auto"/>
          <w:spacing w:val="4"/>
          <w:szCs w:val="24"/>
          <w:u w:val="single"/>
        </w:rPr>
        <w:t xml:space="preserve">      年   月   日</w:t>
      </w:r>
      <w:r>
        <w:rPr>
          <w:rFonts w:hint="eastAsia" w:ascii="宋体" w:hAnsi="宋体" w:eastAsia="宋体" w:cs="宋体"/>
          <w:color w:val="auto"/>
          <w:spacing w:val="4"/>
          <w:szCs w:val="24"/>
        </w:rPr>
        <w:t>签字生效，特此证明。</w:t>
      </w:r>
    </w:p>
    <w:p>
      <w:pPr>
        <w:spacing w:line="360" w:lineRule="auto"/>
        <w:ind w:firstLine="496" w:firstLineChars="200"/>
        <w:jc w:val="left"/>
        <w:rPr>
          <w:rFonts w:hint="eastAsia" w:ascii="宋体" w:hAnsi="宋体" w:eastAsia="宋体" w:cs="宋体"/>
          <w:color w:val="auto"/>
          <w:spacing w:val="4"/>
          <w:szCs w:val="24"/>
        </w:rPr>
      </w:pPr>
    </w:p>
    <w:tbl>
      <w:tblPr>
        <w:tblStyle w:val="46"/>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被授权人签字或盖章：</w:t>
            </w:r>
          </w:p>
        </w:tc>
        <w:tc>
          <w:tcPr>
            <w:tcW w:w="399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职务：</w:t>
            </w:r>
          </w:p>
        </w:tc>
        <w:tc>
          <w:tcPr>
            <w:tcW w:w="399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身份证号：</w:t>
            </w:r>
          </w:p>
        </w:tc>
        <w:tc>
          <w:tcPr>
            <w:tcW w:w="399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所在部门：</w:t>
            </w:r>
          </w:p>
        </w:tc>
        <w:tc>
          <w:tcPr>
            <w:tcW w:w="3990" w:type="dxa"/>
            <w:noWrap w:val="0"/>
            <w:vAlign w:val="top"/>
          </w:tcPr>
          <w:p>
            <w:pPr>
              <w:spacing w:line="360" w:lineRule="auto"/>
              <w:jc w:val="left"/>
              <w:rPr>
                <w:rFonts w:hint="eastAsia" w:ascii="宋体" w:hAnsi="宋体" w:eastAsia="宋体" w:cs="宋体"/>
                <w:color w:val="auto"/>
                <w:spacing w:val="4"/>
                <w:szCs w:val="24"/>
              </w:rPr>
            </w:pPr>
          </w:p>
        </w:tc>
      </w:tr>
    </w:tbl>
    <w:p>
      <w:pPr>
        <w:spacing w:line="360" w:lineRule="auto"/>
        <w:ind w:firstLine="505" w:firstLineChars="204"/>
        <w:rPr>
          <w:rFonts w:hint="eastAsia" w:ascii="宋体" w:hAnsi="宋体" w:eastAsia="宋体" w:cs="宋体"/>
          <w:color w:val="auto"/>
          <w:spacing w:val="4"/>
          <w:szCs w:val="24"/>
        </w:rPr>
      </w:pPr>
      <w:r>
        <w:rPr>
          <w:rFonts w:hint="eastAsia" w:ascii="宋体" w:hAnsi="宋体" w:eastAsia="宋体" w:cs="宋体"/>
          <w:color w:val="auto"/>
          <w:spacing w:val="4"/>
          <w:szCs w:val="24"/>
        </w:rPr>
        <w:t>附：被授权人、法定代表人身份证复印件</w:t>
      </w:r>
    </w:p>
    <w:p>
      <w:pPr>
        <w:spacing w:line="360" w:lineRule="auto"/>
        <w:rPr>
          <w:rFonts w:hint="eastAsia" w:ascii="宋体" w:hAnsi="宋体" w:eastAsia="宋体" w:cs="宋体"/>
          <w:color w:val="auto"/>
          <w:spacing w:val="4"/>
          <w:szCs w:val="24"/>
        </w:rPr>
      </w:pPr>
    </w:p>
    <w:tbl>
      <w:tblPr>
        <w:tblStyle w:val="46"/>
        <w:tblW w:w="0" w:type="auto"/>
        <w:tblInd w:w="540" w:type="dxa"/>
        <w:tblLayout w:type="fixed"/>
        <w:tblCellMar>
          <w:top w:w="0" w:type="dxa"/>
          <w:left w:w="108" w:type="dxa"/>
          <w:bottom w:w="0" w:type="dxa"/>
          <w:right w:w="108" w:type="dxa"/>
        </w:tblCellMar>
      </w:tblPr>
      <w:tblGrid>
        <w:gridCol w:w="4308"/>
        <w:gridCol w:w="4172"/>
      </w:tblGrid>
      <w:tr>
        <w:tblPrEx>
          <w:tblCellMar>
            <w:top w:w="0" w:type="dxa"/>
            <w:left w:w="108" w:type="dxa"/>
            <w:bottom w:w="0" w:type="dxa"/>
            <w:right w:w="108" w:type="dxa"/>
          </w:tblCellMar>
        </w:tblPrEx>
        <w:trPr>
          <w:trHeight w:val="2428" w:hRule="atLeast"/>
        </w:trPr>
        <w:tc>
          <w:tcPr>
            <w:tcW w:w="43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授权代表身份证复印件粘贴处</w:t>
            </w:r>
          </w:p>
          <w:p>
            <w:pPr>
              <w:spacing w:line="360" w:lineRule="auto"/>
              <w:jc w:val="center"/>
              <w:rPr>
                <w:rFonts w:hint="eastAsia" w:ascii="宋体" w:hAnsi="宋体" w:eastAsia="宋体" w:cs="宋体"/>
                <w:color w:val="auto"/>
                <w:szCs w:val="21"/>
                <w:u w:val="single"/>
              </w:rPr>
            </w:pPr>
            <w:r>
              <w:rPr>
                <w:rFonts w:hint="eastAsia" w:ascii="宋体" w:hAnsi="宋体" w:eastAsia="宋体" w:cs="宋体"/>
                <w:color w:val="auto"/>
                <w:szCs w:val="21"/>
                <w:lang w:val="zh-CN"/>
              </w:rPr>
              <w:t>（正反面）</w:t>
            </w:r>
          </w:p>
        </w:tc>
        <w:tc>
          <w:tcPr>
            <w:tcW w:w="417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法定代表人身份证复印件粘贴处</w:t>
            </w:r>
          </w:p>
          <w:p>
            <w:pPr>
              <w:spacing w:line="360" w:lineRule="auto"/>
              <w:jc w:val="center"/>
              <w:rPr>
                <w:rFonts w:hint="eastAsia" w:ascii="宋体" w:hAnsi="宋体" w:eastAsia="宋体" w:cs="宋体"/>
                <w:color w:val="auto"/>
                <w:u w:val="single"/>
              </w:rPr>
            </w:pPr>
            <w:r>
              <w:rPr>
                <w:rFonts w:hint="eastAsia" w:ascii="宋体" w:hAnsi="宋体" w:eastAsia="宋体" w:cs="宋体"/>
                <w:color w:val="auto"/>
                <w:szCs w:val="21"/>
                <w:lang w:val="zh-CN"/>
              </w:rPr>
              <w:t>（正反面）</w:t>
            </w:r>
          </w:p>
        </w:tc>
      </w:tr>
    </w:tbl>
    <w:p>
      <w:pPr>
        <w:spacing w:line="360" w:lineRule="auto"/>
        <w:ind w:firstLine="510"/>
        <w:rPr>
          <w:rFonts w:hint="eastAsia" w:ascii="宋体" w:hAnsi="宋体" w:eastAsia="宋体" w:cs="宋体"/>
          <w:color w:val="auto"/>
          <w:spacing w:val="4"/>
          <w:szCs w:val="24"/>
        </w:rPr>
      </w:pPr>
    </w:p>
    <w:p>
      <w:pPr>
        <w:spacing w:before="156" w:beforeLines="50" w:after="156" w:afterLines="50" w:line="360" w:lineRule="auto"/>
        <w:rPr>
          <w:rFonts w:hint="eastAsia" w:ascii="宋体" w:hAnsi="宋体" w:eastAsia="宋体" w:cs="宋体"/>
          <w:color w:val="auto"/>
          <w:spacing w:val="4"/>
          <w:szCs w:val="24"/>
        </w:rPr>
      </w:pPr>
      <w:r>
        <w:rPr>
          <w:rFonts w:hint="eastAsia" w:ascii="宋体" w:hAnsi="宋体" w:eastAsia="宋体" w:cs="宋体"/>
          <w:color w:val="auto"/>
          <w:spacing w:val="4"/>
          <w:szCs w:val="24"/>
        </w:rPr>
        <w:t>供应商名称：</w:t>
      </w:r>
      <w:r>
        <w:rPr>
          <w:rFonts w:hint="eastAsia" w:ascii="宋体" w:hAnsi="宋体" w:eastAsia="宋体" w:cs="宋体"/>
          <w:color w:val="auto"/>
          <w:u w:val="single"/>
        </w:rPr>
        <w:t xml:space="preserve">      （加盖单位公章）       </w:t>
      </w:r>
    </w:p>
    <w:p>
      <w:pPr>
        <w:spacing w:before="156" w:beforeLines="50" w:after="156" w:afterLines="50" w:line="360" w:lineRule="auto"/>
        <w:rPr>
          <w:rFonts w:hint="eastAsia" w:ascii="宋体" w:hAnsi="宋体" w:eastAsia="宋体" w:cs="宋体"/>
          <w:color w:val="auto"/>
        </w:rPr>
      </w:pPr>
      <w:r>
        <w:rPr>
          <w:rFonts w:hint="eastAsia" w:ascii="宋体" w:hAnsi="宋体" w:eastAsia="宋体" w:cs="宋体"/>
          <w:color w:val="auto"/>
          <w:spacing w:val="4"/>
          <w:szCs w:val="24"/>
        </w:rPr>
        <w:t>日期：</w:t>
      </w:r>
    </w:p>
    <w:p>
      <w:pPr>
        <w:tabs>
          <w:tab w:val="left" w:pos="4860"/>
        </w:tabs>
        <w:spacing w:line="588" w:lineRule="exact"/>
        <w:ind w:right="1560"/>
        <w:rPr>
          <w:rFonts w:hint="eastAsia" w:ascii="宋体" w:hAnsi="宋体" w:eastAsia="宋体" w:cs="宋体"/>
          <w:b/>
          <w:bCs/>
          <w:color w:val="auto"/>
          <w:lang w:val="zh-CN"/>
        </w:rPr>
      </w:pPr>
      <w:r>
        <w:rPr>
          <w:rFonts w:hint="eastAsia" w:ascii="宋体" w:hAnsi="宋体" w:eastAsia="宋体" w:cs="宋体"/>
          <w:b/>
          <w:bCs/>
          <w:color w:val="auto"/>
          <w:lang w:val="zh-CN"/>
        </w:rPr>
        <w:t>说明：仅限授权代表参加磋商时提供。</w:t>
      </w:r>
    </w:p>
    <w:p>
      <w:pPr>
        <w:tabs>
          <w:tab w:val="left" w:pos="7839"/>
        </w:tabs>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七、业绩</w:t>
      </w: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八、其它说明</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、依据竞争性磋商文件要求，供应商认为有必要说明的其他内容</w:t>
      </w:r>
    </w:p>
    <w:p>
      <w:pPr>
        <w:pStyle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、其他可以证明供应商实力的文件。</w:t>
      </w: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spacing w:before="156" w:beforeLines="50" w:after="156" w:afterLines="50"/>
        <w:rPr>
          <w:rFonts w:hint="eastAsia" w:ascii="宋体" w:hAnsi="宋体" w:eastAsia="宋体" w:cs="宋体"/>
          <w:color w:val="auto"/>
        </w:rPr>
      </w:pPr>
      <w:r>
        <w:rPr>
          <w:rFonts w:hint="eastAsia" w:ascii="宋体" w:hAnsi="宋体" w:eastAsia="宋体" w:cs="宋体"/>
          <w:b/>
          <w:bCs/>
          <w:color w:val="auto"/>
          <w:sz w:val="28"/>
          <w:szCs w:val="28"/>
        </w:rPr>
        <w:t>附件1：</w:t>
      </w:r>
      <w:r>
        <w:rPr>
          <w:rFonts w:hint="eastAsia" w:ascii="仿宋_GB2312" w:hAnsi="宋体" w:eastAsia="仿宋_GB2312"/>
          <w:b/>
          <w:bCs w:val="0"/>
          <w:i w:val="0"/>
          <w:color w:val="000000"/>
          <w:kern w:val="2"/>
          <w:sz w:val="32"/>
          <w:highlight w:val="none"/>
        </w:rPr>
        <w:t>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bookmarkStart w:id="117" w:name="_Toc13836"/>
      <w:r>
        <w:rPr>
          <w:rFonts w:hint="eastAsia" w:ascii="宋体" w:hAnsi="宋体" w:eastAsia="宋体" w:cs="宋体"/>
          <w:color w:val="auto"/>
          <w:kern w:val="2"/>
          <w:sz w:val="24"/>
          <w:szCs w:val="24"/>
          <w:lang w:val="en-US" w:eastAsia="zh-CN" w:bidi="ar-SA"/>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 （标的名称） ，属于（采购文件中明确的所属行业）；承建（承接）企业为（企业名称），从业人员     人，营业收入为      万元，资产总额为      万元，属于（中型企业、小型企业、微型企业）；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 （标的名称） ，属于（采购文件中明确的所属行业）；承建（承接）企业为（企业名称），从业人员     人，营业收入为      万元，资产总额为     万元，属于（中型企业、小型企业、微型企业）；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本企业对上述声明内容的真实性负责。如有虚假，将依 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企业名称（盖章）：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日 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从业人员、营业收入、资产总额填报上一年度数据，无上一年度数据的新成立企业可不填报。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p>
    <w:p>
      <w:pPr>
        <w:spacing w:before="312" w:beforeLines="100" w:after="156" w:afterLines="50"/>
        <w:rPr>
          <w:rFonts w:hint="eastAsia" w:ascii="宋体" w:hAnsi="宋体" w:eastAsia="宋体" w:cs="宋体"/>
          <w:color w:val="auto"/>
          <w:kern w:val="2"/>
          <w:sz w:val="24"/>
          <w:szCs w:val="24"/>
          <w:lang w:val="en-US" w:eastAsia="zh-CN" w:bidi="ar-SA"/>
        </w:rPr>
      </w:pPr>
    </w:p>
    <w:p>
      <w:pPr>
        <w:spacing w:before="312" w:beforeLines="100" w:after="156" w:afterLines="50"/>
        <w:rPr>
          <w:rFonts w:hint="eastAsia" w:ascii="宋体" w:hAnsi="宋体" w:eastAsia="宋体" w:cs="宋体"/>
          <w:b/>
          <w:color w:val="auto"/>
          <w:sz w:val="28"/>
          <w:szCs w:val="28"/>
        </w:rPr>
      </w:pPr>
    </w:p>
    <w:p>
      <w:pPr>
        <w:spacing w:before="312" w:beforeLines="100" w:after="156" w:afterLines="50"/>
        <w:rPr>
          <w:rFonts w:hint="eastAsia" w:ascii="宋体" w:hAnsi="宋体" w:eastAsia="宋体" w:cs="宋体"/>
          <w:b/>
          <w:color w:val="auto"/>
          <w:sz w:val="28"/>
          <w:szCs w:val="28"/>
        </w:rPr>
      </w:pPr>
    </w:p>
    <w:p>
      <w:pPr>
        <w:spacing w:before="312" w:beforeLines="100" w:after="156" w:afterLines="50"/>
        <w:rPr>
          <w:rFonts w:hint="eastAsia" w:ascii="宋体" w:hAnsi="宋体" w:eastAsia="宋体" w:cs="宋体"/>
          <w:b/>
          <w:color w:val="auto"/>
          <w:sz w:val="28"/>
          <w:szCs w:val="28"/>
        </w:rPr>
      </w:pPr>
      <w:r>
        <w:rPr>
          <w:rFonts w:hint="eastAsia" w:ascii="宋体" w:hAnsi="宋体" w:eastAsia="宋体" w:cs="宋体"/>
          <w:b/>
          <w:color w:val="auto"/>
          <w:sz w:val="28"/>
          <w:szCs w:val="28"/>
        </w:rPr>
        <w:t>附件2（如有）：</w:t>
      </w:r>
    </w:p>
    <w:p>
      <w:pPr>
        <w:spacing w:before="312" w:beforeLines="100" w:after="156" w:afterLines="5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磋商产品属节能、环境标志产品列表</w:t>
      </w:r>
      <w:bookmarkEnd w:id="117"/>
    </w:p>
    <w:p>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p>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项目编号：</w:t>
      </w:r>
    </w:p>
    <w:tbl>
      <w:tblPr>
        <w:tblStyle w:val="46"/>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color w:val="auto"/>
              </w:rPr>
            </w:pPr>
            <w:r>
              <w:rPr>
                <w:rFonts w:hint="eastAsia" w:ascii="宋体" w:hAnsi="宋体" w:eastAsia="宋体" w:cs="宋体"/>
                <w:color w:val="auto"/>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rPr>
            </w:pPr>
            <w:r>
              <w:rPr>
                <w:rFonts w:hint="eastAsia" w:ascii="宋体" w:hAnsi="宋体" w:eastAsia="宋体" w:cs="宋体"/>
                <w:color w:val="auto"/>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20"/>
              <w:jc w:val="center"/>
              <w:rPr>
                <w:rFonts w:hint="eastAsia" w:ascii="宋体" w:hAnsi="宋体" w:eastAsia="宋体" w:cs="宋体"/>
                <w:color w:val="auto"/>
              </w:rPr>
            </w:pPr>
            <w:r>
              <w:rPr>
                <w:rFonts w:hint="eastAsia" w:ascii="宋体" w:hAnsi="宋体" w:eastAsia="宋体" w:cs="宋体"/>
                <w:color w:val="auto"/>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rPr>
            </w:pPr>
            <w:r>
              <w:rPr>
                <w:rFonts w:hint="eastAsia" w:ascii="宋体" w:hAnsi="宋体" w:eastAsia="宋体" w:cs="宋体"/>
                <w:color w:val="auto"/>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rPr>
            </w:pPr>
            <w:r>
              <w:rPr>
                <w:rFonts w:hint="eastAsia" w:ascii="宋体" w:hAnsi="宋体" w:eastAsia="宋体" w:cs="宋体"/>
                <w:color w:val="auto"/>
              </w:rPr>
              <w:t>单价</w:t>
            </w:r>
          </w:p>
          <w:p>
            <w:pPr>
              <w:spacing w:after="120"/>
              <w:jc w:val="center"/>
              <w:rPr>
                <w:rFonts w:hint="eastAsia" w:ascii="宋体" w:hAnsi="宋体" w:eastAsia="宋体" w:cs="宋体"/>
                <w:bCs/>
                <w:color w:val="auto"/>
              </w:rPr>
            </w:pPr>
            <w:r>
              <w:rPr>
                <w:rFonts w:hint="eastAsia" w:ascii="宋体" w:hAnsi="宋体" w:eastAsia="宋体" w:cs="宋体"/>
                <w:color w:val="auto"/>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color w:val="auto"/>
              </w:rPr>
            </w:pPr>
            <w:r>
              <w:rPr>
                <w:rFonts w:hint="eastAsia" w:ascii="宋体" w:hAnsi="宋体" w:eastAsia="宋体" w:cs="宋体"/>
                <w:bCs/>
                <w:color w:val="auto"/>
              </w:rPr>
              <w:t>总价</w:t>
            </w:r>
          </w:p>
          <w:p>
            <w:pPr>
              <w:spacing w:after="120"/>
              <w:jc w:val="center"/>
              <w:rPr>
                <w:rFonts w:hint="eastAsia" w:ascii="宋体" w:hAnsi="宋体" w:eastAsia="宋体" w:cs="宋体"/>
                <w:bCs/>
                <w:color w:val="auto"/>
              </w:rPr>
            </w:pPr>
            <w:r>
              <w:rPr>
                <w:rFonts w:hint="eastAsia" w:ascii="宋体" w:hAnsi="宋体" w:eastAsia="宋体" w:cs="宋体"/>
                <w:bCs/>
                <w:color w:val="auto"/>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312" w:beforeLines="100"/>
              <w:jc w:val="center"/>
              <w:rPr>
                <w:rFonts w:hint="eastAsia" w:ascii="宋体" w:hAnsi="宋体" w:eastAsia="宋体" w:cs="宋体"/>
                <w:color w:val="auto"/>
              </w:rPr>
            </w:pPr>
            <w:r>
              <w:rPr>
                <w:rFonts w:hint="eastAsia" w:ascii="宋体" w:hAnsi="宋体" w:eastAsia="宋体" w:cs="宋体"/>
                <w:color w:val="auto"/>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rPr>
            </w:pPr>
            <w:r>
              <w:rPr>
                <w:rFonts w:hint="eastAsia" w:ascii="宋体" w:hAnsi="宋体" w:eastAsia="宋体" w:cs="宋体"/>
                <w:color w:val="auto"/>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rFonts w:hint="eastAsia" w:ascii="宋体" w:hAnsi="宋体" w:eastAsia="宋体" w:cs="宋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rPr>
            </w:pPr>
            <w:r>
              <w:rPr>
                <w:rFonts w:hint="eastAsia" w:ascii="宋体" w:hAnsi="宋体" w:eastAsia="宋体" w:cs="宋体"/>
                <w:color w:val="auto"/>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rFonts w:hint="eastAsia" w:ascii="宋体" w:hAnsi="宋体" w:eastAsia="宋体" w:cs="宋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rPr>
            </w:pPr>
            <w:r>
              <w:rPr>
                <w:rFonts w:hint="eastAsia" w:ascii="宋体" w:hAnsi="宋体" w:eastAsia="宋体" w:cs="宋体"/>
                <w:color w:val="auto"/>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b/>
                <w:color w:val="auto"/>
              </w:rPr>
            </w:pPr>
            <w:r>
              <w:rPr>
                <w:rFonts w:hint="eastAsia" w:ascii="宋体" w:hAnsi="宋体" w:eastAsia="宋体" w:cs="宋体"/>
                <w:color w:val="auto"/>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left"/>
              <w:rPr>
                <w:rFonts w:hint="eastAsia" w:ascii="宋体" w:hAnsi="宋体" w:eastAsia="宋体" w:cs="宋体"/>
                <w:color w:val="auto"/>
              </w:rPr>
            </w:pPr>
            <w:r>
              <w:rPr>
                <w:rFonts w:hint="eastAsia" w:ascii="宋体" w:hAnsi="宋体" w:eastAsia="宋体" w:cs="宋体"/>
                <w:color w:val="auto"/>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r>
              <w:rPr>
                <w:rFonts w:hint="eastAsia" w:ascii="宋体" w:hAnsi="宋体" w:eastAsia="宋体" w:cs="宋体"/>
                <w:color w:val="auto"/>
                <w:spacing w:val="-6"/>
              </w:rPr>
              <w:t>保留小数点后两位。</w:t>
            </w:r>
          </w:p>
        </w:tc>
      </w:tr>
    </w:tbl>
    <w:p>
      <w:pPr>
        <w:adjustRightInd w:val="0"/>
        <w:snapToGrid w:val="0"/>
        <w:spacing w:line="360" w:lineRule="auto"/>
        <w:rPr>
          <w:rFonts w:hint="eastAsia" w:ascii="宋体" w:hAnsi="宋体" w:eastAsia="宋体" w:cs="宋体"/>
          <w:color w:val="auto"/>
          <w:szCs w:val="21"/>
          <w:highlight w:val="cyan"/>
        </w:rPr>
      </w:pPr>
    </w:p>
    <w:p>
      <w:pPr>
        <w:adjustRightInd w:val="0"/>
        <w:snapToGrid w:val="0"/>
        <w:spacing w:line="360" w:lineRule="auto"/>
        <w:rPr>
          <w:rFonts w:hint="eastAsia" w:ascii="宋体" w:hAnsi="宋体" w:eastAsia="宋体" w:cs="宋体"/>
          <w:bCs/>
          <w:color w:val="auto"/>
          <w:szCs w:val="21"/>
          <w:highlight w:val="green"/>
        </w:rPr>
      </w:pPr>
      <w:r>
        <w:rPr>
          <w:rFonts w:hint="eastAsia" w:ascii="宋体" w:hAnsi="宋体" w:eastAsia="宋体" w:cs="宋体"/>
          <w:color w:val="auto"/>
          <w:szCs w:val="21"/>
        </w:rPr>
        <w:t>说明：</w:t>
      </w:r>
      <w:r>
        <w:rPr>
          <w:rFonts w:hint="eastAsia" w:ascii="宋体" w:hAnsi="宋体" w:eastAsia="宋体" w:cs="宋体"/>
          <w:bCs/>
          <w:color w:val="auto"/>
          <w:szCs w:val="21"/>
        </w:rPr>
        <w:t>1、</w:t>
      </w:r>
      <w:r>
        <w:rPr>
          <w:rFonts w:hint="eastAsia" w:ascii="宋体" w:hAnsi="宋体" w:eastAsia="宋体" w:cs="宋体"/>
          <w:color w:val="auto"/>
          <w:szCs w:val="21"/>
        </w:rPr>
        <w:t>供应商提供的属于节能、环境标志产品品目清单中优先采购的产品，须按磋商文件要求提供相关证明材料。</w:t>
      </w:r>
    </w:p>
    <w:p>
      <w:pPr>
        <w:pStyle w:val="139"/>
        <w:spacing w:line="400" w:lineRule="exact"/>
        <w:ind w:left="480" w:leftChars="200" w:firstLine="240" w:firstLineChars="100"/>
        <w:rPr>
          <w:rFonts w:hint="eastAsia" w:ascii="宋体" w:hAnsi="宋体" w:eastAsia="宋体" w:cs="宋体"/>
          <w:color w:val="auto"/>
          <w:sz w:val="28"/>
          <w:szCs w:val="28"/>
        </w:rPr>
      </w:pPr>
      <w:r>
        <w:rPr>
          <w:rFonts w:hint="eastAsia" w:ascii="宋体" w:hAnsi="宋体" w:eastAsia="宋体" w:cs="宋体"/>
          <w:bCs/>
          <w:color w:val="auto"/>
        </w:rPr>
        <w:t>2、未按上述要求提供、</w:t>
      </w:r>
      <w:r>
        <w:rPr>
          <w:rFonts w:hint="eastAsia" w:ascii="宋体" w:hAnsi="宋体" w:eastAsia="宋体" w:cs="宋体"/>
          <w:color w:val="auto"/>
        </w:rPr>
        <w:t>填写</w:t>
      </w:r>
      <w:r>
        <w:rPr>
          <w:rFonts w:hint="eastAsia" w:ascii="宋体" w:hAnsi="宋体" w:eastAsia="宋体" w:cs="宋体"/>
          <w:bCs/>
          <w:color w:val="auto"/>
        </w:rPr>
        <w:t>的，评审时不予以考虑。</w:t>
      </w:r>
    </w:p>
    <w:p>
      <w:pPr>
        <w:spacing w:before="100" w:beforeAutospacing="1" w:after="156" w:afterLines="50" w:line="360" w:lineRule="auto"/>
        <w:rPr>
          <w:rFonts w:hint="eastAsia" w:ascii="宋体" w:hAnsi="宋体" w:eastAsia="宋体" w:cs="宋体"/>
          <w:b/>
          <w:bCs/>
          <w:color w:val="auto"/>
          <w:spacing w:val="6"/>
          <w:sz w:val="30"/>
          <w:szCs w:val="30"/>
        </w:rPr>
      </w:pPr>
    </w:p>
    <w:p>
      <w:pPr>
        <w:spacing w:before="100" w:beforeAutospacing="1" w:after="156" w:afterLines="50" w:line="360" w:lineRule="auto"/>
        <w:rPr>
          <w:rFonts w:hint="eastAsia" w:ascii="宋体" w:hAnsi="宋体" w:eastAsia="宋体" w:cs="宋体"/>
          <w:b/>
          <w:bCs/>
          <w:color w:val="auto"/>
          <w:spacing w:val="6"/>
          <w:sz w:val="30"/>
          <w:szCs w:val="30"/>
        </w:rPr>
      </w:pPr>
    </w:p>
    <w:p>
      <w:pPr>
        <w:spacing w:before="100" w:beforeAutospacing="1" w:after="156" w:afterLines="50" w:line="360" w:lineRule="auto"/>
        <w:rPr>
          <w:rFonts w:hint="eastAsia" w:ascii="宋体" w:hAnsi="宋体" w:eastAsia="宋体" w:cs="宋体"/>
          <w:b/>
          <w:bCs/>
          <w:color w:val="auto"/>
          <w:spacing w:val="6"/>
          <w:sz w:val="30"/>
          <w:szCs w:val="30"/>
        </w:rPr>
      </w:pPr>
    </w:p>
    <w:p>
      <w:pPr>
        <w:spacing w:before="100" w:beforeAutospacing="1" w:after="156" w:afterLines="50" w:line="360" w:lineRule="auto"/>
        <w:rPr>
          <w:rFonts w:hint="eastAsia" w:ascii="宋体" w:hAnsi="宋体" w:eastAsia="宋体" w:cs="宋体"/>
          <w:b/>
          <w:bCs/>
          <w:color w:val="auto"/>
          <w:spacing w:val="6"/>
          <w:sz w:val="30"/>
          <w:szCs w:val="30"/>
        </w:rPr>
      </w:pPr>
      <w:r>
        <w:rPr>
          <w:rFonts w:hint="eastAsia" w:ascii="宋体" w:hAnsi="宋体" w:eastAsia="宋体" w:cs="宋体"/>
          <w:b/>
          <w:bCs/>
          <w:color w:val="auto"/>
          <w:spacing w:val="6"/>
          <w:sz w:val="30"/>
          <w:szCs w:val="30"/>
        </w:rPr>
        <w:t>附件3（如有）：</w:t>
      </w:r>
    </w:p>
    <w:p>
      <w:pPr>
        <w:spacing w:line="588" w:lineRule="exact"/>
        <w:jc w:val="center"/>
        <w:rPr>
          <w:rFonts w:hint="eastAsia" w:ascii="宋体" w:hAnsi="宋体" w:eastAsia="宋体" w:cs="宋体"/>
          <w:b/>
          <w:color w:val="auto"/>
          <w:spacing w:val="6"/>
          <w:sz w:val="32"/>
          <w:szCs w:val="32"/>
        </w:rPr>
      </w:pPr>
      <w:bookmarkStart w:id="118" w:name="OLE_LINK14"/>
      <w:bookmarkStart w:id="119" w:name="OLE_LINK13"/>
      <w:r>
        <w:rPr>
          <w:rFonts w:hint="eastAsia" w:ascii="宋体" w:hAnsi="宋体" w:eastAsia="宋体" w:cs="宋体"/>
          <w:b/>
          <w:color w:val="auto"/>
          <w:spacing w:val="6"/>
          <w:sz w:val="32"/>
          <w:szCs w:val="32"/>
        </w:rPr>
        <w:t>残疾人福利性单位声明函</w:t>
      </w:r>
    </w:p>
    <w:bookmarkEnd w:id="118"/>
    <w:bookmarkEnd w:id="119"/>
    <w:p>
      <w:pPr>
        <w:spacing w:line="588" w:lineRule="exact"/>
        <w:rPr>
          <w:rFonts w:hint="eastAsia" w:ascii="宋体" w:hAnsi="宋体" w:eastAsia="宋体" w:cs="宋体"/>
          <w:b/>
          <w:color w:val="auto"/>
          <w:spacing w:val="6"/>
          <w:sz w:val="30"/>
          <w:szCs w:val="30"/>
        </w:rPr>
      </w:pPr>
    </w:p>
    <w:p>
      <w:pPr>
        <w:spacing w:line="588" w:lineRule="exact"/>
        <w:ind w:firstLine="504" w:firstLineChars="200"/>
        <w:rPr>
          <w:rFonts w:hint="eastAsia" w:ascii="宋体" w:hAnsi="宋体" w:eastAsia="宋体" w:cs="宋体"/>
          <w:color w:val="auto"/>
          <w:spacing w:val="6"/>
          <w:szCs w:val="24"/>
        </w:rPr>
      </w:pPr>
      <w:r>
        <w:rPr>
          <w:rFonts w:hint="eastAsia" w:ascii="宋体" w:hAnsi="宋体" w:eastAsia="宋体" w:cs="宋体"/>
          <w:color w:val="auto"/>
          <w:spacing w:val="6"/>
          <w:szCs w:val="24"/>
        </w:rPr>
        <w:t>本单位郑重声明，根据《财政部 民政部 中国残疾人联合会关于促进残疾人就业政府采购政策的通知》（财库</w:t>
      </w:r>
      <w:r>
        <w:rPr>
          <w:rFonts w:hint="eastAsia" w:ascii="宋体" w:hAnsi="宋体" w:eastAsia="宋体" w:cs="宋体"/>
          <w:color w:val="auto"/>
          <w:szCs w:val="24"/>
        </w:rPr>
        <w:t>〔2017〕 141</w:t>
      </w:r>
      <w:r>
        <w:rPr>
          <w:rFonts w:hint="eastAsia" w:ascii="宋体" w:hAnsi="宋体" w:eastAsia="宋体" w:cs="宋体"/>
          <w:color w:val="auto"/>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Cs w:val="24"/>
        </w:rPr>
      </w:pPr>
      <w:r>
        <w:rPr>
          <w:rFonts w:hint="eastAsia" w:ascii="宋体" w:hAnsi="宋体" w:eastAsia="宋体" w:cs="宋体"/>
          <w:color w:val="auto"/>
          <w:spacing w:val="6"/>
          <w:szCs w:val="24"/>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Cs w:val="24"/>
        </w:rPr>
      </w:pPr>
    </w:p>
    <w:p>
      <w:pPr>
        <w:spacing w:line="588" w:lineRule="exact"/>
        <w:ind w:firstLine="504" w:firstLineChars="200"/>
        <w:rPr>
          <w:rFonts w:hint="eastAsia" w:ascii="宋体" w:hAnsi="宋体" w:eastAsia="宋体" w:cs="宋体"/>
          <w:color w:val="auto"/>
          <w:spacing w:val="6"/>
          <w:szCs w:val="24"/>
        </w:rPr>
      </w:pPr>
    </w:p>
    <w:p>
      <w:pPr>
        <w:spacing w:line="588" w:lineRule="exact"/>
        <w:ind w:firstLine="504" w:firstLineChars="200"/>
        <w:rPr>
          <w:rFonts w:hint="eastAsia" w:ascii="宋体" w:hAnsi="宋体" w:eastAsia="宋体" w:cs="宋体"/>
          <w:color w:val="auto"/>
          <w:spacing w:val="6"/>
          <w:szCs w:val="24"/>
        </w:rPr>
      </w:pPr>
    </w:p>
    <w:p>
      <w:pPr>
        <w:spacing w:line="588" w:lineRule="exact"/>
        <w:ind w:firstLine="504" w:firstLineChars="200"/>
        <w:rPr>
          <w:rFonts w:hint="eastAsia" w:ascii="宋体" w:hAnsi="宋体" w:eastAsia="宋体" w:cs="宋体"/>
          <w:color w:val="auto"/>
          <w:spacing w:val="6"/>
          <w:szCs w:val="24"/>
        </w:rPr>
      </w:pPr>
    </w:p>
    <w:p>
      <w:pPr>
        <w:tabs>
          <w:tab w:val="left" w:pos="4860"/>
        </w:tabs>
        <w:spacing w:line="588" w:lineRule="exact"/>
        <w:ind w:right="1560" w:firstLine="504" w:firstLineChars="200"/>
        <w:jc w:val="center"/>
        <w:rPr>
          <w:rFonts w:hint="eastAsia" w:ascii="宋体" w:hAnsi="宋体" w:eastAsia="宋体" w:cs="宋体"/>
          <w:color w:val="auto"/>
          <w:spacing w:val="6"/>
          <w:szCs w:val="24"/>
        </w:rPr>
      </w:pPr>
      <w:r>
        <w:rPr>
          <w:rFonts w:hint="eastAsia" w:ascii="宋体" w:hAnsi="宋体" w:eastAsia="宋体" w:cs="宋体"/>
          <w:color w:val="auto"/>
          <w:spacing w:val="6"/>
          <w:szCs w:val="24"/>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Cs w:val="24"/>
        </w:rPr>
      </w:pPr>
      <w:r>
        <w:rPr>
          <w:rFonts w:hint="eastAsia" w:ascii="宋体" w:hAnsi="宋体" w:eastAsia="宋体" w:cs="宋体"/>
          <w:color w:val="auto"/>
          <w:spacing w:val="6"/>
          <w:szCs w:val="24"/>
        </w:rPr>
        <w:t xml:space="preserve">             日    期：</w:t>
      </w: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b/>
          <w:bCs/>
          <w:color w:val="auto"/>
          <w:spacing w:val="6"/>
          <w:kern w:val="0"/>
          <w:sz w:val="30"/>
          <w:szCs w:val="30"/>
          <w:lang w:val="en-US" w:eastAsia="zh-CN"/>
        </w:rPr>
      </w:pPr>
    </w:p>
    <w:p>
      <w:pPr>
        <w:pStyle w:val="9"/>
        <w:rPr>
          <w:rFonts w:hint="eastAsia" w:ascii="宋体" w:hAnsi="宋体" w:eastAsia="宋体" w:cs="宋体"/>
          <w:b/>
          <w:bCs/>
          <w:color w:val="auto"/>
          <w:spacing w:val="6"/>
          <w:kern w:val="0"/>
          <w:sz w:val="30"/>
          <w:szCs w:val="30"/>
          <w:lang w:val="en-US" w:eastAsia="zh-CN"/>
        </w:rPr>
      </w:pPr>
      <w:r>
        <w:rPr>
          <w:rFonts w:hint="eastAsia" w:ascii="宋体" w:hAnsi="宋体" w:eastAsia="宋体" w:cs="宋体"/>
          <w:b/>
          <w:bCs/>
          <w:color w:val="auto"/>
          <w:spacing w:val="6"/>
          <w:kern w:val="0"/>
          <w:sz w:val="30"/>
          <w:szCs w:val="30"/>
          <w:lang w:val="en-US" w:eastAsia="zh-CN"/>
        </w:rPr>
        <w:t>附件4（如有）：</w:t>
      </w:r>
    </w:p>
    <w:p>
      <w:pPr>
        <w:rPr>
          <w:rFonts w:hint="eastAsia" w:ascii="宋体" w:hAnsi="宋体" w:eastAsia="宋体" w:cs="宋体"/>
          <w:color w:val="auto"/>
        </w:rPr>
      </w:pPr>
    </w:p>
    <w:p>
      <w:pPr>
        <w:spacing w:line="588" w:lineRule="exact"/>
        <w:jc w:val="center"/>
        <w:rPr>
          <w:rFonts w:hint="eastAsia" w:ascii="宋体" w:hAnsi="宋体" w:eastAsia="宋体" w:cs="宋体"/>
          <w:b/>
          <w:color w:val="auto"/>
          <w:spacing w:val="6"/>
          <w:sz w:val="32"/>
          <w:szCs w:val="32"/>
        </w:rPr>
      </w:pPr>
      <w:r>
        <w:rPr>
          <w:rFonts w:hint="eastAsia" w:ascii="宋体" w:hAnsi="宋体" w:eastAsia="宋体" w:cs="宋体"/>
          <w:b/>
          <w:color w:val="auto"/>
          <w:spacing w:val="6"/>
          <w:sz w:val="32"/>
          <w:szCs w:val="32"/>
        </w:rPr>
        <w:t>监狱企业证明文件</w:t>
      </w:r>
    </w:p>
    <w:p>
      <w:pPr>
        <w:pStyle w:val="9"/>
        <w:rPr>
          <w:rFonts w:hint="eastAsia" w:ascii="宋体" w:hAnsi="宋体" w:eastAsia="宋体" w:cs="宋体"/>
          <w:b/>
          <w:color w:val="auto"/>
          <w:spacing w:val="6"/>
          <w:sz w:val="32"/>
          <w:szCs w:val="32"/>
          <w:lang w:eastAsia="zh-CN"/>
        </w:rPr>
      </w:pPr>
    </w:p>
    <w:p>
      <w:pPr>
        <w:rPr>
          <w:rFonts w:hint="eastAsia" w:ascii="宋体" w:hAnsi="宋体" w:eastAsia="宋体" w:cs="宋体"/>
          <w:color w:val="auto"/>
        </w:rPr>
      </w:pPr>
    </w:p>
    <w:p>
      <w:pPr>
        <w:spacing w:line="588" w:lineRule="exact"/>
        <w:ind w:firstLine="504" w:firstLineChars="200"/>
        <w:rPr>
          <w:rFonts w:hint="eastAsia" w:ascii="宋体" w:hAnsi="宋体" w:eastAsia="宋体" w:cs="宋体"/>
          <w:color w:val="auto"/>
          <w:spacing w:val="6"/>
          <w:szCs w:val="24"/>
        </w:rPr>
      </w:pPr>
      <w:r>
        <w:rPr>
          <w:rFonts w:hint="eastAsia" w:ascii="宋体" w:hAnsi="宋体" w:eastAsia="宋体" w:cs="宋体"/>
          <w:color w:val="auto"/>
          <w:spacing w:val="6"/>
          <w:szCs w:val="24"/>
        </w:rPr>
        <w:t>根据财</w:t>
      </w:r>
      <w:r>
        <w:rPr>
          <w:rFonts w:hint="eastAsia" w:ascii="宋体" w:hAnsi="宋体" w:eastAsia="宋体" w:cs="宋体"/>
          <w:color w:val="auto"/>
          <w:spacing w:val="6"/>
          <w:sz w:val="28"/>
          <w:szCs w:val="28"/>
        </w:rPr>
        <w:t>政部、司法部《关于</w:t>
      </w:r>
      <w:r>
        <w:rPr>
          <w:rFonts w:hint="eastAsia" w:ascii="宋体" w:hAnsi="宋体" w:eastAsia="宋体" w:cs="宋体"/>
          <w:color w:val="auto"/>
          <w:spacing w:val="6"/>
          <w:szCs w:val="24"/>
        </w:rPr>
        <w:t>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88" w:lineRule="exact"/>
        <w:ind w:firstLine="504" w:firstLineChars="200"/>
        <w:rPr>
          <w:rFonts w:hint="eastAsia" w:ascii="宋体" w:hAnsi="宋体" w:eastAsia="宋体" w:cs="宋体"/>
          <w:color w:val="auto"/>
          <w:spacing w:val="6"/>
          <w:szCs w:val="24"/>
        </w:rPr>
      </w:pPr>
      <w:r>
        <w:rPr>
          <w:rFonts w:hint="eastAsia" w:ascii="宋体" w:hAnsi="宋体" w:eastAsia="宋体" w:cs="宋体"/>
          <w:color w:val="auto"/>
          <w:spacing w:val="6"/>
          <w:szCs w:val="24"/>
        </w:rPr>
        <w:t>监狱企业参加政府采购活动时，应当提供由省级以上监狱管理局、戒毒管理局（含新疆生产建设兵团）出具的属于监狱企业的证明文件。</w:t>
      </w:r>
    </w:p>
    <w:p>
      <w:pPr>
        <w:pStyle w:val="9"/>
        <w:rPr>
          <w:rFonts w:hint="eastAsia" w:ascii="宋体" w:hAnsi="宋体" w:eastAsia="宋体" w:cs="宋体"/>
          <w:color w:val="auto"/>
          <w:spacing w:val="6"/>
          <w:sz w:val="24"/>
          <w:szCs w:val="24"/>
          <w:lang w:eastAsia="zh-CN"/>
        </w:rPr>
      </w:pPr>
    </w:p>
    <w:p>
      <w:pPr>
        <w:rPr>
          <w:rFonts w:hint="eastAsia" w:ascii="宋体" w:hAnsi="宋体" w:eastAsia="宋体" w:cs="宋体"/>
          <w:color w:val="auto"/>
          <w:spacing w:val="6"/>
          <w:szCs w:val="24"/>
        </w:rPr>
      </w:pPr>
    </w:p>
    <w:p>
      <w:pPr>
        <w:pStyle w:val="9"/>
        <w:rPr>
          <w:rFonts w:hint="eastAsia" w:ascii="宋体" w:hAnsi="宋体" w:eastAsia="宋体" w:cs="宋体"/>
          <w:color w:val="auto"/>
          <w:spacing w:val="6"/>
          <w:sz w:val="24"/>
          <w:szCs w:val="24"/>
          <w:lang w:eastAsia="zh-CN"/>
        </w:rPr>
      </w:pPr>
    </w:p>
    <w:p>
      <w:pPr>
        <w:rPr>
          <w:rFonts w:hint="eastAsia" w:ascii="宋体" w:hAnsi="宋体" w:eastAsia="宋体" w:cs="宋体"/>
          <w:color w:val="auto"/>
          <w:spacing w:val="6"/>
          <w:szCs w:val="24"/>
        </w:rPr>
      </w:pPr>
    </w:p>
    <w:p>
      <w:pPr>
        <w:tabs>
          <w:tab w:val="left" w:pos="4860"/>
        </w:tabs>
        <w:spacing w:line="588" w:lineRule="exact"/>
        <w:ind w:right="1560" w:firstLine="504" w:firstLineChars="200"/>
        <w:jc w:val="center"/>
        <w:rPr>
          <w:rFonts w:hint="eastAsia" w:ascii="宋体" w:hAnsi="宋体" w:eastAsia="宋体" w:cs="宋体"/>
          <w:color w:val="auto"/>
          <w:spacing w:val="6"/>
          <w:szCs w:val="24"/>
        </w:rPr>
      </w:pPr>
      <w:r>
        <w:rPr>
          <w:rFonts w:hint="eastAsia" w:ascii="宋体" w:hAnsi="宋体" w:eastAsia="宋体" w:cs="宋体"/>
          <w:color w:val="auto"/>
          <w:spacing w:val="6"/>
          <w:szCs w:val="24"/>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Cs w:val="24"/>
        </w:rPr>
      </w:pPr>
      <w:r>
        <w:rPr>
          <w:rFonts w:hint="eastAsia" w:ascii="宋体" w:hAnsi="宋体" w:eastAsia="宋体" w:cs="宋体"/>
          <w:color w:val="auto"/>
          <w:spacing w:val="6"/>
          <w:szCs w:val="24"/>
        </w:rPr>
        <w:t xml:space="preserve">            日    期：</w:t>
      </w: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sectPr>
      <w:headerReference r:id="rId10" w:type="default"/>
      <w:footerReference r:id="rId11" w:type="default"/>
      <w:pgSz w:w="11906" w:h="16838"/>
      <w:pgMar w:top="1304" w:right="1418"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283" w:usb1="288F0000" w:usb2="00000006"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493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4936"/>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493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288" w:rightChars="-120"/>
      <w:jc w:val="both"/>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ascii="楷体" w:hAnsi="楷体" w:eastAsia="楷体" w:cs="楷体"/>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rPr>
        <w:rFonts w:hAnsi="宋体" w:cs="宋体"/>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rPr>
        <w:rFonts w:hint="eastAsia" w:ascii="宋体" w:hAnsi="宋体" w:cs="宋体"/>
      </w:rPr>
    </w:pPr>
    <w:r>
      <w:rPr>
        <w:rFonts w:hint="eastAsia" w:ascii="宋体" w:hAnsi="宋体" w:cs="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rPr>
        <w:rFonts w:hAnsi="宋体" w:cs="宋体"/>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45025"/>
    <w:multiLevelType w:val="singleLevel"/>
    <w:tmpl w:val="BA745025"/>
    <w:lvl w:ilvl="0" w:tentative="0">
      <w:start w:val="4"/>
      <w:numFmt w:val="chineseCounting"/>
      <w:suff w:val="space"/>
      <w:lvlText w:val="第%1章"/>
      <w:lvlJc w:val="left"/>
      <w:rPr>
        <w:rFonts w:hint="eastAsia"/>
      </w:rPr>
    </w:lvl>
  </w:abstractNum>
  <w:abstractNum w:abstractNumId="1">
    <w:nsid w:val="DB0A9D24"/>
    <w:multiLevelType w:val="singleLevel"/>
    <w:tmpl w:val="DB0A9D24"/>
    <w:lvl w:ilvl="0" w:tentative="0">
      <w:start w:val="1"/>
      <w:numFmt w:val="decimal"/>
      <w:suff w:val="nothing"/>
      <w:lvlText w:val="%1、"/>
      <w:lvlJc w:val="left"/>
      <w:rPr>
        <w:rFonts w:hint="default"/>
        <w:color w:val="auto"/>
      </w:rPr>
    </w:lvl>
  </w:abstractNum>
  <w:abstractNum w:abstractNumId="2">
    <w:nsid w:val="E6DE94EF"/>
    <w:multiLevelType w:val="singleLevel"/>
    <w:tmpl w:val="E6DE94EF"/>
    <w:lvl w:ilvl="0" w:tentative="0">
      <w:start w:val="1"/>
      <w:numFmt w:val="decimal"/>
      <w:suff w:val="nothing"/>
      <w:lvlText w:val="（%1）"/>
      <w:lvlJc w:val="left"/>
    </w:lvl>
  </w:abstractNum>
  <w:abstractNum w:abstractNumId="3">
    <w:nsid w:val="00000002"/>
    <w:multiLevelType w:val="multilevel"/>
    <w:tmpl w:val="00000002"/>
    <w:lvl w:ilvl="0" w:tentative="0">
      <w:start w:val="1"/>
      <w:numFmt w:val="decimal"/>
      <w:pStyle w:val="126"/>
      <w:lvlText w:val="%1. "/>
      <w:lvlJc w:val="left"/>
      <w:pPr>
        <w:tabs>
          <w:tab w:val="left" w:pos="839"/>
        </w:tabs>
        <w:ind w:left="839" w:hanging="419"/>
      </w:pPr>
      <w:rPr>
        <w:rFonts w:hint="eastAsia"/>
      </w:rPr>
    </w:lvl>
    <w:lvl w:ilvl="1" w:tentative="0">
      <w:start w:val="1"/>
      <w:numFmt w:val="upperLetter"/>
      <w:pStyle w:val="141"/>
      <w:lvlText w:val="%2. "/>
      <w:lvlJc w:val="left"/>
      <w:pPr>
        <w:tabs>
          <w:tab w:val="left" w:pos="1049"/>
        </w:tabs>
        <w:ind w:left="1049" w:hanging="420"/>
      </w:pPr>
      <w:rPr>
        <w:rFonts w:hint="eastAsia"/>
      </w:rPr>
    </w:lvl>
    <w:lvl w:ilvl="2" w:tentative="0">
      <w:start w:val="1"/>
      <w:numFmt w:val="lowerLetter"/>
      <w:pStyle w:val="133"/>
      <w:lvlText w:val="%3. "/>
      <w:lvlJc w:val="left"/>
      <w:pPr>
        <w:tabs>
          <w:tab w:val="left" w:pos="1259"/>
        </w:tabs>
        <w:ind w:left="1259" w:hanging="420"/>
      </w:pPr>
      <w:rPr>
        <w:rFonts w:hint="eastAsia"/>
      </w:rPr>
    </w:lvl>
    <w:lvl w:ilvl="3" w:tentative="0">
      <w:start w:val="1"/>
      <w:numFmt w:val="lowerLetter"/>
      <w:pStyle w:val="178"/>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4">
    <w:nsid w:val="0000001F"/>
    <w:multiLevelType w:val="singleLevel"/>
    <w:tmpl w:val="0000001F"/>
    <w:lvl w:ilvl="0" w:tentative="0">
      <w:start w:val="1"/>
      <w:numFmt w:val="decimal"/>
      <w:pStyle w:val="143"/>
      <w:lvlText w:val="%1．"/>
      <w:lvlJc w:val="left"/>
      <w:pPr>
        <w:tabs>
          <w:tab w:val="left" w:pos="720"/>
        </w:tabs>
        <w:ind w:left="720" w:hanging="720"/>
      </w:pPr>
    </w:lvl>
  </w:abstractNum>
  <w:abstractNum w:abstractNumId="5">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63"/>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5"/>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345DCC0"/>
    <w:multiLevelType w:val="singleLevel"/>
    <w:tmpl w:val="3345DCC0"/>
    <w:lvl w:ilvl="0" w:tentative="0">
      <w:start w:val="1"/>
      <w:numFmt w:val="decimal"/>
      <w:suff w:val="nothing"/>
      <w:lvlText w:val="%1）"/>
      <w:lvlJc w:val="left"/>
    </w:lvl>
  </w:abstractNum>
  <w:abstractNum w:abstractNumId="8">
    <w:nsid w:val="595127E4"/>
    <w:multiLevelType w:val="singleLevel"/>
    <w:tmpl w:val="595127E4"/>
    <w:lvl w:ilvl="0" w:tentative="0">
      <w:start w:val="2"/>
      <w:numFmt w:val="decimal"/>
      <w:suff w:val="nothing"/>
      <w:lvlText w:val="%1、"/>
      <w:lvlJc w:val="left"/>
    </w:lvl>
  </w:abstractNum>
  <w:abstractNum w:abstractNumId="9">
    <w:nsid w:val="595B59B5"/>
    <w:multiLevelType w:val="singleLevel"/>
    <w:tmpl w:val="595B59B5"/>
    <w:lvl w:ilvl="0" w:tentative="0">
      <w:start w:val="1"/>
      <w:numFmt w:val="decimal"/>
      <w:suff w:val="space"/>
      <w:lvlText w:val="（%1）"/>
      <w:lvlJc w:val="left"/>
    </w:lvl>
  </w:abstractNum>
  <w:abstractNum w:abstractNumId="10">
    <w:nsid w:val="59CF0981"/>
    <w:multiLevelType w:val="singleLevel"/>
    <w:tmpl w:val="59CF0981"/>
    <w:lvl w:ilvl="0" w:tentative="0">
      <w:start w:val="1"/>
      <w:numFmt w:val="decimal"/>
      <w:suff w:val="nothing"/>
      <w:lvlText w:val="%1、"/>
      <w:lvlJc w:val="left"/>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9"/>
  </w:num>
  <w:num w:numId="8">
    <w:abstractNumId w:val="8"/>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ZDU3YmZmOGQxYzgwM2FkN2IxYjBjZDc5YmFlNDUifQ=="/>
  </w:docVars>
  <w:rsids>
    <w:rsidRoot w:val="00172A27"/>
    <w:rsid w:val="000F7FCC"/>
    <w:rsid w:val="001135E8"/>
    <w:rsid w:val="003570A2"/>
    <w:rsid w:val="003B4825"/>
    <w:rsid w:val="00414FF8"/>
    <w:rsid w:val="00535D44"/>
    <w:rsid w:val="00562D9C"/>
    <w:rsid w:val="0084215C"/>
    <w:rsid w:val="00852C83"/>
    <w:rsid w:val="00881787"/>
    <w:rsid w:val="00922AAB"/>
    <w:rsid w:val="009327C2"/>
    <w:rsid w:val="009D55E8"/>
    <w:rsid w:val="009D6469"/>
    <w:rsid w:val="00B57122"/>
    <w:rsid w:val="00C81CB2"/>
    <w:rsid w:val="00CF3636"/>
    <w:rsid w:val="00D45C18"/>
    <w:rsid w:val="01C2452B"/>
    <w:rsid w:val="01CC3840"/>
    <w:rsid w:val="02071517"/>
    <w:rsid w:val="02493B89"/>
    <w:rsid w:val="02805FE9"/>
    <w:rsid w:val="029D21B7"/>
    <w:rsid w:val="02AC2B9D"/>
    <w:rsid w:val="02B00AE9"/>
    <w:rsid w:val="02C625F3"/>
    <w:rsid w:val="03242AAB"/>
    <w:rsid w:val="03362506"/>
    <w:rsid w:val="03C11C1F"/>
    <w:rsid w:val="03EC6D93"/>
    <w:rsid w:val="04071631"/>
    <w:rsid w:val="044F104F"/>
    <w:rsid w:val="04716650"/>
    <w:rsid w:val="047E12E5"/>
    <w:rsid w:val="04BB75F6"/>
    <w:rsid w:val="051661B9"/>
    <w:rsid w:val="051A336F"/>
    <w:rsid w:val="05A735F8"/>
    <w:rsid w:val="05AE6FFA"/>
    <w:rsid w:val="05DE7796"/>
    <w:rsid w:val="05EB0088"/>
    <w:rsid w:val="06174EDA"/>
    <w:rsid w:val="062B2069"/>
    <w:rsid w:val="062B6E2E"/>
    <w:rsid w:val="063648E5"/>
    <w:rsid w:val="064F25A4"/>
    <w:rsid w:val="06B80E96"/>
    <w:rsid w:val="06E41556"/>
    <w:rsid w:val="06EF6C44"/>
    <w:rsid w:val="070C7189"/>
    <w:rsid w:val="077819B8"/>
    <w:rsid w:val="078B4616"/>
    <w:rsid w:val="078C56B1"/>
    <w:rsid w:val="07A616D3"/>
    <w:rsid w:val="07AD799B"/>
    <w:rsid w:val="07C77C18"/>
    <w:rsid w:val="07CD0FC2"/>
    <w:rsid w:val="081A369C"/>
    <w:rsid w:val="090E210A"/>
    <w:rsid w:val="090E2F34"/>
    <w:rsid w:val="09514953"/>
    <w:rsid w:val="09D37A4A"/>
    <w:rsid w:val="09DF5144"/>
    <w:rsid w:val="09FE49BE"/>
    <w:rsid w:val="0A044472"/>
    <w:rsid w:val="0A073528"/>
    <w:rsid w:val="0A080000"/>
    <w:rsid w:val="0A1E73A8"/>
    <w:rsid w:val="0A44206D"/>
    <w:rsid w:val="0A4720F6"/>
    <w:rsid w:val="0A820365"/>
    <w:rsid w:val="0A8C07BD"/>
    <w:rsid w:val="0AA2567B"/>
    <w:rsid w:val="0AD67754"/>
    <w:rsid w:val="0AE243C3"/>
    <w:rsid w:val="0BA4742B"/>
    <w:rsid w:val="0BB70E1E"/>
    <w:rsid w:val="0BF117BB"/>
    <w:rsid w:val="0BFB2792"/>
    <w:rsid w:val="0C0B25A7"/>
    <w:rsid w:val="0C1A2D2A"/>
    <w:rsid w:val="0C2602CF"/>
    <w:rsid w:val="0C3726B2"/>
    <w:rsid w:val="0C636D32"/>
    <w:rsid w:val="0CD86FCA"/>
    <w:rsid w:val="0CED1C1D"/>
    <w:rsid w:val="0CF4110D"/>
    <w:rsid w:val="0D0660C5"/>
    <w:rsid w:val="0D6B10C0"/>
    <w:rsid w:val="0DB95038"/>
    <w:rsid w:val="0E121122"/>
    <w:rsid w:val="0E552BDF"/>
    <w:rsid w:val="0E6565AA"/>
    <w:rsid w:val="0E7E03EC"/>
    <w:rsid w:val="0EE35842"/>
    <w:rsid w:val="0EE96C06"/>
    <w:rsid w:val="0F0122DD"/>
    <w:rsid w:val="0F234606"/>
    <w:rsid w:val="0FB452F2"/>
    <w:rsid w:val="0FBA05B6"/>
    <w:rsid w:val="0FD837BA"/>
    <w:rsid w:val="0FF4502E"/>
    <w:rsid w:val="0FF839FB"/>
    <w:rsid w:val="1003721B"/>
    <w:rsid w:val="102E76BC"/>
    <w:rsid w:val="10384E78"/>
    <w:rsid w:val="105B77D5"/>
    <w:rsid w:val="10B76399"/>
    <w:rsid w:val="10ED33EC"/>
    <w:rsid w:val="110C6828"/>
    <w:rsid w:val="112545DA"/>
    <w:rsid w:val="11974CC9"/>
    <w:rsid w:val="11BF1042"/>
    <w:rsid w:val="11D067FB"/>
    <w:rsid w:val="1206638C"/>
    <w:rsid w:val="120C1A69"/>
    <w:rsid w:val="12747E52"/>
    <w:rsid w:val="12822BDC"/>
    <w:rsid w:val="12CB141B"/>
    <w:rsid w:val="12EE3269"/>
    <w:rsid w:val="131A585D"/>
    <w:rsid w:val="132D4265"/>
    <w:rsid w:val="134B28C3"/>
    <w:rsid w:val="13AE0025"/>
    <w:rsid w:val="13C21F37"/>
    <w:rsid w:val="13E22173"/>
    <w:rsid w:val="13FF65B9"/>
    <w:rsid w:val="140E799C"/>
    <w:rsid w:val="14277E1C"/>
    <w:rsid w:val="142D182B"/>
    <w:rsid w:val="142D24E1"/>
    <w:rsid w:val="144105C2"/>
    <w:rsid w:val="14465583"/>
    <w:rsid w:val="1489797E"/>
    <w:rsid w:val="14E3185F"/>
    <w:rsid w:val="14EC685B"/>
    <w:rsid w:val="15940523"/>
    <w:rsid w:val="15D92747"/>
    <w:rsid w:val="16232653"/>
    <w:rsid w:val="162E052F"/>
    <w:rsid w:val="16973F77"/>
    <w:rsid w:val="16D63309"/>
    <w:rsid w:val="16E15A1B"/>
    <w:rsid w:val="16F00EAE"/>
    <w:rsid w:val="170314FF"/>
    <w:rsid w:val="17094351"/>
    <w:rsid w:val="170A1D53"/>
    <w:rsid w:val="172B1660"/>
    <w:rsid w:val="17356793"/>
    <w:rsid w:val="17676097"/>
    <w:rsid w:val="176D5D89"/>
    <w:rsid w:val="17764193"/>
    <w:rsid w:val="177B4BB5"/>
    <w:rsid w:val="178942F2"/>
    <w:rsid w:val="17B50DD3"/>
    <w:rsid w:val="17D1639F"/>
    <w:rsid w:val="17D873E3"/>
    <w:rsid w:val="17FB5688"/>
    <w:rsid w:val="180B47BC"/>
    <w:rsid w:val="18273A72"/>
    <w:rsid w:val="18437769"/>
    <w:rsid w:val="186739D6"/>
    <w:rsid w:val="18733149"/>
    <w:rsid w:val="187B468F"/>
    <w:rsid w:val="188D1B63"/>
    <w:rsid w:val="189B55AD"/>
    <w:rsid w:val="18D21577"/>
    <w:rsid w:val="18ED7730"/>
    <w:rsid w:val="1907440A"/>
    <w:rsid w:val="19454747"/>
    <w:rsid w:val="19A52914"/>
    <w:rsid w:val="19F216E5"/>
    <w:rsid w:val="19FA4C74"/>
    <w:rsid w:val="1A103AA7"/>
    <w:rsid w:val="1A107E3C"/>
    <w:rsid w:val="1A956864"/>
    <w:rsid w:val="1AB646B8"/>
    <w:rsid w:val="1ABE570A"/>
    <w:rsid w:val="1AC161AA"/>
    <w:rsid w:val="1ADF2E5B"/>
    <w:rsid w:val="1AE3786E"/>
    <w:rsid w:val="1AF24A6E"/>
    <w:rsid w:val="1B3622AD"/>
    <w:rsid w:val="1B462A79"/>
    <w:rsid w:val="1B891C3F"/>
    <w:rsid w:val="1B8E2784"/>
    <w:rsid w:val="1BAD08FD"/>
    <w:rsid w:val="1BD05FED"/>
    <w:rsid w:val="1C300A55"/>
    <w:rsid w:val="1C4D1A39"/>
    <w:rsid w:val="1CEE5C13"/>
    <w:rsid w:val="1D1661D1"/>
    <w:rsid w:val="1D5E6B39"/>
    <w:rsid w:val="1DA14DD4"/>
    <w:rsid w:val="1DB4365C"/>
    <w:rsid w:val="1DB85E34"/>
    <w:rsid w:val="1E275991"/>
    <w:rsid w:val="1E6D03D3"/>
    <w:rsid w:val="1E7F062E"/>
    <w:rsid w:val="1EAF7DB4"/>
    <w:rsid w:val="1EE11E87"/>
    <w:rsid w:val="1F0C71E5"/>
    <w:rsid w:val="1F160654"/>
    <w:rsid w:val="1F7F4163"/>
    <w:rsid w:val="1FB53904"/>
    <w:rsid w:val="1FBF52E0"/>
    <w:rsid w:val="1FD8190C"/>
    <w:rsid w:val="202A59E5"/>
    <w:rsid w:val="204D0F0E"/>
    <w:rsid w:val="20716385"/>
    <w:rsid w:val="20BE558A"/>
    <w:rsid w:val="21335D2C"/>
    <w:rsid w:val="213D2F38"/>
    <w:rsid w:val="213F63D7"/>
    <w:rsid w:val="21550743"/>
    <w:rsid w:val="216235A0"/>
    <w:rsid w:val="21856913"/>
    <w:rsid w:val="21C26F2C"/>
    <w:rsid w:val="21E92CFD"/>
    <w:rsid w:val="21FF4A70"/>
    <w:rsid w:val="22026FA8"/>
    <w:rsid w:val="2213280D"/>
    <w:rsid w:val="22204B67"/>
    <w:rsid w:val="222E5ABD"/>
    <w:rsid w:val="22C52C20"/>
    <w:rsid w:val="22E86C60"/>
    <w:rsid w:val="22F145EF"/>
    <w:rsid w:val="22F30802"/>
    <w:rsid w:val="23394E5F"/>
    <w:rsid w:val="236B502F"/>
    <w:rsid w:val="2370048D"/>
    <w:rsid w:val="23707332"/>
    <w:rsid w:val="237951BB"/>
    <w:rsid w:val="23C13780"/>
    <w:rsid w:val="23CC3438"/>
    <w:rsid w:val="23DD0D84"/>
    <w:rsid w:val="23FB09C1"/>
    <w:rsid w:val="23FF0C79"/>
    <w:rsid w:val="24454E05"/>
    <w:rsid w:val="246565C0"/>
    <w:rsid w:val="24823A03"/>
    <w:rsid w:val="24B67CB1"/>
    <w:rsid w:val="24CE126E"/>
    <w:rsid w:val="250435FD"/>
    <w:rsid w:val="250744B1"/>
    <w:rsid w:val="251168E1"/>
    <w:rsid w:val="252D6EB7"/>
    <w:rsid w:val="25454E31"/>
    <w:rsid w:val="255761BC"/>
    <w:rsid w:val="25892A8A"/>
    <w:rsid w:val="258A1ABC"/>
    <w:rsid w:val="25AB4D1A"/>
    <w:rsid w:val="25BA3EF7"/>
    <w:rsid w:val="25D34E7F"/>
    <w:rsid w:val="25DF4912"/>
    <w:rsid w:val="25F037B0"/>
    <w:rsid w:val="26204DCE"/>
    <w:rsid w:val="262E7803"/>
    <w:rsid w:val="26312E0A"/>
    <w:rsid w:val="26775A6E"/>
    <w:rsid w:val="267822DB"/>
    <w:rsid w:val="26946A1E"/>
    <w:rsid w:val="269E6ACE"/>
    <w:rsid w:val="26CC2E5B"/>
    <w:rsid w:val="26D036CA"/>
    <w:rsid w:val="26D66B34"/>
    <w:rsid w:val="26E550AA"/>
    <w:rsid w:val="26FD3090"/>
    <w:rsid w:val="275B6FAD"/>
    <w:rsid w:val="27A6495D"/>
    <w:rsid w:val="27C0255F"/>
    <w:rsid w:val="27D40A70"/>
    <w:rsid w:val="27DD2FD3"/>
    <w:rsid w:val="27E24A0E"/>
    <w:rsid w:val="27FD659C"/>
    <w:rsid w:val="281A3230"/>
    <w:rsid w:val="28205069"/>
    <w:rsid w:val="28247D25"/>
    <w:rsid w:val="283074B7"/>
    <w:rsid w:val="28926C34"/>
    <w:rsid w:val="28961768"/>
    <w:rsid w:val="28D21E91"/>
    <w:rsid w:val="28DF4BDB"/>
    <w:rsid w:val="28ED4E27"/>
    <w:rsid w:val="29266CA9"/>
    <w:rsid w:val="29316ABF"/>
    <w:rsid w:val="294A04EE"/>
    <w:rsid w:val="29584331"/>
    <w:rsid w:val="296B770E"/>
    <w:rsid w:val="29CC4DE6"/>
    <w:rsid w:val="2A091376"/>
    <w:rsid w:val="2A3471B8"/>
    <w:rsid w:val="2A577535"/>
    <w:rsid w:val="2A7C2051"/>
    <w:rsid w:val="2AC746A1"/>
    <w:rsid w:val="2B15569F"/>
    <w:rsid w:val="2B2422B6"/>
    <w:rsid w:val="2B3928C3"/>
    <w:rsid w:val="2B583870"/>
    <w:rsid w:val="2B6167AC"/>
    <w:rsid w:val="2B732D5A"/>
    <w:rsid w:val="2B84193E"/>
    <w:rsid w:val="2BAA32EF"/>
    <w:rsid w:val="2BC114B7"/>
    <w:rsid w:val="2C825A04"/>
    <w:rsid w:val="2C8E670C"/>
    <w:rsid w:val="2C98443C"/>
    <w:rsid w:val="2CB21552"/>
    <w:rsid w:val="2CE40BD5"/>
    <w:rsid w:val="2D0E4B13"/>
    <w:rsid w:val="2D485C49"/>
    <w:rsid w:val="2D533249"/>
    <w:rsid w:val="2DB81F66"/>
    <w:rsid w:val="2DDE54BE"/>
    <w:rsid w:val="2E017E10"/>
    <w:rsid w:val="2E0932A9"/>
    <w:rsid w:val="2E0F4BDA"/>
    <w:rsid w:val="2E22703E"/>
    <w:rsid w:val="2E2A43E2"/>
    <w:rsid w:val="2E313F75"/>
    <w:rsid w:val="2E321836"/>
    <w:rsid w:val="2E39449A"/>
    <w:rsid w:val="2E547D07"/>
    <w:rsid w:val="2E794CAE"/>
    <w:rsid w:val="2E913B4D"/>
    <w:rsid w:val="2E9B3F13"/>
    <w:rsid w:val="2EB44669"/>
    <w:rsid w:val="2EBE02DF"/>
    <w:rsid w:val="2ED4358B"/>
    <w:rsid w:val="2EE36E13"/>
    <w:rsid w:val="2EED2B52"/>
    <w:rsid w:val="2F0C0D22"/>
    <w:rsid w:val="2F215B92"/>
    <w:rsid w:val="2F4370EE"/>
    <w:rsid w:val="2F441D98"/>
    <w:rsid w:val="2F8F5251"/>
    <w:rsid w:val="2FA14054"/>
    <w:rsid w:val="2FD43A6F"/>
    <w:rsid w:val="301B55DB"/>
    <w:rsid w:val="301C3348"/>
    <w:rsid w:val="30246AEE"/>
    <w:rsid w:val="30527191"/>
    <w:rsid w:val="3070231B"/>
    <w:rsid w:val="307E6679"/>
    <w:rsid w:val="308747E0"/>
    <w:rsid w:val="30C34B15"/>
    <w:rsid w:val="30F84303"/>
    <w:rsid w:val="311E1F60"/>
    <w:rsid w:val="313B1D9C"/>
    <w:rsid w:val="315F78D5"/>
    <w:rsid w:val="322C0C89"/>
    <w:rsid w:val="326028C2"/>
    <w:rsid w:val="3278166B"/>
    <w:rsid w:val="327A6FDB"/>
    <w:rsid w:val="32C47767"/>
    <w:rsid w:val="32CE3469"/>
    <w:rsid w:val="32F94A3F"/>
    <w:rsid w:val="332C12DE"/>
    <w:rsid w:val="33535097"/>
    <w:rsid w:val="33730F56"/>
    <w:rsid w:val="33777DFE"/>
    <w:rsid w:val="33DD6448"/>
    <w:rsid w:val="33F5113E"/>
    <w:rsid w:val="3443386E"/>
    <w:rsid w:val="344808F1"/>
    <w:rsid w:val="347D5264"/>
    <w:rsid w:val="348A278E"/>
    <w:rsid w:val="348D4A2B"/>
    <w:rsid w:val="350526C7"/>
    <w:rsid w:val="35421ED9"/>
    <w:rsid w:val="356C6E1C"/>
    <w:rsid w:val="359C0B7D"/>
    <w:rsid w:val="35C26A4E"/>
    <w:rsid w:val="35DF2229"/>
    <w:rsid w:val="360A0613"/>
    <w:rsid w:val="365C11FB"/>
    <w:rsid w:val="36743A45"/>
    <w:rsid w:val="36DB494F"/>
    <w:rsid w:val="36F712B3"/>
    <w:rsid w:val="3724598C"/>
    <w:rsid w:val="37696141"/>
    <w:rsid w:val="37784C08"/>
    <w:rsid w:val="37896AA9"/>
    <w:rsid w:val="37973867"/>
    <w:rsid w:val="37AB35B3"/>
    <w:rsid w:val="380A4233"/>
    <w:rsid w:val="38392804"/>
    <w:rsid w:val="384E1036"/>
    <w:rsid w:val="385D7765"/>
    <w:rsid w:val="385F0A9F"/>
    <w:rsid w:val="38B91462"/>
    <w:rsid w:val="38E13059"/>
    <w:rsid w:val="392D2DD0"/>
    <w:rsid w:val="397C1A30"/>
    <w:rsid w:val="39822294"/>
    <w:rsid w:val="398A7A9A"/>
    <w:rsid w:val="398B77B8"/>
    <w:rsid w:val="39904FFE"/>
    <w:rsid w:val="399E25A7"/>
    <w:rsid w:val="39A4575C"/>
    <w:rsid w:val="39DD6F1B"/>
    <w:rsid w:val="3A317724"/>
    <w:rsid w:val="3A4A0DBB"/>
    <w:rsid w:val="3A9A0BC2"/>
    <w:rsid w:val="3AC72F81"/>
    <w:rsid w:val="3ACA2034"/>
    <w:rsid w:val="3AF41842"/>
    <w:rsid w:val="3B057253"/>
    <w:rsid w:val="3B5513EE"/>
    <w:rsid w:val="3B5B041A"/>
    <w:rsid w:val="3B734DFF"/>
    <w:rsid w:val="3BAA2A78"/>
    <w:rsid w:val="3C182A9A"/>
    <w:rsid w:val="3C507739"/>
    <w:rsid w:val="3C5C2493"/>
    <w:rsid w:val="3C8F3DC5"/>
    <w:rsid w:val="3C956364"/>
    <w:rsid w:val="3CB50ED7"/>
    <w:rsid w:val="3CF03698"/>
    <w:rsid w:val="3D1B6978"/>
    <w:rsid w:val="3D256C43"/>
    <w:rsid w:val="3D2725E1"/>
    <w:rsid w:val="3D345D1B"/>
    <w:rsid w:val="3D857424"/>
    <w:rsid w:val="3D9E6E78"/>
    <w:rsid w:val="3DAC43D9"/>
    <w:rsid w:val="3DBF14EF"/>
    <w:rsid w:val="3DC02B11"/>
    <w:rsid w:val="3E10541B"/>
    <w:rsid w:val="3E375121"/>
    <w:rsid w:val="3E515528"/>
    <w:rsid w:val="3EBF332D"/>
    <w:rsid w:val="3EC911AA"/>
    <w:rsid w:val="3ED601F8"/>
    <w:rsid w:val="3EDE4299"/>
    <w:rsid w:val="3F034B8B"/>
    <w:rsid w:val="3F0873DA"/>
    <w:rsid w:val="3F2F0012"/>
    <w:rsid w:val="3F3567E1"/>
    <w:rsid w:val="3F39061C"/>
    <w:rsid w:val="3F3E42C8"/>
    <w:rsid w:val="3F4E51FE"/>
    <w:rsid w:val="3F9A735D"/>
    <w:rsid w:val="3FA428FC"/>
    <w:rsid w:val="3FE31432"/>
    <w:rsid w:val="402248E1"/>
    <w:rsid w:val="40566938"/>
    <w:rsid w:val="410F7758"/>
    <w:rsid w:val="417513B0"/>
    <w:rsid w:val="41B16FCC"/>
    <w:rsid w:val="41D30952"/>
    <w:rsid w:val="41F83F25"/>
    <w:rsid w:val="41FA5113"/>
    <w:rsid w:val="421139ED"/>
    <w:rsid w:val="4226683E"/>
    <w:rsid w:val="42267217"/>
    <w:rsid w:val="426B2F68"/>
    <w:rsid w:val="42996CF7"/>
    <w:rsid w:val="42BB4F89"/>
    <w:rsid w:val="42DC2510"/>
    <w:rsid w:val="42DD5F85"/>
    <w:rsid w:val="42F73BA6"/>
    <w:rsid w:val="431B7A3E"/>
    <w:rsid w:val="433E478B"/>
    <w:rsid w:val="436A3B08"/>
    <w:rsid w:val="437643EA"/>
    <w:rsid w:val="437F359A"/>
    <w:rsid w:val="43B443F7"/>
    <w:rsid w:val="43C66A6B"/>
    <w:rsid w:val="43D41E5D"/>
    <w:rsid w:val="443C5F01"/>
    <w:rsid w:val="44463D7C"/>
    <w:rsid w:val="44696592"/>
    <w:rsid w:val="448C5305"/>
    <w:rsid w:val="449A0FFE"/>
    <w:rsid w:val="449E1E0D"/>
    <w:rsid w:val="44A541D0"/>
    <w:rsid w:val="44C161E4"/>
    <w:rsid w:val="45177607"/>
    <w:rsid w:val="4556095A"/>
    <w:rsid w:val="45817244"/>
    <w:rsid w:val="45883D83"/>
    <w:rsid w:val="45D0551E"/>
    <w:rsid w:val="45D80655"/>
    <w:rsid w:val="463C40C8"/>
    <w:rsid w:val="467E7A89"/>
    <w:rsid w:val="468105C4"/>
    <w:rsid w:val="468746A2"/>
    <w:rsid w:val="46A945FE"/>
    <w:rsid w:val="46BA41A3"/>
    <w:rsid w:val="46C665CA"/>
    <w:rsid w:val="46D81FE7"/>
    <w:rsid w:val="47407F3C"/>
    <w:rsid w:val="476904B3"/>
    <w:rsid w:val="476F2493"/>
    <w:rsid w:val="47BC3824"/>
    <w:rsid w:val="47DD732C"/>
    <w:rsid w:val="47F4587F"/>
    <w:rsid w:val="48003730"/>
    <w:rsid w:val="4854602E"/>
    <w:rsid w:val="48932ED6"/>
    <w:rsid w:val="489E62EC"/>
    <w:rsid w:val="48A3168E"/>
    <w:rsid w:val="48B67EDD"/>
    <w:rsid w:val="49191EFF"/>
    <w:rsid w:val="493B0323"/>
    <w:rsid w:val="494D6A0F"/>
    <w:rsid w:val="49674C4A"/>
    <w:rsid w:val="498A6AE4"/>
    <w:rsid w:val="499D1A5D"/>
    <w:rsid w:val="49AA5B4B"/>
    <w:rsid w:val="49D809B8"/>
    <w:rsid w:val="49E2133F"/>
    <w:rsid w:val="49EE0227"/>
    <w:rsid w:val="4A0C1A0D"/>
    <w:rsid w:val="4A1407B4"/>
    <w:rsid w:val="4A450310"/>
    <w:rsid w:val="4A5217BA"/>
    <w:rsid w:val="4AA716F9"/>
    <w:rsid w:val="4AB76638"/>
    <w:rsid w:val="4B000DE0"/>
    <w:rsid w:val="4B090764"/>
    <w:rsid w:val="4B4D01B3"/>
    <w:rsid w:val="4B5A703F"/>
    <w:rsid w:val="4BA4536F"/>
    <w:rsid w:val="4BBB5F3F"/>
    <w:rsid w:val="4BC61EF6"/>
    <w:rsid w:val="4BDE0EFC"/>
    <w:rsid w:val="4C0E5054"/>
    <w:rsid w:val="4C0E569F"/>
    <w:rsid w:val="4C3E0570"/>
    <w:rsid w:val="4C56350D"/>
    <w:rsid w:val="4C580ECE"/>
    <w:rsid w:val="4CE06F90"/>
    <w:rsid w:val="4D27508C"/>
    <w:rsid w:val="4D6A137A"/>
    <w:rsid w:val="4DA43EFD"/>
    <w:rsid w:val="4DAD0804"/>
    <w:rsid w:val="4DB1575E"/>
    <w:rsid w:val="4E0E7C51"/>
    <w:rsid w:val="4E31115D"/>
    <w:rsid w:val="4E3B1383"/>
    <w:rsid w:val="4E7F24A1"/>
    <w:rsid w:val="4E8A39AF"/>
    <w:rsid w:val="4EC357CE"/>
    <w:rsid w:val="4ED80F2D"/>
    <w:rsid w:val="4F1065C4"/>
    <w:rsid w:val="4F20208F"/>
    <w:rsid w:val="4F486F33"/>
    <w:rsid w:val="4F6C07CE"/>
    <w:rsid w:val="4F99357F"/>
    <w:rsid w:val="5019328A"/>
    <w:rsid w:val="503E02C1"/>
    <w:rsid w:val="505319A9"/>
    <w:rsid w:val="50670A6D"/>
    <w:rsid w:val="508D6053"/>
    <w:rsid w:val="50927B45"/>
    <w:rsid w:val="50996EDD"/>
    <w:rsid w:val="50B75C96"/>
    <w:rsid w:val="50DB08EC"/>
    <w:rsid w:val="50F76DB0"/>
    <w:rsid w:val="512B46A8"/>
    <w:rsid w:val="514C1FCD"/>
    <w:rsid w:val="51C30BA3"/>
    <w:rsid w:val="52252CFB"/>
    <w:rsid w:val="522A0739"/>
    <w:rsid w:val="523B404F"/>
    <w:rsid w:val="52C761B5"/>
    <w:rsid w:val="52F41198"/>
    <w:rsid w:val="53672C06"/>
    <w:rsid w:val="536E3603"/>
    <w:rsid w:val="538177E7"/>
    <w:rsid w:val="53AE09B2"/>
    <w:rsid w:val="53D31B27"/>
    <w:rsid w:val="54003932"/>
    <w:rsid w:val="540B7832"/>
    <w:rsid w:val="541A21A0"/>
    <w:rsid w:val="543F0355"/>
    <w:rsid w:val="54417942"/>
    <w:rsid w:val="544210B9"/>
    <w:rsid w:val="54A01099"/>
    <w:rsid w:val="54AC046B"/>
    <w:rsid w:val="54BB0FA0"/>
    <w:rsid w:val="54CB5BDC"/>
    <w:rsid w:val="55173ED8"/>
    <w:rsid w:val="5521435B"/>
    <w:rsid w:val="552F67F0"/>
    <w:rsid w:val="55633A8B"/>
    <w:rsid w:val="55981050"/>
    <w:rsid w:val="55A14C2E"/>
    <w:rsid w:val="55FE18B3"/>
    <w:rsid w:val="56A66A28"/>
    <w:rsid w:val="56BA5724"/>
    <w:rsid w:val="56FA7A04"/>
    <w:rsid w:val="570C5D20"/>
    <w:rsid w:val="57165548"/>
    <w:rsid w:val="57541045"/>
    <w:rsid w:val="575A1894"/>
    <w:rsid w:val="57DB294B"/>
    <w:rsid w:val="57F86A27"/>
    <w:rsid w:val="58613C95"/>
    <w:rsid w:val="5897178F"/>
    <w:rsid w:val="58A07577"/>
    <w:rsid w:val="58A628E3"/>
    <w:rsid w:val="58BE1B0A"/>
    <w:rsid w:val="58CF7CCF"/>
    <w:rsid w:val="58DC66EC"/>
    <w:rsid w:val="58E04BE6"/>
    <w:rsid w:val="592C6642"/>
    <w:rsid w:val="593D4822"/>
    <w:rsid w:val="59525E29"/>
    <w:rsid w:val="598E1DB2"/>
    <w:rsid w:val="59B14068"/>
    <w:rsid w:val="5A037A7F"/>
    <w:rsid w:val="5A0F09A8"/>
    <w:rsid w:val="5A4452AC"/>
    <w:rsid w:val="5A526178"/>
    <w:rsid w:val="5A717688"/>
    <w:rsid w:val="5A7863D4"/>
    <w:rsid w:val="5A9C32E8"/>
    <w:rsid w:val="5AF2125F"/>
    <w:rsid w:val="5B9D3FE1"/>
    <w:rsid w:val="5BA951BB"/>
    <w:rsid w:val="5BC821D8"/>
    <w:rsid w:val="5BE4034C"/>
    <w:rsid w:val="5BED6322"/>
    <w:rsid w:val="5BFC75D2"/>
    <w:rsid w:val="5C563C93"/>
    <w:rsid w:val="5C654141"/>
    <w:rsid w:val="5C7A6E7F"/>
    <w:rsid w:val="5C8E46D9"/>
    <w:rsid w:val="5CB007E8"/>
    <w:rsid w:val="5CB13837"/>
    <w:rsid w:val="5CC63BE3"/>
    <w:rsid w:val="5CD476E0"/>
    <w:rsid w:val="5CE64449"/>
    <w:rsid w:val="5DCB6B6C"/>
    <w:rsid w:val="5DED7881"/>
    <w:rsid w:val="5DF179DE"/>
    <w:rsid w:val="5DF42996"/>
    <w:rsid w:val="5E4C73AE"/>
    <w:rsid w:val="5E866B34"/>
    <w:rsid w:val="5E9D06F4"/>
    <w:rsid w:val="5E9E2C9A"/>
    <w:rsid w:val="5EB939F8"/>
    <w:rsid w:val="5F09567C"/>
    <w:rsid w:val="5F1777E4"/>
    <w:rsid w:val="5F1E5618"/>
    <w:rsid w:val="5F532041"/>
    <w:rsid w:val="5FB20CC8"/>
    <w:rsid w:val="5FB23A8B"/>
    <w:rsid w:val="5FC548AB"/>
    <w:rsid w:val="5FC94359"/>
    <w:rsid w:val="5FCD4AB5"/>
    <w:rsid w:val="5FE71A87"/>
    <w:rsid w:val="5FEB10F9"/>
    <w:rsid w:val="5FEE5723"/>
    <w:rsid w:val="600A077C"/>
    <w:rsid w:val="6072697B"/>
    <w:rsid w:val="607E27E8"/>
    <w:rsid w:val="61194453"/>
    <w:rsid w:val="61322EB4"/>
    <w:rsid w:val="613A0E50"/>
    <w:rsid w:val="615C3E15"/>
    <w:rsid w:val="61681246"/>
    <w:rsid w:val="61713D8F"/>
    <w:rsid w:val="61CE2D7C"/>
    <w:rsid w:val="624B3F0A"/>
    <w:rsid w:val="62534D5E"/>
    <w:rsid w:val="62546660"/>
    <w:rsid w:val="62717DCA"/>
    <w:rsid w:val="6288696F"/>
    <w:rsid w:val="6297184A"/>
    <w:rsid w:val="62D96985"/>
    <w:rsid w:val="631A422B"/>
    <w:rsid w:val="631A735F"/>
    <w:rsid w:val="633C6622"/>
    <w:rsid w:val="63413AB2"/>
    <w:rsid w:val="63547DED"/>
    <w:rsid w:val="63551A00"/>
    <w:rsid w:val="63B10FCE"/>
    <w:rsid w:val="63C95418"/>
    <w:rsid w:val="63D9214E"/>
    <w:rsid w:val="63DE3761"/>
    <w:rsid w:val="63E0099B"/>
    <w:rsid w:val="63E73E13"/>
    <w:rsid w:val="63E86AD0"/>
    <w:rsid w:val="63EB2B28"/>
    <w:rsid w:val="644765D2"/>
    <w:rsid w:val="64540BA7"/>
    <w:rsid w:val="6454357F"/>
    <w:rsid w:val="64724FBB"/>
    <w:rsid w:val="647272CD"/>
    <w:rsid w:val="64B264C7"/>
    <w:rsid w:val="64E5345B"/>
    <w:rsid w:val="64EC1C58"/>
    <w:rsid w:val="656049CE"/>
    <w:rsid w:val="65A601FC"/>
    <w:rsid w:val="65B734AB"/>
    <w:rsid w:val="65EC319B"/>
    <w:rsid w:val="66426A09"/>
    <w:rsid w:val="668B41D4"/>
    <w:rsid w:val="66BB73F9"/>
    <w:rsid w:val="673327D2"/>
    <w:rsid w:val="674822B8"/>
    <w:rsid w:val="674B37BD"/>
    <w:rsid w:val="6758188D"/>
    <w:rsid w:val="67D40CE3"/>
    <w:rsid w:val="68390609"/>
    <w:rsid w:val="68451E1B"/>
    <w:rsid w:val="686910FC"/>
    <w:rsid w:val="687542F1"/>
    <w:rsid w:val="68AA184D"/>
    <w:rsid w:val="68B42575"/>
    <w:rsid w:val="68DC529F"/>
    <w:rsid w:val="690E02D7"/>
    <w:rsid w:val="69203DED"/>
    <w:rsid w:val="69313C0B"/>
    <w:rsid w:val="69372C2E"/>
    <w:rsid w:val="69461A74"/>
    <w:rsid w:val="69700BF0"/>
    <w:rsid w:val="698258D6"/>
    <w:rsid w:val="699946F3"/>
    <w:rsid w:val="69E061C8"/>
    <w:rsid w:val="6A0A36C9"/>
    <w:rsid w:val="6A3848B9"/>
    <w:rsid w:val="6A3A0F05"/>
    <w:rsid w:val="6A54032E"/>
    <w:rsid w:val="6AC627CA"/>
    <w:rsid w:val="6B052184"/>
    <w:rsid w:val="6B10183D"/>
    <w:rsid w:val="6B261DB8"/>
    <w:rsid w:val="6B897A27"/>
    <w:rsid w:val="6B9B41E8"/>
    <w:rsid w:val="6BAA35FD"/>
    <w:rsid w:val="6C144E20"/>
    <w:rsid w:val="6C2D306F"/>
    <w:rsid w:val="6C99186A"/>
    <w:rsid w:val="6CA6446C"/>
    <w:rsid w:val="6CBC7D79"/>
    <w:rsid w:val="6CD825BA"/>
    <w:rsid w:val="6CEF0736"/>
    <w:rsid w:val="6D1A79F9"/>
    <w:rsid w:val="6D2B214B"/>
    <w:rsid w:val="6D5230BE"/>
    <w:rsid w:val="6D6F41EC"/>
    <w:rsid w:val="6D7103CC"/>
    <w:rsid w:val="6DD870DD"/>
    <w:rsid w:val="6DE77DFD"/>
    <w:rsid w:val="6E014DDE"/>
    <w:rsid w:val="6E0A4037"/>
    <w:rsid w:val="6E6A20C6"/>
    <w:rsid w:val="6E7107D7"/>
    <w:rsid w:val="6E97619C"/>
    <w:rsid w:val="6ECD32EA"/>
    <w:rsid w:val="6EF63686"/>
    <w:rsid w:val="6F06338E"/>
    <w:rsid w:val="6F0F7A85"/>
    <w:rsid w:val="6F2D0772"/>
    <w:rsid w:val="6F2F5238"/>
    <w:rsid w:val="6F982775"/>
    <w:rsid w:val="6FC36004"/>
    <w:rsid w:val="6FF0273C"/>
    <w:rsid w:val="6FF53990"/>
    <w:rsid w:val="70003BE1"/>
    <w:rsid w:val="70061533"/>
    <w:rsid w:val="700E369C"/>
    <w:rsid w:val="702463B9"/>
    <w:rsid w:val="702E6831"/>
    <w:rsid w:val="704C658B"/>
    <w:rsid w:val="70684C14"/>
    <w:rsid w:val="706F01E8"/>
    <w:rsid w:val="706F084F"/>
    <w:rsid w:val="708A0D0D"/>
    <w:rsid w:val="70D9632B"/>
    <w:rsid w:val="70E0173B"/>
    <w:rsid w:val="71986B74"/>
    <w:rsid w:val="719B5B03"/>
    <w:rsid w:val="719E603E"/>
    <w:rsid w:val="71B46CA7"/>
    <w:rsid w:val="71C07554"/>
    <w:rsid w:val="71CB072C"/>
    <w:rsid w:val="71CC1917"/>
    <w:rsid w:val="71E725D6"/>
    <w:rsid w:val="72150711"/>
    <w:rsid w:val="72320B04"/>
    <w:rsid w:val="7243372D"/>
    <w:rsid w:val="72786336"/>
    <w:rsid w:val="729709E2"/>
    <w:rsid w:val="72D0217D"/>
    <w:rsid w:val="72F67255"/>
    <w:rsid w:val="73013A91"/>
    <w:rsid w:val="73935D64"/>
    <w:rsid w:val="73B27337"/>
    <w:rsid w:val="73F1799A"/>
    <w:rsid w:val="7442043B"/>
    <w:rsid w:val="74567E3F"/>
    <w:rsid w:val="745728D4"/>
    <w:rsid w:val="74825A9A"/>
    <w:rsid w:val="753F1285"/>
    <w:rsid w:val="754839B1"/>
    <w:rsid w:val="7581299B"/>
    <w:rsid w:val="758C08C3"/>
    <w:rsid w:val="759D2DB1"/>
    <w:rsid w:val="75E5128C"/>
    <w:rsid w:val="76161EA4"/>
    <w:rsid w:val="76204A58"/>
    <w:rsid w:val="762F3DF8"/>
    <w:rsid w:val="7633617F"/>
    <w:rsid w:val="763C79F2"/>
    <w:rsid w:val="763D524C"/>
    <w:rsid w:val="76BA0631"/>
    <w:rsid w:val="76DF43E5"/>
    <w:rsid w:val="779202C9"/>
    <w:rsid w:val="779809BD"/>
    <w:rsid w:val="77A926BB"/>
    <w:rsid w:val="77C41397"/>
    <w:rsid w:val="780E5DC0"/>
    <w:rsid w:val="78440CCA"/>
    <w:rsid w:val="788144DE"/>
    <w:rsid w:val="78B02125"/>
    <w:rsid w:val="78DB70CE"/>
    <w:rsid w:val="795160BC"/>
    <w:rsid w:val="79C451BC"/>
    <w:rsid w:val="7A10290E"/>
    <w:rsid w:val="7A1F397B"/>
    <w:rsid w:val="7A2F0824"/>
    <w:rsid w:val="7A5B7C78"/>
    <w:rsid w:val="7A6819E0"/>
    <w:rsid w:val="7A773F81"/>
    <w:rsid w:val="7A803171"/>
    <w:rsid w:val="7AC23725"/>
    <w:rsid w:val="7ACF3B2C"/>
    <w:rsid w:val="7B4748C4"/>
    <w:rsid w:val="7B4B7B97"/>
    <w:rsid w:val="7B5B3DB3"/>
    <w:rsid w:val="7B642C47"/>
    <w:rsid w:val="7B8E7B9A"/>
    <w:rsid w:val="7B9B3558"/>
    <w:rsid w:val="7BA64498"/>
    <w:rsid w:val="7BB0278A"/>
    <w:rsid w:val="7BB25493"/>
    <w:rsid w:val="7BC70662"/>
    <w:rsid w:val="7C0C737D"/>
    <w:rsid w:val="7C1C261B"/>
    <w:rsid w:val="7C7074A1"/>
    <w:rsid w:val="7CC22F83"/>
    <w:rsid w:val="7CC4420B"/>
    <w:rsid w:val="7CE67982"/>
    <w:rsid w:val="7CEF461C"/>
    <w:rsid w:val="7D005A4D"/>
    <w:rsid w:val="7D122447"/>
    <w:rsid w:val="7D1663C2"/>
    <w:rsid w:val="7D3254F2"/>
    <w:rsid w:val="7D9C76A8"/>
    <w:rsid w:val="7DAF46A7"/>
    <w:rsid w:val="7DED3CF8"/>
    <w:rsid w:val="7E216F9D"/>
    <w:rsid w:val="7E2A41EB"/>
    <w:rsid w:val="7E33118F"/>
    <w:rsid w:val="7E425464"/>
    <w:rsid w:val="7E7C54E9"/>
    <w:rsid w:val="7F0C3F10"/>
    <w:rsid w:val="7F157D10"/>
    <w:rsid w:val="7F1E750F"/>
    <w:rsid w:val="7F695207"/>
    <w:rsid w:val="7FBC3335"/>
    <w:rsid w:val="7FC64053"/>
    <w:rsid w:val="7FF115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7"/>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61"/>
    <w:qFormat/>
    <w:uiPriority w:val="0"/>
    <w:pPr>
      <w:keepNext/>
      <w:outlineLvl w:val="0"/>
    </w:pPr>
    <w:rPr>
      <w:rFonts w:ascii="仿宋_GB2312" w:hAnsi="宋体" w:eastAsia="仿宋_GB2312"/>
      <w:b/>
      <w:kern w:val="2"/>
      <w:sz w:val="32"/>
    </w:rPr>
  </w:style>
  <w:style w:type="paragraph" w:styleId="4">
    <w:name w:val="heading 2"/>
    <w:basedOn w:val="1"/>
    <w:next w:val="5"/>
    <w:link w:val="62"/>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10">
    <w:name w:val="heading 3"/>
    <w:basedOn w:val="1"/>
    <w:next w:val="1"/>
    <w:link w:val="64"/>
    <w:qFormat/>
    <w:uiPriority w:val="0"/>
    <w:pPr>
      <w:keepNext/>
      <w:spacing w:before="624" w:beforeLines="200" w:line="400" w:lineRule="exact"/>
      <w:jc w:val="center"/>
      <w:outlineLvl w:val="2"/>
    </w:pPr>
    <w:rPr>
      <w:rFonts w:ascii="Times New Roman"/>
      <w:b/>
      <w:bCs/>
      <w:kern w:val="2"/>
      <w:szCs w:val="24"/>
    </w:rPr>
  </w:style>
  <w:style w:type="paragraph" w:styleId="11">
    <w:name w:val="heading 4"/>
    <w:basedOn w:val="1"/>
    <w:next w:val="1"/>
    <w:link w:val="65"/>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12">
    <w:name w:val="heading 5"/>
    <w:basedOn w:val="1"/>
    <w:next w:val="1"/>
    <w:link w:val="66"/>
    <w:qFormat/>
    <w:uiPriority w:val="0"/>
    <w:pPr>
      <w:keepNext/>
      <w:keepLines/>
      <w:tabs>
        <w:tab w:val="left" w:pos="1008"/>
        <w:tab w:val="left" w:pos="1218"/>
      </w:tabs>
      <w:spacing w:before="60" w:beforeLines="0" w:line="360" w:lineRule="auto"/>
      <w:ind w:left="1008" w:hanging="1008"/>
      <w:outlineLvl w:val="4"/>
    </w:pPr>
    <w:rPr>
      <w:rFonts w:ascii="Arial Unicode MS" w:hAnsi="Arial Unicode MS"/>
      <w:bCs/>
      <w:kern w:val="2"/>
      <w:szCs w:val="24"/>
    </w:rPr>
  </w:style>
  <w:style w:type="paragraph" w:styleId="13">
    <w:name w:val="heading 6"/>
    <w:basedOn w:val="1"/>
    <w:next w:val="1"/>
    <w:link w:val="67"/>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paragraph" w:styleId="14">
    <w:name w:val="heading 7"/>
    <w:basedOn w:val="1"/>
    <w:next w:val="1"/>
    <w:link w:val="68"/>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5">
    <w:name w:val="heading 8"/>
    <w:basedOn w:val="1"/>
    <w:next w:val="1"/>
    <w:link w:val="69"/>
    <w:qFormat/>
    <w:uiPriority w:val="0"/>
    <w:pPr>
      <w:keepNext/>
      <w:tabs>
        <w:tab w:val="left" w:pos="1440"/>
      </w:tabs>
      <w:spacing w:line="360" w:lineRule="auto"/>
      <w:ind w:left="1440" w:hanging="1440"/>
      <w:outlineLvl w:val="7"/>
    </w:pPr>
    <w:rPr>
      <w:rFonts w:ascii="仿宋_GB2312" w:eastAsia="仿宋_GB2312"/>
      <w:b/>
      <w:kern w:val="2"/>
    </w:rPr>
  </w:style>
  <w:style w:type="paragraph" w:styleId="16">
    <w:name w:val="heading 9"/>
    <w:basedOn w:val="1"/>
    <w:next w:val="1"/>
    <w:link w:val="70"/>
    <w:qFormat/>
    <w:uiPriority w:val="0"/>
    <w:pPr>
      <w:keepNext/>
      <w:keepLines/>
      <w:tabs>
        <w:tab w:val="left" w:pos="1584"/>
      </w:tabs>
      <w:spacing w:before="240" w:beforeLines="0" w:after="64" w:afterLines="0" w:line="320" w:lineRule="auto"/>
      <w:ind w:left="1584" w:hanging="1584"/>
      <w:outlineLvl w:val="8"/>
    </w:pPr>
    <w:rPr>
      <w:rFonts w:ascii="Arial" w:hAnsi="Arial" w:eastAsia="黑体"/>
      <w:kern w:val="2"/>
      <w:sz w:val="21"/>
      <w:szCs w:val="21"/>
    </w:rPr>
  </w:style>
  <w:style w:type="character" w:default="1" w:styleId="48">
    <w:name w:val="Default Paragraph Font"/>
    <w:qFormat/>
    <w:uiPriority w:val="0"/>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359" w:leftChars="-171" w:right="-296" w:firstLine="560"/>
    </w:pPr>
    <w:rPr>
      <w:sz w:val="28"/>
    </w:rPr>
  </w:style>
  <w:style w:type="paragraph" w:styleId="5">
    <w:name w:val="Normal Indent"/>
    <w:basedOn w:val="1"/>
    <w:next w:val="6"/>
    <w:link w:val="63"/>
    <w:qFormat/>
    <w:uiPriority w:val="0"/>
    <w:pPr>
      <w:spacing w:line="300" w:lineRule="auto"/>
      <w:ind w:firstLine="420" w:firstLineChars="200"/>
    </w:pPr>
    <w:rPr>
      <w:rFonts w:ascii="Times New Roman"/>
      <w:kern w:val="2"/>
      <w:sz w:val="21"/>
      <w:szCs w:val="24"/>
    </w:rPr>
  </w:style>
  <w:style w:type="paragraph" w:styleId="6">
    <w:name w:val="Body Text First Indent 2"/>
    <w:basedOn w:val="7"/>
    <w:next w:val="9"/>
    <w:qFormat/>
    <w:uiPriority w:val="0"/>
    <w:pPr>
      <w:ind w:firstLine="420" w:firstLineChars="200"/>
    </w:pPr>
  </w:style>
  <w:style w:type="paragraph" w:styleId="7">
    <w:name w:val="Body Text Indent"/>
    <w:basedOn w:val="1"/>
    <w:next w:val="8"/>
    <w:link w:val="75"/>
    <w:qFormat/>
    <w:uiPriority w:val="0"/>
    <w:pPr>
      <w:widowControl/>
      <w:ind w:firstLine="652" w:firstLineChars="233"/>
    </w:pPr>
    <w:rPr>
      <w:rFonts w:ascii="Times New Roman"/>
      <w:sz w:val="28"/>
    </w:rPr>
  </w:style>
  <w:style w:type="paragraph" w:styleId="8">
    <w:name w:val="envelope return"/>
    <w:basedOn w:val="1"/>
    <w:qFormat/>
    <w:uiPriority w:val="0"/>
    <w:pPr>
      <w:snapToGrid w:val="0"/>
    </w:pPr>
    <w:rPr>
      <w:rFonts w:ascii="Arial" w:hAnsi="Arial"/>
    </w:rPr>
  </w:style>
  <w:style w:type="paragraph" w:styleId="9">
    <w:name w:val="Body Text"/>
    <w:basedOn w:val="1"/>
    <w:next w:val="1"/>
    <w:link w:val="60"/>
    <w:qFormat/>
    <w:uiPriority w:val="0"/>
    <w:pPr>
      <w:spacing w:after="120" w:afterLines="0"/>
    </w:pPr>
    <w:rPr>
      <w:rFonts w:ascii="Times New Roman"/>
      <w:kern w:val="2"/>
      <w:sz w:val="21"/>
    </w:rPr>
  </w:style>
  <w:style w:type="paragraph" w:styleId="17">
    <w:name w:val="toc 7"/>
    <w:basedOn w:val="1"/>
    <w:next w:val="1"/>
    <w:unhideWhenUsed/>
    <w:qFormat/>
    <w:uiPriority w:val="39"/>
    <w:pPr>
      <w:ind w:left="2520" w:leftChars="1200"/>
    </w:pPr>
  </w:style>
  <w:style w:type="paragraph" w:styleId="18">
    <w:name w:val="caption"/>
    <w:basedOn w:val="1"/>
    <w:next w:val="1"/>
    <w:link w:val="71"/>
    <w:qFormat/>
    <w:uiPriority w:val="0"/>
    <w:pPr>
      <w:spacing w:before="152" w:beforeLines="0" w:after="160" w:afterLines="0"/>
    </w:pPr>
    <w:rPr>
      <w:rFonts w:ascii="Arial" w:hAnsi="Arial" w:eastAsia="黑体"/>
      <w:kern w:val="2"/>
      <w:sz w:val="20"/>
    </w:rPr>
  </w:style>
  <w:style w:type="paragraph" w:styleId="19">
    <w:name w:val="Document Map"/>
    <w:basedOn w:val="1"/>
    <w:link w:val="72"/>
    <w:qFormat/>
    <w:uiPriority w:val="0"/>
    <w:pPr>
      <w:shd w:val="clear" w:color="auto" w:fill="000080"/>
    </w:pPr>
    <w:rPr>
      <w:rFonts w:ascii="Times New Roman"/>
      <w:kern w:val="2"/>
      <w:sz w:val="21"/>
    </w:rPr>
  </w:style>
  <w:style w:type="paragraph" w:styleId="20">
    <w:name w:val="annotation text"/>
    <w:basedOn w:val="1"/>
    <w:link w:val="73"/>
    <w:qFormat/>
    <w:uiPriority w:val="99"/>
    <w:pPr>
      <w:jc w:val="left"/>
    </w:pPr>
    <w:rPr>
      <w:rFonts w:ascii="Times New Roman"/>
      <w:kern w:val="2"/>
      <w:sz w:val="21"/>
      <w:szCs w:val="24"/>
    </w:rPr>
  </w:style>
  <w:style w:type="paragraph" w:styleId="21">
    <w:name w:val="Body Text 3"/>
    <w:basedOn w:val="1"/>
    <w:link w:val="74"/>
    <w:qFormat/>
    <w:uiPriority w:val="0"/>
    <w:pPr>
      <w:jc w:val="center"/>
    </w:pPr>
    <w:rPr>
      <w:rFonts w:ascii="Times New Roman"/>
      <w:b/>
      <w:spacing w:val="-20"/>
      <w:w w:val="110"/>
      <w:kern w:val="2"/>
      <w:sz w:val="52"/>
    </w:rPr>
  </w:style>
  <w:style w:type="paragraph" w:styleId="22">
    <w:name w:val="HTML Address"/>
    <w:basedOn w:val="1"/>
    <w:qFormat/>
    <w:uiPriority w:val="0"/>
    <w:pPr>
      <w:widowControl/>
      <w:jc w:val="left"/>
    </w:pPr>
    <w:rPr>
      <w:rFonts w:ascii="宋体" w:hAnsi="宋体" w:cs="宋体"/>
      <w:i/>
      <w:iCs/>
      <w:kern w:val="0"/>
      <w:sz w:val="24"/>
      <w:szCs w:val="24"/>
    </w:rPr>
  </w:style>
  <w:style w:type="paragraph" w:styleId="23">
    <w:name w:val="toc 5"/>
    <w:basedOn w:val="1"/>
    <w:next w:val="1"/>
    <w:unhideWhenUsed/>
    <w:qFormat/>
    <w:uiPriority w:val="39"/>
    <w:pPr>
      <w:ind w:left="1680" w:leftChars="800"/>
    </w:pPr>
  </w:style>
  <w:style w:type="paragraph" w:styleId="24">
    <w:name w:val="toc 3"/>
    <w:basedOn w:val="1"/>
    <w:next w:val="1"/>
    <w:unhideWhenUsed/>
    <w:qFormat/>
    <w:uiPriority w:val="39"/>
    <w:pPr>
      <w:ind w:left="840" w:leftChars="400"/>
    </w:pPr>
  </w:style>
  <w:style w:type="paragraph" w:styleId="25">
    <w:name w:val="Plain Text"/>
    <w:basedOn w:val="1"/>
    <w:link w:val="76"/>
    <w:qFormat/>
    <w:uiPriority w:val="0"/>
    <w:rPr>
      <w:rFonts w:hAnsi="Courier New"/>
      <w:kern w:val="2"/>
      <w:sz w:val="21"/>
    </w:rPr>
  </w:style>
  <w:style w:type="paragraph" w:styleId="26">
    <w:name w:val="toc 8"/>
    <w:basedOn w:val="1"/>
    <w:next w:val="1"/>
    <w:unhideWhenUsed/>
    <w:qFormat/>
    <w:uiPriority w:val="39"/>
    <w:pPr>
      <w:ind w:left="2940" w:leftChars="1400"/>
    </w:pPr>
  </w:style>
  <w:style w:type="paragraph" w:styleId="27">
    <w:name w:val="Date"/>
    <w:basedOn w:val="1"/>
    <w:next w:val="1"/>
    <w:link w:val="77"/>
    <w:qFormat/>
    <w:uiPriority w:val="0"/>
    <w:rPr>
      <w:rFonts w:ascii="Times New Roman"/>
      <w:kern w:val="2"/>
      <w:sz w:val="28"/>
    </w:rPr>
  </w:style>
  <w:style w:type="paragraph" w:styleId="28">
    <w:name w:val="Body Text Indent 2"/>
    <w:basedOn w:val="1"/>
    <w:link w:val="78"/>
    <w:qFormat/>
    <w:uiPriority w:val="99"/>
    <w:pPr>
      <w:tabs>
        <w:tab w:val="left" w:pos="5625"/>
      </w:tabs>
      <w:ind w:left="1138" w:leftChars="542"/>
    </w:pPr>
    <w:rPr>
      <w:rFonts w:ascii="Times New Roman"/>
      <w:kern w:val="2"/>
    </w:rPr>
  </w:style>
  <w:style w:type="paragraph" w:styleId="29">
    <w:name w:val="Balloon Text"/>
    <w:basedOn w:val="1"/>
    <w:link w:val="79"/>
    <w:qFormat/>
    <w:uiPriority w:val="99"/>
    <w:rPr>
      <w:rFonts w:ascii="Times New Roman"/>
      <w:kern w:val="2"/>
      <w:sz w:val="18"/>
      <w:szCs w:val="18"/>
    </w:rPr>
  </w:style>
  <w:style w:type="paragraph" w:styleId="30">
    <w:name w:val="footer"/>
    <w:basedOn w:val="1"/>
    <w:link w:val="80"/>
    <w:qFormat/>
    <w:uiPriority w:val="99"/>
    <w:pPr>
      <w:tabs>
        <w:tab w:val="center" w:pos="4153"/>
        <w:tab w:val="right" w:pos="8306"/>
      </w:tabs>
      <w:snapToGrid w:val="0"/>
      <w:jc w:val="left"/>
    </w:pPr>
    <w:rPr>
      <w:rFonts w:ascii="Times New Roman"/>
      <w:kern w:val="2"/>
      <w:sz w:val="18"/>
      <w:szCs w:val="18"/>
    </w:rPr>
  </w:style>
  <w:style w:type="paragraph" w:styleId="31">
    <w:name w:val="header"/>
    <w:basedOn w:val="1"/>
    <w:link w:val="8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2">
    <w:name w:val="toc 1"/>
    <w:basedOn w:val="1"/>
    <w:next w:val="1"/>
    <w:unhideWhenUsed/>
    <w:qFormat/>
    <w:uiPriority w:val="39"/>
  </w:style>
  <w:style w:type="paragraph" w:styleId="33">
    <w:name w:val="toc 4"/>
    <w:basedOn w:val="1"/>
    <w:next w:val="1"/>
    <w:unhideWhenUsed/>
    <w:qFormat/>
    <w:uiPriority w:val="39"/>
    <w:pPr>
      <w:ind w:left="1260" w:leftChars="600"/>
    </w:pPr>
  </w:style>
  <w:style w:type="paragraph" w:styleId="34">
    <w:name w:val="Subtitle"/>
    <w:basedOn w:val="1"/>
    <w:next w:val="1"/>
    <w:link w:val="82"/>
    <w:qFormat/>
    <w:uiPriority w:val="0"/>
    <w:pPr>
      <w:spacing w:before="240" w:beforeLines="0" w:after="60" w:afterLines="0" w:line="312" w:lineRule="auto"/>
      <w:jc w:val="center"/>
      <w:outlineLvl w:val="1"/>
    </w:pPr>
    <w:rPr>
      <w:rFonts w:ascii="Cambria" w:hAnsi="Cambria"/>
      <w:b/>
      <w:bCs/>
      <w:kern w:val="28"/>
      <w:sz w:val="32"/>
      <w:szCs w:val="32"/>
    </w:rPr>
  </w:style>
  <w:style w:type="paragraph" w:styleId="35">
    <w:name w:val="List"/>
    <w:basedOn w:val="1"/>
    <w:qFormat/>
    <w:uiPriority w:val="0"/>
    <w:pPr>
      <w:numPr>
        <w:ilvl w:val="1"/>
        <w:numId w:val="1"/>
      </w:numPr>
      <w:spacing w:line="360" w:lineRule="auto"/>
      <w:jc w:val="left"/>
    </w:pPr>
    <w:rPr>
      <w:szCs w:val="24"/>
    </w:rPr>
  </w:style>
  <w:style w:type="paragraph" w:styleId="36">
    <w:name w:val="toc 6"/>
    <w:basedOn w:val="1"/>
    <w:next w:val="1"/>
    <w:unhideWhenUsed/>
    <w:qFormat/>
    <w:uiPriority w:val="39"/>
    <w:pPr>
      <w:ind w:left="2100" w:leftChars="1000"/>
    </w:pPr>
  </w:style>
  <w:style w:type="paragraph" w:styleId="37">
    <w:name w:val="Body Text Indent 3"/>
    <w:basedOn w:val="1"/>
    <w:link w:val="83"/>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84"/>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rPr>
  </w:style>
  <w:style w:type="paragraph" w:styleId="42">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43">
    <w:name w:val="Title"/>
    <w:basedOn w:val="1"/>
    <w:next w:val="1"/>
    <w:link w:val="85"/>
    <w:qFormat/>
    <w:uiPriority w:val="0"/>
    <w:pPr>
      <w:spacing w:before="240" w:beforeLines="0" w:after="60" w:afterLines="0"/>
      <w:jc w:val="center"/>
      <w:outlineLvl w:val="0"/>
    </w:pPr>
    <w:rPr>
      <w:rFonts w:ascii="Cambria" w:hAnsi="Cambria"/>
      <w:b/>
      <w:bCs/>
      <w:kern w:val="2"/>
      <w:sz w:val="32"/>
      <w:szCs w:val="32"/>
    </w:rPr>
  </w:style>
  <w:style w:type="paragraph" w:styleId="44">
    <w:name w:val="annotation subject"/>
    <w:basedOn w:val="20"/>
    <w:next w:val="20"/>
    <w:link w:val="86"/>
    <w:qFormat/>
    <w:uiPriority w:val="0"/>
    <w:rPr>
      <w:b/>
      <w:bCs/>
    </w:rPr>
  </w:style>
  <w:style w:type="paragraph" w:styleId="45">
    <w:name w:val="Body Text First Indent"/>
    <w:basedOn w:val="9"/>
    <w:unhideWhenUsed/>
    <w:qFormat/>
    <w:uiPriority w:val="99"/>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333333"/>
      <w:u w:val="single"/>
    </w:rPr>
  </w:style>
  <w:style w:type="character" w:styleId="52">
    <w:name w:val="Emphasis"/>
    <w:qFormat/>
    <w:uiPriority w:val="0"/>
    <w:rPr>
      <w:i/>
      <w:iCs/>
    </w:rPr>
  </w:style>
  <w:style w:type="character" w:styleId="53">
    <w:name w:val="HTML Definition"/>
    <w:basedOn w:val="48"/>
    <w:unhideWhenUsed/>
    <w:qFormat/>
    <w:uiPriority w:val="99"/>
    <w:rPr>
      <w:i/>
      <w:iCs/>
    </w:rPr>
  </w:style>
  <w:style w:type="character" w:styleId="54">
    <w:name w:val="HTML Typewriter"/>
    <w:qFormat/>
    <w:uiPriority w:val="0"/>
    <w:rPr>
      <w:rFonts w:ascii="黑体" w:hAnsi="Courier New" w:eastAsia="黑体" w:cs="Courier New"/>
      <w:sz w:val="20"/>
      <w:szCs w:val="20"/>
    </w:rPr>
  </w:style>
  <w:style w:type="character" w:styleId="55">
    <w:name w:val="Hyperlink"/>
    <w:basedOn w:val="48"/>
    <w:qFormat/>
    <w:uiPriority w:val="99"/>
    <w:rPr>
      <w:color w:val="333333"/>
      <w:u w:val="single"/>
    </w:rPr>
  </w:style>
  <w:style w:type="character" w:styleId="56">
    <w:name w:val="HTML Code"/>
    <w:basedOn w:val="48"/>
    <w:unhideWhenUsed/>
    <w:qFormat/>
    <w:uiPriority w:val="99"/>
    <w:rPr>
      <w:rFonts w:hint="default" w:ascii="Consolas" w:hAnsi="Consolas" w:eastAsia="Consolas" w:cs="Consolas"/>
      <w:color w:val="C7254E"/>
      <w:sz w:val="21"/>
      <w:szCs w:val="21"/>
      <w:shd w:val="clear" w:color="auto" w:fill="F9F2F4"/>
    </w:rPr>
  </w:style>
  <w:style w:type="character" w:styleId="57">
    <w:name w:val="annotation reference"/>
    <w:qFormat/>
    <w:uiPriority w:val="99"/>
    <w:rPr>
      <w:sz w:val="21"/>
      <w:szCs w:val="21"/>
    </w:rPr>
  </w:style>
  <w:style w:type="character" w:styleId="58">
    <w:name w:val="HTML Keyboard"/>
    <w:basedOn w:val="48"/>
    <w:unhideWhenUsed/>
    <w:qFormat/>
    <w:uiPriority w:val="99"/>
    <w:rPr>
      <w:rFonts w:ascii="Consolas" w:hAnsi="Consolas" w:eastAsia="Consolas" w:cs="Consolas"/>
      <w:color w:val="FFFFFF"/>
      <w:sz w:val="21"/>
      <w:szCs w:val="21"/>
      <w:shd w:val="clear" w:color="auto" w:fill="333333"/>
    </w:rPr>
  </w:style>
  <w:style w:type="character" w:styleId="59">
    <w:name w:val="HTML Sample"/>
    <w:basedOn w:val="48"/>
    <w:unhideWhenUsed/>
    <w:qFormat/>
    <w:uiPriority w:val="99"/>
    <w:rPr>
      <w:rFonts w:hint="default" w:ascii="Consolas" w:hAnsi="Consolas" w:eastAsia="Consolas" w:cs="Consolas"/>
      <w:sz w:val="21"/>
      <w:szCs w:val="21"/>
    </w:rPr>
  </w:style>
  <w:style w:type="character" w:customStyle="1" w:styleId="60">
    <w:name w:val="正文文本 Char"/>
    <w:link w:val="9"/>
    <w:qFormat/>
    <w:uiPriority w:val="0"/>
    <w:rPr>
      <w:kern w:val="2"/>
      <w:sz w:val="21"/>
    </w:rPr>
  </w:style>
  <w:style w:type="character" w:customStyle="1" w:styleId="61">
    <w:name w:val="标题 1 Char"/>
    <w:link w:val="3"/>
    <w:qFormat/>
    <w:uiPriority w:val="0"/>
    <w:rPr>
      <w:rFonts w:ascii="仿宋_GB2312" w:hAnsi="宋体" w:eastAsia="仿宋_GB2312"/>
      <w:b/>
      <w:kern w:val="2"/>
      <w:sz w:val="32"/>
    </w:rPr>
  </w:style>
  <w:style w:type="character" w:customStyle="1" w:styleId="62">
    <w:name w:val="标题 2 Char"/>
    <w:link w:val="4"/>
    <w:qFormat/>
    <w:uiPriority w:val="9"/>
    <w:rPr>
      <w:rFonts w:ascii="Arial" w:hAnsi="Arial"/>
      <w:b/>
      <w:bCs/>
      <w:sz w:val="28"/>
      <w:szCs w:val="32"/>
    </w:rPr>
  </w:style>
  <w:style w:type="character" w:customStyle="1" w:styleId="63">
    <w:name w:val="正文缩进 Char"/>
    <w:link w:val="5"/>
    <w:qFormat/>
    <w:uiPriority w:val="0"/>
    <w:rPr>
      <w:kern w:val="2"/>
      <w:sz w:val="21"/>
      <w:szCs w:val="24"/>
    </w:rPr>
  </w:style>
  <w:style w:type="character" w:customStyle="1" w:styleId="64">
    <w:name w:val="标题 3 Char"/>
    <w:link w:val="10"/>
    <w:qFormat/>
    <w:uiPriority w:val="0"/>
    <w:rPr>
      <w:b/>
      <w:bCs/>
      <w:kern w:val="2"/>
      <w:sz w:val="24"/>
      <w:szCs w:val="24"/>
    </w:rPr>
  </w:style>
  <w:style w:type="character" w:customStyle="1" w:styleId="65">
    <w:name w:val="标题 4 Char"/>
    <w:link w:val="11"/>
    <w:qFormat/>
    <w:uiPriority w:val="0"/>
    <w:rPr>
      <w:rFonts w:ascii="Arial" w:hAnsi="Arial"/>
      <w:bCs/>
      <w:kern w:val="2"/>
      <w:sz w:val="24"/>
      <w:szCs w:val="28"/>
    </w:rPr>
  </w:style>
  <w:style w:type="character" w:customStyle="1" w:styleId="66">
    <w:name w:val="标题 5 Char"/>
    <w:link w:val="12"/>
    <w:qFormat/>
    <w:uiPriority w:val="0"/>
    <w:rPr>
      <w:rFonts w:ascii="Arial Unicode MS" w:hAnsi="Arial Unicode MS"/>
      <w:bCs/>
      <w:kern w:val="2"/>
      <w:sz w:val="24"/>
      <w:szCs w:val="24"/>
    </w:rPr>
  </w:style>
  <w:style w:type="character" w:customStyle="1" w:styleId="67">
    <w:name w:val="标题 6 Char"/>
    <w:link w:val="13"/>
    <w:qFormat/>
    <w:uiPriority w:val="0"/>
    <w:rPr>
      <w:rFonts w:ascii="Arial Unicode MS" w:hAnsi="Arial Unicode MS"/>
      <w:bCs/>
      <w:kern w:val="2"/>
      <w:sz w:val="24"/>
      <w:szCs w:val="24"/>
    </w:rPr>
  </w:style>
  <w:style w:type="character" w:customStyle="1" w:styleId="68">
    <w:name w:val="标题 7 Char"/>
    <w:link w:val="14"/>
    <w:qFormat/>
    <w:uiPriority w:val="0"/>
    <w:rPr>
      <w:rFonts w:ascii="Arial" w:hAnsi="Arial"/>
      <w:b/>
      <w:color w:val="000000"/>
      <w:kern w:val="2"/>
      <w:sz w:val="15"/>
    </w:rPr>
  </w:style>
  <w:style w:type="character" w:customStyle="1" w:styleId="69">
    <w:name w:val="标题 8 Char"/>
    <w:link w:val="15"/>
    <w:qFormat/>
    <w:uiPriority w:val="0"/>
    <w:rPr>
      <w:rFonts w:ascii="仿宋_GB2312" w:eastAsia="仿宋_GB2312"/>
      <w:b/>
      <w:kern w:val="2"/>
      <w:sz w:val="24"/>
    </w:rPr>
  </w:style>
  <w:style w:type="character" w:customStyle="1" w:styleId="70">
    <w:name w:val="标题 9 Char"/>
    <w:link w:val="16"/>
    <w:qFormat/>
    <w:uiPriority w:val="0"/>
    <w:rPr>
      <w:rFonts w:ascii="Arial" w:hAnsi="Arial" w:eastAsia="黑体"/>
      <w:kern w:val="2"/>
      <w:sz w:val="21"/>
      <w:szCs w:val="21"/>
    </w:rPr>
  </w:style>
  <w:style w:type="character" w:customStyle="1" w:styleId="71">
    <w:name w:val="题注 Char"/>
    <w:link w:val="18"/>
    <w:qFormat/>
    <w:uiPriority w:val="0"/>
    <w:rPr>
      <w:rFonts w:ascii="Arial" w:hAnsi="Arial" w:eastAsia="黑体" w:cs="Arial"/>
      <w:kern w:val="2"/>
    </w:rPr>
  </w:style>
  <w:style w:type="character" w:customStyle="1" w:styleId="72">
    <w:name w:val="文档结构图 Char"/>
    <w:link w:val="19"/>
    <w:qFormat/>
    <w:uiPriority w:val="0"/>
    <w:rPr>
      <w:kern w:val="2"/>
      <w:sz w:val="21"/>
      <w:shd w:val="clear" w:color="auto" w:fill="000080"/>
    </w:rPr>
  </w:style>
  <w:style w:type="character" w:customStyle="1" w:styleId="73">
    <w:name w:val="批注文字 Char"/>
    <w:link w:val="20"/>
    <w:qFormat/>
    <w:uiPriority w:val="99"/>
    <w:rPr>
      <w:rFonts w:eastAsia="宋体"/>
      <w:kern w:val="2"/>
      <w:sz w:val="21"/>
      <w:szCs w:val="24"/>
      <w:lang w:val="en-US" w:eastAsia="zh-CN" w:bidi="ar-SA"/>
    </w:rPr>
  </w:style>
  <w:style w:type="character" w:customStyle="1" w:styleId="74">
    <w:name w:val="正文文本 3 Char"/>
    <w:link w:val="21"/>
    <w:qFormat/>
    <w:uiPriority w:val="0"/>
    <w:rPr>
      <w:b/>
      <w:spacing w:val="-20"/>
      <w:w w:val="110"/>
      <w:kern w:val="2"/>
      <w:sz w:val="52"/>
    </w:rPr>
  </w:style>
  <w:style w:type="character" w:customStyle="1" w:styleId="75">
    <w:name w:val="正文文本缩进 Char"/>
    <w:link w:val="7"/>
    <w:qFormat/>
    <w:uiPriority w:val="0"/>
    <w:rPr>
      <w:sz w:val="28"/>
    </w:rPr>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日期 Char"/>
    <w:link w:val="27"/>
    <w:qFormat/>
    <w:uiPriority w:val="0"/>
    <w:rPr>
      <w:kern w:val="2"/>
      <w:sz w:val="28"/>
    </w:rPr>
  </w:style>
  <w:style w:type="character" w:customStyle="1" w:styleId="78">
    <w:name w:val="正文文本缩进 2 Char"/>
    <w:link w:val="28"/>
    <w:qFormat/>
    <w:uiPriority w:val="99"/>
    <w:rPr>
      <w:kern w:val="2"/>
      <w:sz w:val="24"/>
    </w:rPr>
  </w:style>
  <w:style w:type="character" w:customStyle="1" w:styleId="79">
    <w:name w:val="批注框文本 Char"/>
    <w:link w:val="29"/>
    <w:qFormat/>
    <w:uiPriority w:val="99"/>
    <w:rPr>
      <w:kern w:val="2"/>
      <w:sz w:val="18"/>
      <w:szCs w:val="18"/>
    </w:rPr>
  </w:style>
  <w:style w:type="character" w:customStyle="1" w:styleId="80">
    <w:name w:val="页脚 Char"/>
    <w:link w:val="30"/>
    <w:qFormat/>
    <w:uiPriority w:val="99"/>
    <w:rPr>
      <w:rFonts w:eastAsia="宋体"/>
      <w:kern w:val="2"/>
      <w:sz w:val="18"/>
      <w:szCs w:val="18"/>
      <w:lang w:val="en-US" w:eastAsia="zh-CN" w:bidi="ar-SA"/>
    </w:rPr>
  </w:style>
  <w:style w:type="character" w:customStyle="1" w:styleId="81">
    <w:name w:val="页眉 Char"/>
    <w:link w:val="31"/>
    <w:qFormat/>
    <w:uiPriority w:val="99"/>
    <w:rPr>
      <w:rFonts w:eastAsia="宋体"/>
      <w:kern w:val="2"/>
      <w:sz w:val="18"/>
      <w:szCs w:val="18"/>
      <w:lang w:val="en-US" w:eastAsia="zh-CN" w:bidi="ar-SA"/>
    </w:rPr>
  </w:style>
  <w:style w:type="character" w:customStyle="1" w:styleId="82">
    <w:name w:val="副标题 Char"/>
    <w:link w:val="34"/>
    <w:qFormat/>
    <w:uiPriority w:val="0"/>
    <w:rPr>
      <w:rFonts w:ascii="Cambria" w:hAnsi="Cambria"/>
      <w:b/>
      <w:bCs/>
      <w:kern w:val="28"/>
      <w:sz w:val="32"/>
      <w:szCs w:val="32"/>
    </w:rPr>
  </w:style>
  <w:style w:type="character" w:customStyle="1" w:styleId="83">
    <w:name w:val="正文文本缩进 3 Char"/>
    <w:link w:val="37"/>
    <w:qFormat/>
    <w:uiPriority w:val="0"/>
    <w:rPr>
      <w:rFonts w:ascii="宋体" w:hAnsi="宋体"/>
      <w:spacing w:val="4"/>
      <w:kern w:val="2"/>
      <w:sz w:val="21"/>
    </w:rPr>
  </w:style>
  <w:style w:type="character" w:customStyle="1" w:styleId="84">
    <w:name w:val="正文文本 2 Char"/>
    <w:link w:val="40"/>
    <w:qFormat/>
    <w:uiPriority w:val="0"/>
    <w:rPr>
      <w:rFonts w:ascii="楷体_GB2312" w:hAnsi="Copperplate Gothic Bold" w:eastAsia="楷体_GB2312"/>
      <w:kern w:val="2"/>
      <w:sz w:val="28"/>
    </w:rPr>
  </w:style>
  <w:style w:type="character" w:customStyle="1" w:styleId="85">
    <w:name w:val="标题 Char"/>
    <w:link w:val="43"/>
    <w:qFormat/>
    <w:uiPriority w:val="0"/>
    <w:rPr>
      <w:rFonts w:ascii="Cambria" w:hAnsi="Cambria"/>
      <w:b/>
      <w:bCs/>
      <w:kern w:val="2"/>
      <w:sz w:val="32"/>
      <w:szCs w:val="32"/>
    </w:rPr>
  </w:style>
  <w:style w:type="character" w:customStyle="1" w:styleId="86">
    <w:name w:val="批注主题 Char"/>
    <w:link w:val="44"/>
    <w:qFormat/>
    <w:uiPriority w:val="0"/>
    <w:rPr>
      <w:rFonts w:eastAsia="宋体"/>
      <w:b/>
      <w:bCs/>
      <w:kern w:val="2"/>
      <w:sz w:val="21"/>
      <w:szCs w:val="24"/>
      <w:lang w:val="en-US" w:eastAsia="zh-CN" w:bidi="ar-SA"/>
    </w:rPr>
  </w:style>
  <w:style w:type="character" w:customStyle="1" w:styleId="87">
    <w:name w:val="old"/>
    <w:basedOn w:val="48"/>
    <w:qFormat/>
    <w:uiPriority w:val="0"/>
    <w:rPr>
      <w:color w:val="999999"/>
    </w:rPr>
  </w:style>
  <w:style w:type="character" w:customStyle="1" w:styleId="88">
    <w:name w:val="ca-01"/>
    <w:qFormat/>
    <w:uiPriority w:val="0"/>
    <w:rPr>
      <w:rFonts w:hint="eastAsia" w:ascii="宋体" w:hAnsi="宋体" w:eastAsia="宋体"/>
      <w:sz w:val="28"/>
      <w:szCs w:val="28"/>
    </w:rPr>
  </w:style>
  <w:style w:type="character" w:customStyle="1" w:styleId="89">
    <w:name w:val="emtidy-4"/>
    <w:basedOn w:val="48"/>
    <w:qFormat/>
    <w:uiPriority w:val="0"/>
  </w:style>
  <w:style w:type="character" w:customStyle="1" w:styleId="90">
    <w:name w:val="style5 style5"/>
    <w:basedOn w:val="48"/>
    <w:qFormat/>
    <w:uiPriority w:val="0"/>
  </w:style>
  <w:style w:type="character" w:customStyle="1" w:styleId="91">
    <w:name w:val="hui3"/>
    <w:qFormat/>
    <w:uiPriority w:val="0"/>
    <w:rPr>
      <w:color w:val="333333"/>
    </w:rPr>
  </w:style>
  <w:style w:type="character" w:customStyle="1" w:styleId="92">
    <w:name w:val="hover3"/>
    <w:basedOn w:val="48"/>
    <w:qFormat/>
    <w:uiPriority w:val="0"/>
    <w:rPr>
      <w:shd w:val="clear" w:color="auto" w:fill="EEEEEE"/>
    </w:rPr>
  </w:style>
  <w:style w:type="character" w:customStyle="1" w:styleId="93">
    <w:name w:val="emtidy-5"/>
    <w:basedOn w:val="48"/>
    <w:qFormat/>
    <w:uiPriority w:val="0"/>
  </w:style>
  <w:style w:type="character" w:customStyle="1" w:styleId="94">
    <w:name w:val="para1"/>
    <w:qFormat/>
    <w:uiPriority w:val="0"/>
    <w:rPr>
      <w:rFonts w:hint="default" w:ascii="Arial" w:hAnsi="Arial" w:cs="Arial"/>
      <w:sz w:val="18"/>
      <w:szCs w:val="18"/>
    </w:rPr>
  </w:style>
  <w:style w:type="character" w:customStyle="1" w:styleId="95">
    <w:name w:val="emtidy-6"/>
    <w:basedOn w:val="48"/>
    <w:qFormat/>
    <w:uiPriority w:val="0"/>
  </w:style>
  <w:style w:type="character" w:customStyle="1" w:styleId="96">
    <w:name w:val="无间隔 Char"/>
    <w:link w:val="97"/>
    <w:qFormat/>
    <w:uiPriority w:val="1"/>
    <w:rPr>
      <w:kern w:val="2"/>
      <w:sz w:val="21"/>
      <w:szCs w:val="22"/>
      <w:lang w:val="en-US" w:eastAsia="zh-CN" w:bidi="ar-SA"/>
    </w:rPr>
  </w:style>
  <w:style w:type="paragraph" w:styleId="97">
    <w:name w:val="No Spacing"/>
    <w:link w:val="96"/>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8">
    <w:name w:val="unnamed11"/>
    <w:basedOn w:val="48"/>
    <w:qFormat/>
    <w:uiPriority w:val="0"/>
  </w:style>
  <w:style w:type="character" w:customStyle="1" w:styleId="99">
    <w:name w:val="emtidy-2"/>
    <w:basedOn w:val="48"/>
    <w:qFormat/>
    <w:uiPriority w:val="0"/>
  </w:style>
  <w:style w:type="character" w:customStyle="1" w:styleId="100">
    <w:name w:val="副标题 Char1"/>
    <w:qFormat/>
    <w:uiPriority w:val="11"/>
    <w:rPr>
      <w:rFonts w:ascii="Cambria" w:hAnsi="Cambria" w:cs="Times New Roman"/>
      <w:b/>
      <w:bCs/>
      <w:kern w:val="28"/>
      <w:sz w:val="32"/>
      <w:szCs w:val="32"/>
    </w:rPr>
  </w:style>
  <w:style w:type="character" w:customStyle="1" w:styleId="101">
    <w:name w:val="招标书 正文 Char Char"/>
    <w:link w:val="102"/>
    <w:qFormat/>
    <w:uiPriority w:val="0"/>
    <w:rPr>
      <w:rFonts w:ascii="宋体" w:hAnsi="宋体"/>
      <w:color w:val="000000"/>
      <w:sz w:val="24"/>
      <w:szCs w:val="28"/>
    </w:rPr>
  </w:style>
  <w:style w:type="paragraph" w:customStyle="1" w:styleId="102">
    <w:name w:val="招标书 正文"/>
    <w:basedOn w:val="1"/>
    <w:link w:val="101"/>
    <w:qFormat/>
    <w:uiPriority w:val="0"/>
    <w:pPr>
      <w:widowControl/>
      <w:snapToGrid w:val="0"/>
      <w:spacing w:line="560" w:lineRule="exact"/>
      <w:ind w:firstLine="560" w:firstLineChars="200"/>
      <w:jc w:val="left"/>
    </w:pPr>
    <w:rPr>
      <w:rFonts w:hAnsi="宋体"/>
      <w:color w:val="000000"/>
      <w:szCs w:val="28"/>
    </w:rPr>
  </w:style>
  <w:style w:type="character" w:customStyle="1" w:styleId="103">
    <w:name w:val="样式 正文缩进 + 首行缩进:  2 字符 段前: 0.5 行 段后: 0.5 行 Char Char"/>
    <w:link w:val="104"/>
    <w:qFormat/>
    <w:uiPriority w:val="0"/>
    <w:rPr>
      <w:rFonts w:cs="宋体"/>
      <w:kern w:val="2"/>
      <w:sz w:val="24"/>
    </w:rPr>
  </w:style>
  <w:style w:type="paragraph" w:customStyle="1" w:styleId="104">
    <w:name w:val="样式 正文缩进 + 首行缩进:  2 字符 段前: 0.5 行 段后: 0.5 行"/>
    <w:basedOn w:val="5"/>
    <w:link w:val="103"/>
    <w:qFormat/>
    <w:uiPriority w:val="0"/>
    <w:pPr>
      <w:spacing w:before="156" w:beforeLines="50" w:after="156" w:afterLines="50" w:line="360" w:lineRule="auto"/>
      <w:ind w:firstLine="480"/>
    </w:pPr>
    <w:rPr>
      <w:sz w:val="24"/>
      <w:szCs w:val="20"/>
    </w:rPr>
  </w:style>
  <w:style w:type="character" w:customStyle="1" w:styleId="105">
    <w:name w:val="glyphicon4"/>
    <w:basedOn w:val="48"/>
    <w:qFormat/>
    <w:uiPriority w:val="0"/>
  </w:style>
  <w:style w:type="character" w:customStyle="1" w:styleId="106">
    <w:name w:val="正文文本 2 Char1"/>
    <w:semiHidden/>
    <w:qFormat/>
    <w:uiPriority w:val="99"/>
    <w:rPr>
      <w:kern w:val="2"/>
      <w:sz w:val="21"/>
    </w:rPr>
  </w:style>
  <w:style w:type="character" w:customStyle="1" w:styleId="107">
    <w:name w:val="base"/>
    <w:basedOn w:val="48"/>
    <w:qFormat/>
    <w:uiPriority w:val="0"/>
  </w:style>
  <w:style w:type="character" w:customStyle="1" w:styleId="108">
    <w:name w:val="正文文本 3 Char1"/>
    <w:semiHidden/>
    <w:qFormat/>
    <w:uiPriority w:val="99"/>
    <w:rPr>
      <w:kern w:val="2"/>
      <w:sz w:val="16"/>
      <w:szCs w:val="16"/>
    </w:rPr>
  </w:style>
  <w:style w:type="character" w:customStyle="1" w:styleId="109">
    <w:name w:val="glyphicon"/>
    <w:basedOn w:val="48"/>
    <w:qFormat/>
    <w:uiPriority w:val="0"/>
  </w:style>
  <w:style w:type="character" w:customStyle="1" w:styleId="110">
    <w:name w:val="indent"/>
    <w:basedOn w:val="48"/>
    <w:qFormat/>
    <w:uiPriority w:val="0"/>
  </w:style>
  <w:style w:type="character" w:customStyle="1" w:styleId="111">
    <w:name w:val="style31"/>
    <w:qFormat/>
    <w:uiPriority w:val="0"/>
    <w:rPr>
      <w:sz w:val="21"/>
      <w:szCs w:val="21"/>
    </w:rPr>
  </w:style>
  <w:style w:type="character" w:customStyle="1" w:styleId="112">
    <w:name w:val="introduction1"/>
    <w:qFormat/>
    <w:uiPriority w:val="0"/>
  </w:style>
  <w:style w:type="character" w:customStyle="1" w:styleId="113">
    <w:name w:val="hour_pm"/>
    <w:basedOn w:val="48"/>
    <w:qFormat/>
    <w:uiPriority w:val="0"/>
  </w:style>
  <w:style w:type="character" w:customStyle="1" w:styleId="114">
    <w:name w:val="ziti12-333-25"/>
    <w:basedOn w:val="48"/>
    <w:qFormat/>
    <w:uiPriority w:val="0"/>
  </w:style>
  <w:style w:type="character" w:customStyle="1" w:styleId="115">
    <w:name w:val="c1"/>
    <w:qFormat/>
    <w:uiPriority w:val="0"/>
    <w:rPr>
      <w:sz w:val="28"/>
      <w:szCs w:val="28"/>
    </w:rPr>
  </w:style>
  <w:style w:type="character" w:customStyle="1" w:styleId="116">
    <w:name w:val="c lh15"/>
    <w:basedOn w:val="48"/>
    <w:qFormat/>
    <w:uiPriority w:val="0"/>
  </w:style>
  <w:style w:type="character" w:customStyle="1" w:styleId="117">
    <w:name w:val="button"/>
    <w:basedOn w:val="48"/>
    <w:qFormat/>
    <w:uiPriority w:val="0"/>
  </w:style>
  <w:style w:type="character" w:customStyle="1" w:styleId="118">
    <w:name w:val=" Char Char5"/>
    <w:qFormat/>
    <w:uiPriority w:val="0"/>
    <w:rPr>
      <w:rFonts w:ascii="宋体" w:hAnsi="Courier New" w:eastAsia="宋体"/>
      <w:kern w:val="2"/>
      <w:sz w:val="21"/>
      <w:lang w:val="en-US" w:eastAsia="zh-CN" w:bidi="ar-SA"/>
    </w:rPr>
  </w:style>
  <w:style w:type="character" w:customStyle="1" w:styleId="119">
    <w:name w:val="hour_am"/>
    <w:basedOn w:val="48"/>
    <w:qFormat/>
    <w:uiPriority w:val="0"/>
  </w:style>
  <w:style w:type="character" w:customStyle="1" w:styleId="120">
    <w:name w:val="tmpztreemove_arrow"/>
    <w:basedOn w:val="48"/>
    <w:qFormat/>
    <w:uiPriority w:val="0"/>
    <w:rPr>
      <w:shd w:val="clear" w:color="auto" w:fill="FFFFFF"/>
    </w:rPr>
  </w:style>
  <w:style w:type="character" w:customStyle="1" w:styleId="121">
    <w:name w:val="标题 3 Char Char Char"/>
    <w:qFormat/>
    <w:uiPriority w:val="0"/>
    <w:rPr>
      <w:b/>
      <w:bCs/>
      <w:kern w:val="2"/>
      <w:sz w:val="24"/>
      <w:szCs w:val="24"/>
    </w:rPr>
  </w:style>
  <w:style w:type="character" w:customStyle="1" w:styleId="122">
    <w:name w:val="列出段落 Char"/>
    <w:link w:val="123"/>
    <w:qFormat/>
    <w:uiPriority w:val="34"/>
    <w:rPr>
      <w:rFonts w:ascii="Calibri" w:hAnsi="Calibri"/>
      <w:kern w:val="2"/>
      <w:sz w:val="21"/>
      <w:szCs w:val="22"/>
    </w:rPr>
  </w:style>
  <w:style w:type="paragraph" w:styleId="123">
    <w:name w:val="List Paragraph"/>
    <w:basedOn w:val="1"/>
    <w:link w:val="122"/>
    <w:qFormat/>
    <w:uiPriority w:val="34"/>
    <w:pPr>
      <w:ind w:firstLine="420" w:firstLineChars="200"/>
    </w:pPr>
    <w:rPr>
      <w:rFonts w:ascii="Calibri" w:hAnsi="Calibri"/>
      <w:kern w:val="2"/>
      <w:sz w:val="21"/>
      <w:szCs w:val="22"/>
    </w:rPr>
  </w:style>
  <w:style w:type="character" w:customStyle="1" w:styleId="124">
    <w:name w:val=" Char Char7"/>
    <w:qFormat/>
    <w:uiPriority w:val="0"/>
    <w:rPr>
      <w:rFonts w:ascii="宋体" w:hAnsi="Courier New" w:eastAsia="宋体"/>
      <w:kern w:val="2"/>
      <w:sz w:val="21"/>
      <w:lang w:val="en-US" w:eastAsia="zh-CN" w:bidi="ar-SA"/>
    </w:rPr>
  </w:style>
  <w:style w:type="character" w:customStyle="1" w:styleId="125">
    <w:name w:val="emtidy-3"/>
    <w:basedOn w:val="48"/>
    <w:qFormat/>
    <w:uiPriority w:val="0"/>
  </w:style>
  <w:style w:type="paragraph" w:customStyle="1" w:styleId="126">
    <w:name w:val="正文序号 1"/>
    <w:basedOn w:val="1"/>
    <w:qFormat/>
    <w:uiPriority w:val="0"/>
    <w:pPr>
      <w:numPr>
        <w:ilvl w:val="0"/>
        <w:numId w:val="2"/>
      </w:numPr>
      <w:spacing w:before="60" w:beforeLines="0"/>
    </w:pPr>
    <w:rPr>
      <w:szCs w:val="24"/>
    </w:rPr>
  </w:style>
  <w:style w:type="paragraph" w:customStyle="1" w:styleId="127">
    <w:name w:val="1册标题2"/>
    <w:basedOn w:val="1"/>
    <w:next w:val="1"/>
    <w:qFormat/>
    <w:uiPriority w:val="0"/>
    <w:pPr>
      <w:adjustRightInd w:val="0"/>
      <w:spacing w:before="156" w:beforeLines="50" w:after="156" w:afterLines="50" w:line="300" w:lineRule="auto"/>
      <w:jc w:val="center"/>
      <w:textAlignment w:val="baseline"/>
      <w:outlineLvl w:val="1"/>
    </w:pPr>
    <w:rPr>
      <w:rFonts w:ascii="Arial" w:hAnsi="Arial" w:eastAsia="黑体"/>
      <w:bCs/>
      <w:kern w:val="0"/>
      <w:sz w:val="32"/>
      <w:szCs w:val="24"/>
    </w:rPr>
  </w:style>
  <w:style w:type="paragraph" w:customStyle="1" w:styleId="128">
    <w:name w:val="表格文字"/>
    <w:basedOn w:val="1"/>
    <w:qFormat/>
    <w:uiPriority w:val="0"/>
    <w:pPr>
      <w:spacing w:before="120" w:beforeLines="0" w:after="120" w:afterLines="0"/>
    </w:pPr>
    <w:rPr>
      <w:rFonts w:ascii="新宋体" w:hAnsi="宋体" w:eastAsia="新宋体"/>
      <w:bCs/>
      <w:color w:val="000000"/>
      <w:kern w:val="0"/>
      <w:sz w:val="18"/>
      <w:szCs w:val="18"/>
    </w:rPr>
  </w:style>
  <w:style w:type="paragraph" w:customStyle="1" w:styleId="129">
    <w:name w:val="p0"/>
    <w:basedOn w:val="1"/>
    <w:qFormat/>
    <w:uiPriority w:val="0"/>
    <w:pPr>
      <w:widowControl/>
      <w:snapToGrid w:val="0"/>
      <w:spacing w:line="312" w:lineRule="atLeast"/>
      <w:textAlignment w:val="baseline"/>
    </w:pPr>
    <w:rPr>
      <w:kern w:val="0"/>
      <w:szCs w:val="21"/>
    </w:rPr>
  </w:style>
  <w:style w:type="paragraph" w:customStyle="1" w:styleId="130">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paragraph" w:customStyle="1" w:styleId="131">
    <w:name w:val="正文段"/>
    <w:basedOn w:val="1"/>
    <w:qFormat/>
    <w:uiPriority w:val="0"/>
    <w:pPr>
      <w:adjustRightInd w:val="0"/>
      <w:snapToGrid w:val="0"/>
      <w:spacing w:line="360" w:lineRule="auto"/>
    </w:pPr>
    <w:rPr>
      <w:rFonts w:eastAsia="仿宋_GB2312"/>
      <w:spacing w:val="-8"/>
      <w:sz w:val="24"/>
    </w:rPr>
  </w:style>
  <w:style w:type="paragraph" w:customStyle="1" w:styleId="132">
    <w:name w:val="xl2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宋体" w:hAnsi="宋体"/>
      <w:b/>
      <w:bCs/>
      <w:kern w:val="0"/>
      <w:sz w:val="24"/>
      <w:szCs w:val="24"/>
    </w:rPr>
  </w:style>
  <w:style w:type="paragraph" w:customStyle="1" w:styleId="133">
    <w:name w:val="正文序号 3"/>
    <w:basedOn w:val="1"/>
    <w:qFormat/>
    <w:uiPriority w:val="0"/>
    <w:pPr>
      <w:numPr>
        <w:ilvl w:val="2"/>
        <w:numId w:val="2"/>
      </w:numPr>
      <w:spacing w:before="60" w:beforeLines="0"/>
    </w:pPr>
    <w:rPr>
      <w:szCs w:val="24"/>
    </w:rPr>
  </w:style>
  <w:style w:type="paragraph" w:customStyle="1" w:styleId="134">
    <w:name w:val="排列"/>
    <w:basedOn w:val="1"/>
    <w:qFormat/>
    <w:uiPriority w:val="0"/>
    <w:pPr>
      <w:adjustRightInd w:val="0"/>
      <w:spacing w:line="360" w:lineRule="auto"/>
      <w:ind w:hanging="627"/>
      <w:jc w:val="left"/>
    </w:pPr>
    <w:rPr>
      <w:b/>
      <w:kern w:val="0"/>
      <w:sz w:val="24"/>
    </w:rPr>
  </w:style>
  <w:style w:type="paragraph" w:customStyle="1" w:styleId="135">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136">
    <w:name w:val=" Char"/>
    <w:basedOn w:val="1"/>
    <w:qFormat/>
    <w:uiPriority w:val="0"/>
    <w:rPr>
      <w:rFonts w:ascii="宋体" w:hAnsi="宋体"/>
      <w:sz w:val="24"/>
      <w:szCs w:val="24"/>
    </w:rPr>
  </w:style>
  <w:style w:type="paragraph" w:customStyle="1" w:styleId="137">
    <w:name w:val="Char11"/>
    <w:basedOn w:val="1"/>
    <w:qFormat/>
    <w:uiPriority w:val="0"/>
    <w:rPr>
      <w:rFonts w:ascii="宋体" w:hAnsi="宋体"/>
      <w:sz w:val="24"/>
      <w:szCs w:val="24"/>
    </w:rPr>
  </w:style>
  <w:style w:type="paragraph" w:customStyle="1" w:styleId="138">
    <w:name w:val="?§?§?¨¤?§o????¨¤?"/>
    <w:basedOn w:val="1"/>
    <w:qFormat/>
    <w:uiPriority w:val="0"/>
    <w:pPr>
      <w:autoSpaceDE w:val="0"/>
      <w:autoSpaceDN w:val="0"/>
      <w:adjustRightInd w:val="0"/>
      <w:jc w:val="left"/>
    </w:pPr>
    <w:rPr>
      <w:kern w:val="0"/>
      <w:sz w:val="24"/>
    </w:rPr>
  </w:style>
  <w:style w:type="paragraph" w:customStyle="1" w:styleId="139">
    <w:name w:val="Char1"/>
    <w:basedOn w:val="1"/>
    <w:qFormat/>
    <w:uiPriority w:val="0"/>
    <w:pPr>
      <w:tabs>
        <w:tab w:val="left" w:pos="360"/>
      </w:tabs>
      <w:ind w:left="360" w:hanging="360" w:hangingChars="200"/>
    </w:pPr>
    <w:rPr>
      <w:sz w:val="24"/>
      <w:szCs w:val="24"/>
    </w:rPr>
  </w:style>
  <w:style w:type="paragraph" w:customStyle="1" w:styleId="140">
    <w:name w:val="表内文字"/>
    <w:basedOn w:val="1"/>
    <w:qFormat/>
    <w:uiPriority w:val="0"/>
    <w:pPr>
      <w:jc w:val="left"/>
    </w:pPr>
    <w:rPr>
      <w:szCs w:val="24"/>
    </w:rPr>
  </w:style>
  <w:style w:type="paragraph" w:customStyle="1" w:styleId="141">
    <w:name w:val="正文序号 2"/>
    <w:basedOn w:val="1"/>
    <w:qFormat/>
    <w:uiPriority w:val="0"/>
    <w:pPr>
      <w:numPr>
        <w:ilvl w:val="1"/>
        <w:numId w:val="2"/>
      </w:numPr>
      <w:spacing w:before="60" w:beforeLines="0"/>
    </w:pPr>
    <w:rPr>
      <w:szCs w:val="24"/>
    </w:rPr>
  </w:style>
  <w:style w:type="paragraph" w:customStyle="1" w:styleId="142">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143">
    <w:name w:val="Char"/>
    <w:basedOn w:val="1"/>
    <w:qFormat/>
    <w:uiPriority w:val="0"/>
    <w:pPr>
      <w:numPr>
        <w:ilvl w:val="0"/>
        <w:numId w:val="3"/>
      </w:numPr>
      <w:tabs>
        <w:tab w:val="left" w:pos="1200"/>
        <w:tab w:val="clear" w:pos="720"/>
      </w:tabs>
      <w:ind w:left="1200" w:hanging="360"/>
    </w:pPr>
    <w:rPr>
      <w:sz w:val="24"/>
      <w:szCs w:val="24"/>
    </w:rPr>
  </w:style>
  <w:style w:type="paragraph" w:customStyle="1" w:styleId="144">
    <w:name w:val="样式3"/>
    <w:basedOn w:val="25"/>
    <w:qFormat/>
    <w:uiPriority w:val="0"/>
    <w:pPr>
      <w:spacing w:line="0" w:lineRule="atLeast"/>
      <w:outlineLvl w:val="0"/>
    </w:pPr>
    <w:rPr>
      <w:sz w:val="28"/>
    </w:rPr>
  </w:style>
  <w:style w:type="paragraph" w:customStyle="1" w:styleId="145">
    <w:name w:val="Char3"/>
    <w:basedOn w:val="1"/>
    <w:qFormat/>
    <w:uiPriority w:val="0"/>
    <w:pPr>
      <w:tabs>
        <w:tab w:val="left" w:pos="360"/>
      </w:tabs>
    </w:pPr>
    <w:rPr>
      <w:sz w:val="24"/>
      <w:szCs w:val="24"/>
    </w:rPr>
  </w:style>
  <w:style w:type="paragraph" w:customStyle="1" w:styleId="146">
    <w:name w:val="Char12"/>
    <w:basedOn w:val="1"/>
    <w:qFormat/>
    <w:uiPriority w:val="0"/>
    <w:pPr>
      <w:tabs>
        <w:tab w:val="left" w:pos="360"/>
      </w:tabs>
    </w:pPr>
    <w:rPr>
      <w:sz w:val="24"/>
      <w:szCs w:val="24"/>
    </w:rPr>
  </w:style>
  <w:style w:type="paragraph" w:customStyle="1" w:styleId="147">
    <w:name w:val="文字列表"/>
    <w:basedOn w:val="1"/>
    <w:qFormat/>
    <w:uiPriority w:val="0"/>
    <w:pPr>
      <w:tabs>
        <w:tab w:val="left" w:pos="420"/>
      </w:tabs>
      <w:spacing w:line="360" w:lineRule="auto"/>
      <w:ind w:left="358" w:leftChars="128" w:firstLine="2"/>
    </w:pPr>
    <w:rPr>
      <w:spacing w:val="20"/>
      <w:sz w:val="24"/>
      <w:szCs w:val="24"/>
    </w:rPr>
  </w:style>
  <w:style w:type="paragraph" w:customStyle="1" w:styleId="148">
    <w:name w:val=" Char1"/>
    <w:basedOn w:val="1"/>
    <w:qFormat/>
    <w:uiPriority w:val="0"/>
    <w:pPr>
      <w:tabs>
        <w:tab w:val="left" w:pos="360"/>
      </w:tabs>
      <w:ind w:left="360" w:hanging="360" w:hangingChars="200"/>
    </w:pPr>
    <w:rPr>
      <w:sz w:val="24"/>
      <w:szCs w:val="24"/>
    </w:rPr>
  </w:style>
  <w:style w:type="paragraph" w:customStyle="1" w:styleId="149">
    <w:name w:val="表格文字中"/>
    <w:basedOn w:val="1"/>
    <w:qFormat/>
    <w:uiPriority w:val="0"/>
    <w:pPr>
      <w:adjustRightInd w:val="0"/>
      <w:snapToGrid w:val="0"/>
      <w:ind w:left="22" w:leftChars="8"/>
      <w:jc w:val="center"/>
    </w:pPr>
    <w:rPr>
      <w:kern w:val="0"/>
      <w:szCs w:val="24"/>
    </w:rPr>
  </w:style>
  <w:style w:type="paragraph" w:customStyle="1" w:styleId="150">
    <w:name w:val="_Style 37"/>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151">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52">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53">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4">
    <w:name w:val="_Style 150"/>
    <w:basedOn w:val="3"/>
    <w:next w:val="1"/>
    <w:qFormat/>
    <w:uiPriority w:val="39"/>
    <w:pPr>
      <w:keepLines/>
      <w:widowControl/>
      <w:spacing w:before="480" w:beforeLines="0" w:line="276" w:lineRule="auto"/>
      <w:jc w:val="left"/>
      <w:outlineLvl w:val="9"/>
    </w:pPr>
    <w:rPr>
      <w:rFonts w:ascii="Cambria" w:hAnsi="Cambria" w:eastAsia="宋体" w:cs="Times New Roman"/>
      <w:bCs/>
      <w:color w:val="365F91"/>
      <w:kern w:val="0"/>
      <w:sz w:val="28"/>
      <w:szCs w:val="28"/>
    </w:rPr>
  </w:style>
  <w:style w:type="paragraph" w:customStyle="1" w:styleId="155">
    <w:name w:val="标准"/>
    <w:basedOn w:val="1"/>
    <w:qFormat/>
    <w:uiPriority w:val="0"/>
    <w:pPr>
      <w:widowControl/>
      <w:autoSpaceDE w:val="0"/>
      <w:autoSpaceDN w:val="0"/>
      <w:adjustRightInd w:val="0"/>
      <w:spacing w:line="318" w:lineRule="atLeast"/>
    </w:pPr>
    <w:rPr>
      <w:rFonts w:ascii="楷体_GB2312" w:hAnsi="宋体" w:eastAsia="楷体_GB2312" w:cs="宋体"/>
      <w:kern w:val="0"/>
      <w:sz w:val="24"/>
    </w:rPr>
  </w:style>
  <w:style w:type="paragraph" w:customStyle="1" w:styleId="156">
    <w:name w:val="小标题 2"/>
    <w:basedOn w:val="1"/>
    <w:qFormat/>
    <w:uiPriority w:val="0"/>
    <w:pPr>
      <w:autoSpaceDE w:val="0"/>
      <w:autoSpaceDN w:val="0"/>
      <w:adjustRightInd w:val="0"/>
    </w:pPr>
    <w:rPr>
      <w:rFonts w:ascii="黑体" w:eastAsia="黑体" w:cs="黑体"/>
      <w:kern w:val="0"/>
      <w:sz w:val="24"/>
      <w:szCs w:val="24"/>
    </w:rPr>
  </w:style>
  <w:style w:type="paragraph" w:customStyle="1" w:styleId="157">
    <w:name w:val="表格标题"/>
    <w:basedOn w:val="1"/>
    <w:qFormat/>
    <w:uiPriority w:val="0"/>
    <w:pPr>
      <w:adjustRightInd w:val="0"/>
      <w:snapToGrid w:val="0"/>
      <w:spacing w:before="156" w:beforeLines="50" w:after="156" w:afterLines="50"/>
      <w:ind w:left="22" w:leftChars="8"/>
      <w:jc w:val="center"/>
    </w:pPr>
    <w:rPr>
      <w:b/>
      <w:bCs/>
      <w:color w:val="000000"/>
      <w:sz w:val="32"/>
      <w:szCs w:val="32"/>
    </w:rPr>
  </w:style>
  <w:style w:type="paragraph" w:customStyle="1" w:styleId="158">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59">
    <w:name w:val="case31"/>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paragraph" w:customStyle="1" w:styleId="160">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161">
    <w:name w:val="Plain Text"/>
    <w:basedOn w:val="1"/>
    <w:qFormat/>
    <w:uiPriority w:val="0"/>
    <w:pPr>
      <w:spacing w:line="324" w:lineRule="auto"/>
    </w:pPr>
    <w:rPr>
      <w:rFonts w:ascii="宋体" w:hAnsi="Courier New" w:cs="Courier New"/>
      <w:szCs w:val="21"/>
    </w:rPr>
  </w:style>
  <w:style w:type="paragraph" w:customStyle="1" w:styleId="162">
    <w:name w:val="reader-word-layer"/>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63">
    <w:name w:val="二级条标题"/>
    <w:basedOn w:val="1"/>
    <w:next w:val="1"/>
    <w:qFormat/>
    <w:uiPriority w:val="0"/>
    <w:pPr>
      <w:widowControl/>
      <w:numPr>
        <w:ilvl w:val="3"/>
        <w:numId w:val="4"/>
      </w:numPr>
      <w:jc w:val="left"/>
      <w:outlineLvl w:val="3"/>
    </w:pPr>
    <w:rPr>
      <w:rFonts w:eastAsia="黑体"/>
      <w:kern w:val="0"/>
    </w:rPr>
  </w:style>
  <w:style w:type="paragraph" w:customStyle="1" w:styleId="164">
    <w:name w:val="Char1 Char Char Char"/>
    <w:basedOn w:val="1"/>
    <w:qFormat/>
    <w:uiPriority w:val="0"/>
  </w:style>
  <w:style w:type="paragraph" w:customStyle="1" w:styleId="165">
    <w:name w:val="xl51"/>
    <w:basedOn w:val="1"/>
    <w:qFormat/>
    <w:uiPriority w:val="0"/>
    <w:pPr>
      <w:widowControl/>
      <w:spacing w:before="100" w:beforeLines="0" w:beforeAutospacing="1" w:after="100" w:afterLines="0" w:afterAutospacing="1"/>
      <w:jc w:val="center"/>
    </w:pPr>
    <w:rPr>
      <w:rFonts w:ascii="Arial Unicode MS" w:hAnsi="Arial Unicode MS" w:eastAsia="Arial Unicode MS"/>
      <w:b/>
      <w:kern w:val="0"/>
      <w:sz w:val="32"/>
    </w:rPr>
  </w:style>
  <w:style w:type="paragraph" w:customStyle="1" w:styleId="16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67">
    <w:name w:val="??¨???¨????ì?¨¨??¨?o??????ì?¨¨?"/>
    <w:basedOn w:val="1"/>
    <w:qFormat/>
    <w:uiPriority w:val="0"/>
    <w:pPr>
      <w:autoSpaceDE w:val="0"/>
      <w:autoSpaceDN w:val="0"/>
      <w:adjustRightInd w:val="0"/>
      <w:jc w:val="left"/>
    </w:pPr>
    <w:rPr>
      <w:kern w:val="0"/>
      <w:sz w:val="24"/>
    </w:rPr>
  </w:style>
  <w:style w:type="paragraph" w:customStyle="1" w:styleId="168">
    <w:name w:val="List Paragraph1"/>
    <w:basedOn w:val="1"/>
    <w:qFormat/>
    <w:uiPriority w:val="34"/>
    <w:pPr>
      <w:ind w:firstLine="420" w:firstLineChars="200"/>
    </w:pPr>
  </w:style>
  <w:style w:type="paragraph" w:customStyle="1" w:styleId="169">
    <w:name w:val="Char Char1"/>
    <w:basedOn w:val="1"/>
    <w:qFormat/>
    <w:uiPriority w:val="0"/>
    <w:pPr>
      <w:widowControl/>
      <w:spacing w:after="160" w:afterLines="0" w:line="240" w:lineRule="exact"/>
      <w:jc w:val="left"/>
    </w:pPr>
    <w:rPr>
      <w:rFonts w:ascii="Verdana" w:hAnsi="Verdana" w:eastAsia="楷体_GB2312"/>
      <w:b/>
      <w:i/>
      <w:iCs/>
      <w:color w:val="000000"/>
      <w:kern w:val="0"/>
      <w:sz w:val="20"/>
      <w:lang w:eastAsia="en-US"/>
    </w:rPr>
  </w:style>
  <w:style w:type="paragraph" w:customStyle="1" w:styleId="170">
    <w:name w:val="ec_msonormal"/>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71">
    <w:name w:val="Form Header 1"/>
    <w:basedOn w:val="1"/>
    <w:next w:val="1"/>
    <w:qFormat/>
    <w:uiPriority w:val="0"/>
    <w:pPr>
      <w:widowControl/>
      <w:spacing w:before="80" w:beforeLines="0" w:after="80" w:afterLines="0"/>
      <w:jc w:val="left"/>
    </w:pPr>
    <w:rPr>
      <w:rFonts w:ascii="Arial" w:hAnsi="Arial"/>
      <w:b/>
      <w:kern w:val="0"/>
      <w:sz w:val="24"/>
      <w:lang w:val="de-DE" w:eastAsia="en-US"/>
    </w:rPr>
  </w:style>
  <w:style w:type="paragraph" w:customStyle="1" w:styleId="172">
    <w:name w:val="Date"/>
    <w:basedOn w:val="1"/>
    <w:next w:val="1"/>
    <w:qFormat/>
    <w:uiPriority w:val="0"/>
    <w:rPr>
      <w:rFonts w:ascii="黑体" w:eastAsia="黑体"/>
      <w:sz w:val="28"/>
    </w:rPr>
  </w:style>
  <w:style w:type="paragraph" w:customStyle="1" w:styleId="173">
    <w:name w:val="日期1"/>
    <w:basedOn w:val="1"/>
    <w:next w:val="1"/>
    <w:qFormat/>
    <w:uiPriority w:val="0"/>
    <w:rPr>
      <w:rFonts w:ascii="黑体" w:eastAsia="黑体"/>
      <w:sz w:val="28"/>
    </w:rPr>
  </w:style>
  <w:style w:type="paragraph" w:customStyle="1" w:styleId="17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列出段落1"/>
    <w:basedOn w:val="1"/>
    <w:qFormat/>
    <w:uiPriority w:val="0"/>
    <w:pPr>
      <w:ind w:firstLine="420" w:firstLineChars="200"/>
    </w:pPr>
  </w:style>
  <w:style w:type="paragraph" w:customStyle="1" w:styleId="177">
    <w:name w:val="Q/19LGT01—2001"/>
    <w:basedOn w:val="1"/>
    <w:qFormat/>
    <w:uiPriority w:val="0"/>
    <w:pPr>
      <w:tabs>
        <w:tab w:val="left" w:pos="555"/>
      </w:tabs>
      <w:spacing w:line="360" w:lineRule="auto"/>
      <w:ind w:firstLine="420" w:firstLineChars="200"/>
    </w:pPr>
    <w:rPr>
      <w:rFonts w:ascii="宋体" w:hAnsi="宋体"/>
      <w:bCs/>
    </w:rPr>
  </w:style>
  <w:style w:type="paragraph" w:customStyle="1" w:styleId="178">
    <w:name w:val="正文序号 4"/>
    <w:basedOn w:val="1"/>
    <w:qFormat/>
    <w:uiPriority w:val="0"/>
    <w:pPr>
      <w:numPr>
        <w:ilvl w:val="3"/>
        <w:numId w:val="2"/>
      </w:numPr>
      <w:spacing w:before="60" w:beforeLines="0"/>
    </w:pPr>
    <w:rPr>
      <w:szCs w:val="24"/>
    </w:rPr>
  </w:style>
  <w:style w:type="paragraph" w:customStyle="1" w:styleId="179">
    <w:name w:val="插图编号"/>
    <w:basedOn w:val="1"/>
    <w:next w:val="5"/>
    <w:qFormat/>
    <w:uiPriority w:val="0"/>
    <w:pPr>
      <w:tabs>
        <w:tab w:val="left" w:pos="1440"/>
      </w:tabs>
      <w:spacing w:line="360" w:lineRule="auto"/>
      <w:ind w:left="1021" w:hanging="1021"/>
    </w:pPr>
    <w:rPr>
      <w:spacing w:val="20"/>
      <w:sz w:val="24"/>
      <w:szCs w:val="24"/>
    </w:rPr>
  </w:style>
  <w:style w:type="paragraph" w:customStyle="1" w:styleId="180">
    <w:name w:val="Table Paragraph"/>
    <w:basedOn w:val="1"/>
    <w:qFormat/>
    <w:uiPriority w:val="1"/>
    <w:rPr>
      <w:rFonts w:ascii="宋体" w:hAnsi="宋体" w:eastAsia="宋体" w:cs="宋体"/>
      <w:lang w:val="en-US" w:eastAsia="zh-CN" w:bidi="ar-SA"/>
    </w:rPr>
  </w:style>
  <w:style w:type="paragraph" w:customStyle="1" w:styleId="181">
    <w:name w:val="xl36"/>
    <w:basedOn w:val="1"/>
    <w:qFormat/>
    <w:uiPriority w:val="0"/>
    <w:pPr>
      <w:widowControl/>
      <w:spacing w:before="100" w:after="100"/>
      <w:jc w:val="center"/>
    </w:pPr>
    <w:rPr>
      <w:rFonts w:ascii="宋体"/>
      <w:kern w:val="0"/>
      <w:sz w:val="24"/>
    </w:rPr>
  </w:style>
  <w:style w:type="character" w:customStyle="1" w:styleId="182">
    <w:name w:val="hover2"/>
    <w:basedOn w:val="48"/>
    <w:qFormat/>
    <w:uiPriority w:val="0"/>
    <w:rPr>
      <w:shd w:val="clear" w:fill="EEEEEE"/>
    </w:rPr>
  </w:style>
  <w:style w:type="character" w:customStyle="1" w:styleId="183">
    <w:name w:val="glyphicon2"/>
    <w:basedOn w:val="48"/>
    <w:qFormat/>
    <w:uiPriority w:val="0"/>
  </w:style>
  <w:style w:type="paragraph" w:customStyle="1" w:styleId="184">
    <w:name w:val="title1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185">
    <w:name w:val="title14"/>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186">
    <w:name w:val="BodyText"/>
    <w:basedOn w:val="1"/>
    <w:next w:val="1"/>
    <w:qFormat/>
    <w:uiPriority w:val="0"/>
    <w:pPr>
      <w:jc w:val="both"/>
      <w:textAlignment w:val="baseline"/>
    </w:pPr>
    <w:rPr>
      <w:rFonts w:ascii="Calibri" w:hAnsi="Calibri"/>
      <w:b/>
      <w:kern w:val="2"/>
      <w:sz w:val="28"/>
      <w:szCs w:val="22"/>
      <w:lang w:val="en-US" w:eastAsia="zh-CN" w:bidi="ar-SA"/>
    </w:rPr>
  </w:style>
  <w:style w:type="character" w:customStyle="1" w:styleId="187">
    <w:name w:val="NormalCharacter"/>
    <w:link w:val="1"/>
    <w:semiHidden/>
    <w:qFormat/>
    <w:uiPriority w:val="0"/>
    <w:rPr>
      <w:rFonts w:ascii="宋体" w:hAnsi="Times New Roman" w:eastAsia="宋体" w:cs="Times New Roman"/>
      <w:sz w:val="24"/>
      <w:lang w:val="en-US" w:eastAsia="zh-CN" w:bidi="ar-SA"/>
    </w:rPr>
  </w:style>
  <w:style w:type="paragraph" w:customStyle="1" w:styleId="188">
    <w:name w:val="PlainText"/>
    <w:basedOn w:val="1"/>
    <w:qFormat/>
    <w:uiPriority w:val="0"/>
    <w:pPr>
      <w:jc w:val="both"/>
      <w:textAlignment w:val="baseline"/>
    </w:pPr>
    <w:rPr>
      <w:rFonts w:ascii="宋体" w:hAnsi="Courier New"/>
      <w:kern w:val="2"/>
      <w:sz w:val="21"/>
      <w:szCs w:val="21"/>
      <w:lang w:val="en-US" w:eastAsia="zh-CN" w:bidi="ar-SA"/>
    </w:rPr>
  </w:style>
  <w:style w:type="character" w:customStyle="1" w:styleId="189">
    <w:name w:val="font01"/>
    <w:basedOn w:val="48"/>
    <w:qFormat/>
    <w:uiPriority w:val="0"/>
    <w:rPr>
      <w:rFonts w:hint="eastAsia" w:ascii="宋体" w:hAnsi="宋体" w:eastAsia="宋体" w:cs="宋体"/>
      <w:color w:val="000000"/>
      <w:sz w:val="20"/>
      <w:szCs w:val="20"/>
      <w:u w:val="single"/>
    </w:rPr>
  </w:style>
  <w:style w:type="character" w:customStyle="1" w:styleId="190">
    <w:name w:val="font21"/>
    <w:basedOn w:val="48"/>
    <w:qFormat/>
    <w:uiPriority w:val="0"/>
    <w:rPr>
      <w:rFonts w:ascii="Arial" w:hAnsi="Arial" w:cs="Arial"/>
      <w:color w:val="000000"/>
      <w:sz w:val="20"/>
      <w:szCs w:val="20"/>
      <w:u w:val="none"/>
    </w:rPr>
  </w:style>
  <w:style w:type="character" w:customStyle="1" w:styleId="191">
    <w:name w:val="font11"/>
    <w:basedOn w:val="4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29879</Words>
  <Characters>32160</Characters>
  <Lines>248</Lines>
  <Paragraphs>70</Paragraphs>
  <TotalTime>35</TotalTime>
  <ScaleCrop>false</ScaleCrop>
  <LinksUpToDate>false</LinksUpToDate>
  <CharactersWithSpaces>34837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2016-03-23T10:00:00Z</dcterms:created>
  <dc:creator>ZH</dc:creator>
  <cp:lastModifiedBy>下一站，微笑</cp:lastModifiedBy>
  <cp:lastPrinted>2022-11-07T08:27:00Z</cp:lastPrinted>
  <dcterms:modified xsi:type="dcterms:W3CDTF">2022-11-09T02:42:11Z</dcterms:modified>
  <dc:title>政府采购货物和服务项目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4A626C48856248D482D4D0963748B9AE</vt:lpwstr>
  </property>
</Properties>
</file>