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firstLineChars="0"/>
        <w:jc w:val="left"/>
        <w:rPr>
          <w:rFonts w:ascii="楷体" w:hAnsi="楷体" w:cs="楷体"/>
          <w:b/>
          <w:bCs/>
          <w:kern w:val="0"/>
          <w:sz w:val="32"/>
          <w:szCs w:val="32"/>
        </w:rPr>
      </w:pPr>
      <w:r>
        <w:rPr>
          <w:rFonts w:hint="eastAsia" w:ascii="楷体" w:hAnsi="楷体" w:cs="楷体"/>
          <w:b/>
          <w:bCs/>
          <w:kern w:val="0"/>
          <w:sz w:val="32"/>
          <w:szCs w:val="32"/>
          <w:highlight w:val="none"/>
          <w:lang w:val="zh-CN" w:eastAsia="zh-CN"/>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5"/>
                    <a:stretch>
                      <a:fillRect/>
                    </a:stretch>
                  </pic:blipFill>
                  <pic:spPr>
                    <a:xfrm>
                      <a:off x="0" y="0"/>
                      <a:ext cx="3051810" cy="405765"/>
                    </a:xfrm>
                    <a:prstGeom prst="rect">
                      <a:avLst/>
                    </a:prstGeom>
                  </pic:spPr>
                </pic:pic>
              </a:graphicData>
            </a:graphic>
          </wp:inline>
        </w:drawing>
      </w:r>
    </w:p>
    <w:p>
      <w:pPr>
        <w:pStyle w:val="42"/>
        <w:ind w:firstLine="0" w:firstLineChars="0"/>
        <w:jc w:val="center"/>
        <w:rPr>
          <w:rFonts w:ascii="楷体" w:hAnsi="楷体" w:eastAsia="楷体" w:cs="楷体"/>
          <w:b/>
          <w:bCs/>
          <w:kern w:val="0"/>
          <w:sz w:val="52"/>
          <w:szCs w:val="52"/>
        </w:rPr>
      </w:pPr>
    </w:p>
    <w:p>
      <w:pPr>
        <w:pStyle w:val="42"/>
        <w:ind w:firstLine="0" w:firstLineChars="0"/>
        <w:jc w:val="center"/>
        <w:rPr>
          <w:rFonts w:ascii="楷体" w:hAnsi="楷体" w:eastAsia="楷体" w:cs="楷体"/>
          <w:b/>
          <w:bCs/>
          <w:kern w:val="0"/>
          <w:sz w:val="24"/>
          <w:szCs w:val="24"/>
        </w:rPr>
      </w:pPr>
    </w:p>
    <w:p>
      <w:pPr>
        <w:widowControl/>
        <w:ind w:firstLine="0" w:firstLineChars="0"/>
        <w:jc w:val="center"/>
        <w:rPr>
          <w:rFonts w:hint="eastAsia" w:ascii="楷体" w:hAnsi="楷体" w:cs="楷体"/>
          <w:b/>
          <w:bCs/>
          <w:color w:val="auto"/>
          <w:kern w:val="0"/>
          <w:sz w:val="52"/>
          <w:szCs w:val="52"/>
          <w:lang w:val="en-US" w:eastAsia="zh-CN"/>
        </w:rPr>
      </w:pPr>
      <w:r>
        <w:rPr>
          <w:rFonts w:hint="eastAsia" w:ascii="楷体" w:hAnsi="楷体" w:cs="楷体"/>
          <w:b/>
          <w:bCs/>
          <w:color w:val="auto"/>
          <w:kern w:val="0"/>
          <w:sz w:val="52"/>
          <w:szCs w:val="52"/>
          <w:lang w:val="en-US" w:eastAsia="zh-CN"/>
        </w:rPr>
        <w:t>武功县融媒体中心应急广播</w:t>
      </w:r>
    </w:p>
    <w:p>
      <w:pPr>
        <w:widowControl/>
        <w:ind w:firstLine="0" w:firstLineChars="0"/>
        <w:jc w:val="center"/>
        <w:rPr>
          <w:rFonts w:hint="eastAsia" w:ascii="楷体" w:hAnsi="楷体" w:cs="楷体"/>
          <w:b/>
          <w:bCs/>
          <w:color w:val="auto"/>
          <w:kern w:val="0"/>
          <w:sz w:val="52"/>
          <w:szCs w:val="52"/>
          <w:lang w:val="en-US" w:eastAsia="zh-CN"/>
        </w:rPr>
      </w:pPr>
      <w:r>
        <w:rPr>
          <w:rFonts w:hint="eastAsia" w:ascii="楷体" w:hAnsi="楷体" w:cs="楷体"/>
          <w:b/>
          <w:bCs/>
          <w:color w:val="auto"/>
          <w:kern w:val="0"/>
          <w:sz w:val="52"/>
          <w:szCs w:val="52"/>
          <w:lang w:val="en-US" w:eastAsia="zh-CN"/>
        </w:rPr>
        <w:t>设备采购项目</w:t>
      </w:r>
    </w:p>
    <w:p>
      <w:pPr>
        <w:pStyle w:val="19"/>
        <w:ind w:firstLine="56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widowControl/>
        <w:ind w:left="0" w:leftChars="0" w:firstLine="0" w:firstLineChars="0"/>
        <w:jc w:val="center"/>
        <w:rPr>
          <w:rFonts w:hint="eastAsia" w:ascii="楷体" w:hAnsi="楷体" w:cs="楷体"/>
          <w:b/>
          <w:bCs/>
          <w:color w:val="auto"/>
          <w:kern w:val="0"/>
          <w:sz w:val="32"/>
          <w:szCs w:val="32"/>
          <w:highlight w:val="none"/>
          <w:lang w:val="zh-CN" w:eastAsia="zh-CN"/>
        </w:rPr>
      </w:pPr>
    </w:p>
    <w:p>
      <w:pPr>
        <w:widowControl/>
        <w:ind w:left="0" w:leftChars="0" w:firstLine="0" w:firstLineChars="0"/>
        <w:jc w:val="center"/>
        <w:rPr>
          <w:rFonts w:hint="eastAsia" w:ascii="楷体" w:hAnsi="楷体" w:cs="楷体"/>
          <w:b/>
          <w:bCs/>
          <w:color w:val="auto"/>
          <w:kern w:val="0"/>
          <w:sz w:val="32"/>
          <w:szCs w:val="32"/>
          <w:highlight w:val="none"/>
          <w:lang w:val="zh-CN" w:eastAsia="zh-CN"/>
        </w:rPr>
      </w:pPr>
      <w:r>
        <w:rPr>
          <w:rFonts w:hint="eastAsia" w:ascii="楷体" w:hAnsi="楷体" w:cs="楷体"/>
          <w:b/>
          <w:bCs/>
          <w:color w:val="auto"/>
          <w:kern w:val="0"/>
          <w:sz w:val="32"/>
          <w:szCs w:val="32"/>
          <w:highlight w:val="none"/>
          <w:lang w:val="zh-CN" w:eastAsia="zh-CN"/>
        </w:rPr>
        <w:t xml:space="preserve">采购项目编号：HYTH-202207049 </w:t>
      </w:r>
    </w:p>
    <w:p>
      <w:pPr>
        <w:ind w:firstLine="480"/>
        <w:jc w:val="center"/>
        <w:rPr>
          <w:rFonts w:ascii="楷体" w:hAnsi="楷体"/>
        </w:rPr>
      </w:pPr>
    </w:p>
    <w:p>
      <w:pPr>
        <w:pStyle w:val="63"/>
        <w:ind w:left="0" w:leftChars="0" w:firstLine="0" w:firstLineChars="0"/>
      </w:pPr>
    </w:p>
    <w:p>
      <w:pPr>
        <w:pStyle w:val="63"/>
        <w:ind w:firstLine="400"/>
      </w:pPr>
    </w:p>
    <w:p>
      <w:pPr>
        <w:pStyle w:val="63"/>
        <w:ind w:firstLine="400"/>
      </w:pPr>
    </w:p>
    <w:p>
      <w:pPr>
        <w:pStyle w:val="63"/>
        <w:ind w:firstLine="400"/>
      </w:pPr>
    </w:p>
    <w:p>
      <w:pPr>
        <w:pStyle w:val="63"/>
        <w:ind w:firstLine="400"/>
      </w:pPr>
    </w:p>
    <w:p>
      <w:pPr>
        <w:pStyle w:val="63"/>
        <w:ind w:firstLine="400"/>
      </w:pPr>
    </w:p>
    <w:p>
      <w:pPr>
        <w:pStyle w:val="63"/>
        <w:ind w:firstLine="400"/>
      </w:pPr>
    </w:p>
    <w:p>
      <w:pPr>
        <w:pStyle w:val="63"/>
        <w:ind w:firstLine="400"/>
      </w:pPr>
    </w:p>
    <w:p>
      <w:pPr>
        <w:keepNext w:val="0"/>
        <w:keepLines w:val="0"/>
        <w:pageBreakBefore w:val="0"/>
        <w:widowControl w:val="0"/>
        <w:tabs>
          <w:tab w:val="left" w:pos="734"/>
        </w:tabs>
        <w:kinsoku/>
        <w:wordWrap/>
        <w:overflowPunct/>
        <w:topLinePunct w:val="0"/>
        <w:autoSpaceDE/>
        <w:autoSpaceDN/>
        <w:bidi w:val="0"/>
        <w:adjustRightInd/>
        <w:snapToGrid/>
        <w:spacing w:line="720" w:lineRule="auto"/>
        <w:ind w:left="0" w:leftChars="0" w:firstLine="321" w:firstLineChars="100"/>
        <w:jc w:val="center"/>
        <w:textAlignment w:val="auto"/>
        <w:rPr>
          <w:rFonts w:hint="eastAsia" w:ascii="楷体" w:hAnsi="楷体" w:cs="楷体"/>
          <w:b/>
          <w:bCs/>
          <w:color w:val="auto"/>
          <w:sz w:val="32"/>
          <w:szCs w:val="32"/>
          <w:highlight w:val="none"/>
        </w:rPr>
      </w:pPr>
      <w:r>
        <w:rPr>
          <w:rFonts w:hint="eastAsia" w:ascii="楷体" w:hAnsi="楷体" w:cs="楷体"/>
          <w:b/>
          <w:bCs/>
          <w:color w:val="auto"/>
          <w:sz w:val="32"/>
          <w:szCs w:val="32"/>
          <w:highlight w:val="none"/>
        </w:rPr>
        <w:t>陕西四方衡裕</w:t>
      </w:r>
      <w:r>
        <w:rPr>
          <w:rFonts w:hint="eastAsia" w:ascii="楷体" w:hAnsi="楷体" w:cs="楷体"/>
          <w:b/>
          <w:bCs/>
          <w:color w:val="auto"/>
          <w:sz w:val="32"/>
          <w:szCs w:val="32"/>
          <w:highlight w:val="none"/>
          <w:lang w:val="en-US" w:eastAsia="zh-CN"/>
        </w:rPr>
        <w:t>项目管理</w:t>
      </w:r>
      <w:r>
        <w:rPr>
          <w:rFonts w:hint="eastAsia" w:ascii="楷体" w:hAnsi="楷体" w:cs="楷体"/>
          <w:b/>
          <w:bCs/>
          <w:color w:val="auto"/>
          <w:sz w:val="32"/>
          <w:szCs w:val="32"/>
          <w:highlight w:val="none"/>
        </w:rPr>
        <w:t>有限公司</w:t>
      </w: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color w:val="auto"/>
          <w:sz w:val="32"/>
          <w:szCs w:val="32"/>
          <w:highlight w:val="none"/>
        </w:rPr>
        <w:t>二0二</w:t>
      </w:r>
      <w:r>
        <w:rPr>
          <w:rFonts w:hint="eastAsia" w:ascii="楷体" w:hAnsi="楷体" w:cs="楷体"/>
          <w:b/>
          <w:bCs/>
          <w:color w:val="auto"/>
          <w:sz w:val="32"/>
          <w:szCs w:val="32"/>
          <w:highlight w:val="none"/>
          <w:lang w:val="en-US" w:eastAsia="zh-CN"/>
        </w:rPr>
        <w:t>二</w:t>
      </w:r>
      <w:r>
        <w:rPr>
          <w:rFonts w:hint="eastAsia" w:ascii="楷体" w:hAnsi="楷体" w:cs="楷体"/>
          <w:b/>
          <w:bCs/>
          <w:color w:val="auto"/>
          <w:sz w:val="32"/>
          <w:szCs w:val="32"/>
          <w:highlight w:val="none"/>
        </w:rPr>
        <w:t>年</w:t>
      </w:r>
      <w:r>
        <w:rPr>
          <w:rFonts w:hint="eastAsia" w:ascii="楷体" w:hAnsi="楷体" w:cs="楷体"/>
          <w:b/>
          <w:bCs/>
          <w:color w:val="auto"/>
          <w:sz w:val="32"/>
          <w:szCs w:val="32"/>
          <w:highlight w:val="none"/>
          <w:lang w:val="en-US" w:eastAsia="zh-CN"/>
        </w:rPr>
        <w:t>七</w:t>
      </w:r>
      <w:r>
        <w:rPr>
          <w:rFonts w:hint="eastAsia" w:ascii="楷体" w:hAnsi="楷体" w:cs="楷体"/>
          <w:b/>
          <w:bCs/>
          <w:color w:val="auto"/>
          <w:sz w:val="32"/>
          <w:szCs w:val="32"/>
          <w:highlight w:val="none"/>
        </w:rPr>
        <w:t>月</w:t>
      </w:r>
    </w:p>
    <w:p>
      <w:pPr>
        <w:pStyle w:val="47"/>
        <w:ind w:left="480" w:firstLine="480"/>
        <w:rPr>
          <w:rFonts w:ascii="楷体" w:hAnsi="楷体"/>
        </w:rPr>
      </w:pP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ascii="Times New Roman" w:hAnsi="宋体" w:cs="宋体"/>
          <w:color w:val="auto"/>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hint="eastAsia" w:ascii="Times New Roman" w:hAnsi="Times New Roman" w:cs="Times New Roman"/>
          <w:sz w:val="21"/>
          <w:szCs w:val="21"/>
        </w:rPr>
      </w:pP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7"/>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：shuxinxin@sfhyzb.com</w:t>
      </w:r>
      <w:r>
        <w:rPr>
          <w:rFonts w:hint="eastAsia" w:ascii="Copperplate Gothic Bold" w:hAnsi="Copperplate Gothic Bold" w:eastAsia="楷体" w:cs="Times New Roman"/>
          <w:b/>
          <w:bCs/>
          <w:kern w:val="2"/>
          <w:sz w:val="21"/>
          <w:szCs w:val="21"/>
          <w:lang w:val="en-US" w:eastAsia="zh-CN" w:bidi="ar-SA"/>
        </w:rPr>
        <w:t>）</w:t>
      </w:r>
    </w:p>
    <w:p>
      <w:pPr>
        <w:pStyle w:val="47"/>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19"/>
            <w:ind w:firstLine="560"/>
          </w:pPr>
        </w:p>
        <w:p>
          <w:pPr>
            <w:pStyle w:val="33"/>
            <w:tabs>
              <w:tab w:val="right" w:leader="dot" w:pos="912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12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12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12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57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12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64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pgSz w:w="11906" w:h="16838"/>
          <w:pgMar w:top="1418" w:right="1270" w:bottom="1418" w:left="1516" w:header="851" w:footer="992" w:gutter="0"/>
          <w:pgNumType w:start="1"/>
          <w:cols w:space="720" w:num="1"/>
          <w:docGrid w:linePitch="312" w:charSpace="0"/>
        </w:sectPr>
      </w:pPr>
      <w:bookmarkStart w:id="0" w:name="_Toc508_WPSOffice_Level1"/>
      <w:bookmarkStart w:id="1" w:name="_Toc32238"/>
    </w:p>
    <w:p>
      <w:pPr>
        <w:pStyle w:val="3"/>
        <w:spacing w:line="240" w:lineRule="auto"/>
        <w:ind w:firstLine="883" w:firstLineChars="200"/>
        <w:rPr>
          <w:rFonts w:ascii="楷体" w:hAnsi="楷体" w:cs="楷体"/>
        </w:rPr>
      </w:pPr>
      <w:r>
        <w:rPr>
          <w:rFonts w:hint="eastAsia" w:ascii="楷体" w:hAnsi="楷体" w:cs="楷体"/>
        </w:rPr>
        <w:t>竞争性磋商公告</w:t>
      </w:r>
      <w:bookmarkEnd w:id="0"/>
      <w:bookmarkEnd w:id="1"/>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bookmarkStart w:id="2" w:name="_Toc21145_WPSOffice_Level1"/>
      <w:r>
        <w:rPr>
          <w:rFonts w:hint="eastAsia" w:ascii="楷体" w:hAnsi="楷体" w:eastAsia="楷体" w:cs="楷体"/>
          <w:kern w:val="0"/>
          <w:sz w:val="24"/>
          <w:szCs w:val="24"/>
          <w:shd w:val="clear" w:color="auto" w:fill="FFFFFF"/>
          <w:lang w:val="en-US" w:eastAsia="zh-CN" w:bidi="ar-SA"/>
        </w:rPr>
        <w:t>武功县融媒体中心应急广播设备采购项目的潜在供应商应在西安市高新区沣惠路16号泰华金贸国际8号楼28层获取采购文件，并于 2022年07月15日 14时30分 （北京时间）前提交响应文件。</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一、项目基本情况</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项目编号：HYTH-202207049</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项目名称：武功县融媒体中心应急广播设备采购项目</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采购方式：竞争性磋商</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预算金额：1,730,000.00元</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采购需求：</w:t>
      </w:r>
    </w:p>
    <w:tbl>
      <w:tblPr>
        <w:tblStyle w:val="48"/>
        <w:tblW w:w="100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0"/>
        <w:gridCol w:w="2160"/>
        <w:gridCol w:w="1680"/>
        <w:gridCol w:w="1710"/>
        <w:gridCol w:w="1635"/>
        <w:gridCol w:w="20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合同包号</w:t>
            </w:r>
          </w:p>
        </w:tc>
        <w:tc>
          <w:tcPr>
            <w:tcW w:w="2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合同包名称</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技术规格、参数及要求</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预算金额（元）</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是否接受联合体</w:t>
            </w:r>
          </w:p>
        </w:tc>
        <w:tc>
          <w:tcPr>
            <w:tcW w:w="2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w:t>
            </w:r>
          </w:p>
        </w:tc>
        <w:tc>
          <w:tcPr>
            <w:tcW w:w="2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武功县融媒体中心应急广播设备采购项目</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详见采购文件</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1,730,000.00</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否</w:t>
            </w:r>
          </w:p>
        </w:tc>
        <w:tc>
          <w:tcPr>
            <w:tcW w:w="2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default" w:ascii="楷体" w:hAnsi="楷体" w:eastAsia="楷体" w:cs="楷体"/>
                <w:kern w:val="0"/>
                <w:sz w:val="24"/>
                <w:szCs w:val="24"/>
                <w:highlight w:val="none"/>
                <w:shd w:val="clear" w:color="auto" w:fill="FFFFFF"/>
                <w:lang w:val="en-US" w:eastAsia="zh-CN" w:bidi="ar-SA"/>
              </w:rPr>
            </w:pPr>
            <w:r>
              <w:rPr>
                <w:rFonts w:hint="eastAsia" w:ascii="楷体" w:hAnsi="楷体" w:cs="楷体"/>
                <w:kern w:val="0"/>
                <w:sz w:val="24"/>
                <w:szCs w:val="24"/>
                <w:highlight w:val="none"/>
                <w:shd w:val="clear" w:color="auto" w:fill="FFFFFF"/>
                <w:lang w:val="en-US" w:eastAsia="zh-CN" w:bidi="ar-SA"/>
              </w:rPr>
              <w:t>自合同签订之日起75日历天</w:t>
            </w:r>
          </w:p>
        </w:tc>
      </w:tr>
    </w:tbl>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二、申请人的资格要求：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1.满足《中华人民共和国政府采购法》第二十二条规定;</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2.落实政府采购政策需满足的资格要求： 无。</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3.本项目的特定资格要求：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合同包1(武功县融媒体中心应急广播设备采购项目)特定资格要求如下:</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（1）供应商通过“信用中国”网站(www.creditchina.gov.cn)、 中国政府采购网(www.ccgp.gov.cn) 等查询相关主体信用记录；（2）供应商参加本项目的合法授权人授权证明。</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三、获取采购文件</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时间： 2022年07月04日 至 2022年07月11日 ，每天上午 08:30:00 至 12:00:00 ，下午 13:</w:t>
      </w:r>
      <w:r>
        <w:rPr>
          <w:rFonts w:hint="eastAsia" w:ascii="楷体" w:hAnsi="楷体" w:cs="楷体"/>
          <w:kern w:val="0"/>
          <w:sz w:val="24"/>
          <w:szCs w:val="24"/>
          <w:shd w:val="clear" w:color="auto" w:fill="FFFFFF"/>
          <w:lang w:val="en-US" w:eastAsia="zh-CN" w:bidi="ar-SA"/>
        </w:rPr>
        <w:t>0</w:t>
      </w:r>
      <w:r>
        <w:rPr>
          <w:rFonts w:hint="eastAsia" w:ascii="楷体" w:hAnsi="楷体" w:eastAsia="楷体" w:cs="楷体"/>
          <w:kern w:val="0"/>
          <w:sz w:val="24"/>
          <w:szCs w:val="24"/>
          <w:shd w:val="clear" w:color="auto" w:fill="FFFFFF"/>
          <w:lang w:val="en-US" w:eastAsia="zh-CN" w:bidi="ar-SA"/>
        </w:rPr>
        <w:t>0:00 至 17:30:00 （北京时间,法定节假日除外）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地点：西安市高新区沣惠路16号泰华金贸国际8号楼28层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方式：现场获取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售价： 免费获取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四、响应文件提交</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截止时间： 2022年07月15日 14时30分00秒 （北京时间）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地点：西安市高新区沣惠路16号泰华金贸国际8号楼29层开标一室</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五、开启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时间： 2022年07月15日 14时30分00秒 （北京时间）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地点：西安市高新区沣惠路16号泰华金贸国际8号楼29层开标一室</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六、公告期限</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自本公告发布之日起3个工作日。</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七、其他补充事宜</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1、落实政府采购政策：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 （9）陕西省财政厅关于印发《陕西省中小企业政府采购信用融资办法》（陕财办采〔2018〕23号）；（10）其他需要落实的政府采购政策。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2、参加采购项目的供应商获取磋商文件时请携带单位介绍信原件、本人身份证原件或复印件加盖公章。竞争性磋商文件以电子文档方式提供。</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八、凡对本次采购提出询问，请按以下方式联系。</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1.采购人信息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名称：武功县融媒体中心</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地址：武功县后稷西路广电大厦</w:t>
      </w:r>
    </w:p>
    <w:p>
      <w:pPr>
        <w:widowControl/>
        <w:spacing w:before="0" w:beforeAutospacing="0" w:after="0" w:afterAutospacing="0" w:line="360" w:lineRule="auto"/>
        <w:ind w:firstLine="480" w:firstLineChars="200"/>
        <w:jc w:val="both"/>
        <w:textAlignment w:val="baseline"/>
        <w:rPr>
          <w:rFonts w:hint="default"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联系方式：</w:t>
      </w:r>
      <w:r>
        <w:rPr>
          <w:rFonts w:hint="eastAsia" w:ascii="楷体" w:hAnsi="楷体" w:cs="楷体"/>
          <w:kern w:val="0"/>
          <w:sz w:val="24"/>
          <w:szCs w:val="24"/>
          <w:highlight w:val="none"/>
          <w:shd w:val="clear" w:color="auto" w:fill="FFFFFF"/>
          <w:lang w:val="en-US" w:eastAsia="zh-CN" w:bidi="ar-SA"/>
        </w:rPr>
        <w:t>15719205078</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2.采购代理机构信息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名称：陕西四方衡裕项目管理有限公司</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地址：西安市高新区沣惠路16号泰华金贸国际8号楼28层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联系方式：029-89284433-602</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3.项目联系方式</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项目联系人：张晓花、王维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电话：029-89284433-602</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p>
    <w:p>
      <w:pPr>
        <w:widowControl/>
        <w:spacing w:before="0" w:beforeAutospacing="0" w:after="0" w:afterAutospacing="0" w:line="360" w:lineRule="auto"/>
        <w:ind w:firstLine="480" w:firstLineChars="200"/>
        <w:jc w:val="right"/>
        <w:textAlignment w:val="baseline"/>
        <w:rPr>
          <w:rFonts w:ascii="楷体" w:hAnsi="楷体" w:eastAsia="楷体" w:cs="楷体"/>
          <w:kern w:val="0"/>
          <w:sz w:val="24"/>
          <w:szCs w:val="24"/>
          <w:shd w:val="clear" w:color="auto" w:fill="FFFFFF"/>
          <w:lang w:val="en-US" w:eastAsia="zh-CN" w:bidi="ar-SA"/>
        </w:rPr>
      </w:pPr>
    </w:p>
    <w:p>
      <w:pPr>
        <w:widowControl/>
        <w:spacing w:before="0" w:beforeAutospacing="0" w:after="0" w:afterAutospacing="0" w:line="360" w:lineRule="auto"/>
        <w:ind w:firstLine="480" w:firstLineChars="200"/>
        <w:jc w:val="right"/>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陕西四方衡裕项目管理有限公司</w:t>
      </w:r>
    </w:p>
    <w:p>
      <w:pPr>
        <w:widowControl/>
        <w:spacing w:before="0" w:beforeAutospacing="0" w:after="0" w:afterAutospacing="0" w:line="360" w:lineRule="auto"/>
        <w:ind w:firstLine="480" w:firstLineChars="200"/>
        <w:jc w:val="right"/>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2022年07月04日</w:t>
      </w:r>
    </w:p>
    <w:p>
      <w:pPr>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br w:type="page"/>
      </w:r>
    </w:p>
    <w:p>
      <w:pPr>
        <w:pStyle w:val="3"/>
        <w:numPr>
          <w:ilvl w:val="0"/>
          <w:numId w:val="0"/>
        </w:numPr>
        <w:spacing w:line="240" w:lineRule="auto"/>
        <w:ind w:leftChars="200"/>
        <w:jc w:val="center"/>
        <w:rPr>
          <w:rFonts w:hint="eastAsia" w:ascii="楷体" w:hAnsi="楷体" w:eastAsia="楷体" w:cs="楷体"/>
          <w:kern w:val="0"/>
          <w:sz w:val="44"/>
          <w:szCs w:val="44"/>
          <w:shd w:val="clear" w:color="auto" w:fill="FFFFFF"/>
          <w:lang w:val="en-US" w:eastAsia="zh-CN" w:bidi="ar-SA"/>
        </w:rPr>
      </w:pPr>
      <w:r>
        <w:rPr>
          <w:rFonts w:hint="eastAsia" w:ascii="楷体" w:hAnsi="楷体" w:eastAsia="楷体" w:cs="楷体"/>
          <w:kern w:val="0"/>
          <w:sz w:val="44"/>
          <w:szCs w:val="44"/>
          <w:shd w:val="clear" w:color="auto" w:fill="FFFFFF"/>
          <w:lang w:val="en-US" w:eastAsia="zh-CN" w:bidi="ar-SA"/>
        </w:rPr>
        <w:t>武功县融媒体中心应急广播设备采购项目采购更正公告（第一次）</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一、项目基本情况</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原公告的采购项目编号：HYTH-202207049</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原公告的采购项目名称：应急广播设备采购项目</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首次公告日期：2022年07月04日</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二、更正信息：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更正事项：采购公告</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更正原因：</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应采购人通知，对本采购项目最高限价进行补充规定。</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更正内容：</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本采购项目最高限价为1,650,000.00元，供应商的报价不得高于此限价，否则按无效响应处理。</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其他内容不变</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更正日期：</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三、其他补充事项</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1、落实政府采购政策：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 （9）陕西省财政厅关于印发《陕西省中小企业政府采购信用融资办法》（陕财办采〔2018〕23号）；（10）其他需要落实的政府采购政策。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2、参加采购项目的供应商获取磋商文件时请携带单位介绍信原件、本人身份证原件或复印件加盖公章。竞争性磋商文件以电子文档方式提供。</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四、凡对本次公告内容提出询问，请按以下方式联系。</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1.采购人信息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名称：武功县融媒体中心</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地址：武功县后稷西路广电大厦</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联系方式：15719205078</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2.采购代理机构信息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名称：陕西四方衡裕项目管理有限公司</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地址：西安市高新区沣惠路16号泰华金贸国际8号楼28层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联系方式：029-89284433-602</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3.项目联系方式</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项目联系人：张晓花、王维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电话：029-89284433-602</w:t>
      </w:r>
    </w:p>
    <w:p>
      <w:pPr>
        <w:widowControl/>
        <w:spacing w:before="0" w:beforeAutospacing="0" w:after="0" w:afterAutospacing="0" w:line="360" w:lineRule="auto"/>
        <w:ind w:firstLine="480" w:firstLineChars="200"/>
        <w:jc w:val="right"/>
        <w:textAlignment w:val="baseline"/>
        <w:rPr>
          <w:rFonts w:hint="eastAsia" w:ascii="楷体" w:hAnsi="楷体" w:eastAsia="楷体" w:cs="楷体"/>
          <w:kern w:val="0"/>
          <w:sz w:val="24"/>
          <w:szCs w:val="24"/>
          <w:shd w:val="clear" w:color="auto" w:fill="FFFFFF"/>
          <w:lang w:val="en-US" w:eastAsia="zh-CN" w:bidi="ar-SA"/>
        </w:rPr>
      </w:pPr>
    </w:p>
    <w:p>
      <w:pPr>
        <w:widowControl/>
        <w:spacing w:before="0" w:beforeAutospacing="0" w:after="0" w:afterAutospacing="0" w:line="360" w:lineRule="auto"/>
        <w:ind w:firstLine="480" w:firstLineChars="200"/>
        <w:jc w:val="right"/>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陕西四方衡裕项目管理有限公司</w:t>
      </w:r>
    </w:p>
    <w:p>
      <w:pPr>
        <w:widowControl/>
        <w:spacing w:before="0" w:beforeAutospacing="0" w:after="0" w:afterAutospacing="0" w:line="360" w:lineRule="auto"/>
        <w:ind w:firstLine="480" w:firstLineChars="200"/>
        <w:jc w:val="right"/>
        <w:textAlignment w:val="baseline"/>
        <w:rPr>
          <w:rFonts w:hint="default" w:eastAsia="楷体"/>
          <w:lang w:val="en-US" w:eastAsia="zh-CN"/>
        </w:rPr>
      </w:pPr>
      <w:r>
        <w:rPr>
          <w:rFonts w:hint="eastAsia"/>
          <w:lang w:val="en-US" w:eastAsia="zh-CN"/>
        </w:rPr>
        <w:t>2022年7月8日</w:t>
      </w:r>
    </w:p>
    <w:p>
      <w:pPr>
        <w:ind w:left="0" w:leftChars="0" w:firstLine="0" w:firstLineChars="0"/>
        <w:jc w:val="right"/>
        <w:rPr>
          <w:rFonts w:ascii="楷体" w:hAnsi="楷体" w:cs="楷体"/>
        </w:rPr>
      </w:pPr>
      <w:r>
        <w:rPr>
          <w:rFonts w:hint="eastAsia" w:ascii="楷体" w:hAnsi="楷体" w:cs="楷体"/>
        </w:rPr>
        <w:br w:type="page"/>
      </w:r>
    </w:p>
    <w:p>
      <w:pPr>
        <w:pStyle w:val="3"/>
        <w:spacing w:line="240" w:lineRule="auto"/>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numPr>
          <w:ilvl w:val="0"/>
          <w:numId w:val="5"/>
        </w:numPr>
        <w:ind w:firstLine="480"/>
        <w:rPr>
          <w:rFonts w:ascii="楷体" w:hAnsi="楷体" w:cs="楷体"/>
        </w:rPr>
      </w:pPr>
      <w:r>
        <w:rPr>
          <w:rFonts w:hint="eastAsia" w:ascii="楷体" w:hAnsi="楷体" w:cs="楷体"/>
        </w:rPr>
        <w:t>采 购 人：</w:t>
      </w:r>
      <w:r>
        <w:rPr>
          <w:rFonts w:hint="eastAsia"/>
          <w:color w:val="auto"/>
          <w:highlight w:val="none"/>
          <w:lang w:val="en-US" w:eastAsia="zh-CN"/>
        </w:rPr>
        <w:t>武功县融媒体中心</w:t>
      </w:r>
    </w:p>
    <w:p>
      <w:pPr>
        <w:numPr>
          <w:ilvl w:val="0"/>
          <w:numId w:val="5"/>
        </w:numPr>
        <w:ind w:firstLine="480"/>
        <w:rPr>
          <w:rFonts w:ascii="楷体" w:hAnsi="楷体" w:cs="楷体"/>
        </w:rPr>
      </w:pPr>
      <w:r>
        <w:rPr>
          <w:rFonts w:hint="eastAsia" w:ascii="楷体" w:hAnsi="楷体" w:cs="楷体"/>
        </w:rPr>
        <w:t>监督机构：</w:t>
      </w:r>
      <w:r>
        <w:rPr>
          <w:rFonts w:hint="eastAsia" w:ascii="楷体" w:hAnsi="楷体" w:cs="楷体"/>
          <w:lang w:val="en-US" w:eastAsia="zh-CN"/>
        </w:rPr>
        <w:t>武功县财政局</w:t>
      </w:r>
    </w:p>
    <w:p>
      <w:pPr>
        <w:ind w:firstLine="480"/>
        <w:rPr>
          <w:rFonts w:ascii="楷体" w:hAnsi="楷体" w:cs="楷体"/>
        </w:rPr>
      </w:pPr>
      <w:r>
        <w:rPr>
          <w:rFonts w:hint="eastAsia" w:ascii="楷体" w:hAnsi="楷体" w:cs="楷体"/>
        </w:rPr>
        <w:t>3、采购代理机构：陕西四方衡裕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686_WPSOffice_Level2"/>
      <w:bookmarkStart w:id="7" w:name="_Toc1993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18774_WPSOffice_Level2"/>
      <w:bookmarkStart w:id="9" w:name="_Toc31078_WPSOffice_Level2"/>
      <w:r>
        <w:rPr>
          <w:rFonts w:hint="eastAsia" w:ascii="楷体" w:hAnsi="楷体"/>
        </w:rPr>
        <w:t>响应要求</w:t>
      </w:r>
      <w:bookmarkEnd w:id="8"/>
      <w:bookmarkEnd w:id="9"/>
    </w:p>
    <w:p>
      <w:pPr>
        <w:numPr>
          <w:ilvl w:val="0"/>
          <w:numId w:val="6"/>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ind w:firstLine="480"/>
        <w:rPr>
          <w:rFonts w:ascii="楷体" w:hAnsi="楷体" w:cs="楷体"/>
        </w:rPr>
      </w:pPr>
      <w:r>
        <w:rPr>
          <w:rFonts w:hint="eastAsia" w:ascii="楷体" w:hAnsi="楷体" w:cs="楷体"/>
        </w:rPr>
        <w:t>2、供应商资格要求：</w:t>
      </w:r>
    </w:p>
    <w:p>
      <w:pPr>
        <w:pStyle w:val="42"/>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2"/>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highlight w:val="none"/>
        </w:rPr>
      </w:pPr>
      <w:r>
        <w:rPr>
          <w:rFonts w:hint="eastAsia" w:ascii="楷体" w:cs="楷体"/>
          <w:highlight w:val="none"/>
        </w:rPr>
        <w:t>2-1-2</w:t>
      </w:r>
      <w:r>
        <w:rPr>
          <w:rFonts w:hint="eastAsia" w:ascii="楷体" w:cs="楷体"/>
          <w:kern w:val="0"/>
          <w:highlight w:val="none"/>
        </w:rPr>
        <w:t>供应商经具有财务审计资质的第三方机构出具的202</w:t>
      </w:r>
      <w:r>
        <w:rPr>
          <w:rFonts w:hint="eastAsia" w:ascii="楷体" w:cs="楷体"/>
          <w:kern w:val="0"/>
          <w:highlight w:val="none"/>
          <w:lang w:val="en-US" w:eastAsia="zh-CN"/>
        </w:rPr>
        <w:t>1</w:t>
      </w:r>
      <w:r>
        <w:rPr>
          <w:rFonts w:hint="eastAsia" w:ascii="楷体" w:cs="楷体"/>
          <w:kern w:val="0"/>
          <w:highlight w:val="none"/>
        </w:rPr>
        <w:t>年度财务报告，或其基本开户银行出具的资信证明及其基本存款账户开户许可证（无基本存款账户开户许可证可提供其基本存款账户信息证明）；</w:t>
      </w:r>
    </w:p>
    <w:p>
      <w:pPr>
        <w:widowControl/>
        <w:ind w:firstLine="480"/>
        <w:rPr>
          <w:rFonts w:ascii="楷体" w:cs="楷体"/>
          <w:kern w:val="0"/>
          <w:highlight w:val="none"/>
        </w:rPr>
      </w:pPr>
      <w:r>
        <w:rPr>
          <w:rFonts w:hint="eastAsia" w:ascii="楷体" w:cs="楷体"/>
          <w:highlight w:val="none"/>
        </w:rPr>
        <w:t>2-1-3</w:t>
      </w:r>
      <w:r>
        <w:rPr>
          <w:rFonts w:hint="eastAsia" w:ascii="楷体" w:cs="楷体"/>
          <w:kern w:val="0"/>
          <w:highlight w:val="none"/>
        </w:rPr>
        <w:t>依法缴纳税收的相关材料（提供202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w:t>
      </w:r>
      <w:r>
        <w:rPr>
          <w:rFonts w:hint="eastAsia" w:ascii="楷体" w:cs="楷体"/>
          <w:kern w:val="0"/>
          <w:highlight w:val="none"/>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highlight w:val="none"/>
        </w:rPr>
        <w:t>2-1-4依法缴纳</w:t>
      </w:r>
      <w:r>
        <w:rPr>
          <w:rFonts w:hint="eastAsia" w:ascii="楷体" w:cs="楷体"/>
          <w:kern w:val="0"/>
          <w:highlight w:val="none"/>
        </w:rPr>
        <w:t>社会保障资金的相关材料（提供202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w:t>
      </w:r>
      <w:r>
        <w:rPr>
          <w:rFonts w:hint="eastAsia" w:ascii="楷体" w:cs="楷体"/>
          <w:kern w:val="0"/>
          <w:highlight w:val="none"/>
        </w:rPr>
        <w:t>月至今已缴存任意一个月社会保障资金缴存单据或社保机构开具的社会保险</w:t>
      </w:r>
      <w:r>
        <w:rPr>
          <w:rFonts w:hint="eastAsia" w:ascii="楷体" w:cs="楷体"/>
          <w:kern w:val="0"/>
        </w:rPr>
        <w:t>参保缴费证明，依法不需要缴纳社会保障资金的单位应提供相关证明材料）；</w:t>
      </w:r>
    </w:p>
    <w:p>
      <w:pPr>
        <w:pStyle w:val="42"/>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2"/>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2"/>
        <w:ind w:firstLine="480"/>
        <w:rPr>
          <w:rFonts w:hint="eastAsia" w:ascii="楷体" w:eastAsia="楷体" w:cs="楷体"/>
          <w:sz w:val="24"/>
          <w:highlight w:val="none"/>
        </w:rPr>
      </w:pPr>
      <w:r>
        <w:rPr>
          <w:rFonts w:hint="eastAsia" w:ascii="楷体" w:eastAsia="楷体" w:cs="楷体"/>
          <w:sz w:val="24"/>
          <w:highlight w:val="none"/>
        </w:rPr>
        <w:t>2-1-7具备法律、行政法规规定的其他条件的证明材料。</w:t>
      </w:r>
    </w:p>
    <w:p>
      <w:pPr>
        <w:pStyle w:val="42"/>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 xml:space="preserve">2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等查询相关主体信用记录。（对列入失信被执行人、税收</w:t>
      </w:r>
      <w:r>
        <w:rPr>
          <w:rFonts w:hint="eastAsia" w:ascii="楷体" w:eastAsia="楷体" w:cs="楷体"/>
          <w:sz w:val="24"/>
          <w:lang w:val="en-US" w:eastAsia="zh-CN"/>
        </w:rPr>
        <w:t>违法黑</w:t>
      </w:r>
      <w:r>
        <w:rPr>
          <w:rFonts w:hint="eastAsia" w:ascii="楷体" w:eastAsia="楷体" w:cs="楷体"/>
          <w:sz w:val="24"/>
        </w:rPr>
        <w:t>名单、政府采购严重违法失信行为记录名单及其他不符合《中华人民共和国政府采购法》第二十二条规定条件的供应商，采购代理机构将拒绝其参与政府采购活动。）</w:t>
      </w:r>
    </w:p>
    <w:p>
      <w:pPr>
        <w:pStyle w:val="42"/>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3</w:t>
      </w:r>
      <w:r>
        <w:rPr>
          <w:rFonts w:hint="eastAsia" w:ascii="楷体" w:hAnsi="楷体" w:eastAsia="楷体" w:cs="楷体"/>
          <w:sz w:val="24"/>
        </w:rPr>
        <w:t xml:space="preserve">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6、本项目履约保证金：在签订合同前，成交供应商须向采购人缴纳履约保证金，按</w:t>
      </w:r>
      <w:r>
        <w:rPr>
          <w:rFonts w:hint="eastAsia" w:ascii="楷体" w:hAnsi="楷体" w:cs="楷体"/>
          <w:lang w:val="en-US" w:eastAsia="zh-CN"/>
        </w:rPr>
        <w:t>成交</w:t>
      </w:r>
      <w:r>
        <w:rPr>
          <w:rFonts w:hint="eastAsia" w:ascii="楷体" w:hAnsi="楷体" w:cs="楷体"/>
        </w:rPr>
        <w:t>金额的</w:t>
      </w:r>
      <w:r>
        <w:rPr>
          <w:rFonts w:hint="eastAsia" w:ascii="楷体" w:hAnsi="楷体" w:cs="楷体"/>
          <w:lang w:val="en-US" w:eastAsia="zh-CN"/>
        </w:rPr>
        <w:t>3</w:t>
      </w:r>
      <w:r>
        <w:rPr>
          <w:rFonts w:hint="eastAsia" w:ascii="楷体" w:hAnsi="楷体" w:cs="楷体"/>
        </w:rPr>
        <w:t>%收取，质保期满一年无质量问题，无息退还。</w:t>
      </w:r>
    </w:p>
    <w:p>
      <w:pPr>
        <w:pStyle w:val="19"/>
        <w:ind w:firstLine="480"/>
        <w:rPr>
          <w:rFonts w:ascii="楷体" w:hAnsi="楷体" w:cs="楷体"/>
          <w:sz w:val="24"/>
        </w:rPr>
      </w:pPr>
      <w:r>
        <w:rPr>
          <w:rFonts w:hint="eastAsia" w:ascii="楷体" w:hAnsi="楷体" w:cs="楷体"/>
          <w:sz w:val="24"/>
        </w:rPr>
        <w:t>7、本项目不允许分包。</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hint="eastAsia" w:ascii="楷体" w:hAnsi="楷体" w:cs="楷体"/>
        </w:rPr>
      </w:pPr>
      <w:r>
        <w:rPr>
          <w:rFonts w:hint="eastAsia" w:ascii="楷体" w:cs="楷体"/>
          <w:highlight w:val="none"/>
        </w:rPr>
        <w:t>9-1</w:t>
      </w:r>
      <w:r>
        <w:rPr>
          <w:rFonts w:hint="eastAsia" w:ascii="楷体" w:hAnsi="楷体" w:cs="楷体"/>
          <w:highlight w:val="none"/>
        </w:rPr>
        <w:t>供应商应以采购代理机构提供的响应文件格式编制响应文件，</w:t>
      </w:r>
      <w:r>
        <w:rPr>
          <w:rFonts w:hint="eastAsia" w:ascii="楷体" w:hAnsi="楷体" w:cs="楷体"/>
          <w:b/>
          <w:bCs/>
          <w:highlight w:val="none"/>
        </w:rPr>
        <w:t>正本壹份，副本贰份</w:t>
      </w:r>
      <w:r>
        <w:rPr>
          <w:rFonts w:hint="eastAsia" w:ascii="楷体" w:hAnsi="楷体" w:cs="楷体"/>
          <w:highlight w:val="none"/>
        </w:rPr>
        <w:t>，</w:t>
      </w:r>
      <w:r>
        <w:rPr>
          <w:rFonts w:hint="eastAsia" w:ascii="楷体" w:hAnsi="楷体" w:cs="楷体"/>
          <w:b/>
          <w:bCs/>
          <w:highlight w:val="none"/>
          <w:lang w:val="en-US" w:eastAsia="zh-CN"/>
        </w:rPr>
        <w:t>电子版壹份，</w:t>
      </w:r>
      <w:r>
        <w:rPr>
          <w:rFonts w:hint="eastAsia" w:ascii="楷体" w:hAnsi="楷体" w:cs="楷体"/>
          <w:highlight w:val="none"/>
        </w:rPr>
        <w:t>并</w:t>
      </w:r>
      <w:r>
        <w:rPr>
          <w:rFonts w:hint="eastAsia" w:ascii="楷体" w:hAnsi="楷体" w:cs="楷体"/>
        </w:rPr>
        <w:t>各自装订成册，每套响应文件须清楚地标明“正本”或“副本”，一旦正本与副本不符，以正本为准。响应文件建议采用双面打印。</w:t>
      </w:r>
    </w:p>
    <w:p>
      <w:pPr>
        <w:ind w:firstLine="480"/>
        <w:rPr>
          <w:rFonts w:hint="eastAsia" w:ascii="楷体" w:cs="楷体"/>
          <w:b/>
          <w:bCs/>
          <w:color w:val="auto"/>
          <w:highlight w:val="none"/>
          <w:lang w:val="en-US" w:eastAsia="zh-CN"/>
        </w:rPr>
      </w:pPr>
      <w:r>
        <w:rPr>
          <w:rFonts w:hint="eastAsia" w:ascii="楷体" w:cs="楷体"/>
          <w:b/>
          <w:bCs/>
          <w:color w:val="auto"/>
          <w:highlight w:val="none"/>
          <w:lang w:val="en-US" w:eastAsia="zh-CN"/>
        </w:rPr>
        <w:t>注：凡要求法定代表人签字或盖章之处，非法人单位负责人可参照执行。</w:t>
      </w:r>
    </w:p>
    <w:p>
      <w:pPr>
        <w:ind w:firstLine="480"/>
        <w:rPr>
          <w:rFonts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9-4-2 报价一览表和报价明细表；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w:t>
      </w:r>
      <w:r>
        <w:rPr>
          <w:rFonts w:hint="eastAsia" w:ascii="楷体" w:hAnsi="楷体" w:cs="楷体"/>
          <w:lang w:val="en-US" w:eastAsia="zh-CN"/>
        </w:rPr>
        <w:t>供货</w:t>
      </w:r>
      <w:r>
        <w:rPr>
          <w:rFonts w:hint="eastAsia" w:ascii="楷体" w:hAnsi="楷体" w:cs="楷体"/>
        </w:rPr>
        <w:t>方案，具有履行合同所必须的专业技术能力，配备了相应的商务和技术人员，项目在组织实施、财务保证、人力安排、</w:t>
      </w:r>
      <w:r>
        <w:rPr>
          <w:rFonts w:hint="eastAsia" w:ascii="楷体" w:hAnsi="楷体" w:cs="楷体"/>
          <w:lang w:val="en-US" w:eastAsia="zh-CN"/>
        </w:rPr>
        <w:t>产品</w:t>
      </w:r>
      <w:r>
        <w:rPr>
          <w:rFonts w:hint="eastAsia" w:ascii="楷体" w:hAnsi="楷体" w:cs="楷体"/>
        </w:rPr>
        <w:t>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w:t>
      </w:r>
      <w:r>
        <w:rPr>
          <w:rFonts w:hint="eastAsia" w:ascii="楷体" w:hAnsi="楷体" w:cs="楷体"/>
          <w:lang w:val="en-US" w:eastAsia="zh-CN"/>
        </w:rPr>
        <w:t>供货</w:t>
      </w:r>
      <w:r>
        <w:rPr>
          <w:rFonts w:hint="eastAsia" w:ascii="楷体" w:hAnsi="楷体" w:cs="楷体"/>
        </w:rPr>
        <w:t>经验及能力；</w:t>
      </w:r>
    </w:p>
    <w:p>
      <w:pPr>
        <w:ind w:firstLine="480"/>
        <w:rPr>
          <w:rFonts w:hint="eastAsia" w:ascii="楷体" w:hAnsi="楷体"/>
          <w:highlight w:val="none"/>
        </w:rPr>
      </w:pPr>
      <w:r>
        <w:rPr>
          <w:rFonts w:hint="eastAsia" w:ascii="楷体" w:hAnsi="楷体" w:cs="楷体"/>
          <w:highlight w:val="none"/>
        </w:rPr>
        <w:t>9-4-8 供应商认为有必要说明的其他资料</w:t>
      </w:r>
      <w:r>
        <w:rPr>
          <w:rFonts w:hint="eastAsia" w:ascii="楷体" w:hAnsi="楷体"/>
          <w:highlight w:val="none"/>
        </w:rPr>
        <w:t>。</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9-5  电子文件</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9-5-1 供应商的电子文件（U盘）壹份，内含响应文件的全部内容；</w:t>
      </w:r>
    </w:p>
    <w:p>
      <w:pPr>
        <w:ind w:firstLine="480"/>
        <w:rPr>
          <w:rFonts w:hint="default" w:eastAsia="楷体"/>
          <w:highlight w:val="none"/>
          <w:lang w:val="en-US" w:eastAsia="zh-CN"/>
        </w:rPr>
      </w:pPr>
      <w:r>
        <w:rPr>
          <w:rFonts w:hint="eastAsia" w:ascii="楷体" w:hAnsi="楷体" w:cs="楷体"/>
          <w:highlight w:val="none"/>
          <w:lang w:val="en-US" w:eastAsia="zh-CN"/>
        </w:rPr>
        <w:t>9-5-2 电子文件（U盘）内容应与纸质响应文件正本内容一致，并密封于正本内。</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10-1供应商应将响应文件正本、副本分别密封完好，在封套上标明采购项目编号、项目名称，供应商全称（公章）及“正本”、“副本”等内容。再加封条密封，在封线处加盖供应商公章（骑缝章）和法定代表人（或其授权代表）签字或盖章。</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hint="eastAsia" w:ascii="楷体" w:hAnsi="楷体" w:eastAsia="楷体" w:cs="楷体"/>
          <w:b w:val="0"/>
          <w:bCs w:val="0"/>
          <w:color w:val="auto"/>
          <w:sz w:val="24"/>
          <w:szCs w:val="24"/>
        </w:rPr>
      </w:pPr>
      <w:r>
        <w:rPr>
          <w:rFonts w:hint="eastAsia" w:ascii="楷体" w:hAnsi="楷体" w:eastAsia="楷体" w:cs="楷体"/>
          <w:color w:val="auto"/>
          <w:sz w:val="24"/>
          <w:szCs w:val="24"/>
        </w:rPr>
        <w:t>14-1供应商应按照磋商文件规定的</w:t>
      </w:r>
      <w:r>
        <w:rPr>
          <w:rFonts w:hint="eastAsia" w:ascii="楷体" w:hAnsi="楷体" w:eastAsia="楷体" w:cs="楷体"/>
          <w:color w:val="auto"/>
          <w:sz w:val="24"/>
          <w:szCs w:val="24"/>
          <w:lang w:val="en-US" w:eastAsia="zh-CN"/>
        </w:rPr>
        <w:t>技术</w:t>
      </w:r>
      <w:r>
        <w:rPr>
          <w:rFonts w:hint="eastAsia" w:ascii="楷体" w:hAnsi="楷体" w:eastAsia="楷体" w:cs="楷体"/>
          <w:color w:val="auto"/>
          <w:sz w:val="24"/>
          <w:szCs w:val="24"/>
        </w:rPr>
        <w:t>要求，责任范围和合同条件进行报价，在响应文件中的磋商报价一览表上按要求标明磋商报价、</w:t>
      </w:r>
      <w:r>
        <w:rPr>
          <w:rFonts w:hint="eastAsia" w:ascii="楷体" w:hAnsi="楷体" w:eastAsia="楷体" w:cs="楷体"/>
          <w:color w:val="auto"/>
          <w:sz w:val="24"/>
          <w:szCs w:val="24"/>
          <w:lang w:val="en-US" w:eastAsia="zh-CN"/>
        </w:rPr>
        <w:t>交货安装</w:t>
      </w:r>
      <w:r>
        <w:rPr>
          <w:rFonts w:hint="eastAsia" w:ascii="楷体" w:hAnsi="楷体" w:eastAsia="楷体" w:cs="楷体"/>
          <w:color w:val="auto"/>
          <w:sz w:val="24"/>
          <w:szCs w:val="24"/>
        </w:rPr>
        <w:t>期</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质保期</w:t>
      </w:r>
      <w:r>
        <w:rPr>
          <w:rFonts w:hint="eastAsia" w:ascii="楷体" w:hAnsi="楷体" w:eastAsia="楷体" w:cs="楷体"/>
          <w:color w:val="auto"/>
          <w:sz w:val="24"/>
          <w:szCs w:val="24"/>
        </w:rPr>
        <w:t>等项，任何有</w:t>
      </w:r>
      <w:r>
        <w:rPr>
          <w:rFonts w:hint="eastAsia" w:ascii="楷体" w:hAnsi="楷体" w:eastAsia="楷体" w:cs="楷体"/>
          <w:b w:val="0"/>
          <w:bCs w:val="0"/>
          <w:color w:val="auto"/>
          <w:sz w:val="24"/>
          <w:szCs w:val="24"/>
        </w:rPr>
        <w:t>选择的报价采购代理机构不予接受。</w:t>
      </w:r>
    </w:p>
    <w:p>
      <w:pPr>
        <w:ind w:firstLine="480"/>
        <w:rPr>
          <w:rFonts w:hint="eastAsia" w:ascii="楷体" w:hAnsi="楷体" w:eastAsia="楷体" w:cs="楷体"/>
          <w:b w:val="0"/>
          <w:bCs w:val="0"/>
          <w:color w:val="auto"/>
          <w:sz w:val="24"/>
          <w:szCs w:val="24"/>
          <w:highlight w:val="lightGray"/>
          <w:u w:val="none"/>
          <w:lang w:val="en-US" w:eastAsia="zh-CN"/>
        </w:rPr>
      </w:pPr>
      <w:r>
        <w:rPr>
          <w:rFonts w:hint="eastAsia" w:ascii="楷体" w:hAnsi="楷体" w:eastAsia="楷体" w:cs="楷体"/>
          <w:b w:val="0"/>
          <w:bCs w:val="0"/>
          <w:color w:val="auto"/>
          <w:sz w:val="24"/>
          <w:szCs w:val="24"/>
          <w:highlight w:val="none"/>
          <w:lang w:val="en-US" w:eastAsia="zh-CN"/>
        </w:rPr>
        <w:t>14-2磋商报价是指产品到达使用地点、验收合格达到正常使用条件前的所有费用，包括但不限于以下费用：货物价值、运杂费（含保险）、仓储保管费、检测费、人工费等及按国家政策征收的一切税费等</w:t>
      </w:r>
      <w:r>
        <w:rPr>
          <w:rFonts w:hint="eastAsia" w:ascii="楷体" w:hAnsi="楷体" w:eastAsia="楷体" w:cs="楷体"/>
          <w:b w:val="0"/>
          <w:bCs w:val="0"/>
          <w:color w:val="auto"/>
          <w:sz w:val="24"/>
          <w:szCs w:val="24"/>
          <w:highlight w:val="none"/>
          <w:u w:val="none"/>
          <w:lang w:val="en-US" w:eastAsia="zh-CN"/>
        </w:rPr>
        <w:t>。</w:t>
      </w:r>
    </w:p>
    <w:p>
      <w:pPr>
        <w:rPr>
          <w:rFonts w:ascii="楷体" w:hAnsi="楷体" w:cs="楷体"/>
          <w:color w:val="auto"/>
        </w:rPr>
      </w:pPr>
      <w:r>
        <w:rPr>
          <w:rFonts w:hint="eastAsia" w:ascii="楷体" w:hAnsi="楷体" w:cs="楷体"/>
          <w:color w:val="auto"/>
        </w:rPr>
        <w:t>14-</w:t>
      </w:r>
      <w:r>
        <w:rPr>
          <w:rFonts w:hint="eastAsia" w:ascii="楷体" w:hAnsi="楷体" w:cs="楷体"/>
          <w:color w:val="auto"/>
          <w:lang w:val="en-US" w:eastAsia="zh-CN"/>
        </w:rPr>
        <w:t>3</w:t>
      </w:r>
      <w:r>
        <w:rPr>
          <w:rFonts w:hint="eastAsia" w:ascii="楷体" w:hAnsi="楷体" w:cs="楷体"/>
          <w:color w:val="auto"/>
        </w:rPr>
        <w:t xml:space="preserve"> 首次磋商报价随响应文件提交；最后磋商报价在磋商过程中提交，各供应商最后磋商报价表按格式进行填写，由法定代表人或其授权代表人签字。</w:t>
      </w:r>
    </w:p>
    <w:p>
      <w:pPr>
        <w:ind w:firstLine="480"/>
        <w:rPr>
          <w:rFonts w:hint="eastAsia" w:ascii="楷体" w:hAnsi="楷体" w:cs="楷体"/>
          <w:color w:val="auto"/>
        </w:rPr>
      </w:pPr>
      <w:r>
        <w:rPr>
          <w:rFonts w:hint="eastAsia" w:ascii="楷体" w:hAnsi="楷体" w:cs="楷体"/>
          <w:color w:val="auto"/>
        </w:rPr>
        <w:t>14-</w:t>
      </w:r>
      <w:r>
        <w:rPr>
          <w:rFonts w:hint="eastAsia" w:ascii="楷体" w:hAnsi="楷体" w:cs="楷体"/>
          <w:color w:val="auto"/>
          <w:lang w:val="en-US" w:eastAsia="zh-CN"/>
        </w:rPr>
        <w:t>4</w:t>
      </w:r>
      <w:r>
        <w:rPr>
          <w:rFonts w:hint="eastAsia" w:ascii="楷体" w:hAnsi="楷体" w:cs="楷体"/>
          <w:color w:val="auto"/>
        </w:rPr>
        <w:t xml:space="preserve"> 最后磋商报价，在采购内容无实质性变更下，不得高于首次磋商报价。对于差异较大的报价，须作出明确的说明。</w:t>
      </w:r>
    </w:p>
    <w:p>
      <w:pPr>
        <w:ind w:firstLine="480"/>
        <w:rPr>
          <w:rFonts w:hint="eastAsia" w:ascii="楷体" w:hAnsi="楷体" w:cs="楷体"/>
          <w:color w:val="auto"/>
        </w:rPr>
      </w:pPr>
      <w:r>
        <w:rPr>
          <w:rFonts w:hint="eastAsia" w:ascii="楷体" w:hAnsi="楷体" w:cs="楷体"/>
          <w:color w:val="auto"/>
        </w:rPr>
        <w:t>14-5 磋商报价超出采购预算/</w:t>
      </w:r>
      <w:r>
        <w:rPr>
          <w:rFonts w:hint="eastAsia" w:ascii="楷体" w:hAnsi="楷体" w:cs="楷体"/>
          <w:color w:val="auto"/>
          <w:lang w:val="en-US" w:eastAsia="zh-CN"/>
        </w:rPr>
        <w:t>最高限价</w:t>
      </w:r>
      <w:r>
        <w:rPr>
          <w:rFonts w:hint="eastAsia" w:ascii="楷体" w:hAnsi="楷体" w:cs="楷体"/>
          <w:color w:val="auto"/>
        </w:rPr>
        <w:t>的供应商不进入磋商程序。</w:t>
      </w:r>
    </w:p>
    <w:p>
      <w:pPr>
        <w:ind w:firstLine="480"/>
        <w:rPr>
          <w:rFonts w:ascii="楷体" w:hAnsi="楷体" w:cs="楷体"/>
          <w:color w:val="auto"/>
        </w:rPr>
      </w:pPr>
      <w:r>
        <w:rPr>
          <w:rFonts w:hint="eastAsia" w:ascii="楷体" w:hAnsi="楷体" w:cs="楷体"/>
          <w:color w:val="auto"/>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w:t>
      </w:r>
      <w:r>
        <w:rPr>
          <w:rFonts w:hint="eastAsia" w:ascii="楷体" w:hAnsi="楷体" w:cs="楷体"/>
          <w:lang w:val="en-US" w:eastAsia="zh-CN"/>
        </w:rPr>
        <w:t>假冒伪劣产品的</w:t>
      </w:r>
      <w:r>
        <w:rPr>
          <w:rFonts w:hint="eastAsia" w:ascii="楷体" w:hAnsi="楷体" w:cs="楷体"/>
        </w:rPr>
        <w:t>；</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w:t>
      </w:r>
      <w:r>
        <w:rPr>
          <w:rFonts w:hint="eastAsia" w:ascii="楷体" w:hAnsi="楷体" w:cs="楷体"/>
          <w:lang w:val="en-US" w:eastAsia="zh-CN"/>
        </w:rPr>
        <w:t>90</w:t>
      </w:r>
      <w:r>
        <w:rPr>
          <w:rFonts w:hint="eastAsia" w:ascii="楷体" w:hAnsi="楷体" w:cs="楷体"/>
        </w:rPr>
        <w:t>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7"/>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7"/>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7"/>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7"/>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7"/>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7"/>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ascii="楷体" w:hAnsi="楷体" w:cs="楷体"/>
        </w:rPr>
      </w:pPr>
      <w:r>
        <w:rPr>
          <w:rFonts w:hint="eastAsia" w:ascii="楷体" w:hAnsi="楷体" w:cs="楷体"/>
        </w:rPr>
        <w:t>供应商未参加磋商会议的，视同认可磋商结果。</w:t>
      </w:r>
    </w:p>
    <w:p>
      <w:pPr>
        <w:numPr>
          <w:ilvl w:val="0"/>
          <w:numId w:val="7"/>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8"/>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lang w:val="en-US" w:eastAsia="zh-CN"/>
        </w:rPr>
        <w:t>1</w:t>
      </w:r>
      <w:r>
        <w:rPr>
          <w:rFonts w:hint="eastAsia" w:ascii="楷体" w:hAnsi="楷体" w:cs="楷体"/>
        </w:rPr>
        <w:t>-1响应文件的符合性出现下列情况者（但不限于），按无效响应处理：</w:t>
      </w:r>
    </w:p>
    <w:p>
      <w:pPr>
        <w:ind w:firstLine="480"/>
        <w:rPr>
          <w:rFonts w:ascii="楷体" w:hAnsi="楷体" w:cs="楷体"/>
        </w:rPr>
      </w:pPr>
      <w:r>
        <w:rPr>
          <w:rFonts w:hint="eastAsia" w:ascii="楷体" w:hAnsi="楷体" w:cs="楷体"/>
          <w:lang w:val="en-US" w:eastAsia="zh-CN"/>
        </w:rPr>
        <w:t>1</w:t>
      </w:r>
      <w:r>
        <w:rPr>
          <w:rFonts w:hint="eastAsia" w:ascii="楷体" w:hAnsi="楷体" w:cs="楷体"/>
        </w:rPr>
        <w:t>-1-1响应文件未按磋商文件要求填写、签署、盖章的;</w:t>
      </w:r>
    </w:p>
    <w:p>
      <w:pPr>
        <w:ind w:firstLine="480"/>
        <w:rPr>
          <w:rFonts w:ascii="楷体" w:hAnsi="楷体" w:cs="楷体"/>
        </w:rPr>
      </w:pPr>
      <w:r>
        <w:rPr>
          <w:rFonts w:hint="eastAsia" w:ascii="楷体" w:hAnsi="楷体" w:cs="楷体"/>
          <w:lang w:val="en-US" w:eastAsia="zh-CN"/>
        </w:rPr>
        <w:t>1</w:t>
      </w:r>
      <w:r>
        <w:rPr>
          <w:rFonts w:hint="eastAsia" w:ascii="楷体" w:hAnsi="楷体" w:cs="楷体"/>
        </w:rPr>
        <w:t>-1-2</w:t>
      </w:r>
      <w:r>
        <w:rPr>
          <w:rFonts w:hint="eastAsia" w:ascii="楷体" w:hAnsi="楷体" w:cs="楷体"/>
          <w:color w:val="auto"/>
        </w:rPr>
        <w:t>供应商磋商报价超出采购预算</w:t>
      </w:r>
      <w:r>
        <w:rPr>
          <w:rFonts w:hint="eastAsia" w:ascii="楷体" w:hAnsi="楷体" w:cs="楷体"/>
          <w:color w:val="auto"/>
          <w:highlight w:val="none"/>
          <w:lang w:val="en-US" w:eastAsia="zh-CN"/>
        </w:rPr>
        <w:t>/</w:t>
      </w:r>
      <w:r>
        <w:rPr>
          <w:rFonts w:hint="eastAsia" w:ascii="楷体" w:hAnsi="楷体" w:cs="楷体"/>
          <w:color w:val="auto"/>
          <w:highlight w:val="none"/>
          <w:lang w:eastAsia="zh-CN"/>
        </w:rPr>
        <w:t>最高限价</w:t>
      </w:r>
      <w:r>
        <w:rPr>
          <w:rFonts w:hint="eastAsia" w:ascii="楷体" w:hAnsi="楷体" w:cs="楷体"/>
          <w:color w:val="auto"/>
          <w:highlight w:val="none"/>
        </w:rPr>
        <w:t>的</w:t>
      </w:r>
      <w:r>
        <w:rPr>
          <w:rFonts w:hint="eastAsia" w:ascii="楷体" w:hAnsi="楷体" w:cs="楷体"/>
          <w:color w:val="auto"/>
        </w:rPr>
        <w:t>;</w:t>
      </w:r>
    </w:p>
    <w:p>
      <w:pPr>
        <w:ind w:firstLine="480"/>
        <w:rPr>
          <w:rFonts w:ascii="楷体" w:hAnsi="楷体" w:cs="楷体"/>
          <w:lang w:val="zh-CN"/>
        </w:rPr>
      </w:pPr>
      <w:r>
        <w:rPr>
          <w:rFonts w:hint="eastAsia" w:ascii="楷体" w:hAnsi="楷体" w:cs="楷体"/>
          <w:lang w:val="en-US" w:eastAsia="zh-CN"/>
        </w:rPr>
        <w:t>1</w:t>
      </w:r>
      <w:r>
        <w:rPr>
          <w:rFonts w:hint="eastAsia" w:ascii="楷体" w:hAnsi="楷体" w:cs="楷体"/>
        </w:rPr>
        <w:t>-1-3供应商的报价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lang w:val="en-US" w:eastAsia="zh-CN"/>
        </w:rPr>
        <w:t>产品</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lang w:val="en-US" w:eastAsia="zh-CN"/>
        </w:rPr>
        <w:t>1</w:t>
      </w:r>
      <w:r>
        <w:rPr>
          <w:rFonts w:hint="eastAsia" w:ascii="楷体" w:hAnsi="楷体" w:cs="楷体"/>
        </w:rPr>
        <w:t>-1-4无响应有效期或有效期达不到磋商文件的要求；</w:t>
      </w:r>
    </w:p>
    <w:p>
      <w:pPr>
        <w:ind w:firstLine="480"/>
        <w:rPr>
          <w:rFonts w:ascii="楷体" w:hAnsi="楷体" w:cs="楷体"/>
        </w:rPr>
      </w:pPr>
      <w:r>
        <w:rPr>
          <w:rFonts w:hint="eastAsia" w:ascii="楷体" w:hAnsi="楷体" w:cs="楷体"/>
          <w:lang w:val="en-US" w:eastAsia="zh-CN"/>
        </w:rPr>
        <w:t>1</w:t>
      </w:r>
      <w:r>
        <w:rPr>
          <w:rFonts w:hint="eastAsia" w:ascii="楷体" w:hAnsi="楷体" w:cs="楷体"/>
        </w:rPr>
        <w:t>-1-5 响应文件的</w:t>
      </w:r>
      <w:r>
        <w:rPr>
          <w:rFonts w:hint="eastAsia" w:ascii="楷体" w:cs="楷体"/>
          <w:lang w:val="en-US" w:eastAsia="zh-CN"/>
        </w:rPr>
        <w:t>交货安装期</w:t>
      </w:r>
      <w:r>
        <w:rPr>
          <w:rFonts w:hint="eastAsia" w:ascii="楷体" w:hAnsi="楷体" w:cs="楷体"/>
        </w:rPr>
        <w:t>、</w:t>
      </w:r>
      <w:r>
        <w:rPr>
          <w:rFonts w:hint="eastAsia" w:ascii="楷体" w:hAnsi="楷体" w:cs="楷体"/>
          <w:lang w:val="en-US" w:eastAsia="zh-CN"/>
        </w:rPr>
        <w:t>质保期、</w:t>
      </w:r>
      <w:r>
        <w:rPr>
          <w:rFonts w:hint="eastAsia" w:ascii="楷体" w:hAnsi="楷体" w:cs="楷体"/>
        </w:rPr>
        <w:t>付款方式等，没有响应磋商文件；</w:t>
      </w:r>
    </w:p>
    <w:p>
      <w:pPr>
        <w:ind w:firstLine="480"/>
        <w:rPr>
          <w:rFonts w:ascii="楷体" w:hAnsi="楷体" w:cs="楷体"/>
        </w:rPr>
      </w:pPr>
      <w:r>
        <w:rPr>
          <w:rFonts w:hint="eastAsia" w:ascii="楷体" w:hAnsi="楷体" w:cs="楷体"/>
          <w:lang w:val="en-US" w:eastAsia="zh-CN"/>
        </w:rPr>
        <w:t>1</w:t>
      </w:r>
      <w:r>
        <w:rPr>
          <w:rFonts w:hint="eastAsia" w:ascii="楷体" w:hAnsi="楷体" w:cs="楷体"/>
        </w:rPr>
        <w:t>-1-6 响应内容出现漏项或与采购要求不符，出现重大负偏差。</w:t>
      </w:r>
    </w:p>
    <w:p>
      <w:pPr>
        <w:ind w:firstLine="480"/>
        <w:rPr>
          <w:rFonts w:ascii="楷体" w:hAnsi="楷体" w:cs="楷体"/>
        </w:rPr>
      </w:pPr>
      <w:r>
        <w:rPr>
          <w:rFonts w:hint="eastAsia" w:ascii="楷体" w:hAnsi="楷体" w:cs="楷体"/>
          <w:lang w:val="en-US" w:eastAsia="zh-CN"/>
        </w:rPr>
        <w:t>2</w:t>
      </w:r>
      <w:r>
        <w:rPr>
          <w:rFonts w:hint="eastAsia" w:ascii="楷体" w:hAnsi="楷体" w:cs="楷体"/>
        </w:rPr>
        <w:t>、响应文件的澄清</w:t>
      </w:r>
    </w:p>
    <w:p>
      <w:pPr>
        <w:ind w:firstLine="480"/>
        <w:rPr>
          <w:rFonts w:ascii="楷体" w:hAnsi="楷体" w:cs="楷体"/>
        </w:rPr>
      </w:pPr>
      <w:r>
        <w:rPr>
          <w:rFonts w:hint="eastAsia" w:ascii="楷体" w:hAnsi="楷体" w:cs="楷体"/>
          <w:lang w:val="en-US" w:eastAsia="zh-CN"/>
        </w:rPr>
        <w:t>2</w:t>
      </w:r>
      <w:r>
        <w:rPr>
          <w:rFonts w:hint="eastAsia" w:ascii="楷体" w:hAnsi="楷体" w:cs="楷体"/>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lang w:val="en-US" w:eastAsia="zh-CN"/>
        </w:rPr>
        <w:t>2</w:t>
      </w:r>
      <w:r>
        <w:rPr>
          <w:rFonts w:hint="eastAsia" w:ascii="楷体" w:hAnsi="楷体" w:cs="楷体"/>
        </w:rPr>
        <w:t>-2磋商小组要求供应商澄清、说明或者更正响应文件应当以书面形式作出。供应商的澄清、说明或者更正应当由法定代表人或其授权代表签字或者加盖公章。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lang w:val="en-US" w:eastAsia="zh-CN"/>
        </w:rPr>
        <w:t>3</w:t>
      </w:r>
      <w:r>
        <w:rPr>
          <w:rFonts w:hint="eastAsia" w:ascii="楷体" w:hAnsi="楷体" w:cs="楷体"/>
        </w:rPr>
        <w:t>、磋商小组所有成员应当集中与单一供应商分别进行磋商，并给予所有参加磋商的供应商平等的磋商机会。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lang w:val="en-US" w:eastAsia="zh-CN"/>
        </w:rPr>
        <w:t>4</w:t>
      </w:r>
      <w:r>
        <w:rPr>
          <w:rFonts w:hint="eastAsia" w:ascii="楷体" w:hAnsi="楷体" w:cs="楷体"/>
        </w:rPr>
        <w:t>、在磋商过程中，磋商小组可以根据磋商文件和磋商情况实质性变动采购需求中的技术、服务要求以及合同草案条款，但不得变动磋商文件中的其他内容。实质性变动的内容，须经采购人代表确认。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lang w:val="en-US" w:eastAsia="zh-CN"/>
        </w:rPr>
        <w:t>5</w:t>
      </w:r>
      <w:r>
        <w:rPr>
          <w:rFonts w:hint="eastAsia" w:ascii="楷体" w:hAnsi="楷体" w:cs="楷体"/>
        </w:rPr>
        <w:t>、已提交响应文件的供应商，在提交最后报价之前，可以根据磋商情况退出磋商。</w:t>
      </w:r>
    </w:p>
    <w:p>
      <w:pPr>
        <w:ind w:firstLine="480"/>
        <w:rPr>
          <w:rFonts w:ascii="楷体" w:hAnsi="楷体" w:cs="楷体"/>
        </w:rPr>
      </w:pPr>
      <w:r>
        <w:rPr>
          <w:rFonts w:hint="eastAsia" w:ascii="楷体" w:hAnsi="楷体" w:cs="楷体"/>
          <w:lang w:val="en-US" w:eastAsia="zh-CN"/>
        </w:rPr>
        <w:t>6</w:t>
      </w:r>
      <w:r>
        <w:rPr>
          <w:rFonts w:hint="eastAsia" w:ascii="楷体" w:hAnsi="楷体" w:cs="楷体"/>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lang w:val="en-US" w:eastAsia="zh-CN"/>
        </w:rPr>
        <w:t>7</w:t>
      </w:r>
      <w:r>
        <w:rPr>
          <w:rFonts w:hint="eastAsia" w:ascii="楷体" w:hAnsi="楷体" w:cs="楷体"/>
        </w:rPr>
        <w:t>、经磋商确定最终采购需求和提交最后报价的供应商后，由磋商小组采用综合评分法对提交最后报价的供应商的响应文件和最后报价进行综合评分。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lang w:val="en-US" w:eastAsia="zh-CN"/>
        </w:rPr>
        <w:t>8</w:t>
      </w:r>
      <w:r>
        <w:rPr>
          <w:rFonts w:hint="eastAsia" w:ascii="楷体" w:hAnsi="楷体" w:cs="楷体"/>
        </w:rPr>
        <w:t>、磋商小组在评审过程中，发现响应文件出现下列情况之一者，按以下原则修正，修正后的报价经供应商确认后产生约束力，供应商不确认的，其响应无效。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lang w:val="en-US" w:eastAsia="zh-CN"/>
        </w:rPr>
        <w:t>8</w:t>
      </w:r>
      <w:r>
        <w:rPr>
          <w:rFonts w:hint="eastAsia" w:ascii="楷体" w:hAnsi="楷体" w:cs="楷体"/>
        </w:rPr>
        <w:t>-1大写金额和小写金额不一致的，以大写金额为准；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-2单价金额小数点或者百分比有明显错位的，以总价为准，并修改单价；</w:t>
      </w:r>
    </w:p>
    <w:p>
      <w:pPr>
        <w:ind w:firstLine="480"/>
        <w:rPr>
          <w:rFonts w:ascii="楷体" w:hAnsi="楷体" w:cs="楷体"/>
        </w:rPr>
      </w:pPr>
      <w:r>
        <w:rPr>
          <w:rFonts w:hint="eastAsia" w:ascii="楷体" w:hAnsi="楷体" w:cs="楷体"/>
          <w:lang w:val="en-US" w:eastAsia="zh-CN"/>
        </w:rPr>
        <w:t>8</w:t>
      </w:r>
      <w:r>
        <w:rPr>
          <w:rFonts w:hint="eastAsia" w:ascii="楷体" w:hAnsi="楷体" w:cs="楷体"/>
        </w:rPr>
        <w:t>-3总价金额与按单价汇总金额不一致的，以单价金额计算结果为准；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-4对不同文字文本响应文件的解释发生异议的，以中文文本为准；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-5文字与图表不一致的，以文字为准；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-6正本与副本不一致的，以正本为准。</w:t>
      </w:r>
    </w:p>
    <w:p>
      <w:pPr>
        <w:ind w:firstLine="480"/>
        <w:rPr>
          <w:rFonts w:ascii="楷体" w:hAnsi="楷体" w:cs="楷体"/>
        </w:rPr>
      </w:pPr>
      <w:r>
        <w:rPr>
          <w:rFonts w:hint="eastAsia" w:ascii="楷体" w:hAnsi="楷体" w:cs="楷体"/>
          <w:lang w:val="en-US" w:eastAsia="zh-CN"/>
        </w:rPr>
        <w:t>9</w:t>
      </w:r>
      <w:r>
        <w:rPr>
          <w:rFonts w:hint="eastAsia" w:ascii="楷体" w:hAnsi="楷体" w:cs="楷体"/>
        </w:rPr>
        <w:t>、比较与评价</w:t>
      </w:r>
    </w:p>
    <w:p>
      <w:pPr>
        <w:ind w:firstLine="480"/>
        <w:rPr>
          <w:rFonts w:ascii="楷体" w:hAnsi="楷体" w:cs="楷体"/>
        </w:rPr>
      </w:pPr>
      <w:r>
        <w:rPr>
          <w:rFonts w:hint="eastAsia" w:ascii="楷体" w:hAnsi="楷体" w:cs="楷体"/>
          <w:lang w:val="en-US" w:eastAsia="zh-CN"/>
        </w:rPr>
        <w:t>9</w:t>
      </w:r>
      <w:r>
        <w:rPr>
          <w:rFonts w:hint="eastAsia" w:ascii="楷体" w:hAnsi="楷体" w:cs="楷体"/>
        </w:rPr>
        <w:t>-1评审时，按照磋商文件规定的评审方法和标准，对资格性审查和符合性审查合格的文件进行商务和技术评审，综合比较和评价，最低报价不作为成交的唯一条件。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highlight w:val="none"/>
        </w:rPr>
      </w:pPr>
      <w:r>
        <w:rPr>
          <w:rFonts w:hint="eastAsia" w:ascii="楷体" w:hAnsi="楷体" w:cs="楷体"/>
          <w:lang w:val="en-US" w:eastAsia="zh-CN"/>
        </w:rPr>
        <w:t>9</w:t>
      </w:r>
      <w:r>
        <w:rPr>
          <w:rFonts w:hint="eastAsia" w:ascii="楷体" w:hAnsi="楷体" w:cs="楷体"/>
        </w:rPr>
        <w:t>-2采取逐项分步评审方式，每一步评审不符合者，不进入下一步评审，全部评审合格的供应商进行最后的综合评审和打分，按最后得分由高向低排序，推荐成交候选供</w:t>
      </w:r>
      <w:r>
        <w:rPr>
          <w:rFonts w:hint="eastAsia" w:ascii="楷体" w:hAnsi="楷体" w:cs="楷体"/>
          <w:highlight w:val="none"/>
        </w:rPr>
        <w:t>应商。</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0</w:t>
      </w:r>
      <w:r>
        <w:rPr>
          <w:rFonts w:hint="eastAsia" w:ascii="楷体" w:hAnsi="楷体" w:cs="楷体"/>
          <w:highlight w:val="none"/>
        </w:rPr>
        <w:t xml:space="preserve">、评审方法 </w:t>
      </w:r>
    </w:p>
    <w:p>
      <w:pPr>
        <w:ind w:firstLine="480"/>
        <w:rPr>
          <w:rFonts w:hint="eastAsia" w:ascii="楷体" w:hAnsi="楷体" w:cs="楷体"/>
          <w:highlight w:val="none"/>
        </w:rPr>
      </w:pPr>
      <w:r>
        <w:rPr>
          <w:rFonts w:hint="eastAsia" w:ascii="楷体" w:hAnsi="楷体" w:cs="楷体"/>
          <w:highlight w:val="none"/>
        </w:rPr>
        <w:t>综合评分法（总计100分）：响应文件满足磋商文件全部实质性要求且按评审因素的量化指标评审得分最高的供应商为第一成交候选供应商。</w:t>
      </w:r>
    </w:p>
    <w:tbl>
      <w:tblPr>
        <w:tblStyle w:val="48"/>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76"/>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评标</w:t>
            </w:r>
          </w:p>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77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7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48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30</w:t>
            </w:r>
            <w:r>
              <w:rPr>
                <w:rFonts w:hint="eastAsia" w:ascii="楷体" w:hAnsi="楷体" w:eastAsia="楷体" w:cs="楷体"/>
                <w:bCs/>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48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spacing w:line="460" w:lineRule="exact"/>
              <w:ind w:firstLine="48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p>
            <w:pPr>
              <w:pStyle w:val="47"/>
              <w:keepNext w:val="0"/>
              <w:keepLines w:val="0"/>
              <w:pageBreakBefore w:val="0"/>
              <w:kinsoku/>
              <w:wordWrap/>
              <w:overflowPunct/>
              <w:topLinePunct w:val="0"/>
              <w:autoSpaceDE/>
              <w:autoSpaceDN/>
              <w:bidi w:val="0"/>
              <w:spacing w:after="0" w:line="460" w:lineRule="exact"/>
              <w:ind w:left="0" w:leftChars="0"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color w:val="auto"/>
                <w:sz w:val="24"/>
                <w:szCs w:val="24"/>
                <w:highlight w:val="none"/>
              </w:rPr>
              <w:t>符合</w:t>
            </w:r>
            <w:r>
              <w:rPr>
                <w:rFonts w:hint="eastAsia" w:ascii="楷体" w:hAnsi="楷体" w:eastAsia="楷体" w:cs="楷体"/>
                <w:color w:val="auto"/>
                <w:sz w:val="24"/>
                <w:szCs w:val="24"/>
                <w:highlight w:val="none"/>
                <w:lang w:val="en-US" w:eastAsia="zh-CN"/>
              </w:rPr>
              <w:t>竞争性磋商</w:t>
            </w:r>
            <w:r>
              <w:rPr>
                <w:rFonts w:hint="eastAsia" w:ascii="楷体" w:hAnsi="楷体" w:eastAsia="楷体" w:cs="楷体"/>
                <w:color w:val="auto"/>
                <w:sz w:val="24"/>
                <w:szCs w:val="24"/>
                <w:highlight w:val="none"/>
              </w:rPr>
              <w:t>文件规定的小微企业、监狱企业、残疾人企业优惠条件的供应商，</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给予</w:t>
            </w:r>
            <w:r>
              <w:rPr>
                <w:rFonts w:hint="eastAsia" w:ascii="楷体" w:hAnsi="楷体" w:cs="楷体"/>
                <w:color w:val="auto"/>
                <w:sz w:val="24"/>
                <w:szCs w:val="24"/>
                <w:highlight w:val="none"/>
                <w:lang w:val="en-US" w:eastAsia="zh-CN"/>
              </w:rPr>
              <w:t>10</w:t>
            </w:r>
            <w:r>
              <w:rPr>
                <w:rFonts w:hint="eastAsia" w:ascii="楷体" w:hAnsi="楷体" w:eastAsia="楷体" w:cs="楷体"/>
                <w:color w:val="auto"/>
                <w:sz w:val="24"/>
                <w:szCs w:val="24"/>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节能、</w:t>
            </w:r>
          </w:p>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环保、</w:t>
            </w:r>
          </w:p>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color w:val="000000"/>
                <w:sz w:val="24"/>
                <w:szCs w:val="24"/>
                <w:highlight w:val="none"/>
              </w:rPr>
              <w:t>环境标志产品</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color w:val="000000"/>
                <w:sz w:val="24"/>
                <w:szCs w:val="24"/>
                <w:highlight w:val="none"/>
              </w:rPr>
              <w:t>2分</w:t>
            </w:r>
          </w:p>
        </w:tc>
        <w:tc>
          <w:tcPr>
            <w:tcW w:w="7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响应</w:t>
            </w:r>
            <w:r>
              <w:rPr>
                <w:rFonts w:hint="eastAsia" w:ascii="楷体" w:hAnsi="楷体" w:eastAsia="楷体" w:cs="楷体"/>
                <w:color w:val="auto"/>
                <w:sz w:val="24"/>
                <w:szCs w:val="24"/>
                <w:highlight w:val="none"/>
              </w:rPr>
              <w:t>产品为节能、环保、环境标志产品清单中的产品，符合</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文件要求的，可优先采购并根据其占</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报价总金额的百分比计算得分，计算公式为：得分=（节能、环保、环境标志产品清单中的产品报价/</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报价）×2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sz w:val="24"/>
                <w:szCs w:val="24"/>
                <w:highlight w:val="none"/>
                <w:lang w:val="en-US" w:eastAsia="zh-CN"/>
              </w:rPr>
            </w:pPr>
            <w:r>
              <w:rPr>
                <w:rFonts w:hint="eastAsia" w:ascii="楷体" w:hAnsi="楷体" w:cs="楷体"/>
                <w:bCs/>
                <w:color w:val="000000"/>
                <w:sz w:val="24"/>
                <w:szCs w:val="24"/>
                <w:highlight w:val="none"/>
                <w:lang w:val="en-US" w:eastAsia="zh-CN"/>
              </w:rPr>
              <w:t>商务响应</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sz w:val="24"/>
                <w:szCs w:val="24"/>
                <w:highlight w:val="none"/>
                <w:lang w:val="en-US" w:eastAsia="zh-CN"/>
              </w:rPr>
            </w:pPr>
            <w:r>
              <w:rPr>
                <w:rFonts w:hint="eastAsia" w:ascii="楷体" w:hAnsi="楷体" w:cs="楷体"/>
                <w:bCs/>
                <w:color w:val="000000"/>
                <w:sz w:val="24"/>
                <w:szCs w:val="24"/>
                <w:highlight w:val="none"/>
                <w:lang w:val="en-US" w:eastAsia="zh-CN"/>
              </w:rPr>
              <w:t>2分</w:t>
            </w:r>
          </w:p>
        </w:tc>
        <w:tc>
          <w:tcPr>
            <w:tcW w:w="7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对付款</w:t>
            </w:r>
            <w:r>
              <w:rPr>
                <w:rFonts w:hint="eastAsia" w:ascii="楷体" w:hAnsi="楷体" w:cs="楷体"/>
                <w:color w:val="auto"/>
                <w:sz w:val="24"/>
                <w:szCs w:val="24"/>
                <w:highlight w:val="none"/>
                <w:lang w:val="en-US" w:eastAsia="zh-CN"/>
              </w:rPr>
              <w:t>方式</w:t>
            </w:r>
            <w:r>
              <w:rPr>
                <w:rFonts w:hint="eastAsia" w:ascii="楷体" w:hAnsi="楷体" w:eastAsia="楷体" w:cs="楷体"/>
                <w:color w:val="auto"/>
                <w:sz w:val="24"/>
                <w:szCs w:val="24"/>
                <w:highlight w:val="none"/>
                <w:lang w:val="en-US" w:eastAsia="zh-CN"/>
              </w:rPr>
              <w:t>、交货</w:t>
            </w:r>
            <w:r>
              <w:rPr>
                <w:rFonts w:hint="eastAsia" w:ascii="楷体" w:hAnsi="楷体" w:cs="楷体"/>
                <w:color w:val="auto"/>
                <w:sz w:val="24"/>
                <w:szCs w:val="24"/>
                <w:highlight w:val="none"/>
                <w:lang w:val="en-US" w:eastAsia="zh-CN"/>
              </w:rPr>
              <w:t>安装期</w:t>
            </w:r>
            <w:r>
              <w:rPr>
                <w:rFonts w:hint="eastAsia" w:ascii="楷体" w:hAnsi="楷体" w:eastAsia="楷体" w:cs="楷体"/>
                <w:color w:val="auto"/>
                <w:sz w:val="24"/>
                <w:szCs w:val="24"/>
                <w:highlight w:val="none"/>
                <w:lang w:val="en-US" w:eastAsia="zh-CN"/>
              </w:rPr>
              <w:t>、质保期、验收等方面进行响应，</w:t>
            </w:r>
            <w:r>
              <w:rPr>
                <w:rFonts w:hint="eastAsia" w:ascii="楷体" w:hAnsi="楷体" w:cs="楷体"/>
                <w:color w:val="auto"/>
                <w:sz w:val="24"/>
                <w:szCs w:val="24"/>
                <w:highlight w:val="none"/>
                <w:lang w:val="en-US" w:eastAsia="zh-CN"/>
              </w:rPr>
              <w:t>按其响应的正偏离程度，计0-2分</w:t>
            </w:r>
            <w:r>
              <w:rPr>
                <w:rFonts w:hint="eastAsia" w:ascii="楷体" w:hAnsi="楷体" w:eastAsia="楷体" w:cs="楷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lang w:val="en-US" w:eastAsia="zh-CN"/>
                <w14:textFill>
                  <w14:solidFill>
                    <w14:schemeClr w14:val="tx1"/>
                  </w14:solidFill>
                </w14:textFill>
              </w:rPr>
              <w:t>技术评审</w:t>
            </w:r>
            <w:r>
              <w:rPr>
                <w:rFonts w:hint="eastAsia" w:ascii="楷体" w:hAnsi="楷体" w:cs="楷体"/>
                <w:bCs/>
                <w:color w:val="000000" w:themeColor="text1"/>
                <w:sz w:val="24"/>
                <w:szCs w:val="24"/>
                <w:highlight w:val="none"/>
                <w:lang w:val="en-US" w:eastAsia="zh-CN"/>
                <w14:textFill>
                  <w14:solidFill>
                    <w14:schemeClr w14:val="tx1"/>
                  </w14:solidFill>
                </w14:textFill>
              </w:rPr>
              <w:t>（26分）</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10分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根据供应商针对本项目的总体实施方案</w:t>
            </w:r>
            <w:r>
              <w:rPr>
                <w:rFonts w:hint="eastAsia" w:ascii="楷体" w:hAnsi="楷体" w:cs="楷体"/>
                <w:sz w:val="24"/>
                <w:szCs w:val="24"/>
                <w:highlight w:val="none"/>
                <w:lang w:val="en-US" w:eastAsia="zh-CN"/>
              </w:rPr>
              <w:t>，包括但不限于</w:t>
            </w:r>
            <w:r>
              <w:rPr>
                <w:rFonts w:hint="eastAsia" w:ascii="楷体" w:hAnsi="楷体" w:eastAsia="楷体" w:cs="楷体"/>
                <w:sz w:val="24"/>
                <w:szCs w:val="24"/>
                <w:highlight w:val="none"/>
                <w:lang w:val="en-US" w:eastAsia="zh-CN"/>
              </w:rPr>
              <w:t>组织能力、技术力量配备、拟投入的人员情况等响应情况赋分。总体实施方案完备、合理、切实可行，</w:t>
            </w:r>
            <w:r>
              <w:rPr>
                <w:rFonts w:hint="eastAsia" w:ascii="楷体" w:hAnsi="楷体" w:cs="楷体"/>
                <w:sz w:val="24"/>
                <w:szCs w:val="24"/>
                <w:highlight w:val="none"/>
                <w:lang w:val="en-US" w:eastAsia="zh-CN"/>
              </w:rPr>
              <w:t>计（</w:t>
            </w:r>
            <w:r>
              <w:rPr>
                <w:rFonts w:hint="eastAsia" w:ascii="楷体" w:hAnsi="楷体" w:eastAsia="楷体" w:cs="楷体"/>
                <w:sz w:val="24"/>
                <w:szCs w:val="24"/>
                <w:highlight w:val="none"/>
                <w:lang w:val="en-US" w:eastAsia="zh-CN"/>
              </w:rPr>
              <w:t xml:space="preserve">7-10 </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分；总体实施方案较完备、合理、基本可行，</w:t>
            </w:r>
            <w:r>
              <w:rPr>
                <w:rFonts w:hint="eastAsia" w:ascii="楷体" w:hAnsi="楷体" w:cs="楷体"/>
                <w:sz w:val="24"/>
                <w:szCs w:val="24"/>
                <w:highlight w:val="none"/>
                <w:lang w:val="en-US" w:eastAsia="zh-CN"/>
              </w:rPr>
              <w:t>计(</w:t>
            </w:r>
            <w:r>
              <w:rPr>
                <w:rFonts w:hint="eastAsia" w:ascii="楷体" w:hAnsi="楷体" w:eastAsia="楷体" w:cs="楷体"/>
                <w:sz w:val="24"/>
                <w:szCs w:val="24"/>
                <w:highlight w:val="none"/>
                <w:lang w:val="en-US" w:eastAsia="zh-CN"/>
              </w:rPr>
              <w:t>4-7</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分；总体实施方案较差，</w:t>
            </w:r>
            <w:r>
              <w:rPr>
                <w:rFonts w:hint="eastAsia" w:ascii="楷体" w:hAnsi="楷体" w:cs="楷体"/>
                <w:sz w:val="24"/>
                <w:szCs w:val="24"/>
                <w:highlight w:val="none"/>
                <w:lang w:val="en-US" w:eastAsia="zh-CN"/>
              </w:rPr>
              <w:t>计[1</w:t>
            </w:r>
            <w:r>
              <w:rPr>
                <w:rFonts w:hint="eastAsia" w:ascii="楷体" w:hAnsi="楷体" w:eastAsia="楷体" w:cs="楷体"/>
                <w:sz w:val="24"/>
                <w:szCs w:val="24"/>
                <w:highlight w:val="none"/>
                <w:lang w:val="en-US" w:eastAsia="zh-CN"/>
              </w:rPr>
              <w:t>-4</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；此项不提供者不得分。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sz w:val="24"/>
                <w:szCs w:val="24"/>
                <w:highlight w:val="none"/>
                <w:lang w:eastAsia="zh-CN"/>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10分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根据供应商所投产品的产品技术资料、产品质量证书、相应功能证明材料（包括但不限于测试报告、彩页、官网和功能截图等）等佐证材料，从设备的技术指标、配置、性能等多方面因素，产品参数及证明材料</w:t>
            </w:r>
            <w:r>
              <w:rPr>
                <w:rFonts w:hint="eastAsia" w:ascii="楷体" w:hAnsi="楷体" w:eastAsia="楷体" w:cs="楷体"/>
                <w:sz w:val="24"/>
                <w:szCs w:val="24"/>
                <w:highlight w:val="none"/>
                <w:lang w:val="en-US" w:eastAsia="zh-CN"/>
              </w:rPr>
              <w:t>等进行赋分。</w:t>
            </w:r>
            <w:r>
              <w:rPr>
                <w:rFonts w:hint="eastAsia" w:ascii="楷体" w:hAnsi="楷体" w:cs="楷体"/>
                <w:sz w:val="24"/>
                <w:szCs w:val="24"/>
                <w:highlight w:val="none"/>
                <w:lang w:val="en-US" w:eastAsia="zh-CN"/>
              </w:rPr>
              <w:t>响应</w:t>
            </w:r>
            <w:r>
              <w:rPr>
                <w:rFonts w:hint="eastAsia" w:ascii="楷体" w:hAnsi="楷体" w:eastAsia="楷体" w:cs="楷体"/>
                <w:sz w:val="24"/>
                <w:szCs w:val="24"/>
                <w:highlight w:val="none"/>
                <w:lang w:val="en-US" w:eastAsia="zh-CN"/>
              </w:rPr>
              <w:t>产品的参数</w:t>
            </w:r>
            <w:r>
              <w:rPr>
                <w:rFonts w:hint="eastAsia" w:ascii="楷体" w:hAnsi="楷体" w:cs="楷体"/>
                <w:sz w:val="24"/>
                <w:szCs w:val="24"/>
                <w:highlight w:val="none"/>
                <w:lang w:val="en-US" w:eastAsia="zh-CN"/>
              </w:rPr>
              <w:t>、功能要求</w:t>
            </w:r>
            <w:r>
              <w:rPr>
                <w:rFonts w:hint="eastAsia" w:ascii="楷体" w:hAnsi="楷体" w:eastAsia="楷体" w:cs="楷体"/>
                <w:sz w:val="24"/>
                <w:szCs w:val="24"/>
                <w:highlight w:val="none"/>
                <w:lang w:val="en-US" w:eastAsia="zh-CN"/>
              </w:rPr>
              <w:t>等完全满足或优于采购要求</w:t>
            </w:r>
            <w:r>
              <w:rPr>
                <w:rFonts w:hint="eastAsia" w:ascii="楷体" w:hAnsi="楷体" w:cs="楷体"/>
                <w:sz w:val="24"/>
                <w:szCs w:val="24"/>
                <w:highlight w:val="none"/>
                <w:lang w:val="en-US" w:eastAsia="zh-CN"/>
              </w:rPr>
              <w:t>计(</w:t>
            </w:r>
            <w:r>
              <w:rPr>
                <w:rFonts w:hint="eastAsia" w:ascii="楷体" w:hAnsi="楷体" w:eastAsia="楷体" w:cs="楷体"/>
                <w:sz w:val="24"/>
                <w:szCs w:val="24"/>
                <w:highlight w:val="none"/>
                <w:lang w:val="en-US" w:eastAsia="zh-CN"/>
              </w:rPr>
              <w:t>7-10</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响应</w:t>
            </w:r>
            <w:r>
              <w:rPr>
                <w:rFonts w:hint="eastAsia" w:ascii="楷体" w:hAnsi="楷体" w:eastAsia="楷体" w:cs="楷体"/>
                <w:sz w:val="24"/>
                <w:szCs w:val="24"/>
                <w:highlight w:val="none"/>
                <w:lang w:val="en-US" w:eastAsia="zh-CN"/>
              </w:rPr>
              <w:t>产品参数、</w:t>
            </w:r>
            <w:r>
              <w:rPr>
                <w:rFonts w:hint="eastAsia" w:ascii="楷体" w:hAnsi="楷体" w:cs="楷体"/>
                <w:sz w:val="24"/>
                <w:szCs w:val="24"/>
                <w:highlight w:val="none"/>
                <w:lang w:val="en-US" w:eastAsia="zh-CN"/>
              </w:rPr>
              <w:t>功能要求</w:t>
            </w:r>
            <w:r>
              <w:rPr>
                <w:rFonts w:hint="eastAsia" w:ascii="楷体" w:hAnsi="楷体" w:eastAsia="楷体" w:cs="楷体"/>
                <w:sz w:val="24"/>
                <w:szCs w:val="24"/>
                <w:highlight w:val="none"/>
                <w:lang w:val="en-US" w:eastAsia="zh-CN"/>
              </w:rPr>
              <w:t>基本满足，</w:t>
            </w:r>
            <w:r>
              <w:rPr>
                <w:rFonts w:hint="eastAsia" w:ascii="楷体" w:hAnsi="楷体" w:cs="楷体"/>
                <w:sz w:val="24"/>
                <w:szCs w:val="24"/>
                <w:highlight w:val="none"/>
                <w:lang w:val="en-US" w:eastAsia="zh-CN"/>
              </w:rPr>
              <w:t>计(</w:t>
            </w:r>
            <w:r>
              <w:rPr>
                <w:rFonts w:hint="eastAsia" w:ascii="楷体" w:hAnsi="楷体" w:eastAsia="楷体" w:cs="楷体"/>
                <w:sz w:val="24"/>
                <w:szCs w:val="24"/>
                <w:highlight w:val="none"/>
                <w:lang w:val="en-US" w:eastAsia="zh-CN"/>
              </w:rPr>
              <w:t>4-7</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响应产品</w:t>
            </w:r>
            <w:r>
              <w:rPr>
                <w:rFonts w:hint="eastAsia" w:ascii="楷体" w:hAnsi="楷体" w:eastAsia="楷体" w:cs="楷体"/>
                <w:sz w:val="24"/>
                <w:szCs w:val="24"/>
                <w:highlight w:val="none"/>
                <w:lang w:val="en-US" w:eastAsia="zh-CN"/>
              </w:rPr>
              <w:t>产品参数不够完善</w:t>
            </w:r>
            <w:r>
              <w:rPr>
                <w:rFonts w:hint="eastAsia" w:ascii="楷体" w:hAnsi="楷体" w:cs="楷体"/>
                <w:sz w:val="24"/>
                <w:szCs w:val="24"/>
                <w:highlight w:val="none"/>
                <w:lang w:val="en-US" w:eastAsia="zh-CN"/>
              </w:rPr>
              <w:t>，计[1</w:t>
            </w:r>
            <w:r>
              <w:rPr>
                <w:rFonts w:hint="eastAsia" w:ascii="楷体" w:hAnsi="楷体" w:eastAsia="楷体" w:cs="楷体"/>
                <w:sz w:val="24"/>
                <w:szCs w:val="24"/>
                <w:highlight w:val="none"/>
                <w:lang w:val="en-US" w:eastAsia="zh-CN"/>
              </w:rPr>
              <w:t>-4</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；此项不提供者不得分。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sz w:val="24"/>
                <w:szCs w:val="24"/>
                <w:highlight w:val="none"/>
                <w:lang w:eastAsia="zh-CN"/>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kern w:val="2"/>
                <w:sz w:val="24"/>
                <w:szCs w:val="24"/>
                <w:highlight w:val="none"/>
                <w:lang w:val="en-US" w:eastAsia="zh-CN" w:bidi="ar-SA"/>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6分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en-US" w:eastAsia="zh-CN"/>
              </w:rPr>
              <w:t>根据</w:t>
            </w: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eastAsia="zh-CN"/>
              </w:rPr>
              <w:t>提供的产品适合</w:t>
            </w:r>
            <w:r>
              <w:rPr>
                <w:rFonts w:hint="eastAsia" w:ascii="楷体" w:hAnsi="楷体" w:cs="楷体"/>
                <w:sz w:val="24"/>
                <w:szCs w:val="24"/>
                <w:highlight w:val="none"/>
                <w:lang w:val="en-US" w:eastAsia="zh-CN"/>
              </w:rPr>
              <w:t>本项目</w:t>
            </w:r>
            <w:r>
              <w:rPr>
                <w:rFonts w:hint="eastAsia" w:ascii="楷体" w:hAnsi="楷体" w:eastAsia="楷体" w:cs="楷体"/>
                <w:sz w:val="24"/>
                <w:szCs w:val="24"/>
                <w:highlight w:val="none"/>
                <w:lang w:val="en-US" w:eastAsia="zh-CN"/>
              </w:rPr>
              <w:t>要求的程度赋分:设备选型合理、功能齐全，具有较好的使用效果，</w:t>
            </w:r>
            <w:r>
              <w:rPr>
                <w:rFonts w:hint="eastAsia" w:ascii="楷体" w:hAnsi="楷体" w:cs="楷体"/>
                <w:sz w:val="24"/>
                <w:szCs w:val="24"/>
                <w:highlight w:val="none"/>
                <w:lang w:val="en-US" w:eastAsia="zh-CN"/>
              </w:rPr>
              <w:t>计(4</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分；性价比一般，基本满足采购要求，</w:t>
            </w:r>
            <w:r>
              <w:rPr>
                <w:rFonts w:hint="eastAsia" w:ascii="楷体" w:hAnsi="楷体" w:cs="楷体"/>
                <w:sz w:val="24"/>
                <w:szCs w:val="24"/>
                <w:highlight w:val="none"/>
                <w:lang w:val="en-US" w:eastAsia="zh-CN"/>
              </w:rPr>
              <w:t>计(3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分；性价比低，对采购要求</w:t>
            </w:r>
            <w:r>
              <w:rPr>
                <w:rFonts w:hint="eastAsia" w:ascii="楷体" w:hAnsi="楷体" w:cs="楷体"/>
                <w:sz w:val="24"/>
                <w:szCs w:val="24"/>
                <w:highlight w:val="none"/>
                <w:lang w:val="en-US" w:eastAsia="zh-CN"/>
              </w:rPr>
              <w:t>响应</w:t>
            </w:r>
            <w:r>
              <w:rPr>
                <w:rFonts w:hint="eastAsia" w:ascii="楷体" w:hAnsi="楷体" w:eastAsia="楷体" w:cs="楷体"/>
                <w:sz w:val="24"/>
                <w:szCs w:val="24"/>
                <w:highlight w:val="none"/>
                <w:lang w:val="en-US" w:eastAsia="zh-CN"/>
              </w:rPr>
              <w:t>不完全，</w:t>
            </w:r>
            <w:r>
              <w:rPr>
                <w:rFonts w:hint="eastAsia" w:ascii="楷体" w:hAnsi="楷体" w:cs="楷体"/>
                <w:sz w:val="24"/>
                <w:szCs w:val="24"/>
                <w:highlight w:val="none"/>
                <w:lang w:val="en-US" w:eastAsia="zh-CN"/>
              </w:rPr>
              <w:t>计[1</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；此项不提供者不得分。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质量保证</w:t>
            </w:r>
            <w:r>
              <w:rPr>
                <w:rFonts w:hint="eastAsia" w:ascii="楷体" w:hAnsi="楷体" w:cs="楷体"/>
                <w:bCs/>
                <w:color w:val="000000" w:themeColor="text1"/>
                <w:sz w:val="24"/>
                <w:szCs w:val="24"/>
                <w:highlight w:val="none"/>
                <w:lang w:eastAsia="zh-CN"/>
                <w14:textFill>
                  <w14:solidFill>
                    <w14:schemeClr w14:val="tx1"/>
                  </w14:solidFill>
                </w14:textFill>
              </w:rPr>
              <w:t>（</w:t>
            </w:r>
            <w:r>
              <w:rPr>
                <w:rFonts w:hint="eastAsia" w:ascii="楷体" w:hAnsi="楷体" w:cs="楷体"/>
                <w:bCs/>
                <w:color w:val="000000" w:themeColor="text1"/>
                <w:sz w:val="24"/>
                <w:szCs w:val="24"/>
                <w:highlight w:val="none"/>
                <w:lang w:val="en-US" w:eastAsia="zh-CN"/>
                <w14:textFill>
                  <w14:solidFill>
                    <w14:schemeClr w14:val="tx1"/>
                  </w14:solidFill>
                </w14:textFill>
              </w:rPr>
              <w:t>20分</w:t>
            </w:r>
            <w:r>
              <w:rPr>
                <w:rFonts w:hint="eastAsia" w:ascii="楷体" w:hAnsi="楷体" w:cs="楷体"/>
                <w:bCs/>
                <w:color w:val="000000" w:themeColor="text1"/>
                <w:sz w:val="24"/>
                <w:szCs w:val="24"/>
                <w:highlight w:val="none"/>
                <w:lang w:eastAsia="zh-CN"/>
                <w14:textFill>
                  <w14:solidFill>
                    <w14:schemeClr w14:val="tx1"/>
                  </w14:solidFill>
                </w14:textFill>
              </w:rPr>
              <w:t>）</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10分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针对本项目有具体的供货组织安排，详细的人员、财力调配、运输、派送措施等，项目进度计划安排具体，进度协调配套措施得力，计</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7-10</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方案较完整，工作目标不明确、工作保障措施不到位，计</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7]</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方案可执行性差计</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此项不提供者不得分。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sz w:val="24"/>
                <w:szCs w:val="24"/>
                <w:highlight w:val="none"/>
                <w:lang w:eastAsia="zh-CN"/>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cs="楷体"/>
                <w:bCs/>
                <w:color w:val="000000" w:themeColor="text1"/>
                <w:sz w:val="24"/>
                <w:szCs w:val="24"/>
                <w:highlight w:val="none"/>
                <w:lang w:val="en-US" w:eastAsia="zh-CN"/>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10分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响应</w:t>
            </w:r>
            <w:r>
              <w:rPr>
                <w:rFonts w:hint="eastAsia" w:ascii="楷体" w:hAnsi="楷体" w:eastAsia="楷体" w:cs="楷体"/>
                <w:sz w:val="24"/>
                <w:szCs w:val="24"/>
                <w:highlight w:val="none"/>
                <w:lang w:val="en-US" w:eastAsia="zh-CN"/>
              </w:rPr>
              <w:t>产品的质量保障措施，确保生产供应的产品无假货、水货、翻新货且无产权纠纷，并符合国际、国内相关标准或行业标准，提供来源渠道合法的证明文件（包括但不限于销售协议、代理协议、原厂授权等），根据响应程度进行赋分。</w:t>
            </w:r>
            <w:r>
              <w:rPr>
                <w:rFonts w:hint="eastAsia" w:ascii="楷体" w:hAnsi="楷体" w:cs="楷体"/>
                <w:sz w:val="24"/>
                <w:szCs w:val="24"/>
                <w:highlight w:val="none"/>
                <w:lang w:val="en-US" w:eastAsia="zh-CN"/>
              </w:rPr>
              <w:t>响应</w:t>
            </w:r>
            <w:r>
              <w:rPr>
                <w:rFonts w:hint="eastAsia" w:ascii="楷体" w:hAnsi="楷体" w:eastAsia="楷体" w:cs="楷体"/>
                <w:sz w:val="24"/>
                <w:szCs w:val="24"/>
                <w:highlight w:val="none"/>
                <w:lang w:val="en-US" w:eastAsia="zh-CN"/>
              </w:rPr>
              <w:t>产品质量</w:t>
            </w:r>
            <w:r>
              <w:rPr>
                <w:rFonts w:hint="eastAsia" w:ascii="楷体" w:hAnsi="楷体" w:cs="楷体"/>
                <w:sz w:val="24"/>
                <w:szCs w:val="24"/>
                <w:highlight w:val="none"/>
                <w:lang w:val="en-US" w:eastAsia="zh-CN"/>
              </w:rPr>
              <w:t>保证</w:t>
            </w:r>
            <w:r>
              <w:rPr>
                <w:rFonts w:hint="eastAsia" w:ascii="楷体" w:hAnsi="楷体" w:eastAsia="楷体" w:cs="楷体"/>
                <w:sz w:val="24"/>
                <w:szCs w:val="24"/>
                <w:highlight w:val="none"/>
                <w:lang w:val="en-US" w:eastAsia="zh-CN"/>
              </w:rPr>
              <w:t>措施完整、详尽，</w:t>
            </w:r>
            <w:r>
              <w:rPr>
                <w:rFonts w:hint="eastAsia" w:ascii="楷体" w:hAnsi="楷体" w:cs="楷体"/>
                <w:sz w:val="24"/>
                <w:szCs w:val="24"/>
                <w:highlight w:val="none"/>
                <w:lang w:val="en-US" w:eastAsia="zh-CN"/>
              </w:rPr>
              <w:t>计(7</w:t>
            </w:r>
            <w:r>
              <w:rPr>
                <w:rFonts w:hint="eastAsia" w:ascii="楷体" w:hAnsi="楷体" w:eastAsia="楷体" w:cs="楷体"/>
                <w:sz w:val="24"/>
                <w:szCs w:val="24"/>
                <w:highlight w:val="none"/>
                <w:lang w:val="en-US" w:eastAsia="zh-CN"/>
              </w:rPr>
              <w:t>-10</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响应产品</w:t>
            </w:r>
            <w:r>
              <w:rPr>
                <w:rFonts w:hint="eastAsia" w:ascii="楷体" w:hAnsi="楷体" w:eastAsia="楷体" w:cs="楷体"/>
                <w:sz w:val="24"/>
                <w:szCs w:val="24"/>
                <w:highlight w:val="none"/>
                <w:lang w:val="en-US" w:eastAsia="zh-CN"/>
              </w:rPr>
              <w:t>质量</w:t>
            </w:r>
            <w:r>
              <w:rPr>
                <w:rFonts w:hint="eastAsia" w:ascii="楷体" w:hAnsi="楷体" w:cs="楷体"/>
                <w:sz w:val="24"/>
                <w:szCs w:val="24"/>
                <w:highlight w:val="none"/>
                <w:lang w:val="en-US" w:eastAsia="zh-CN"/>
              </w:rPr>
              <w:t>保证</w:t>
            </w:r>
            <w:r>
              <w:rPr>
                <w:rFonts w:hint="eastAsia" w:ascii="楷体" w:hAnsi="楷体" w:eastAsia="楷体" w:cs="楷体"/>
                <w:sz w:val="24"/>
                <w:szCs w:val="24"/>
                <w:highlight w:val="none"/>
                <w:lang w:val="en-US" w:eastAsia="zh-CN"/>
              </w:rPr>
              <w:t>措施基本完善，</w:t>
            </w:r>
            <w:r>
              <w:rPr>
                <w:rFonts w:hint="eastAsia" w:ascii="楷体" w:hAnsi="楷体" w:cs="楷体"/>
                <w:sz w:val="24"/>
                <w:szCs w:val="24"/>
                <w:highlight w:val="none"/>
                <w:lang w:val="en-US" w:eastAsia="zh-CN"/>
              </w:rPr>
              <w:t>计(4</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7]</w:t>
            </w:r>
            <w:r>
              <w:rPr>
                <w:rFonts w:hint="eastAsia" w:ascii="楷体" w:hAnsi="楷体" w:eastAsia="楷体" w:cs="楷体"/>
                <w:sz w:val="24"/>
                <w:szCs w:val="24"/>
                <w:highlight w:val="none"/>
                <w:lang w:val="en-US" w:eastAsia="zh-CN"/>
              </w:rPr>
              <w:t>分；响应产品质量保证措施不够完善，</w:t>
            </w:r>
            <w:r>
              <w:rPr>
                <w:rFonts w:hint="eastAsia" w:ascii="楷体" w:hAnsi="楷体" w:cs="楷体"/>
                <w:sz w:val="24"/>
                <w:szCs w:val="24"/>
                <w:highlight w:val="none"/>
                <w:lang w:val="en-US" w:eastAsia="zh-CN"/>
              </w:rPr>
              <w:t>计[1</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；此项不提供者不得分。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themeColor="text1"/>
                <w:sz w:val="24"/>
                <w:szCs w:val="24"/>
                <w:highlight w:val="none"/>
                <w:lang w:val="en-US"/>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服务承诺及售后服务</w:t>
            </w:r>
            <w:r>
              <w:rPr>
                <w:rFonts w:hint="eastAsia" w:ascii="楷体" w:hAnsi="楷体" w:cs="楷体"/>
                <w:bCs/>
                <w:color w:val="000000" w:themeColor="text1"/>
                <w:sz w:val="24"/>
                <w:szCs w:val="24"/>
                <w:highlight w:val="none"/>
                <w:lang w:val="en-US" w:eastAsia="zh-CN"/>
                <w14:textFill>
                  <w14:solidFill>
                    <w14:schemeClr w14:val="tx1"/>
                  </w14:solidFill>
                </w14:textFill>
              </w:rPr>
              <w:t>培训（20分）</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8分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color w:val="auto"/>
                <w:sz w:val="24"/>
                <w:szCs w:val="24"/>
                <w:highlight w:val="none"/>
              </w:rPr>
              <w:t>针对本项目实际需求提供详细具体可行的售后服务方案</w:t>
            </w:r>
            <w:r>
              <w:rPr>
                <w:rFonts w:hint="eastAsia" w:ascii="楷体" w:hAnsi="楷体" w:eastAsia="楷体" w:cs="楷体"/>
                <w:color w:val="auto"/>
                <w:sz w:val="24"/>
                <w:szCs w:val="24"/>
                <w:highlight w:val="none"/>
                <w:lang w:eastAsia="zh-CN"/>
              </w:rPr>
              <w:t>，对</w:t>
            </w:r>
            <w:r>
              <w:rPr>
                <w:rFonts w:hint="eastAsia" w:ascii="楷体" w:hAnsi="楷体" w:eastAsia="楷体" w:cs="楷体"/>
                <w:color w:val="auto"/>
                <w:sz w:val="24"/>
                <w:szCs w:val="24"/>
                <w:highlight w:val="none"/>
                <w:lang w:val="en-US" w:eastAsia="zh-CN"/>
              </w:rPr>
              <w:t>在项目实施所在地设立相应的技术支持及售后服务机构，具体的售后服务内容、故障响应时间、响应方式等进行评定</w:t>
            </w:r>
            <w:r>
              <w:rPr>
                <w:rFonts w:hint="eastAsia" w:ascii="楷体" w:hAnsi="楷体" w:eastAsia="楷体" w:cs="楷体"/>
                <w:color w:val="auto"/>
                <w:sz w:val="24"/>
                <w:szCs w:val="24"/>
                <w:highlight w:val="none"/>
                <w:lang w:eastAsia="zh-CN"/>
              </w:rPr>
              <w:t>，</w:t>
            </w:r>
            <w:r>
              <w:rPr>
                <w:rFonts w:hint="eastAsia" w:ascii="楷体" w:hAnsi="楷体" w:cs="楷体"/>
                <w:color w:val="auto"/>
                <w:sz w:val="24"/>
                <w:szCs w:val="24"/>
                <w:highlight w:val="none"/>
                <w:lang w:val="en-US" w:eastAsia="zh-CN"/>
              </w:rPr>
              <w:t>售后服务</w:t>
            </w:r>
            <w:r>
              <w:rPr>
                <w:rFonts w:hint="eastAsia" w:ascii="楷体" w:hAnsi="楷体" w:cs="楷体"/>
                <w:color w:val="000000" w:themeColor="text1"/>
                <w:sz w:val="24"/>
                <w:szCs w:val="24"/>
                <w:highlight w:val="none"/>
                <w:lang w:val="en-US" w:eastAsia="zh-CN"/>
                <w14:textFill>
                  <w14:solidFill>
                    <w14:schemeClr w14:val="tx1"/>
                  </w14:solidFill>
                </w14:textFill>
              </w:rPr>
              <w:t>方案及措施，详细、全面、科学合理、可行的，计(5-8]分；售后方案及措施全面、可行计(3-5]分；售后方案及措施简单、可行性差计[1-3]分;此项不提供者不得分。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9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sz w:val="24"/>
                <w:szCs w:val="24"/>
                <w:highlight w:val="none"/>
                <w:lang w:eastAsia="zh-CN"/>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cs="楷体"/>
                <w:bCs/>
                <w:color w:val="000000" w:themeColor="text1"/>
                <w:sz w:val="24"/>
                <w:szCs w:val="24"/>
                <w:highlight w:val="none"/>
                <w:lang w:val="en-US" w:eastAsia="zh-CN"/>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6分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cs="楷体"/>
                <w:color w:val="000000" w:themeColor="text1"/>
                <w:sz w:val="24"/>
                <w:szCs w:val="24"/>
                <w:highlight w:val="none"/>
                <w:lang w:val="en-US" w:eastAsia="zh-CN"/>
                <w14:textFill>
                  <w14:solidFill>
                    <w14:schemeClr w14:val="tx1"/>
                  </w14:solidFill>
                </w14:textFill>
              </w:rPr>
            </w:pPr>
            <w:r>
              <w:rPr>
                <w:rFonts w:hint="eastAsia" w:ascii="楷体" w:hAnsi="楷体" w:cs="楷体"/>
                <w:color w:val="000000" w:themeColor="text1"/>
                <w:sz w:val="24"/>
                <w:szCs w:val="24"/>
                <w:highlight w:val="none"/>
                <w:lang w:val="en-US" w:eastAsia="zh-CN"/>
                <w14:textFill>
                  <w14:solidFill>
                    <w14:schemeClr w14:val="tx1"/>
                  </w14:solidFill>
                </w14:textFill>
              </w:rPr>
              <w:t>2、针对本项目具有可行的技术培训方案，培训采购人使用人员，制定培训方案，培训方案应包括所提供操作维护方法、排除故障等方面，培训方案内容完整，可操作性强，计(4-6]分；培训方案内容简单，可操作性低，计(2-4]分；培训方案不具备操作性，计[1-2]分；此项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9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sz w:val="24"/>
                <w:szCs w:val="24"/>
                <w:highlight w:val="none"/>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3分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、提供安全施工应急预案，根据方案可行性进行综合评比计0-3分。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9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themeColor="text1"/>
                <w:sz w:val="24"/>
                <w:szCs w:val="24"/>
                <w:highlight w:val="none"/>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cs="楷体"/>
                <w:bCs/>
                <w:color w:val="000000" w:themeColor="text1"/>
                <w:sz w:val="24"/>
                <w:szCs w:val="24"/>
                <w:highlight w:val="none"/>
                <w:lang w:val="en-US" w:eastAsia="zh-CN"/>
                <w14:textFill>
                  <w14:solidFill>
                    <w14:schemeClr w14:val="tx1"/>
                  </w14:solidFill>
                </w14:textFill>
              </w:rPr>
              <w:t>3分</w:t>
            </w:r>
          </w:p>
        </w:tc>
        <w:tc>
          <w:tcPr>
            <w:tcW w:w="73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cs="楷体"/>
                <w:b w:val="0"/>
                <w:bCs/>
                <w:color w:val="auto"/>
                <w:kern w:val="0"/>
                <w:sz w:val="24"/>
                <w:szCs w:val="24"/>
                <w:highlight w:val="none"/>
                <w:lang w:val="en-US" w:eastAsia="zh-CN"/>
              </w:rPr>
              <w:t>4</w:t>
            </w:r>
            <w:r>
              <w:rPr>
                <w:rFonts w:hint="eastAsia" w:ascii="楷体" w:hAnsi="楷体" w:eastAsia="楷体" w:cs="楷体"/>
                <w:b w:val="0"/>
                <w:bCs/>
                <w:color w:val="auto"/>
                <w:kern w:val="0"/>
                <w:sz w:val="24"/>
                <w:szCs w:val="24"/>
                <w:highlight w:val="none"/>
                <w:lang w:val="en-US" w:eastAsia="zh-CN"/>
              </w:rPr>
              <w:t>、提供针对本项目的售后服务承诺，根据响应程度计0-3分。</w:t>
            </w:r>
          </w:p>
        </w:tc>
      </w:tr>
    </w:tbl>
    <w:p>
      <w:pPr>
        <w:ind w:firstLine="0" w:firstLineChars="0"/>
      </w:pP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、需要落实的政府采购政策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-1响应企业政府采购政策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hint="eastAsia" w:ascii="楷体" w:hAnsi="楷体" w:cs="楷体"/>
          <w:highlight w:val="none"/>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w:t>
      </w:r>
      <w:r>
        <w:rPr>
          <w:rFonts w:hint="eastAsia" w:ascii="楷体" w:hAnsi="楷体" w:cs="楷体"/>
          <w:highlight w:val="none"/>
        </w:rPr>
        <w:t>定的《中小企业声明函》（详见附件1），以此为依据享受政府采购政策。</w:t>
      </w:r>
    </w:p>
    <w:p>
      <w:pPr>
        <w:pStyle w:val="47"/>
        <w:ind w:left="0" w:leftChars="0" w:firstLine="482" w:firstLineChars="200"/>
        <w:rPr>
          <w:b/>
          <w:bCs/>
          <w:highlight w:val="none"/>
        </w:rPr>
      </w:pPr>
      <w:r>
        <w:rPr>
          <w:rFonts w:hint="eastAsia" w:ascii="楷体" w:hAnsi="楷体" w:cs="楷体"/>
          <w:b/>
          <w:bCs/>
          <w:highlight w:val="none"/>
        </w:rPr>
        <w:t>本项目采购标的</w:t>
      </w:r>
      <w:r>
        <w:rPr>
          <w:rFonts w:hint="eastAsia" w:ascii="楷体" w:hAnsi="楷体" w:cs="楷体"/>
          <w:b/>
          <w:bCs/>
          <w:highlight w:val="none"/>
          <w:lang w:eastAsia="zh-CN"/>
        </w:rPr>
        <w:t>“</w:t>
      </w:r>
      <w:r>
        <w:rPr>
          <w:rFonts w:hint="eastAsia" w:ascii="楷体" w:hAnsi="楷体" w:cs="楷体"/>
          <w:b/>
          <w:bCs/>
          <w:highlight w:val="none"/>
          <w:lang w:val="en-US" w:eastAsia="zh-CN"/>
        </w:rPr>
        <w:t>应急广播设备</w:t>
      </w:r>
      <w:r>
        <w:rPr>
          <w:rFonts w:hint="eastAsia" w:ascii="楷体" w:hAnsi="楷体" w:cs="楷体"/>
          <w:b/>
          <w:bCs/>
          <w:highlight w:val="none"/>
          <w:lang w:eastAsia="zh-CN"/>
        </w:rPr>
        <w:t>”</w:t>
      </w:r>
      <w:r>
        <w:rPr>
          <w:rFonts w:hint="eastAsia" w:ascii="楷体" w:hAnsi="楷体" w:cs="楷体"/>
          <w:b/>
          <w:bCs/>
          <w:highlight w:val="none"/>
        </w:rPr>
        <w:t>对应的中小企业划分标准所属行业为</w:t>
      </w:r>
      <w:r>
        <w:rPr>
          <w:rFonts w:hint="eastAsia" w:ascii="楷体" w:hAnsi="楷体" w:cs="楷体"/>
          <w:b/>
          <w:bCs/>
          <w:highlight w:val="none"/>
          <w:lang w:eastAsia="zh-CN"/>
        </w:rPr>
        <w:t>：</w:t>
      </w:r>
      <w:r>
        <w:rPr>
          <w:rFonts w:hint="eastAsia" w:ascii="楷体" w:hAnsi="楷体" w:cs="楷体"/>
          <w:b/>
          <w:bCs/>
          <w:highlight w:val="none"/>
          <w:lang w:val="en-US" w:eastAsia="zh-CN"/>
        </w:rPr>
        <w:t>工业；采购标的“软件系统”对应的中小企业划分标准所属行业为：软件和信息技术服务业。</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b/>
          <w:bCs/>
        </w:rPr>
      </w:pPr>
      <w:r>
        <w:rPr>
          <w:rFonts w:hint="eastAsia" w:ascii="楷体" w:hAnsi="楷体" w:cs="楷体"/>
          <w:b/>
          <w:bCs/>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-1-4符合磋商文件规定的小微企业、监狱企业、残疾人企业优惠条件的供应商，价格给予</w:t>
      </w:r>
      <w:r>
        <w:rPr>
          <w:rFonts w:hint="eastAsia" w:ascii="楷体" w:hAnsi="楷体" w:cs="楷体"/>
          <w:lang w:val="en-US" w:eastAsia="zh-CN"/>
        </w:rPr>
        <w:t>10</w:t>
      </w:r>
      <w:r>
        <w:rPr>
          <w:rFonts w:hint="eastAsia" w:ascii="楷体" w:hAnsi="楷体" w:cs="楷体"/>
        </w:rPr>
        <w:t>%的扣除，用扣除后的价格参与评审。残疾人福利性单位属于小型、微型企业的，不重复享受政策。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-2响应产品政府采购政策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-3</w:t>
      </w:r>
      <w:r>
        <w:rPr>
          <w:rFonts w:hint="eastAsia" w:ascii="楷体" w:hAnsi="楷体" w:cs="楷体"/>
          <w:lang w:val="en-US" w:eastAsia="zh-CN"/>
        </w:rPr>
        <w:t xml:space="preserve"> </w:t>
      </w:r>
      <w:r>
        <w:rPr>
          <w:rFonts w:hint="eastAsia" w:ascii="楷体" w:hAnsi="楷体" w:cs="楷体"/>
        </w:rPr>
        <w:t>《关于运用政府采购政策支持乡村产业振兴的通知》（财库[2021]19号）</w:t>
      </w:r>
    </w:p>
    <w:p>
      <w:pPr>
        <w:ind w:firstLine="480"/>
        <w:rPr>
          <w:rFonts w:hint="eastAsia"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-4 《关于印发《商品包装政府采购需求标准（试行）》、《快递包装政府采购需求标准（试行）》的通知--财办库〔2020〕123号</w:t>
      </w:r>
    </w:p>
    <w:p>
      <w:pPr>
        <w:ind w:firstLine="480"/>
        <w:rPr>
          <w:rFonts w:hint="eastAsia" w:ascii="楷体" w:hAnsi="楷体" w:cs="楷体"/>
        </w:rPr>
      </w:pPr>
      <w:r>
        <w:rPr>
          <w:rFonts w:hint="eastAsia" w:ascii="楷体" w:hAnsi="楷体" w:cs="楷体"/>
        </w:rPr>
        <w:t>政府采购货物、工程和服务项目中涉及商品包装和快递包装的，要参考包装需求标准，在采购文件中明确政府采购供应商提供产品及相关快递服务的具体包装要求。</w:t>
      </w:r>
    </w:p>
    <w:p>
      <w:pPr>
        <w:pStyle w:val="47"/>
        <w:ind w:left="0" w:leftChars="0" w:firstLine="480"/>
        <w:rPr>
          <w:rFonts w:hint="eastAsia" w:ascii="楷体" w:hAnsi="楷体" w:cs="楷体"/>
        </w:rPr>
      </w:pPr>
      <w:r>
        <w:rPr>
          <w:rFonts w:hint="eastAsia" w:ascii="楷体" w:cs="楷体"/>
        </w:rPr>
        <w:t>1</w:t>
      </w:r>
      <w:r>
        <w:rPr>
          <w:rFonts w:hint="eastAsia" w:ascii="楷体" w:cs="楷体"/>
          <w:lang w:val="en-US" w:eastAsia="zh-CN"/>
        </w:rPr>
        <w:t>1</w:t>
      </w:r>
      <w:r>
        <w:rPr>
          <w:rFonts w:hint="eastAsia" w:ascii="楷体" w:cs="楷体"/>
        </w:rPr>
        <w:t>-5 陕西省财政厅关于印发《陕西省中小企业政府采购信用融资办法》（陕财办采〔2018〕23号）。</w:t>
      </w:r>
    </w:p>
    <w:p>
      <w:pPr>
        <w:ind w:firstLine="480"/>
        <w:rPr>
          <w:rFonts w:ascii="楷体" w:hAnsi="楷体" w:cs="楷体"/>
        </w:rPr>
      </w:pPr>
      <w:r>
        <w:rPr>
          <w:rFonts w:hint="eastAsia" w:ascii="楷体" w:hAnsi="楷体" w:cs="楷体"/>
          <w:lang w:val="en-US" w:eastAsia="zh-CN"/>
        </w:rPr>
        <w:t xml:space="preserve">11-6 </w:t>
      </w:r>
      <w:r>
        <w:rPr>
          <w:rFonts w:hint="eastAsia" w:ascii="楷体" w:hAnsi="楷体" w:cs="楷体"/>
        </w:rPr>
        <w:t>供应商应如实提供以上证明文件，如存在虚假响应，将取消其响应资格。</w:t>
      </w:r>
    </w:p>
    <w:p>
      <w:pPr>
        <w:ind w:firstLine="480"/>
        <w:rPr>
          <w:rFonts w:hint="eastAsia" w:ascii="楷体" w:cs="楷体"/>
        </w:rPr>
      </w:pPr>
      <w:r>
        <w:rPr>
          <w:rFonts w:hint="eastAsia" w:ascii="楷体" w:cs="楷体"/>
        </w:rPr>
        <w:t>1</w:t>
      </w:r>
      <w:r>
        <w:rPr>
          <w:rFonts w:hint="eastAsia" w:ascii="楷体" w:cs="楷体"/>
          <w:lang w:val="en-US" w:eastAsia="zh-CN"/>
        </w:rPr>
        <w:t>2</w:t>
      </w:r>
      <w:r>
        <w:rPr>
          <w:rFonts w:hint="eastAsia" w:ascii="楷体" w:cs="楷体"/>
        </w:rPr>
        <w:t>、</w:t>
      </w:r>
      <w:r>
        <w:rPr>
          <w:rFonts w:hint="eastAsia" w:ascii="楷体" w:cs="楷体"/>
          <w:lang w:val="en-US" w:eastAsia="zh-CN"/>
        </w:rPr>
        <w:t>提供相同品牌产品（或核心产品）且通过资格审查、符合性审查的不同供应商参加同一合同项下磋商的，按一家供应商计算，评审后得分最高的同品牌供应商获得成交供应商推荐资格；评审得分相同的，按照技术指标优劣方式确定一个供应商获得成交供应商推荐资格，其他同品牌供应商不作为成交候选供应商。</w:t>
      </w:r>
    </w:p>
    <w:p>
      <w:pPr>
        <w:ind w:firstLine="480"/>
        <w:rPr>
          <w:rFonts w:ascii="楷体" w:cs="楷体"/>
        </w:rPr>
      </w:pPr>
      <w:r>
        <w:rPr>
          <w:rFonts w:hint="eastAsia" w:ascii="楷体" w:cs="楷体"/>
        </w:rPr>
        <w:t>1</w:t>
      </w:r>
      <w:r>
        <w:rPr>
          <w:rFonts w:hint="eastAsia" w:ascii="楷体" w:cs="楷体"/>
          <w:lang w:val="en-US" w:eastAsia="zh-CN"/>
        </w:rPr>
        <w:t>3</w:t>
      </w:r>
      <w:r>
        <w:rPr>
          <w:rFonts w:hint="eastAsia" w:ascii="楷体" w:cs="楷体"/>
        </w:rPr>
        <w:t>、评审时，磋商小组根据评审内容进行综合比较，独立打分，得分四舍五入保留两位小数。</w:t>
      </w:r>
    </w:p>
    <w:p>
      <w:pPr>
        <w:ind w:firstLine="480"/>
        <w:rPr>
          <w:rFonts w:ascii="楷体" w:hAnsi="楷体" w:cs="楷体"/>
        </w:rPr>
      </w:pPr>
      <w:r>
        <w:rPr>
          <w:rFonts w:hint="eastAsia" w:ascii="楷体" w:cs="楷体"/>
        </w:rPr>
        <w:t>1</w:t>
      </w:r>
      <w:r>
        <w:rPr>
          <w:rFonts w:hint="eastAsia" w:ascii="楷体" w:cs="楷体"/>
          <w:lang w:val="en-US" w:eastAsia="zh-CN"/>
        </w:rPr>
        <w:t>4</w:t>
      </w:r>
      <w:r>
        <w:rPr>
          <w:rFonts w:hint="eastAsia" w:ascii="楷体" w:cs="楷体"/>
        </w:rPr>
        <w:t>、</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w:t>
      </w:r>
      <w:r>
        <w:rPr>
          <w:rFonts w:hint="eastAsia" w:ascii="楷体" w:hAnsi="楷体" w:cs="楷体"/>
          <w:lang w:val="en-US" w:eastAsia="zh-CN"/>
        </w:rPr>
        <w:t>2</w:t>
      </w:r>
      <w:r>
        <w:rPr>
          <w:rFonts w:hint="eastAsia" w:ascii="楷体" w:hAnsi="楷体" w:cs="楷体"/>
        </w:rPr>
        <w:t>个工作日内，将评审报告送采购人确认。</w:t>
      </w:r>
    </w:p>
    <w:p>
      <w:pPr>
        <w:ind w:firstLine="480"/>
        <w:rPr>
          <w:rFonts w:ascii="楷体" w:hAnsi="楷体" w:cs="楷体"/>
        </w:rPr>
      </w:pPr>
      <w:r>
        <w:rPr>
          <w:rFonts w:hint="eastAsia" w:ascii="楷体" w:hAnsi="楷体" w:cs="楷体"/>
        </w:rPr>
        <w:t>2、采购人在收到评审报告后</w:t>
      </w:r>
      <w:r>
        <w:rPr>
          <w:rFonts w:hint="eastAsia" w:ascii="楷体" w:hAnsi="楷体" w:cs="楷体"/>
          <w:lang w:val="en-US" w:eastAsia="zh-CN"/>
        </w:rPr>
        <w:t>5</w:t>
      </w:r>
      <w:r>
        <w:rPr>
          <w:rFonts w:hint="eastAsia" w:ascii="楷体" w:hAnsi="楷体" w:cs="楷体"/>
        </w:rPr>
        <w:t>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w:t>
      </w:r>
      <w:r>
        <w:rPr>
          <w:rFonts w:hint="eastAsia" w:ascii="楷体" w:hAnsi="楷体" w:cs="楷体"/>
          <w:lang w:val="en-US" w:eastAsia="zh-CN"/>
        </w:rPr>
        <w:t>2</w:t>
      </w:r>
      <w:r>
        <w:rPr>
          <w:rFonts w:hint="eastAsia" w:ascii="楷体" w:hAnsi="楷体" w:cs="楷体"/>
        </w:rPr>
        <w:t>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6653_WPSOffice_Level2"/>
      <w:bookmarkStart w:id="16" w:name="_Toc18697_WPSOffice_Level2"/>
      <w:r>
        <w:rPr>
          <w:rFonts w:hint="eastAsia" w:ascii="楷体" w:hAnsi="楷体"/>
        </w:rPr>
        <w:t>质疑</w:t>
      </w:r>
      <w:bookmarkEnd w:id="15"/>
      <w:bookmarkEnd w:id="16"/>
    </w:p>
    <w:p>
      <w:pPr>
        <w:ind w:firstLine="480"/>
        <w:rPr>
          <w:rFonts w:ascii="楷体" w:hAnsi="楷体" w:cs="楷体"/>
        </w:rPr>
      </w:pPr>
      <w:bookmarkStart w:id="17" w:name="_Toc10289_WPSOffice_Level2"/>
      <w:bookmarkStart w:id="18" w:name="_Toc18733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 xml:space="preserve">在法定质疑期内提交的符合要求的质疑，采购代理机构将予以受理并答复，联系电话：029-89284433，联系人：赵维。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6155_WPSOffice_Level2"/>
      <w:bookmarkStart w:id="20" w:name="_Toc27538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舒欣欣    </w:t>
      </w:r>
    </w:p>
    <w:p>
      <w:pPr>
        <w:ind w:firstLine="480"/>
        <w:rPr>
          <w:rFonts w:ascii="楷体" w:hAnsi="楷体"/>
        </w:rPr>
      </w:pPr>
      <w:r>
        <w:rPr>
          <w:rFonts w:hint="eastAsia" w:ascii="楷体" w:hAnsi="楷体" w:cs="楷体"/>
        </w:rPr>
        <w:t>联系电话：</w:t>
      </w:r>
      <w:r>
        <w:rPr>
          <w:rFonts w:hint="eastAsia" w:ascii="楷体" w:hAnsi="楷体"/>
        </w:rPr>
        <w:t>029-89284433</w:t>
      </w:r>
    </w:p>
    <w:p>
      <w:pPr>
        <w:ind w:firstLine="480"/>
        <w:rPr>
          <w:rFonts w:ascii="楷体" w:hAnsi="楷体" w:cs="楷体"/>
          <w:highlight w:val="lightGray"/>
        </w:rPr>
      </w:pPr>
      <w:r>
        <w:rPr>
          <w:rFonts w:hint="eastAsia" w:ascii="楷体" w:hAnsi="楷体" w:cs="楷体"/>
        </w:rPr>
        <w:t>2、</w:t>
      </w:r>
      <w:r>
        <w:rPr>
          <w:rFonts w:hint="eastAsia" w:ascii="楷体" w:hAnsi="楷体" w:cs="楷体"/>
          <w:color w:val="auto"/>
        </w:rPr>
        <w:t>采购代理服务费</w:t>
      </w:r>
      <w:r>
        <w:rPr>
          <w:rFonts w:hint="eastAsia" w:ascii="楷体" w:hAnsi="楷体" w:cs="楷体"/>
          <w:color w:val="auto"/>
          <w:lang w:val="en-US" w:eastAsia="zh-CN"/>
        </w:rPr>
        <w:t>参</w:t>
      </w:r>
      <w:r>
        <w:rPr>
          <w:rFonts w:hint="eastAsia" w:ascii="楷体" w:hAnsi="楷体" w:cs="楷体"/>
          <w:color w:val="auto"/>
        </w:rPr>
        <w:t>照《国家计委关于印发&lt;招标代理服务收费管理暂行办法&gt;的通知》（计价格[2002]1980号）和（发改办价格[2011]534号</w:t>
      </w:r>
      <w:r>
        <w:rPr>
          <w:rFonts w:hint="eastAsia" w:ascii="楷体" w:hAnsi="楷体" w:cs="楷体"/>
          <w:color w:val="auto"/>
          <w:highlight w:val="none"/>
        </w:rPr>
        <w:t>）规定</w:t>
      </w:r>
      <w:r>
        <w:rPr>
          <w:rFonts w:hint="eastAsia" w:ascii="楷体" w:hAnsi="楷体" w:cs="楷体"/>
          <w:color w:val="auto"/>
          <w:highlight w:val="none"/>
          <w:lang w:val="en-US" w:eastAsia="zh-CN"/>
        </w:rPr>
        <w:t>标准收取。</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15348_WPSOffice_Level2"/>
      <w:bookmarkStart w:id="22" w:name="_Toc23917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ind w:firstLine="480"/>
        <w:rPr>
          <w:rFonts w:ascii="楷体" w:hAnsi="楷体" w:cs="楷体"/>
        </w:rPr>
        <w:sectPr>
          <w:footerReference r:id="rId11" w:type="default"/>
          <w:pgSz w:w="11906" w:h="16838"/>
          <w:pgMar w:top="1418" w:right="1270" w:bottom="1418" w:left="1516" w:header="851" w:footer="992" w:gutter="0"/>
          <w:pgNumType w:fmt="decimal" w:start="1"/>
          <w:cols w:space="720" w:num="1"/>
          <w:docGrid w:linePitch="312" w:charSpace="0"/>
        </w:sectPr>
      </w:pPr>
      <w:r>
        <w:rPr>
          <w:rFonts w:hint="eastAsia" w:ascii="楷体" w:hAnsi="楷体" w:cs="楷体"/>
          <w:lang w:val="zh-CN" w:eastAsia="zh-CN"/>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pStyle w:val="3"/>
        <w:spacing w:line="240" w:lineRule="auto"/>
        <w:rPr>
          <w:rFonts w:ascii="楷体" w:hAnsi="楷体" w:cs="楷体"/>
        </w:rPr>
      </w:pPr>
      <w:bookmarkStart w:id="23" w:name="_Toc25613"/>
      <w:r>
        <w:rPr>
          <w:rFonts w:hint="eastAsia" w:ascii="楷体" w:hAnsi="楷体" w:cs="楷体"/>
        </w:rPr>
        <w:t>采购内容及需求</w:t>
      </w:r>
      <w:bookmarkEnd w:id="23"/>
    </w:p>
    <w:p>
      <w:pPr>
        <w:pStyle w:val="5"/>
        <w:numPr>
          <w:ilvl w:val="2"/>
          <w:numId w:val="0"/>
        </w:numPr>
        <w:spacing w:before="156" w:beforeLines="50" w:after="156" w:afterLines="50" w:line="520" w:lineRule="exact"/>
        <w:ind w:leftChars="200"/>
        <w:rPr>
          <w:rFonts w:hint="default" w:ascii="宋体" w:hAnsi="宋体" w:eastAsia="楷体"/>
          <w:sz w:val="28"/>
          <w:szCs w:val="28"/>
          <w:lang w:val="en-US" w:eastAsia="zh-CN"/>
        </w:rPr>
      </w:pPr>
      <w:bookmarkStart w:id="24" w:name="_Toc430708465"/>
      <w:bookmarkStart w:id="25" w:name="_Toc440301813"/>
      <w:r>
        <w:rPr>
          <w:rFonts w:hint="eastAsia" w:ascii="宋体" w:hAnsi="宋体"/>
          <w:sz w:val="28"/>
          <w:szCs w:val="28"/>
        </w:rPr>
        <w:t>一、</w:t>
      </w:r>
      <w:bookmarkEnd w:id="24"/>
      <w:bookmarkEnd w:id="25"/>
      <w:r>
        <w:rPr>
          <w:rFonts w:hint="eastAsia" w:ascii="宋体" w:hAnsi="宋体"/>
          <w:sz w:val="28"/>
          <w:szCs w:val="28"/>
          <w:lang w:val="en-US" w:eastAsia="zh-CN"/>
        </w:rPr>
        <w:t>项目概况</w:t>
      </w:r>
    </w:p>
    <w:p>
      <w:pPr>
        <w:widowControl/>
        <w:snapToGrid w:val="0"/>
        <w:spacing w:line="500" w:lineRule="exact"/>
        <w:ind w:firstLine="480" w:firstLineChars="200"/>
        <w:jc w:val="left"/>
        <w:rPr>
          <w:rFonts w:hint="eastAsia" w:ascii="楷体" w:hAnsi="楷体" w:eastAsia="楷体" w:cs="楷体"/>
          <w:kern w:val="0"/>
          <w:sz w:val="24"/>
          <w:highlight w:val="none"/>
          <w:lang w:eastAsia="zh-CN" w:bidi="ar"/>
        </w:rPr>
      </w:pPr>
      <w:bookmarkStart w:id="26" w:name="_Toc440301816"/>
      <w:bookmarkStart w:id="27" w:name="_Toc430708476"/>
      <w:r>
        <w:rPr>
          <w:rFonts w:hint="eastAsia" w:ascii="楷体" w:hAnsi="楷体" w:eastAsia="楷体" w:cs="楷体"/>
          <w:shd w:val="clear" w:color="auto" w:fill="FFFFFF"/>
        </w:rPr>
        <w:t>项目名称：</w:t>
      </w:r>
      <w:r>
        <w:rPr>
          <w:rFonts w:hint="eastAsia" w:ascii="楷体" w:hAnsi="楷体" w:eastAsia="楷体" w:cs="楷体"/>
          <w:shd w:val="clear" w:color="auto" w:fill="FFFFFF"/>
          <w:lang w:val="en-US" w:eastAsia="zh-CN"/>
        </w:rPr>
        <w:t>武功县融媒体中心应急广播设备采购项目</w:t>
      </w:r>
    </w:p>
    <w:p>
      <w:pPr>
        <w:pStyle w:val="19"/>
        <w:rPr>
          <w:rFonts w:hint="eastAsia"/>
        </w:rPr>
      </w:pPr>
    </w:p>
    <w:p>
      <w:pPr>
        <w:pStyle w:val="5"/>
        <w:numPr>
          <w:ilvl w:val="2"/>
          <w:numId w:val="0"/>
        </w:numPr>
        <w:spacing w:before="156" w:beforeLines="50" w:after="156" w:afterLines="50" w:line="520" w:lineRule="exact"/>
        <w:ind w:leftChars="200"/>
        <w:rPr>
          <w:rFonts w:hint="eastAsia" w:ascii="宋体" w:hAnsi="宋体"/>
          <w:sz w:val="28"/>
          <w:szCs w:val="28"/>
          <w:lang w:val="en-US" w:eastAsia="zh-CN"/>
        </w:rPr>
      </w:pPr>
      <w:r>
        <w:rPr>
          <w:rFonts w:hint="eastAsia" w:ascii="宋体" w:hAnsi="宋体"/>
          <w:sz w:val="28"/>
          <w:szCs w:val="28"/>
        </w:rPr>
        <w:t>二、</w:t>
      </w:r>
      <w:r>
        <w:rPr>
          <w:rFonts w:hint="eastAsia" w:ascii="宋体" w:hAnsi="宋体"/>
          <w:sz w:val="28"/>
          <w:szCs w:val="28"/>
          <w:lang w:val="en-US" w:eastAsia="zh-CN"/>
        </w:rPr>
        <w:t>采购内容及技术要求</w:t>
      </w:r>
    </w:p>
    <w:p>
      <w:pPr>
        <w:rPr>
          <w:rFonts w:hint="eastAsia"/>
          <w:highlight w:val="none"/>
          <w:lang w:val="en-US" w:eastAsia="zh-CN"/>
        </w:rPr>
      </w:pPr>
      <w:r>
        <w:rPr>
          <w:rFonts w:hint="eastAsia"/>
          <w:highlight w:val="none"/>
          <w:lang w:val="en-US" w:eastAsia="zh-CN"/>
        </w:rPr>
        <w:t>1、核心产品：县级应急广播大喇叭适配器、乡镇级应急广播大喇叭适配器、村级应急广播大喇叭适配器、多模收扩机、多模音柱。</w:t>
      </w:r>
    </w:p>
    <w:p>
      <w:pPr>
        <w:rPr>
          <w:rFonts w:hint="default"/>
          <w:lang w:val="en-US" w:eastAsia="zh-CN"/>
        </w:rPr>
      </w:pPr>
      <w:r>
        <w:rPr>
          <w:rFonts w:hint="eastAsia"/>
          <w:lang w:val="en-US" w:eastAsia="zh-CN"/>
        </w:rPr>
        <w:t>2、采购内容及技术要求</w:t>
      </w:r>
    </w:p>
    <w:bookmarkEnd w:id="26"/>
    <w:bookmarkEnd w:id="27"/>
    <w:tbl>
      <w:tblPr>
        <w:tblStyle w:val="48"/>
        <w:tblW w:w="9850"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0"/>
        <w:gridCol w:w="1533"/>
        <w:gridCol w:w="567"/>
        <w:gridCol w:w="73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bookmarkStart w:id="28" w:name="_Toc5907_WPSOffice_Level1"/>
            <w:r>
              <w:rPr>
                <w:rFonts w:hint="eastAsia" w:ascii="楷体" w:hAnsi="楷体" w:eastAsia="楷体" w:cs="楷体"/>
                <w:i w:val="0"/>
                <w:iCs w:val="0"/>
                <w:color w:val="000000"/>
                <w:kern w:val="0"/>
                <w:sz w:val="24"/>
                <w:szCs w:val="24"/>
                <w:u w:val="none"/>
                <w:lang w:val="en-US" w:eastAsia="zh-CN" w:bidi="ar"/>
              </w:rPr>
              <w:t>序号</w:t>
            </w:r>
          </w:p>
        </w:tc>
        <w:tc>
          <w:tcPr>
            <w:tcW w:w="15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项目名称</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数量</w:t>
            </w:r>
          </w:p>
        </w:tc>
        <w:tc>
          <w:tcPr>
            <w:tcW w:w="6417" w:type="dxa"/>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trPr>
        <w:tc>
          <w:tcPr>
            <w:tcW w:w="9850" w:type="dxa"/>
            <w:gridSpan w:val="5"/>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县级应急广播平台设备清单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应急广播平台软件系统</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1.信息接入功能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(1)心跳发送功能：按照一定的时间间隔定时向上级应急广播平台发送心跳数据包；</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(2)信息主动上报：当本平台维护的应急广播平台、前端/台站、应急广播适配器、传输覆盖播出设备、终端等信息发生修改时，主动上报至上级应急广播平台；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(3)信息被动上报：根据上级应急广播平台的要求，将本平台维护的应急广播平台、前端/台站、应急广播适配器、传输覆盖播出设备、终端等信息反馈至上级应急广播平台；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(4)状态主动上报</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a.当本平台维护的应急广播平台、调频适配器、地面数字电视适配器等设备发生故障时，主动上报至上级应急广播平台；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b.当本平台维护的前端/台站、传输覆盖播出设备、终端等设备发生故障时，主动上报至上级应急广播平台；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(5)状态被动上报</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a.根据上级应急广播平台的要求，将本平台维护的应急广播平台、调频适配器、中波适配器、地面数字电视适配器等状态反馈至上级应急广播平台；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b.根据上级应急广播平台的要求，将本平台维护的前端/台站、传输覆盖播出设备、终端等设备发生故障时，主动上报至上级应急广播平台。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(6)应急广播播发接入并响应</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a.能接收和响应上级应急广播平台发送的、要求启动调频适配器、中波适配器、地面数字电视适配器进行应急广播播发的指令，能正确处理未到时、已到时未过期、已过期三种时间指令，并将接收处理结果、播出结果反馈至上级应急广播平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b.能接收和响应上级应急广播平台发送的、要求启动应急广播大喇叭系统进行应急广播播发的指令，能正确处理未到时、已到时未过期、已过期三种时间指令，并将接收处理结果播出结果反馈至上级应急广播平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c</w:t>
            </w:r>
            <w:r>
              <w:rPr>
                <w:rFonts w:hint="eastAsia" w:ascii="楷体" w:hAnsi="楷体" w:eastAsia="楷体" w:cs="楷体"/>
                <w:sz w:val="24"/>
                <w:szCs w:val="24"/>
              </w:rPr>
              <w:t>.能够与应急部门的预警信息发布系统对接。</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(7)播发状态查询</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支持和响应上级应急广播平台发送的某条应急广播消息播发状态查询指令，并反馈查询结果。</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(8)播发记录查询</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支持和响应上级应急广播平台发送的某时间段的播发记录查询指令，并反馈查询结果。</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2.信息处理功能要求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(1)接入信息解析处理：能对接收到的应急信息、应急广播消息的关键内容(来源单位、消息类型、事件级别、发布时间、发布内容等)进行解析和存储功能；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)接入信息提示功能：能将接收到信息/消息的关键内容在界面上展示。</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3.信息制作和审核功能要求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(1)自动文转语功能：具有将应急广播文本内容(汉语)自动转换成语音文件的功能，语音文件格式要求为mp3；</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)音频文件流化功能：能够将接收到的 mp3 的音频文件转化成 IP 实时流；</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)信息审核功能：具有对本地广播资源(应急广播文本内容自动文转语生成的语音文件、应急广播音频文件)进行审核、预览功能。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4.资源管理功能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(1)资源管理：可进行前端/台站适配器、大喇叭县乡村适配器、终端等资源的管理、资源编码的分配管理；</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(2)资源状态获取及显示功能：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 xml:space="preserve">a.能获取调频适配器、地面数字电视适配器回传的状态，并在系统中进行查看或展示； </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b.能获取前端/台站、大喇叭县乡村适配器、终端回传的状态，并在系统中进行查看或展示。</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(3)资源故障报警功能：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a.可根据调频适配器、地面数字电视适配器的回传状态，状态异常时可自动触发声光报警</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b.可根据前端/台站、大喇叭县乡村适配器、终端的回传状态，状态异常时可自动触发声光报警。</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5.资源调度功能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)调度预案管理：具备调度预案编辑和维护功能，调度预案至少应包括对不同事件级别的应急广播发布需求，建立对应的资源调度策略和原则；</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(2)资源调度功能：应能根据发布需求、调度预案，生成本次资源调度方案的功能，并可由人工介入修改调度方案；</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)应急广播消息指令生成功能：应能根据资源调度方案，自动生成应急广播消息指令的功能；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)播发任务监管功能：可获取并监管当前系统正在进行的应急广播发布任务。</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6.生成播发</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)县级融媒体中心(广播电视台)频率频道播出：能与县级融媒体中心(广播电视台)频率频道播出系统/应急广播适配器对接，发布应急广播消息；</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(2)无线/有线台站播出：能与调频适配器、地面数字电视适配器对接，发布应急广播消息</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(3)有线前端播出：能与有线前端的应急广播适配器对接，发布应急广播消息</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(4)应急广播大喇叭播出：能与县级应急广播大喇叭适配器对接，发布应急广播消息、下发应急广播 tar 文件；</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(5)播发状态监视：能获取各通道播发状态，并展示播发进程。</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7.效果评估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(1)发布进程数据采集和展示功能：能在播发过程中采集系统主要环节的数据，如调频适配器、中波适配器、地面数字电视适配器和已有村村响系统的响应状态，并进行动态展示</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(2)事后评估功能：能在发布结束后，对播发覆盖率、播发时效等指标进行评估；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(3)查询统计功能：能对应急信息、应急广播消息等内容的检索与查询，支持简单检索和各种查询条件相组合的复杂检索.</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8.安全管理要求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)证书列表导入功能：支持省认证中心发布的证书列表文件的导入；</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)证书发放功能：能实现通过县应急广播大喇叭适配器向终端发放证书更新指令，更新终端的证书列表；</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(3)签名验签功能：对上级应急广播平台、县应急广播大喇叭适配器、前端/台站适配器的数据交互，支持签名和验签功能。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9.运维管理要求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 xml:space="preserve">(1)权限管理功能：实现对用户、角色、权限的分配和管理功能； </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(2)基础数据维护功能：实现行政区域管理等；</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(3)系统服务管理：支持系统参数配置；</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)数据同步管理：具备与上级应急广播平台的对接功能，具有将本平台的未上传的数据同步到上级平台功能。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10.大喇叭管控</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)支持对县应急广播大喇叭适配器进行本机参数配置功能：支持对县应急广播大喇叭适配器进行网络参数、应急广播资源编码、回传参数、白名单等参数配置；</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)支持对县应急广播大喇叭适配器进行数据查询功能：支持对县应急广播大喇叭适配器进行输入输出通道、播发记录、故障详情查询功能，并反馈正确的数据记录；</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(3)支持通过县应急广播大喇叭适配器发出 RDS、DTMB、DVB-C、IP 指令控制大喇叭终端的功能。</w:t>
            </w:r>
            <w:r>
              <w:rPr>
                <w:rFonts w:hint="eastAsia" w:ascii="楷体" w:hAnsi="楷体" w:eastAsia="楷体" w:cs="楷体"/>
                <w:sz w:val="24"/>
                <w:szCs w:val="24"/>
                <w:highlight w:val="none"/>
              </w:rPr>
              <w:t xml:space="preserve">输出指令符合 </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GD/J089-2018 应急广播大喇叭系统技术规范</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)能获取县应急广播大喇叭适配器主动上报数据：能获取县级适配器主动通过网络向平台上报应急广播消息播发的开始和结束状态；</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)能与县应急广播大喇叭适配器保持心跳维持功能：能通过网络向获取县级适配器发送心跳数据包；</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)支持分区域播发控制：支持分区域播发控制；</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)支持接收应急广播大喇叭适配器以推送的实时音频流：支持接收并存储应急广播大喇叭适配器以RTP 单播形式推送的 MP3 格式的实时音频流并存储为 mp3 文件。</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11.性能要求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)自动播发响应时长 &lt;10 秒</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)应急信息并行接入能力≥5 路；</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(3)并行播发能力 ≥2 路。</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12.升级扩展功能要求</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在县级融媒体中心技术系统建立后，县级应急广播平台核心软件应能进行升级后与融媒体中心技术系统实现对接，通过融媒体中心进行应急广播消息发布。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应用服务器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6417" w:type="dxa"/>
            <w:shd w:val="clear" w:color="auto" w:fill="auto"/>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一主一备，运行县级应急广播系统软件</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)CPU：配置双 Intel 至强处理器，主频不低于 2.1GHz，支持不低于 16 核 32 线程；</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)内存：不低于 16GB;</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)硬盘：配置 SATA 硬盘，容量不小于 1TB;</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)具备热插拔冗余双电源模块，确保高可靠</w:t>
            </w:r>
            <w:r>
              <w:rPr>
                <w:rFonts w:hint="eastAsia" w:ascii="楷体" w:hAnsi="楷体" w:cs="楷体"/>
                <w:sz w:val="24"/>
                <w:szCs w:val="24"/>
                <w:lang w:eastAsia="zh-CN"/>
              </w:rPr>
              <w:t>、</w:t>
            </w:r>
            <w:r>
              <w:rPr>
                <w:rFonts w:hint="eastAsia" w:ascii="楷体" w:hAnsi="楷体" w:eastAsia="楷体" w:cs="楷体"/>
                <w:sz w:val="24"/>
                <w:szCs w:val="24"/>
              </w:rPr>
              <w:t>不间断运行；</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)支持安装操作系统(Windows、Linux)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数据服务器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一主一备，数据存储和管理</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)CPU:配置双 Intel 至强处理器，主频不低于 2.1GHz，支持不低于 16 核 32 线程；</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)内存：不低于 16GB；</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)硬盘容量：配置 SSD 硬盘，容量不小于 64GB。配置 SATA 硬盘，容量不小于 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PC 工作站</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highlight w:val="red"/>
                <w:lang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highlight w:val="none"/>
              </w:rPr>
              <w:t>台式机</w:t>
            </w:r>
            <w:r>
              <w:rPr>
                <w:rFonts w:hint="eastAsia" w:ascii="楷体" w:hAnsi="楷体" w:eastAsia="楷体" w:cs="楷体"/>
                <w:sz w:val="24"/>
                <w:szCs w:val="24"/>
              </w:rPr>
              <w:t>；</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)CPU：不低于 3.6GHz；</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)内存：不低于 8GB DDR4；</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)硬盘：不少于 1TB;</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)显卡：独立显卡；</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)显示器：液晶不小于 21 英寸；</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)含 Windows 操作系统；</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)含 USB 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接入交换机</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rPr>
              <w:t>)以太网交换机主机；</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)支持 24 个 10/100/1000BASE-T 电口；</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)支持 2 个 1000BASE-X SFP 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核心交换机</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)以太网企业级三层交换机；</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)支持不少于 48 个 10/100/1000BASE-T 电口；</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)支持不少于 4 个 1000BASE-X SFP 端口；</w:t>
            </w:r>
          </w:p>
          <w:p>
            <w:pPr>
              <w:bidi w:val="0"/>
              <w:spacing w:line="360" w:lineRule="auto"/>
              <w:ind w:firstLine="0" w:firstLineChars="0"/>
              <w:rPr>
                <w:rFonts w:hint="eastAsia" w:ascii="楷体" w:hAnsi="楷体" w:eastAsia="楷体" w:cs="楷体"/>
                <w:sz w:val="24"/>
                <w:szCs w:val="24"/>
                <w:highlight w:val="none"/>
                <w:lang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)包转发率：</w:t>
            </w:r>
            <w:r>
              <w:rPr>
                <w:rFonts w:hint="eastAsia" w:ascii="楷体" w:hAnsi="楷体" w:eastAsia="楷体" w:cs="楷体"/>
                <w:sz w:val="24"/>
                <w:szCs w:val="24"/>
                <w:highlight w:val="none"/>
              </w:rPr>
              <w:t>不低于 87Mpps/144Mpps;</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lang w:eastAsia="zh-CN"/>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)交换容量：不低于 336Gbps/2.56Tbps。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监听音箱</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)集接收、放大、播放功能于一体；</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)内置不小于 4 时全频扬声器，音量连续可调；</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)采用环保木质外壳；</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)RF 输入：1 路</w:t>
            </w:r>
            <w:r>
              <w:rPr>
                <w:rFonts w:hint="eastAsia" w:ascii="楷体" w:hAnsi="楷体" w:eastAsia="楷体" w:cs="楷体"/>
                <w:sz w:val="24"/>
                <w:szCs w:val="24"/>
                <w:highlight w:val="none"/>
              </w:rPr>
              <w:t xml:space="preserve"> DVB-C 或 DTMB:F 座(英制75欧)；</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)IP 输入：RJ45 百兆口；</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)FM 输入接口：公制 F 母座，1 路输入内置 2 分配，配置 2 个调谐器；</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)接收模式：DVB-C/DTMB-T/IP/FM</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)音频输出功率：≥10W；</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lang w:eastAsia="zh-CN"/>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)电源：AC 220V±15%，50/60Hz.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话筒</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个</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)类型：动</w:t>
            </w:r>
            <w:r>
              <w:rPr>
                <w:rFonts w:hint="eastAsia" w:ascii="楷体" w:hAnsi="楷体" w:eastAsia="楷体" w:cs="楷体"/>
                <w:sz w:val="24"/>
                <w:szCs w:val="24"/>
                <w:lang w:val="en-US" w:eastAsia="zh-CN"/>
              </w:rPr>
              <w:t>圈</w:t>
            </w:r>
            <w:r>
              <w:rPr>
                <w:rFonts w:hint="eastAsia" w:ascii="楷体" w:hAnsi="楷体" w:eastAsia="楷体" w:cs="楷体"/>
                <w:sz w:val="24"/>
                <w:szCs w:val="24"/>
              </w:rPr>
              <w:t>话筒；</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)指向性：心型指向；</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)适用范围：会议话筒；</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)频率范围：40～15000Hz；</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)供电电源： DC 3V;</w:t>
            </w:r>
          </w:p>
          <w:p>
            <w:pPr>
              <w:bidi w:val="0"/>
              <w:spacing w:line="360" w:lineRule="auto"/>
              <w:ind w:firstLine="0" w:firstLineChars="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)灵敏度：-45dB(3.5mV/Pa)3dB;</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)输出阻抗：600Ω；</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lang w:eastAsia="zh-CN"/>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)适音距离：20-50cm。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调音台</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)话筒：2 线路输入：2 个单声道，</w:t>
            </w:r>
            <w:r>
              <w:rPr>
                <w:rFonts w:hint="eastAsia" w:ascii="楷体" w:hAnsi="楷体" w:cs="楷体"/>
                <w:sz w:val="24"/>
                <w:szCs w:val="24"/>
                <w:lang w:val="en-US" w:eastAsia="zh-CN"/>
              </w:rPr>
              <w:t>2</w:t>
            </w:r>
            <w:r>
              <w:rPr>
                <w:rFonts w:hint="eastAsia" w:ascii="楷体" w:hAnsi="楷体" w:eastAsia="楷体" w:cs="楷体"/>
                <w:sz w:val="24"/>
                <w:szCs w:val="24"/>
              </w:rPr>
              <w:t xml:space="preserve"> 个立体声；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)频响：</w:t>
            </w:r>
            <w:r>
              <w:rPr>
                <w:rFonts w:hint="eastAsia" w:ascii="楷体" w:hAnsi="楷体" w:eastAsia="楷体" w:cs="楷体"/>
                <w:sz w:val="24"/>
                <w:szCs w:val="24"/>
                <w:highlight w:val="none"/>
              </w:rPr>
              <w:t>+0.5dB/-0.</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rPr>
              <w:t>dB</w:t>
            </w:r>
            <w:r>
              <w:rPr>
                <w:rFonts w:hint="eastAsia" w:ascii="楷体" w:hAnsi="楷体" w:eastAsia="楷体" w:cs="楷体"/>
                <w:sz w:val="24"/>
                <w:szCs w:val="24"/>
              </w:rPr>
              <w:t>(20Hz-20kHz)；</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)总谐波失真：0.01%@+8dBu(20Hz-20kHz)；</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)输入通道：不少于 6 通道：</w:t>
            </w:r>
            <w:r>
              <w:rPr>
                <w:rFonts w:hint="eastAsia" w:ascii="楷体" w:hAnsi="楷体" w:eastAsia="楷体" w:cs="楷体"/>
                <w:sz w:val="24"/>
                <w:szCs w:val="24"/>
                <w:highlight w:val="none"/>
              </w:rPr>
              <w:t>单声道：2;</w:t>
            </w:r>
          </w:p>
          <w:p>
            <w:pPr>
              <w:bidi w:val="0"/>
              <w:spacing w:line="360" w:lineRule="auto"/>
              <w:ind w:firstLine="0" w:firstLineChars="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)立体声：2 输出通道：STEREO OUT:2; PHONES: 1；</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)母线：立体声：1 电平表：2x7-点距 LED 电平表[PEAK，+6，+3，0，-3，-10，-20dB]</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)电源电压：+48V；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时钟服务器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)支持同时接收 GPS 信号和北斗导航系统信号；</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)具有自动锁定信号的功能；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)采用高稳恒温晶振，具有低相位噪声和高稳定度；</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)支持时间日期信息显示；</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)支持显示北斗和 GPS 信号源个数(卫星个数)；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)前面板具有告警、信号、GPS、北斗等 LED 指示灯，实时指示设备当前时标等的状态</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)具有断电记忆配置功能，来电重启恢复(无需重新配置)；</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)系统整体功耗小，采用无风扇设计，运行可靠稳定；</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)标准 19 英寸机架式机箱结构，紧凑，美观，高可靠性；</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)天线输入接口：BNC 接头，</w:t>
            </w:r>
            <w:r>
              <w:rPr>
                <w:rFonts w:hint="eastAsia" w:ascii="楷体" w:hAnsi="楷体" w:eastAsia="楷体" w:cs="楷体"/>
                <w:sz w:val="24"/>
                <w:szCs w:val="24"/>
                <w:highlight w:val="none"/>
              </w:rPr>
              <w:t>阴型</w:t>
            </w:r>
            <w:r>
              <w:rPr>
                <w:rFonts w:hint="eastAsia" w:ascii="楷体" w:hAnsi="楷体" w:eastAsia="楷体" w:cs="楷体"/>
                <w:sz w:val="24"/>
                <w:szCs w:val="24"/>
              </w:rPr>
              <w:t>，50Ω</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)网口：10/100M/1000M 自适应以太网接口，RJ45。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机架式收音头</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)标准机箱设计，1U 铝合金面板</w:t>
            </w:r>
            <w:r>
              <w:rPr>
                <w:rFonts w:hint="eastAsia" w:ascii="楷体" w:hAnsi="楷体" w:cs="楷体"/>
                <w:sz w:val="24"/>
                <w:szCs w:val="24"/>
                <w:highlight w:val="none"/>
                <w:u w:val="none"/>
                <w:lang w:eastAsia="zh-CN"/>
              </w:rPr>
              <w:t>；</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)具有 AM/FM 波段，微电脑控制，数字调谐系统；</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)具有手动存储及自动搜索存储电台的功能，具有音频信号电平指示及断电记忆功能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)轻触按键控制，数字定频、选频、荧光 VFD 显示有自动调谐、存台/记忆功能；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)99 个电台频率储存、终生记忆；</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)输出电平频谱显示；</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)红外线远距离全功能遥控；</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)输入频率范围：FM:87-108MHz;AM:522-1625KHz；</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)调频信噪比：≥45dB；</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)限噪灵敏度：FM≤20μV;</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)输出电平：500mV;</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)输出阻抗：1K。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县级应急广播大喇叭适配器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1.总体要求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)具备输出音频信号及 RDS 指令信号，控制终端进行应急广播消息播发的功能，输出信号符合</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GD/J085-2018 模</w:t>
            </w:r>
            <w:r>
              <w:rPr>
                <w:rFonts w:hint="eastAsia" w:ascii="楷体" w:hAnsi="楷体" w:eastAsia="楷体" w:cs="楷体"/>
                <w:sz w:val="24"/>
                <w:szCs w:val="24"/>
              </w:rPr>
              <w:t>拟调频应急广播技术规范</w:t>
            </w:r>
            <w:r>
              <w:rPr>
                <w:rFonts w:hint="eastAsia" w:ascii="楷体" w:hAnsi="楷体" w:cs="楷体"/>
                <w:sz w:val="24"/>
                <w:szCs w:val="24"/>
                <w:lang w:eastAsia="zh-CN"/>
              </w:rPr>
              <w:t>》</w:t>
            </w:r>
            <w:r>
              <w:rPr>
                <w:rFonts w:hint="eastAsia" w:ascii="楷体" w:hAnsi="楷体" w:eastAsia="楷体" w:cs="楷体"/>
                <w:sz w:val="24"/>
                <w:szCs w:val="24"/>
              </w:rPr>
              <w:t>。</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)具备输出音频信号及DTMB/DVB-C 指令信号，控制终端进行应急广播消息播发的功能输出信号符合</w:t>
            </w:r>
            <w:r>
              <w:rPr>
                <w:rFonts w:hint="eastAsia" w:ascii="楷体" w:hAnsi="楷体" w:cs="楷体"/>
                <w:sz w:val="24"/>
                <w:szCs w:val="24"/>
                <w:lang w:eastAsia="zh-CN"/>
              </w:rPr>
              <w:t>《</w:t>
            </w:r>
            <w:r>
              <w:rPr>
                <w:rFonts w:hint="eastAsia" w:ascii="楷体" w:hAnsi="楷体" w:eastAsia="楷体" w:cs="楷体"/>
                <w:sz w:val="24"/>
                <w:szCs w:val="24"/>
                <w:highlight w:val="none"/>
              </w:rPr>
              <w:t>GD/J087-2018</w:t>
            </w:r>
            <w:r>
              <w:rPr>
                <w:rFonts w:hint="eastAsia" w:ascii="楷体" w:hAnsi="楷体" w:eastAsia="楷体" w:cs="楷体"/>
                <w:sz w:val="24"/>
                <w:szCs w:val="24"/>
              </w:rPr>
              <w:t xml:space="preserve"> 地面数字电视应急广播技术规范</w:t>
            </w:r>
            <w:r>
              <w:rPr>
                <w:rFonts w:hint="eastAsia" w:ascii="楷体" w:hAnsi="楷体" w:cs="楷体"/>
                <w:sz w:val="24"/>
                <w:szCs w:val="24"/>
                <w:lang w:eastAsia="zh-CN"/>
              </w:rPr>
              <w:t>》</w:t>
            </w:r>
            <w:r>
              <w:rPr>
                <w:rFonts w:hint="eastAsia" w:ascii="楷体" w:hAnsi="楷体" w:eastAsia="楷体" w:cs="楷体"/>
                <w:sz w:val="24"/>
                <w:szCs w:val="24"/>
              </w:rPr>
              <w:t>和</w:t>
            </w:r>
            <w:r>
              <w:rPr>
                <w:rFonts w:hint="eastAsia" w:ascii="楷体" w:hAnsi="楷体" w:cs="楷体"/>
                <w:sz w:val="24"/>
                <w:szCs w:val="24"/>
                <w:lang w:eastAsia="zh-CN"/>
              </w:rPr>
              <w:t>《</w:t>
            </w:r>
            <w:r>
              <w:rPr>
                <w:rFonts w:hint="eastAsia" w:ascii="楷体" w:hAnsi="楷体" w:eastAsia="楷体" w:cs="楷体"/>
                <w:sz w:val="24"/>
                <w:szCs w:val="24"/>
                <w:highlight w:val="none"/>
              </w:rPr>
              <w:t xml:space="preserve">GD/J086-2018 </w:t>
            </w:r>
            <w:r>
              <w:rPr>
                <w:rFonts w:hint="eastAsia" w:ascii="楷体" w:hAnsi="楷体" w:eastAsia="楷体" w:cs="楷体"/>
                <w:sz w:val="24"/>
                <w:szCs w:val="24"/>
              </w:rPr>
              <w:t>有线数字电视应急广播技术规范</w:t>
            </w:r>
            <w:r>
              <w:rPr>
                <w:rFonts w:hint="eastAsia" w:ascii="楷体" w:hAnsi="楷体" w:cs="楷体"/>
                <w:sz w:val="24"/>
                <w:szCs w:val="24"/>
                <w:lang w:eastAsia="zh-CN"/>
              </w:rPr>
              <w:t>》</w:t>
            </w:r>
            <w:r>
              <w:rPr>
                <w:rFonts w:hint="eastAsia" w:ascii="楷体" w:hAnsi="楷体" w:eastAsia="楷体" w:cs="楷体"/>
                <w:sz w:val="24"/>
                <w:szCs w:val="24"/>
              </w:rPr>
              <w:t>。</w:t>
            </w:r>
          </w:p>
          <w:p>
            <w:pPr>
              <w:bidi w:val="0"/>
              <w:spacing w:line="360" w:lineRule="auto"/>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)具备输出音频信号及 IP 指令信号，控制终端进行应急广播消息播发的功能，输出信</w:t>
            </w:r>
            <w:r>
              <w:rPr>
                <w:rFonts w:hint="eastAsia" w:ascii="楷体" w:hAnsi="楷体" w:eastAsia="楷体" w:cs="楷体"/>
                <w:strike w:val="0"/>
                <w:dstrike w:val="0"/>
                <w:sz w:val="24"/>
                <w:szCs w:val="24"/>
                <w:highlight w:val="none"/>
              </w:rPr>
              <w:t xml:space="preserve">号符合 </w:t>
            </w:r>
            <w:r>
              <w:rPr>
                <w:rFonts w:hint="eastAsia" w:ascii="楷体" w:hAnsi="楷体" w:cs="楷体"/>
                <w:strike w:val="0"/>
                <w:dstrike w:val="0"/>
                <w:sz w:val="24"/>
                <w:szCs w:val="24"/>
                <w:highlight w:val="none"/>
                <w:lang w:eastAsia="zh-CN"/>
              </w:rPr>
              <w:t>《</w:t>
            </w:r>
            <w:r>
              <w:rPr>
                <w:rFonts w:hint="eastAsia" w:ascii="楷体" w:hAnsi="楷体" w:eastAsia="楷体" w:cs="楷体"/>
                <w:strike w:val="0"/>
                <w:dstrike w:val="0"/>
                <w:sz w:val="24"/>
                <w:szCs w:val="24"/>
                <w:highlight w:val="none"/>
              </w:rPr>
              <w:t>GD/J089-2018 应急广播大喇叭系统技术规范</w:t>
            </w:r>
            <w:r>
              <w:rPr>
                <w:rFonts w:hint="eastAsia" w:ascii="楷体" w:hAnsi="楷体" w:cs="楷体"/>
                <w:strike w:val="0"/>
                <w:dstrike w:val="0"/>
                <w:sz w:val="24"/>
                <w:szCs w:val="24"/>
                <w:highlight w:val="none"/>
                <w:lang w:eastAsia="zh-CN"/>
              </w:rPr>
              <w:t>》</w:t>
            </w:r>
            <w:r>
              <w:rPr>
                <w:rFonts w:hint="eastAsia" w:ascii="楷体" w:hAnsi="楷体" w:eastAsia="楷体" w:cs="楷体"/>
                <w:strike w:val="0"/>
                <w:dstrike w:val="0"/>
                <w:sz w:val="24"/>
                <w:szCs w:val="24"/>
                <w:highlight w:val="none"/>
              </w:rPr>
              <w:t>附录 D。</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)配置国密算法安全芯片，与安全服务系统保持一致。</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2.功能要求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)可通过前面板液晶屏及按键，对设备 IP 地址、端口号进行设置。</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)可脱离管理平台实现对下一级进行本地广播功能(调频要求)。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)支持 U 盘(MPEG-1 Layer 2 和 MP3 格式文件)广播、线路广播、话筒广播，U 盘广播可通过按键选择上下曲。</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)具有监听功能：内置监听喇叭，监听音量可调节，具有音频存储功能(MPEG-1 Layer2 和 MP3)。</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)可设置定时广播(≥3 组)，广播音源可选择话筒广播、U 盘、调频接收、线路输入。</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)可在管理平台中对本设备的工作参数配置。</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)可在管理平台中对本设备进行领用和回收操作。</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)可在管理平台中控制本设备的工作状态，可以读取本设备的当前状态。</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)设备本地优先级模式：话筒广播(紧急)&gt;调频&gt;IP&gt;DTMB&gt;DVB-C&gt;话筒广播(日常)&gt;U 盘&gt;线路广播。</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)支持一键切换为紧急模式。</w:t>
            </w:r>
          </w:p>
          <w:p>
            <w:pPr>
              <w:bidi w:val="0"/>
              <w:spacing w:line="360" w:lineRule="auto"/>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)集成国密算法芯片，具有签名、验签功能，签名验签《</w:t>
            </w:r>
            <w:r>
              <w:rPr>
                <w:rFonts w:hint="eastAsia" w:ascii="楷体" w:hAnsi="楷体" w:cs="楷体"/>
                <w:sz w:val="24"/>
                <w:szCs w:val="24"/>
                <w:highlight w:val="none"/>
                <w:lang w:val="en-US" w:eastAsia="zh-CN"/>
              </w:rPr>
              <w:t>G</w:t>
            </w:r>
            <w:r>
              <w:rPr>
                <w:rFonts w:hint="eastAsia" w:ascii="楷体" w:hAnsi="楷体" w:eastAsia="楷体" w:cs="楷体"/>
                <w:sz w:val="24"/>
                <w:szCs w:val="24"/>
                <w:highlight w:val="none"/>
              </w:rPr>
              <w:t xml:space="preserve">D/J081-2018 </w:t>
            </w:r>
            <w:r>
              <w:rPr>
                <w:rFonts w:hint="eastAsia" w:ascii="楷体" w:hAnsi="楷体" w:eastAsia="楷体" w:cs="楷体"/>
                <w:sz w:val="24"/>
                <w:szCs w:val="24"/>
              </w:rPr>
              <w:t>应急广播安全保护技术规范数字签名》要求。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)支持模块化设计，IP 模块、调频模块、TS 模块(输出)、4G 通信模块。</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13</w:t>
            </w:r>
            <w:r>
              <w:rPr>
                <w:rFonts w:hint="eastAsia" w:ascii="楷体" w:hAnsi="楷体" w:eastAsia="楷体" w:cs="楷体"/>
                <w:sz w:val="24"/>
                <w:szCs w:val="24"/>
              </w:rPr>
              <w:t>)具备本地播发、上级信号接收播发、管理平台控制播发功能。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14</w:t>
            </w:r>
            <w:r>
              <w:rPr>
                <w:rFonts w:hint="eastAsia" w:ascii="楷体" w:hAnsi="楷体" w:eastAsia="楷体" w:cs="楷体"/>
                <w:sz w:val="24"/>
                <w:szCs w:val="24"/>
              </w:rPr>
              <w:t>)在相同优先级的情况下，具备本地多音源切换功能。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15</w:t>
            </w:r>
            <w:r>
              <w:rPr>
                <w:rFonts w:hint="eastAsia" w:ascii="楷体" w:hAnsi="楷体" w:eastAsia="楷体" w:cs="楷体"/>
                <w:sz w:val="24"/>
                <w:szCs w:val="24"/>
              </w:rPr>
              <w:t>)支持分区域播发控制。</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16</w:t>
            </w:r>
            <w:r>
              <w:rPr>
                <w:rFonts w:hint="eastAsia" w:ascii="楷体" w:hAnsi="楷体" w:eastAsia="楷体" w:cs="楷体"/>
                <w:sz w:val="24"/>
                <w:szCs w:val="24"/>
              </w:rPr>
              <w:t>)采用标准机架式硬件设备，不得采用基于服务器的软件设备。</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3.接口要求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)具有 1 路 AC220V 可控电源输出，输出功率≥ 1000W。</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)具有 1 路及以上音频输出，接口类型：RCA 莲花母座。</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)具有 2 路及以上线路音频输入接口，RCA 莲花母座或 BNC.</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)话筒输入：具有 6.5mm 话筒接口和 3.5mm 话筒接口。</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)麦克风输入：具有 1 路麦克风。</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)网络接口：RJ45，≥100M，2 个。</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)FM 输入接口：公制 F 母座，1 路输入内置 2 分配，配置 2 个调谐器。</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)FM 输出接口：公制 F 母座，输出 1 路。</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)RDS 输出接口：BNC，输出幅度 0～1Vp-p 通过旋钮可调，输出阻抗低阻，测试负载600 欧姆。</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)ASI 输出接口：BNC 或者RJ45。</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)USB 接口：2 个 USB 接口。</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4.性能要求</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)信噪比：≥65dB(本设备音频输入输出：</w:t>
            </w:r>
            <w:r>
              <w:rPr>
                <w:rFonts w:hint="eastAsia" w:ascii="楷体" w:hAnsi="楷体" w:eastAsia="楷体" w:cs="楷体"/>
                <w:sz w:val="24"/>
                <w:szCs w:val="24"/>
                <w:highlight w:val="none"/>
              </w:rPr>
              <w:t>线路 OdBu)。</w:t>
            </w:r>
          </w:p>
          <w:p>
            <w:pPr>
              <w:bidi w:val="0"/>
              <w:spacing w:line="360" w:lineRule="auto"/>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highlight w:val="none"/>
              </w:rPr>
              <w:t>)频响：40</w:t>
            </w:r>
            <w:r>
              <w:rPr>
                <w:rFonts w:hint="eastAsia" w:ascii="楷体" w:hAnsi="楷体" w:cs="楷体"/>
                <w:sz w:val="24"/>
                <w:szCs w:val="24"/>
                <w:highlight w:val="none"/>
                <w:lang w:val="en-US" w:eastAsia="zh-CN"/>
              </w:rPr>
              <w:t>H</w:t>
            </w:r>
            <w:r>
              <w:rPr>
                <w:rFonts w:hint="eastAsia" w:ascii="楷体" w:hAnsi="楷体" w:eastAsia="楷体" w:cs="楷体"/>
                <w:sz w:val="24"/>
                <w:szCs w:val="24"/>
                <w:highlight w:val="none"/>
              </w:rPr>
              <w:t>z-15KHz(±3dB)</w:t>
            </w:r>
            <w:r>
              <w:rPr>
                <w:rFonts w:hint="eastAsia" w:ascii="楷体" w:hAnsi="楷体" w:eastAsia="楷体" w:cs="楷体"/>
                <w:sz w:val="24"/>
                <w:szCs w:val="24"/>
              </w:rPr>
              <w:t>(本设备音频输入输出：线路 0dBu)。</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)谐波失真：≤1%(本设备音频输入输出：线路 OdBu)。</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)音频输出电平：0.775±10% V(r.m.s) (线路 OdBu)</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)音频输出阻抗：低阻，&lt;100 欧姆。</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)音频输入阻抗：高阻，&gt;10K 欧姆。</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)FM 输出频率范围：87MHz~108MHz。</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)节目信号并行播发量(同时播发不同节目的能力)不低于 2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在线式UPS电源</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w:t>
            </w:r>
          </w:p>
        </w:tc>
        <w:tc>
          <w:tcPr>
            <w:tcW w:w="6417" w:type="dxa"/>
            <w:shd w:val="clear" w:color="auto" w:fill="auto"/>
            <w:noWrap/>
            <w:vAlign w:val="top"/>
          </w:tcPr>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rPr>
              <w:t>)UPS 类型 在线式</w:t>
            </w:r>
          </w:p>
          <w:p>
            <w:pPr>
              <w:bidi w:val="0"/>
              <w:spacing w:line="360" w:lineRule="auto"/>
              <w:ind w:left="0" w:leftChars="0" w:right="0" w:rightChars="0" w:firstLine="0" w:firstLineChars="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额定功率10000W</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)整机效率 达到 90%</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)输入配线 三相四线+地线</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)输入电压范围 210-475VV</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)输入频率范围 46-64Hz，50/60Hz</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)输入功因 &gt;0.95</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)输出电压范围 AC 220(1±1%) V</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)输出频率范围 市电模式：46-54Hz/56-64Hz(与输入市电频率同步)</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)电流峰值比 3:1</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11</w:t>
            </w:r>
            <w:r>
              <w:rPr>
                <w:rFonts w:hint="eastAsia" w:ascii="楷体" w:hAnsi="楷体" w:eastAsia="楷体" w:cs="楷体"/>
                <w:sz w:val="24"/>
                <w:szCs w:val="24"/>
                <w:highlight w:val="none"/>
              </w:rPr>
              <w:t>)输出功因 0.8</w:t>
            </w:r>
          </w:p>
          <w:p>
            <w:pPr>
              <w:bidi w:val="0"/>
              <w:spacing w:line="360" w:lineRule="auto"/>
              <w:ind w:left="0" w:leftChars="0" w:right="0" w:rightChars="0"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12</w:t>
            </w:r>
            <w:r>
              <w:rPr>
                <w:rFonts w:hint="eastAsia" w:ascii="楷体" w:hAnsi="楷体" w:eastAsia="楷体" w:cs="楷体"/>
                <w:sz w:val="24"/>
                <w:szCs w:val="24"/>
                <w:highlight w:val="none"/>
              </w:rPr>
              <w:t>)过载能力 Load&lt;105%，长期运行</w:t>
            </w:r>
          </w:p>
          <w:p>
            <w:pPr>
              <w:bidi w:val="0"/>
              <w:spacing w:line="360" w:lineRule="auto"/>
              <w:ind w:left="0" w:leftChars="0" w:right="0" w:rightChars="0" w:firstLine="0" w:firstLineChars="0"/>
              <w:rPr>
                <w:rFonts w:hint="eastAsia" w:ascii="楷体" w:hAnsi="楷体" w:eastAsia="楷体" w:cs="楷体"/>
                <w:i w:val="0"/>
                <w:iCs w:val="0"/>
                <w:color w:val="000000"/>
                <w:sz w:val="24"/>
                <w:szCs w:val="24"/>
                <w:highlight w:val="none"/>
                <w:u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13</w:t>
            </w:r>
            <w:r>
              <w:rPr>
                <w:rFonts w:hint="eastAsia" w:ascii="楷体" w:hAnsi="楷体" w:eastAsia="楷体" w:cs="楷体"/>
                <w:sz w:val="24"/>
                <w:szCs w:val="24"/>
                <w:highlight w:val="none"/>
              </w:rPr>
              <w:t>)电压电流 16pcs×12VDC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县级应急广播安全专用设备</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)支持应急广播专用国产密码算法短证书应用；</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)支持国产密码算法和通用密码算法的并行应用，支持国产SM1/SM4 等算法；支持国产 SW3 和通用SHA1/SHA256 等算法；支持国产SM2 和通用 RSA(1024 和 2048)等算法；</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)采用国家密码管理局批准的硬件芯片实现各类密码算法，保证算法的高安全性，采用 WN8 物理噪声源芯片产生高质量的真随机数作为密钥，保证密钥的高强度。</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)支持对广播消息签名及验证，支持应急广播体系多级联动、支持安全证书链认证；</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)提供图形化的设备管理客户端软件，可运行于 windows 系统；管理终端与设备间可通过串口或网口进行连接。</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)提供基于 IC 卡的管理机制，采用智能 IC 卡辅助完成设备管理中的身份认证或密钥数据的安全存储；</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)支持提供应急广播证书更新、证书信任列表共更新、证书下载等服务，</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)支持通过 WEB 方式登陆控制台，对证书及其相关参数进行配置，以提高服务管理效率。</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)密钥或证书备份恢复：支持内部密钥或证书的安全备份和恢复，可实现互备或负载的多台设备间的同步；</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)单台设备证书管理量&gt;5000 张；</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)设备签名验签符合《6D/J081-2018 应急广播安全保护技术规范数字签名》要求。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防火墙</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)1U 机箱；</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highlight w:val="none"/>
              </w:rPr>
              <w:t>配置 4 个 10/100/1000Base-T 接口，具备专用的管理接口；</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)防火墙吞吐率：2Gbps；</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)最大并发连接数：150 万；</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)提供三年维保服务。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入侵检测系统</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rPr>
              <w:t>)1U 机箱；</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)配置4个 10/100/1000Base-T 接口，具备专用的管理接口；</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)IDS 检测性能：1Gbps;</w:t>
            </w:r>
          </w:p>
          <w:p>
            <w:pPr>
              <w:bidi w:val="0"/>
              <w:spacing w:line="360" w:lineRule="auto"/>
              <w:ind w:left="0" w:leftChars="0" w:right="0" w:rightChars="0" w:firstLine="0" w:firstLineChars="0"/>
              <w:rPr>
                <w:rFonts w:hint="eastAsia" w:ascii="楷体" w:hAnsi="楷体" w:eastAsia="楷体" w:cs="楷体"/>
                <w:i w:val="0"/>
                <w:iCs w:val="0"/>
                <w:color w:val="000000"/>
                <w:sz w:val="24"/>
                <w:szCs w:val="24"/>
                <w:highlight w:val="none"/>
                <w:u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)提供三年维保服务，IDS 规则库升级许可。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数据库软件</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)适用硬件环境：兼容 32 位及 64 位计算技术 Intel x86，IA32，IA64， AMD Opteron, IBM PowerPC 等；</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)适用软件环境：Windows/Linux/Solaris；</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)提供多种编程语言 API，包括 C、C++、Python、Java、Per1、PHP、.NET 等；</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)提供 TCP/IP、ODBC 和 JDBC 等多种数据库连接途径；</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)使用标准的 SQL 数据语言形式；</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)提供用于管理、检查、优化数据库操作的管理工具，支持软件升级、技术预警、企业级性能监控；</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)可提供优化建议、故障排除、安装配置与部署等技术支持服务。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综合日志审计系统</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)含日志收集、存储、查询、统计分析等功能；</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)提供 50 个日志源采集许可；</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)提供三年软件维保升级服务；</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)机房配套及其他。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网络防病毒系统</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)含本地查杀、云查杀能力，支持对僵尸、木马、蠕虫、文件病毒、恶意程序的检测和查杀能力；</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)支持对服务器和 PC 的漏洞修补功能，能够防护系统关键点、注册表改写、驱动加载进程注入等恶意行为；</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)提供 5 台服务器、5 台 PC 的授权许可；</w:t>
            </w:r>
          </w:p>
          <w:p>
            <w:pPr>
              <w:bidi w:val="0"/>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sz w:val="24"/>
                <w:szCs w:val="24"/>
                <w:highlight w:val="none"/>
              </w:rPr>
              <w:t>提供三年软件维保升级服务。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操作系统</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6417" w:type="dxa"/>
            <w:shd w:val="clear" w:color="auto" w:fill="auto"/>
            <w:noWrap/>
            <w:vAlign w:val="center"/>
          </w:tcPr>
          <w:p>
            <w:pPr>
              <w:spacing w:line="24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 xml:space="preserve">windows </w:t>
            </w:r>
            <w:r>
              <w:rPr>
                <w:rFonts w:hint="eastAsia" w:ascii="楷体" w:hAnsi="楷体" w:eastAsia="楷体" w:cs="楷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播控台</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播控台（三联，定制）</w:t>
            </w:r>
          </w:p>
          <w:p>
            <w:pPr>
              <w:bidi w:val="0"/>
              <w:spacing w:line="36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rPr>
              <w:t>)尺寸：桌面宽度600mm，长度台面深度 1800mm，柜体台面高度750mm。</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)静电喷粉设计工艺，表面光滑无毛刺，防腐。</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)控制桌面为全平。</w:t>
            </w:r>
          </w:p>
          <w:p>
            <w:pPr>
              <w:spacing w:line="24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)台面配有推拉式键盘抽屉，最右边预留有鼠标线孔，动圈话筒线多余长度可放入该孔进行隐藏。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22</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机柜</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个</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)42U/</w:t>
            </w:r>
            <w:r>
              <w:rPr>
                <w:rFonts w:hint="eastAsia" w:ascii="楷体" w:hAnsi="楷体" w:eastAsia="楷体" w:cs="楷体"/>
                <w:sz w:val="24"/>
                <w:szCs w:val="24"/>
                <w:highlight w:val="none"/>
              </w:rPr>
              <w:t>尺寸 800*1200*2000mm;</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)至少支持 1000KG 的负载承重；</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)配置多负载安全电源插座；</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)20 对 L 支架；</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)风扇不少于 2 只；</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)机柜能可靠接地；</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)机柜前门为单开平面网孔门，后门为双开平面网孔门；</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)角钢焊接安装底架；</w:t>
            </w:r>
          </w:p>
          <w:p>
            <w:pPr>
              <w:bidi w:val="0"/>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)表面处理：酸洗，磷化后镀彩锌和静电喷涂塑粉；</w:t>
            </w:r>
          </w:p>
          <w:p>
            <w:pPr>
              <w:spacing w:line="24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)20 位 PDU 安装，机柜后面安装，左右各 1 个。(支持功率不小于 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2"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安装调试及辅材</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vAlign w:val="center"/>
          </w:tcPr>
          <w:p>
            <w:pPr>
              <w:spacing w:line="24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包括设备安装、连通、调试直至正常工作需要的所有附属设备设施、线缆辅材和相关服务等。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trPr>
        <w:tc>
          <w:tcPr>
            <w:tcW w:w="9850" w:type="dxa"/>
            <w:gridSpan w:val="5"/>
            <w:shd w:val="clear" w:color="auto" w:fill="auto"/>
            <w:noWrap/>
            <w:vAlign w:val="center"/>
          </w:tcPr>
          <w:p>
            <w:pPr>
              <w:spacing w:line="240" w:lineRule="auto"/>
              <w:ind w:firstLine="0" w:firstLineChars="0"/>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应急信息发布前置系统设备清单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应急消息发布前置系统软件</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w:t>
            </w:r>
            <w:r>
              <w:rPr>
                <w:rFonts w:hint="eastAsia" w:ascii="楷体" w:hAnsi="楷体" w:eastAsia="楷体" w:cs="楷体"/>
                <w:spacing w:val="-10"/>
                <w:sz w:val="24"/>
                <w:szCs w:val="24"/>
                <w:highlight w:val="none"/>
              </w:rPr>
              <w:t>身份认证：确认前置系统访问者的身份的合法性。通过用户名密码以及USB_key等方式进行认证；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2.</w:t>
            </w:r>
            <w:r>
              <w:rPr>
                <w:rFonts w:hint="eastAsia" w:ascii="楷体" w:hAnsi="楷体" w:eastAsia="楷体" w:cs="楷体"/>
                <w:spacing w:val="-10"/>
                <w:sz w:val="24"/>
                <w:szCs w:val="24"/>
                <w:highlight w:val="none"/>
              </w:rPr>
              <w:t>用户管理：注</w:t>
            </w:r>
            <w:r>
              <w:rPr>
                <w:rFonts w:hint="eastAsia" w:ascii="楷体" w:hAnsi="楷体" w:eastAsia="楷体" w:cs="楷体"/>
                <w:spacing w:val="-10"/>
                <w:sz w:val="24"/>
                <w:szCs w:val="24"/>
                <w:highlight w:val="none"/>
                <w:lang w:val="en-US" w:eastAsia="zh-CN"/>
              </w:rPr>
              <w:t>册维护可</w:t>
            </w:r>
            <w:r>
              <w:rPr>
                <w:rFonts w:hint="eastAsia" w:ascii="楷体" w:hAnsi="楷体" w:eastAsia="楷体" w:cs="楷体"/>
                <w:spacing w:val="-10"/>
                <w:sz w:val="24"/>
                <w:szCs w:val="24"/>
                <w:highlight w:val="none"/>
              </w:rPr>
              <w:t>使用系统的人员信息；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3.</w:t>
            </w:r>
            <w:r>
              <w:rPr>
                <w:rFonts w:hint="eastAsia" w:ascii="楷体" w:hAnsi="楷体" w:eastAsia="楷体" w:cs="楷体"/>
                <w:spacing w:val="-10"/>
                <w:sz w:val="24"/>
                <w:szCs w:val="24"/>
                <w:highlight w:val="none"/>
              </w:rPr>
              <w:t>权限管理：根据实际业务为不同的用户分配不同的权限；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4.</w:t>
            </w:r>
            <w:r>
              <w:rPr>
                <w:rFonts w:hint="eastAsia" w:ascii="楷体" w:hAnsi="楷体" w:eastAsia="楷体" w:cs="楷体"/>
                <w:spacing w:val="-10"/>
                <w:sz w:val="24"/>
                <w:szCs w:val="24"/>
                <w:highlight w:val="none"/>
              </w:rPr>
              <w:t>信息录入：能够在本地进行应急信息的录入，包括预警内容、事件等级、覆盖区域等，并进行内容核对；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5.</w:t>
            </w:r>
            <w:r>
              <w:rPr>
                <w:rFonts w:hint="eastAsia" w:ascii="楷体" w:hAnsi="楷体" w:eastAsia="楷体" w:cs="楷体"/>
                <w:spacing w:val="-10"/>
                <w:sz w:val="24"/>
                <w:szCs w:val="24"/>
                <w:highlight w:val="none"/>
              </w:rPr>
              <w:t>信息提交：对录入信息进行核查及验证，完成后进行上传提交。对提交的内容调用 USB 密码器进行签名保护</w:t>
            </w:r>
            <w:r>
              <w:rPr>
                <w:rFonts w:hint="eastAsia" w:ascii="楷体" w:hAnsi="楷体" w:eastAsia="楷体" w:cs="楷体"/>
                <w:spacing w:val="-10"/>
                <w:sz w:val="24"/>
                <w:szCs w:val="24"/>
                <w:highlight w:val="none"/>
                <w:lang w:eastAsia="zh-CN"/>
              </w:rPr>
              <w:t>，</w:t>
            </w:r>
            <w:r>
              <w:rPr>
                <w:rFonts w:hint="eastAsia" w:ascii="楷体" w:hAnsi="楷体" w:eastAsia="楷体" w:cs="楷体"/>
                <w:spacing w:val="-10"/>
                <w:sz w:val="24"/>
                <w:szCs w:val="24"/>
                <w:highlight w:val="none"/>
              </w:rPr>
              <w:t>数据格式符合</w:t>
            </w:r>
            <w:r>
              <w:rPr>
                <w:rFonts w:hint="eastAsia" w:ascii="楷体" w:hAnsi="楷体" w:cs="楷体"/>
                <w:spacing w:val="-10"/>
                <w:sz w:val="24"/>
                <w:szCs w:val="24"/>
                <w:highlight w:val="none"/>
                <w:lang w:eastAsia="zh-CN"/>
              </w:rPr>
              <w:t>《</w:t>
            </w:r>
            <w:r>
              <w:rPr>
                <w:rFonts w:hint="eastAsia" w:ascii="楷体" w:hAnsi="楷体" w:eastAsia="楷体" w:cs="楷体"/>
                <w:spacing w:val="-10"/>
                <w:sz w:val="24"/>
                <w:szCs w:val="24"/>
                <w:highlight w:val="none"/>
              </w:rPr>
              <w:t>GD/J083-2018 应急广播平台接口规范</w:t>
            </w:r>
            <w:r>
              <w:rPr>
                <w:rFonts w:hint="eastAsia" w:ascii="楷体" w:hAnsi="楷体" w:cs="楷体"/>
                <w:spacing w:val="-10"/>
                <w:sz w:val="24"/>
                <w:szCs w:val="24"/>
                <w:highlight w:val="none"/>
                <w:lang w:eastAsia="zh-CN"/>
              </w:rPr>
              <w:t>》</w:t>
            </w:r>
            <w:r>
              <w:rPr>
                <w:rFonts w:hint="eastAsia" w:ascii="楷体" w:hAnsi="楷体" w:eastAsia="楷体" w:cs="楷体"/>
                <w:spacing w:val="-10"/>
                <w:sz w:val="24"/>
                <w:szCs w:val="24"/>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6.</w:t>
            </w:r>
            <w:r>
              <w:rPr>
                <w:rFonts w:hint="eastAsia" w:ascii="楷体" w:hAnsi="楷体" w:eastAsia="楷体" w:cs="楷体"/>
                <w:spacing w:val="-10"/>
                <w:sz w:val="24"/>
                <w:szCs w:val="24"/>
                <w:highlight w:val="none"/>
              </w:rPr>
              <w:t>结果反馈：应急信息提交结果能够返回前置系统，使得前置机 使用者能够看到所提交应急信息的执行响应情况；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7.</w:t>
            </w:r>
            <w:r>
              <w:rPr>
                <w:rFonts w:hint="eastAsia" w:ascii="楷体" w:hAnsi="楷体" w:eastAsia="楷体" w:cs="楷体"/>
                <w:spacing w:val="-10"/>
                <w:sz w:val="24"/>
                <w:szCs w:val="24"/>
                <w:highlight w:val="none"/>
              </w:rPr>
              <w:t>操作日志：详能够查询本前置系统所有的操作日志，包括用户登录信息、信息上传信息；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8.</w:t>
            </w:r>
            <w:r>
              <w:rPr>
                <w:rFonts w:hint="eastAsia" w:ascii="楷体" w:hAnsi="楷体" w:eastAsia="楷体" w:cs="楷体"/>
                <w:spacing w:val="-10"/>
                <w:sz w:val="24"/>
                <w:szCs w:val="24"/>
                <w:highlight w:val="none"/>
              </w:rPr>
              <w:t>附属支撑：支持文字、图片、音视频等多种方式应急信息接入及发布；</w:t>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9.</w:t>
            </w:r>
            <w:r>
              <w:rPr>
                <w:rFonts w:hint="eastAsia" w:ascii="楷体" w:hAnsi="楷体" w:eastAsia="楷体" w:cs="楷体"/>
                <w:spacing w:val="-10"/>
                <w:sz w:val="24"/>
                <w:szCs w:val="24"/>
                <w:highlight w:val="none"/>
              </w:rPr>
              <w:t>支持应急广播发布结果以数据、图表等多种方式查看及导出。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USB 密码器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个</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w:t>
            </w:r>
            <w:r>
              <w:rPr>
                <w:rFonts w:hint="eastAsia" w:ascii="楷体" w:hAnsi="楷体" w:eastAsia="楷体" w:cs="楷体"/>
                <w:spacing w:val="-10"/>
                <w:sz w:val="24"/>
                <w:szCs w:val="24"/>
                <w:highlight w:val="none"/>
              </w:rPr>
              <w:t>支持应急广播专用国产密码算法短证书应用；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2.</w:t>
            </w:r>
            <w:r>
              <w:rPr>
                <w:rFonts w:hint="eastAsia" w:ascii="楷体" w:hAnsi="楷体" w:eastAsia="楷体" w:cs="楷体"/>
                <w:spacing w:val="-10"/>
                <w:sz w:val="24"/>
                <w:szCs w:val="24"/>
                <w:highlight w:val="none"/>
              </w:rPr>
              <w:t>支对应急广播消息进行签名保护，支持可信证书列表，并实现 基于此可信证书列表的消息验证；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3.</w:t>
            </w:r>
            <w:r>
              <w:rPr>
                <w:rFonts w:hint="eastAsia" w:ascii="楷体" w:hAnsi="楷体" w:eastAsia="楷体" w:cs="楷体"/>
                <w:spacing w:val="-10"/>
                <w:sz w:val="24"/>
                <w:szCs w:val="24"/>
                <w:highlight w:val="none"/>
              </w:rPr>
              <w:t>支持国产密码算法和通用密码算法的并行应用, 支持国产SM1/SM4 等算法；支持国产 SM3 和通用 SHA1/SHA256 等算法；支持国产 SM2 和通用 RSA(1024 和 2048)等算法；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4.</w:t>
            </w:r>
            <w:r>
              <w:rPr>
                <w:rFonts w:hint="eastAsia" w:ascii="楷体" w:hAnsi="楷体" w:eastAsia="楷体" w:cs="楷体"/>
                <w:spacing w:val="-10"/>
                <w:sz w:val="24"/>
                <w:szCs w:val="24"/>
                <w:highlight w:val="none"/>
              </w:rPr>
              <w:t>采用国家密码管理局批准的硬件芯片实现各类密码算法，保证算法的高安全性，采用 WNG8 物理噪声源芯片产生高质量的真随机数作为密钥，保证密钥的高强度。</w:t>
            </w:r>
          </w:p>
          <w:p>
            <w:pPr>
              <w:numPr>
                <w:ilvl w:val="0"/>
                <w:numId w:val="0"/>
              </w:numPr>
              <w:spacing w:line="360" w:lineRule="auto"/>
              <w:ind w:left="0" w:leftChars="0" w:firstLine="0" w:firstLineChars="0"/>
              <w:rPr>
                <w:rFonts w:hint="eastAsia" w:ascii="楷体" w:hAnsi="楷体" w:eastAsia="楷体" w:cs="楷体"/>
                <w:spacing w:val="-10"/>
                <w:sz w:val="24"/>
                <w:szCs w:val="24"/>
                <w:highlight w:val="red"/>
              </w:rPr>
            </w:pPr>
            <w:r>
              <w:rPr>
                <w:rFonts w:hint="eastAsia" w:ascii="楷体" w:hAnsi="楷体" w:eastAsia="楷体" w:cs="楷体"/>
                <w:spacing w:val="-10"/>
                <w:sz w:val="24"/>
                <w:szCs w:val="24"/>
                <w:highlight w:val="none"/>
                <w:lang w:val="en-US" w:eastAsia="zh-CN"/>
              </w:rPr>
              <w:t>5.</w:t>
            </w:r>
            <w:r>
              <w:rPr>
                <w:rFonts w:hint="eastAsia" w:ascii="楷体" w:hAnsi="楷体" w:eastAsia="楷体" w:cs="楷体"/>
                <w:spacing w:val="-10"/>
                <w:sz w:val="24"/>
                <w:szCs w:val="24"/>
                <w:highlight w:val="none"/>
              </w:rPr>
              <w:t>采用的数字证书和数字签名技术符合 《</w:t>
            </w:r>
            <w:r>
              <w:rPr>
                <w:rFonts w:hint="eastAsia" w:ascii="楷体" w:hAnsi="楷体" w:eastAsia="楷体" w:cs="楷体"/>
                <w:spacing w:val="-10"/>
                <w:sz w:val="24"/>
                <w:szCs w:val="24"/>
                <w:highlight w:val="none"/>
              </w:rPr>
              <w:fldChar w:fldCharType="begin"/>
            </w:r>
            <w:r>
              <w:rPr>
                <w:rFonts w:hint="eastAsia" w:ascii="楷体" w:hAnsi="楷体" w:eastAsia="楷体" w:cs="楷体"/>
                <w:spacing w:val="-10"/>
                <w:sz w:val="24"/>
                <w:szCs w:val="24"/>
                <w:highlight w:val="none"/>
              </w:rPr>
              <w:instrText xml:space="preserve"> HYPERLINK "https://max.book118.com/html/2021/0208/7121132012003054.shtm" \l ":~:text=%E5%BA%94%E6%80%A5%E5%B9%BF%E6%92%AD%E5%AE%89%E5%85%A8%E4%BF%9D%E6%8A%A4%E6%8A%80%E6%9C%AF%E8%A7%84%E8%8C%83 %E6%95%B0%E5%AD%97%E7%AD%BE%E5%90%8D,%E8%8C%83%E5%9B%B4 %E6%9C%AC%E6%8A%80%E6%9C%AF%E6%96%87%E4%BB%B6%E8%A7%84%E5%AE%9A%E4%BA%86%E5%BA%94%E6%80%A5%E5%B9%BF%E6%92%AD%E4%BF%A1%E6%81%AF%E4%B8%BB%E4%BD%93%E6%96%87%E4%BB%B6%E3%80%81%E5%BA%94%E6%80%A5%E5%B9%BF%E6%92%AD%E6%B6%88%E6%81%AF%E6%8C%87%E4%BB%A4%E6%96%87%E4%BB%B6%E5%92%8C%E4%BC%A0%E8%BE%93%E8%A6%86%E7%9B%96%E6%8C%87%E4%BB%A4%E7%9A%84%E6%95%B0%E5%AD%97%E7%AD%BE%E5%90%8D%E5%AE%89%E5%85%A8%E4%BF%9D%E6%8A%A4%E6%9C%BA%E5%88%B6%E3%80%82" \t "https://cn.bing.com/_blank" </w:instrText>
            </w:r>
            <w:r>
              <w:rPr>
                <w:rFonts w:hint="eastAsia" w:ascii="楷体" w:hAnsi="楷体" w:eastAsia="楷体" w:cs="楷体"/>
                <w:spacing w:val="-10"/>
                <w:sz w:val="24"/>
                <w:szCs w:val="24"/>
                <w:highlight w:val="none"/>
              </w:rPr>
              <w:fldChar w:fldCharType="separate"/>
            </w:r>
            <w:r>
              <w:rPr>
                <w:rFonts w:hint="eastAsia" w:ascii="楷体" w:hAnsi="楷体" w:eastAsia="楷体" w:cs="楷体"/>
                <w:spacing w:val="-10"/>
                <w:sz w:val="24"/>
                <w:szCs w:val="24"/>
                <w:highlight w:val="none"/>
              </w:rPr>
              <w:t>GD／J081-2018</w:t>
            </w:r>
            <w:r>
              <w:rPr>
                <w:rFonts w:hint="eastAsia" w:ascii="楷体" w:hAnsi="楷体" w:eastAsia="楷体" w:cs="楷体"/>
                <w:spacing w:val="-10"/>
                <w:sz w:val="24"/>
                <w:szCs w:val="24"/>
                <w:highlight w:val="none"/>
              </w:rPr>
              <w:fldChar w:fldCharType="end"/>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rPr>
              <w:t>应急广播安全保护技术规范数字签名》的要求。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交换机</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w:t>
            </w:r>
            <w:r>
              <w:rPr>
                <w:rFonts w:hint="eastAsia" w:ascii="楷体" w:hAnsi="楷体" w:eastAsia="楷体" w:cs="楷体"/>
                <w:spacing w:val="-10"/>
                <w:sz w:val="24"/>
                <w:szCs w:val="24"/>
                <w:highlight w:val="none"/>
              </w:rPr>
              <w:t>支持不少于 24 个 10/100/1000BASE-T 电口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2.</w:t>
            </w:r>
            <w:r>
              <w:rPr>
                <w:rFonts w:hint="eastAsia" w:ascii="楷体" w:hAnsi="楷体" w:eastAsia="楷体" w:cs="楷体"/>
                <w:spacing w:val="-10"/>
                <w:sz w:val="24"/>
                <w:szCs w:val="24"/>
                <w:highlight w:val="none"/>
              </w:rPr>
              <w:t>支持不少于 4 个 1000BASE-X SFP 端口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eastAsia="zh-CN"/>
              </w:rPr>
            </w:pPr>
            <w:r>
              <w:rPr>
                <w:rFonts w:hint="eastAsia" w:ascii="楷体" w:hAnsi="楷体" w:eastAsia="楷体" w:cs="楷体"/>
                <w:spacing w:val="-10"/>
                <w:sz w:val="24"/>
                <w:szCs w:val="24"/>
                <w:highlight w:val="none"/>
                <w:lang w:val="en-US" w:eastAsia="zh-CN"/>
              </w:rPr>
              <w:t>3.</w:t>
            </w:r>
            <w:r>
              <w:rPr>
                <w:rFonts w:hint="eastAsia" w:ascii="楷体" w:hAnsi="楷体" w:eastAsia="楷体" w:cs="楷体"/>
                <w:spacing w:val="-10"/>
                <w:sz w:val="24"/>
                <w:szCs w:val="24"/>
                <w:highlight w:val="none"/>
              </w:rPr>
              <w:t>包转发率：不低于 51Mpps/126Mpps</w:t>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u w:val="none"/>
                <w:lang w:eastAsia="zh-CN"/>
              </w:rPr>
            </w:pPr>
            <w:r>
              <w:rPr>
                <w:rFonts w:hint="eastAsia" w:ascii="楷体" w:hAnsi="楷体" w:eastAsia="楷体" w:cs="楷体"/>
                <w:spacing w:val="-10"/>
                <w:sz w:val="24"/>
                <w:szCs w:val="24"/>
                <w:highlight w:val="none"/>
                <w:lang w:val="en-US" w:eastAsia="zh-CN"/>
              </w:rPr>
              <w:t>4.</w:t>
            </w:r>
            <w:r>
              <w:rPr>
                <w:rFonts w:hint="eastAsia" w:ascii="楷体" w:hAnsi="楷体" w:eastAsia="楷体" w:cs="楷体"/>
                <w:spacing w:val="-10"/>
                <w:sz w:val="24"/>
                <w:szCs w:val="24"/>
                <w:highlight w:val="none"/>
              </w:rPr>
              <w:t>交换容量：不低于 336Gbps/3.36Tbps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PC 工作站</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w:t>
            </w:r>
            <w:r>
              <w:rPr>
                <w:rFonts w:hint="eastAsia" w:ascii="楷体" w:hAnsi="楷体" w:eastAsia="楷体" w:cs="楷体"/>
                <w:spacing w:val="-10"/>
                <w:sz w:val="24"/>
                <w:szCs w:val="24"/>
                <w:highlight w:val="none"/>
              </w:rPr>
              <w:t>台式机；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2.</w:t>
            </w:r>
            <w:r>
              <w:rPr>
                <w:rFonts w:hint="eastAsia" w:ascii="楷体" w:hAnsi="楷体" w:eastAsia="楷体" w:cs="楷体"/>
                <w:spacing w:val="-10"/>
                <w:sz w:val="24"/>
                <w:szCs w:val="24"/>
                <w:highlight w:val="none"/>
              </w:rPr>
              <w:t>CPU:不低于 3.6GHz；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3.</w:t>
            </w:r>
            <w:r>
              <w:rPr>
                <w:rFonts w:hint="eastAsia" w:ascii="楷体" w:hAnsi="楷体" w:eastAsia="楷体" w:cs="楷体"/>
                <w:spacing w:val="-10"/>
                <w:sz w:val="24"/>
                <w:szCs w:val="24"/>
                <w:highlight w:val="none"/>
              </w:rPr>
              <w:t>内存</w:t>
            </w:r>
            <w:r>
              <w:rPr>
                <w:rFonts w:hint="eastAsia" w:ascii="楷体" w:hAnsi="楷体" w:eastAsia="楷体" w:cs="楷体"/>
                <w:spacing w:val="-10"/>
                <w:sz w:val="24"/>
                <w:szCs w:val="24"/>
                <w:highlight w:val="none"/>
                <w:lang w:eastAsia="zh-CN"/>
              </w:rPr>
              <w:t>：</w:t>
            </w:r>
            <w:r>
              <w:rPr>
                <w:rFonts w:hint="eastAsia" w:ascii="楷体" w:hAnsi="楷体" w:eastAsia="楷体" w:cs="楷体"/>
                <w:spacing w:val="-10"/>
                <w:sz w:val="24"/>
                <w:szCs w:val="24"/>
                <w:highlight w:val="none"/>
              </w:rPr>
              <w:t>不低于 8GB DDR4；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4.</w:t>
            </w:r>
            <w:r>
              <w:rPr>
                <w:rFonts w:hint="eastAsia" w:ascii="楷体" w:hAnsi="楷体" w:eastAsia="楷体" w:cs="楷体"/>
                <w:spacing w:val="-10"/>
                <w:sz w:val="24"/>
                <w:szCs w:val="24"/>
                <w:highlight w:val="none"/>
              </w:rPr>
              <w:t>硬盘：不少于 1TB；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5.</w:t>
            </w:r>
            <w:r>
              <w:rPr>
                <w:rFonts w:hint="eastAsia" w:ascii="楷体" w:hAnsi="楷体" w:eastAsia="楷体" w:cs="楷体"/>
                <w:spacing w:val="-10"/>
                <w:sz w:val="24"/>
                <w:szCs w:val="24"/>
                <w:highlight w:val="none"/>
              </w:rPr>
              <w:t>显卡：独立显卡；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6.</w:t>
            </w:r>
            <w:r>
              <w:rPr>
                <w:rFonts w:hint="eastAsia" w:ascii="楷体" w:hAnsi="楷体" w:eastAsia="楷体" w:cs="楷体"/>
                <w:spacing w:val="-10"/>
                <w:sz w:val="24"/>
                <w:szCs w:val="24"/>
                <w:highlight w:val="none"/>
              </w:rPr>
              <w:t>显示器：液晶不小于 21 英寸；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7.</w:t>
            </w:r>
            <w:r>
              <w:rPr>
                <w:rFonts w:hint="eastAsia" w:ascii="楷体" w:hAnsi="楷体" w:eastAsia="楷体" w:cs="楷体"/>
                <w:spacing w:val="-10"/>
                <w:sz w:val="24"/>
                <w:szCs w:val="24"/>
                <w:highlight w:val="none"/>
              </w:rPr>
              <w:t>含 Windows 操作系统；</w:t>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8.</w:t>
            </w:r>
            <w:r>
              <w:rPr>
                <w:rFonts w:hint="eastAsia" w:ascii="楷体" w:hAnsi="楷体" w:eastAsia="楷体" w:cs="楷体"/>
                <w:spacing w:val="-10"/>
                <w:sz w:val="24"/>
                <w:szCs w:val="24"/>
                <w:highlight w:val="none"/>
              </w:rPr>
              <w:t>含 USB 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IP 话筒</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w:t>
            </w:r>
            <w:r>
              <w:rPr>
                <w:rFonts w:hint="eastAsia" w:ascii="楷体" w:hAnsi="楷体" w:eastAsia="楷体" w:cs="楷体"/>
                <w:spacing w:val="-10"/>
                <w:sz w:val="24"/>
                <w:szCs w:val="24"/>
                <w:highlight w:val="none"/>
              </w:rPr>
              <w:t>支持实时应急播出；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2.</w:t>
            </w:r>
            <w:r>
              <w:rPr>
                <w:rFonts w:hint="eastAsia" w:ascii="楷体" w:hAnsi="楷体" w:eastAsia="楷体" w:cs="楷体"/>
                <w:spacing w:val="-10"/>
                <w:sz w:val="24"/>
                <w:szCs w:val="24"/>
                <w:highlight w:val="none"/>
              </w:rPr>
              <w:t>支持按优先级广播，紧急广播优先播出；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3.</w:t>
            </w:r>
            <w:r>
              <w:rPr>
                <w:rFonts w:hint="eastAsia" w:ascii="楷体" w:hAnsi="楷体" w:eastAsia="楷体" w:cs="楷体"/>
                <w:spacing w:val="-10"/>
                <w:sz w:val="24"/>
                <w:szCs w:val="24"/>
                <w:highlight w:val="none"/>
              </w:rPr>
              <w:t>支持分区域广播；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4.</w:t>
            </w:r>
            <w:r>
              <w:rPr>
                <w:rFonts w:hint="eastAsia" w:ascii="楷体" w:hAnsi="楷体" w:eastAsia="楷体" w:cs="楷体"/>
                <w:spacing w:val="-10"/>
                <w:sz w:val="24"/>
                <w:szCs w:val="24"/>
                <w:highlight w:val="none"/>
              </w:rPr>
              <w:t>支持保存 40 条播出记录；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5.</w:t>
            </w:r>
            <w:r>
              <w:rPr>
                <w:rFonts w:hint="eastAsia" w:ascii="楷体" w:hAnsi="楷体" w:eastAsia="楷体" w:cs="楷体"/>
                <w:spacing w:val="-10"/>
                <w:sz w:val="24"/>
                <w:szCs w:val="24"/>
                <w:highlight w:val="none"/>
              </w:rPr>
              <w:t>支持设置屏幕锁定密码，保证控制系统安全；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6.</w:t>
            </w:r>
            <w:r>
              <w:rPr>
                <w:rFonts w:hint="eastAsia" w:ascii="楷体" w:hAnsi="楷体" w:eastAsia="楷体" w:cs="楷体"/>
                <w:spacing w:val="-10"/>
                <w:sz w:val="24"/>
                <w:szCs w:val="24"/>
                <w:highlight w:val="none"/>
              </w:rPr>
              <w:t>内置监听扬声器，高保真信号源监听；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7.</w:t>
            </w:r>
            <w:r>
              <w:rPr>
                <w:rFonts w:hint="eastAsia" w:ascii="楷体" w:hAnsi="楷体" w:eastAsia="楷体" w:cs="楷体"/>
                <w:spacing w:val="-10"/>
                <w:sz w:val="24"/>
                <w:szCs w:val="24"/>
                <w:highlight w:val="none"/>
              </w:rPr>
              <w:t>支持一键式开启应急/正常广播功能；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8.</w:t>
            </w:r>
            <w:r>
              <w:rPr>
                <w:rFonts w:hint="eastAsia" w:ascii="楷体" w:hAnsi="楷体" w:eastAsia="楷体" w:cs="楷体"/>
                <w:spacing w:val="-10"/>
                <w:sz w:val="24"/>
                <w:szCs w:val="24"/>
                <w:highlight w:val="none"/>
              </w:rPr>
              <w:t>应急广播优先级可自定义选择（上级优先/下级优先）功能；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9.</w:t>
            </w:r>
            <w:r>
              <w:rPr>
                <w:rFonts w:hint="eastAsia" w:ascii="楷体" w:hAnsi="楷体" w:eastAsia="楷体" w:cs="楷体"/>
                <w:spacing w:val="-10"/>
                <w:sz w:val="24"/>
                <w:szCs w:val="24"/>
                <w:highlight w:val="none"/>
              </w:rPr>
              <w:t>具有监听输出音源功能，监听音量可调；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10.</w:t>
            </w:r>
            <w:r>
              <w:rPr>
                <w:rFonts w:hint="eastAsia" w:ascii="楷体" w:hAnsi="楷体" w:eastAsia="楷体" w:cs="楷体"/>
                <w:spacing w:val="-10"/>
                <w:sz w:val="24"/>
                <w:szCs w:val="24"/>
                <w:highlight w:val="none"/>
              </w:rPr>
              <w:t>具有一路话筒输入，两路音频输入接口，话筒和音频音量大小可调；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11.</w:t>
            </w:r>
            <w:r>
              <w:rPr>
                <w:rFonts w:hint="eastAsia" w:ascii="楷体" w:hAnsi="楷体" w:eastAsia="楷体" w:cs="楷体"/>
                <w:spacing w:val="-10"/>
                <w:sz w:val="24"/>
                <w:szCs w:val="24"/>
                <w:highlight w:val="none"/>
              </w:rPr>
              <w:t>系统逻辑码寻址操作功能；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12.</w:t>
            </w:r>
            <w:r>
              <w:rPr>
                <w:rFonts w:hint="eastAsia" w:ascii="楷体" w:hAnsi="楷体" w:eastAsia="楷体" w:cs="楷体"/>
                <w:spacing w:val="-10"/>
                <w:sz w:val="24"/>
                <w:szCs w:val="24"/>
                <w:highlight w:val="none"/>
              </w:rPr>
              <w:t>支持 USB 播放功能/升级；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13.</w:t>
            </w:r>
            <w:r>
              <w:rPr>
                <w:rFonts w:hint="eastAsia" w:ascii="楷体" w:hAnsi="楷体" w:eastAsia="楷体" w:cs="楷体"/>
                <w:spacing w:val="-10"/>
                <w:sz w:val="24"/>
                <w:szCs w:val="24"/>
                <w:highlight w:val="none"/>
              </w:rPr>
              <w:t>路 USB 输入；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14.</w:t>
            </w:r>
            <w:r>
              <w:rPr>
                <w:rFonts w:hint="eastAsia" w:ascii="楷体" w:hAnsi="楷体" w:eastAsia="楷体" w:cs="楷体"/>
                <w:spacing w:val="-10"/>
                <w:sz w:val="24"/>
                <w:szCs w:val="24"/>
                <w:highlight w:val="none"/>
              </w:rPr>
              <w:t>组音频输入：非平衡立体声音频，RCA；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default" w:ascii="楷体" w:hAnsi="楷体" w:eastAsia="楷体" w:cs="楷体"/>
                <w:spacing w:val="-10"/>
                <w:sz w:val="24"/>
                <w:szCs w:val="24"/>
                <w:highlight w:val="red"/>
                <w:lang w:val="en-US" w:eastAsia="zh-CN"/>
              </w:rPr>
            </w:pPr>
            <w:r>
              <w:rPr>
                <w:rFonts w:hint="eastAsia" w:ascii="楷体" w:hAnsi="楷体" w:eastAsia="楷体" w:cs="楷体"/>
                <w:spacing w:val="-10"/>
                <w:sz w:val="24"/>
                <w:szCs w:val="24"/>
                <w:highlight w:val="none"/>
                <w:lang w:val="en-US" w:eastAsia="zh-CN"/>
              </w:rPr>
              <w:t>15.</w:t>
            </w:r>
            <w:r>
              <w:rPr>
                <w:rFonts w:hint="eastAsia" w:ascii="楷体" w:hAnsi="楷体" w:eastAsia="楷体" w:cs="楷体"/>
                <w:spacing w:val="-10"/>
                <w:sz w:val="24"/>
                <w:szCs w:val="24"/>
                <w:highlight w:val="none"/>
              </w:rPr>
              <w:t>话筒接口：支持 2 路话筒插入（1 个通道）；</w:t>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16.</w:t>
            </w:r>
            <w:r>
              <w:rPr>
                <w:rFonts w:hint="eastAsia" w:ascii="楷体" w:hAnsi="楷体" w:eastAsia="楷体" w:cs="楷体"/>
                <w:spacing w:val="-10"/>
                <w:sz w:val="24"/>
                <w:szCs w:val="24"/>
                <w:highlight w:val="none"/>
              </w:rPr>
              <w:t>IP 输出： UDP 协议，10/100M 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监听音箱</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1.</w:t>
            </w:r>
            <w:r>
              <w:rPr>
                <w:rFonts w:hint="eastAsia" w:ascii="楷体" w:hAnsi="楷体" w:eastAsia="楷体" w:cs="楷体"/>
                <w:spacing w:val="-10"/>
                <w:sz w:val="24"/>
                <w:szCs w:val="24"/>
                <w:highlight w:val="none"/>
              </w:rPr>
              <w:t>集接收、放大、播放功能于一体；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2.</w:t>
            </w:r>
            <w:r>
              <w:rPr>
                <w:rFonts w:hint="eastAsia" w:ascii="楷体" w:hAnsi="楷体" w:eastAsia="楷体" w:cs="楷体"/>
                <w:spacing w:val="-10"/>
                <w:sz w:val="24"/>
                <w:szCs w:val="24"/>
                <w:highlight w:val="none"/>
              </w:rPr>
              <w:t>内置不小于 4 吋全频扬声器，音量连续可调；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3.</w:t>
            </w:r>
            <w:r>
              <w:rPr>
                <w:rFonts w:hint="eastAsia" w:ascii="楷体" w:hAnsi="楷体" w:eastAsia="楷体" w:cs="楷体"/>
                <w:spacing w:val="-10"/>
                <w:sz w:val="24"/>
                <w:szCs w:val="24"/>
                <w:highlight w:val="none"/>
              </w:rPr>
              <w:t>采用环保木质外壳；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4.</w:t>
            </w:r>
            <w:r>
              <w:rPr>
                <w:rFonts w:hint="eastAsia" w:ascii="楷体" w:hAnsi="楷体" w:eastAsia="楷体" w:cs="楷体"/>
                <w:spacing w:val="-10"/>
                <w:sz w:val="24"/>
                <w:szCs w:val="24"/>
                <w:highlight w:val="none"/>
              </w:rPr>
              <w:t>RF 输入：1 路 DVB-C 或 DTMB：F 座（英制 75Ω）；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5.</w:t>
            </w:r>
            <w:r>
              <w:rPr>
                <w:rFonts w:hint="eastAsia" w:ascii="楷体" w:hAnsi="楷体" w:eastAsia="楷体" w:cs="楷体"/>
                <w:spacing w:val="-10"/>
                <w:sz w:val="24"/>
                <w:szCs w:val="24"/>
                <w:highlight w:val="none"/>
              </w:rPr>
              <w:t>IP 输入：RJ45 百兆口；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6.</w:t>
            </w:r>
            <w:r>
              <w:rPr>
                <w:rFonts w:hint="eastAsia" w:ascii="楷体" w:hAnsi="楷体" w:eastAsia="楷体" w:cs="楷体"/>
                <w:spacing w:val="-10"/>
                <w:sz w:val="24"/>
                <w:szCs w:val="24"/>
                <w:highlight w:val="none"/>
              </w:rPr>
              <w:t>FM 输入接口：公制 F 母座，1 路输入内置 2 分配，配置 2 个调谐器；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7.</w:t>
            </w:r>
            <w:r>
              <w:rPr>
                <w:rFonts w:hint="eastAsia" w:ascii="楷体" w:hAnsi="楷体" w:eastAsia="楷体" w:cs="楷体"/>
                <w:spacing w:val="-10"/>
                <w:sz w:val="24"/>
                <w:szCs w:val="24"/>
                <w:highlight w:val="none"/>
              </w:rPr>
              <w:t>接收模式：DVB-C/DTMB-T/IP/FM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8.</w:t>
            </w:r>
            <w:r>
              <w:rPr>
                <w:rFonts w:hint="eastAsia" w:ascii="楷体" w:hAnsi="楷体" w:eastAsia="楷体" w:cs="楷体"/>
                <w:spacing w:val="-10"/>
                <w:sz w:val="24"/>
                <w:szCs w:val="24"/>
                <w:highlight w:val="none"/>
              </w:rPr>
              <w:t>音频输出功率:≥10W；</w:t>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9.</w:t>
            </w:r>
            <w:r>
              <w:rPr>
                <w:rFonts w:hint="eastAsia" w:ascii="楷体" w:hAnsi="楷体" w:eastAsia="楷体" w:cs="楷体"/>
                <w:spacing w:val="-10"/>
                <w:sz w:val="24"/>
                <w:szCs w:val="24"/>
                <w:highlight w:val="none"/>
              </w:rPr>
              <w:t>电源：AC 220V±15</w:t>
            </w:r>
            <w:r>
              <w:rPr>
                <w:rFonts w:hint="eastAsia" w:ascii="楷体" w:hAnsi="楷体" w:eastAsia="楷体" w:cs="楷体"/>
                <w:spacing w:val="-10"/>
                <w:sz w:val="24"/>
                <w:szCs w:val="24"/>
                <w:highlight w:val="none"/>
                <w:lang w:val="en-US" w:eastAsia="zh-CN"/>
              </w:rPr>
              <w:t>%</w:t>
            </w:r>
            <w:r>
              <w:rPr>
                <w:rFonts w:hint="eastAsia" w:ascii="楷体" w:hAnsi="楷体" w:eastAsia="楷体" w:cs="楷体"/>
                <w:spacing w:val="-10"/>
                <w:sz w:val="24"/>
                <w:szCs w:val="24"/>
                <w:highlight w:val="none"/>
              </w:rPr>
              <w:t>，50/60Hz。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播控桌及机柜</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lang w:val="en-US" w:eastAsia="zh-CN"/>
              </w:rPr>
              <w:t>三联，定制</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rPr>
              <w:t>尺寸：桌面宽度 600mm，长度台面深度 1800mm，柜体台面高度750mm。</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rPr>
              <w:t>静电喷粉设计工艺，表面光滑无毛刺，防腐。</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楷体" w:hAnsi="楷体" w:eastAsia="楷体" w:cs="楷体"/>
                <w:spacing w:val="-10"/>
                <w:sz w:val="24"/>
                <w:szCs w:val="24"/>
                <w:highlight w:val="none"/>
              </w:rPr>
            </w:pPr>
            <w:r>
              <w:rPr>
                <w:rFonts w:hint="eastAsia" w:ascii="楷体" w:hAnsi="楷体" w:eastAsia="楷体" w:cs="楷体"/>
                <w:spacing w:val="-10"/>
                <w:sz w:val="24"/>
                <w:szCs w:val="24"/>
                <w:highlight w:val="none"/>
              </w:rPr>
              <w:t>控制桌面为全平。</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spacing w:val="-10"/>
                <w:sz w:val="24"/>
                <w:szCs w:val="24"/>
                <w:highlight w:val="none"/>
              </w:rPr>
              <w:t>台面配有推拉式键盘抽屉，最右边预留有鼠标线孔，动圈话筒线多余长度可放入该孔进行隐藏。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2"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安装调试及辅材</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vAlign w:val="center"/>
          </w:tcPr>
          <w:p>
            <w:pPr>
              <w:spacing w:line="24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包括设备安装、连通、调试直至正常工作需要的所有附属设备设施、线缆辅材和相关服务等。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1" w:hRule="atLeast"/>
        </w:trPr>
        <w:tc>
          <w:tcPr>
            <w:tcW w:w="9850" w:type="dxa"/>
            <w:gridSpan w:val="5"/>
            <w:shd w:val="clear" w:color="auto" w:fill="auto"/>
            <w:vAlign w:val="center"/>
          </w:tcPr>
          <w:p>
            <w:pPr>
              <w:spacing w:line="240" w:lineRule="auto"/>
              <w:ind w:firstLine="0" w:firstLineChars="0"/>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有线数字电视应急广播对接系统设备清单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IP 复用器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highlight w:val="none"/>
              </w:rPr>
              <w:t>符合 ISO13818 和 EN300468 标准</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2.支持 512 路 IP 输入（MPTS 或者 SPTS)</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3.支持 2 路 ASI 输出，每路最高码率达 210Mbps</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4.支持 2 路 IP 输出，每路最高码率达 230Mbps</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5.支持 PCR 精确调整</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6.支持超大缓存，抗突发码流</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7.支持 SDT 表插入</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8.支持 PID 透传</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9.每一路复用支持不少于 512 个 PID</w:t>
            </w:r>
          </w:p>
          <w:p>
            <w:pPr>
              <w:keepNext w:val="0"/>
              <w:keepLines w:val="0"/>
              <w:widowControl/>
              <w:numPr>
                <w:ilvl w:val="0"/>
                <w:numId w:val="0"/>
              </w:numPr>
              <w:suppressLineNumbers w:val="0"/>
              <w:spacing w:line="360" w:lineRule="auto"/>
              <w:ind w:left="0" w:leftChars="0"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10.支持中英文液晶显示和按键操作，Web 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有线数字电视应急广播适配器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top"/>
          </w:tcPr>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highlight w:val="none"/>
              </w:rPr>
            </w:pPr>
            <w:r>
              <w:rPr>
                <w:rFonts w:hint="eastAsia" w:ascii="楷体" w:hAnsi="楷体" w:eastAsia="楷体" w:cs="楷体"/>
                <w:sz w:val="24"/>
                <w:szCs w:val="24"/>
                <w:highlight w:val="none"/>
              </w:rPr>
              <w:t>满足《GD/J083—2018 应急广播平台接口规范》、《GD</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rPr>
              <w:t>J 086-2018 有线数字电视应急广播技术规范》要求。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应急广播平台联动功能要求                                </w:t>
            </w:r>
          </w:p>
          <w:p>
            <w:pPr>
              <w:keepNext w:val="0"/>
              <w:keepLines w:val="0"/>
              <w:widowControl/>
              <w:numPr>
                <w:ilvl w:val="0"/>
                <w:numId w:val="0"/>
              </w:numPr>
              <w:suppressLineNumbers w:val="0"/>
              <w:spacing w:line="360" w:lineRule="auto"/>
              <w:ind w:right="0" w:rightChars="0"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)具备与上级应急广播平台对接的接口，接口实现符合《GD/J083 —2018 应急广播平台接口规范》。                           </w:t>
            </w:r>
          </w:p>
          <w:p>
            <w:pPr>
              <w:keepNext w:val="0"/>
              <w:keepLines w:val="0"/>
              <w:widowControl/>
              <w:numPr>
                <w:ilvl w:val="0"/>
                <w:numId w:val="0"/>
              </w:numPr>
              <w:suppressLineNumbers w:val="0"/>
              <w:spacing w:line="360" w:lineRule="auto"/>
              <w:ind w:right="0" w:rightChars="0"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(2)可接收上级应急广播平台发来的应急广播消息，按照标准规范实现协议解析。</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 xml:space="preserve">)内置符合国密算法的安全模块，具备对接收到的应急广播消息进行验签，对向下级发送的应急广播表进行签名的功能，处理符合《GD/J 081—2018 应急广播安全保护技术规范 数字签名》；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能够与应急广播平台实现接口联动，实现如下功能对接：应急广播消息播发请求、应急广播消息播发状态查询、应急广播消息播发状态反馈、运维数据请求、台站（前端）信息上报、适配器信息上报、传输覆盖播出设备信息上报、播发记录上报、适配器状态上报、传输覆盖播出设备状态上报、心跳检测、处理结果通知。</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(5)实现有线数字电视的应急广播协议封装、适配、发送，包括有线数字电视TS流的应急广播索引表、应急广播内容表，以及应急广播音视频传输流的处理，输出信号符合《GDJ 086-2018 有线 数字电视应急广播技术规范》；有线数字电视机顶盒可依据该规 范接收该应急广播消息，实现字幕、图片、音频、音视频的应急 广播功能。</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2.基本功能要求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(1)具备前面板液晶屏及按键，可查询 IP 地址和设备告警状态。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(2)整机采用嵌入式专用设备设计，以确保广播电视安全播出的稳定可靠。</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(3)设备配置管理，应急广播业务配置与监测，均可通过浏览器访问操作。</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(4)设备处理TS流符合 MPEG-2 标准，204/188包长可灵活设置。</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(5)具备 2 个及以上千兆 IP 接口，每个接口有效码率须不低于 800Mbps，确保应急广播并发能力。</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(6)支持应急广播节目的接收和存储、解码。</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(7)支持应急广播指令的接收和存储、分析。</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(8)具备 RS232 接口，可外接其他应急广播监测设备。</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(9)系统必须具有灵活、先进的备份机制，具备包括设备 1+1 热备份、板卡备份、端口备份、节目备份在内的多级备份能力，确保安全播出。</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(10)具备双电源供电，电源支持交/直流可选，支持电源模块的热备份及热插拔，在更换电源模块时不会导致业务中断。</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(11)设备支持实时告警功能。</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(12)设备具有 100Base-T 以太网接口，可实现基于 SNMP 的集中网络管理。可通过统一网管软件系统的监控管理进行设备配置，并实现通过网管统一集中进行状态监控。</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(13)设备要求具备网管 IP 接口，可支持软件升级。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3.有线数字电视功能要求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(1)具备数字电视 TS 流的应急广播索引表、应急广播内容表，以及应急广播音视频传输流的输出接口，支持ASI、IP输出。</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(2)ASI 与千兆 IP 接口支持 MPTS 与 SPTS，支持 GbE 全双工输入和输出。</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(3)支持数字电视 TS 流的 PSI/SI 表编辑、修改、插入功能。</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(4)支持应急广播表预览功能，能够对下发的应急广播索引表和应急广播内容表的详细字段定义进行本地预览查看，按照标准规范 进行表分析。</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(5)具备数字电视复用功能，复用系统输出的复用流必须符合国家标准；</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(6)复用系统必须支持 PID 的重新映射，支持对 PID 码流的过滤；</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(7)具备 1 路及以上 ASI 输入、1 路及以上 ASI 输出接口。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4.安全加密功能要求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(1)具备两个及以上 USB 接口，内置安全模块。</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(2)具备对加载有国密算法保护的应急广播协议的封装功能。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5.接口要求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(1)采用 19 英寸标准机架式设计，插卡式结构，可根据不同应用场景配置不同的板卡。</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highlight w:val="none"/>
              </w:rPr>
            </w:pPr>
            <w:r>
              <w:rPr>
                <w:rFonts w:hint="eastAsia" w:ascii="楷体" w:hAnsi="楷体" w:eastAsia="楷体" w:cs="楷体"/>
                <w:sz w:val="24"/>
                <w:szCs w:val="24"/>
                <w:highlight w:val="none"/>
              </w:rPr>
              <w:t>(2)具有 1 个及以上千兆 IP 接口。</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(3)具备 1 路串口，接口类型：RS232。</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highlight w:val="none"/>
              </w:rPr>
            </w:pPr>
            <w:r>
              <w:rPr>
                <w:rFonts w:hint="eastAsia" w:ascii="楷体" w:hAnsi="楷体" w:eastAsia="楷体" w:cs="楷体"/>
                <w:sz w:val="24"/>
                <w:szCs w:val="24"/>
                <w:highlight w:val="none"/>
              </w:rPr>
              <w:t>(4)具备 1 路网管 IP 接口，接口类型：RJ45。</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highlight w:val="none"/>
              </w:rPr>
            </w:pPr>
            <w:r>
              <w:rPr>
                <w:rFonts w:hint="eastAsia" w:ascii="楷体" w:hAnsi="楷体" w:eastAsia="楷体" w:cs="楷体"/>
                <w:sz w:val="24"/>
                <w:szCs w:val="24"/>
                <w:highlight w:val="none"/>
              </w:rPr>
              <w:t>(5)具备 2 个 USB 接口，接口类型：USB TypeA。</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highlight w:val="none"/>
              </w:rPr>
            </w:pPr>
            <w:r>
              <w:rPr>
                <w:rFonts w:hint="eastAsia" w:ascii="楷体" w:hAnsi="楷体" w:eastAsia="楷体" w:cs="楷体"/>
                <w:sz w:val="24"/>
                <w:szCs w:val="24"/>
                <w:highlight w:val="none"/>
              </w:rPr>
              <w:t>(6)具备 1 路及以上 ASI 输入、1 路及以上 ASI 输出接口，接口类型：BNC。</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highlight w:val="none"/>
              </w:rPr>
              <w:t>(7)具备 1 路交流电源输入接口，</w:t>
            </w:r>
            <w:r>
              <w:rPr>
                <w:rFonts w:hint="eastAsia" w:ascii="楷体" w:hAnsi="楷体" w:eastAsia="楷体" w:cs="楷体"/>
                <w:sz w:val="24"/>
                <w:szCs w:val="24"/>
              </w:rPr>
              <w:t xml:space="preserve">接口类型：三芯电源插座。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6.性能要求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(1)工作电压范围：100V～260V。</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(2)千兆 IP 吞吐率： ≥800Mbps。</w:t>
            </w:r>
          </w:p>
          <w:p>
            <w:pPr>
              <w:keepNext w:val="0"/>
              <w:keepLines w:val="0"/>
              <w:widowControl/>
              <w:numPr>
                <w:ilvl w:val="0"/>
                <w:numId w:val="0"/>
              </w:numPr>
              <w:suppressLineNumbers w:val="0"/>
              <w:spacing w:line="360" w:lineRule="auto"/>
              <w:ind w:left="0" w:leftChars="0"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)ASI 接口码率： ≥200Mbps。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1" w:hRule="atLeast"/>
        </w:trPr>
        <w:tc>
          <w:tcPr>
            <w:tcW w:w="9850" w:type="dxa"/>
            <w:gridSpan w:val="5"/>
            <w:shd w:val="clear" w:color="auto" w:fill="auto"/>
            <w:vAlign w:val="center"/>
          </w:tcPr>
          <w:p>
            <w:pPr>
              <w:spacing w:line="240" w:lineRule="auto"/>
              <w:ind w:firstLine="0" w:firstLineChars="0"/>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sz w:val="24"/>
                <w:szCs w:val="24"/>
                <w:u w:val="none"/>
                <w:lang w:val="en-US" w:eastAsia="zh-CN" w:bidi="ar"/>
              </w:rPr>
              <w:t>地面数字电视应急广播对接系统设备清单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地面数字电视应急广播适配器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highlight w:val="none"/>
              </w:rPr>
              <w:t>满足《GD/J083—2018 应急广播平台接口规范》、《GD</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rPr>
              <w:t xml:space="preserve">J 087-2018 地面数字电视应急广播技术规范》要求。   </w:t>
            </w:r>
            <w:r>
              <w:rPr>
                <w:rFonts w:hint="eastAsia" w:ascii="楷体" w:hAnsi="楷体" w:eastAsia="楷体" w:cs="楷体"/>
                <w:sz w:val="24"/>
                <w:szCs w:val="24"/>
              </w:rPr>
              <w:t xml:space="preserve">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应急广播平台联动功能要求                                </w:t>
            </w:r>
          </w:p>
          <w:p>
            <w:pPr>
              <w:keepNext w:val="0"/>
              <w:keepLines w:val="0"/>
              <w:widowControl/>
              <w:numPr>
                <w:ilvl w:val="0"/>
                <w:numId w:val="0"/>
              </w:numPr>
              <w:suppressLineNumbers w:val="0"/>
              <w:spacing w:line="360" w:lineRule="auto"/>
              <w:ind w:right="0" w:rightChars="0"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)具备与上级应急广播平台对接的接口，接口实现符合《GD/J 083 —2018 应急广播平台接口规范》。                           </w:t>
            </w:r>
          </w:p>
          <w:p>
            <w:pPr>
              <w:keepNext w:val="0"/>
              <w:keepLines w:val="0"/>
              <w:widowControl/>
              <w:numPr>
                <w:ilvl w:val="0"/>
                <w:numId w:val="0"/>
              </w:numPr>
              <w:suppressLineNumbers w:val="0"/>
              <w:spacing w:line="360" w:lineRule="auto"/>
              <w:ind w:right="0" w:rightChars="0"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(2)可接收上级应急广播平台发来的应急广播消息，按照标准规范实现协议解析。</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 xml:space="preserve">)内置符合国密算法的安全模块，具备对接收到的应急广播消息 进行验签，对向下级发送的应急广播表进行签名的功能，处理符 合《GD/J081—2018 应急广播安全保护技术规范数字签名》；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(4)能够与应急广播平台实现接口联动，实现如下功能对接：应急广播消息播发请求、应急广播消息播发状态查询、应急广播消息播发状态反馈、运维数据请求、台站（前端）信息上报、适配器信息上报、传输覆盖播出设备信息上报、播发记录上报、适配器 状态上报、传输覆盖播出设备状态上报、心跳检测、处理结果通知实现地面数字电视的应急广播协议封装、适配、发送，包括地 面数字电视 TS 流的应急广播索引表、应急广播内容表，以及应急 广播音视频传输流的处理，输出信号符合《GD/J 087—2018 地面 数字电视应急广播技术规范》；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(5)地面数字电视机顶盒可依据该规范接收该应急广播消息，实现 字幕、图片、音频、音视频的应急广播功能。</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2.基本功能要求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(1)具备前面板液晶屏及按键，可查询 IP 地址和设备告警状态。</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(2)整机采用嵌入式专用设备设计，以确保广播电视安全播出的稳 定可靠。</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(3)设备配置管理，应急广播业务配置与监测，均可通过浏览器访 问操作。</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(4)设备处理 TS 流符合 MPEG-2 标准，204/188 包长可灵活设 置。</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(5)具备 1 个及以上千兆 IP 接口，每个接口有效码率须不低于 800Mbps，确保应急广播并发能力。</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(6)支持应急广播节目的接收和存储、解码。</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(7)支持应急广播指令的接收和存储、分析。</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(8)具备 RS232 接口，可外接其他应急广播监测设备。</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(9)系统必须具有灵活、先进的备份机制，具备包括设备 1+1 热备份、板卡备份、端口备份、节目备份在内的多级备份能力；确保安全播出。</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(10)具备双电源供电，电源支持交/直流可选，支持电源模块的热 备份及热插拔，在更换电源模块时不会导致业务中断。</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(11)设备支持实时告警功能。</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(12)设备具有100Base-T 以太网接口，可实现基于 SNMP 的集中网络管理。可通过统一网管软件系统的监控管理进行设备配置，并实现  通过网管统一集中进行状态监控；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(13)设备要求具备网管 IP 接口，可支持软件升级。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(14)支持与地面数字电视发射机自动化系统对接的功能，能从自 动化系统中获取发射机工作状态。</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3.地面数字电视功能要求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(1)具备数字电视 TS 流的应急广播索引表、应急广播内容表，以及应急广播音视频传输流的输出接口，支持ASI、IP输出。</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(2)ASI与千兆 IP 接口支持MPTS与SPTS，支持 GbE 全双工输入和输出。</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(3)支持数字电视 TS 流的 PSI/SI 表编辑、修改、插入功能。</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(4)支持应急广播表预览功能，能够对下发的应急广播索引表和应 急广播内容表的详细字段定义进行本地预览查看，按照标准规范 进行表分析。</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(5)具备数字电视复用功能，复用系统输出的复用流必须符合国家标准；</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(6)复用系统必须支持 PID 的重新映射，支持对 PID 码流的过滤；</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(7)具备 1 路及以上 ASI 输入、1 路及以上 ASI 输出接口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4.安全加密功能要求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(1)具备两个及以上 USB 接口，内置安全模块。</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(2)具备对加载有国密算法保护的应急广播协议的封装功能。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5.接口要求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(1)采用 19 英寸标准机架式设计，插卡式结构，可根据不同应用 场景配置不同的板卡。</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(2)具有 2 个及以上千兆 IP 接口。</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(3)具备 1 路串口，接口类型：RS232。</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(4)具备 1 路网管 IP 接口，接口类型：RJ45。</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(5)具备 2 个 USB 接口，接口类型：USB TypeA。</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(6)具备 1 路及以上 ASI 输入、1 路及以上 ASI 输出接口，接口类型：BNC。</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 xml:space="preserve">(7)具备 1 路交流电源输入接口，接口类型：三芯电源插座。 </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6.性能要求</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(1)工作电压范围：AC:100V～260V。</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(2)千兆 IP 吞吐率： ≥800Mbps。</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)ASI 接口码率： ≥200Mbps。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trPr>
        <w:tc>
          <w:tcPr>
            <w:tcW w:w="9850" w:type="dxa"/>
            <w:gridSpan w:val="5"/>
            <w:shd w:val="clear" w:color="auto" w:fill="auto"/>
            <w:vAlign w:val="center"/>
          </w:tcPr>
          <w:p>
            <w:pPr>
              <w:spacing w:line="240" w:lineRule="auto"/>
              <w:ind w:firstLine="0" w:firstLineChars="0"/>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乡镇分控平台设备清单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乡镇级应急广播大喇叭适配器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kinsoku/>
              <w:wordWrap/>
              <w:overflowPunct/>
              <w:topLinePunct w:val="0"/>
              <w:autoSpaceDE/>
              <w:autoSpaceDN/>
              <w:bidi w:val="0"/>
              <w:adjustRightInd/>
              <w:snapToGrid/>
              <w:spacing w:before="0" w:line="36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1</w:t>
            </w:r>
            <w:r>
              <w:rPr>
                <w:rFonts w:hint="eastAsia" w:ascii="楷体" w:hAnsi="楷体" w:eastAsia="楷体" w:cs="楷体"/>
                <w:i w:val="0"/>
                <w:iCs w:val="0"/>
                <w:color w:val="000000"/>
                <w:sz w:val="24"/>
                <w:szCs w:val="24"/>
                <w:u w:val="none"/>
              </w:rPr>
              <w:t>.总体要求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应预留通过直播卫星进行远程唤醒播发应急广播消息的接口；</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可接收上级调频信号，解调出音频信号及 RDS 数据，做出相应的播发/停止动作。信号处理符合 GD/J085—2018 模拟调频应急广播技术规范；</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可接收上级 DTMB/DVB-C 信号，解调出音频信号及控制信号， 做出相应的播发/停止动作。信号处理符合 GD/J087—2018 地面数字电视应急广播技术规范和 GD/J 086—2018 有线数字电视应急广播技术规范；</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可接收上级 IP 信号（有线和 4G），解调出音频信号及控制信号，做出相应的播发/停止动作。信号处理符合 GD/J 089—2018 应急广播大喇叭系统技术规范附录 D；</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具有本地音源和上级收转信号调频编码输出，可输出标准的RDS 调频信号，进行信号传输。信号输出符合 GD/J 085—2018 模拟调频应急广播技术规范；</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具备输出 IP 音频信号及 IP 指令信号，控制终端进行应急广播消息播发的功能，输出信号符合 GD/J 089—2018 应急广播大喇叭系统技术规范附录 D。</w:t>
            </w:r>
          </w:p>
          <w:p>
            <w:pPr>
              <w:keepNext w:val="0"/>
              <w:keepLines w:val="0"/>
              <w:pageBreakBefore w:val="0"/>
              <w:kinsoku/>
              <w:wordWrap/>
              <w:overflowPunct/>
              <w:topLinePunct w:val="0"/>
              <w:autoSpaceDE/>
              <w:autoSpaceDN/>
              <w:bidi w:val="0"/>
              <w:adjustRightInd/>
              <w:snapToGrid/>
              <w:spacing w:before="0" w:line="36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2.功能要求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可通过前面板液晶屏及按键，对设备IP地址、端口号进行设置；</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可脱离管理平台实现本级广播的功能；</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支持本地音源广播，包括U盘（MP3 格式文件）广播、线路广播、话筒广播可通过按键选择上下曲；</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具有监听功能：内置监听喇叭，监听音量可调节，具有音频存储功能，音频编码格式为 MP3,标称存储容量≥8GB；</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可设置定时广播（≥3个时间段），广播音源可选择话筒广播、U 盘、调频接收、线路输入；</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支持远程对本设备的网络参数、应急广播资源编码、回传参数工作参数配置；</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(7)</w:t>
            </w:r>
            <w:r>
              <w:rPr>
                <w:rFonts w:hint="eastAsia" w:ascii="楷体" w:hAnsi="楷体" w:eastAsia="楷体" w:cs="楷体"/>
                <w:i w:val="0"/>
                <w:iCs w:val="0"/>
                <w:color w:val="000000"/>
                <w:sz w:val="24"/>
                <w:szCs w:val="24"/>
                <w:u w:val="none"/>
              </w:rPr>
              <w:t>支持读取安全模块编号功能，支持管理平台更新证书；</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具备响应管理平台发出的控制和读取状态指令的功能；</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支持将话筒广播一键切换为紧急模式；</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集成国密算法芯片，具有签名、验签功能。符合《GD/J 081-2018 应急广播安全保护技术规范 数字签名》要求；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支持通道，必须支持 IP 和调频、DTMB（输入）、DVB-C（输入）， 4G 播发应急广播消息通道；</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具备本地播发、上级信号接收播发功能；</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13</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具备本地多音源切换功能；</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14</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支持分区域播发控制；</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15</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支持广播模式自动切换功能，当设备处于日常广播模式时，应急广播消息</w:t>
            </w:r>
            <w:r>
              <w:rPr>
                <w:rFonts w:hint="eastAsia" w:ascii="楷体" w:hAnsi="楷体" w:eastAsia="楷体" w:cs="楷体"/>
                <w:i w:val="0"/>
                <w:iCs w:val="0"/>
                <w:color w:val="auto"/>
                <w:sz w:val="24"/>
                <w:szCs w:val="24"/>
                <w:u w:val="none"/>
              </w:rPr>
              <w:t>能自动切断日常广播播发应急消息，应急广播消息播发完毕，切换回原来的日常广播状态。</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16</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lang w:val="en-US" w:eastAsia="zh-CN"/>
              </w:rPr>
              <w:t>支持音频功放输出的功能。</w:t>
            </w:r>
          </w:p>
          <w:p>
            <w:pPr>
              <w:keepNext w:val="0"/>
              <w:keepLines w:val="0"/>
              <w:pageBreakBefore w:val="0"/>
              <w:kinsoku/>
              <w:wordWrap/>
              <w:overflowPunct/>
              <w:topLinePunct w:val="0"/>
              <w:autoSpaceDE/>
              <w:autoSpaceDN/>
              <w:bidi w:val="0"/>
              <w:adjustRightInd/>
              <w:snapToGrid/>
              <w:spacing w:before="0" w:line="360" w:lineRule="auto"/>
              <w:ind w:firstLine="0" w:firstLineChars="0"/>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rPr>
              <w:t>3.接口要求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采用 19 英寸机架式设计；</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具有 1 路 AC220V 可控电源输出；</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具有 1 路及以上音频输出，接口类型：RCA 莲花母座；</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具有 2 路及以上线路音频输入接口，RCA 莲花母座或 BNC；</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话筒输入：具有 6.5mm 和 3.5mm 两个话筒接口；</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网络接口：RJ45，≥100M，2 个；</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FM 输入接口：公制 F 母座，1 路输入内置 2 分配，配置 2 个调谐器；</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FM 输出接口：公制 F 母座，输出 1 路；</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RDS 输出接口：BNC，输出幅度 0～1Vp-p 通过旋钮可调，输出阻抗低阻，测试负载 600 欧姆；</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DTMB（DVB-C）或独立输入接口：英制 F 母座，1 路及以上；</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监听接口：具有监听喇叭和 3.5mm 耳机插孔，监听音量通过旋钮可调。</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)1</w:t>
            </w:r>
            <w:r>
              <w:rPr>
                <w:rFonts w:hint="eastAsia" w:ascii="楷体" w:hAnsi="楷体" w:eastAsia="楷体" w:cs="楷体"/>
                <w:spacing w:val="-7"/>
                <w:sz w:val="24"/>
                <w:szCs w:val="24"/>
              </w:rPr>
              <w:t xml:space="preserve"> 组音频功放输出，</w:t>
            </w:r>
            <w:r>
              <w:rPr>
                <w:rFonts w:hint="eastAsia" w:ascii="楷体" w:hAnsi="楷体" w:eastAsia="楷体" w:cs="楷体"/>
                <w:sz w:val="24"/>
                <w:szCs w:val="24"/>
              </w:rPr>
              <w:t>4</w:t>
            </w:r>
            <w:r>
              <w:rPr>
                <w:rFonts w:hint="eastAsia" w:ascii="楷体" w:hAnsi="楷体" w:eastAsia="楷体" w:cs="楷体"/>
                <w:spacing w:val="-9"/>
                <w:sz w:val="24"/>
                <w:szCs w:val="24"/>
              </w:rPr>
              <w:t xml:space="preserve"> 个纯铜镀金音频功放接线柱，推动 </w:t>
            </w:r>
            <w:r>
              <w:rPr>
                <w:rFonts w:hint="eastAsia" w:ascii="楷体" w:hAnsi="楷体" w:eastAsia="楷体" w:cs="楷体"/>
                <w:sz w:val="24"/>
                <w:szCs w:val="24"/>
              </w:rPr>
              <w:t>4</w:t>
            </w:r>
            <w:r>
              <w:rPr>
                <w:rFonts w:hint="eastAsia" w:ascii="楷体" w:hAnsi="楷体" w:eastAsia="楷体" w:cs="楷体"/>
                <w:spacing w:val="-17"/>
                <w:sz w:val="24"/>
                <w:szCs w:val="24"/>
              </w:rPr>
              <w:t xml:space="preserve"> 个功率为 </w:t>
            </w:r>
            <w:r>
              <w:rPr>
                <w:rFonts w:hint="eastAsia" w:ascii="楷体" w:hAnsi="楷体" w:eastAsia="楷体" w:cs="楷体"/>
                <w:sz w:val="24"/>
                <w:szCs w:val="24"/>
              </w:rPr>
              <w:t>25W</w:t>
            </w:r>
            <w:r>
              <w:rPr>
                <w:rFonts w:hint="eastAsia" w:ascii="楷体" w:hAnsi="楷体" w:eastAsia="楷体" w:cs="楷体"/>
                <w:spacing w:val="-10"/>
                <w:sz w:val="24"/>
                <w:szCs w:val="24"/>
              </w:rPr>
              <w:t xml:space="preserve"> 的高清喇叭。</w:t>
            </w:r>
          </w:p>
          <w:p>
            <w:pPr>
              <w:keepNext w:val="0"/>
              <w:keepLines w:val="0"/>
              <w:pageBreakBefore w:val="0"/>
              <w:kinsoku/>
              <w:wordWrap/>
              <w:overflowPunct/>
              <w:topLinePunct w:val="0"/>
              <w:autoSpaceDE/>
              <w:autoSpaceDN/>
              <w:bidi w:val="0"/>
              <w:adjustRightInd/>
              <w:snapToGrid/>
              <w:spacing w:before="0" w:line="36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4.性能要求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工作电压范围：160V～260V；</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信噪比：≥65dB（本设备音频输入输出：线路 0dBu）；</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频响：40Hz～15KHz (±3dB)（本设备音频输入输出：线路0dBu）；</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谐波失真：≤1%（本设备音频输入输出：线路 0dBu）；</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音频输出电平：0.775±10% V（r.m.s）（线路 0dBu）；</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音频输出阻抗：低阻，&lt;100 欧姆；</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音频输入阻抗：高阻，&gt;10K 欧姆；</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FM 输入/输出频率范围：87MHz～108MHz；</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DTMB 频段：470MHz～802MHz；</w:t>
            </w:r>
          </w:p>
          <w:p>
            <w:pPr>
              <w:keepNext w:val="0"/>
              <w:keepLines w:val="0"/>
              <w:widowControl/>
              <w:numPr>
                <w:ilvl w:val="0"/>
                <w:numId w:val="0"/>
              </w:numPr>
              <w:suppressLineNumbers w:val="0"/>
              <w:spacing w:line="360" w:lineRule="auto"/>
              <w:ind w:left="0" w:leftChars="0" w:right="0" w:rightChars="0"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DVB-C 频段：470MHz～802MHz。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乡镇应急广播分控平台软件</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1.</w:t>
            </w:r>
            <w:r>
              <w:rPr>
                <w:rFonts w:hint="eastAsia" w:ascii="楷体" w:hAnsi="楷体" w:eastAsia="楷体" w:cs="楷体"/>
                <w:i w:val="0"/>
                <w:iCs w:val="0"/>
                <w:color w:val="000000"/>
                <w:sz w:val="24"/>
                <w:szCs w:val="24"/>
                <w:u w:val="none"/>
              </w:rPr>
              <w:t>自动播出控制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满足各乡镇和行政村的广播全覆盖需要，并为今后扩容终端提供支持。可以实现乡镇和行政村联机开关，自动实现每天不同时间段的开、关机，能够实现全系统无人值守；具备实现乡镇和行政村本地或远程应急控制功能，上一级平台能够控制所辖区域内的任一前端和接收终端设备的开关，并能实现对特定区域的广播。</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2.</w:t>
            </w:r>
            <w:r>
              <w:rPr>
                <w:rFonts w:hint="eastAsia" w:ascii="楷体" w:hAnsi="楷体" w:eastAsia="楷体" w:cs="楷体"/>
                <w:i w:val="0"/>
                <w:iCs w:val="0"/>
                <w:color w:val="000000"/>
                <w:sz w:val="24"/>
                <w:szCs w:val="24"/>
                <w:u w:val="none"/>
              </w:rPr>
              <w:t>各级独立播出</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乡镇平台应在没有上级信号支持的情况下具备独立播出能力。村级在设置广播室的情况下可播出本级简单信息，在未设置广播室的情况下可通过通讯工具或其它方式实现村级信息的插播。</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3.</w:t>
            </w:r>
            <w:r>
              <w:rPr>
                <w:rFonts w:hint="eastAsia" w:ascii="楷体" w:hAnsi="楷体" w:eastAsia="楷体" w:cs="楷体"/>
                <w:i w:val="0"/>
                <w:iCs w:val="0"/>
                <w:color w:val="000000"/>
                <w:sz w:val="24"/>
                <w:szCs w:val="24"/>
                <w:u w:val="none"/>
              </w:rPr>
              <w:t>应急插播</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应急状态下可按照应急播出优先原则实现各级系统的应急插播： 在应急状态下，可直接点亮紧急信号灯，同时接受终端的音量自动调整为最大状态，应急广播结束后自动回复到原设置值。</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4.</w:t>
            </w:r>
            <w:r>
              <w:rPr>
                <w:rFonts w:hint="eastAsia" w:ascii="楷体" w:hAnsi="楷体" w:eastAsia="楷体" w:cs="楷体"/>
                <w:i w:val="0"/>
                <w:iCs w:val="0"/>
                <w:color w:val="000000"/>
                <w:sz w:val="24"/>
                <w:szCs w:val="24"/>
                <w:u w:val="none"/>
              </w:rPr>
              <w:t>播出层级优先控制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系统播出控制的优先级设计应遵循上级节目播出优先于下级节目的总体原则。</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5.</w:t>
            </w:r>
            <w:r>
              <w:rPr>
                <w:rFonts w:hint="eastAsia" w:ascii="楷体" w:hAnsi="楷体" w:eastAsia="楷体" w:cs="楷体"/>
                <w:i w:val="0"/>
                <w:iCs w:val="0"/>
                <w:color w:val="000000"/>
                <w:sz w:val="24"/>
                <w:szCs w:val="24"/>
                <w:u w:val="none"/>
              </w:rPr>
              <w:t>在日常播出状态下，各级系统应能满足省市节目联播的需要；非联播时段，各级系统可播出本机信息，但当上级系统播出时下级系统不能插播。</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6.</w:t>
            </w:r>
            <w:r>
              <w:rPr>
                <w:rFonts w:hint="eastAsia" w:ascii="楷体" w:hAnsi="楷体" w:eastAsia="楷体" w:cs="楷体"/>
                <w:i w:val="0"/>
                <w:iCs w:val="0"/>
                <w:color w:val="000000"/>
                <w:sz w:val="24"/>
                <w:szCs w:val="24"/>
                <w:u w:val="none"/>
              </w:rPr>
              <w:t>在非日常固定播出时段，上级系统可根据需要打开下级系统或 不通过下级系统直接打开终端播出通知等信息；镇、村级系统可随时插播本级信息，非固定时段的信息播出也应遵循上级优先原则。</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7.</w:t>
            </w:r>
            <w:r>
              <w:rPr>
                <w:rFonts w:hint="eastAsia" w:ascii="楷体" w:hAnsi="楷体" w:eastAsia="楷体" w:cs="楷体"/>
                <w:i w:val="0"/>
                <w:iCs w:val="0"/>
                <w:color w:val="000000"/>
                <w:sz w:val="24"/>
                <w:szCs w:val="24"/>
                <w:u w:val="none"/>
              </w:rPr>
              <w:t>应急状态下，各级系统均可打断本级正在播出的上级或本级正常节目，通过输入应急编码插播本级应急信息。各级应急播出均可通过远程控制方式实现；应急播出也应遵循上级优先原则，即上级正在播放应急信息时，下级不能插播应急信息。</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8.</w:t>
            </w:r>
            <w:r>
              <w:rPr>
                <w:rFonts w:hint="eastAsia" w:ascii="楷体" w:hAnsi="楷体" w:eastAsia="楷体" w:cs="楷体"/>
                <w:i w:val="0"/>
                <w:iCs w:val="0"/>
                <w:color w:val="000000"/>
                <w:sz w:val="24"/>
                <w:szCs w:val="24"/>
                <w:u w:val="none"/>
              </w:rPr>
              <w:t>系统应具备完善的技术措施保障上述的优先级原则，同时系统也应具备用户根据需要调整优先级的技术能力。</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9.</w:t>
            </w:r>
            <w:r>
              <w:rPr>
                <w:rFonts w:hint="eastAsia" w:ascii="楷体" w:hAnsi="楷体" w:eastAsia="楷体" w:cs="楷体"/>
                <w:i w:val="0"/>
                <w:iCs w:val="0"/>
                <w:color w:val="000000"/>
                <w:sz w:val="24"/>
                <w:szCs w:val="24"/>
                <w:u w:val="none"/>
              </w:rPr>
              <w:t>终端可寻址控制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系统可以实现乡镇和行政村按照各自不同的行政级别和区域划分（逻辑码）实现对大喇叭终端分组控制，分组广播；也可以通过终 端点对点对终端进行控制。理论上应可控制终端所有广播参数，如音量、开关机等。需要调节音量时可以通过设置在前端的智能编码控制器方便的实现远程智能调节；开关机操作时能够实现声音的渐强渐弱，即淡入淡出功能。</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10.</w:t>
            </w:r>
            <w:r>
              <w:rPr>
                <w:rFonts w:hint="eastAsia" w:ascii="楷体" w:hAnsi="楷体" w:eastAsia="楷体" w:cs="楷体"/>
                <w:i w:val="0"/>
                <w:iCs w:val="0"/>
                <w:color w:val="000000"/>
                <w:sz w:val="24"/>
                <w:szCs w:val="24"/>
                <w:u w:val="none"/>
              </w:rPr>
              <w:t>安全播出控制</w:t>
            </w:r>
          </w:p>
          <w:p>
            <w:pPr>
              <w:spacing w:line="360" w:lineRule="auto"/>
              <w:ind w:left="0" w:leftChars="0" w:right="0" w:rightChars="0" w:firstLine="480" w:firstLineChars="20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整个系统应具备安全防范功能：整个系统应具备完善的抗干扰、防插播、防盗播、防错播、防漏播等安全播出技术措施，确保系统安全播出。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话筒</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个</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1.类型：动圈话筒；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2.指向性：心型指向；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3.适用范围：会议话筒；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4.频率范围：40～15000Hz；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5.供电电源： DC 3V；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6.灵敏度：-45dB(3.5mV/Pa)3dB；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7.输出阻抗：600Ω ；</w:t>
            </w:r>
          </w:p>
          <w:p>
            <w:pPr>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8.参考适音距离:(20-50)cm。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PC 机</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1.台式机；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2.CPU:不低于 3.6GHz；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3.内存：不低于 8GB DDR4；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4.硬盘：不少于 1TB；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5.显卡：独立显卡；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6.显示器：液晶不小于 21 英寸；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7.含 Windows 操作系统；</w:t>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highlight w:val="none"/>
                <w:u w:val="none"/>
              </w:rPr>
            </w:pPr>
            <w:r>
              <w:rPr>
                <w:rFonts w:hint="eastAsia" w:ascii="楷体" w:hAnsi="楷体" w:eastAsia="楷体" w:cs="楷体"/>
                <w:spacing w:val="-10"/>
                <w:sz w:val="24"/>
                <w:szCs w:val="24"/>
                <w:highlight w:val="none"/>
                <w:lang w:val="en-US" w:eastAsia="zh-CN"/>
              </w:rPr>
              <w:t>8.含 USB 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多模音柱</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只</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（一）功能要求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1.可设置本设备IP地址、端口号等参数；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2.可接收来自上级调频信号、IP信号（有线和4G）、DTMB/DVB-C信号，实现远程广播控制功能；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3.支持管理平台远程配置工作参数（包括：音量、调频频率、DTMB频率等）；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4.集成国密算法芯片，具有验签功能。符合</w:t>
            </w:r>
            <w:r>
              <w:rPr>
                <w:rFonts w:hint="eastAsia" w:ascii="楷体" w:hAnsi="楷体" w:cs="楷体"/>
                <w:spacing w:val="-10"/>
                <w:sz w:val="24"/>
                <w:szCs w:val="24"/>
                <w:highlight w:val="none"/>
                <w:lang w:val="en-US" w:eastAsia="zh-CN"/>
              </w:rPr>
              <w:t>《</w:t>
            </w:r>
            <w:r>
              <w:rPr>
                <w:rFonts w:hint="eastAsia" w:ascii="楷体" w:hAnsi="楷体" w:eastAsia="楷体" w:cs="楷体"/>
                <w:spacing w:val="-10"/>
                <w:sz w:val="24"/>
                <w:szCs w:val="24"/>
                <w:highlight w:val="none"/>
                <w:lang w:val="en-US" w:eastAsia="zh-CN"/>
              </w:rPr>
              <w:t>GD/J081—2018 应急广播安全保护技术规范数字签名</w:t>
            </w:r>
            <w:r>
              <w:rPr>
                <w:rFonts w:hint="eastAsia" w:ascii="楷体" w:hAnsi="楷体" w:cs="楷体"/>
                <w:spacing w:val="-10"/>
                <w:sz w:val="24"/>
                <w:szCs w:val="24"/>
                <w:highlight w:val="none"/>
                <w:lang w:val="en-US" w:eastAsia="zh-CN"/>
              </w:rPr>
              <w:t>》</w:t>
            </w:r>
            <w:r>
              <w:rPr>
                <w:rFonts w:hint="eastAsia" w:ascii="楷体" w:hAnsi="楷体" w:eastAsia="楷体" w:cs="楷体"/>
                <w:spacing w:val="-10"/>
                <w:sz w:val="24"/>
                <w:szCs w:val="24"/>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5.支持2种以上信号同时激活工作，优先级可选；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6.配置通信模块支持回传功能；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7.具有防雷防水和短路保护功能。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（二）接口要求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1.FM输入接口：公制F母座，1路输入内置2分配，配置2个调谐器；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2.DTMB（DVB-C）或独立输入接口：英制 F 母座，1 路及以上；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3.网络接口：RJ45；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4.内置扬声器输出。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（三）性能要求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1.工作电压范围：AC:160V～260V；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2.FM输入频率范围：87MHz～108MHz；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3.DTMB/DVB-C频段：470MHz～802MHz。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4.额定输出功率：不小于25瓦。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播控桌及机柜</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张</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根据需求采购，以下参数供参考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1.材料：采用优质冷轧钢板经剪切，冲压，折弯，焊接；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2.两联播控桌，表面镀锌处理后静电喷塑工艺装配;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3.柜面：柜面采用绿色环保型粉沫高温塑化，对人体及周围环境不产生危害，无毒、无副作用，使用时无异味；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4.隔板：坚固耐用，性能优良，1.5 板材，下面柜体可用1.2 毫米；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5.锁具：锁具精美产品气度非凡，安全系数高。锁具采用知名品牌，透明度好永不生锈；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6.抽屉：高强压型抽屉，推拉顺畅，造型精美，经久耐用。</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7.自带机柜能分别安装所有设备,大结构能拆卸方便运输、搬运进房间安装。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UPS电源</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1.在断电时，应急供电功率</w:t>
            </w:r>
            <w:r>
              <w:rPr>
                <w:rFonts w:hint="eastAsia" w:ascii="楷体" w:hAnsi="楷体" w:cs="楷体"/>
                <w:spacing w:val="-10"/>
                <w:sz w:val="24"/>
                <w:szCs w:val="24"/>
                <w:highlight w:val="none"/>
                <w:lang w:val="en-US" w:eastAsia="zh-CN"/>
              </w:rPr>
              <w:t>不小于</w:t>
            </w:r>
            <w:r>
              <w:rPr>
                <w:rFonts w:hint="eastAsia" w:ascii="楷体" w:hAnsi="楷体" w:eastAsia="楷体" w:cs="楷体"/>
                <w:spacing w:val="-10"/>
                <w:sz w:val="24"/>
                <w:szCs w:val="24"/>
                <w:highlight w:val="none"/>
                <w:lang w:val="en-US" w:eastAsia="zh-CN"/>
              </w:rPr>
              <w:t>500W，满载后备时间2小时；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2.整机效率 达到 90%；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3.输入电压范围 115-300VV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4.输入频率范围 46-64Hz，50/60Hz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5.输入功因 &gt;0.99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6.输出电压范围220（1±2%）V；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7.输出频率范围 50±0.2%Hz；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8.电流峰值比 3:1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9.输出功因 0.8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10.过载能力 负载≤125%，维持 1min；≤150%，维持 30s；≥150%， 立即转旁路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11.电压电流 16pcs×12VDC ；</w:t>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12.噪音值 &lt;50dB。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交换机</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1.以太网交换机；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2.不少于 8 口；</w:t>
            </w:r>
          </w:p>
          <w:p>
            <w:pPr>
              <w:numPr>
                <w:ilvl w:val="0"/>
                <w:numId w:val="0"/>
              </w:numPr>
              <w:spacing w:line="360" w:lineRule="auto"/>
              <w:ind w:left="0"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3.每个端口支持自适应、双工模式。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PDU8位插座</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8位，电流：10A；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被覆线</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米</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500</w:t>
            </w:r>
          </w:p>
        </w:tc>
        <w:tc>
          <w:tcPr>
            <w:tcW w:w="6417" w:type="dxa"/>
            <w:shd w:val="clear" w:color="auto" w:fill="auto"/>
            <w:noWrap/>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喇叭专用线缆；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2"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辅材及安装调试</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417" w:type="dxa"/>
            <w:shd w:val="clear" w:color="auto" w:fill="auto"/>
            <w:vAlign w:val="center"/>
          </w:tcPr>
          <w:p>
            <w:pPr>
              <w:spacing w:line="24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包括设备安装、连通、调试直至正常工作需要的所有附属设备设施、线缆辅材和相关服务等。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trPr>
        <w:tc>
          <w:tcPr>
            <w:tcW w:w="9850" w:type="dxa"/>
            <w:gridSpan w:val="5"/>
            <w:shd w:val="clear" w:color="auto" w:fill="auto"/>
            <w:vAlign w:val="center"/>
          </w:tcPr>
          <w:p>
            <w:pPr>
              <w:spacing w:line="240" w:lineRule="auto"/>
              <w:ind w:firstLine="0" w:firstLineChars="0"/>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sz w:val="24"/>
                <w:szCs w:val="24"/>
                <w:u w:val="none"/>
                <w:lang w:val="en-US" w:eastAsia="zh-CN" w:bidi="ar"/>
              </w:rPr>
              <w:t>行政村终端设备清单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村级应急广播大喇叭适配器</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33</w:t>
            </w:r>
          </w:p>
        </w:tc>
        <w:tc>
          <w:tcPr>
            <w:tcW w:w="6417" w:type="dxa"/>
            <w:shd w:val="clear" w:color="auto" w:fill="auto"/>
            <w:noWrap/>
            <w:vAlign w:val="center"/>
          </w:tcPr>
          <w:p>
            <w:pPr>
              <w:keepNext w:val="0"/>
              <w:keepLines w:val="0"/>
              <w:pageBreakBefore w:val="0"/>
              <w:kinsoku/>
              <w:wordWrap/>
              <w:overflowPunct/>
              <w:topLinePunct w:val="0"/>
              <w:autoSpaceDE/>
              <w:autoSpaceDN/>
              <w:bidi w:val="0"/>
              <w:adjustRightInd/>
              <w:snapToGrid/>
              <w:spacing w:before="0" w:line="36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1</w:t>
            </w:r>
            <w:r>
              <w:rPr>
                <w:rFonts w:hint="eastAsia" w:ascii="楷体" w:hAnsi="楷体" w:eastAsia="楷体" w:cs="楷体"/>
                <w:i w:val="0"/>
                <w:iCs w:val="0"/>
                <w:color w:val="000000"/>
                <w:sz w:val="24"/>
                <w:szCs w:val="24"/>
                <w:u w:val="none"/>
              </w:rPr>
              <w:t>.总体要求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应预留通过直播卫星进行远程唤醒播发应急广播消息的接口；</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 xml:space="preserve">可接收上级调频信号，解调出音频信号及 RDS 数据，做出相应的播发/停止动作。信号处理符合 </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GD/J 085—2018 模拟调频应急广播技术规范</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可接收上级 DTMB/DVB-C 信号，解调出音频信号及控制信号， 做出相应的播发/停止动作。信号处理符合</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 xml:space="preserve"> GD/J 087—2018 地面数字电视应急广播技术规范</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和</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GD/J 086—2018 有线数字电视应急广播技术规范</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 xml:space="preserve">可接收上级 IP 信号（有线和 4G），解调出音频信号及控制信号，做出相应的播发/停止动作。信号处理符合 </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GD/J 089—2018 应急广播大喇叭系统技术规范</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附录 D；</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 xml:space="preserve">具有本地音源和上级收转信号调频编码输出，可输出标准的RDS 调频信号，进行信号传输。信号输出符合 </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GD/J 085—2018 模拟调频应急广播技术规范</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 xml:space="preserve">具备输出 IP 音频信号及 IP 指令信号，控制终端进行应急广播消息播发的功能，输出信号符合 </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GD/J 089—2018 应急广播大喇叭系统技术规范</w:t>
            </w:r>
            <w:r>
              <w:rPr>
                <w:rFonts w:hint="eastAsia" w:ascii="楷体" w:hAnsi="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rPr>
              <w:t>附录 D。</w:t>
            </w:r>
          </w:p>
          <w:p>
            <w:pPr>
              <w:keepNext w:val="0"/>
              <w:keepLines w:val="0"/>
              <w:pageBreakBefore w:val="0"/>
              <w:kinsoku/>
              <w:wordWrap/>
              <w:overflowPunct/>
              <w:topLinePunct w:val="0"/>
              <w:autoSpaceDE/>
              <w:autoSpaceDN/>
              <w:bidi w:val="0"/>
              <w:adjustRightInd/>
              <w:snapToGrid/>
              <w:spacing w:before="0" w:line="36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2.功能要求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可通过前面板液晶屏及按键，对设备 IP 地址、端口号进行设置；</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可脱离管理平台实现本级广播的功能；</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支持本地音源广播，包括 U 盘（MP3 格式文件）广播、线路广播、话筒广播可通过按键选择上下曲；</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具有监听功能：内置监听喇叭，监听音量可调节，具有音频存储功能，音频编码格式为 MP3,标称存储容量≥8GB；</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可设置定时广播（≥3个时间段），广播音源可选择话筒广播、U 盘、调频接收、线路输入；</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支持远程对本设备的网络参数、应急广播资源编码、回传参数工作参数配置；</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支持读取安全模块编号功能，支持管理平台更新证书；</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具备响应管理平台发出的控制和读取状态指令的功能；</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支持将话筒广播一键切换为紧急模式；</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集成国密算法芯片，具有签名、验签功能。符合《GD/J081-2018 应急广播安全保护技术规范数字签名》要求；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支持通道，必须支持 IP 和调频、DTMB（输入）、DVB-C（输入）， 4G 播发应急广播消息通道；</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具备本地播发、上级信号接收播发功能；</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13</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具备本地多音源切换功能；</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14</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支持分区域播发控制；</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15</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支持广播模式自动切换功能，当设备处于日常广播模式时，应急广播消息</w:t>
            </w:r>
            <w:r>
              <w:rPr>
                <w:rFonts w:hint="eastAsia" w:ascii="楷体" w:hAnsi="楷体" w:eastAsia="楷体" w:cs="楷体"/>
                <w:i w:val="0"/>
                <w:iCs w:val="0"/>
                <w:color w:val="auto"/>
                <w:sz w:val="24"/>
                <w:szCs w:val="24"/>
                <w:u w:val="none"/>
              </w:rPr>
              <w:t>能自动切断日常广播播发应急消息，应急广播消息播发完毕，切换回原来的日常广播状态。</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16</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lang w:val="en-US" w:eastAsia="zh-CN"/>
              </w:rPr>
              <w:t>支持音频功放输出的功能。</w:t>
            </w:r>
          </w:p>
          <w:p>
            <w:pPr>
              <w:keepNext w:val="0"/>
              <w:keepLines w:val="0"/>
              <w:pageBreakBefore w:val="0"/>
              <w:kinsoku/>
              <w:wordWrap/>
              <w:overflowPunct/>
              <w:topLinePunct w:val="0"/>
              <w:autoSpaceDE/>
              <w:autoSpaceDN/>
              <w:bidi w:val="0"/>
              <w:adjustRightInd/>
              <w:snapToGrid/>
              <w:spacing w:before="0" w:line="360" w:lineRule="auto"/>
              <w:ind w:firstLine="0" w:firstLineChars="0"/>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rPr>
              <w:t>3.接口要求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采用 19 英寸机架式设计；</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具有 1 路 AC220V 可控电源输出；</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具有 1 路及以上音频输出，接口类型：RCA 莲花母座；</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具有 2 路及以上线路音频输入接口，RCA 莲花母座或 BNC；</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话筒输入：具有 6.5mm 和 3.5mm 两个话筒接口；</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网络接口：RJ45，≥100M，2 个；</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FM 输入接口：公制 F 母座，1 路输入内置 2 分配，配置 2 个调谐器；</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FM 输出接口：公制 F 母座，输出 1 路；</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jc w:val="left"/>
              <w:rPr>
                <w:rFonts w:hint="eastAsia" w:ascii="楷体" w:hAnsi="楷体" w:eastAsia="楷体" w:cs="楷体"/>
                <w:i w:val="0"/>
                <w:iCs w:val="0"/>
                <w:color w:val="auto"/>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RDS 输出接口：BNC，输出幅度 0～1Vp-p 通过旋钮可调，输出阻抗低阻，测试负载 600 欧姆；</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jc w:val="left"/>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w:t>
            </w:r>
            <w:r>
              <w:rPr>
                <w:rFonts w:hint="eastAsia" w:ascii="楷体" w:hAnsi="楷体" w:eastAsia="楷体" w:cs="楷体"/>
                <w:i w:val="0"/>
                <w:iCs w:val="0"/>
                <w:color w:val="auto"/>
                <w:sz w:val="24"/>
                <w:szCs w:val="24"/>
                <w:u w:val="none"/>
              </w:rPr>
              <w:t>DTMB（DVB-C）或独立输入接口：英制 F 母座，1 路及以上；</w:t>
            </w:r>
          </w:p>
          <w:p>
            <w:pPr>
              <w:widowControl w:val="0"/>
              <w:spacing w:before="7" w:line="314" w:lineRule="auto"/>
              <w:ind w:left="0" w:leftChars="0" w:right="-15" w:firstLine="0" w:firstLineChars="0"/>
              <w:jc w:val="left"/>
              <w:rPr>
                <w:rFonts w:hint="eastAsia" w:ascii="楷体" w:hAnsi="楷体" w:eastAsia="楷体" w:cs="楷体"/>
                <w:i w:val="0"/>
                <w:iCs w:val="0"/>
                <w:color w:val="auto"/>
                <w:kern w:val="2"/>
                <w:sz w:val="24"/>
                <w:szCs w:val="24"/>
                <w:u w:val="none"/>
                <w:lang w:val="en-US" w:eastAsia="zh-CN" w:bidi="ar-SA"/>
              </w:rPr>
            </w:pPr>
            <w:r>
              <w:rPr>
                <w:rFonts w:hint="eastAsia" w:ascii="楷体" w:hAnsi="楷体" w:eastAsia="楷体" w:cs="楷体"/>
                <w:kern w:val="2"/>
                <w:sz w:val="24"/>
                <w:szCs w:val="24"/>
                <w:lang w:val="en-US" w:eastAsia="zh-CN" w:bidi="ar-SA"/>
              </w:rPr>
              <w:t>(11)</w:t>
            </w:r>
            <w:r>
              <w:rPr>
                <w:rFonts w:hint="eastAsia" w:ascii="楷体" w:hAnsi="楷体" w:eastAsia="楷体" w:cs="楷体"/>
                <w:i w:val="0"/>
                <w:iCs w:val="0"/>
                <w:color w:val="auto"/>
                <w:kern w:val="2"/>
                <w:sz w:val="24"/>
                <w:szCs w:val="24"/>
                <w:u w:val="none"/>
                <w:lang w:val="en-US" w:eastAsia="zh-CN" w:bidi="ar-SA"/>
              </w:rPr>
              <w:t>监听接口：具有监听喇叭和 3.5mm 耳机插孔，监听音量通过旋钮可调。</w:t>
            </w:r>
          </w:p>
          <w:p>
            <w:pPr>
              <w:widowControl w:val="0"/>
              <w:spacing w:before="7" w:line="314" w:lineRule="auto"/>
              <w:ind w:left="0" w:leftChars="0" w:right="-15"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(12)1</w:t>
            </w:r>
            <w:r>
              <w:rPr>
                <w:rFonts w:hint="eastAsia" w:ascii="楷体" w:hAnsi="楷体" w:eastAsia="楷体" w:cs="楷体"/>
                <w:spacing w:val="-7"/>
                <w:kern w:val="2"/>
                <w:sz w:val="24"/>
                <w:szCs w:val="24"/>
                <w:lang w:val="en-US" w:eastAsia="zh-CN" w:bidi="ar-SA"/>
              </w:rPr>
              <w:t xml:space="preserve"> 组音频功放输出，</w:t>
            </w:r>
            <w:r>
              <w:rPr>
                <w:rFonts w:hint="eastAsia" w:ascii="楷体" w:hAnsi="楷体" w:eastAsia="楷体" w:cs="楷体"/>
                <w:kern w:val="2"/>
                <w:sz w:val="24"/>
                <w:szCs w:val="24"/>
                <w:lang w:val="en-US" w:eastAsia="zh-CN" w:bidi="ar-SA"/>
              </w:rPr>
              <w:t>4</w:t>
            </w:r>
            <w:r>
              <w:rPr>
                <w:rFonts w:hint="eastAsia" w:ascii="楷体" w:hAnsi="楷体" w:eastAsia="楷体" w:cs="楷体"/>
                <w:spacing w:val="-9"/>
                <w:kern w:val="2"/>
                <w:sz w:val="24"/>
                <w:szCs w:val="24"/>
                <w:lang w:val="en-US" w:eastAsia="zh-CN" w:bidi="ar-SA"/>
              </w:rPr>
              <w:t xml:space="preserve"> 个纯铜镀金音频功放接线柱，推动 </w:t>
            </w:r>
            <w:r>
              <w:rPr>
                <w:rFonts w:hint="eastAsia" w:ascii="楷体" w:hAnsi="楷体" w:eastAsia="楷体" w:cs="楷体"/>
                <w:kern w:val="2"/>
                <w:sz w:val="24"/>
                <w:szCs w:val="24"/>
                <w:lang w:val="en-US" w:eastAsia="zh-CN" w:bidi="ar-SA"/>
              </w:rPr>
              <w:t>4</w:t>
            </w:r>
            <w:r>
              <w:rPr>
                <w:rFonts w:hint="eastAsia" w:ascii="楷体" w:hAnsi="楷体" w:eastAsia="楷体" w:cs="楷体"/>
                <w:spacing w:val="-17"/>
                <w:kern w:val="2"/>
                <w:sz w:val="24"/>
                <w:szCs w:val="24"/>
                <w:lang w:val="en-US" w:eastAsia="zh-CN" w:bidi="ar-SA"/>
              </w:rPr>
              <w:t xml:space="preserve"> 个功率为 </w:t>
            </w:r>
            <w:r>
              <w:rPr>
                <w:rFonts w:hint="eastAsia" w:ascii="楷体" w:hAnsi="楷体" w:eastAsia="楷体" w:cs="楷体"/>
                <w:kern w:val="2"/>
                <w:sz w:val="24"/>
                <w:szCs w:val="24"/>
                <w:lang w:val="en-US" w:eastAsia="zh-CN" w:bidi="ar-SA"/>
              </w:rPr>
              <w:t>25W</w:t>
            </w:r>
            <w:r>
              <w:rPr>
                <w:rFonts w:hint="eastAsia" w:ascii="楷体" w:hAnsi="楷体" w:eastAsia="楷体" w:cs="楷体"/>
                <w:spacing w:val="-10"/>
                <w:kern w:val="2"/>
                <w:sz w:val="24"/>
                <w:szCs w:val="24"/>
                <w:lang w:val="en-US" w:eastAsia="zh-CN" w:bidi="ar-SA"/>
              </w:rPr>
              <w:t xml:space="preserve"> 的高清喇叭。</w:t>
            </w:r>
          </w:p>
          <w:p>
            <w:pPr>
              <w:keepNext w:val="0"/>
              <w:keepLines w:val="0"/>
              <w:pageBreakBefore w:val="0"/>
              <w:kinsoku/>
              <w:wordWrap/>
              <w:overflowPunct/>
              <w:topLinePunct w:val="0"/>
              <w:autoSpaceDE/>
              <w:autoSpaceDN/>
              <w:bidi w:val="0"/>
              <w:adjustRightInd/>
              <w:snapToGrid/>
              <w:spacing w:before="0" w:line="36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rPr>
              <w:t>4.性能要求</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工作电压范围：160V～260V；</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信噪比：≥65dB（本设备音频输入输出：线路 0dBu）；</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频响：40Hz～15KHz (±3dB)（本设备音频输入输出：线路0dBu）；</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谐波失真：≤1%（本设备音频输入输出：线路 0dBu）；</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音频输出电平：0.775±10% V（r.m.s）（线路 0dBu）；</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音频输出阻抗：低阻，&lt;100 欧姆；</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i w:val="0"/>
                <w:iCs w:val="0"/>
                <w:color w:val="000000"/>
                <w:sz w:val="24"/>
                <w:szCs w:val="24"/>
                <w:u w:val="none"/>
              </w:rPr>
              <w:t>音频输入阻抗：高阻，&gt;10K 欧姆；</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highlight w:val="none"/>
                <w:u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w:t>
            </w:r>
            <w:r>
              <w:rPr>
                <w:rFonts w:hint="eastAsia" w:ascii="楷体" w:hAnsi="楷体" w:eastAsia="楷体" w:cs="楷体"/>
                <w:i w:val="0"/>
                <w:iCs w:val="0"/>
                <w:color w:val="000000"/>
                <w:sz w:val="24"/>
                <w:szCs w:val="24"/>
                <w:highlight w:val="none"/>
                <w:u w:val="none"/>
              </w:rPr>
              <w:t>FM 输入/输出频率范围：87MHz～108MHz；</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Chars="0" w:firstLine="0" w:firstLineChars="0"/>
              <w:rPr>
                <w:rFonts w:hint="eastAsia" w:ascii="楷体" w:hAnsi="楷体" w:eastAsia="楷体" w:cs="楷体"/>
                <w:i w:val="0"/>
                <w:iCs w:val="0"/>
                <w:color w:val="000000"/>
                <w:sz w:val="24"/>
                <w:szCs w:val="24"/>
                <w:highlight w:val="none"/>
                <w:u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w:t>
            </w:r>
            <w:r>
              <w:rPr>
                <w:rFonts w:hint="eastAsia" w:ascii="楷体" w:hAnsi="楷体" w:eastAsia="楷体" w:cs="楷体"/>
                <w:i w:val="0"/>
                <w:iCs w:val="0"/>
                <w:color w:val="000000"/>
                <w:sz w:val="24"/>
                <w:szCs w:val="24"/>
                <w:highlight w:val="none"/>
                <w:u w:val="none"/>
              </w:rPr>
              <w:t>DTMB 频段：470MHz～802MHz；</w:t>
            </w:r>
          </w:p>
          <w:p>
            <w:pPr>
              <w:keepNext w:val="0"/>
              <w:keepLines w:val="0"/>
              <w:widowControl/>
              <w:numPr>
                <w:ilvl w:val="0"/>
                <w:numId w:val="0"/>
              </w:numPr>
              <w:suppressLineNumbers w:val="0"/>
              <w:spacing w:line="360" w:lineRule="auto"/>
              <w:ind w:left="0" w:leftChars="0" w:right="0" w:rightChars="0"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w:t>
            </w:r>
            <w:r>
              <w:rPr>
                <w:rFonts w:hint="eastAsia" w:ascii="楷体" w:hAnsi="楷体" w:eastAsia="楷体" w:cs="楷体"/>
                <w:i w:val="0"/>
                <w:iCs w:val="0"/>
                <w:color w:val="000000"/>
                <w:sz w:val="24"/>
                <w:szCs w:val="24"/>
                <w:highlight w:val="none"/>
                <w:u w:val="none"/>
              </w:rPr>
              <w:t>DVB-C 频段：470MHz～802MHz。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话筒</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33</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1.类型：动圈话筒；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2.指向性：心型指向；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3.适用范围：会议话筒；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4.频率范围：40～15000Hz；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5.供电电源： DC 3V；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6.灵敏度：-45dB(3.5mV/Pa)3dB；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7.输出阻抗：600Ω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8.</w:t>
            </w:r>
            <w:r>
              <w:rPr>
                <w:rFonts w:hint="eastAsia" w:ascii="楷体" w:hAnsi="楷体" w:cs="楷体"/>
                <w:spacing w:val="-10"/>
                <w:sz w:val="24"/>
                <w:szCs w:val="24"/>
                <w:highlight w:val="none"/>
                <w:lang w:val="en-US" w:eastAsia="zh-CN"/>
              </w:rPr>
              <w:t>参考</w:t>
            </w:r>
            <w:r>
              <w:rPr>
                <w:rFonts w:hint="eastAsia" w:ascii="楷体" w:hAnsi="楷体" w:eastAsia="楷体" w:cs="楷体"/>
                <w:spacing w:val="-10"/>
                <w:sz w:val="24"/>
                <w:szCs w:val="24"/>
                <w:highlight w:val="none"/>
                <w:lang w:val="en-US" w:eastAsia="zh-CN"/>
              </w:rPr>
              <w:t>适音距离:(20-50)cm。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室外高音喇叭25W</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只</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132</w:t>
            </w:r>
          </w:p>
        </w:tc>
        <w:tc>
          <w:tcPr>
            <w:tcW w:w="6417" w:type="dxa"/>
            <w:shd w:val="clear" w:color="auto" w:fill="auto"/>
            <w:noWrap/>
            <w:vAlign w:val="center"/>
          </w:tcPr>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1.额定功率:25W；</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2.阻抗:16 欧姆；</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3.灵敏度级: ≥100；</w:t>
            </w:r>
          </w:p>
          <w:p>
            <w:pPr>
              <w:keepNext w:val="0"/>
              <w:keepLines w:val="0"/>
              <w:pageBreakBefore w:val="0"/>
              <w:kinsoku/>
              <w:wordWrap/>
              <w:overflowPunct/>
              <w:autoSpaceDE w:val="0"/>
              <w:autoSpaceDN w:val="0"/>
              <w:bidi w:val="0"/>
              <w:spacing w:line="36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4.频率范围:500-6000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多模收扩机</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99</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（一）功能要求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1.可设置本设备IP地址、端口号等参数；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2.可接收来自上级调频信号、IP信号（有线和4G）、DTMB/DVB-C信号，实现远程广播控制功能；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3.支持管理平台远程配置工作参数（包括：音量、调频频率、DTMB频率等）；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4.集成国密算法芯片，具有验签功能。符合</w:t>
            </w:r>
            <w:r>
              <w:rPr>
                <w:rFonts w:hint="eastAsia" w:ascii="楷体" w:hAnsi="楷体" w:cs="楷体"/>
                <w:spacing w:val="-10"/>
                <w:sz w:val="24"/>
                <w:szCs w:val="24"/>
                <w:highlight w:val="none"/>
                <w:lang w:val="en-US" w:eastAsia="zh-CN"/>
              </w:rPr>
              <w:t>《</w:t>
            </w:r>
            <w:r>
              <w:rPr>
                <w:rFonts w:hint="eastAsia" w:ascii="楷体" w:hAnsi="楷体" w:eastAsia="楷体" w:cs="楷体"/>
                <w:spacing w:val="-10"/>
                <w:sz w:val="24"/>
                <w:szCs w:val="24"/>
                <w:highlight w:val="none"/>
                <w:lang w:val="en-US" w:eastAsia="zh-CN"/>
              </w:rPr>
              <w:t>GD/J081—2018 应急广播安全保护技术规范数字签名</w:t>
            </w:r>
            <w:r>
              <w:rPr>
                <w:rFonts w:hint="eastAsia" w:ascii="楷体" w:hAnsi="楷体" w:cs="楷体"/>
                <w:spacing w:val="-10"/>
                <w:sz w:val="24"/>
                <w:szCs w:val="24"/>
                <w:highlight w:val="none"/>
                <w:lang w:val="en-US" w:eastAsia="zh-CN"/>
              </w:rPr>
              <w:t>》</w:t>
            </w:r>
            <w:r>
              <w:rPr>
                <w:rFonts w:hint="eastAsia" w:ascii="楷体" w:hAnsi="楷体" w:eastAsia="楷体" w:cs="楷体"/>
                <w:spacing w:val="-10"/>
                <w:sz w:val="24"/>
                <w:szCs w:val="24"/>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5.支持2种以上信号同时激活工作，优先级可选；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6.配置通信模块支持回传功能；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7.具有防雷防水和短路保护功能。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（二）接口要求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1.FM输入接口：公制F母座，1路输入内置2分配，配置2个调谐器；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2.DTMB（DVB-C）或独立输入接口：英制 F 母座，1 路及以上；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3.网络接口：RJ45；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4.输出接口：音频接线柱。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（三）性能要求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1.工作电压范围：AC:160V～260V；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2.FM输入频率范围：87MHz～108MHz；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3.DTMB/DVB-C频段：470MHz～802MHz。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4.额定输出功率：不小于外接扬声器功率总和。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高音喇叭（配收扩机）</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个</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198</w:t>
            </w:r>
          </w:p>
        </w:tc>
        <w:tc>
          <w:tcPr>
            <w:tcW w:w="6417" w:type="dxa"/>
            <w:shd w:val="clear" w:color="auto" w:fill="auto"/>
            <w:vAlign w:val="center"/>
          </w:tcPr>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1.额定功率:25W；</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2.阻抗:16 欧姆；</w:t>
            </w:r>
          </w:p>
          <w:p>
            <w:pPr>
              <w:keepNext w:val="0"/>
              <w:keepLines w:val="0"/>
              <w:widowControl/>
              <w:numPr>
                <w:ilvl w:val="0"/>
                <w:numId w:val="0"/>
              </w:numPr>
              <w:suppressLineNumbers w:val="0"/>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sz w:val="24"/>
                <w:szCs w:val="24"/>
              </w:rPr>
              <w:t>3.灵敏度级: ≥100；</w:t>
            </w:r>
          </w:p>
          <w:p>
            <w:pPr>
              <w:keepNext w:val="0"/>
              <w:keepLines w:val="0"/>
              <w:pageBreakBefore w:val="0"/>
              <w:kinsoku/>
              <w:wordWrap/>
              <w:overflowPunct/>
              <w:autoSpaceDE w:val="0"/>
              <w:autoSpaceDN w:val="0"/>
              <w:bidi w:val="0"/>
              <w:spacing w:line="36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sz w:val="24"/>
                <w:szCs w:val="24"/>
              </w:rPr>
              <w:t>4.频率范围:500-6000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播控桌及机柜</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33</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根据需求采购，以下参数供参考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1.材料：采用优质冷轧钢板经剪切，冲压，折弯，焊接；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2.单联播控桌，表面镀锌处理后静电喷塑工艺装配;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3.柜面：柜面采用绿色环保型粉沫高温塑化，对人体及周围环境不产生危害，无毒、无副作用，使用时无异味；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4.隔板：坚固耐用，性能优良，1.5 板材，下面柜体可用 1.2 毫米；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5.锁具：锁具精美产品气度非凡，安全系数高。锁具采用知名品牌，透明度好永不生锈；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6.抽屉：高强压型抽屉，推拉顺畅，造型精美，经久耐用；</w:t>
            </w:r>
          </w:p>
          <w:p>
            <w:pPr>
              <w:numPr>
                <w:ilvl w:val="0"/>
                <w:numId w:val="0"/>
              </w:numPr>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7.自带机柜能分别安装所有设备,大结构能拆卸方便运输、搬运进房间安装。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多模音柱</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33</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（一）功能要求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1.可设置本设备IP地址、端口号等参数；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2.可接收来自上级调频信号、IP信号（有线和4G）、DTMB/DVB-C信号，实现远程广播控制功能；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3.支持管理平台远程配置工作参数（包括：音量、调频频率、DTMB频率等）；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4.集成国密算法芯片，具有验签功能。符合</w:t>
            </w:r>
            <w:r>
              <w:rPr>
                <w:rFonts w:hint="eastAsia" w:ascii="楷体" w:hAnsi="楷体" w:cs="楷体"/>
                <w:spacing w:val="-10"/>
                <w:sz w:val="24"/>
                <w:szCs w:val="24"/>
                <w:highlight w:val="none"/>
                <w:lang w:val="en-US" w:eastAsia="zh-CN"/>
              </w:rPr>
              <w:t>《</w:t>
            </w:r>
            <w:r>
              <w:rPr>
                <w:rFonts w:hint="eastAsia" w:ascii="楷体" w:hAnsi="楷体" w:eastAsia="楷体" w:cs="楷体"/>
                <w:spacing w:val="-10"/>
                <w:sz w:val="24"/>
                <w:szCs w:val="24"/>
                <w:highlight w:val="none"/>
                <w:lang w:val="en-US" w:eastAsia="zh-CN"/>
              </w:rPr>
              <w:t>GD/J 081—2018 应急广播安全保护技术规范数字签名</w:t>
            </w:r>
            <w:r>
              <w:rPr>
                <w:rFonts w:hint="eastAsia" w:ascii="楷体" w:hAnsi="楷体" w:cs="楷体"/>
                <w:spacing w:val="-10"/>
                <w:sz w:val="24"/>
                <w:szCs w:val="24"/>
                <w:highlight w:val="none"/>
                <w:lang w:val="en-US" w:eastAsia="zh-CN"/>
              </w:rPr>
              <w:t>》</w:t>
            </w:r>
            <w:r>
              <w:rPr>
                <w:rFonts w:hint="eastAsia" w:ascii="楷体" w:hAnsi="楷体" w:eastAsia="楷体" w:cs="楷体"/>
                <w:spacing w:val="-10"/>
                <w:sz w:val="24"/>
                <w:szCs w:val="24"/>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5.支持2种以上信号同时激活工作，优先级可选；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6.配置通信模块支持回传功能；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7.具有防雷防水和短路保护功能。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（二）接口要求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1.FM输入接口：公制F母座，1路输入内置2分配，配置2个调谐器；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2.DTMB（DVB-C）或独立输入接口：英制 F 母座，1 路及以上；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3.网络接口：RJ45；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4.内置扬声器输出。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（三）性能要求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1.工作电压范围：AC:160V～260V；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2.FM输入频率范围：87MHz～108MHz；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3.DTMB/DVB-C频段：470MHz～802MHz。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4.额定输出功率：不小于25瓦。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UPS电源</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33</w:t>
            </w:r>
          </w:p>
        </w:tc>
        <w:tc>
          <w:tcPr>
            <w:tcW w:w="6417" w:type="dxa"/>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1.在断电时，应急供电功率≮ 500W，满载后备时间 2 小时；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2.整机效率 达到 90%；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3.输入电压范围 115-300VV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4.输入频率范围 46-64Hz，50/60Hz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5.输入功因 &gt;0.99；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6.输出电压范围 AC 220（1±2%）V；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7.输出频率范围 50±0.2%Hz；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8.电流峰值比 3:1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9.输出功因 0.8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10.过载能力负载≤125%，维持 1min；≤150%，维持 30s；≥150%， 立即转旁路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0" w:firstLineChars="0"/>
              <w:jc w:val="left"/>
              <w:textAlignment w:val="center"/>
              <w:rPr>
                <w:rFonts w:hint="eastAsia" w:ascii="楷体" w:hAnsi="楷体" w:eastAsia="楷体" w:cs="楷体"/>
                <w:spacing w:val="-10"/>
                <w:sz w:val="24"/>
                <w:szCs w:val="24"/>
                <w:highlight w:val="none"/>
                <w:lang w:val="en-US" w:eastAsia="zh-CN"/>
              </w:rPr>
            </w:pPr>
            <w:r>
              <w:rPr>
                <w:rFonts w:hint="eastAsia" w:ascii="楷体" w:hAnsi="楷体" w:eastAsia="楷体" w:cs="楷体"/>
                <w:spacing w:val="-10"/>
                <w:sz w:val="24"/>
                <w:szCs w:val="24"/>
                <w:highlight w:val="none"/>
                <w:lang w:val="en-US" w:eastAsia="zh-CN"/>
              </w:rPr>
              <w:t>11.电压电流 16pcs×12VDC；</w:t>
            </w:r>
          </w:p>
          <w:p>
            <w:pPr>
              <w:numPr>
                <w:ilvl w:val="0"/>
                <w:numId w:val="0"/>
              </w:numPr>
              <w:spacing w:line="360" w:lineRule="auto"/>
              <w:ind w:left="0" w:leftChars="0" w:right="0" w:rightChars="0" w:firstLine="0" w:firstLineChars="0"/>
              <w:rPr>
                <w:rFonts w:hint="eastAsia" w:ascii="楷体" w:hAnsi="楷体" w:eastAsia="楷体" w:cs="楷体"/>
                <w:i w:val="0"/>
                <w:iCs w:val="0"/>
                <w:color w:val="000000"/>
                <w:sz w:val="24"/>
                <w:szCs w:val="24"/>
                <w:u w:val="none"/>
              </w:rPr>
            </w:pPr>
            <w:r>
              <w:rPr>
                <w:rFonts w:hint="eastAsia" w:ascii="楷体" w:hAnsi="楷体" w:eastAsia="楷体" w:cs="楷体"/>
                <w:spacing w:val="-10"/>
                <w:sz w:val="24"/>
                <w:szCs w:val="24"/>
                <w:highlight w:val="none"/>
                <w:lang w:val="en-US" w:eastAsia="zh-CN"/>
              </w:rPr>
              <w:t>12.噪音值 &lt;50dB。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被覆线</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米</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10000</w:t>
            </w:r>
          </w:p>
        </w:tc>
        <w:tc>
          <w:tcPr>
            <w:tcW w:w="6417"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Style w:val="285"/>
                <w:rFonts w:hint="eastAsia" w:ascii="楷体" w:hAnsi="楷体" w:eastAsia="楷体" w:cs="楷体"/>
                <w:sz w:val="24"/>
                <w:szCs w:val="24"/>
                <w:lang w:val="en-US" w:eastAsia="zh-CN"/>
              </w:rPr>
              <w:t>喇叭专用</w:t>
            </w:r>
            <w:r>
              <w:rPr>
                <w:rFonts w:hint="eastAsia" w:ascii="楷体" w:hAnsi="楷体" w:eastAsia="楷体" w:cs="楷体"/>
                <w:i w:val="0"/>
                <w:iCs w:val="0"/>
                <w:color w:val="000000"/>
                <w:kern w:val="0"/>
                <w:sz w:val="24"/>
                <w:szCs w:val="24"/>
                <w:u w:val="none"/>
                <w:lang w:val="en-US" w:eastAsia="zh-CN" w:bidi="ar"/>
              </w:rPr>
              <w:t>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2" w:hRule="atLeast"/>
        </w:trPr>
        <w:tc>
          <w:tcPr>
            <w:tcW w:w="600"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533" w:type="dxa"/>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辅材和安装调试</w:t>
            </w:r>
          </w:p>
        </w:tc>
        <w:tc>
          <w:tcPr>
            <w:tcW w:w="567"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村</w:t>
            </w:r>
          </w:p>
        </w:tc>
        <w:tc>
          <w:tcPr>
            <w:tcW w:w="733" w:type="dxa"/>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33</w:t>
            </w:r>
          </w:p>
        </w:tc>
        <w:tc>
          <w:tcPr>
            <w:tcW w:w="6417" w:type="dxa"/>
            <w:shd w:val="clear" w:color="auto" w:fill="auto"/>
            <w:vAlign w:val="center"/>
          </w:tcPr>
          <w:p>
            <w:pPr>
              <w:spacing w:line="240" w:lineRule="auto"/>
              <w:ind w:firstLine="0" w:firstLineChars="0"/>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包括设备安装、连通、调试直至正常工作需要的所有附属设备设施、线缆辅材和相关服务等。</w:t>
            </w:r>
          </w:p>
        </w:tc>
      </w:tr>
    </w:tbl>
    <w:p>
      <w:pPr>
        <w:numPr>
          <w:ilvl w:val="0"/>
          <w:numId w:val="0"/>
        </w:numPr>
        <w:rPr>
          <w:rFonts w:hint="eastAsia"/>
          <w:b/>
          <w:bCs/>
          <w:sz w:val="28"/>
          <w:szCs w:val="28"/>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三、商务要求</w:t>
      </w:r>
    </w:p>
    <w:p>
      <w:pPr>
        <w:keepNext w:val="0"/>
        <w:keepLines w:val="0"/>
        <w:pageBreakBefore w:val="0"/>
        <w:kinsoku/>
        <w:wordWrap/>
        <w:overflowPunct/>
        <w:topLinePunct w:val="0"/>
        <w:autoSpaceDE/>
        <w:autoSpaceDN/>
        <w:bidi w:val="0"/>
        <w:adjustRightInd/>
        <w:spacing w:line="360" w:lineRule="auto"/>
        <w:ind w:left="0" w:leftChars="0" w:firstLine="0" w:firstLineChars="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1、付款方式：</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（1）合同签订后甲方支付合同总金额的百分之四十（40%）；初验合格后支付合同总金额的百分之四十五（45%）；终验合格后支付合同总金额的百分之十五（15%）。</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（2）本项目履约保证金：在签订合同前，成交供应商须向采购人缴纳履约保证金，按合同总金额的3%收取，质保期满一年无质量问题，无息退还。</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（3）结算方式：银行转账。</w:t>
      </w:r>
    </w:p>
    <w:p>
      <w:pPr>
        <w:keepNext w:val="0"/>
        <w:keepLines w:val="0"/>
        <w:pageBreakBefore w:val="0"/>
        <w:kinsoku/>
        <w:wordWrap/>
        <w:overflowPunct/>
        <w:topLinePunct w:val="0"/>
        <w:autoSpaceDE/>
        <w:autoSpaceDN/>
        <w:bidi w:val="0"/>
        <w:adjustRightInd/>
        <w:spacing w:line="360" w:lineRule="auto"/>
        <w:ind w:left="0" w:leftChars="0" w:firstLine="0" w:firstLineChars="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2、交货安装期：自合同签订之日起75日历天。</w:t>
      </w:r>
    </w:p>
    <w:p>
      <w:pPr>
        <w:keepNext w:val="0"/>
        <w:keepLines w:val="0"/>
        <w:pageBreakBefore w:val="0"/>
        <w:kinsoku/>
        <w:wordWrap/>
        <w:overflowPunct/>
        <w:topLinePunct w:val="0"/>
        <w:autoSpaceDE/>
        <w:autoSpaceDN/>
        <w:bidi w:val="0"/>
        <w:adjustRightInd/>
        <w:spacing w:line="360" w:lineRule="auto"/>
        <w:ind w:left="0" w:leftChars="0" w:firstLine="0" w:firstLineChars="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 xml:space="preserve">3、质保期：终验合格后不少于12 个月。                   </w:t>
      </w:r>
    </w:p>
    <w:p>
      <w:pPr>
        <w:keepNext w:val="0"/>
        <w:keepLines w:val="0"/>
        <w:pageBreakBefore w:val="0"/>
        <w:kinsoku/>
        <w:wordWrap/>
        <w:overflowPunct/>
        <w:topLinePunct w:val="0"/>
        <w:autoSpaceDE/>
        <w:autoSpaceDN/>
        <w:bidi w:val="0"/>
        <w:adjustRightInd/>
        <w:spacing w:line="360" w:lineRule="auto"/>
        <w:ind w:left="0" w:leftChars="0" w:firstLine="0" w:firstLineChars="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4、服务地点：采购人指定地点。</w:t>
      </w:r>
    </w:p>
    <w:p>
      <w:pPr>
        <w:numPr>
          <w:ilvl w:val="0"/>
          <w:numId w:val="0"/>
        </w:numPr>
      </w:pPr>
      <w:r>
        <w:rPr>
          <w:rFonts w:hint="eastAsia"/>
        </w:rPr>
        <w:br w:type="page"/>
      </w:r>
    </w:p>
    <w:p>
      <w:pPr>
        <w:pStyle w:val="3"/>
        <w:rPr>
          <w:rFonts w:ascii="楷体" w:hAnsi="楷体" w:cs="楷体"/>
        </w:rPr>
      </w:pPr>
      <w:bookmarkStart w:id="29" w:name="_Toc6769"/>
      <w:r>
        <w:rPr>
          <w:rFonts w:hint="eastAsia" w:ascii="楷体" w:hAnsi="楷体" w:cs="楷体"/>
        </w:rPr>
        <w:t>拟签订的合同文本</w:t>
      </w:r>
      <w:bookmarkEnd w:id="28"/>
      <w:bookmarkEnd w:id="29"/>
    </w:p>
    <w:p>
      <w:pPr>
        <w:ind w:firstLine="480"/>
      </w:pPr>
    </w:p>
    <w:p>
      <w:pPr>
        <w:ind w:firstLine="0" w:firstLineChars="0"/>
        <w:jc w:val="center"/>
        <w:rPr>
          <w:rFonts w:ascii="宋体" w:hAnsi="宋体"/>
          <w:b/>
        </w:rPr>
      </w:pPr>
      <w:bookmarkStart w:id="30" w:name="_Toc23917_WPSOffice_Level1"/>
      <w:bookmarkStart w:id="31" w:name="_Toc12499_WPSOffice_Level1"/>
      <w:bookmarkStart w:id="32" w:name="_Toc10587"/>
      <w:bookmarkStart w:id="33" w:name="_Toc11146_WPSOffice_Level1"/>
      <w:bookmarkStart w:id="34" w:name="_Toc30319_WPSOffice_Level1"/>
      <w:bookmarkStart w:id="35" w:name="_Toc10521_WPSOffice_Level1"/>
      <w:bookmarkStart w:id="36" w:name="_Toc16017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kern w:val="2"/>
          <w:sz w:val="24"/>
          <w:szCs w:val="24"/>
          <w:u w:val="single"/>
          <w:lang w:val="en-US" w:eastAsia="zh-CN" w:bidi="ar-SA"/>
        </w:rPr>
      </w:pPr>
      <w:r>
        <w:rPr>
          <w:rFonts w:hint="eastAsia" w:ascii="楷体" w:hAnsi="楷体" w:eastAsia="楷体" w:cs="楷体"/>
          <w:kern w:val="2"/>
          <w:sz w:val="24"/>
          <w:szCs w:val="24"/>
          <w:lang w:val="en-US" w:eastAsia="zh-CN" w:bidi="ar-SA"/>
        </w:rPr>
        <w:t>甲方：</w:t>
      </w:r>
      <w:r>
        <w:rPr>
          <w:rFonts w:hint="eastAsia" w:ascii="楷体" w:hAnsi="楷体" w:eastAsia="楷体" w:cs="楷体"/>
          <w:kern w:val="2"/>
          <w:sz w:val="24"/>
          <w:szCs w:val="24"/>
          <w:u w:val="single"/>
          <w:lang w:val="en-US" w:eastAsia="zh-CN" w:bidi="ar-SA"/>
        </w:rPr>
        <w:t xml:space="preserve">                                   （采购人）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kern w:val="2"/>
          <w:sz w:val="24"/>
          <w:szCs w:val="24"/>
          <w:u w:val="single"/>
          <w:lang w:val="en-US" w:eastAsia="zh-CN" w:bidi="ar-SA"/>
        </w:rPr>
      </w:pPr>
      <w:r>
        <w:rPr>
          <w:rFonts w:hint="eastAsia" w:ascii="楷体" w:hAnsi="楷体" w:eastAsia="楷体" w:cs="楷体"/>
          <w:kern w:val="2"/>
          <w:sz w:val="24"/>
          <w:szCs w:val="24"/>
          <w:lang w:val="en-US" w:eastAsia="zh-CN" w:bidi="ar-SA"/>
        </w:rPr>
        <w:t>乙方：</w:t>
      </w:r>
      <w:r>
        <w:rPr>
          <w:rFonts w:hint="eastAsia" w:ascii="楷体" w:hAnsi="楷体" w:eastAsia="楷体" w:cs="楷体"/>
          <w:kern w:val="2"/>
          <w:sz w:val="24"/>
          <w:szCs w:val="24"/>
          <w:u w:val="single"/>
          <w:lang w:val="en-US" w:eastAsia="zh-CN" w:bidi="ar-SA"/>
        </w:rPr>
        <w:t xml:space="preserve">                                   （供应商）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根据《中华人民共和国政府采购法》及实施条例、《中华人民共和国民法典》和甲方</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（项目编号：</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）的磋商文件、磋商响应文件等有关规定，为确保甲方采购项目的顺利实施，甲、乙双方在平等自愿原则下签订本合同，并共同遵守如下条款：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第一条 合同标的及数量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
          <w:kern w:val="2"/>
          <w:sz w:val="24"/>
          <w:szCs w:val="24"/>
          <w:lang w:val="en-US" w:eastAsia="zh-CN" w:bidi="ar-SA"/>
        </w:rPr>
      </w:pPr>
      <w:r>
        <w:rPr>
          <w:rFonts w:hint="eastAsia" w:ascii="楷体" w:hAnsi="楷体" w:eastAsia="楷体" w:cs="楷体"/>
          <w:kern w:val="2"/>
          <w:sz w:val="24"/>
          <w:szCs w:val="24"/>
          <w:lang w:val="en-US" w:eastAsia="zh-CN" w:bidi="ar-SA"/>
        </w:rPr>
        <w:t>乙方向甲方提供下列货物（产品）：</w:t>
      </w:r>
    </w:p>
    <w:tbl>
      <w:tblPr>
        <w:tblStyle w:val="48"/>
        <w:tblpPr w:leftFromText="180" w:rightFromText="180" w:vertAnchor="text" w:horzAnchor="margin" w:tblpY="30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934"/>
        <w:gridCol w:w="2516"/>
        <w:gridCol w:w="933"/>
        <w:gridCol w:w="1600"/>
        <w:gridCol w:w="2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10" w:type="dxa"/>
            <w:tcBorders>
              <w:top w:val="single" w:color="auto" w:sz="4" w:space="0"/>
              <w:left w:val="single" w:color="auto" w:sz="4" w:space="0"/>
            </w:tcBorders>
            <w:noWrap w:val="0"/>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rPr>
              <w:t>序号</w:t>
            </w:r>
          </w:p>
        </w:tc>
        <w:tc>
          <w:tcPr>
            <w:tcW w:w="934" w:type="dxa"/>
            <w:tcBorders>
              <w:top w:val="single" w:color="auto" w:sz="4" w:space="0"/>
            </w:tcBorders>
            <w:noWrap w:val="0"/>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rPr>
              <w:t>名称</w:t>
            </w:r>
          </w:p>
        </w:tc>
        <w:tc>
          <w:tcPr>
            <w:tcW w:w="2516" w:type="dxa"/>
            <w:tcBorders>
              <w:top w:val="single" w:color="auto" w:sz="4" w:space="0"/>
            </w:tcBorders>
            <w:noWrap w:val="0"/>
            <w:vAlign w:val="center"/>
          </w:tcPr>
          <w:p>
            <w:pPr>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cs="楷体"/>
                <w:sz w:val="24"/>
                <w:szCs w:val="24"/>
                <w:lang w:val="en-US" w:eastAsia="zh-CN"/>
              </w:rPr>
              <w:t>功能参数</w:t>
            </w:r>
          </w:p>
        </w:tc>
        <w:tc>
          <w:tcPr>
            <w:tcW w:w="933" w:type="dxa"/>
            <w:tcBorders>
              <w:top w:val="single" w:color="auto" w:sz="4" w:space="0"/>
            </w:tcBorders>
            <w:noWrap w:val="0"/>
            <w:vAlign w:val="center"/>
          </w:tcPr>
          <w:p>
            <w:pPr>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数量</w:t>
            </w:r>
          </w:p>
        </w:tc>
        <w:tc>
          <w:tcPr>
            <w:tcW w:w="1600" w:type="dxa"/>
            <w:tcBorders>
              <w:top w:val="single" w:color="auto" w:sz="4" w:space="0"/>
            </w:tcBorders>
            <w:noWrap w:val="0"/>
            <w:vAlign w:val="center"/>
          </w:tcPr>
          <w:p>
            <w:pPr>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单价（元）</w:t>
            </w:r>
          </w:p>
        </w:tc>
        <w:tc>
          <w:tcPr>
            <w:tcW w:w="2133" w:type="dxa"/>
            <w:tcBorders>
              <w:top w:val="single" w:color="auto" w:sz="4" w:space="0"/>
              <w:right w:val="single" w:color="auto" w:sz="4" w:space="0"/>
            </w:tcBorders>
            <w:noWrap w:val="0"/>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cs="楷体"/>
                <w:sz w:val="24"/>
                <w:szCs w:val="24"/>
                <w:lang w:val="en-US" w:eastAsia="zh-CN"/>
              </w:rPr>
              <w:t>小计</w:t>
            </w:r>
            <w:r>
              <w:rPr>
                <w:rFonts w:hint="eastAsia" w:ascii="楷体" w:hAnsi="楷体" w:eastAsia="楷体" w:cs="楷体"/>
                <w:sz w:val="24"/>
                <w:szCs w:val="24"/>
              </w:rPr>
              <w:t xml:space="preserve">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0" w:type="dxa"/>
            <w:tcBorders>
              <w:left w:val="single" w:color="auto" w:sz="4" w:space="0"/>
            </w:tcBorders>
            <w:noWrap w:val="0"/>
            <w:vAlign w:val="top"/>
          </w:tcPr>
          <w:p>
            <w:pPr>
              <w:spacing w:line="360" w:lineRule="auto"/>
              <w:ind w:firstLine="0" w:firstLineChars="0"/>
              <w:jc w:val="center"/>
              <w:rPr>
                <w:rFonts w:hint="eastAsia" w:ascii="楷体" w:hAnsi="楷体" w:eastAsia="楷体" w:cs="楷体"/>
                <w:sz w:val="24"/>
                <w:szCs w:val="24"/>
                <w:lang w:val="en-US" w:eastAsia="zh-CN"/>
              </w:rPr>
            </w:pPr>
            <w:r>
              <w:rPr>
                <w:rFonts w:hint="eastAsia" w:ascii="楷体" w:hAnsi="楷体" w:cs="楷体"/>
                <w:sz w:val="24"/>
                <w:szCs w:val="24"/>
                <w:lang w:val="en-US" w:eastAsia="zh-CN"/>
              </w:rPr>
              <w:t>1</w:t>
            </w:r>
          </w:p>
        </w:tc>
        <w:tc>
          <w:tcPr>
            <w:tcW w:w="934" w:type="dxa"/>
            <w:noWrap w:val="0"/>
            <w:vAlign w:val="top"/>
          </w:tcPr>
          <w:p>
            <w:pPr>
              <w:spacing w:line="360" w:lineRule="auto"/>
              <w:ind w:firstLine="0" w:firstLineChars="0"/>
              <w:jc w:val="center"/>
              <w:rPr>
                <w:rFonts w:hint="eastAsia" w:ascii="楷体" w:hAnsi="楷体" w:eastAsia="楷体" w:cs="楷体"/>
                <w:sz w:val="24"/>
                <w:szCs w:val="24"/>
              </w:rPr>
            </w:pPr>
          </w:p>
        </w:tc>
        <w:tc>
          <w:tcPr>
            <w:tcW w:w="2516" w:type="dxa"/>
            <w:noWrap w:val="0"/>
            <w:vAlign w:val="top"/>
          </w:tcPr>
          <w:p>
            <w:pPr>
              <w:spacing w:line="360" w:lineRule="auto"/>
              <w:ind w:firstLine="0" w:firstLineChars="0"/>
              <w:jc w:val="center"/>
              <w:rPr>
                <w:rFonts w:hint="eastAsia" w:ascii="楷体" w:hAnsi="楷体" w:eastAsia="楷体" w:cs="楷体"/>
                <w:sz w:val="24"/>
                <w:szCs w:val="24"/>
              </w:rPr>
            </w:pPr>
          </w:p>
        </w:tc>
        <w:tc>
          <w:tcPr>
            <w:tcW w:w="933" w:type="dxa"/>
            <w:noWrap w:val="0"/>
            <w:vAlign w:val="top"/>
          </w:tcPr>
          <w:p>
            <w:pPr>
              <w:spacing w:line="360" w:lineRule="auto"/>
              <w:ind w:firstLine="0" w:firstLineChars="0"/>
              <w:jc w:val="center"/>
              <w:rPr>
                <w:rFonts w:hint="eastAsia" w:ascii="楷体" w:hAnsi="楷体" w:eastAsia="楷体" w:cs="楷体"/>
                <w:sz w:val="24"/>
                <w:szCs w:val="24"/>
              </w:rPr>
            </w:pPr>
          </w:p>
        </w:tc>
        <w:tc>
          <w:tcPr>
            <w:tcW w:w="1600" w:type="dxa"/>
            <w:noWrap w:val="0"/>
            <w:vAlign w:val="top"/>
          </w:tcPr>
          <w:p>
            <w:pPr>
              <w:spacing w:line="360" w:lineRule="auto"/>
              <w:ind w:firstLine="0" w:firstLineChars="0"/>
              <w:jc w:val="center"/>
              <w:rPr>
                <w:rFonts w:hint="eastAsia" w:ascii="楷体" w:hAnsi="楷体" w:eastAsia="楷体" w:cs="楷体"/>
                <w:sz w:val="24"/>
                <w:szCs w:val="24"/>
              </w:rPr>
            </w:pPr>
          </w:p>
        </w:tc>
        <w:tc>
          <w:tcPr>
            <w:tcW w:w="2133" w:type="dxa"/>
            <w:tcBorders>
              <w:right w:val="single" w:color="auto" w:sz="4" w:space="0"/>
            </w:tcBorders>
            <w:noWrap w:val="0"/>
            <w:vAlign w:val="top"/>
          </w:tcPr>
          <w:p>
            <w:pPr>
              <w:spacing w:line="360" w:lineRule="auto"/>
              <w:ind w:firstLine="0" w:firstLineChars="0"/>
              <w:jc w:val="center"/>
              <w:rPr>
                <w:rFonts w:hint="eastAsia"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0" w:type="dxa"/>
            <w:tcBorders>
              <w:left w:val="single" w:color="auto" w:sz="4" w:space="0"/>
            </w:tcBorders>
            <w:noWrap w:val="0"/>
            <w:vAlign w:val="top"/>
          </w:tcPr>
          <w:p>
            <w:pPr>
              <w:spacing w:line="360" w:lineRule="auto"/>
              <w:ind w:firstLine="0" w:firstLineChars="0"/>
              <w:jc w:val="center"/>
              <w:rPr>
                <w:rFonts w:hint="eastAsia" w:ascii="楷体" w:hAnsi="楷体" w:eastAsia="楷体" w:cs="楷体"/>
                <w:sz w:val="24"/>
                <w:szCs w:val="24"/>
                <w:lang w:val="en-US" w:eastAsia="zh-CN"/>
              </w:rPr>
            </w:pPr>
            <w:r>
              <w:rPr>
                <w:rFonts w:hint="eastAsia" w:ascii="楷体" w:hAnsi="楷体" w:cs="楷体"/>
                <w:sz w:val="24"/>
                <w:szCs w:val="24"/>
                <w:lang w:val="en-US" w:eastAsia="zh-CN"/>
              </w:rPr>
              <w:t>2</w:t>
            </w:r>
          </w:p>
        </w:tc>
        <w:tc>
          <w:tcPr>
            <w:tcW w:w="934" w:type="dxa"/>
            <w:noWrap w:val="0"/>
            <w:vAlign w:val="top"/>
          </w:tcPr>
          <w:p>
            <w:pPr>
              <w:spacing w:line="360" w:lineRule="auto"/>
              <w:ind w:firstLine="0" w:firstLineChars="0"/>
              <w:jc w:val="center"/>
              <w:rPr>
                <w:rFonts w:hint="eastAsia" w:ascii="楷体" w:hAnsi="楷体" w:eastAsia="楷体" w:cs="楷体"/>
                <w:sz w:val="24"/>
                <w:szCs w:val="24"/>
              </w:rPr>
            </w:pPr>
          </w:p>
        </w:tc>
        <w:tc>
          <w:tcPr>
            <w:tcW w:w="2516" w:type="dxa"/>
            <w:noWrap w:val="0"/>
            <w:vAlign w:val="top"/>
          </w:tcPr>
          <w:p>
            <w:pPr>
              <w:spacing w:line="360" w:lineRule="auto"/>
              <w:ind w:firstLine="0" w:firstLineChars="0"/>
              <w:jc w:val="center"/>
              <w:rPr>
                <w:rFonts w:hint="eastAsia" w:ascii="楷体" w:hAnsi="楷体" w:eastAsia="楷体" w:cs="楷体"/>
                <w:sz w:val="24"/>
                <w:szCs w:val="24"/>
              </w:rPr>
            </w:pPr>
          </w:p>
        </w:tc>
        <w:tc>
          <w:tcPr>
            <w:tcW w:w="933" w:type="dxa"/>
            <w:noWrap w:val="0"/>
            <w:vAlign w:val="top"/>
          </w:tcPr>
          <w:p>
            <w:pPr>
              <w:spacing w:line="360" w:lineRule="auto"/>
              <w:ind w:firstLine="0" w:firstLineChars="0"/>
              <w:jc w:val="center"/>
              <w:rPr>
                <w:rFonts w:hint="eastAsia" w:ascii="楷体" w:hAnsi="楷体" w:eastAsia="楷体" w:cs="楷体"/>
                <w:sz w:val="24"/>
                <w:szCs w:val="24"/>
              </w:rPr>
            </w:pPr>
          </w:p>
        </w:tc>
        <w:tc>
          <w:tcPr>
            <w:tcW w:w="1600" w:type="dxa"/>
            <w:noWrap w:val="0"/>
            <w:vAlign w:val="top"/>
          </w:tcPr>
          <w:p>
            <w:pPr>
              <w:spacing w:line="360" w:lineRule="auto"/>
              <w:ind w:firstLine="0" w:firstLineChars="0"/>
              <w:jc w:val="center"/>
              <w:rPr>
                <w:rFonts w:hint="eastAsia" w:ascii="楷体" w:hAnsi="楷体" w:eastAsia="楷体" w:cs="楷体"/>
                <w:sz w:val="24"/>
                <w:szCs w:val="24"/>
              </w:rPr>
            </w:pPr>
          </w:p>
        </w:tc>
        <w:tc>
          <w:tcPr>
            <w:tcW w:w="2133" w:type="dxa"/>
            <w:tcBorders>
              <w:right w:val="single" w:color="auto" w:sz="4" w:space="0"/>
            </w:tcBorders>
            <w:noWrap w:val="0"/>
            <w:vAlign w:val="top"/>
          </w:tcPr>
          <w:p>
            <w:pPr>
              <w:spacing w:line="360" w:lineRule="auto"/>
              <w:ind w:firstLine="0" w:firstLineChars="0"/>
              <w:jc w:val="center"/>
              <w:rPr>
                <w:rFonts w:hint="eastAsia"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0" w:type="dxa"/>
            <w:tcBorders>
              <w:left w:val="single" w:color="auto" w:sz="4" w:space="0"/>
            </w:tcBorders>
            <w:noWrap w:val="0"/>
            <w:vAlign w:val="top"/>
          </w:tcPr>
          <w:p>
            <w:pPr>
              <w:spacing w:line="360" w:lineRule="auto"/>
              <w:ind w:firstLine="0" w:firstLineChars="0"/>
              <w:jc w:val="center"/>
              <w:rPr>
                <w:rFonts w:hint="eastAsia" w:ascii="楷体" w:hAnsi="楷体" w:eastAsia="楷体" w:cs="楷体"/>
                <w:sz w:val="24"/>
                <w:szCs w:val="24"/>
                <w:lang w:val="en-US" w:eastAsia="zh-CN"/>
              </w:rPr>
            </w:pPr>
            <w:r>
              <w:rPr>
                <w:rFonts w:hint="eastAsia" w:ascii="楷体" w:hAnsi="楷体" w:cs="楷体"/>
                <w:sz w:val="24"/>
                <w:szCs w:val="24"/>
                <w:lang w:val="en-US" w:eastAsia="zh-CN"/>
              </w:rPr>
              <w:t>3</w:t>
            </w:r>
          </w:p>
        </w:tc>
        <w:tc>
          <w:tcPr>
            <w:tcW w:w="934" w:type="dxa"/>
            <w:noWrap w:val="0"/>
            <w:vAlign w:val="top"/>
          </w:tcPr>
          <w:p>
            <w:pPr>
              <w:spacing w:line="360" w:lineRule="auto"/>
              <w:ind w:firstLine="0" w:firstLineChars="0"/>
              <w:jc w:val="center"/>
              <w:rPr>
                <w:rFonts w:hint="eastAsia" w:ascii="楷体" w:hAnsi="楷体" w:eastAsia="楷体" w:cs="楷体"/>
                <w:sz w:val="24"/>
                <w:szCs w:val="24"/>
              </w:rPr>
            </w:pPr>
          </w:p>
        </w:tc>
        <w:tc>
          <w:tcPr>
            <w:tcW w:w="2516" w:type="dxa"/>
            <w:noWrap w:val="0"/>
            <w:vAlign w:val="top"/>
          </w:tcPr>
          <w:p>
            <w:pPr>
              <w:spacing w:line="360" w:lineRule="auto"/>
              <w:ind w:firstLine="0" w:firstLineChars="0"/>
              <w:jc w:val="center"/>
              <w:rPr>
                <w:rFonts w:hint="eastAsia" w:ascii="楷体" w:hAnsi="楷体" w:eastAsia="楷体" w:cs="楷体"/>
                <w:sz w:val="24"/>
                <w:szCs w:val="24"/>
              </w:rPr>
            </w:pPr>
          </w:p>
        </w:tc>
        <w:tc>
          <w:tcPr>
            <w:tcW w:w="933" w:type="dxa"/>
            <w:noWrap w:val="0"/>
            <w:vAlign w:val="top"/>
          </w:tcPr>
          <w:p>
            <w:pPr>
              <w:spacing w:line="360" w:lineRule="auto"/>
              <w:ind w:firstLine="0" w:firstLineChars="0"/>
              <w:jc w:val="center"/>
              <w:rPr>
                <w:rFonts w:hint="eastAsia" w:ascii="楷体" w:hAnsi="楷体" w:eastAsia="楷体" w:cs="楷体"/>
                <w:sz w:val="24"/>
                <w:szCs w:val="24"/>
              </w:rPr>
            </w:pPr>
          </w:p>
        </w:tc>
        <w:tc>
          <w:tcPr>
            <w:tcW w:w="1600" w:type="dxa"/>
            <w:noWrap w:val="0"/>
            <w:vAlign w:val="top"/>
          </w:tcPr>
          <w:p>
            <w:pPr>
              <w:spacing w:line="360" w:lineRule="auto"/>
              <w:ind w:firstLine="0" w:firstLineChars="0"/>
              <w:jc w:val="center"/>
              <w:rPr>
                <w:rFonts w:hint="eastAsia" w:ascii="楷体" w:hAnsi="楷体" w:eastAsia="楷体" w:cs="楷体"/>
                <w:sz w:val="24"/>
                <w:szCs w:val="24"/>
              </w:rPr>
            </w:pPr>
          </w:p>
        </w:tc>
        <w:tc>
          <w:tcPr>
            <w:tcW w:w="2133" w:type="dxa"/>
            <w:tcBorders>
              <w:right w:val="single" w:color="auto" w:sz="4" w:space="0"/>
            </w:tcBorders>
            <w:noWrap w:val="0"/>
            <w:vAlign w:val="top"/>
          </w:tcPr>
          <w:p>
            <w:pPr>
              <w:spacing w:line="360" w:lineRule="auto"/>
              <w:ind w:firstLine="0" w:firstLineChars="0"/>
              <w:jc w:val="center"/>
              <w:rPr>
                <w:rFonts w:hint="eastAsia"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0" w:type="dxa"/>
            <w:tcBorders>
              <w:left w:val="single" w:color="auto" w:sz="4" w:space="0"/>
            </w:tcBorders>
            <w:noWrap w:val="0"/>
            <w:vAlign w:val="top"/>
          </w:tcPr>
          <w:p>
            <w:pPr>
              <w:spacing w:line="360" w:lineRule="auto"/>
              <w:ind w:firstLine="0" w:firstLineChars="0"/>
              <w:jc w:val="center"/>
              <w:rPr>
                <w:rFonts w:hint="default" w:ascii="楷体" w:hAnsi="楷体" w:eastAsia="楷体" w:cs="楷体"/>
                <w:sz w:val="24"/>
                <w:szCs w:val="24"/>
                <w:lang w:val="en-US" w:eastAsia="zh-CN"/>
              </w:rPr>
            </w:pPr>
            <w:r>
              <w:rPr>
                <w:rFonts w:hint="eastAsia" w:ascii="楷体" w:hAnsi="楷体" w:cs="楷体"/>
                <w:sz w:val="24"/>
                <w:szCs w:val="24"/>
                <w:lang w:val="en-US" w:eastAsia="zh-CN"/>
              </w:rPr>
              <w:t>...</w:t>
            </w:r>
          </w:p>
        </w:tc>
        <w:tc>
          <w:tcPr>
            <w:tcW w:w="934" w:type="dxa"/>
            <w:noWrap w:val="0"/>
            <w:vAlign w:val="top"/>
          </w:tcPr>
          <w:p>
            <w:pPr>
              <w:spacing w:line="360" w:lineRule="auto"/>
              <w:ind w:firstLine="0" w:firstLineChars="0"/>
              <w:jc w:val="center"/>
              <w:rPr>
                <w:rFonts w:hint="eastAsia" w:ascii="楷体" w:hAnsi="楷体" w:eastAsia="楷体" w:cs="楷体"/>
                <w:sz w:val="24"/>
                <w:szCs w:val="24"/>
              </w:rPr>
            </w:pPr>
          </w:p>
        </w:tc>
        <w:tc>
          <w:tcPr>
            <w:tcW w:w="2516" w:type="dxa"/>
            <w:noWrap w:val="0"/>
            <w:vAlign w:val="top"/>
          </w:tcPr>
          <w:p>
            <w:pPr>
              <w:spacing w:line="360" w:lineRule="auto"/>
              <w:ind w:firstLine="0" w:firstLineChars="0"/>
              <w:jc w:val="center"/>
              <w:rPr>
                <w:rFonts w:hint="eastAsia" w:ascii="楷体" w:hAnsi="楷体" w:eastAsia="楷体" w:cs="楷体"/>
                <w:sz w:val="24"/>
                <w:szCs w:val="24"/>
              </w:rPr>
            </w:pPr>
          </w:p>
        </w:tc>
        <w:tc>
          <w:tcPr>
            <w:tcW w:w="933" w:type="dxa"/>
            <w:noWrap w:val="0"/>
            <w:vAlign w:val="top"/>
          </w:tcPr>
          <w:p>
            <w:pPr>
              <w:spacing w:line="360" w:lineRule="auto"/>
              <w:ind w:firstLine="0" w:firstLineChars="0"/>
              <w:jc w:val="center"/>
              <w:rPr>
                <w:rFonts w:hint="eastAsia" w:ascii="楷体" w:hAnsi="楷体" w:eastAsia="楷体" w:cs="楷体"/>
                <w:sz w:val="24"/>
                <w:szCs w:val="24"/>
              </w:rPr>
            </w:pPr>
          </w:p>
        </w:tc>
        <w:tc>
          <w:tcPr>
            <w:tcW w:w="1600" w:type="dxa"/>
            <w:noWrap w:val="0"/>
            <w:vAlign w:val="top"/>
          </w:tcPr>
          <w:p>
            <w:pPr>
              <w:spacing w:line="360" w:lineRule="auto"/>
              <w:ind w:firstLine="0" w:firstLineChars="0"/>
              <w:jc w:val="center"/>
              <w:rPr>
                <w:rFonts w:hint="eastAsia" w:ascii="楷体" w:hAnsi="楷体" w:eastAsia="楷体" w:cs="楷体"/>
                <w:sz w:val="24"/>
                <w:szCs w:val="24"/>
              </w:rPr>
            </w:pPr>
          </w:p>
        </w:tc>
        <w:tc>
          <w:tcPr>
            <w:tcW w:w="2133" w:type="dxa"/>
            <w:tcBorders>
              <w:right w:val="single" w:color="auto" w:sz="4" w:space="0"/>
            </w:tcBorders>
            <w:noWrap w:val="0"/>
            <w:vAlign w:val="top"/>
          </w:tcPr>
          <w:p>
            <w:pPr>
              <w:spacing w:line="360" w:lineRule="auto"/>
              <w:ind w:firstLine="0" w:firstLineChars="0"/>
              <w:jc w:val="center"/>
              <w:rPr>
                <w:rFonts w:hint="eastAsia"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26" w:type="dxa"/>
            <w:gridSpan w:val="6"/>
            <w:tcBorders>
              <w:left w:val="single" w:color="auto" w:sz="4" w:space="0"/>
              <w:right w:val="single" w:color="auto" w:sz="4" w:space="0"/>
            </w:tcBorders>
            <w:noWrap w:val="0"/>
            <w:vAlign w:val="top"/>
          </w:tcPr>
          <w:p>
            <w:pPr>
              <w:spacing w:line="360" w:lineRule="auto"/>
              <w:ind w:firstLine="0" w:firstLineChars="0"/>
              <w:rPr>
                <w:rFonts w:hint="eastAsia" w:ascii="楷体" w:hAnsi="楷体" w:eastAsia="楷体" w:cs="楷体"/>
                <w:sz w:val="24"/>
                <w:szCs w:val="24"/>
                <w:lang w:val="en-US" w:eastAsia="zh-CN"/>
              </w:rPr>
            </w:pPr>
            <w:r>
              <w:rPr>
                <w:rFonts w:hint="eastAsia" w:ascii="楷体" w:hAnsi="楷体" w:cs="楷体"/>
                <w:sz w:val="24"/>
                <w:szCs w:val="24"/>
                <w:lang w:val="en-US" w:eastAsia="zh-CN"/>
              </w:rPr>
              <w:t>合计：</w:t>
            </w:r>
          </w:p>
        </w:tc>
      </w:tr>
    </w:tbl>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第二条 合同价款</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b/>
          <w:kern w:val="2"/>
          <w:sz w:val="24"/>
          <w:szCs w:val="24"/>
          <w:u w:val="none"/>
          <w:lang w:val="en-US" w:eastAsia="zh-CN" w:bidi="ar-SA"/>
        </w:rPr>
      </w:pPr>
      <w:r>
        <w:rPr>
          <w:rFonts w:hint="eastAsia" w:ascii="楷体" w:hAnsi="楷体" w:eastAsia="楷体" w:cs="楷体"/>
          <w:b w:val="0"/>
          <w:bCs/>
          <w:kern w:val="2"/>
          <w:sz w:val="24"/>
          <w:szCs w:val="24"/>
          <w:lang w:val="en-US" w:eastAsia="zh-CN" w:bidi="ar-SA"/>
        </w:rPr>
        <w:t>1、合同总价为：</w:t>
      </w:r>
      <w:r>
        <w:rPr>
          <w:rFonts w:hint="eastAsia" w:ascii="楷体" w:hAnsi="楷体" w:eastAsia="楷体" w:cs="楷体"/>
          <w:b w:val="0"/>
          <w:bCs/>
          <w:kern w:val="2"/>
          <w:sz w:val="24"/>
          <w:szCs w:val="24"/>
          <w:u w:val="single"/>
          <w:lang w:val="en-US" w:eastAsia="zh-CN" w:bidi="ar-SA"/>
        </w:rPr>
        <w:t xml:space="preserve">                 </w:t>
      </w:r>
      <w:r>
        <w:rPr>
          <w:rFonts w:hint="eastAsia" w:ascii="楷体" w:hAnsi="楷体" w:eastAsia="楷体" w:cs="楷体"/>
          <w:b w:val="0"/>
          <w:bCs/>
          <w:kern w:val="2"/>
          <w:sz w:val="24"/>
          <w:szCs w:val="24"/>
          <w:u w:val="none"/>
          <w:lang w:val="en-US" w:eastAsia="zh-CN" w:bidi="ar-SA"/>
        </w:rPr>
        <w:t>元（¥</w:t>
      </w:r>
      <w:r>
        <w:rPr>
          <w:rFonts w:hint="eastAsia" w:ascii="楷体" w:hAnsi="楷体" w:eastAsia="楷体" w:cs="楷体"/>
          <w:b w:val="0"/>
          <w:bCs/>
          <w:kern w:val="2"/>
          <w:sz w:val="24"/>
          <w:szCs w:val="24"/>
          <w:u w:val="single"/>
          <w:lang w:val="en-US" w:eastAsia="zh-CN" w:bidi="ar-SA"/>
        </w:rPr>
        <w:t xml:space="preserve">            </w:t>
      </w:r>
      <w:r>
        <w:rPr>
          <w:rFonts w:hint="eastAsia" w:ascii="楷体" w:hAnsi="楷体" w:eastAsia="楷体" w:cs="楷体"/>
          <w:b w:val="0"/>
          <w:bCs/>
          <w:kern w:val="2"/>
          <w:sz w:val="24"/>
          <w:szCs w:val="24"/>
          <w:u w:val="none"/>
          <w:lang w:val="en-US" w:eastAsia="zh-CN" w:bidi="ar-SA"/>
        </w:rPr>
        <w:t>元）</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、合同总价包括：产品费、包装费、工具费、验收费、运输费、保险费、安装费、调试费、服务费、售后服务费、税金及不可预见费等全部费用。</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lang w:eastAsia="zh-CN"/>
        </w:rPr>
        <w:t>、合同总价一次包死，不受市场价格、工作量变化等其它因素的影响。</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b/>
          <w:kern w:val="2"/>
          <w:sz w:val="24"/>
          <w:szCs w:val="24"/>
          <w:highlight w:val="none"/>
          <w:lang w:val="en-US" w:eastAsia="zh-CN" w:bidi="ar-SA"/>
        </w:rPr>
      </w:pPr>
      <w:r>
        <w:rPr>
          <w:rFonts w:hint="eastAsia" w:ascii="楷体" w:hAnsi="楷体" w:eastAsia="楷体" w:cs="楷体"/>
          <w:b/>
          <w:kern w:val="2"/>
          <w:sz w:val="24"/>
          <w:szCs w:val="24"/>
          <w:highlight w:val="none"/>
          <w:lang w:val="en-US" w:eastAsia="zh-CN" w:bidi="ar-SA"/>
        </w:rPr>
        <w:t>第三条 货款支付</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合同签订后甲方支付合同总金额的百分之四十（40%）；初验合格后支付合同总金额的百分之四十</w:t>
      </w:r>
      <w:r>
        <w:rPr>
          <w:rFonts w:hint="eastAsia" w:ascii="楷体" w:hAnsi="楷体" w:cs="楷体"/>
          <w:sz w:val="24"/>
          <w:szCs w:val="24"/>
          <w:highlight w:val="none"/>
          <w:lang w:val="en-US" w:eastAsia="zh-CN"/>
        </w:rPr>
        <w:t>五</w:t>
      </w:r>
      <w:r>
        <w:rPr>
          <w:rFonts w:hint="eastAsia" w:ascii="楷体" w:hAnsi="楷体" w:eastAsia="楷体" w:cs="楷体"/>
          <w:sz w:val="24"/>
          <w:szCs w:val="24"/>
          <w:highlight w:val="none"/>
          <w:lang w:val="en-US" w:eastAsia="zh-CN"/>
        </w:rPr>
        <w:t>（45%）；终验合格后支付合同总金额的百分之十五（15%）。</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本项目履约保证金：在签订合同前，成交供应商须向采购人缴纳履约保证金，按</w:t>
      </w:r>
      <w:r>
        <w:rPr>
          <w:rFonts w:hint="eastAsia" w:ascii="楷体" w:hAnsi="楷体" w:cs="楷体"/>
          <w:sz w:val="24"/>
          <w:szCs w:val="24"/>
          <w:highlight w:val="none"/>
          <w:lang w:val="en-US" w:eastAsia="zh-CN"/>
        </w:rPr>
        <w:t>合同总</w:t>
      </w:r>
      <w:r>
        <w:rPr>
          <w:rFonts w:hint="eastAsia" w:ascii="楷体" w:hAnsi="楷体" w:eastAsia="楷体" w:cs="楷体"/>
          <w:sz w:val="24"/>
          <w:szCs w:val="24"/>
          <w:highlight w:val="none"/>
          <w:lang w:val="en-US" w:eastAsia="zh-CN"/>
        </w:rPr>
        <w:t>金额的3%收取，质保期满一年无质量问题，无息退还。</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结算方式：银行转账。</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yellow"/>
          <w:lang w:val="en-US" w:eastAsia="zh-CN"/>
        </w:rPr>
      </w:pP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yellow"/>
          <w:lang w:eastAsia="zh-CN"/>
        </w:rPr>
      </w:pP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第四条 交货时间与地点</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乙方在合同签订生效之日起，按甲方指定时间、地点交货。</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default" w:ascii="楷体" w:hAnsi="楷体" w:eastAsia="楷体" w:cs="楷体"/>
          <w:kern w:val="2"/>
          <w:sz w:val="24"/>
          <w:szCs w:val="24"/>
          <w:u w:val="single"/>
          <w:lang w:val="en-US" w:eastAsia="zh-CN" w:bidi="ar-SA"/>
        </w:rPr>
      </w:pPr>
      <w:r>
        <w:rPr>
          <w:rFonts w:hint="eastAsia" w:ascii="楷体" w:hAnsi="楷体" w:eastAsia="楷体" w:cs="楷体"/>
          <w:kern w:val="2"/>
          <w:sz w:val="24"/>
          <w:szCs w:val="24"/>
          <w:lang w:val="en-US" w:eastAsia="zh-CN" w:bidi="ar-SA"/>
        </w:rPr>
        <w:t>1、交货安装期：</w:t>
      </w:r>
      <w:r>
        <w:rPr>
          <w:rFonts w:hint="eastAsia" w:ascii="楷体" w:hAnsi="楷体" w:eastAsia="楷体" w:cs="楷体"/>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default" w:ascii="楷体" w:hAnsi="楷体" w:eastAsia="楷体" w:cs="楷体"/>
          <w:kern w:val="2"/>
          <w:sz w:val="24"/>
          <w:szCs w:val="24"/>
          <w:u w:val="single"/>
          <w:lang w:val="en-US" w:eastAsia="zh-CN" w:bidi="ar-SA"/>
        </w:rPr>
      </w:pPr>
      <w:r>
        <w:rPr>
          <w:rFonts w:hint="eastAsia" w:ascii="楷体" w:hAnsi="楷体" w:eastAsia="楷体" w:cs="楷体"/>
          <w:kern w:val="2"/>
          <w:sz w:val="24"/>
          <w:szCs w:val="24"/>
          <w:lang w:val="en-US" w:eastAsia="zh-CN" w:bidi="ar-SA"/>
        </w:rPr>
        <w:t>2、质保期：</w:t>
      </w:r>
      <w:r>
        <w:rPr>
          <w:rFonts w:hint="eastAsia" w:ascii="楷体" w:hAnsi="楷体" w:eastAsia="楷体" w:cs="楷体"/>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default" w:ascii="楷体" w:hAnsi="楷体" w:eastAsia="楷体" w:cs="楷体"/>
          <w:kern w:val="2"/>
          <w:sz w:val="24"/>
          <w:szCs w:val="24"/>
          <w:u w:val="single"/>
          <w:lang w:val="en-US" w:eastAsia="zh-CN" w:bidi="ar-SA"/>
        </w:rPr>
      </w:pPr>
      <w:r>
        <w:rPr>
          <w:rFonts w:hint="eastAsia" w:ascii="楷体" w:hAnsi="楷体" w:eastAsia="楷体" w:cs="楷体"/>
          <w:kern w:val="2"/>
          <w:sz w:val="24"/>
          <w:szCs w:val="24"/>
          <w:lang w:val="en-US" w:eastAsia="zh-CN" w:bidi="ar-SA"/>
        </w:rPr>
        <w:t>3、交货地点：</w:t>
      </w:r>
      <w:r>
        <w:rPr>
          <w:rFonts w:hint="eastAsia" w:ascii="楷体" w:hAnsi="楷体" w:eastAsia="楷体" w:cs="楷体"/>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第五条 质量保证及售后服务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1、质保期：质保期内免费保修，质保期满后免费维修，只收取成本费。售后服务及时，接到报修后，4小时内响应，8 小时内到达现场，12个小时以内解决问题，确保设备正常运行。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2、乙方应提供生产厂家确认的、相应的功能证明材料（不限于测试报告、官网和功能截图等，以及现场安装、调试服务。</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第六条 权利保证</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1、乙方保证对其出售的货物享有合法的权利。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2、乙方保证对其出售的货物上不存在任何未曾向甲方透露的担保物权，如抵押权、质押权、留置权。</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3、乙方保证对其出售的货物或其任何一部分没有侵犯第三方的专利权、版权、商标权或其他权利。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b/>
          <w:kern w:val="2"/>
          <w:sz w:val="24"/>
          <w:szCs w:val="24"/>
          <w:lang w:val="en-US" w:eastAsia="zh-CN" w:bidi="ar-SA"/>
        </w:rPr>
      </w:pPr>
      <w:r>
        <w:rPr>
          <w:rFonts w:hint="eastAsia" w:ascii="楷体" w:hAnsi="楷体" w:eastAsia="楷体" w:cs="楷体"/>
          <w:kern w:val="2"/>
          <w:sz w:val="24"/>
          <w:szCs w:val="24"/>
          <w:lang w:val="en-US" w:eastAsia="zh-CN" w:bidi="ar-SA"/>
        </w:rPr>
        <w:t>4、如甲方在使用该货物构成上述侵权的，则由乙方承担全部责任。</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b/>
          <w:kern w:val="2"/>
          <w:sz w:val="24"/>
          <w:szCs w:val="24"/>
          <w:lang w:val="en-US" w:eastAsia="zh-CN" w:bidi="ar-SA"/>
        </w:rPr>
        <w:t xml:space="preserve">第七条 包装要求与运输方式  </w:t>
      </w:r>
      <w:r>
        <w:rPr>
          <w:rFonts w:hint="eastAsia" w:ascii="楷体" w:hAnsi="楷体" w:eastAsia="楷体" w:cs="楷体"/>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1、除合同另有规定外，乙方提供的全部货物均应按标准保护措施进行包装，该包装应适应于远距离运输、防潮、防震、防锈和防野蛮装卸，以确保货物安全运抵指定地点。</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2、每一包装单元应附详细的装箱单和质量合格证。</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3、货物（产品）运输方式：</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4、乙方负责货物（产品）运输，货物运输的合理损耗及计算方法</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b/>
          <w:kern w:val="2"/>
          <w:sz w:val="24"/>
          <w:szCs w:val="24"/>
          <w:lang w:val="en-US" w:eastAsia="zh-CN" w:bidi="ar-SA"/>
        </w:rPr>
        <w:t>第八条 货物验收</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（1）乙方提供不符合文件和本合同规定的设备（产品），甲方有权拒绝接受。</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如发现所交付的货物有短装、次品、损坏或其他不符合标准及本合同规定之情形者，甲方有权要求更换设备（产品），同时做出详尽的现场记录，或由乙方和甲方签署备忘录，此现场记录或备忘录可用作补充、缺失和更换损坏部件或更换整个设备（产品）有效证据，由此产生的时间延误与有关费用由乙方承担，验收期限相应顺延。</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（3）如设备（产品）经乙方调换仍不能达到合同约定的质量标准，甲方有权退货，并视作乙方不能交付设备（产品）而须支付违约赔偿金给甲方，甲方还可依法追究乙方的违约责任。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（4）设备（产品）配送完成后，乙方无故不进行验收工作并已使用设备（产品）的，视同已配送完成并初步验收合格。</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bCs/>
          <w:kern w:val="2"/>
          <w:sz w:val="24"/>
          <w:szCs w:val="24"/>
          <w:lang w:val="en-US" w:eastAsia="zh-CN" w:bidi="ar-SA"/>
        </w:rPr>
      </w:pPr>
      <w:r>
        <w:rPr>
          <w:rFonts w:hint="eastAsia" w:ascii="楷体" w:hAnsi="楷体" w:eastAsia="楷体" w:cs="楷体"/>
          <w:kern w:val="2"/>
          <w:sz w:val="24"/>
          <w:szCs w:val="24"/>
          <w:lang w:val="en-US" w:eastAsia="zh-CN" w:bidi="ar-SA"/>
        </w:rPr>
        <w:t>（5）乙方不能完整交付设备（产品）及本条第一款约定的单证和工具的，必须负责补齐，否则视为未按合同约定交货。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b/>
          <w:kern w:val="2"/>
          <w:sz w:val="24"/>
          <w:szCs w:val="24"/>
          <w:lang w:val="en-US" w:eastAsia="zh-CN" w:bidi="ar-SA"/>
        </w:rPr>
        <w:t>第九条 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1、甲方违约责任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（1）甲方无正当理由拒收货物的，甲方应偿付合同总价</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%的违约金；</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（2）甲方逾期支付货款的，除应及时付足货款外，应向乙方每天支付欠款总额</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 xml:space="preserve"> ‰的滞纳金；但累计滞纳金总额不超过欠款总额的</w:t>
      </w:r>
      <w:r>
        <w:rPr>
          <w:rFonts w:hint="eastAsia" w:ascii="楷体" w:hAnsi="楷体" w:eastAsia="楷体" w:cs="楷体"/>
          <w:kern w:val="2"/>
          <w:sz w:val="24"/>
          <w:szCs w:val="24"/>
          <w:u w:val="single"/>
          <w:lang w:val="en-US" w:eastAsia="zh-CN" w:bidi="ar-SA"/>
        </w:rPr>
        <w:t xml:space="preserve"> </w:t>
      </w:r>
      <w:r>
        <w:rPr>
          <w:rFonts w:hint="eastAsia" w:ascii="楷体" w:hAnsi="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2、乙方违约责任</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（1）如乙方不能交付货物，乙方应向甲方支付合同总价</w:t>
      </w:r>
      <w:r>
        <w:rPr>
          <w:rFonts w:hint="eastAsia" w:ascii="楷体" w:hAnsi="楷体" w:eastAsia="楷体" w:cs="楷体"/>
          <w:color w:val="000000"/>
          <w:kern w:val="0"/>
          <w:sz w:val="24"/>
          <w:szCs w:val="24"/>
          <w:u w:val="single"/>
        </w:rPr>
        <w:t xml:space="preserve"> </w:t>
      </w:r>
      <w:r>
        <w:rPr>
          <w:rFonts w:hint="eastAsia" w:ascii="楷体" w:hAnsi="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rPr>
        <w:t>％的违约金；</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（2）乙方逾期交付货物的，每逾期1天，乙方向甲方偿付逾期交货部分货款总额的</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rPr>
        <w:t>‰的滞纳金。如乙方逾期交货达___天，甲方有权解除合同，解除合同的通知自到达乙方时生效；</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（3）乙方所交付的货物品种、型号、规格不符合合同规定的，甲方有权拒收。甲方拒收的，乙方应向甲方支付货款总额 </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rPr>
        <w:t>%的违约金；</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（4）乙方货物经甲方送交具有法定资格条件的质量技术监督机构检测后，如检测结果认定货物质量不符合本合同规定标准的，则视为乙方没有按时交货而违约，乙方须在</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天内无条件更换合格的货物，如逾期不能更换合格的货物，甲方有权终止本合同，乙方应另向甲方支付货款总额的</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%的违约金；</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bidi="ar-SA"/>
        </w:rPr>
        <w:t>（5）在乙方承诺的或国家规定的质量保证期内（取两者中最长的期限），如经乙方两次维修或更换，货物仍不能达到合同约定的质量标准，甲方有权退货，乙方应退回全部货款，同时，乙方还须赔偿甲方因此遭受的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bidi="ar-SA"/>
        </w:rPr>
        <w:t>（6）乙方未按本合同的规定和“服务承诺”提供伴随服务/售后服务的，应按合同总价款的</w:t>
      </w:r>
      <w:r>
        <w:rPr>
          <w:rFonts w:hint="eastAsia" w:ascii="楷体" w:hAnsi="楷体" w:eastAsia="楷体" w:cs="楷体"/>
          <w:color w:val="000000"/>
          <w:kern w:val="0"/>
          <w:sz w:val="24"/>
          <w:szCs w:val="24"/>
          <w:u w:val="single"/>
          <w:lang w:val="en-US" w:eastAsia="zh-CN" w:bidi="ar-SA"/>
        </w:rPr>
        <w:t xml:space="preserve">  </w:t>
      </w:r>
      <w:r>
        <w:rPr>
          <w:rFonts w:hint="eastAsia" w:ascii="楷体" w:hAnsi="楷体" w:eastAsia="楷体" w:cs="楷体"/>
          <w:color w:val="000000"/>
          <w:kern w:val="0"/>
          <w:sz w:val="24"/>
          <w:szCs w:val="24"/>
          <w:lang w:val="en-US" w:eastAsia="zh-CN" w:bidi="ar-SA"/>
        </w:rPr>
        <w:t>%向甲方承担违约责任；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bidi="ar-SA"/>
        </w:rPr>
        <w:t>（7）乙方在承担上述1-6款一项或多项违约责任后，仍应继续履行合同规定的义务（甲方解除合同的除外）。甲方未能及时追究乙方的任何一项违约责任并不表明甲方放弃追究乙方该项或其他违约责任；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乙方违反合同约定造成甲方损失的应在上述承担违约金外承担返还已收货款以及退货和已安装物品拆除费，保管费等费用且还应当承担甲方维权费用（包涵但不限于诉讼费，仲裁费，差旅费，律师费，保全费，购买保单费等）。</w:t>
      </w:r>
    </w:p>
    <w:p>
      <w:pPr>
        <w:keepNext w:val="0"/>
        <w:keepLines w:val="0"/>
        <w:pageBreakBefore w:val="0"/>
        <w:widowControl/>
        <w:kinsoku/>
        <w:wordWrap/>
        <w:overflowPunct/>
        <w:topLinePunct w:val="0"/>
        <w:autoSpaceDE/>
        <w:autoSpaceDN/>
        <w:bidi w:val="0"/>
        <w:adjustRightInd/>
        <w:spacing w:line="360" w:lineRule="auto"/>
        <w:ind w:left="0" w:leftChars="0" w:firstLine="482" w:firstLineChars="200"/>
        <w:jc w:val="left"/>
        <w:rPr>
          <w:rFonts w:hint="eastAsia" w:ascii="楷体" w:hAnsi="楷体" w:eastAsia="楷体" w:cs="楷体"/>
          <w:color w:val="000000"/>
          <w:kern w:val="0"/>
          <w:sz w:val="24"/>
          <w:szCs w:val="24"/>
        </w:rPr>
      </w:pPr>
      <w:r>
        <w:rPr>
          <w:rFonts w:hint="eastAsia" w:ascii="楷体" w:hAnsi="楷体" w:eastAsia="楷体" w:cs="楷体"/>
          <w:b/>
          <w:sz w:val="24"/>
          <w:szCs w:val="24"/>
        </w:rPr>
        <w:t xml:space="preserve">第十条 </w:t>
      </w:r>
      <w:r>
        <w:rPr>
          <w:rFonts w:hint="eastAsia" w:ascii="楷体" w:hAnsi="楷体" w:eastAsia="楷体" w:cs="楷体"/>
          <w:b/>
          <w:color w:val="000000"/>
          <w:kern w:val="0"/>
          <w:sz w:val="24"/>
          <w:szCs w:val="24"/>
        </w:rPr>
        <w:t>合同的变更和终止</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本合同一经签订，甲乙双方不得擅自变更、中止或终止合同。</w:t>
      </w:r>
    </w:p>
    <w:p>
      <w:pPr>
        <w:keepNext w:val="0"/>
        <w:keepLines w:val="0"/>
        <w:pageBreakBefore w:val="0"/>
        <w:widowControl/>
        <w:kinsoku/>
        <w:wordWrap/>
        <w:overflowPunct/>
        <w:topLinePunct w:val="0"/>
        <w:autoSpaceDE/>
        <w:autoSpaceDN/>
        <w:bidi w:val="0"/>
        <w:adjustRightInd/>
        <w:spacing w:line="360" w:lineRule="auto"/>
        <w:ind w:left="0" w:leftChars="0" w:firstLine="482" w:firstLineChars="200"/>
        <w:jc w:val="left"/>
        <w:rPr>
          <w:rFonts w:hint="eastAsia" w:ascii="楷体" w:hAnsi="楷体" w:eastAsia="楷体" w:cs="楷体"/>
          <w:b/>
          <w:color w:val="000000"/>
          <w:kern w:val="0"/>
          <w:sz w:val="24"/>
          <w:szCs w:val="24"/>
        </w:rPr>
      </w:pPr>
      <w:r>
        <w:rPr>
          <w:rFonts w:hint="eastAsia" w:ascii="楷体" w:hAnsi="楷体" w:eastAsia="楷体" w:cs="楷体"/>
          <w:b/>
          <w:color w:val="000000"/>
          <w:kern w:val="0"/>
          <w:sz w:val="24"/>
          <w:szCs w:val="24"/>
        </w:rPr>
        <w:t>第十</w:t>
      </w:r>
      <w:r>
        <w:rPr>
          <w:rFonts w:hint="eastAsia" w:ascii="楷体" w:hAnsi="楷体" w:eastAsia="楷体" w:cs="楷体"/>
          <w:b/>
          <w:color w:val="000000"/>
          <w:kern w:val="0"/>
          <w:sz w:val="24"/>
          <w:szCs w:val="24"/>
          <w:lang w:eastAsia="zh-CN"/>
        </w:rPr>
        <w:t>一</w:t>
      </w:r>
      <w:r>
        <w:rPr>
          <w:rFonts w:hint="eastAsia" w:ascii="楷体" w:hAnsi="楷体" w:eastAsia="楷体" w:cs="楷体"/>
          <w:b/>
          <w:color w:val="000000"/>
          <w:kern w:val="0"/>
          <w:sz w:val="24"/>
          <w:szCs w:val="24"/>
        </w:rPr>
        <w:t>条 争议的解决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2、因履行本合同引起的或与本合同有关的争议，甲、乙双方应首先通过友好协商解决，如果协商不成，则采取以下第</w:t>
      </w:r>
      <w:r>
        <w:rPr>
          <w:rFonts w:hint="eastAsia" w:ascii="楷体" w:hAnsi="楷体" w:cs="楷体"/>
          <w:kern w:val="0"/>
          <w:sz w:val="24"/>
          <w:szCs w:val="24"/>
          <w:u w:val="none"/>
          <w:lang w:val="en-US" w:eastAsia="zh-CN" w:bidi="ar-SA"/>
        </w:rPr>
        <w:t>（1）</w:t>
      </w:r>
      <w:r>
        <w:rPr>
          <w:rFonts w:hint="eastAsia" w:ascii="楷体" w:hAnsi="楷体" w:eastAsia="楷体" w:cs="楷体"/>
          <w:kern w:val="0"/>
          <w:sz w:val="24"/>
          <w:szCs w:val="24"/>
          <w:lang w:val="en-US" w:eastAsia="zh-CN" w:bidi="ar-SA"/>
        </w:rPr>
        <w:t>种方式解决争议：</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（1）向甲方所在地有管辖权的人民法院提起诉讼；</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（2）向仲裁委员会按其仲裁规则申请仲裁。</w:t>
      </w:r>
    </w:p>
    <w:p>
      <w:pPr>
        <w:keepNext w:val="0"/>
        <w:keepLines w:val="0"/>
        <w:pageBreakBefore w:val="0"/>
        <w:kinsoku/>
        <w:wordWrap/>
        <w:overflowPunct/>
        <w:topLinePunct w:val="0"/>
        <w:autoSpaceDE/>
        <w:autoSpaceDN/>
        <w:bidi w:val="0"/>
        <w:adjustRightInd/>
        <w:snapToGrid w:val="0"/>
        <w:spacing w:line="360" w:lineRule="auto"/>
        <w:ind w:left="0" w:leftChars="0"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第十</w:t>
      </w:r>
      <w:r>
        <w:rPr>
          <w:rFonts w:hint="eastAsia" w:ascii="楷体" w:hAnsi="楷体" w:eastAsia="楷体" w:cs="楷体"/>
          <w:b/>
          <w:sz w:val="24"/>
          <w:szCs w:val="24"/>
          <w:lang w:eastAsia="zh-CN"/>
        </w:rPr>
        <w:t>二</w:t>
      </w:r>
      <w:r>
        <w:rPr>
          <w:rFonts w:hint="eastAsia" w:ascii="楷体" w:hAnsi="楷体" w:eastAsia="楷体" w:cs="楷体"/>
          <w:b/>
          <w:sz w:val="24"/>
          <w:szCs w:val="24"/>
        </w:rPr>
        <w:t>条</w:t>
      </w:r>
      <w:r>
        <w:rPr>
          <w:rFonts w:hint="eastAsia" w:ascii="楷体" w:hAnsi="楷体" w:eastAsia="楷体" w:cs="楷体"/>
          <w:sz w:val="24"/>
          <w:szCs w:val="24"/>
        </w:rPr>
        <w:t xml:space="preserve"> </w:t>
      </w:r>
      <w:r>
        <w:rPr>
          <w:rFonts w:hint="eastAsia" w:ascii="楷体" w:hAnsi="楷体" w:eastAsia="楷体" w:cs="楷体"/>
          <w:b/>
          <w:sz w:val="24"/>
          <w:szCs w:val="24"/>
        </w:rPr>
        <w:t>合同文件</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详细技术说明及其他有关合同项目的特定信息由合同附件予以说明，下列文件构成本合同的组成部分，应该认为是一个整体，彼此相互解释，相互补充。组成合同的多个文件的优先支配地位的次序如下：</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1、本合同书</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cs="楷体"/>
          <w:sz w:val="24"/>
          <w:szCs w:val="24"/>
          <w:lang w:val="en-US" w:eastAsia="zh-CN"/>
        </w:rPr>
        <w:t>成交</w:t>
      </w:r>
      <w:r>
        <w:rPr>
          <w:rFonts w:hint="eastAsia" w:ascii="楷体" w:hAnsi="楷体" w:eastAsia="楷体" w:cs="楷体"/>
          <w:sz w:val="24"/>
          <w:szCs w:val="24"/>
        </w:rPr>
        <w:t>通知书</w:t>
      </w:r>
      <w:r>
        <w:rPr>
          <w:rFonts w:hint="eastAsia" w:ascii="楷体" w:hAnsi="楷体" w:eastAsia="楷体" w:cs="楷体"/>
          <w:sz w:val="24"/>
          <w:szCs w:val="24"/>
        </w:rPr>
        <w:tab/>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3、协议</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eastAsia="zh-CN"/>
        </w:rPr>
        <w:t>磋商</w:t>
      </w:r>
      <w:r>
        <w:rPr>
          <w:rFonts w:hint="eastAsia" w:ascii="楷体" w:hAnsi="楷体" w:eastAsia="楷体" w:cs="楷体"/>
          <w:sz w:val="24"/>
          <w:szCs w:val="24"/>
        </w:rPr>
        <w:t>文件(含澄清文件)</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eastAsia="zh-CN"/>
        </w:rPr>
        <w:t>磋商响应</w:t>
      </w:r>
      <w:r>
        <w:rPr>
          <w:rFonts w:hint="eastAsia" w:ascii="楷体" w:hAnsi="楷体" w:eastAsia="楷体" w:cs="楷体"/>
          <w:sz w:val="24"/>
          <w:szCs w:val="24"/>
        </w:rPr>
        <w:t>文件</w:t>
      </w:r>
    </w:p>
    <w:p>
      <w:pPr>
        <w:keepNext w:val="0"/>
        <w:keepLines w:val="0"/>
        <w:pageBreakBefore w:val="0"/>
        <w:kinsoku/>
        <w:wordWrap/>
        <w:overflowPunct/>
        <w:topLinePunct w:val="0"/>
        <w:autoSpaceDE/>
        <w:autoSpaceDN/>
        <w:bidi w:val="0"/>
        <w:adjustRightInd/>
        <w:snapToGrid w:val="0"/>
        <w:spacing w:line="360" w:lineRule="auto"/>
        <w:ind w:left="0" w:leftChars="0" w:firstLine="482" w:firstLineChars="200"/>
        <w:rPr>
          <w:rFonts w:hint="eastAsia" w:ascii="楷体" w:hAnsi="楷体" w:eastAsia="楷体" w:cs="楷体"/>
          <w:b/>
          <w:kern w:val="0"/>
          <w:sz w:val="24"/>
          <w:szCs w:val="24"/>
        </w:rPr>
      </w:pPr>
      <w:r>
        <w:rPr>
          <w:rFonts w:hint="eastAsia" w:ascii="楷体" w:hAnsi="楷体" w:eastAsia="楷体" w:cs="楷体"/>
          <w:b/>
          <w:sz w:val="24"/>
          <w:szCs w:val="24"/>
        </w:rPr>
        <w:t>第十</w:t>
      </w:r>
      <w:r>
        <w:rPr>
          <w:rFonts w:hint="eastAsia" w:ascii="楷体" w:hAnsi="楷体" w:eastAsia="楷体" w:cs="楷体"/>
          <w:b/>
          <w:sz w:val="24"/>
          <w:szCs w:val="24"/>
          <w:lang w:eastAsia="zh-CN"/>
        </w:rPr>
        <w:t>三</w:t>
      </w:r>
      <w:r>
        <w:rPr>
          <w:rFonts w:hint="eastAsia" w:ascii="楷体" w:hAnsi="楷体" w:eastAsia="楷体" w:cs="楷体"/>
          <w:b/>
          <w:sz w:val="24"/>
          <w:szCs w:val="24"/>
        </w:rPr>
        <w:t xml:space="preserve">条 </w:t>
      </w:r>
      <w:r>
        <w:rPr>
          <w:rFonts w:hint="eastAsia" w:ascii="楷体" w:hAnsi="楷体" w:eastAsia="楷体" w:cs="楷体"/>
          <w:b/>
          <w:kern w:val="0"/>
          <w:sz w:val="24"/>
          <w:szCs w:val="24"/>
        </w:rPr>
        <w:t>合同生效及其他</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color w:val="000000"/>
          <w:kern w:val="0"/>
          <w:sz w:val="24"/>
          <w:szCs w:val="24"/>
        </w:rPr>
        <w:t>1、</w:t>
      </w:r>
      <w:r>
        <w:rPr>
          <w:rFonts w:hint="eastAsia" w:ascii="楷体" w:hAnsi="楷体" w:eastAsia="楷体" w:cs="楷体"/>
          <w:sz w:val="24"/>
          <w:szCs w:val="24"/>
        </w:rPr>
        <w:t>如有未尽事宜，由双方依法订立补充合同。</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rPr>
          <w:rFonts w:hint="eastAsia" w:ascii="楷体" w:hAnsi="楷体" w:eastAsia="楷体" w:cs="楷体"/>
          <w:kern w:val="0"/>
          <w:sz w:val="24"/>
          <w:szCs w:val="24"/>
        </w:rPr>
      </w:pPr>
      <w:r>
        <w:rPr>
          <w:rFonts w:hint="eastAsia" w:ascii="楷体" w:hAnsi="楷体" w:eastAsia="楷体" w:cs="楷体"/>
          <w:kern w:val="0"/>
          <w:sz w:val="24"/>
          <w:szCs w:val="24"/>
        </w:rPr>
        <w:t>2、本合同自签订之日起生效。</w:t>
      </w:r>
    </w:p>
    <w:p>
      <w:pPr>
        <w:spacing w:line="360" w:lineRule="auto"/>
        <w:ind w:left="0" w:leftChars="0" w:firstLine="480" w:firstLineChars="200"/>
        <w:rPr>
          <w:rFonts w:hint="eastAsia" w:ascii="楷体" w:hAnsi="楷体" w:eastAsia="楷体" w:cs="楷体"/>
          <w:kern w:val="0"/>
          <w:sz w:val="24"/>
          <w:szCs w:val="24"/>
          <w:lang w:eastAsia="zh-CN" w:bidi="ar"/>
        </w:rPr>
      </w:pPr>
      <w:r>
        <w:rPr>
          <w:rFonts w:hint="eastAsia" w:ascii="楷体" w:hAnsi="楷体" w:eastAsia="楷体" w:cs="楷体"/>
          <w:kern w:val="0"/>
          <w:sz w:val="24"/>
          <w:szCs w:val="24"/>
        </w:rPr>
        <w:t>3、本合同一式___份，具有同等法律效力，甲乙双方各执____份，一份</w:t>
      </w:r>
      <w:r>
        <w:rPr>
          <w:rFonts w:hint="eastAsia" w:ascii="楷体" w:hAnsi="楷体" w:eastAsia="楷体" w:cs="楷体"/>
          <w:kern w:val="0"/>
          <w:sz w:val="24"/>
          <w:szCs w:val="24"/>
          <w:lang w:eastAsia="zh-CN"/>
        </w:rPr>
        <w:t>采购</w:t>
      </w:r>
      <w:r>
        <w:rPr>
          <w:rFonts w:hint="eastAsia" w:ascii="楷体" w:hAnsi="楷体" w:cs="楷体"/>
          <w:kern w:val="0"/>
          <w:sz w:val="24"/>
          <w:szCs w:val="24"/>
          <w:lang w:val="en-US" w:eastAsia="zh-CN"/>
        </w:rPr>
        <w:t>代理</w:t>
      </w:r>
      <w:r>
        <w:rPr>
          <w:rFonts w:hint="eastAsia" w:ascii="楷体" w:hAnsi="楷体" w:eastAsia="楷体" w:cs="楷体"/>
          <w:kern w:val="0"/>
          <w:sz w:val="24"/>
          <w:szCs w:val="24"/>
          <w:lang w:eastAsia="zh-CN"/>
        </w:rPr>
        <w:t>机构</w:t>
      </w:r>
      <w:r>
        <w:rPr>
          <w:rFonts w:hint="eastAsia" w:ascii="楷体" w:hAnsi="楷体" w:eastAsia="楷体" w:cs="楷体"/>
          <w:kern w:val="0"/>
          <w:sz w:val="24"/>
          <w:szCs w:val="24"/>
        </w:rPr>
        <w:t>存档。</w:t>
      </w:r>
    </w:p>
    <w:p>
      <w:pPr>
        <w:rPr>
          <w:rFonts w:hint="eastAsia" w:ascii="楷体" w:hAnsi="楷体" w:eastAsia="楷体" w:cs="楷体"/>
          <w:sz w:val="24"/>
          <w:szCs w:val="24"/>
        </w:rPr>
      </w:pPr>
      <w:r>
        <w:rPr>
          <w:rFonts w:hint="eastAsia" w:ascii="楷体" w:hAnsi="楷体" w:eastAsia="楷体" w:cs="楷体"/>
          <w:sz w:val="24"/>
          <w:szCs w:val="24"/>
        </w:rPr>
        <w:br w:type="page"/>
      </w:r>
    </w:p>
    <w:p>
      <w:pPr>
        <w:spacing w:line="360" w:lineRule="auto"/>
        <w:rPr>
          <w:rFonts w:hint="eastAsia" w:ascii="楷体" w:hAnsi="楷体" w:eastAsia="楷体" w:cs="楷体"/>
          <w:sz w:val="24"/>
          <w:szCs w:val="24"/>
        </w:rPr>
      </w:pPr>
      <w:r>
        <w:rPr>
          <w:rFonts w:hint="eastAsia" w:ascii="楷体" w:hAnsi="楷体" w:cs="楷体"/>
          <w:sz w:val="24"/>
          <w:szCs w:val="24"/>
          <w:lang w:eastAsia="zh-CN"/>
        </w:rPr>
        <w:t>（</w:t>
      </w:r>
      <w:r>
        <w:rPr>
          <w:rFonts w:hint="eastAsia" w:ascii="楷体" w:hAnsi="楷体" w:cs="楷体"/>
          <w:sz w:val="24"/>
          <w:szCs w:val="24"/>
          <w:lang w:val="en-US" w:eastAsia="zh-CN"/>
        </w:rPr>
        <w:t>本页无正文</w:t>
      </w:r>
      <w:r>
        <w:rPr>
          <w:rFonts w:hint="eastAsia" w:ascii="楷体" w:hAnsi="楷体" w:cs="楷体"/>
          <w:sz w:val="24"/>
          <w:szCs w:val="24"/>
          <w:lang w:eastAsia="zh-CN"/>
        </w:rPr>
        <w:t>）</w:t>
      </w:r>
      <w:r>
        <w:rPr>
          <w:rFonts w:hint="eastAsia" w:ascii="楷体" w:hAnsi="楷体" w:eastAsia="楷体" w:cs="楷体"/>
          <w:sz w:val="24"/>
          <w:szCs w:val="24"/>
        </w:rPr>
        <w:t xml:space="preserve">                                     </w:t>
      </w:r>
    </w:p>
    <w:tbl>
      <w:tblPr>
        <w:tblStyle w:val="48"/>
        <w:tblpPr w:leftFromText="181" w:rightFromText="181" w:vertAnchor="text" w:horzAnchor="margin"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39"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甲  方</w:t>
            </w:r>
          </w:p>
        </w:tc>
        <w:tc>
          <w:tcPr>
            <w:tcW w:w="2841"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乙  方</w:t>
            </w:r>
          </w:p>
        </w:tc>
        <w:tc>
          <w:tcPr>
            <w:tcW w:w="2842"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vAlign w:val="center"/>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采购人全称</w:t>
            </w:r>
          </w:p>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（公章）</w:t>
            </w:r>
          </w:p>
        </w:tc>
        <w:tc>
          <w:tcPr>
            <w:tcW w:w="2841" w:type="dxa"/>
            <w:vAlign w:val="center"/>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成交供应商全称</w:t>
            </w:r>
          </w:p>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（公章）</w:t>
            </w:r>
          </w:p>
        </w:tc>
        <w:tc>
          <w:tcPr>
            <w:tcW w:w="2842" w:type="dxa"/>
            <w:vAlign w:val="center"/>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陕西四方衡裕</w:t>
            </w:r>
            <w:r>
              <w:rPr>
                <w:rFonts w:hint="eastAsia" w:ascii="楷体" w:hAnsi="楷体" w:cs="楷体"/>
                <w:sz w:val="24"/>
                <w:szCs w:val="24"/>
                <w:lang w:val="en-US" w:eastAsia="zh-CN"/>
              </w:rPr>
              <w:t>项目管理</w:t>
            </w:r>
            <w:r>
              <w:rPr>
                <w:rFonts w:hint="eastAsia" w:ascii="楷体" w:hAnsi="楷体" w:eastAsia="楷体" w:cs="楷体"/>
                <w:sz w:val="24"/>
                <w:szCs w:val="24"/>
              </w:rPr>
              <w:t>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 xml:space="preserve">地址： </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地址：</w:t>
            </w:r>
          </w:p>
        </w:tc>
        <w:tc>
          <w:tcPr>
            <w:tcW w:w="2842"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地址：西安市</w:t>
            </w:r>
            <w:r>
              <w:rPr>
                <w:rFonts w:hint="eastAsia" w:ascii="楷体" w:hAnsi="楷体" w:cs="楷体"/>
                <w:sz w:val="24"/>
                <w:szCs w:val="24"/>
                <w:lang w:val="en-US" w:eastAsia="zh-CN"/>
              </w:rPr>
              <w:t>高新</w:t>
            </w:r>
            <w:r>
              <w:rPr>
                <w:rFonts w:hint="eastAsia" w:ascii="楷体" w:hAnsi="楷体" w:eastAsia="楷体" w:cs="楷体"/>
                <w:sz w:val="24"/>
                <w:szCs w:val="24"/>
              </w:rPr>
              <w:t>区沣惠路16号泰华金贸国际8号楼2</w:t>
            </w:r>
            <w:r>
              <w:rPr>
                <w:rFonts w:hint="eastAsia" w:ascii="楷体" w:hAnsi="楷体" w:eastAsia="楷体" w:cs="楷体"/>
                <w:sz w:val="24"/>
                <w:szCs w:val="24"/>
                <w:lang w:val="en-US" w:eastAsia="zh-CN"/>
              </w:rPr>
              <w:t>8</w:t>
            </w:r>
            <w:r>
              <w:rPr>
                <w:rFonts w:hint="eastAsia" w:ascii="楷体" w:hAnsi="楷体" w:eastAsia="楷体" w:cs="楷体"/>
                <w:sz w:val="24"/>
                <w:szCs w:val="24"/>
              </w:rPr>
              <w:t xml:space="preserve">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839"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 xml:space="preserve">负责人（签字）： </w:t>
            </w:r>
          </w:p>
        </w:tc>
        <w:tc>
          <w:tcPr>
            <w:tcW w:w="2841"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法定代表人或被授权人（签字）：</w:t>
            </w:r>
          </w:p>
        </w:tc>
        <w:tc>
          <w:tcPr>
            <w:tcW w:w="2842"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法定代表人或承办人</w:t>
            </w:r>
          </w:p>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开户银行：</w:t>
            </w:r>
          </w:p>
        </w:tc>
        <w:tc>
          <w:tcPr>
            <w:tcW w:w="2842" w:type="dxa"/>
          </w:tcPr>
          <w:p>
            <w:pPr>
              <w:overflowPunct w:val="0"/>
              <w:topLinePunct/>
              <w:spacing w:line="460" w:lineRule="exact"/>
              <w:ind w:firstLine="48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帐号：</w:t>
            </w:r>
          </w:p>
        </w:tc>
        <w:tc>
          <w:tcPr>
            <w:tcW w:w="2842" w:type="dxa"/>
          </w:tcPr>
          <w:p>
            <w:pPr>
              <w:overflowPunct w:val="0"/>
              <w:topLinePunct/>
              <w:spacing w:line="460" w:lineRule="exact"/>
              <w:ind w:firstLine="48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80" w:type="dxa"/>
            <w:gridSpan w:val="2"/>
          </w:tcPr>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 xml:space="preserve">        年  月  日</w:t>
            </w:r>
          </w:p>
        </w:tc>
        <w:tc>
          <w:tcPr>
            <w:tcW w:w="2842" w:type="dxa"/>
          </w:tcPr>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 xml:space="preserve">     年  月  日</w:t>
            </w:r>
          </w:p>
        </w:tc>
      </w:tr>
    </w:tbl>
    <w:p>
      <w:pPr>
        <w:pStyle w:val="19"/>
        <w:ind w:firstLine="480"/>
        <w:rPr>
          <w:rFonts w:hint="eastAsia" w:ascii="楷体" w:hAnsi="楷体" w:eastAsia="楷体" w:cs="楷体"/>
          <w:sz w:val="24"/>
          <w:szCs w:val="24"/>
        </w:rPr>
      </w:pPr>
    </w:p>
    <w:p>
      <w:pPr>
        <w:ind w:firstLine="562"/>
        <w:rPr>
          <w:rFonts w:hint="eastAsia" w:ascii="楷体" w:hAnsi="楷体" w:eastAsia="楷体" w:cs="楷体"/>
          <w:b/>
          <w:sz w:val="24"/>
          <w:szCs w:val="24"/>
        </w:rPr>
      </w:pPr>
      <w:r>
        <w:rPr>
          <w:rFonts w:hint="eastAsia" w:ascii="楷体" w:hAnsi="楷体" w:eastAsia="楷体" w:cs="楷体"/>
          <w:b/>
          <w:sz w:val="24"/>
          <w:szCs w:val="24"/>
        </w:rPr>
        <w:br w:type="page"/>
      </w:r>
    </w:p>
    <w:p>
      <w:pPr>
        <w:pStyle w:val="3"/>
        <w:rPr>
          <w:rFonts w:ascii="楷体" w:hAnsi="楷体" w:cs="楷体"/>
        </w:rPr>
      </w:pPr>
      <w:bookmarkStart w:id="37" w:name="_Toc6986"/>
      <w:bookmarkStart w:id="38" w:name="_Toc12330_WPSOffice_Level1"/>
      <w:bookmarkStart w:id="39" w:name="_Toc9333"/>
      <w:r>
        <w:rPr>
          <w:rFonts w:hint="eastAsia" w:ascii="楷体" w:hAnsi="楷体" w:cs="楷体"/>
        </w:rPr>
        <w:t>响应文件格式</w:t>
      </w:r>
      <w:bookmarkEnd w:id="37"/>
      <w:bookmarkEnd w:id="38"/>
      <w:bookmarkEnd w:id="39"/>
    </w:p>
    <w:p>
      <w:pPr>
        <w:widowControl/>
        <w:ind w:firstLine="562"/>
        <w:rPr>
          <w:rFonts w:ascii="楷体" w:hAnsi="楷体" w:cs="楷体"/>
          <w:b/>
          <w:bCs/>
          <w:kern w:val="0"/>
          <w:sz w:val="28"/>
          <w:szCs w:val="28"/>
          <w:lang w:val="zh-CN"/>
        </w:rPr>
        <w:sectPr>
          <w:pgSz w:w="11906" w:h="16838"/>
          <w:pgMar w:top="1418" w:right="1418" w:bottom="1418" w:left="1418" w:header="851" w:footer="992" w:gutter="0"/>
          <w:pgNumType w:fmt="decimal"/>
          <w:cols w:space="720" w:num="1"/>
          <w:docGrid w:linePitch="312" w:charSpace="0"/>
        </w:sectPr>
      </w:pPr>
    </w:p>
    <w:p>
      <w:pPr>
        <w:widowControl/>
        <w:ind w:firstLine="562"/>
        <w:rPr>
          <w:rFonts w:ascii="楷体" w:hAnsi="楷体" w:cs="楷体"/>
          <w:b/>
          <w:bCs/>
          <w:kern w:val="0"/>
          <w:sz w:val="28"/>
          <w:szCs w:val="28"/>
          <w:lang w:val="zh-CN"/>
        </w:rPr>
      </w:pPr>
      <w:bookmarkStart w:id="40" w:name="_Toc16405_WPSOffice_Level1"/>
      <w:bookmarkStart w:id="41" w:name="_Toc19016_WPSOffice_Level1"/>
      <w:bookmarkStart w:id="42" w:name="_Toc18869"/>
      <w:bookmarkStart w:id="43" w:name="_Toc21872_WPSOffice_Level1"/>
      <w:bookmarkStart w:id="44" w:name="_Toc15681_WPSOffice_Level1"/>
      <w:bookmarkStart w:id="45" w:name="_Toc1349"/>
      <w:bookmarkStart w:id="46" w:name="_Toc6858_WPSOffice_Level1"/>
      <w:bookmarkStart w:id="47" w:name="_Toc21095_WPSOffice_Level1"/>
      <w:r>
        <w:rPr>
          <w:rFonts w:hint="eastAsia" w:ascii="楷体" w:hAnsi="楷体" w:cs="楷体"/>
          <w:b/>
          <w:bCs/>
          <w:kern w:val="0"/>
          <w:sz w:val="28"/>
          <w:szCs w:val="28"/>
          <w:lang w:val="zh-CN"/>
        </w:rPr>
        <w:t>正本/副本</w:t>
      </w:r>
      <w:bookmarkEnd w:id="40"/>
      <w:bookmarkEnd w:id="41"/>
      <w:bookmarkEnd w:id="42"/>
      <w:bookmarkEnd w:id="43"/>
      <w:bookmarkEnd w:id="44"/>
      <w:bookmarkEnd w:id="45"/>
      <w:bookmarkEnd w:id="46"/>
      <w:bookmarkEnd w:id="47"/>
    </w:p>
    <w:p>
      <w:pPr>
        <w:widowControl/>
        <w:ind w:firstLine="562"/>
        <w:jc w:val="right"/>
        <w:rPr>
          <w:rFonts w:ascii="楷体" w:hAnsi="楷体" w:cs="楷体"/>
          <w:b/>
          <w:bCs/>
          <w:kern w:val="0"/>
          <w:sz w:val="28"/>
          <w:szCs w:val="28"/>
        </w:rPr>
      </w:pPr>
      <w:bookmarkStart w:id="48" w:name="_Toc21720_WPSOffice_Level1"/>
      <w:bookmarkStart w:id="49" w:name="_Toc7837"/>
      <w:bookmarkStart w:id="50" w:name="_Toc18828_WPSOffice_Level1"/>
      <w:bookmarkStart w:id="51" w:name="_Toc25400_WPSOffice_Level1"/>
      <w:bookmarkStart w:id="52" w:name="_Toc8685_WPSOffice_Level1"/>
      <w:bookmarkStart w:id="53" w:name="_Toc1686_WPSOffice_Level1"/>
      <w:bookmarkStart w:id="54" w:name="_Toc18783"/>
      <w:bookmarkStart w:id="55" w:name="_Toc13152_WPSOffice_Level1"/>
      <w:bookmarkStart w:id="56" w:name="_Toc17186"/>
      <w:r>
        <w:rPr>
          <w:rFonts w:hint="eastAsia" w:ascii="楷体" w:hAnsi="楷体" w:cs="楷体"/>
          <w:b/>
          <w:bCs/>
          <w:kern w:val="0"/>
          <w:sz w:val="28"/>
          <w:szCs w:val="28"/>
          <w:lang w:val="zh-CN"/>
        </w:rPr>
        <w:t>政府采购项目</w:t>
      </w:r>
      <w:bookmarkEnd w:id="48"/>
      <w:bookmarkEnd w:id="49"/>
      <w:bookmarkEnd w:id="50"/>
      <w:bookmarkEnd w:id="51"/>
      <w:bookmarkEnd w:id="52"/>
      <w:bookmarkEnd w:id="53"/>
      <w:bookmarkEnd w:id="54"/>
      <w:bookmarkEnd w:id="55"/>
      <w:bookmarkEnd w:id="56"/>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57" w:name="_Toc29276_WPSOffice_Level2"/>
      <w:bookmarkStart w:id="58" w:name="_Toc27024_WPSOffice_Level2"/>
    </w:p>
    <w:p>
      <w:pPr>
        <w:widowControl/>
        <w:ind w:firstLine="0" w:firstLineChars="0"/>
        <w:jc w:val="center"/>
        <w:rPr>
          <w:rFonts w:hint="eastAsia" w:ascii="楷体" w:hAnsi="楷体" w:cs="楷体"/>
          <w:b/>
          <w:bCs/>
          <w:color w:val="auto"/>
          <w:kern w:val="0"/>
          <w:sz w:val="52"/>
          <w:szCs w:val="52"/>
          <w:lang w:val="en-US" w:eastAsia="zh-CN"/>
        </w:rPr>
      </w:pPr>
      <w:r>
        <w:rPr>
          <w:rFonts w:hint="eastAsia" w:ascii="楷体" w:hAnsi="楷体" w:cs="楷体"/>
          <w:b/>
          <w:bCs/>
          <w:color w:val="auto"/>
          <w:kern w:val="0"/>
          <w:sz w:val="52"/>
          <w:szCs w:val="52"/>
          <w:lang w:val="en-US" w:eastAsia="zh-CN"/>
        </w:rPr>
        <w:t>武功县融媒体中心应急广播</w:t>
      </w:r>
    </w:p>
    <w:p>
      <w:pPr>
        <w:widowControl/>
        <w:ind w:firstLine="0" w:firstLineChars="0"/>
        <w:jc w:val="center"/>
        <w:rPr>
          <w:rFonts w:ascii="楷体" w:hAnsi="楷体" w:cs="楷体"/>
          <w:b/>
          <w:bCs/>
          <w:kern w:val="0"/>
          <w:sz w:val="48"/>
          <w:szCs w:val="48"/>
        </w:rPr>
      </w:pPr>
      <w:r>
        <w:rPr>
          <w:rFonts w:hint="eastAsia" w:ascii="楷体" w:hAnsi="楷体" w:cs="楷体"/>
          <w:b/>
          <w:bCs/>
          <w:color w:val="auto"/>
          <w:kern w:val="0"/>
          <w:sz w:val="52"/>
          <w:szCs w:val="52"/>
          <w:lang w:val="en-US" w:eastAsia="zh-CN"/>
        </w:rPr>
        <w:t>设备采购项目</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57"/>
      <w:bookmarkEnd w:id="58"/>
    </w:p>
    <w:p>
      <w:pPr>
        <w:widowControl/>
        <w:ind w:firstLine="0" w:firstLineChars="0"/>
        <w:jc w:val="center"/>
        <w:rPr>
          <w:rFonts w:ascii="楷体" w:hAnsi="楷体" w:cs="楷体"/>
          <w:b/>
          <w:bCs/>
          <w:kern w:val="0"/>
          <w:sz w:val="28"/>
          <w:szCs w:val="28"/>
          <w:lang w:val="zh-CN"/>
        </w:rPr>
      </w:pPr>
      <w:r>
        <w:rPr>
          <w:rFonts w:hint="eastAsia" w:ascii="楷体" w:hAnsi="楷体" w:cs="楷体"/>
          <w:b/>
          <w:bCs/>
          <w:kern w:val="0"/>
          <w:sz w:val="28"/>
          <w:szCs w:val="28"/>
          <w:lang w:val="zh-CN"/>
        </w:rPr>
        <w:t>采购项目编号：</w:t>
      </w:r>
      <w:r>
        <w:rPr>
          <w:rFonts w:hint="eastAsia" w:ascii="楷体" w:hAnsi="楷体" w:cs="楷体"/>
          <w:b/>
          <w:bCs/>
          <w:kern w:val="0"/>
          <w:sz w:val="28"/>
          <w:szCs w:val="28"/>
          <w:lang w:val="zh-CN" w:eastAsia="zh-CN"/>
        </w:rPr>
        <w:t>HYTH-202207049</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7"/>
        <w:ind w:left="480" w:firstLine="482"/>
        <w:rPr>
          <w:rFonts w:ascii="楷体" w:hAnsi="楷体" w:cs="楷体"/>
          <w:b/>
          <w:bCs/>
          <w:kern w:val="0"/>
        </w:rPr>
      </w:pPr>
    </w:p>
    <w:p>
      <w:pPr>
        <w:pStyle w:val="47"/>
        <w:ind w:left="480" w:firstLine="482"/>
        <w:rPr>
          <w:rFonts w:ascii="楷体" w:hAnsi="楷体" w:cs="楷体"/>
          <w:b/>
          <w:bCs/>
          <w:kern w:val="0"/>
        </w:rPr>
      </w:pPr>
    </w:p>
    <w:p>
      <w:pPr>
        <w:pStyle w:val="47"/>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59" w:name="_Toc8461"/>
      <w:bookmarkStart w:id="60" w:name="_Toc23023_WPSOffice_Level1"/>
      <w:bookmarkStart w:id="61" w:name="_Toc32411_WPSOffice_Level1"/>
      <w:bookmarkStart w:id="62" w:name="_Toc7607_WPSOffice_Level1"/>
      <w:bookmarkStart w:id="63" w:name="_Toc24244_WPSOffice_Level1"/>
      <w:bookmarkStart w:id="64" w:name="_Toc11535_WPSOffice_Level1"/>
      <w:bookmarkStart w:id="65" w:name="_Toc9130"/>
      <w:bookmarkStart w:id="66" w:name="_Toc31078_WPSOffice_Level1"/>
      <w:bookmarkStart w:id="67" w:name="_Toc15801"/>
      <w:bookmarkStart w:id="68" w:name="_Toc47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59"/>
      <w:bookmarkEnd w:id="60"/>
      <w:bookmarkEnd w:id="61"/>
      <w:bookmarkEnd w:id="62"/>
      <w:bookmarkEnd w:id="63"/>
      <w:bookmarkEnd w:id="64"/>
      <w:bookmarkEnd w:id="65"/>
      <w:bookmarkEnd w:id="66"/>
      <w:r>
        <w:rPr>
          <w:rFonts w:hint="eastAsia" w:ascii="楷体" w:hAnsi="楷体" w:cs="楷体"/>
          <w:b/>
          <w:bCs/>
          <w:kern w:val="0"/>
          <w:sz w:val="28"/>
          <w:szCs w:val="28"/>
          <w:u w:val="single"/>
        </w:rPr>
        <w:t xml:space="preserve">       （公章）</w:t>
      </w:r>
      <w:bookmarkEnd w:id="67"/>
      <w:bookmarkEnd w:id="68"/>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69" w:name="_Toc1030_WPSOffice_Level1"/>
      <w:bookmarkStart w:id="70" w:name="_Toc11689_WPSOffice_Level1"/>
      <w:bookmarkStart w:id="71" w:name="_Toc5864_WPSOffice_Level1"/>
    </w:p>
    <w:p>
      <w:pPr>
        <w:widowControl/>
        <w:ind w:firstLine="2530" w:firstLineChars="900"/>
        <w:outlineLvl w:val="0"/>
        <w:rPr>
          <w:rFonts w:ascii="楷体" w:hAnsi="楷体"/>
          <w:b/>
          <w:sz w:val="52"/>
          <w:szCs w:val="52"/>
        </w:rPr>
      </w:pPr>
      <w:bookmarkStart w:id="72" w:name="_Toc23670"/>
      <w:bookmarkStart w:id="73" w:name="_Toc28776_WPSOffice_Level1"/>
      <w:bookmarkStart w:id="74" w:name="_Toc14814"/>
      <w:bookmarkStart w:id="75" w:name="_Toc30878"/>
      <w:bookmarkStart w:id="76" w:name="_Toc19130_WPSOffice_Level1"/>
      <w:bookmarkStart w:id="77" w:name="_Toc8749"/>
      <w:bookmarkStart w:id="78" w:name="_Toc23123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69"/>
      <w:bookmarkEnd w:id="70"/>
      <w:bookmarkEnd w:id="71"/>
      <w:bookmarkEnd w:id="72"/>
      <w:bookmarkEnd w:id="73"/>
      <w:bookmarkEnd w:id="74"/>
      <w:bookmarkEnd w:id="75"/>
      <w:bookmarkEnd w:id="76"/>
      <w:bookmarkEnd w:id="77"/>
      <w:bookmarkEnd w:id="78"/>
      <w:bookmarkStart w:id="79" w:name="_Toc21178_WPSOffice_Level1"/>
      <w:bookmarkStart w:id="80" w:name="_Toc26798"/>
      <w:bookmarkStart w:id="81" w:name="_Toc4724_WPSOffice_Level1"/>
      <w:bookmarkStart w:id="82" w:name="_Toc2998_WPSOffice_Level1"/>
      <w:bookmarkStart w:id="83" w:name="_Toc15010_WPSOffice_Level1"/>
      <w:bookmarkStart w:id="84" w:name="_Toc533610812"/>
      <w:bookmarkStart w:id="85" w:name="_Toc16275_WPSOffice_Level1"/>
      <w:bookmarkStart w:id="86" w:name="_Toc3007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30"/>
    <w:bookmarkEnd w:id="31"/>
    <w:bookmarkEnd w:id="32"/>
    <w:bookmarkEnd w:id="33"/>
    <w:bookmarkEnd w:id="34"/>
    <w:bookmarkEnd w:id="35"/>
    <w:bookmarkEnd w:id="36"/>
    <w:bookmarkEnd w:id="79"/>
    <w:bookmarkEnd w:id="80"/>
    <w:bookmarkEnd w:id="81"/>
    <w:bookmarkEnd w:id="82"/>
    <w:bookmarkEnd w:id="83"/>
    <w:bookmarkEnd w:id="84"/>
    <w:bookmarkEnd w:id="85"/>
    <w:bookmarkEnd w:id="86"/>
    <w:p>
      <w:pPr>
        <w:pStyle w:val="4"/>
        <w:numPr>
          <w:ilvl w:val="1"/>
          <w:numId w:val="0"/>
        </w:numPr>
        <w:ind w:left="480" w:leftChars="200"/>
        <w:jc w:val="center"/>
        <w:rPr>
          <w:rFonts w:ascii="楷体" w:hAnsi="楷体" w:cs="楷体"/>
          <w:lang w:val="zh-CN"/>
        </w:rPr>
      </w:pPr>
      <w:bookmarkStart w:id="87" w:name="_Toc4386_WPSOffice_Level1"/>
      <w:bookmarkStart w:id="88" w:name="_Toc23018_WPSOffice_Level1"/>
      <w:bookmarkStart w:id="89" w:name="_Toc32343"/>
      <w:bookmarkStart w:id="90" w:name="_Toc24887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87"/>
      <w:bookmarkEnd w:id="88"/>
      <w:bookmarkEnd w:id="89"/>
      <w:bookmarkEnd w:id="90"/>
    </w:p>
    <w:p>
      <w:pPr>
        <w:widowControl/>
        <w:ind w:firstLine="0" w:firstLineChars="0"/>
        <w:rPr>
          <w:rFonts w:ascii="楷体" w:hAnsi="楷体" w:cs="楷体"/>
          <w:b/>
          <w:bCs/>
          <w:kern w:val="0"/>
        </w:rPr>
      </w:pPr>
      <w:bookmarkStart w:id="91" w:name="_Toc698"/>
      <w:bookmarkStart w:id="92" w:name="_Toc14839_WPSOffice_Level1"/>
      <w:bookmarkStart w:id="93" w:name="_Toc30984_WPSOffice_Level1"/>
      <w:bookmarkStart w:id="94" w:name="_Toc15463_WPSOffice_Level1"/>
      <w:bookmarkStart w:id="95" w:name="_Toc24126_WPSOffice_Level1"/>
      <w:bookmarkStart w:id="96" w:name="_Toc533610813"/>
      <w:bookmarkStart w:id="97" w:name="_Toc28497_WPSOffice_Level1"/>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lang w:val="en-US" w:eastAsia="zh-CN"/>
        </w:rPr>
        <w:t>货物</w:t>
      </w:r>
      <w:r>
        <w:rPr>
          <w:rFonts w:hint="eastAsia" w:ascii="楷体" w:hAnsi="楷体" w:cs="楷体"/>
          <w:kern w:val="0"/>
          <w:lang w:val="zh-CN"/>
        </w:rPr>
        <w:t>，完成合同的责任和义务。</w:t>
      </w:r>
    </w:p>
    <w:p>
      <w:pPr>
        <w:widowControl/>
        <w:ind w:firstLine="480"/>
        <w:rPr>
          <w:rFonts w:hint="eastAsia" w:ascii="楷体" w:hAnsi="楷体" w:eastAsia="楷体" w:cs="楷体"/>
          <w:kern w:val="0"/>
          <w:lang w:val="en-US" w:eastAsia="zh-CN"/>
        </w:rPr>
      </w:pPr>
      <w:r>
        <w:rPr>
          <w:rFonts w:hint="eastAsia" w:ascii="楷体" w:hAnsi="楷体" w:cs="楷体"/>
          <w:kern w:val="0"/>
        </w:rPr>
        <w:t>2</w:t>
      </w:r>
      <w:r>
        <w:rPr>
          <w:rFonts w:hint="eastAsia" w:ascii="楷体" w:hAnsi="楷体" w:cs="楷体"/>
          <w:kern w:val="0"/>
          <w:lang w:val="zh-CN"/>
        </w:rPr>
        <w:t>、</w:t>
      </w:r>
      <w:r>
        <w:rPr>
          <w:rFonts w:hint="eastAsia" w:ascii="楷体" w:hAnsi="楷体" w:cs="楷体"/>
          <w:color w:val="auto"/>
          <w:kern w:val="0"/>
          <w:highlight w:val="none"/>
          <w:lang w:val="zh-CN"/>
        </w:rPr>
        <w:t>按磋商文件的规定，我公司的</w:t>
      </w:r>
      <w:r>
        <w:rPr>
          <w:rFonts w:hint="eastAsia" w:ascii="楷体" w:hAnsi="楷体" w:cs="楷体"/>
          <w:color w:val="auto"/>
          <w:kern w:val="0"/>
          <w:highlight w:val="none"/>
        </w:rPr>
        <w:t>磋商</w:t>
      </w:r>
      <w:r>
        <w:rPr>
          <w:rFonts w:hint="eastAsia" w:ascii="楷体" w:hAnsi="楷体" w:cs="楷体"/>
          <w:color w:val="auto"/>
          <w:kern w:val="0"/>
          <w:highlight w:val="none"/>
          <w:lang w:val="en-US" w:eastAsia="zh-CN"/>
        </w:rPr>
        <w:t>总</w:t>
      </w:r>
      <w:r>
        <w:rPr>
          <w:rFonts w:hint="eastAsia" w:ascii="楷体" w:hAnsi="楷体" w:cs="楷体"/>
          <w:color w:val="auto"/>
          <w:kern w:val="0"/>
          <w:highlight w:val="none"/>
          <w:lang w:val="zh-CN"/>
        </w:rPr>
        <w:t>报价为：</w:t>
      </w:r>
      <w:r>
        <w:rPr>
          <w:rFonts w:hint="eastAsia" w:ascii="楷体" w:hAnsi="楷体" w:cs="楷体"/>
          <w:kern w:val="0"/>
          <w:lang w:val="zh-CN"/>
        </w:rPr>
        <w:t>人民币（大写）：</w:t>
      </w:r>
      <w:r>
        <w:rPr>
          <w:rFonts w:hint="eastAsia" w:ascii="楷体" w:hAnsi="楷体" w:cs="楷体"/>
          <w:kern w:val="0"/>
          <w:u w:val="single"/>
        </w:rPr>
        <w:t xml:space="preserve">         </w:t>
      </w:r>
      <w:r>
        <w:rPr>
          <w:rFonts w:hint="eastAsia" w:ascii="楷体" w:hAnsi="楷体" w:cs="楷体"/>
          <w:kern w:val="0"/>
          <w:lang w:val="zh-CN"/>
        </w:rPr>
        <w:t>（</w:t>
      </w:r>
      <w:r>
        <w:rPr>
          <w:rFonts w:hint="eastAsia" w:ascii="楷体" w:hAnsi="楷体" w:cs="楷体"/>
          <w:kern w:val="0"/>
        </w:rPr>
        <w:t>小写</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元）</w:t>
      </w:r>
      <w:r>
        <w:rPr>
          <w:rFonts w:hint="eastAsia" w:ascii="楷体" w:hAnsi="楷体" w:cs="楷体"/>
          <w:color w:val="auto"/>
          <w:kern w:val="0"/>
          <w:lang w:val="zh-CN"/>
        </w:rPr>
        <w:t>。</w:t>
      </w:r>
      <w:r>
        <w:rPr>
          <w:rFonts w:hint="eastAsia" w:ascii="楷体" w:hAnsi="楷体" w:cs="楷体"/>
          <w:color w:val="auto"/>
          <w:kern w:val="0"/>
          <w:lang w:val="en-US" w:eastAsia="zh-CN"/>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highlight w:val="none"/>
          <w:lang w:val="zh-CN"/>
        </w:rPr>
        <w:t>份、副本</w:t>
      </w:r>
      <w:r>
        <w:rPr>
          <w:rFonts w:hint="eastAsia" w:ascii="楷体" w:hAnsi="楷体" w:cs="楷体"/>
          <w:kern w:val="0"/>
          <w:highlight w:val="none"/>
        </w:rPr>
        <w:t>贰</w:t>
      </w:r>
      <w:r>
        <w:rPr>
          <w:rFonts w:hint="eastAsia" w:ascii="楷体" w:hAnsi="楷体" w:cs="楷体"/>
          <w:kern w:val="0"/>
          <w:highlight w:val="none"/>
          <w:lang w:val="zh-CN"/>
        </w:rPr>
        <w:t>份、</w:t>
      </w:r>
      <w:r>
        <w:rPr>
          <w:rFonts w:hint="eastAsia" w:ascii="楷体" w:hAnsi="楷体" w:cs="楷体"/>
          <w:kern w:val="0"/>
          <w:highlight w:val="none"/>
          <w:lang w:val="en-US" w:eastAsia="zh-CN"/>
        </w:rPr>
        <w:t>电子版</w:t>
      </w:r>
      <w:bookmarkStart w:id="158" w:name="_GoBack"/>
      <w:bookmarkEnd w:id="158"/>
      <w:r>
        <w:rPr>
          <w:rFonts w:hint="eastAsia" w:ascii="楷体" w:hAnsi="楷体" w:cs="楷体"/>
          <w:kern w:val="0"/>
          <w:highlight w:val="none"/>
          <w:lang w:val="en-US" w:eastAsia="zh-CN"/>
        </w:rPr>
        <w:t>壹份</w:t>
      </w:r>
      <w:r>
        <w:rPr>
          <w:rFonts w:hint="eastAsia" w:ascii="楷体" w:hAnsi="楷体" w:cs="楷体"/>
          <w:kern w:val="0"/>
          <w:highlight w:val="none"/>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w:t>
      </w:r>
      <w:r>
        <w:rPr>
          <w:rFonts w:hint="eastAsia" w:ascii="楷体" w:hAnsi="楷体" w:cs="楷体"/>
          <w:kern w:val="0"/>
          <w:lang w:val="en-US" w:eastAsia="zh-CN"/>
        </w:rPr>
        <w:t>90</w:t>
      </w:r>
      <w:r>
        <w:rPr>
          <w:rFonts w:hint="eastAsia" w:ascii="楷体" w:hAnsi="楷体" w:cs="楷体"/>
          <w:kern w:val="0"/>
          <w:lang w:val="zh-CN"/>
        </w:rPr>
        <w:t>个日历天，若我方成交，响应文件有效期延长至合同执行完毕。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pgNumType w:fmt="decimal"/>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91"/>
    <w:bookmarkEnd w:id="92"/>
    <w:bookmarkEnd w:id="93"/>
    <w:bookmarkEnd w:id="94"/>
    <w:bookmarkEnd w:id="95"/>
    <w:bookmarkEnd w:id="96"/>
    <w:bookmarkEnd w:id="97"/>
    <w:p>
      <w:pPr>
        <w:pStyle w:val="4"/>
        <w:numPr>
          <w:ilvl w:val="1"/>
          <w:numId w:val="0"/>
        </w:numPr>
        <w:ind w:left="480" w:leftChars="200"/>
        <w:jc w:val="center"/>
        <w:rPr>
          <w:lang w:val="zh-CN"/>
        </w:rPr>
      </w:pPr>
      <w:bookmarkStart w:id="98" w:name="_Toc24066_WPSOffice_Level1"/>
      <w:bookmarkStart w:id="99" w:name="_Toc21214_WPSOffice_Level1"/>
      <w:bookmarkStart w:id="100" w:name="_Toc21246_WPSOffice_Level1"/>
      <w:bookmarkStart w:id="101" w:name="_Toc13533"/>
      <w:bookmarkStart w:id="102" w:name="_Toc11669_WPSOffice_Level1"/>
      <w:r>
        <w:rPr>
          <w:rFonts w:hint="eastAsia"/>
          <w:lang w:val="zh-CN"/>
        </w:rPr>
        <w:t>第二部分   磋商报价一览表</w:t>
      </w:r>
      <w:bookmarkEnd w:id="98"/>
      <w:bookmarkEnd w:id="99"/>
      <w:bookmarkEnd w:id="100"/>
      <w:bookmarkEnd w:id="101"/>
      <w:bookmarkEnd w:id="102"/>
    </w:p>
    <w:p>
      <w:pPr>
        <w:widowControl/>
        <w:ind w:firstLine="7680" w:firstLineChars="3200"/>
        <w:rPr>
          <w:rFonts w:ascii="楷体" w:hAnsi="楷体" w:cs="楷体"/>
          <w:kern w:val="0"/>
          <w:lang w:val="zh-CN"/>
        </w:rPr>
      </w:pPr>
    </w:p>
    <w:tbl>
      <w:tblPr>
        <w:tblStyle w:val="48"/>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宋体" w:hAnsi="宋体" w:cs="仿宋_GB2312"/>
                <w:szCs w:val="21"/>
              </w:rPr>
            </w:pPr>
          </w:p>
          <w:p>
            <w:pPr>
              <w:widowControl/>
              <w:ind w:firstLine="0" w:firstLineChars="0"/>
              <w:jc w:val="left"/>
              <w:rPr>
                <w:u w:val="single"/>
              </w:rPr>
            </w:pPr>
            <w:r>
              <w:rPr>
                <w:rFonts w:hint="eastAsia"/>
              </w:rPr>
              <w:t>大写：</w:t>
            </w:r>
            <w:r>
              <w:rPr>
                <w:rFonts w:hint="eastAsia"/>
                <w:u w:val="single"/>
              </w:rPr>
              <w:t xml:space="preserve">                              </w:t>
            </w:r>
          </w:p>
          <w:p>
            <w:pPr>
              <w:pStyle w:val="42"/>
              <w:ind w:firstLine="0" w:firstLineChars="0"/>
              <w:jc w:val="left"/>
              <w:rPr>
                <w:rFonts w:ascii="楷体" w:hAnsi="楷体" w:cs="楷体"/>
                <w:kern w:val="0"/>
                <w:sz w:val="24"/>
              </w:rPr>
            </w:pPr>
          </w:p>
          <w:p>
            <w:pPr>
              <w:widowControl/>
              <w:spacing w:line="480" w:lineRule="auto"/>
              <w:ind w:firstLine="0" w:firstLineChars="0"/>
              <w:jc w:val="left"/>
              <w:rPr>
                <w:u w:val="single"/>
              </w:rPr>
            </w:pPr>
            <w:r>
              <w:rPr>
                <w:rFonts w:hint="eastAsia" w:ascii="楷体" w:hAnsi="楷体" w:cs="楷体"/>
                <w:kern w:val="0"/>
                <w:sz w:val="24"/>
              </w:rPr>
              <w:t>小写：</w:t>
            </w:r>
            <w:r>
              <w:rPr>
                <w:rFonts w:hint="eastAsia" w:ascii="楷体" w:hAnsi="楷体" w:cs="楷体"/>
                <w:kern w:val="0"/>
                <w:sz w:val="24"/>
                <w:u w:val="single"/>
              </w:rPr>
              <w:t xml:space="preserve">￥                           </w:t>
            </w:r>
            <w:r>
              <w:rPr>
                <w:rFonts w:hint="eastAsia" w:ascii="楷体" w:hAnsi="楷体" w:cs="楷体"/>
                <w:kern w:val="0"/>
                <w:sz w:val="24"/>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eastAsia="zh-CN"/>
              </w:rPr>
            </w:pPr>
            <w:r>
              <w:rPr>
                <w:rFonts w:hint="eastAsia" w:ascii="楷体" w:hAnsi="楷体" w:cs="楷体"/>
                <w:lang w:val="en-US" w:eastAsia="zh-CN"/>
              </w:rPr>
              <w:t>交货安装期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default" w:ascii="楷体" w:hAnsi="楷体" w:cs="楷体"/>
                <w:lang w:val="en-US" w:eastAsia="zh-CN"/>
              </w:rPr>
            </w:pPr>
            <w:r>
              <w:rPr>
                <w:rFonts w:hint="eastAsia" w:ascii="楷体" w:hAnsi="楷体" w:cs="楷体"/>
                <w:lang w:val="en-US" w:eastAsia="zh-CN"/>
              </w:rPr>
              <w:t>质保期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12"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pStyle w:val="42"/>
              <w:ind w:firstLine="0" w:firstLineChars="0"/>
              <w:rPr>
                <w:rFonts w:eastAsia="楷体" w:asciiTheme="minorHAnsi" w:hAnsiTheme="minorHAnsi"/>
                <w:b/>
                <w:bCs/>
                <w:sz w:val="24"/>
              </w:rPr>
            </w:pPr>
            <w:r>
              <w:rPr>
                <w:rFonts w:hint="eastAsia" w:ascii="楷体" w:hAnsi="楷体" w:eastAsia="楷体"/>
                <w:b/>
                <w:bCs/>
                <w:color w:val="auto"/>
                <w:sz w:val="24"/>
                <w:highlight w:val="none"/>
                <w:lang w:val="en-US" w:eastAsia="zh-CN"/>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13"/>
        <w:rPr>
          <w:rFonts w:ascii="楷体" w:hAnsi="楷体" w:cs="楷体"/>
          <w:b/>
          <w:bCs/>
          <w:kern w:val="0"/>
        </w:rPr>
      </w:pPr>
    </w:p>
    <w:p>
      <w:pPr>
        <w:rPr>
          <w:rFonts w:ascii="楷体" w:hAnsi="楷体" w:cs="楷体"/>
          <w:b/>
          <w:bCs/>
          <w:kern w:val="0"/>
        </w:rPr>
      </w:pPr>
    </w:p>
    <w:p>
      <w:pPr>
        <w:pStyle w:val="13"/>
        <w:jc w:val="center"/>
        <w:rPr>
          <w:rFonts w:ascii="楷体" w:hAnsi="楷体" w:cs="楷体"/>
          <w:b/>
          <w:bCs/>
          <w:kern w:val="0"/>
        </w:rPr>
      </w:pPr>
      <w:r>
        <w:rPr>
          <w:rFonts w:hint="eastAsia" w:ascii="楷体" w:hAnsi="楷体" w:cs="楷体"/>
          <w:b/>
          <w:bCs/>
          <w:kern w:val="0"/>
          <w:sz w:val="28"/>
          <w:szCs w:val="28"/>
        </w:rPr>
        <w:t>报价明细表</w:t>
      </w:r>
    </w:p>
    <w:p/>
    <w:p>
      <w:pPr>
        <w:spacing w:line="360" w:lineRule="auto"/>
        <w:rPr>
          <w:rFonts w:hint="eastAsia" w:ascii="楷体" w:hAnsi="楷体"/>
          <w:bCs/>
          <w:szCs w:val="21"/>
        </w:rPr>
      </w:pPr>
      <w:bookmarkStart w:id="103" w:name="_Toc18697_WPSOffice_Level1"/>
      <w:bookmarkStart w:id="104" w:name="_Toc533610816"/>
      <w:bookmarkStart w:id="105" w:name="_Toc533610814"/>
      <w:r>
        <w:rPr>
          <w:rFonts w:hint="eastAsia" w:ascii="楷体" w:hAnsi="楷体"/>
          <w:bCs/>
          <w:szCs w:val="21"/>
          <w:lang w:val="en-US" w:eastAsia="zh-CN"/>
        </w:rPr>
        <w:t>采购项目编号</w:t>
      </w:r>
      <w:r>
        <w:rPr>
          <w:rFonts w:hint="eastAsia" w:ascii="楷体" w:hAnsi="楷体"/>
          <w:bCs/>
          <w:szCs w:val="21"/>
        </w:rPr>
        <w:t xml:space="preserve">：               </w:t>
      </w:r>
      <w:r>
        <w:rPr>
          <w:rFonts w:hint="eastAsia" w:ascii="楷体" w:hAnsi="楷体"/>
          <w:bCs/>
          <w:szCs w:val="21"/>
          <w:lang w:val="en-US" w:eastAsia="zh-CN"/>
        </w:rPr>
        <w:t xml:space="preserve">                         </w:t>
      </w:r>
      <w:r>
        <w:rPr>
          <w:rFonts w:hint="eastAsia" w:ascii="楷体" w:hAnsi="楷体"/>
          <w:bCs/>
          <w:szCs w:val="21"/>
        </w:rPr>
        <w:t xml:space="preserve">第  </w:t>
      </w:r>
      <w:r>
        <w:rPr>
          <w:rFonts w:hint="eastAsia" w:ascii="楷体" w:hAnsi="楷体"/>
          <w:bCs/>
          <w:szCs w:val="21"/>
          <w:lang w:val="zh-CN"/>
        </w:rPr>
        <w:t>页</w:t>
      </w:r>
      <w:r>
        <w:rPr>
          <w:rFonts w:hint="eastAsia" w:ascii="楷体" w:hAnsi="楷体"/>
          <w:bCs/>
          <w:szCs w:val="21"/>
        </w:rPr>
        <w:t>，共  页</w:t>
      </w:r>
    </w:p>
    <w:tbl>
      <w:tblPr>
        <w:tblStyle w:val="48"/>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725"/>
        <w:gridCol w:w="1462"/>
        <w:gridCol w:w="1491"/>
        <w:gridCol w:w="142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141" w:type="dxa"/>
            <w:noWrap/>
            <w:vAlign w:val="center"/>
          </w:tcPr>
          <w:p>
            <w:pPr>
              <w:spacing w:line="360" w:lineRule="auto"/>
              <w:ind w:left="0" w:leftChars="0" w:firstLine="0" w:firstLineChars="0"/>
              <w:jc w:val="center"/>
              <w:rPr>
                <w:rFonts w:hint="eastAsia" w:ascii="楷体" w:hAnsi="楷体"/>
                <w:bCs/>
                <w:szCs w:val="21"/>
              </w:rPr>
            </w:pPr>
            <w:r>
              <w:rPr>
                <w:rFonts w:hint="eastAsia" w:ascii="楷体" w:hAnsi="楷体"/>
                <w:bCs/>
                <w:szCs w:val="21"/>
              </w:rPr>
              <w:t>序号</w:t>
            </w:r>
          </w:p>
        </w:tc>
        <w:tc>
          <w:tcPr>
            <w:tcW w:w="1725" w:type="dxa"/>
            <w:noWrap/>
            <w:vAlign w:val="center"/>
          </w:tcPr>
          <w:p>
            <w:pPr>
              <w:spacing w:line="360" w:lineRule="auto"/>
              <w:ind w:left="0" w:leftChars="0" w:firstLine="0" w:firstLineChars="0"/>
              <w:jc w:val="center"/>
              <w:rPr>
                <w:rFonts w:hint="eastAsia" w:ascii="楷体" w:hAnsi="楷体"/>
                <w:bCs/>
                <w:szCs w:val="21"/>
                <w:lang w:eastAsia="zh-CN"/>
              </w:rPr>
            </w:pPr>
            <w:r>
              <w:rPr>
                <w:rFonts w:hint="eastAsia" w:ascii="楷体" w:hAnsi="楷体"/>
                <w:bCs/>
                <w:szCs w:val="21"/>
                <w:lang w:val="en-US" w:eastAsia="zh-CN"/>
              </w:rPr>
              <w:t>产品名称</w:t>
            </w:r>
          </w:p>
        </w:tc>
        <w:tc>
          <w:tcPr>
            <w:tcW w:w="1462" w:type="dxa"/>
            <w:noWrap/>
            <w:vAlign w:val="center"/>
          </w:tcPr>
          <w:p>
            <w:pPr>
              <w:spacing w:line="360" w:lineRule="auto"/>
              <w:ind w:left="0" w:leftChars="0" w:firstLine="0" w:firstLineChars="0"/>
              <w:jc w:val="center"/>
              <w:rPr>
                <w:rFonts w:hint="eastAsia" w:ascii="楷体" w:hAnsi="楷体"/>
                <w:bCs/>
                <w:szCs w:val="21"/>
                <w:lang w:val="en-US" w:eastAsia="zh-CN"/>
              </w:rPr>
            </w:pPr>
            <w:r>
              <w:rPr>
                <w:rFonts w:hint="eastAsia" w:ascii="楷体" w:hAnsi="楷体"/>
                <w:bCs/>
                <w:szCs w:val="21"/>
                <w:lang w:val="en-US" w:eastAsia="zh-CN"/>
              </w:rPr>
              <w:t>规格型号/品牌</w:t>
            </w:r>
          </w:p>
        </w:tc>
        <w:tc>
          <w:tcPr>
            <w:tcW w:w="1491" w:type="dxa"/>
            <w:noWrap/>
            <w:vAlign w:val="center"/>
          </w:tcPr>
          <w:p>
            <w:pPr>
              <w:spacing w:line="360" w:lineRule="auto"/>
              <w:ind w:left="0" w:leftChars="0" w:firstLine="0" w:firstLineChars="0"/>
              <w:jc w:val="center"/>
              <w:rPr>
                <w:rFonts w:hint="eastAsia" w:ascii="楷体" w:hAnsi="楷体"/>
                <w:bCs/>
                <w:szCs w:val="21"/>
              </w:rPr>
            </w:pPr>
            <w:r>
              <w:rPr>
                <w:rFonts w:hint="eastAsia" w:ascii="楷体" w:hAnsi="楷体"/>
                <w:bCs/>
                <w:szCs w:val="21"/>
                <w:lang w:val="en-US" w:eastAsia="zh-CN"/>
              </w:rPr>
              <w:t>数 量</w:t>
            </w:r>
          </w:p>
        </w:tc>
        <w:tc>
          <w:tcPr>
            <w:tcW w:w="1425" w:type="dxa"/>
            <w:noWrap/>
            <w:vAlign w:val="center"/>
          </w:tcPr>
          <w:p>
            <w:pPr>
              <w:spacing w:line="360" w:lineRule="auto"/>
              <w:ind w:left="0" w:leftChars="0" w:firstLine="0" w:firstLineChars="0"/>
              <w:jc w:val="center"/>
              <w:rPr>
                <w:rFonts w:hint="eastAsia" w:ascii="楷体" w:hAnsi="楷体"/>
                <w:bCs/>
                <w:szCs w:val="21"/>
              </w:rPr>
            </w:pPr>
            <w:r>
              <w:rPr>
                <w:rFonts w:hint="eastAsia" w:ascii="楷体" w:hAnsi="楷体"/>
                <w:bCs/>
                <w:szCs w:val="21"/>
                <w:lang w:val="en-US" w:eastAsia="zh-CN"/>
              </w:rPr>
              <w:t>单 价</w:t>
            </w:r>
          </w:p>
        </w:tc>
        <w:tc>
          <w:tcPr>
            <w:tcW w:w="1607" w:type="dxa"/>
            <w:noWrap/>
            <w:vAlign w:val="center"/>
          </w:tcPr>
          <w:p>
            <w:pPr>
              <w:spacing w:line="360" w:lineRule="auto"/>
              <w:ind w:left="0" w:leftChars="0" w:firstLine="0" w:firstLineChars="0"/>
              <w:jc w:val="center"/>
              <w:rPr>
                <w:rFonts w:hint="eastAsia" w:ascii="楷体" w:hAnsi="楷体"/>
                <w:bCs/>
                <w:szCs w:val="21"/>
              </w:rPr>
            </w:pPr>
            <w:r>
              <w:rPr>
                <w:rFonts w:hint="eastAsia" w:ascii="楷体" w:hAnsi="楷体"/>
                <w:bCs/>
                <w:szCs w:val="21"/>
                <w:lang w:val="en-US" w:eastAsia="zh-CN"/>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141" w:type="dxa"/>
            <w:noWrap/>
            <w:vAlign w:val="center"/>
          </w:tcPr>
          <w:p>
            <w:pPr>
              <w:spacing w:line="360" w:lineRule="auto"/>
              <w:rPr>
                <w:rFonts w:hint="eastAsia" w:ascii="楷体" w:hAnsi="楷体"/>
                <w:bCs/>
                <w:szCs w:val="21"/>
              </w:rPr>
            </w:pPr>
            <w:r>
              <w:rPr>
                <w:rFonts w:hint="eastAsia" w:ascii="楷体" w:hAnsi="楷体"/>
                <w:bCs/>
                <w:szCs w:val="21"/>
              </w:rPr>
              <w:t>1</w:t>
            </w:r>
          </w:p>
        </w:tc>
        <w:tc>
          <w:tcPr>
            <w:tcW w:w="1725" w:type="dxa"/>
            <w:noWrap/>
            <w:vAlign w:val="center"/>
          </w:tcPr>
          <w:p>
            <w:pPr>
              <w:spacing w:line="360" w:lineRule="auto"/>
              <w:rPr>
                <w:rFonts w:hint="eastAsia" w:ascii="楷体" w:hAnsi="楷体"/>
                <w:bCs/>
                <w:szCs w:val="21"/>
              </w:rPr>
            </w:pPr>
          </w:p>
        </w:tc>
        <w:tc>
          <w:tcPr>
            <w:tcW w:w="1462" w:type="dxa"/>
            <w:noWrap/>
            <w:vAlign w:val="center"/>
          </w:tcPr>
          <w:p>
            <w:pPr>
              <w:spacing w:line="360" w:lineRule="auto"/>
              <w:rPr>
                <w:rFonts w:hint="eastAsia" w:ascii="楷体" w:hAnsi="楷体"/>
                <w:bCs/>
                <w:szCs w:val="21"/>
              </w:rPr>
            </w:pPr>
          </w:p>
        </w:tc>
        <w:tc>
          <w:tcPr>
            <w:tcW w:w="1491" w:type="dxa"/>
            <w:noWrap/>
            <w:vAlign w:val="center"/>
          </w:tcPr>
          <w:p>
            <w:pPr>
              <w:spacing w:line="360" w:lineRule="auto"/>
              <w:rPr>
                <w:rFonts w:hint="eastAsia" w:ascii="楷体" w:hAnsi="楷体"/>
                <w:bCs/>
                <w:szCs w:val="21"/>
              </w:rPr>
            </w:pPr>
          </w:p>
        </w:tc>
        <w:tc>
          <w:tcPr>
            <w:tcW w:w="1425" w:type="dxa"/>
            <w:noWrap/>
            <w:vAlign w:val="center"/>
          </w:tcPr>
          <w:p>
            <w:pPr>
              <w:spacing w:line="360" w:lineRule="auto"/>
              <w:rPr>
                <w:rFonts w:hint="eastAsia" w:ascii="楷体" w:hAnsi="楷体"/>
                <w:bCs/>
                <w:szCs w:val="21"/>
              </w:rPr>
            </w:pPr>
          </w:p>
        </w:tc>
        <w:tc>
          <w:tcPr>
            <w:tcW w:w="1607" w:type="dxa"/>
            <w:noWrap/>
            <w:vAlign w:val="center"/>
          </w:tcPr>
          <w:p>
            <w:pPr>
              <w:spacing w:line="360" w:lineRule="auto"/>
              <w:rPr>
                <w:rFonts w:hint="eastAsia" w:ascii="楷体" w:hAnsi="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141" w:type="dxa"/>
            <w:noWrap/>
            <w:vAlign w:val="center"/>
          </w:tcPr>
          <w:p>
            <w:pPr>
              <w:spacing w:line="360" w:lineRule="auto"/>
              <w:rPr>
                <w:rFonts w:hint="eastAsia" w:ascii="楷体" w:hAnsi="楷体"/>
                <w:bCs/>
                <w:szCs w:val="21"/>
                <w:lang w:val="en-US" w:eastAsia="zh-CN"/>
              </w:rPr>
            </w:pPr>
            <w:r>
              <w:rPr>
                <w:rFonts w:hint="eastAsia" w:ascii="楷体" w:hAnsi="楷体"/>
                <w:bCs/>
                <w:szCs w:val="21"/>
                <w:lang w:val="en-US" w:eastAsia="zh-CN"/>
              </w:rPr>
              <w:t>2</w:t>
            </w:r>
          </w:p>
        </w:tc>
        <w:tc>
          <w:tcPr>
            <w:tcW w:w="1725" w:type="dxa"/>
            <w:noWrap/>
            <w:vAlign w:val="center"/>
          </w:tcPr>
          <w:p>
            <w:pPr>
              <w:spacing w:line="360" w:lineRule="auto"/>
              <w:rPr>
                <w:rFonts w:hint="eastAsia" w:ascii="楷体" w:hAnsi="楷体"/>
                <w:bCs/>
                <w:szCs w:val="21"/>
              </w:rPr>
            </w:pPr>
          </w:p>
        </w:tc>
        <w:tc>
          <w:tcPr>
            <w:tcW w:w="1462" w:type="dxa"/>
            <w:noWrap/>
            <w:vAlign w:val="center"/>
          </w:tcPr>
          <w:p>
            <w:pPr>
              <w:spacing w:line="360" w:lineRule="auto"/>
              <w:rPr>
                <w:rFonts w:hint="eastAsia" w:ascii="楷体" w:hAnsi="楷体"/>
                <w:bCs/>
                <w:szCs w:val="21"/>
              </w:rPr>
            </w:pPr>
          </w:p>
        </w:tc>
        <w:tc>
          <w:tcPr>
            <w:tcW w:w="1491" w:type="dxa"/>
            <w:noWrap/>
            <w:vAlign w:val="center"/>
          </w:tcPr>
          <w:p>
            <w:pPr>
              <w:spacing w:line="360" w:lineRule="auto"/>
              <w:rPr>
                <w:rFonts w:hint="eastAsia" w:ascii="楷体" w:hAnsi="楷体"/>
                <w:bCs/>
                <w:szCs w:val="21"/>
              </w:rPr>
            </w:pPr>
          </w:p>
        </w:tc>
        <w:tc>
          <w:tcPr>
            <w:tcW w:w="1425" w:type="dxa"/>
            <w:noWrap/>
            <w:vAlign w:val="center"/>
          </w:tcPr>
          <w:p>
            <w:pPr>
              <w:spacing w:line="360" w:lineRule="auto"/>
              <w:rPr>
                <w:rFonts w:hint="eastAsia" w:ascii="楷体" w:hAnsi="楷体"/>
                <w:bCs/>
                <w:szCs w:val="21"/>
              </w:rPr>
            </w:pPr>
          </w:p>
        </w:tc>
        <w:tc>
          <w:tcPr>
            <w:tcW w:w="1607" w:type="dxa"/>
            <w:noWrap/>
            <w:vAlign w:val="center"/>
          </w:tcPr>
          <w:p>
            <w:pPr>
              <w:spacing w:line="360" w:lineRule="auto"/>
              <w:rPr>
                <w:rFonts w:hint="eastAsia" w:ascii="楷体" w:hAnsi="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41" w:type="dxa"/>
            <w:noWrap/>
            <w:vAlign w:val="center"/>
          </w:tcPr>
          <w:p>
            <w:pPr>
              <w:spacing w:line="360" w:lineRule="auto"/>
              <w:rPr>
                <w:rFonts w:hint="eastAsia" w:ascii="楷体" w:hAnsi="楷体"/>
                <w:bCs/>
                <w:szCs w:val="21"/>
              </w:rPr>
            </w:pPr>
            <w:r>
              <w:rPr>
                <w:rFonts w:hint="eastAsia" w:ascii="楷体" w:hAnsi="楷体"/>
                <w:bCs/>
                <w:szCs w:val="21"/>
              </w:rPr>
              <w:t>…</w:t>
            </w:r>
          </w:p>
        </w:tc>
        <w:tc>
          <w:tcPr>
            <w:tcW w:w="1725" w:type="dxa"/>
            <w:noWrap/>
            <w:vAlign w:val="center"/>
          </w:tcPr>
          <w:p>
            <w:pPr>
              <w:spacing w:line="360" w:lineRule="auto"/>
              <w:rPr>
                <w:rFonts w:hint="eastAsia" w:ascii="楷体" w:hAnsi="楷体"/>
                <w:bCs/>
                <w:szCs w:val="21"/>
              </w:rPr>
            </w:pPr>
          </w:p>
        </w:tc>
        <w:tc>
          <w:tcPr>
            <w:tcW w:w="1462" w:type="dxa"/>
            <w:noWrap/>
            <w:vAlign w:val="center"/>
          </w:tcPr>
          <w:p>
            <w:pPr>
              <w:spacing w:line="360" w:lineRule="auto"/>
              <w:rPr>
                <w:rFonts w:hint="eastAsia" w:ascii="楷体" w:hAnsi="楷体"/>
                <w:bCs/>
                <w:szCs w:val="21"/>
              </w:rPr>
            </w:pPr>
          </w:p>
        </w:tc>
        <w:tc>
          <w:tcPr>
            <w:tcW w:w="1491" w:type="dxa"/>
            <w:noWrap/>
            <w:vAlign w:val="center"/>
          </w:tcPr>
          <w:p>
            <w:pPr>
              <w:spacing w:line="360" w:lineRule="auto"/>
              <w:rPr>
                <w:rFonts w:hint="eastAsia" w:ascii="楷体" w:hAnsi="楷体"/>
                <w:bCs/>
                <w:szCs w:val="21"/>
              </w:rPr>
            </w:pPr>
          </w:p>
        </w:tc>
        <w:tc>
          <w:tcPr>
            <w:tcW w:w="1425" w:type="dxa"/>
            <w:noWrap/>
            <w:vAlign w:val="center"/>
          </w:tcPr>
          <w:p>
            <w:pPr>
              <w:spacing w:line="360" w:lineRule="auto"/>
              <w:rPr>
                <w:rFonts w:hint="eastAsia" w:ascii="楷体" w:hAnsi="楷体"/>
                <w:bCs/>
                <w:szCs w:val="21"/>
              </w:rPr>
            </w:pPr>
          </w:p>
        </w:tc>
        <w:tc>
          <w:tcPr>
            <w:tcW w:w="1607" w:type="dxa"/>
            <w:noWrap/>
            <w:vAlign w:val="center"/>
          </w:tcPr>
          <w:p>
            <w:pPr>
              <w:spacing w:line="360" w:lineRule="auto"/>
              <w:rPr>
                <w:rFonts w:hint="eastAsia" w:ascii="楷体" w:hAnsi="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141" w:type="dxa"/>
            <w:noWrap/>
            <w:vAlign w:val="center"/>
          </w:tcPr>
          <w:p>
            <w:pPr>
              <w:spacing w:line="360" w:lineRule="auto"/>
              <w:rPr>
                <w:rFonts w:hint="eastAsia" w:ascii="楷体" w:hAnsi="楷体"/>
                <w:bCs/>
                <w:szCs w:val="21"/>
              </w:rPr>
            </w:pPr>
            <w:r>
              <w:rPr>
                <w:rFonts w:hint="eastAsia" w:ascii="楷体" w:hAnsi="楷体"/>
                <w:bCs/>
                <w:szCs w:val="21"/>
              </w:rPr>
              <w:t>N</w:t>
            </w:r>
          </w:p>
        </w:tc>
        <w:tc>
          <w:tcPr>
            <w:tcW w:w="1725" w:type="dxa"/>
            <w:noWrap/>
            <w:vAlign w:val="center"/>
          </w:tcPr>
          <w:p>
            <w:pPr>
              <w:spacing w:line="360" w:lineRule="auto"/>
              <w:rPr>
                <w:rFonts w:hint="eastAsia" w:ascii="楷体" w:hAnsi="楷体"/>
                <w:bCs/>
                <w:szCs w:val="21"/>
              </w:rPr>
            </w:pPr>
          </w:p>
        </w:tc>
        <w:tc>
          <w:tcPr>
            <w:tcW w:w="1462" w:type="dxa"/>
            <w:noWrap/>
            <w:vAlign w:val="center"/>
          </w:tcPr>
          <w:p>
            <w:pPr>
              <w:spacing w:line="360" w:lineRule="auto"/>
              <w:rPr>
                <w:rFonts w:hint="eastAsia" w:ascii="楷体" w:hAnsi="楷体"/>
                <w:bCs/>
                <w:szCs w:val="21"/>
              </w:rPr>
            </w:pPr>
          </w:p>
        </w:tc>
        <w:tc>
          <w:tcPr>
            <w:tcW w:w="1491" w:type="dxa"/>
            <w:noWrap/>
            <w:vAlign w:val="center"/>
          </w:tcPr>
          <w:p>
            <w:pPr>
              <w:spacing w:line="360" w:lineRule="auto"/>
              <w:rPr>
                <w:rFonts w:hint="eastAsia" w:ascii="楷体" w:hAnsi="楷体"/>
                <w:bCs/>
                <w:szCs w:val="21"/>
              </w:rPr>
            </w:pPr>
          </w:p>
        </w:tc>
        <w:tc>
          <w:tcPr>
            <w:tcW w:w="1425" w:type="dxa"/>
            <w:noWrap/>
            <w:vAlign w:val="center"/>
          </w:tcPr>
          <w:p>
            <w:pPr>
              <w:spacing w:line="360" w:lineRule="auto"/>
              <w:rPr>
                <w:rFonts w:hint="eastAsia" w:ascii="楷体" w:hAnsi="楷体"/>
                <w:bCs/>
                <w:szCs w:val="21"/>
              </w:rPr>
            </w:pPr>
          </w:p>
        </w:tc>
        <w:tc>
          <w:tcPr>
            <w:tcW w:w="1607" w:type="dxa"/>
            <w:noWrap/>
            <w:vAlign w:val="center"/>
          </w:tcPr>
          <w:p>
            <w:pPr>
              <w:spacing w:line="360" w:lineRule="auto"/>
              <w:rPr>
                <w:rFonts w:hint="eastAsia" w:ascii="楷体" w:hAnsi="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8851" w:type="dxa"/>
            <w:gridSpan w:val="6"/>
            <w:noWrap/>
            <w:vAlign w:val="center"/>
          </w:tcPr>
          <w:p>
            <w:pPr>
              <w:spacing w:line="360" w:lineRule="auto"/>
              <w:rPr>
                <w:rFonts w:hint="eastAsia" w:ascii="楷体" w:hAnsi="楷体"/>
                <w:bCs/>
                <w:szCs w:val="21"/>
              </w:rPr>
            </w:pPr>
            <w:r>
              <w:rPr>
                <w:rFonts w:hint="eastAsia" w:ascii="楷体" w:hAnsi="楷体"/>
                <w:bCs/>
                <w:szCs w:val="21"/>
                <w:lang w:val="en-US" w:eastAsia="zh-CN"/>
              </w:rPr>
              <w:t>磋商总报价（人民币大写）：                         （￥           元）</w:t>
            </w:r>
          </w:p>
        </w:tc>
      </w:tr>
    </w:tbl>
    <w:p>
      <w:pPr>
        <w:spacing w:line="360" w:lineRule="auto"/>
        <w:rPr>
          <w:rFonts w:hint="eastAsia" w:ascii="楷体" w:hAnsi="楷体"/>
          <w:bCs/>
          <w:szCs w:val="21"/>
          <w:lang w:val="en-US" w:eastAsia="zh-CN"/>
        </w:rPr>
      </w:pPr>
      <w:r>
        <w:rPr>
          <w:rFonts w:hint="eastAsia" w:ascii="楷体" w:hAnsi="楷体"/>
          <w:bCs/>
          <w:szCs w:val="21"/>
          <w:lang w:val="en-US" w:eastAsia="zh-CN"/>
        </w:rPr>
        <w:t>备注：</w:t>
      </w:r>
    </w:p>
    <w:p>
      <w:pPr>
        <w:spacing w:line="360" w:lineRule="auto"/>
        <w:rPr>
          <w:rFonts w:hint="eastAsia" w:ascii="楷体" w:hAnsi="楷体"/>
          <w:bCs/>
          <w:szCs w:val="21"/>
        </w:rPr>
      </w:pPr>
      <w:r>
        <w:rPr>
          <w:rFonts w:hint="eastAsia" w:ascii="楷体" w:hAnsi="楷体"/>
          <w:bCs/>
          <w:szCs w:val="21"/>
          <w:lang w:val="en-US" w:eastAsia="zh-CN"/>
        </w:rPr>
        <w:t>报价明细表列出各项明细合计，磋商总报价应与磋商报价一览表一致；报价以元为单位，保留小数点后两位。</w:t>
      </w:r>
    </w:p>
    <w:p>
      <w:pPr>
        <w:spacing w:line="360" w:lineRule="auto"/>
        <w:rPr>
          <w:rFonts w:hint="eastAsia" w:ascii="楷体" w:hAnsi="楷体"/>
          <w:bCs/>
          <w:szCs w:val="21"/>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hint="eastAsia" w:ascii="楷体" w:hAnsi="楷体" w:cs="楷体"/>
          <w:kern w:val="0"/>
          <w:lang w:val="zh-CN"/>
        </w:rPr>
      </w:pPr>
      <w:r>
        <w:rPr>
          <w:rFonts w:hint="eastAsia" w:ascii="楷体" w:hAnsi="楷体" w:cs="楷体"/>
          <w:kern w:val="0"/>
          <w:lang w:val="zh-CN"/>
        </w:rPr>
        <w:t>年       月      日</w:t>
      </w:r>
    </w:p>
    <w:p>
      <w:pPr>
        <w:rPr>
          <w:rFonts w:hint="eastAsia" w:ascii="楷体" w:hAnsi="楷体" w:cs="楷体"/>
          <w:kern w:val="0"/>
          <w:lang w:val="zh-CN"/>
        </w:rPr>
      </w:pPr>
      <w:r>
        <w:rPr>
          <w:rFonts w:hint="eastAsia" w:ascii="楷体" w:hAnsi="楷体" w:cs="楷体"/>
          <w:kern w:val="0"/>
          <w:lang w:val="zh-CN"/>
        </w:rPr>
        <w:br w:type="page"/>
      </w:r>
    </w:p>
    <w:p>
      <w:pPr>
        <w:widowControl/>
        <w:ind w:firstLine="562"/>
        <w:jc w:val="center"/>
        <w:rPr>
          <w:rFonts w:hint="eastAsia" w:ascii="楷体" w:hAnsi="楷体" w:cs="楷体"/>
          <w:b/>
          <w:bCs/>
          <w:color w:val="000000"/>
          <w:kern w:val="0"/>
          <w:sz w:val="28"/>
          <w:szCs w:val="28"/>
          <w:highlight w:val="none"/>
        </w:rPr>
      </w:pPr>
      <w:bookmarkStart w:id="106" w:name="_Toc7087_WPSOffice_Level2"/>
      <w:r>
        <w:rPr>
          <w:rFonts w:hint="eastAsia" w:ascii="楷体" w:hAnsi="楷体" w:cs="楷体"/>
          <w:b/>
          <w:bCs/>
          <w:color w:val="000000"/>
          <w:kern w:val="0"/>
          <w:sz w:val="28"/>
          <w:szCs w:val="28"/>
          <w:highlight w:val="none"/>
        </w:rPr>
        <w:t>节能环保、环境标志产品明细表</w:t>
      </w:r>
      <w:bookmarkEnd w:id="106"/>
    </w:p>
    <w:p>
      <w:pPr>
        <w:rPr>
          <w:highlight w:val="none"/>
          <w:lang w:val="zh-CN"/>
        </w:rPr>
      </w:pPr>
    </w:p>
    <w:p>
      <w:pPr>
        <w:widowControl/>
        <w:ind w:firstLine="482"/>
        <w:rPr>
          <w:rFonts w:hint="eastAsia" w:ascii="楷体" w:hAnsi="楷体" w:eastAsia="楷体" w:cs="楷体"/>
          <w:color w:val="000000"/>
          <w:kern w:val="0"/>
          <w:sz w:val="24"/>
          <w:szCs w:val="24"/>
          <w:highlight w:val="none"/>
        </w:rPr>
      </w:pPr>
      <w:r>
        <w:rPr>
          <w:rFonts w:hint="eastAsia" w:ascii="楷体" w:hAnsi="楷体" w:cs="楷体"/>
          <w:kern w:val="0"/>
          <w:sz w:val="24"/>
          <w:lang w:val="en-US" w:eastAsia="zh-CN"/>
        </w:rPr>
        <w:t>采购项目</w:t>
      </w:r>
      <w:r>
        <w:rPr>
          <w:rFonts w:hint="eastAsia" w:ascii="楷体" w:hAnsi="楷体" w:cs="楷体"/>
          <w:kern w:val="0"/>
          <w:sz w:val="24"/>
        </w:rPr>
        <w:t>编号</w:t>
      </w:r>
      <w:r>
        <w:rPr>
          <w:rFonts w:hint="eastAsia" w:ascii="楷体" w:hAnsi="楷体" w:eastAsia="楷体" w:cs="楷体"/>
          <w:color w:val="auto"/>
          <w:kern w:val="0"/>
          <w:sz w:val="24"/>
          <w:szCs w:val="24"/>
          <w:highlight w:val="none"/>
        </w:rPr>
        <w:t>：</w:t>
      </w:r>
      <w:r>
        <w:rPr>
          <w:rFonts w:hint="eastAsia" w:ascii="楷体" w:hAnsi="楷体" w:eastAsia="楷体" w:cs="楷体"/>
          <w:b w:val="0"/>
          <w:bCs w:val="0"/>
          <w:color w:val="000000"/>
          <w:kern w:val="0"/>
          <w:sz w:val="24"/>
          <w:szCs w:val="24"/>
          <w:highlight w:val="none"/>
          <w:u w:val="single"/>
          <w:lang w:val="en-US" w:eastAsia="zh-CN"/>
        </w:rPr>
        <w:t xml:space="preserve">               </w:t>
      </w:r>
      <w:r>
        <w:rPr>
          <w:rFonts w:hint="eastAsia" w:ascii="楷体" w:hAnsi="楷体" w:eastAsia="楷体" w:cs="楷体"/>
          <w:b w:val="0"/>
          <w:bCs w:val="0"/>
          <w:color w:val="000000"/>
          <w:kern w:val="0"/>
          <w:sz w:val="24"/>
          <w:szCs w:val="24"/>
          <w:highlight w:val="none"/>
          <w:u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color w:val="000000"/>
          <w:kern w:val="0"/>
          <w:sz w:val="24"/>
          <w:szCs w:val="24"/>
          <w:highlight w:val="none"/>
        </w:rPr>
        <w:t xml:space="preserve">第  </w:t>
      </w:r>
      <w:r>
        <w:rPr>
          <w:rFonts w:hint="eastAsia" w:ascii="楷体" w:hAnsi="楷体" w:eastAsia="楷体" w:cs="楷体"/>
          <w:color w:val="000000"/>
          <w:kern w:val="0"/>
          <w:sz w:val="24"/>
          <w:szCs w:val="24"/>
          <w:highlight w:val="none"/>
          <w:lang w:val="zh-CN"/>
        </w:rPr>
        <w:t>页</w:t>
      </w:r>
      <w:r>
        <w:rPr>
          <w:rFonts w:hint="eastAsia" w:ascii="楷体" w:hAnsi="楷体" w:eastAsia="楷体" w:cs="楷体"/>
          <w:color w:val="000000"/>
          <w:kern w:val="0"/>
          <w:sz w:val="24"/>
          <w:szCs w:val="24"/>
          <w:highlight w:val="none"/>
        </w:rPr>
        <w:t>，共  页</w:t>
      </w:r>
    </w:p>
    <w:tbl>
      <w:tblPr>
        <w:tblStyle w:val="48"/>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序</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产品</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制造</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规格</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认证证书</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数</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单</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占</w:t>
            </w:r>
            <w:r>
              <w:rPr>
                <w:rFonts w:hint="eastAsia" w:ascii="楷体" w:hAnsi="楷体" w:cs="楷体"/>
                <w:color w:val="000000"/>
                <w:sz w:val="24"/>
                <w:szCs w:val="24"/>
                <w:highlight w:val="none"/>
                <w:lang w:val="en-US" w:eastAsia="zh-CN"/>
              </w:rPr>
              <w:t>磋商</w:t>
            </w:r>
            <w:r>
              <w:rPr>
                <w:rFonts w:hint="eastAsia" w:ascii="楷体" w:hAnsi="楷体" w:eastAsia="楷体" w:cs="楷体"/>
                <w:color w:val="000000"/>
                <w:sz w:val="24"/>
                <w:szCs w:val="24"/>
                <w:highlight w:val="none"/>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bl>
    <w:p>
      <w:pPr>
        <w:ind w:left="1320" w:leftChars="200" w:hanging="840" w:hangingChars="350"/>
        <w:jc w:val="left"/>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注：1、如</w:t>
      </w:r>
      <w:r>
        <w:rPr>
          <w:rFonts w:hint="eastAsia" w:ascii="楷体" w:hAnsi="楷体" w:cs="楷体"/>
          <w:color w:val="000000"/>
          <w:sz w:val="24"/>
          <w:szCs w:val="24"/>
          <w:highlight w:val="none"/>
          <w:lang w:val="en-US" w:eastAsia="zh-CN"/>
        </w:rPr>
        <w:t>响应</w:t>
      </w:r>
      <w:r>
        <w:rPr>
          <w:rFonts w:hint="eastAsia" w:ascii="楷体" w:hAnsi="楷体" w:eastAsia="楷体" w:cs="楷体"/>
          <w:color w:val="000000"/>
          <w:sz w:val="24"/>
          <w:szCs w:val="24"/>
          <w:highlight w:val="none"/>
        </w:rPr>
        <w:t>产品为节能环保、环境标志产品，须按格式逐项填写，并附相关证明，否则评审时不予计分。</w:t>
      </w:r>
    </w:p>
    <w:p>
      <w:pPr>
        <w:ind w:firstLine="960" w:firstLineChars="400"/>
        <w:jc w:val="left"/>
        <w:rPr>
          <w:rFonts w:hint="eastAsia" w:ascii="楷体" w:hAnsi="楷体" w:eastAsia="楷体" w:cs="楷体"/>
          <w:color w:val="000000"/>
          <w:sz w:val="24"/>
          <w:szCs w:val="24"/>
          <w:highlight w:val="none"/>
        </w:rPr>
      </w:pPr>
      <w:bookmarkStart w:id="107" w:name="_Toc25494_WPSOffice_Level2"/>
      <w:r>
        <w:rPr>
          <w:rFonts w:hint="eastAsia" w:ascii="楷体" w:hAnsi="楷体" w:eastAsia="楷体" w:cs="楷体"/>
          <w:color w:val="000000"/>
          <w:sz w:val="24"/>
          <w:szCs w:val="24"/>
          <w:highlight w:val="none"/>
        </w:rPr>
        <w:t>2、类别填写：节能环保产品或环境标志产品。</w:t>
      </w:r>
      <w:bookmarkEnd w:id="107"/>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lang w:val="en-US" w:eastAsia="zh-CN"/>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lang w:val="en-US" w:eastAsia="zh-CN"/>
        </w:rPr>
        <w:t xml:space="preserve">                   </w:t>
      </w:r>
      <w:r>
        <w:rPr>
          <w:rFonts w:hint="eastAsia" w:ascii="楷体" w:hAnsi="楷体" w:cs="楷体"/>
          <w:kern w:val="0"/>
          <w:lang w:val="zh-CN"/>
        </w:rPr>
        <w:t>（签字）</w:t>
      </w:r>
    </w:p>
    <w:p>
      <w:pPr>
        <w:widowControl/>
        <w:ind w:firstLine="480"/>
        <w:rPr>
          <w:rFonts w:ascii="楷体" w:hAnsi="楷体" w:cs="楷体"/>
          <w:kern w:val="0"/>
        </w:rPr>
      </w:pPr>
    </w:p>
    <w:p>
      <w:pPr>
        <w:widowControl/>
        <w:ind w:firstLine="6000" w:firstLineChars="2500"/>
        <w:rPr>
          <w:rFonts w:hint="eastAsia" w:ascii="楷体" w:hAnsi="楷体" w:eastAsia="楷体" w:cs="楷体"/>
          <w:kern w:val="0"/>
          <w:sz w:val="24"/>
          <w:szCs w:val="24"/>
          <w:highlight w:val="none"/>
          <w:lang w:val="zh-CN"/>
        </w:rPr>
      </w:pPr>
      <w:r>
        <w:rPr>
          <w:rFonts w:hint="eastAsia" w:ascii="楷体" w:hAnsi="楷体" w:cs="楷体"/>
          <w:kern w:val="0"/>
          <w:lang w:val="zh-CN"/>
        </w:rPr>
        <w:t xml:space="preserve"> 年       月      日</w:t>
      </w:r>
    </w:p>
    <w:p>
      <w:pPr>
        <w:pStyle w:val="2"/>
        <w:rPr>
          <w:rFonts w:hint="eastAsia"/>
          <w:sz w:val="40"/>
          <w:szCs w:val="40"/>
          <w:lang w:val="zh-CN"/>
        </w:rPr>
      </w:pPr>
    </w:p>
    <w:p>
      <w:pPr>
        <w:rPr>
          <w:rFonts w:hint="eastAsia"/>
        </w:rPr>
      </w:pPr>
    </w:p>
    <w:p>
      <w:pPr>
        <w:rPr>
          <w:rFonts w:hint="eastAsia" w:ascii="楷体" w:hAnsi="楷体" w:cs="楷体"/>
          <w:b/>
          <w:bCs/>
          <w:color w:val="auto"/>
          <w:kern w:val="0"/>
          <w:sz w:val="28"/>
          <w:szCs w:val="28"/>
          <w:highlight w:val="none"/>
        </w:rPr>
      </w:pPr>
      <w:r>
        <w:rPr>
          <w:rFonts w:hint="eastAsia" w:ascii="楷体" w:hAnsi="楷体" w:cs="楷体"/>
          <w:b/>
          <w:bCs/>
          <w:color w:val="auto"/>
          <w:kern w:val="0"/>
          <w:sz w:val="28"/>
          <w:szCs w:val="28"/>
          <w:highlight w:val="none"/>
        </w:rPr>
        <w:br w:type="page"/>
      </w:r>
    </w:p>
    <w:p>
      <w:pPr>
        <w:ind w:left="0" w:leftChars="0" w:firstLine="0" w:firstLineChars="0"/>
        <w:jc w:val="center"/>
        <w:rPr>
          <w:rFonts w:hint="eastAsia" w:ascii="楷体" w:hAnsi="楷体" w:cs="楷体"/>
          <w:b/>
          <w:bCs/>
          <w:color w:val="auto"/>
          <w:kern w:val="0"/>
          <w:sz w:val="28"/>
          <w:szCs w:val="28"/>
          <w:highlight w:val="none"/>
        </w:rPr>
      </w:pPr>
      <w:r>
        <w:rPr>
          <w:rFonts w:hint="eastAsia" w:ascii="楷体" w:hAnsi="楷体" w:cs="楷体"/>
          <w:b/>
          <w:bCs/>
          <w:color w:val="auto"/>
          <w:kern w:val="0"/>
          <w:sz w:val="28"/>
          <w:szCs w:val="28"/>
          <w:highlight w:val="none"/>
        </w:rPr>
        <w:t>货物说明一览表</w:t>
      </w:r>
    </w:p>
    <w:p>
      <w:pPr>
        <w:widowControl/>
        <w:ind w:left="0" w:leftChars="0" w:firstLine="0" w:firstLineChars="0"/>
        <w:rPr>
          <w:rFonts w:hint="eastAsia" w:ascii="楷体" w:hAnsi="楷体" w:cs="楷体"/>
          <w:b w:val="0"/>
          <w:bCs w:val="0"/>
          <w:color w:val="auto"/>
          <w:kern w:val="0"/>
          <w:highlight w:val="none"/>
          <w:u w:val="none"/>
          <w:lang w:val="en-US" w:eastAsia="zh-CN"/>
        </w:rPr>
      </w:pPr>
    </w:p>
    <w:p>
      <w:pPr>
        <w:widowControl/>
        <w:ind w:left="0" w:leftChars="0" w:firstLine="0" w:firstLineChars="0"/>
        <w:rPr>
          <w:rFonts w:ascii="楷体" w:hAnsi="楷体" w:cs="楷体"/>
          <w:color w:val="auto"/>
          <w:kern w:val="0"/>
          <w:highlight w:val="none"/>
        </w:rPr>
      </w:pPr>
      <w:r>
        <w:rPr>
          <w:rFonts w:hint="eastAsia" w:ascii="楷体" w:hAnsi="楷体" w:cs="楷体"/>
          <w:kern w:val="0"/>
          <w:sz w:val="24"/>
          <w:lang w:val="en-US" w:eastAsia="zh-CN"/>
        </w:rPr>
        <w:t>采购项目</w:t>
      </w:r>
      <w:r>
        <w:rPr>
          <w:rFonts w:hint="eastAsia" w:ascii="楷体" w:hAnsi="楷体" w:cs="楷体"/>
          <w:kern w:val="0"/>
          <w:sz w:val="24"/>
        </w:rPr>
        <w:t>编号</w:t>
      </w:r>
      <w:r>
        <w:rPr>
          <w:rFonts w:hint="eastAsia" w:ascii="楷体" w:hAnsi="楷体" w:cs="楷体"/>
          <w:b w:val="0"/>
          <w:bCs w:val="0"/>
          <w:color w:val="auto"/>
          <w:kern w:val="0"/>
          <w:highlight w:val="none"/>
          <w:u w:val="none"/>
          <w:lang w:val="en-US" w:eastAsia="zh-CN"/>
        </w:rPr>
        <w:t>：</w:t>
      </w:r>
      <w:r>
        <w:rPr>
          <w:rFonts w:hint="eastAsia" w:ascii="楷体" w:hAnsi="楷体" w:cs="楷体"/>
          <w:b w:val="0"/>
          <w:bCs w:val="0"/>
          <w:color w:val="auto"/>
          <w:kern w:val="0"/>
          <w:highlight w:val="none"/>
          <w:u w:val="single"/>
          <w:lang w:val="en-US" w:eastAsia="zh-CN"/>
        </w:rPr>
        <w:t xml:space="preserve">               </w:t>
      </w:r>
      <w:r>
        <w:rPr>
          <w:rFonts w:hint="eastAsia" w:ascii="楷体" w:hAnsi="楷体" w:cs="楷体"/>
          <w:b w:val="0"/>
          <w:bCs w:val="0"/>
          <w:color w:val="auto"/>
          <w:kern w:val="0"/>
          <w:highlight w:val="none"/>
          <w:u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b/>
          <w:bCs/>
          <w:color w:val="auto"/>
          <w:kern w:val="0"/>
          <w:highlight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8"/>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序号</w:t>
            </w:r>
          </w:p>
        </w:tc>
        <w:tc>
          <w:tcPr>
            <w:tcW w:w="1218" w:type="dxa"/>
            <w:tcBorders>
              <w:top w:val="double" w:color="auto" w:sz="4" w:space="0"/>
            </w:tcBorders>
            <w:noWrap w:val="0"/>
            <w:vAlign w:val="center"/>
          </w:tcPr>
          <w:p>
            <w:pPr>
              <w:ind w:left="0" w:leftChars="0" w:firstLine="0" w:firstLineChars="0"/>
              <w:jc w:val="center"/>
              <w:rPr>
                <w:color w:val="auto"/>
                <w:highlight w:val="none"/>
              </w:rPr>
            </w:pPr>
            <w:r>
              <w:rPr>
                <w:rFonts w:hint="eastAsia" w:eastAsia="楷体" w:asciiTheme="minorHAnsi"/>
                <w:color w:val="auto"/>
                <w:highlight w:val="none"/>
                <w:lang w:val="en-US" w:eastAsia="zh-CN"/>
              </w:rPr>
              <w:t>产品</w:t>
            </w:r>
            <w:r>
              <w:rPr>
                <w:rFonts w:hint="eastAsia"/>
                <w:color w:val="auto"/>
                <w:highlight w:val="none"/>
              </w:rPr>
              <w:t>名称</w:t>
            </w:r>
          </w:p>
        </w:tc>
        <w:tc>
          <w:tcPr>
            <w:tcW w:w="1374"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品牌</w:t>
            </w:r>
            <w:r>
              <w:rPr>
                <w:color w:val="auto"/>
                <w:highlight w:val="none"/>
              </w:rPr>
              <w:t>/</w:t>
            </w:r>
            <w:r>
              <w:rPr>
                <w:rFonts w:hint="eastAsia"/>
                <w:color w:val="auto"/>
                <w:highlight w:val="none"/>
              </w:rPr>
              <w:t>型号</w:t>
            </w:r>
          </w:p>
        </w:tc>
        <w:tc>
          <w:tcPr>
            <w:tcW w:w="3050"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color w:val="auto"/>
                <w:highlight w:val="none"/>
              </w:rPr>
            </w:pPr>
            <w:r>
              <w:rPr>
                <w:rFonts w:hint="eastAsia"/>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color w:val="auto"/>
                <w:highlight w:val="none"/>
              </w:rPr>
            </w:pPr>
          </w:p>
        </w:tc>
        <w:tc>
          <w:tcPr>
            <w:tcW w:w="1218" w:type="dxa"/>
            <w:tcBorders>
              <w:bottom w:val="double" w:color="auto" w:sz="4" w:space="0"/>
            </w:tcBorders>
            <w:noWrap w:val="0"/>
            <w:vAlign w:val="center"/>
          </w:tcPr>
          <w:p>
            <w:pPr>
              <w:rPr>
                <w:color w:val="auto"/>
                <w:highlight w:val="none"/>
              </w:rPr>
            </w:pPr>
          </w:p>
        </w:tc>
        <w:tc>
          <w:tcPr>
            <w:tcW w:w="1374" w:type="dxa"/>
            <w:tcBorders>
              <w:bottom w:val="double" w:color="auto" w:sz="4" w:space="0"/>
            </w:tcBorders>
            <w:noWrap w:val="0"/>
            <w:vAlign w:val="top"/>
          </w:tcPr>
          <w:p>
            <w:pPr>
              <w:rPr>
                <w:color w:val="auto"/>
                <w:highlight w:val="none"/>
              </w:rPr>
            </w:pPr>
          </w:p>
        </w:tc>
        <w:tc>
          <w:tcPr>
            <w:tcW w:w="3050" w:type="dxa"/>
            <w:tcBorders>
              <w:bottom w:val="double" w:color="auto" w:sz="4" w:space="0"/>
            </w:tcBorders>
            <w:noWrap w:val="0"/>
            <w:vAlign w:val="top"/>
          </w:tcPr>
          <w:p>
            <w:pPr>
              <w:rPr>
                <w:color w:val="auto"/>
                <w:highlight w:val="none"/>
              </w:rPr>
            </w:pPr>
          </w:p>
        </w:tc>
        <w:tc>
          <w:tcPr>
            <w:tcW w:w="1642" w:type="dxa"/>
            <w:tcBorders>
              <w:bottom w:val="double" w:color="auto" w:sz="4" w:space="0"/>
            </w:tcBorders>
            <w:noWrap w:val="0"/>
            <w:vAlign w:val="top"/>
          </w:tcPr>
          <w:p>
            <w:pPr>
              <w:rPr>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color w:val="auto"/>
                <w:highlight w:val="none"/>
              </w:rPr>
            </w:pPr>
          </w:p>
        </w:tc>
      </w:tr>
    </w:tbl>
    <w:p>
      <w:pPr>
        <w:ind w:left="0" w:leftChars="0" w:firstLine="0" w:firstLineChars="0"/>
        <w:rPr>
          <w:rFonts w:hint="eastAsia"/>
          <w:color w:val="auto"/>
          <w:highlight w:val="none"/>
        </w:rPr>
      </w:pPr>
    </w:p>
    <w:p>
      <w:pPr>
        <w:ind w:left="0" w:leftChars="0" w:firstLine="0" w:firstLineChars="0"/>
        <w:rPr>
          <w:color w:val="auto"/>
          <w:highlight w:val="none"/>
        </w:rPr>
      </w:pPr>
      <w:r>
        <w:rPr>
          <w:rFonts w:hint="eastAsia"/>
          <w:color w:val="auto"/>
          <w:highlight w:val="none"/>
        </w:rPr>
        <w:t>注：</w:t>
      </w:r>
      <w:r>
        <w:rPr>
          <w:color w:val="auto"/>
          <w:highlight w:val="none"/>
        </w:rPr>
        <w:t>1</w:t>
      </w:r>
      <w:r>
        <w:rPr>
          <w:rFonts w:hint="eastAsia" w:eastAsia="楷体"/>
          <w:color w:val="auto"/>
          <w:highlight w:val="none"/>
          <w:lang w:eastAsia="zh-CN"/>
        </w:rPr>
        <w:t>、</w:t>
      </w:r>
      <w:r>
        <w:rPr>
          <w:rFonts w:hint="eastAsia"/>
          <w:color w:val="auto"/>
          <w:highlight w:val="none"/>
        </w:rPr>
        <w:t>本表须如实逐项填写，不得空缺。空缺将视为没有实质性响应</w:t>
      </w:r>
      <w:r>
        <w:rPr>
          <w:rFonts w:hint="eastAsia" w:eastAsia="楷体" w:asciiTheme="minorHAnsi"/>
          <w:color w:val="auto"/>
          <w:highlight w:val="none"/>
          <w:lang w:val="en-US" w:eastAsia="zh-CN"/>
        </w:rPr>
        <w:t>磋商</w:t>
      </w:r>
      <w:r>
        <w:rPr>
          <w:rFonts w:hint="eastAsia"/>
          <w:color w:val="auto"/>
          <w:highlight w:val="none"/>
        </w:rPr>
        <w:t>文件。</w:t>
      </w:r>
    </w:p>
    <w:p>
      <w:pPr>
        <w:rPr>
          <w:color w:val="auto"/>
          <w:highlight w:val="none"/>
        </w:rPr>
      </w:pPr>
      <w:r>
        <w:rPr>
          <w:color w:val="auto"/>
          <w:highlight w:val="none"/>
        </w:rPr>
        <w:t>2</w:t>
      </w:r>
      <w:r>
        <w:rPr>
          <w:rFonts w:hint="eastAsia" w:eastAsia="楷体"/>
          <w:color w:val="auto"/>
          <w:highlight w:val="none"/>
          <w:lang w:eastAsia="zh-CN"/>
        </w:rPr>
        <w:t>、</w:t>
      </w:r>
      <w:r>
        <w:rPr>
          <w:rFonts w:hint="eastAsia"/>
          <w:color w:val="auto"/>
          <w:highlight w:val="none"/>
        </w:rPr>
        <w:t>若货物没有具体型号和注册商标的须注明。各项货物详细技术性能可另页描述。</w:t>
      </w:r>
    </w:p>
    <w:p>
      <w:pPr>
        <w:widowControl/>
        <w:ind w:firstLine="480"/>
        <w:rPr>
          <w:rFonts w:hint="eastAsia" w:ascii="楷体" w:hAnsi="楷体" w:cs="楷体"/>
          <w:kern w:val="0"/>
          <w:highlight w:val="none"/>
          <w:lang w:val="zh-CN"/>
        </w:rPr>
      </w:pP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pStyle w:val="19"/>
        <w:rPr>
          <w:rFonts w:hint="eastAsia"/>
          <w:highlight w:val="none"/>
          <w:lang w:val="zh-CN" w:eastAsia="zh-CN"/>
        </w:rPr>
      </w:pPr>
    </w:p>
    <w:p>
      <w:pPr>
        <w:widowControl/>
        <w:ind w:firstLine="480"/>
        <w:rPr>
          <w:rFonts w:hint="eastAsia" w:ascii="楷体" w:hAnsi="楷体" w:cs="楷体"/>
          <w:color w:val="auto"/>
          <w:kern w:val="0"/>
          <w:highlight w:val="none"/>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rPr>
          <w:rFonts w:hint="eastAsia" w:ascii="楷体" w:hAnsi="楷体" w:cs="楷体"/>
          <w:kern w:val="0"/>
          <w:szCs w:val="20"/>
        </w:rPr>
      </w:pPr>
      <w:r>
        <w:rPr>
          <w:rFonts w:hint="eastAsia" w:ascii="楷体" w:hAnsi="楷体" w:cs="楷体"/>
          <w:color w:val="auto"/>
          <w:kern w:val="0"/>
          <w:highlight w:val="none"/>
          <w:lang w:val="zh-CN"/>
        </w:rPr>
        <w:t>年       月      日</w:t>
      </w:r>
      <w:r>
        <w:rPr>
          <w:rFonts w:hint="eastAsia" w:ascii="楷体" w:hAnsi="楷体" w:cs="楷体"/>
          <w:kern w:val="0"/>
          <w:szCs w:val="20"/>
        </w:rPr>
        <w:br w:type="page"/>
      </w:r>
    </w:p>
    <w:p>
      <w:pPr>
        <w:pStyle w:val="4"/>
        <w:numPr>
          <w:ilvl w:val="1"/>
          <w:numId w:val="0"/>
        </w:numPr>
        <w:ind w:left="-1"/>
        <w:jc w:val="center"/>
        <w:rPr>
          <w:lang w:val="zh-CN"/>
        </w:rPr>
      </w:pPr>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19"/>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lang w:val="zh-CN"/>
        </w:rPr>
      </w:pPr>
      <w:r>
        <w:rPr>
          <w:rFonts w:hint="eastAsia" w:ascii="Arial" w:hAnsi="Arial"/>
          <w:b/>
          <w:color w:val="000000"/>
          <w:sz w:val="28"/>
        </w:rPr>
        <w:t>技术</w:t>
      </w:r>
      <w:r>
        <w:rPr>
          <w:rFonts w:hint="eastAsia" w:ascii="Arial" w:hAnsi="Arial"/>
          <w:b/>
          <w:color w:val="000000"/>
          <w:sz w:val="28"/>
          <w:lang w:val="zh-CN"/>
        </w:rPr>
        <w:t>偏差表</w:t>
      </w: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03"/>
      <w:bookmarkEnd w:id="104"/>
      <w:bookmarkStart w:id="108" w:name="_Toc8771_WPSOffice_Level1"/>
      <w:bookmarkStart w:id="109" w:name="_Toc1697_WPSOffice_Level1"/>
      <w:bookmarkStart w:id="110" w:name="_Toc32699"/>
      <w:bookmarkStart w:id="111" w:name="_Toc11241_WPSOffice_Level1"/>
      <w:bookmarkStart w:id="112" w:name="_Toc17496_WPSOffice_Level1"/>
      <w:bookmarkStart w:id="113"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08"/>
      <w:bookmarkEnd w:id="109"/>
      <w:bookmarkEnd w:id="110"/>
      <w:bookmarkEnd w:id="111"/>
      <w:bookmarkEnd w:id="112"/>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14" w:name="_Toc26074_WPSOffice_Level1"/>
      <w:bookmarkStart w:id="115" w:name="_Toc26135_WPSOffice_Level1"/>
      <w:bookmarkStart w:id="116" w:name="_Toc10289_WPSOffice_Level1"/>
      <w:bookmarkStart w:id="117" w:name="_Toc8155_WPSOffice_Level1"/>
      <w:bookmarkStart w:id="118" w:name="_Toc25285_WPSOffice_Level1"/>
      <w:bookmarkStart w:id="119" w:name="_Toc19222"/>
      <w:bookmarkStart w:id="120" w:name="_Toc23907"/>
      <w:bookmarkStart w:id="121" w:name="_Toc17038"/>
      <w:bookmarkStart w:id="122" w:name="_Toc6076"/>
      <w:bookmarkStart w:id="123" w:name="_Toc15915_WPSOffice_Level1"/>
      <w:r>
        <w:rPr>
          <w:rFonts w:hint="eastAsia" w:ascii="楷体" w:hAnsi="楷体" w:cs="楷体"/>
          <w:b/>
          <w:bCs/>
          <w:kern w:val="0"/>
          <w:sz w:val="28"/>
          <w:szCs w:val="28"/>
        </w:rPr>
        <w:t>陕西四方衡裕</w:t>
      </w:r>
      <w:r>
        <w:rPr>
          <w:rFonts w:hint="eastAsia" w:ascii="楷体" w:hAnsi="楷体" w:cs="楷体"/>
          <w:b/>
          <w:bCs/>
          <w:kern w:val="0"/>
          <w:sz w:val="28"/>
          <w:szCs w:val="28"/>
          <w:lang w:val="en-US" w:eastAsia="zh-CN"/>
        </w:rPr>
        <w:t>项目管理</w:t>
      </w:r>
      <w:r>
        <w:rPr>
          <w:rFonts w:hint="eastAsia" w:ascii="楷体" w:hAnsi="楷体" w:cs="楷体"/>
          <w:b/>
          <w:bCs/>
          <w:kern w:val="0"/>
          <w:sz w:val="28"/>
          <w:szCs w:val="28"/>
        </w:rPr>
        <w:t>有限公司：</w:t>
      </w:r>
      <w:bookmarkEnd w:id="114"/>
      <w:bookmarkEnd w:id="115"/>
      <w:bookmarkEnd w:id="116"/>
      <w:bookmarkEnd w:id="117"/>
      <w:bookmarkEnd w:id="118"/>
      <w:bookmarkEnd w:id="119"/>
      <w:bookmarkEnd w:id="120"/>
      <w:bookmarkEnd w:id="121"/>
      <w:bookmarkEnd w:id="122"/>
      <w:bookmarkEnd w:id="123"/>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5"/>
          <w:szCs w:val="22"/>
          <w:lang w:val="zh-CN"/>
        </w:rPr>
      </w:pPr>
    </w:p>
    <w:p>
      <w:pPr>
        <w:widowControl/>
        <w:jc w:val="center"/>
        <w:rPr>
          <w:rStyle w:val="65"/>
          <w:szCs w:val="22"/>
          <w:lang w:val="zh-CN"/>
        </w:rPr>
        <w:sectPr>
          <w:pgSz w:w="11906" w:h="16838"/>
          <w:pgMar w:top="1418" w:right="1418" w:bottom="1418" w:left="1418" w:header="851" w:footer="992" w:gutter="0"/>
          <w:pgNumType w:fmt="decimal"/>
          <w:cols w:space="720" w:num="1"/>
          <w:docGrid w:linePitch="312" w:charSpace="0"/>
        </w:sectPr>
      </w:pPr>
      <w:bookmarkStart w:id="124" w:name="_Toc533610817"/>
    </w:p>
    <w:p>
      <w:pPr>
        <w:pStyle w:val="4"/>
        <w:numPr>
          <w:ilvl w:val="1"/>
          <w:numId w:val="0"/>
        </w:numPr>
        <w:ind w:left="480" w:leftChars="200"/>
        <w:jc w:val="center"/>
        <w:rPr>
          <w:lang w:val="zh-CN"/>
        </w:rPr>
      </w:pPr>
      <w:bookmarkStart w:id="125" w:name="_Toc1667_WPSOffice_Level1"/>
      <w:bookmarkStart w:id="126" w:name="_Toc25525_WPSOffice_Level1"/>
      <w:bookmarkStart w:id="127" w:name="_Toc12125_WPSOffice_Level1"/>
      <w:bookmarkStart w:id="128" w:name="_Toc6155_WPSOffice_Level1"/>
      <w:bookmarkStart w:id="129" w:name="_Toc19936_WPSOffice_Level1"/>
      <w:bookmarkStart w:id="130" w:name="_Toc26795_WPSOffice_Level1"/>
      <w:bookmarkStart w:id="131" w:name="_Toc30354"/>
      <w:r>
        <w:rPr>
          <w:rFonts w:hint="eastAsia"/>
          <w:lang w:val="zh-CN"/>
        </w:rPr>
        <w:t>第</w:t>
      </w:r>
      <w:r>
        <w:rPr>
          <w:rFonts w:hint="eastAsia"/>
        </w:rPr>
        <w:t>五</w:t>
      </w:r>
      <w:r>
        <w:rPr>
          <w:rFonts w:hint="eastAsia"/>
          <w:lang w:val="zh-CN"/>
        </w:rPr>
        <w:t>部分  供应商企业关系关联承诺书</w:t>
      </w:r>
      <w:bookmarkEnd w:id="124"/>
      <w:bookmarkEnd w:id="125"/>
      <w:bookmarkEnd w:id="126"/>
      <w:bookmarkEnd w:id="127"/>
      <w:bookmarkEnd w:id="128"/>
      <w:bookmarkEnd w:id="129"/>
      <w:bookmarkEnd w:id="130"/>
      <w:bookmarkEnd w:id="131"/>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32" w:name="_Toc5492_WPSOffice_Level2"/>
      <w:bookmarkStart w:id="133" w:name="_Toc16551_WPSOffice_Level2"/>
      <w:r>
        <w:rPr>
          <w:rFonts w:hint="eastAsia" w:ascii="楷体" w:hAnsi="楷体" w:cs="楷体"/>
          <w:kern w:val="0"/>
        </w:rPr>
        <w:t>2-1、管理关系说明：</w:t>
      </w:r>
      <w:bookmarkEnd w:id="132"/>
      <w:bookmarkEnd w:id="133"/>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34" w:name="_Toc29718_WPSOffice_Level2"/>
      <w:bookmarkStart w:id="135" w:name="_Toc20314_WPSOffice_Level2"/>
      <w:r>
        <w:rPr>
          <w:rFonts w:hint="eastAsia" w:ascii="楷体" w:hAnsi="楷体" w:cs="楷体"/>
          <w:kern w:val="0"/>
        </w:rPr>
        <w:t>2-2、股权关系说明：</w:t>
      </w:r>
      <w:bookmarkEnd w:id="134"/>
      <w:bookmarkEnd w:id="135"/>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36" w:name="_Toc32291_WPSOffice_Level2"/>
      <w:bookmarkStart w:id="137" w:name="_Toc32538_WPSOffice_Level2"/>
      <w:r>
        <w:rPr>
          <w:rFonts w:hint="eastAsia" w:ascii="楷体" w:hAnsi="楷体" w:cs="楷体"/>
          <w:kern w:val="0"/>
        </w:rPr>
        <w:t>2-3、单位负责人：</w:t>
      </w:r>
      <w:bookmarkEnd w:id="136"/>
      <w:bookmarkEnd w:id="137"/>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38" w:name="_Toc7353_WPSOffice_Level1"/>
      <w:bookmarkStart w:id="139"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2" w:type="default"/>
          <w:pgSz w:w="11906" w:h="16838"/>
          <w:pgMar w:top="1418" w:right="1418" w:bottom="1418" w:left="1418" w:header="851" w:footer="992" w:gutter="0"/>
          <w:pgNumType w:fmt="decimal"/>
          <w:cols w:space="720" w:num="1"/>
          <w:docGrid w:linePitch="312" w:charSpace="0"/>
        </w:sectPr>
      </w:pPr>
    </w:p>
    <w:p>
      <w:pPr>
        <w:pStyle w:val="4"/>
        <w:numPr>
          <w:ilvl w:val="1"/>
          <w:numId w:val="0"/>
        </w:numPr>
        <w:jc w:val="center"/>
        <w:rPr>
          <w:lang w:val="zh-CN"/>
        </w:rPr>
      </w:pPr>
      <w:bookmarkStart w:id="140" w:name="_Toc279_WPSOffice_Level1"/>
      <w:bookmarkStart w:id="141" w:name="_Toc17271_WPSOffice_Level1"/>
      <w:bookmarkStart w:id="142" w:name="_Toc18774_WPSOffice_Level1"/>
      <w:bookmarkStart w:id="143" w:name="_Toc23676_WPSOffice_Level1"/>
      <w:bookmarkStart w:id="144" w:name="_Toc27206_WPSOffice_Level1"/>
      <w:bookmarkStart w:id="145" w:name="_Toc22306"/>
      <w:r>
        <w:rPr>
          <w:rFonts w:hint="eastAsia"/>
          <w:lang w:val="zh-CN"/>
        </w:rPr>
        <w:t>第</w:t>
      </w:r>
      <w:r>
        <w:rPr>
          <w:rFonts w:hint="eastAsia"/>
        </w:rPr>
        <w:t>六</w:t>
      </w:r>
      <w:r>
        <w:rPr>
          <w:rFonts w:hint="eastAsia"/>
          <w:lang w:val="zh-CN"/>
        </w:rPr>
        <w:t>部分  资格证明文件</w:t>
      </w:r>
      <w:bookmarkEnd w:id="138"/>
      <w:bookmarkEnd w:id="139"/>
      <w:bookmarkEnd w:id="140"/>
      <w:bookmarkEnd w:id="141"/>
      <w:bookmarkEnd w:id="142"/>
      <w:bookmarkEnd w:id="143"/>
      <w:bookmarkEnd w:id="144"/>
      <w:bookmarkEnd w:id="145"/>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46"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46"/>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rPr>
        <w:t>陕西四方衡裕</w:t>
      </w:r>
      <w:r>
        <w:rPr>
          <w:rFonts w:hint="eastAsia" w:ascii="楷体" w:hAnsi="楷体" w:cs="楷体"/>
          <w:kern w:val="0"/>
          <w:lang w:val="en-US" w:eastAsia="zh-CN"/>
        </w:rPr>
        <w:t>项目管理</w:t>
      </w:r>
      <w:r>
        <w:rPr>
          <w:rFonts w:hint="eastAsia" w:ascii="楷体" w:hAnsi="楷体" w:cs="楷体"/>
          <w:kern w:val="0"/>
        </w:rPr>
        <w:t>有限公司</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8"/>
        <w:tblW w:w="7934" w:type="dxa"/>
        <w:tblInd w:w="679" w:type="dxa"/>
        <w:tblLayout w:type="fixed"/>
        <w:tblCellMar>
          <w:top w:w="0" w:type="dxa"/>
          <w:left w:w="108" w:type="dxa"/>
          <w:bottom w:w="0" w:type="dxa"/>
          <w:right w:w="108" w:type="dxa"/>
        </w:tblCellMar>
      </w:tblPr>
      <w:tblGrid>
        <w:gridCol w:w="4049"/>
        <w:gridCol w:w="3885"/>
      </w:tblGrid>
      <w:tr>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2"/>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lang w:val="zh-CN"/>
        </w:rPr>
        <w:t>天；特此声明。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lang w:val="en-US" w:eastAsia="zh-CN"/>
        </w:rPr>
        <w:t>90</w:t>
      </w:r>
      <w:r>
        <w:rPr>
          <w:rFonts w:hint="eastAsia" w:ascii="楷体" w:hAnsi="楷体" w:cs="楷体"/>
          <w:kern w:val="0"/>
          <w:lang w:val="zh-CN"/>
        </w:rPr>
        <w:t>天）</w:t>
      </w:r>
      <w:r>
        <w:rPr>
          <w:rFonts w:hint="eastAsia" w:ascii="楷体" w:hAnsi="楷体" w:cs="楷体"/>
          <w:b/>
          <w:bCs/>
          <w:kern w:val="0"/>
          <w:lang w:val="zh-CN"/>
        </w:rPr>
        <w:br w:type="page"/>
      </w:r>
      <w:bookmarkStart w:id="147" w:name="_Toc31352_WPSOffice_Level2"/>
    </w:p>
    <w:p>
      <w:pPr>
        <w:widowControl/>
        <w:ind w:firstLine="0" w:firstLineChars="0"/>
        <w:jc w:val="center"/>
        <w:rPr>
          <w:rFonts w:ascii="楷体" w:hAnsi="楷体" w:cs="楷体"/>
          <w:b/>
          <w:bCs/>
          <w:kern w:val="0"/>
          <w:lang w:val="zh-CN"/>
        </w:rPr>
      </w:pPr>
      <w:bookmarkStart w:id="148" w:name="_Toc11640_WPSOffice_Level2"/>
      <w:r>
        <w:rPr>
          <w:rFonts w:hint="eastAsia" w:ascii="楷体" w:hAnsi="楷体" w:cs="楷体"/>
          <w:b/>
          <w:bCs/>
          <w:kern w:val="0"/>
          <w:sz w:val="28"/>
          <w:szCs w:val="28"/>
          <w:lang w:val="zh-CN"/>
        </w:rPr>
        <w:t>授权代表本单位证明</w:t>
      </w:r>
      <w:bookmarkEnd w:id="147"/>
      <w:bookmarkEnd w:id="148"/>
    </w:p>
    <w:p>
      <w:pPr>
        <w:widowControl/>
        <w:ind w:firstLine="480"/>
        <w:rPr>
          <w:rFonts w:ascii="楷体" w:hAnsi="楷体" w:cs="楷体"/>
          <w:kern w:val="0"/>
          <w:lang w:val="zh-CN"/>
        </w:rPr>
      </w:pPr>
    </w:p>
    <w:p>
      <w:pPr>
        <w:widowControl/>
        <w:ind w:left="0" w:leftChars="0"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widowControl/>
        <w:jc w:val="center"/>
        <w:rPr>
          <w:rStyle w:val="65"/>
          <w:szCs w:val="22"/>
          <w:lang w:val="zh-CN"/>
        </w:rPr>
        <w:sectPr>
          <w:pgSz w:w="11906" w:h="16838"/>
          <w:pgMar w:top="1418" w:right="1418" w:bottom="1418" w:left="1418" w:header="851" w:footer="992" w:gutter="0"/>
          <w:pgNumType w:fmt="decimal"/>
          <w:cols w:space="720" w:num="1"/>
          <w:docGrid w:linePitch="312" w:charSpace="0"/>
        </w:sectPr>
      </w:pP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声明参加本次政府采购活动前三年内，在经营活动中没有重大违纪，以及未被列入失信被执行人、未</w:t>
      </w:r>
      <w:r>
        <w:rPr>
          <w:rFonts w:ascii="宋体" w:hAnsi="宋体"/>
        </w:rPr>
        <w:t>在</w:t>
      </w:r>
      <w:r>
        <w:rPr>
          <w:rFonts w:hint="eastAsia" w:ascii="宋体" w:hAnsi="宋体"/>
        </w:rPr>
        <w:t>税收</w:t>
      </w:r>
      <w:r>
        <w:rPr>
          <w:rFonts w:hint="eastAsia" w:ascii="宋体" w:hAnsi="宋体"/>
          <w:lang w:val="en-US" w:eastAsia="zh-CN"/>
        </w:rPr>
        <w:t>违法黑</w:t>
      </w:r>
      <w:r>
        <w:rPr>
          <w:rFonts w:hint="eastAsia" w:ascii="宋体" w:hAnsi="宋体"/>
        </w:rPr>
        <w:t>名单及政府采购严重违法失信行为记录名单中。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19"/>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w:t>
      </w:r>
      <w:r>
        <w:rPr>
          <w:rFonts w:hint="eastAsia" w:ascii="楷体" w:hAnsi="楷体" w:cs="楷体"/>
          <w:kern w:val="0"/>
          <w:lang w:val="en-US" w:eastAsia="zh-CN"/>
        </w:rPr>
        <w:t>货物</w:t>
      </w:r>
      <w:r>
        <w:rPr>
          <w:rFonts w:hint="eastAsia" w:ascii="楷体" w:hAnsi="楷体" w:cs="楷体"/>
          <w:kern w:val="0"/>
        </w:rPr>
        <w:t>，履行合同内容、保证服务质量。</w:t>
      </w:r>
    </w:p>
    <w:p>
      <w:pPr>
        <w:ind w:firstLine="480"/>
        <w:jc w:val="left"/>
        <w:rPr>
          <w:rFonts w:ascii="楷体" w:hAnsi="楷体" w:cs="楷体"/>
          <w:kern w:val="0"/>
        </w:rPr>
      </w:pPr>
    </w:p>
    <w:p>
      <w:pPr>
        <w:pStyle w:val="19"/>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6"/>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19"/>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w:t>
      </w:r>
      <w:r>
        <w:rPr>
          <w:rFonts w:hint="eastAsia" w:ascii="楷体" w:hAnsi="楷体" w:cs="楷体"/>
          <w:kern w:val="0"/>
          <w:lang w:val="en-US" w:eastAsia="zh-CN"/>
        </w:rPr>
        <w:t>货物</w:t>
      </w:r>
      <w:r>
        <w:rPr>
          <w:rFonts w:hint="eastAsia" w:ascii="楷体" w:hAnsi="楷体" w:cs="楷体"/>
          <w:kern w:val="0"/>
        </w:rPr>
        <w:t>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lang w:val="en-US" w:eastAsia="zh-CN"/>
        </w:rPr>
        <w:t>供货</w:t>
      </w:r>
      <w:r>
        <w:rPr>
          <w:rFonts w:hint="eastAsia" w:ascii="楷体" w:hAnsi="楷体" w:cs="楷体"/>
          <w:kern w:val="0"/>
          <w:szCs w:val="20"/>
        </w:rPr>
        <w:t>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466" w:bottom="1440" w:left="1320" w:header="851" w:footer="992" w:gutter="0"/>
          <w:pgNumType w:fmt="decimal"/>
          <w:cols w:space="425" w:num="1"/>
          <w:docGrid w:type="lines" w:linePitch="312" w:charSpace="0"/>
        </w:sectPr>
      </w:pPr>
    </w:p>
    <w:p>
      <w:pPr>
        <w:pStyle w:val="4"/>
        <w:numPr>
          <w:ilvl w:val="1"/>
          <w:numId w:val="0"/>
        </w:numPr>
        <w:jc w:val="center"/>
      </w:pPr>
      <w:bookmarkStart w:id="149" w:name="_Toc20889_WPSOffice_Level1"/>
      <w:bookmarkStart w:id="150" w:name="_Toc13445_WPSOffice_Level1"/>
      <w:bookmarkStart w:id="151" w:name="_Toc31795_WPSOffice_Level1"/>
      <w:bookmarkStart w:id="152" w:name="_Toc16423"/>
      <w:bookmarkStart w:id="153" w:name="_Toc31050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49"/>
      <w:bookmarkEnd w:id="150"/>
      <w:bookmarkEnd w:id="151"/>
      <w:bookmarkEnd w:id="152"/>
      <w:bookmarkEnd w:id="153"/>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05"/>
      <w:bookmarkEnd w:id="113"/>
      <w:r>
        <w:rPr>
          <w:rFonts w:hint="eastAsia" w:ascii="楷体" w:hAnsi="楷体" w:cs="楷体"/>
          <w:b w:val="0"/>
          <w:bCs/>
          <w:sz w:val="24"/>
        </w:rPr>
        <w:t>附件1：</w:t>
      </w:r>
    </w:p>
    <w:p>
      <w:pPr>
        <w:pStyle w:val="3"/>
        <w:numPr>
          <w:ilvl w:val="0"/>
          <w:numId w:val="0"/>
        </w:numPr>
        <w:spacing w:before="162"/>
        <w:rPr>
          <w:rFonts w:ascii="楷体" w:hAnsi="楷体" w:cs="楷体"/>
          <w:sz w:val="28"/>
          <w:szCs w:val="28"/>
        </w:rPr>
      </w:pPr>
      <w:bookmarkStart w:id="154" w:name="_Toc24222"/>
      <w:bookmarkStart w:id="155" w:name="_Toc10285"/>
      <w:r>
        <w:rPr>
          <w:rFonts w:hint="eastAsia" w:ascii="楷体" w:hAnsi="楷体" w:cs="楷体"/>
          <w:sz w:val="28"/>
          <w:szCs w:val="28"/>
        </w:rPr>
        <w:t>中小企业声明函（货物）</w:t>
      </w:r>
      <w:bookmarkEnd w:id="154"/>
      <w:bookmarkEnd w:id="155"/>
    </w:p>
    <w:p>
      <w:pPr>
        <w:pStyle w:val="19"/>
        <w:spacing w:before="55"/>
        <w:ind w:firstLine="480"/>
        <w:rPr>
          <w:rFonts w:ascii="楷体" w:hAnsi="楷体" w:cs="楷体"/>
          <w:w w:val="95"/>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采购活动，提</w:t>
      </w:r>
      <w:r>
        <w:rPr>
          <w:rFonts w:hint="eastAsia" w:ascii="楷体" w:hAnsi="楷体" w:cs="楷体"/>
          <w:w w:val="95"/>
          <w:sz w:val="24"/>
        </w:rPr>
        <w:t>供的货物全部由符合政策要求的中小企业制造。相关企业（含联合体中的中小企业、签订分包意向协议的中小企业）的具体情况如下：</w:t>
      </w:r>
    </w:p>
    <w:p>
      <w:pPr>
        <w:pStyle w:val="81"/>
        <w:tabs>
          <w:tab w:val="left" w:pos="1183"/>
          <w:tab w:val="left" w:pos="1484"/>
          <w:tab w:val="left" w:pos="4662"/>
          <w:tab w:val="left" w:pos="6903"/>
        </w:tabs>
        <w:ind w:right="169" w:firstLine="458"/>
        <w:jc w:val="left"/>
        <w:rPr>
          <w:rFonts w:ascii="楷体" w:hAnsi="楷体" w:cs="楷体"/>
        </w:rPr>
      </w:pPr>
      <w:r>
        <w:rPr>
          <w:rFonts w:hint="eastAsia" w:ascii="楷体" w:hAnsi="楷体" w:cs="楷体"/>
          <w:w w:val="96"/>
        </w:rPr>
        <w:t>1.</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lang w:val="en-US" w:eastAsia="zh-CN"/>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lang w:val="en-US" w:eastAsia="zh-CN"/>
        </w:rPr>
        <w:t xml:space="preserve">     </w:t>
      </w:r>
      <w:r>
        <w:rPr>
          <w:rFonts w:hint="eastAsia" w:ascii="楷体" w:hAnsi="楷体" w:cs="楷体"/>
        </w:rPr>
        <w:t>万元，资产总额为</w:t>
      </w:r>
      <w:r>
        <w:rPr>
          <w:rFonts w:hint="eastAsia" w:ascii="楷体" w:hAnsi="楷体" w:cs="楷体"/>
          <w:lang w:val="en-US" w:eastAsia="zh-CN"/>
        </w:rPr>
        <w:t xml:space="preserve"> </w:t>
      </w:r>
      <w:r>
        <w:rPr>
          <w:rFonts w:hint="eastAsia" w:ascii="楷体" w:hAnsi="楷体" w:cs="楷体"/>
          <w:u w:val="single"/>
          <w:lang w:val="en-US" w:eastAsia="zh-CN"/>
        </w:rPr>
        <w:t xml:space="preserve">      </w:t>
      </w:r>
      <w:r>
        <w:rPr>
          <w:rFonts w:hint="eastAsia" w:ascii="楷体" w:hAnsi="楷体" w:cs="楷体"/>
          <w:w w:val="95"/>
        </w:rPr>
        <w:t>万元，属于</w:t>
      </w:r>
      <w:r>
        <w:rPr>
          <w:rFonts w:hint="eastAsia" w:ascii="楷体" w:hAnsi="楷体" w:cs="楷体"/>
          <w:w w:val="95"/>
          <w:u w:val="single"/>
        </w:rPr>
        <w:t>（中型企业、小型企业、</w:t>
      </w:r>
      <w:r>
        <w:rPr>
          <w:rFonts w:hint="eastAsia" w:ascii="楷体" w:hAnsi="楷体" w:cs="楷体"/>
          <w:w w:val="96"/>
          <w:u w:val="single"/>
        </w:rPr>
        <w:t>微型企业）</w:t>
      </w:r>
      <w:r>
        <w:rPr>
          <w:rFonts w:hint="eastAsia" w:ascii="楷体" w:hAnsi="楷体" w:cs="楷体"/>
          <w:w w:val="99"/>
        </w:rPr>
        <w:t>；</w:t>
      </w:r>
    </w:p>
    <w:p>
      <w:pPr>
        <w:pStyle w:val="81"/>
        <w:tabs>
          <w:tab w:val="left" w:pos="1165"/>
          <w:tab w:val="left" w:pos="1183"/>
          <w:tab w:val="left" w:pos="4362"/>
          <w:tab w:val="left" w:pos="6577"/>
        </w:tabs>
        <w:ind w:firstLine="478" w:firstLineChars="208"/>
        <w:jc w:val="left"/>
        <w:rPr>
          <w:rFonts w:ascii="楷体" w:hAnsi="楷体" w:cs="楷体"/>
        </w:rPr>
      </w:pPr>
      <w:r>
        <w:rPr>
          <w:rFonts w:hint="eastAsia" w:ascii="楷体" w:hAnsi="楷体" w:cs="楷体"/>
          <w:w w:val="96"/>
        </w:rPr>
        <w:t>2.</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lang w:val="en-US" w:eastAsia="zh-CN"/>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lang w:val="en-US" w:eastAsia="zh-CN"/>
        </w:rPr>
        <w:t xml:space="preserve">       </w:t>
      </w:r>
      <w:r>
        <w:rPr>
          <w:rFonts w:hint="eastAsia" w:ascii="楷体" w:hAnsi="楷体" w:cs="楷体"/>
        </w:rPr>
        <w:t>万元，资产总额为</w:t>
      </w:r>
      <w:r>
        <w:rPr>
          <w:rFonts w:hint="eastAsia" w:ascii="楷体" w:hAnsi="楷体" w:cs="楷体"/>
          <w:u w:val="single"/>
          <w:lang w:val="en-US" w:eastAsia="zh-CN"/>
        </w:rPr>
        <w:t xml:space="preserve">        </w:t>
      </w:r>
      <w:r>
        <w:rPr>
          <w:rFonts w:hint="eastAsia" w:ascii="楷体" w:hAnsi="楷体" w:cs="楷体"/>
          <w:w w:val="95"/>
        </w:rPr>
        <w:t>万元，属于</w:t>
      </w:r>
      <w:r>
        <w:rPr>
          <w:rFonts w:hint="eastAsia" w:ascii="楷体" w:hAnsi="楷体" w:cs="楷体"/>
          <w:w w:val="95"/>
          <w:u w:val="single"/>
        </w:rPr>
        <w:t>（中型企业、小型企业、微</w:t>
      </w:r>
      <w:r>
        <w:rPr>
          <w:rFonts w:hint="eastAsia" w:ascii="楷体" w:hAnsi="楷体" w:cs="楷体"/>
          <w:w w:val="96"/>
          <w:u w:val="single"/>
        </w:rPr>
        <w:t>型企业）</w:t>
      </w:r>
      <w:r>
        <w:rPr>
          <w:rFonts w:hint="eastAsia" w:ascii="楷体" w:hAnsi="楷体" w:cs="楷体"/>
          <w:w w:val="99"/>
        </w:rPr>
        <w:t>；</w:t>
      </w:r>
    </w:p>
    <w:p>
      <w:pPr>
        <w:pStyle w:val="19"/>
        <w:ind w:left="860" w:firstLine="480"/>
        <w:rPr>
          <w:rFonts w:ascii="楷体" w:hAnsi="楷体" w:cs="楷体"/>
          <w:sz w:val="24"/>
        </w:rPr>
      </w:pPr>
      <w:r>
        <w:rPr>
          <w:rFonts w:hint="eastAsia" w:ascii="楷体" w:hAnsi="楷体" w:cs="楷体"/>
          <w:sz w:val="24"/>
        </w:rPr>
        <w:t>……</w:t>
      </w:r>
    </w:p>
    <w:p>
      <w:pPr>
        <w:pStyle w:val="19"/>
        <w:spacing w:before="105"/>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19"/>
        <w:ind w:right="372"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3"/>
        <w:ind w:firstLine="473"/>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spacing w:before="5"/>
        <w:ind w:left="20" w:firstLine="473"/>
        <w:jc w:val="left"/>
        <w:rPr>
          <w:rFonts w:ascii="楷体" w:hAnsi="楷体" w:cs="楷体"/>
        </w:rPr>
      </w:pPr>
    </w:p>
    <w:p>
      <w:pPr>
        <w:tabs>
          <w:tab w:val="left" w:pos="309"/>
        </w:tabs>
        <w:ind w:firstLine="480"/>
        <w:jc w:val="left"/>
        <w:rPr>
          <w:rFonts w:ascii="楷体" w:hAnsi="楷体" w:cs="楷体"/>
        </w:rPr>
      </w:pPr>
    </w:p>
    <w:p>
      <w:pPr>
        <w:ind w:firstLine="480"/>
        <w:rPr>
          <w:rFonts w:ascii="楷体" w:hAnsi="楷体" w:cs="楷体"/>
        </w:rPr>
      </w:pPr>
    </w:p>
    <w:p>
      <w:pPr>
        <w:pStyle w:val="13"/>
        <w:ind w:firstLine="3792" w:firstLineChars="1600"/>
        <w:rPr>
          <w:rFonts w:ascii="楷体" w:hAnsi="楷体" w:cs="楷体"/>
          <w:w w:val="99"/>
        </w:rPr>
      </w:pPr>
      <w:r>
        <w:rPr>
          <w:rFonts w:hint="eastAsia" w:ascii="楷体" w:hAnsi="楷体" w:cs="楷体"/>
          <w:w w:val="99"/>
        </w:rPr>
        <w:t>供应商名称（盖章）：</w:t>
      </w:r>
    </w:p>
    <w:p>
      <w:pPr>
        <w:pStyle w:val="13"/>
        <w:ind w:firstLine="3840" w:firstLineChars="1600"/>
        <w:rPr>
          <w:rFonts w:ascii="楷体" w:hAnsi="楷体" w:cs="楷体"/>
        </w:rPr>
      </w:pPr>
      <w:r>
        <w:rPr>
          <w:rFonts w:hint="eastAsia" w:ascii="楷体" w:hAnsi="楷体" w:cs="楷体"/>
        </w:rPr>
        <w:t>日  期：</w:t>
      </w:r>
    </w:p>
    <w:p>
      <w:pPr>
        <w:pStyle w:val="13"/>
        <w:ind w:firstLine="3840" w:firstLineChars="1600"/>
        <w:rPr>
          <w:rFonts w:ascii="楷体" w:hAnsi="楷体" w:cs="楷体"/>
        </w:rPr>
      </w:pPr>
      <w:r>
        <w:rPr>
          <w:rFonts w:hint="eastAsia" w:ascii="楷体" w:hAnsi="楷体" w:cs="楷体"/>
        </w:rPr>
        <w:br w:type="page"/>
      </w:r>
    </w:p>
    <w:p>
      <w:pPr>
        <w:pStyle w:val="13"/>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56" w:name="OLE_LINK13"/>
      <w:bookmarkStart w:id="157" w:name="OLE_LINK14"/>
      <w:r>
        <w:rPr>
          <w:rFonts w:hint="eastAsia" w:ascii="楷体" w:hAnsi="楷体" w:cs="楷体"/>
          <w:b/>
          <w:kern w:val="44"/>
          <w:sz w:val="28"/>
          <w:szCs w:val="28"/>
        </w:rPr>
        <w:t>残疾人福利性单位声明函</w:t>
      </w:r>
    </w:p>
    <w:bookmarkEnd w:id="156"/>
    <w:bookmarkEnd w:id="157"/>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3" w:type="default"/>
      <w:pgSz w:w="11906" w:h="16838"/>
      <w:pgMar w:top="1440" w:right="1466" w:bottom="1440" w:left="13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文星标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rPr>
        <w:i/>
        <w:iCs/>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50" w:rightChars="0" w:firstLine="0" w:firstLineChars="0"/>
      <w:rPr>
        <w:i/>
        <w:iCs/>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1"/>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0" w:rightChars="0" w:firstLine="0" w:firstLineChars="0"/>
      <w:rPr>
        <w:i/>
        <w:iCs/>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643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1"/>
      <w:ind w:firstLine="360"/>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DD8F3A"/>
    <w:multiLevelType w:val="singleLevel"/>
    <w:tmpl w:val="A3DD8F3A"/>
    <w:lvl w:ilvl="0" w:tentative="0">
      <w:start w:val="1"/>
      <w:numFmt w:val="decimal"/>
      <w:suff w:val="nothing"/>
      <w:lvlText w:val="%1、"/>
      <w:lvlJc w:val="left"/>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E616FC1"/>
    <w:multiLevelType w:val="singleLevel"/>
    <w:tmpl w:val="0E616FC1"/>
    <w:lvl w:ilvl="0" w:tentative="0">
      <w:start w:val="1"/>
      <w:numFmt w:val="decimal"/>
      <w:lvlText w:val="(%1)"/>
      <w:lvlJc w:val="left"/>
      <w:pPr>
        <w:ind w:left="425" w:hanging="425"/>
      </w:pPr>
      <w:rPr>
        <w:rFonts w:hint="default"/>
      </w:rPr>
    </w:lvl>
  </w:abstractNum>
  <w:abstractNum w:abstractNumId="6">
    <w:nsid w:val="3B94741F"/>
    <w:multiLevelType w:val="singleLevel"/>
    <w:tmpl w:val="3B94741F"/>
    <w:lvl w:ilvl="0" w:tentative="0">
      <w:start w:val="1"/>
      <w:numFmt w:val="decimal"/>
      <w:suff w:val="nothing"/>
      <w:lvlText w:val="%1、"/>
      <w:lvlJc w:val="left"/>
    </w:lvl>
  </w:abstractNum>
  <w:abstractNum w:abstractNumId="7">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7"/>
  </w:num>
  <w:num w:numId="2">
    <w:abstractNumId w:val="0"/>
  </w:num>
  <w:num w:numId="3">
    <w:abstractNumId w:val="8"/>
  </w:num>
  <w:num w:numId="4">
    <w:abstractNumId w:val="4"/>
  </w:num>
  <w:num w:numId="5">
    <w:abstractNumId w:val="1"/>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jZhOWQ3Y2U1MGIzZGExNDBlOWU5ZTQ0YzlmNTgifQ=="/>
  </w:docVars>
  <w:rsids>
    <w:rsidRoot w:val="5FEE1AF0"/>
    <w:rsid w:val="00003100"/>
    <w:rsid w:val="00006956"/>
    <w:rsid w:val="000100A6"/>
    <w:rsid w:val="000105DE"/>
    <w:rsid w:val="00041B43"/>
    <w:rsid w:val="00045205"/>
    <w:rsid w:val="000470A4"/>
    <w:rsid w:val="00050124"/>
    <w:rsid w:val="00051838"/>
    <w:rsid w:val="00051982"/>
    <w:rsid w:val="00055127"/>
    <w:rsid w:val="00055921"/>
    <w:rsid w:val="00060C6A"/>
    <w:rsid w:val="00066EDF"/>
    <w:rsid w:val="00082421"/>
    <w:rsid w:val="000A072F"/>
    <w:rsid w:val="000A3A7D"/>
    <w:rsid w:val="000C5A52"/>
    <w:rsid w:val="000D027B"/>
    <w:rsid w:val="000D366D"/>
    <w:rsid w:val="000D40AC"/>
    <w:rsid w:val="000D5B3F"/>
    <w:rsid w:val="000E0A45"/>
    <w:rsid w:val="000E73F7"/>
    <w:rsid w:val="00107711"/>
    <w:rsid w:val="001269D8"/>
    <w:rsid w:val="001303E4"/>
    <w:rsid w:val="0013475B"/>
    <w:rsid w:val="00135135"/>
    <w:rsid w:val="00137A1A"/>
    <w:rsid w:val="001417D8"/>
    <w:rsid w:val="0016690D"/>
    <w:rsid w:val="001733EE"/>
    <w:rsid w:val="0017621D"/>
    <w:rsid w:val="0018072A"/>
    <w:rsid w:val="00182F7A"/>
    <w:rsid w:val="00184B7C"/>
    <w:rsid w:val="001A0A26"/>
    <w:rsid w:val="001B099D"/>
    <w:rsid w:val="001C7104"/>
    <w:rsid w:val="001D578F"/>
    <w:rsid w:val="001D5BCA"/>
    <w:rsid w:val="001D72DC"/>
    <w:rsid w:val="001E47CE"/>
    <w:rsid w:val="001F0B0A"/>
    <w:rsid w:val="001F2D99"/>
    <w:rsid w:val="001F669B"/>
    <w:rsid w:val="0020675A"/>
    <w:rsid w:val="002119A3"/>
    <w:rsid w:val="00214C0C"/>
    <w:rsid w:val="002331B9"/>
    <w:rsid w:val="0023547C"/>
    <w:rsid w:val="0023594D"/>
    <w:rsid w:val="00247970"/>
    <w:rsid w:val="002621BF"/>
    <w:rsid w:val="00262F06"/>
    <w:rsid w:val="002676CE"/>
    <w:rsid w:val="00290039"/>
    <w:rsid w:val="002B6833"/>
    <w:rsid w:val="002C6F76"/>
    <w:rsid w:val="002D2C3C"/>
    <w:rsid w:val="002D7962"/>
    <w:rsid w:val="002D7C97"/>
    <w:rsid w:val="002E0985"/>
    <w:rsid w:val="002E1E81"/>
    <w:rsid w:val="00312BFE"/>
    <w:rsid w:val="00331179"/>
    <w:rsid w:val="00340DDB"/>
    <w:rsid w:val="00341566"/>
    <w:rsid w:val="00341F69"/>
    <w:rsid w:val="00351550"/>
    <w:rsid w:val="0035199D"/>
    <w:rsid w:val="00352D99"/>
    <w:rsid w:val="003555BE"/>
    <w:rsid w:val="00356DEB"/>
    <w:rsid w:val="00360E24"/>
    <w:rsid w:val="00361C53"/>
    <w:rsid w:val="00364442"/>
    <w:rsid w:val="00390741"/>
    <w:rsid w:val="003A5CF9"/>
    <w:rsid w:val="003C6034"/>
    <w:rsid w:val="003D6FA1"/>
    <w:rsid w:val="003D7793"/>
    <w:rsid w:val="003F417C"/>
    <w:rsid w:val="0040189C"/>
    <w:rsid w:val="00402239"/>
    <w:rsid w:val="0040297C"/>
    <w:rsid w:val="00405CC9"/>
    <w:rsid w:val="004062CF"/>
    <w:rsid w:val="00415206"/>
    <w:rsid w:val="00415BDB"/>
    <w:rsid w:val="004204C0"/>
    <w:rsid w:val="004218B5"/>
    <w:rsid w:val="00430C19"/>
    <w:rsid w:val="00441793"/>
    <w:rsid w:val="004519BC"/>
    <w:rsid w:val="004727F1"/>
    <w:rsid w:val="004809B5"/>
    <w:rsid w:val="00481D5D"/>
    <w:rsid w:val="004A0BD9"/>
    <w:rsid w:val="004B4F7F"/>
    <w:rsid w:val="004C4A09"/>
    <w:rsid w:val="004E5A1D"/>
    <w:rsid w:val="00510CCD"/>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6551"/>
    <w:rsid w:val="006708C6"/>
    <w:rsid w:val="00680253"/>
    <w:rsid w:val="006C750A"/>
    <w:rsid w:val="006D0C28"/>
    <w:rsid w:val="006D1CFC"/>
    <w:rsid w:val="006F33B1"/>
    <w:rsid w:val="0070028C"/>
    <w:rsid w:val="00704871"/>
    <w:rsid w:val="007147C6"/>
    <w:rsid w:val="007158D4"/>
    <w:rsid w:val="0071600F"/>
    <w:rsid w:val="00717DB1"/>
    <w:rsid w:val="007215E8"/>
    <w:rsid w:val="00723D51"/>
    <w:rsid w:val="007247B0"/>
    <w:rsid w:val="0072514A"/>
    <w:rsid w:val="00744397"/>
    <w:rsid w:val="00753196"/>
    <w:rsid w:val="0077738E"/>
    <w:rsid w:val="00777FE9"/>
    <w:rsid w:val="00785804"/>
    <w:rsid w:val="00792630"/>
    <w:rsid w:val="00793966"/>
    <w:rsid w:val="007B20A6"/>
    <w:rsid w:val="007B54CE"/>
    <w:rsid w:val="007E798F"/>
    <w:rsid w:val="007F32C1"/>
    <w:rsid w:val="007F3381"/>
    <w:rsid w:val="007F3F04"/>
    <w:rsid w:val="00806C89"/>
    <w:rsid w:val="008354C6"/>
    <w:rsid w:val="008378F7"/>
    <w:rsid w:val="00854A62"/>
    <w:rsid w:val="00855496"/>
    <w:rsid w:val="00874D3C"/>
    <w:rsid w:val="00881937"/>
    <w:rsid w:val="00891B51"/>
    <w:rsid w:val="00896C7B"/>
    <w:rsid w:val="008D1BB0"/>
    <w:rsid w:val="008D26B9"/>
    <w:rsid w:val="008E1517"/>
    <w:rsid w:val="008E7D32"/>
    <w:rsid w:val="008F1F93"/>
    <w:rsid w:val="009002A0"/>
    <w:rsid w:val="00917968"/>
    <w:rsid w:val="00933888"/>
    <w:rsid w:val="00974BB4"/>
    <w:rsid w:val="009A455C"/>
    <w:rsid w:val="009A72D0"/>
    <w:rsid w:val="009C12AD"/>
    <w:rsid w:val="009C2BF5"/>
    <w:rsid w:val="009C512B"/>
    <w:rsid w:val="009D50A5"/>
    <w:rsid w:val="009D5AB3"/>
    <w:rsid w:val="009E37B4"/>
    <w:rsid w:val="009E6E51"/>
    <w:rsid w:val="009E70F5"/>
    <w:rsid w:val="009F2EBE"/>
    <w:rsid w:val="00A01D79"/>
    <w:rsid w:val="00A030C9"/>
    <w:rsid w:val="00A139C6"/>
    <w:rsid w:val="00A16807"/>
    <w:rsid w:val="00A2131B"/>
    <w:rsid w:val="00A21676"/>
    <w:rsid w:val="00A250E9"/>
    <w:rsid w:val="00A26BF1"/>
    <w:rsid w:val="00A330CA"/>
    <w:rsid w:val="00A426F3"/>
    <w:rsid w:val="00A56578"/>
    <w:rsid w:val="00A566D5"/>
    <w:rsid w:val="00A63607"/>
    <w:rsid w:val="00A901B4"/>
    <w:rsid w:val="00AD60DB"/>
    <w:rsid w:val="00AF3D1F"/>
    <w:rsid w:val="00B06E28"/>
    <w:rsid w:val="00B10FE1"/>
    <w:rsid w:val="00B16996"/>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B0DF0"/>
    <w:rsid w:val="00BC4BD9"/>
    <w:rsid w:val="00C00F5E"/>
    <w:rsid w:val="00C03300"/>
    <w:rsid w:val="00C23095"/>
    <w:rsid w:val="00C257ED"/>
    <w:rsid w:val="00C32FD6"/>
    <w:rsid w:val="00C36F46"/>
    <w:rsid w:val="00C47837"/>
    <w:rsid w:val="00C5267B"/>
    <w:rsid w:val="00C6090D"/>
    <w:rsid w:val="00C65D92"/>
    <w:rsid w:val="00C72958"/>
    <w:rsid w:val="00C76A98"/>
    <w:rsid w:val="00C84172"/>
    <w:rsid w:val="00C939D9"/>
    <w:rsid w:val="00C96C1E"/>
    <w:rsid w:val="00CA30AA"/>
    <w:rsid w:val="00CB2187"/>
    <w:rsid w:val="00CC237C"/>
    <w:rsid w:val="00CD0026"/>
    <w:rsid w:val="00CD7699"/>
    <w:rsid w:val="00CE245E"/>
    <w:rsid w:val="00CE68EF"/>
    <w:rsid w:val="00CF13FE"/>
    <w:rsid w:val="00CF2CFD"/>
    <w:rsid w:val="00D074CA"/>
    <w:rsid w:val="00D1155A"/>
    <w:rsid w:val="00D123AC"/>
    <w:rsid w:val="00D14C48"/>
    <w:rsid w:val="00D14CC3"/>
    <w:rsid w:val="00D30013"/>
    <w:rsid w:val="00D37E5C"/>
    <w:rsid w:val="00D46028"/>
    <w:rsid w:val="00D51323"/>
    <w:rsid w:val="00D526AE"/>
    <w:rsid w:val="00D55596"/>
    <w:rsid w:val="00D55E91"/>
    <w:rsid w:val="00D6256F"/>
    <w:rsid w:val="00D8489A"/>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57CBD"/>
    <w:rsid w:val="00E62313"/>
    <w:rsid w:val="00E84079"/>
    <w:rsid w:val="00E87B68"/>
    <w:rsid w:val="00E95861"/>
    <w:rsid w:val="00EA1861"/>
    <w:rsid w:val="00EA5B3C"/>
    <w:rsid w:val="00EC0575"/>
    <w:rsid w:val="00EC0A89"/>
    <w:rsid w:val="00ED1E2A"/>
    <w:rsid w:val="00ED52C5"/>
    <w:rsid w:val="00EE265E"/>
    <w:rsid w:val="00EF7950"/>
    <w:rsid w:val="00F01A89"/>
    <w:rsid w:val="00F1191B"/>
    <w:rsid w:val="00F12AF5"/>
    <w:rsid w:val="00F1385F"/>
    <w:rsid w:val="00F42B6D"/>
    <w:rsid w:val="00F52F8D"/>
    <w:rsid w:val="00F66490"/>
    <w:rsid w:val="00F705B3"/>
    <w:rsid w:val="00F72EB0"/>
    <w:rsid w:val="00F760D2"/>
    <w:rsid w:val="00F76805"/>
    <w:rsid w:val="00F82397"/>
    <w:rsid w:val="00FA42E4"/>
    <w:rsid w:val="00FB4BF6"/>
    <w:rsid w:val="00FB5122"/>
    <w:rsid w:val="00FB67C4"/>
    <w:rsid w:val="00FB7979"/>
    <w:rsid w:val="00FC3C8B"/>
    <w:rsid w:val="00FC5D48"/>
    <w:rsid w:val="00FC6A67"/>
    <w:rsid w:val="00FF7394"/>
    <w:rsid w:val="010F1DA1"/>
    <w:rsid w:val="010F6C89"/>
    <w:rsid w:val="01191E8A"/>
    <w:rsid w:val="012C2953"/>
    <w:rsid w:val="012D0CE8"/>
    <w:rsid w:val="013435B5"/>
    <w:rsid w:val="01347A59"/>
    <w:rsid w:val="013D4B60"/>
    <w:rsid w:val="014337F8"/>
    <w:rsid w:val="014A02A4"/>
    <w:rsid w:val="014C24B4"/>
    <w:rsid w:val="014C4DA3"/>
    <w:rsid w:val="0151503C"/>
    <w:rsid w:val="01524F45"/>
    <w:rsid w:val="0156352C"/>
    <w:rsid w:val="015679D0"/>
    <w:rsid w:val="01570814"/>
    <w:rsid w:val="01583667"/>
    <w:rsid w:val="015C7FEC"/>
    <w:rsid w:val="015F1B0A"/>
    <w:rsid w:val="0167542B"/>
    <w:rsid w:val="01684FAC"/>
    <w:rsid w:val="016B7E60"/>
    <w:rsid w:val="016C3CF7"/>
    <w:rsid w:val="016D2586"/>
    <w:rsid w:val="016F007B"/>
    <w:rsid w:val="016F45ED"/>
    <w:rsid w:val="01704002"/>
    <w:rsid w:val="01714B08"/>
    <w:rsid w:val="01732BCC"/>
    <w:rsid w:val="017706EE"/>
    <w:rsid w:val="01785B98"/>
    <w:rsid w:val="017B11E4"/>
    <w:rsid w:val="017E0B7D"/>
    <w:rsid w:val="01824C35"/>
    <w:rsid w:val="018C4613"/>
    <w:rsid w:val="01922355"/>
    <w:rsid w:val="0195782D"/>
    <w:rsid w:val="01981D96"/>
    <w:rsid w:val="019E60E6"/>
    <w:rsid w:val="01A04E54"/>
    <w:rsid w:val="01A87AFF"/>
    <w:rsid w:val="01AD4BC8"/>
    <w:rsid w:val="01B005E0"/>
    <w:rsid w:val="01BB7F8D"/>
    <w:rsid w:val="01BE25BE"/>
    <w:rsid w:val="01C26E13"/>
    <w:rsid w:val="01CF32DE"/>
    <w:rsid w:val="01DB1BED"/>
    <w:rsid w:val="01DE09D4"/>
    <w:rsid w:val="01E00ABC"/>
    <w:rsid w:val="01E23011"/>
    <w:rsid w:val="01EC3E90"/>
    <w:rsid w:val="01F114A6"/>
    <w:rsid w:val="01F26B54"/>
    <w:rsid w:val="01F51850"/>
    <w:rsid w:val="01FF1E15"/>
    <w:rsid w:val="02003DB7"/>
    <w:rsid w:val="02045025"/>
    <w:rsid w:val="02074F0E"/>
    <w:rsid w:val="020D695D"/>
    <w:rsid w:val="020F5B0D"/>
    <w:rsid w:val="0216715F"/>
    <w:rsid w:val="021717A3"/>
    <w:rsid w:val="021B6036"/>
    <w:rsid w:val="022655F4"/>
    <w:rsid w:val="02274EC8"/>
    <w:rsid w:val="02290C40"/>
    <w:rsid w:val="022E40FE"/>
    <w:rsid w:val="02315C2B"/>
    <w:rsid w:val="0238001D"/>
    <w:rsid w:val="023868B8"/>
    <w:rsid w:val="023B125D"/>
    <w:rsid w:val="023D538F"/>
    <w:rsid w:val="02466D7B"/>
    <w:rsid w:val="02471F11"/>
    <w:rsid w:val="024A262A"/>
    <w:rsid w:val="024B796B"/>
    <w:rsid w:val="024F02FF"/>
    <w:rsid w:val="025533D9"/>
    <w:rsid w:val="025846C6"/>
    <w:rsid w:val="025A5E96"/>
    <w:rsid w:val="025D4999"/>
    <w:rsid w:val="025D4D8E"/>
    <w:rsid w:val="026451B6"/>
    <w:rsid w:val="026609FC"/>
    <w:rsid w:val="0271640D"/>
    <w:rsid w:val="02781BC8"/>
    <w:rsid w:val="027A149C"/>
    <w:rsid w:val="027D0CF9"/>
    <w:rsid w:val="027F19E8"/>
    <w:rsid w:val="02801893"/>
    <w:rsid w:val="028206A4"/>
    <w:rsid w:val="02865FBE"/>
    <w:rsid w:val="028B18FB"/>
    <w:rsid w:val="02963DFC"/>
    <w:rsid w:val="029E162E"/>
    <w:rsid w:val="029E73F3"/>
    <w:rsid w:val="029F7A6E"/>
    <w:rsid w:val="02A4176F"/>
    <w:rsid w:val="02A448B1"/>
    <w:rsid w:val="02A978F1"/>
    <w:rsid w:val="02AE1145"/>
    <w:rsid w:val="02B250DA"/>
    <w:rsid w:val="02BD202F"/>
    <w:rsid w:val="02C917C9"/>
    <w:rsid w:val="02CA3B89"/>
    <w:rsid w:val="02CB7F49"/>
    <w:rsid w:val="02CC530D"/>
    <w:rsid w:val="02CE2EBD"/>
    <w:rsid w:val="02D037B2"/>
    <w:rsid w:val="02E32191"/>
    <w:rsid w:val="02E46C4E"/>
    <w:rsid w:val="02E828A9"/>
    <w:rsid w:val="02E87926"/>
    <w:rsid w:val="02EB7596"/>
    <w:rsid w:val="02ED6112"/>
    <w:rsid w:val="02F06EDE"/>
    <w:rsid w:val="02F64235"/>
    <w:rsid w:val="02F747C5"/>
    <w:rsid w:val="030B3744"/>
    <w:rsid w:val="030C34F6"/>
    <w:rsid w:val="030D1D11"/>
    <w:rsid w:val="03135B9B"/>
    <w:rsid w:val="03150478"/>
    <w:rsid w:val="031713E0"/>
    <w:rsid w:val="03173D2A"/>
    <w:rsid w:val="03182D0D"/>
    <w:rsid w:val="0319342B"/>
    <w:rsid w:val="031D08F4"/>
    <w:rsid w:val="031E451D"/>
    <w:rsid w:val="032064E7"/>
    <w:rsid w:val="032A4C70"/>
    <w:rsid w:val="03327FC8"/>
    <w:rsid w:val="03332ED3"/>
    <w:rsid w:val="03353615"/>
    <w:rsid w:val="03393B31"/>
    <w:rsid w:val="033B1184"/>
    <w:rsid w:val="033E0357"/>
    <w:rsid w:val="033F2D80"/>
    <w:rsid w:val="034C089F"/>
    <w:rsid w:val="034D581B"/>
    <w:rsid w:val="034E15EA"/>
    <w:rsid w:val="034F0B7A"/>
    <w:rsid w:val="03555A65"/>
    <w:rsid w:val="036456A9"/>
    <w:rsid w:val="03712566"/>
    <w:rsid w:val="037323F0"/>
    <w:rsid w:val="0379305A"/>
    <w:rsid w:val="037C7496"/>
    <w:rsid w:val="037D79AA"/>
    <w:rsid w:val="037E6D6A"/>
    <w:rsid w:val="03803746"/>
    <w:rsid w:val="038911F0"/>
    <w:rsid w:val="038B04DC"/>
    <w:rsid w:val="038C76D9"/>
    <w:rsid w:val="03910623"/>
    <w:rsid w:val="03915750"/>
    <w:rsid w:val="03942A31"/>
    <w:rsid w:val="039C3694"/>
    <w:rsid w:val="03A2514E"/>
    <w:rsid w:val="03A72764"/>
    <w:rsid w:val="03B417CE"/>
    <w:rsid w:val="03B4688D"/>
    <w:rsid w:val="03BD0660"/>
    <w:rsid w:val="03BD5A1A"/>
    <w:rsid w:val="03BF27BF"/>
    <w:rsid w:val="03C67C5B"/>
    <w:rsid w:val="03E80687"/>
    <w:rsid w:val="03E93848"/>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F474B"/>
    <w:rsid w:val="0442248D"/>
    <w:rsid w:val="0442729F"/>
    <w:rsid w:val="04431D2E"/>
    <w:rsid w:val="04441E2D"/>
    <w:rsid w:val="0444578D"/>
    <w:rsid w:val="0444785B"/>
    <w:rsid w:val="04497264"/>
    <w:rsid w:val="044E227D"/>
    <w:rsid w:val="044E2BE0"/>
    <w:rsid w:val="0451447E"/>
    <w:rsid w:val="04553F6E"/>
    <w:rsid w:val="04583A5F"/>
    <w:rsid w:val="046248DD"/>
    <w:rsid w:val="04641D9D"/>
    <w:rsid w:val="04675A50"/>
    <w:rsid w:val="046C61D6"/>
    <w:rsid w:val="046E03A9"/>
    <w:rsid w:val="046E1F76"/>
    <w:rsid w:val="04730898"/>
    <w:rsid w:val="04772542"/>
    <w:rsid w:val="047B14FB"/>
    <w:rsid w:val="047C774D"/>
    <w:rsid w:val="047F723D"/>
    <w:rsid w:val="04802032"/>
    <w:rsid w:val="04840F02"/>
    <w:rsid w:val="049A5E25"/>
    <w:rsid w:val="049B6EA8"/>
    <w:rsid w:val="049D3819"/>
    <w:rsid w:val="04A443B7"/>
    <w:rsid w:val="04A942BA"/>
    <w:rsid w:val="04A97AB6"/>
    <w:rsid w:val="04AB0857"/>
    <w:rsid w:val="04AC6CC6"/>
    <w:rsid w:val="04AC7907"/>
    <w:rsid w:val="04AD46BB"/>
    <w:rsid w:val="04B65AC7"/>
    <w:rsid w:val="04B92799"/>
    <w:rsid w:val="04BC206B"/>
    <w:rsid w:val="04BD38C2"/>
    <w:rsid w:val="04BF588C"/>
    <w:rsid w:val="04CB2483"/>
    <w:rsid w:val="04D07A99"/>
    <w:rsid w:val="04D27F09"/>
    <w:rsid w:val="04DA3050"/>
    <w:rsid w:val="04E10EAD"/>
    <w:rsid w:val="04E15802"/>
    <w:rsid w:val="04EA0BA9"/>
    <w:rsid w:val="04EC1D78"/>
    <w:rsid w:val="04F45E30"/>
    <w:rsid w:val="04F80D9E"/>
    <w:rsid w:val="04FA4B16"/>
    <w:rsid w:val="05062C2A"/>
    <w:rsid w:val="050F05C1"/>
    <w:rsid w:val="050F4C05"/>
    <w:rsid w:val="05146C00"/>
    <w:rsid w:val="051E0804"/>
    <w:rsid w:val="051E11DE"/>
    <w:rsid w:val="051E25B2"/>
    <w:rsid w:val="05247ADF"/>
    <w:rsid w:val="0525150F"/>
    <w:rsid w:val="052C04BC"/>
    <w:rsid w:val="05322502"/>
    <w:rsid w:val="053A5F72"/>
    <w:rsid w:val="053C5DF8"/>
    <w:rsid w:val="053F69CD"/>
    <w:rsid w:val="054134DA"/>
    <w:rsid w:val="05464B6E"/>
    <w:rsid w:val="054933A7"/>
    <w:rsid w:val="054A78EB"/>
    <w:rsid w:val="054F44B5"/>
    <w:rsid w:val="05515BC6"/>
    <w:rsid w:val="05526700"/>
    <w:rsid w:val="055C757F"/>
    <w:rsid w:val="0560376A"/>
    <w:rsid w:val="05612FDE"/>
    <w:rsid w:val="05652BF0"/>
    <w:rsid w:val="0565589A"/>
    <w:rsid w:val="05681A7F"/>
    <w:rsid w:val="056E210C"/>
    <w:rsid w:val="056F2E0E"/>
    <w:rsid w:val="05724963"/>
    <w:rsid w:val="05793F3A"/>
    <w:rsid w:val="057A7D39"/>
    <w:rsid w:val="057B2FEF"/>
    <w:rsid w:val="057C377D"/>
    <w:rsid w:val="057D658D"/>
    <w:rsid w:val="05810D93"/>
    <w:rsid w:val="05822DD6"/>
    <w:rsid w:val="05834B0B"/>
    <w:rsid w:val="0583553F"/>
    <w:rsid w:val="05844751"/>
    <w:rsid w:val="058556BD"/>
    <w:rsid w:val="058D1096"/>
    <w:rsid w:val="058D7738"/>
    <w:rsid w:val="05942874"/>
    <w:rsid w:val="059970DA"/>
    <w:rsid w:val="05A071B3"/>
    <w:rsid w:val="05A31BA5"/>
    <w:rsid w:val="05AA02EA"/>
    <w:rsid w:val="05AF2119"/>
    <w:rsid w:val="05B041CE"/>
    <w:rsid w:val="05B47256"/>
    <w:rsid w:val="05B510AD"/>
    <w:rsid w:val="05C313AC"/>
    <w:rsid w:val="05CA098C"/>
    <w:rsid w:val="05CE147A"/>
    <w:rsid w:val="05CF7D50"/>
    <w:rsid w:val="05D67331"/>
    <w:rsid w:val="05D8201B"/>
    <w:rsid w:val="05D85FB7"/>
    <w:rsid w:val="05DC1D91"/>
    <w:rsid w:val="05DE0E10"/>
    <w:rsid w:val="05DE1D42"/>
    <w:rsid w:val="05DE5AAF"/>
    <w:rsid w:val="05E01F5E"/>
    <w:rsid w:val="05E05737"/>
    <w:rsid w:val="05E60B21"/>
    <w:rsid w:val="05EB46DA"/>
    <w:rsid w:val="05EE06B1"/>
    <w:rsid w:val="05EE467B"/>
    <w:rsid w:val="05EF0081"/>
    <w:rsid w:val="05F9301F"/>
    <w:rsid w:val="05FA2855"/>
    <w:rsid w:val="06040233"/>
    <w:rsid w:val="060509BE"/>
    <w:rsid w:val="060720E9"/>
    <w:rsid w:val="0612056E"/>
    <w:rsid w:val="061225E7"/>
    <w:rsid w:val="061439B5"/>
    <w:rsid w:val="06156EBA"/>
    <w:rsid w:val="06173A0C"/>
    <w:rsid w:val="061B3B97"/>
    <w:rsid w:val="06257970"/>
    <w:rsid w:val="063522A9"/>
    <w:rsid w:val="063A72F9"/>
    <w:rsid w:val="064047AA"/>
    <w:rsid w:val="064222D0"/>
    <w:rsid w:val="064918B1"/>
    <w:rsid w:val="064D1868"/>
    <w:rsid w:val="065149C8"/>
    <w:rsid w:val="065D35AE"/>
    <w:rsid w:val="065D710A"/>
    <w:rsid w:val="065E1575"/>
    <w:rsid w:val="06642BD6"/>
    <w:rsid w:val="06654211"/>
    <w:rsid w:val="066C37F1"/>
    <w:rsid w:val="066F5090"/>
    <w:rsid w:val="06704DFE"/>
    <w:rsid w:val="067213CA"/>
    <w:rsid w:val="0678347A"/>
    <w:rsid w:val="067A3CC0"/>
    <w:rsid w:val="067B7283"/>
    <w:rsid w:val="067C6F8E"/>
    <w:rsid w:val="06824DC3"/>
    <w:rsid w:val="06857D87"/>
    <w:rsid w:val="06887ED3"/>
    <w:rsid w:val="068A7313"/>
    <w:rsid w:val="068B1EC9"/>
    <w:rsid w:val="06937573"/>
    <w:rsid w:val="0696086E"/>
    <w:rsid w:val="0696334A"/>
    <w:rsid w:val="06985286"/>
    <w:rsid w:val="069A7F64"/>
    <w:rsid w:val="069C0BFD"/>
    <w:rsid w:val="069F5975"/>
    <w:rsid w:val="06A64F55"/>
    <w:rsid w:val="06AA406B"/>
    <w:rsid w:val="06AF621C"/>
    <w:rsid w:val="06BE382E"/>
    <w:rsid w:val="06C07E9E"/>
    <w:rsid w:val="06C1684A"/>
    <w:rsid w:val="06C57B4E"/>
    <w:rsid w:val="06C65CA5"/>
    <w:rsid w:val="06CC4290"/>
    <w:rsid w:val="06CF66D8"/>
    <w:rsid w:val="06D118A6"/>
    <w:rsid w:val="06D27AF8"/>
    <w:rsid w:val="06D73361"/>
    <w:rsid w:val="06DA2E66"/>
    <w:rsid w:val="06DC5BEF"/>
    <w:rsid w:val="06E23C5D"/>
    <w:rsid w:val="06EC6618"/>
    <w:rsid w:val="06EE2458"/>
    <w:rsid w:val="06F30AF5"/>
    <w:rsid w:val="06F603FE"/>
    <w:rsid w:val="06F7130D"/>
    <w:rsid w:val="06F763AD"/>
    <w:rsid w:val="07042D60"/>
    <w:rsid w:val="07093B37"/>
    <w:rsid w:val="07141CA5"/>
    <w:rsid w:val="072440CC"/>
    <w:rsid w:val="07316079"/>
    <w:rsid w:val="07351E35"/>
    <w:rsid w:val="073634BA"/>
    <w:rsid w:val="07375BAD"/>
    <w:rsid w:val="07393825"/>
    <w:rsid w:val="07397B77"/>
    <w:rsid w:val="07414C7E"/>
    <w:rsid w:val="07481B68"/>
    <w:rsid w:val="074D3623"/>
    <w:rsid w:val="07546128"/>
    <w:rsid w:val="075C2D28"/>
    <w:rsid w:val="075F2E6F"/>
    <w:rsid w:val="075F5104"/>
    <w:rsid w:val="07632E46"/>
    <w:rsid w:val="076A5A02"/>
    <w:rsid w:val="076F31ED"/>
    <w:rsid w:val="0774295E"/>
    <w:rsid w:val="07773F69"/>
    <w:rsid w:val="077C014D"/>
    <w:rsid w:val="077F2C61"/>
    <w:rsid w:val="07822FA6"/>
    <w:rsid w:val="07832231"/>
    <w:rsid w:val="07863B0D"/>
    <w:rsid w:val="078C64BE"/>
    <w:rsid w:val="078D0DFB"/>
    <w:rsid w:val="078F7797"/>
    <w:rsid w:val="079052BE"/>
    <w:rsid w:val="079254DA"/>
    <w:rsid w:val="079259CC"/>
    <w:rsid w:val="07963409"/>
    <w:rsid w:val="079A524B"/>
    <w:rsid w:val="07A6070D"/>
    <w:rsid w:val="07A661BA"/>
    <w:rsid w:val="07AB20F7"/>
    <w:rsid w:val="07B471FE"/>
    <w:rsid w:val="07B476A8"/>
    <w:rsid w:val="07B91782"/>
    <w:rsid w:val="07C61A70"/>
    <w:rsid w:val="07CA0B73"/>
    <w:rsid w:val="07CC136F"/>
    <w:rsid w:val="07D85119"/>
    <w:rsid w:val="07D95C5A"/>
    <w:rsid w:val="07ED7425"/>
    <w:rsid w:val="07EF15E6"/>
    <w:rsid w:val="07F16A16"/>
    <w:rsid w:val="07F27D26"/>
    <w:rsid w:val="07F341CA"/>
    <w:rsid w:val="07F43A9E"/>
    <w:rsid w:val="07FB21A2"/>
    <w:rsid w:val="080021CE"/>
    <w:rsid w:val="080A7170"/>
    <w:rsid w:val="080C0DE8"/>
    <w:rsid w:val="081109E0"/>
    <w:rsid w:val="081952B3"/>
    <w:rsid w:val="081B1833"/>
    <w:rsid w:val="08204893"/>
    <w:rsid w:val="0825634E"/>
    <w:rsid w:val="083177BF"/>
    <w:rsid w:val="0832691C"/>
    <w:rsid w:val="083B2FD4"/>
    <w:rsid w:val="08412B2A"/>
    <w:rsid w:val="08430582"/>
    <w:rsid w:val="084560A8"/>
    <w:rsid w:val="08462AD4"/>
    <w:rsid w:val="0847249E"/>
    <w:rsid w:val="084E60B4"/>
    <w:rsid w:val="08514A4D"/>
    <w:rsid w:val="085F5B96"/>
    <w:rsid w:val="085F6853"/>
    <w:rsid w:val="08600D17"/>
    <w:rsid w:val="08674270"/>
    <w:rsid w:val="0870581B"/>
    <w:rsid w:val="08716E9D"/>
    <w:rsid w:val="087E1826"/>
    <w:rsid w:val="0883037D"/>
    <w:rsid w:val="08845582"/>
    <w:rsid w:val="08850B9A"/>
    <w:rsid w:val="08872905"/>
    <w:rsid w:val="08896D5B"/>
    <w:rsid w:val="0890159E"/>
    <w:rsid w:val="08987CE5"/>
    <w:rsid w:val="089D746C"/>
    <w:rsid w:val="08A10A95"/>
    <w:rsid w:val="08A52FEB"/>
    <w:rsid w:val="08A76D63"/>
    <w:rsid w:val="08AA745D"/>
    <w:rsid w:val="08B03CE0"/>
    <w:rsid w:val="08B06AAA"/>
    <w:rsid w:val="08B07153"/>
    <w:rsid w:val="08B365D0"/>
    <w:rsid w:val="08BC269E"/>
    <w:rsid w:val="08BF1BFC"/>
    <w:rsid w:val="08C23B9D"/>
    <w:rsid w:val="08C42C49"/>
    <w:rsid w:val="08CC0A48"/>
    <w:rsid w:val="08CC25BE"/>
    <w:rsid w:val="08CD0128"/>
    <w:rsid w:val="08CD46F6"/>
    <w:rsid w:val="08CE0793"/>
    <w:rsid w:val="08D12363"/>
    <w:rsid w:val="08DD4532"/>
    <w:rsid w:val="08E6788B"/>
    <w:rsid w:val="08EE2F25"/>
    <w:rsid w:val="08F16411"/>
    <w:rsid w:val="08F33D56"/>
    <w:rsid w:val="08F85810"/>
    <w:rsid w:val="08FC0929"/>
    <w:rsid w:val="08FC70AE"/>
    <w:rsid w:val="08FF26FB"/>
    <w:rsid w:val="09055FFA"/>
    <w:rsid w:val="090742E2"/>
    <w:rsid w:val="090A0654"/>
    <w:rsid w:val="090C5E28"/>
    <w:rsid w:val="090C62E7"/>
    <w:rsid w:val="090F4A5B"/>
    <w:rsid w:val="09157DD8"/>
    <w:rsid w:val="092501AC"/>
    <w:rsid w:val="0926412B"/>
    <w:rsid w:val="092B34F0"/>
    <w:rsid w:val="09320D22"/>
    <w:rsid w:val="09336848"/>
    <w:rsid w:val="09351569"/>
    <w:rsid w:val="0936129A"/>
    <w:rsid w:val="0939688D"/>
    <w:rsid w:val="093F79B9"/>
    <w:rsid w:val="09401DA0"/>
    <w:rsid w:val="094630A5"/>
    <w:rsid w:val="094A1809"/>
    <w:rsid w:val="094E10AF"/>
    <w:rsid w:val="094E5430"/>
    <w:rsid w:val="094F42FD"/>
    <w:rsid w:val="0955056D"/>
    <w:rsid w:val="0955726C"/>
    <w:rsid w:val="09574229"/>
    <w:rsid w:val="095A2C8F"/>
    <w:rsid w:val="095B7B19"/>
    <w:rsid w:val="09615072"/>
    <w:rsid w:val="09630473"/>
    <w:rsid w:val="096E491B"/>
    <w:rsid w:val="09751F8E"/>
    <w:rsid w:val="09793818"/>
    <w:rsid w:val="097C56ED"/>
    <w:rsid w:val="09814424"/>
    <w:rsid w:val="09896783"/>
    <w:rsid w:val="098A06BB"/>
    <w:rsid w:val="099117D4"/>
    <w:rsid w:val="09A04405"/>
    <w:rsid w:val="09A60DC8"/>
    <w:rsid w:val="09A67621"/>
    <w:rsid w:val="09AA6A14"/>
    <w:rsid w:val="09AA6B0A"/>
    <w:rsid w:val="09AB4631"/>
    <w:rsid w:val="09AB6955"/>
    <w:rsid w:val="09B40A2C"/>
    <w:rsid w:val="09B548A4"/>
    <w:rsid w:val="09BC683E"/>
    <w:rsid w:val="09CD4BB7"/>
    <w:rsid w:val="09D75426"/>
    <w:rsid w:val="09E16989"/>
    <w:rsid w:val="09EE4CD9"/>
    <w:rsid w:val="09F01883"/>
    <w:rsid w:val="09F11C1A"/>
    <w:rsid w:val="09FC30DE"/>
    <w:rsid w:val="0A074E59"/>
    <w:rsid w:val="0A083831"/>
    <w:rsid w:val="0A0855D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7BC2"/>
    <w:rsid w:val="0A504D90"/>
    <w:rsid w:val="0A570314"/>
    <w:rsid w:val="0A5855F1"/>
    <w:rsid w:val="0A5A3DB8"/>
    <w:rsid w:val="0A5B6057"/>
    <w:rsid w:val="0A6767AA"/>
    <w:rsid w:val="0A6D7B38"/>
    <w:rsid w:val="0A764C3F"/>
    <w:rsid w:val="0A794A3A"/>
    <w:rsid w:val="0A7C4FB3"/>
    <w:rsid w:val="0A8023FA"/>
    <w:rsid w:val="0A862014"/>
    <w:rsid w:val="0A8B4328"/>
    <w:rsid w:val="0A8F7BC2"/>
    <w:rsid w:val="0A926901"/>
    <w:rsid w:val="0A93087E"/>
    <w:rsid w:val="0A9E3555"/>
    <w:rsid w:val="0AA00C56"/>
    <w:rsid w:val="0AAD55C5"/>
    <w:rsid w:val="0AB614DF"/>
    <w:rsid w:val="0AB77263"/>
    <w:rsid w:val="0AC72C02"/>
    <w:rsid w:val="0ACC4EE0"/>
    <w:rsid w:val="0AD01CEF"/>
    <w:rsid w:val="0AD31666"/>
    <w:rsid w:val="0AD442EE"/>
    <w:rsid w:val="0AD71516"/>
    <w:rsid w:val="0ADA139B"/>
    <w:rsid w:val="0AE06B11"/>
    <w:rsid w:val="0AE367EF"/>
    <w:rsid w:val="0AE56DE2"/>
    <w:rsid w:val="0AEE6ECB"/>
    <w:rsid w:val="0AF12517"/>
    <w:rsid w:val="0AF372EB"/>
    <w:rsid w:val="0AFA13CC"/>
    <w:rsid w:val="0B0A32A3"/>
    <w:rsid w:val="0B0C10FF"/>
    <w:rsid w:val="0B0C5235"/>
    <w:rsid w:val="0B0E2A2F"/>
    <w:rsid w:val="0B246449"/>
    <w:rsid w:val="0B2D61FD"/>
    <w:rsid w:val="0B3D39AE"/>
    <w:rsid w:val="0B407550"/>
    <w:rsid w:val="0B472137"/>
    <w:rsid w:val="0B4B7E79"/>
    <w:rsid w:val="0B4E5BBB"/>
    <w:rsid w:val="0B52745A"/>
    <w:rsid w:val="0B562492"/>
    <w:rsid w:val="0B5C06D4"/>
    <w:rsid w:val="0B611CB1"/>
    <w:rsid w:val="0B71622E"/>
    <w:rsid w:val="0B766AA4"/>
    <w:rsid w:val="0B772A1C"/>
    <w:rsid w:val="0B8503E6"/>
    <w:rsid w:val="0B860EB1"/>
    <w:rsid w:val="0B8C3FEE"/>
    <w:rsid w:val="0B8F28A1"/>
    <w:rsid w:val="0B9008C8"/>
    <w:rsid w:val="0B901D30"/>
    <w:rsid w:val="0B9536C4"/>
    <w:rsid w:val="0B9548DF"/>
    <w:rsid w:val="0B971310"/>
    <w:rsid w:val="0B9F3FED"/>
    <w:rsid w:val="0BA24AC6"/>
    <w:rsid w:val="0BAD669B"/>
    <w:rsid w:val="0BB21CA6"/>
    <w:rsid w:val="0BB862F9"/>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3890"/>
    <w:rsid w:val="0C1C1816"/>
    <w:rsid w:val="0C1D04D7"/>
    <w:rsid w:val="0C1D7FE1"/>
    <w:rsid w:val="0C232BA4"/>
    <w:rsid w:val="0C263218"/>
    <w:rsid w:val="0C2A5CE1"/>
    <w:rsid w:val="0C2B40FF"/>
    <w:rsid w:val="0C2B741B"/>
    <w:rsid w:val="0C307E26"/>
    <w:rsid w:val="0C360B29"/>
    <w:rsid w:val="0C416C18"/>
    <w:rsid w:val="0C476893"/>
    <w:rsid w:val="0C4A68C1"/>
    <w:rsid w:val="0C4C162C"/>
    <w:rsid w:val="0C4F0981"/>
    <w:rsid w:val="0C4F4EC3"/>
    <w:rsid w:val="0C5B34BF"/>
    <w:rsid w:val="0C5E60CF"/>
    <w:rsid w:val="0C62167A"/>
    <w:rsid w:val="0C6316EB"/>
    <w:rsid w:val="0C672BA9"/>
    <w:rsid w:val="0C697077"/>
    <w:rsid w:val="0C756AC9"/>
    <w:rsid w:val="0C757FC3"/>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8581B"/>
    <w:rsid w:val="0CC4601D"/>
    <w:rsid w:val="0CC85A69"/>
    <w:rsid w:val="0CCF0636"/>
    <w:rsid w:val="0CD07A1B"/>
    <w:rsid w:val="0CD21ED4"/>
    <w:rsid w:val="0CD452CD"/>
    <w:rsid w:val="0CD45C4C"/>
    <w:rsid w:val="0CD93263"/>
    <w:rsid w:val="0CEC11E8"/>
    <w:rsid w:val="0CED3C38"/>
    <w:rsid w:val="0CF32576"/>
    <w:rsid w:val="0D081FF0"/>
    <w:rsid w:val="0D0C53E6"/>
    <w:rsid w:val="0D13792C"/>
    <w:rsid w:val="0D14763A"/>
    <w:rsid w:val="0D18017F"/>
    <w:rsid w:val="0D1B73A1"/>
    <w:rsid w:val="0D1E595F"/>
    <w:rsid w:val="0D215336"/>
    <w:rsid w:val="0D286321"/>
    <w:rsid w:val="0D2E35AF"/>
    <w:rsid w:val="0D31309F"/>
    <w:rsid w:val="0D3344E1"/>
    <w:rsid w:val="0D387089"/>
    <w:rsid w:val="0D392683"/>
    <w:rsid w:val="0D3A3854"/>
    <w:rsid w:val="0D3C216F"/>
    <w:rsid w:val="0D3D514B"/>
    <w:rsid w:val="0D470B14"/>
    <w:rsid w:val="0D4D21DB"/>
    <w:rsid w:val="0D4E4A82"/>
    <w:rsid w:val="0D6950E6"/>
    <w:rsid w:val="0D6B035F"/>
    <w:rsid w:val="0D6B7368"/>
    <w:rsid w:val="0D73709D"/>
    <w:rsid w:val="0D750D4A"/>
    <w:rsid w:val="0D757504"/>
    <w:rsid w:val="0D766D04"/>
    <w:rsid w:val="0D842120"/>
    <w:rsid w:val="0D8823A6"/>
    <w:rsid w:val="0D907DC5"/>
    <w:rsid w:val="0D942755"/>
    <w:rsid w:val="0D963A61"/>
    <w:rsid w:val="0D9B7168"/>
    <w:rsid w:val="0D9C2C0E"/>
    <w:rsid w:val="0D9C4360"/>
    <w:rsid w:val="0D9D5439"/>
    <w:rsid w:val="0DA05D43"/>
    <w:rsid w:val="0DA41887"/>
    <w:rsid w:val="0DA44A0F"/>
    <w:rsid w:val="0DA75FAF"/>
    <w:rsid w:val="0DA80253"/>
    <w:rsid w:val="0DBB6FA2"/>
    <w:rsid w:val="0DBF68FD"/>
    <w:rsid w:val="0DC55724"/>
    <w:rsid w:val="0DC65EDD"/>
    <w:rsid w:val="0DC87966"/>
    <w:rsid w:val="0DC95074"/>
    <w:rsid w:val="0DD04666"/>
    <w:rsid w:val="0DD1795C"/>
    <w:rsid w:val="0DD37AE5"/>
    <w:rsid w:val="0DD6247B"/>
    <w:rsid w:val="0DDA0BD5"/>
    <w:rsid w:val="0DDC5CB7"/>
    <w:rsid w:val="0DDC7C4A"/>
    <w:rsid w:val="0DDE790A"/>
    <w:rsid w:val="0DE005D4"/>
    <w:rsid w:val="0DE076AE"/>
    <w:rsid w:val="0DE33323"/>
    <w:rsid w:val="0DE40111"/>
    <w:rsid w:val="0DE638DE"/>
    <w:rsid w:val="0DE95DF6"/>
    <w:rsid w:val="0E0B38F0"/>
    <w:rsid w:val="0E0D2290"/>
    <w:rsid w:val="0E0F1294"/>
    <w:rsid w:val="0E1109E3"/>
    <w:rsid w:val="0E121122"/>
    <w:rsid w:val="0E147AC6"/>
    <w:rsid w:val="0E15476E"/>
    <w:rsid w:val="0E15651D"/>
    <w:rsid w:val="0E161654"/>
    <w:rsid w:val="0E18277C"/>
    <w:rsid w:val="0E1B5B0F"/>
    <w:rsid w:val="0E1E1875"/>
    <w:rsid w:val="0E221883"/>
    <w:rsid w:val="0E260448"/>
    <w:rsid w:val="0E28406C"/>
    <w:rsid w:val="0E2F2586"/>
    <w:rsid w:val="0E2F5830"/>
    <w:rsid w:val="0E3015A8"/>
    <w:rsid w:val="0E3177FA"/>
    <w:rsid w:val="0E352197"/>
    <w:rsid w:val="0E376BB0"/>
    <w:rsid w:val="0E3E5407"/>
    <w:rsid w:val="0E4E3714"/>
    <w:rsid w:val="0E5178FA"/>
    <w:rsid w:val="0E572FD9"/>
    <w:rsid w:val="0E574D87"/>
    <w:rsid w:val="0E590AFF"/>
    <w:rsid w:val="0E601C3B"/>
    <w:rsid w:val="0E603C3C"/>
    <w:rsid w:val="0E6243BF"/>
    <w:rsid w:val="0E6415A4"/>
    <w:rsid w:val="0E6A6868"/>
    <w:rsid w:val="0E6F1012"/>
    <w:rsid w:val="0E767085"/>
    <w:rsid w:val="0E772F1E"/>
    <w:rsid w:val="0E7D4A3E"/>
    <w:rsid w:val="0E820056"/>
    <w:rsid w:val="0E885BAB"/>
    <w:rsid w:val="0E8B56C6"/>
    <w:rsid w:val="0E944985"/>
    <w:rsid w:val="0EA20E0B"/>
    <w:rsid w:val="0EA50372"/>
    <w:rsid w:val="0EB201D5"/>
    <w:rsid w:val="0EB21FBD"/>
    <w:rsid w:val="0EB33DD6"/>
    <w:rsid w:val="0EB41252"/>
    <w:rsid w:val="0EB6385C"/>
    <w:rsid w:val="0EBE7B24"/>
    <w:rsid w:val="0EC23398"/>
    <w:rsid w:val="0EC55207"/>
    <w:rsid w:val="0EC72305"/>
    <w:rsid w:val="0ECC12D1"/>
    <w:rsid w:val="0ED31B5F"/>
    <w:rsid w:val="0ED52248"/>
    <w:rsid w:val="0EE04770"/>
    <w:rsid w:val="0EEE7E9E"/>
    <w:rsid w:val="0EF00A63"/>
    <w:rsid w:val="0EF1350A"/>
    <w:rsid w:val="0EF3056E"/>
    <w:rsid w:val="0EF63C0F"/>
    <w:rsid w:val="0F092E76"/>
    <w:rsid w:val="0F0E18EA"/>
    <w:rsid w:val="0F111EFC"/>
    <w:rsid w:val="0F163E46"/>
    <w:rsid w:val="0F1862C4"/>
    <w:rsid w:val="0F1D705B"/>
    <w:rsid w:val="0F205179"/>
    <w:rsid w:val="0F240DF9"/>
    <w:rsid w:val="0F266239"/>
    <w:rsid w:val="0F2C78CC"/>
    <w:rsid w:val="0F2E4D40"/>
    <w:rsid w:val="0F2F360E"/>
    <w:rsid w:val="0F2F63BE"/>
    <w:rsid w:val="0F3003B5"/>
    <w:rsid w:val="0F3155D8"/>
    <w:rsid w:val="0F3A0CBA"/>
    <w:rsid w:val="0F3C5DFE"/>
    <w:rsid w:val="0F3D2D24"/>
    <w:rsid w:val="0F3E448E"/>
    <w:rsid w:val="0F416824"/>
    <w:rsid w:val="0F455484"/>
    <w:rsid w:val="0F4A0448"/>
    <w:rsid w:val="0F4E6402"/>
    <w:rsid w:val="0F517FC3"/>
    <w:rsid w:val="0F525887"/>
    <w:rsid w:val="0F601A19"/>
    <w:rsid w:val="0F6F3647"/>
    <w:rsid w:val="0F7316A6"/>
    <w:rsid w:val="0F783207"/>
    <w:rsid w:val="0F7A4AF0"/>
    <w:rsid w:val="0F806825"/>
    <w:rsid w:val="0F890F70"/>
    <w:rsid w:val="0F9242C9"/>
    <w:rsid w:val="0F957915"/>
    <w:rsid w:val="0F965C90"/>
    <w:rsid w:val="0F9C72B4"/>
    <w:rsid w:val="0F9E0732"/>
    <w:rsid w:val="0FA6534D"/>
    <w:rsid w:val="0FB025EB"/>
    <w:rsid w:val="0FB029A1"/>
    <w:rsid w:val="0FB104C7"/>
    <w:rsid w:val="0FB145AE"/>
    <w:rsid w:val="0FB17590"/>
    <w:rsid w:val="0FB27B05"/>
    <w:rsid w:val="0FB312D2"/>
    <w:rsid w:val="0FB57FB7"/>
    <w:rsid w:val="0FB619B5"/>
    <w:rsid w:val="0FB81855"/>
    <w:rsid w:val="0FBB4256"/>
    <w:rsid w:val="0FBC794B"/>
    <w:rsid w:val="0FC02474"/>
    <w:rsid w:val="0FCB1368"/>
    <w:rsid w:val="0FCC008E"/>
    <w:rsid w:val="0FCF3FBD"/>
    <w:rsid w:val="0FCF73C5"/>
    <w:rsid w:val="0FD03043"/>
    <w:rsid w:val="0FD04DF1"/>
    <w:rsid w:val="0FD158A9"/>
    <w:rsid w:val="0FD46730"/>
    <w:rsid w:val="0FDB7141"/>
    <w:rsid w:val="0FDD1A25"/>
    <w:rsid w:val="0FDD4961"/>
    <w:rsid w:val="0FDE199E"/>
    <w:rsid w:val="0FE64614"/>
    <w:rsid w:val="0FE91A0F"/>
    <w:rsid w:val="0FF3202C"/>
    <w:rsid w:val="0FF5038C"/>
    <w:rsid w:val="10010295"/>
    <w:rsid w:val="10014461"/>
    <w:rsid w:val="10042C1A"/>
    <w:rsid w:val="100859D0"/>
    <w:rsid w:val="100B00CF"/>
    <w:rsid w:val="100B777B"/>
    <w:rsid w:val="10110429"/>
    <w:rsid w:val="101500EE"/>
    <w:rsid w:val="101716B1"/>
    <w:rsid w:val="101747CE"/>
    <w:rsid w:val="10182FE0"/>
    <w:rsid w:val="102D3EDB"/>
    <w:rsid w:val="10354C54"/>
    <w:rsid w:val="103C5FE2"/>
    <w:rsid w:val="104B4477"/>
    <w:rsid w:val="104B502B"/>
    <w:rsid w:val="104F2D11"/>
    <w:rsid w:val="10543B40"/>
    <w:rsid w:val="10555CF1"/>
    <w:rsid w:val="105648E0"/>
    <w:rsid w:val="10612F5E"/>
    <w:rsid w:val="106369FA"/>
    <w:rsid w:val="106671EA"/>
    <w:rsid w:val="106748E6"/>
    <w:rsid w:val="106D2B33"/>
    <w:rsid w:val="106E3B88"/>
    <w:rsid w:val="10703EDE"/>
    <w:rsid w:val="10714BAC"/>
    <w:rsid w:val="107152A6"/>
    <w:rsid w:val="10765998"/>
    <w:rsid w:val="107C0FC4"/>
    <w:rsid w:val="107E2A9F"/>
    <w:rsid w:val="108552A4"/>
    <w:rsid w:val="1087470D"/>
    <w:rsid w:val="10894CDC"/>
    <w:rsid w:val="108A1C5D"/>
    <w:rsid w:val="108D66B8"/>
    <w:rsid w:val="1098797E"/>
    <w:rsid w:val="109D1177"/>
    <w:rsid w:val="109E4FF0"/>
    <w:rsid w:val="10B85FB1"/>
    <w:rsid w:val="10BE2E9B"/>
    <w:rsid w:val="10C3741A"/>
    <w:rsid w:val="10C82335"/>
    <w:rsid w:val="10C85AC8"/>
    <w:rsid w:val="10CA7A92"/>
    <w:rsid w:val="10CE29FF"/>
    <w:rsid w:val="10D0497D"/>
    <w:rsid w:val="10D20832"/>
    <w:rsid w:val="10D66F0E"/>
    <w:rsid w:val="10DB0808"/>
    <w:rsid w:val="10E132A6"/>
    <w:rsid w:val="10E30B54"/>
    <w:rsid w:val="10EC563A"/>
    <w:rsid w:val="10ED5FF2"/>
    <w:rsid w:val="10F22631"/>
    <w:rsid w:val="10F77955"/>
    <w:rsid w:val="10F845FF"/>
    <w:rsid w:val="10FF305A"/>
    <w:rsid w:val="11005262"/>
    <w:rsid w:val="1103126B"/>
    <w:rsid w:val="11050F71"/>
    <w:rsid w:val="110D797F"/>
    <w:rsid w:val="111025C9"/>
    <w:rsid w:val="111873CF"/>
    <w:rsid w:val="111B02EE"/>
    <w:rsid w:val="11203A55"/>
    <w:rsid w:val="112154E4"/>
    <w:rsid w:val="1122543E"/>
    <w:rsid w:val="11291F54"/>
    <w:rsid w:val="112E0021"/>
    <w:rsid w:val="11335637"/>
    <w:rsid w:val="11344B50"/>
    <w:rsid w:val="11360C84"/>
    <w:rsid w:val="113848BC"/>
    <w:rsid w:val="11487BE8"/>
    <w:rsid w:val="114F1320"/>
    <w:rsid w:val="114F1D45"/>
    <w:rsid w:val="11513181"/>
    <w:rsid w:val="115C0DAA"/>
    <w:rsid w:val="115F170F"/>
    <w:rsid w:val="11601B6D"/>
    <w:rsid w:val="11603F53"/>
    <w:rsid w:val="11716160"/>
    <w:rsid w:val="11770A57"/>
    <w:rsid w:val="118063A3"/>
    <w:rsid w:val="11846509"/>
    <w:rsid w:val="118714DF"/>
    <w:rsid w:val="11890D65"/>
    <w:rsid w:val="118A6B3D"/>
    <w:rsid w:val="11955398"/>
    <w:rsid w:val="11963E18"/>
    <w:rsid w:val="11991213"/>
    <w:rsid w:val="119D51A7"/>
    <w:rsid w:val="119F2CCD"/>
    <w:rsid w:val="11AE1162"/>
    <w:rsid w:val="11BF19A8"/>
    <w:rsid w:val="11C242DF"/>
    <w:rsid w:val="11C42733"/>
    <w:rsid w:val="11C576EC"/>
    <w:rsid w:val="11C73FD2"/>
    <w:rsid w:val="11CD7C78"/>
    <w:rsid w:val="11DF59EE"/>
    <w:rsid w:val="11E20982"/>
    <w:rsid w:val="11E42DD6"/>
    <w:rsid w:val="11E608FC"/>
    <w:rsid w:val="11EC64B6"/>
    <w:rsid w:val="11ED77F0"/>
    <w:rsid w:val="1200068C"/>
    <w:rsid w:val="12040D82"/>
    <w:rsid w:val="12073246"/>
    <w:rsid w:val="120D266B"/>
    <w:rsid w:val="120D5E88"/>
    <w:rsid w:val="121511E1"/>
    <w:rsid w:val="1218482D"/>
    <w:rsid w:val="121F3E0E"/>
    <w:rsid w:val="121F796A"/>
    <w:rsid w:val="12282CC2"/>
    <w:rsid w:val="12294AB6"/>
    <w:rsid w:val="122D02D9"/>
    <w:rsid w:val="12303925"/>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512193"/>
    <w:rsid w:val="12517E5A"/>
    <w:rsid w:val="12527D3F"/>
    <w:rsid w:val="125E0EE8"/>
    <w:rsid w:val="125F245C"/>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F3244"/>
    <w:rsid w:val="12A3059B"/>
    <w:rsid w:val="12A64C04"/>
    <w:rsid w:val="12A77A59"/>
    <w:rsid w:val="12AA1929"/>
    <w:rsid w:val="12B207DE"/>
    <w:rsid w:val="12BA3744"/>
    <w:rsid w:val="12BC165D"/>
    <w:rsid w:val="12C13E81"/>
    <w:rsid w:val="12C81DAF"/>
    <w:rsid w:val="12C85393"/>
    <w:rsid w:val="12D270D2"/>
    <w:rsid w:val="12DC1752"/>
    <w:rsid w:val="12DD2D0F"/>
    <w:rsid w:val="12E453C0"/>
    <w:rsid w:val="12EA7AE7"/>
    <w:rsid w:val="12EC28B4"/>
    <w:rsid w:val="12EE3FC6"/>
    <w:rsid w:val="12EF37E0"/>
    <w:rsid w:val="12EF558E"/>
    <w:rsid w:val="12F64B6E"/>
    <w:rsid w:val="12FB753C"/>
    <w:rsid w:val="12FE4405"/>
    <w:rsid w:val="12FF319F"/>
    <w:rsid w:val="1301579A"/>
    <w:rsid w:val="130221E0"/>
    <w:rsid w:val="13050AE3"/>
    <w:rsid w:val="130848A2"/>
    <w:rsid w:val="130A2EFD"/>
    <w:rsid w:val="130C4392"/>
    <w:rsid w:val="13100208"/>
    <w:rsid w:val="13111ECF"/>
    <w:rsid w:val="13164A26"/>
    <w:rsid w:val="1316634A"/>
    <w:rsid w:val="1319260B"/>
    <w:rsid w:val="1319553A"/>
    <w:rsid w:val="131C6F65"/>
    <w:rsid w:val="13290955"/>
    <w:rsid w:val="132D52EA"/>
    <w:rsid w:val="132F0564"/>
    <w:rsid w:val="13313DF9"/>
    <w:rsid w:val="13473A73"/>
    <w:rsid w:val="134D3890"/>
    <w:rsid w:val="13571097"/>
    <w:rsid w:val="135A4867"/>
    <w:rsid w:val="13693592"/>
    <w:rsid w:val="136D0499"/>
    <w:rsid w:val="136F598A"/>
    <w:rsid w:val="13712447"/>
    <w:rsid w:val="1372639C"/>
    <w:rsid w:val="13747A3D"/>
    <w:rsid w:val="137B106F"/>
    <w:rsid w:val="137D3C62"/>
    <w:rsid w:val="137F1DA8"/>
    <w:rsid w:val="138008DC"/>
    <w:rsid w:val="13833F28"/>
    <w:rsid w:val="13856025"/>
    <w:rsid w:val="138B5BF5"/>
    <w:rsid w:val="138C1873"/>
    <w:rsid w:val="138F49AD"/>
    <w:rsid w:val="1392749A"/>
    <w:rsid w:val="139326DF"/>
    <w:rsid w:val="13936861"/>
    <w:rsid w:val="13961164"/>
    <w:rsid w:val="139A7BF0"/>
    <w:rsid w:val="13A10F7E"/>
    <w:rsid w:val="13AE2407"/>
    <w:rsid w:val="13AE71F7"/>
    <w:rsid w:val="13BB784F"/>
    <w:rsid w:val="13BF3077"/>
    <w:rsid w:val="13C2485C"/>
    <w:rsid w:val="13C77249"/>
    <w:rsid w:val="13C939F6"/>
    <w:rsid w:val="13CD4A0C"/>
    <w:rsid w:val="13CD79B2"/>
    <w:rsid w:val="13D275C4"/>
    <w:rsid w:val="13DE585B"/>
    <w:rsid w:val="13E17D14"/>
    <w:rsid w:val="13E64BE3"/>
    <w:rsid w:val="13EA10C7"/>
    <w:rsid w:val="13EC68B2"/>
    <w:rsid w:val="13EE518C"/>
    <w:rsid w:val="13FB6A15"/>
    <w:rsid w:val="14013D6A"/>
    <w:rsid w:val="140E499D"/>
    <w:rsid w:val="141334FE"/>
    <w:rsid w:val="14144B57"/>
    <w:rsid w:val="14174B9E"/>
    <w:rsid w:val="1418637D"/>
    <w:rsid w:val="141A21D7"/>
    <w:rsid w:val="142602DA"/>
    <w:rsid w:val="14261483"/>
    <w:rsid w:val="14290F74"/>
    <w:rsid w:val="142B6A9A"/>
    <w:rsid w:val="142F3985"/>
    <w:rsid w:val="143039F6"/>
    <w:rsid w:val="1432607A"/>
    <w:rsid w:val="1434447F"/>
    <w:rsid w:val="1436249B"/>
    <w:rsid w:val="143754AF"/>
    <w:rsid w:val="143811B7"/>
    <w:rsid w:val="14397409"/>
    <w:rsid w:val="143F7ADC"/>
    <w:rsid w:val="14461662"/>
    <w:rsid w:val="144658EF"/>
    <w:rsid w:val="144731A8"/>
    <w:rsid w:val="144813FA"/>
    <w:rsid w:val="144E62B9"/>
    <w:rsid w:val="144F7CAF"/>
    <w:rsid w:val="14573CCC"/>
    <w:rsid w:val="14641FAC"/>
    <w:rsid w:val="146D4321"/>
    <w:rsid w:val="146F493E"/>
    <w:rsid w:val="14733F9D"/>
    <w:rsid w:val="14755F0E"/>
    <w:rsid w:val="148123EF"/>
    <w:rsid w:val="1483176A"/>
    <w:rsid w:val="148648AD"/>
    <w:rsid w:val="14876CC1"/>
    <w:rsid w:val="14881101"/>
    <w:rsid w:val="14885430"/>
    <w:rsid w:val="149003F3"/>
    <w:rsid w:val="14900FF3"/>
    <w:rsid w:val="149457BA"/>
    <w:rsid w:val="149503B7"/>
    <w:rsid w:val="149E7F66"/>
    <w:rsid w:val="14A07F39"/>
    <w:rsid w:val="14A2484D"/>
    <w:rsid w:val="14AB1989"/>
    <w:rsid w:val="14AD5701"/>
    <w:rsid w:val="14B316A9"/>
    <w:rsid w:val="14B458F5"/>
    <w:rsid w:val="14BB2DD1"/>
    <w:rsid w:val="14BD3A1C"/>
    <w:rsid w:val="14BE16BC"/>
    <w:rsid w:val="14C52A4A"/>
    <w:rsid w:val="14CC3796"/>
    <w:rsid w:val="14CF38C9"/>
    <w:rsid w:val="14D902A4"/>
    <w:rsid w:val="14DC3F06"/>
    <w:rsid w:val="14DF3E98"/>
    <w:rsid w:val="14E0731D"/>
    <w:rsid w:val="14E54B4D"/>
    <w:rsid w:val="14EB3F86"/>
    <w:rsid w:val="14ED1FA1"/>
    <w:rsid w:val="14F14FA3"/>
    <w:rsid w:val="150177FB"/>
    <w:rsid w:val="15051099"/>
    <w:rsid w:val="15062839"/>
    <w:rsid w:val="150A34FF"/>
    <w:rsid w:val="150B2427"/>
    <w:rsid w:val="150B71ED"/>
    <w:rsid w:val="150C10FA"/>
    <w:rsid w:val="150E6583"/>
    <w:rsid w:val="150F0169"/>
    <w:rsid w:val="15121A08"/>
    <w:rsid w:val="15127C5A"/>
    <w:rsid w:val="1516109E"/>
    <w:rsid w:val="15187CF6"/>
    <w:rsid w:val="151E3EB0"/>
    <w:rsid w:val="15224A79"/>
    <w:rsid w:val="152C3EAF"/>
    <w:rsid w:val="152F4368"/>
    <w:rsid w:val="15360C5B"/>
    <w:rsid w:val="153D0976"/>
    <w:rsid w:val="153D37C0"/>
    <w:rsid w:val="15401385"/>
    <w:rsid w:val="15463D2C"/>
    <w:rsid w:val="15520554"/>
    <w:rsid w:val="1558247B"/>
    <w:rsid w:val="156C1118"/>
    <w:rsid w:val="15713391"/>
    <w:rsid w:val="15724254"/>
    <w:rsid w:val="15750E13"/>
    <w:rsid w:val="15785982"/>
    <w:rsid w:val="157868DD"/>
    <w:rsid w:val="15806971"/>
    <w:rsid w:val="15836462"/>
    <w:rsid w:val="15876A9A"/>
    <w:rsid w:val="1591195B"/>
    <w:rsid w:val="159B026F"/>
    <w:rsid w:val="159D4AB1"/>
    <w:rsid w:val="159E333E"/>
    <w:rsid w:val="159F717F"/>
    <w:rsid w:val="15A01A2F"/>
    <w:rsid w:val="15A107E7"/>
    <w:rsid w:val="15A1128F"/>
    <w:rsid w:val="15A5462A"/>
    <w:rsid w:val="15A6227E"/>
    <w:rsid w:val="15B42ABF"/>
    <w:rsid w:val="15B71A4D"/>
    <w:rsid w:val="15B955B6"/>
    <w:rsid w:val="15BB209F"/>
    <w:rsid w:val="15CA49DC"/>
    <w:rsid w:val="15CF4882"/>
    <w:rsid w:val="15D46CBD"/>
    <w:rsid w:val="15D66ED9"/>
    <w:rsid w:val="15DA094C"/>
    <w:rsid w:val="15E54628"/>
    <w:rsid w:val="15E643C4"/>
    <w:rsid w:val="15FA6724"/>
    <w:rsid w:val="15FE5AA8"/>
    <w:rsid w:val="15FF01DE"/>
    <w:rsid w:val="160359A3"/>
    <w:rsid w:val="16053EB4"/>
    <w:rsid w:val="16067423"/>
    <w:rsid w:val="16080E2C"/>
    <w:rsid w:val="160C46A9"/>
    <w:rsid w:val="16136DB9"/>
    <w:rsid w:val="16141988"/>
    <w:rsid w:val="1615587B"/>
    <w:rsid w:val="161A0B74"/>
    <w:rsid w:val="161D3749"/>
    <w:rsid w:val="16225C7A"/>
    <w:rsid w:val="16231251"/>
    <w:rsid w:val="1626423B"/>
    <w:rsid w:val="1626782C"/>
    <w:rsid w:val="16293E54"/>
    <w:rsid w:val="16296494"/>
    <w:rsid w:val="16297550"/>
    <w:rsid w:val="16332914"/>
    <w:rsid w:val="16336590"/>
    <w:rsid w:val="16346B83"/>
    <w:rsid w:val="16387576"/>
    <w:rsid w:val="163C78E9"/>
    <w:rsid w:val="164033CB"/>
    <w:rsid w:val="1643536F"/>
    <w:rsid w:val="164D719B"/>
    <w:rsid w:val="16504E7A"/>
    <w:rsid w:val="16654B58"/>
    <w:rsid w:val="16692A6C"/>
    <w:rsid w:val="166D3C4A"/>
    <w:rsid w:val="166E543F"/>
    <w:rsid w:val="16753FFC"/>
    <w:rsid w:val="16755FD7"/>
    <w:rsid w:val="1676181C"/>
    <w:rsid w:val="167C7018"/>
    <w:rsid w:val="168067A1"/>
    <w:rsid w:val="16810064"/>
    <w:rsid w:val="1683699C"/>
    <w:rsid w:val="168B1A72"/>
    <w:rsid w:val="168B1EF4"/>
    <w:rsid w:val="169B3D93"/>
    <w:rsid w:val="169F1079"/>
    <w:rsid w:val="16A0129E"/>
    <w:rsid w:val="16A04B09"/>
    <w:rsid w:val="16A82624"/>
    <w:rsid w:val="16A843D2"/>
    <w:rsid w:val="16AE4285"/>
    <w:rsid w:val="16AF31B9"/>
    <w:rsid w:val="16BB05C9"/>
    <w:rsid w:val="16C06AB1"/>
    <w:rsid w:val="16C5666C"/>
    <w:rsid w:val="16C62AAA"/>
    <w:rsid w:val="16C77E8B"/>
    <w:rsid w:val="16C8101B"/>
    <w:rsid w:val="16C8113D"/>
    <w:rsid w:val="16CB002D"/>
    <w:rsid w:val="16CE195E"/>
    <w:rsid w:val="16D94977"/>
    <w:rsid w:val="16D95C20"/>
    <w:rsid w:val="16DA3280"/>
    <w:rsid w:val="16DE7DF3"/>
    <w:rsid w:val="16E01DBD"/>
    <w:rsid w:val="16E36E20"/>
    <w:rsid w:val="16E573D4"/>
    <w:rsid w:val="16E63094"/>
    <w:rsid w:val="16F5513D"/>
    <w:rsid w:val="16FF3960"/>
    <w:rsid w:val="170034F3"/>
    <w:rsid w:val="170148DB"/>
    <w:rsid w:val="170D598F"/>
    <w:rsid w:val="170F4451"/>
    <w:rsid w:val="17127A9D"/>
    <w:rsid w:val="17147CB9"/>
    <w:rsid w:val="17167ACC"/>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612D68"/>
    <w:rsid w:val="17620A24"/>
    <w:rsid w:val="176572D0"/>
    <w:rsid w:val="17660268"/>
    <w:rsid w:val="17682284"/>
    <w:rsid w:val="17690A20"/>
    <w:rsid w:val="17694D01"/>
    <w:rsid w:val="176A0C4A"/>
    <w:rsid w:val="176D330F"/>
    <w:rsid w:val="17770A52"/>
    <w:rsid w:val="17810BDF"/>
    <w:rsid w:val="17842311"/>
    <w:rsid w:val="178766DD"/>
    <w:rsid w:val="17884203"/>
    <w:rsid w:val="1794667B"/>
    <w:rsid w:val="179606CE"/>
    <w:rsid w:val="17997C07"/>
    <w:rsid w:val="179B7A92"/>
    <w:rsid w:val="17AA301A"/>
    <w:rsid w:val="17AC6144"/>
    <w:rsid w:val="17B02FA2"/>
    <w:rsid w:val="17B1375A"/>
    <w:rsid w:val="17C00C12"/>
    <w:rsid w:val="17CF3BE0"/>
    <w:rsid w:val="17E0281F"/>
    <w:rsid w:val="17E622A4"/>
    <w:rsid w:val="17F35B20"/>
    <w:rsid w:val="17F84EE5"/>
    <w:rsid w:val="17F93F58"/>
    <w:rsid w:val="18034F88"/>
    <w:rsid w:val="18153015"/>
    <w:rsid w:val="181C60DC"/>
    <w:rsid w:val="181D6999"/>
    <w:rsid w:val="18251A52"/>
    <w:rsid w:val="182A4057"/>
    <w:rsid w:val="183A44F8"/>
    <w:rsid w:val="183B3375"/>
    <w:rsid w:val="183C5360"/>
    <w:rsid w:val="184607EF"/>
    <w:rsid w:val="185A5BA0"/>
    <w:rsid w:val="18627168"/>
    <w:rsid w:val="1866530B"/>
    <w:rsid w:val="186A611D"/>
    <w:rsid w:val="18720FCA"/>
    <w:rsid w:val="18743865"/>
    <w:rsid w:val="187E6EE2"/>
    <w:rsid w:val="187F1162"/>
    <w:rsid w:val="18821F7A"/>
    <w:rsid w:val="1888270D"/>
    <w:rsid w:val="188A437F"/>
    <w:rsid w:val="189A41EE"/>
    <w:rsid w:val="189A6835"/>
    <w:rsid w:val="189B3AC2"/>
    <w:rsid w:val="189E3A6D"/>
    <w:rsid w:val="18A135D8"/>
    <w:rsid w:val="18AF29AD"/>
    <w:rsid w:val="18B03A11"/>
    <w:rsid w:val="18B277AC"/>
    <w:rsid w:val="18BE46D9"/>
    <w:rsid w:val="18BF526D"/>
    <w:rsid w:val="18C03EE5"/>
    <w:rsid w:val="18C27B5E"/>
    <w:rsid w:val="18C748B7"/>
    <w:rsid w:val="18CD5031"/>
    <w:rsid w:val="18D019BE"/>
    <w:rsid w:val="18D1379D"/>
    <w:rsid w:val="18DC4807"/>
    <w:rsid w:val="18E57D7B"/>
    <w:rsid w:val="18E6772B"/>
    <w:rsid w:val="18EA1F59"/>
    <w:rsid w:val="18EA3153"/>
    <w:rsid w:val="18EC590F"/>
    <w:rsid w:val="18ED431E"/>
    <w:rsid w:val="18EE79D1"/>
    <w:rsid w:val="18F116A7"/>
    <w:rsid w:val="18F35498"/>
    <w:rsid w:val="18F404C7"/>
    <w:rsid w:val="18F71640"/>
    <w:rsid w:val="18FA2EDF"/>
    <w:rsid w:val="18FC27B3"/>
    <w:rsid w:val="19000DB0"/>
    <w:rsid w:val="190D2E48"/>
    <w:rsid w:val="190D54F8"/>
    <w:rsid w:val="19121FD6"/>
    <w:rsid w:val="19152E70"/>
    <w:rsid w:val="1922111B"/>
    <w:rsid w:val="19232AC4"/>
    <w:rsid w:val="192C43AF"/>
    <w:rsid w:val="192D7760"/>
    <w:rsid w:val="19373208"/>
    <w:rsid w:val="193B5F05"/>
    <w:rsid w:val="194505FE"/>
    <w:rsid w:val="194859F8"/>
    <w:rsid w:val="194B7FA1"/>
    <w:rsid w:val="194D74B2"/>
    <w:rsid w:val="194E0845"/>
    <w:rsid w:val="19552540"/>
    <w:rsid w:val="19566367"/>
    <w:rsid w:val="19616ABA"/>
    <w:rsid w:val="196E3B2B"/>
    <w:rsid w:val="197A0AC6"/>
    <w:rsid w:val="197A0E35"/>
    <w:rsid w:val="197A76ED"/>
    <w:rsid w:val="197D7125"/>
    <w:rsid w:val="19853043"/>
    <w:rsid w:val="198F7ACB"/>
    <w:rsid w:val="19996254"/>
    <w:rsid w:val="199C5D44"/>
    <w:rsid w:val="19A370D2"/>
    <w:rsid w:val="19A90B8D"/>
    <w:rsid w:val="19AC142A"/>
    <w:rsid w:val="19AC242B"/>
    <w:rsid w:val="19C30CC1"/>
    <w:rsid w:val="19C709C5"/>
    <w:rsid w:val="19C9273C"/>
    <w:rsid w:val="19CA64C3"/>
    <w:rsid w:val="19D2231C"/>
    <w:rsid w:val="19D40201"/>
    <w:rsid w:val="19DB061A"/>
    <w:rsid w:val="19DB2967"/>
    <w:rsid w:val="19DC1A5B"/>
    <w:rsid w:val="19E14C79"/>
    <w:rsid w:val="19EE2A43"/>
    <w:rsid w:val="19F0457E"/>
    <w:rsid w:val="19F14691"/>
    <w:rsid w:val="19F203EF"/>
    <w:rsid w:val="19FC307B"/>
    <w:rsid w:val="19FE255B"/>
    <w:rsid w:val="1A045DC3"/>
    <w:rsid w:val="1A0758B3"/>
    <w:rsid w:val="1A09162B"/>
    <w:rsid w:val="1A16544C"/>
    <w:rsid w:val="1A183FA6"/>
    <w:rsid w:val="1A19345F"/>
    <w:rsid w:val="1A1E542C"/>
    <w:rsid w:val="1A252A12"/>
    <w:rsid w:val="1A2B77F4"/>
    <w:rsid w:val="1A2C531A"/>
    <w:rsid w:val="1A3146DE"/>
    <w:rsid w:val="1A383CBF"/>
    <w:rsid w:val="1A39498A"/>
    <w:rsid w:val="1A3E19FC"/>
    <w:rsid w:val="1A4157F2"/>
    <w:rsid w:val="1A450189"/>
    <w:rsid w:val="1A4541DB"/>
    <w:rsid w:val="1A4563DB"/>
    <w:rsid w:val="1A4A39F2"/>
    <w:rsid w:val="1A4F633B"/>
    <w:rsid w:val="1A514D80"/>
    <w:rsid w:val="1A555900"/>
    <w:rsid w:val="1A577968"/>
    <w:rsid w:val="1A592E2C"/>
    <w:rsid w:val="1A5A2F27"/>
    <w:rsid w:val="1A5D42D1"/>
    <w:rsid w:val="1A6002AF"/>
    <w:rsid w:val="1A657CCD"/>
    <w:rsid w:val="1A6722D3"/>
    <w:rsid w:val="1A6B77CD"/>
    <w:rsid w:val="1A736AA5"/>
    <w:rsid w:val="1A75304E"/>
    <w:rsid w:val="1A78603A"/>
    <w:rsid w:val="1A7B38B7"/>
    <w:rsid w:val="1A7F5620"/>
    <w:rsid w:val="1A824F3A"/>
    <w:rsid w:val="1A88072E"/>
    <w:rsid w:val="1A8D4DF0"/>
    <w:rsid w:val="1A921D7C"/>
    <w:rsid w:val="1A951111"/>
    <w:rsid w:val="1A963C8D"/>
    <w:rsid w:val="1A9F789A"/>
    <w:rsid w:val="1AA43102"/>
    <w:rsid w:val="1AA43488"/>
    <w:rsid w:val="1AA45895"/>
    <w:rsid w:val="1AAB48F0"/>
    <w:rsid w:val="1AAE21D3"/>
    <w:rsid w:val="1AB20B32"/>
    <w:rsid w:val="1AB570BD"/>
    <w:rsid w:val="1AB81E7E"/>
    <w:rsid w:val="1AC83DE3"/>
    <w:rsid w:val="1AC9700C"/>
    <w:rsid w:val="1ACA15A3"/>
    <w:rsid w:val="1ACA76F5"/>
    <w:rsid w:val="1ACB68E1"/>
    <w:rsid w:val="1ACE3E4A"/>
    <w:rsid w:val="1AD07E99"/>
    <w:rsid w:val="1AD1194D"/>
    <w:rsid w:val="1AD558C4"/>
    <w:rsid w:val="1AD82DAC"/>
    <w:rsid w:val="1ADA6B24"/>
    <w:rsid w:val="1ADB42C8"/>
    <w:rsid w:val="1AEA7C8A"/>
    <w:rsid w:val="1AEC7D00"/>
    <w:rsid w:val="1AF301F2"/>
    <w:rsid w:val="1AF35E37"/>
    <w:rsid w:val="1AF67678"/>
    <w:rsid w:val="1AF8486D"/>
    <w:rsid w:val="1AFA71C6"/>
    <w:rsid w:val="1AFD1424"/>
    <w:rsid w:val="1B0203E8"/>
    <w:rsid w:val="1B040ACE"/>
    <w:rsid w:val="1B0A6193"/>
    <w:rsid w:val="1B0E3AC2"/>
    <w:rsid w:val="1B140288"/>
    <w:rsid w:val="1B141234"/>
    <w:rsid w:val="1B1A39AE"/>
    <w:rsid w:val="1B244243"/>
    <w:rsid w:val="1B26620D"/>
    <w:rsid w:val="1B3D6357"/>
    <w:rsid w:val="1B3E407F"/>
    <w:rsid w:val="1B4072CF"/>
    <w:rsid w:val="1B4C3697"/>
    <w:rsid w:val="1B4D19EC"/>
    <w:rsid w:val="1B531902"/>
    <w:rsid w:val="1B6436A9"/>
    <w:rsid w:val="1B6A1776"/>
    <w:rsid w:val="1B7954CA"/>
    <w:rsid w:val="1B7D5600"/>
    <w:rsid w:val="1B854CE1"/>
    <w:rsid w:val="1B8814B5"/>
    <w:rsid w:val="1B8B6070"/>
    <w:rsid w:val="1B907A86"/>
    <w:rsid w:val="1B9322ED"/>
    <w:rsid w:val="1B9329C1"/>
    <w:rsid w:val="1B956DD3"/>
    <w:rsid w:val="1B9A2C22"/>
    <w:rsid w:val="1BA10818"/>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D35"/>
    <w:rsid w:val="1BD45C69"/>
    <w:rsid w:val="1BD9176D"/>
    <w:rsid w:val="1BDD7243"/>
    <w:rsid w:val="1BEA548C"/>
    <w:rsid w:val="1BEB6183"/>
    <w:rsid w:val="1BED2887"/>
    <w:rsid w:val="1BF26A1C"/>
    <w:rsid w:val="1BF31877"/>
    <w:rsid w:val="1BF8630C"/>
    <w:rsid w:val="1C006A5E"/>
    <w:rsid w:val="1C094184"/>
    <w:rsid w:val="1C0A14F8"/>
    <w:rsid w:val="1C116575"/>
    <w:rsid w:val="1C145AD5"/>
    <w:rsid w:val="1C1918CE"/>
    <w:rsid w:val="1C2B1F4F"/>
    <w:rsid w:val="1C2F2E9F"/>
    <w:rsid w:val="1C352993"/>
    <w:rsid w:val="1C3933D6"/>
    <w:rsid w:val="1C3B1844"/>
    <w:rsid w:val="1C4050AC"/>
    <w:rsid w:val="1C430E59"/>
    <w:rsid w:val="1C436A90"/>
    <w:rsid w:val="1C477274"/>
    <w:rsid w:val="1C5B506F"/>
    <w:rsid w:val="1C5B68BE"/>
    <w:rsid w:val="1C5E7E41"/>
    <w:rsid w:val="1C6043B8"/>
    <w:rsid w:val="1C641A18"/>
    <w:rsid w:val="1C6462B6"/>
    <w:rsid w:val="1C6E39C8"/>
    <w:rsid w:val="1C706F7C"/>
    <w:rsid w:val="1C795C1C"/>
    <w:rsid w:val="1C7A0D58"/>
    <w:rsid w:val="1C7D1E5D"/>
    <w:rsid w:val="1C8A57AC"/>
    <w:rsid w:val="1C8B53F7"/>
    <w:rsid w:val="1C8B5FB5"/>
    <w:rsid w:val="1C913B5A"/>
    <w:rsid w:val="1C915370"/>
    <w:rsid w:val="1CA36065"/>
    <w:rsid w:val="1CAB5FB6"/>
    <w:rsid w:val="1CAC585B"/>
    <w:rsid w:val="1CAE1C55"/>
    <w:rsid w:val="1CB018EC"/>
    <w:rsid w:val="1CB3762C"/>
    <w:rsid w:val="1CB47446"/>
    <w:rsid w:val="1CB9494C"/>
    <w:rsid w:val="1CC1696C"/>
    <w:rsid w:val="1CC23D13"/>
    <w:rsid w:val="1CC35A85"/>
    <w:rsid w:val="1CCA0C9A"/>
    <w:rsid w:val="1CCA65CA"/>
    <w:rsid w:val="1CCA7467"/>
    <w:rsid w:val="1CD0456E"/>
    <w:rsid w:val="1CD04682"/>
    <w:rsid w:val="1CD239BF"/>
    <w:rsid w:val="1CD85759"/>
    <w:rsid w:val="1CE24CD7"/>
    <w:rsid w:val="1CE43DD8"/>
    <w:rsid w:val="1CE974F2"/>
    <w:rsid w:val="1CEE2F7C"/>
    <w:rsid w:val="1CF32524"/>
    <w:rsid w:val="1CF7335E"/>
    <w:rsid w:val="1CF932A7"/>
    <w:rsid w:val="1CFD2CDB"/>
    <w:rsid w:val="1D001253"/>
    <w:rsid w:val="1D085F4D"/>
    <w:rsid w:val="1D0C6F11"/>
    <w:rsid w:val="1D152095"/>
    <w:rsid w:val="1D1616AE"/>
    <w:rsid w:val="1D171DF1"/>
    <w:rsid w:val="1D1D3B3B"/>
    <w:rsid w:val="1D1F113F"/>
    <w:rsid w:val="1D1F1166"/>
    <w:rsid w:val="1D1F34C0"/>
    <w:rsid w:val="1D210A3A"/>
    <w:rsid w:val="1D21497F"/>
    <w:rsid w:val="1D225404"/>
    <w:rsid w:val="1D2E0793"/>
    <w:rsid w:val="1D2F6E4B"/>
    <w:rsid w:val="1D352737"/>
    <w:rsid w:val="1D3764AF"/>
    <w:rsid w:val="1D383FD6"/>
    <w:rsid w:val="1D392227"/>
    <w:rsid w:val="1D394423"/>
    <w:rsid w:val="1D3C006A"/>
    <w:rsid w:val="1D3C6035"/>
    <w:rsid w:val="1D3C7004"/>
    <w:rsid w:val="1D406859"/>
    <w:rsid w:val="1D435C82"/>
    <w:rsid w:val="1D44297A"/>
    <w:rsid w:val="1D4506D0"/>
    <w:rsid w:val="1D4E55A7"/>
    <w:rsid w:val="1D4F32FA"/>
    <w:rsid w:val="1D503B5A"/>
    <w:rsid w:val="1D5A3781"/>
    <w:rsid w:val="1D615FEC"/>
    <w:rsid w:val="1D622AFE"/>
    <w:rsid w:val="1D641659"/>
    <w:rsid w:val="1D685142"/>
    <w:rsid w:val="1D696724"/>
    <w:rsid w:val="1D6D0123"/>
    <w:rsid w:val="1D6D2462"/>
    <w:rsid w:val="1D705A49"/>
    <w:rsid w:val="1D7065FD"/>
    <w:rsid w:val="1D72216E"/>
    <w:rsid w:val="1D756FD8"/>
    <w:rsid w:val="1D7928E2"/>
    <w:rsid w:val="1D844DEA"/>
    <w:rsid w:val="1D8B67FB"/>
    <w:rsid w:val="1D970CFC"/>
    <w:rsid w:val="1D97481F"/>
    <w:rsid w:val="1DA33B45"/>
    <w:rsid w:val="1DA6450C"/>
    <w:rsid w:val="1DBA2C3C"/>
    <w:rsid w:val="1DBD7822"/>
    <w:rsid w:val="1DC102C5"/>
    <w:rsid w:val="1DC13B42"/>
    <w:rsid w:val="1DC615E1"/>
    <w:rsid w:val="1DCE7275"/>
    <w:rsid w:val="1DD86DA2"/>
    <w:rsid w:val="1DDB763D"/>
    <w:rsid w:val="1DE20697"/>
    <w:rsid w:val="1DE2466D"/>
    <w:rsid w:val="1DE556F0"/>
    <w:rsid w:val="1DEB4825"/>
    <w:rsid w:val="1DED4DC0"/>
    <w:rsid w:val="1DF42CFE"/>
    <w:rsid w:val="1DF55555"/>
    <w:rsid w:val="1DFC5003"/>
    <w:rsid w:val="1E00158C"/>
    <w:rsid w:val="1E004AF3"/>
    <w:rsid w:val="1E0F4D36"/>
    <w:rsid w:val="1E151D43"/>
    <w:rsid w:val="1E1A5F5C"/>
    <w:rsid w:val="1E1D29EF"/>
    <w:rsid w:val="1E206F43"/>
    <w:rsid w:val="1E224646"/>
    <w:rsid w:val="1E2E3D44"/>
    <w:rsid w:val="1E2F78CD"/>
    <w:rsid w:val="1E313CD5"/>
    <w:rsid w:val="1E3505CC"/>
    <w:rsid w:val="1E351E22"/>
    <w:rsid w:val="1E35638E"/>
    <w:rsid w:val="1E366767"/>
    <w:rsid w:val="1E397B0C"/>
    <w:rsid w:val="1E3C78F2"/>
    <w:rsid w:val="1E426EBA"/>
    <w:rsid w:val="1E4925F2"/>
    <w:rsid w:val="1E510BAE"/>
    <w:rsid w:val="1E5F7190"/>
    <w:rsid w:val="1E605C19"/>
    <w:rsid w:val="1E652BA8"/>
    <w:rsid w:val="1E6C3F37"/>
    <w:rsid w:val="1E6E1743"/>
    <w:rsid w:val="1E7518E3"/>
    <w:rsid w:val="1E7A0238"/>
    <w:rsid w:val="1E7B23CC"/>
    <w:rsid w:val="1E847D77"/>
    <w:rsid w:val="1E851539"/>
    <w:rsid w:val="1E876556"/>
    <w:rsid w:val="1E8F7C25"/>
    <w:rsid w:val="1E957DE2"/>
    <w:rsid w:val="1E984D2C"/>
    <w:rsid w:val="1E9D0A5A"/>
    <w:rsid w:val="1E9E000F"/>
    <w:rsid w:val="1EA064D4"/>
    <w:rsid w:val="1EA33457"/>
    <w:rsid w:val="1EA37EA3"/>
    <w:rsid w:val="1EA5569B"/>
    <w:rsid w:val="1EAF3760"/>
    <w:rsid w:val="1EB55CED"/>
    <w:rsid w:val="1EBC68C0"/>
    <w:rsid w:val="1ED02718"/>
    <w:rsid w:val="1EDB2DBE"/>
    <w:rsid w:val="1EDD67A0"/>
    <w:rsid w:val="1EDF6DFF"/>
    <w:rsid w:val="1EE00AEF"/>
    <w:rsid w:val="1EE11EA5"/>
    <w:rsid w:val="1EE7167D"/>
    <w:rsid w:val="1EF235E0"/>
    <w:rsid w:val="1EFB38DF"/>
    <w:rsid w:val="1EFF2FFD"/>
    <w:rsid w:val="1F02489B"/>
    <w:rsid w:val="1F0D16AC"/>
    <w:rsid w:val="1F13276D"/>
    <w:rsid w:val="1F1375E9"/>
    <w:rsid w:val="1F1B7B38"/>
    <w:rsid w:val="1F203B45"/>
    <w:rsid w:val="1F2733AF"/>
    <w:rsid w:val="1F2F5554"/>
    <w:rsid w:val="1F315D7A"/>
    <w:rsid w:val="1F3507CD"/>
    <w:rsid w:val="1F37421F"/>
    <w:rsid w:val="1F384859"/>
    <w:rsid w:val="1F3E547B"/>
    <w:rsid w:val="1F404038"/>
    <w:rsid w:val="1F4858E1"/>
    <w:rsid w:val="1F4B4C46"/>
    <w:rsid w:val="1F511F82"/>
    <w:rsid w:val="1F581C12"/>
    <w:rsid w:val="1F5E41C7"/>
    <w:rsid w:val="1F702630"/>
    <w:rsid w:val="1F7605B6"/>
    <w:rsid w:val="1F765470"/>
    <w:rsid w:val="1F776DD9"/>
    <w:rsid w:val="1F7E594B"/>
    <w:rsid w:val="1F8808E4"/>
    <w:rsid w:val="1F88446F"/>
    <w:rsid w:val="1F8D05C8"/>
    <w:rsid w:val="1F8E5898"/>
    <w:rsid w:val="1F90634B"/>
    <w:rsid w:val="1F923E71"/>
    <w:rsid w:val="1F953DD1"/>
    <w:rsid w:val="1FA6791C"/>
    <w:rsid w:val="1FA71953"/>
    <w:rsid w:val="1FA85442"/>
    <w:rsid w:val="1FAD2CEB"/>
    <w:rsid w:val="1FAD3FCC"/>
    <w:rsid w:val="1FB93D93"/>
    <w:rsid w:val="1FB97650"/>
    <w:rsid w:val="1FBA6F24"/>
    <w:rsid w:val="1FBE41A9"/>
    <w:rsid w:val="1FC206CE"/>
    <w:rsid w:val="1FC3402A"/>
    <w:rsid w:val="1FC44FBD"/>
    <w:rsid w:val="1FCF29CF"/>
    <w:rsid w:val="1FD06747"/>
    <w:rsid w:val="1FD108E6"/>
    <w:rsid w:val="1FD905CC"/>
    <w:rsid w:val="1FDF0E49"/>
    <w:rsid w:val="1FE1071E"/>
    <w:rsid w:val="1FE5454B"/>
    <w:rsid w:val="1FED43A2"/>
    <w:rsid w:val="1FEE49F7"/>
    <w:rsid w:val="1FF03481"/>
    <w:rsid w:val="1FF35080"/>
    <w:rsid w:val="1FF56A08"/>
    <w:rsid w:val="1FFB1A68"/>
    <w:rsid w:val="1FFB7C68"/>
    <w:rsid w:val="1FFF2056"/>
    <w:rsid w:val="200A2F6D"/>
    <w:rsid w:val="200A3862"/>
    <w:rsid w:val="20120B0E"/>
    <w:rsid w:val="20187E24"/>
    <w:rsid w:val="2019371D"/>
    <w:rsid w:val="201B3E66"/>
    <w:rsid w:val="20255539"/>
    <w:rsid w:val="20262110"/>
    <w:rsid w:val="202A40A9"/>
    <w:rsid w:val="202E298F"/>
    <w:rsid w:val="2032426B"/>
    <w:rsid w:val="20340A84"/>
    <w:rsid w:val="203647FC"/>
    <w:rsid w:val="20390E8E"/>
    <w:rsid w:val="203D7A7F"/>
    <w:rsid w:val="2040069A"/>
    <w:rsid w:val="20413093"/>
    <w:rsid w:val="20420E15"/>
    <w:rsid w:val="20450552"/>
    <w:rsid w:val="204607B7"/>
    <w:rsid w:val="20511636"/>
    <w:rsid w:val="205557A1"/>
    <w:rsid w:val="205927CC"/>
    <w:rsid w:val="20684BD2"/>
    <w:rsid w:val="206A66F0"/>
    <w:rsid w:val="206C0B34"/>
    <w:rsid w:val="206E043A"/>
    <w:rsid w:val="20730116"/>
    <w:rsid w:val="2075627F"/>
    <w:rsid w:val="20790B8D"/>
    <w:rsid w:val="2079293B"/>
    <w:rsid w:val="207B2B57"/>
    <w:rsid w:val="207D242B"/>
    <w:rsid w:val="208B540F"/>
    <w:rsid w:val="20994D8B"/>
    <w:rsid w:val="209B4FA7"/>
    <w:rsid w:val="20A326B9"/>
    <w:rsid w:val="20AC2D10"/>
    <w:rsid w:val="20AD5056"/>
    <w:rsid w:val="20B31DD6"/>
    <w:rsid w:val="20B47E17"/>
    <w:rsid w:val="20B8659B"/>
    <w:rsid w:val="20CA7652"/>
    <w:rsid w:val="20D35F62"/>
    <w:rsid w:val="20DB08C5"/>
    <w:rsid w:val="20E56222"/>
    <w:rsid w:val="20E71753"/>
    <w:rsid w:val="20E73D48"/>
    <w:rsid w:val="20EB6296"/>
    <w:rsid w:val="20ED641D"/>
    <w:rsid w:val="20FD0D0A"/>
    <w:rsid w:val="20FE0EBC"/>
    <w:rsid w:val="210112AE"/>
    <w:rsid w:val="21012893"/>
    <w:rsid w:val="21031165"/>
    <w:rsid w:val="2104130D"/>
    <w:rsid w:val="210448FA"/>
    <w:rsid w:val="2107167A"/>
    <w:rsid w:val="210D31CC"/>
    <w:rsid w:val="211437CE"/>
    <w:rsid w:val="21154D5A"/>
    <w:rsid w:val="211764BD"/>
    <w:rsid w:val="211A411E"/>
    <w:rsid w:val="2120694D"/>
    <w:rsid w:val="21270028"/>
    <w:rsid w:val="21331843"/>
    <w:rsid w:val="21347C5C"/>
    <w:rsid w:val="21357A9E"/>
    <w:rsid w:val="21375926"/>
    <w:rsid w:val="213F5D33"/>
    <w:rsid w:val="21432357"/>
    <w:rsid w:val="21464F07"/>
    <w:rsid w:val="21521B0A"/>
    <w:rsid w:val="21556D49"/>
    <w:rsid w:val="215A451A"/>
    <w:rsid w:val="21651C4B"/>
    <w:rsid w:val="21654594"/>
    <w:rsid w:val="216830DB"/>
    <w:rsid w:val="217155BC"/>
    <w:rsid w:val="2173382E"/>
    <w:rsid w:val="217762F9"/>
    <w:rsid w:val="217A4C98"/>
    <w:rsid w:val="217C26E3"/>
    <w:rsid w:val="218E0C19"/>
    <w:rsid w:val="21956353"/>
    <w:rsid w:val="21995710"/>
    <w:rsid w:val="219B401D"/>
    <w:rsid w:val="21A420A7"/>
    <w:rsid w:val="21A47CBD"/>
    <w:rsid w:val="21A96E94"/>
    <w:rsid w:val="21AC19BE"/>
    <w:rsid w:val="21AE3A74"/>
    <w:rsid w:val="21AE5FD9"/>
    <w:rsid w:val="21AF0C3E"/>
    <w:rsid w:val="21AF43D5"/>
    <w:rsid w:val="21B4683D"/>
    <w:rsid w:val="21B734C6"/>
    <w:rsid w:val="21BA4C59"/>
    <w:rsid w:val="21BE0E1A"/>
    <w:rsid w:val="21BF6A73"/>
    <w:rsid w:val="21C03E00"/>
    <w:rsid w:val="21C21156"/>
    <w:rsid w:val="21C615B5"/>
    <w:rsid w:val="21CC6C2D"/>
    <w:rsid w:val="21CF4F08"/>
    <w:rsid w:val="21D10545"/>
    <w:rsid w:val="21D6125A"/>
    <w:rsid w:val="21D832DC"/>
    <w:rsid w:val="21DE24BF"/>
    <w:rsid w:val="21E060D5"/>
    <w:rsid w:val="21E309B4"/>
    <w:rsid w:val="21E62252"/>
    <w:rsid w:val="21E66115"/>
    <w:rsid w:val="21F07B37"/>
    <w:rsid w:val="21F92987"/>
    <w:rsid w:val="21FB3F4F"/>
    <w:rsid w:val="21FC57DF"/>
    <w:rsid w:val="21FE1783"/>
    <w:rsid w:val="220527AA"/>
    <w:rsid w:val="220646A2"/>
    <w:rsid w:val="220821C8"/>
    <w:rsid w:val="220A0B34"/>
    <w:rsid w:val="221244E5"/>
    <w:rsid w:val="22196184"/>
    <w:rsid w:val="221A161F"/>
    <w:rsid w:val="221A3C75"/>
    <w:rsid w:val="221B4339"/>
    <w:rsid w:val="221F6937"/>
    <w:rsid w:val="221F7512"/>
    <w:rsid w:val="222039B6"/>
    <w:rsid w:val="222D1A59"/>
    <w:rsid w:val="2230171F"/>
    <w:rsid w:val="22361E5B"/>
    <w:rsid w:val="223636CC"/>
    <w:rsid w:val="22374198"/>
    <w:rsid w:val="2245322C"/>
    <w:rsid w:val="22462CF1"/>
    <w:rsid w:val="224B53D5"/>
    <w:rsid w:val="22584139"/>
    <w:rsid w:val="226D3C33"/>
    <w:rsid w:val="22741BAC"/>
    <w:rsid w:val="227C3EAA"/>
    <w:rsid w:val="22822CAE"/>
    <w:rsid w:val="22872FF7"/>
    <w:rsid w:val="22885FBD"/>
    <w:rsid w:val="228B27FF"/>
    <w:rsid w:val="228D6B72"/>
    <w:rsid w:val="22941CAE"/>
    <w:rsid w:val="22952D39"/>
    <w:rsid w:val="229C6CCA"/>
    <w:rsid w:val="22A46395"/>
    <w:rsid w:val="22B8599C"/>
    <w:rsid w:val="22BA1927"/>
    <w:rsid w:val="22BF3D61"/>
    <w:rsid w:val="22C04851"/>
    <w:rsid w:val="22C21BEC"/>
    <w:rsid w:val="22C22DC9"/>
    <w:rsid w:val="22C571C7"/>
    <w:rsid w:val="22C62EA5"/>
    <w:rsid w:val="22CA56D0"/>
    <w:rsid w:val="22D14CB0"/>
    <w:rsid w:val="22D36C7A"/>
    <w:rsid w:val="22E27FAA"/>
    <w:rsid w:val="22E67675"/>
    <w:rsid w:val="22E81ED3"/>
    <w:rsid w:val="22EB4D50"/>
    <w:rsid w:val="22EC3CBE"/>
    <w:rsid w:val="22F34951"/>
    <w:rsid w:val="22F46968"/>
    <w:rsid w:val="22F8223D"/>
    <w:rsid w:val="23030B29"/>
    <w:rsid w:val="23040BE2"/>
    <w:rsid w:val="2308353D"/>
    <w:rsid w:val="23096D23"/>
    <w:rsid w:val="230C03FD"/>
    <w:rsid w:val="23107597"/>
    <w:rsid w:val="231164ED"/>
    <w:rsid w:val="23154F87"/>
    <w:rsid w:val="231E77CA"/>
    <w:rsid w:val="232272BA"/>
    <w:rsid w:val="23234BF9"/>
    <w:rsid w:val="23270D74"/>
    <w:rsid w:val="23280027"/>
    <w:rsid w:val="23281B44"/>
    <w:rsid w:val="232A5651"/>
    <w:rsid w:val="232A6122"/>
    <w:rsid w:val="232D325F"/>
    <w:rsid w:val="232F64FA"/>
    <w:rsid w:val="23300A04"/>
    <w:rsid w:val="23327052"/>
    <w:rsid w:val="23386ADD"/>
    <w:rsid w:val="23445482"/>
    <w:rsid w:val="234467F0"/>
    <w:rsid w:val="234611FA"/>
    <w:rsid w:val="234671E2"/>
    <w:rsid w:val="2346744C"/>
    <w:rsid w:val="234731C4"/>
    <w:rsid w:val="23513C07"/>
    <w:rsid w:val="23552492"/>
    <w:rsid w:val="235558E1"/>
    <w:rsid w:val="23575F36"/>
    <w:rsid w:val="235E34D4"/>
    <w:rsid w:val="23611035"/>
    <w:rsid w:val="23614F24"/>
    <w:rsid w:val="23667A09"/>
    <w:rsid w:val="236773C3"/>
    <w:rsid w:val="23680CB9"/>
    <w:rsid w:val="237A0C6C"/>
    <w:rsid w:val="237A0EA4"/>
    <w:rsid w:val="237E742A"/>
    <w:rsid w:val="238369CE"/>
    <w:rsid w:val="23843AD1"/>
    <w:rsid w:val="23884BF2"/>
    <w:rsid w:val="23916522"/>
    <w:rsid w:val="23922691"/>
    <w:rsid w:val="23977CA8"/>
    <w:rsid w:val="239A1546"/>
    <w:rsid w:val="239A7798"/>
    <w:rsid w:val="23A67EEB"/>
    <w:rsid w:val="23AD0A73"/>
    <w:rsid w:val="23AE2204"/>
    <w:rsid w:val="23B5012E"/>
    <w:rsid w:val="23B61CB1"/>
    <w:rsid w:val="23B83B85"/>
    <w:rsid w:val="23BB0870"/>
    <w:rsid w:val="23BD5235"/>
    <w:rsid w:val="23C12F77"/>
    <w:rsid w:val="23C17741"/>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90EA7"/>
    <w:rsid w:val="23FA0237"/>
    <w:rsid w:val="23FF75FB"/>
    <w:rsid w:val="24013373"/>
    <w:rsid w:val="24041A68"/>
    <w:rsid w:val="241001A4"/>
    <w:rsid w:val="2416041E"/>
    <w:rsid w:val="2418246B"/>
    <w:rsid w:val="241B1C04"/>
    <w:rsid w:val="242311BC"/>
    <w:rsid w:val="24264B88"/>
    <w:rsid w:val="24282C02"/>
    <w:rsid w:val="24307478"/>
    <w:rsid w:val="243108EF"/>
    <w:rsid w:val="24331FCC"/>
    <w:rsid w:val="2439132F"/>
    <w:rsid w:val="243A7B5D"/>
    <w:rsid w:val="243C162B"/>
    <w:rsid w:val="24423A51"/>
    <w:rsid w:val="2446522A"/>
    <w:rsid w:val="244E5068"/>
    <w:rsid w:val="245453C0"/>
    <w:rsid w:val="24545829"/>
    <w:rsid w:val="245B4162"/>
    <w:rsid w:val="245D6E53"/>
    <w:rsid w:val="246014D9"/>
    <w:rsid w:val="24665BC2"/>
    <w:rsid w:val="246A0F18"/>
    <w:rsid w:val="246F1E98"/>
    <w:rsid w:val="246F29D3"/>
    <w:rsid w:val="246F51AC"/>
    <w:rsid w:val="24733B74"/>
    <w:rsid w:val="2476556B"/>
    <w:rsid w:val="247F678F"/>
    <w:rsid w:val="24822706"/>
    <w:rsid w:val="24892C49"/>
    <w:rsid w:val="24944D23"/>
    <w:rsid w:val="249A6772"/>
    <w:rsid w:val="249C07FE"/>
    <w:rsid w:val="249F32BD"/>
    <w:rsid w:val="24A81A41"/>
    <w:rsid w:val="24A965D4"/>
    <w:rsid w:val="24AA3A0B"/>
    <w:rsid w:val="24AA7AF3"/>
    <w:rsid w:val="24AF2FB9"/>
    <w:rsid w:val="24B30B11"/>
    <w:rsid w:val="24B766BA"/>
    <w:rsid w:val="24B91EA0"/>
    <w:rsid w:val="24BE1264"/>
    <w:rsid w:val="24C0322E"/>
    <w:rsid w:val="24C20D54"/>
    <w:rsid w:val="24C41970"/>
    <w:rsid w:val="24CC1BD3"/>
    <w:rsid w:val="24DD314A"/>
    <w:rsid w:val="24E7560C"/>
    <w:rsid w:val="24EE4E59"/>
    <w:rsid w:val="24EE7D21"/>
    <w:rsid w:val="24F1163A"/>
    <w:rsid w:val="24FE5B05"/>
    <w:rsid w:val="2500384F"/>
    <w:rsid w:val="25007ACF"/>
    <w:rsid w:val="250273A3"/>
    <w:rsid w:val="25076767"/>
    <w:rsid w:val="250C5CAF"/>
    <w:rsid w:val="25180D55"/>
    <w:rsid w:val="25221129"/>
    <w:rsid w:val="2522596C"/>
    <w:rsid w:val="253C2DD8"/>
    <w:rsid w:val="254001EF"/>
    <w:rsid w:val="25451EF3"/>
    <w:rsid w:val="25496C6A"/>
    <w:rsid w:val="254C4AC2"/>
    <w:rsid w:val="25583467"/>
    <w:rsid w:val="2559068A"/>
    <w:rsid w:val="255B2F57"/>
    <w:rsid w:val="255C78E2"/>
    <w:rsid w:val="255E7C87"/>
    <w:rsid w:val="25616315"/>
    <w:rsid w:val="25661959"/>
    <w:rsid w:val="25662C52"/>
    <w:rsid w:val="25714529"/>
    <w:rsid w:val="25743A9D"/>
    <w:rsid w:val="257858B7"/>
    <w:rsid w:val="257B7155"/>
    <w:rsid w:val="258A1405"/>
    <w:rsid w:val="258C3110"/>
    <w:rsid w:val="259124D5"/>
    <w:rsid w:val="2595291F"/>
    <w:rsid w:val="259A3A7F"/>
    <w:rsid w:val="259A582D"/>
    <w:rsid w:val="25A86217"/>
    <w:rsid w:val="25AD37B3"/>
    <w:rsid w:val="25B05051"/>
    <w:rsid w:val="25B6018D"/>
    <w:rsid w:val="25B763DF"/>
    <w:rsid w:val="25C30677"/>
    <w:rsid w:val="25D074A1"/>
    <w:rsid w:val="25D3111F"/>
    <w:rsid w:val="25D7604E"/>
    <w:rsid w:val="25E35426"/>
    <w:rsid w:val="25E44CFA"/>
    <w:rsid w:val="25ED50B4"/>
    <w:rsid w:val="25F30E1E"/>
    <w:rsid w:val="25F56F08"/>
    <w:rsid w:val="25F74A2E"/>
    <w:rsid w:val="25FF1B34"/>
    <w:rsid w:val="26034B9D"/>
    <w:rsid w:val="2604714B"/>
    <w:rsid w:val="260929B3"/>
    <w:rsid w:val="260D5F66"/>
    <w:rsid w:val="260D5FFF"/>
    <w:rsid w:val="26121868"/>
    <w:rsid w:val="2615531D"/>
    <w:rsid w:val="26180C79"/>
    <w:rsid w:val="262120BE"/>
    <w:rsid w:val="2624175C"/>
    <w:rsid w:val="26290DD4"/>
    <w:rsid w:val="263A21A9"/>
    <w:rsid w:val="263F2A8A"/>
    <w:rsid w:val="26416537"/>
    <w:rsid w:val="264215E6"/>
    <w:rsid w:val="26455796"/>
    <w:rsid w:val="264873E1"/>
    <w:rsid w:val="264A7354"/>
    <w:rsid w:val="264D6D44"/>
    <w:rsid w:val="26526108"/>
    <w:rsid w:val="266227DE"/>
    <w:rsid w:val="266A3452"/>
    <w:rsid w:val="266B71CA"/>
    <w:rsid w:val="266E7FF2"/>
    <w:rsid w:val="266F3CF0"/>
    <w:rsid w:val="267256DD"/>
    <w:rsid w:val="26757DE9"/>
    <w:rsid w:val="267A67BA"/>
    <w:rsid w:val="267E2BA7"/>
    <w:rsid w:val="268029EF"/>
    <w:rsid w:val="26820B6A"/>
    <w:rsid w:val="26825BF2"/>
    <w:rsid w:val="26851ECA"/>
    <w:rsid w:val="26862FFB"/>
    <w:rsid w:val="26924756"/>
    <w:rsid w:val="269A285E"/>
    <w:rsid w:val="269A77E2"/>
    <w:rsid w:val="269F582A"/>
    <w:rsid w:val="26A85819"/>
    <w:rsid w:val="26AB142A"/>
    <w:rsid w:val="26AB5818"/>
    <w:rsid w:val="26AD29E4"/>
    <w:rsid w:val="26B00DE2"/>
    <w:rsid w:val="26B137F8"/>
    <w:rsid w:val="26B26A9C"/>
    <w:rsid w:val="26BB5C43"/>
    <w:rsid w:val="26C02E84"/>
    <w:rsid w:val="26C15C19"/>
    <w:rsid w:val="26CF59AB"/>
    <w:rsid w:val="26D10F82"/>
    <w:rsid w:val="26DF5F65"/>
    <w:rsid w:val="26E31456"/>
    <w:rsid w:val="26E36D60"/>
    <w:rsid w:val="26E525FD"/>
    <w:rsid w:val="26E87915"/>
    <w:rsid w:val="26EA27E4"/>
    <w:rsid w:val="26EA40CF"/>
    <w:rsid w:val="26ED7BDF"/>
    <w:rsid w:val="26F459AA"/>
    <w:rsid w:val="26FD374B"/>
    <w:rsid w:val="26FE36DB"/>
    <w:rsid w:val="26FF55EB"/>
    <w:rsid w:val="27075144"/>
    <w:rsid w:val="2709648F"/>
    <w:rsid w:val="270D1AB7"/>
    <w:rsid w:val="271B474C"/>
    <w:rsid w:val="272577F8"/>
    <w:rsid w:val="2726288D"/>
    <w:rsid w:val="27271343"/>
    <w:rsid w:val="27275F62"/>
    <w:rsid w:val="272C6959"/>
    <w:rsid w:val="27315561"/>
    <w:rsid w:val="27360394"/>
    <w:rsid w:val="27372E28"/>
    <w:rsid w:val="273D3D23"/>
    <w:rsid w:val="273E668C"/>
    <w:rsid w:val="274C7704"/>
    <w:rsid w:val="275F6F27"/>
    <w:rsid w:val="27654FD5"/>
    <w:rsid w:val="276E6375"/>
    <w:rsid w:val="276E75FC"/>
    <w:rsid w:val="2770158E"/>
    <w:rsid w:val="27780556"/>
    <w:rsid w:val="27781CE3"/>
    <w:rsid w:val="277F2F2D"/>
    <w:rsid w:val="278247CB"/>
    <w:rsid w:val="27835149"/>
    <w:rsid w:val="278C42F2"/>
    <w:rsid w:val="278E3170"/>
    <w:rsid w:val="278E3755"/>
    <w:rsid w:val="27A14383"/>
    <w:rsid w:val="27A42993"/>
    <w:rsid w:val="27B07E66"/>
    <w:rsid w:val="27B55A7A"/>
    <w:rsid w:val="27BB3D17"/>
    <w:rsid w:val="27BF77CD"/>
    <w:rsid w:val="27C070A1"/>
    <w:rsid w:val="27C07E02"/>
    <w:rsid w:val="27C325C8"/>
    <w:rsid w:val="27C748D4"/>
    <w:rsid w:val="27D17C12"/>
    <w:rsid w:val="27D8263D"/>
    <w:rsid w:val="27DA4607"/>
    <w:rsid w:val="27DC70E3"/>
    <w:rsid w:val="27E2526A"/>
    <w:rsid w:val="27EE00B2"/>
    <w:rsid w:val="27F16F99"/>
    <w:rsid w:val="27F42A27"/>
    <w:rsid w:val="27F85F22"/>
    <w:rsid w:val="28007641"/>
    <w:rsid w:val="280653FC"/>
    <w:rsid w:val="28066780"/>
    <w:rsid w:val="28067CCC"/>
    <w:rsid w:val="280C295A"/>
    <w:rsid w:val="280D678A"/>
    <w:rsid w:val="28100029"/>
    <w:rsid w:val="28133675"/>
    <w:rsid w:val="28163312"/>
    <w:rsid w:val="281A35CE"/>
    <w:rsid w:val="281B02A4"/>
    <w:rsid w:val="281B1430"/>
    <w:rsid w:val="28247630"/>
    <w:rsid w:val="282633A8"/>
    <w:rsid w:val="282A5D60"/>
    <w:rsid w:val="28302C16"/>
    <w:rsid w:val="28340313"/>
    <w:rsid w:val="2838413E"/>
    <w:rsid w:val="28396468"/>
    <w:rsid w:val="283C2C71"/>
    <w:rsid w:val="283F26BC"/>
    <w:rsid w:val="28435377"/>
    <w:rsid w:val="28440DB4"/>
    <w:rsid w:val="28523FC3"/>
    <w:rsid w:val="28583C28"/>
    <w:rsid w:val="285C14C0"/>
    <w:rsid w:val="285C678F"/>
    <w:rsid w:val="2862024B"/>
    <w:rsid w:val="28793E20"/>
    <w:rsid w:val="28805710"/>
    <w:rsid w:val="288451B8"/>
    <w:rsid w:val="288D0DFE"/>
    <w:rsid w:val="288E715C"/>
    <w:rsid w:val="28924EE2"/>
    <w:rsid w:val="289251B5"/>
    <w:rsid w:val="28931A6A"/>
    <w:rsid w:val="2893381F"/>
    <w:rsid w:val="2899001E"/>
    <w:rsid w:val="289922CD"/>
    <w:rsid w:val="289B3D96"/>
    <w:rsid w:val="289F1579"/>
    <w:rsid w:val="28A30E9D"/>
    <w:rsid w:val="28AF56CF"/>
    <w:rsid w:val="28BB2426"/>
    <w:rsid w:val="28BE1833"/>
    <w:rsid w:val="28C22F9F"/>
    <w:rsid w:val="28C50E13"/>
    <w:rsid w:val="28C55C98"/>
    <w:rsid w:val="28C7195A"/>
    <w:rsid w:val="28CD4BF7"/>
    <w:rsid w:val="28D10C1C"/>
    <w:rsid w:val="28D2267E"/>
    <w:rsid w:val="28DD5B66"/>
    <w:rsid w:val="28DE64D2"/>
    <w:rsid w:val="28DF4DF3"/>
    <w:rsid w:val="28E53263"/>
    <w:rsid w:val="28E84B02"/>
    <w:rsid w:val="28ED6002"/>
    <w:rsid w:val="28F039B6"/>
    <w:rsid w:val="28F9286B"/>
    <w:rsid w:val="28FB471E"/>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70881"/>
    <w:rsid w:val="293D0C99"/>
    <w:rsid w:val="293F45AE"/>
    <w:rsid w:val="294267A9"/>
    <w:rsid w:val="294A57BC"/>
    <w:rsid w:val="294A756A"/>
    <w:rsid w:val="294C32E2"/>
    <w:rsid w:val="29504CB3"/>
    <w:rsid w:val="29507500"/>
    <w:rsid w:val="29522056"/>
    <w:rsid w:val="2956697D"/>
    <w:rsid w:val="295B09DF"/>
    <w:rsid w:val="295C24A0"/>
    <w:rsid w:val="295F152C"/>
    <w:rsid w:val="29606D8E"/>
    <w:rsid w:val="29675DF3"/>
    <w:rsid w:val="296D35DC"/>
    <w:rsid w:val="296E2AB5"/>
    <w:rsid w:val="297476C4"/>
    <w:rsid w:val="2976035F"/>
    <w:rsid w:val="297B3198"/>
    <w:rsid w:val="29803F63"/>
    <w:rsid w:val="29813A6E"/>
    <w:rsid w:val="298C1931"/>
    <w:rsid w:val="299009FA"/>
    <w:rsid w:val="299251EC"/>
    <w:rsid w:val="29992E8E"/>
    <w:rsid w:val="299E7062"/>
    <w:rsid w:val="299F1F52"/>
    <w:rsid w:val="29A749BD"/>
    <w:rsid w:val="29A939C5"/>
    <w:rsid w:val="29B46DA3"/>
    <w:rsid w:val="29B6075C"/>
    <w:rsid w:val="29C33AE1"/>
    <w:rsid w:val="29C87B03"/>
    <w:rsid w:val="29CC61D1"/>
    <w:rsid w:val="29D1547E"/>
    <w:rsid w:val="29D861BC"/>
    <w:rsid w:val="29D86502"/>
    <w:rsid w:val="29DD03DE"/>
    <w:rsid w:val="29E205E9"/>
    <w:rsid w:val="29E57FA2"/>
    <w:rsid w:val="29EA62A5"/>
    <w:rsid w:val="29EC0CA8"/>
    <w:rsid w:val="29ED5020"/>
    <w:rsid w:val="29EE5A55"/>
    <w:rsid w:val="29EE6148"/>
    <w:rsid w:val="29EF1BE9"/>
    <w:rsid w:val="29FA2D3E"/>
    <w:rsid w:val="2A000989"/>
    <w:rsid w:val="2A02659B"/>
    <w:rsid w:val="2A04596B"/>
    <w:rsid w:val="2A0F3678"/>
    <w:rsid w:val="2A197AB8"/>
    <w:rsid w:val="2A1A1D45"/>
    <w:rsid w:val="2A1B0DBF"/>
    <w:rsid w:val="2A202079"/>
    <w:rsid w:val="2A22331D"/>
    <w:rsid w:val="2A232A00"/>
    <w:rsid w:val="2A234B77"/>
    <w:rsid w:val="2A2645B1"/>
    <w:rsid w:val="2A284DE0"/>
    <w:rsid w:val="2A2D5122"/>
    <w:rsid w:val="2A2F51D6"/>
    <w:rsid w:val="2A3167D1"/>
    <w:rsid w:val="2A32072A"/>
    <w:rsid w:val="2A322168"/>
    <w:rsid w:val="2A331DAD"/>
    <w:rsid w:val="2A336250"/>
    <w:rsid w:val="2A36189D"/>
    <w:rsid w:val="2A374392"/>
    <w:rsid w:val="2A38788C"/>
    <w:rsid w:val="2A391AB9"/>
    <w:rsid w:val="2A45259E"/>
    <w:rsid w:val="2A4A368E"/>
    <w:rsid w:val="2A6347E6"/>
    <w:rsid w:val="2A6603D4"/>
    <w:rsid w:val="2A6B40CB"/>
    <w:rsid w:val="2A755559"/>
    <w:rsid w:val="2A7762FC"/>
    <w:rsid w:val="2A8551D4"/>
    <w:rsid w:val="2A856FC5"/>
    <w:rsid w:val="2A8B7E3A"/>
    <w:rsid w:val="2A8C69F5"/>
    <w:rsid w:val="2A8E3F70"/>
    <w:rsid w:val="2A946CEF"/>
    <w:rsid w:val="2A9A2E8C"/>
    <w:rsid w:val="2A9A51C9"/>
    <w:rsid w:val="2A9C2048"/>
    <w:rsid w:val="2A9F3813"/>
    <w:rsid w:val="2A9F38E6"/>
    <w:rsid w:val="2AA02D06"/>
    <w:rsid w:val="2AA13D4B"/>
    <w:rsid w:val="2AA329F3"/>
    <w:rsid w:val="2AA53897"/>
    <w:rsid w:val="2AA65BA2"/>
    <w:rsid w:val="2AAF558A"/>
    <w:rsid w:val="2AB1767E"/>
    <w:rsid w:val="2ABF0A79"/>
    <w:rsid w:val="2ACA207A"/>
    <w:rsid w:val="2AD25A69"/>
    <w:rsid w:val="2AD524C2"/>
    <w:rsid w:val="2AD52E64"/>
    <w:rsid w:val="2AD92315"/>
    <w:rsid w:val="2AE02778"/>
    <w:rsid w:val="2AE74DA1"/>
    <w:rsid w:val="2AE97950"/>
    <w:rsid w:val="2AEB3C5A"/>
    <w:rsid w:val="2AED1623"/>
    <w:rsid w:val="2AEF3B94"/>
    <w:rsid w:val="2AFC6642"/>
    <w:rsid w:val="2B03672B"/>
    <w:rsid w:val="2B050EB5"/>
    <w:rsid w:val="2B157F78"/>
    <w:rsid w:val="2B166C16"/>
    <w:rsid w:val="2B1702B5"/>
    <w:rsid w:val="2B1A3949"/>
    <w:rsid w:val="2B1E0CAF"/>
    <w:rsid w:val="2B1E4F7B"/>
    <w:rsid w:val="2B2753C6"/>
    <w:rsid w:val="2B297D12"/>
    <w:rsid w:val="2B34115F"/>
    <w:rsid w:val="2B3606AC"/>
    <w:rsid w:val="2B4012D0"/>
    <w:rsid w:val="2B4636CB"/>
    <w:rsid w:val="2B485D2C"/>
    <w:rsid w:val="2B4F70BA"/>
    <w:rsid w:val="2B545948"/>
    <w:rsid w:val="2B5D3585"/>
    <w:rsid w:val="2B5D3F8E"/>
    <w:rsid w:val="2B5F69F3"/>
    <w:rsid w:val="2B612949"/>
    <w:rsid w:val="2B656F4C"/>
    <w:rsid w:val="2B6C5576"/>
    <w:rsid w:val="2B7100C9"/>
    <w:rsid w:val="2B77216D"/>
    <w:rsid w:val="2B773BAD"/>
    <w:rsid w:val="2B7B7730"/>
    <w:rsid w:val="2B832D95"/>
    <w:rsid w:val="2B870238"/>
    <w:rsid w:val="2B876D34"/>
    <w:rsid w:val="2B8B3572"/>
    <w:rsid w:val="2B933A0B"/>
    <w:rsid w:val="2B967B5D"/>
    <w:rsid w:val="2B9B3F1D"/>
    <w:rsid w:val="2BA05DAA"/>
    <w:rsid w:val="2BA232BE"/>
    <w:rsid w:val="2BA411B4"/>
    <w:rsid w:val="2BA47406"/>
    <w:rsid w:val="2BAF7B59"/>
    <w:rsid w:val="2BB1742D"/>
    <w:rsid w:val="2BB930A0"/>
    <w:rsid w:val="2BBA0E3C"/>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11F1F"/>
    <w:rsid w:val="2BFA0DD4"/>
    <w:rsid w:val="2BFB4B4C"/>
    <w:rsid w:val="2BFC07F2"/>
    <w:rsid w:val="2C036A86"/>
    <w:rsid w:val="2C106849"/>
    <w:rsid w:val="2C1922D4"/>
    <w:rsid w:val="2C1D2D14"/>
    <w:rsid w:val="2C230DAA"/>
    <w:rsid w:val="2C236B9D"/>
    <w:rsid w:val="2C2C11A9"/>
    <w:rsid w:val="2C2F03BD"/>
    <w:rsid w:val="2C3047F6"/>
    <w:rsid w:val="2C372028"/>
    <w:rsid w:val="2C3D36AE"/>
    <w:rsid w:val="2C401F87"/>
    <w:rsid w:val="2C477D91"/>
    <w:rsid w:val="2C4842A2"/>
    <w:rsid w:val="2C494EEE"/>
    <w:rsid w:val="2C4A0B6E"/>
    <w:rsid w:val="2C4A5502"/>
    <w:rsid w:val="2C4E2ECE"/>
    <w:rsid w:val="2C596E28"/>
    <w:rsid w:val="2C61246C"/>
    <w:rsid w:val="2C663D04"/>
    <w:rsid w:val="2C6848BA"/>
    <w:rsid w:val="2C6D5A4A"/>
    <w:rsid w:val="2C7A07BC"/>
    <w:rsid w:val="2C7A48C9"/>
    <w:rsid w:val="2C7A537D"/>
    <w:rsid w:val="2C7C6772"/>
    <w:rsid w:val="2C7F2C73"/>
    <w:rsid w:val="2C820DC9"/>
    <w:rsid w:val="2C886652"/>
    <w:rsid w:val="2C901738"/>
    <w:rsid w:val="2C9152E9"/>
    <w:rsid w:val="2C915764"/>
    <w:rsid w:val="2C92725E"/>
    <w:rsid w:val="2C931729"/>
    <w:rsid w:val="2C9B0746"/>
    <w:rsid w:val="2C9C00DD"/>
    <w:rsid w:val="2CA376BD"/>
    <w:rsid w:val="2CAD22EA"/>
    <w:rsid w:val="2CAE599A"/>
    <w:rsid w:val="2CBE6232"/>
    <w:rsid w:val="2CC254DE"/>
    <w:rsid w:val="2CC26AEE"/>
    <w:rsid w:val="2CC6502F"/>
    <w:rsid w:val="2CCA2BEB"/>
    <w:rsid w:val="2CCA6C5F"/>
    <w:rsid w:val="2CCB451E"/>
    <w:rsid w:val="2CCE0A8B"/>
    <w:rsid w:val="2CCE569A"/>
    <w:rsid w:val="2CD16849"/>
    <w:rsid w:val="2CD703B2"/>
    <w:rsid w:val="2CDD7C91"/>
    <w:rsid w:val="2CDE4DDF"/>
    <w:rsid w:val="2CE355F1"/>
    <w:rsid w:val="2CE7356C"/>
    <w:rsid w:val="2CEB2E12"/>
    <w:rsid w:val="2CF021D7"/>
    <w:rsid w:val="2CFB18D4"/>
    <w:rsid w:val="2D0620C0"/>
    <w:rsid w:val="2D0637A8"/>
    <w:rsid w:val="2D084672"/>
    <w:rsid w:val="2D0B3AE0"/>
    <w:rsid w:val="2D112902"/>
    <w:rsid w:val="2D11433C"/>
    <w:rsid w:val="2D1757B3"/>
    <w:rsid w:val="2D2307FE"/>
    <w:rsid w:val="2D236108"/>
    <w:rsid w:val="2D242DFE"/>
    <w:rsid w:val="2D435ACB"/>
    <w:rsid w:val="2D490989"/>
    <w:rsid w:val="2D4F0F71"/>
    <w:rsid w:val="2D4F514F"/>
    <w:rsid w:val="2D510D26"/>
    <w:rsid w:val="2D510EC7"/>
    <w:rsid w:val="2D680EB3"/>
    <w:rsid w:val="2D6912D1"/>
    <w:rsid w:val="2D69777C"/>
    <w:rsid w:val="2D6F57F1"/>
    <w:rsid w:val="2D727090"/>
    <w:rsid w:val="2D7B23E8"/>
    <w:rsid w:val="2D7D113D"/>
    <w:rsid w:val="2D83073A"/>
    <w:rsid w:val="2D8A262B"/>
    <w:rsid w:val="2D8E12A3"/>
    <w:rsid w:val="2D9214E0"/>
    <w:rsid w:val="2D94391A"/>
    <w:rsid w:val="2D9D6DB6"/>
    <w:rsid w:val="2DA059AB"/>
    <w:rsid w:val="2DA51B8F"/>
    <w:rsid w:val="2DA52FC1"/>
    <w:rsid w:val="2DA90D03"/>
    <w:rsid w:val="2DB21E6D"/>
    <w:rsid w:val="2DB3422A"/>
    <w:rsid w:val="2DB87198"/>
    <w:rsid w:val="2DB96334"/>
    <w:rsid w:val="2DC518B5"/>
    <w:rsid w:val="2DC636A0"/>
    <w:rsid w:val="2DCC67A0"/>
    <w:rsid w:val="2DD90EBD"/>
    <w:rsid w:val="2DE735DA"/>
    <w:rsid w:val="2DEF06E0"/>
    <w:rsid w:val="2DF50E27"/>
    <w:rsid w:val="2DFB702E"/>
    <w:rsid w:val="2DFD752A"/>
    <w:rsid w:val="2E042380"/>
    <w:rsid w:val="2E07437C"/>
    <w:rsid w:val="2E1343CF"/>
    <w:rsid w:val="2E193D26"/>
    <w:rsid w:val="2E1A1A91"/>
    <w:rsid w:val="2E1B1585"/>
    <w:rsid w:val="2E1B7727"/>
    <w:rsid w:val="2E293A69"/>
    <w:rsid w:val="2E371310"/>
    <w:rsid w:val="2E3D31FA"/>
    <w:rsid w:val="2E3F6F72"/>
    <w:rsid w:val="2E400F3C"/>
    <w:rsid w:val="2E461D72"/>
    <w:rsid w:val="2E501066"/>
    <w:rsid w:val="2E5169D9"/>
    <w:rsid w:val="2E534865"/>
    <w:rsid w:val="2E544DF7"/>
    <w:rsid w:val="2E60513A"/>
    <w:rsid w:val="2E627104"/>
    <w:rsid w:val="2E647112"/>
    <w:rsid w:val="2E666BF4"/>
    <w:rsid w:val="2E6966E5"/>
    <w:rsid w:val="2E6B1CBF"/>
    <w:rsid w:val="2E6D7F71"/>
    <w:rsid w:val="2E725599"/>
    <w:rsid w:val="2E756E38"/>
    <w:rsid w:val="2E7B4D86"/>
    <w:rsid w:val="2E7C4395"/>
    <w:rsid w:val="2E807E0A"/>
    <w:rsid w:val="2E813A2E"/>
    <w:rsid w:val="2E8446ED"/>
    <w:rsid w:val="2E8549FE"/>
    <w:rsid w:val="2E8B5854"/>
    <w:rsid w:val="2E921798"/>
    <w:rsid w:val="2E952166"/>
    <w:rsid w:val="2E960B5C"/>
    <w:rsid w:val="2E966A92"/>
    <w:rsid w:val="2E970E57"/>
    <w:rsid w:val="2EA073A9"/>
    <w:rsid w:val="2EA43279"/>
    <w:rsid w:val="2EAC037F"/>
    <w:rsid w:val="2EB931C8"/>
    <w:rsid w:val="2EBA0CEE"/>
    <w:rsid w:val="2EBC5FC5"/>
    <w:rsid w:val="2EBD7DD1"/>
    <w:rsid w:val="2EBE3EAA"/>
    <w:rsid w:val="2EC61441"/>
    <w:rsid w:val="2EC70109"/>
    <w:rsid w:val="2ED26038"/>
    <w:rsid w:val="2ED36AB8"/>
    <w:rsid w:val="2ED9145C"/>
    <w:rsid w:val="2EF266DA"/>
    <w:rsid w:val="2EF5541F"/>
    <w:rsid w:val="2EF6100B"/>
    <w:rsid w:val="2EF811FF"/>
    <w:rsid w:val="2F124686"/>
    <w:rsid w:val="2F146650"/>
    <w:rsid w:val="2F1A3AC5"/>
    <w:rsid w:val="2F2207B0"/>
    <w:rsid w:val="2F266384"/>
    <w:rsid w:val="2F2755E5"/>
    <w:rsid w:val="2F2D2E15"/>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CF1"/>
    <w:rsid w:val="2F585386"/>
    <w:rsid w:val="2F5F6B1C"/>
    <w:rsid w:val="2F615C8E"/>
    <w:rsid w:val="2F627112"/>
    <w:rsid w:val="2F6B1FE9"/>
    <w:rsid w:val="2F886462"/>
    <w:rsid w:val="2F8F1FCE"/>
    <w:rsid w:val="2F916DD5"/>
    <w:rsid w:val="2F9B76B4"/>
    <w:rsid w:val="2F9E23BE"/>
    <w:rsid w:val="2FA36D34"/>
    <w:rsid w:val="2FAA00F5"/>
    <w:rsid w:val="2FAA2433"/>
    <w:rsid w:val="2FAC3C33"/>
    <w:rsid w:val="2FAF35AF"/>
    <w:rsid w:val="2FB846EB"/>
    <w:rsid w:val="2FC02334"/>
    <w:rsid w:val="2FC242FE"/>
    <w:rsid w:val="2FC260AC"/>
    <w:rsid w:val="2FC32A38"/>
    <w:rsid w:val="2FC33BD3"/>
    <w:rsid w:val="2FC55B9D"/>
    <w:rsid w:val="2FC736C3"/>
    <w:rsid w:val="2FCE6E1E"/>
    <w:rsid w:val="2FD36770"/>
    <w:rsid w:val="2FD63906"/>
    <w:rsid w:val="2FDA3B64"/>
    <w:rsid w:val="2FDA5D4C"/>
    <w:rsid w:val="2FDD2EE6"/>
    <w:rsid w:val="2FEA115F"/>
    <w:rsid w:val="2FEC4ED7"/>
    <w:rsid w:val="2FF329AA"/>
    <w:rsid w:val="2FF40B70"/>
    <w:rsid w:val="2FF67B04"/>
    <w:rsid w:val="2FFC35BA"/>
    <w:rsid w:val="2FFD4620"/>
    <w:rsid w:val="30002F0F"/>
    <w:rsid w:val="3005243D"/>
    <w:rsid w:val="30064B2D"/>
    <w:rsid w:val="30071D11"/>
    <w:rsid w:val="30110D03"/>
    <w:rsid w:val="30112B90"/>
    <w:rsid w:val="30185CCC"/>
    <w:rsid w:val="301B4F16"/>
    <w:rsid w:val="302503E9"/>
    <w:rsid w:val="3025488D"/>
    <w:rsid w:val="302C1778"/>
    <w:rsid w:val="30316D8E"/>
    <w:rsid w:val="30326FA3"/>
    <w:rsid w:val="3034062C"/>
    <w:rsid w:val="303C74D9"/>
    <w:rsid w:val="303D5733"/>
    <w:rsid w:val="304053D5"/>
    <w:rsid w:val="3045283A"/>
    <w:rsid w:val="304862BE"/>
    <w:rsid w:val="304D5DD7"/>
    <w:rsid w:val="304F63A7"/>
    <w:rsid w:val="30536D05"/>
    <w:rsid w:val="305725C7"/>
    <w:rsid w:val="305807BF"/>
    <w:rsid w:val="306233EC"/>
    <w:rsid w:val="306929CC"/>
    <w:rsid w:val="306C7DC6"/>
    <w:rsid w:val="306D759D"/>
    <w:rsid w:val="306E1D90"/>
    <w:rsid w:val="307B625B"/>
    <w:rsid w:val="307C7168"/>
    <w:rsid w:val="30843347"/>
    <w:rsid w:val="30850B2A"/>
    <w:rsid w:val="3098505F"/>
    <w:rsid w:val="30A63D6F"/>
    <w:rsid w:val="30AE07E2"/>
    <w:rsid w:val="30AE6631"/>
    <w:rsid w:val="30BF439A"/>
    <w:rsid w:val="30C04A2E"/>
    <w:rsid w:val="30C10AD2"/>
    <w:rsid w:val="30C43F66"/>
    <w:rsid w:val="30C61BCC"/>
    <w:rsid w:val="30C714A1"/>
    <w:rsid w:val="30D2231F"/>
    <w:rsid w:val="30D85303"/>
    <w:rsid w:val="30E41087"/>
    <w:rsid w:val="30ED588F"/>
    <w:rsid w:val="30F21FDB"/>
    <w:rsid w:val="30F43448"/>
    <w:rsid w:val="30FA5398"/>
    <w:rsid w:val="30FD3114"/>
    <w:rsid w:val="30FE1366"/>
    <w:rsid w:val="31002257"/>
    <w:rsid w:val="3103697D"/>
    <w:rsid w:val="310E0E7D"/>
    <w:rsid w:val="31130808"/>
    <w:rsid w:val="31153564"/>
    <w:rsid w:val="311E69F8"/>
    <w:rsid w:val="31214DDA"/>
    <w:rsid w:val="31226C66"/>
    <w:rsid w:val="312608BD"/>
    <w:rsid w:val="3129239C"/>
    <w:rsid w:val="312A48FC"/>
    <w:rsid w:val="312B7C81"/>
    <w:rsid w:val="312D0001"/>
    <w:rsid w:val="312D3D5C"/>
    <w:rsid w:val="31312E0A"/>
    <w:rsid w:val="31327262"/>
    <w:rsid w:val="31354C0E"/>
    <w:rsid w:val="31362C94"/>
    <w:rsid w:val="313C1E8F"/>
    <w:rsid w:val="31411253"/>
    <w:rsid w:val="314231D8"/>
    <w:rsid w:val="31456F95"/>
    <w:rsid w:val="31481AB2"/>
    <w:rsid w:val="31491DC0"/>
    <w:rsid w:val="314D0AE1"/>
    <w:rsid w:val="31502C00"/>
    <w:rsid w:val="315471D8"/>
    <w:rsid w:val="31570A76"/>
    <w:rsid w:val="31591892"/>
    <w:rsid w:val="315A0567"/>
    <w:rsid w:val="315A3496"/>
    <w:rsid w:val="31635648"/>
    <w:rsid w:val="31662A68"/>
    <w:rsid w:val="31672A1F"/>
    <w:rsid w:val="31694552"/>
    <w:rsid w:val="316D32B1"/>
    <w:rsid w:val="317723EA"/>
    <w:rsid w:val="31774C75"/>
    <w:rsid w:val="31796D37"/>
    <w:rsid w:val="317C2F2A"/>
    <w:rsid w:val="318149BD"/>
    <w:rsid w:val="31826BF4"/>
    <w:rsid w:val="3187454B"/>
    <w:rsid w:val="318C2401"/>
    <w:rsid w:val="318D636D"/>
    <w:rsid w:val="318F445C"/>
    <w:rsid w:val="3198777A"/>
    <w:rsid w:val="319C611D"/>
    <w:rsid w:val="31A45DA3"/>
    <w:rsid w:val="31A46129"/>
    <w:rsid w:val="31A55C86"/>
    <w:rsid w:val="31A57A34"/>
    <w:rsid w:val="31A821BC"/>
    <w:rsid w:val="31A9758A"/>
    <w:rsid w:val="31AC2EC6"/>
    <w:rsid w:val="31AD1AEB"/>
    <w:rsid w:val="31B06274"/>
    <w:rsid w:val="31B163D9"/>
    <w:rsid w:val="31BC2920"/>
    <w:rsid w:val="31C0661C"/>
    <w:rsid w:val="31D82201"/>
    <w:rsid w:val="31D9592F"/>
    <w:rsid w:val="31DA316C"/>
    <w:rsid w:val="31F369F1"/>
    <w:rsid w:val="31F8232A"/>
    <w:rsid w:val="31F912F3"/>
    <w:rsid w:val="32002EBC"/>
    <w:rsid w:val="32032452"/>
    <w:rsid w:val="32043D95"/>
    <w:rsid w:val="3207249C"/>
    <w:rsid w:val="32087FC3"/>
    <w:rsid w:val="32092316"/>
    <w:rsid w:val="32107747"/>
    <w:rsid w:val="321536D7"/>
    <w:rsid w:val="32193C11"/>
    <w:rsid w:val="3227669B"/>
    <w:rsid w:val="323808A8"/>
    <w:rsid w:val="32470AEB"/>
    <w:rsid w:val="32485BB1"/>
    <w:rsid w:val="325163FD"/>
    <w:rsid w:val="32552DB4"/>
    <w:rsid w:val="325B4596"/>
    <w:rsid w:val="32607298"/>
    <w:rsid w:val="32650F71"/>
    <w:rsid w:val="32666DD3"/>
    <w:rsid w:val="32671225"/>
    <w:rsid w:val="32694E4C"/>
    <w:rsid w:val="3275736D"/>
    <w:rsid w:val="327D275F"/>
    <w:rsid w:val="327F0285"/>
    <w:rsid w:val="32821543"/>
    <w:rsid w:val="32832873"/>
    <w:rsid w:val="328A0AD3"/>
    <w:rsid w:val="328C0BF4"/>
    <w:rsid w:val="3291620A"/>
    <w:rsid w:val="3292113F"/>
    <w:rsid w:val="32951856"/>
    <w:rsid w:val="329A50BF"/>
    <w:rsid w:val="329A6E6D"/>
    <w:rsid w:val="32A001FB"/>
    <w:rsid w:val="32A045E4"/>
    <w:rsid w:val="32A95302"/>
    <w:rsid w:val="32AA0452"/>
    <w:rsid w:val="32B42696"/>
    <w:rsid w:val="32BA750F"/>
    <w:rsid w:val="32BF2D77"/>
    <w:rsid w:val="32BF4B25"/>
    <w:rsid w:val="32C9611F"/>
    <w:rsid w:val="32DA54BB"/>
    <w:rsid w:val="32DD0B47"/>
    <w:rsid w:val="32DF6F75"/>
    <w:rsid w:val="32E14A9C"/>
    <w:rsid w:val="32EE638D"/>
    <w:rsid w:val="32F10247"/>
    <w:rsid w:val="32F26CA9"/>
    <w:rsid w:val="32F4358A"/>
    <w:rsid w:val="32F67B69"/>
    <w:rsid w:val="33002D8C"/>
    <w:rsid w:val="330200ED"/>
    <w:rsid w:val="33030EB6"/>
    <w:rsid w:val="33034723"/>
    <w:rsid w:val="330A5392"/>
    <w:rsid w:val="331B2CC0"/>
    <w:rsid w:val="331C3D26"/>
    <w:rsid w:val="331D0DC3"/>
    <w:rsid w:val="3322017F"/>
    <w:rsid w:val="33235DEF"/>
    <w:rsid w:val="33340243"/>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41229"/>
    <w:rsid w:val="336B1B4C"/>
    <w:rsid w:val="336D2C17"/>
    <w:rsid w:val="336E20A7"/>
    <w:rsid w:val="337604E2"/>
    <w:rsid w:val="337A7EB9"/>
    <w:rsid w:val="337B2915"/>
    <w:rsid w:val="337C614F"/>
    <w:rsid w:val="337F741C"/>
    <w:rsid w:val="338466AB"/>
    <w:rsid w:val="338840C1"/>
    <w:rsid w:val="338E1DDC"/>
    <w:rsid w:val="33970DE1"/>
    <w:rsid w:val="339A10EE"/>
    <w:rsid w:val="339C4E66"/>
    <w:rsid w:val="339E6EEF"/>
    <w:rsid w:val="33A236A5"/>
    <w:rsid w:val="33A37FA3"/>
    <w:rsid w:val="33A81100"/>
    <w:rsid w:val="33A8162D"/>
    <w:rsid w:val="33B94BDC"/>
    <w:rsid w:val="33C70135"/>
    <w:rsid w:val="33C75804"/>
    <w:rsid w:val="33CC2E10"/>
    <w:rsid w:val="33CC55DE"/>
    <w:rsid w:val="33D173E8"/>
    <w:rsid w:val="33D51FF6"/>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1D68DA"/>
    <w:rsid w:val="342015F4"/>
    <w:rsid w:val="34252F50"/>
    <w:rsid w:val="34270ED7"/>
    <w:rsid w:val="342A72BB"/>
    <w:rsid w:val="342C7F98"/>
    <w:rsid w:val="342E1F62"/>
    <w:rsid w:val="342E247E"/>
    <w:rsid w:val="343155AF"/>
    <w:rsid w:val="34356A09"/>
    <w:rsid w:val="343602A0"/>
    <w:rsid w:val="343A21B1"/>
    <w:rsid w:val="343A39FC"/>
    <w:rsid w:val="343A47CE"/>
    <w:rsid w:val="343B25C7"/>
    <w:rsid w:val="344114D3"/>
    <w:rsid w:val="34441786"/>
    <w:rsid w:val="344572AC"/>
    <w:rsid w:val="34476A50"/>
    <w:rsid w:val="344D6161"/>
    <w:rsid w:val="345B087E"/>
    <w:rsid w:val="346124F6"/>
    <w:rsid w:val="346147B7"/>
    <w:rsid w:val="34670FD0"/>
    <w:rsid w:val="346911EC"/>
    <w:rsid w:val="347273D7"/>
    <w:rsid w:val="347D2F50"/>
    <w:rsid w:val="347F27BE"/>
    <w:rsid w:val="3482024B"/>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D35AF"/>
    <w:rsid w:val="34BF705E"/>
    <w:rsid w:val="34C176F3"/>
    <w:rsid w:val="34C44675"/>
    <w:rsid w:val="34C95F47"/>
    <w:rsid w:val="34D36666"/>
    <w:rsid w:val="34D501E6"/>
    <w:rsid w:val="34D523DE"/>
    <w:rsid w:val="34D608A9"/>
    <w:rsid w:val="34D80120"/>
    <w:rsid w:val="34DB2170"/>
    <w:rsid w:val="34DB4199"/>
    <w:rsid w:val="34E0400E"/>
    <w:rsid w:val="34E34922"/>
    <w:rsid w:val="34EA0A6A"/>
    <w:rsid w:val="34F22F5B"/>
    <w:rsid w:val="34F34ECA"/>
    <w:rsid w:val="34F4314B"/>
    <w:rsid w:val="34F44425"/>
    <w:rsid w:val="34F61171"/>
    <w:rsid w:val="34F8431E"/>
    <w:rsid w:val="34FD7B87"/>
    <w:rsid w:val="35067E71"/>
    <w:rsid w:val="350A6FC6"/>
    <w:rsid w:val="350A7742"/>
    <w:rsid w:val="350C7DCA"/>
    <w:rsid w:val="3515488C"/>
    <w:rsid w:val="351639E8"/>
    <w:rsid w:val="351C7E81"/>
    <w:rsid w:val="351D101A"/>
    <w:rsid w:val="352120D4"/>
    <w:rsid w:val="352150DA"/>
    <w:rsid w:val="35282378"/>
    <w:rsid w:val="3529272A"/>
    <w:rsid w:val="352A5682"/>
    <w:rsid w:val="352B5F33"/>
    <w:rsid w:val="35331BED"/>
    <w:rsid w:val="35383012"/>
    <w:rsid w:val="353A0283"/>
    <w:rsid w:val="353F3CFB"/>
    <w:rsid w:val="35445380"/>
    <w:rsid w:val="354779F6"/>
    <w:rsid w:val="3549178B"/>
    <w:rsid w:val="354B6B44"/>
    <w:rsid w:val="35527E07"/>
    <w:rsid w:val="355B24E4"/>
    <w:rsid w:val="355E3BF9"/>
    <w:rsid w:val="355F4E93"/>
    <w:rsid w:val="356415D1"/>
    <w:rsid w:val="35694061"/>
    <w:rsid w:val="357B28D6"/>
    <w:rsid w:val="358068C9"/>
    <w:rsid w:val="35812566"/>
    <w:rsid w:val="358234F7"/>
    <w:rsid w:val="358D0E44"/>
    <w:rsid w:val="35906305"/>
    <w:rsid w:val="35942299"/>
    <w:rsid w:val="359B4418"/>
    <w:rsid w:val="35A16764"/>
    <w:rsid w:val="35A27FCF"/>
    <w:rsid w:val="35A3483C"/>
    <w:rsid w:val="35AA2704"/>
    <w:rsid w:val="35B0299B"/>
    <w:rsid w:val="35B05E30"/>
    <w:rsid w:val="35BA3A7B"/>
    <w:rsid w:val="35BA5B8D"/>
    <w:rsid w:val="35BB5A78"/>
    <w:rsid w:val="35BC2D39"/>
    <w:rsid w:val="35BD7806"/>
    <w:rsid w:val="35C0525C"/>
    <w:rsid w:val="35CB37E1"/>
    <w:rsid w:val="35CF32D1"/>
    <w:rsid w:val="35D54660"/>
    <w:rsid w:val="35E07849"/>
    <w:rsid w:val="35E71220"/>
    <w:rsid w:val="35E76990"/>
    <w:rsid w:val="35EC16E5"/>
    <w:rsid w:val="35EC3BBF"/>
    <w:rsid w:val="35EF74CF"/>
    <w:rsid w:val="35F1149A"/>
    <w:rsid w:val="35F91C87"/>
    <w:rsid w:val="35FA5E74"/>
    <w:rsid w:val="36050CD7"/>
    <w:rsid w:val="360535BB"/>
    <w:rsid w:val="36084041"/>
    <w:rsid w:val="360A392E"/>
    <w:rsid w:val="36104FF7"/>
    <w:rsid w:val="3616073C"/>
    <w:rsid w:val="361707CC"/>
    <w:rsid w:val="36173F21"/>
    <w:rsid w:val="361F6378"/>
    <w:rsid w:val="36251143"/>
    <w:rsid w:val="362D624A"/>
    <w:rsid w:val="36321AB2"/>
    <w:rsid w:val="36413AA3"/>
    <w:rsid w:val="364E4149"/>
    <w:rsid w:val="3650755E"/>
    <w:rsid w:val="36511F38"/>
    <w:rsid w:val="3652310A"/>
    <w:rsid w:val="365925D5"/>
    <w:rsid w:val="365A390E"/>
    <w:rsid w:val="365C268B"/>
    <w:rsid w:val="36631C6B"/>
    <w:rsid w:val="366441DA"/>
    <w:rsid w:val="36644AFD"/>
    <w:rsid w:val="36647880"/>
    <w:rsid w:val="36696FA1"/>
    <w:rsid w:val="366E3DE3"/>
    <w:rsid w:val="367A3CF7"/>
    <w:rsid w:val="36941E25"/>
    <w:rsid w:val="369B168D"/>
    <w:rsid w:val="369D5F80"/>
    <w:rsid w:val="36A12608"/>
    <w:rsid w:val="36A52284"/>
    <w:rsid w:val="36AA1C41"/>
    <w:rsid w:val="36AA6D39"/>
    <w:rsid w:val="36AC30B3"/>
    <w:rsid w:val="36AE0A30"/>
    <w:rsid w:val="36AF4EB1"/>
    <w:rsid w:val="36B21494"/>
    <w:rsid w:val="36BA0134"/>
    <w:rsid w:val="36BC6880"/>
    <w:rsid w:val="36BD4DC5"/>
    <w:rsid w:val="36BF3607"/>
    <w:rsid w:val="36C10ABD"/>
    <w:rsid w:val="36C86D90"/>
    <w:rsid w:val="36DB3EF8"/>
    <w:rsid w:val="36DD37CC"/>
    <w:rsid w:val="36DF43F9"/>
    <w:rsid w:val="36DF7E60"/>
    <w:rsid w:val="36E30464"/>
    <w:rsid w:val="36E34C31"/>
    <w:rsid w:val="36E35805"/>
    <w:rsid w:val="36EB3750"/>
    <w:rsid w:val="36EB6726"/>
    <w:rsid w:val="36EC5667"/>
    <w:rsid w:val="36EF34FF"/>
    <w:rsid w:val="36F230B0"/>
    <w:rsid w:val="36F443FD"/>
    <w:rsid w:val="36F63366"/>
    <w:rsid w:val="36F823B4"/>
    <w:rsid w:val="36FB00F6"/>
    <w:rsid w:val="36FB1EA4"/>
    <w:rsid w:val="36FC4BAE"/>
    <w:rsid w:val="37016791"/>
    <w:rsid w:val="370631B1"/>
    <w:rsid w:val="37076A9B"/>
    <w:rsid w:val="370945C1"/>
    <w:rsid w:val="3712431E"/>
    <w:rsid w:val="37152F66"/>
    <w:rsid w:val="3719184E"/>
    <w:rsid w:val="371A26C2"/>
    <w:rsid w:val="371A4A20"/>
    <w:rsid w:val="371C0D30"/>
    <w:rsid w:val="371E363F"/>
    <w:rsid w:val="3721443E"/>
    <w:rsid w:val="37247168"/>
    <w:rsid w:val="3724764D"/>
    <w:rsid w:val="37305FFC"/>
    <w:rsid w:val="37314678"/>
    <w:rsid w:val="37331C67"/>
    <w:rsid w:val="37336B26"/>
    <w:rsid w:val="373553B6"/>
    <w:rsid w:val="373A29CC"/>
    <w:rsid w:val="373C0E16"/>
    <w:rsid w:val="373C133E"/>
    <w:rsid w:val="373D0C46"/>
    <w:rsid w:val="373E253A"/>
    <w:rsid w:val="373E7560"/>
    <w:rsid w:val="37405933"/>
    <w:rsid w:val="37433F07"/>
    <w:rsid w:val="37454198"/>
    <w:rsid w:val="37460CED"/>
    <w:rsid w:val="376071DB"/>
    <w:rsid w:val="37612AF2"/>
    <w:rsid w:val="3768274D"/>
    <w:rsid w:val="37736EF7"/>
    <w:rsid w:val="377D3DDF"/>
    <w:rsid w:val="377E0B39"/>
    <w:rsid w:val="378115E4"/>
    <w:rsid w:val="3784633D"/>
    <w:rsid w:val="37857701"/>
    <w:rsid w:val="37863E63"/>
    <w:rsid w:val="37913037"/>
    <w:rsid w:val="379245B6"/>
    <w:rsid w:val="37A20571"/>
    <w:rsid w:val="37B02C8E"/>
    <w:rsid w:val="37B637CC"/>
    <w:rsid w:val="37B85CC9"/>
    <w:rsid w:val="37C334F1"/>
    <w:rsid w:val="37C77815"/>
    <w:rsid w:val="37CC6A11"/>
    <w:rsid w:val="37D44BCF"/>
    <w:rsid w:val="37D74D54"/>
    <w:rsid w:val="37DA5F5D"/>
    <w:rsid w:val="37DA6169"/>
    <w:rsid w:val="37DD0393"/>
    <w:rsid w:val="37DF06DE"/>
    <w:rsid w:val="37E34E12"/>
    <w:rsid w:val="37E65D9B"/>
    <w:rsid w:val="37F065A7"/>
    <w:rsid w:val="37F25055"/>
    <w:rsid w:val="37F52D97"/>
    <w:rsid w:val="37F679D1"/>
    <w:rsid w:val="37FD1786"/>
    <w:rsid w:val="37FF6BE3"/>
    <w:rsid w:val="38003C16"/>
    <w:rsid w:val="38011D56"/>
    <w:rsid w:val="38026B65"/>
    <w:rsid w:val="38076744"/>
    <w:rsid w:val="380B4369"/>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9AD"/>
    <w:rsid w:val="383F3AC7"/>
    <w:rsid w:val="38413540"/>
    <w:rsid w:val="38417D8A"/>
    <w:rsid w:val="3846089A"/>
    <w:rsid w:val="384A7F8E"/>
    <w:rsid w:val="384F24A7"/>
    <w:rsid w:val="38514471"/>
    <w:rsid w:val="38576AD7"/>
    <w:rsid w:val="385B52F0"/>
    <w:rsid w:val="385E4EAC"/>
    <w:rsid w:val="3862667F"/>
    <w:rsid w:val="38635F8C"/>
    <w:rsid w:val="386A7E23"/>
    <w:rsid w:val="387243E8"/>
    <w:rsid w:val="387B59B4"/>
    <w:rsid w:val="388859B9"/>
    <w:rsid w:val="388A34DF"/>
    <w:rsid w:val="3894610C"/>
    <w:rsid w:val="389820A0"/>
    <w:rsid w:val="38993021"/>
    <w:rsid w:val="389C65EA"/>
    <w:rsid w:val="389F7A1E"/>
    <w:rsid w:val="38A075FB"/>
    <w:rsid w:val="38A722E3"/>
    <w:rsid w:val="38B16CBE"/>
    <w:rsid w:val="38B57EF3"/>
    <w:rsid w:val="38B8629F"/>
    <w:rsid w:val="38BD6FF6"/>
    <w:rsid w:val="38C01ADF"/>
    <w:rsid w:val="38C42E95"/>
    <w:rsid w:val="38C4517E"/>
    <w:rsid w:val="38CF71BC"/>
    <w:rsid w:val="38D44C70"/>
    <w:rsid w:val="38D92FB9"/>
    <w:rsid w:val="38DD1689"/>
    <w:rsid w:val="38DD252E"/>
    <w:rsid w:val="38DE4E5D"/>
    <w:rsid w:val="38E075A3"/>
    <w:rsid w:val="38E452E6"/>
    <w:rsid w:val="38E56968"/>
    <w:rsid w:val="38E745F9"/>
    <w:rsid w:val="38EE4C54"/>
    <w:rsid w:val="38EF3C8A"/>
    <w:rsid w:val="38EF5A38"/>
    <w:rsid w:val="38FD32CE"/>
    <w:rsid w:val="38FD63A7"/>
    <w:rsid w:val="38FF0723"/>
    <w:rsid w:val="390019F4"/>
    <w:rsid w:val="39001E61"/>
    <w:rsid w:val="390D20DE"/>
    <w:rsid w:val="390D3E18"/>
    <w:rsid w:val="390E2030"/>
    <w:rsid w:val="39122776"/>
    <w:rsid w:val="39172862"/>
    <w:rsid w:val="3917682F"/>
    <w:rsid w:val="391805C3"/>
    <w:rsid w:val="391E55AB"/>
    <w:rsid w:val="39216FE5"/>
    <w:rsid w:val="39243934"/>
    <w:rsid w:val="39386CB3"/>
    <w:rsid w:val="393A4A07"/>
    <w:rsid w:val="39461AFC"/>
    <w:rsid w:val="395C5B49"/>
    <w:rsid w:val="39602492"/>
    <w:rsid w:val="3960340D"/>
    <w:rsid w:val="396242E0"/>
    <w:rsid w:val="39686EB6"/>
    <w:rsid w:val="396B4688"/>
    <w:rsid w:val="396E1053"/>
    <w:rsid w:val="396E34C1"/>
    <w:rsid w:val="397321C6"/>
    <w:rsid w:val="3977064A"/>
    <w:rsid w:val="39796F81"/>
    <w:rsid w:val="398120AD"/>
    <w:rsid w:val="3984328D"/>
    <w:rsid w:val="39882115"/>
    <w:rsid w:val="398B2349"/>
    <w:rsid w:val="39A13BC6"/>
    <w:rsid w:val="39B32F0A"/>
    <w:rsid w:val="39B46A58"/>
    <w:rsid w:val="39BE2116"/>
    <w:rsid w:val="39BF08E5"/>
    <w:rsid w:val="39C1286D"/>
    <w:rsid w:val="39C25D4B"/>
    <w:rsid w:val="39CA1A12"/>
    <w:rsid w:val="39CB0253"/>
    <w:rsid w:val="39CB724A"/>
    <w:rsid w:val="39D10607"/>
    <w:rsid w:val="39D36EB5"/>
    <w:rsid w:val="39D72754"/>
    <w:rsid w:val="39D7385C"/>
    <w:rsid w:val="39D96A93"/>
    <w:rsid w:val="39DF3CFF"/>
    <w:rsid w:val="39DF5AAD"/>
    <w:rsid w:val="39E06DBB"/>
    <w:rsid w:val="39E135D3"/>
    <w:rsid w:val="39E44E90"/>
    <w:rsid w:val="39E66EAE"/>
    <w:rsid w:val="39E92DCD"/>
    <w:rsid w:val="39FF3D6E"/>
    <w:rsid w:val="3A0316E7"/>
    <w:rsid w:val="3A0357F1"/>
    <w:rsid w:val="3A053A4D"/>
    <w:rsid w:val="3A080B60"/>
    <w:rsid w:val="3A0A5616"/>
    <w:rsid w:val="3A1439A9"/>
    <w:rsid w:val="3A1B7105"/>
    <w:rsid w:val="3A1C794F"/>
    <w:rsid w:val="3A1F5BFC"/>
    <w:rsid w:val="3A2160C5"/>
    <w:rsid w:val="3A2336B4"/>
    <w:rsid w:val="3A26548A"/>
    <w:rsid w:val="3A2E76FB"/>
    <w:rsid w:val="3A304050"/>
    <w:rsid w:val="3A39340F"/>
    <w:rsid w:val="3A395226"/>
    <w:rsid w:val="3A3B6EB8"/>
    <w:rsid w:val="3A3D4495"/>
    <w:rsid w:val="3A4154E7"/>
    <w:rsid w:val="3A441757"/>
    <w:rsid w:val="3A465B2C"/>
    <w:rsid w:val="3A493008"/>
    <w:rsid w:val="3A4A69EC"/>
    <w:rsid w:val="3A4D4E6B"/>
    <w:rsid w:val="3A4D6EBA"/>
    <w:rsid w:val="3A540249"/>
    <w:rsid w:val="3A563FBC"/>
    <w:rsid w:val="3A5A4B2D"/>
    <w:rsid w:val="3A6477C1"/>
    <w:rsid w:val="3A6B602C"/>
    <w:rsid w:val="3A6D3B22"/>
    <w:rsid w:val="3A737EE1"/>
    <w:rsid w:val="3A740E2C"/>
    <w:rsid w:val="3A7821E5"/>
    <w:rsid w:val="3A844C3C"/>
    <w:rsid w:val="3A8760EC"/>
    <w:rsid w:val="3A897166"/>
    <w:rsid w:val="3A8A5A19"/>
    <w:rsid w:val="3A920D71"/>
    <w:rsid w:val="3A9248CD"/>
    <w:rsid w:val="3A960EC2"/>
    <w:rsid w:val="3A9B0D70"/>
    <w:rsid w:val="3A9C300E"/>
    <w:rsid w:val="3AA82343"/>
    <w:rsid w:val="3AA95426"/>
    <w:rsid w:val="3AAD65AF"/>
    <w:rsid w:val="3AB24F6F"/>
    <w:rsid w:val="3ABB5E90"/>
    <w:rsid w:val="3AC072DF"/>
    <w:rsid w:val="3AC23BC5"/>
    <w:rsid w:val="3AC553A6"/>
    <w:rsid w:val="3AC56A51"/>
    <w:rsid w:val="3AC72F10"/>
    <w:rsid w:val="3ACD506C"/>
    <w:rsid w:val="3AD01CD8"/>
    <w:rsid w:val="3AD249E7"/>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6407"/>
    <w:rsid w:val="3B09263B"/>
    <w:rsid w:val="3B0A781D"/>
    <w:rsid w:val="3B0B7C0D"/>
    <w:rsid w:val="3B0E1D6A"/>
    <w:rsid w:val="3B0E2CF7"/>
    <w:rsid w:val="3B111C96"/>
    <w:rsid w:val="3B175B1C"/>
    <w:rsid w:val="3B1D4ADF"/>
    <w:rsid w:val="3B1D5185"/>
    <w:rsid w:val="3B212C76"/>
    <w:rsid w:val="3B257490"/>
    <w:rsid w:val="3B28234D"/>
    <w:rsid w:val="3B2C650A"/>
    <w:rsid w:val="3B2C6AD0"/>
    <w:rsid w:val="3B303F1A"/>
    <w:rsid w:val="3B35400E"/>
    <w:rsid w:val="3B354E88"/>
    <w:rsid w:val="3B39272C"/>
    <w:rsid w:val="3B3976B1"/>
    <w:rsid w:val="3B3B054A"/>
    <w:rsid w:val="3B45206B"/>
    <w:rsid w:val="3B485AB9"/>
    <w:rsid w:val="3B4E6A46"/>
    <w:rsid w:val="3B52081E"/>
    <w:rsid w:val="3B554279"/>
    <w:rsid w:val="3B6224F2"/>
    <w:rsid w:val="3B62553B"/>
    <w:rsid w:val="3B716EF7"/>
    <w:rsid w:val="3B7346FF"/>
    <w:rsid w:val="3B760905"/>
    <w:rsid w:val="3B7647E5"/>
    <w:rsid w:val="3B7902BE"/>
    <w:rsid w:val="3B7F5D8E"/>
    <w:rsid w:val="3B811E55"/>
    <w:rsid w:val="3B865EB0"/>
    <w:rsid w:val="3B9308FD"/>
    <w:rsid w:val="3B933D38"/>
    <w:rsid w:val="3B984165"/>
    <w:rsid w:val="3BA177FE"/>
    <w:rsid w:val="3BA26D92"/>
    <w:rsid w:val="3BA7147F"/>
    <w:rsid w:val="3BA91153"/>
    <w:rsid w:val="3BAE5737"/>
    <w:rsid w:val="3BB22B59"/>
    <w:rsid w:val="3BB27DBE"/>
    <w:rsid w:val="3BB52F69"/>
    <w:rsid w:val="3BB665C5"/>
    <w:rsid w:val="3BBB006F"/>
    <w:rsid w:val="3BC0692E"/>
    <w:rsid w:val="3BC12E41"/>
    <w:rsid w:val="3BC60CD2"/>
    <w:rsid w:val="3BC66F24"/>
    <w:rsid w:val="3BC81166"/>
    <w:rsid w:val="3BCE70DD"/>
    <w:rsid w:val="3BD7305C"/>
    <w:rsid w:val="3BDD6AA8"/>
    <w:rsid w:val="3BDE145F"/>
    <w:rsid w:val="3BE03E4B"/>
    <w:rsid w:val="3BE10B70"/>
    <w:rsid w:val="3BF47C5E"/>
    <w:rsid w:val="3BFC46F4"/>
    <w:rsid w:val="3C090BBF"/>
    <w:rsid w:val="3C0C7460"/>
    <w:rsid w:val="3C0F1ADB"/>
    <w:rsid w:val="3C127DDF"/>
    <w:rsid w:val="3C157564"/>
    <w:rsid w:val="3C1915BD"/>
    <w:rsid w:val="3C1E5F5F"/>
    <w:rsid w:val="3C282068"/>
    <w:rsid w:val="3C357C06"/>
    <w:rsid w:val="3C4165AB"/>
    <w:rsid w:val="3C4B567C"/>
    <w:rsid w:val="3C57106B"/>
    <w:rsid w:val="3C5A171F"/>
    <w:rsid w:val="3C5B1A9A"/>
    <w:rsid w:val="3C5C019D"/>
    <w:rsid w:val="3C5F2ED5"/>
    <w:rsid w:val="3C5F6A31"/>
    <w:rsid w:val="3C636521"/>
    <w:rsid w:val="3C687FDC"/>
    <w:rsid w:val="3C6E1481"/>
    <w:rsid w:val="3C6F1667"/>
    <w:rsid w:val="3C71156A"/>
    <w:rsid w:val="3C7C3A87"/>
    <w:rsid w:val="3C874223"/>
    <w:rsid w:val="3C97266F"/>
    <w:rsid w:val="3C9A539F"/>
    <w:rsid w:val="3CA1704A"/>
    <w:rsid w:val="3CA8662A"/>
    <w:rsid w:val="3CAA05F4"/>
    <w:rsid w:val="3CAA074F"/>
    <w:rsid w:val="3CAC5F43"/>
    <w:rsid w:val="3CAD3C40"/>
    <w:rsid w:val="3CAE17A9"/>
    <w:rsid w:val="3CB10DF0"/>
    <w:rsid w:val="3CB57088"/>
    <w:rsid w:val="3CB66F99"/>
    <w:rsid w:val="3CB94393"/>
    <w:rsid w:val="3CBC20D5"/>
    <w:rsid w:val="3CC13740"/>
    <w:rsid w:val="3CC52D38"/>
    <w:rsid w:val="3CC61760"/>
    <w:rsid w:val="3CCA2A44"/>
    <w:rsid w:val="3CCD6091"/>
    <w:rsid w:val="3CD00108"/>
    <w:rsid w:val="3CDB5A6E"/>
    <w:rsid w:val="3CDE029E"/>
    <w:rsid w:val="3CE23261"/>
    <w:rsid w:val="3CE3347D"/>
    <w:rsid w:val="3CE44276"/>
    <w:rsid w:val="3CE50512"/>
    <w:rsid w:val="3CEC3398"/>
    <w:rsid w:val="3CEC7BA3"/>
    <w:rsid w:val="3CF11D7F"/>
    <w:rsid w:val="3CF428C9"/>
    <w:rsid w:val="3CFA1D6B"/>
    <w:rsid w:val="3CFD6CF4"/>
    <w:rsid w:val="3CFF7307"/>
    <w:rsid w:val="3D006466"/>
    <w:rsid w:val="3D051E15"/>
    <w:rsid w:val="3D0D2611"/>
    <w:rsid w:val="3D0F2706"/>
    <w:rsid w:val="3D1B1AEB"/>
    <w:rsid w:val="3D1C77D5"/>
    <w:rsid w:val="3D204412"/>
    <w:rsid w:val="3D224597"/>
    <w:rsid w:val="3D225F8B"/>
    <w:rsid w:val="3D2364B8"/>
    <w:rsid w:val="3D254AFD"/>
    <w:rsid w:val="3D2959BD"/>
    <w:rsid w:val="3D2A34E3"/>
    <w:rsid w:val="3D393726"/>
    <w:rsid w:val="3D39595A"/>
    <w:rsid w:val="3D3D571D"/>
    <w:rsid w:val="3D453E79"/>
    <w:rsid w:val="3D475610"/>
    <w:rsid w:val="3D4A148F"/>
    <w:rsid w:val="3D4C5207"/>
    <w:rsid w:val="3D540560"/>
    <w:rsid w:val="3D594667"/>
    <w:rsid w:val="3D6469F5"/>
    <w:rsid w:val="3D6B43BD"/>
    <w:rsid w:val="3D6E4361"/>
    <w:rsid w:val="3D791D75"/>
    <w:rsid w:val="3D7A72AD"/>
    <w:rsid w:val="3D7A7FC6"/>
    <w:rsid w:val="3D7D3613"/>
    <w:rsid w:val="3D81728B"/>
    <w:rsid w:val="3D840E45"/>
    <w:rsid w:val="3D846667"/>
    <w:rsid w:val="3D8726E3"/>
    <w:rsid w:val="3D882B3D"/>
    <w:rsid w:val="3D8C13F0"/>
    <w:rsid w:val="3DA022AE"/>
    <w:rsid w:val="3DA037A5"/>
    <w:rsid w:val="3DA1635E"/>
    <w:rsid w:val="3DAB63D2"/>
    <w:rsid w:val="3DAF2947"/>
    <w:rsid w:val="3DB32BEB"/>
    <w:rsid w:val="3DB467BB"/>
    <w:rsid w:val="3DB86D41"/>
    <w:rsid w:val="3DB90C22"/>
    <w:rsid w:val="3DBD6105"/>
    <w:rsid w:val="3DBD7407"/>
    <w:rsid w:val="3DBD7A5E"/>
    <w:rsid w:val="3DBE4EA4"/>
    <w:rsid w:val="3DBF00CF"/>
    <w:rsid w:val="3DC03763"/>
    <w:rsid w:val="3DC25881"/>
    <w:rsid w:val="3DC961EC"/>
    <w:rsid w:val="3DC96858"/>
    <w:rsid w:val="3DCC12A9"/>
    <w:rsid w:val="3DCC488F"/>
    <w:rsid w:val="3DD31485"/>
    <w:rsid w:val="3DDC42C1"/>
    <w:rsid w:val="3DDD19C0"/>
    <w:rsid w:val="3DE6740A"/>
    <w:rsid w:val="3DE862E2"/>
    <w:rsid w:val="3DEA67CE"/>
    <w:rsid w:val="3DF008AB"/>
    <w:rsid w:val="3DF9063C"/>
    <w:rsid w:val="3DFB3E1C"/>
    <w:rsid w:val="3DFB591B"/>
    <w:rsid w:val="3E0042D5"/>
    <w:rsid w:val="3E014244"/>
    <w:rsid w:val="3E027FBC"/>
    <w:rsid w:val="3E0778B8"/>
    <w:rsid w:val="3E0F2E8D"/>
    <w:rsid w:val="3E135291"/>
    <w:rsid w:val="3E176A3E"/>
    <w:rsid w:val="3E1D5BEC"/>
    <w:rsid w:val="3E1E2390"/>
    <w:rsid w:val="3E2367A2"/>
    <w:rsid w:val="3E24374F"/>
    <w:rsid w:val="3E2448D3"/>
    <w:rsid w:val="3E271422"/>
    <w:rsid w:val="3E2D16DE"/>
    <w:rsid w:val="3E305B0F"/>
    <w:rsid w:val="3E306304"/>
    <w:rsid w:val="3E30668B"/>
    <w:rsid w:val="3E31115D"/>
    <w:rsid w:val="3E314DEC"/>
    <w:rsid w:val="3E3C26BC"/>
    <w:rsid w:val="3E4660FB"/>
    <w:rsid w:val="3E5067A4"/>
    <w:rsid w:val="3E546A69"/>
    <w:rsid w:val="3E587ADD"/>
    <w:rsid w:val="3E5F66D6"/>
    <w:rsid w:val="3E642A25"/>
    <w:rsid w:val="3E653778"/>
    <w:rsid w:val="3E657C0C"/>
    <w:rsid w:val="3E6872C2"/>
    <w:rsid w:val="3E69568B"/>
    <w:rsid w:val="3E6B4F1A"/>
    <w:rsid w:val="3E6F38A3"/>
    <w:rsid w:val="3E6F6F6D"/>
    <w:rsid w:val="3E717642"/>
    <w:rsid w:val="3E7362D6"/>
    <w:rsid w:val="3E746047"/>
    <w:rsid w:val="3E7B49BF"/>
    <w:rsid w:val="3E7E69BB"/>
    <w:rsid w:val="3E815385"/>
    <w:rsid w:val="3E8D214A"/>
    <w:rsid w:val="3E8D286E"/>
    <w:rsid w:val="3E9035C1"/>
    <w:rsid w:val="3E946D82"/>
    <w:rsid w:val="3E9639BE"/>
    <w:rsid w:val="3EA80B63"/>
    <w:rsid w:val="3EAF2D25"/>
    <w:rsid w:val="3EB66C40"/>
    <w:rsid w:val="3EB85624"/>
    <w:rsid w:val="3EB946AA"/>
    <w:rsid w:val="3EC13A55"/>
    <w:rsid w:val="3EC26345"/>
    <w:rsid w:val="3EC51715"/>
    <w:rsid w:val="3EC534C3"/>
    <w:rsid w:val="3ED25BE0"/>
    <w:rsid w:val="3ED36A5E"/>
    <w:rsid w:val="3EE20636"/>
    <w:rsid w:val="3EE741E9"/>
    <w:rsid w:val="3EE9334E"/>
    <w:rsid w:val="3EED47C8"/>
    <w:rsid w:val="3EF46ABF"/>
    <w:rsid w:val="3F0328A6"/>
    <w:rsid w:val="3F033FEC"/>
    <w:rsid w:val="3F055E43"/>
    <w:rsid w:val="3F0F473E"/>
    <w:rsid w:val="3F143319"/>
    <w:rsid w:val="3F1461F9"/>
    <w:rsid w:val="3F1D67A5"/>
    <w:rsid w:val="3F1E522E"/>
    <w:rsid w:val="3F1E79A6"/>
    <w:rsid w:val="3F220916"/>
    <w:rsid w:val="3F28386B"/>
    <w:rsid w:val="3F2A3E26"/>
    <w:rsid w:val="3F2B6027"/>
    <w:rsid w:val="3F2C6654"/>
    <w:rsid w:val="3F327A35"/>
    <w:rsid w:val="3F3423F7"/>
    <w:rsid w:val="3F370DD1"/>
    <w:rsid w:val="3F422D66"/>
    <w:rsid w:val="3F441A15"/>
    <w:rsid w:val="3F4A1C1A"/>
    <w:rsid w:val="3F4F33B9"/>
    <w:rsid w:val="3F4F5483"/>
    <w:rsid w:val="3F5143FE"/>
    <w:rsid w:val="3F530440"/>
    <w:rsid w:val="3F53790D"/>
    <w:rsid w:val="3F544A93"/>
    <w:rsid w:val="3F5F1F94"/>
    <w:rsid w:val="3F6031EC"/>
    <w:rsid w:val="3F622A44"/>
    <w:rsid w:val="3F67029F"/>
    <w:rsid w:val="3F6A7880"/>
    <w:rsid w:val="3F7420A2"/>
    <w:rsid w:val="3F777E1D"/>
    <w:rsid w:val="3F79228B"/>
    <w:rsid w:val="3F7D33FD"/>
    <w:rsid w:val="3F800DEB"/>
    <w:rsid w:val="3F816A4B"/>
    <w:rsid w:val="3F8213B4"/>
    <w:rsid w:val="3F826A32"/>
    <w:rsid w:val="3F8F3AD1"/>
    <w:rsid w:val="3F93536F"/>
    <w:rsid w:val="3F9968BA"/>
    <w:rsid w:val="3F9B2476"/>
    <w:rsid w:val="3F9F1387"/>
    <w:rsid w:val="3FA567AD"/>
    <w:rsid w:val="3FA918BC"/>
    <w:rsid w:val="3FAF1A7E"/>
    <w:rsid w:val="3FAF6B32"/>
    <w:rsid w:val="3FB1523D"/>
    <w:rsid w:val="3FB53538"/>
    <w:rsid w:val="3FBB1A3C"/>
    <w:rsid w:val="3FBD063E"/>
    <w:rsid w:val="3FBF6165"/>
    <w:rsid w:val="3FC03CBF"/>
    <w:rsid w:val="3FC05E73"/>
    <w:rsid w:val="3FC31BF0"/>
    <w:rsid w:val="3FC36273"/>
    <w:rsid w:val="3FC4790F"/>
    <w:rsid w:val="3FCA3D68"/>
    <w:rsid w:val="3FCA49C5"/>
    <w:rsid w:val="3FD04ECF"/>
    <w:rsid w:val="3FD125CD"/>
    <w:rsid w:val="3FDA2650"/>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A7D6B"/>
    <w:rsid w:val="402F1229"/>
    <w:rsid w:val="40316148"/>
    <w:rsid w:val="4036161E"/>
    <w:rsid w:val="40374933"/>
    <w:rsid w:val="40391C76"/>
    <w:rsid w:val="403A69D9"/>
    <w:rsid w:val="403B1563"/>
    <w:rsid w:val="403B180D"/>
    <w:rsid w:val="4041301D"/>
    <w:rsid w:val="40420B44"/>
    <w:rsid w:val="40443E19"/>
    <w:rsid w:val="4045098D"/>
    <w:rsid w:val="404623E2"/>
    <w:rsid w:val="40563684"/>
    <w:rsid w:val="405B5D72"/>
    <w:rsid w:val="405F3B8C"/>
    <w:rsid w:val="40640ABA"/>
    <w:rsid w:val="406E566B"/>
    <w:rsid w:val="40720BA9"/>
    <w:rsid w:val="40754A75"/>
    <w:rsid w:val="40756F95"/>
    <w:rsid w:val="407707ED"/>
    <w:rsid w:val="40784565"/>
    <w:rsid w:val="407D392A"/>
    <w:rsid w:val="408279BE"/>
    <w:rsid w:val="40866348"/>
    <w:rsid w:val="40880C4C"/>
    <w:rsid w:val="408F1FDB"/>
    <w:rsid w:val="409A003C"/>
    <w:rsid w:val="409E05F5"/>
    <w:rsid w:val="40A6527B"/>
    <w:rsid w:val="40A91F54"/>
    <w:rsid w:val="40A9471F"/>
    <w:rsid w:val="40AB709F"/>
    <w:rsid w:val="40B315B9"/>
    <w:rsid w:val="40B437EF"/>
    <w:rsid w:val="40B675CB"/>
    <w:rsid w:val="40BA6BEE"/>
    <w:rsid w:val="40BA7185"/>
    <w:rsid w:val="40BC6113"/>
    <w:rsid w:val="40BE641C"/>
    <w:rsid w:val="40C54870"/>
    <w:rsid w:val="40C61775"/>
    <w:rsid w:val="40CD48B1"/>
    <w:rsid w:val="40D479EE"/>
    <w:rsid w:val="40D56006"/>
    <w:rsid w:val="40D75730"/>
    <w:rsid w:val="40D86F4E"/>
    <w:rsid w:val="40D95B8B"/>
    <w:rsid w:val="40DC68A2"/>
    <w:rsid w:val="40DE31BD"/>
    <w:rsid w:val="40E77F08"/>
    <w:rsid w:val="40EA5463"/>
    <w:rsid w:val="40EB33CF"/>
    <w:rsid w:val="40F9457D"/>
    <w:rsid w:val="4101184E"/>
    <w:rsid w:val="4104326E"/>
    <w:rsid w:val="410E48CA"/>
    <w:rsid w:val="411A47BE"/>
    <w:rsid w:val="411E145C"/>
    <w:rsid w:val="411F022C"/>
    <w:rsid w:val="412928FB"/>
    <w:rsid w:val="412F25C1"/>
    <w:rsid w:val="412F7489"/>
    <w:rsid w:val="41315DFF"/>
    <w:rsid w:val="41343CF4"/>
    <w:rsid w:val="413606A8"/>
    <w:rsid w:val="4141441E"/>
    <w:rsid w:val="4145110C"/>
    <w:rsid w:val="414F3518"/>
    <w:rsid w:val="41547D44"/>
    <w:rsid w:val="41636FC4"/>
    <w:rsid w:val="41682E7C"/>
    <w:rsid w:val="416A2239"/>
    <w:rsid w:val="416C231C"/>
    <w:rsid w:val="417212C2"/>
    <w:rsid w:val="41744D2D"/>
    <w:rsid w:val="41780011"/>
    <w:rsid w:val="417E6CFB"/>
    <w:rsid w:val="41807AC5"/>
    <w:rsid w:val="41850CE8"/>
    <w:rsid w:val="418807D8"/>
    <w:rsid w:val="41881FD1"/>
    <w:rsid w:val="418A1219"/>
    <w:rsid w:val="418C651A"/>
    <w:rsid w:val="41907B57"/>
    <w:rsid w:val="41922B6F"/>
    <w:rsid w:val="419444FE"/>
    <w:rsid w:val="419D0727"/>
    <w:rsid w:val="41A036A7"/>
    <w:rsid w:val="41AC2719"/>
    <w:rsid w:val="41AF76DD"/>
    <w:rsid w:val="41BB4FFB"/>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1A1D78"/>
    <w:rsid w:val="421B33FA"/>
    <w:rsid w:val="42220C2D"/>
    <w:rsid w:val="42237594"/>
    <w:rsid w:val="422562E2"/>
    <w:rsid w:val="4232754C"/>
    <w:rsid w:val="4238363D"/>
    <w:rsid w:val="42442951"/>
    <w:rsid w:val="424B6CFD"/>
    <w:rsid w:val="424E557E"/>
    <w:rsid w:val="425012A1"/>
    <w:rsid w:val="4252365E"/>
    <w:rsid w:val="425A371C"/>
    <w:rsid w:val="425A3F23"/>
    <w:rsid w:val="425A5B9F"/>
    <w:rsid w:val="425C413F"/>
    <w:rsid w:val="426A6FE9"/>
    <w:rsid w:val="426C1EA8"/>
    <w:rsid w:val="427C3788"/>
    <w:rsid w:val="427F7E2D"/>
    <w:rsid w:val="42855386"/>
    <w:rsid w:val="428E0070"/>
    <w:rsid w:val="429116AF"/>
    <w:rsid w:val="42920576"/>
    <w:rsid w:val="4292152A"/>
    <w:rsid w:val="42936AC8"/>
    <w:rsid w:val="42976F25"/>
    <w:rsid w:val="429B089F"/>
    <w:rsid w:val="42A76EE1"/>
    <w:rsid w:val="42AB5AA9"/>
    <w:rsid w:val="42AE24C0"/>
    <w:rsid w:val="42B10280"/>
    <w:rsid w:val="42B226EE"/>
    <w:rsid w:val="42BF2BC8"/>
    <w:rsid w:val="42C1731B"/>
    <w:rsid w:val="42C6780A"/>
    <w:rsid w:val="42C9548D"/>
    <w:rsid w:val="42CA55C4"/>
    <w:rsid w:val="42CE6042"/>
    <w:rsid w:val="42D068DB"/>
    <w:rsid w:val="42D86FEF"/>
    <w:rsid w:val="42DC0EF2"/>
    <w:rsid w:val="42DD6902"/>
    <w:rsid w:val="42DF2EEE"/>
    <w:rsid w:val="42E67EAC"/>
    <w:rsid w:val="42EE27A2"/>
    <w:rsid w:val="42F02AD9"/>
    <w:rsid w:val="42F0679A"/>
    <w:rsid w:val="42F92897"/>
    <w:rsid w:val="42FC1EB6"/>
    <w:rsid w:val="42FF6DD2"/>
    <w:rsid w:val="4301637A"/>
    <w:rsid w:val="430438BB"/>
    <w:rsid w:val="430A7D69"/>
    <w:rsid w:val="430D368B"/>
    <w:rsid w:val="430E7F14"/>
    <w:rsid w:val="432C66EC"/>
    <w:rsid w:val="432D5383"/>
    <w:rsid w:val="43301899"/>
    <w:rsid w:val="4333107B"/>
    <w:rsid w:val="433451F6"/>
    <w:rsid w:val="433834D6"/>
    <w:rsid w:val="43394978"/>
    <w:rsid w:val="433E55F2"/>
    <w:rsid w:val="43406963"/>
    <w:rsid w:val="43425BDC"/>
    <w:rsid w:val="4344393B"/>
    <w:rsid w:val="434C5E67"/>
    <w:rsid w:val="435117D6"/>
    <w:rsid w:val="435274B2"/>
    <w:rsid w:val="43543C3F"/>
    <w:rsid w:val="43544E16"/>
    <w:rsid w:val="43581F2D"/>
    <w:rsid w:val="43596E9D"/>
    <w:rsid w:val="435D49F5"/>
    <w:rsid w:val="435F3CC0"/>
    <w:rsid w:val="435F6C63"/>
    <w:rsid w:val="4361738F"/>
    <w:rsid w:val="4368756C"/>
    <w:rsid w:val="436C6603"/>
    <w:rsid w:val="43775F90"/>
    <w:rsid w:val="438302CA"/>
    <w:rsid w:val="43856009"/>
    <w:rsid w:val="43857535"/>
    <w:rsid w:val="43931DE2"/>
    <w:rsid w:val="43935B77"/>
    <w:rsid w:val="43950AB8"/>
    <w:rsid w:val="439928BC"/>
    <w:rsid w:val="43996CCD"/>
    <w:rsid w:val="439B47F3"/>
    <w:rsid w:val="439D67BD"/>
    <w:rsid w:val="439E2535"/>
    <w:rsid w:val="43A90DAE"/>
    <w:rsid w:val="43A91526"/>
    <w:rsid w:val="43AE09CA"/>
    <w:rsid w:val="43B21B3C"/>
    <w:rsid w:val="43B77396"/>
    <w:rsid w:val="43C23114"/>
    <w:rsid w:val="43C33693"/>
    <w:rsid w:val="43C57AC2"/>
    <w:rsid w:val="43C658F8"/>
    <w:rsid w:val="43CA59E7"/>
    <w:rsid w:val="43CA6279"/>
    <w:rsid w:val="43CF2687"/>
    <w:rsid w:val="43CF468B"/>
    <w:rsid w:val="43DA0E83"/>
    <w:rsid w:val="43DB63D5"/>
    <w:rsid w:val="43E91669"/>
    <w:rsid w:val="43EA577A"/>
    <w:rsid w:val="43EC14F2"/>
    <w:rsid w:val="43F046E0"/>
    <w:rsid w:val="43F30BCE"/>
    <w:rsid w:val="43F9776B"/>
    <w:rsid w:val="43FD02A4"/>
    <w:rsid w:val="440264E8"/>
    <w:rsid w:val="440730D0"/>
    <w:rsid w:val="440F51E1"/>
    <w:rsid w:val="4411665D"/>
    <w:rsid w:val="441306C7"/>
    <w:rsid w:val="44180230"/>
    <w:rsid w:val="44187423"/>
    <w:rsid w:val="441F5424"/>
    <w:rsid w:val="442A3DC9"/>
    <w:rsid w:val="4430242A"/>
    <w:rsid w:val="44393C8B"/>
    <w:rsid w:val="443B5FD6"/>
    <w:rsid w:val="443B7D84"/>
    <w:rsid w:val="443F72CB"/>
    <w:rsid w:val="44403F8E"/>
    <w:rsid w:val="445223BE"/>
    <w:rsid w:val="44586B88"/>
    <w:rsid w:val="446322F9"/>
    <w:rsid w:val="44633C7D"/>
    <w:rsid w:val="44651978"/>
    <w:rsid w:val="446E224D"/>
    <w:rsid w:val="446E63AB"/>
    <w:rsid w:val="44780FD8"/>
    <w:rsid w:val="447C2876"/>
    <w:rsid w:val="448022C4"/>
    <w:rsid w:val="44872FC9"/>
    <w:rsid w:val="448C2997"/>
    <w:rsid w:val="44920802"/>
    <w:rsid w:val="4496320C"/>
    <w:rsid w:val="449669CC"/>
    <w:rsid w:val="449A5CC2"/>
    <w:rsid w:val="449B342E"/>
    <w:rsid w:val="449C7843"/>
    <w:rsid w:val="44A3325B"/>
    <w:rsid w:val="44A5472E"/>
    <w:rsid w:val="44A576A8"/>
    <w:rsid w:val="44A77716"/>
    <w:rsid w:val="44AF1E2A"/>
    <w:rsid w:val="44B04FD8"/>
    <w:rsid w:val="44B37111"/>
    <w:rsid w:val="44B41D30"/>
    <w:rsid w:val="44B72BD8"/>
    <w:rsid w:val="44BA7985"/>
    <w:rsid w:val="44BC1C3F"/>
    <w:rsid w:val="44BC651C"/>
    <w:rsid w:val="44C1472D"/>
    <w:rsid w:val="44C20DBA"/>
    <w:rsid w:val="44C602C6"/>
    <w:rsid w:val="44C60F0F"/>
    <w:rsid w:val="44C66FE4"/>
    <w:rsid w:val="44C94E87"/>
    <w:rsid w:val="44CE29A6"/>
    <w:rsid w:val="44D64D38"/>
    <w:rsid w:val="44DC4DB6"/>
    <w:rsid w:val="44DD6794"/>
    <w:rsid w:val="44E07B24"/>
    <w:rsid w:val="44E26451"/>
    <w:rsid w:val="44E44C22"/>
    <w:rsid w:val="44F014B7"/>
    <w:rsid w:val="44F52628"/>
    <w:rsid w:val="44FE772F"/>
    <w:rsid w:val="450B6BE2"/>
    <w:rsid w:val="451A426D"/>
    <w:rsid w:val="451B156B"/>
    <w:rsid w:val="451E74A3"/>
    <w:rsid w:val="451F1453"/>
    <w:rsid w:val="45221F6F"/>
    <w:rsid w:val="45237196"/>
    <w:rsid w:val="45282DB6"/>
    <w:rsid w:val="452D16FC"/>
    <w:rsid w:val="453917C1"/>
    <w:rsid w:val="453C3DB3"/>
    <w:rsid w:val="454C735A"/>
    <w:rsid w:val="45542196"/>
    <w:rsid w:val="455C4456"/>
    <w:rsid w:val="455D3B18"/>
    <w:rsid w:val="4565155C"/>
    <w:rsid w:val="45677534"/>
    <w:rsid w:val="45740D0B"/>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A07E8"/>
    <w:rsid w:val="45AF221C"/>
    <w:rsid w:val="45B43ADA"/>
    <w:rsid w:val="45B61DB8"/>
    <w:rsid w:val="45B7168C"/>
    <w:rsid w:val="45B85B30"/>
    <w:rsid w:val="45C10D0F"/>
    <w:rsid w:val="45C344D5"/>
    <w:rsid w:val="45C75D73"/>
    <w:rsid w:val="45D64208"/>
    <w:rsid w:val="45DB03AB"/>
    <w:rsid w:val="45E22BAD"/>
    <w:rsid w:val="45E42DDE"/>
    <w:rsid w:val="45E476A6"/>
    <w:rsid w:val="45EE3A16"/>
    <w:rsid w:val="45F336BA"/>
    <w:rsid w:val="45F428E0"/>
    <w:rsid w:val="45FA6502"/>
    <w:rsid w:val="45FE550D"/>
    <w:rsid w:val="46022764"/>
    <w:rsid w:val="4608567B"/>
    <w:rsid w:val="460D7105"/>
    <w:rsid w:val="461270A6"/>
    <w:rsid w:val="461309A2"/>
    <w:rsid w:val="46182237"/>
    <w:rsid w:val="461865CE"/>
    <w:rsid w:val="461C51BD"/>
    <w:rsid w:val="46211E35"/>
    <w:rsid w:val="4623247C"/>
    <w:rsid w:val="46235463"/>
    <w:rsid w:val="46244948"/>
    <w:rsid w:val="46284338"/>
    <w:rsid w:val="462C7CD2"/>
    <w:rsid w:val="462F530F"/>
    <w:rsid w:val="463126E8"/>
    <w:rsid w:val="4633257D"/>
    <w:rsid w:val="46364CA7"/>
    <w:rsid w:val="463B3165"/>
    <w:rsid w:val="463E4076"/>
    <w:rsid w:val="46427BCC"/>
    <w:rsid w:val="46474FDF"/>
    <w:rsid w:val="46475DC6"/>
    <w:rsid w:val="464919B7"/>
    <w:rsid w:val="464F2F1C"/>
    <w:rsid w:val="465515D1"/>
    <w:rsid w:val="465D2233"/>
    <w:rsid w:val="46600AF1"/>
    <w:rsid w:val="46674E60"/>
    <w:rsid w:val="466B6E84"/>
    <w:rsid w:val="46717BC5"/>
    <w:rsid w:val="46753A21"/>
    <w:rsid w:val="467C398B"/>
    <w:rsid w:val="467E0E0B"/>
    <w:rsid w:val="467F664E"/>
    <w:rsid w:val="46800BE3"/>
    <w:rsid w:val="4680168A"/>
    <w:rsid w:val="468D3582"/>
    <w:rsid w:val="4694440A"/>
    <w:rsid w:val="46971375"/>
    <w:rsid w:val="46A1638C"/>
    <w:rsid w:val="46A84E1C"/>
    <w:rsid w:val="46AA0825"/>
    <w:rsid w:val="46AC0965"/>
    <w:rsid w:val="46AE1A23"/>
    <w:rsid w:val="46AF4284"/>
    <w:rsid w:val="46B4762A"/>
    <w:rsid w:val="46B56E1F"/>
    <w:rsid w:val="46B71F89"/>
    <w:rsid w:val="46C16C66"/>
    <w:rsid w:val="46C2478C"/>
    <w:rsid w:val="46C82CF6"/>
    <w:rsid w:val="46CA2EE8"/>
    <w:rsid w:val="46D70238"/>
    <w:rsid w:val="46DD5122"/>
    <w:rsid w:val="46E12E64"/>
    <w:rsid w:val="46EF66BE"/>
    <w:rsid w:val="46F21DFF"/>
    <w:rsid w:val="46F2706E"/>
    <w:rsid w:val="46F756AD"/>
    <w:rsid w:val="46F801AE"/>
    <w:rsid w:val="46FC37FA"/>
    <w:rsid w:val="46FC4052"/>
    <w:rsid w:val="47025566"/>
    <w:rsid w:val="470D3C59"/>
    <w:rsid w:val="470E0DF0"/>
    <w:rsid w:val="470F5BF5"/>
    <w:rsid w:val="471072A6"/>
    <w:rsid w:val="471179F3"/>
    <w:rsid w:val="47153ED4"/>
    <w:rsid w:val="471A1ED2"/>
    <w:rsid w:val="47223CE1"/>
    <w:rsid w:val="472C5B74"/>
    <w:rsid w:val="472F11B8"/>
    <w:rsid w:val="47301839"/>
    <w:rsid w:val="47336858"/>
    <w:rsid w:val="47382A50"/>
    <w:rsid w:val="473C1FA6"/>
    <w:rsid w:val="474B4782"/>
    <w:rsid w:val="474D0891"/>
    <w:rsid w:val="4751798D"/>
    <w:rsid w:val="47665118"/>
    <w:rsid w:val="476754A8"/>
    <w:rsid w:val="476870E2"/>
    <w:rsid w:val="478075D6"/>
    <w:rsid w:val="478A57A5"/>
    <w:rsid w:val="478F2699"/>
    <w:rsid w:val="479B1265"/>
    <w:rsid w:val="479F0B82"/>
    <w:rsid w:val="47A02F0A"/>
    <w:rsid w:val="47A23FCD"/>
    <w:rsid w:val="47AE323D"/>
    <w:rsid w:val="47AF2F63"/>
    <w:rsid w:val="47B940FA"/>
    <w:rsid w:val="47B95B8F"/>
    <w:rsid w:val="47BC3004"/>
    <w:rsid w:val="47BF3A1F"/>
    <w:rsid w:val="47C71B15"/>
    <w:rsid w:val="47CC64FD"/>
    <w:rsid w:val="47CF5F08"/>
    <w:rsid w:val="47D17A68"/>
    <w:rsid w:val="47D37964"/>
    <w:rsid w:val="47D86004"/>
    <w:rsid w:val="47E0136E"/>
    <w:rsid w:val="47E51320"/>
    <w:rsid w:val="47F00E85"/>
    <w:rsid w:val="480212E4"/>
    <w:rsid w:val="48021745"/>
    <w:rsid w:val="480259F0"/>
    <w:rsid w:val="48042D11"/>
    <w:rsid w:val="4807681B"/>
    <w:rsid w:val="480C2163"/>
    <w:rsid w:val="48107B64"/>
    <w:rsid w:val="48110EF0"/>
    <w:rsid w:val="481811B7"/>
    <w:rsid w:val="482374AD"/>
    <w:rsid w:val="48283BAC"/>
    <w:rsid w:val="482D3E87"/>
    <w:rsid w:val="483401FD"/>
    <w:rsid w:val="4835108D"/>
    <w:rsid w:val="483B0352"/>
    <w:rsid w:val="483D0B56"/>
    <w:rsid w:val="48403BBB"/>
    <w:rsid w:val="4844011B"/>
    <w:rsid w:val="484C255F"/>
    <w:rsid w:val="485B5EBE"/>
    <w:rsid w:val="485C7CF5"/>
    <w:rsid w:val="486E56BD"/>
    <w:rsid w:val="486F44A0"/>
    <w:rsid w:val="487C235B"/>
    <w:rsid w:val="488175D2"/>
    <w:rsid w:val="4883037A"/>
    <w:rsid w:val="48846180"/>
    <w:rsid w:val="48880EC5"/>
    <w:rsid w:val="488B752C"/>
    <w:rsid w:val="489223EA"/>
    <w:rsid w:val="48A64365"/>
    <w:rsid w:val="48AA7221"/>
    <w:rsid w:val="48AF354D"/>
    <w:rsid w:val="48B05306"/>
    <w:rsid w:val="48B33897"/>
    <w:rsid w:val="48BB1493"/>
    <w:rsid w:val="48C00070"/>
    <w:rsid w:val="48C035E1"/>
    <w:rsid w:val="48C15E2C"/>
    <w:rsid w:val="48C31096"/>
    <w:rsid w:val="48C758B7"/>
    <w:rsid w:val="48C801FD"/>
    <w:rsid w:val="48D31A88"/>
    <w:rsid w:val="48D674D3"/>
    <w:rsid w:val="48DF33D4"/>
    <w:rsid w:val="48E80BCB"/>
    <w:rsid w:val="48EC7FF2"/>
    <w:rsid w:val="48EE1869"/>
    <w:rsid w:val="48F70F9C"/>
    <w:rsid w:val="490643F1"/>
    <w:rsid w:val="490C1CEF"/>
    <w:rsid w:val="49115242"/>
    <w:rsid w:val="491508AB"/>
    <w:rsid w:val="4916491B"/>
    <w:rsid w:val="491716E2"/>
    <w:rsid w:val="49204BD2"/>
    <w:rsid w:val="49226FC8"/>
    <w:rsid w:val="492B00F9"/>
    <w:rsid w:val="492B6619"/>
    <w:rsid w:val="492C0427"/>
    <w:rsid w:val="492F6EEB"/>
    <w:rsid w:val="49357497"/>
    <w:rsid w:val="49417BEA"/>
    <w:rsid w:val="494A5BA7"/>
    <w:rsid w:val="494D3E75"/>
    <w:rsid w:val="4953791E"/>
    <w:rsid w:val="495C74A0"/>
    <w:rsid w:val="496A4D5B"/>
    <w:rsid w:val="496B24D0"/>
    <w:rsid w:val="49710BC7"/>
    <w:rsid w:val="49725FF6"/>
    <w:rsid w:val="4976413E"/>
    <w:rsid w:val="497862E6"/>
    <w:rsid w:val="497A75A0"/>
    <w:rsid w:val="497F0713"/>
    <w:rsid w:val="49837143"/>
    <w:rsid w:val="498F0172"/>
    <w:rsid w:val="49940662"/>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413C7"/>
    <w:rsid w:val="49F12FBD"/>
    <w:rsid w:val="49F138F0"/>
    <w:rsid w:val="49FA5FEB"/>
    <w:rsid w:val="49FE5A32"/>
    <w:rsid w:val="4A0067BF"/>
    <w:rsid w:val="4A031344"/>
    <w:rsid w:val="4A125B11"/>
    <w:rsid w:val="4A1452FF"/>
    <w:rsid w:val="4A152536"/>
    <w:rsid w:val="4A1709A6"/>
    <w:rsid w:val="4A18587D"/>
    <w:rsid w:val="4A1903D0"/>
    <w:rsid w:val="4A203CA4"/>
    <w:rsid w:val="4A3B5E9F"/>
    <w:rsid w:val="4A3D2E11"/>
    <w:rsid w:val="4A3F60B0"/>
    <w:rsid w:val="4A4D0811"/>
    <w:rsid w:val="4A4E7BC8"/>
    <w:rsid w:val="4A5A1836"/>
    <w:rsid w:val="4A5A4656"/>
    <w:rsid w:val="4A600544"/>
    <w:rsid w:val="4A6134B0"/>
    <w:rsid w:val="4A617B09"/>
    <w:rsid w:val="4A631725"/>
    <w:rsid w:val="4A631DE2"/>
    <w:rsid w:val="4A655B5A"/>
    <w:rsid w:val="4A663649"/>
    <w:rsid w:val="4A6A13C3"/>
    <w:rsid w:val="4A6C64C2"/>
    <w:rsid w:val="4A703F47"/>
    <w:rsid w:val="4A712484"/>
    <w:rsid w:val="4A713D5E"/>
    <w:rsid w:val="4A743B47"/>
    <w:rsid w:val="4A791606"/>
    <w:rsid w:val="4A79774B"/>
    <w:rsid w:val="4A7D10F6"/>
    <w:rsid w:val="4A7D4C52"/>
    <w:rsid w:val="4A801FD7"/>
    <w:rsid w:val="4A8A3813"/>
    <w:rsid w:val="4A905FBD"/>
    <w:rsid w:val="4A911648"/>
    <w:rsid w:val="4A91694F"/>
    <w:rsid w:val="4A9976A0"/>
    <w:rsid w:val="4A9B157C"/>
    <w:rsid w:val="4A9D70A2"/>
    <w:rsid w:val="4AA51DDF"/>
    <w:rsid w:val="4AB43021"/>
    <w:rsid w:val="4AB663B6"/>
    <w:rsid w:val="4AB84385"/>
    <w:rsid w:val="4ABF7F5D"/>
    <w:rsid w:val="4AC05487"/>
    <w:rsid w:val="4AC079A4"/>
    <w:rsid w:val="4ACA3C0F"/>
    <w:rsid w:val="4ACD1674"/>
    <w:rsid w:val="4AD605D6"/>
    <w:rsid w:val="4AD83CCC"/>
    <w:rsid w:val="4ADA20A4"/>
    <w:rsid w:val="4ADD7DE7"/>
    <w:rsid w:val="4AE636DA"/>
    <w:rsid w:val="4AE9678B"/>
    <w:rsid w:val="4AED7BE3"/>
    <w:rsid w:val="4AFC64BF"/>
    <w:rsid w:val="4AFF63A2"/>
    <w:rsid w:val="4B0065D1"/>
    <w:rsid w:val="4B0435C5"/>
    <w:rsid w:val="4B04489C"/>
    <w:rsid w:val="4B0D05DC"/>
    <w:rsid w:val="4B0D4878"/>
    <w:rsid w:val="4B1112FF"/>
    <w:rsid w:val="4B15606E"/>
    <w:rsid w:val="4B166EA5"/>
    <w:rsid w:val="4B215F25"/>
    <w:rsid w:val="4B2A4DC2"/>
    <w:rsid w:val="4B34083C"/>
    <w:rsid w:val="4B38326F"/>
    <w:rsid w:val="4B3A1092"/>
    <w:rsid w:val="4B3D4790"/>
    <w:rsid w:val="4B3E0371"/>
    <w:rsid w:val="4B3E144D"/>
    <w:rsid w:val="4B4273E9"/>
    <w:rsid w:val="4B4340EE"/>
    <w:rsid w:val="4B4346EB"/>
    <w:rsid w:val="4B58746D"/>
    <w:rsid w:val="4B63316B"/>
    <w:rsid w:val="4B65708D"/>
    <w:rsid w:val="4B691CF1"/>
    <w:rsid w:val="4B6D7745"/>
    <w:rsid w:val="4B715D22"/>
    <w:rsid w:val="4B736055"/>
    <w:rsid w:val="4B78079A"/>
    <w:rsid w:val="4B78366B"/>
    <w:rsid w:val="4B7A166C"/>
    <w:rsid w:val="4B7B23AB"/>
    <w:rsid w:val="4B7E7AD0"/>
    <w:rsid w:val="4B8375F9"/>
    <w:rsid w:val="4B8A023E"/>
    <w:rsid w:val="4B8A4DC9"/>
    <w:rsid w:val="4B8B15F1"/>
    <w:rsid w:val="4B8B2392"/>
    <w:rsid w:val="4B8E3FE9"/>
    <w:rsid w:val="4B954E32"/>
    <w:rsid w:val="4B9E1324"/>
    <w:rsid w:val="4B9E7DB4"/>
    <w:rsid w:val="4BA44460"/>
    <w:rsid w:val="4BA52F7C"/>
    <w:rsid w:val="4BB34F07"/>
    <w:rsid w:val="4BB511C6"/>
    <w:rsid w:val="4BB87F0C"/>
    <w:rsid w:val="4BBF0E0F"/>
    <w:rsid w:val="4BBF74EC"/>
    <w:rsid w:val="4BC062ED"/>
    <w:rsid w:val="4BC44B03"/>
    <w:rsid w:val="4BC47D6E"/>
    <w:rsid w:val="4BC52D55"/>
    <w:rsid w:val="4BC6087B"/>
    <w:rsid w:val="4BC91442"/>
    <w:rsid w:val="4BD74836"/>
    <w:rsid w:val="4BDC009E"/>
    <w:rsid w:val="4BDD2A41"/>
    <w:rsid w:val="4BDF193C"/>
    <w:rsid w:val="4BE4603A"/>
    <w:rsid w:val="4BE93B47"/>
    <w:rsid w:val="4BEC777D"/>
    <w:rsid w:val="4BF15320"/>
    <w:rsid w:val="4BFB6DFD"/>
    <w:rsid w:val="4C083938"/>
    <w:rsid w:val="4C130973"/>
    <w:rsid w:val="4C143394"/>
    <w:rsid w:val="4C1D4D8D"/>
    <w:rsid w:val="4C237A7B"/>
    <w:rsid w:val="4C2C2557"/>
    <w:rsid w:val="4C2E559D"/>
    <w:rsid w:val="4C337A48"/>
    <w:rsid w:val="4C392DFB"/>
    <w:rsid w:val="4C401AB4"/>
    <w:rsid w:val="4C406AD9"/>
    <w:rsid w:val="4C4201C2"/>
    <w:rsid w:val="4C421DAA"/>
    <w:rsid w:val="4C4243A5"/>
    <w:rsid w:val="4C4872EE"/>
    <w:rsid w:val="4C5807ED"/>
    <w:rsid w:val="4C5B38DD"/>
    <w:rsid w:val="4C604CEA"/>
    <w:rsid w:val="4C680CFA"/>
    <w:rsid w:val="4C7712CE"/>
    <w:rsid w:val="4C790FD0"/>
    <w:rsid w:val="4C797C20"/>
    <w:rsid w:val="4C7D3368"/>
    <w:rsid w:val="4C7E73A7"/>
    <w:rsid w:val="4C83051A"/>
    <w:rsid w:val="4C864D04"/>
    <w:rsid w:val="4C8848A4"/>
    <w:rsid w:val="4C8A2384"/>
    <w:rsid w:val="4C8C00AB"/>
    <w:rsid w:val="4C8C1137"/>
    <w:rsid w:val="4C8C3872"/>
    <w:rsid w:val="4C9049C8"/>
    <w:rsid w:val="4C9133DC"/>
    <w:rsid w:val="4C913E42"/>
    <w:rsid w:val="4C915AA8"/>
    <w:rsid w:val="4C94403A"/>
    <w:rsid w:val="4CA24E44"/>
    <w:rsid w:val="4CA25171"/>
    <w:rsid w:val="4CA3099D"/>
    <w:rsid w:val="4CA86612"/>
    <w:rsid w:val="4CA961D2"/>
    <w:rsid w:val="4CB132D9"/>
    <w:rsid w:val="4CB165DD"/>
    <w:rsid w:val="4CB46925"/>
    <w:rsid w:val="4CC21042"/>
    <w:rsid w:val="4CC919B8"/>
    <w:rsid w:val="4CCA77DA"/>
    <w:rsid w:val="4CCE0707"/>
    <w:rsid w:val="4CCF3B59"/>
    <w:rsid w:val="4CD82614"/>
    <w:rsid w:val="4CDB57C0"/>
    <w:rsid w:val="4CDF5D4C"/>
    <w:rsid w:val="4CE92A73"/>
    <w:rsid w:val="4CEF61C7"/>
    <w:rsid w:val="4CF2235B"/>
    <w:rsid w:val="4CF64ACF"/>
    <w:rsid w:val="4CFB27A6"/>
    <w:rsid w:val="4CFB5843"/>
    <w:rsid w:val="4CFC06DF"/>
    <w:rsid w:val="4CFE55C8"/>
    <w:rsid w:val="4D024AED"/>
    <w:rsid w:val="4D080631"/>
    <w:rsid w:val="4D093A20"/>
    <w:rsid w:val="4D0A6BA8"/>
    <w:rsid w:val="4D0C3B83"/>
    <w:rsid w:val="4D0D7D1D"/>
    <w:rsid w:val="4D1124E4"/>
    <w:rsid w:val="4D255EB0"/>
    <w:rsid w:val="4D2717ED"/>
    <w:rsid w:val="4D297313"/>
    <w:rsid w:val="4D2B308B"/>
    <w:rsid w:val="4D2C0BB1"/>
    <w:rsid w:val="4D3A4042"/>
    <w:rsid w:val="4D3D3D95"/>
    <w:rsid w:val="4D422183"/>
    <w:rsid w:val="4D4B3317"/>
    <w:rsid w:val="4D4B6DFF"/>
    <w:rsid w:val="4D5D4E69"/>
    <w:rsid w:val="4D616D14"/>
    <w:rsid w:val="4D6A67DE"/>
    <w:rsid w:val="4D6C7107"/>
    <w:rsid w:val="4D7426BB"/>
    <w:rsid w:val="4D7B45E6"/>
    <w:rsid w:val="4D8249C0"/>
    <w:rsid w:val="4D85067E"/>
    <w:rsid w:val="4D8602C2"/>
    <w:rsid w:val="4D862070"/>
    <w:rsid w:val="4D8B18AE"/>
    <w:rsid w:val="4D9015D0"/>
    <w:rsid w:val="4D9A7ADC"/>
    <w:rsid w:val="4DA076DB"/>
    <w:rsid w:val="4DA150FB"/>
    <w:rsid w:val="4DA93FB0"/>
    <w:rsid w:val="4DAD55C5"/>
    <w:rsid w:val="4DB07472"/>
    <w:rsid w:val="4DB20D89"/>
    <w:rsid w:val="4DB352A9"/>
    <w:rsid w:val="4DB841F3"/>
    <w:rsid w:val="4DBD7910"/>
    <w:rsid w:val="4DC34A46"/>
    <w:rsid w:val="4DC42B98"/>
    <w:rsid w:val="4DC813BB"/>
    <w:rsid w:val="4DD012AB"/>
    <w:rsid w:val="4DD2151A"/>
    <w:rsid w:val="4DD21759"/>
    <w:rsid w:val="4DD86A0C"/>
    <w:rsid w:val="4DD908F3"/>
    <w:rsid w:val="4DDA0E34"/>
    <w:rsid w:val="4DDA23BB"/>
    <w:rsid w:val="4DEC5DF6"/>
    <w:rsid w:val="4DEF3E1E"/>
    <w:rsid w:val="4DF07E31"/>
    <w:rsid w:val="4DF571F5"/>
    <w:rsid w:val="4E056DCE"/>
    <w:rsid w:val="4E075219"/>
    <w:rsid w:val="4E141D71"/>
    <w:rsid w:val="4E143FB1"/>
    <w:rsid w:val="4E1E499E"/>
    <w:rsid w:val="4E2131E3"/>
    <w:rsid w:val="4E294277"/>
    <w:rsid w:val="4E2E267E"/>
    <w:rsid w:val="4E2F6BAB"/>
    <w:rsid w:val="4E322C79"/>
    <w:rsid w:val="4E3917D8"/>
    <w:rsid w:val="4E4869FD"/>
    <w:rsid w:val="4E5263F6"/>
    <w:rsid w:val="4E556067"/>
    <w:rsid w:val="4E5630CE"/>
    <w:rsid w:val="4E5A6F11"/>
    <w:rsid w:val="4E5B5630"/>
    <w:rsid w:val="4E5F0850"/>
    <w:rsid w:val="4E604036"/>
    <w:rsid w:val="4E6A373F"/>
    <w:rsid w:val="4E72698D"/>
    <w:rsid w:val="4E740A62"/>
    <w:rsid w:val="4E7539F2"/>
    <w:rsid w:val="4E772300"/>
    <w:rsid w:val="4E7C3F41"/>
    <w:rsid w:val="4E824E83"/>
    <w:rsid w:val="4E883CD4"/>
    <w:rsid w:val="4E8C1EFC"/>
    <w:rsid w:val="4E921E8D"/>
    <w:rsid w:val="4E922229"/>
    <w:rsid w:val="4E9365C2"/>
    <w:rsid w:val="4E940847"/>
    <w:rsid w:val="4E9855AF"/>
    <w:rsid w:val="4E9C6A49"/>
    <w:rsid w:val="4E9C6F37"/>
    <w:rsid w:val="4EA24CBA"/>
    <w:rsid w:val="4EA73480"/>
    <w:rsid w:val="4EA73EFA"/>
    <w:rsid w:val="4EAB43EF"/>
    <w:rsid w:val="4EB40DBF"/>
    <w:rsid w:val="4EB42C0C"/>
    <w:rsid w:val="4EB92BBC"/>
    <w:rsid w:val="4EBB043F"/>
    <w:rsid w:val="4EBD056C"/>
    <w:rsid w:val="4EBF29E4"/>
    <w:rsid w:val="4EC03368"/>
    <w:rsid w:val="4EC31832"/>
    <w:rsid w:val="4ECC43FA"/>
    <w:rsid w:val="4ECF133E"/>
    <w:rsid w:val="4ED212E5"/>
    <w:rsid w:val="4ED82A9A"/>
    <w:rsid w:val="4EE00C6C"/>
    <w:rsid w:val="4EE03A01"/>
    <w:rsid w:val="4EE20553"/>
    <w:rsid w:val="4EE6341B"/>
    <w:rsid w:val="4EF23735"/>
    <w:rsid w:val="4EF81427"/>
    <w:rsid w:val="4EF860FE"/>
    <w:rsid w:val="4EF86F9D"/>
    <w:rsid w:val="4EFF17A6"/>
    <w:rsid w:val="4F007297"/>
    <w:rsid w:val="4F02606E"/>
    <w:rsid w:val="4F0A4F22"/>
    <w:rsid w:val="4F0B2FF0"/>
    <w:rsid w:val="4F146605"/>
    <w:rsid w:val="4F166D0D"/>
    <w:rsid w:val="4F202860"/>
    <w:rsid w:val="4F243A72"/>
    <w:rsid w:val="4F251D5C"/>
    <w:rsid w:val="4F277310"/>
    <w:rsid w:val="4F2C4C91"/>
    <w:rsid w:val="4F2E6E63"/>
    <w:rsid w:val="4F363F8D"/>
    <w:rsid w:val="4F493F21"/>
    <w:rsid w:val="4F4B3DFB"/>
    <w:rsid w:val="4F4D5843"/>
    <w:rsid w:val="4F58093F"/>
    <w:rsid w:val="4F585C8E"/>
    <w:rsid w:val="4F6208BA"/>
    <w:rsid w:val="4F6939F7"/>
    <w:rsid w:val="4F741D7F"/>
    <w:rsid w:val="4F745C39"/>
    <w:rsid w:val="4F774194"/>
    <w:rsid w:val="4F7800DE"/>
    <w:rsid w:val="4F7C19ED"/>
    <w:rsid w:val="4F83046F"/>
    <w:rsid w:val="4F860A4D"/>
    <w:rsid w:val="4F9F566B"/>
    <w:rsid w:val="4F9F6805"/>
    <w:rsid w:val="4FA56EF7"/>
    <w:rsid w:val="4FA86561"/>
    <w:rsid w:val="4FA977B7"/>
    <w:rsid w:val="4FAB2261"/>
    <w:rsid w:val="4FAE18AF"/>
    <w:rsid w:val="4FB3766C"/>
    <w:rsid w:val="4FB46DBE"/>
    <w:rsid w:val="4FB530E0"/>
    <w:rsid w:val="4FBE2EEA"/>
    <w:rsid w:val="4FC474E7"/>
    <w:rsid w:val="4FCC21D8"/>
    <w:rsid w:val="4FD55E00"/>
    <w:rsid w:val="4FD55FA1"/>
    <w:rsid w:val="4FE63299"/>
    <w:rsid w:val="4FE860F1"/>
    <w:rsid w:val="4FEC0890"/>
    <w:rsid w:val="4FEE2CEB"/>
    <w:rsid w:val="4FF3679F"/>
    <w:rsid w:val="4FF6771E"/>
    <w:rsid w:val="500A342C"/>
    <w:rsid w:val="500E27F0"/>
    <w:rsid w:val="500F0A42"/>
    <w:rsid w:val="5015592D"/>
    <w:rsid w:val="501620C1"/>
    <w:rsid w:val="5019317C"/>
    <w:rsid w:val="5019541D"/>
    <w:rsid w:val="501A7D21"/>
    <w:rsid w:val="5039786D"/>
    <w:rsid w:val="503E1327"/>
    <w:rsid w:val="50483068"/>
    <w:rsid w:val="50483F54"/>
    <w:rsid w:val="504864DF"/>
    <w:rsid w:val="504D156B"/>
    <w:rsid w:val="504D161F"/>
    <w:rsid w:val="50502E09"/>
    <w:rsid w:val="50610B72"/>
    <w:rsid w:val="50634397"/>
    <w:rsid w:val="50650662"/>
    <w:rsid w:val="5066262C"/>
    <w:rsid w:val="50681A54"/>
    <w:rsid w:val="506B56BD"/>
    <w:rsid w:val="50715D7E"/>
    <w:rsid w:val="5079168C"/>
    <w:rsid w:val="50792360"/>
    <w:rsid w:val="507A65ED"/>
    <w:rsid w:val="507B5368"/>
    <w:rsid w:val="5083536E"/>
    <w:rsid w:val="50880779"/>
    <w:rsid w:val="508A1E77"/>
    <w:rsid w:val="508D5E0B"/>
    <w:rsid w:val="508F1B83"/>
    <w:rsid w:val="50982840"/>
    <w:rsid w:val="509D2172"/>
    <w:rsid w:val="50A078EC"/>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B0924"/>
    <w:rsid w:val="50E031A9"/>
    <w:rsid w:val="50E46DB8"/>
    <w:rsid w:val="50F11EF6"/>
    <w:rsid w:val="50F175F0"/>
    <w:rsid w:val="50F31BD3"/>
    <w:rsid w:val="51007687"/>
    <w:rsid w:val="51037E7B"/>
    <w:rsid w:val="5104071C"/>
    <w:rsid w:val="51051930"/>
    <w:rsid w:val="51061F8D"/>
    <w:rsid w:val="51092A05"/>
    <w:rsid w:val="510C4F82"/>
    <w:rsid w:val="510D52D3"/>
    <w:rsid w:val="5116195C"/>
    <w:rsid w:val="511A25A2"/>
    <w:rsid w:val="511B41D9"/>
    <w:rsid w:val="511B51C5"/>
    <w:rsid w:val="511D11BC"/>
    <w:rsid w:val="51215DDA"/>
    <w:rsid w:val="51230062"/>
    <w:rsid w:val="51280085"/>
    <w:rsid w:val="51286549"/>
    <w:rsid w:val="512E6CEA"/>
    <w:rsid w:val="512F2929"/>
    <w:rsid w:val="51316796"/>
    <w:rsid w:val="51393CE0"/>
    <w:rsid w:val="513E2C61"/>
    <w:rsid w:val="51422751"/>
    <w:rsid w:val="51453FF0"/>
    <w:rsid w:val="514B35C0"/>
    <w:rsid w:val="514E4DC1"/>
    <w:rsid w:val="5150590B"/>
    <w:rsid w:val="51532BB1"/>
    <w:rsid w:val="5156444F"/>
    <w:rsid w:val="515B7CB7"/>
    <w:rsid w:val="515D3A2F"/>
    <w:rsid w:val="51644DBE"/>
    <w:rsid w:val="51655EB6"/>
    <w:rsid w:val="516A1CA8"/>
    <w:rsid w:val="516E57EB"/>
    <w:rsid w:val="516F5AA7"/>
    <w:rsid w:val="51705511"/>
    <w:rsid w:val="51774018"/>
    <w:rsid w:val="517B4EC6"/>
    <w:rsid w:val="5187212C"/>
    <w:rsid w:val="518E3BE9"/>
    <w:rsid w:val="518E5997"/>
    <w:rsid w:val="519323A3"/>
    <w:rsid w:val="519654A6"/>
    <w:rsid w:val="519F7BA4"/>
    <w:rsid w:val="51AB7480"/>
    <w:rsid w:val="51B353FD"/>
    <w:rsid w:val="51BA2C30"/>
    <w:rsid w:val="51BC1407"/>
    <w:rsid w:val="51C03C9D"/>
    <w:rsid w:val="51C671F0"/>
    <w:rsid w:val="51C77823"/>
    <w:rsid w:val="51C94C21"/>
    <w:rsid w:val="51C953A6"/>
    <w:rsid w:val="51CA6C8C"/>
    <w:rsid w:val="51CC5AFC"/>
    <w:rsid w:val="51D2426E"/>
    <w:rsid w:val="51D34D70"/>
    <w:rsid w:val="51D830B6"/>
    <w:rsid w:val="51D8621F"/>
    <w:rsid w:val="51E56C1D"/>
    <w:rsid w:val="51E70ECC"/>
    <w:rsid w:val="51E97071"/>
    <w:rsid w:val="51ED045C"/>
    <w:rsid w:val="51F223CA"/>
    <w:rsid w:val="51F475E7"/>
    <w:rsid w:val="52016AAF"/>
    <w:rsid w:val="52021EE1"/>
    <w:rsid w:val="520420FD"/>
    <w:rsid w:val="521125C2"/>
    <w:rsid w:val="52185C90"/>
    <w:rsid w:val="52242709"/>
    <w:rsid w:val="522B4E1F"/>
    <w:rsid w:val="522C2780"/>
    <w:rsid w:val="52324585"/>
    <w:rsid w:val="52392D6D"/>
    <w:rsid w:val="523B2CF1"/>
    <w:rsid w:val="523B459F"/>
    <w:rsid w:val="5246347D"/>
    <w:rsid w:val="52514105"/>
    <w:rsid w:val="525348E1"/>
    <w:rsid w:val="52567130"/>
    <w:rsid w:val="525B793F"/>
    <w:rsid w:val="525C2327"/>
    <w:rsid w:val="5263079A"/>
    <w:rsid w:val="5267030E"/>
    <w:rsid w:val="526C2116"/>
    <w:rsid w:val="52754DA9"/>
    <w:rsid w:val="52770B21"/>
    <w:rsid w:val="527C6137"/>
    <w:rsid w:val="527E1EAF"/>
    <w:rsid w:val="527E2B81"/>
    <w:rsid w:val="527E6289"/>
    <w:rsid w:val="527F3459"/>
    <w:rsid w:val="52813EAA"/>
    <w:rsid w:val="52826BEE"/>
    <w:rsid w:val="52844C1E"/>
    <w:rsid w:val="52854D33"/>
    <w:rsid w:val="52862B12"/>
    <w:rsid w:val="52913D4D"/>
    <w:rsid w:val="5294763D"/>
    <w:rsid w:val="529F5982"/>
    <w:rsid w:val="52A21F86"/>
    <w:rsid w:val="52A35472"/>
    <w:rsid w:val="52A375CD"/>
    <w:rsid w:val="52A85E1C"/>
    <w:rsid w:val="52AF565C"/>
    <w:rsid w:val="52B0193D"/>
    <w:rsid w:val="52B14033"/>
    <w:rsid w:val="52B32207"/>
    <w:rsid w:val="52B5022F"/>
    <w:rsid w:val="52B65128"/>
    <w:rsid w:val="52C01136"/>
    <w:rsid w:val="52C02E16"/>
    <w:rsid w:val="52C27FEE"/>
    <w:rsid w:val="52CA62C5"/>
    <w:rsid w:val="52CE32A1"/>
    <w:rsid w:val="52D23907"/>
    <w:rsid w:val="52D70E1D"/>
    <w:rsid w:val="52D866FF"/>
    <w:rsid w:val="52DF41E9"/>
    <w:rsid w:val="52E71802"/>
    <w:rsid w:val="52E816ED"/>
    <w:rsid w:val="52EB1460"/>
    <w:rsid w:val="52ED0DE3"/>
    <w:rsid w:val="52EF4B5B"/>
    <w:rsid w:val="52F347D2"/>
    <w:rsid w:val="53005626"/>
    <w:rsid w:val="53012766"/>
    <w:rsid w:val="530B425A"/>
    <w:rsid w:val="530C1269"/>
    <w:rsid w:val="530C19E7"/>
    <w:rsid w:val="530E24E2"/>
    <w:rsid w:val="530F76C2"/>
    <w:rsid w:val="53150891"/>
    <w:rsid w:val="5319199B"/>
    <w:rsid w:val="531A01C8"/>
    <w:rsid w:val="531D3476"/>
    <w:rsid w:val="531D3481"/>
    <w:rsid w:val="53210238"/>
    <w:rsid w:val="53227B62"/>
    <w:rsid w:val="53256FBB"/>
    <w:rsid w:val="53285977"/>
    <w:rsid w:val="532A1B19"/>
    <w:rsid w:val="532A3F1C"/>
    <w:rsid w:val="533549C9"/>
    <w:rsid w:val="533662E6"/>
    <w:rsid w:val="53371ED8"/>
    <w:rsid w:val="53380018"/>
    <w:rsid w:val="534053B7"/>
    <w:rsid w:val="534921D8"/>
    <w:rsid w:val="534A1D91"/>
    <w:rsid w:val="534A7FE3"/>
    <w:rsid w:val="534F1156"/>
    <w:rsid w:val="53607807"/>
    <w:rsid w:val="53661E0C"/>
    <w:rsid w:val="5367649F"/>
    <w:rsid w:val="53690258"/>
    <w:rsid w:val="537918E4"/>
    <w:rsid w:val="537C1105"/>
    <w:rsid w:val="53807561"/>
    <w:rsid w:val="53890B0C"/>
    <w:rsid w:val="538A6632"/>
    <w:rsid w:val="538C05FC"/>
    <w:rsid w:val="538C5C8F"/>
    <w:rsid w:val="539D1B15"/>
    <w:rsid w:val="539F2D14"/>
    <w:rsid w:val="53AC6AE4"/>
    <w:rsid w:val="53AE42F4"/>
    <w:rsid w:val="53B01EB6"/>
    <w:rsid w:val="53B32E96"/>
    <w:rsid w:val="53BC2C8F"/>
    <w:rsid w:val="53BF0C9D"/>
    <w:rsid w:val="53BF2DCD"/>
    <w:rsid w:val="53C070FF"/>
    <w:rsid w:val="53D053DA"/>
    <w:rsid w:val="53D0673A"/>
    <w:rsid w:val="53D3792C"/>
    <w:rsid w:val="53E02B66"/>
    <w:rsid w:val="53E06252"/>
    <w:rsid w:val="53E4441D"/>
    <w:rsid w:val="53E977FC"/>
    <w:rsid w:val="53EF21BA"/>
    <w:rsid w:val="53F85678"/>
    <w:rsid w:val="53F906CE"/>
    <w:rsid w:val="53F96F2C"/>
    <w:rsid w:val="53FB0470"/>
    <w:rsid w:val="53FC752F"/>
    <w:rsid w:val="540274F9"/>
    <w:rsid w:val="540311D0"/>
    <w:rsid w:val="54073877"/>
    <w:rsid w:val="540E0BBB"/>
    <w:rsid w:val="54141990"/>
    <w:rsid w:val="5419205B"/>
    <w:rsid w:val="541C2891"/>
    <w:rsid w:val="54210D44"/>
    <w:rsid w:val="5422375F"/>
    <w:rsid w:val="5426268A"/>
    <w:rsid w:val="54275FAA"/>
    <w:rsid w:val="542855E5"/>
    <w:rsid w:val="54355941"/>
    <w:rsid w:val="54372316"/>
    <w:rsid w:val="54401DA6"/>
    <w:rsid w:val="54414048"/>
    <w:rsid w:val="54414F42"/>
    <w:rsid w:val="544B4013"/>
    <w:rsid w:val="544D2729"/>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81E5A"/>
    <w:rsid w:val="549110A1"/>
    <w:rsid w:val="54930524"/>
    <w:rsid w:val="549332C4"/>
    <w:rsid w:val="54991FBF"/>
    <w:rsid w:val="54A0633A"/>
    <w:rsid w:val="54A62F1C"/>
    <w:rsid w:val="54A649FC"/>
    <w:rsid w:val="54A87B3B"/>
    <w:rsid w:val="54AB2CE3"/>
    <w:rsid w:val="54AC5365"/>
    <w:rsid w:val="54AD6A7C"/>
    <w:rsid w:val="54B8170F"/>
    <w:rsid w:val="54BC6CBF"/>
    <w:rsid w:val="54C2672C"/>
    <w:rsid w:val="54CC3BA5"/>
    <w:rsid w:val="54CF07A0"/>
    <w:rsid w:val="54CF69F2"/>
    <w:rsid w:val="54DC0203"/>
    <w:rsid w:val="54DC106D"/>
    <w:rsid w:val="54E32423"/>
    <w:rsid w:val="54E55FB1"/>
    <w:rsid w:val="54E61C2E"/>
    <w:rsid w:val="54F16968"/>
    <w:rsid w:val="54FE1425"/>
    <w:rsid w:val="5500329A"/>
    <w:rsid w:val="55024129"/>
    <w:rsid w:val="55035D7A"/>
    <w:rsid w:val="5505477B"/>
    <w:rsid w:val="550A17D8"/>
    <w:rsid w:val="55171DF6"/>
    <w:rsid w:val="5517248C"/>
    <w:rsid w:val="55212E90"/>
    <w:rsid w:val="5523289A"/>
    <w:rsid w:val="552A1E7A"/>
    <w:rsid w:val="55313209"/>
    <w:rsid w:val="55395DC8"/>
    <w:rsid w:val="553B68DE"/>
    <w:rsid w:val="553F7E12"/>
    <w:rsid w:val="554257D3"/>
    <w:rsid w:val="554E3DD8"/>
    <w:rsid w:val="55530820"/>
    <w:rsid w:val="55597D9B"/>
    <w:rsid w:val="555C5D82"/>
    <w:rsid w:val="555C7B5A"/>
    <w:rsid w:val="55653D44"/>
    <w:rsid w:val="5567547E"/>
    <w:rsid w:val="55724C73"/>
    <w:rsid w:val="55732116"/>
    <w:rsid w:val="557650C0"/>
    <w:rsid w:val="5576574D"/>
    <w:rsid w:val="557C02B4"/>
    <w:rsid w:val="5587107B"/>
    <w:rsid w:val="558A10DC"/>
    <w:rsid w:val="558B0ADD"/>
    <w:rsid w:val="55985036"/>
    <w:rsid w:val="559A7000"/>
    <w:rsid w:val="559E63C4"/>
    <w:rsid w:val="55A37AA8"/>
    <w:rsid w:val="55A43BCA"/>
    <w:rsid w:val="55B55BE8"/>
    <w:rsid w:val="55B64781"/>
    <w:rsid w:val="55BA439B"/>
    <w:rsid w:val="55BB2AD2"/>
    <w:rsid w:val="55BF6A67"/>
    <w:rsid w:val="55C027DF"/>
    <w:rsid w:val="55C228CA"/>
    <w:rsid w:val="55C73B6D"/>
    <w:rsid w:val="55D1679A"/>
    <w:rsid w:val="55D911AB"/>
    <w:rsid w:val="55DF4A13"/>
    <w:rsid w:val="55E4027B"/>
    <w:rsid w:val="55E83841"/>
    <w:rsid w:val="55EC4ECA"/>
    <w:rsid w:val="55F6256B"/>
    <w:rsid w:val="55FB73A4"/>
    <w:rsid w:val="55FF5211"/>
    <w:rsid w:val="56064695"/>
    <w:rsid w:val="56073F6A"/>
    <w:rsid w:val="561641AD"/>
    <w:rsid w:val="5616684C"/>
    <w:rsid w:val="56171453"/>
    <w:rsid w:val="561B0D18"/>
    <w:rsid w:val="56234AEB"/>
    <w:rsid w:val="5625209A"/>
    <w:rsid w:val="56291B7F"/>
    <w:rsid w:val="562A677C"/>
    <w:rsid w:val="563306FF"/>
    <w:rsid w:val="56365EDF"/>
    <w:rsid w:val="563B0AA3"/>
    <w:rsid w:val="5642118D"/>
    <w:rsid w:val="56437799"/>
    <w:rsid w:val="56462CE4"/>
    <w:rsid w:val="564725B8"/>
    <w:rsid w:val="564A3024"/>
    <w:rsid w:val="564D294F"/>
    <w:rsid w:val="56561016"/>
    <w:rsid w:val="565C3B18"/>
    <w:rsid w:val="56692432"/>
    <w:rsid w:val="566A1AB7"/>
    <w:rsid w:val="566A4F27"/>
    <w:rsid w:val="56701B0F"/>
    <w:rsid w:val="56723826"/>
    <w:rsid w:val="567339F5"/>
    <w:rsid w:val="56764C4B"/>
    <w:rsid w:val="567A298E"/>
    <w:rsid w:val="5687138F"/>
    <w:rsid w:val="568D3206"/>
    <w:rsid w:val="568F200D"/>
    <w:rsid w:val="56911451"/>
    <w:rsid w:val="56927CD7"/>
    <w:rsid w:val="5697353F"/>
    <w:rsid w:val="569864A3"/>
    <w:rsid w:val="569A4DDE"/>
    <w:rsid w:val="569C5520"/>
    <w:rsid w:val="569E1C74"/>
    <w:rsid w:val="56A80689"/>
    <w:rsid w:val="56AF1581"/>
    <w:rsid w:val="56B61ABA"/>
    <w:rsid w:val="56BF4844"/>
    <w:rsid w:val="56C214F4"/>
    <w:rsid w:val="56C27FCF"/>
    <w:rsid w:val="56C500AD"/>
    <w:rsid w:val="56C52117"/>
    <w:rsid w:val="56C72FDC"/>
    <w:rsid w:val="56C87B9D"/>
    <w:rsid w:val="56C95D9F"/>
    <w:rsid w:val="56D07608"/>
    <w:rsid w:val="56D54068"/>
    <w:rsid w:val="56D903B2"/>
    <w:rsid w:val="56DC43BD"/>
    <w:rsid w:val="56DD5C96"/>
    <w:rsid w:val="56DE25C4"/>
    <w:rsid w:val="56DF46F5"/>
    <w:rsid w:val="56EB1BBC"/>
    <w:rsid w:val="56F3629C"/>
    <w:rsid w:val="56F46EEA"/>
    <w:rsid w:val="56F73C44"/>
    <w:rsid w:val="56FA4DC6"/>
    <w:rsid w:val="57024F33"/>
    <w:rsid w:val="57032288"/>
    <w:rsid w:val="570606C5"/>
    <w:rsid w:val="57093508"/>
    <w:rsid w:val="570B5547"/>
    <w:rsid w:val="57135024"/>
    <w:rsid w:val="571D597D"/>
    <w:rsid w:val="571E031B"/>
    <w:rsid w:val="57275AFA"/>
    <w:rsid w:val="57284198"/>
    <w:rsid w:val="572B7C4D"/>
    <w:rsid w:val="57310AB8"/>
    <w:rsid w:val="573B1C59"/>
    <w:rsid w:val="573C5E95"/>
    <w:rsid w:val="5742764A"/>
    <w:rsid w:val="57441692"/>
    <w:rsid w:val="574511ED"/>
    <w:rsid w:val="574A6804"/>
    <w:rsid w:val="574D1E50"/>
    <w:rsid w:val="574F59A5"/>
    <w:rsid w:val="57572CCF"/>
    <w:rsid w:val="575925A3"/>
    <w:rsid w:val="575E4D13"/>
    <w:rsid w:val="5765719A"/>
    <w:rsid w:val="576923A9"/>
    <w:rsid w:val="576A0C54"/>
    <w:rsid w:val="57711DFC"/>
    <w:rsid w:val="57770C7B"/>
    <w:rsid w:val="577D0987"/>
    <w:rsid w:val="5781134E"/>
    <w:rsid w:val="578417FC"/>
    <w:rsid w:val="578B08C3"/>
    <w:rsid w:val="578F0BFC"/>
    <w:rsid w:val="5791174B"/>
    <w:rsid w:val="57930823"/>
    <w:rsid w:val="579441E3"/>
    <w:rsid w:val="57995BE5"/>
    <w:rsid w:val="5799727C"/>
    <w:rsid w:val="579D3AE2"/>
    <w:rsid w:val="579E26AC"/>
    <w:rsid w:val="57A53A3A"/>
    <w:rsid w:val="57A653BA"/>
    <w:rsid w:val="57AD4546"/>
    <w:rsid w:val="57AE1FAA"/>
    <w:rsid w:val="57B65C47"/>
    <w:rsid w:val="57BA3042"/>
    <w:rsid w:val="57BB500C"/>
    <w:rsid w:val="57BE4AFC"/>
    <w:rsid w:val="57C71F22"/>
    <w:rsid w:val="57C822AE"/>
    <w:rsid w:val="57C82477"/>
    <w:rsid w:val="57D94C24"/>
    <w:rsid w:val="57E146A1"/>
    <w:rsid w:val="57E97D6D"/>
    <w:rsid w:val="57F535F0"/>
    <w:rsid w:val="57F65DF6"/>
    <w:rsid w:val="58022E3A"/>
    <w:rsid w:val="5803134D"/>
    <w:rsid w:val="58043B67"/>
    <w:rsid w:val="580C0DAD"/>
    <w:rsid w:val="58156E12"/>
    <w:rsid w:val="58183EE8"/>
    <w:rsid w:val="581B3CFC"/>
    <w:rsid w:val="581F559B"/>
    <w:rsid w:val="58256127"/>
    <w:rsid w:val="582604B3"/>
    <w:rsid w:val="5829466B"/>
    <w:rsid w:val="58297F48"/>
    <w:rsid w:val="582B2191"/>
    <w:rsid w:val="582D49FD"/>
    <w:rsid w:val="58472D43"/>
    <w:rsid w:val="584B2917"/>
    <w:rsid w:val="584C2F82"/>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4984"/>
    <w:rsid w:val="588268C4"/>
    <w:rsid w:val="588673C8"/>
    <w:rsid w:val="588739E6"/>
    <w:rsid w:val="58892DE1"/>
    <w:rsid w:val="58964B53"/>
    <w:rsid w:val="589A10C5"/>
    <w:rsid w:val="589D056E"/>
    <w:rsid w:val="58A20AEA"/>
    <w:rsid w:val="58A22F6D"/>
    <w:rsid w:val="58A33775"/>
    <w:rsid w:val="58AB6E2E"/>
    <w:rsid w:val="58B26BFD"/>
    <w:rsid w:val="58BA0251"/>
    <w:rsid w:val="58C1577E"/>
    <w:rsid w:val="58C3709D"/>
    <w:rsid w:val="58C63C68"/>
    <w:rsid w:val="58D02D39"/>
    <w:rsid w:val="58D901AF"/>
    <w:rsid w:val="58DB48B3"/>
    <w:rsid w:val="58DF5C1C"/>
    <w:rsid w:val="58E14F46"/>
    <w:rsid w:val="58ED3B66"/>
    <w:rsid w:val="58EE31BF"/>
    <w:rsid w:val="58EF7663"/>
    <w:rsid w:val="58F217CD"/>
    <w:rsid w:val="58F377AF"/>
    <w:rsid w:val="590649AC"/>
    <w:rsid w:val="590C1FA5"/>
    <w:rsid w:val="591250FF"/>
    <w:rsid w:val="59195AD7"/>
    <w:rsid w:val="591C0289"/>
    <w:rsid w:val="591E3D36"/>
    <w:rsid w:val="591F0F73"/>
    <w:rsid w:val="59217E48"/>
    <w:rsid w:val="5925328E"/>
    <w:rsid w:val="5925634D"/>
    <w:rsid w:val="592931E8"/>
    <w:rsid w:val="5931489E"/>
    <w:rsid w:val="593908DE"/>
    <w:rsid w:val="59407EBE"/>
    <w:rsid w:val="59463A0B"/>
    <w:rsid w:val="59543F1F"/>
    <w:rsid w:val="595D278E"/>
    <w:rsid w:val="595E28A9"/>
    <w:rsid w:val="59636C1C"/>
    <w:rsid w:val="59637709"/>
    <w:rsid w:val="59637A0C"/>
    <w:rsid w:val="59682F71"/>
    <w:rsid w:val="596C0CB3"/>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83EF9"/>
    <w:rsid w:val="59B87070"/>
    <w:rsid w:val="59C51B95"/>
    <w:rsid w:val="59C75EEA"/>
    <w:rsid w:val="59CA713C"/>
    <w:rsid w:val="59DD74BB"/>
    <w:rsid w:val="59E20F76"/>
    <w:rsid w:val="59E7033A"/>
    <w:rsid w:val="59E720E8"/>
    <w:rsid w:val="59EA7049"/>
    <w:rsid w:val="59EB35C2"/>
    <w:rsid w:val="59EC25DD"/>
    <w:rsid w:val="59F11ED1"/>
    <w:rsid w:val="59FB2037"/>
    <w:rsid w:val="59FB5B93"/>
    <w:rsid w:val="5A0709DC"/>
    <w:rsid w:val="5A074538"/>
    <w:rsid w:val="5A0C5A99"/>
    <w:rsid w:val="5A0E0B55"/>
    <w:rsid w:val="5A154800"/>
    <w:rsid w:val="5A172E82"/>
    <w:rsid w:val="5A247A41"/>
    <w:rsid w:val="5A2709FF"/>
    <w:rsid w:val="5A2D194E"/>
    <w:rsid w:val="5A354D12"/>
    <w:rsid w:val="5A443D50"/>
    <w:rsid w:val="5A4538ED"/>
    <w:rsid w:val="5A47527D"/>
    <w:rsid w:val="5A49018F"/>
    <w:rsid w:val="5A4D05F0"/>
    <w:rsid w:val="5A4E03B9"/>
    <w:rsid w:val="5A5224A6"/>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A57EA"/>
    <w:rsid w:val="5A8272AA"/>
    <w:rsid w:val="5A86265E"/>
    <w:rsid w:val="5A8C2C8F"/>
    <w:rsid w:val="5A9304C2"/>
    <w:rsid w:val="5A960180"/>
    <w:rsid w:val="5A9E4FAD"/>
    <w:rsid w:val="5A9F5E78"/>
    <w:rsid w:val="5AA004E9"/>
    <w:rsid w:val="5AA12CB3"/>
    <w:rsid w:val="5AA21390"/>
    <w:rsid w:val="5AA75D1B"/>
    <w:rsid w:val="5AAB54A8"/>
    <w:rsid w:val="5AB57589"/>
    <w:rsid w:val="5ABA79C4"/>
    <w:rsid w:val="5AC40577"/>
    <w:rsid w:val="5AC86A8F"/>
    <w:rsid w:val="5ACE14FA"/>
    <w:rsid w:val="5AD07020"/>
    <w:rsid w:val="5AD563E4"/>
    <w:rsid w:val="5AD67640"/>
    <w:rsid w:val="5AD74DA2"/>
    <w:rsid w:val="5AEB112E"/>
    <w:rsid w:val="5AEB78CC"/>
    <w:rsid w:val="5AF55B7B"/>
    <w:rsid w:val="5AF84DFE"/>
    <w:rsid w:val="5AFA409D"/>
    <w:rsid w:val="5AFB396D"/>
    <w:rsid w:val="5B0057AF"/>
    <w:rsid w:val="5B026454"/>
    <w:rsid w:val="5B0311A3"/>
    <w:rsid w:val="5B0512C2"/>
    <w:rsid w:val="5B064438"/>
    <w:rsid w:val="5B095774"/>
    <w:rsid w:val="5B1A5D4A"/>
    <w:rsid w:val="5B1B443A"/>
    <w:rsid w:val="5B1E422F"/>
    <w:rsid w:val="5B227E31"/>
    <w:rsid w:val="5B247B64"/>
    <w:rsid w:val="5B297896"/>
    <w:rsid w:val="5B316966"/>
    <w:rsid w:val="5B3255E5"/>
    <w:rsid w:val="5B33135D"/>
    <w:rsid w:val="5B36746B"/>
    <w:rsid w:val="5B3A2689"/>
    <w:rsid w:val="5B3C5974"/>
    <w:rsid w:val="5B3E455E"/>
    <w:rsid w:val="5B465534"/>
    <w:rsid w:val="5B4A7EDE"/>
    <w:rsid w:val="5B4B25FB"/>
    <w:rsid w:val="5B4D0DDA"/>
    <w:rsid w:val="5B4E700F"/>
    <w:rsid w:val="5B552DFB"/>
    <w:rsid w:val="5B5B5DCA"/>
    <w:rsid w:val="5B6764E5"/>
    <w:rsid w:val="5B6B4F9B"/>
    <w:rsid w:val="5B6D6E15"/>
    <w:rsid w:val="5B6F1DF8"/>
    <w:rsid w:val="5B7114D5"/>
    <w:rsid w:val="5B7359E5"/>
    <w:rsid w:val="5B7C3C50"/>
    <w:rsid w:val="5B8204F9"/>
    <w:rsid w:val="5B841BB9"/>
    <w:rsid w:val="5B8D4C84"/>
    <w:rsid w:val="5B94486F"/>
    <w:rsid w:val="5BA3006E"/>
    <w:rsid w:val="5BA36BCB"/>
    <w:rsid w:val="5BA71D54"/>
    <w:rsid w:val="5BA835E7"/>
    <w:rsid w:val="5BA87F9D"/>
    <w:rsid w:val="5BAA332A"/>
    <w:rsid w:val="5BB3661E"/>
    <w:rsid w:val="5BB74531"/>
    <w:rsid w:val="5BB93F58"/>
    <w:rsid w:val="5BB97AB4"/>
    <w:rsid w:val="5BBB1A7E"/>
    <w:rsid w:val="5BBB382C"/>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A26AE"/>
    <w:rsid w:val="5BFB631F"/>
    <w:rsid w:val="5BFD1FE1"/>
    <w:rsid w:val="5C006DE3"/>
    <w:rsid w:val="5C091834"/>
    <w:rsid w:val="5C0A47B4"/>
    <w:rsid w:val="5C0B30E7"/>
    <w:rsid w:val="5C0C1B76"/>
    <w:rsid w:val="5C1954C5"/>
    <w:rsid w:val="5C254D64"/>
    <w:rsid w:val="5C34538D"/>
    <w:rsid w:val="5C3504C5"/>
    <w:rsid w:val="5C356E59"/>
    <w:rsid w:val="5C366AFD"/>
    <w:rsid w:val="5C3C423A"/>
    <w:rsid w:val="5C3E0CC0"/>
    <w:rsid w:val="5C3E5E81"/>
    <w:rsid w:val="5C3F113D"/>
    <w:rsid w:val="5C3F1211"/>
    <w:rsid w:val="5C46048D"/>
    <w:rsid w:val="5C49256D"/>
    <w:rsid w:val="5C494698"/>
    <w:rsid w:val="5C4A50EF"/>
    <w:rsid w:val="5C4D0AE5"/>
    <w:rsid w:val="5C533FBE"/>
    <w:rsid w:val="5C5477DD"/>
    <w:rsid w:val="5C563E5C"/>
    <w:rsid w:val="5C5D7DA0"/>
    <w:rsid w:val="5C5E1891"/>
    <w:rsid w:val="5C637AE4"/>
    <w:rsid w:val="5C705358"/>
    <w:rsid w:val="5C755B4E"/>
    <w:rsid w:val="5C8004BE"/>
    <w:rsid w:val="5C814811"/>
    <w:rsid w:val="5C837715"/>
    <w:rsid w:val="5C883B46"/>
    <w:rsid w:val="5C8A3E1C"/>
    <w:rsid w:val="5C923EA2"/>
    <w:rsid w:val="5C961BA3"/>
    <w:rsid w:val="5C966047"/>
    <w:rsid w:val="5C9769DC"/>
    <w:rsid w:val="5C9A5B38"/>
    <w:rsid w:val="5C9C377D"/>
    <w:rsid w:val="5CA16EC6"/>
    <w:rsid w:val="5CA249EC"/>
    <w:rsid w:val="5CA442C0"/>
    <w:rsid w:val="5CA70254"/>
    <w:rsid w:val="5CB062C9"/>
    <w:rsid w:val="5CB42F3A"/>
    <w:rsid w:val="5CB83B97"/>
    <w:rsid w:val="5CBD0F81"/>
    <w:rsid w:val="5CC606DB"/>
    <w:rsid w:val="5CD252D1"/>
    <w:rsid w:val="5CE818CB"/>
    <w:rsid w:val="5CEB0845"/>
    <w:rsid w:val="5CEC019E"/>
    <w:rsid w:val="5CF31111"/>
    <w:rsid w:val="5CF74D38"/>
    <w:rsid w:val="5D011713"/>
    <w:rsid w:val="5D027BDD"/>
    <w:rsid w:val="5D0549CA"/>
    <w:rsid w:val="5D112059"/>
    <w:rsid w:val="5D180848"/>
    <w:rsid w:val="5D1C4F3F"/>
    <w:rsid w:val="5D1D22C5"/>
    <w:rsid w:val="5D1E0263"/>
    <w:rsid w:val="5D200CCF"/>
    <w:rsid w:val="5D2044AB"/>
    <w:rsid w:val="5D2B6434"/>
    <w:rsid w:val="5D350ECF"/>
    <w:rsid w:val="5D360699"/>
    <w:rsid w:val="5D361950"/>
    <w:rsid w:val="5D390FE3"/>
    <w:rsid w:val="5D431D2B"/>
    <w:rsid w:val="5D4B51E4"/>
    <w:rsid w:val="5D5E0913"/>
    <w:rsid w:val="5D5F468B"/>
    <w:rsid w:val="5D610403"/>
    <w:rsid w:val="5D6B1282"/>
    <w:rsid w:val="5D795478"/>
    <w:rsid w:val="5D7C523D"/>
    <w:rsid w:val="5D7D7F51"/>
    <w:rsid w:val="5D845EA0"/>
    <w:rsid w:val="5D894958"/>
    <w:rsid w:val="5D89673C"/>
    <w:rsid w:val="5D90308B"/>
    <w:rsid w:val="5D9231CF"/>
    <w:rsid w:val="5D997B9D"/>
    <w:rsid w:val="5DAE35B6"/>
    <w:rsid w:val="5DAF5613"/>
    <w:rsid w:val="5DB779EC"/>
    <w:rsid w:val="5DB80096"/>
    <w:rsid w:val="5DB90FB0"/>
    <w:rsid w:val="5DBA546F"/>
    <w:rsid w:val="5DBA62CA"/>
    <w:rsid w:val="5DBC622F"/>
    <w:rsid w:val="5DBD2C33"/>
    <w:rsid w:val="5DBE3C01"/>
    <w:rsid w:val="5DC23772"/>
    <w:rsid w:val="5DC50992"/>
    <w:rsid w:val="5DC72AC5"/>
    <w:rsid w:val="5DCB3ACF"/>
    <w:rsid w:val="5DD230AF"/>
    <w:rsid w:val="5DDA527D"/>
    <w:rsid w:val="5DDB6408"/>
    <w:rsid w:val="5DE25E8E"/>
    <w:rsid w:val="5DE602FD"/>
    <w:rsid w:val="5DE750F6"/>
    <w:rsid w:val="5DF23347"/>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82F17"/>
    <w:rsid w:val="5E18587A"/>
    <w:rsid w:val="5E27164D"/>
    <w:rsid w:val="5E2718BE"/>
    <w:rsid w:val="5E2801DA"/>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52175"/>
    <w:rsid w:val="5E686225"/>
    <w:rsid w:val="5E686649"/>
    <w:rsid w:val="5E686B18"/>
    <w:rsid w:val="5E713CD4"/>
    <w:rsid w:val="5E714676"/>
    <w:rsid w:val="5E767015"/>
    <w:rsid w:val="5E7670AA"/>
    <w:rsid w:val="5E783C56"/>
    <w:rsid w:val="5E7F7C91"/>
    <w:rsid w:val="5E8165D4"/>
    <w:rsid w:val="5E873E9A"/>
    <w:rsid w:val="5E8E190B"/>
    <w:rsid w:val="5E9129FF"/>
    <w:rsid w:val="5E914D18"/>
    <w:rsid w:val="5E953043"/>
    <w:rsid w:val="5E990CB4"/>
    <w:rsid w:val="5E9C63D1"/>
    <w:rsid w:val="5E9D190F"/>
    <w:rsid w:val="5E9E40FF"/>
    <w:rsid w:val="5E9E44A2"/>
    <w:rsid w:val="5EB62243"/>
    <w:rsid w:val="5EB822A5"/>
    <w:rsid w:val="5EB9320C"/>
    <w:rsid w:val="5EBA74DE"/>
    <w:rsid w:val="5EC24ED2"/>
    <w:rsid w:val="5EC61890"/>
    <w:rsid w:val="5ECC361A"/>
    <w:rsid w:val="5ECE7D1A"/>
    <w:rsid w:val="5EDF7832"/>
    <w:rsid w:val="5EE24E5D"/>
    <w:rsid w:val="5EE44E48"/>
    <w:rsid w:val="5EE4753E"/>
    <w:rsid w:val="5EE94B54"/>
    <w:rsid w:val="5EEB4428"/>
    <w:rsid w:val="5EF32C30"/>
    <w:rsid w:val="5EFF1E32"/>
    <w:rsid w:val="5F025C16"/>
    <w:rsid w:val="5F067E86"/>
    <w:rsid w:val="5F0A3496"/>
    <w:rsid w:val="5F102043"/>
    <w:rsid w:val="5F1119B5"/>
    <w:rsid w:val="5F13572D"/>
    <w:rsid w:val="5F1E282A"/>
    <w:rsid w:val="5F2711D9"/>
    <w:rsid w:val="5F3D1FF2"/>
    <w:rsid w:val="5F3F2567"/>
    <w:rsid w:val="5F433550"/>
    <w:rsid w:val="5F463D55"/>
    <w:rsid w:val="5F491A1B"/>
    <w:rsid w:val="5F4A0F85"/>
    <w:rsid w:val="5F4B022D"/>
    <w:rsid w:val="5F4B4EC7"/>
    <w:rsid w:val="5F526256"/>
    <w:rsid w:val="5F5F4E16"/>
    <w:rsid w:val="5F6873D2"/>
    <w:rsid w:val="5F6B7317"/>
    <w:rsid w:val="5F6E0BB6"/>
    <w:rsid w:val="5F702B51"/>
    <w:rsid w:val="5F716DFF"/>
    <w:rsid w:val="5F843D8B"/>
    <w:rsid w:val="5F851873"/>
    <w:rsid w:val="5F8A0BB7"/>
    <w:rsid w:val="5F8E5377"/>
    <w:rsid w:val="5F900C8B"/>
    <w:rsid w:val="5F9A3EA5"/>
    <w:rsid w:val="5F9A7BFD"/>
    <w:rsid w:val="5F9F7F7E"/>
    <w:rsid w:val="5FA05D03"/>
    <w:rsid w:val="5FA71E70"/>
    <w:rsid w:val="5FA971C2"/>
    <w:rsid w:val="5FAB06C6"/>
    <w:rsid w:val="5FAB3BB8"/>
    <w:rsid w:val="5FAE5456"/>
    <w:rsid w:val="5FB0230D"/>
    <w:rsid w:val="5FB24F46"/>
    <w:rsid w:val="5FBA6D9A"/>
    <w:rsid w:val="5FC07CDB"/>
    <w:rsid w:val="5FC46700"/>
    <w:rsid w:val="5FC86FFD"/>
    <w:rsid w:val="5FD03BA8"/>
    <w:rsid w:val="5FD22675"/>
    <w:rsid w:val="5FD5231D"/>
    <w:rsid w:val="5FD8755D"/>
    <w:rsid w:val="5FE01A64"/>
    <w:rsid w:val="5FE01AB3"/>
    <w:rsid w:val="5FE0462A"/>
    <w:rsid w:val="5FE10129"/>
    <w:rsid w:val="5FEE028C"/>
    <w:rsid w:val="5FEE1AF0"/>
    <w:rsid w:val="5FEF0CDC"/>
    <w:rsid w:val="5FF12BD6"/>
    <w:rsid w:val="5FF1645A"/>
    <w:rsid w:val="5FF71665"/>
    <w:rsid w:val="5FF92B75"/>
    <w:rsid w:val="5FFB68ED"/>
    <w:rsid w:val="60031C46"/>
    <w:rsid w:val="600339F4"/>
    <w:rsid w:val="600532C8"/>
    <w:rsid w:val="60210872"/>
    <w:rsid w:val="60257AA2"/>
    <w:rsid w:val="602D281F"/>
    <w:rsid w:val="602D6CC3"/>
    <w:rsid w:val="60343E7C"/>
    <w:rsid w:val="603469F3"/>
    <w:rsid w:val="604162CA"/>
    <w:rsid w:val="60433DF0"/>
    <w:rsid w:val="60530A43"/>
    <w:rsid w:val="605C222D"/>
    <w:rsid w:val="60636240"/>
    <w:rsid w:val="60660F77"/>
    <w:rsid w:val="60667386"/>
    <w:rsid w:val="60675D31"/>
    <w:rsid w:val="60687CFB"/>
    <w:rsid w:val="606B0C01"/>
    <w:rsid w:val="606D70BF"/>
    <w:rsid w:val="607116BB"/>
    <w:rsid w:val="60771CEC"/>
    <w:rsid w:val="60815A1C"/>
    <w:rsid w:val="60817637"/>
    <w:rsid w:val="60820BB4"/>
    <w:rsid w:val="608E4174"/>
    <w:rsid w:val="608F497A"/>
    <w:rsid w:val="60917251"/>
    <w:rsid w:val="609864EF"/>
    <w:rsid w:val="6099760B"/>
    <w:rsid w:val="60A07627"/>
    <w:rsid w:val="60A61F54"/>
    <w:rsid w:val="60AC408B"/>
    <w:rsid w:val="60AF3A57"/>
    <w:rsid w:val="60B038D9"/>
    <w:rsid w:val="60B07D1B"/>
    <w:rsid w:val="60B82685"/>
    <w:rsid w:val="60B92438"/>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7699B"/>
    <w:rsid w:val="60FF240D"/>
    <w:rsid w:val="61003918"/>
    <w:rsid w:val="61085A5B"/>
    <w:rsid w:val="61140CF4"/>
    <w:rsid w:val="611501AC"/>
    <w:rsid w:val="61151C31"/>
    <w:rsid w:val="6117600F"/>
    <w:rsid w:val="61243C22"/>
    <w:rsid w:val="613100ED"/>
    <w:rsid w:val="613340A2"/>
    <w:rsid w:val="61377DF9"/>
    <w:rsid w:val="613C540F"/>
    <w:rsid w:val="613D4CE3"/>
    <w:rsid w:val="61462BE6"/>
    <w:rsid w:val="61532759"/>
    <w:rsid w:val="615564D1"/>
    <w:rsid w:val="61587D6F"/>
    <w:rsid w:val="615921E8"/>
    <w:rsid w:val="615927EE"/>
    <w:rsid w:val="615E2760"/>
    <w:rsid w:val="616334E5"/>
    <w:rsid w:val="616B7AA3"/>
    <w:rsid w:val="616B7CB8"/>
    <w:rsid w:val="61715957"/>
    <w:rsid w:val="617244A0"/>
    <w:rsid w:val="61765F91"/>
    <w:rsid w:val="6183303E"/>
    <w:rsid w:val="61842912"/>
    <w:rsid w:val="61871612"/>
    <w:rsid w:val="618755F3"/>
    <w:rsid w:val="61890F9F"/>
    <w:rsid w:val="618C17C7"/>
    <w:rsid w:val="618E71FC"/>
    <w:rsid w:val="61923281"/>
    <w:rsid w:val="61993B80"/>
    <w:rsid w:val="619A0388"/>
    <w:rsid w:val="61A72822"/>
    <w:rsid w:val="61AD00BB"/>
    <w:rsid w:val="61AF03DA"/>
    <w:rsid w:val="61B34FA6"/>
    <w:rsid w:val="61B8759A"/>
    <w:rsid w:val="61B97479"/>
    <w:rsid w:val="61BF0E4D"/>
    <w:rsid w:val="61C74D77"/>
    <w:rsid w:val="61C86CA3"/>
    <w:rsid w:val="61C96855"/>
    <w:rsid w:val="61CB5C59"/>
    <w:rsid w:val="61D33186"/>
    <w:rsid w:val="61D56B22"/>
    <w:rsid w:val="61D90EB0"/>
    <w:rsid w:val="61DD139C"/>
    <w:rsid w:val="61DE466D"/>
    <w:rsid w:val="61DF6172"/>
    <w:rsid w:val="61E126A3"/>
    <w:rsid w:val="61E41603"/>
    <w:rsid w:val="61E63FF8"/>
    <w:rsid w:val="61E6537B"/>
    <w:rsid w:val="61E80E75"/>
    <w:rsid w:val="61ED132F"/>
    <w:rsid w:val="61F03CC3"/>
    <w:rsid w:val="61F23D20"/>
    <w:rsid w:val="61F71336"/>
    <w:rsid w:val="61F77588"/>
    <w:rsid w:val="61FB1B3C"/>
    <w:rsid w:val="61FD6A67"/>
    <w:rsid w:val="61FE7600"/>
    <w:rsid w:val="62003498"/>
    <w:rsid w:val="6206297F"/>
    <w:rsid w:val="620E1877"/>
    <w:rsid w:val="621023F8"/>
    <w:rsid w:val="621E3F3C"/>
    <w:rsid w:val="62201DB9"/>
    <w:rsid w:val="6220263B"/>
    <w:rsid w:val="622D2FAA"/>
    <w:rsid w:val="622E6A89"/>
    <w:rsid w:val="62303BCA"/>
    <w:rsid w:val="623065F6"/>
    <w:rsid w:val="62314848"/>
    <w:rsid w:val="6232236E"/>
    <w:rsid w:val="62330044"/>
    <w:rsid w:val="623C31ED"/>
    <w:rsid w:val="6243457B"/>
    <w:rsid w:val="62436BD2"/>
    <w:rsid w:val="62483940"/>
    <w:rsid w:val="624C1682"/>
    <w:rsid w:val="62550B29"/>
    <w:rsid w:val="6256393C"/>
    <w:rsid w:val="625F1CC7"/>
    <w:rsid w:val="626F5EB9"/>
    <w:rsid w:val="627806C9"/>
    <w:rsid w:val="627D7A8D"/>
    <w:rsid w:val="62817AAE"/>
    <w:rsid w:val="628C1380"/>
    <w:rsid w:val="628F2493"/>
    <w:rsid w:val="62943029"/>
    <w:rsid w:val="629455F1"/>
    <w:rsid w:val="629B3FD3"/>
    <w:rsid w:val="62A07778"/>
    <w:rsid w:val="62A4682F"/>
    <w:rsid w:val="62A876AD"/>
    <w:rsid w:val="62BA0DBE"/>
    <w:rsid w:val="62BD60DC"/>
    <w:rsid w:val="62C3672D"/>
    <w:rsid w:val="62D60F4C"/>
    <w:rsid w:val="62D9176A"/>
    <w:rsid w:val="62DE3CDE"/>
    <w:rsid w:val="62E07292"/>
    <w:rsid w:val="62E63F36"/>
    <w:rsid w:val="62E76A12"/>
    <w:rsid w:val="62E95BD3"/>
    <w:rsid w:val="62EA3C14"/>
    <w:rsid w:val="62EC6826"/>
    <w:rsid w:val="62EF64B1"/>
    <w:rsid w:val="62F35FA1"/>
    <w:rsid w:val="62FA1535"/>
    <w:rsid w:val="62FA5CAE"/>
    <w:rsid w:val="62FC79CB"/>
    <w:rsid w:val="62FD472A"/>
    <w:rsid w:val="630179FD"/>
    <w:rsid w:val="630C2BBF"/>
    <w:rsid w:val="631101D6"/>
    <w:rsid w:val="63123052"/>
    <w:rsid w:val="631812A7"/>
    <w:rsid w:val="63187FFA"/>
    <w:rsid w:val="631D0D65"/>
    <w:rsid w:val="631D4DCC"/>
    <w:rsid w:val="63262923"/>
    <w:rsid w:val="633B5253"/>
    <w:rsid w:val="633D546F"/>
    <w:rsid w:val="6347009B"/>
    <w:rsid w:val="63472823"/>
    <w:rsid w:val="634A4196"/>
    <w:rsid w:val="6353259C"/>
    <w:rsid w:val="63576530"/>
    <w:rsid w:val="635A4ED3"/>
    <w:rsid w:val="635D5887"/>
    <w:rsid w:val="63624ED5"/>
    <w:rsid w:val="63626674"/>
    <w:rsid w:val="63673CA8"/>
    <w:rsid w:val="63676048"/>
    <w:rsid w:val="63741417"/>
    <w:rsid w:val="637454E2"/>
    <w:rsid w:val="63766A03"/>
    <w:rsid w:val="63780255"/>
    <w:rsid w:val="637846F9"/>
    <w:rsid w:val="637903F8"/>
    <w:rsid w:val="637E04D9"/>
    <w:rsid w:val="637E214B"/>
    <w:rsid w:val="637F5A87"/>
    <w:rsid w:val="638210D3"/>
    <w:rsid w:val="638A5253"/>
    <w:rsid w:val="638B7F88"/>
    <w:rsid w:val="63931DC5"/>
    <w:rsid w:val="6395349B"/>
    <w:rsid w:val="639826A5"/>
    <w:rsid w:val="639A641D"/>
    <w:rsid w:val="639E5EA1"/>
    <w:rsid w:val="63A159FD"/>
    <w:rsid w:val="63AE2729"/>
    <w:rsid w:val="63C1664D"/>
    <w:rsid w:val="63C462BE"/>
    <w:rsid w:val="63C750B2"/>
    <w:rsid w:val="63CB2A7A"/>
    <w:rsid w:val="63CE60C7"/>
    <w:rsid w:val="63D34514"/>
    <w:rsid w:val="63D6033A"/>
    <w:rsid w:val="63D60DAB"/>
    <w:rsid w:val="63DC4C88"/>
    <w:rsid w:val="63E111C7"/>
    <w:rsid w:val="63E3689B"/>
    <w:rsid w:val="63E57D1E"/>
    <w:rsid w:val="63E749C6"/>
    <w:rsid w:val="63ED479F"/>
    <w:rsid w:val="63F0603D"/>
    <w:rsid w:val="63F7497E"/>
    <w:rsid w:val="63FC2C34"/>
    <w:rsid w:val="63FE4BFE"/>
    <w:rsid w:val="64031D99"/>
    <w:rsid w:val="640A6C0A"/>
    <w:rsid w:val="640D6BEF"/>
    <w:rsid w:val="64101C05"/>
    <w:rsid w:val="64166AE5"/>
    <w:rsid w:val="641A4C5B"/>
    <w:rsid w:val="642417F0"/>
    <w:rsid w:val="643C1282"/>
    <w:rsid w:val="643D7D60"/>
    <w:rsid w:val="64400A6D"/>
    <w:rsid w:val="64460353"/>
    <w:rsid w:val="64465729"/>
    <w:rsid w:val="644A1AD6"/>
    <w:rsid w:val="644F7208"/>
    <w:rsid w:val="645503BD"/>
    <w:rsid w:val="64577F00"/>
    <w:rsid w:val="645C637A"/>
    <w:rsid w:val="646C3516"/>
    <w:rsid w:val="64710247"/>
    <w:rsid w:val="64750A9E"/>
    <w:rsid w:val="64826DEF"/>
    <w:rsid w:val="64856A06"/>
    <w:rsid w:val="648661F7"/>
    <w:rsid w:val="64915A72"/>
    <w:rsid w:val="64A21A2D"/>
    <w:rsid w:val="64A447B1"/>
    <w:rsid w:val="64A532CB"/>
    <w:rsid w:val="64A84B6A"/>
    <w:rsid w:val="64AA2690"/>
    <w:rsid w:val="64AF5EF8"/>
    <w:rsid w:val="64B0555C"/>
    <w:rsid w:val="64B45849"/>
    <w:rsid w:val="64B81251"/>
    <w:rsid w:val="64B928D3"/>
    <w:rsid w:val="64BA7C86"/>
    <w:rsid w:val="64BB0D80"/>
    <w:rsid w:val="64BD0615"/>
    <w:rsid w:val="64BD0AE6"/>
    <w:rsid w:val="64C0421F"/>
    <w:rsid w:val="64C73242"/>
    <w:rsid w:val="64CA2EAA"/>
    <w:rsid w:val="64CE202B"/>
    <w:rsid w:val="64CE7E30"/>
    <w:rsid w:val="64DB34B6"/>
    <w:rsid w:val="64E467CC"/>
    <w:rsid w:val="64E6489D"/>
    <w:rsid w:val="64EB31B4"/>
    <w:rsid w:val="64ED2346"/>
    <w:rsid w:val="64EF1C08"/>
    <w:rsid w:val="64F349AD"/>
    <w:rsid w:val="64F45E8A"/>
    <w:rsid w:val="64F70AED"/>
    <w:rsid w:val="64FC5FC0"/>
    <w:rsid w:val="65013924"/>
    <w:rsid w:val="650224CC"/>
    <w:rsid w:val="65031E03"/>
    <w:rsid w:val="65037FF2"/>
    <w:rsid w:val="65084F5E"/>
    <w:rsid w:val="650C50F9"/>
    <w:rsid w:val="650D2C1F"/>
    <w:rsid w:val="650D4F3E"/>
    <w:rsid w:val="651368FD"/>
    <w:rsid w:val="651716A1"/>
    <w:rsid w:val="65181B47"/>
    <w:rsid w:val="651E34F7"/>
    <w:rsid w:val="651E7947"/>
    <w:rsid w:val="65206960"/>
    <w:rsid w:val="65217781"/>
    <w:rsid w:val="6523128F"/>
    <w:rsid w:val="652A37D1"/>
    <w:rsid w:val="652C5C6B"/>
    <w:rsid w:val="652F2B95"/>
    <w:rsid w:val="65343681"/>
    <w:rsid w:val="653749C5"/>
    <w:rsid w:val="6537636E"/>
    <w:rsid w:val="65402FF4"/>
    <w:rsid w:val="65433D46"/>
    <w:rsid w:val="65444892"/>
    <w:rsid w:val="654A0062"/>
    <w:rsid w:val="654F5328"/>
    <w:rsid w:val="65541DA6"/>
    <w:rsid w:val="655820EC"/>
    <w:rsid w:val="65586590"/>
    <w:rsid w:val="655942BC"/>
    <w:rsid w:val="65605444"/>
    <w:rsid w:val="65640A91"/>
    <w:rsid w:val="65660CAD"/>
    <w:rsid w:val="6579619C"/>
    <w:rsid w:val="65815AE7"/>
    <w:rsid w:val="658C25F4"/>
    <w:rsid w:val="658C6239"/>
    <w:rsid w:val="65913D76"/>
    <w:rsid w:val="6598698C"/>
    <w:rsid w:val="65992506"/>
    <w:rsid w:val="659E25E2"/>
    <w:rsid w:val="659F0A72"/>
    <w:rsid w:val="65AC2438"/>
    <w:rsid w:val="65B20B63"/>
    <w:rsid w:val="65B512EC"/>
    <w:rsid w:val="65B732B6"/>
    <w:rsid w:val="65BD1CDA"/>
    <w:rsid w:val="65C43C25"/>
    <w:rsid w:val="65C71020"/>
    <w:rsid w:val="65CC6636"/>
    <w:rsid w:val="65CF60B5"/>
    <w:rsid w:val="65D021AB"/>
    <w:rsid w:val="65D31D4A"/>
    <w:rsid w:val="65D379C4"/>
    <w:rsid w:val="65D44049"/>
    <w:rsid w:val="65DB0C3F"/>
    <w:rsid w:val="65DF45BB"/>
    <w:rsid w:val="65E31F8E"/>
    <w:rsid w:val="65E64BB8"/>
    <w:rsid w:val="65E676F8"/>
    <w:rsid w:val="65E87914"/>
    <w:rsid w:val="65EE76CA"/>
    <w:rsid w:val="65F85E8A"/>
    <w:rsid w:val="65FB2875"/>
    <w:rsid w:val="65FC516D"/>
    <w:rsid w:val="65FD1D56"/>
    <w:rsid w:val="65FD2C93"/>
    <w:rsid w:val="66012783"/>
    <w:rsid w:val="66033B3B"/>
    <w:rsid w:val="660404C6"/>
    <w:rsid w:val="66081D64"/>
    <w:rsid w:val="660C3E42"/>
    <w:rsid w:val="660D2284"/>
    <w:rsid w:val="660F1BC2"/>
    <w:rsid w:val="66100B24"/>
    <w:rsid w:val="66241B58"/>
    <w:rsid w:val="66262902"/>
    <w:rsid w:val="66293646"/>
    <w:rsid w:val="662C3654"/>
    <w:rsid w:val="662F72F1"/>
    <w:rsid w:val="66323ADF"/>
    <w:rsid w:val="663568D1"/>
    <w:rsid w:val="663C1A0D"/>
    <w:rsid w:val="663D753A"/>
    <w:rsid w:val="663D7B2C"/>
    <w:rsid w:val="66456B14"/>
    <w:rsid w:val="664836F4"/>
    <w:rsid w:val="665022EC"/>
    <w:rsid w:val="665077B6"/>
    <w:rsid w:val="665C0613"/>
    <w:rsid w:val="666440C7"/>
    <w:rsid w:val="66644AC0"/>
    <w:rsid w:val="66694AEC"/>
    <w:rsid w:val="666C7C3B"/>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D4D5B"/>
    <w:rsid w:val="66D04052"/>
    <w:rsid w:val="66DB0EF0"/>
    <w:rsid w:val="66DC0AFB"/>
    <w:rsid w:val="66DE2DCE"/>
    <w:rsid w:val="66E300DB"/>
    <w:rsid w:val="66E9731C"/>
    <w:rsid w:val="66EA1469"/>
    <w:rsid w:val="66EE0021"/>
    <w:rsid w:val="66F4600C"/>
    <w:rsid w:val="66FD094B"/>
    <w:rsid w:val="67012DD9"/>
    <w:rsid w:val="6702025C"/>
    <w:rsid w:val="67061931"/>
    <w:rsid w:val="67095D94"/>
    <w:rsid w:val="670D172B"/>
    <w:rsid w:val="670E363F"/>
    <w:rsid w:val="671309C0"/>
    <w:rsid w:val="67164F46"/>
    <w:rsid w:val="671A2478"/>
    <w:rsid w:val="671B1469"/>
    <w:rsid w:val="6722436F"/>
    <w:rsid w:val="67395F4D"/>
    <w:rsid w:val="673A7069"/>
    <w:rsid w:val="673B7F17"/>
    <w:rsid w:val="673D5A3D"/>
    <w:rsid w:val="674072DB"/>
    <w:rsid w:val="674212A6"/>
    <w:rsid w:val="674A5ECF"/>
    <w:rsid w:val="674C4533"/>
    <w:rsid w:val="674F1318"/>
    <w:rsid w:val="67550FD9"/>
    <w:rsid w:val="67580015"/>
    <w:rsid w:val="67585A73"/>
    <w:rsid w:val="6759214B"/>
    <w:rsid w:val="675B0676"/>
    <w:rsid w:val="675D79A6"/>
    <w:rsid w:val="675D7E8D"/>
    <w:rsid w:val="67657292"/>
    <w:rsid w:val="67694A84"/>
    <w:rsid w:val="676A1643"/>
    <w:rsid w:val="676A50C3"/>
    <w:rsid w:val="6777065F"/>
    <w:rsid w:val="678002DF"/>
    <w:rsid w:val="67826D6A"/>
    <w:rsid w:val="678371C8"/>
    <w:rsid w:val="678D3144"/>
    <w:rsid w:val="679136BE"/>
    <w:rsid w:val="679B5609"/>
    <w:rsid w:val="67A1421E"/>
    <w:rsid w:val="67A55838"/>
    <w:rsid w:val="67BD092C"/>
    <w:rsid w:val="67BE6CAD"/>
    <w:rsid w:val="67C0682E"/>
    <w:rsid w:val="67C73173"/>
    <w:rsid w:val="67C8008A"/>
    <w:rsid w:val="67CD0FBA"/>
    <w:rsid w:val="67D068B1"/>
    <w:rsid w:val="67D17F25"/>
    <w:rsid w:val="67D61B5B"/>
    <w:rsid w:val="67E40345"/>
    <w:rsid w:val="67F3434E"/>
    <w:rsid w:val="67FE2A02"/>
    <w:rsid w:val="680101A1"/>
    <w:rsid w:val="6804655B"/>
    <w:rsid w:val="68102A45"/>
    <w:rsid w:val="68110F57"/>
    <w:rsid w:val="68122E99"/>
    <w:rsid w:val="68123668"/>
    <w:rsid w:val="6817003C"/>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55458"/>
    <w:rsid w:val="6848566E"/>
    <w:rsid w:val="684B00B0"/>
    <w:rsid w:val="684C6849"/>
    <w:rsid w:val="684E5A28"/>
    <w:rsid w:val="685079F2"/>
    <w:rsid w:val="68537357"/>
    <w:rsid w:val="685748DD"/>
    <w:rsid w:val="6858244B"/>
    <w:rsid w:val="68617DBC"/>
    <w:rsid w:val="6868570F"/>
    <w:rsid w:val="686A15F6"/>
    <w:rsid w:val="686A2024"/>
    <w:rsid w:val="68713792"/>
    <w:rsid w:val="687E455F"/>
    <w:rsid w:val="68836A40"/>
    <w:rsid w:val="688B0A2A"/>
    <w:rsid w:val="688E0F95"/>
    <w:rsid w:val="68913345"/>
    <w:rsid w:val="6895270C"/>
    <w:rsid w:val="68955405"/>
    <w:rsid w:val="68956C98"/>
    <w:rsid w:val="68965506"/>
    <w:rsid w:val="68AC29B8"/>
    <w:rsid w:val="68AD6BF3"/>
    <w:rsid w:val="68AF4719"/>
    <w:rsid w:val="68B03FED"/>
    <w:rsid w:val="68B73CE3"/>
    <w:rsid w:val="68C21F66"/>
    <w:rsid w:val="68C86404"/>
    <w:rsid w:val="68CA3301"/>
    <w:rsid w:val="68CD4B9F"/>
    <w:rsid w:val="68CF67AD"/>
    <w:rsid w:val="68D36886"/>
    <w:rsid w:val="68D66B68"/>
    <w:rsid w:val="68D93544"/>
    <w:rsid w:val="68E31062"/>
    <w:rsid w:val="68E72104"/>
    <w:rsid w:val="68F00ADE"/>
    <w:rsid w:val="68F4037D"/>
    <w:rsid w:val="68F55EA4"/>
    <w:rsid w:val="68F56FC0"/>
    <w:rsid w:val="68F95EED"/>
    <w:rsid w:val="68FD6AFA"/>
    <w:rsid w:val="69077998"/>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50C78"/>
    <w:rsid w:val="69474951"/>
    <w:rsid w:val="694B7F95"/>
    <w:rsid w:val="6956644A"/>
    <w:rsid w:val="695D3F88"/>
    <w:rsid w:val="69626688"/>
    <w:rsid w:val="69641609"/>
    <w:rsid w:val="696D1EDE"/>
    <w:rsid w:val="69744FD3"/>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57E69"/>
    <w:rsid w:val="69A71894"/>
    <w:rsid w:val="69A812CC"/>
    <w:rsid w:val="69AC334B"/>
    <w:rsid w:val="69AC45F3"/>
    <w:rsid w:val="69AC5688"/>
    <w:rsid w:val="69AF139A"/>
    <w:rsid w:val="69B30239"/>
    <w:rsid w:val="69B3042D"/>
    <w:rsid w:val="69B457EE"/>
    <w:rsid w:val="69BE2739"/>
    <w:rsid w:val="69C30274"/>
    <w:rsid w:val="69C3294B"/>
    <w:rsid w:val="69C62C4A"/>
    <w:rsid w:val="69CD7210"/>
    <w:rsid w:val="69D112C7"/>
    <w:rsid w:val="69D65E2D"/>
    <w:rsid w:val="69D75139"/>
    <w:rsid w:val="69DB2BA3"/>
    <w:rsid w:val="69DE3C76"/>
    <w:rsid w:val="69E06AC3"/>
    <w:rsid w:val="69EA2F3F"/>
    <w:rsid w:val="69F02690"/>
    <w:rsid w:val="6A010FA4"/>
    <w:rsid w:val="6A024D1C"/>
    <w:rsid w:val="6A066A76"/>
    <w:rsid w:val="6A0A38C2"/>
    <w:rsid w:val="6A125363"/>
    <w:rsid w:val="6A170A4A"/>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41E6C"/>
    <w:rsid w:val="6A543002"/>
    <w:rsid w:val="6A5B2B08"/>
    <w:rsid w:val="6A5D1F52"/>
    <w:rsid w:val="6A6D03E7"/>
    <w:rsid w:val="6A744691"/>
    <w:rsid w:val="6A746709"/>
    <w:rsid w:val="6A7F54A8"/>
    <w:rsid w:val="6A8067F6"/>
    <w:rsid w:val="6A835E5D"/>
    <w:rsid w:val="6A8575A2"/>
    <w:rsid w:val="6A95393A"/>
    <w:rsid w:val="6A97051E"/>
    <w:rsid w:val="6A975464"/>
    <w:rsid w:val="6AA33BD7"/>
    <w:rsid w:val="6AA33E09"/>
    <w:rsid w:val="6AA638F9"/>
    <w:rsid w:val="6AAC57A0"/>
    <w:rsid w:val="6AB44FD6"/>
    <w:rsid w:val="6ABA56AC"/>
    <w:rsid w:val="6ABC4493"/>
    <w:rsid w:val="6AC16985"/>
    <w:rsid w:val="6AC326FD"/>
    <w:rsid w:val="6AC82298"/>
    <w:rsid w:val="6AD246EE"/>
    <w:rsid w:val="6AD466B8"/>
    <w:rsid w:val="6ADE7784"/>
    <w:rsid w:val="6AE14931"/>
    <w:rsid w:val="6AE4014E"/>
    <w:rsid w:val="6AE651FC"/>
    <w:rsid w:val="6AE83F12"/>
    <w:rsid w:val="6AEC1538"/>
    <w:rsid w:val="6AED21D0"/>
    <w:rsid w:val="6AEF34F2"/>
    <w:rsid w:val="6B0F76F1"/>
    <w:rsid w:val="6B11072B"/>
    <w:rsid w:val="6B11552E"/>
    <w:rsid w:val="6B126460"/>
    <w:rsid w:val="6B1E5B86"/>
    <w:rsid w:val="6B217453"/>
    <w:rsid w:val="6B2807B2"/>
    <w:rsid w:val="6B2A62D8"/>
    <w:rsid w:val="6B3134F4"/>
    <w:rsid w:val="6B3B11CB"/>
    <w:rsid w:val="6B3B4B5C"/>
    <w:rsid w:val="6B3F3DF9"/>
    <w:rsid w:val="6B403D4E"/>
    <w:rsid w:val="6B4605FE"/>
    <w:rsid w:val="6B5B46E4"/>
    <w:rsid w:val="6B615E0F"/>
    <w:rsid w:val="6B653BD0"/>
    <w:rsid w:val="6B6B19D3"/>
    <w:rsid w:val="6B735ED1"/>
    <w:rsid w:val="6B746831"/>
    <w:rsid w:val="6B7632CC"/>
    <w:rsid w:val="6B764BA5"/>
    <w:rsid w:val="6B785296"/>
    <w:rsid w:val="6B7A553A"/>
    <w:rsid w:val="6B7F4765"/>
    <w:rsid w:val="6B8028A6"/>
    <w:rsid w:val="6B8C01DF"/>
    <w:rsid w:val="6B923E7E"/>
    <w:rsid w:val="6B963623"/>
    <w:rsid w:val="6B987939"/>
    <w:rsid w:val="6B9A16A9"/>
    <w:rsid w:val="6BA5554F"/>
    <w:rsid w:val="6BB0336E"/>
    <w:rsid w:val="6BB50C1F"/>
    <w:rsid w:val="6BB922DD"/>
    <w:rsid w:val="6BBE1C38"/>
    <w:rsid w:val="6BC41616"/>
    <w:rsid w:val="6BC4739B"/>
    <w:rsid w:val="6BC5364F"/>
    <w:rsid w:val="6BCA3618"/>
    <w:rsid w:val="6BD15334"/>
    <w:rsid w:val="6BD3071E"/>
    <w:rsid w:val="6BD37902"/>
    <w:rsid w:val="6BD61CD2"/>
    <w:rsid w:val="6BD61E2E"/>
    <w:rsid w:val="6BD927A4"/>
    <w:rsid w:val="6BD95CC6"/>
    <w:rsid w:val="6BE63D19"/>
    <w:rsid w:val="6BE83414"/>
    <w:rsid w:val="6BEA5E87"/>
    <w:rsid w:val="6BF75619"/>
    <w:rsid w:val="6BF800B9"/>
    <w:rsid w:val="6BF8423E"/>
    <w:rsid w:val="6BF95CAB"/>
    <w:rsid w:val="6BFF7765"/>
    <w:rsid w:val="6C042FCD"/>
    <w:rsid w:val="6C092392"/>
    <w:rsid w:val="6C0C59DE"/>
    <w:rsid w:val="6C0E16BD"/>
    <w:rsid w:val="6C111246"/>
    <w:rsid w:val="6C1825D5"/>
    <w:rsid w:val="6C1836FF"/>
    <w:rsid w:val="6C1B349A"/>
    <w:rsid w:val="6C1B562B"/>
    <w:rsid w:val="6C286BD5"/>
    <w:rsid w:val="6C2A0BF4"/>
    <w:rsid w:val="6C2A7A8E"/>
    <w:rsid w:val="6C2C66BB"/>
    <w:rsid w:val="6C2C7E2E"/>
    <w:rsid w:val="6C384133"/>
    <w:rsid w:val="6C3A254B"/>
    <w:rsid w:val="6C3B189E"/>
    <w:rsid w:val="6C3E2CB3"/>
    <w:rsid w:val="6C3F4006"/>
    <w:rsid w:val="6C501D6F"/>
    <w:rsid w:val="6C557737"/>
    <w:rsid w:val="6C5630FD"/>
    <w:rsid w:val="6C5A75D2"/>
    <w:rsid w:val="6C68413A"/>
    <w:rsid w:val="6C6A6FAB"/>
    <w:rsid w:val="6C771084"/>
    <w:rsid w:val="6C775687"/>
    <w:rsid w:val="6C791848"/>
    <w:rsid w:val="6C7C0DB6"/>
    <w:rsid w:val="6C7E7115"/>
    <w:rsid w:val="6C8612C2"/>
    <w:rsid w:val="6C911ECA"/>
    <w:rsid w:val="6C956DB7"/>
    <w:rsid w:val="6C9A56E0"/>
    <w:rsid w:val="6C9F6EB6"/>
    <w:rsid w:val="6CA0184E"/>
    <w:rsid w:val="6CA53276"/>
    <w:rsid w:val="6CA62926"/>
    <w:rsid w:val="6CB056D8"/>
    <w:rsid w:val="6CB53A40"/>
    <w:rsid w:val="6CD24E7A"/>
    <w:rsid w:val="6CE63C9C"/>
    <w:rsid w:val="6CE962FC"/>
    <w:rsid w:val="6CF12569"/>
    <w:rsid w:val="6CF35A28"/>
    <w:rsid w:val="6CFC6FD2"/>
    <w:rsid w:val="6CFF105E"/>
    <w:rsid w:val="6D03079D"/>
    <w:rsid w:val="6D050DAB"/>
    <w:rsid w:val="6D0F1587"/>
    <w:rsid w:val="6D140FEE"/>
    <w:rsid w:val="6D212C5A"/>
    <w:rsid w:val="6D2139F6"/>
    <w:rsid w:val="6D25144D"/>
    <w:rsid w:val="6D2A7E18"/>
    <w:rsid w:val="6D333DA3"/>
    <w:rsid w:val="6D37276B"/>
    <w:rsid w:val="6D4573FA"/>
    <w:rsid w:val="6D47536D"/>
    <w:rsid w:val="6D4D2752"/>
    <w:rsid w:val="6D4D2E21"/>
    <w:rsid w:val="6D4D5C2F"/>
    <w:rsid w:val="6D51148C"/>
    <w:rsid w:val="6D555F20"/>
    <w:rsid w:val="6D592EA5"/>
    <w:rsid w:val="6D595DB2"/>
    <w:rsid w:val="6D673814"/>
    <w:rsid w:val="6D6830E8"/>
    <w:rsid w:val="6D6B0844"/>
    <w:rsid w:val="6D6D06FE"/>
    <w:rsid w:val="6D702A25"/>
    <w:rsid w:val="6D717CB3"/>
    <w:rsid w:val="6D740103"/>
    <w:rsid w:val="6D7555B5"/>
    <w:rsid w:val="6D825CD0"/>
    <w:rsid w:val="6D8F4B19"/>
    <w:rsid w:val="6D943886"/>
    <w:rsid w:val="6D950B15"/>
    <w:rsid w:val="6D967F14"/>
    <w:rsid w:val="6D982FD6"/>
    <w:rsid w:val="6DAC5A40"/>
    <w:rsid w:val="6DAE6F8E"/>
    <w:rsid w:val="6DB56A09"/>
    <w:rsid w:val="6DC53DB1"/>
    <w:rsid w:val="6DC7520E"/>
    <w:rsid w:val="6DD42494"/>
    <w:rsid w:val="6DD62CAD"/>
    <w:rsid w:val="6DD62E64"/>
    <w:rsid w:val="6DD66C08"/>
    <w:rsid w:val="6DD95B08"/>
    <w:rsid w:val="6DDA5C69"/>
    <w:rsid w:val="6DDB5607"/>
    <w:rsid w:val="6DE23402"/>
    <w:rsid w:val="6DF36E56"/>
    <w:rsid w:val="6DF64B98"/>
    <w:rsid w:val="6E0020AE"/>
    <w:rsid w:val="6E0336BC"/>
    <w:rsid w:val="6E093DD4"/>
    <w:rsid w:val="6E0B6171"/>
    <w:rsid w:val="6E0E3C8F"/>
    <w:rsid w:val="6E103B09"/>
    <w:rsid w:val="6E1C5FDD"/>
    <w:rsid w:val="6E220EB7"/>
    <w:rsid w:val="6E233470"/>
    <w:rsid w:val="6E276AFF"/>
    <w:rsid w:val="6E2A65EF"/>
    <w:rsid w:val="6E336FA4"/>
    <w:rsid w:val="6E3E6985"/>
    <w:rsid w:val="6E421B8B"/>
    <w:rsid w:val="6E467577"/>
    <w:rsid w:val="6E4C2A0A"/>
    <w:rsid w:val="6E4E66E5"/>
    <w:rsid w:val="6E50435B"/>
    <w:rsid w:val="6E522E07"/>
    <w:rsid w:val="6E530B81"/>
    <w:rsid w:val="6E5D0773"/>
    <w:rsid w:val="6E5D4C17"/>
    <w:rsid w:val="6E5E4CB5"/>
    <w:rsid w:val="6E6537E5"/>
    <w:rsid w:val="6E6578C1"/>
    <w:rsid w:val="6E6B642B"/>
    <w:rsid w:val="6E6C4859"/>
    <w:rsid w:val="6E6C6C08"/>
    <w:rsid w:val="6E7004A6"/>
    <w:rsid w:val="6E734F8F"/>
    <w:rsid w:val="6E74016B"/>
    <w:rsid w:val="6E753303"/>
    <w:rsid w:val="6E753D6F"/>
    <w:rsid w:val="6E810905"/>
    <w:rsid w:val="6E8201DA"/>
    <w:rsid w:val="6E8E36E5"/>
    <w:rsid w:val="6E8F0529"/>
    <w:rsid w:val="6E9109ED"/>
    <w:rsid w:val="6E9262EA"/>
    <w:rsid w:val="6EA111F6"/>
    <w:rsid w:val="6EA23374"/>
    <w:rsid w:val="6EA343BD"/>
    <w:rsid w:val="6EB157D6"/>
    <w:rsid w:val="6EB63430"/>
    <w:rsid w:val="6EB73FE1"/>
    <w:rsid w:val="6EBD15FD"/>
    <w:rsid w:val="6EBF31DC"/>
    <w:rsid w:val="6ECA5747"/>
    <w:rsid w:val="6ECC76A7"/>
    <w:rsid w:val="6ECE341F"/>
    <w:rsid w:val="6ED24326"/>
    <w:rsid w:val="6ED30A35"/>
    <w:rsid w:val="6ED9545A"/>
    <w:rsid w:val="6EDF562C"/>
    <w:rsid w:val="6EE16A46"/>
    <w:rsid w:val="6EE9019B"/>
    <w:rsid w:val="6EE90259"/>
    <w:rsid w:val="6EED5DA9"/>
    <w:rsid w:val="6EF32628"/>
    <w:rsid w:val="6EF819EB"/>
    <w:rsid w:val="6EFB48D4"/>
    <w:rsid w:val="6EFD7128"/>
    <w:rsid w:val="6EFF182A"/>
    <w:rsid w:val="6F03131A"/>
    <w:rsid w:val="6F0344F8"/>
    <w:rsid w:val="6F0404B9"/>
    <w:rsid w:val="6F06705D"/>
    <w:rsid w:val="6F116C0A"/>
    <w:rsid w:val="6F196D90"/>
    <w:rsid w:val="6F1A5A8E"/>
    <w:rsid w:val="6F1F1ECC"/>
    <w:rsid w:val="6F20083C"/>
    <w:rsid w:val="6F20257D"/>
    <w:rsid w:val="6F2179F2"/>
    <w:rsid w:val="6F257CB8"/>
    <w:rsid w:val="6F2D45E9"/>
    <w:rsid w:val="6F3A05FC"/>
    <w:rsid w:val="6F3B6D06"/>
    <w:rsid w:val="6F431DD8"/>
    <w:rsid w:val="6F451933"/>
    <w:rsid w:val="6F4755D9"/>
    <w:rsid w:val="6F481423"/>
    <w:rsid w:val="6F5229A0"/>
    <w:rsid w:val="6F533058"/>
    <w:rsid w:val="6F540C53"/>
    <w:rsid w:val="6F59718C"/>
    <w:rsid w:val="6F683873"/>
    <w:rsid w:val="6F6842A2"/>
    <w:rsid w:val="6F6A7AC5"/>
    <w:rsid w:val="6F6B5112"/>
    <w:rsid w:val="6F6B6EC0"/>
    <w:rsid w:val="6F780FBF"/>
    <w:rsid w:val="6F7B0D75"/>
    <w:rsid w:val="6F7C634D"/>
    <w:rsid w:val="6F852A63"/>
    <w:rsid w:val="6F8E79B1"/>
    <w:rsid w:val="6F8F4332"/>
    <w:rsid w:val="6F9C72CC"/>
    <w:rsid w:val="6FA66D50"/>
    <w:rsid w:val="6FA968E2"/>
    <w:rsid w:val="6FAB0BB6"/>
    <w:rsid w:val="6FB16FC8"/>
    <w:rsid w:val="6FBA6625"/>
    <w:rsid w:val="6FBB58B2"/>
    <w:rsid w:val="6FBE656C"/>
    <w:rsid w:val="6FC30AAA"/>
    <w:rsid w:val="6FC67E25"/>
    <w:rsid w:val="6FD42CB7"/>
    <w:rsid w:val="6FD93494"/>
    <w:rsid w:val="6FDC47D3"/>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C56A2"/>
    <w:rsid w:val="70251764"/>
    <w:rsid w:val="702754DC"/>
    <w:rsid w:val="702B6FBC"/>
    <w:rsid w:val="702C72A9"/>
    <w:rsid w:val="7040659E"/>
    <w:rsid w:val="70435EC0"/>
    <w:rsid w:val="70492320"/>
    <w:rsid w:val="704A2F79"/>
    <w:rsid w:val="704F0DF9"/>
    <w:rsid w:val="70522F84"/>
    <w:rsid w:val="70534214"/>
    <w:rsid w:val="70592B40"/>
    <w:rsid w:val="705A36F0"/>
    <w:rsid w:val="705F6A24"/>
    <w:rsid w:val="706B2204"/>
    <w:rsid w:val="7081017C"/>
    <w:rsid w:val="70813F76"/>
    <w:rsid w:val="70821724"/>
    <w:rsid w:val="70862203"/>
    <w:rsid w:val="708F571D"/>
    <w:rsid w:val="70932B72"/>
    <w:rsid w:val="70943252"/>
    <w:rsid w:val="70944183"/>
    <w:rsid w:val="70946438"/>
    <w:rsid w:val="70946EAB"/>
    <w:rsid w:val="709B383F"/>
    <w:rsid w:val="709F29A7"/>
    <w:rsid w:val="709F524F"/>
    <w:rsid w:val="70A16B32"/>
    <w:rsid w:val="70A64653"/>
    <w:rsid w:val="70A66401"/>
    <w:rsid w:val="70AA0267"/>
    <w:rsid w:val="70AE24D0"/>
    <w:rsid w:val="70B30B1E"/>
    <w:rsid w:val="70BE4302"/>
    <w:rsid w:val="70C94E16"/>
    <w:rsid w:val="70D13822"/>
    <w:rsid w:val="70D9086D"/>
    <w:rsid w:val="70D961B1"/>
    <w:rsid w:val="70D96A1C"/>
    <w:rsid w:val="70DC041E"/>
    <w:rsid w:val="70E2610A"/>
    <w:rsid w:val="70EE7DA8"/>
    <w:rsid w:val="70F058CE"/>
    <w:rsid w:val="70F938D9"/>
    <w:rsid w:val="70FB1F96"/>
    <w:rsid w:val="70FE23F0"/>
    <w:rsid w:val="71072C18"/>
    <w:rsid w:val="710E33AD"/>
    <w:rsid w:val="711041C2"/>
    <w:rsid w:val="711217FE"/>
    <w:rsid w:val="71145A61"/>
    <w:rsid w:val="71146675"/>
    <w:rsid w:val="711710AD"/>
    <w:rsid w:val="71193114"/>
    <w:rsid w:val="711C66C3"/>
    <w:rsid w:val="711D243B"/>
    <w:rsid w:val="711D72C0"/>
    <w:rsid w:val="7121017E"/>
    <w:rsid w:val="712A5284"/>
    <w:rsid w:val="712B03F6"/>
    <w:rsid w:val="71303BF3"/>
    <w:rsid w:val="71325EE7"/>
    <w:rsid w:val="71397275"/>
    <w:rsid w:val="713A4D9B"/>
    <w:rsid w:val="7147381C"/>
    <w:rsid w:val="71487927"/>
    <w:rsid w:val="714B6FA9"/>
    <w:rsid w:val="714E2EA7"/>
    <w:rsid w:val="714F4CEB"/>
    <w:rsid w:val="715A71EC"/>
    <w:rsid w:val="7161057A"/>
    <w:rsid w:val="7164109E"/>
    <w:rsid w:val="716D142A"/>
    <w:rsid w:val="71716D4A"/>
    <w:rsid w:val="717612AF"/>
    <w:rsid w:val="717C1858"/>
    <w:rsid w:val="71803706"/>
    <w:rsid w:val="71824F76"/>
    <w:rsid w:val="71826738"/>
    <w:rsid w:val="71836742"/>
    <w:rsid w:val="718D75C1"/>
    <w:rsid w:val="718F6301"/>
    <w:rsid w:val="71914544"/>
    <w:rsid w:val="71920A54"/>
    <w:rsid w:val="719B5A12"/>
    <w:rsid w:val="71AA0173"/>
    <w:rsid w:val="71AA6A9C"/>
    <w:rsid w:val="71AD2F9E"/>
    <w:rsid w:val="71B246EC"/>
    <w:rsid w:val="71BE0EB7"/>
    <w:rsid w:val="71BF2A93"/>
    <w:rsid w:val="71BF724C"/>
    <w:rsid w:val="71C4559A"/>
    <w:rsid w:val="71CB4DF2"/>
    <w:rsid w:val="71D074AE"/>
    <w:rsid w:val="71DD30FC"/>
    <w:rsid w:val="71E511AB"/>
    <w:rsid w:val="71E561BC"/>
    <w:rsid w:val="71EC274F"/>
    <w:rsid w:val="71EF5B86"/>
    <w:rsid w:val="71F0197B"/>
    <w:rsid w:val="71F118FE"/>
    <w:rsid w:val="71F31B1A"/>
    <w:rsid w:val="71F52F9B"/>
    <w:rsid w:val="71F663E5"/>
    <w:rsid w:val="71F87130"/>
    <w:rsid w:val="71F907B3"/>
    <w:rsid w:val="71FA5878"/>
    <w:rsid w:val="72005FE5"/>
    <w:rsid w:val="720B4B84"/>
    <w:rsid w:val="721101F2"/>
    <w:rsid w:val="721246B5"/>
    <w:rsid w:val="72141A90"/>
    <w:rsid w:val="721E46BD"/>
    <w:rsid w:val="721E646B"/>
    <w:rsid w:val="72216D23"/>
    <w:rsid w:val="72255A4C"/>
    <w:rsid w:val="722A14BB"/>
    <w:rsid w:val="722F2E1B"/>
    <w:rsid w:val="72314D9D"/>
    <w:rsid w:val="72351157"/>
    <w:rsid w:val="72354D73"/>
    <w:rsid w:val="723D4B43"/>
    <w:rsid w:val="723F1A2C"/>
    <w:rsid w:val="7240270C"/>
    <w:rsid w:val="72402885"/>
    <w:rsid w:val="72417552"/>
    <w:rsid w:val="72424117"/>
    <w:rsid w:val="72603956"/>
    <w:rsid w:val="72673593"/>
    <w:rsid w:val="72693B8A"/>
    <w:rsid w:val="726A2AAA"/>
    <w:rsid w:val="726D5F9B"/>
    <w:rsid w:val="726F2533"/>
    <w:rsid w:val="72745393"/>
    <w:rsid w:val="72783DCD"/>
    <w:rsid w:val="727918F3"/>
    <w:rsid w:val="727A3F01"/>
    <w:rsid w:val="727E3974"/>
    <w:rsid w:val="7284199F"/>
    <w:rsid w:val="72842772"/>
    <w:rsid w:val="728C7879"/>
    <w:rsid w:val="728F24D9"/>
    <w:rsid w:val="729130E1"/>
    <w:rsid w:val="72914E8F"/>
    <w:rsid w:val="7295497F"/>
    <w:rsid w:val="729E4E44"/>
    <w:rsid w:val="72A97985"/>
    <w:rsid w:val="72AC19B9"/>
    <w:rsid w:val="72AE5A41"/>
    <w:rsid w:val="72B5523D"/>
    <w:rsid w:val="72BB3CBA"/>
    <w:rsid w:val="72C0734A"/>
    <w:rsid w:val="72C658E2"/>
    <w:rsid w:val="72C870A0"/>
    <w:rsid w:val="72CC236B"/>
    <w:rsid w:val="72DC25AE"/>
    <w:rsid w:val="72DD4227"/>
    <w:rsid w:val="72DE15F5"/>
    <w:rsid w:val="72E17BC5"/>
    <w:rsid w:val="72E4624C"/>
    <w:rsid w:val="72E71069"/>
    <w:rsid w:val="72E9019F"/>
    <w:rsid w:val="72EB27F1"/>
    <w:rsid w:val="72EB6E3E"/>
    <w:rsid w:val="72EE22E1"/>
    <w:rsid w:val="72F13B80"/>
    <w:rsid w:val="72F3388B"/>
    <w:rsid w:val="72F33E4A"/>
    <w:rsid w:val="72F5541E"/>
    <w:rsid w:val="72FB67CD"/>
    <w:rsid w:val="72FC0633"/>
    <w:rsid w:val="72FD0776"/>
    <w:rsid w:val="72FD2525"/>
    <w:rsid w:val="72FD55A1"/>
    <w:rsid w:val="730E028E"/>
    <w:rsid w:val="731A1328"/>
    <w:rsid w:val="731A6C33"/>
    <w:rsid w:val="731D42F0"/>
    <w:rsid w:val="731E5DC7"/>
    <w:rsid w:val="732B52E4"/>
    <w:rsid w:val="733108D6"/>
    <w:rsid w:val="733632F4"/>
    <w:rsid w:val="73364CAC"/>
    <w:rsid w:val="733C0A47"/>
    <w:rsid w:val="733D241A"/>
    <w:rsid w:val="734D2546"/>
    <w:rsid w:val="734D48C0"/>
    <w:rsid w:val="734E2D80"/>
    <w:rsid w:val="735171CD"/>
    <w:rsid w:val="73541F1D"/>
    <w:rsid w:val="735A18AB"/>
    <w:rsid w:val="735E7A6A"/>
    <w:rsid w:val="736B3932"/>
    <w:rsid w:val="736C3B18"/>
    <w:rsid w:val="736D76AA"/>
    <w:rsid w:val="736F5D76"/>
    <w:rsid w:val="7370247F"/>
    <w:rsid w:val="73740A39"/>
    <w:rsid w:val="737E62DE"/>
    <w:rsid w:val="738467A2"/>
    <w:rsid w:val="738B6518"/>
    <w:rsid w:val="738C1E32"/>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6960C4"/>
    <w:rsid w:val="746A5998"/>
    <w:rsid w:val="74817D6C"/>
    <w:rsid w:val="74872079"/>
    <w:rsid w:val="748C1DB2"/>
    <w:rsid w:val="74900D81"/>
    <w:rsid w:val="74915729"/>
    <w:rsid w:val="7494740B"/>
    <w:rsid w:val="74973E38"/>
    <w:rsid w:val="749D5D6D"/>
    <w:rsid w:val="74AA0C56"/>
    <w:rsid w:val="74AA4941"/>
    <w:rsid w:val="74AC6B05"/>
    <w:rsid w:val="74AC6D9F"/>
    <w:rsid w:val="74AD201B"/>
    <w:rsid w:val="74B3675A"/>
    <w:rsid w:val="74B65081"/>
    <w:rsid w:val="74BB4445"/>
    <w:rsid w:val="74C0194F"/>
    <w:rsid w:val="74C16CDF"/>
    <w:rsid w:val="74C44D57"/>
    <w:rsid w:val="74CA4688"/>
    <w:rsid w:val="74D07EF1"/>
    <w:rsid w:val="74D81156"/>
    <w:rsid w:val="74E03EAC"/>
    <w:rsid w:val="74E045B3"/>
    <w:rsid w:val="74E1294F"/>
    <w:rsid w:val="74E474F8"/>
    <w:rsid w:val="74E5498F"/>
    <w:rsid w:val="74E7523A"/>
    <w:rsid w:val="74EC0A46"/>
    <w:rsid w:val="74EF7A27"/>
    <w:rsid w:val="74F53287"/>
    <w:rsid w:val="74FE2B5A"/>
    <w:rsid w:val="750B6B0C"/>
    <w:rsid w:val="7511045C"/>
    <w:rsid w:val="75114065"/>
    <w:rsid w:val="751226B5"/>
    <w:rsid w:val="75216EA9"/>
    <w:rsid w:val="752903A3"/>
    <w:rsid w:val="75330480"/>
    <w:rsid w:val="75352159"/>
    <w:rsid w:val="75364F88"/>
    <w:rsid w:val="75371D9F"/>
    <w:rsid w:val="753767EF"/>
    <w:rsid w:val="7541391E"/>
    <w:rsid w:val="7544268D"/>
    <w:rsid w:val="754B57CB"/>
    <w:rsid w:val="7553467E"/>
    <w:rsid w:val="75556648"/>
    <w:rsid w:val="755D54FC"/>
    <w:rsid w:val="7561197F"/>
    <w:rsid w:val="75656F9B"/>
    <w:rsid w:val="75662603"/>
    <w:rsid w:val="75681913"/>
    <w:rsid w:val="7568425F"/>
    <w:rsid w:val="756871AE"/>
    <w:rsid w:val="75706FDE"/>
    <w:rsid w:val="75734D20"/>
    <w:rsid w:val="75782DE5"/>
    <w:rsid w:val="757F1B41"/>
    <w:rsid w:val="75817B14"/>
    <w:rsid w:val="75834F63"/>
    <w:rsid w:val="758703D0"/>
    <w:rsid w:val="759411B0"/>
    <w:rsid w:val="75973DDA"/>
    <w:rsid w:val="75986535"/>
    <w:rsid w:val="759E43CA"/>
    <w:rsid w:val="759E51D7"/>
    <w:rsid w:val="75A1299C"/>
    <w:rsid w:val="75B47C74"/>
    <w:rsid w:val="75BA6733"/>
    <w:rsid w:val="75BD3047"/>
    <w:rsid w:val="75BD77F7"/>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1477C"/>
    <w:rsid w:val="762C3222"/>
    <w:rsid w:val="762D2D77"/>
    <w:rsid w:val="762F0C47"/>
    <w:rsid w:val="762F560D"/>
    <w:rsid w:val="76315A3E"/>
    <w:rsid w:val="76345FA5"/>
    <w:rsid w:val="76391429"/>
    <w:rsid w:val="763E70DC"/>
    <w:rsid w:val="764364A0"/>
    <w:rsid w:val="764569F2"/>
    <w:rsid w:val="76497885"/>
    <w:rsid w:val="764D4D83"/>
    <w:rsid w:val="764F2845"/>
    <w:rsid w:val="76516E0F"/>
    <w:rsid w:val="76581C05"/>
    <w:rsid w:val="765C11A1"/>
    <w:rsid w:val="76607443"/>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A44523"/>
    <w:rsid w:val="76A624B4"/>
    <w:rsid w:val="76A82886"/>
    <w:rsid w:val="76AA0731"/>
    <w:rsid w:val="76AA4771"/>
    <w:rsid w:val="76AE59B3"/>
    <w:rsid w:val="76B15B00"/>
    <w:rsid w:val="76B4114C"/>
    <w:rsid w:val="76B638E2"/>
    <w:rsid w:val="76BB072D"/>
    <w:rsid w:val="76BB4488"/>
    <w:rsid w:val="76BD3FF3"/>
    <w:rsid w:val="76BE0217"/>
    <w:rsid w:val="76C03F95"/>
    <w:rsid w:val="76C93522"/>
    <w:rsid w:val="76CA4E14"/>
    <w:rsid w:val="76CB3606"/>
    <w:rsid w:val="76EE18E1"/>
    <w:rsid w:val="76FA1255"/>
    <w:rsid w:val="77033D1E"/>
    <w:rsid w:val="77043E82"/>
    <w:rsid w:val="77073972"/>
    <w:rsid w:val="770B3462"/>
    <w:rsid w:val="770C0F88"/>
    <w:rsid w:val="7710552C"/>
    <w:rsid w:val="771E6796"/>
    <w:rsid w:val="77271B0C"/>
    <w:rsid w:val="772C3DD1"/>
    <w:rsid w:val="773504DF"/>
    <w:rsid w:val="77390DF1"/>
    <w:rsid w:val="773E41BB"/>
    <w:rsid w:val="773F2FF6"/>
    <w:rsid w:val="77411B05"/>
    <w:rsid w:val="77430FA1"/>
    <w:rsid w:val="774422E4"/>
    <w:rsid w:val="77451356"/>
    <w:rsid w:val="774C1248"/>
    <w:rsid w:val="774E334F"/>
    <w:rsid w:val="774E77F3"/>
    <w:rsid w:val="774E7A3D"/>
    <w:rsid w:val="77512262"/>
    <w:rsid w:val="77536C15"/>
    <w:rsid w:val="77570EFE"/>
    <w:rsid w:val="775841CD"/>
    <w:rsid w:val="775D0FC5"/>
    <w:rsid w:val="775D1000"/>
    <w:rsid w:val="77682CDD"/>
    <w:rsid w:val="776B570C"/>
    <w:rsid w:val="776C1A27"/>
    <w:rsid w:val="776C3848"/>
    <w:rsid w:val="776C683F"/>
    <w:rsid w:val="77764653"/>
    <w:rsid w:val="777A4144"/>
    <w:rsid w:val="777D1E17"/>
    <w:rsid w:val="777E3BE6"/>
    <w:rsid w:val="77803496"/>
    <w:rsid w:val="77836BE3"/>
    <w:rsid w:val="7783749C"/>
    <w:rsid w:val="77860D3A"/>
    <w:rsid w:val="77893B6C"/>
    <w:rsid w:val="778C5363"/>
    <w:rsid w:val="77975D5F"/>
    <w:rsid w:val="77994C79"/>
    <w:rsid w:val="77A72170"/>
    <w:rsid w:val="77AF6304"/>
    <w:rsid w:val="77B02BCC"/>
    <w:rsid w:val="77B4710D"/>
    <w:rsid w:val="77B62343"/>
    <w:rsid w:val="77B82DA4"/>
    <w:rsid w:val="77BB6F65"/>
    <w:rsid w:val="77BC5B81"/>
    <w:rsid w:val="77BC650A"/>
    <w:rsid w:val="77C05972"/>
    <w:rsid w:val="77C2706F"/>
    <w:rsid w:val="77C80B78"/>
    <w:rsid w:val="77CD6969"/>
    <w:rsid w:val="77D14049"/>
    <w:rsid w:val="77D571A6"/>
    <w:rsid w:val="77D77CA0"/>
    <w:rsid w:val="77D80950"/>
    <w:rsid w:val="77D94230"/>
    <w:rsid w:val="77DF3F23"/>
    <w:rsid w:val="77E45A61"/>
    <w:rsid w:val="77E47E6C"/>
    <w:rsid w:val="77E61915"/>
    <w:rsid w:val="77E90EE2"/>
    <w:rsid w:val="77EE1099"/>
    <w:rsid w:val="77EF4937"/>
    <w:rsid w:val="77EF652E"/>
    <w:rsid w:val="77F02658"/>
    <w:rsid w:val="77F04406"/>
    <w:rsid w:val="77FC0FFD"/>
    <w:rsid w:val="77FF7DBF"/>
    <w:rsid w:val="780B658D"/>
    <w:rsid w:val="780D320A"/>
    <w:rsid w:val="78171D3A"/>
    <w:rsid w:val="781C5C25"/>
    <w:rsid w:val="781E5417"/>
    <w:rsid w:val="782A3DBC"/>
    <w:rsid w:val="782E6418"/>
    <w:rsid w:val="783764D9"/>
    <w:rsid w:val="784E5707"/>
    <w:rsid w:val="78557A66"/>
    <w:rsid w:val="78615304"/>
    <w:rsid w:val="78674915"/>
    <w:rsid w:val="78691257"/>
    <w:rsid w:val="786B4DBF"/>
    <w:rsid w:val="78714F83"/>
    <w:rsid w:val="78774B27"/>
    <w:rsid w:val="7879089F"/>
    <w:rsid w:val="787B5776"/>
    <w:rsid w:val="787B63C5"/>
    <w:rsid w:val="788256F7"/>
    <w:rsid w:val="7882774F"/>
    <w:rsid w:val="78857AB4"/>
    <w:rsid w:val="78866B18"/>
    <w:rsid w:val="78873EC1"/>
    <w:rsid w:val="7892370F"/>
    <w:rsid w:val="789B25C4"/>
    <w:rsid w:val="789B397B"/>
    <w:rsid w:val="789C3282"/>
    <w:rsid w:val="789D0EFC"/>
    <w:rsid w:val="78A75788"/>
    <w:rsid w:val="78AB21AE"/>
    <w:rsid w:val="78AC57D0"/>
    <w:rsid w:val="78B025EF"/>
    <w:rsid w:val="78B071EB"/>
    <w:rsid w:val="78B30DD6"/>
    <w:rsid w:val="78C1378A"/>
    <w:rsid w:val="78C80EDF"/>
    <w:rsid w:val="78C87131"/>
    <w:rsid w:val="78DF14AA"/>
    <w:rsid w:val="78E75809"/>
    <w:rsid w:val="78EB2DED"/>
    <w:rsid w:val="78EC54DC"/>
    <w:rsid w:val="78F13D98"/>
    <w:rsid w:val="78F87757"/>
    <w:rsid w:val="790575A7"/>
    <w:rsid w:val="79091C23"/>
    <w:rsid w:val="790C7AF9"/>
    <w:rsid w:val="790D1701"/>
    <w:rsid w:val="791C570A"/>
    <w:rsid w:val="79206F6D"/>
    <w:rsid w:val="79213A42"/>
    <w:rsid w:val="792151BF"/>
    <w:rsid w:val="79257DFE"/>
    <w:rsid w:val="79267AA0"/>
    <w:rsid w:val="792A1ED8"/>
    <w:rsid w:val="792A3903"/>
    <w:rsid w:val="793326EE"/>
    <w:rsid w:val="793C4485"/>
    <w:rsid w:val="79404ADD"/>
    <w:rsid w:val="79474FF9"/>
    <w:rsid w:val="79490272"/>
    <w:rsid w:val="795409C4"/>
    <w:rsid w:val="7964481C"/>
    <w:rsid w:val="796706F8"/>
    <w:rsid w:val="796D1A5B"/>
    <w:rsid w:val="797057FE"/>
    <w:rsid w:val="79805CC6"/>
    <w:rsid w:val="7986195D"/>
    <w:rsid w:val="79876FEC"/>
    <w:rsid w:val="79884450"/>
    <w:rsid w:val="7994287C"/>
    <w:rsid w:val="79952C44"/>
    <w:rsid w:val="799C4845"/>
    <w:rsid w:val="799F7E92"/>
    <w:rsid w:val="79A33C77"/>
    <w:rsid w:val="79A57A10"/>
    <w:rsid w:val="79A96F62"/>
    <w:rsid w:val="79B3322C"/>
    <w:rsid w:val="79B7167F"/>
    <w:rsid w:val="79BD2A0E"/>
    <w:rsid w:val="79C23DBD"/>
    <w:rsid w:val="79C36CC5"/>
    <w:rsid w:val="79C91102"/>
    <w:rsid w:val="79DA536E"/>
    <w:rsid w:val="79DE24D0"/>
    <w:rsid w:val="79E07946"/>
    <w:rsid w:val="79E17457"/>
    <w:rsid w:val="79E4446E"/>
    <w:rsid w:val="79E5219F"/>
    <w:rsid w:val="79E86503"/>
    <w:rsid w:val="79EB1329"/>
    <w:rsid w:val="79F25E0C"/>
    <w:rsid w:val="79FA4B35"/>
    <w:rsid w:val="79FC064A"/>
    <w:rsid w:val="79FC52E4"/>
    <w:rsid w:val="79FE2BC3"/>
    <w:rsid w:val="7A020D86"/>
    <w:rsid w:val="7A0C7651"/>
    <w:rsid w:val="7A0D74F1"/>
    <w:rsid w:val="7A0E1CFF"/>
    <w:rsid w:val="7A105F66"/>
    <w:rsid w:val="7A1811CB"/>
    <w:rsid w:val="7A1B533A"/>
    <w:rsid w:val="7A1D622E"/>
    <w:rsid w:val="7A1E34AC"/>
    <w:rsid w:val="7A2305F4"/>
    <w:rsid w:val="7A2860D9"/>
    <w:rsid w:val="7A2A31FE"/>
    <w:rsid w:val="7A334FF4"/>
    <w:rsid w:val="7A342CD0"/>
    <w:rsid w:val="7A356C16"/>
    <w:rsid w:val="7A3B52A4"/>
    <w:rsid w:val="7A3F3416"/>
    <w:rsid w:val="7A48677B"/>
    <w:rsid w:val="7A493574"/>
    <w:rsid w:val="7A50095C"/>
    <w:rsid w:val="7A5213A8"/>
    <w:rsid w:val="7A522A2B"/>
    <w:rsid w:val="7A532EDD"/>
    <w:rsid w:val="7A58487F"/>
    <w:rsid w:val="7A5A200A"/>
    <w:rsid w:val="7A5A4768"/>
    <w:rsid w:val="7A612377"/>
    <w:rsid w:val="7A612659"/>
    <w:rsid w:val="7A65157E"/>
    <w:rsid w:val="7A667B33"/>
    <w:rsid w:val="7A702E16"/>
    <w:rsid w:val="7A707A80"/>
    <w:rsid w:val="7A7237F8"/>
    <w:rsid w:val="7A7430CC"/>
    <w:rsid w:val="7A746D31"/>
    <w:rsid w:val="7A7A1A54"/>
    <w:rsid w:val="7A7B08FF"/>
    <w:rsid w:val="7A7B291E"/>
    <w:rsid w:val="7A8A6D94"/>
    <w:rsid w:val="7A8C4D82"/>
    <w:rsid w:val="7A8F7F06"/>
    <w:rsid w:val="7A940F4F"/>
    <w:rsid w:val="7A94551C"/>
    <w:rsid w:val="7A991F5C"/>
    <w:rsid w:val="7A993CB5"/>
    <w:rsid w:val="7A9974A3"/>
    <w:rsid w:val="7AB04CC7"/>
    <w:rsid w:val="7AB96774"/>
    <w:rsid w:val="7ABD42A3"/>
    <w:rsid w:val="7AC2652D"/>
    <w:rsid w:val="7AC346F2"/>
    <w:rsid w:val="7AC51486"/>
    <w:rsid w:val="7AC51B7A"/>
    <w:rsid w:val="7ACA7F52"/>
    <w:rsid w:val="7ACC36A1"/>
    <w:rsid w:val="7ACD6C80"/>
    <w:rsid w:val="7ADC7B9B"/>
    <w:rsid w:val="7AE244DA"/>
    <w:rsid w:val="7AE733E7"/>
    <w:rsid w:val="7AEA338E"/>
    <w:rsid w:val="7AF16E13"/>
    <w:rsid w:val="7AF70386"/>
    <w:rsid w:val="7AF703D5"/>
    <w:rsid w:val="7AF81E93"/>
    <w:rsid w:val="7AFA44D2"/>
    <w:rsid w:val="7AFB559C"/>
    <w:rsid w:val="7AFB77B8"/>
    <w:rsid w:val="7B011F1D"/>
    <w:rsid w:val="7B077526"/>
    <w:rsid w:val="7B0F7299"/>
    <w:rsid w:val="7B1B3E90"/>
    <w:rsid w:val="7B1D7C08"/>
    <w:rsid w:val="7B1F572E"/>
    <w:rsid w:val="7B1F6BDE"/>
    <w:rsid w:val="7B2A7C2F"/>
    <w:rsid w:val="7B324EFB"/>
    <w:rsid w:val="7B335BB2"/>
    <w:rsid w:val="7B37483B"/>
    <w:rsid w:val="7B38059E"/>
    <w:rsid w:val="7B3F6EE6"/>
    <w:rsid w:val="7B486FE4"/>
    <w:rsid w:val="7B6A2721"/>
    <w:rsid w:val="7B6B258D"/>
    <w:rsid w:val="7B711D02"/>
    <w:rsid w:val="7B726518"/>
    <w:rsid w:val="7B7315D6"/>
    <w:rsid w:val="7B786BEC"/>
    <w:rsid w:val="7B7D2454"/>
    <w:rsid w:val="7B7F441F"/>
    <w:rsid w:val="7B825CBD"/>
    <w:rsid w:val="7B89216D"/>
    <w:rsid w:val="7B8B3B65"/>
    <w:rsid w:val="7B9C6D7F"/>
    <w:rsid w:val="7BA21DF9"/>
    <w:rsid w:val="7BA468F2"/>
    <w:rsid w:val="7BA474D9"/>
    <w:rsid w:val="7BAE035D"/>
    <w:rsid w:val="7BB25F57"/>
    <w:rsid w:val="7BB278DA"/>
    <w:rsid w:val="7BBB2A32"/>
    <w:rsid w:val="7BBB733C"/>
    <w:rsid w:val="7BC5027F"/>
    <w:rsid w:val="7BC6204D"/>
    <w:rsid w:val="7BCB1412"/>
    <w:rsid w:val="7BCC1A0A"/>
    <w:rsid w:val="7BCF5763"/>
    <w:rsid w:val="7BDA3403"/>
    <w:rsid w:val="7BDB3FD9"/>
    <w:rsid w:val="7BDE48EC"/>
    <w:rsid w:val="7BDE5D39"/>
    <w:rsid w:val="7BE201B9"/>
    <w:rsid w:val="7BE51FC3"/>
    <w:rsid w:val="7BE92444"/>
    <w:rsid w:val="7BED3E88"/>
    <w:rsid w:val="7BF47C8E"/>
    <w:rsid w:val="7BF63498"/>
    <w:rsid w:val="7BF66A4F"/>
    <w:rsid w:val="7BFA6252"/>
    <w:rsid w:val="7C0246BC"/>
    <w:rsid w:val="7C0F6039"/>
    <w:rsid w:val="7C106E0E"/>
    <w:rsid w:val="7C134B67"/>
    <w:rsid w:val="7C1B3390"/>
    <w:rsid w:val="7C2853AF"/>
    <w:rsid w:val="7C2B4108"/>
    <w:rsid w:val="7C3074C7"/>
    <w:rsid w:val="7C345051"/>
    <w:rsid w:val="7C362652"/>
    <w:rsid w:val="7C3F3BAE"/>
    <w:rsid w:val="7C413DAB"/>
    <w:rsid w:val="7C426299"/>
    <w:rsid w:val="7C4D0079"/>
    <w:rsid w:val="7C585864"/>
    <w:rsid w:val="7C591D3F"/>
    <w:rsid w:val="7C644D78"/>
    <w:rsid w:val="7C6D071B"/>
    <w:rsid w:val="7C740045"/>
    <w:rsid w:val="7C743857"/>
    <w:rsid w:val="7C7C095E"/>
    <w:rsid w:val="7C8179C5"/>
    <w:rsid w:val="7C8335B7"/>
    <w:rsid w:val="7C900ACC"/>
    <w:rsid w:val="7C920181"/>
    <w:rsid w:val="7C942B6E"/>
    <w:rsid w:val="7C9443B1"/>
    <w:rsid w:val="7C9D3D0D"/>
    <w:rsid w:val="7CA24D26"/>
    <w:rsid w:val="7CA97C86"/>
    <w:rsid w:val="7CB023B6"/>
    <w:rsid w:val="7CB07DB4"/>
    <w:rsid w:val="7CB62A8A"/>
    <w:rsid w:val="7CB71996"/>
    <w:rsid w:val="7CC24AA8"/>
    <w:rsid w:val="7CC461AF"/>
    <w:rsid w:val="7CCA16C9"/>
    <w:rsid w:val="7CCD11BA"/>
    <w:rsid w:val="7CD51E1C"/>
    <w:rsid w:val="7CDA5FE6"/>
    <w:rsid w:val="7CDC31AB"/>
    <w:rsid w:val="7CE13D4A"/>
    <w:rsid w:val="7CE85FF3"/>
    <w:rsid w:val="7CF37B16"/>
    <w:rsid w:val="7CF66009"/>
    <w:rsid w:val="7CF856E7"/>
    <w:rsid w:val="7D0F1D9C"/>
    <w:rsid w:val="7D1172F8"/>
    <w:rsid w:val="7D155D76"/>
    <w:rsid w:val="7D157CA5"/>
    <w:rsid w:val="7D1C1471"/>
    <w:rsid w:val="7D1C22D9"/>
    <w:rsid w:val="7D1C3566"/>
    <w:rsid w:val="7D234CDD"/>
    <w:rsid w:val="7D2A106B"/>
    <w:rsid w:val="7D2B509C"/>
    <w:rsid w:val="7D3616C9"/>
    <w:rsid w:val="7D380D29"/>
    <w:rsid w:val="7D3C4397"/>
    <w:rsid w:val="7D423341"/>
    <w:rsid w:val="7D434198"/>
    <w:rsid w:val="7D4A2001"/>
    <w:rsid w:val="7D4C0330"/>
    <w:rsid w:val="7D4D5E56"/>
    <w:rsid w:val="7D4E7C1B"/>
    <w:rsid w:val="7D5A4E0C"/>
    <w:rsid w:val="7D5A6E5A"/>
    <w:rsid w:val="7D5B67C5"/>
    <w:rsid w:val="7D6479B8"/>
    <w:rsid w:val="7D7004C3"/>
    <w:rsid w:val="7D705AA0"/>
    <w:rsid w:val="7D761808"/>
    <w:rsid w:val="7D7D04EA"/>
    <w:rsid w:val="7D883BA5"/>
    <w:rsid w:val="7DAA2829"/>
    <w:rsid w:val="7DAD1B27"/>
    <w:rsid w:val="7DB07639"/>
    <w:rsid w:val="7DB9749D"/>
    <w:rsid w:val="7DC36423"/>
    <w:rsid w:val="7DC6578A"/>
    <w:rsid w:val="7DD14BFC"/>
    <w:rsid w:val="7DD37C7A"/>
    <w:rsid w:val="7DD6409E"/>
    <w:rsid w:val="7DDA6B8E"/>
    <w:rsid w:val="7DDD15E7"/>
    <w:rsid w:val="7DDF11A4"/>
    <w:rsid w:val="7DE11355"/>
    <w:rsid w:val="7DE1316F"/>
    <w:rsid w:val="7DE40569"/>
    <w:rsid w:val="7DE8059E"/>
    <w:rsid w:val="7DEB18F7"/>
    <w:rsid w:val="7DEB3E03"/>
    <w:rsid w:val="7DEF44D0"/>
    <w:rsid w:val="7DFC3B04"/>
    <w:rsid w:val="7DFD3DD8"/>
    <w:rsid w:val="7DFF3D0F"/>
    <w:rsid w:val="7E075F81"/>
    <w:rsid w:val="7E0A5594"/>
    <w:rsid w:val="7E1013C1"/>
    <w:rsid w:val="7E1162E8"/>
    <w:rsid w:val="7E194033"/>
    <w:rsid w:val="7E2367F4"/>
    <w:rsid w:val="7E2413B6"/>
    <w:rsid w:val="7E265025"/>
    <w:rsid w:val="7E2979DD"/>
    <w:rsid w:val="7E3F7E95"/>
    <w:rsid w:val="7E4401D4"/>
    <w:rsid w:val="7E494C0A"/>
    <w:rsid w:val="7E494C1E"/>
    <w:rsid w:val="7E494D2E"/>
    <w:rsid w:val="7E5020A2"/>
    <w:rsid w:val="7E546A4C"/>
    <w:rsid w:val="7E567D10"/>
    <w:rsid w:val="7E573C2D"/>
    <w:rsid w:val="7E5F1438"/>
    <w:rsid w:val="7E631DD5"/>
    <w:rsid w:val="7E671C22"/>
    <w:rsid w:val="7E682F48"/>
    <w:rsid w:val="7E6D055E"/>
    <w:rsid w:val="7E77677A"/>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4CDD"/>
    <w:rsid w:val="7EB735F7"/>
    <w:rsid w:val="7EC02429"/>
    <w:rsid w:val="7EC347CD"/>
    <w:rsid w:val="7EC860DC"/>
    <w:rsid w:val="7ECB797B"/>
    <w:rsid w:val="7EDD36CD"/>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46477"/>
    <w:rsid w:val="7F052E8D"/>
    <w:rsid w:val="7F134E8F"/>
    <w:rsid w:val="7F1878F0"/>
    <w:rsid w:val="7F203823"/>
    <w:rsid w:val="7F232A1F"/>
    <w:rsid w:val="7F242593"/>
    <w:rsid w:val="7F28391F"/>
    <w:rsid w:val="7F2B7880"/>
    <w:rsid w:val="7F2C60EB"/>
    <w:rsid w:val="7F2D35C8"/>
    <w:rsid w:val="7F2F7A53"/>
    <w:rsid w:val="7F315A30"/>
    <w:rsid w:val="7F417ADE"/>
    <w:rsid w:val="7F421E6E"/>
    <w:rsid w:val="7F4514DB"/>
    <w:rsid w:val="7F4F4950"/>
    <w:rsid w:val="7F5E434B"/>
    <w:rsid w:val="7F604567"/>
    <w:rsid w:val="7F62204B"/>
    <w:rsid w:val="7F623E3B"/>
    <w:rsid w:val="7F6556D9"/>
    <w:rsid w:val="7F69663B"/>
    <w:rsid w:val="7F6A5C83"/>
    <w:rsid w:val="7F6D32EC"/>
    <w:rsid w:val="7F736B9C"/>
    <w:rsid w:val="7F7E46DA"/>
    <w:rsid w:val="7F8518D8"/>
    <w:rsid w:val="7F8B19B6"/>
    <w:rsid w:val="7F8E2311"/>
    <w:rsid w:val="7F90363C"/>
    <w:rsid w:val="7F914720"/>
    <w:rsid w:val="7F945FBF"/>
    <w:rsid w:val="7F951FE4"/>
    <w:rsid w:val="7F98785D"/>
    <w:rsid w:val="7F9D1317"/>
    <w:rsid w:val="7FA206DC"/>
    <w:rsid w:val="7FA2248A"/>
    <w:rsid w:val="7FA46702"/>
    <w:rsid w:val="7FA97CBC"/>
    <w:rsid w:val="7FAB3A34"/>
    <w:rsid w:val="7FAC3CF5"/>
    <w:rsid w:val="7FAD5E59"/>
    <w:rsid w:val="7FAE2958"/>
    <w:rsid w:val="7FAE7080"/>
    <w:rsid w:val="7FBB7D7D"/>
    <w:rsid w:val="7FBF5E63"/>
    <w:rsid w:val="7FBF7090"/>
    <w:rsid w:val="7FCC7507"/>
    <w:rsid w:val="7FCD0196"/>
    <w:rsid w:val="7FCD6104"/>
    <w:rsid w:val="7FD16D97"/>
    <w:rsid w:val="7FD217EF"/>
    <w:rsid w:val="7FD3231A"/>
    <w:rsid w:val="7FD717A1"/>
    <w:rsid w:val="7FDD1714"/>
    <w:rsid w:val="7FDE5E31"/>
    <w:rsid w:val="7FE128F5"/>
    <w:rsid w:val="7FE64A6C"/>
    <w:rsid w:val="7FED00AA"/>
    <w:rsid w:val="7FEE2EDB"/>
    <w:rsid w:val="7FF368AC"/>
    <w:rsid w:val="7FF5301A"/>
    <w:rsid w:val="7FF579AE"/>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5"/>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5"/>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7"/>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8"/>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9"/>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70"/>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1"/>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2"/>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3"/>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4"/>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link w:val="284"/>
    <w:qFormat/>
    <w:uiPriority w:val="0"/>
    <w:pPr>
      <w:widowControl/>
      <w:spacing w:line="240" w:lineRule="auto"/>
      <w:ind w:firstLine="0" w:firstLineChars="0"/>
    </w:pPr>
    <w:rPr>
      <w:rFonts w:eastAsia="文星标宋"/>
      <w:kern w:val="0"/>
      <w:sz w:val="44"/>
      <w:szCs w:val="44"/>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6"/>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7"/>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1"/>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5"/>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w:basedOn w:val="1"/>
    <w:next w:val="1"/>
    <w:link w:val="64"/>
    <w:qFormat/>
    <w:uiPriority w:val="0"/>
    <w:pPr>
      <w:jc w:val="left"/>
    </w:pPr>
    <w:rPr>
      <w:rFonts w:ascii="Copperplate Gothic Bold" w:hAnsi="Copperplate Gothic Bold"/>
      <w:sz w:val="28"/>
    </w:rPr>
  </w:style>
  <w:style w:type="paragraph" w:styleId="20">
    <w:name w:val="Body Text Indent"/>
    <w:basedOn w:val="1"/>
    <w:link w:val="75"/>
    <w:unhideWhenUsed/>
    <w:qFormat/>
    <w:uiPriority w:val="0"/>
    <w:pPr>
      <w:spacing w:after="120"/>
      <w:ind w:left="420" w:leftChars="200"/>
    </w:p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3">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4">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5">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6">
    <w:name w:val="Plain Text"/>
    <w:basedOn w:val="1"/>
    <w:link w:val="76"/>
    <w:qFormat/>
    <w:uiPriority w:val="99"/>
    <w:rPr>
      <w:rFonts w:ascii="宋体" w:hAnsi="Courier New"/>
      <w:szCs w:val="21"/>
    </w:rPr>
  </w:style>
  <w:style w:type="paragraph" w:styleId="27">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8">
    <w:name w:val="Date"/>
    <w:basedOn w:val="1"/>
    <w:next w:val="1"/>
    <w:link w:val="94"/>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9">
    <w:name w:val="Body Text Indent 2"/>
    <w:basedOn w:val="1"/>
    <w:link w:val="90"/>
    <w:qFormat/>
    <w:uiPriority w:val="0"/>
    <w:pPr>
      <w:spacing w:after="120" w:line="480" w:lineRule="auto"/>
      <w:ind w:left="420" w:leftChars="200"/>
    </w:pPr>
  </w:style>
  <w:style w:type="paragraph" w:styleId="30">
    <w:name w:val="Balloon Text"/>
    <w:basedOn w:val="1"/>
    <w:link w:val="77"/>
    <w:qFormat/>
    <w:uiPriority w:val="99"/>
    <w:pPr>
      <w:spacing w:line="240" w:lineRule="auto"/>
    </w:pPr>
    <w:rPr>
      <w:sz w:val="18"/>
      <w:szCs w:val="18"/>
    </w:rPr>
  </w:style>
  <w:style w:type="paragraph" w:styleId="31">
    <w:name w:val="footer"/>
    <w:basedOn w:val="1"/>
    <w:link w:val="78"/>
    <w:qFormat/>
    <w:uiPriority w:val="99"/>
    <w:pPr>
      <w:tabs>
        <w:tab w:val="center" w:pos="4153"/>
        <w:tab w:val="right" w:pos="8306"/>
      </w:tabs>
      <w:snapToGrid w:val="0"/>
      <w:jc w:val="left"/>
    </w:pPr>
    <w:rPr>
      <w:sz w:val="18"/>
    </w:rPr>
  </w:style>
  <w:style w:type="paragraph" w:styleId="32">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3">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4">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5">
    <w:name w:val="Subtitle"/>
    <w:basedOn w:val="1"/>
    <w:next w:val="1"/>
    <w:link w:val="93"/>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6">
    <w:name w:val="footnote text"/>
    <w:basedOn w:val="1"/>
    <w:link w:val="198"/>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7">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8">
    <w:name w:val="Body Text Indent 3"/>
    <w:basedOn w:val="1"/>
    <w:link w:val="96"/>
    <w:unhideWhenUsed/>
    <w:qFormat/>
    <w:uiPriority w:val="0"/>
    <w:pPr>
      <w:adjustRightInd w:val="0"/>
      <w:snapToGrid w:val="0"/>
      <w:ind w:firstLine="600"/>
    </w:pPr>
    <w:rPr>
      <w:rFonts w:ascii="黑体" w:hAnsi="Times New Roman" w:eastAsia="黑体" w:cs="Times New Roman"/>
      <w:sz w:val="30"/>
      <w:szCs w:val="28"/>
    </w:rPr>
  </w:style>
  <w:style w:type="paragraph" w:styleId="39">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40">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1">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2">
    <w:name w:val="Body Text 2"/>
    <w:basedOn w:val="1"/>
    <w:link w:val="80"/>
    <w:qFormat/>
    <w:uiPriority w:val="0"/>
    <w:rPr>
      <w:rFonts w:ascii="楷体_GB2312" w:hAnsi="Copperplate Gothic Bold" w:eastAsia="楷体_GB2312"/>
      <w:sz w:val="28"/>
    </w:rPr>
  </w:style>
  <w:style w:type="paragraph" w:styleId="43">
    <w:name w:val="Normal (Web)"/>
    <w:basedOn w:val="1"/>
    <w:qFormat/>
    <w:uiPriority w:val="0"/>
    <w:pPr>
      <w:widowControl/>
      <w:spacing w:before="100" w:beforeAutospacing="1" w:after="100" w:afterAutospacing="1"/>
      <w:jc w:val="left"/>
    </w:pPr>
    <w:rPr>
      <w:rFonts w:ascii="宋体" w:hAnsi="宋体" w:cs="宋体"/>
      <w:kern w:val="0"/>
    </w:rPr>
  </w:style>
  <w:style w:type="paragraph" w:styleId="44">
    <w:name w:val="Title"/>
    <w:basedOn w:val="1"/>
    <w:next w:val="1"/>
    <w:link w:val="92"/>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5">
    <w:name w:val="annotation subject"/>
    <w:basedOn w:val="17"/>
    <w:next w:val="17"/>
    <w:link w:val="98"/>
    <w:unhideWhenUsed/>
    <w:qFormat/>
    <w:uiPriority w:val="0"/>
    <w:pPr>
      <w:adjustRightInd/>
      <w:spacing w:line="240" w:lineRule="auto"/>
    </w:pPr>
    <w:rPr>
      <w:b/>
      <w:bCs/>
      <w:kern w:val="2"/>
      <w:sz w:val="21"/>
      <w:szCs w:val="24"/>
    </w:rPr>
  </w:style>
  <w:style w:type="paragraph" w:styleId="46">
    <w:name w:val="Body Text First Indent"/>
    <w:basedOn w:val="19"/>
    <w:link w:val="214"/>
    <w:qFormat/>
    <w:uiPriority w:val="0"/>
    <w:pPr>
      <w:spacing w:after="120" w:line="240" w:lineRule="auto"/>
      <w:ind w:firstLine="420" w:firstLineChars="0"/>
    </w:pPr>
    <w:rPr>
      <w:rFonts w:eastAsia="方正仿宋简体"/>
      <w:kern w:val="0"/>
      <w:sz w:val="20"/>
    </w:rPr>
  </w:style>
  <w:style w:type="paragraph" w:styleId="47">
    <w:name w:val="Body Text First Indent 2"/>
    <w:basedOn w:val="20"/>
    <w:link w:val="229"/>
    <w:unhideWhenUsed/>
    <w:qFormat/>
    <w:uiPriority w:val="0"/>
    <w:pPr>
      <w:ind w:firstLine="42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rPr>
  </w:style>
  <w:style w:type="character" w:styleId="52">
    <w:name w:val="page number"/>
    <w:basedOn w:val="50"/>
    <w:qFormat/>
    <w:uiPriority w:val="0"/>
  </w:style>
  <w:style w:type="character" w:styleId="53">
    <w:name w:val="FollowedHyperlink"/>
    <w:basedOn w:val="50"/>
    <w:unhideWhenUsed/>
    <w:qFormat/>
    <w:uiPriority w:val="99"/>
    <w:rPr>
      <w:color w:val="954F72" w:themeColor="followedHyperlink"/>
      <w:u w:val="single"/>
      <w14:textFill>
        <w14:solidFill>
          <w14:schemeClr w14:val="folHlink"/>
        </w14:solidFill>
      </w14:textFill>
    </w:rPr>
  </w:style>
  <w:style w:type="character" w:styleId="54">
    <w:name w:val="Emphasis"/>
    <w:basedOn w:val="50"/>
    <w:qFormat/>
    <w:uiPriority w:val="20"/>
  </w:style>
  <w:style w:type="character" w:styleId="55">
    <w:name w:val="HTML Definition"/>
    <w:basedOn w:val="50"/>
    <w:unhideWhenUsed/>
    <w:qFormat/>
    <w:uiPriority w:val="0"/>
    <w:rPr>
      <w:i/>
    </w:rPr>
  </w:style>
  <w:style w:type="character" w:styleId="56">
    <w:name w:val="Hyperlink"/>
    <w:basedOn w:val="50"/>
    <w:qFormat/>
    <w:uiPriority w:val="99"/>
    <w:rPr>
      <w:color w:val="0563C1" w:themeColor="hyperlink"/>
      <w:u w:val="single"/>
      <w14:textFill>
        <w14:solidFill>
          <w14:schemeClr w14:val="hlink"/>
        </w14:solidFill>
      </w14:textFill>
    </w:rPr>
  </w:style>
  <w:style w:type="character" w:styleId="57">
    <w:name w:val="HTML Code"/>
    <w:unhideWhenUsed/>
    <w:qFormat/>
    <w:uiPriority w:val="0"/>
    <w:rPr>
      <w:rFonts w:hint="default" w:ascii="Consolas" w:hAnsi="Consolas" w:eastAsia="Consolas" w:cs="Consolas"/>
      <w:color w:val="C7254E"/>
      <w:sz w:val="21"/>
      <w:szCs w:val="21"/>
      <w:shd w:val="clear" w:color="auto" w:fill="F9F2F4"/>
    </w:rPr>
  </w:style>
  <w:style w:type="character" w:styleId="58">
    <w:name w:val="annotation reference"/>
    <w:basedOn w:val="50"/>
    <w:unhideWhenUsed/>
    <w:qFormat/>
    <w:uiPriority w:val="99"/>
    <w:rPr>
      <w:sz w:val="21"/>
      <w:szCs w:val="21"/>
    </w:rPr>
  </w:style>
  <w:style w:type="character" w:styleId="59">
    <w:name w:val="footnote reference"/>
    <w:unhideWhenUsed/>
    <w:qFormat/>
    <w:uiPriority w:val="99"/>
    <w:rPr>
      <w:vertAlign w:val="superscript"/>
    </w:rPr>
  </w:style>
  <w:style w:type="character" w:styleId="60">
    <w:name w:val="HTML Keyboard"/>
    <w:unhideWhenUsed/>
    <w:qFormat/>
    <w:uiPriority w:val="0"/>
    <w:rPr>
      <w:rFonts w:hint="default" w:ascii="Consolas" w:hAnsi="Consolas" w:eastAsia="Consolas" w:cs="Consolas"/>
      <w:color w:val="FFFFFF"/>
      <w:sz w:val="21"/>
      <w:szCs w:val="21"/>
      <w:shd w:val="clear" w:color="auto" w:fill="333333"/>
    </w:rPr>
  </w:style>
  <w:style w:type="character" w:styleId="61">
    <w:name w:val="HTML Sample"/>
    <w:unhideWhenUsed/>
    <w:qFormat/>
    <w:uiPriority w:val="0"/>
    <w:rPr>
      <w:rFonts w:hint="default" w:ascii="Consolas" w:hAnsi="Consolas" w:eastAsia="Consolas" w:cs="Consolas"/>
      <w:sz w:val="21"/>
      <w:szCs w:val="21"/>
    </w:rPr>
  </w:style>
  <w:style w:type="paragraph" w:customStyle="1" w:styleId="62">
    <w:name w:val="正文1"/>
    <w:link w:val="2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3">
    <w:name w:val="HTML 预设格式1"/>
    <w:basedOn w:val="1"/>
    <w:qFormat/>
    <w:uiPriority w:val="0"/>
    <w:rPr>
      <w:rFonts w:ascii="Courier New" w:hAnsi="Courier New"/>
      <w:sz w:val="20"/>
    </w:rPr>
  </w:style>
  <w:style w:type="character" w:customStyle="1" w:styleId="64">
    <w:name w:val="正文文本 字符"/>
    <w:basedOn w:val="50"/>
    <w:link w:val="19"/>
    <w:qFormat/>
    <w:uiPriority w:val="0"/>
    <w:rPr>
      <w:rFonts w:ascii="Copperplate Gothic Bold" w:hAnsi="Copperplate Gothic Bold" w:eastAsia="楷体" w:cstheme="minorBidi"/>
      <w:kern w:val="2"/>
      <w:sz w:val="28"/>
      <w:szCs w:val="24"/>
    </w:rPr>
  </w:style>
  <w:style w:type="character" w:customStyle="1" w:styleId="65">
    <w:name w:val="标题 1 字符"/>
    <w:link w:val="3"/>
    <w:qFormat/>
    <w:uiPriority w:val="9"/>
    <w:rPr>
      <w:rFonts w:eastAsia="楷体" w:asciiTheme="minorHAnsi" w:hAnsiTheme="minorHAnsi" w:cstheme="minorBidi"/>
      <w:b/>
      <w:kern w:val="44"/>
      <w:sz w:val="44"/>
      <w:szCs w:val="24"/>
    </w:rPr>
  </w:style>
  <w:style w:type="character" w:customStyle="1" w:styleId="66">
    <w:name w:val="正文缩进 字符"/>
    <w:link w:val="13"/>
    <w:qFormat/>
    <w:locked/>
    <w:uiPriority w:val="0"/>
    <w:rPr>
      <w:rFonts w:eastAsia="楷体" w:asciiTheme="minorHAnsi" w:hAnsiTheme="minorHAnsi" w:cstheme="minorBidi"/>
      <w:kern w:val="2"/>
      <w:sz w:val="24"/>
      <w:szCs w:val="24"/>
    </w:rPr>
  </w:style>
  <w:style w:type="character" w:customStyle="1" w:styleId="67">
    <w:name w:val="标题 2 字符"/>
    <w:link w:val="4"/>
    <w:qFormat/>
    <w:uiPriority w:val="9"/>
    <w:rPr>
      <w:rFonts w:ascii="Arial" w:hAnsi="Arial" w:eastAsia="楷体" w:cstheme="minorBidi"/>
      <w:b/>
      <w:kern w:val="2"/>
      <w:sz w:val="28"/>
      <w:szCs w:val="24"/>
    </w:rPr>
  </w:style>
  <w:style w:type="character" w:customStyle="1" w:styleId="68">
    <w:name w:val="标题 3 字符"/>
    <w:basedOn w:val="50"/>
    <w:link w:val="5"/>
    <w:qFormat/>
    <w:uiPriority w:val="9"/>
    <w:rPr>
      <w:rFonts w:eastAsia="楷体" w:asciiTheme="minorHAnsi" w:hAnsiTheme="minorHAnsi" w:cstheme="minorBidi"/>
      <w:b/>
      <w:kern w:val="2"/>
      <w:sz w:val="32"/>
      <w:szCs w:val="24"/>
    </w:rPr>
  </w:style>
  <w:style w:type="character" w:customStyle="1" w:styleId="69">
    <w:name w:val="标题 4 字符"/>
    <w:basedOn w:val="50"/>
    <w:link w:val="6"/>
    <w:qFormat/>
    <w:uiPriority w:val="0"/>
    <w:rPr>
      <w:rFonts w:ascii="Arial" w:hAnsi="Arial" w:eastAsia="黑体" w:cstheme="minorBidi"/>
      <w:b/>
      <w:kern w:val="2"/>
      <w:sz w:val="28"/>
      <w:szCs w:val="24"/>
    </w:rPr>
  </w:style>
  <w:style w:type="character" w:customStyle="1" w:styleId="70">
    <w:name w:val="标题 5 字符"/>
    <w:basedOn w:val="50"/>
    <w:link w:val="7"/>
    <w:qFormat/>
    <w:uiPriority w:val="0"/>
    <w:rPr>
      <w:rFonts w:eastAsia="楷体" w:asciiTheme="minorHAnsi" w:hAnsiTheme="minorHAnsi" w:cstheme="minorBidi"/>
      <w:b/>
      <w:kern w:val="2"/>
      <w:sz w:val="28"/>
      <w:szCs w:val="24"/>
    </w:rPr>
  </w:style>
  <w:style w:type="character" w:customStyle="1" w:styleId="71">
    <w:name w:val="标题 6 字符"/>
    <w:basedOn w:val="50"/>
    <w:link w:val="8"/>
    <w:qFormat/>
    <w:uiPriority w:val="0"/>
    <w:rPr>
      <w:rFonts w:ascii="Arial" w:hAnsi="Arial" w:eastAsia="黑体" w:cstheme="minorBidi"/>
      <w:b/>
      <w:kern w:val="2"/>
      <w:sz w:val="24"/>
      <w:szCs w:val="24"/>
    </w:rPr>
  </w:style>
  <w:style w:type="character" w:customStyle="1" w:styleId="72">
    <w:name w:val="标题 7 字符"/>
    <w:basedOn w:val="50"/>
    <w:link w:val="9"/>
    <w:qFormat/>
    <w:uiPriority w:val="0"/>
    <w:rPr>
      <w:rFonts w:eastAsia="楷体" w:asciiTheme="minorHAnsi" w:hAnsiTheme="minorHAnsi" w:cstheme="minorBidi"/>
      <w:b/>
      <w:kern w:val="2"/>
      <w:sz w:val="24"/>
      <w:szCs w:val="24"/>
    </w:rPr>
  </w:style>
  <w:style w:type="character" w:customStyle="1" w:styleId="73">
    <w:name w:val="标题 8 字符"/>
    <w:basedOn w:val="50"/>
    <w:link w:val="10"/>
    <w:qFormat/>
    <w:uiPriority w:val="0"/>
    <w:rPr>
      <w:rFonts w:ascii="Arial" w:hAnsi="Arial" w:eastAsia="黑体" w:cstheme="minorBidi"/>
      <w:kern w:val="2"/>
      <w:sz w:val="24"/>
      <w:szCs w:val="24"/>
    </w:rPr>
  </w:style>
  <w:style w:type="character" w:customStyle="1" w:styleId="74">
    <w:name w:val="标题 9 字符"/>
    <w:basedOn w:val="50"/>
    <w:link w:val="11"/>
    <w:qFormat/>
    <w:uiPriority w:val="0"/>
    <w:rPr>
      <w:rFonts w:ascii="Arial" w:hAnsi="Arial" w:eastAsia="黑体" w:cstheme="minorBidi"/>
      <w:kern w:val="2"/>
      <w:sz w:val="21"/>
      <w:szCs w:val="24"/>
    </w:rPr>
  </w:style>
  <w:style w:type="character" w:customStyle="1" w:styleId="75">
    <w:name w:val="正文文本缩进 字符"/>
    <w:basedOn w:val="50"/>
    <w:link w:val="20"/>
    <w:qFormat/>
    <w:uiPriority w:val="0"/>
    <w:rPr>
      <w:rFonts w:eastAsia="楷体" w:asciiTheme="minorHAnsi" w:hAnsiTheme="minorHAnsi" w:cstheme="minorBidi"/>
      <w:kern w:val="2"/>
      <w:sz w:val="24"/>
      <w:szCs w:val="24"/>
    </w:rPr>
  </w:style>
  <w:style w:type="character" w:customStyle="1" w:styleId="76">
    <w:name w:val="纯文本 字符"/>
    <w:basedOn w:val="50"/>
    <w:link w:val="26"/>
    <w:qFormat/>
    <w:uiPriority w:val="99"/>
    <w:rPr>
      <w:rFonts w:ascii="宋体" w:hAnsi="Courier New" w:eastAsia="楷体" w:cstheme="minorBidi"/>
      <w:kern w:val="2"/>
      <w:sz w:val="24"/>
      <w:szCs w:val="21"/>
    </w:rPr>
  </w:style>
  <w:style w:type="character" w:customStyle="1" w:styleId="77">
    <w:name w:val="批注框文本 字符"/>
    <w:basedOn w:val="50"/>
    <w:link w:val="30"/>
    <w:qFormat/>
    <w:uiPriority w:val="99"/>
    <w:rPr>
      <w:rFonts w:eastAsia="楷体"/>
      <w:kern w:val="2"/>
      <w:sz w:val="18"/>
      <w:szCs w:val="18"/>
    </w:rPr>
  </w:style>
  <w:style w:type="character" w:customStyle="1" w:styleId="78">
    <w:name w:val="页脚 字符"/>
    <w:basedOn w:val="50"/>
    <w:link w:val="31"/>
    <w:qFormat/>
    <w:uiPriority w:val="99"/>
    <w:rPr>
      <w:rFonts w:eastAsia="楷体"/>
      <w:kern w:val="2"/>
      <w:sz w:val="18"/>
      <w:szCs w:val="24"/>
    </w:rPr>
  </w:style>
  <w:style w:type="character" w:customStyle="1" w:styleId="79">
    <w:name w:val="页眉 字符"/>
    <w:basedOn w:val="50"/>
    <w:link w:val="32"/>
    <w:qFormat/>
    <w:uiPriority w:val="99"/>
    <w:rPr>
      <w:rFonts w:eastAsia="楷体" w:asciiTheme="minorHAnsi" w:hAnsiTheme="minorHAnsi" w:cstheme="minorBidi"/>
      <w:kern w:val="2"/>
      <w:sz w:val="18"/>
      <w:szCs w:val="24"/>
    </w:rPr>
  </w:style>
  <w:style w:type="character" w:customStyle="1" w:styleId="80">
    <w:name w:val="正文文本 2 字符"/>
    <w:basedOn w:val="50"/>
    <w:link w:val="42"/>
    <w:qFormat/>
    <w:uiPriority w:val="0"/>
    <w:rPr>
      <w:rFonts w:ascii="楷体_GB2312" w:hAnsi="Copperplate Gothic Bold" w:eastAsia="楷体_GB2312" w:cstheme="minorBidi"/>
      <w:kern w:val="2"/>
      <w:sz w:val="28"/>
      <w:szCs w:val="24"/>
    </w:rPr>
  </w:style>
  <w:style w:type="paragraph" w:styleId="81">
    <w:name w:val="List Paragraph"/>
    <w:basedOn w:val="1"/>
    <w:qFormat/>
    <w:uiPriority w:val="34"/>
    <w:pPr>
      <w:ind w:firstLine="420"/>
    </w:p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4">
    <w:name w:val="title1"/>
    <w:basedOn w:val="1"/>
    <w:qFormat/>
    <w:uiPriority w:val="0"/>
    <w:pPr>
      <w:spacing w:before="150"/>
      <w:ind w:firstLine="0"/>
      <w:jc w:val="left"/>
    </w:pPr>
    <w:rPr>
      <w:rFonts w:cs="Times New Roman"/>
      <w:b/>
      <w:kern w:val="0"/>
      <w:sz w:val="22"/>
      <w:szCs w:val="22"/>
    </w:rPr>
  </w:style>
  <w:style w:type="paragraph" w:customStyle="1" w:styleId="85">
    <w:name w:val="_Style 2"/>
    <w:basedOn w:val="1"/>
    <w:qFormat/>
    <w:uiPriority w:val="34"/>
    <w:pPr>
      <w:ind w:firstLine="420"/>
    </w:pPr>
  </w:style>
  <w:style w:type="character" w:customStyle="1" w:styleId="86">
    <w:name w:val="font21"/>
    <w:basedOn w:val="50"/>
    <w:qFormat/>
    <w:uiPriority w:val="0"/>
    <w:rPr>
      <w:rFonts w:hint="eastAsia" w:ascii="宋体" w:hAnsi="宋体" w:eastAsia="宋体" w:cs="宋体"/>
      <w:color w:val="000000"/>
      <w:sz w:val="16"/>
      <w:szCs w:val="16"/>
      <w:u w:val="none"/>
    </w:rPr>
  </w:style>
  <w:style w:type="character" w:customStyle="1" w:styleId="87">
    <w:name w:val="font31"/>
    <w:basedOn w:val="50"/>
    <w:qFormat/>
    <w:uiPriority w:val="0"/>
    <w:rPr>
      <w:rFonts w:hint="eastAsia" w:ascii="宋体" w:hAnsi="宋体" w:eastAsia="宋体" w:cs="宋体"/>
      <w:color w:val="000000"/>
      <w:sz w:val="16"/>
      <w:szCs w:val="16"/>
      <w:u w:val="none"/>
    </w:rPr>
  </w:style>
  <w:style w:type="paragraph" w:customStyle="1" w:styleId="88">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9">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90">
    <w:name w:val="正文文本缩进 2 字符"/>
    <w:basedOn w:val="50"/>
    <w:link w:val="29"/>
    <w:qFormat/>
    <w:uiPriority w:val="0"/>
    <w:rPr>
      <w:rFonts w:eastAsia="楷体" w:asciiTheme="minorHAnsi" w:hAnsiTheme="minorHAnsi" w:cstheme="minorBidi"/>
      <w:kern w:val="2"/>
      <w:sz w:val="24"/>
      <w:szCs w:val="24"/>
    </w:rPr>
  </w:style>
  <w:style w:type="character" w:customStyle="1" w:styleId="91">
    <w:name w:val="批注文字 字符"/>
    <w:basedOn w:val="50"/>
    <w:link w:val="17"/>
    <w:qFormat/>
    <w:uiPriority w:val="0"/>
    <w:rPr>
      <w:sz w:val="24"/>
    </w:rPr>
  </w:style>
  <w:style w:type="character" w:customStyle="1" w:styleId="92">
    <w:name w:val="标题 字符"/>
    <w:basedOn w:val="50"/>
    <w:link w:val="44"/>
    <w:qFormat/>
    <w:uiPriority w:val="10"/>
    <w:rPr>
      <w:rFonts w:ascii="Arial" w:hAnsi="Arial" w:eastAsia="楷体_GB2312" w:cs="Arial"/>
      <w:b/>
      <w:sz w:val="32"/>
      <w:szCs w:val="32"/>
    </w:rPr>
  </w:style>
  <w:style w:type="character" w:customStyle="1" w:styleId="93">
    <w:name w:val="副标题 字符"/>
    <w:basedOn w:val="50"/>
    <w:link w:val="35"/>
    <w:qFormat/>
    <w:uiPriority w:val="0"/>
    <w:rPr>
      <w:rFonts w:ascii="Cambria" w:hAnsi="Cambria"/>
      <w:b/>
      <w:bCs/>
      <w:kern w:val="28"/>
      <w:sz w:val="32"/>
      <w:szCs w:val="32"/>
    </w:rPr>
  </w:style>
  <w:style w:type="character" w:customStyle="1" w:styleId="94">
    <w:name w:val="日期 字符"/>
    <w:basedOn w:val="50"/>
    <w:link w:val="28"/>
    <w:qFormat/>
    <w:uiPriority w:val="99"/>
    <w:rPr>
      <w:kern w:val="2"/>
      <w:sz w:val="21"/>
      <w:szCs w:val="24"/>
    </w:rPr>
  </w:style>
  <w:style w:type="character" w:customStyle="1" w:styleId="95">
    <w:name w:val="正文文本 3 字符"/>
    <w:basedOn w:val="50"/>
    <w:link w:val="18"/>
    <w:qFormat/>
    <w:uiPriority w:val="0"/>
    <w:rPr>
      <w:sz w:val="16"/>
      <w:szCs w:val="16"/>
    </w:rPr>
  </w:style>
  <w:style w:type="character" w:customStyle="1" w:styleId="96">
    <w:name w:val="正文文本缩进 3 字符"/>
    <w:basedOn w:val="50"/>
    <w:link w:val="38"/>
    <w:qFormat/>
    <w:uiPriority w:val="0"/>
    <w:rPr>
      <w:rFonts w:ascii="黑体" w:eastAsia="黑体"/>
      <w:kern w:val="2"/>
      <w:sz w:val="30"/>
      <w:szCs w:val="28"/>
    </w:rPr>
  </w:style>
  <w:style w:type="character" w:customStyle="1" w:styleId="97">
    <w:name w:val="文档结构图 字符"/>
    <w:basedOn w:val="50"/>
    <w:link w:val="16"/>
    <w:qFormat/>
    <w:uiPriority w:val="99"/>
    <w:rPr>
      <w:kern w:val="2"/>
      <w:sz w:val="21"/>
      <w:szCs w:val="24"/>
      <w:shd w:val="clear" w:color="auto" w:fill="000080"/>
    </w:rPr>
  </w:style>
  <w:style w:type="character" w:customStyle="1" w:styleId="98">
    <w:name w:val="批注主题 字符"/>
    <w:basedOn w:val="91"/>
    <w:link w:val="45"/>
    <w:qFormat/>
    <w:uiPriority w:val="0"/>
    <w:rPr>
      <w:b/>
      <w:bCs/>
      <w:kern w:val="2"/>
      <w:sz w:val="21"/>
      <w:szCs w:val="24"/>
    </w:rPr>
  </w:style>
  <w:style w:type="paragraph" w:styleId="99">
    <w:name w:val="No Spacing"/>
    <w:link w:val="231"/>
    <w:qFormat/>
    <w:uiPriority w:val="1"/>
    <w:pPr>
      <w:widowControl w:val="0"/>
      <w:jc w:val="both"/>
    </w:pPr>
    <w:rPr>
      <w:rFonts w:ascii="Calibri" w:hAnsi="Calibri" w:eastAsia="宋体" w:cs="Times New Roman"/>
      <w:kern w:val="2"/>
      <w:sz w:val="21"/>
      <w:szCs w:val="22"/>
      <w:lang w:val="en-US" w:eastAsia="zh-CN" w:bidi="ar-SA"/>
    </w:rPr>
  </w:style>
  <w:style w:type="paragraph" w:styleId="100">
    <w:name w:val="Quote"/>
    <w:basedOn w:val="1"/>
    <w:next w:val="1"/>
    <w:link w:val="101"/>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1">
    <w:name w:val="引用 字符"/>
    <w:basedOn w:val="50"/>
    <w:link w:val="100"/>
    <w:qFormat/>
    <w:uiPriority w:val="29"/>
    <w:rPr>
      <w:i/>
      <w:iCs/>
      <w:color w:val="000000"/>
      <w:kern w:val="2"/>
      <w:sz w:val="21"/>
      <w:szCs w:val="22"/>
    </w:rPr>
  </w:style>
  <w:style w:type="paragraph" w:styleId="102">
    <w:name w:val="Intense Quote"/>
    <w:basedOn w:val="1"/>
    <w:next w:val="1"/>
    <w:link w:val="103"/>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3">
    <w:name w:val="明显引用 字符"/>
    <w:basedOn w:val="50"/>
    <w:link w:val="102"/>
    <w:qFormat/>
    <w:uiPriority w:val="0"/>
    <w:rPr>
      <w:b/>
      <w:bCs/>
      <w:i/>
      <w:iCs/>
      <w:color w:val="4F81BD"/>
      <w:kern w:val="2"/>
      <w:sz w:val="21"/>
      <w:szCs w:val="22"/>
    </w:rPr>
  </w:style>
  <w:style w:type="character" w:customStyle="1" w:styleId="104">
    <w:name w:val="Blockquote Char"/>
    <w:link w:val="105"/>
    <w:qFormat/>
    <w:locked/>
    <w:uiPriority w:val="0"/>
    <w:rPr>
      <w:sz w:val="24"/>
    </w:rPr>
  </w:style>
  <w:style w:type="paragraph" w:customStyle="1" w:styleId="105">
    <w:name w:val="Blockquote"/>
    <w:basedOn w:val="1"/>
    <w:link w:val="104"/>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6">
    <w:name w:val="标题5 Char Char"/>
    <w:link w:val="107"/>
    <w:qFormat/>
    <w:locked/>
    <w:uiPriority w:val="0"/>
    <w:rPr>
      <w:rFonts w:ascii="Arial" w:hAnsi="Arial" w:cs="Arial"/>
      <w:b/>
      <w:bCs/>
      <w:sz w:val="24"/>
      <w:szCs w:val="32"/>
    </w:rPr>
  </w:style>
  <w:style w:type="paragraph" w:customStyle="1" w:styleId="107">
    <w:name w:val="标题5"/>
    <w:basedOn w:val="5"/>
    <w:link w:val="106"/>
    <w:qFormat/>
    <w:uiPriority w:val="0"/>
    <w:pPr>
      <w:numPr>
        <w:ilvl w:val="0"/>
        <w:numId w:val="0"/>
      </w:numPr>
      <w:spacing w:line="412" w:lineRule="auto"/>
    </w:pPr>
    <w:rPr>
      <w:rFonts w:ascii="Arial" w:hAnsi="Arial" w:eastAsia="宋体" w:cs="Arial"/>
      <w:bCs/>
      <w:kern w:val="0"/>
      <w:sz w:val="24"/>
      <w:szCs w:val="32"/>
    </w:rPr>
  </w:style>
  <w:style w:type="character" w:customStyle="1" w:styleId="108">
    <w:name w:val="p0 Char"/>
    <w:link w:val="109"/>
    <w:qFormat/>
    <w:locked/>
    <w:uiPriority w:val="0"/>
    <w:rPr>
      <w:sz w:val="21"/>
      <w:szCs w:val="21"/>
    </w:rPr>
  </w:style>
  <w:style w:type="paragraph" w:customStyle="1" w:styleId="109">
    <w:name w:val="p0"/>
    <w:basedOn w:val="1"/>
    <w:link w:val="108"/>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10">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1">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3">
    <w:name w:val="Char Char Char"/>
    <w:basedOn w:val="1"/>
    <w:qFormat/>
    <w:uiPriority w:val="0"/>
    <w:pPr>
      <w:ind w:firstLine="0" w:firstLineChars="0"/>
      <w:jc w:val="center"/>
    </w:pPr>
    <w:rPr>
      <w:rFonts w:ascii="Tahoma" w:hAnsi="Tahoma" w:eastAsia="宋体" w:cs="Times New Roman"/>
      <w:szCs w:val="20"/>
    </w:rPr>
  </w:style>
  <w:style w:type="paragraph" w:customStyle="1" w:styleId="114">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5">
    <w:name w:val="正文首行缩进两字符"/>
    <w:basedOn w:val="1"/>
    <w:qFormat/>
    <w:uiPriority w:val="0"/>
    <w:pPr>
      <w:ind w:firstLine="200"/>
    </w:pPr>
    <w:rPr>
      <w:rFonts w:ascii="Times New Roman" w:hAnsi="Times New Roman" w:eastAsia="宋体" w:cs="Times New Roman"/>
      <w:sz w:val="21"/>
    </w:rPr>
  </w:style>
  <w:style w:type="paragraph" w:customStyle="1" w:styleId="116">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7">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8">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9">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0">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1">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2">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3">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8">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9">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0">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1">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3">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5">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6">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8">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9">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2">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3">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5">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6">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7">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8">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9">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1">
    <w:name w:val="不明显强调1"/>
    <w:qFormat/>
    <w:uiPriority w:val="19"/>
    <w:rPr>
      <w:i/>
      <w:iCs/>
      <w:color w:val="808080"/>
    </w:rPr>
  </w:style>
  <w:style w:type="character" w:customStyle="1" w:styleId="152">
    <w:name w:val="明显强调1"/>
    <w:qFormat/>
    <w:uiPriority w:val="21"/>
    <w:rPr>
      <w:b/>
      <w:bCs/>
      <w:i/>
      <w:iCs/>
      <w:color w:val="4F81BD"/>
    </w:rPr>
  </w:style>
  <w:style w:type="character" w:customStyle="1" w:styleId="153">
    <w:name w:val="不明显参考1"/>
    <w:qFormat/>
    <w:uiPriority w:val="0"/>
    <w:rPr>
      <w:smallCaps/>
      <w:color w:val="C0504D"/>
      <w:u w:val="single"/>
    </w:rPr>
  </w:style>
  <w:style w:type="character" w:customStyle="1" w:styleId="154">
    <w:name w:val="明显参考1"/>
    <w:qFormat/>
    <w:uiPriority w:val="0"/>
    <w:rPr>
      <w:b/>
      <w:bCs/>
      <w:smallCaps/>
      <w:color w:val="C0504D"/>
      <w:spacing w:val="5"/>
      <w:u w:val="single"/>
    </w:rPr>
  </w:style>
  <w:style w:type="character" w:customStyle="1" w:styleId="155">
    <w:name w:val="书籍标题1"/>
    <w:qFormat/>
    <w:uiPriority w:val="33"/>
    <w:rPr>
      <w:b/>
      <w:bCs/>
      <w:smallCaps/>
      <w:spacing w:val="5"/>
    </w:rPr>
  </w:style>
  <w:style w:type="character" w:customStyle="1" w:styleId="156">
    <w:name w:val="hover3"/>
    <w:qFormat/>
    <w:uiPriority w:val="0"/>
    <w:rPr>
      <w:shd w:val="clear" w:color="auto" w:fill="EEEEEE"/>
    </w:rPr>
  </w:style>
  <w:style w:type="character" w:customStyle="1" w:styleId="157">
    <w:name w:val="引用 Char1"/>
    <w:qFormat/>
    <w:uiPriority w:val="29"/>
    <w:rPr>
      <w:i/>
      <w:iCs/>
      <w:color w:val="000000"/>
      <w:kern w:val="2"/>
      <w:sz w:val="21"/>
      <w:szCs w:val="24"/>
    </w:rPr>
  </w:style>
  <w:style w:type="character" w:customStyle="1" w:styleId="158">
    <w:name w:val="副标题 Char1"/>
    <w:qFormat/>
    <w:uiPriority w:val="0"/>
    <w:rPr>
      <w:rFonts w:hint="default" w:ascii="Cambria" w:hAnsi="Cambria" w:cs="Times New Roman"/>
      <w:b/>
      <w:bCs/>
      <w:kern w:val="28"/>
      <w:sz w:val="32"/>
      <w:szCs w:val="32"/>
    </w:rPr>
  </w:style>
  <w:style w:type="character" w:customStyle="1" w:styleId="159">
    <w:name w:val="明显引用 Char1"/>
    <w:basedOn w:val="50"/>
    <w:qFormat/>
    <w:uiPriority w:val="99"/>
    <w:rPr>
      <w:b/>
      <w:bCs/>
      <w:i/>
      <w:iCs/>
      <w:color w:val="5B9BD5" w:themeColor="accent1"/>
      <w:kern w:val="2"/>
      <w:sz w:val="21"/>
      <w:szCs w:val="24"/>
      <w14:textFill>
        <w14:solidFill>
          <w14:schemeClr w14:val="accent1"/>
        </w14:solidFill>
      </w14:textFill>
    </w:rPr>
  </w:style>
  <w:style w:type="character" w:customStyle="1" w:styleId="160">
    <w:name w:val="批注文字 Char1"/>
    <w:basedOn w:val="50"/>
    <w:qFormat/>
    <w:uiPriority w:val="99"/>
    <w:rPr>
      <w:kern w:val="2"/>
      <w:sz w:val="21"/>
      <w:szCs w:val="24"/>
    </w:rPr>
  </w:style>
  <w:style w:type="character" w:customStyle="1" w:styleId="161">
    <w:name w:val="日期 Char1"/>
    <w:basedOn w:val="50"/>
    <w:qFormat/>
    <w:uiPriority w:val="99"/>
    <w:rPr>
      <w:kern w:val="2"/>
      <w:sz w:val="21"/>
      <w:szCs w:val="24"/>
    </w:rPr>
  </w:style>
  <w:style w:type="character" w:customStyle="1" w:styleId="162">
    <w:name w:val="副标题 Char2"/>
    <w:basedOn w:val="50"/>
    <w:qFormat/>
    <w:uiPriority w:val="11"/>
    <w:rPr>
      <w:rFonts w:hint="default" w:asciiTheme="majorHAnsi" w:hAnsiTheme="majorHAnsi" w:cstheme="majorBidi"/>
      <w:b/>
      <w:bCs/>
      <w:kern w:val="28"/>
      <w:sz w:val="32"/>
      <w:szCs w:val="32"/>
    </w:rPr>
  </w:style>
  <w:style w:type="character" w:customStyle="1" w:styleId="163">
    <w:name w:val="文档结构图 Char1"/>
    <w:qFormat/>
    <w:uiPriority w:val="99"/>
    <w:rPr>
      <w:rFonts w:hint="eastAsia" w:ascii="宋体" w:hAnsi="宋体" w:eastAsia="宋体"/>
      <w:kern w:val="2"/>
      <w:sz w:val="18"/>
      <w:szCs w:val="18"/>
    </w:rPr>
  </w:style>
  <w:style w:type="character" w:customStyle="1" w:styleId="164">
    <w:name w:val="批注框文本 Char1"/>
    <w:qFormat/>
    <w:uiPriority w:val="99"/>
    <w:rPr>
      <w:kern w:val="2"/>
      <w:sz w:val="18"/>
      <w:szCs w:val="18"/>
    </w:rPr>
  </w:style>
  <w:style w:type="character" w:customStyle="1" w:styleId="165">
    <w:name w:val="button"/>
    <w:basedOn w:val="50"/>
    <w:qFormat/>
    <w:uiPriority w:val="0"/>
  </w:style>
  <w:style w:type="character" w:customStyle="1" w:styleId="166">
    <w:name w:val="标题4 Char Char"/>
    <w:qFormat/>
    <w:uiPriority w:val="0"/>
    <w:rPr>
      <w:rFonts w:hint="default" w:ascii="Arial" w:hAnsi="Arial" w:cs="Arial"/>
      <w:b/>
      <w:bCs/>
      <w:sz w:val="24"/>
      <w:szCs w:val="32"/>
    </w:rPr>
  </w:style>
  <w:style w:type="character" w:customStyle="1" w:styleId="167">
    <w:name w:val="标题 Char1"/>
    <w:basedOn w:val="50"/>
    <w:qFormat/>
    <w:uiPriority w:val="10"/>
    <w:rPr>
      <w:rFonts w:hint="default" w:asciiTheme="majorHAnsi" w:hAnsiTheme="majorHAnsi" w:cstheme="majorBidi"/>
      <w:b/>
      <w:bCs/>
      <w:kern w:val="2"/>
      <w:sz w:val="32"/>
      <w:szCs w:val="32"/>
    </w:rPr>
  </w:style>
  <w:style w:type="character" w:customStyle="1" w:styleId="168">
    <w:name w:val="bds_nopic2"/>
    <w:qFormat/>
    <w:uiPriority w:val="0"/>
    <w:rPr>
      <w:rFonts w:hint="default" w:ascii="Times New Roman" w:hAnsi="Times New Roman" w:eastAsia="宋体" w:cs="Times New Roman"/>
    </w:rPr>
  </w:style>
  <w:style w:type="character" w:customStyle="1" w:styleId="169">
    <w:name w:val="tmpztreemove_arrow"/>
    <w:qFormat/>
    <w:uiPriority w:val="0"/>
    <w:rPr>
      <w:shd w:val="clear" w:color="auto" w:fill="FFFFFF"/>
    </w:rPr>
  </w:style>
  <w:style w:type="character" w:customStyle="1" w:styleId="170">
    <w:name w:val="批注文字 Char Char"/>
    <w:qFormat/>
    <w:uiPriority w:val="0"/>
    <w:rPr>
      <w:rFonts w:hint="eastAsia" w:ascii="宋体" w:hAnsi="Times New Roman" w:eastAsia="宋体" w:cs="Times New Roman"/>
      <w:sz w:val="28"/>
      <w:szCs w:val="20"/>
    </w:rPr>
  </w:style>
  <w:style w:type="character" w:customStyle="1" w:styleId="171">
    <w:name w:val="正文文本 Char1"/>
    <w:basedOn w:val="50"/>
    <w:qFormat/>
    <w:uiPriority w:val="0"/>
    <w:rPr>
      <w:kern w:val="2"/>
      <w:sz w:val="21"/>
      <w:szCs w:val="24"/>
    </w:rPr>
  </w:style>
  <w:style w:type="character" w:customStyle="1" w:styleId="172">
    <w:name w:val="Char Char Char Char Char Char Char Char Char"/>
    <w:qFormat/>
    <w:uiPriority w:val="0"/>
    <w:rPr>
      <w:sz w:val="18"/>
      <w:szCs w:val="18"/>
    </w:rPr>
  </w:style>
  <w:style w:type="character" w:customStyle="1" w:styleId="173">
    <w:name w:val="glyphicon4"/>
    <w:basedOn w:val="50"/>
    <w:qFormat/>
    <w:uiPriority w:val="0"/>
  </w:style>
  <w:style w:type="character" w:customStyle="1" w:styleId="174">
    <w:name w:val="hour_pm"/>
    <w:basedOn w:val="50"/>
    <w:qFormat/>
    <w:uiPriority w:val="0"/>
  </w:style>
  <w:style w:type="character" w:customStyle="1" w:styleId="175">
    <w:name w:val="rili11"/>
    <w:qFormat/>
    <w:uiPriority w:val="0"/>
    <w:rPr>
      <w:sz w:val="21"/>
      <w:szCs w:val="21"/>
    </w:rPr>
  </w:style>
  <w:style w:type="character" w:customStyle="1" w:styleId="176">
    <w:name w:val="普通文字1 Char"/>
    <w:qFormat/>
    <w:uiPriority w:val="0"/>
    <w:rPr>
      <w:rFonts w:hint="eastAsia" w:ascii="宋体" w:hAnsi="Courier New" w:eastAsia="宋体"/>
      <w:kern w:val="2"/>
      <w:sz w:val="21"/>
      <w:lang w:val="en-US" w:eastAsia="zh-CN" w:bidi="ar-SA"/>
    </w:rPr>
  </w:style>
  <w:style w:type="character" w:customStyle="1" w:styleId="177">
    <w:name w:val="hour_am"/>
    <w:basedOn w:val="50"/>
    <w:qFormat/>
    <w:uiPriority w:val="0"/>
  </w:style>
  <w:style w:type="character" w:customStyle="1" w:styleId="178">
    <w:name w:val="Char Char"/>
    <w:qFormat/>
    <w:uiPriority w:val="0"/>
    <w:rPr>
      <w:sz w:val="18"/>
      <w:szCs w:val="18"/>
    </w:rPr>
  </w:style>
  <w:style w:type="character" w:customStyle="1" w:styleId="179">
    <w:name w:val="old"/>
    <w:qFormat/>
    <w:uiPriority w:val="0"/>
    <w:rPr>
      <w:color w:val="999999"/>
    </w:rPr>
  </w:style>
  <w:style w:type="character" w:customStyle="1" w:styleId="180">
    <w:name w:val="批注主题 Char1"/>
    <w:qFormat/>
    <w:uiPriority w:val="99"/>
    <w:rPr>
      <w:b/>
      <w:bCs/>
      <w:kern w:val="2"/>
      <w:sz w:val="21"/>
      <w:szCs w:val="22"/>
    </w:rPr>
  </w:style>
  <w:style w:type="character" w:customStyle="1" w:styleId="181">
    <w:name w:val="引用 Char2"/>
    <w:basedOn w:val="50"/>
    <w:qFormat/>
    <w:uiPriority w:val="29"/>
    <w:rPr>
      <w:i/>
      <w:iCs/>
      <w:color w:val="000000" w:themeColor="text1"/>
      <w:kern w:val="2"/>
      <w:sz w:val="21"/>
      <w:szCs w:val="24"/>
      <w14:textFill>
        <w14:solidFill>
          <w14:schemeClr w14:val="tx1"/>
        </w14:solidFill>
      </w14:textFill>
    </w:rPr>
  </w:style>
  <w:style w:type="character" w:customStyle="1" w:styleId="182">
    <w:name w:val="Blockquote Char Char"/>
    <w:qFormat/>
    <w:locked/>
    <w:uiPriority w:val="0"/>
    <w:rPr>
      <w:sz w:val="24"/>
    </w:rPr>
  </w:style>
  <w:style w:type="character" w:customStyle="1" w:styleId="183">
    <w:name w:val="textcontents"/>
    <w:qFormat/>
    <w:uiPriority w:val="0"/>
    <w:rPr>
      <w:rFonts w:hint="default" w:ascii="Times New Roman" w:hAnsi="Times New Roman" w:cs="Times New Roman"/>
    </w:rPr>
  </w:style>
  <w:style w:type="character" w:customStyle="1" w:styleId="184">
    <w:name w:val="indent"/>
    <w:basedOn w:val="50"/>
    <w:qFormat/>
    <w:uiPriority w:val="0"/>
  </w:style>
  <w:style w:type="paragraph" w:customStyle="1" w:styleId="185">
    <w:name w:val="title11"/>
    <w:basedOn w:val="1"/>
    <w:qFormat/>
    <w:uiPriority w:val="0"/>
    <w:pPr>
      <w:spacing w:before="150" w:line="450" w:lineRule="atLeast"/>
      <w:jc w:val="left"/>
    </w:pPr>
    <w:rPr>
      <w:rFonts w:cs="Times New Roman"/>
      <w:b/>
      <w:kern w:val="0"/>
    </w:rPr>
  </w:style>
  <w:style w:type="character" w:customStyle="1" w:styleId="186">
    <w:name w:val="span-long"/>
    <w:basedOn w:val="50"/>
    <w:qFormat/>
    <w:uiPriority w:val="0"/>
  </w:style>
  <w:style w:type="character" w:customStyle="1" w:styleId="187">
    <w:name w:val="stclosebtn"/>
    <w:basedOn w:val="50"/>
    <w:qFormat/>
    <w:uiPriority w:val="0"/>
  </w:style>
  <w:style w:type="character" w:customStyle="1" w:styleId="188">
    <w:name w:val="proollist"/>
    <w:basedOn w:val="50"/>
    <w:qFormat/>
    <w:uiPriority w:val="0"/>
  </w:style>
  <w:style w:type="character" w:customStyle="1" w:styleId="189">
    <w:name w:val="input-direction"/>
    <w:basedOn w:val="50"/>
    <w:qFormat/>
    <w:uiPriority w:val="0"/>
    <w:rPr>
      <w:color w:val="FF6600"/>
    </w:rPr>
  </w:style>
  <w:style w:type="character" w:customStyle="1" w:styleId="190">
    <w:name w:val="beforeinfotext"/>
    <w:basedOn w:val="50"/>
    <w:qFormat/>
    <w:uiPriority w:val="0"/>
    <w:rPr>
      <w:color w:val="666666"/>
    </w:rPr>
  </w:style>
  <w:style w:type="character" w:customStyle="1" w:styleId="191">
    <w:name w:val="hilite6"/>
    <w:basedOn w:val="50"/>
    <w:qFormat/>
    <w:uiPriority w:val="0"/>
    <w:rPr>
      <w:color w:val="FFFFFF"/>
      <w:shd w:val="clear" w:color="auto" w:fill="666677"/>
    </w:rPr>
  </w:style>
  <w:style w:type="character" w:customStyle="1" w:styleId="192">
    <w:name w:val="phone"/>
    <w:basedOn w:val="50"/>
    <w:qFormat/>
    <w:uiPriority w:val="0"/>
    <w:rPr>
      <w:color w:val="FF8833"/>
      <w:sz w:val="18"/>
      <w:szCs w:val="18"/>
    </w:rPr>
  </w:style>
  <w:style w:type="character" w:customStyle="1" w:styleId="193">
    <w:name w:val="number"/>
    <w:basedOn w:val="50"/>
    <w:qFormat/>
    <w:uiPriority w:val="0"/>
    <w:rPr>
      <w:color w:val="FF8833"/>
      <w:sz w:val="18"/>
      <w:szCs w:val="18"/>
    </w:rPr>
  </w:style>
  <w:style w:type="character" w:customStyle="1" w:styleId="194">
    <w:name w:val="active6"/>
    <w:basedOn w:val="50"/>
    <w:qFormat/>
    <w:uiPriority w:val="0"/>
    <w:rPr>
      <w:color w:val="00FF00"/>
      <w:shd w:val="clear" w:color="auto" w:fill="000000"/>
    </w:rPr>
  </w:style>
  <w:style w:type="character" w:customStyle="1" w:styleId="195">
    <w:name w:val="hilite"/>
    <w:basedOn w:val="50"/>
    <w:qFormat/>
    <w:uiPriority w:val="0"/>
    <w:rPr>
      <w:color w:val="FFFFFF"/>
      <w:shd w:val="clear" w:color="auto" w:fill="666677"/>
    </w:rPr>
  </w:style>
  <w:style w:type="character" w:customStyle="1" w:styleId="196">
    <w:name w:val="active"/>
    <w:basedOn w:val="50"/>
    <w:qFormat/>
    <w:uiPriority w:val="0"/>
    <w:rPr>
      <w:color w:val="00FF00"/>
      <w:shd w:val="clear" w:color="auto" w:fill="000000"/>
    </w:rPr>
  </w:style>
  <w:style w:type="paragraph" w:customStyle="1" w:styleId="197">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8">
    <w:name w:val="脚注文本 字符"/>
    <w:link w:val="36"/>
    <w:qFormat/>
    <w:uiPriority w:val="99"/>
    <w:rPr>
      <w:rFonts w:ascii="Calibri" w:hAnsi="Calibri"/>
      <w:sz w:val="18"/>
      <w:szCs w:val="18"/>
    </w:rPr>
  </w:style>
  <w:style w:type="character" w:customStyle="1" w:styleId="199">
    <w:name w:val="脚注文本 Char1"/>
    <w:basedOn w:val="50"/>
    <w:qFormat/>
    <w:uiPriority w:val="99"/>
    <w:rPr>
      <w:rFonts w:eastAsia="楷体"/>
      <w:kern w:val="2"/>
      <w:sz w:val="18"/>
      <w:szCs w:val="18"/>
    </w:rPr>
  </w:style>
  <w:style w:type="character" w:customStyle="1" w:styleId="200">
    <w:name w:val="要点小标题 Char"/>
    <w:link w:val="201"/>
    <w:qFormat/>
    <w:locked/>
    <w:uiPriority w:val="0"/>
    <w:rPr>
      <w:rFonts w:hAnsi="宋体"/>
      <w:sz w:val="28"/>
      <w:szCs w:val="28"/>
    </w:rPr>
  </w:style>
  <w:style w:type="paragraph" w:customStyle="1" w:styleId="201">
    <w:name w:val="要点小标题"/>
    <w:basedOn w:val="1"/>
    <w:link w:val="200"/>
    <w:qFormat/>
    <w:uiPriority w:val="0"/>
    <w:pPr>
      <w:spacing w:beforeLines="50" w:afterLines="50"/>
      <w:ind w:firstLine="0" w:firstLineChars="0"/>
      <w:jc w:val="left"/>
    </w:pPr>
    <w:rPr>
      <w:rFonts w:hAnsi="宋体" w:eastAsiaTheme="minorEastAsia"/>
      <w:kern w:val="0"/>
      <w:sz w:val="28"/>
      <w:szCs w:val="28"/>
    </w:rPr>
  </w:style>
  <w:style w:type="character" w:customStyle="1" w:styleId="202">
    <w:name w:val="不明显强调2"/>
    <w:qFormat/>
    <w:uiPriority w:val="19"/>
    <w:rPr>
      <w:i/>
      <w:iCs/>
      <w:color w:val="808080"/>
    </w:rPr>
  </w:style>
  <w:style w:type="character" w:customStyle="1" w:styleId="203">
    <w:name w:val="书籍标题2"/>
    <w:qFormat/>
    <w:uiPriority w:val="33"/>
    <w:rPr>
      <w:b/>
      <w:bCs/>
      <w:smallCaps/>
      <w:spacing w:val="5"/>
    </w:rPr>
  </w:style>
  <w:style w:type="character" w:customStyle="1" w:styleId="204">
    <w:name w:val="正文文本缩进 Char2"/>
    <w:qFormat/>
    <w:uiPriority w:val="0"/>
    <w:rPr>
      <w:rFonts w:ascii="方正仿宋简体" w:eastAsia="方正仿宋简体"/>
      <w:spacing w:val="30"/>
      <w:w w:val="80"/>
      <w:sz w:val="32"/>
    </w:rPr>
  </w:style>
  <w:style w:type="character" w:customStyle="1" w:styleId="205">
    <w:name w:val="正文文本缩进 Char1"/>
    <w:basedOn w:val="50"/>
    <w:qFormat/>
    <w:uiPriority w:val="0"/>
  </w:style>
  <w:style w:type="character" w:customStyle="1" w:styleId="206">
    <w:name w:val="抽查正文 Char Char"/>
    <w:link w:val="207"/>
    <w:qFormat/>
    <w:uiPriority w:val="0"/>
    <w:rPr>
      <w:rFonts w:ascii="宋体" w:hAnsi="宋体"/>
      <w:sz w:val="28"/>
    </w:rPr>
  </w:style>
  <w:style w:type="paragraph" w:customStyle="1" w:styleId="207">
    <w:name w:val="抽查正文"/>
    <w:basedOn w:val="1"/>
    <w:link w:val="206"/>
    <w:qFormat/>
    <w:uiPriority w:val="0"/>
    <w:pPr>
      <w:ind w:firstLine="560"/>
    </w:pPr>
    <w:rPr>
      <w:rFonts w:ascii="宋体" w:hAnsi="宋体" w:eastAsiaTheme="minorEastAsia"/>
      <w:kern w:val="0"/>
      <w:sz w:val="28"/>
      <w:szCs w:val="20"/>
    </w:rPr>
  </w:style>
  <w:style w:type="character" w:customStyle="1" w:styleId="208">
    <w:name w:val="纯文本 Char1"/>
    <w:semiHidden/>
    <w:qFormat/>
    <w:uiPriority w:val="99"/>
    <w:rPr>
      <w:rFonts w:ascii="宋体" w:hAnsi="Courier New" w:cs="Courier New"/>
      <w:kern w:val="2"/>
      <w:sz w:val="21"/>
      <w:szCs w:val="21"/>
    </w:rPr>
  </w:style>
  <w:style w:type="character" w:customStyle="1" w:styleId="209">
    <w:name w:val="国抽表 Char"/>
    <w:link w:val="210"/>
    <w:qFormat/>
    <w:locked/>
    <w:uiPriority w:val="0"/>
    <w:rPr>
      <w:rFonts w:ascii="宋体" w:hAnsi="宋体"/>
      <w:sz w:val="24"/>
      <w:szCs w:val="24"/>
    </w:rPr>
  </w:style>
  <w:style w:type="paragraph" w:customStyle="1" w:styleId="210">
    <w:name w:val="国抽表"/>
    <w:basedOn w:val="1"/>
    <w:link w:val="209"/>
    <w:qFormat/>
    <w:uiPriority w:val="0"/>
    <w:pPr>
      <w:spacing w:beforeLines="50" w:line="240" w:lineRule="auto"/>
      <w:ind w:firstLine="0" w:firstLineChars="0"/>
      <w:jc w:val="center"/>
    </w:pPr>
    <w:rPr>
      <w:rFonts w:ascii="宋体" w:hAnsi="宋体" w:eastAsiaTheme="minorEastAsia"/>
      <w:kern w:val="0"/>
    </w:rPr>
  </w:style>
  <w:style w:type="character" w:customStyle="1" w:styleId="211">
    <w:name w:val="表名 Char"/>
    <w:link w:val="212"/>
    <w:qFormat/>
    <w:locked/>
    <w:uiPriority w:val="0"/>
    <w:rPr>
      <w:rFonts w:ascii="黑体" w:eastAsia="黑体"/>
      <w:sz w:val="24"/>
      <w:szCs w:val="24"/>
    </w:rPr>
  </w:style>
  <w:style w:type="paragraph" w:customStyle="1" w:styleId="212">
    <w:name w:val="表名"/>
    <w:basedOn w:val="1"/>
    <w:link w:val="211"/>
    <w:qFormat/>
    <w:uiPriority w:val="0"/>
    <w:pPr>
      <w:spacing w:beforeLines="50" w:afterLines="50"/>
      <w:ind w:firstLine="0" w:firstLineChars="0"/>
      <w:jc w:val="center"/>
    </w:pPr>
    <w:rPr>
      <w:rFonts w:ascii="黑体" w:eastAsia="黑体"/>
      <w:kern w:val="0"/>
    </w:rPr>
  </w:style>
  <w:style w:type="character" w:customStyle="1" w:styleId="213">
    <w:name w:val="headlinewhite1"/>
    <w:qFormat/>
    <w:uiPriority w:val="0"/>
    <w:rPr>
      <w:rFonts w:hint="default" w:ascii="Verdana" w:hAnsi="Verdana"/>
      <w:b/>
      <w:bCs/>
      <w:color w:val="FFFFFF"/>
      <w:sz w:val="18"/>
      <w:szCs w:val="18"/>
    </w:rPr>
  </w:style>
  <w:style w:type="character" w:customStyle="1" w:styleId="214">
    <w:name w:val="正文文本首行缩进 字符"/>
    <w:link w:val="46"/>
    <w:qFormat/>
    <w:uiPriority w:val="0"/>
    <w:rPr>
      <w:rFonts w:eastAsia="方正仿宋简体"/>
      <w:szCs w:val="24"/>
    </w:rPr>
  </w:style>
  <w:style w:type="character" w:customStyle="1" w:styleId="215">
    <w:name w:val="正文首行缩进 Char1"/>
    <w:basedOn w:val="64"/>
    <w:qFormat/>
    <w:uiPriority w:val="99"/>
    <w:rPr>
      <w:rFonts w:ascii="Copperplate Gothic Bold" w:hAnsi="Copperplate Gothic Bold" w:eastAsia="楷体" w:cstheme="minorBidi"/>
      <w:kern w:val="2"/>
      <w:sz w:val="24"/>
      <w:szCs w:val="24"/>
    </w:rPr>
  </w:style>
  <w:style w:type="character" w:customStyle="1" w:styleId="216">
    <w:name w:val="图名 Char"/>
    <w:link w:val="217"/>
    <w:qFormat/>
    <w:locked/>
    <w:uiPriority w:val="0"/>
    <w:rPr>
      <w:rFonts w:eastAsia="黑体"/>
      <w:sz w:val="24"/>
      <w:szCs w:val="24"/>
    </w:rPr>
  </w:style>
  <w:style w:type="paragraph" w:customStyle="1" w:styleId="217">
    <w:name w:val="图名"/>
    <w:basedOn w:val="1"/>
    <w:link w:val="216"/>
    <w:qFormat/>
    <w:uiPriority w:val="0"/>
    <w:pPr>
      <w:spacing w:beforeLines="50" w:afterLines="50"/>
      <w:ind w:firstLine="0" w:firstLineChars="0"/>
      <w:jc w:val="center"/>
    </w:pPr>
    <w:rPr>
      <w:rFonts w:eastAsia="黑体"/>
      <w:kern w:val="0"/>
    </w:rPr>
  </w:style>
  <w:style w:type="character" w:customStyle="1" w:styleId="218">
    <w:name w:val="国抽图 Char"/>
    <w:link w:val="219"/>
    <w:qFormat/>
    <w:locked/>
    <w:uiPriority w:val="0"/>
    <w:rPr>
      <w:rFonts w:ascii="宋体" w:hAnsi="宋体" w:eastAsia="黑体"/>
      <w:sz w:val="24"/>
      <w:szCs w:val="24"/>
    </w:rPr>
  </w:style>
  <w:style w:type="paragraph" w:customStyle="1" w:styleId="219">
    <w:name w:val="国抽图"/>
    <w:basedOn w:val="1"/>
    <w:link w:val="218"/>
    <w:qFormat/>
    <w:uiPriority w:val="0"/>
    <w:pPr>
      <w:spacing w:beforeLines="50" w:afterLines="50" w:line="240" w:lineRule="auto"/>
      <w:ind w:firstLine="0" w:firstLineChars="0"/>
      <w:jc w:val="center"/>
    </w:pPr>
    <w:rPr>
      <w:rFonts w:ascii="宋体" w:hAnsi="宋体" w:eastAsia="黑体"/>
      <w:kern w:val="0"/>
    </w:rPr>
  </w:style>
  <w:style w:type="character" w:customStyle="1" w:styleId="220">
    <w:name w:val="标题 4 字符1"/>
    <w:qFormat/>
    <w:uiPriority w:val="0"/>
    <w:rPr>
      <w:rFonts w:ascii="Cambria" w:hAnsi="Cambria" w:eastAsia="宋体" w:cs="Times New Roman"/>
      <w:b/>
      <w:bCs/>
      <w:sz w:val="28"/>
      <w:szCs w:val="28"/>
    </w:rPr>
  </w:style>
  <w:style w:type="character" w:customStyle="1" w:styleId="221">
    <w:name w:val="正文1 Char Char"/>
    <w:link w:val="62"/>
    <w:qFormat/>
    <w:locked/>
    <w:uiPriority w:val="0"/>
    <w:rPr>
      <w:rFonts w:ascii="宋体" w:hAnsi="Times New Roman" w:eastAsia="宋体" w:cs="Times New Roman"/>
      <w:sz w:val="34"/>
    </w:rPr>
  </w:style>
  <w:style w:type="character" w:customStyle="1" w:styleId="222">
    <w:name w:val="No Spacing Char"/>
    <w:link w:val="223"/>
    <w:qFormat/>
    <w:locked/>
    <w:uiPriority w:val="1"/>
    <w:rPr>
      <w:rFonts w:ascii="Calibri" w:hAnsi="Calibri"/>
      <w:sz w:val="22"/>
    </w:rPr>
  </w:style>
  <w:style w:type="paragraph" w:customStyle="1" w:styleId="223">
    <w:name w:val="无间隔1"/>
    <w:link w:val="222"/>
    <w:qFormat/>
    <w:uiPriority w:val="1"/>
    <w:pPr>
      <w:jc w:val="both"/>
    </w:pPr>
    <w:rPr>
      <w:rFonts w:ascii="Calibri" w:hAnsi="Calibri" w:eastAsiaTheme="minorEastAsia" w:cstheme="minorBidi"/>
      <w:sz w:val="22"/>
      <w:lang w:val="en-US" w:eastAsia="zh-CN" w:bidi="ar-SA"/>
    </w:rPr>
  </w:style>
  <w:style w:type="character" w:customStyle="1" w:styleId="224">
    <w:name w:val="Quote Char"/>
    <w:link w:val="225"/>
    <w:qFormat/>
    <w:locked/>
    <w:uiPriority w:val="29"/>
    <w:rPr>
      <w:rFonts w:ascii="Calibri" w:hAnsi="Calibri"/>
      <w:i/>
      <w:iCs/>
      <w:color w:val="000000"/>
    </w:rPr>
  </w:style>
  <w:style w:type="paragraph" w:customStyle="1" w:styleId="225">
    <w:name w:val="引用1"/>
    <w:basedOn w:val="1"/>
    <w:next w:val="1"/>
    <w:link w:val="224"/>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6">
    <w:name w:val="标题 字符1"/>
    <w:qFormat/>
    <w:uiPriority w:val="10"/>
    <w:rPr>
      <w:rFonts w:ascii="Cambria" w:hAnsi="Cambria" w:eastAsia="宋体" w:cs="Times New Roman"/>
      <w:b/>
      <w:bCs/>
      <w:sz w:val="32"/>
      <w:szCs w:val="32"/>
    </w:rPr>
  </w:style>
  <w:style w:type="character" w:customStyle="1" w:styleId="227">
    <w:name w:val="正文文本 2 Char1"/>
    <w:basedOn w:val="50"/>
    <w:semiHidden/>
    <w:qFormat/>
    <w:uiPriority w:val="99"/>
  </w:style>
  <w:style w:type="character" w:customStyle="1" w:styleId="228">
    <w:name w:val="正文文本 3 Char1"/>
    <w:basedOn w:val="50"/>
    <w:semiHidden/>
    <w:qFormat/>
    <w:uiPriority w:val="99"/>
    <w:rPr>
      <w:sz w:val="16"/>
      <w:szCs w:val="16"/>
    </w:rPr>
  </w:style>
  <w:style w:type="character" w:customStyle="1" w:styleId="229">
    <w:name w:val="正文文本首行缩进 2 字符"/>
    <w:link w:val="47"/>
    <w:qFormat/>
    <w:uiPriority w:val="0"/>
    <w:rPr>
      <w:rFonts w:eastAsia="楷体"/>
      <w:kern w:val="2"/>
      <w:sz w:val="24"/>
      <w:szCs w:val="24"/>
    </w:rPr>
  </w:style>
  <w:style w:type="character" w:customStyle="1" w:styleId="230">
    <w:name w:val="正文首行缩进 2 Char1"/>
    <w:basedOn w:val="205"/>
    <w:semiHidden/>
    <w:qFormat/>
    <w:uiPriority w:val="99"/>
  </w:style>
  <w:style w:type="character" w:customStyle="1" w:styleId="231">
    <w:name w:val="无间隔 字符"/>
    <w:link w:val="99"/>
    <w:qFormat/>
    <w:uiPriority w:val="1"/>
    <w:rPr>
      <w:rFonts w:ascii="Calibri" w:hAnsi="Calibri" w:eastAsia="宋体" w:cs="Times New Roman"/>
      <w:kern w:val="2"/>
      <w:sz w:val="21"/>
      <w:szCs w:val="22"/>
    </w:rPr>
  </w:style>
  <w:style w:type="character" w:customStyle="1" w:styleId="232">
    <w:name w:val="明显强调2"/>
    <w:qFormat/>
    <w:uiPriority w:val="21"/>
    <w:rPr>
      <w:b/>
      <w:bCs/>
      <w:i/>
      <w:iCs/>
      <w:color w:val="4F81BD"/>
    </w:rPr>
  </w:style>
  <w:style w:type="character" w:customStyle="1" w:styleId="233">
    <w:name w:val="明显强调11"/>
    <w:qFormat/>
    <w:uiPriority w:val="0"/>
    <w:rPr>
      <w:rFonts w:cs="Times New Roman"/>
      <w:b/>
      <w:bCs/>
      <w:i/>
      <w:iCs/>
      <w:color w:val="4F81BD"/>
    </w:rPr>
  </w:style>
  <w:style w:type="character" w:customStyle="1" w:styleId="234">
    <w:name w:val="书籍标题11"/>
    <w:qFormat/>
    <w:uiPriority w:val="0"/>
    <w:rPr>
      <w:rFonts w:cs="Times New Roman"/>
      <w:b/>
      <w:bCs/>
      <w:smallCaps/>
      <w:spacing w:val="5"/>
    </w:rPr>
  </w:style>
  <w:style w:type="character" w:customStyle="1" w:styleId="235">
    <w:name w:val="不明显强调11"/>
    <w:qFormat/>
    <w:uiPriority w:val="0"/>
    <w:rPr>
      <w:rFonts w:cs="Times New Roman"/>
      <w:i/>
      <w:iCs/>
      <w:color w:val="7F7F7F"/>
    </w:rPr>
  </w:style>
  <w:style w:type="character" w:customStyle="1" w:styleId="236">
    <w:name w:val="No Spacing Char1"/>
    <w:link w:val="237"/>
    <w:qFormat/>
    <w:locked/>
    <w:uiPriority w:val="0"/>
    <w:rPr>
      <w:rFonts w:ascii="Calibri" w:hAnsi="Calibri"/>
      <w:sz w:val="22"/>
    </w:rPr>
  </w:style>
  <w:style w:type="paragraph" w:customStyle="1" w:styleId="237">
    <w:name w:val="无间隔2"/>
    <w:link w:val="236"/>
    <w:qFormat/>
    <w:uiPriority w:val="0"/>
    <w:pPr>
      <w:jc w:val="both"/>
    </w:pPr>
    <w:rPr>
      <w:rFonts w:ascii="Calibri" w:hAnsi="Calibri" w:eastAsiaTheme="minorEastAsia" w:cstheme="minorBidi"/>
      <w:sz w:val="22"/>
      <w:lang w:val="en-US" w:eastAsia="zh-CN" w:bidi="ar-SA"/>
    </w:rPr>
  </w:style>
  <w:style w:type="character" w:customStyle="1" w:styleId="238">
    <w:name w:val="明显强调21"/>
    <w:qFormat/>
    <w:uiPriority w:val="0"/>
    <w:rPr>
      <w:rFonts w:cs="Times New Roman"/>
      <w:b/>
      <w:bCs/>
      <w:i/>
      <w:iCs/>
      <w:color w:val="4F81BD"/>
    </w:rPr>
  </w:style>
  <w:style w:type="character" w:customStyle="1" w:styleId="239">
    <w:name w:val="书籍标题21"/>
    <w:qFormat/>
    <w:uiPriority w:val="0"/>
    <w:rPr>
      <w:rFonts w:cs="Times New Roman"/>
      <w:b/>
      <w:bCs/>
      <w:smallCaps/>
      <w:spacing w:val="5"/>
    </w:rPr>
  </w:style>
  <w:style w:type="character" w:customStyle="1" w:styleId="240">
    <w:name w:val="Quote Char1"/>
    <w:link w:val="241"/>
    <w:qFormat/>
    <w:locked/>
    <w:uiPriority w:val="0"/>
    <w:rPr>
      <w:rFonts w:ascii="Calibri" w:hAnsi="Calibri"/>
      <w:i/>
      <w:iCs/>
      <w:color w:val="000000"/>
    </w:rPr>
  </w:style>
  <w:style w:type="paragraph" w:customStyle="1" w:styleId="241">
    <w:name w:val="引用2"/>
    <w:basedOn w:val="1"/>
    <w:next w:val="1"/>
    <w:link w:val="240"/>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2">
    <w:name w:val="不明显强调21"/>
    <w:qFormat/>
    <w:uiPriority w:val="0"/>
    <w:rPr>
      <w:rFonts w:cs="Times New Roman"/>
      <w:i/>
      <w:iCs/>
      <w:color w:val="808080"/>
    </w:rPr>
  </w:style>
  <w:style w:type="character" w:customStyle="1" w:styleId="243">
    <w:name w:val="font61"/>
    <w:qFormat/>
    <w:uiPriority w:val="0"/>
    <w:rPr>
      <w:rFonts w:hint="default" w:ascii="Times New Roman" w:hAnsi="Times New Roman" w:cs="Times New Roman"/>
      <w:b/>
      <w:color w:val="000000"/>
      <w:sz w:val="21"/>
      <w:szCs w:val="21"/>
      <w:u w:val="none"/>
    </w:rPr>
  </w:style>
  <w:style w:type="character" w:customStyle="1" w:styleId="244">
    <w:name w:val="font51"/>
    <w:qFormat/>
    <w:uiPriority w:val="0"/>
    <w:rPr>
      <w:rFonts w:hint="default" w:ascii="Times New Roman" w:hAnsi="Times New Roman" w:cs="Times New Roman"/>
      <w:color w:val="000000"/>
      <w:sz w:val="24"/>
      <w:szCs w:val="24"/>
      <w:u w:val="none"/>
    </w:rPr>
  </w:style>
  <w:style w:type="character" w:customStyle="1" w:styleId="245">
    <w:name w:val="font41"/>
    <w:basedOn w:val="50"/>
    <w:qFormat/>
    <w:uiPriority w:val="0"/>
    <w:rPr>
      <w:rFonts w:hint="eastAsia" w:ascii="宋体" w:hAnsi="宋体" w:eastAsia="宋体" w:cs="宋体"/>
      <w:b/>
      <w:color w:val="000000"/>
      <w:sz w:val="24"/>
      <w:szCs w:val="24"/>
      <w:u w:val="none"/>
    </w:rPr>
  </w:style>
  <w:style w:type="character" w:customStyle="1" w:styleId="246">
    <w:name w:val="font11"/>
    <w:basedOn w:val="50"/>
    <w:qFormat/>
    <w:uiPriority w:val="0"/>
    <w:rPr>
      <w:rFonts w:hint="default" w:ascii="Times New Roman" w:hAnsi="Times New Roman" w:cs="Times New Roman"/>
      <w:color w:val="000000"/>
      <w:sz w:val="24"/>
      <w:szCs w:val="24"/>
      <w:u w:val="none"/>
    </w:rPr>
  </w:style>
  <w:style w:type="character" w:customStyle="1" w:styleId="247">
    <w:name w:val="font01"/>
    <w:qFormat/>
    <w:uiPriority w:val="0"/>
    <w:rPr>
      <w:rFonts w:hint="default" w:ascii="Times New Roman" w:hAnsi="Times New Roman" w:cs="Times New Roman"/>
      <w:color w:val="000000"/>
      <w:sz w:val="24"/>
      <w:szCs w:val="24"/>
      <w:u w:val="none"/>
    </w:rPr>
  </w:style>
  <w:style w:type="paragraph" w:customStyle="1" w:styleId="248">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9">
    <w:name w:val="列出段落1"/>
    <w:basedOn w:val="1"/>
    <w:qFormat/>
    <w:uiPriority w:val="34"/>
    <w:pPr>
      <w:spacing w:line="240" w:lineRule="auto"/>
      <w:ind w:firstLine="420"/>
    </w:pPr>
    <w:rPr>
      <w:rFonts w:ascii="Calibri" w:hAnsi="Calibri" w:eastAsia="宋体" w:cs="Calibri"/>
      <w:sz w:val="21"/>
      <w:szCs w:val="21"/>
    </w:rPr>
  </w:style>
  <w:style w:type="paragraph" w:customStyle="1" w:styleId="250">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1">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2">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3">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4">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1">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3">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4">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5">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7">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1">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2">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3">
    <w:name w:val="列出段落11"/>
    <w:basedOn w:val="1"/>
    <w:qFormat/>
    <w:uiPriority w:val="0"/>
    <w:pPr>
      <w:spacing w:line="240" w:lineRule="auto"/>
      <w:ind w:firstLine="420"/>
    </w:pPr>
    <w:rPr>
      <w:rFonts w:ascii="Calibri" w:hAnsi="Calibri" w:eastAsia="宋体" w:cs="黑体"/>
      <w:sz w:val="21"/>
      <w:szCs w:val="22"/>
    </w:rPr>
  </w:style>
  <w:style w:type="paragraph" w:customStyle="1" w:styleId="274">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7">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9">
    <w:name w:val="无间隔11"/>
    <w:qFormat/>
    <w:uiPriority w:val="0"/>
    <w:pPr>
      <w:jc w:val="both"/>
    </w:pPr>
    <w:rPr>
      <w:rFonts w:ascii="Calibri" w:hAnsi="Calibri" w:eastAsia="宋体" w:cs="黑体"/>
      <w:sz w:val="22"/>
      <w:szCs w:val="22"/>
      <w:lang w:val="en-US" w:eastAsia="zh-CN" w:bidi="ar-SA"/>
    </w:rPr>
  </w:style>
  <w:style w:type="paragraph" w:customStyle="1" w:styleId="280">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1">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2">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3">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4">
    <w:name w:val="UserStyle_2"/>
    <w:link w:val="2"/>
    <w:qFormat/>
    <w:locked/>
    <w:uiPriority w:val="0"/>
    <w:rPr>
      <w:rFonts w:eastAsia="文星标宋"/>
      <w:sz w:val="44"/>
      <w:szCs w:val="44"/>
    </w:rPr>
  </w:style>
  <w:style w:type="character" w:customStyle="1" w:styleId="285">
    <w:name w:val="NormalCharacter"/>
    <w:link w:val="1"/>
    <w:semiHidden/>
    <w:qFormat/>
    <w:uiPriority w:val="0"/>
    <w:rPr>
      <w:rFonts w:eastAsia="楷体" w:asciiTheme="minorHAnsi" w:hAnsiTheme="minorHAnsi" w:cstheme="minorBidi"/>
      <w:kern w:val="2"/>
      <w:sz w:val="24"/>
      <w:szCs w:val="24"/>
      <w:lang w:val="en-US" w:eastAsia="zh-CN" w:bidi="ar-SA"/>
    </w:rPr>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50"/>
    <w:qFormat/>
    <w:uiPriority w:val="0"/>
    <w:rPr>
      <w:rFonts w:hint="eastAsia" w:ascii="宋体" w:hAnsi="宋体" w:eastAsia="宋体" w:cs="宋体"/>
      <w:color w:val="FF0000"/>
      <w:sz w:val="20"/>
      <w:szCs w:val="20"/>
      <w:u w:val="none"/>
    </w:rPr>
  </w:style>
  <w:style w:type="character" w:customStyle="1" w:styleId="290">
    <w:name w:val="font71"/>
    <w:basedOn w:val="50"/>
    <w:qFormat/>
    <w:uiPriority w:val="0"/>
    <w:rPr>
      <w:rFonts w:hint="eastAsia" w:ascii="宋体" w:hAnsi="宋体" w:eastAsia="宋体" w:cs="宋体"/>
      <w:color w:val="FF0000"/>
      <w:sz w:val="20"/>
      <w:szCs w:val="20"/>
      <w:u w:val="none"/>
    </w:rPr>
  </w:style>
  <w:style w:type="character" w:customStyle="1" w:styleId="291">
    <w:name w:val="font112"/>
    <w:basedOn w:val="50"/>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1"/>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89</Pages>
  <Words>36372</Words>
  <Characters>41331</Characters>
  <Lines>227</Lines>
  <Paragraphs>64</Paragraphs>
  <TotalTime>23</TotalTime>
  <ScaleCrop>false</ScaleCrop>
  <LinksUpToDate>false</LinksUpToDate>
  <CharactersWithSpaces>45463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囔囔</cp:lastModifiedBy>
  <cp:lastPrinted>2022-06-21T03:56:00Z</cp:lastPrinted>
  <dcterms:modified xsi:type="dcterms:W3CDTF">2022-07-08T05:32:59Z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33691109B632491994F39DCEAA5EE28F</vt:lpwstr>
  </property>
</Properties>
</file>