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shd w:val="clear"/>
        <w:overflowPunct/>
        <w:bidi w:val="0"/>
        <w:spacing w:line="500" w:lineRule="exact"/>
        <w:rPr>
          <w:rFonts w:hint="default" w:ascii="宋体" w:hAnsi="宋体" w:eastAsia="宋体" w:cs="宋体"/>
          <w:b/>
          <w:bCs/>
          <w:kern w:val="44"/>
          <w:sz w:val="24"/>
          <w:szCs w:val="24"/>
          <w:lang w:val="en-US" w:eastAsia="zh-CN" w:bidi="ar-SA"/>
        </w:rPr>
      </w:pPr>
      <w:r>
        <w:rPr>
          <w:rFonts w:hint="eastAsia" w:ascii="宋体" w:hAnsi="宋体" w:eastAsia="宋体" w:cs="宋体"/>
          <w:b/>
          <w:bCs/>
          <w:kern w:val="44"/>
          <w:sz w:val="21"/>
          <w:szCs w:val="21"/>
          <w:lang w:val="en-US" w:eastAsia="zh-CN" w:bidi="ar-SA"/>
        </w:rPr>
        <w:t>项目编号：ZHZB2022-HW-0702</w:t>
      </w:r>
    </w:p>
    <w:p>
      <w:pPr>
        <w:pageBreakBefore w:val="0"/>
        <w:shd w:val="clear"/>
        <w:overflowPunct/>
        <w:bidi w:val="0"/>
        <w:spacing w:line="500" w:lineRule="exact"/>
        <w:outlineLvl w:val="9"/>
        <w:rPr>
          <w:rFonts w:hint="eastAsia" w:ascii="宋体" w:hAnsi="宋体" w:eastAsia="宋体" w:cs="宋体"/>
          <w:b/>
          <w:bCs/>
          <w:kern w:val="44"/>
          <w:sz w:val="24"/>
          <w:szCs w:val="24"/>
          <w:lang w:val="en-US" w:eastAsia="zh-CN" w:bidi="ar-SA"/>
        </w:rPr>
      </w:pPr>
    </w:p>
    <w:p>
      <w:pPr>
        <w:pageBreakBefore w:val="0"/>
        <w:shd w:val="clear"/>
        <w:overflowPunct/>
        <w:bidi w:val="0"/>
        <w:spacing w:line="500" w:lineRule="exact"/>
        <w:rPr>
          <w:rFonts w:hint="eastAsia" w:ascii="宋体" w:hAnsi="宋体" w:eastAsia="宋体" w:cs="宋体"/>
          <w:b/>
          <w:bCs/>
          <w:kern w:val="44"/>
          <w:sz w:val="24"/>
          <w:szCs w:val="24"/>
          <w:lang w:val="en-US" w:eastAsia="zh-CN" w:bidi="ar-SA"/>
        </w:rPr>
      </w:pPr>
    </w:p>
    <w:p>
      <w:pPr>
        <w:pStyle w:val="2"/>
        <w:pageBreakBefore w:val="0"/>
        <w:shd w:val="clear"/>
        <w:overflowPunct/>
        <w:bidi w:val="0"/>
        <w:spacing w:line="500" w:lineRule="exact"/>
        <w:rPr>
          <w:rFonts w:hint="eastAsia" w:ascii="宋体" w:hAnsi="宋体" w:eastAsia="宋体" w:cs="宋体"/>
          <w:b/>
          <w:bCs/>
          <w:kern w:val="44"/>
          <w:sz w:val="24"/>
          <w:szCs w:val="24"/>
          <w:lang w:val="en-US" w:eastAsia="zh-CN" w:bidi="ar-SA"/>
        </w:rPr>
      </w:pPr>
    </w:p>
    <w:p>
      <w:pPr>
        <w:pStyle w:val="19"/>
        <w:pageBreakBefore w:val="0"/>
        <w:shd w:val="clear"/>
        <w:overflowPunct/>
        <w:bidi w:val="0"/>
        <w:spacing w:line="500" w:lineRule="exact"/>
        <w:rPr>
          <w:rFonts w:hint="eastAsia" w:ascii="宋体" w:hAnsi="宋体" w:eastAsia="宋体" w:cs="宋体"/>
          <w:sz w:val="24"/>
          <w:szCs w:val="24"/>
          <w:lang w:val="en-US" w:eastAsia="zh-CN"/>
        </w:rPr>
      </w:pPr>
    </w:p>
    <w:p>
      <w:pPr>
        <w:pageBreakBefore w:val="0"/>
        <w:shd w:val="clear"/>
        <w:overflowPunct/>
        <w:bidi w:val="0"/>
        <w:spacing w:line="500" w:lineRule="exact"/>
        <w:jc w:val="center"/>
        <w:rPr>
          <w:rFonts w:hint="eastAsia" w:ascii="宋体" w:hAnsi="宋体" w:eastAsia="宋体" w:cs="宋体"/>
          <w:b/>
          <w:bCs/>
          <w:sz w:val="48"/>
          <w:szCs w:val="48"/>
          <w:lang w:val="en-US" w:eastAsia="zh-CN"/>
        </w:rPr>
      </w:pPr>
      <w:r>
        <w:rPr>
          <w:rFonts w:hint="eastAsia" w:ascii="宋体" w:hAnsi="宋体" w:cs="宋体"/>
          <w:b/>
          <w:bCs/>
          <w:sz w:val="48"/>
          <w:szCs w:val="48"/>
          <w:lang w:val="en-US" w:eastAsia="zh-CN"/>
        </w:rPr>
        <w:t>武功县委政法委员会全县192个村（社区）治安联防巡逻电动摩托车采购项目</w:t>
      </w:r>
    </w:p>
    <w:p>
      <w:pPr>
        <w:pStyle w:val="2"/>
        <w:pageBreakBefore w:val="0"/>
        <w:shd w:val="clear"/>
        <w:overflowPunct/>
        <w:bidi w:val="0"/>
        <w:spacing w:line="500" w:lineRule="exact"/>
        <w:jc w:val="center"/>
        <w:rPr>
          <w:rFonts w:hint="default" w:ascii="宋体" w:hAnsi="宋体" w:eastAsia="宋体" w:cs="宋体"/>
          <w:b/>
          <w:bCs/>
          <w:sz w:val="28"/>
          <w:szCs w:val="28"/>
          <w:lang w:val="en-US" w:eastAsia="zh-CN"/>
        </w:rPr>
      </w:pPr>
    </w:p>
    <w:p>
      <w:pPr>
        <w:pStyle w:val="19"/>
        <w:pageBreakBefore w:val="0"/>
        <w:shd w:val="clear"/>
        <w:overflowPunct/>
        <w:bidi w:val="0"/>
        <w:spacing w:line="500" w:lineRule="exact"/>
        <w:jc w:val="both"/>
        <w:rPr>
          <w:rFonts w:hint="eastAsia" w:ascii="宋体" w:hAnsi="宋体" w:eastAsia="宋体" w:cs="宋体"/>
          <w:b/>
          <w:bCs/>
          <w:sz w:val="24"/>
          <w:szCs w:val="24"/>
          <w:lang w:val="en-US" w:eastAsia="zh-CN"/>
        </w:rPr>
      </w:pPr>
    </w:p>
    <w:p>
      <w:pPr>
        <w:pStyle w:val="19"/>
        <w:pageBreakBefore w:val="0"/>
        <w:shd w:val="clear"/>
        <w:overflowPunct/>
        <w:bidi w:val="0"/>
        <w:spacing w:line="500" w:lineRule="exact"/>
        <w:jc w:val="center"/>
        <w:rPr>
          <w:rFonts w:hint="eastAsia" w:ascii="宋体" w:hAnsi="宋体" w:eastAsia="宋体" w:cs="宋体"/>
          <w:b/>
          <w:bCs/>
          <w:sz w:val="24"/>
          <w:szCs w:val="24"/>
          <w:lang w:val="en-US" w:eastAsia="zh-CN"/>
        </w:rPr>
      </w:pPr>
    </w:p>
    <w:p>
      <w:pPr>
        <w:pStyle w:val="19"/>
        <w:pageBreakBefore w:val="0"/>
        <w:shd w:val="clear"/>
        <w:overflowPunct/>
        <w:bidi w:val="0"/>
        <w:spacing w:line="500" w:lineRule="exact"/>
        <w:jc w:val="center"/>
        <w:rPr>
          <w:rFonts w:hint="eastAsia" w:ascii="宋体" w:hAnsi="宋体" w:eastAsia="宋体" w:cs="宋体"/>
          <w:b/>
          <w:bCs/>
          <w:sz w:val="36"/>
          <w:szCs w:val="36"/>
          <w:lang w:val="en-US" w:eastAsia="zh-CN"/>
        </w:rPr>
      </w:pPr>
    </w:p>
    <w:p>
      <w:pPr>
        <w:pStyle w:val="19"/>
        <w:pageBreakBefore w:val="0"/>
        <w:shd w:val="clear"/>
        <w:overflowPunct/>
        <w:bidi w:val="0"/>
        <w:spacing w:line="50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36"/>
          <w:szCs w:val="36"/>
          <w:lang w:val="en-US" w:eastAsia="zh-CN"/>
        </w:rPr>
        <w:t>竞争性磋商文件</w:t>
      </w:r>
    </w:p>
    <w:p>
      <w:pPr>
        <w:pStyle w:val="19"/>
        <w:pageBreakBefore w:val="0"/>
        <w:shd w:val="clear"/>
        <w:overflowPunct/>
        <w:bidi w:val="0"/>
        <w:spacing w:line="500" w:lineRule="exact"/>
        <w:jc w:val="center"/>
        <w:rPr>
          <w:rFonts w:hint="eastAsia" w:ascii="宋体" w:hAnsi="宋体" w:eastAsia="宋体" w:cs="宋体"/>
          <w:b/>
          <w:bCs/>
          <w:sz w:val="24"/>
          <w:szCs w:val="24"/>
          <w:lang w:val="en-US" w:eastAsia="zh-CN"/>
        </w:rPr>
      </w:pPr>
    </w:p>
    <w:p>
      <w:pPr>
        <w:pStyle w:val="19"/>
        <w:pageBreakBefore w:val="0"/>
        <w:shd w:val="clear"/>
        <w:overflowPunct/>
        <w:bidi w:val="0"/>
        <w:spacing w:line="500" w:lineRule="exact"/>
        <w:jc w:val="center"/>
        <w:rPr>
          <w:rFonts w:hint="eastAsia" w:ascii="宋体" w:hAnsi="宋体" w:eastAsia="宋体" w:cs="宋体"/>
          <w:b/>
          <w:bCs/>
          <w:sz w:val="24"/>
          <w:szCs w:val="24"/>
          <w:lang w:val="en-US" w:eastAsia="zh-CN"/>
        </w:rPr>
      </w:pPr>
    </w:p>
    <w:p>
      <w:pPr>
        <w:pStyle w:val="19"/>
        <w:pageBreakBefore w:val="0"/>
        <w:shd w:val="clear"/>
        <w:overflowPunct/>
        <w:bidi w:val="0"/>
        <w:spacing w:line="500" w:lineRule="exact"/>
        <w:jc w:val="center"/>
        <w:rPr>
          <w:rFonts w:hint="eastAsia" w:ascii="宋体" w:hAnsi="宋体" w:eastAsia="宋体" w:cs="宋体"/>
          <w:b/>
          <w:bCs/>
          <w:sz w:val="28"/>
          <w:szCs w:val="28"/>
          <w:lang w:val="en-US" w:eastAsia="zh-CN"/>
        </w:rPr>
      </w:pPr>
    </w:p>
    <w:p>
      <w:pPr>
        <w:pStyle w:val="19"/>
        <w:pageBreakBefore w:val="0"/>
        <w:shd w:val="clear"/>
        <w:overflowPunct/>
        <w:bidi w:val="0"/>
        <w:spacing w:line="500" w:lineRule="exact"/>
        <w:jc w:val="center"/>
        <w:rPr>
          <w:rFonts w:hint="eastAsia" w:ascii="宋体" w:hAnsi="宋体" w:eastAsia="宋体" w:cs="宋体"/>
          <w:b/>
          <w:bCs/>
          <w:sz w:val="28"/>
          <w:szCs w:val="28"/>
          <w:lang w:val="en-US" w:eastAsia="zh-CN"/>
        </w:rPr>
      </w:pPr>
    </w:p>
    <w:p>
      <w:pPr>
        <w:pStyle w:val="19"/>
        <w:pageBreakBefore w:val="0"/>
        <w:shd w:val="clear"/>
        <w:overflowPunct/>
        <w:bidi w:val="0"/>
        <w:spacing w:line="500" w:lineRule="exact"/>
        <w:jc w:val="center"/>
        <w:rPr>
          <w:rFonts w:hint="eastAsia" w:ascii="宋体" w:hAnsi="宋体" w:eastAsia="宋体" w:cs="宋体"/>
          <w:b/>
          <w:bCs/>
          <w:sz w:val="28"/>
          <w:szCs w:val="28"/>
          <w:lang w:val="en-US" w:eastAsia="zh-CN"/>
        </w:rPr>
      </w:pPr>
    </w:p>
    <w:p>
      <w:pPr>
        <w:pStyle w:val="19"/>
        <w:pageBreakBefore w:val="0"/>
        <w:shd w:val="clear"/>
        <w:overflowPunct/>
        <w:bidi w:val="0"/>
        <w:spacing w:line="500" w:lineRule="exact"/>
        <w:jc w:val="center"/>
        <w:rPr>
          <w:rFonts w:hint="eastAsia" w:ascii="宋体" w:hAnsi="宋体" w:eastAsia="宋体" w:cs="宋体"/>
          <w:b/>
          <w:bCs/>
          <w:sz w:val="28"/>
          <w:szCs w:val="28"/>
          <w:lang w:val="en-US" w:eastAsia="zh-CN"/>
        </w:rPr>
      </w:pPr>
    </w:p>
    <w:p>
      <w:pPr>
        <w:pStyle w:val="19"/>
        <w:pageBreakBefore w:val="0"/>
        <w:shd w:val="clear"/>
        <w:overflowPunct/>
        <w:bidi w:val="0"/>
        <w:spacing w:line="500" w:lineRule="exact"/>
        <w:jc w:val="center"/>
        <w:rPr>
          <w:rFonts w:hint="eastAsia" w:ascii="宋体" w:hAnsi="宋体" w:eastAsia="宋体" w:cs="宋体"/>
          <w:b/>
          <w:bCs/>
          <w:sz w:val="28"/>
          <w:szCs w:val="28"/>
          <w:lang w:val="en-US" w:eastAsia="zh-CN"/>
        </w:rPr>
      </w:pPr>
    </w:p>
    <w:p>
      <w:pPr>
        <w:pStyle w:val="19"/>
        <w:keepNext w:val="0"/>
        <w:keepLines w:val="0"/>
        <w:pageBreakBefore w:val="0"/>
        <w:widowControl w:val="0"/>
        <w:shd w:val="clear"/>
        <w:kinsoku/>
        <w:wordWrap/>
        <w:overflowPunct/>
        <w:topLinePunct w:val="0"/>
        <w:autoSpaceDE/>
        <w:autoSpaceDN/>
        <w:bidi w:val="0"/>
        <w:adjustRightInd/>
        <w:snapToGrid/>
        <w:spacing w:line="800" w:lineRule="exact"/>
        <w:jc w:val="center"/>
        <w:textAlignment w:val="auto"/>
        <w:rPr>
          <w:rFonts w:hint="default"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采购人：中共武功县委政法委员会</w:t>
      </w:r>
    </w:p>
    <w:p>
      <w:pPr>
        <w:pStyle w:val="19"/>
        <w:keepNext w:val="0"/>
        <w:keepLines w:val="0"/>
        <w:pageBreakBefore w:val="0"/>
        <w:widowControl w:val="0"/>
        <w:shd w:val="clear"/>
        <w:kinsoku/>
        <w:wordWrap/>
        <w:overflowPunct/>
        <w:topLinePunct w:val="0"/>
        <w:autoSpaceDE/>
        <w:autoSpaceDN/>
        <w:bidi w:val="0"/>
        <w:adjustRightInd/>
        <w:snapToGrid/>
        <w:spacing w:line="800" w:lineRule="exact"/>
        <w:jc w:val="center"/>
        <w:textAlignment w:val="auto"/>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采购代理机构</w:t>
      </w:r>
      <w:r>
        <w:rPr>
          <w:rFonts w:hint="eastAsia" w:ascii="宋体" w:hAnsi="宋体" w:eastAsia="宋体" w:cs="宋体"/>
          <w:b/>
          <w:bCs/>
          <w:sz w:val="28"/>
          <w:szCs w:val="28"/>
          <w:highlight w:val="none"/>
          <w:lang w:val="en-US" w:eastAsia="zh-CN"/>
        </w:rPr>
        <w:t>：陕西中海招标有限公司</w:t>
      </w:r>
    </w:p>
    <w:p>
      <w:pPr>
        <w:pStyle w:val="19"/>
        <w:keepNext w:val="0"/>
        <w:keepLines w:val="0"/>
        <w:pageBreakBefore w:val="0"/>
        <w:widowControl w:val="0"/>
        <w:shd w:val="clear"/>
        <w:kinsoku/>
        <w:wordWrap/>
        <w:overflowPunct/>
        <w:topLinePunct w:val="0"/>
        <w:autoSpaceDE/>
        <w:autoSpaceDN/>
        <w:bidi w:val="0"/>
        <w:adjustRightInd/>
        <w:snapToGrid/>
        <w:spacing w:line="800" w:lineRule="exact"/>
        <w:jc w:val="center"/>
        <w:textAlignment w:val="auto"/>
        <w:rPr>
          <w:rFonts w:hint="eastAsia" w:ascii="宋体" w:hAnsi="宋体" w:eastAsia="宋体" w:cs="宋体"/>
          <w:b/>
          <w:bCs/>
          <w:kern w:val="44"/>
          <w:sz w:val="28"/>
          <w:szCs w:val="28"/>
          <w:highlight w:val="none"/>
          <w:lang w:val="en-US" w:eastAsia="zh-CN" w:bidi="ar-SA"/>
        </w:rPr>
        <w:sectPr>
          <w:headerReference r:id="rId3" w:type="default"/>
          <w:pgSz w:w="11906" w:h="16838"/>
          <w:pgMar w:top="1418" w:right="1531" w:bottom="1418" w:left="1531" w:header="964" w:footer="964"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b/>
          <w:bCs/>
          <w:sz w:val="28"/>
          <w:szCs w:val="28"/>
          <w:highlight w:val="none"/>
          <w:lang w:val="en-US" w:eastAsia="zh-CN"/>
        </w:rPr>
        <w:t>日期：二0二二年</w:t>
      </w:r>
      <w:r>
        <w:rPr>
          <w:rFonts w:hint="eastAsia" w:ascii="宋体" w:hAnsi="宋体" w:cs="宋体"/>
          <w:b/>
          <w:bCs/>
          <w:sz w:val="28"/>
          <w:szCs w:val="28"/>
          <w:highlight w:val="none"/>
          <w:lang w:val="en-US" w:eastAsia="zh-CN"/>
        </w:rPr>
        <w:t>七</w:t>
      </w:r>
      <w:r>
        <w:rPr>
          <w:rFonts w:hint="eastAsia" w:ascii="宋体" w:hAnsi="宋体" w:eastAsia="宋体" w:cs="宋体"/>
          <w:b/>
          <w:bCs/>
          <w:sz w:val="28"/>
          <w:szCs w:val="28"/>
          <w:highlight w:val="none"/>
          <w:lang w:val="en-US" w:eastAsia="zh-CN"/>
        </w:rPr>
        <w:t>月</w:t>
      </w:r>
    </w:p>
    <w:p>
      <w:pPr>
        <w:pageBreakBefore w:val="0"/>
        <w:shd w:val="clear"/>
        <w:overflowPunct/>
        <w:bidi w:val="0"/>
        <w:spacing w:line="500" w:lineRule="exact"/>
        <w:rPr>
          <w:rFonts w:hint="eastAsia" w:ascii="宋体" w:hAnsi="宋体" w:eastAsia="宋体" w:cs="宋体"/>
          <w:sz w:val="24"/>
          <w:szCs w:val="24"/>
        </w:rPr>
      </w:pPr>
    </w:p>
    <w:sdt>
      <w:sdtPr>
        <w:rPr>
          <w:rFonts w:hint="eastAsia" w:ascii="宋体" w:hAnsi="宋体" w:eastAsia="宋体" w:cs="宋体"/>
          <w:kern w:val="2"/>
          <w:sz w:val="24"/>
          <w:szCs w:val="24"/>
          <w:lang w:val="en-US" w:eastAsia="zh-CN" w:bidi="ar-SA"/>
        </w:rPr>
        <w:id w:val="147467573"/>
        <w15:color w:val="DBDBDB"/>
        <w:docPartObj>
          <w:docPartGallery w:val="Table of Contents"/>
          <w:docPartUnique/>
        </w:docPartObj>
      </w:sdtPr>
      <w:sdtEndPr>
        <w:rPr>
          <w:rFonts w:hint="eastAsia" w:ascii="宋体" w:hAnsi="宋体" w:eastAsia="宋体" w:cs="宋体"/>
          <w:b/>
          <w:bCs/>
          <w:kern w:val="2"/>
          <w:sz w:val="24"/>
          <w:szCs w:val="24"/>
          <w:lang w:val="en-US" w:eastAsia="zh-CN" w:bidi="ar-SA"/>
        </w:rPr>
      </w:sdtEndPr>
      <w:sdtContent>
        <w:p>
          <w:pPr>
            <w:pageBreakBefore w:val="0"/>
            <w:shd w:val="clear"/>
            <w:overflowPunct/>
            <w:bidi w:val="0"/>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目</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录</w:t>
          </w:r>
        </w:p>
        <w:p>
          <w:pPr>
            <w:pStyle w:val="18"/>
            <w:pageBreakBefore w:val="0"/>
            <w:shd w:val="clear"/>
            <w:tabs>
              <w:tab w:val="right" w:leader="dot" w:pos="9070"/>
            </w:tabs>
            <w:overflowPunct/>
            <w:bidi w:val="0"/>
            <w:spacing w:line="500" w:lineRule="exact"/>
            <w:rPr>
              <w:rFonts w:hint="eastAsia" w:ascii="宋体" w:hAnsi="宋体" w:eastAsia="宋体" w:cs="宋体"/>
              <w:b/>
              <w:bCs w:val="0"/>
              <w:sz w:val="24"/>
              <w:szCs w:val="24"/>
            </w:rPr>
          </w:pPr>
          <w:r>
            <w:rPr>
              <w:rFonts w:hint="eastAsia" w:ascii="宋体" w:hAnsi="宋体" w:eastAsia="宋体" w:cs="宋体"/>
              <w:b/>
              <w:bCs/>
              <w:sz w:val="24"/>
              <w:szCs w:val="24"/>
              <w:lang w:val="en-US" w:eastAsia="zh-CN"/>
            </w:rPr>
            <w:fldChar w:fldCharType="begin"/>
          </w:r>
          <w:r>
            <w:rPr>
              <w:rFonts w:hint="eastAsia" w:ascii="宋体" w:hAnsi="宋体" w:eastAsia="宋体" w:cs="宋体"/>
              <w:b/>
              <w:bCs/>
              <w:sz w:val="24"/>
              <w:szCs w:val="24"/>
              <w:lang w:val="en-US" w:eastAsia="zh-CN"/>
            </w:rPr>
            <w:instrText xml:space="preserve">TOC \o "1-1" \h \u </w:instrText>
          </w:r>
          <w:r>
            <w:rPr>
              <w:rFonts w:hint="eastAsia" w:ascii="宋体" w:hAnsi="宋体" w:eastAsia="宋体" w:cs="宋体"/>
              <w:b/>
              <w:bCs/>
              <w:sz w:val="24"/>
              <w:szCs w:val="24"/>
              <w:lang w:val="en-US" w:eastAsia="zh-CN"/>
            </w:rPr>
            <w:fldChar w:fldCharType="separate"/>
          </w:r>
          <w:r>
            <w:rPr>
              <w:rFonts w:hint="eastAsia" w:ascii="宋体" w:hAnsi="宋体" w:eastAsia="宋体" w:cs="宋体"/>
              <w:b/>
              <w:bCs w:val="0"/>
              <w:sz w:val="24"/>
              <w:szCs w:val="24"/>
              <w:lang w:val="en-US" w:eastAsia="zh-CN"/>
            </w:rPr>
            <w:fldChar w:fldCharType="begin"/>
          </w:r>
          <w:r>
            <w:rPr>
              <w:rFonts w:hint="eastAsia" w:ascii="宋体" w:hAnsi="宋体" w:eastAsia="宋体" w:cs="宋体"/>
              <w:b/>
              <w:bCs w:val="0"/>
              <w:sz w:val="24"/>
              <w:szCs w:val="24"/>
              <w:lang w:val="en-US" w:eastAsia="zh-CN"/>
            </w:rPr>
            <w:instrText xml:space="preserve"> HYPERLINK \l _Toc17459 </w:instrText>
          </w:r>
          <w:r>
            <w:rPr>
              <w:rFonts w:hint="eastAsia" w:ascii="宋体" w:hAnsi="宋体" w:eastAsia="宋体" w:cs="宋体"/>
              <w:b/>
              <w:bCs w:val="0"/>
              <w:sz w:val="24"/>
              <w:szCs w:val="24"/>
              <w:lang w:val="en-US" w:eastAsia="zh-CN"/>
            </w:rPr>
            <w:fldChar w:fldCharType="separate"/>
          </w:r>
          <w:r>
            <w:rPr>
              <w:rFonts w:hint="eastAsia" w:ascii="宋体" w:hAnsi="宋体" w:eastAsia="宋体" w:cs="宋体"/>
              <w:b/>
              <w:bCs w:val="0"/>
              <w:kern w:val="44"/>
              <w:sz w:val="24"/>
              <w:szCs w:val="24"/>
              <w:lang w:val="en-US" w:eastAsia="zh-CN" w:bidi="ar-SA"/>
            </w:rPr>
            <w:t>第一章   竞争性磋商公告</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_Toc17459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lang w:val="en-US" w:eastAsia="zh-CN"/>
            </w:rPr>
            <w:fldChar w:fldCharType="end"/>
          </w:r>
        </w:p>
        <w:p>
          <w:pPr>
            <w:pStyle w:val="18"/>
            <w:pageBreakBefore w:val="0"/>
            <w:shd w:val="clear"/>
            <w:tabs>
              <w:tab w:val="right" w:leader="dot" w:pos="9070"/>
            </w:tabs>
            <w:overflowPunct/>
            <w:bidi w:val="0"/>
            <w:spacing w:line="500" w:lineRule="exact"/>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fldChar w:fldCharType="begin"/>
          </w:r>
          <w:r>
            <w:rPr>
              <w:rFonts w:hint="eastAsia" w:ascii="宋体" w:hAnsi="宋体" w:eastAsia="宋体" w:cs="宋体"/>
              <w:b/>
              <w:bCs w:val="0"/>
              <w:sz w:val="24"/>
              <w:szCs w:val="24"/>
              <w:lang w:val="en-US" w:eastAsia="zh-CN"/>
            </w:rPr>
            <w:instrText xml:space="preserve"> HYPERLINK \l _Toc14657 </w:instrText>
          </w:r>
          <w:r>
            <w:rPr>
              <w:rFonts w:hint="eastAsia" w:ascii="宋体" w:hAnsi="宋体" w:eastAsia="宋体" w:cs="宋体"/>
              <w:b/>
              <w:bCs w:val="0"/>
              <w:sz w:val="24"/>
              <w:szCs w:val="24"/>
              <w:lang w:val="en-US" w:eastAsia="zh-CN"/>
            </w:rPr>
            <w:fldChar w:fldCharType="separate"/>
          </w:r>
          <w:r>
            <w:rPr>
              <w:rFonts w:hint="eastAsia" w:ascii="宋体" w:hAnsi="宋体" w:eastAsia="宋体" w:cs="宋体"/>
              <w:b/>
              <w:bCs w:val="0"/>
              <w:kern w:val="44"/>
              <w:sz w:val="24"/>
              <w:szCs w:val="24"/>
              <w:lang w:val="en-US" w:eastAsia="zh-CN" w:bidi="ar-SA"/>
            </w:rPr>
            <w:t xml:space="preserve">第二章   </w:t>
          </w:r>
          <w:r>
            <w:rPr>
              <w:rFonts w:hint="eastAsia" w:ascii="宋体" w:hAnsi="宋体" w:cs="宋体"/>
              <w:b/>
              <w:bCs w:val="0"/>
              <w:kern w:val="44"/>
              <w:sz w:val="24"/>
              <w:szCs w:val="24"/>
              <w:lang w:val="en-US" w:eastAsia="zh-CN" w:bidi="ar-SA"/>
            </w:rPr>
            <w:t>供应商</w:t>
          </w:r>
          <w:r>
            <w:rPr>
              <w:rFonts w:hint="eastAsia" w:ascii="宋体" w:hAnsi="宋体" w:eastAsia="宋体" w:cs="宋体"/>
              <w:b/>
              <w:bCs w:val="0"/>
              <w:kern w:val="44"/>
              <w:sz w:val="24"/>
              <w:szCs w:val="24"/>
              <w:lang w:val="en-US" w:eastAsia="zh-CN" w:bidi="ar-SA"/>
            </w:rPr>
            <w:t>须知</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_Toc14657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5</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lang w:val="en-US" w:eastAsia="zh-CN"/>
            </w:rPr>
            <w:fldChar w:fldCharType="end"/>
          </w:r>
        </w:p>
        <w:p>
          <w:pPr>
            <w:pStyle w:val="18"/>
            <w:pageBreakBefore w:val="0"/>
            <w:shd w:val="clear"/>
            <w:tabs>
              <w:tab w:val="right" w:leader="dot" w:pos="9070"/>
            </w:tabs>
            <w:overflowPunct/>
            <w:bidi w:val="0"/>
            <w:spacing w:line="500" w:lineRule="exact"/>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fldChar w:fldCharType="begin"/>
          </w:r>
          <w:r>
            <w:rPr>
              <w:rFonts w:hint="eastAsia" w:ascii="宋体" w:hAnsi="宋体" w:eastAsia="宋体" w:cs="宋体"/>
              <w:b/>
              <w:bCs w:val="0"/>
              <w:sz w:val="24"/>
              <w:szCs w:val="24"/>
              <w:lang w:val="en-US" w:eastAsia="zh-CN"/>
            </w:rPr>
            <w:instrText xml:space="preserve"> HYPERLINK \l _Toc12073 </w:instrText>
          </w:r>
          <w:r>
            <w:rPr>
              <w:rFonts w:hint="eastAsia" w:ascii="宋体" w:hAnsi="宋体" w:eastAsia="宋体" w:cs="宋体"/>
              <w:b/>
              <w:bCs w:val="0"/>
              <w:sz w:val="24"/>
              <w:szCs w:val="24"/>
              <w:lang w:val="en-US" w:eastAsia="zh-CN"/>
            </w:rPr>
            <w:fldChar w:fldCharType="separate"/>
          </w:r>
          <w:r>
            <w:rPr>
              <w:rFonts w:hint="eastAsia" w:ascii="宋体" w:hAnsi="宋体" w:eastAsia="宋体" w:cs="宋体"/>
              <w:b/>
              <w:bCs w:val="0"/>
              <w:kern w:val="0"/>
              <w:sz w:val="24"/>
              <w:szCs w:val="24"/>
              <w:lang w:val="en-US" w:eastAsia="zh-CN" w:bidi="ar"/>
            </w:rPr>
            <w:t>第三章   评标办法</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_Toc12073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23</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lang w:val="en-US" w:eastAsia="zh-CN"/>
            </w:rPr>
            <w:fldChar w:fldCharType="end"/>
          </w:r>
        </w:p>
        <w:p>
          <w:pPr>
            <w:pStyle w:val="18"/>
            <w:pageBreakBefore w:val="0"/>
            <w:shd w:val="clear"/>
            <w:tabs>
              <w:tab w:val="right" w:leader="dot" w:pos="9070"/>
            </w:tabs>
            <w:overflowPunct/>
            <w:bidi w:val="0"/>
            <w:spacing w:line="500" w:lineRule="exact"/>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fldChar w:fldCharType="begin"/>
          </w:r>
          <w:r>
            <w:rPr>
              <w:rFonts w:hint="eastAsia" w:ascii="宋体" w:hAnsi="宋体" w:eastAsia="宋体" w:cs="宋体"/>
              <w:b/>
              <w:bCs w:val="0"/>
              <w:sz w:val="24"/>
              <w:szCs w:val="24"/>
              <w:lang w:val="en-US" w:eastAsia="zh-CN"/>
            </w:rPr>
            <w:instrText xml:space="preserve"> HYPERLINK \l _Toc17065 </w:instrText>
          </w:r>
          <w:r>
            <w:rPr>
              <w:rFonts w:hint="eastAsia" w:ascii="宋体" w:hAnsi="宋体" w:eastAsia="宋体" w:cs="宋体"/>
              <w:b/>
              <w:bCs w:val="0"/>
              <w:sz w:val="24"/>
              <w:szCs w:val="24"/>
              <w:lang w:val="en-US" w:eastAsia="zh-CN"/>
            </w:rPr>
            <w:fldChar w:fldCharType="separate"/>
          </w:r>
          <w:r>
            <w:rPr>
              <w:rFonts w:hint="eastAsia" w:ascii="宋体" w:hAnsi="宋体" w:eastAsia="宋体" w:cs="宋体"/>
              <w:b/>
              <w:bCs w:val="0"/>
              <w:sz w:val="24"/>
              <w:szCs w:val="24"/>
              <w:lang w:val="en-US" w:eastAsia="zh-CN"/>
            </w:rPr>
            <w:t>第四章   采购需求</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_Toc17065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31</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lang w:val="en-US" w:eastAsia="zh-CN"/>
            </w:rPr>
            <w:fldChar w:fldCharType="end"/>
          </w:r>
        </w:p>
        <w:p>
          <w:pPr>
            <w:pStyle w:val="18"/>
            <w:pageBreakBefore w:val="0"/>
            <w:shd w:val="clear"/>
            <w:tabs>
              <w:tab w:val="right" w:leader="dot" w:pos="9070"/>
            </w:tabs>
            <w:overflowPunct/>
            <w:bidi w:val="0"/>
            <w:spacing w:line="500" w:lineRule="exact"/>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fldChar w:fldCharType="begin"/>
          </w:r>
          <w:r>
            <w:rPr>
              <w:rFonts w:hint="eastAsia" w:ascii="宋体" w:hAnsi="宋体" w:eastAsia="宋体" w:cs="宋体"/>
              <w:b/>
              <w:bCs w:val="0"/>
              <w:sz w:val="24"/>
              <w:szCs w:val="24"/>
              <w:lang w:val="en-US" w:eastAsia="zh-CN"/>
            </w:rPr>
            <w:instrText xml:space="preserve"> HYPERLINK \l _Toc16512 </w:instrText>
          </w:r>
          <w:r>
            <w:rPr>
              <w:rFonts w:hint="eastAsia" w:ascii="宋体" w:hAnsi="宋体" w:eastAsia="宋体" w:cs="宋体"/>
              <w:b/>
              <w:bCs w:val="0"/>
              <w:sz w:val="24"/>
              <w:szCs w:val="24"/>
              <w:lang w:val="en-US" w:eastAsia="zh-CN"/>
            </w:rPr>
            <w:fldChar w:fldCharType="separate"/>
          </w:r>
          <w:r>
            <w:rPr>
              <w:rFonts w:hint="eastAsia" w:ascii="宋体" w:hAnsi="宋体" w:eastAsia="宋体" w:cs="宋体"/>
              <w:b/>
              <w:bCs w:val="0"/>
              <w:kern w:val="0"/>
              <w:sz w:val="24"/>
              <w:szCs w:val="24"/>
              <w:lang w:val="en-US" w:eastAsia="zh-CN" w:bidi="ar"/>
            </w:rPr>
            <w:t>第</w:t>
          </w:r>
          <w:r>
            <w:rPr>
              <w:rFonts w:hint="eastAsia" w:ascii="宋体" w:hAnsi="宋体" w:cs="宋体"/>
              <w:b/>
              <w:bCs w:val="0"/>
              <w:kern w:val="0"/>
              <w:sz w:val="24"/>
              <w:szCs w:val="24"/>
              <w:lang w:val="en-US" w:eastAsia="zh-CN" w:bidi="ar"/>
            </w:rPr>
            <w:t>五</w:t>
          </w:r>
          <w:r>
            <w:rPr>
              <w:rFonts w:hint="eastAsia" w:ascii="宋体" w:hAnsi="宋体" w:eastAsia="宋体" w:cs="宋体"/>
              <w:b/>
              <w:bCs w:val="0"/>
              <w:kern w:val="0"/>
              <w:sz w:val="24"/>
              <w:szCs w:val="24"/>
              <w:lang w:val="en-US" w:eastAsia="zh-CN" w:bidi="ar"/>
            </w:rPr>
            <w:t>章   合同主要条款</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_Toc16512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34</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lang w:val="en-US" w:eastAsia="zh-CN"/>
            </w:rPr>
            <w:fldChar w:fldCharType="end"/>
          </w:r>
        </w:p>
        <w:p>
          <w:pPr>
            <w:pStyle w:val="18"/>
            <w:pageBreakBefore w:val="0"/>
            <w:shd w:val="clear"/>
            <w:tabs>
              <w:tab w:val="right" w:leader="dot" w:pos="9070"/>
            </w:tabs>
            <w:overflowPunct/>
            <w:bidi w:val="0"/>
            <w:spacing w:line="500" w:lineRule="exact"/>
            <w:rPr>
              <w:rFonts w:hint="eastAsia" w:ascii="宋体" w:hAnsi="宋体" w:eastAsia="宋体" w:cs="宋体"/>
              <w:sz w:val="24"/>
              <w:szCs w:val="24"/>
            </w:rPr>
          </w:pPr>
          <w:r>
            <w:rPr>
              <w:rFonts w:hint="eastAsia" w:ascii="宋体" w:hAnsi="宋体" w:eastAsia="宋体" w:cs="宋体"/>
              <w:b/>
              <w:bCs w:val="0"/>
              <w:sz w:val="24"/>
              <w:szCs w:val="24"/>
              <w:lang w:val="en-US" w:eastAsia="zh-CN"/>
            </w:rPr>
            <w:fldChar w:fldCharType="begin"/>
          </w:r>
          <w:r>
            <w:rPr>
              <w:rFonts w:hint="eastAsia" w:ascii="宋体" w:hAnsi="宋体" w:eastAsia="宋体" w:cs="宋体"/>
              <w:b/>
              <w:bCs w:val="0"/>
              <w:sz w:val="24"/>
              <w:szCs w:val="24"/>
              <w:lang w:val="en-US" w:eastAsia="zh-CN"/>
            </w:rPr>
            <w:instrText xml:space="preserve"> HYPERLINK \l _Toc27673 </w:instrText>
          </w:r>
          <w:r>
            <w:rPr>
              <w:rFonts w:hint="eastAsia" w:ascii="宋体" w:hAnsi="宋体" w:eastAsia="宋体" w:cs="宋体"/>
              <w:b/>
              <w:bCs w:val="0"/>
              <w:sz w:val="24"/>
              <w:szCs w:val="24"/>
              <w:lang w:val="en-US" w:eastAsia="zh-CN"/>
            </w:rPr>
            <w:fldChar w:fldCharType="separate"/>
          </w:r>
          <w:r>
            <w:rPr>
              <w:rFonts w:hint="eastAsia" w:ascii="宋体" w:hAnsi="宋体" w:eastAsia="宋体" w:cs="宋体"/>
              <w:b/>
              <w:bCs w:val="0"/>
              <w:sz w:val="24"/>
              <w:szCs w:val="24"/>
              <w:lang w:eastAsia="zh-CN"/>
            </w:rPr>
            <w:t>第</w:t>
          </w:r>
          <w:r>
            <w:rPr>
              <w:rFonts w:hint="eastAsia" w:ascii="宋体" w:hAnsi="宋体" w:cs="宋体"/>
              <w:b/>
              <w:bCs w:val="0"/>
              <w:sz w:val="24"/>
              <w:szCs w:val="24"/>
              <w:lang w:val="en-US" w:eastAsia="zh-CN"/>
            </w:rPr>
            <w:t>六</w:t>
          </w:r>
          <w:r>
            <w:rPr>
              <w:rFonts w:hint="eastAsia" w:ascii="宋体" w:hAnsi="宋体" w:eastAsia="宋体" w:cs="宋体"/>
              <w:b/>
              <w:bCs w:val="0"/>
              <w:sz w:val="24"/>
              <w:szCs w:val="24"/>
              <w:lang w:eastAsia="zh-CN"/>
            </w:rPr>
            <w:t>章</w:t>
          </w:r>
          <w:r>
            <w:rPr>
              <w:rFonts w:hint="eastAsia" w:ascii="宋体" w:hAnsi="宋体" w:eastAsia="宋体" w:cs="宋体"/>
              <w:b/>
              <w:bCs w:val="0"/>
              <w:sz w:val="24"/>
              <w:szCs w:val="24"/>
              <w:lang w:val="en-US" w:eastAsia="zh-CN"/>
            </w:rPr>
            <w:t xml:space="preserve">   磋商响应文件格式</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_Toc27673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47</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lang w:val="en-US" w:eastAsia="zh-CN"/>
            </w:rPr>
            <w:fldChar w:fldCharType="end"/>
          </w:r>
        </w:p>
        <w:p>
          <w:pPr>
            <w:pageBreakBefore w:val="0"/>
            <w:shd w:val="clear"/>
            <w:overflowPunct/>
            <w:bidi w:val="0"/>
            <w:spacing w:line="500" w:lineRule="exact"/>
            <w:jc w:val="center"/>
            <w:outlineLvl w:val="9"/>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fldChar w:fldCharType="end"/>
          </w:r>
        </w:p>
      </w:sdtContent>
    </w:sdt>
    <w:p>
      <w:pPr>
        <w:pageBreakBefore w:val="0"/>
        <w:shd w:val="clear"/>
        <w:overflowPunct/>
        <w:bidi w:val="0"/>
        <w:spacing w:line="500" w:lineRule="exact"/>
        <w:jc w:val="center"/>
        <w:outlineLvl w:val="0"/>
        <w:rPr>
          <w:rFonts w:hint="eastAsia" w:ascii="宋体" w:hAnsi="宋体" w:eastAsia="宋体" w:cs="宋体"/>
          <w:b/>
          <w:bCs/>
          <w:kern w:val="44"/>
          <w:sz w:val="24"/>
          <w:szCs w:val="24"/>
          <w:lang w:val="en-US" w:eastAsia="zh-CN" w:bidi="ar-SA"/>
        </w:rPr>
      </w:pPr>
      <w:bookmarkStart w:id="0" w:name="_Toc17459"/>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center" w:pos="4422"/>
        </w:tabs>
        <w:bidi w:val="0"/>
        <w:jc w:val="left"/>
        <w:rPr>
          <w:rFonts w:hint="eastAsia"/>
          <w:lang w:val="en-US" w:eastAsia="zh-CN"/>
        </w:rPr>
        <w:sectPr>
          <w:headerReference r:id="rId4" w:type="default"/>
          <w:footerReference r:id="rId5" w:type="default"/>
          <w:pgSz w:w="11906" w:h="16838"/>
          <w:pgMar w:top="1418" w:right="1531" w:bottom="1418" w:left="1531" w:header="964" w:footer="964" w:gutter="0"/>
          <w:pgBorders>
            <w:top w:val="none" w:sz="0" w:space="0"/>
            <w:left w:val="none" w:sz="0" w:space="0"/>
            <w:bottom w:val="none" w:sz="0" w:space="0"/>
            <w:right w:val="none" w:sz="0" w:space="0"/>
          </w:pgBorders>
          <w:pgNumType w:fmt="decimal" w:start="1"/>
          <w:cols w:space="720" w:num="1"/>
          <w:docGrid w:linePitch="312" w:charSpace="0"/>
        </w:sectPr>
      </w:pPr>
      <w:r>
        <w:rPr>
          <w:rFonts w:hint="eastAsia"/>
          <w:lang w:val="en-US" w:eastAsia="zh-CN"/>
        </w:rPr>
        <w:tab/>
      </w:r>
    </w:p>
    <w:p>
      <w:pPr>
        <w:keepNext w:val="0"/>
        <w:keepLines w:val="0"/>
        <w:pageBreakBefore w:val="0"/>
        <w:shd w:val="clear"/>
        <w:kinsoku/>
        <w:overflowPunct/>
        <w:topLinePunct w:val="0"/>
        <w:autoSpaceDE/>
        <w:autoSpaceDN/>
        <w:bidi w:val="0"/>
        <w:adjustRightInd/>
        <w:snapToGrid/>
        <w:spacing w:line="440" w:lineRule="exact"/>
        <w:jc w:val="center"/>
        <w:outlineLvl w:val="0"/>
        <w:rPr>
          <w:rFonts w:hint="eastAsia" w:ascii="宋体" w:hAnsi="宋体" w:eastAsia="宋体" w:cs="宋体"/>
          <w:sz w:val="30"/>
          <w:szCs w:val="30"/>
          <w:lang w:eastAsia="zh-CN"/>
        </w:rPr>
      </w:pPr>
      <w:r>
        <w:rPr>
          <w:rFonts w:hint="eastAsia" w:ascii="宋体" w:hAnsi="宋体" w:eastAsia="宋体" w:cs="宋体"/>
          <w:b/>
          <w:bCs/>
          <w:kern w:val="44"/>
          <w:sz w:val="30"/>
          <w:szCs w:val="30"/>
          <w:lang w:val="en-US" w:eastAsia="zh-CN" w:bidi="ar-SA"/>
        </w:rPr>
        <w:t>第一章   竞争性磋商公告</w:t>
      </w:r>
      <w:bookmarkEnd w:id="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46" w:lineRule="exact"/>
        <w:ind w:left="0" w:right="0"/>
        <w:jc w:val="left"/>
        <w:textAlignment w:val="baseline"/>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b/>
          <w:bCs/>
          <w:kern w:val="2"/>
          <w:sz w:val="24"/>
          <w:szCs w:val="24"/>
          <w:highlight w:val="none"/>
          <w:vertAlign w:val="baseline"/>
          <w:lang w:val="en-US" w:eastAsia="zh-CN" w:bidi="ar-SA"/>
        </w:rPr>
        <w:t>项目概况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武功县委政法委员会全县192个村（社区）治安联防巡逻电动摩托车采购项目</w:t>
      </w:r>
      <w:r>
        <w:rPr>
          <w:rFonts w:hint="eastAsia" w:ascii="宋体" w:hAnsi="宋体" w:eastAsia="宋体" w:cs="宋体"/>
          <w:b w:val="0"/>
          <w:bCs w:val="0"/>
          <w:kern w:val="2"/>
          <w:sz w:val="24"/>
          <w:szCs w:val="24"/>
          <w:highlight w:val="none"/>
          <w:vertAlign w:val="baseline"/>
          <w:lang w:val="en-US" w:eastAsia="zh-CN" w:bidi="ar-SA"/>
        </w:rPr>
        <w:t>的潜在供应商应在陕西省西安市莲湖区西关正街 58 号英达大厦 8 楼 810 室获取采购文件，并于2022年07月18日 13时30分（北京时间）前提交响应文件。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46" w:lineRule="exact"/>
        <w:ind w:left="0" w:right="0" w:firstLine="0"/>
        <w:jc w:val="left"/>
        <w:textAlignment w:val="baseline"/>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b/>
          <w:bCs/>
          <w:kern w:val="2"/>
          <w:sz w:val="24"/>
          <w:szCs w:val="24"/>
          <w:highlight w:val="none"/>
          <w:vertAlign w:val="baseline"/>
          <w:lang w:val="en-US" w:eastAsia="zh-CN" w:bidi="ar-SA"/>
        </w:rPr>
        <w:t>一、项目基本情况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项目编号：ZHZB2022-HW-0702</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项目名称：</w:t>
      </w:r>
      <w:r>
        <w:rPr>
          <w:rFonts w:hint="eastAsia" w:ascii="宋体" w:hAnsi="宋体" w:cs="宋体"/>
          <w:b w:val="0"/>
          <w:bCs w:val="0"/>
          <w:kern w:val="2"/>
          <w:sz w:val="24"/>
          <w:szCs w:val="24"/>
          <w:highlight w:val="none"/>
          <w:vertAlign w:val="baseline"/>
          <w:lang w:val="en-US" w:eastAsia="zh-CN" w:bidi="ar-SA"/>
        </w:rPr>
        <w:t>武功县委政法委员会全县192个村（社区）治安联防巡逻电动摩托车采购项目</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采购方式：竞争性磋商</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预算金额：</w:t>
      </w:r>
      <w:r>
        <w:rPr>
          <w:rFonts w:hint="eastAsia" w:ascii="宋体" w:hAnsi="宋体" w:cs="宋体"/>
          <w:b w:val="0"/>
          <w:bCs w:val="0"/>
          <w:kern w:val="2"/>
          <w:sz w:val="24"/>
          <w:szCs w:val="24"/>
          <w:highlight w:val="none"/>
          <w:vertAlign w:val="baseline"/>
          <w:lang w:val="en-US" w:eastAsia="zh-CN" w:bidi="ar-SA"/>
        </w:rPr>
        <w:t>802560.00</w:t>
      </w:r>
      <w:r>
        <w:rPr>
          <w:rFonts w:hint="eastAsia" w:ascii="宋体" w:hAnsi="宋体" w:eastAsia="宋体" w:cs="宋体"/>
          <w:b w:val="0"/>
          <w:bCs w:val="0"/>
          <w:kern w:val="2"/>
          <w:sz w:val="24"/>
          <w:szCs w:val="24"/>
          <w:highlight w:val="none"/>
          <w:vertAlign w:val="baseline"/>
          <w:lang w:val="en-US" w:eastAsia="zh-CN" w:bidi="ar-SA"/>
        </w:rPr>
        <w:t>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采购需求：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合同包1(</w:t>
      </w:r>
      <w:r>
        <w:rPr>
          <w:rFonts w:hint="eastAsia" w:ascii="宋体" w:hAnsi="宋体" w:cs="宋体"/>
          <w:b w:val="0"/>
          <w:bCs w:val="0"/>
          <w:kern w:val="2"/>
          <w:sz w:val="24"/>
          <w:szCs w:val="24"/>
          <w:highlight w:val="none"/>
          <w:vertAlign w:val="baseline"/>
          <w:lang w:val="en-US" w:eastAsia="zh-CN" w:bidi="ar-SA"/>
        </w:rPr>
        <w:t>武功县委政法委员会全县192个村（社区）治安联防巡逻电动摩托车采购项目</w:t>
      </w:r>
      <w:r>
        <w:rPr>
          <w:rFonts w:hint="eastAsia" w:ascii="宋体" w:hAnsi="宋体" w:eastAsia="宋体" w:cs="宋体"/>
          <w:b w:val="0"/>
          <w:bCs w:val="0"/>
          <w:kern w:val="2"/>
          <w:sz w:val="24"/>
          <w:szCs w:val="24"/>
          <w:highlight w:val="none"/>
          <w:vertAlign w:val="baseline"/>
          <w:lang w:val="en-US" w:eastAsia="zh-CN" w:bidi="ar-SA"/>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63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合同包预算金额：</w:t>
      </w:r>
      <w:r>
        <w:rPr>
          <w:rFonts w:hint="eastAsia" w:ascii="宋体" w:hAnsi="宋体" w:cs="宋体"/>
          <w:b w:val="0"/>
          <w:bCs w:val="0"/>
          <w:kern w:val="2"/>
          <w:sz w:val="24"/>
          <w:szCs w:val="24"/>
          <w:highlight w:val="none"/>
          <w:vertAlign w:val="baseline"/>
          <w:lang w:val="en-US" w:eastAsia="zh-CN" w:bidi="ar-SA"/>
        </w:rPr>
        <w:t>802560.00</w:t>
      </w:r>
      <w:r>
        <w:rPr>
          <w:rFonts w:hint="eastAsia" w:ascii="宋体" w:hAnsi="宋体" w:eastAsia="宋体" w:cs="宋体"/>
          <w:b w:val="0"/>
          <w:bCs w:val="0"/>
          <w:kern w:val="2"/>
          <w:sz w:val="24"/>
          <w:szCs w:val="24"/>
          <w:highlight w:val="none"/>
          <w:vertAlign w:val="baseline"/>
          <w:lang w:val="en-US" w:eastAsia="zh-CN" w:bidi="ar-SA"/>
        </w:rPr>
        <w:t>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63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合同包最高限价：</w:t>
      </w:r>
      <w:r>
        <w:rPr>
          <w:rFonts w:hint="eastAsia" w:ascii="宋体" w:hAnsi="宋体" w:cs="宋体"/>
          <w:b w:val="0"/>
          <w:bCs w:val="0"/>
          <w:kern w:val="2"/>
          <w:sz w:val="24"/>
          <w:szCs w:val="24"/>
          <w:highlight w:val="none"/>
          <w:vertAlign w:val="baseline"/>
          <w:lang w:val="en-US" w:eastAsia="zh-CN" w:bidi="ar-SA"/>
        </w:rPr>
        <w:t>802560.00</w:t>
      </w:r>
      <w:r>
        <w:rPr>
          <w:rFonts w:hint="eastAsia" w:ascii="宋体" w:hAnsi="宋体" w:eastAsia="宋体" w:cs="宋体"/>
          <w:b w:val="0"/>
          <w:bCs w:val="0"/>
          <w:kern w:val="2"/>
          <w:sz w:val="24"/>
          <w:szCs w:val="24"/>
          <w:highlight w:val="none"/>
          <w:vertAlign w:val="baseline"/>
          <w:lang w:val="en-US" w:eastAsia="zh-CN" w:bidi="ar-SA"/>
        </w:rPr>
        <w:t>元</w:t>
      </w:r>
    </w:p>
    <w:tbl>
      <w:tblPr>
        <w:tblStyle w:val="22"/>
        <w:tblW w:w="95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6"/>
        <w:gridCol w:w="1166"/>
        <w:gridCol w:w="2085"/>
        <w:gridCol w:w="1217"/>
        <w:gridCol w:w="1406"/>
        <w:gridCol w:w="1595"/>
        <w:gridCol w:w="1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97" w:hRule="atLeast"/>
          <w:tblHeader/>
        </w:trPr>
        <w:tc>
          <w:tcPr>
            <w:tcW w:w="5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6" w:lineRule="exact"/>
              <w:ind w:left="0" w:right="0"/>
              <w:jc w:val="center"/>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品目号</w:t>
            </w:r>
          </w:p>
        </w:tc>
        <w:tc>
          <w:tcPr>
            <w:tcW w:w="12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6" w:lineRule="exact"/>
              <w:ind w:left="0" w:right="0"/>
              <w:jc w:val="center"/>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品目名称</w:t>
            </w:r>
          </w:p>
        </w:tc>
        <w:tc>
          <w:tcPr>
            <w:tcW w:w="2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6" w:lineRule="exact"/>
              <w:ind w:left="0" w:right="0"/>
              <w:jc w:val="center"/>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采购标的</w:t>
            </w:r>
          </w:p>
        </w:tc>
        <w:tc>
          <w:tcPr>
            <w:tcW w:w="7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6" w:lineRule="exact"/>
              <w:ind w:left="0" w:right="0"/>
              <w:jc w:val="center"/>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数量（单位）</w:t>
            </w:r>
          </w:p>
        </w:tc>
        <w:tc>
          <w:tcPr>
            <w:tcW w:w="9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6" w:lineRule="exact"/>
              <w:ind w:left="0" w:right="0"/>
              <w:jc w:val="center"/>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技术规格、参数及要求</w:t>
            </w:r>
          </w:p>
        </w:tc>
        <w:tc>
          <w:tcPr>
            <w:tcW w:w="16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6" w:lineRule="exact"/>
              <w:ind w:left="0" w:right="0"/>
              <w:jc w:val="center"/>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品目预算(元)</w:t>
            </w:r>
          </w:p>
        </w:tc>
        <w:tc>
          <w:tcPr>
            <w:tcW w:w="16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6" w:lineRule="exact"/>
              <w:ind w:left="0" w:right="0"/>
              <w:jc w:val="center"/>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6" w:lineRule="exact"/>
              <w:ind w:left="0" w:right="0"/>
              <w:jc w:val="center"/>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6" w:lineRule="exact"/>
              <w:ind w:left="0" w:right="0"/>
              <w:jc w:val="center"/>
              <w:textAlignment w:val="center"/>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两轮摩托车</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6" w:lineRule="exact"/>
              <w:ind w:left="0" w:right="0"/>
              <w:jc w:val="center"/>
              <w:textAlignment w:val="center"/>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电动摩托车</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6" w:lineRule="exact"/>
              <w:ind w:left="0" w:right="0"/>
              <w:jc w:val="center"/>
              <w:textAlignment w:val="center"/>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192（辆）</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6" w:lineRule="exact"/>
              <w:ind w:left="0" w:right="0"/>
              <w:jc w:val="center"/>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6" w:lineRule="exact"/>
              <w:ind w:left="0" w:right="0"/>
              <w:jc w:val="right"/>
              <w:textAlignment w:val="center"/>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8025600.00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6" w:lineRule="exact"/>
              <w:ind w:left="0" w:right="0"/>
              <w:jc w:val="right"/>
              <w:textAlignment w:val="center"/>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802560.00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63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本合同包不接受联合体投标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63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合同履行期限：无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46" w:lineRule="exact"/>
        <w:ind w:left="0" w:right="0" w:firstLine="0"/>
        <w:jc w:val="left"/>
        <w:textAlignment w:val="baseline"/>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b/>
          <w:bCs/>
          <w:kern w:val="2"/>
          <w:sz w:val="24"/>
          <w:szCs w:val="24"/>
          <w:highlight w:val="none"/>
          <w:vertAlign w:val="baseline"/>
          <w:lang w:val="en-US" w:eastAsia="zh-CN" w:bidi="ar-SA"/>
        </w:rPr>
        <w:t>二、申请人的资格要求：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1.满足《中华人民共和国政府釆购法》第二十二条规定;</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2.落实政府采购政策需满足的资格要求：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合同包1(</w:t>
      </w:r>
      <w:r>
        <w:rPr>
          <w:rFonts w:hint="eastAsia" w:ascii="宋体" w:hAnsi="宋体" w:cs="宋体"/>
          <w:b w:val="0"/>
          <w:bCs w:val="0"/>
          <w:kern w:val="2"/>
          <w:sz w:val="24"/>
          <w:szCs w:val="24"/>
          <w:highlight w:val="none"/>
          <w:vertAlign w:val="baseline"/>
          <w:lang w:val="en-US" w:eastAsia="zh-CN" w:bidi="ar-SA"/>
        </w:rPr>
        <w:t>武功县委政法委员会全县192个村（社区）治安联防巡逻电动摩托车采购项目</w:t>
      </w:r>
      <w:r>
        <w:rPr>
          <w:rFonts w:hint="eastAsia" w:ascii="宋体" w:hAnsi="宋体" w:eastAsia="宋体" w:cs="宋体"/>
          <w:b w:val="0"/>
          <w:bCs w:val="0"/>
          <w:kern w:val="2"/>
          <w:sz w:val="24"/>
          <w:szCs w:val="24"/>
          <w:highlight w:val="none"/>
          <w:vertAlign w:val="baseline"/>
          <w:lang w:val="en-US" w:eastAsia="zh-CN" w:bidi="ar-SA"/>
        </w:rPr>
        <w:t>)落实政府采购政策需满足的资格要求如下: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left"/>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（1）《政府采购促进中小企业发展管理办法》的通知--财库〔2020〕46号 ；（2）《财政部 司法部关于政府采购支持监狱企业发展有关问题的通知》（财库〔2014〕68号）；（3）《关于促进残疾人就业政府采购政策的通知》（财库〔2017〕141号）；（4）《国务院办公厅关于建立政府强制采购节能产品制度的通知》（国办发〔2007〕51号）；（5）《节能产品政府采购实施意见》（财库[2004]185号）；（6）《环境标志产品政府采购实施的意见》（财库[2006]90号）；（7）《市场监督总局关于发布参与实施政府采购节能产品、环境标志产品认证机构名录的公告》—2019年第16号；（8）《财政部发展改革委生态环境部市场监督总局关于调整优化节能产品、环境标志产品政府采购执行机制的通知》--财库[2019]9号；（9）《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 http://www.ccgp-shaanxi.ggov.cn/zcdservice/zcd/shanxi/)在线申请，依法参加政府采购信用融资活动。目前的合作银行有:北京银行、中国建设银行、中信银行、中国平安银行、中国光大银行、浦发银行、兴业银行、中国工商银行、秦农银行、浙商银行、中国银行、西安银行、中国农业银行、中国邮政储蓄银行(排名不分先后)；（10）其他需要落实的政府采购政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3.本项目的特定资格要求：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合同包1(</w:t>
      </w:r>
      <w:r>
        <w:rPr>
          <w:rFonts w:hint="eastAsia" w:ascii="宋体" w:hAnsi="宋体" w:cs="宋体"/>
          <w:b w:val="0"/>
          <w:bCs w:val="0"/>
          <w:kern w:val="2"/>
          <w:sz w:val="24"/>
          <w:szCs w:val="24"/>
          <w:highlight w:val="none"/>
          <w:vertAlign w:val="baseline"/>
          <w:lang w:val="en-US" w:eastAsia="zh-CN" w:bidi="ar-SA"/>
        </w:rPr>
        <w:t>武功县委政法委员会全县192个村（社区）治安联防巡逻电动摩托车采购项目</w:t>
      </w:r>
      <w:r>
        <w:rPr>
          <w:rFonts w:hint="eastAsia" w:ascii="宋体" w:hAnsi="宋体" w:eastAsia="宋体" w:cs="宋体"/>
          <w:b w:val="0"/>
          <w:bCs w:val="0"/>
          <w:kern w:val="2"/>
          <w:sz w:val="24"/>
          <w:szCs w:val="24"/>
          <w:highlight w:val="none"/>
          <w:vertAlign w:val="baseline"/>
          <w:lang w:val="en-US" w:eastAsia="zh-CN" w:bidi="ar-SA"/>
        </w:rPr>
        <w:t>)特定资格要求如下: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1）供应商应具有独立承担民事责任的能力且具备向采购人提供相关服务的企业法人（或单位负责人）、事业法人、其他组织或自然人，企业法人（或单位负责人）应提供统一社会信用代码的营业执照证明文件；事业法人应提供事业单位法人证明文件；其他组织应提供合法证明文件；自然人提供身份证原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 xml:space="preserve">    </w:t>
      </w:r>
      <w:r>
        <w:rPr>
          <w:rFonts w:hint="eastAsia" w:ascii="宋体" w:hAnsi="宋体" w:eastAsia="宋体" w:cs="宋体"/>
          <w:b w:val="0"/>
          <w:bCs w:val="0"/>
          <w:kern w:val="2"/>
          <w:sz w:val="24"/>
          <w:szCs w:val="24"/>
          <w:highlight w:val="none"/>
          <w:vertAlign w:val="baseline"/>
          <w:lang w:val="en-US" w:eastAsia="zh-CN" w:bidi="ar-SA"/>
        </w:rPr>
        <w:t>（2）法定代表人参加的，须出示法人身份证明书及身份证复印件；法定代表人授权他人参加的，须提供法定代表人授权委托书及被授权人身份证复印件；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 xml:space="preserve">    </w:t>
      </w:r>
      <w:r>
        <w:rPr>
          <w:rFonts w:hint="eastAsia" w:ascii="宋体" w:hAnsi="宋体" w:eastAsia="宋体" w:cs="宋体"/>
          <w:b w:val="0"/>
          <w:bCs w:val="0"/>
          <w:kern w:val="2"/>
          <w:sz w:val="24"/>
          <w:szCs w:val="24"/>
          <w:highlight w:val="none"/>
          <w:vertAlign w:val="baseline"/>
          <w:lang w:val="en-US" w:eastAsia="zh-CN" w:bidi="ar-SA"/>
        </w:rPr>
        <w:t>（3）财务状况报告：提供2021年度经审计的财务报告（成立时间至提交投标文件截止时间不足一年的可提供成立后任意时段的资产负债表），或在投标截止时间前六个月内其基本开户银行出具的资信证明；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 xml:space="preserve">    </w:t>
      </w:r>
      <w:r>
        <w:rPr>
          <w:rFonts w:hint="eastAsia" w:ascii="宋体" w:hAnsi="宋体" w:eastAsia="宋体" w:cs="宋体"/>
          <w:b w:val="0"/>
          <w:bCs w:val="0"/>
          <w:kern w:val="2"/>
          <w:sz w:val="24"/>
          <w:szCs w:val="24"/>
          <w:highlight w:val="none"/>
          <w:vertAlign w:val="baseline"/>
          <w:lang w:val="en-US" w:eastAsia="zh-CN" w:bidi="ar-SA"/>
        </w:rPr>
        <w:t>（4）税收缴纳证明：提供采购活动前6个月内任意一个月已缴纳的完税凭证或税务机关开具的完税证明（任意税种），依法免税的单位应提供相关证明材料；</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 xml:space="preserve">    </w:t>
      </w:r>
      <w:r>
        <w:rPr>
          <w:rFonts w:hint="eastAsia" w:ascii="宋体" w:hAnsi="宋体" w:eastAsia="宋体" w:cs="宋体"/>
          <w:b w:val="0"/>
          <w:bCs w:val="0"/>
          <w:kern w:val="2"/>
          <w:sz w:val="24"/>
          <w:szCs w:val="24"/>
          <w:highlight w:val="none"/>
          <w:vertAlign w:val="baseline"/>
          <w:lang w:val="en-US" w:eastAsia="zh-CN" w:bidi="ar-SA"/>
        </w:rPr>
        <w:t>（5）社会保障资金缴纳证明：提供采购活动前6个月内任意一个月已缴纳的社会保障资金缴存单据或社保机构开具的社会保险参保缴费情况证明，依法不需要缴纳社会保障资金的应提供相关文件证明；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 xml:space="preserve">    </w:t>
      </w:r>
      <w:r>
        <w:rPr>
          <w:rFonts w:hint="eastAsia" w:ascii="宋体" w:hAnsi="宋体" w:eastAsia="宋体" w:cs="宋体"/>
          <w:b w:val="0"/>
          <w:bCs w:val="0"/>
          <w:kern w:val="2"/>
          <w:sz w:val="24"/>
          <w:szCs w:val="24"/>
          <w:highlight w:val="none"/>
          <w:vertAlign w:val="baseline"/>
          <w:lang w:val="en-US" w:eastAsia="zh-CN" w:bidi="ar-SA"/>
        </w:rPr>
        <w:t>（6）具有履行合同所必需的设备和专业技术能力承诺函；</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 xml:space="preserve">    </w:t>
      </w:r>
      <w:r>
        <w:rPr>
          <w:rFonts w:hint="eastAsia" w:ascii="宋体" w:hAnsi="宋体" w:eastAsia="宋体" w:cs="宋体"/>
          <w:b w:val="0"/>
          <w:bCs w:val="0"/>
          <w:kern w:val="2"/>
          <w:sz w:val="24"/>
          <w:szCs w:val="24"/>
          <w:highlight w:val="none"/>
          <w:vertAlign w:val="baseline"/>
          <w:lang w:val="en-US" w:eastAsia="zh-CN" w:bidi="ar-SA"/>
        </w:rPr>
        <w:t>（7）参加政府采购活动前三年内在经营活动中没有重大违法记录的书面声明；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 xml:space="preserve">    </w:t>
      </w:r>
      <w:r>
        <w:rPr>
          <w:rFonts w:hint="eastAsia" w:ascii="宋体" w:hAnsi="宋体" w:eastAsia="宋体" w:cs="宋体"/>
          <w:b w:val="0"/>
          <w:bCs w:val="0"/>
          <w:kern w:val="2"/>
          <w:sz w:val="24"/>
          <w:szCs w:val="24"/>
          <w:highlight w:val="none"/>
          <w:vertAlign w:val="baseline"/>
          <w:lang w:val="en-US" w:eastAsia="zh-CN" w:bidi="ar-SA"/>
        </w:rPr>
        <w:t>（8）供应商未被列入“中国执行信息公开网”网站记录的“失信被执行人”；“信用中国”网站记录的“重大税收违法案件当事人”名单；在“中国政府采购网”记录的“政府采购严重违法失信行为信息记录名单”中的供应商禁止参加政府采购活动期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 xml:space="preserve">    </w:t>
      </w:r>
      <w:r>
        <w:rPr>
          <w:rFonts w:hint="eastAsia" w:ascii="宋体" w:hAnsi="宋体" w:eastAsia="宋体" w:cs="宋体"/>
          <w:b w:val="0"/>
          <w:bCs w:val="0"/>
          <w:kern w:val="2"/>
          <w:sz w:val="24"/>
          <w:szCs w:val="24"/>
          <w:highlight w:val="none"/>
          <w:vertAlign w:val="baseline"/>
          <w:lang w:val="en-US" w:eastAsia="zh-CN" w:bidi="ar-SA"/>
        </w:rPr>
        <w:t>（9）本项目不接受联合体投标，不允许转包；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46" w:lineRule="exact"/>
        <w:ind w:left="0" w:right="0" w:firstLine="0"/>
        <w:jc w:val="left"/>
        <w:textAlignment w:val="baseline"/>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b/>
          <w:bCs/>
          <w:kern w:val="2"/>
          <w:sz w:val="24"/>
          <w:szCs w:val="24"/>
          <w:highlight w:val="none"/>
          <w:vertAlign w:val="baseline"/>
          <w:lang w:val="en-US" w:eastAsia="zh-CN" w:bidi="ar-SA"/>
        </w:rPr>
        <w:t>三、获取采购文件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时间：2022年0</w:t>
      </w:r>
      <w:r>
        <w:rPr>
          <w:rFonts w:hint="eastAsia" w:ascii="宋体" w:hAnsi="宋体" w:cs="宋体"/>
          <w:b w:val="0"/>
          <w:bCs w:val="0"/>
          <w:kern w:val="2"/>
          <w:sz w:val="24"/>
          <w:szCs w:val="24"/>
          <w:highlight w:val="none"/>
          <w:vertAlign w:val="baseline"/>
          <w:lang w:val="en-US" w:eastAsia="zh-CN" w:bidi="ar-SA"/>
        </w:rPr>
        <w:t>7</w:t>
      </w:r>
      <w:r>
        <w:rPr>
          <w:rFonts w:hint="eastAsia" w:ascii="宋体" w:hAnsi="宋体" w:eastAsia="宋体" w:cs="宋体"/>
          <w:b w:val="0"/>
          <w:bCs w:val="0"/>
          <w:kern w:val="2"/>
          <w:sz w:val="24"/>
          <w:szCs w:val="24"/>
          <w:highlight w:val="none"/>
          <w:vertAlign w:val="baseline"/>
          <w:lang w:val="en-US" w:eastAsia="zh-CN" w:bidi="ar-SA"/>
        </w:rPr>
        <w:t>月</w:t>
      </w:r>
      <w:r>
        <w:rPr>
          <w:rFonts w:hint="eastAsia" w:ascii="宋体" w:hAnsi="宋体" w:cs="宋体"/>
          <w:b w:val="0"/>
          <w:bCs w:val="0"/>
          <w:kern w:val="2"/>
          <w:sz w:val="24"/>
          <w:szCs w:val="24"/>
          <w:highlight w:val="none"/>
          <w:vertAlign w:val="baseline"/>
          <w:lang w:val="en-US" w:eastAsia="zh-CN" w:bidi="ar-SA"/>
        </w:rPr>
        <w:t>06</w:t>
      </w:r>
      <w:r>
        <w:rPr>
          <w:rFonts w:hint="eastAsia" w:ascii="宋体" w:hAnsi="宋体" w:eastAsia="宋体" w:cs="宋体"/>
          <w:b w:val="0"/>
          <w:bCs w:val="0"/>
          <w:kern w:val="2"/>
          <w:sz w:val="24"/>
          <w:szCs w:val="24"/>
          <w:highlight w:val="none"/>
          <w:vertAlign w:val="baseline"/>
          <w:lang w:val="en-US" w:eastAsia="zh-CN" w:bidi="ar-SA"/>
        </w:rPr>
        <w:t>日至2022年0</w:t>
      </w:r>
      <w:r>
        <w:rPr>
          <w:rFonts w:hint="eastAsia" w:ascii="宋体" w:hAnsi="宋体" w:cs="宋体"/>
          <w:b w:val="0"/>
          <w:bCs w:val="0"/>
          <w:kern w:val="2"/>
          <w:sz w:val="24"/>
          <w:szCs w:val="24"/>
          <w:highlight w:val="none"/>
          <w:vertAlign w:val="baseline"/>
          <w:lang w:val="en-US" w:eastAsia="zh-CN" w:bidi="ar-SA"/>
        </w:rPr>
        <w:t>7</w:t>
      </w:r>
      <w:r>
        <w:rPr>
          <w:rFonts w:hint="eastAsia" w:ascii="宋体" w:hAnsi="宋体" w:eastAsia="宋体" w:cs="宋体"/>
          <w:b w:val="0"/>
          <w:bCs w:val="0"/>
          <w:kern w:val="2"/>
          <w:sz w:val="24"/>
          <w:szCs w:val="24"/>
          <w:highlight w:val="none"/>
          <w:vertAlign w:val="baseline"/>
          <w:lang w:val="en-US" w:eastAsia="zh-CN" w:bidi="ar-SA"/>
        </w:rPr>
        <w:t>月</w:t>
      </w:r>
      <w:r>
        <w:rPr>
          <w:rFonts w:hint="eastAsia" w:ascii="宋体" w:hAnsi="宋体" w:cs="宋体"/>
          <w:b w:val="0"/>
          <w:bCs w:val="0"/>
          <w:kern w:val="2"/>
          <w:sz w:val="24"/>
          <w:szCs w:val="24"/>
          <w:highlight w:val="none"/>
          <w:vertAlign w:val="baseline"/>
          <w:lang w:val="en-US" w:eastAsia="zh-CN" w:bidi="ar-SA"/>
        </w:rPr>
        <w:t>12</w:t>
      </w:r>
      <w:r>
        <w:rPr>
          <w:rFonts w:hint="eastAsia" w:ascii="宋体" w:hAnsi="宋体" w:eastAsia="宋体" w:cs="宋体"/>
          <w:b w:val="0"/>
          <w:bCs w:val="0"/>
          <w:kern w:val="2"/>
          <w:sz w:val="24"/>
          <w:szCs w:val="24"/>
          <w:highlight w:val="none"/>
          <w:vertAlign w:val="baseline"/>
          <w:lang w:val="en-US" w:eastAsia="zh-CN" w:bidi="ar-SA"/>
        </w:rPr>
        <w:t>日，每天上午0</w:t>
      </w:r>
      <w:r>
        <w:rPr>
          <w:rFonts w:hint="eastAsia" w:ascii="宋体" w:hAnsi="宋体" w:cs="宋体"/>
          <w:b w:val="0"/>
          <w:bCs w:val="0"/>
          <w:kern w:val="2"/>
          <w:sz w:val="24"/>
          <w:szCs w:val="24"/>
          <w:highlight w:val="none"/>
          <w:vertAlign w:val="baseline"/>
          <w:lang w:val="en-US" w:eastAsia="zh-CN" w:bidi="ar-SA"/>
        </w:rPr>
        <w:t>9</w:t>
      </w:r>
      <w:r>
        <w:rPr>
          <w:rFonts w:hint="eastAsia" w:ascii="宋体" w:hAnsi="宋体" w:eastAsia="宋体" w:cs="宋体"/>
          <w:b w:val="0"/>
          <w:bCs w:val="0"/>
          <w:kern w:val="2"/>
          <w:sz w:val="24"/>
          <w:szCs w:val="24"/>
          <w:highlight w:val="none"/>
          <w:vertAlign w:val="baseline"/>
          <w:lang w:val="en-US" w:eastAsia="zh-CN" w:bidi="ar-SA"/>
        </w:rPr>
        <w:t>:</w:t>
      </w:r>
      <w:r>
        <w:rPr>
          <w:rFonts w:hint="eastAsia" w:ascii="宋体" w:hAnsi="宋体" w:cs="宋体"/>
          <w:b w:val="0"/>
          <w:bCs w:val="0"/>
          <w:kern w:val="2"/>
          <w:sz w:val="24"/>
          <w:szCs w:val="24"/>
          <w:highlight w:val="none"/>
          <w:vertAlign w:val="baseline"/>
          <w:lang w:val="en-US" w:eastAsia="zh-CN" w:bidi="ar-SA"/>
        </w:rPr>
        <w:t>0</w:t>
      </w:r>
      <w:r>
        <w:rPr>
          <w:rFonts w:hint="eastAsia" w:ascii="宋体" w:hAnsi="宋体" w:eastAsia="宋体" w:cs="宋体"/>
          <w:b w:val="0"/>
          <w:bCs w:val="0"/>
          <w:kern w:val="2"/>
          <w:sz w:val="24"/>
          <w:szCs w:val="24"/>
          <w:highlight w:val="none"/>
          <w:vertAlign w:val="baseline"/>
          <w:lang w:val="en-US" w:eastAsia="zh-CN" w:bidi="ar-SA"/>
        </w:rPr>
        <w:t>0:00至12:00:00，下午1</w:t>
      </w:r>
      <w:r>
        <w:rPr>
          <w:rFonts w:hint="eastAsia" w:ascii="宋体" w:hAnsi="宋体" w:cs="宋体"/>
          <w:b w:val="0"/>
          <w:bCs w:val="0"/>
          <w:kern w:val="2"/>
          <w:sz w:val="24"/>
          <w:szCs w:val="24"/>
          <w:highlight w:val="none"/>
          <w:vertAlign w:val="baseline"/>
          <w:lang w:val="en-US" w:eastAsia="zh-CN" w:bidi="ar-SA"/>
        </w:rPr>
        <w:t>4</w:t>
      </w:r>
      <w:r>
        <w:rPr>
          <w:rFonts w:hint="eastAsia" w:ascii="宋体" w:hAnsi="宋体" w:eastAsia="宋体" w:cs="宋体"/>
          <w:b w:val="0"/>
          <w:bCs w:val="0"/>
          <w:kern w:val="2"/>
          <w:sz w:val="24"/>
          <w:szCs w:val="24"/>
          <w:highlight w:val="none"/>
          <w:vertAlign w:val="baseline"/>
          <w:lang w:val="en-US" w:eastAsia="zh-CN" w:bidi="ar-SA"/>
        </w:rPr>
        <w:t>:</w:t>
      </w:r>
      <w:r>
        <w:rPr>
          <w:rFonts w:hint="eastAsia" w:ascii="宋体" w:hAnsi="宋体" w:cs="宋体"/>
          <w:b w:val="0"/>
          <w:bCs w:val="0"/>
          <w:kern w:val="2"/>
          <w:sz w:val="24"/>
          <w:szCs w:val="24"/>
          <w:highlight w:val="none"/>
          <w:vertAlign w:val="baseline"/>
          <w:lang w:val="en-US" w:eastAsia="zh-CN" w:bidi="ar-SA"/>
        </w:rPr>
        <w:t>0</w:t>
      </w:r>
      <w:r>
        <w:rPr>
          <w:rFonts w:hint="eastAsia" w:ascii="宋体" w:hAnsi="宋体" w:eastAsia="宋体" w:cs="宋体"/>
          <w:b w:val="0"/>
          <w:bCs w:val="0"/>
          <w:kern w:val="2"/>
          <w:sz w:val="24"/>
          <w:szCs w:val="24"/>
          <w:highlight w:val="none"/>
          <w:vertAlign w:val="baseline"/>
          <w:lang w:val="en-US" w:eastAsia="zh-CN" w:bidi="ar-SA"/>
        </w:rPr>
        <w:t>0:00至17:</w:t>
      </w:r>
      <w:r>
        <w:rPr>
          <w:rFonts w:hint="eastAsia" w:ascii="宋体" w:hAnsi="宋体" w:cs="宋体"/>
          <w:b w:val="0"/>
          <w:bCs w:val="0"/>
          <w:kern w:val="2"/>
          <w:sz w:val="24"/>
          <w:szCs w:val="24"/>
          <w:highlight w:val="none"/>
          <w:vertAlign w:val="baseline"/>
          <w:lang w:val="en-US" w:eastAsia="zh-CN" w:bidi="ar-SA"/>
        </w:rPr>
        <w:t>0</w:t>
      </w:r>
      <w:r>
        <w:rPr>
          <w:rFonts w:hint="eastAsia" w:ascii="宋体" w:hAnsi="宋体" w:eastAsia="宋体" w:cs="宋体"/>
          <w:b w:val="0"/>
          <w:bCs w:val="0"/>
          <w:kern w:val="2"/>
          <w:sz w:val="24"/>
          <w:szCs w:val="24"/>
          <w:highlight w:val="none"/>
          <w:vertAlign w:val="baseline"/>
          <w:lang w:val="en-US" w:eastAsia="zh-CN" w:bidi="ar-SA"/>
        </w:rPr>
        <w:t>0:00（北京时间,法定节假日除外）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地点：西安市莲湖区西关正街英达大厦809室</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方式：现场获取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售价：</w:t>
      </w:r>
      <w:r>
        <w:rPr>
          <w:rFonts w:hint="eastAsia" w:ascii="宋体" w:hAnsi="宋体" w:cs="宋体"/>
          <w:b w:val="0"/>
          <w:bCs w:val="0"/>
          <w:kern w:val="2"/>
          <w:sz w:val="24"/>
          <w:szCs w:val="24"/>
          <w:highlight w:val="none"/>
          <w:vertAlign w:val="baseline"/>
          <w:lang w:val="en-US" w:eastAsia="zh-CN" w:bidi="ar-SA"/>
        </w:rPr>
        <w:t>免费获取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46" w:lineRule="exact"/>
        <w:ind w:left="0" w:right="0" w:firstLine="0"/>
        <w:jc w:val="left"/>
        <w:textAlignment w:val="baseline"/>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b/>
          <w:bCs/>
          <w:kern w:val="2"/>
          <w:sz w:val="24"/>
          <w:szCs w:val="24"/>
          <w:highlight w:val="none"/>
          <w:vertAlign w:val="baseline"/>
          <w:lang w:val="en-US" w:eastAsia="zh-CN" w:bidi="ar-SA"/>
        </w:rPr>
        <w:t>四、响应文件提交</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截止时间：2022年0</w:t>
      </w:r>
      <w:r>
        <w:rPr>
          <w:rFonts w:hint="eastAsia" w:ascii="宋体" w:hAnsi="宋体" w:cs="宋体"/>
          <w:b w:val="0"/>
          <w:bCs w:val="0"/>
          <w:kern w:val="2"/>
          <w:sz w:val="24"/>
          <w:szCs w:val="24"/>
          <w:highlight w:val="none"/>
          <w:vertAlign w:val="baseline"/>
          <w:lang w:val="en-US" w:eastAsia="zh-CN" w:bidi="ar-SA"/>
        </w:rPr>
        <w:t>7</w:t>
      </w:r>
      <w:r>
        <w:rPr>
          <w:rFonts w:hint="eastAsia" w:ascii="宋体" w:hAnsi="宋体" w:eastAsia="宋体" w:cs="宋体"/>
          <w:b w:val="0"/>
          <w:bCs w:val="0"/>
          <w:kern w:val="2"/>
          <w:sz w:val="24"/>
          <w:szCs w:val="24"/>
          <w:highlight w:val="none"/>
          <w:vertAlign w:val="baseline"/>
          <w:lang w:val="en-US" w:eastAsia="zh-CN" w:bidi="ar-SA"/>
        </w:rPr>
        <w:t>月</w:t>
      </w:r>
      <w:r>
        <w:rPr>
          <w:rFonts w:hint="eastAsia" w:ascii="宋体" w:hAnsi="宋体" w:cs="宋体"/>
          <w:b w:val="0"/>
          <w:bCs w:val="0"/>
          <w:kern w:val="2"/>
          <w:sz w:val="24"/>
          <w:szCs w:val="24"/>
          <w:highlight w:val="none"/>
          <w:vertAlign w:val="baseline"/>
          <w:lang w:val="en-US" w:eastAsia="zh-CN" w:bidi="ar-SA"/>
        </w:rPr>
        <w:t>18</w:t>
      </w:r>
      <w:r>
        <w:rPr>
          <w:rFonts w:hint="eastAsia" w:ascii="宋体" w:hAnsi="宋体" w:eastAsia="宋体" w:cs="宋体"/>
          <w:b w:val="0"/>
          <w:bCs w:val="0"/>
          <w:kern w:val="2"/>
          <w:sz w:val="24"/>
          <w:szCs w:val="24"/>
          <w:highlight w:val="none"/>
          <w:vertAlign w:val="baseline"/>
          <w:lang w:val="en-US" w:eastAsia="zh-CN" w:bidi="ar-SA"/>
        </w:rPr>
        <w:t xml:space="preserve">日 </w:t>
      </w:r>
      <w:r>
        <w:rPr>
          <w:rFonts w:hint="eastAsia" w:ascii="宋体" w:hAnsi="宋体" w:cs="宋体"/>
          <w:b w:val="0"/>
          <w:bCs w:val="0"/>
          <w:kern w:val="2"/>
          <w:sz w:val="24"/>
          <w:szCs w:val="24"/>
          <w:highlight w:val="none"/>
          <w:vertAlign w:val="baseline"/>
          <w:lang w:val="en-US" w:eastAsia="zh-CN" w:bidi="ar-SA"/>
        </w:rPr>
        <w:t>13</w:t>
      </w:r>
      <w:r>
        <w:rPr>
          <w:rFonts w:hint="eastAsia" w:ascii="宋体" w:hAnsi="宋体" w:eastAsia="宋体" w:cs="宋体"/>
          <w:b w:val="0"/>
          <w:bCs w:val="0"/>
          <w:kern w:val="2"/>
          <w:sz w:val="24"/>
          <w:szCs w:val="24"/>
          <w:highlight w:val="none"/>
          <w:vertAlign w:val="baseline"/>
          <w:lang w:val="en-US" w:eastAsia="zh-CN" w:bidi="ar-SA"/>
        </w:rPr>
        <w:t>时30分00秒（北京时间）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地点：陕西省西安市莲湖区西关正街 58 号英达大厦 8 楼 810 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46" w:lineRule="exact"/>
        <w:ind w:left="0" w:right="0" w:firstLine="0"/>
        <w:jc w:val="left"/>
        <w:textAlignment w:val="baseline"/>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b/>
          <w:bCs/>
          <w:kern w:val="2"/>
          <w:sz w:val="24"/>
          <w:szCs w:val="24"/>
          <w:highlight w:val="none"/>
          <w:vertAlign w:val="baseline"/>
          <w:lang w:val="en-US" w:eastAsia="zh-CN" w:bidi="ar-SA"/>
        </w:rPr>
        <w:t>五、开启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时间：2022年0</w:t>
      </w:r>
      <w:r>
        <w:rPr>
          <w:rFonts w:hint="eastAsia" w:ascii="宋体" w:hAnsi="宋体" w:cs="宋体"/>
          <w:b w:val="0"/>
          <w:bCs w:val="0"/>
          <w:kern w:val="2"/>
          <w:sz w:val="24"/>
          <w:szCs w:val="24"/>
          <w:highlight w:val="none"/>
          <w:vertAlign w:val="baseline"/>
          <w:lang w:val="en-US" w:eastAsia="zh-CN" w:bidi="ar-SA"/>
        </w:rPr>
        <w:t>7</w:t>
      </w:r>
      <w:r>
        <w:rPr>
          <w:rFonts w:hint="eastAsia" w:ascii="宋体" w:hAnsi="宋体" w:eastAsia="宋体" w:cs="宋体"/>
          <w:b w:val="0"/>
          <w:bCs w:val="0"/>
          <w:kern w:val="2"/>
          <w:sz w:val="24"/>
          <w:szCs w:val="24"/>
          <w:highlight w:val="none"/>
          <w:vertAlign w:val="baseline"/>
          <w:lang w:val="en-US" w:eastAsia="zh-CN" w:bidi="ar-SA"/>
        </w:rPr>
        <w:t>月</w:t>
      </w:r>
      <w:r>
        <w:rPr>
          <w:rFonts w:hint="eastAsia" w:ascii="宋体" w:hAnsi="宋体" w:cs="宋体"/>
          <w:b w:val="0"/>
          <w:bCs w:val="0"/>
          <w:kern w:val="2"/>
          <w:sz w:val="24"/>
          <w:szCs w:val="24"/>
          <w:highlight w:val="none"/>
          <w:vertAlign w:val="baseline"/>
          <w:lang w:val="en-US" w:eastAsia="zh-CN" w:bidi="ar-SA"/>
        </w:rPr>
        <w:t>18</w:t>
      </w:r>
      <w:r>
        <w:rPr>
          <w:rFonts w:hint="eastAsia" w:ascii="宋体" w:hAnsi="宋体" w:eastAsia="宋体" w:cs="宋体"/>
          <w:b w:val="0"/>
          <w:bCs w:val="0"/>
          <w:kern w:val="2"/>
          <w:sz w:val="24"/>
          <w:szCs w:val="24"/>
          <w:highlight w:val="none"/>
          <w:vertAlign w:val="baseline"/>
          <w:lang w:val="en-US" w:eastAsia="zh-CN" w:bidi="ar-SA"/>
        </w:rPr>
        <w:t xml:space="preserve">日 </w:t>
      </w:r>
      <w:r>
        <w:rPr>
          <w:rFonts w:hint="eastAsia" w:ascii="宋体" w:hAnsi="宋体" w:cs="宋体"/>
          <w:b w:val="0"/>
          <w:bCs w:val="0"/>
          <w:kern w:val="2"/>
          <w:sz w:val="24"/>
          <w:szCs w:val="24"/>
          <w:highlight w:val="none"/>
          <w:vertAlign w:val="baseline"/>
          <w:lang w:val="en-US" w:eastAsia="zh-CN" w:bidi="ar-SA"/>
        </w:rPr>
        <w:t>13</w:t>
      </w:r>
      <w:r>
        <w:rPr>
          <w:rFonts w:hint="eastAsia" w:ascii="宋体" w:hAnsi="宋体" w:eastAsia="宋体" w:cs="宋体"/>
          <w:b w:val="0"/>
          <w:bCs w:val="0"/>
          <w:kern w:val="2"/>
          <w:sz w:val="24"/>
          <w:szCs w:val="24"/>
          <w:highlight w:val="none"/>
          <w:vertAlign w:val="baseline"/>
          <w:lang w:val="en-US" w:eastAsia="zh-CN" w:bidi="ar-SA"/>
        </w:rPr>
        <w:t>时30分00秒（北京时间）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地点：陕西省西安市莲湖区西关正街 58 号英达大厦 8 楼 810 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46" w:lineRule="exact"/>
        <w:ind w:left="0" w:right="0" w:firstLine="0"/>
        <w:jc w:val="left"/>
        <w:textAlignment w:val="baseline"/>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b/>
          <w:bCs/>
          <w:kern w:val="2"/>
          <w:sz w:val="24"/>
          <w:szCs w:val="24"/>
          <w:highlight w:val="none"/>
          <w:vertAlign w:val="baseline"/>
          <w:lang w:val="en-US" w:eastAsia="zh-CN" w:bidi="ar-SA"/>
        </w:rPr>
        <w:t>六、公告期限</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6"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自本公告发布之日起</w:t>
      </w:r>
      <w:r>
        <w:rPr>
          <w:rFonts w:hint="eastAsia" w:ascii="宋体" w:hAnsi="宋体" w:cs="宋体"/>
          <w:b w:val="0"/>
          <w:bCs w:val="0"/>
          <w:kern w:val="2"/>
          <w:sz w:val="24"/>
          <w:szCs w:val="24"/>
          <w:highlight w:val="none"/>
          <w:vertAlign w:val="baseline"/>
          <w:lang w:val="en-US" w:eastAsia="zh-CN" w:bidi="ar-SA"/>
        </w:rPr>
        <w:t>3</w:t>
      </w:r>
      <w:r>
        <w:rPr>
          <w:rFonts w:hint="eastAsia" w:ascii="宋体" w:hAnsi="宋体" w:eastAsia="宋体" w:cs="宋体"/>
          <w:b w:val="0"/>
          <w:bCs w:val="0"/>
          <w:kern w:val="2"/>
          <w:sz w:val="24"/>
          <w:szCs w:val="24"/>
          <w:highlight w:val="none"/>
          <w:vertAlign w:val="baseline"/>
          <w:lang w:val="en-US" w:eastAsia="zh-CN" w:bidi="ar-SA"/>
        </w:rPr>
        <w:t>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46" w:lineRule="exact"/>
        <w:ind w:left="0" w:right="0" w:firstLine="0"/>
        <w:jc w:val="left"/>
        <w:textAlignment w:val="baseline"/>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b/>
          <w:bCs/>
          <w:kern w:val="2"/>
          <w:sz w:val="24"/>
          <w:szCs w:val="24"/>
          <w:highlight w:val="none"/>
          <w:vertAlign w:val="baseline"/>
          <w:lang w:val="en-US" w:eastAsia="zh-CN" w:bidi="ar-SA"/>
        </w:rPr>
        <w:t>七、其他补充事宜</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6" w:lineRule="exact"/>
        <w:ind w:left="0" w:right="0" w:firstLine="56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1、请供应商按照陕西省财政厅关于政府采购供应商注册登记有关事项的通知中的要求，通过陕西省政府采购网（http://www.ccgp-shaanxi.gov.cn/）注册登记加入陕西省政府采购供应商库。2、有意向供应商请携带单位介绍信（A4纸张大小）和经办人身份证复印件（加盖公章）及原件领取磋商文件，双休日及法定节假日除外。3、各供应商参与领取磋商文件及磋商会议，请做好个人防护措施，所有环节每个供应商仅限一名代表参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baseline"/>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b/>
          <w:bCs/>
          <w:kern w:val="2"/>
          <w:sz w:val="24"/>
          <w:szCs w:val="24"/>
          <w:highlight w:val="none"/>
          <w:vertAlign w:val="baseline"/>
          <w:lang w:val="en-US" w:eastAsia="zh-CN" w:bidi="ar-SA"/>
        </w:rPr>
        <w:t>八、凡对本次采购提出询问，请按以下方式联系。</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1.采购人信息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名称：中共武功县委政法委员会</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地址：陕西省武功县人民西路县委大院</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联系方式：13186252589</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2.采购代理机构信息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名称：陕西中海招标有限公司</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79" w:leftChars="228" w:right="0" w:firstLine="64" w:firstLineChars="27"/>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地址：陕西省西安市莲湖区陕西省西安市莲湖区西关正街58号英达大厦1幢10810号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联系方式：19528830703</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3.项目联系方式</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项目联系人：马小伟</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电话：19528830703</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b w:val="0"/>
          <w:bCs w:val="0"/>
          <w:kern w:val="2"/>
          <w:sz w:val="24"/>
          <w:szCs w:val="24"/>
          <w:highlight w:val="none"/>
          <w:vertAlign w:val="baseline"/>
          <w:lang w:val="en-US" w:eastAsia="zh-CN" w:bidi="ar-SA"/>
        </w:rPr>
      </w:pP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p>
    <w:p>
      <w:pPr>
        <w:pageBreakBefore w:val="0"/>
        <w:shd w:val="clear"/>
        <w:overflowPunct/>
        <w:bidi w:val="0"/>
        <w:spacing w:line="500" w:lineRule="exact"/>
        <w:rPr>
          <w:rFonts w:hint="eastAsia" w:ascii="宋体" w:hAnsi="宋体" w:eastAsia="宋体" w:cs="宋体"/>
          <w:b/>
          <w:bCs/>
          <w:kern w:val="44"/>
          <w:sz w:val="24"/>
          <w:szCs w:val="24"/>
          <w:lang w:val="en-US" w:eastAsia="zh-CN" w:bidi="ar-SA"/>
        </w:rPr>
      </w:pPr>
      <w:bookmarkStart w:id="1" w:name="_Toc14657"/>
      <w:r>
        <w:rPr>
          <w:rFonts w:hint="eastAsia" w:ascii="宋体" w:hAnsi="宋体" w:eastAsia="宋体" w:cs="宋体"/>
          <w:b/>
          <w:bCs/>
          <w:kern w:val="44"/>
          <w:sz w:val="24"/>
          <w:szCs w:val="24"/>
          <w:lang w:val="en-US" w:eastAsia="zh-CN" w:bidi="ar-SA"/>
        </w:rPr>
        <w:br w:type="page"/>
      </w:r>
    </w:p>
    <w:p>
      <w:pPr>
        <w:pageBreakBefore w:val="0"/>
        <w:shd w:val="clear"/>
        <w:overflowPunct/>
        <w:bidi w:val="0"/>
        <w:spacing w:line="500" w:lineRule="exact"/>
        <w:jc w:val="center"/>
        <w:outlineLvl w:val="0"/>
        <w:rPr>
          <w:rFonts w:hint="eastAsia" w:ascii="宋体" w:hAnsi="宋体" w:eastAsia="宋体" w:cs="宋体"/>
          <w:b/>
          <w:bCs/>
          <w:kern w:val="44"/>
          <w:sz w:val="30"/>
          <w:szCs w:val="30"/>
          <w:lang w:val="en-US" w:eastAsia="zh-CN" w:bidi="ar-SA"/>
        </w:rPr>
      </w:pPr>
      <w:r>
        <w:rPr>
          <w:rFonts w:hint="eastAsia" w:ascii="宋体" w:hAnsi="宋体" w:eastAsia="宋体" w:cs="宋体"/>
          <w:b/>
          <w:bCs/>
          <w:kern w:val="44"/>
          <w:sz w:val="30"/>
          <w:szCs w:val="30"/>
          <w:lang w:val="en-US" w:eastAsia="zh-CN" w:bidi="ar-SA"/>
        </w:rPr>
        <w:t xml:space="preserve">第二章   </w:t>
      </w:r>
      <w:r>
        <w:rPr>
          <w:rFonts w:hint="eastAsia" w:ascii="宋体" w:hAnsi="宋体" w:cs="宋体"/>
          <w:b/>
          <w:bCs/>
          <w:kern w:val="44"/>
          <w:sz w:val="30"/>
          <w:szCs w:val="30"/>
          <w:lang w:val="en-US" w:eastAsia="zh-CN" w:bidi="ar-SA"/>
        </w:rPr>
        <w:t>供应商</w:t>
      </w:r>
      <w:r>
        <w:rPr>
          <w:rFonts w:hint="eastAsia" w:ascii="宋体" w:hAnsi="宋体" w:eastAsia="宋体" w:cs="宋体"/>
          <w:b/>
          <w:bCs/>
          <w:kern w:val="44"/>
          <w:sz w:val="30"/>
          <w:szCs w:val="30"/>
          <w:lang w:val="en-US" w:eastAsia="zh-CN" w:bidi="ar-SA"/>
        </w:rPr>
        <w:t>须知</w:t>
      </w:r>
      <w:bookmarkEnd w:id="1"/>
    </w:p>
    <w:p>
      <w:pPr>
        <w:pageBreakBefore w:val="0"/>
        <w:shd w:val="clear"/>
        <w:overflowPunct/>
        <w:bidi w:val="0"/>
        <w:spacing w:line="500" w:lineRule="exact"/>
        <w:jc w:val="center"/>
        <w:outlineLvl w:val="2"/>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供应商须知前附表</w:t>
      </w:r>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842"/>
        <w:gridCol w:w="67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56" w:type="dxa"/>
            <w:tcBorders>
              <w:tl2br w:val="nil"/>
              <w:tr2bl w:val="nil"/>
            </w:tcBorders>
            <w:vAlign w:val="center"/>
          </w:tcPr>
          <w:p>
            <w:pPr>
              <w:pageBreakBefore w:val="0"/>
              <w:shd w:val="clear"/>
              <w:kinsoku/>
              <w:wordWrap/>
              <w:overflowPunct/>
              <w:bidi w:val="0"/>
              <w:spacing w:line="520" w:lineRule="exact"/>
              <w:jc w:val="center"/>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序号</w:t>
            </w:r>
          </w:p>
        </w:tc>
        <w:tc>
          <w:tcPr>
            <w:tcW w:w="1842" w:type="dxa"/>
            <w:tcBorders>
              <w:tl2br w:val="nil"/>
              <w:tr2bl w:val="nil"/>
            </w:tcBorders>
            <w:vAlign w:val="center"/>
          </w:tcPr>
          <w:p>
            <w:pPr>
              <w:pageBreakBefore w:val="0"/>
              <w:shd w:val="clear"/>
              <w:kinsoku/>
              <w:wordWrap/>
              <w:overflowPunct/>
              <w:bidi w:val="0"/>
              <w:spacing w:line="520" w:lineRule="exact"/>
              <w:jc w:val="center"/>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条款名称</w:t>
            </w:r>
          </w:p>
        </w:tc>
        <w:tc>
          <w:tcPr>
            <w:tcW w:w="6762" w:type="dxa"/>
            <w:tcBorders>
              <w:tl2br w:val="nil"/>
              <w:tr2bl w:val="nil"/>
            </w:tcBorders>
            <w:vAlign w:val="center"/>
          </w:tcPr>
          <w:p>
            <w:pPr>
              <w:pageBreakBefore w:val="0"/>
              <w:shd w:val="clear"/>
              <w:kinsoku/>
              <w:wordWrap/>
              <w:overflowPunct/>
              <w:bidi w:val="0"/>
              <w:spacing w:line="520" w:lineRule="exact"/>
              <w:jc w:val="center"/>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56" w:type="dxa"/>
            <w:tcBorders>
              <w:tl2br w:val="nil"/>
              <w:tr2bl w:val="nil"/>
            </w:tcBorders>
            <w:vAlign w:val="center"/>
          </w:tcPr>
          <w:p>
            <w:pPr>
              <w:pageBreakBefore w:val="0"/>
              <w:shd w:val="clear"/>
              <w:kinsoku/>
              <w:wordWrap/>
              <w:overflowPunct/>
              <w:bidi w:val="0"/>
              <w:spacing w:line="520" w:lineRule="exact"/>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842" w:type="dxa"/>
            <w:tcBorders>
              <w:tl2br w:val="nil"/>
              <w:tr2bl w:val="nil"/>
            </w:tcBorders>
            <w:vAlign w:val="center"/>
          </w:tcPr>
          <w:p>
            <w:pPr>
              <w:pageBreakBefore w:val="0"/>
              <w:shd w:val="clear"/>
              <w:kinsoku/>
              <w:wordWrap/>
              <w:overflowPunct/>
              <w:bidi w:val="0"/>
              <w:spacing w:line="520" w:lineRule="exact"/>
              <w:jc w:val="center"/>
              <w:rPr>
                <w:rFonts w:hint="eastAsia" w:ascii="宋体" w:hAnsi="宋体" w:eastAsia="宋体" w:cs="宋体"/>
                <w:b w:val="0"/>
                <w:bCs w:val="0"/>
                <w:sz w:val="24"/>
                <w:szCs w:val="24"/>
                <w:vertAlign w:val="baseline"/>
                <w:lang w:eastAsia="zh-CN"/>
              </w:rPr>
            </w:pPr>
            <w:r>
              <w:rPr>
                <w:rFonts w:hint="eastAsia" w:ascii="宋体" w:hAnsi="宋体" w:cs="宋体"/>
                <w:b w:val="0"/>
                <w:bCs w:val="0"/>
                <w:sz w:val="24"/>
                <w:szCs w:val="24"/>
                <w:vertAlign w:val="baseline"/>
                <w:lang w:eastAsia="zh-CN"/>
              </w:rPr>
              <w:t>采购人</w:t>
            </w:r>
          </w:p>
        </w:tc>
        <w:tc>
          <w:tcPr>
            <w:tcW w:w="6762" w:type="dxa"/>
            <w:tcBorders>
              <w:tl2br w:val="nil"/>
              <w:tr2bl w:val="nil"/>
            </w:tcBorders>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bidi w:val="0"/>
              <w:spacing w:before="0" w:beforeAutospacing="0" w:after="0" w:afterAutospacing="0" w:line="520" w:lineRule="exact"/>
              <w:ind w:right="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vertAlign w:val="baseline"/>
              </w:rPr>
              <w:t>名 称：</w:t>
            </w:r>
            <w:r>
              <w:rPr>
                <w:rFonts w:hint="eastAsia" w:ascii="宋体" w:hAnsi="宋体" w:cs="宋体"/>
                <w:sz w:val="24"/>
                <w:szCs w:val="24"/>
                <w:lang w:eastAsia="zh-CN"/>
              </w:rPr>
              <w:t>中共武功县委政法委员会</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bidi w:val="0"/>
              <w:spacing w:before="0" w:beforeAutospacing="0" w:after="0" w:afterAutospacing="0" w:line="520" w:lineRule="exact"/>
              <w:ind w:right="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000000"/>
                <w:spacing w:val="0"/>
                <w:sz w:val="24"/>
                <w:szCs w:val="24"/>
                <w:shd w:val="clear" w:fill="FFFFFF"/>
                <w:vertAlign w:val="baseline"/>
              </w:rPr>
              <w:t>地 址：</w:t>
            </w:r>
            <w:r>
              <w:rPr>
                <w:rFonts w:hint="eastAsia" w:ascii="宋体" w:hAnsi="宋体" w:cs="宋体"/>
                <w:sz w:val="24"/>
                <w:szCs w:val="24"/>
                <w:lang w:eastAsia="zh-CN"/>
              </w:rPr>
              <w:t>陕西省武功县人民西路县委大院</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bidi w:val="0"/>
              <w:spacing w:before="0" w:beforeAutospacing="0" w:after="0" w:afterAutospacing="0" w:line="520" w:lineRule="exact"/>
              <w:ind w:right="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vertAlign w:val="baseline"/>
              </w:rPr>
              <w:t>联系人：</w:t>
            </w:r>
            <w:r>
              <w:rPr>
                <w:rFonts w:hint="eastAsia" w:ascii="宋体" w:hAnsi="宋体" w:eastAsia="宋体" w:cs="宋体"/>
                <w:color w:val="auto"/>
                <w:sz w:val="24"/>
                <w:szCs w:val="24"/>
                <w:highlight w:val="none"/>
                <w:lang w:eastAsia="zh-CN"/>
              </w:rPr>
              <w:t>朱宝</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bidi w:val="0"/>
              <w:spacing w:before="0" w:beforeAutospacing="0" w:after="0" w:afterAutospacing="0" w:line="520" w:lineRule="exact"/>
              <w:ind w:right="0"/>
              <w:jc w:val="both"/>
              <w:textAlignment w:val="baseline"/>
              <w:rPr>
                <w:rFonts w:hint="eastAsia" w:ascii="宋体" w:hAnsi="宋体" w:eastAsia="宋体" w:cs="宋体"/>
                <w:b w:val="0"/>
                <w:bCs w:val="0"/>
                <w:sz w:val="24"/>
                <w:szCs w:val="24"/>
                <w:vertAlign w:val="baseline"/>
                <w:lang w:eastAsia="zh-CN"/>
              </w:rPr>
            </w:pPr>
            <w:r>
              <w:rPr>
                <w:rFonts w:hint="eastAsia" w:ascii="宋体" w:hAnsi="宋体" w:eastAsia="宋体" w:cs="宋体"/>
                <w:i w:val="0"/>
                <w:iCs w:val="0"/>
                <w:caps w:val="0"/>
                <w:color w:val="000000"/>
                <w:spacing w:val="0"/>
                <w:sz w:val="24"/>
                <w:szCs w:val="24"/>
                <w:shd w:val="clear" w:fill="FFFFFF"/>
                <w:vertAlign w:val="baseline"/>
              </w:rPr>
              <w:t>联系方式：</w:t>
            </w:r>
            <w:r>
              <w:rPr>
                <w:rFonts w:hint="eastAsia" w:ascii="宋体" w:hAnsi="宋体" w:cs="宋体"/>
                <w:color w:val="auto"/>
                <w:sz w:val="24"/>
                <w:szCs w:val="24"/>
                <w:lang w:eastAsia="zh-CN"/>
              </w:rPr>
              <w:t>13186252589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56" w:type="dxa"/>
            <w:tcBorders>
              <w:tl2br w:val="nil"/>
              <w:tr2bl w:val="nil"/>
            </w:tcBorders>
            <w:vAlign w:val="center"/>
          </w:tcPr>
          <w:p>
            <w:pPr>
              <w:pageBreakBefore w:val="0"/>
              <w:shd w:val="clear"/>
              <w:kinsoku/>
              <w:wordWrap/>
              <w:overflowPunct/>
              <w:bidi w:val="0"/>
              <w:spacing w:line="520" w:lineRule="exact"/>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1842" w:type="dxa"/>
            <w:tcBorders>
              <w:tl2br w:val="nil"/>
              <w:tr2bl w:val="nil"/>
            </w:tcBorders>
            <w:vAlign w:val="center"/>
          </w:tcPr>
          <w:p>
            <w:pPr>
              <w:pageBreakBefore w:val="0"/>
              <w:shd w:val="clear"/>
              <w:kinsoku/>
              <w:wordWrap/>
              <w:overflowPunct/>
              <w:bidi w:val="0"/>
              <w:spacing w:line="520" w:lineRule="exact"/>
              <w:jc w:val="center"/>
              <w:rPr>
                <w:rFonts w:hint="eastAsia" w:ascii="宋体" w:hAnsi="宋体" w:eastAsia="宋体" w:cs="宋体"/>
                <w:b w:val="0"/>
                <w:bCs w:val="0"/>
                <w:sz w:val="24"/>
                <w:szCs w:val="24"/>
                <w:vertAlign w:val="baseline"/>
                <w:lang w:eastAsia="zh-CN"/>
              </w:rPr>
            </w:pPr>
            <w:r>
              <w:rPr>
                <w:rFonts w:hint="eastAsia" w:ascii="宋体" w:hAnsi="宋体" w:cs="宋体"/>
                <w:b w:val="0"/>
                <w:bCs w:val="0"/>
                <w:sz w:val="24"/>
                <w:szCs w:val="24"/>
                <w:vertAlign w:val="baseline"/>
                <w:lang w:eastAsia="zh-CN"/>
              </w:rPr>
              <w:t>采购代理机构</w:t>
            </w:r>
          </w:p>
        </w:tc>
        <w:tc>
          <w:tcPr>
            <w:tcW w:w="6762" w:type="dxa"/>
            <w:tcBorders>
              <w:tl2br w:val="nil"/>
              <w:tr2bl w:val="nil"/>
            </w:tcBorders>
          </w:tcPr>
          <w:p>
            <w:pPr>
              <w:pageBreakBefore w:val="0"/>
              <w:shd w:val="clear"/>
              <w:kinsoku/>
              <w:wordWrap/>
              <w:overflowPunct/>
              <w:bidi w:val="0"/>
              <w:spacing w:line="52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称</w:t>
            </w:r>
            <w:r>
              <w:rPr>
                <w:rFonts w:hint="eastAsia" w:ascii="宋体" w:hAnsi="宋体" w:eastAsia="宋体" w:cs="宋体"/>
                <w:sz w:val="24"/>
                <w:szCs w:val="24"/>
              </w:rPr>
              <w:t>：</w:t>
            </w:r>
            <w:r>
              <w:rPr>
                <w:rFonts w:hint="eastAsia" w:ascii="宋体" w:hAnsi="宋体" w:eastAsia="宋体" w:cs="宋体"/>
                <w:sz w:val="24"/>
                <w:szCs w:val="24"/>
                <w:lang w:eastAsia="zh-CN"/>
              </w:rPr>
              <w:t>陕西中海招标有限公司</w:t>
            </w:r>
          </w:p>
          <w:p>
            <w:pPr>
              <w:pageBreakBefore w:val="0"/>
              <w:shd w:val="clear"/>
              <w:kinsoku/>
              <w:wordWrap/>
              <w:overflowPunct/>
              <w:bidi w:val="0"/>
              <w:spacing w:line="520" w:lineRule="exact"/>
              <w:rPr>
                <w:rFonts w:hint="eastAsia" w:ascii="宋体" w:hAnsi="宋体" w:eastAsia="宋体" w:cs="宋体"/>
                <w:sz w:val="24"/>
                <w:szCs w:val="24"/>
              </w:rPr>
            </w:pPr>
            <w:r>
              <w:rPr>
                <w:rFonts w:hint="eastAsia" w:ascii="宋体" w:hAnsi="宋体" w:eastAsia="宋体" w:cs="宋体"/>
                <w:sz w:val="24"/>
                <w:szCs w:val="24"/>
              </w:rPr>
              <w:t>地  址：西安市莲湖区西关正街英达大厦809室</w:t>
            </w:r>
          </w:p>
          <w:p>
            <w:pPr>
              <w:pageBreakBefore w:val="0"/>
              <w:shd w:val="clear"/>
              <w:kinsoku/>
              <w:wordWrap/>
              <w:overflowPunct/>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cs="宋体"/>
                <w:i w:val="0"/>
                <w:iCs w:val="0"/>
                <w:caps w:val="0"/>
                <w:color w:val="000000"/>
                <w:spacing w:val="0"/>
                <w:sz w:val="24"/>
                <w:szCs w:val="24"/>
                <w:shd w:val="clear" w:fill="FFFFFF"/>
                <w:vertAlign w:val="baseline"/>
                <w:lang w:val="en-US" w:eastAsia="zh-CN"/>
              </w:rPr>
              <w:t>马小伟</w:t>
            </w:r>
          </w:p>
          <w:p>
            <w:pPr>
              <w:pageBreakBefore w:val="0"/>
              <w:shd w:val="clear"/>
              <w:kinsoku/>
              <w:wordWrap/>
              <w:overflowPunct/>
              <w:bidi w:val="0"/>
              <w:spacing w:line="520" w:lineRule="exact"/>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r>
              <w:rPr>
                <w:rFonts w:hint="eastAsia" w:ascii="宋体" w:hAnsi="宋体" w:cs="宋体"/>
                <w:sz w:val="24"/>
                <w:szCs w:val="24"/>
                <w:lang w:eastAsia="zh-CN"/>
              </w:rPr>
              <w:t>19528830703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56" w:type="dxa"/>
            <w:tcBorders>
              <w:tl2br w:val="nil"/>
              <w:tr2bl w:val="nil"/>
            </w:tcBorders>
            <w:vAlign w:val="center"/>
          </w:tcPr>
          <w:p>
            <w:pPr>
              <w:pageBreakBefore w:val="0"/>
              <w:shd w:val="clear"/>
              <w:kinsoku/>
              <w:wordWrap/>
              <w:overflowPunct/>
              <w:bidi w:val="0"/>
              <w:spacing w:line="520" w:lineRule="exact"/>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1842" w:type="dxa"/>
            <w:tcBorders>
              <w:tl2br w:val="nil"/>
              <w:tr2bl w:val="nil"/>
            </w:tcBorders>
            <w:vAlign w:val="center"/>
          </w:tcPr>
          <w:p>
            <w:pPr>
              <w:pageBreakBefore w:val="0"/>
              <w:shd w:val="clear"/>
              <w:kinsoku/>
              <w:wordWrap/>
              <w:overflowPunct/>
              <w:bidi w:val="0"/>
              <w:spacing w:line="520" w:lineRule="exact"/>
              <w:jc w:val="center"/>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val="en-US" w:eastAsia="zh-CN"/>
              </w:rPr>
              <w:t>项目情况</w:t>
            </w:r>
          </w:p>
        </w:tc>
        <w:tc>
          <w:tcPr>
            <w:tcW w:w="6762" w:type="dxa"/>
            <w:tcBorders>
              <w:tl2br w:val="nil"/>
              <w:tr2bl w:val="nil"/>
            </w:tcBorders>
          </w:tcPr>
          <w:p>
            <w:pPr>
              <w:pageBreakBefore w:val="0"/>
              <w:shd w:val="clear"/>
              <w:kinsoku/>
              <w:wordWrap/>
              <w:overflowPunct/>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1.项目名称：</w:t>
            </w:r>
            <w:r>
              <w:rPr>
                <w:rFonts w:hint="eastAsia" w:ascii="宋体" w:hAnsi="宋体" w:cs="宋体"/>
                <w:sz w:val="24"/>
                <w:szCs w:val="24"/>
                <w:lang w:val="en-US" w:eastAsia="zh-CN"/>
              </w:rPr>
              <w:t>武功县委政法委员会全县192个村（社区）治安联防巡逻电动摩托车采购项目</w:t>
            </w:r>
          </w:p>
          <w:p>
            <w:pPr>
              <w:pStyle w:val="4"/>
              <w:pageBreakBefore w:val="0"/>
              <w:shd w:val="clear"/>
              <w:kinsoku/>
              <w:wordWrap/>
              <w:overflowPunct/>
              <w:bidi w:val="0"/>
              <w:spacing w:line="52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2.项目编号：ZHZB2022-HW-0702</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bidi w:val="0"/>
              <w:spacing w:before="0" w:beforeAutospacing="0" w:after="0" w:afterAutospacing="0" w:line="520" w:lineRule="exact"/>
              <w:ind w:right="0"/>
              <w:jc w:val="both"/>
              <w:textAlignment w:val="baseline"/>
              <w:rPr>
                <w:rFonts w:hint="eastAsia" w:ascii="宋体" w:hAnsi="宋体" w:eastAsia="宋体" w:cs="宋体"/>
                <w:kern w:val="2"/>
                <w:sz w:val="24"/>
                <w:szCs w:val="24"/>
                <w:lang w:val="en-US" w:eastAsia="zh-CN" w:bidi="ar-SA"/>
              </w:rPr>
            </w:pPr>
            <w:r>
              <w:rPr>
                <w:rFonts w:hint="eastAsia" w:ascii="宋体" w:hAnsi="宋体" w:cs="宋体"/>
                <w:sz w:val="24"/>
                <w:szCs w:val="24"/>
                <w:highlight w:val="none"/>
                <w:lang w:val="en-US" w:eastAsia="zh-CN"/>
              </w:rPr>
              <w:t>3</w:t>
            </w:r>
            <w:r>
              <w:rPr>
                <w:rFonts w:hint="eastAsia" w:ascii="宋体" w:hAnsi="宋体" w:eastAsia="宋体" w:cs="宋体"/>
                <w:kern w:val="2"/>
                <w:sz w:val="24"/>
                <w:szCs w:val="24"/>
                <w:lang w:val="en-US" w:eastAsia="zh-CN" w:bidi="ar-SA"/>
              </w:rPr>
              <w:t>.最高限价：802560.00元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both"/>
              <w:textAlignment w:val="baseline"/>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4.采购需求：</w:t>
            </w:r>
            <w:r>
              <w:rPr>
                <w:rFonts w:hint="eastAsia" w:ascii="宋体" w:hAnsi="宋体" w:cs="宋体"/>
                <w:kern w:val="2"/>
                <w:sz w:val="24"/>
                <w:szCs w:val="24"/>
                <w:lang w:val="en-US" w:eastAsia="zh-CN" w:bidi="ar-SA"/>
              </w:rPr>
              <w:t>电动摩托车192辆</w:t>
            </w:r>
          </w:p>
          <w:p>
            <w:pPr>
              <w:pStyle w:val="4"/>
              <w:pageBreakBefore w:val="0"/>
              <w:numPr>
                <w:ilvl w:val="0"/>
                <w:numId w:val="0"/>
              </w:numPr>
              <w:shd w:val="clear"/>
              <w:kinsoku/>
              <w:wordWrap/>
              <w:overflowPunct/>
              <w:bidi w:val="0"/>
              <w:spacing w:line="52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5.供货期：自合同签订之日起</w:t>
            </w:r>
            <w:r>
              <w:rPr>
                <w:rFonts w:hint="eastAsia" w:cs="宋体"/>
                <w:kern w:val="2"/>
                <w:sz w:val="24"/>
                <w:szCs w:val="24"/>
                <w:lang w:val="en-US" w:eastAsia="zh-CN" w:bidi="ar-SA"/>
              </w:rPr>
              <w:t>40日内</w:t>
            </w:r>
            <w:r>
              <w:rPr>
                <w:rFonts w:hint="eastAsia" w:ascii="宋体" w:hAnsi="宋体" w:eastAsia="宋体" w:cs="宋体"/>
                <w:kern w:val="2"/>
                <w:sz w:val="24"/>
                <w:szCs w:val="24"/>
                <w:lang w:val="en-US" w:eastAsia="zh-CN" w:bidi="ar-SA"/>
              </w:rPr>
              <w:t>完成。</w:t>
            </w:r>
          </w:p>
          <w:p>
            <w:pPr>
              <w:pStyle w:val="4"/>
              <w:pageBreakBefore w:val="0"/>
              <w:numPr>
                <w:ilvl w:val="0"/>
                <w:numId w:val="0"/>
              </w:numPr>
              <w:shd w:val="clear"/>
              <w:kinsoku/>
              <w:wordWrap/>
              <w:overflowPunct/>
              <w:bidi w:val="0"/>
              <w:spacing w:line="520" w:lineRule="exac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6.质保期：一年</w:t>
            </w:r>
          </w:p>
          <w:p>
            <w:pPr>
              <w:pStyle w:val="4"/>
              <w:pageBreakBefore w:val="0"/>
              <w:numPr>
                <w:ilvl w:val="0"/>
                <w:numId w:val="0"/>
              </w:numPr>
              <w:shd w:val="clear"/>
              <w:kinsoku/>
              <w:wordWrap/>
              <w:overflowPunct/>
              <w:bidi w:val="0"/>
              <w:spacing w:line="520" w:lineRule="exac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SA"/>
              </w:rPr>
              <w:t>7.项目地点：采购人指定地点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56" w:type="dxa"/>
            <w:tcBorders>
              <w:tl2br w:val="nil"/>
              <w:tr2bl w:val="nil"/>
            </w:tcBorders>
            <w:vAlign w:val="center"/>
          </w:tcPr>
          <w:p>
            <w:pPr>
              <w:pageBreakBefore w:val="0"/>
              <w:shd w:val="clear"/>
              <w:kinsoku/>
              <w:wordWrap/>
              <w:overflowPunct/>
              <w:bidi w:val="0"/>
              <w:spacing w:line="520" w:lineRule="exact"/>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1842" w:type="dxa"/>
            <w:tcBorders>
              <w:tl2br w:val="nil"/>
              <w:tr2bl w:val="nil"/>
            </w:tcBorders>
            <w:vAlign w:val="center"/>
          </w:tcPr>
          <w:p>
            <w:pPr>
              <w:pageBreakBefore w:val="0"/>
              <w:shd w:val="clear"/>
              <w:kinsoku/>
              <w:wordWrap/>
              <w:overflowPunct/>
              <w:bidi w:val="0"/>
              <w:spacing w:line="520" w:lineRule="exact"/>
              <w:jc w:val="center"/>
              <w:rPr>
                <w:rFonts w:hint="eastAsia" w:ascii="宋体" w:hAnsi="宋体" w:eastAsia="宋体" w:cs="宋体"/>
                <w:b w:val="0"/>
                <w:bCs w:val="0"/>
                <w:sz w:val="24"/>
                <w:szCs w:val="24"/>
                <w:highlight w:val="none"/>
                <w:vertAlign w:val="baseline"/>
                <w:lang w:eastAsia="zh-CN"/>
              </w:rPr>
            </w:pPr>
            <w:r>
              <w:rPr>
                <w:rFonts w:hint="eastAsia" w:ascii="宋体" w:hAnsi="宋体" w:eastAsia="宋体" w:cs="宋体"/>
                <w:b w:val="0"/>
                <w:bCs w:val="0"/>
                <w:sz w:val="24"/>
                <w:szCs w:val="24"/>
                <w:highlight w:val="none"/>
                <w:vertAlign w:val="baseline"/>
                <w:lang w:eastAsia="zh-CN"/>
              </w:rPr>
              <w:t>质量标准</w:t>
            </w:r>
          </w:p>
        </w:tc>
        <w:tc>
          <w:tcPr>
            <w:tcW w:w="6762" w:type="dxa"/>
            <w:tcBorders>
              <w:tl2br w:val="nil"/>
              <w:tr2bl w:val="nil"/>
            </w:tcBorders>
          </w:tcPr>
          <w:p>
            <w:pPr>
              <w:pageBreakBefore w:val="0"/>
              <w:shd w:val="clear"/>
              <w:kinsoku/>
              <w:wordWrap/>
              <w:overflowPunct/>
              <w:bidi w:val="0"/>
              <w:spacing w:line="520" w:lineRule="exact"/>
              <w:rPr>
                <w:rFonts w:hint="eastAsia" w:ascii="宋体" w:hAnsi="宋体" w:eastAsia="宋体" w:cs="宋体"/>
                <w:b w:val="0"/>
                <w:bCs w:val="0"/>
                <w:sz w:val="24"/>
                <w:szCs w:val="24"/>
                <w:highlight w:val="none"/>
                <w:vertAlign w:val="baseline"/>
                <w:lang w:eastAsia="zh-CN"/>
              </w:rPr>
            </w:pPr>
            <w:r>
              <w:rPr>
                <w:rFonts w:hint="eastAsia" w:ascii="宋体" w:hAnsi="宋体" w:eastAsia="宋体" w:cs="宋体"/>
                <w:b w:val="0"/>
                <w:bCs w:val="0"/>
                <w:sz w:val="24"/>
                <w:szCs w:val="24"/>
                <w:highlight w:val="none"/>
                <w:vertAlign w:val="baseline"/>
                <w:lang w:eastAsia="zh-CN"/>
              </w:rPr>
              <w:t>质量符合企业、行业、国家规定及招标文件相关要求。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56" w:type="dxa"/>
            <w:tcBorders>
              <w:tl2br w:val="nil"/>
              <w:tr2bl w:val="nil"/>
            </w:tcBorders>
            <w:vAlign w:val="center"/>
          </w:tcPr>
          <w:p>
            <w:pPr>
              <w:pageBreakBefore w:val="0"/>
              <w:shd w:val="clear"/>
              <w:kinsoku/>
              <w:wordWrap/>
              <w:overflowPunct/>
              <w:bidi w:val="0"/>
              <w:spacing w:line="520" w:lineRule="exact"/>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w:t>
            </w:r>
          </w:p>
        </w:tc>
        <w:tc>
          <w:tcPr>
            <w:tcW w:w="1842" w:type="dxa"/>
            <w:tcBorders>
              <w:tl2br w:val="nil"/>
              <w:tr2bl w:val="nil"/>
            </w:tcBorders>
            <w:vAlign w:val="center"/>
          </w:tcPr>
          <w:p>
            <w:pPr>
              <w:pageBreakBefore w:val="0"/>
              <w:shd w:val="clear"/>
              <w:kinsoku/>
              <w:wordWrap/>
              <w:overflowPunct/>
              <w:bidi w:val="0"/>
              <w:spacing w:line="520" w:lineRule="exact"/>
              <w:jc w:val="center"/>
              <w:rPr>
                <w:rFonts w:hint="eastAsia" w:ascii="宋体" w:hAnsi="宋体" w:eastAsia="宋体" w:cs="宋体"/>
                <w:b w:val="0"/>
                <w:bCs w:val="0"/>
                <w:sz w:val="24"/>
                <w:szCs w:val="24"/>
                <w:highlight w:val="yellow"/>
                <w:vertAlign w:val="baseline"/>
                <w:lang w:eastAsia="zh-CN"/>
              </w:rPr>
            </w:pPr>
            <w:r>
              <w:rPr>
                <w:rFonts w:hint="eastAsia" w:ascii="宋体" w:hAnsi="宋体" w:cs="宋体"/>
                <w:b w:val="0"/>
                <w:bCs w:val="0"/>
                <w:sz w:val="24"/>
                <w:szCs w:val="24"/>
                <w:vertAlign w:val="baseline"/>
                <w:lang w:eastAsia="zh-CN"/>
              </w:rPr>
              <w:t>供应商</w:t>
            </w:r>
            <w:r>
              <w:rPr>
                <w:rFonts w:hint="eastAsia" w:ascii="宋体" w:hAnsi="宋体" w:eastAsia="宋体" w:cs="宋体"/>
                <w:b w:val="0"/>
                <w:bCs w:val="0"/>
                <w:sz w:val="24"/>
                <w:szCs w:val="24"/>
                <w:vertAlign w:val="baseline"/>
                <w:lang w:eastAsia="zh-CN"/>
              </w:rPr>
              <w:t>资格要求</w:t>
            </w:r>
          </w:p>
        </w:tc>
        <w:tc>
          <w:tcPr>
            <w:tcW w:w="6762" w:type="dxa"/>
            <w:tcBorders>
              <w:tl2br w:val="nil"/>
              <w:tr2bl w:val="nil"/>
            </w:tcBorders>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overflowPunct/>
              <w:bidi w:val="0"/>
              <w:spacing w:before="0" w:beforeAutospacing="0" w:after="0" w:afterAutospacing="0" w:line="500" w:lineRule="exact"/>
              <w:ind w:right="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1、满足《中华人民共和国政府采购法》第二十二条规定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overflowPunct/>
              <w:bidi w:val="0"/>
              <w:spacing w:before="0" w:beforeAutospacing="0" w:after="0" w:afterAutospacing="0" w:line="500" w:lineRule="exact"/>
              <w:ind w:right="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2、本项目的特定资格要求：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right="0" w:rightChars="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1）供应商应具有独立承担民事责任的能力且具备向采购人提供相关服务的企业法人（或单位负责人）、事业法人、其他组织或自然人，企业法人（或单位负责人）应提供统一社会信用代码的营业执照证明文件；事业法人应提供事业单位法人证明文件；其他组织应提供合法证明文件；自然人提供身份证原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right="0" w:rightChars="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（2）法定代表人参加的，须出示法人身份证明书及身份证复印件；法定代表人授权他人参加的，须提供法定代表人授权委托书及被授权人身份证复印件；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right="0" w:rightChars="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（3）财务状况报告：提供2021年度经审计的财务报告（成立时间至提交投标文件截止时间不足一年的可提供成立后任意时段的资产负债表），或在投标截止时间前六个月内其基本开户银行出具的资信证明；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right="0" w:rightChars="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（4）税收缴纳证明：提供采购活动前6个月内任意一个月已缴纳的完税凭证或税务机关开具的完税证明（任意税种），依法免税的单位应提供相关证明材料；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right="0" w:rightChars="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（5）社会保障资金缴纳证明：提供采购活动前6个月内任意一个月已缴纳的社会保障资金缴存单据或社保机构开具的社会保险参保缴费情况证明，依法不需要缴纳社会保障资金的应提供相关文件证明；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right="0" w:rightChars="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（6）具有履行合同所必需的设备和专业技术能力承诺函；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right="0" w:rightChars="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（7）参加政府采购活动前三年内在经营活动中没有重大违法记录的书面声明；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right="0" w:rightChars="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8）供应商未被列入“中国执行信息公开网”网站记录的“失信被执行人”；“信用中国”网站记录的“重大税收违法案件当事人”名单；在“中国政府采购网”记录的“政府采购严重违法失信行为信息记录名单”中的供应商禁止参加政府采购活动期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right="0" w:rightChars="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kern w:val="2"/>
                <w:sz w:val="24"/>
                <w:szCs w:val="24"/>
                <w:highlight w:val="none"/>
                <w:vertAlign w:val="baseline"/>
                <w:lang w:val="en-US" w:eastAsia="zh-CN" w:bidi="ar-SA"/>
              </w:rPr>
              <w:t>（9）本项目不接受联合体投标，不允许转包；</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overflowPunct/>
              <w:bidi w:val="0"/>
              <w:spacing w:before="0" w:beforeAutospacing="0" w:after="0" w:afterAutospacing="0" w:line="500" w:lineRule="exact"/>
              <w:ind w:left="0" w:right="0" w:firstLine="482" w:firstLineChars="200"/>
              <w:jc w:val="both"/>
              <w:textAlignment w:val="baseline"/>
              <w:rPr>
                <w:rFonts w:hint="eastAsia" w:ascii="宋体" w:hAnsi="宋体" w:eastAsia="宋体" w:cs="宋体"/>
                <w:b w:val="0"/>
                <w:bCs w:val="0"/>
                <w:sz w:val="24"/>
                <w:szCs w:val="24"/>
                <w:highlight w:val="yellow"/>
                <w:vertAlign w:val="baseline"/>
                <w:lang w:eastAsia="zh-CN"/>
              </w:rPr>
            </w:pPr>
            <w:r>
              <w:rPr>
                <w:rFonts w:hint="eastAsia" w:ascii="宋体" w:hAnsi="宋体" w:cs="宋体"/>
                <w:b/>
                <w:bCs/>
                <w:i w:val="0"/>
                <w:iCs w:val="0"/>
                <w:caps w:val="0"/>
                <w:color w:val="000000"/>
                <w:spacing w:val="0"/>
                <w:sz w:val="24"/>
                <w:szCs w:val="24"/>
                <w:highlight w:val="none"/>
                <w:shd w:val="clear" w:fill="FFFFFF"/>
                <w:vertAlign w:val="baseline"/>
                <w:lang w:val="en-US" w:eastAsia="zh-CN"/>
              </w:rPr>
              <w:t>以上资质为必备资质</w:t>
            </w:r>
            <w:r>
              <w:rPr>
                <w:rFonts w:hint="eastAsia" w:ascii="宋体" w:hAnsi="宋体" w:eastAsia="宋体" w:cs="宋体"/>
                <w:b/>
                <w:bCs/>
                <w:i w:val="0"/>
                <w:iCs w:val="0"/>
                <w:caps w:val="0"/>
                <w:color w:val="000000"/>
                <w:spacing w:val="0"/>
                <w:sz w:val="24"/>
                <w:szCs w:val="24"/>
                <w:highlight w:val="none"/>
                <w:shd w:val="clear" w:fill="FFFFFF"/>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456" w:type="dxa"/>
            <w:tcBorders>
              <w:tl2br w:val="nil"/>
              <w:tr2bl w:val="nil"/>
            </w:tcBorders>
            <w:vAlign w:val="center"/>
          </w:tcPr>
          <w:p>
            <w:pPr>
              <w:pageBreakBefore w:val="0"/>
              <w:shd w:val="clear"/>
              <w:kinsoku/>
              <w:wordWrap/>
              <w:overflowPunct/>
              <w:bidi w:val="0"/>
              <w:spacing w:line="520" w:lineRule="exact"/>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1842" w:type="dxa"/>
            <w:tcBorders>
              <w:tl2br w:val="nil"/>
              <w:tr2bl w:val="nil"/>
            </w:tcBorders>
            <w:vAlign w:val="center"/>
          </w:tcPr>
          <w:p>
            <w:pPr>
              <w:pageBreakBefore w:val="0"/>
              <w:shd w:val="clear"/>
              <w:kinsoku/>
              <w:wordWrap/>
              <w:overflowPunct/>
              <w:bidi w:val="0"/>
              <w:spacing w:line="520" w:lineRule="exact"/>
              <w:jc w:val="center"/>
              <w:rPr>
                <w:rFonts w:hint="eastAsia" w:ascii="宋体" w:hAnsi="宋体" w:eastAsia="宋体" w:cs="宋体"/>
                <w:b w:val="0"/>
                <w:bCs w:val="0"/>
                <w:sz w:val="24"/>
                <w:szCs w:val="24"/>
                <w:vertAlign w:val="baseline"/>
                <w:lang w:eastAsia="zh-CN"/>
              </w:rPr>
            </w:pPr>
            <w:r>
              <w:rPr>
                <w:rFonts w:hint="eastAsia" w:ascii="宋体" w:hAnsi="宋体" w:eastAsia="宋体" w:cs="宋体"/>
                <w:sz w:val="24"/>
                <w:szCs w:val="24"/>
                <w:lang w:eastAsia="zh-CN"/>
              </w:rPr>
              <w:t>磋商</w:t>
            </w:r>
            <w:r>
              <w:rPr>
                <w:rFonts w:hint="eastAsia" w:ascii="宋体" w:hAnsi="宋体" w:eastAsia="宋体" w:cs="宋体"/>
                <w:sz w:val="24"/>
                <w:szCs w:val="24"/>
              </w:rPr>
              <w:t>保证金</w:t>
            </w:r>
          </w:p>
        </w:tc>
        <w:tc>
          <w:tcPr>
            <w:tcW w:w="6762" w:type="dxa"/>
            <w:tcBorders>
              <w:tl2br w:val="nil"/>
              <w:tr2bl w:val="nil"/>
            </w:tcBorders>
            <w:vAlign w:val="center"/>
          </w:tcPr>
          <w:p>
            <w:pPr>
              <w:pageBreakBefore w:val="0"/>
              <w:shd w:val="clear"/>
              <w:kinsoku/>
              <w:wordWrap/>
              <w:overflowPunct/>
              <w:bidi w:val="0"/>
              <w:spacing w:line="520" w:lineRule="exac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磋商保证金金额</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人民币</w:t>
            </w:r>
            <w:r>
              <w:rPr>
                <w:rFonts w:hint="eastAsia" w:ascii="宋体" w:hAnsi="宋体" w:cs="宋体"/>
                <w:b/>
                <w:bCs/>
                <w:sz w:val="24"/>
                <w:szCs w:val="24"/>
                <w:lang w:val="en-US" w:eastAsia="zh-CN"/>
              </w:rPr>
              <w:t>壹万伍仟元</w:t>
            </w:r>
            <w:r>
              <w:rPr>
                <w:rFonts w:hint="eastAsia" w:ascii="宋体" w:hAnsi="宋体" w:eastAsia="宋体" w:cs="宋体"/>
                <w:b/>
                <w:bCs/>
                <w:sz w:val="24"/>
                <w:szCs w:val="24"/>
                <w:lang w:val="en-US" w:eastAsia="zh-CN"/>
              </w:rPr>
              <w:t>整（¥：</w:t>
            </w:r>
            <w:r>
              <w:rPr>
                <w:rFonts w:hint="eastAsia" w:ascii="宋体" w:hAnsi="宋体" w:cs="宋体"/>
                <w:b/>
                <w:bCs/>
                <w:sz w:val="24"/>
                <w:szCs w:val="24"/>
                <w:lang w:val="en-US" w:eastAsia="zh-CN"/>
              </w:rPr>
              <w:t>15000</w:t>
            </w:r>
            <w:r>
              <w:rPr>
                <w:rFonts w:hint="eastAsia" w:ascii="宋体" w:hAnsi="宋体" w:eastAsia="宋体" w:cs="宋体"/>
                <w:b/>
                <w:bCs/>
                <w:sz w:val="24"/>
                <w:szCs w:val="24"/>
                <w:lang w:val="en-US" w:eastAsia="zh-CN"/>
              </w:rPr>
              <w:t>.00元）</w:t>
            </w:r>
          </w:p>
          <w:p>
            <w:pPr>
              <w:pageBreakBefore w:val="0"/>
              <w:shd w:val="clear"/>
              <w:kinsoku/>
              <w:wordWrap/>
              <w:overflowPunct/>
              <w:bidi w:val="0"/>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采用银行转账、电汇等非现金的形式对公形式交纳，</w:t>
            </w:r>
            <w:r>
              <w:rPr>
                <w:rFonts w:hint="eastAsia" w:ascii="宋体" w:hAnsi="宋体" w:eastAsia="宋体" w:cs="宋体"/>
                <w:sz w:val="24"/>
                <w:szCs w:val="24"/>
                <w:lang w:eastAsia="zh-CN"/>
              </w:rPr>
              <w:t>磋商保证金</w:t>
            </w:r>
            <w:r>
              <w:rPr>
                <w:rFonts w:hint="eastAsia" w:ascii="宋体" w:hAnsi="宋体" w:eastAsia="宋体" w:cs="宋体"/>
                <w:sz w:val="24"/>
                <w:szCs w:val="24"/>
              </w:rPr>
              <w:t>交纳截止时间为</w:t>
            </w:r>
            <w:r>
              <w:rPr>
                <w:rFonts w:hint="eastAsia" w:ascii="宋体" w:hAnsi="宋体" w:cs="宋体"/>
                <w:sz w:val="24"/>
                <w:szCs w:val="24"/>
                <w:lang w:val="en-US" w:eastAsia="zh-CN"/>
              </w:rPr>
              <w:t>磋商截止时间</w:t>
            </w:r>
            <w:r>
              <w:rPr>
                <w:rFonts w:hint="eastAsia" w:ascii="宋体" w:hAnsi="宋体" w:eastAsia="宋体" w:cs="宋体"/>
                <w:b w:val="0"/>
                <w:bCs w:val="0"/>
                <w:sz w:val="24"/>
                <w:szCs w:val="24"/>
                <w:highlight w:val="none"/>
              </w:rPr>
              <w:t>前</w:t>
            </w:r>
            <w:r>
              <w:rPr>
                <w:rFonts w:hint="eastAsia" w:ascii="宋体" w:hAnsi="宋体" w:cs="宋体"/>
                <w:b w:val="0"/>
                <w:bCs w:val="0"/>
                <w:sz w:val="24"/>
                <w:szCs w:val="24"/>
                <w:highlight w:val="none"/>
                <w:lang w:eastAsia="zh-CN"/>
              </w:rPr>
              <w:t>，</w:t>
            </w:r>
            <w:r>
              <w:rPr>
                <w:rFonts w:hint="eastAsia" w:ascii="宋体" w:hAnsi="宋体" w:eastAsia="宋体" w:cs="宋体"/>
                <w:b w:val="0"/>
                <w:bCs w:val="0"/>
                <w:sz w:val="24"/>
                <w:szCs w:val="24"/>
                <w:highlight w:val="none"/>
              </w:rPr>
              <w:t>以到账时间为准</w:t>
            </w:r>
            <w:r>
              <w:rPr>
                <w:rFonts w:hint="eastAsia" w:ascii="宋体" w:hAnsi="宋体" w:cs="宋体"/>
                <w:b w:val="0"/>
                <w:bCs w:val="0"/>
                <w:sz w:val="24"/>
                <w:szCs w:val="24"/>
                <w:highlight w:val="none"/>
                <w:lang w:eastAsia="zh-CN"/>
              </w:rPr>
              <w:t>。</w:t>
            </w:r>
            <w:r>
              <w:rPr>
                <w:rFonts w:hint="eastAsia" w:ascii="宋体" w:hAnsi="宋体" w:eastAsia="宋体" w:cs="宋体"/>
                <w:sz w:val="24"/>
                <w:szCs w:val="24"/>
              </w:rPr>
              <w:t>（注</w:t>
            </w:r>
            <w:r>
              <w:rPr>
                <w:rFonts w:hint="eastAsia" w:ascii="宋体" w:hAnsi="宋体" w:eastAsia="宋体" w:cs="宋体"/>
                <w:sz w:val="24"/>
                <w:szCs w:val="24"/>
                <w:lang w:eastAsia="zh-CN"/>
              </w:rPr>
              <w:t>：磋商保证金</w:t>
            </w:r>
            <w:r>
              <w:rPr>
                <w:rFonts w:hint="eastAsia" w:ascii="宋体" w:hAnsi="宋体" w:eastAsia="宋体" w:cs="宋体"/>
                <w:sz w:val="24"/>
                <w:szCs w:val="24"/>
              </w:rPr>
              <w:t>须以</w:t>
            </w:r>
            <w:r>
              <w:rPr>
                <w:rFonts w:hint="eastAsia" w:ascii="宋体" w:hAnsi="宋体" w:cs="宋体"/>
                <w:sz w:val="24"/>
                <w:szCs w:val="24"/>
                <w:lang w:eastAsia="zh-CN"/>
              </w:rPr>
              <w:t>供应商</w:t>
            </w:r>
            <w:r>
              <w:rPr>
                <w:rFonts w:hint="eastAsia" w:ascii="宋体" w:hAnsi="宋体" w:eastAsia="宋体" w:cs="宋体"/>
                <w:sz w:val="24"/>
                <w:szCs w:val="24"/>
                <w:lang w:eastAsia="zh-CN"/>
              </w:rPr>
              <w:t>单位</w:t>
            </w:r>
            <w:r>
              <w:rPr>
                <w:rFonts w:hint="eastAsia" w:ascii="宋体" w:hAnsi="宋体" w:eastAsia="宋体" w:cs="宋体"/>
                <w:sz w:val="24"/>
                <w:szCs w:val="24"/>
              </w:rPr>
              <w:t>名称汇款）。</w:t>
            </w:r>
          </w:p>
          <w:p>
            <w:pPr>
              <w:pageBreakBefore w:val="0"/>
              <w:shd w:val="clear"/>
              <w:kinsoku/>
              <w:wordWrap/>
              <w:overflowPunct/>
              <w:bidi w:val="0"/>
              <w:spacing w:line="520" w:lineRule="exact"/>
              <w:jc w:val="left"/>
              <w:rPr>
                <w:rFonts w:hint="eastAsia" w:ascii="宋体" w:hAnsi="宋体" w:eastAsia="宋体" w:cs="宋体"/>
                <w:sz w:val="24"/>
                <w:szCs w:val="24"/>
              </w:rPr>
            </w:pPr>
            <w:r>
              <w:rPr>
                <w:rFonts w:hint="eastAsia" w:ascii="宋体" w:hAnsi="宋体" w:eastAsia="宋体" w:cs="宋体"/>
                <w:sz w:val="24"/>
                <w:szCs w:val="24"/>
              </w:rPr>
              <w:t>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名：陕西中海</w:t>
            </w:r>
            <w:r>
              <w:rPr>
                <w:rFonts w:hint="eastAsia" w:ascii="宋体" w:hAnsi="宋体" w:eastAsia="宋体" w:cs="宋体"/>
                <w:sz w:val="24"/>
                <w:szCs w:val="24"/>
                <w:lang w:eastAsia="zh-CN"/>
              </w:rPr>
              <w:t>招标</w:t>
            </w:r>
            <w:r>
              <w:rPr>
                <w:rFonts w:hint="eastAsia" w:ascii="宋体" w:hAnsi="宋体" w:eastAsia="宋体" w:cs="宋体"/>
                <w:sz w:val="24"/>
                <w:szCs w:val="24"/>
              </w:rPr>
              <w:t>有限公司</w:t>
            </w:r>
          </w:p>
          <w:p>
            <w:pPr>
              <w:pageBreakBefore w:val="0"/>
              <w:shd w:val="clear"/>
              <w:kinsoku/>
              <w:wordWrap/>
              <w:overflowPunct/>
              <w:bidi w:val="0"/>
              <w:spacing w:line="520" w:lineRule="exact"/>
              <w:jc w:val="left"/>
              <w:rPr>
                <w:rFonts w:hint="eastAsia" w:ascii="宋体" w:hAnsi="宋体" w:eastAsia="宋体" w:cs="宋体"/>
                <w:sz w:val="24"/>
                <w:szCs w:val="24"/>
              </w:rPr>
            </w:pPr>
            <w:r>
              <w:rPr>
                <w:rFonts w:hint="eastAsia" w:ascii="宋体" w:hAnsi="宋体" w:eastAsia="宋体" w:cs="宋体"/>
                <w:sz w:val="24"/>
                <w:szCs w:val="24"/>
              </w:rPr>
              <w:t>开户行：中国银行西安二环世纪星支行营业部</w:t>
            </w:r>
          </w:p>
          <w:p>
            <w:pPr>
              <w:pageBreakBefore w:val="0"/>
              <w:shd w:val="clear"/>
              <w:kinsoku/>
              <w:wordWrap/>
              <w:overflowPunct/>
              <w:bidi w:val="0"/>
              <w:spacing w:line="520" w:lineRule="exact"/>
              <w:jc w:val="left"/>
              <w:rPr>
                <w:rFonts w:hint="eastAsia" w:ascii="宋体" w:hAnsi="宋体" w:eastAsia="宋体" w:cs="宋体"/>
                <w:sz w:val="24"/>
                <w:szCs w:val="24"/>
              </w:rPr>
            </w:pPr>
            <w:r>
              <w:rPr>
                <w:rFonts w:hint="eastAsia" w:ascii="宋体" w:hAnsi="宋体" w:eastAsia="宋体" w:cs="宋体"/>
                <w:sz w:val="24"/>
                <w:szCs w:val="24"/>
              </w:rPr>
              <w:t>行  号：1047 9100 3702</w:t>
            </w:r>
          </w:p>
          <w:p>
            <w:pPr>
              <w:pageBreakBefore w:val="0"/>
              <w:shd w:val="clear"/>
              <w:kinsoku/>
              <w:wordWrap/>
              <w:overflowPunct/>
              <w:bidi w:val="0"/>
              <w:spacing w:line="520" w:lineRule="exact"/>
              <w:jc w:val="left"/>
              <w:rPr>
                <w:rFonts w:hint="eastAsia" w:ascii="宋体" w:hAnsi="宋体" w:eastAsia="宋体" w:cs="宋体"/>
                <w:sz w:val="24"/>
                <w:szCs w:val="24"/>
              </w:rPr>
            </w:pPr>
            <w:r>
              <w:rPr>
                <w:rFonts w:hint="eastAsia" w:ascii="宋体" w:hAnsi="宋体" w:eastAsia="宋体" w:cs="宋体"/>
                <w:sz w:val="24"/>
                <w:szCs w:val="24"/>
                <w:lang w:eastAsia="zh-CN"/>
              </w:rPr>
              <w:t>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号</w:t>
            </w:r>
            <w:r>
              <w:rPr>
                <w:rFonts w:hint="eastAsia" w:ascii="宋体" w:hAnsi="宋体" w:eastAsia="宋体" w:cs="宋体"/>
                <w:sz w:val="24"/>
                <w:szCs w:val="24"/>
              </w:rPr>
              <w:t>：1020 0176 8739</w:t>
            </w:r>
          </w:p>
          <w:p>
            <w:pPr>
              <w:pageBreakBefore w:val="0"/>
              <w:shd w:val="clear"/>
              <w:kinsoku/>
              <w:wordWrap/>
              <w:overflowPunct/>
              <w:bidi w:val="0"/>
              <w:spacing w:line="520" w:lineRule="exact"/>
              <w:jc w:val="left"/>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附  言：</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 xml:space="preserve">ZHZB2022-HW-0702 </w:t>
            </w:r>
            <w:r>
              <w:rPr>
                <w:rFonts w:hint="eastAsia" w:ascii="宋体" w:hAnsi="宋体" w:eastAsia="宋体" w:cs="宋体"/>
                <w:b w:val="0"/>
                <w:bCs w:val="0"/>
                <w:sz w:val="24"/>
                <w:szCs w:val="24"/>
                <w:highlight w:val="none"/>
                <w:lang w:val="en-US" w:eastAsia="zh-CN"/>
              </w:rPr>
              <w:t>磋商保证金</w:t>
            </w:r>
            <w:r>
              <w:rPr>
                <w:rFonts w:hint="eastAsia" w:ascii="宋体" w:hAnsi="宋体" w:cs="宋体"/>
                <w:b w:val="0"/>
                <w:bCs w:val="0"/>
                <w:sz w:val="24"/>
                <w:szCs w:val="24"/>
                <w:highlight w:val="none"/>
                <w:lang w:val="en-US" w:eastAsia="zh-CN"/>
              </w:rPr>
              <w:t>”，否则，因款项用途不明导致投标无效等后果由投标人自行承担。</w:t>
            </w:r>
          </w:p>
          <w:p>
            <w:pPr>
              <w:pageBreakBefore w:val="0"/>
              <w:shd w:val="clear"/>
              <w:kinsoku/>
              <w:wordWrap/>
              <w:overflowPunct/>
              <w:bidi w:val="0"/>
              <w:spacing w:line="520" w:lineRule="exact"/>
              <w:jc w:val="left"/>
              <w:rPr>
                <w:rFonts w:hint="eastAsia" w:ascii="宋体" w:hAnsi="宋体" w:eastAsia="宋体" w:cs="宋体"/>
                <w:sz w:val="24"/>
                <w:szCs w:val="24"/>
              </w:rPr>
            </w:pPr>
            <w:r>
              <w:rPr>
                <w:rFonts w:hint="eastAsia" w:ascii="宋体" w:hAnsi="宋体" w:eastAsia="宋体" w:cs="宋体"/>
                <w:sz w:val="24"/>
                <w:szCs w:val="24"/>
              </w:rPr>
              <w:t>依据规定应通过</w:t>
            </w:r>
            <w:r>
              <w:rPr>
                <w:rFonts w:hint="eastAsia" w:ascii="宋体" w:hAnsi="宋体" w:cs="宋体"/>
                <w:sz w:val="24"/>
                <w:szCs w:val="24"/>
                <w:lang w:eastAsia="zh-CN"/>
              </w:rPr>
              <w:t>供应商</w:t>
            </w:r>
            <w:r>
              <w:rPr>
                <w:rFonts w:hint="eastAsia" w:ascii="宋体" w:hAnsi="宋体" w:eastAsia="宋体" w:cs="宋体"/>
                <w:sz w:val="24"/>
                <w:szCs w:val="24"/>
              </w:rPr>
              <w:t>单位基本户转帐，不收取现金。</w:t>
            </w:r>
          </w:p>
          <w:p>
            <w:pPr>
              <w:pageBreakBefore w:val="0"/>
              <w:shd w:val="clear"/>
              <w:kinsoku/>
              <w:wordWrap/>
              <w:overflowPunct/>
              <w:bidi w:val="0"/>
              <w:spacing w:line="520" w:lineRule="exact"/>
              <w:jc w:val="left"/>
              <w:rPr>
                <w:rFonts w:hint="eastAsia" w:ascii="宋体" w:hAnsi="宋体" w:eastAsia="宋体" w:cs="宋体"/>
                <w:sz w:val="24"/>
                <w:szCs w:val="24"/>
                <w:lang w:eastAsia="zh-CN"/>
              </w:rPr>
            </w:pPr>
            <w:r>
              <w:rPr>
                <w:rFonts w:hint="eastAsia" w:ascii="宋体" w:hAnsi="宋体" w:eastAsia="宋体" w:cs="宋体"/>
                <w:sz w:val="24"/>
                <w:szCs w:val="24"/>
              </w:rPr>
              <w:t>联系人：樊女士  联系电话029-89351688-602。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56" w:type="dxa"/>
            <w:tcBorders>
              <w:tl2br w:val="nil"/>
              <w:tr2bl w:val="nil"/>
            </w:tcBorders>
            <w:vAlign w:val="center"/>
          </w:tcPr>
          <w:p>
            <w:pPr>
              <w:pageBreakBefore w:val="0"/>
              <w:shd w:val="clear"/>
              <w:kinsoku/>
              <w:wordWrap/>
              <w:overflowPunct/>
              <w:bidi w:val="0"/>
              <w:spacing w:line="520" w:lineRule="exact"/>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w:t>
            </w:r>
          </w:p>
        </w:tc>
        <w:tc>
          <w:tcPr>
            <w:tcW w:w="1842" w:type="dxa"/>
            <w:tcBorders>
              <w:tl2br w:val="nil"/>
              <w:tr2bl w:val="nil"/>
            </w:tcBorders>
            <w:vAlign w:val="center"/>
          </w:tcPr>
          <w:p>
            <w:pPr>
              <w:pageBreakBefore w:val="0"/>
              <w:shd w:val="clear"/>
              <w:kinsoku/>
              <w:wordWrap/>
              <w:overflowPunct/>
              <w:bidi w:val="0"/>
              <w:adjustRightInd w:val="0"/>
              <w:snapToGrid w:val="0"/>
              <w:spacing w:line="520" w:lineRule="exact"/>
              <w:jc w:val="center"/>
              <w:rPr>
                <w:rFonts w:hint="eastAsia" w:ascii="宋体" w:hAnsi="宋体" w:eastAsia="宋体" w:cs="宋体"/>
                <w:b w:val="0"/>
                <w:bCs w:val="0"/>
                <w:sz w:val="24"/>
                <w:szCs w:val="24"/>
                <w:vertAlign w:val="baseline"/>
                <w:lang w:eastAsia="zh-CN"/>
              </w:rPr>
            </w:pPr>
            <w:r>
              <w:rPr>
                <w:rFonts w:hint="eastAsia" w:ascii="宋体" w:hAnsi="宋体" w:eastAsia="宋体" w:cs="宋体"/>
                <w:color w:val="000000" w:themeColor="text1"/>
                <w:sz w:val="24"/>
                <w:szCs w:val="24"/>
                <w14:textFill>
                  <w14:solidFill>
                    <w14:schemeClr w14:val="tx1"/>
                  </w14:solidFill>
                </w14:textFill>
              </w:rPr>
              <w:t>是否接受联合体</w:t>
            </w:r>
          </w:p>
        </w:tc>
        <w:tc>
          <w:tcPr>
            <w:tcW w:w="6762" w:type="dxa"/>
            <w:tcBorders>
              <w:tl2br w:val="nil"/>
              <w:tr2bl w:val="nil"/>
            </w:tcBorders>
            <w:vAlign w:val="center"/>
          </w:tcPr>
          <w:p>
            <w:pPr>
              <w:pageBreakBefore w:val="0"/>
              <w:shd w:val="clear"/>
              <w:kinsoku/>
              <w:wordWrap/>
              <w:overflowPunct/>
              <w:bidi w:val="0"/>
              <w:adjustRightInd w:val="0"/>
              <w:snapToGrid w:val="0"/>
              <w:spacing w:line="520" w:lineRule="exact"/>
              <w:jc w:val="both"/>
              <w:rPr>
                <w:rFonts w:hint="eastAsia" w:ascii="宋体" w:hAnsi="宋体" w:eastAsia="宋体" w:cs="宋体"/>
                <w:b/>
                <w:bCs/>
                <w:sz w:val="24"/>
                <w:szCs w:val="24"/>
                <w:vertAlign w:val="baseline"/>
                <w:lang w:eastAsia="zh-CN"/>
              </w:rPr>
            </w:pPr>
            <w:r>
              <w:rPr>
                <w:rFonts w:hint="eastAsia" w:ascii="宋体" w:hAnsi="宋体" w:eastAsia="宋体" w:cs="宋体"/>
                <w:color w:val="000000" w:themeColor="text1"/>
                <w:sz w:val="24"/>
                <w:szCs w:val="24"/>
                <w14:textFill>
                  <w14:solidFill>
                    <w14:schemeClr w14:val="tx1"/>
                  </w14:solidFill>
                </w14:textFill>
              </w:rPr>
              <w:t>不接受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456" w:type="dxa"/>
            <w:tcBorders>
              <w:tl2br w:val="nil"/>
              <w:tr2bl w:val="nil"/>
            </w:tcBorders>
            <w:vAlign w:val="center"/>
          </w:tcPr>
          <w:p>
            <w:pPr>
              <w:pageBreakBefore w:val="0"/>
              <w:shd w:val="clear"/>
              <w:kinsoku/>
              <w:wordWrap/>
              <w:overflowPunct/>
              <w:bidi w:val="0"/>
              <w:spacing w:line="520" w:lineRule="exact"/>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w:t>
            </w:r>
          </w:p>
        </w:tc>
        <w:tc>
          <w:tcPr>
            <w:tcW w:w="1842" w:type="dxa"/>
            <w:tcBorders>
              <w:tl2br w:val="nil"/>
              <w:tr2bl w:val="nil"/>
            </w:tcBorders>
            <w:vAlign w:val="center"/>
          </w:tcPr>
          <w:p>
            <w:pPr>
              <w:pageBreakBefore w:val="0"/>
              <w:shd w:val="clear"/>
              <w:kinsoku/>
              <w:wordWrap/>
              <w:overflowPunct/>
              <w:bidi w:val="0"/>
              <w:adjustRightInd w:val="0"/>
              <w:snapToGrid w:val="0"/>
              <w:spacing w:line="52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分包</w:t>
            </w:r>
            <w:r>
              <w:rPr>
                <w:rFonts w:hint="eastAsia" w:ascii="宋体" w:hAnsi="宋体" w:eastAsia="宋体" w:cs="宋体"/>
                <w:color w:val="000000" w:themeColor="text1"/>
                <w:sz w:val="24"/>
                <w:szCs w:val="24"/>
                <w:lang w:val="en-US" w:eastAsia="zh-CN"/>
                <w14:textFill>
                  <w14:solidFill>
                    <w14:schemeClr w14:val="tx1"/>
                  </w14:solidFill>
                </w14:textFill>
              </w:rPr>
              <w:t>/转包</w:t>
            </w:r>
          </w:p>
        </w:tc>
        <w:tc>
          <w:tcPr>
            <w:tcW w:w="6762" w:type="dxa"/>
            <w:tcBorders>
              <w:tl2br w:val="nil"/>
              <w:tr2bl w:val="nil"/>
            </w:tcBorders>
            <w:vAlign w:val="center"/>
          </w:tcPr>
          <w:p>
            <w:pPr>
              <w:pageBreakBefore w:val="0"/>
              <w:shd w:val="clear"/>
              <w:kinsoku/>
              <w:wordWrap/>
              <w:overflowPunct/>
              <w:bidi w:val="0"/>
              <w:adjustRightInd w:val="0"/>
              <w:snapToGrid w:val="0"/>
              <w:spacing w:line="520" w:lineRule="exact"/>
              <w:jc w:val="both"/>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56" w:type="dxa"/>
            <w:tcBorders>
              <w:tl2br w:val="nil"/>
              <w:tr2bl w:val="nil"/>
            </w:tcBorders>
            <w:vAlign w:val="center"/>
          </w:tcPr>
          <w:p>
            <w:pPr>
              <w:pageBreakBefore w:val="0"/>
              <w:shd w:val="clear"/>
              <w:kinsoku/>
              <w:wordWrap/>
              <w:overflowPunct/>
              <w:bidi w:val="0"/>
              <w:spacing w:line="520" w:lineRule="exact"/>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w:t>
            </w:r>
          </w:p>
        </w:tc>
        <w:tc>
          <w:tcPr>
            <w:tcW w:w="1842" w:type="dxa"/>
            <w:tcBorders>
              <w:tl2br w:val="nil"/>
              <w:tr2bl w:val="nil"/>
            </w:tcBorders>
            <w:vAlign w:val="center"/>
          </w:tcPr>
          <w:p>
            <w:pPr>
              <w:pageBreakBefore w:val="0"/>
              <w:shd w:val="clear"/>
              <w:kinsoku/>
              <w:wordWrap/>
              <w:overflowPunct/>
              <w:bidi w:val="0"/>
              <w:adjustRightInd w:val="0"/>
              <w:snapToGrid w:val="0"/>
              <w:spacing w:line="52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踏勘现场</w:t>
            </w:r>
          </w:p>
        </w:tc>
        <w:tc>
          <w:tcPr>
            <w:tcW w:w="6762" w:type="dxa"/>
            <w:tcBorders>
              <w:tl2br w:val="nil"/>
              <w:tr2bl w:val="nil"/>
            </w:tcBorders>
            <w:vAlign w:val="center"/>
          </w:tcPr>
          <w:p>
            <w:pPr>
              <w:pageBreakBefore w:val="0"/>
              <w:shd w:val="clear"/>
              <w:kinsoku/>
              <w:wordWrap/>
              <w:overflowPunct/>
              <w:bidi w:val="0"/>
              <w:adjustRightInd w:val="0"/>
              <w:snapToGrid w:val="0"/>
              <w:spacing w:line="520" w:lineRule="exact"/>
              <w:jc w:val="both"/>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456" w:type="dxa"/>
            <w:tcBorders>
              <w:tl2br w:val="nil"/>
              <w:tr2bl w:val="nil"/>
            </w:tcBorders>
            <w:vAlign w:val="center"/>
          </w:tcPr>
          <w:p>
            <w:pPr>
              <w:pageBreakBefore w:val="0"/>
              <w:shd w:val="clear"/>
              <w:kinsoku/>
              <w:wordWrap/>
              <w:overflowPunct/>
              <w:bidi w:val="0"/>
              <w:spacing w:line="520" w:lineRule="exact"/>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w:t>
            </w:r>
          </w:p>
        </w:tc>
        <w:tc>
          <w:tcPr>
            <w:tcW w:w="1842" w:type="dxa"/>
            <w:tcBorders>
              <w:tl2br w:val="nil"/>
              <w:tr2bl w:val="nil"/>
            </w:tcBorders>
            <w:vAlign w:val="center"/>
          </w:tcPr>
          <w:p>
            <w:pPr>
              <w:pageBreakBefore w:val="0"/>
              <w:shd w:val="clear"/>
              <w:kinsoku/>
              <w:wordWrap/>
              <w:overflowPunct/>
              <w:bidi w:val="0"/>
              <w:adjustRightInd w:val="0"/>
              <w:snapToGrid w:val="0"/>
              <w:spacing w:line="52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有效期</w:t>
            </w:r>
          </w:p>
        </w:tc>
        <w:tc>
          <w:tcPr>
            <w:tcW w:w="6762" w:type="dxa"/>
            <w:tcBorders>
              <w:tl2br w:val="nil"/>
              <w:tr2bl w:val="nil"/>
            </w:tcBorders>
            <w:vAlign w:val="center"/>
          </w:tcPr>
          <w:p>
            <w:pPr>
              <w:pageBreakBefore w:val="0"/>
              <w:shd w:val="clear"/>
              <w:kinsoku/>
              <w:wordWrap/>
              <w:overflowPunct/>
              <w:bidi w:val="0"/>
              <w:adjustRightInd w:val="0"/>
              <w:snapToGrid w:val="0"/>
              <w:spacing w:line="520" w:lineRule="exact"/>
              <w:jc w:val="both"/>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90日历天（从</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56" w:type="dxa"/>
            <w:tcBorders>
              <w:tl2br w:val="nil"/>
              <w:tr2bl w:val="nil"/>
            </w:tcBorders>
            <w:vAlign w:val="center"/>
          </w:tcPr>
          <w:p>
            <w:pPr>
              <w:pageBreakBefore w:val="0"/>
              <w:shd w:val="clear"/>
              <w:kinsoku/>
              <w:wordWrap/>
              <w:overflowPunct/>
              <w:bidi w:val="0"/>
              <w:spacing w:line="520" w:lineRule="exact"/>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w:t>
            </w:r>
          </w:p>
        </w:tc>
        <w:tc>
          <w:tcPr>
            <w:tcW w:w="1842" w:type="dxa"/>
            <w:tcBorders>
              <w:tl2br w:val="nil"/>
              <w:tr2bl w:val="nil"/>
            </w:tcBorders>
            <w:vAlign w:val="center"/>
          </w:tcPr>
          <w:p>
            <w:pPr>
              <w:pageBreakBefore w:val="0"/>
              <w:shd w:val="clear"/>
              <w:kinsoku/>
              <w:wordWrap/>
              <w:overflowPunct/>
              <w:bidi w:val="0"/>
              <w:spacing w:line="52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themeColor="text1"/>
                <w:sz w:val="24"/>
                <w:szCs w:val="24"/>
                <w14:textFill>
                  <w14:solidFill>
                    <w14:schemeClr w14:val="tx1"/>
                  </w14:solidFill>
                </w14:textFill>
              </w:rPr>
              <w:t>是否允许递交备选响应方案</w:t>
            </w:r>
          </w:p>
        </w:tc>
        <w:tc>
          <w:tcPr>
            <w:tcW w:w="6762" w:type="dxa"/>
            <w:tcBorders>
              <w:tl2br w:val="nil"/>
              <w:tr2bl w:val="nil"/>
            </w:tcBorders>
            <w:vAlign w:val="center"/>
          </w:tcPr>
          <w:p>
            <w:pPr>
              <w:pageBreakBefore w:val="0"/>
              <w:shd w:val="clear"/>
              <w:kinsoku/>
              <w:wordWrap/>
              <w:overflowPunct/>
              <w:bidi w:val="0"/>
              <w:spacing w:line="520" w:lineRule="exact"/>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themeColor="text1"/>
                <w:sz w:val="24"/>
                <w:szCs w:val="24"/>
                <w14:textFill>
                  <w14:solidFill>
                    <w14:schemeClr w14:val="tx1"/>
                  </w14:solidFill>
                </w14:textFill>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56" w:type="dxa"/>
            <w:tcBorders>
              <w:tl2br w:val="nil"/>
              <w:tr2bl w:val="nil"/>
            </w:tcBorders>
            <w:vAlign w:val="center"/>
          </w:tcPr>
          <w:p>
            <w:pPr>
              <w:pageBreakBefore w:val="0"/>
              <w:shd w:val="clear"/>
              <w:kinsoku/>
              <w:wordWrap/>
              <w:overflowPunct/>
              <w:bidi w:val="0"/>
              <w:spacing w:line="520" w:lineRule="exact"/>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w:t>
            </w:r>
          </w:p>
        </w:tc>
        <w:tc>
          <w:tcPr>
            <w:tcW w:w="1842" w:type="dxa"/>
            <w:tcBorders>
              <w:tl2br w:val="nil"/>
              <w:tr2bl w:val="nil"/>
            </w:tcBorders>
            <w:vAlign w:val="center"/>
          </w:tcPr>
          <w:p>
            <w:pPr>
              <w:pageBreakBefore w:val="0"/>
              <w:shd w:val="clear"/>
              <w:kinsoku/>
              <w:wordWrap/>
              <w:overflowPunct/>
              <w:bidi w:val="0"/>
              <w:spacing w:line="52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themeColor="text1"/>
                <w:sz w:val="24"/>
                <w:szCs w:val="24"/>
                <w14:textFill>
                  <w14:solidFill>
                    <w14:schemeClr w14:val="tx1"/>
                  </w14:solidFill>
                </w14:textFill>
              </w:rPr>
              <w:t>响应文件份数要求</w:t>
            </w:r>
          </w:p>
        </w:tc>
        <w:tc>
          <w:tcPr>
            <w:tcW w:w="6762" w:type="dxa"/>
            <w:tcBorders>
              <w:tl2br w:val="nil"/>
              <w:tr2bl w:val="nil"/>
            </w:tcBorders>
            <w:vAlign w:val="center"/>
          </w:tcPr>
          <w:p>
            <w:pPr>
              <w:pageBreakBefore w:val="0"/>
              <w:shd w:val="clear"/>
              <w:kinsoku/>
              <w:wordWrap/>
              <w:overflowPunct/>
              <w:bidi w:val="0"/>
              <w:spacing w:line="520" w:lineRule="exact"/>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rPr>
              <w:t>磋商文件</w:t>
            </w:r>
            <w:r>
              <w:rPr>
                <w:rFonts w:hint="eastAsia" w:ascii="宋体" w:hAnsi="宋体" w:eastAsia="宋体" w:cs="宋体"/>
                <w:b/>
                <w:color w:val="000000"/>
                <w:sz w:val="24"/>
                <w:szCs w:val="24"/>
                <w:highlight w:val="none"/>
              </w:rPr>
              <w:t>正本壹份</w:t>
            </w:r>
            <w:r>
              <w:rPr>
                <w:rFonts w:hint="eastAsia" w:ascii="宋体" w:hAnsi="宋体" w:eastAsia="宋体" w:cs="宋体"/>
                <w:color w:val="000000"/>
                <w:sz w:val="24"/>
                <w:szCs w:val="24"/>
                <w:highlight w:val="none"/>
              </w:rPr>
              <w:t>,副本</w:t>
            </w:r>
            <w:r>
              <w:rPr>
                <w:rFonts w:hint="eastAsia" w:ascii="宋体" w:hAnsi="宋体" w:eastAsia="宋体" w:cs="宋体"/>
                <w:b/>
                <w:color w:val="000000"/>
                <w:sz w:val="24"/>
                <w:szCs w:val="24"/>
                <w:highlight w:val="none"/>
                <w:lang w:val="en-US" w:eastAsia="zh-CN"/>
              </w:rPr>
              <w:t>贰</w:t>
            </w:r>
            <w:r>
              <w:rPr>
                <w:rFonts w:hint="eastAsia" w:ascii="宋体" w:hAnsi="宋体" w:eastAsia="宋体" w:cs="宋体"/>
                <w:b/>
                <w:color w:val="000000"/>
                <w:sz w:val="24"/>
                <w:szCs w:val="24"/>
                <w:highlight w:val="none"/>
              </w:rPr>
              <w:t>份</w:t>
            </w:r>
            <w:r>
              <w:rPr>
                <w:rFonts w:hint="eastAsia" w:ascii="宋体" w:hAnsi="宋体" w:eastAsia="宋体" w:cs="宋体"/>
                <w:color w:val="000000"/>
                <w:sz w:val="24"/>
                <w:szCs w:val="24"/>
              </w:rPr>
              <w:t>；电子</w:t>
            </w:r>
            <w:r>
              <w:rPr>
                <w:rFonts w:hint="eastAsia" w:ascii="宋体" w:hAnsi="宋体" w:eastAsia="宋体" w:cs="宋体"/>
                <w:color w:val="000000"/>
                <w:sz w:val="24"/>
                <w:szCs w:val="24"/>
                <w:lang w:eastAsia="zh-CN"/>
              </w:rPr>
              <w:t>版U盘</w:t>
            </w:r>
            <w:r>
              <w:rPr>
                <w:rFonts w:hint="eastAsia" w:ascii="宋体" w:hAnsi="宋体" w:eastAsia="宋体" w:cs="宋体"/>
                <w:b/>
                <w:color w:val="000000"/>
                <w:sz w:val="24"/>
                <w:szCs w:val="24"/>
              </w:rPr>
              <w:t>壹份</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可编辑的word版本1份，签字盖章的PDF版本1份。U盘存储。内容需与投标文件纸质版一致</w:t>
            </w:r>
            <w:r>
              <w:rPr>
                <w:rFonts w:hint="eastAsia" w:ascii="宋体" w:hAnsi="宋体" w:eastAsia="宋体" w:cs="宋体"/>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56" w:type="dxa"/>
            <w:tcBorders>
              <w:tl2br w:val="nil"/>
              <w:tr2bl w:val="nil"/>
            </w:tcBorders>
            <w:vAlign w:val="center"/>
          </w:tcPr>
          <w:p>
            <w:pPr>
              <w:pageBreakBefore w:val="0"/>
              <w:shd w:val="clear"/>
              <w:kinsoku/>
              <w:wordWrap/>
              <w:overflowPunct/>
              <w:bidi w:val="0"/>
              <w:spacing w:line="520" w:lineRule="exact"/>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w:t>
            </w:r>
          </w:p>
        </w:tc>
        <w:tc>
          <w:tcPr>
            <w:tcW w:w="1842" w:type="dxa"/>
            <w:tcBorders>
              <w:tl2br w:val="nil"/>
              <w:tr2bl w:val="nil"/>
            </w:tcBorders>
            <w:vAlign w:val="center"/>
          </w:tcPr>
          <w:p>
            <w:pPr>
              <w:pageBreakBefore w:val="0"/>
              <w:shd w:val="clear"/>
              <w:kinsoku/>
              <w:wordWrap/>
              <w:overflowPunct/>
              <w:bidi w:val="0"/>
              <w:spacing w:line="52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磋商响应</w:t>
            </w:r>
            <w:r>
              <w:rPr>
                <w:rFonts w:hint="eastAsia" w:ascii="宋体" w:hAnsi="宋体" w:eastAsia="宋体" w:cs="宋体"/>
                <w:color w:val="000000" w:themeColor="text1"/>
                <w:sz w:val="24"/>
                <w:szCs w:val="24"/>
                <w14:textFill>
                  <w14:solidFill>
                    <w14:schemeClr w14:val="tx1"/>
                  </w14:solidFill>
                </w14:textFill>
              </w:rPr>
              <w:t>文件装订要求</w:t>
            </w:r>
          </w:p>
        </w:tc>
        <w:tc>
          <w:tcPr>
            <w:tcW w:w="6762" w:type="dxa"/>
            <w:tcBorders>
              <w:tl2br w:val="nil"/>
              <w:tr2bl w:val="nil"/>
            </w:tcBorders>
            <w:vAlign w:val="center"/>
          </w:tcPr>
          <w:p>
            <w:pPr>
              <w:keepNext w:val="0"/>
              <w:keepLines w:val="0"/>
              <w:pageBreakBefore w:val="0"/>
              <w:widowControl w:val="0"/>
              <w:shd w:val="clea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磋商响应</w:t>
            </w:r>
            <w:r>
              <w:rPr>
                <w:rFonts w:hint="eastAsia" w:ascii="宋体" w:hAnsi="宋体" w:eastAsia="宋体" w:cs="宋体"/>
                <w:color w:val="000000" w:themeColor="text1"/>
                <w:kern w:val="2"/>
                <w:sz w:val="24"/>
                <w:szCs w:val="24"/>
                <w:lang w:val="en-US" w:eastAsia="zh-CN" w:bidi="ar-SA"/>
                <w14:textFill>
                  <w14:solidFill>
                    <w14:schemeClr w14:val="tx1"/>
                  </w14:solidFill>
                </w14:textFill>
              </w:rPr>
              <w:t>文件正、副本分别胶装成册，并编制目录及连续编制页码。装订应牢固、不易拆散和换页，活页装订的投标文件无效。</w:t>
            </w: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本次投标共三个标袋：</w:t>
            </w:r>
            <w:r>
              <w:rPr>
                <w:rFonts w:hint="eastAsia" w:ascii="宋体" w:hAnsi="宋体" w:cs="宋体"/>
                <w:color w:val="000000" w:themeColor="text1"/>
                <w:kern w:val="2"/>
                <w:sz w:val="24"/>
                <w:szCs w:val="24"/>
                <w:lang w:val="en-US" w:eastAsia="zh-CN" w:bidi="ar-SA"/>
                <w14:textFill>
                  <w14:solidFill>
                    <w14:schemeClr w14:val="tx1"/>
                  </w14:solidFill>
                </w14:textFill>
              </w:rPr>
              <w:t>磋商响应</w:t>
            </w:r>
            <w:r>
              <w:rPr>
                <w:rFonts w:hint="eastAsia" w:ascii="宋体" w:hAnsi="宋体" w:eastAsia="宋体" w:cs="宋体"/>
                <w:color w:val="000000" w:themeColor="text1"/>
                <w:kern w:val="2"/>
                <w:sz w:val="24"/>
                <w:szCs w:val="24"/>
                <w:lang w:val="en-US" w:eastAsia="zh-CN" w:bidi="ar-SA"/>
                <w14:textFill>
                  <w14:solidFill>
                    <w14:schemeClr w14:val="tx1"/>
                  </w14:solidFill>
                </w14:textFill>
              </w:rPr>
              <w:t>文件封袋包装应加封条密封，在封线处加盖公章（骑缝章）。</w:t>
            </w:r>
            <w:r>
              <w:rPr>
                <w:rFonts w:hint="eastAsia" w:ascii="宋体" w:hAnsi="宋体" w:cs="宋体"/>
                <w:color w:val="000000" w:themeColor="text1"/>
                <w:kern w:val="2"/>
                <w:sz w:val="24"/>
                <w:szCs w:val="24"/>
                <w:lang w:val="en-US" w:eastAsia="zh-CN" w:bidi="ar-SA"/>
                <w14:textFill>
                  <w14:solidFill>
                    <w14:schemeClr w14:val="tx1"/>
                  </w14:solidFill>
                </w14:textFill>
              </w:rPr>
              <w:t>磋商响应</w:t>
            </w:r>
            <w:r>
              <w:rPr>
                <w:rFonts w:hint="eastAsia" w:ascii="宋体" w:hAnsi="宋体" w:eastAsia="宋体" w:cs="宋体"/>
                <w:color w:val="000000" w:themeColor="text1"/>
                <w:kern w:val="2"/>
                <w:sz w:val="24"/>
                <w:szCs w:val="24"/>
                <w:lang w:val="en-US" w:eastAsia="zh-CN" w:bidi="ar-SA"/>
                <w14:textFill>
                  <w14:solidFill>
                    <w14:schemeClr w14:val="tx1"/>
                  </w14:solidFill>
                </w14:textFill>
              </w:rPr>
              <w:t>文件的正本1个密封袋，副本1个密封袋，</w:t>
            </w:r>
            <w:r>
              <w:rPr>
                <w:rFonts w:hint="eastAsia" w:ascii="宋体" w:hAnsi="宋体" w:cs="宋体"/>
                <w:color w:val="000000" w:themeColor="text1"/>
                <w:kern w:val="2"/>
                <w:sz w:val="24"/>
                <w:szCs w:val="24"/>
                <w:lang w:val="en-US" w:eastAsia="zh-CN" w:bidi="ar-SA"/>
                <w14:textFill>
                  <w14:solidFill>
                    <w14:schemeClr w14:val="tx1"/>
                  </w14:solidFill>
                </w14:textFill>
              </w:rPr>
              <w:t>磋商响应</w:t>
            </w:r>
            <w:r>
              <w:rPr>
                <w:rFonts w:hint="eastAsia" w:ascii="宋体" w:hAnsi="宋体" w:eastAsia="宋体" w:cs="宋体"/>
                <w:color w:val="000000" w:themeColor="text1"/>
                <w:kern w:val="2"/>
                <w:sz w:val="24"/>
                <w:szCs w:val="24"/>
                <w:lang w:val="en-US" w:eastAsia="zh-CN" w:bidi="ar-SA"/>
                <w14:textFill>
                  <w14:solidFill>
                    <w14:schemeClr w14:val="tx1"/>
                  </w14:solidFill>
                </w14:textFill>
              </w:rPr>
              <w:t>文件电子版1个密封袋。密封袋应在封口处加盖投标人单位公章及法定代表人或委托代理人签字或盖章。在规定的提交投标文件截止时间前，</w:t>
            </w:r>
            <w:r>
              <w:rPr>
                <w:rFonts w:hint="eastAsia" w:ascii="宋体" w:hAnsi="宋体" w:cs="宋体"/>
                <w:color w:val="000000" w:themeColor="text1"/>
                <w:kern w:val="2"/>
                <w:sz w:val="24"/>
                <w:szCs w:val="24"/>
                <w:lang w:val="en-US" w:eastAsia="zh-CN" w:bidi="ar-SA"/>
                <w14:textFill>
                  <w14:solidFill>
                    <w14:schemeClr w14:val="tx1"/>
                  </w14:solidFill>
                </w14:textFill>
              </w:rPr>
              <w:t>磋商响应</w:t>
            </w:r>
            <w:r>
              <w:rPr>
                <w:rFonts w:hint="eastAsia" w:ascii="宋体" w:hAnsi="宋体" w:eastAsia="宋体" w:cs="宋体"/>
                <w:color w:val="000000" w:themeColor="text1"/>
                <w:kern w:val="2"/>
                <w:sz w:val="24"/>
                <w:szCs w:val="24"/>
                <w:lang w:val="en-US" w:eastAsia="zh-CN" w:bidi="ar-SA"/>
                <w14:textFill>
                  <w14:solidFill>
                    <w14:schemeClr w14:val="tx1"/>
                  </w14:solidFill>
                </w14:textFill>
              </w:rPr>
              <w:t>文件须派人当面递交，未按要求密封的采购代理机构可拒绝接收。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56" w:type="dxa"/>
            <w:tcBorders>
              <w:tl2br w:val="nil"/>
              <w:tr2bl w:val="nil"/>
            </w:tcBorders>
            <w:vAlign w:val="center"/>
          </w:tcPr>
          <w:p>
            <w:pPr>
              <w:pageBreakBefore w:val="0"/>
              <w:shd w:val="clear"/>
              <w:kinsoku/>
              <w:wordWrap/>
              <w:overflowPunct/>
              <w:bidi w:val="0"/>
              <w:spacing w:line="520" w:lineRule="exact"/>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14</w:t>
            </w:r>
          </w:p>
        </w:tc>
        <w:tc>
          <w:tcPr>
            <w:tcW w:w="1842" w:type="dxa"/>
            <w:tcBorders>
              <w:tl2br w:val="nil"/>
              <w:tr2bl w:val="nil"/>
            </w:tcBorders>
            <w:vAlign w:val="center"/>
          </w:tcPr>
          <w:p>
            <w:pPr>
              <w:pageBreakBefore w:val="0"/>
              <w:shd w:val="clear"/>
              <w:kinsoku/>
              <w:wordWrap/>
              <w:overflowPunct/>
              <w:bidi w:val="0"/>
              <w:spacing w:line="52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封套上应载明的信息</w:t>
            </w:r>
          </w:p>
        </w:tc>
        <w:tc>
          <w:tcPr>
            <w:tcW w:w="6762" w:type="dxa"/>
            <w:tcBorders>
              <w:tl2br w:val="nil"/>
              <w:tr2bl w:val="nil"/>
            </w:tcBorders>
            <w:vAlign w:val="center"/>
          </w:tcPr>
          <w:p>
            <w:pPr>
              <w:pageBreakBefore w:val="0"/>
              <w:shd w:val="clear"/>
              <w:kinsoku/>
              <w:wordWrap/>
              <w:overflowPunct/>
              <w:bidi w:val="0"/>
              <w:spacing w:line="52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val="en-US" w:eastAsia="zh-CN"/>
              </w:rPr>
              <w:t xml:space="preserve">                  </w:t>
            </w:r>
          </w:p>
          <w:p>
            <w:pPr>
              <w:pageBreakBefore w:val="0"/>
              <w:shd w:val="clear"/>
              <w:kinsoku/>
              <w:wordWrap/>
              <w:overflowPunct/>
              <w:bidi w:val="0"/>
              <w:spacing w:line="5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pPr>
              <w:pStyle w:val="27"/>
              <w:rPr>
                <w:rFonts w:hint="eastAsia" w:asciiTheme="minorEastAsia" w:hAnsiTheme="minorEastAsia" w:eastAsiaTheme="minorEastAsia" w:cstheme="minorEastAsia"/>
                <w:sz w:val="24"/>
                <w:szCs w:val="32"/>
                <w:lang w:val="en-US" w:eastAsia="zh-CN"/>
              </w:rPr>
            </w:pPr>
          </w:p>
          <w:p>
            <w:pPr>
              <w:pStyle w:val="27"/>
              <w:ind w:left="0" w:leftChars="0" w:firstLine="0" w:firstLineChars="0"/>
              <w:rPr>
                <w:rFonts w:hint="eastAsia"/>
                <w:lang w:val="en-US" w:eastAsia="zh-CN"/>
              </w:rPr>
            </w:pPr>
            <w:r>
              <w:rPr>
                <w:rFonts w:hint="eastAsia" w:asciiTheme="minorEastAsia" w:hAnsiTheme="minorEastAsia" w:eastAsiaTheme="minorEastAsia" w:cstheme="minorEastAsia"/>
                <w:sz w:val="24"/>
                <w:szCs w:val="32"/>
                <w:lang w:val="en-US" w:eastAsia="zh-CN"/>
              </w:rPr>
              <w:t>磋商响应文件（正/副）/ 电子版</w:t>
            </w:r>
          </w:p>
          <w:p>
            <w:pPr>
              <w:pageBreakBefore w:val="0"/>
              <w:shd w:val="clear"/>
              <w:kinsoku/>
              <w:wordWrap/>
              <w:overflowPunct/>
              <w:bidi w:val="0"/>
              <w:spacing w:line="520" w:lineRule="exact"/>
              <w:rPr>
                <w:rFonts w:hint="eastAsia" w:ascii="宋体" w:hAnsi="宋体" w:cs="宋体"/>
                <w:sz w:val="24"/>
                <w:szCs w:val="24"/>
                <w:highlight w:val="none"/>
                <w:lang w:eastAsia="zh-CN"/>
              </w:rPr>
            </w:pPr>
          </w:p>
          <w:p>
            <w:pPr>
              <w:pageBreakBefore w:val="0"/>
              <w:shd w:val="clear"/>
              <w:kinsoku/>
              <w:wordWrap/>
              <w:overflowPunct/>
              <w:bidi w:val="0"/>
              <w:spacing w:line="520" w:lineRule="exact"/>
              <w:rPr>
                <w:rFonts w:hint="eastAsia" w:ascii="宋体" w:hAnsi="宋体" w:eastAsia="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名称：</w:t>
            </w:r>
          </w:p>
          <w:p>
            <w:pPr>
              <w:pageBreakBefore w:val="0"/>
              <w:shd w:val="clear"/>
              <w:kinsoku/>
              <w:wordWrap/>
              <w:overflowPunct/>
              <w:bidi w:val="0"/>
              <w:spacing w:line="520" w:lineRule="exact"/>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z w:val="24"/>
                <w:szCs w:val="24"/>
                <w:highlight w:val="none"/>
                <w:lang w:val="en-US" w:eastAsia="zh-CN"/>
              </w:rPr>
              <w:t>2022年0</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18</w:t>
            </w:r>
            <w:r>
              <w:rPr>
                <w:rFonts w:hint="eastAsia" w:ascii="宋体" w:hAnsi="宋体" w:eastAsia="宋体" w:cs="宋体"/>
                <w:sz w:val="24"/>
                <w:szCs w:val="24"/>
                <w:highlight w:val="none"/>
                <w:lang w:val="en-US" w:eastAsia="zh-CN"/>
              </w:rPr>
              <w:t>日</w:t>
            </w: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lang w:val="en-US" w:eastAsia="zh-CN"/>
              </w:rPr>
              <w:t>点30分前不得启封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56" w:type="dxa"/>
            <w:tcBorders>
              <w:tl2br w:val="nil"/>
              <w:tr2bl w:val="nil"/>
            </w:tcBorders>
            <w:vAlign w:val="center"/>
          </w:tcPr>
          <w:p>
            <w:pPr>
              <w:pageBreakBefore w:val="0"/>
              <w:shd w:val="clear"/>
              <w:kinsoku/>
              <w:wordWrap/>
              <w:overflowPunct/>
              <w:bidi w:val="0"/>
              <w:spacing w:line="520" w:lineRule="exact"/>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w:t>
            </w:r>
          </w:p>
        </w:tc>
        <w:tc>
          <w:tcPr>
            <w:tcW w:w="1842" w:type="dxa"/>
            <w:tcBorders>
              <w:tl2br w:val="nil"/>
              <w:tr2bl w:val="nil"/>
            </w:tcBorders>
            <w:vAlign w:val="center"/>
          </w:tcPr>
          <w:p>
            <w:pPr>
              <w:pageBreakBefore w:val="0"/>
              <w:shd w:val="clear"/>
              <w:kinsoku/>
              <w:wordWrap/>
              <w:overflowPunct/>
              <w:bidi w:val="0"/>
              <w:spacing w:line="52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提交响应文件</w:t>
            </w:r>
          </w:p>
        </w:tc>
        <w:tc>
          <w:tcPr>
            <w:tcW w:w="6762" w:type="dxa"/>
            <w:tcBorders>
              <w:tl2br w:val="nil"/>
              <w:tr2bl w:val="nil"/>
            </w:tcBorders>
            <w:vAlign w:val="center"/>
          </w:tcPr>
          <w:p>
            <w:pPr>
              <w:pStyle w:val="13"/>
              <w:pageBreakBefore w:val="0"/>
              <w:shd w:val="clear"/>
              <w:kinsoku/>
              <w:wordWrap/>
              <w:overflowPunct/>
              <w:topLinePunct/>
              <w:bidi w:val="0"/>
              <w:spacing w:line="520" w:lineRule="exact"/>
              <w:ind w:left="105" w:leftChars="5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截止时间：2022年0</w:t>
            </w:r>
            <w:r>
              <w:rPr>
                <w:rFonts w:hint="eastAsia" w:hAnsi="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月</w:t>
            </w:r>
            <w:r>
              <w:rPr>
                <w:rFonts w:hint="eastAsia" w:hAnsi="宋体" w:cs="宋体"/>
                <w:kern w:val="2"/>
                <w:sz w:val="24"/>
                <w:szCs w:val="24"/>
                <w:highlight w:val="none"/>
                <w:lang w:val="en-US" w:eastAsia="zh-CN" w:bidi="ar-SA"/>
              </w:rPr>
              <w:t>18</w:t>
            </w:r>
            <w:r>
              <w:rPr>
                <w:rFonts w:hint="eastAsia" w:ascii="宋体" w:hAnsi="宋体" w:eastAsia="宋体" w:cs="宋体"/>
                <w:kern w:val="2"/>
                <w:sz w:val="24"/>
                <w:szCs w:val="24"/>
                <w:highlight w:val="none"/>
                <w:lang w:val="en-US" w:eastAsia="zh-CN" w:bidi="ar-SA"/>
              </w:rPr>
              <w:t>日9点30分（同开标时间）</w:t>
            </w:r>
          </w:p>
          <w:p>
            <w:pPr>
              <w:pStyle w:val="13"/>
              <w:pageBreakBefore w:val="0"/>
              <w:shd w:val="clear"/>
              <w:kinsoku/>
              <w:wordWrap/>
              <w:overflowPunct/>
              <w:topLinePunct/>
              <w:bidi w:val="0"/>
              <w:spacing w:line="520" w:lineRule="exact"/>
              <w:ind w:left="105" w:leftChars="5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提交地点：</w:t>
            </w:r>
            <w:r>
              <w:rPr>
                <w:rFonts w:hint="eastAsia" w:ascii="宋体" w:hAnsi="宋体" w:eastAsia="宋体" w:cs="宋体"/>
                <w:color w:val="000000"/>
                <w:sz w:val="24"/>
                <w:szCs w:val="24"/>
                <w:highlight w:val="none"/>
                <w:lang w:eastAsia="zh-CN"/>
              </w:rPr>
              <w:t>西安市莲湖区西关正街英达大厦8</w:t>
            </w:r>
            <w:r>
              <w:rPr>
                <w:rFonts w:hint="eastAsia" w:hAnsi="宋体" w:cs="宋体"/>
                <w:color w:val="000000"/>
                <w:sz w:val="24"/>
                <w:szCs w:val="24"/>
                <w:highlight w:val="none"/>
                <w:lang w:val="en-US" w:eastAsia="zh-CN"/>
              </w:rPr>
              <w:t>10</w:t>
            </w:r>
            <w:r>
              <w:rPr>
                <w:rFonts w:hint="eastAsia" w:ascii="宋体" w:hAnsi="宋体" w:eastAsia="宋体" w:cs="宋体"/>
                <w:color w:val="000000"/>
                <w:sz w:val="24"/>
                <w:szCs w:val="24"/>
                <w:highlight w:val="none"/>
                <w:lang w:eastAsia="zh-CN"/>
              </w:rPr>
              <w:t>室（</w:t>
            </w:r>
            <w:r>
              <w:rPr>
                <w:rFonts w:hint="eastAsia" w:ascii="宋体" w:hAnsi="宋体" w:eastAsia="宋体" w:cs="宋体"/>
                <w:color w:val="000000"/>
                <w:sz w:val="24"/>
                <w:szCs w:val="24"/>
                <w:highlight w:val="none"/>
                <w:lang w:val="en-US" w:eastAsia="zh-CN"/>
              </w:rPr>
              <w:t>同开标地点</w:t>
            </w:r>
            <w:r>
              <w:rPr>
                <w:rFonts w:hint="eastAsia" w:ascii="宋体" w:hAnsi="宋体" w:eastAsia="宋体" w:cs="宋体"/>
                <w:color w:val="000000"/>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56" w:type="dxa"/>
            <w:tcBorders>
              <w:tl2br w:val="nil"/>
              <w:tr2bl w:val="nil"/>
            </w:tcBorders>
            <w:vAlign w:val="center"/>
          </w:tcPr>
          <w:p>
            <w:pPr>
              <w:pageBreakBefore w:val="0"/>
              <w:shd w:val="clear"/>
              <w:kinsoku/>
              <w:wordWrap/>
              <w:overflowPunct/>
              <w:bidi w:val="0"/>
              <w:spacing w:line="520" w:lineRule="exact"/>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16</w:t>
            </w:r>
          </w:p>
        </w:tc>
        <w:tc>
          <w:tcPr>
            <w:tcW w:w="1842" w:type="dxa"/>
            <w:tcBorders>
              <w:tl2br w:val="nil"/>
              <w:tr2bl w:val="nil"/>
            </w:tcBorders>
            <w:vAlign w:val="center"/>
          </w:tcPr>
          <w:p>
            <w:pPr>
              <w:pageBreakBefore w:val="0"/>
              <w:shd w:val="clear"/>
              <w:kinsoku/>
              <w:wordWrap/>
              <w:overflowPunct/>
              <w:bidi w:val="0"/>
              <w:spacing w:line="52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sz w:val="24"/>
                <w:szCs w:val="24"/>
              </w:rPr>
              <w:t>响应文件是否退还</w:t>
            </w:r>
          </w:p>
        </w:tc>
        <w:tc>
          <w:tcPr>
            <w:tcW w:w="6762" w:type="dxa"/>
            <w:tcBorders>
              <w:tl2br w:val="nil"/>
              <w:tr2bl w:val="nil"/>
            </w:tcBorders>
            <w:vAlign w:val="center"/>
          </w:tcPr>
          <w:p>
            <w:pPr>
              <w:pageBreakBefore w:val="0"/>
              <w:shd w:val="clear"/>
              <w:kinsoku/>
              <w:wordWrap/>
              <w:overflowPunct/>
              <w:bidi w:val="0"/>
              <w:adjustRightInd w:val="0"/>
              <w:snapToGrid w:val="0"/>
              <w:spacing w:line="520" w:lineRule="exact"/>
              <w:jc w:val="both"/>
              <w:rPr>
                <w:rFonts w:hint="eastAsia" w:ascii="宋体" w:hAnsi="宋体" w:eastAsia="宋体" w:cs="宋体"/>
                <w:color w:val="000000" w:themeColor="text1"/>
                <w:kern w:val="2"/>
                <w:sz w:val="24"/>
                <w:szCs w:val="24"/>
                <w:highlight w:val="red"/>
                <w:lang w:val="en-US" w:eastAsia="zh-CN" w:bidi="ar-SA"/>
                <w14:textFill>
                  <w14:solidFill>
                    <w14:schemeClr w14:val="tx1"/>
                  </w14:solidFill>
                </w14:textFill>
              </w:rPr>
            </w:pPr>
            <w:r>
              <w:rPr>
                <w:rFonts w:hint="eastAsia" w:ascii="宋体" w:hAnsi="宋体" w:eastAsia="宋体" w:cs="宋体"/>
                <w:color w:val="auto"/>
                <w:sz w:val="24"/>
                <w:szCs w:val="24"/>
                <w:highlight w:val="none"/>
              </w:rPr>
              <w:t>无论</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与否，一律不退</w:t>
            </w:r>
            <w:r>
              <w:rPr>
                <w:rFonts w:hint="eastAsia" w:ascii="宋体" w:hAnsi="宋体" w:eastAsia="宋体" w:cs="宋体"/>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56" w:type="dxa"/>
            <w:tcBorders>
              <w:tl2br w:val="nil"/>
              <w:tr2bl w:val="nil"/>
            </w:tcBorders>
            <w:vAlign w:val="center"/>
          </w:tcPr>
          <w:p>
            <w:pPr>
              <w:pageBreakBefore w:val="0"/>
              <w:shd w:val="clear"/>
              <w:kinsoku/>
              <w:wordWrap/>
              <w:overflowPunct/>
              <w:bidi w:val="0"/>
              <w:spacing w:line="520" w:lineRule="exact"/>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17</w:t>
            </w:r>
          </w:p>
        </w:tc>
        <w:tc>
          <w:tcPr>
            <w:tcW w:w="1842" w:type="dxa"/>
            <w:tcBorders>
              <w:tl2br w:val="nil"/>
              <w:tr2bl w:val="nil"/>
            </w:tcBorders>
            <w:vAlign w:val="center"/>
          </w:tcPr>
          <w:p>
            <w:pPr>
              <w:pageBreakBefore w:val="0"/>
              <w:shd w:val="clear"/>
              <w:kinsoku/>
              <w:wordWrap/>
              <w:overflowPunct/>
              <w:bidi w:val="0"/>
              <w:adjustRightInd w:val="0"/>
              <w:snapToGrid w:val="0"/>
              <w:spacing w:line="52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竞争性磋商小组（</w:t>
            </w:r>
            <w:r>
              <w:rPr>
                <w:rFonts w:hint="eastAsia" w:ascii="宋体" w:hAnsi="宋体" w:eastAsia="宋体" w:cs="宋体"/>
                <w:snapToGrid w:val="0"/>
                <w:kern w:val="0"/>
                <w:sz w:val="24"/>
                <w:szCs w:val="24"/>
              </w:rPr>
              <w:t>以下简称磋商小组</w:t>
            </w:r>
            <w:r>
              <w:rPr>
                <w:rFonts w:hint="eastAsia" w:ascii="宋体" w:hAnsi="宋体" w:eastAsia="宋体" w:cs="宋体"/>
                <w:sz w:val="24"/>
                <w:szCs w:val="24"/>
              </w:rPr>
              <w:t>）的组建</w:t>
            </w:r>
          </w:p>
        </w:tc>
        <w:tc>
          <w:tcPr>
            <w:tcW w:w="6762" w:type="dxa"/>
            <w:tcBorders>
              <w:tl2br w:val="nil"/>
              <w:tr2bl w:val="nil"/>
            </w:tcBorders>
            <w:vAlign w:val="center"/>
          </w:tcPr>
          <w:p>
            <w:pPr>
              <w:pageBreakBefore w:val="0"/>
              <w:shd w:val="clear"/>
              <w:kinsoku/>
              <w:wordWrap/>
              <w:overflowPunct/>
              <w:bidi w:val="0"/>
              <w:adjustRightInd w:val="0"/>
              <w:snapToGrid w:val="0"/>
              <w:spacing w:line="520" w:lineRule="exact"/>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rPr>
              <w:t>磋商小组构成：3人，其中</w:t>
            </w:r>
            <w:r>
              <w:rPr>
                <w:rFonts w:hint="eastAsia" w:ascii="宋体" w:hAnsi="宋体" w:cs="宋体"/>
                <w:sz w:val="24"/>
                <w:szCs w:val="24"/>
                <w:lang w:eastAsia="zh-CN"/>
              </w:rPr>
              <w:t>采购人</w:t>
            </w:r>
            <w:r>
              <w:rPr>
                <w:rFonts w:hint="eastAsia" w:ascii="宋体" w:hAnsi="宋体" w:eastAsia="宋体" w:cs="宋体"/>
                <w:sz w:val="24"/>
                <w:szCs w:val="24"/>
              </w:rPr>
              <w:t>代表 1人，专家2 人</w:t>
            </w:r>
            <w:r>
              <w:rPr>
                <w:rFonts w:hint="eastAsia" w:ascii="宋体" w:hAnsi="宋体" w:eastAsia="宋体" w:cs="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56" w:type="dxa"/>
            <w:tcBorders>
              <w:tl2br w:val="nil"/>
              <w:tr2bl w:val="nil"/>
            </w:tcBorders>
            <w:vAlign w:val="center"/>
          </w:tcPr>
          <w:p>
            <w:pPr>
              <w:pageBreakBefore w:val="0"/>
              <w:shd w:val="clear"/>
              <w:kinsoku/>
              <w:wordWrap/>
              <w:overflowPunct/>
              <w:bidi w:val="0"/>
              <w:spacing w:line="520" w:lineRule="exact"/>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18</w:t>
            </w:r>
          </w:p>
        </w:tc>
        <w:tc>
          <w:tcPr>
            <w:tcW w:w="1842" w:type="dxa"/>
            <w:tcBorders>
              <w:tl2br w:val="nil"/>
              <w:tr2bl w:val="nil"/>
            </w:tcBorders>
            <w:vAlign w:val="center"/>
          </w:tcPr>
          <w:p>
            <w:pPr>
              <w:pageBreakBefore w:val="0"/>
              <w:shd w:val="clear"/>
              <w:kinsoku/>
              <w:wordWrap/>
              <w:overflowPunct/>
              <w:bidi w:val="0"/>
              <w:snapToGrid w:val="0"/>
              <w:spacing w:line="52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确定成交</w:t>
            </w:r>
            <w:r>
              <w:rPr>
                <w:rFonts w:hint="eastAsia" w:ascii="宋体" w:hAnsi="宋体" w:cs="宋体"/>
                <w:sz w:val="24"/>
                <w:szCs w:val="24"/>
                <w:lang w:eastAsia="zh-CN"/>
              </w:rPr>
              <w:t>供应商</w:t>
            </w:r>
            <w:r>
              <w:rPr>
                <w:rFonts w:hint="eastAsia" w:ascii="宋体" w:hAnsi="宋体" w:eastAsia="宋体" w:cs="宋体"/>
                <w:sz w:val="24"/>
                <w:szCs w:val="24"/>
              </w:rPr>
              <w:t>方式</w:t>
            </w:r>
          </w:p>
        </w:tc>
        <w:tc>
          <w:tcPr>
            <w:tcW w:w="6762" w:type="dxa"/>
            <w:tcBorders>
              <w:tl2br w:val="nil"/>
              <w:tr2bl w:val="nil"/>
            </w:tcBorders>
            <w:vAlign w:val="center"/>
          </w:tcPr>
          <w:p>
            <w:pPr>
              <w:pageBreakBefore w:val="0"/>
              <w:shd w:val="clear"/>
              <w:kinsoku/>
              <w:wordWrap/>
              <w:overflowPunct/>
              <w:bidi w:val="0"/>
              <w:adjustRightInd w:val="0"/>
              <w:snapToGrid w:val="0"/>
              <w:spacing w:line="52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由磋商小组推荐，采购人确认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56" w:type="dxa"/>
            <w:tcBorders>
              <w:tl2br w:val="nil"/>
              <w:tr2bl w:val="nil"/>
            </w:tcBorders>
            <w:vAlign w:val="center"/>
          </w:tcPr>
          <w:p>
            <w:pPr>
              <w:pageBreakBefore w:val="0"/>
              <w:shd w:val="clear"/>
              <w:kinsoku/>
              <w:wordWrap/>
              <w:overflowPunct/>
              <w:bidi w:val="0"/>
              <w:spacing w:line="520" w:lineRule="exact"/>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19</w:t>
            </w:r>
          </w:p>
        </w:tc>
        <w:tc>
          <w:tcPr>
            <w:tcW w:w="1842" w:type="dxa"/>
            <w:tcBorders>
              <w:tl2br w:val="nil"/>
              <w:tr2bl w:val="nil"/>
            </w:tcBorders>
            <w:vAlign w:val="center"/>
          </w:tcPr>
          <w:p>
            <w:pPr>
              <w:keepNext w:val="0"/>
              <w:keepLines w:val="0"/>
              <w:pageBreakBefore w:val="0"/>
              <w:suppressLineNumbers w:val="0"/>
              <w:shd w:val="clear"/>
              <w:kinsoku/>
              <w:wordWrap/>
              <w:overflowPunct/>
              <w:autoSpaceDE w:val="0"/>
              <w:autoSpaceDN w:val="0"/>
              <w:bidi w:val="0"/>
              <w:adjustRightInd w:val="0"/>
              <w:spacing w:before="0" w:beforeAutospacing="0" w:after="0" w:afterAutospacing="0" w:line="520" w:lineRule="exact"/>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highlight w:val="none"/>
                <w:lang w:eastAsia="zh-CN"/>
              </w:rPr>
              <w:t>招标文件</w:t>
            </w:r>
          </w:p>
        </w:tc>
        <w:tc>
          <w:tcPr>
            <w:tcW w:w="6762" w:type="dxa"/>
            <w:tcBorders>
              <w:tl2br w:val="nil"/>
              <w:tr2bl w:val="nil"/>
            </w:tcBorders>
            <w:vAlign w:val="center"/>
          </w:tcPr>
          <w:p>
            <w:pPr>
              <w:keepNext w:val="0"/>
              <w:keepLines w:val="0"/>
              <w:pageBreakBefore w:val="0"/>
              <w:numPr>
                <w:ilvl w:val="0"/>
                <w:numId w:val="2"/>
              </w:numPr>
              <w:suppressLineNumbers w:val="0"/>
              <w:shd w:val="clear"/>
              <w:kinsoku/>
              <w:wordWrap/>
              <w:overflowPunct/>
              <w:autoSpaceDE w:val="0"/>
              <w:autoSpaceDN w:val="0"/>
              <w:bidi w:val="0"/>
              <w:adjustRightInd w:val="0"/>
              <w:spacing w:before="0" w:beforeAutospacing="0" w:after="0" w:afterAutospacing="0" w:line="520" w:lineRule="exact"/>
              <w:ind w:left="0" w:righ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一经发售，一律不退；</w:t>
            </w:r>
          </w:p>
          <w:p>
            <w:pPr>
              <w:keepNext w:val="0"/>
              <w:keepLines w:val="0"/>
              <w:pageBreakBefore w:val="0"/>
              <w:numPr>
                <w:ilvl w:val="0"/>
                <w:numId w:val="2"/>
              </w:numPr>
              <w:suppressLineNumbers w:val="0"/>
              <w:shd w:val="clear"/>
              <w:kinsoku/>
              <w:wordWrap/>
              <w:overflowPunct/>
              <w:autoSpaceDE w:val="0"/>
              <w:autoSpaceDN w:val="0"/>
              <w:bidi w:val="0"/>
              <w:adjustRightInd w:val="0"/>
              <w:spacing w:before="0" w:beforeAutospacing="0" w:after="0" w:afterAutospacing="0" w:line="52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的最终解释权归</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代理机构所有</w:t>
            </w:r>
            <w:r>
              <w:rPr>
                <w:rFonts w:hint="eastAsia" w:ascii="宋体" w:hAnsi="宋体" w:eastAsia="宋体" w:cs="宋体"/>
                <w:color w:val="auto"/>
                <w:sz w:val="24"/>
                <w:szCs w:val="24"/>
                <w:highlight w:val="none"/>
                <w:lang w:eastAsia="zh-CN"/>
              </w:rPr>
              <w:t>；</w:t>
            </w:r>
          </w:p>
          <w:p>
            <w:pPr>
              <w:keepNext w:val="0"/>
              <w:keepLines w:val="0"/>
              <w:pageBreakBefore w:val="0"/>
              <w:numPr>
                <w:ilvl w:val="0"/>
                <w:numId w:val="2"/>
              </w:numPr>
              <w:suppressLineNumbers w:val="0"/>
              <w:shd w:val="clear"/>
              <w:kinsoku/>
              <w:wordWrap/>
              <w:overflowPunct/>
              <w:autoSpaceDE w:val="0"/>
              <w:autoSpaceDN w:val="0"/>
              <w:bidi w:val="0"/>
              <w:adjustRightInd w:val="0"/>
              <w:spacing w:before="0" w:beforeAutospacing="0" w:after="0" w:afterAutospacing="0" w:line="520" w:lineRule="exact"/>
              <w:ind w:left="0" w:leftChars="0" w:right="0" w:rightChars="0" w:firstLine="480" w:firstLineChars="200"/>
              <w:jc w:val="both"/>
              <w:rPr>
                <w:rFonts w:hint="eastAsia" w:ascii="宋体" w:hAnsi="宋体" w:eastAsia="宋体" w:cs="宋体"/>
                <w:kern w:val="2"/>
                <w:sz w:val="24"/>
                <w:szCs w:val="24"/>
                <w:lang w:val="en-US" w:eastAsia="zh-CN" w:bidi="ar-SA"/>
              </w:rPr>
            </w:pP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文件正文内容与供应商须知前附表不一致时，以供应商须知前附表为准。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56" w:type="dxa"/>
            <w:tcBorders>
              <w:tl2br w:val="nil"/>
              <w:tr2bl w:val="nil"/>
            </w:tcBorders>
            <w:vAlign w:val="center"/>
          </w:tcPr>
          <w:p>
            <w:pPr>
              <w:pageBreakBefore w:val="0"/>
              <w:shd w:val="clear"/>
              <w:kinsoku/>
              <w:wordWrap/>
              <w:overflowPunct/>
              <w:bidi w:val="0"/>
              <w:spacing w:line="520" w:lineRule="exact"/>
              <w:jc w:val="center"/>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20</w:t>
            </w:r>
          </w:p>
        </w:tc>
        <w:tc>
          <w:tcPr>
            <w:tcW w:w="1842" w:type="dxa"/>
            <w:tcBorders>
              <w:tl2br w:val="nil"/>
              <w:tr2bl w:val="nil"/>
            </w:tcBorders>
            <w:vAlign w:val="center"/>
          </w:tcPr>
          <w:p>
            <w:pPr>
              <w:keepNext w:val="0"/>
              <w:keepLines w:val="0"/>
              <w:pageBreakBefore w:val="0"/>
              <w:suppressLineNumbers w:val="0"/>
              <w:shd w:val="clear"/>
              <w:kinsoku/>
              <w:wordWrap/>
              <w:overflowPunct/>
              <w:autoSpaceDE w:val="0"/>
              <w:autoSpaceDN w:val="0"/>
              <w:bidi w:val="0"/>
              <w:adjustRightInd w:val="0"/>
              <w:spacing w:before="0" w:beforeAutospacing="0" w:after="0" w:afterAutospacing="0" w:line="520" w:lineRule="exact"/>
              <w:ind w:left="0" w:leftChars="0" w:right="0" w:righ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磋商会议要求</w:t>
            </w:r>
          </w:p>
        </w:tc>
        <w:tc>
          <w:tcPr>
            <w:tcW w:w="6762" w:type="dxa"/>
            <w:tcBorders>
              <w:tl2br w:val="nil"/>
              <w:tr2bl w:val="nil"/>
            </w:tcBorders>
            <w:vAlign w:val="center"/>
          </w:tcPr>
          <w:p>
            <w:pPr>
              <w:keepNext w:val="0"/>
              <w:keepLines w:val="0"/>
              <w:pageBreakBefore w:val="0"/>
              <w:numPr>
                <w:ilvl w:val="0"/>
                <w:numId w:val="0"/>
              </w:numPr>
              <w:suppressLineNumbers w:val="0"/>
              <w:shd w:val="clear"/>
              <w:kinsoku/>
              <w:wordWrap/>
              <w:overflowPunct/>
              <w:autoSpaceDE w:val="0"/>
              <w:autoSpaceDN w:val="0"/>
              <w:bidi w:val="0"/>
              <w:adjustRightInd w:val="0"/>
              <w:spacing w:before="0" w:beforeAutospacing="0" w:after="0" w:afterAutospacing="0" w:line="520" w:lineRule="exact"/>
              <w:ind w:right="0" w:rightChars="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参加磋商会议的投标人代表必须是法定代表人或其授权委托的代理人，采购人会议现场核验投标人所提供的以下证件原件：法定代表人直接参加会议的，须出具法定代表人身份证明书及法定代表人身份证原件；法定代表人授权代表参加会议的，须出具法定代表人授权委托书、授权代表身份证原件;保证金缴纳银行凭证原件。</w:t>
            </w:r>
          </w:p>
          <w:p>
            <w:pPr>
              <w:keepNext w:val="0"/>
              <w:keepLines w:val="0"/>
              <w:pageBreakBefore w:val="0"/>
              <w:numPr>
                <w:ilvl w:val="0"/>
                <w:numId w:val="0"/>
              </w:numPr>
              <w:suppressLineNumbers w:val="0"/>
              <w:shd w:val="clear"/>
              <w:kinsoku/>
              <w:wordWrap/>
              <w:overflowPunct/>
              <w:autoSpaceDE w:val="0"/>
              <w:autoSpaceDN w:val="0"/>
              <w:bidi w:val="0"/>
              <w:adjustRightInd w:val="0"/>
              <w:spacing w:before="0" w:beforeAutospacing="0" w:after="0" w:afterAutospacing="0" w:line="520" w:lineRule="exact"/>
              <w:ind w:right="0" w:rightChars="0"/>
              <w:jc w:val="both"/>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未按照以上要求提供有效资料的，身份查验不合格按无效投标处理。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56" w:type="dxa"/>
            <w:tcBorders>
              <w:tl2br w:val="nil"/>
              <w:tr2bl w:val="nil"/>
            </w:tcBorders>
            <w:vAlign w:val="center"/>
          </w:tcPr>
          <w:p>
            <w:pPr>
              <w:pageBreakBefore w:val="0"/>
              <w:shd w:val="clear"/>
              <w:kinsoku/>
              <w:wordWrap/>
              <w:overflowPunct/>
              <w:bidi w:val="0"/>
              <w:spacing w:line="520" w:lineRule="exact"/>
              <w:jc w:val="center"/>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20</w:t>
            </w:r>
          </w:p>
        </w:tc>
        <w:tc>
          <w:tcPr>
            <w:tcW w:w="1842" w:type="dxa"/>
            <w:tcBorders>
              <w:tl2br w:val="nil"/>
              <w:tr2bl w:val="nil"/>
            </w:tcBorders>
            <w:vAlign w:val="center"/>
          </w:tcPr>
          <w:p>
            <w:pPr>
              <w:pageBreakBefore w:val="0"/>
              <w:shd w:val="clear"/>
              <w:kinsoku/>
              <w:wordWrap/>
              <w:overflowPunct/>
              <w:bidi w:val="0"/>
              <w:adjustRightInd w:val="0"/>
              <w:snapToGrid w:val="0"/>
              <w:spacing w:line="520" w:lineRule="exact"/>
              <w:jc w:val="center"/>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highlight w:val="none"/>
                <w:lang w:val="zh-CN"/>
              </w:rPr>
              <w:t>代理服务费</w:t>
            </w:r>
          </w:p>
        </w:tc>
        <w:tc>
          <w:tcPr>
            <w:tcW w:w="6762" w:type="dxa"/>
            <w:tcBorders>
              <w:tl2br w:val="nil"/>
              <w:tr2bl w:val="nil"/>
            </w:tcBorders>
            <w:vAlign w:val="center"/>
          </w:tcPr>
          <w:p>
            <w:pPr>
              <w:keepNext w:val="0"/>
              <w:keepLines w:val="0"/>
              <w:pageBreakBefore w:val="0"/>
              <w:suppressLineNumbers w:val="0"/>
              <w:shd w:val="clear"/>
              <w:kinsoku/>
              <w:wordWrap/>
              <w:overflowPunct/>
              <w:autoSpaceDE w:val="0"/>
              <w:autoSpaceDN w:val="0"/>
              <w:bidi w:val="0"/>
              <w:adjustRightInd w:val="0"/>
              <w:spacing w:before="0" w:beforeAutospacing="0" w:after="0" w:afterAutospacing="0" w:line="520" w:lineRule="exact"/>
              <w:ind w:left="0" w:right="0" w:firstLine="480" w:firstLineChars="20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成交供应商领取成交通知书前，向采购代理机构一次性支付</w:t>
            </w:r>
            <w:r>
              <w:rPr>
                <w:rFonts w:hint="eastAsia" w:ascii="宋体" w:hAnsi="宋体" w:eastAsia="宋体" w:cs="宋体"/>
                <w:color w:val="auto"/>
                <w:sz w:val="24"/>
                <w:szCs w:val="24"/>
                <w:highlight w:val="none"/>
                <w:lang w:val="en-US" w:eastAsia="zh-CN"/>
              </w:rPr>
              <w:t>采购代理服务费</w:t>
            </w:r>
            <w:r>
              <w:rPr>
                <w:rFonts w:hint="eastAsia" w:ascii="宋体" w:hAnsi="宋体" w:eastAsia="宋体" w:cs="宋体"/>
                <w:color w:val="auto"/>
                <w:sz w:val="24"/>
                <w:szCs w:val="24"/>
                <w:highlight w:val="none"/>
                <w:lang w:val="zh-CN"/>
              </w:rPr>
              <w:t>。</w:t>
            </w:r>
          </w:p>
          <w:p>
            <w:pPr>
              <w:keepNext w:val="0"/>
              <w:keepLines w:val="0"/>
              <w:pageBreakBefore w:val="0"/>
              <w:suppressLineNumbers w:val="0"/>
              <w:shd w:val="clear"/>
              <w:kinsoku/>
              <w:wordWrap/>
              <w:overflowPunct/>
              <w:autoSpaceDE w:val="0"/>
              <w:autoSpaceDN w:val="0"/>
              <w:bidi w:val="0"/>
              <w:adjustRightInd w:val="0"/>
              <w:spacing w:before="0" w:beforeAutospacing="0" w:after="0" w:afterAutospacing="0" w:line="520" w:lineRule="exact"/>
              <w:ind w:left="0" w:right="0" w:firstLine="480" w:firstLineChars="20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2、成交供应商</w:t>
            </w:r>
            <w:r>
              <w:rPr>
                <w:rFonts w:hint="eastAsia" w:ascii="宋体" w:hAnsi="宋体" w:eastAsia="宋体" w:cs="宋体"/>
                <w:color w:val="auto"/>
                <w:sz w:val="24"/>
                <w:szCs w:val="24"/>
                <w:highlight w:val="none"/>
                <w:lang w:val="zh-CN"/>
              </w:rPr>
              <w:t>应依据</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lang w:val="zh-CN"/>
              </w:rPr>
              <w:t>向采购代理机构交纳</w:t>
            </w:r>
            <w:r>
              <w:rPr>
                <w:rFonts w:hint="eastAsia" w:ascii="宋体" w:hAnsi="宋体" w:eastAsia="宋体" w:cs="宋体"/>
                <w:color w:val="auto"/>
                <w:sz w:val="24"/>
                <w:szCs w:val="24"/>
                <w:highlight w:val="none"/>
                <w:lang w:val="en-US" w:eastAsia="zh-CN"/>
              </w:rPr>
              <w:t>采购代理服务费</w:t>
            </w:r>
            <w:r>
              <w:rPr>
                <w:rFonts w:hint="eastAsia" w:ascii="宋体" w:hAnsi="宋体" w:eastAsia="宋体" w:cs="宋体"/>
                <w:color w:val="auto"/>
                <w:sz w:val="24"/>
                <w:szCs w:val="24"/>
                <w:highlight w:val="none"/>
                <w:lang w:val="zh-CN"/>
              </w:rPr>
              <w:t>，交费金额参照国家计委颁布的《招标代理服务收费管理暂行办法》（计价格[2002]1980号）及发改办价格[2003]857号文件的规定标准收取。</w:t>
            </w:r>
          </w:p>
          <w:p>
            <w:pPr>
              <w:keepNext w:val="0"/>
              <w:keepLines w:val="0"/>
              <w:pageBreakBefore w:val="0"/>
              <w:suppressLineNumbers w:val="0"/>
              <w:shd w:val="clear"/>
              <w:kinsoku/>
              <w:wordWrap/>
              <w:overflowPunct/>
              <w:autoSpaceDE w:val="0"/>
              <w:autoSpaceDN w:val="0"/>
              <w:bidi w:val="0"/>
              <w:adjustRightInd w:val="0"/>
              <w:spacing w:before="0" w:beforeAutospacing="0" w:after="0" w:afterAutospacing="0" w:line="520" w:lineRule="exact"/>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3、代理服务费以转账、电汇或现金等形式交纳。</w:t>
            </w:r>
          </w:p>
          <w:p>
            <w:pPr>
              <w:keepNext w:val="0"/>
              <w:keepLines w:val="0"/>
              <w:pageBreakBefore w:val="0"/>
              <w:suppressLineNumbers w:val="0"/>
              <w:shd w:val="clear"/>
              <w:kinsoku/>
              <w:wordWrap/>
              <w:overflowPunct/>
              <w:autoSpaceDE w:val="0"/>
              <w:autoSpaceDN w:val="0"/>
              <w:bidi w:val="0"/>
              <w:adjustRightInd w:val="0"/>
              <w:spacing w:before="0" w:beforeAutospacing="0" w:after="0" w:afterAutospacing="0" w:line="520" w:lineRule="exact"/>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户  名：陕西中海招标有限公司</w:t>
            </w:r>
          </w:p>
          <w:p>
            <w:pPr>
              <w:keepNext w:val="0"/>
              <w:keepLines w:val="0"/>
              <w:pageBreakBefore w:val="0"/>
              <w:suppressLineNumbers w:val="0"/>
              <w:shd w:val="clear"/>
              <w:kinsoku/>
              <w:wordWrap/>
              <w:overflowPunct/>
              <w:autoSpaceDE w:val="0"/>
              <w:autoSpaceDN w:val="0"/>
              <w:bidi w:val="0"/>
              <w:adjustRightInd w:val="0"/>
              <w:spacing w:before="0" w:beforeAutospacing="0" w:after="0" w:afterAutospacing="0" w:line="520" w:lineRule="exact"/>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开户行：中国银行西安二环世纪星支行营业部</w:t>
            </w:r>
          </w:p>
          <w:p>
            <w:pPr>
              <w:keepNext w:val="0"/>
              <w:keepLines w:val="0"/>
              <w:pageBreakBefore w:val="0"/>
              <w:suppressLineNumbers w:val="0"/>
              <w:shd w:val="clear"/>
              <w:kinsoku/>
              <w:wordWrap/>
              <w:overflowPunct/>
              <w:autoSpaceDE w:val="0"/>
              <w:autoSpaceDN w:val="0"/>
              <w:bidi w:val="0"/>
              <w:adjustRightInd w:val="0"/>
              <w:spacing w:before="0" w:beforeAutospacing="0" w:after="0" w:afterAutospacing="0" w:line="520" w:lineRule="exact"/>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行  号：1047 9100 3702</w:t>
            </w:r>
          </w:p>
          <w:p>
            <w:pPr>
              <w:keepNext w:val="0"/>
              <w:keepLines w:val="0"/>
              <w:pageBreakBefore w:val="0"/>
              <w:suppressLineNumbers w:val="0"/>
              <w:shd w:val="clear"/>
              <w:kinsoku/>
              <w:wordWrap/>
              <w:overflowPunct/>
              <w:autoSpaceDE w:val="0"/>
              <w:autoSpaceDN w:val="0"/>
              <w:bidi w:val="0"/>
              <w:adjustRightInd w:val="0"/>
              <w:spacing w:before="0" w:beforeAutospacing="0" w:after="0" w:afterAutospacing="0" w:line="520" w:lineRule="exact"/>
              <w:ind w:left="0" w:righ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highlight w:val="none"/>
                <w:lang w:val="en-US" w:eastAsia="zh-CN"/>
              </w:rPr>
              <w:t>账  号：1020 0176 8739</w:t>
            </w:r>
          </w:p>
        </w:tc>
      </w:tr>
    </w:tbl>
    <w:p>
      <w:pPr>
        <w:pageBreakBefore w:val="0"/>
        <w:shd w:val="clear"/>
        <w:overflowPunct/>
        <w:bidi w:val="0"/>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outlineLvl w:val="1"/>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一、总 则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1. 适用范围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1.1 本磋商文件仅适用于本次竞争性磋商所叙述的项目招标。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2. 名词解释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2.1 </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w:t>
      </w:r>
      <w:r>
        <w:rPr>
          <w:rFonts w:hint="eastAsia" w:ascii="宋体" w:hAnsi="宋体" w:cs="宋体"/>
          <w:sz w:val="24"/>
          <w:szCs w:val="24"/>
          <w:lang w:eastAsia="zh-CN"/>
        </w:rPr>
        <w:t>中共武功县委政法委员会</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2.2 </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 xml:space="preserve">：陕西中海招标有限公司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2.3 </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：响应和符合磋商文件规定资格条件和参加磋商的法人或其他组织。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3. 合格的</w:t>
      </w:r>
      <w:r>
        <w:rPr>
          <w:rFonts w:hint="eastAsia" w:ascii="宋体" w:hAnsi="宋体" w:cs="宋体"/>
          <w:b/>
          <w:bCs/>
          <w:color w:val="000000"/>
          <w:kern w:val="0"/>
          <w:sz w:val="24"/>
          <w:szCs w:val="24"/>
          <w:lang w:val="en-US" w:eastAsia="zh-CN" w:bidi="ar"/>
        </w:rPr>
        <w:t>供应商</w:t>
      </w:r>
      <w:r>
        <w:rPr>
          <w:rFonts w:hint="eastAsia" w:ascii="宋体" w:hAnsi="宋体" w:eastAsia="宋体" w:cs="宋体"/>
          <w:b/>
          <w:bCs/>
          <w:color w:val="000000"/>
          <w:kern w:val="0"/>
          <w:sz w:val="24"/>
          <w:szCs w:val="24"/>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3.1 合格的</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应具备以下条件：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（1）具备且满足“竞争性磋商公告”的要求；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（2）向</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 xml:space="preserve">购买了磋商文件并登记备案；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（3）向</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 xml:space="preserve">交纳了磋商保证金；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（4）一个</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只能提交一个磋商文件，法定代表人为同一人的两个及两个以上法人，不得同时参加本项目磋商；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（5）有隶属关系的两个公司或有控股关系的两个公司不能同时参加同一项目的磋商；</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（6）遵守国家有关的法律、法规和条例；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（7）磋商文件和法律、行政法规规定的其他条件。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4. 磋商费用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不论磋商结果如何，</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应自行承担所有与准备和参加磋商相关的全部费用。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outlineLvl w:val="1"/>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二、磋商文件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5．磋商文件的构成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5.1 本磋商文件包括以下内容：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（1）竞争性磋商公告；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（2）</w:t>
      </w:r>
      <w:r>
        <w:rPr>
          <w:rFonts w:hint="eastAsia" w:ascii="宋体" w:hAnsi="宋体" w:cs="宋体"/>
          <w:color w:val="000000"/>
          <w:kern w:val="0"/>
          <w:sz w:val="24"/>
          <w:szCs w:val="24"/>
          <w:highlight w:val="none"/>
          <w:lang w:val="en-US" w:eastAsia="zh-CN" w:bidi="ar"/>
        </w:rPr>
        <w:t>供应商</w:t>
      </w:r>
      <w:r>
        <w:rPr>
          <w:rFonts w:hint="eastAsia" w:ascii="宋体" w:hAnsi="宋体" w:eastAsia="宋体" w:cs="宋体"/>
          <w:color w:val="000000"/>
          <w:kern w:val="0"/>
          <w:sz w:val="24"/>
          <w:szCs w:val="24"/>
          <w:highlight w:val="none"/>
          <w:lang w:val="en-US" w:eastAsia="zh-CN" w:bidi="ar"/>
        </w:rPr>
        <w:t>须知；</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（3）评</w:t>
      </w:r>
      <w:r>
        <w:rPr>
          <w:rFonts w:hint="eastAsia" w:ascii="宋体" w:hAnsi="宋体" w:cs="宋体"/>
          <w:color w:val="000000"/>
          <w:kern w:val="0"/>
          <w:sz w:val="24"/>
          <w:szCs w:val="24"/>
          <w:highlight w:val="none"/>
          <w:lang w:val="en-US" w:eastAsia="zh-CN" w:bidi="ar"/>
        </w:rPr>
        <w:t>审</w:t>
      </w:r>
      <w:r>
        <w:rPr>
          <w:rFonts w:hint="eastAsia" w:ascii="宋体" w:hAnsi="宋体" w:eastAsia="宋体" w:cs="宋体"/>
          <w:color w:val="000000"/>
          <w:kern w:val="0"/>
          <w:sz w:val="24"/>
          <w:szCs w:val="24"/>
          <w:highlight w:val="none"/>
          <w:lang w:val="en-US" w:eastAsia="zh-CN" w:bidi="ar"/>
        </w:rPr>
        <w:t xml:space="preserve">办法；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（4）采购需求；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（5）商务要求；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（6）合同主要条款；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（7）磋商响应文件格式。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5.2 </w:t>
      </w:r>
      <w:r>
        <w:rPr>
          <w:rFonts w:hint="eastAsia" w:ascii="宋体" w:hAnsi="宋体" w:cs="宋体"/>
          <w:b/>
          <w:bCs/>
          <w:color w:val="000000"/>
          <w:kern w:val="0"/>
          <w:sz w:val="24"/>
          <w:szCs w:val="24"/>
          <w:lang w:val="en-US" w:eastAsia="zh-CN" w:bidi="ar"/>
        </w:rPr>
        <w:t>供应商</w:t>
      </w:r>
      <w:r>
        <w:rPr>
          <w:rFonts w:hint="eastAsia" w:ascii="宋体" w:hAnsi="宋体" w:eastAsia="宋体" w:cs="宋体"/>
          <w:b/>
          <w:bCs/>
          <w:color w:val="000000"/>
          <w:kern w:val="0"/>
          <w:sz w:val="24"/>
          <w:szCs w:val="24"/>
          <w:lang w:val="en-US" w:eastAsia="zh-CN" w:bidi="ar"/>
        </w:rPr>
        <w:t>应认真阅读和充分理解磋商文件中所有的事项、格式条款和规范要求。</w:t>
      </w:r>
      <w:r>
        <w:rPr>
          <w:rFonts w:hint="eastAsia" w:ascii="宋体" w:hAnsi="宋体" w:cs="宋体"/>
          <w:b/>
          <w:bCs/>
          <w:color w:val="000000"/>
          <w:kern w:val="0"/>
          <w:sz w:val="24"/>
          <w:szCs w:val="24"/>
          <w:lang w:val="en-US" w:eastAsia="zh-CN" w:bidi="ar"/>
        </w:rPr>
        <w:t>供应商</w:t>
      </w:r>
      <w:r>
        <w:rPr>
          <w:rFonts w:hint="eastAsia" w:ascii="宋体" w:hAnsi="宋体" w:eastAsia="宋体" w:cs="宋体"/>
          <w:b/>
          <w:bCs/>
          <w:color w:val="000000"/>
          <w:kern w:val="0"/>
          <w:sz w:val="24"/>
          <w:szCs w:val="24"/>
          <w:lang w:val="en-US" w:eastAsia="zh-CN" w:bidi="ar"/>
        </w:rPr>
        <w:t>没有对磋商文件做出全面的实质性响应是</w:t>
      </w:r>
      <w:r>
        <w:rPr>
          <w:rFonts w:hint="eastAsia" w:ascii="宋体" w:hAnsi="宋体" w:cs="宋体"/>
          <w:b/>
          <w:bCs/>
          <w:color w:val="000000"/>
          <w:kern w:val="0"/>
          <w:sz w:val="24"/>
          <w:szCs w:val="24"/>
          <w:lang w:val="en-US" w:eastAsia="zh-CN" w:bidi="ar"/>
        </w:rPr>
        <w:t>供应商</w:t>
      </w:r>
      <w:r>
        <w:rPr>
          <w:rFonts w:hint="eastAsia" w:ascii="宋体" w:hAnsi="宋体" w:eastAsia="宋体" w:cs="宋体"/>
          <w:b/>
          <w:bCs/>
          <w:color w:val="000000"/>
          <w:kern w:val="0"/>
          <w:sz w:val="24"/>
          <w:szCs w:val="24"/>
          <w:lang w:val="en-US" w:eastAsia="zh-CN" w:bidi="ar"/>
        </w:rPr>
        <w:t xml:space="preserve">的风险。没有按照磋商文件要求作出实质性响应的将按无效磋商处理。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6. 磋商文件的澄清和修改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6.1 在磋商截止时间前，</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 xml:space="preserve">无论出于何种原因，可以对磋商文件进行澄清或者修改。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6.2 </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 xml:space="preserve">对已发出的磋商文件进行必要的澄清或者修改的，应在磋商文件要求提交磋商响应文件截止时间五日前，不足五日应延长至五日。澄清或者修改内容在招标公告发布媒体上发布更正公告，并以书面形式通知所有磋商文件收受人，且作为磋商文件的组成部分。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3 </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要求对磋商文件进行澄清的，或认为有必要与</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进行技术交流的，均应在磋商截止时间 5 日前按磋商文件中的联系方式，以书面形式通知</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 xml:space="preserve">以书面形式予以答复，或认为有必要召开答疑会。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6.4 在磋商截止时间前，</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可以视招标具体情况，延长磋商时间，并在磋商文件要求提交磋商响应文件的截止时间前，将变更时间以书面形式通知所有已购买磋商文件的</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，同时在原信息发布媒体上发布变更公告。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7. 答疑会和现场勘查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不组织。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8．磋商文件的解释权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磋商文件的解释权归</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 xml:space="preserve">，如发现磋商文件内容与现行法律法规不相符的情况，以现行法律法规为准。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outlineLvl w:val="1"/>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三、磋商响应文件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9.磋商响应文件的语言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9.1 </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提交的磋商响应文件以及</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与</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就有关磋商的所有来往书面文件均须使用中文。磋商响应文件中如附有外文资料，必须逐一对应翻译成中文并加盖</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公章后附在相关外文资料后面，否则，</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的磋商响应文件将作为无效磋商处理。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9.2 翻译的中文资料与外文资料如果出现差异和矛盾时，以中文为准。但不能故意错误翻译，否则，</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的磋商文件将作为无效磋商处理。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10．计量单位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除技术规格及要求中另有规定外，本采购项下的磋商均采用国家法定的计量单位。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11. 磋商货币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本次磋商项目的磋商均以人民币报价。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12. 知识产权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12.1 </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承担所有相关责任。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12.2 </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 xml:space="preserve">享有本项目实施过程中产生的知识成果及知识产权。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13．磋商响应文件的组成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应按照磋商文件的规定和要求编制磋商响应文件。</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拟在中标后将中标项目的非主体、非关键性工作交由他人完成的，应当在磋商响应文件中载明。</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编写的磋商响应文件应包括下列部分：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13.1 报价部分</w:t>
      </w:r>
      <w:r>
        <w:rPr>
          <w:rFonts w:hint="eastAsia" w:ascii="宋体" w:hAnsi="宋体" w:cs="宋体"/>
          <w:b/>
          <w:bCs/>
          <w:color w:val="000000"/>
          <w:kern w:val="0"/>
          <w:sz w:val="24"/>
          <w:szCs w:val="24"/>
          <w:lang w:val="en-US" w:eastAsia="zh-CN" w:bidi="ar"/>
        </w:rPr>
        <w:t>：</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按照磋商文件要求填写</w:t>
      </w:r>
      <w:r>
        <w:rPr>
          <w:rFonts w:hint="eastAsia" w:ascii="宋体" w:hAnsi="宋体" w:eastAsia="宋体" w:cs="宋体"/>
          <w:color w:val="000000"/>
          <w:kern w:val="0"/>
          <w:sz w:val="24"/>
          <w:szCs w:val="24"/>
          <w:highlight w:val="none"/>
          <w:lang w:val="en-US" w:eastAsia="zh-CN" w:bidi="ar"/>
        </w:rPr>
        <w:t>“开标一览表”</w:t>
      </w:r>
      <w:r>
        <w:rPr>
          <w:rFonts w:hint="eastAsia" w:ascii="宋体" w:hAnsi="宋体" w:eastAsia="宋体" w:cs="宋体"/>
          <w:color w:val="000000"/>
          <w:kern w:val="0"/>
          <w:sz w:val="24"/>
          <w:szCs w:val="24"/>
          <w:lang w:val="en-US" w:eastAsia="zh-CN" w:bidi="ar"/>
        </w:rPr>
        <w:t xml:space="preserve">。 本次磋商报价要求：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13.1.1 </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报价超出采购预算，作为不实质性响应磋商文件，按无效磋商处理。</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的报价是</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响应本磋商项目要求的全部工作内容的价格体现，包括</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完成本项目所需的一切费用。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13.1.2 </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只允许有一个报价，并且在合同履行过程中是固定不变的，任何有选择或可调整的报价将不予接受，并按无效磋商处理。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13.1.3 </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不得以低于成本的报价参加磋商。若磋商小组成员认为某个</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的报价明显低于其他通过符合性审查的</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的报价，有可能影响产品质量或者不能诚信履约的，应当要求其在评标现场合理的时间内提供书面说明，必要时提交相关证明材料；</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不能证明其报价合理性的，磋商小组应将其作为无效磋商处理。</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13.1.4 本项目采取二次报价。</w:t>
      </w:r>
      <w:r>
        <w:rPr>
          <w:rFonts w:hint="eastAsia" w:ascii="宋体" w:hAnsi="宋体" w:eastAsia="宋体" w:cs="宋体"/>
          <w:sz w:val="24"/>
          <w:szCs w:val="24"/>
          <w:highlight w:val="none"/>
        </w:rPr>
        <w:t>二次报价为最终报价，在满足磋商文件所有实质性要求前提下，提交最终报价。如采购需求没有实质性变化，各</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的报价应逐次降低，二次报价超过一次报价的，为无效报价，按无效文件处理。</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13.2 技术部分</w:t>
      </w:r>
      <w:r>
        <w:rPr>
          <w:rFonts w:hint="eastAsia" w:ascii="宋体" w:hAnsi="宋体" w:cs="宋体"/>
          <w:b/>
          <w:bCs/>
          <w:color w:val="auto"/>
          <w:kern w:val="0"/>
          <w:sz w:val="24"/>
          <w:szCs w:val="24"/>
          <w:lang w:val="en-US" w:eastAsia="zh-CN" w:bidi="ar"/>
        </w:rPr>
        <w:t>：</w:t>
      </w:r>
      <w:r>
        <w:rPr>
          <w:rFonts w:hint="eastAsia" w:ascii="宋体" w:hAnsi="宋体" w:cs="宋体"/>
          <w:color w:val="auto"/>
          <w:kern w:val="0"/>
          <w:sz w:val="24"/>
          <w:szCs w:val="24"/>
          <w:lang w:val="en-US" w:eastAsia="zh-CN" w:bidi="ar"/>
        </w:rPr>
        <w:t>供应商</w:t>
      </w:r>
      <w:r>
        <w:rPr>
          <w:rFonts w:hint="eastAsia" w:ascii="宋体" w:hAnsi="宋体" w:eastAsia="宋体" w:cs="宋体"/>
          <w:color w:val="auto"/>
          <w:kern w:val="0"/>
          <w:sz w:val="24"/>
          <w:szCs w:val="24"/>
          <w:lang w:val="en-US" w:eastAsia="zh-CN" w:bidi="ar"/>
        </w:rPr>
        <w:t>按照磋商文件要求做出的技术应答，主要是针对磋商项目的技术指标、参数和技术要求做出的实质性响应和满足，不得出现负偏离，否则作为无效磋商处理。</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13.3 商务部分</w:t>
      </w:r>
      <w:r>
        <w:rPr>
          <w:rFonts w:hint="eastAsia" w:ascii="宋体" w:hAnsi="宋体" w:cs="宋体"/>
          <w:b/>
          <w:bCs/>
          <w:color w:val="000000"/>
          <w:kern w:val="0"/>
          <w:sz w:val="24"/>
          <w:szCs w:val="24"/>
          <w:lang w:val="en-US" w:eastAsia="zh-CN" w:bidi="ar"/>
        </w:rPr>
        <w:t>：</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按照磋商文件要求做出完全响应，提供有关资质证明文件，未能提供相关证明文件或提供的文件不能满足磋商文件要求，作为无效磋商处理</w:t>
      </w:r>
      <w:r>
        <w:rPr>
          <w:rFonts w:hint="eastAsia" w:ascii="宋体" w:hAnsi="宋体" w:eastAsia="宋体" w:cs="宋体"/>
          <w:color w:val="000000"/>
          <w:kern w:val="0"/>
          <w:sz w:val="24"/>
          <w:szCs w:val="24"/>
          <w:highlight w:val="none"/>
          <w:lang w:val="en-US" w:eastAsia="zh-CN" w:bidi="ar"/>
        </w:rPr>
        <w:t>。</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13.4 </w:t>
      </w:r>
      <w:r>
        <w:rPr>
          <w:rFonts w:hint="eastAsia" w:ascii="宋体" w:hAnsi="宋体" w:eastAsia="宋体" w:cs="宋体"/>
          <w:b w:val="0"/>
          <w:bCs w:val="0"/>
          <w:color w:val="000000"/>
          <w:kern w:val="0"/>
          <w:sz w:val="24"/>
          <w:szCs w:val="24"/>
          <w:lang w:val="en-US" w:eastAsia="zh-CN" w:bidi="ar"/>
        </w:rPr>
        <w:t>证明产品和服务符合磋商文件规定相关文件可以是文字资料、图纸、数据等，所有证明文件，表达意思必须统一。</w:t>
      </w:r>
      <w:r>
        <w:rPr>
          <w:rFonts w:hint="eastAsia" w:ascii="宋体" w:hAnsi="宋体" w:eastAsia="宋体" w:cs="宋体"/>
          <w:b/>
          <w:bCs/>
          <w:color w:val="000000"/>
          <w:kern w:val="0"/>
          <w:sz w:val="24"/>
          <w:szCs w:val="24"/>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14．磋商保证金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14.1 磋商保证金数额见</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须知前附表。</w:t>
      </w:r>
      <w:r>
        <w:rPr>
          <w:rFonts w:hint="eastAsia" w:ascii="宋体" w:hAnsi="宋体" w:cs="宋体"/>
          <w:color w:val="000000"/>
          <w:kern w:val="0"/>
          <w:sz w:val="24"/>
          <w:szCs w:val="24"/>
          <w:highlight w:val="none"/>
          <w:lang w:val="en-US" w:eastAsia="zh-CN" w:bidi="ar"/>
        </w:rPr>
        <w:t>供应商</w:t>
      </w:r>
      <w:r>
        <w:rPr>
          <w:rFonts w:hint="eastAsia" w:ascii="宋体" w:hAnsi="宋体" w:eastAsia="宋体" w:cs="宋体"/>
          <w:color w:val="000000"/>
          <w:kern w:val="0"/>
          <w:sz w:val="24"/>
          <w:szCs w:val="24"/>
          <w:highlight w:val="none"/>
          <w:lang w:val="en-US" w:eastAsia="zh-CN" w:bidi="ar"/>
        </w:rPr>
        <w:t xml:space="preserve">磋商时，必须以人民币提交足额的磋商保证金，并作为其磋商的一部分。 </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14.2开标现场不办理磋商保证金事宜。未按磋商文件要求在规定时间前（以银行实际到账时间为准）缴纳规定数额磋商保证金的磋商将被拒绝。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14.3 磋商保证金的退还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14.3.1 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5个工作日内退还。中标</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须执中标合同原件一份（交由代理机构备案）及保证金收据原件办理退还；未中标</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的磋商保证金退还时，须执保证金收据原件办理。未及时办理退还者，由</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自行负责。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14.3.2 </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所交纳的磋商保证金不计利息。</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14.3.3 下列任何情况发生时，</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将不予退还</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交纳的磋商保证金；情节严重的，由财政部门将其列入不良行为纪录名单，在一至三年内禁止参加采购活动，并予以通报：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在提交磋商响应文件截止时间后撤回磋商响应文件的；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在磋商响应文件中提供虚假材料的；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（3）除因不可抗力或磋商文件认可的情形以外，中标</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不与</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签订合同的；</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（4）由于中标</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的原因未能按规定支付磋商代理服务费；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与</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、其他</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或</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 xml:space="preserve">恶意串通的；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（6）法律法规规定的其他内容。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14.3.4 磋商保证金退还方式：银行转账。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14.3.5 磋商保证金退还程序：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yellow"/>
        </w:rPr>
      </w:pPr>
      <w:r>
        <w:rPr>
          <w:rFonts w:hint="eastAsia" w:ascii="宋体" w:hAnsi="宋体" w:eastAsia="宋体" w:cs="宋体"/>
          <w:color w:val="000000"/>
          <w:kern w:val="0"/>
          <w:sz w:val="24"/>
          <w:szCs w:val="24"/>
          <w:lang w:val="en-US" w:eastAsia="zh-CN" w:bidi="ar"/>
        </w:rPr>
        <w:t>退还磋商保证金手续。代理机构在中标通知书发出后五个工作日内退还未中标</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保证金。</w:t>
      </w:r>
      <w:r>
        <w:rPr>
          <w:rFonts w:hint="eastAsia" w:ascii="宋体" w:hAnsi="宋体" w:eastAsia="宋体" w:cs="宋体"/>
          <w:color w:val="000000"/>
          <w:kern w:val="0"/>
          <w:sz w:val="24"/>
          <w:szCs w:val="24"/>
          <w:highlight w:val="none"/>
          <w:lang w:val="en-US" w:eastAsia="zh-CN" w:bidi="ar"/>
        </w:rPr>
        <w:t>中标人在合同签订后 5 个工作日内须向</w:t>
      </w:r>
      <w:r>
        <w:rPr>
          <w:rFonts w:hint="eastAsia" w:ascii="宋体" w:hAnsi="宋体" w:cs="宋体"/>
          <w:color w:val="000000"/>
          <w:kern w:val="0"/>
          <w:sz w:val="24"/>
          <w:szCs w:val="24"/>
          <w:highlight w:val="none"/>
          <w:lang w:val="en-US" w:eastAsia="zh-CN" w:bidi="ar"/>
        </w:rPr>
        <w:t>采购代理机构</w:t>
      </w:r>
      <w:r>
        <w:rPr>
          <w:rFonts w:hint="eastAsia" w:ascii="宋体" w:hAnsi="宋体" w:eastAsia="宋体" w:cs="宋体"/>
          <w:color w:val="000000"/>
          <w:kern w:val="0"/>
          <w:sz w:val="24"/>
          <w:szCs w:val="24"/>
          <w:highlight w:val="none"/>
          <w:lang w:val="en-US" w:eastAsia="zh-CN" w:bidi="ar"/>
        </w:rPr>
        <w:t>提供合同原件一份并持</w:t>
      </w:r>
      <w:r>
        <w:rPr>
          <w:rFonts w:hint="eastAsia" w:ascii="宋体" w:hAnsi="宋体" w:cs="宋体"/>
          <w:color w:val="000000"/>
          <w:kern w:val="0"/>
          <w:sz w:val="24"/>
          <w:szCs w:val="24"/>
          <w:highlight w:val="none"/>
          <w:lang w:val="en-US" w:eastAsia="zh-CN" w:bidi="ar"/>
        </w:rPr>
        <w:t>采购代理机构</w:t>
      </w:r>
      <w:r>
        <w:rPr>
          <w:rFonts w:hint="eastAsia" w:ascii="宋体" w:hAnsi="宋体" w:eastAsia="宋体" w:cs="宋体"/>
          <w:color w:val="000000"/>
          <w:kern w:val="0"/>
          <w:sz w:val="24"/>
          <w:szCs w:val="24"/>
          <w:highlight w:val="none"/>
          <w:lang w:val="en-US" w:eastAsia="zh-CN" w:bidi="ar"/>
        </w:rPr>
        <w:t>出具的保证金交纳凭据原件办理保证金退还事宜。因</w:t>
      </w:r>
      <w:r>
        <w:rPr>
          <w:rFonts w:hint="eastAsia" w:ascii="宋体" w:hAnsi="宋体" w:cs="宋体"/>
          <w:color w:val="000000"/>
          <w:kern w:val="0"/>
          <w:sz w:val="24"/>
          <w:szCs w:val="24"/>
          <w:highlight w:val="none"/>
          <w:lang w:val="en-US" w:eastAsia="zh-CN" w:bidi="ar"/>
        </w:rPr>
        <w:t>供应商</w:t>
      </w:r>
      <w:r>
        <w:rPr>
          <w:rFonts w:hint="eastAsia" w:ascii="宋体" w:hAnsi="宋体" w:eastAsia="宋体" w:cs="宋体"/>
          <w:color w:val="000000"/>
          <w:kern w:val="0"/>
          <w:sz w:val="24"/>
          <w:szCs w:val="24"/>
          <w:highlight w:val="none"/>
          <w:lang w:val="en-US" w:eastAsia="zh-CN" w:bidi="ar"/>
        </w:rPr>
        <w:t xml:space="preserve">原因导致退还不及时的，责任自负。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14.3.6 磋商保证金收据丢失处理办法。</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通过银行转账（基本账户）形式交纳磋商保证金的，因收款收据丢失，在提供下列资料后，方可在30日内将磋商保证金退还至</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银行基本账户：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（1）开据单位证明，说明丢失情况，加盖公章及法人章；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（2）保证金收据复印件加盖公章。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15．磋商有效期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15.1 磋商有效期见</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须知前附表。磋商有效期短于此规定期限的磋商，将按无效磋商处理。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15.2 特殊情况下，</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可于磋商有效期满之前要求</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同意延长有效期，要求与答复均应为书面形式。</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可以拒绝上述要求，其磋商保证金不被没收。拒绝延长磋商有效期的</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不得再参与该项目后续采购活动。同意延长磋商有效期的</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不能修改其磋商响应文件，关于磋商保证金的有关规定在延长的磋商有效期内继续有效。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16．磋商响应文件的制作和签署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16.1 磋商响应文件应根据磋商文件的要求制作。</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应填写全称，同时加盖公章，签署、盖章和内容应完整，如有遗漏，将被视为无效磋商。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16.2 磋商响应文件格式。</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应严格按照磋商文件第七章提供的“磋商响应文件格式”填写相关内容。除明确允许</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可以自行编写的外，</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不得以“磋商响应文件格式”规定之外的方式填写相关内容。否则，</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提供的磋商响应文件将作为无效磋商处理。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16.3 对于没有格式要求的磋商响应文件由</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自行编写。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16.4 </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应按“磋商须知前附表”准备磋商响应文件正本、副本和相应的电子文件。磋商响应文件的正本和副本应在其封面右上角清楚地标明“正本”或“副本”字样。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若正本和副本有不一致的内容，以正本书面磋商响应文件为准。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16.5 磋商响应文件的正本和副本均需打印或用不褪色、不变质的墨水书写，并由</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的法定代表人或其授权代表在规定签章处签字或盖章。</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16.6 磋商响应文件的打印和书写应清楚工整，任何行间插字、涂改或增删，必须由</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的法定代表人（或其授权代表）签字或盖个人印鉴。字迹潦草、表达不清或可能导致非唯一理解的磋商文件可能视为无效磋商。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16.7 磋商响应文件正本和副本必须装订成册并逐页编码。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16.8 电子文件制作要求，电子文件与纸质正本磋商响应文件的内容应保持一致，具有同等法律效力。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outlineLvl w:val="1"/>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四、磋商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17.磋商内容要求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各</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应仔细阅读采购磋商文件中的所有事项、格式、条款和要求，对磋商文件的全部内容及要求作出实质性响应，提交相应资料。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18、磋商响应文件的密封和标注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18.1 </w:t>
      </w:r>
      <w:r>
        <w:rPr>
          <w:rFonts w:hint="eastAsia" w:ascii="宋体" w:hAnsi="宋体" w:cs="宋体"/>
          <w:color w:val="000000" w:themeColor="text1"/>
          <w:kern w:val="2"/>
          <w:sz w:val="24"/>
          <w:szCs w:val="24"/>
          <w:lang w:val="en-US" w:eastAsia="zh-CN" w:bidi="ar-SA"/>
          <w14:textFill>
            <w14:solidFill>
              <w14:schemeClr w14:val="tx1"/>
            </w14:solidFill>
          </w14:textFill>
        </w:rPr>
        <w:t>磋商响应</w:t>
      </w:r>
      <w:r>
        <w:rPr>
          <w:rFonts w:hint="eastAsia" w:ascii="宋体" w:hAnsi="宋体" w:eastAsia="宋体" w:cs="宋体"/>
          <w:color w:val="000000" w:themeColor="text1"/>
          <w:kern w:val="2"/>
          <w:sz w:val="24"/>
          <w:szCs w:val="24"/>
          <w:lang w:val="en-US" w:eastAsia="zh-CN" w:bidi="ar-SA"/>
          <w14:textFill>
            <w14:solidFill>
              <w14:schemeClr w14:val="tx1"/>
            </w14:solidFill>
          </w14:textFill>
        </w:rPr>
        <w:t>文件封袋包装应加封条密封，在封线处加盖公章（骑缝章）。</w:t>
      </w:r>
      <w:r>
        <w:rPr>
          <w:rFonts w:hint="eastAsia" w:ascii="宋体" w:hAnsi="宋体" w:cs="宋体"/>
          <w:color w:val="000000" w:themeColor="text1"/>
          <w:kern w:val="2"/>
          <w:sz w:val="24"/>
          <w:szCs w:val="24"/>
          <w:lang w:val="en-US" w:eastAsia="zh-CN" w:bidi="ar-SA"/>
          <w14:textFill>
            <w14:solidFill>
              <w14:schemeClr w14:val="tx1"/>
            </w14:solidFill>
          </w14:textFill>
        </w:rPr>
        <w:t>磋商响应</w:t>
      </w:r>
      <w:r>
        <w:rPr>
          <w:rFonts w:hint="eastAsia" w:ascii="宋体" w:hAnsi="宋体" w:eastAsia="宋体" w:cs="宋体"/>
          <w:color w:val="000000" w:themeColor="text1"/>
          <w:kern w:val="2"/>
          <w:sz w:val="24"/>
          <w:szCs w:val="24"/>
          <w:lang w:val="en-US" w:eastAsia="zh-CN" w:bidi="ar-SA"/>
          <w14:textFill>
            <w14:solidFill>
              <w14:schemeClr w14:val="tx1"/>
            </w14:solidFill>
          </w14:textFill>
        </w:rPr>
        <w:t>文件的正本1个密封袋，副本1个密封袋，</w:t>
      </w:r>
      <w:r>
        <w:rPr>
          <w:rFonts w:hint="eastAsia" w:ascii="宋体" w:hAnsi="宋体" w:cs="宋体"/>
          <w:color w:val="000000" w:themeColor="text1"/>
          <w:kern w:val="2"/>
          <w:sz w:val="24"/>
          <w:szCs w:val="24"/>
          <w:lang w:val="en-US" w:eastAsia="zh-CN" w:bidi="ar-SA"/>
          <w14:textFill>
            <w14:solidFill>
              <w14:schemeClr w14:val="tx1"/>
            </w14:solidFill>
          </w14:textFill>
        </w:rPr>
        <w:t>磋商响应</w:t>
      </w:r>
      <w:r>
        <w:rPr>
          <w:rFonts w:hint="eastAsia" w:ascii="宋体" w:hAnsi="宋体" w:eastAsia="宋体" w:cs="宋体"/>
          <w:color w:val="000000" w:themeColor="text1"/>
          <w:kern w:val="2"/>
          <w:sz w:val="24"/>
          <w:szCs w:val="24"/>
          <w:lang w:val="en-US" w:eastAsia="zh-CN" w:bidi="ar-SA"/>
          <w14:textFill>
            <w14:solidFill>
              <w14:schemeClr w14:val="tx1"/>
            </w14:solidFill>
          </w14:textFill>
        </w:rPr>
        <w:t>文件电子版1个密封袋。密封袋应在封口处加盖投标人单位公章及法定代表人或委托代理人签字或盖章。</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18.</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 未按以上要求进行密封和标注的磋商文件，将按无效磋商处理。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19.磋商响应文件的递交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19.1 </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应在磋商文件规定的磋商截止时间前，将磋商响应文件按</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须知前附表的规定密封后送达开标地点。磋商截止时间以后送达的磋商响应文件将被拒绝。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19.2 本次磋商不接受邮寄的磋商响应文件。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20.磋商响应文件的修改和撤回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20.1 </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在递交了磋商响应文件后，可以修改或撤回其磋商响应文件，但必须在规定的磋商截止时间前，以书面形式通知</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20.2 </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的修改书或撤回通知书，应由其法定代表人或授权代表签署并盖单位公章。修改书应按</w:t>
      </w:r>
      <w:r>
        <w:rPr>
          <w:rFonts w:hint="eastAsia" w:ascii="宋体" w:hAnsi="宋体" w:eastAsia="宋体" w:cs="宋体"/>
          <w:color w:val="000000"/>
          <w:kern w:val="0"/>
          <w:sz w:val="24"/>
          <w:szCs w:val="24"/>
          <w:highlight w:val="none"/>
          <w:lang w:val="en-US" w:eastAsia="zh-CN" w:bidi="ar"/>
        </w:rPr>
        <w:t>供应商须知前附表</w:t>
      </w:r>
      <w:r>
        <w:rPr>
          <w:rFonts w:hint="eastAsia" w:ascii="宋体" w:hAnsi="宋体" w:eastAsia="宋体" w:cs="宋体"/>
          <w:color w:val="000000"/>
          <w:kern w:val="0"/>
          <w:sz w:val="24"/>
          <w:szCs w:val="24"/>
          <w:lang w:val="en-US" w:eastAsia="zh-CN" w:bidi="ar"/>
        </w:rPr>
        <w:t>规定进行密封和标注，并在密封袋上标注“磋商响应文件修改”或“磋商响应文件撤回通知”字样，“修改文件”作为磋商响应文件的组成部分；</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不退还</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已撤回的磋商响应文件（包括纸质和电子版）。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20.3 在磋商截止时间之后，</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不得对其递交的磋商响应文件做任何修改或撤回。</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21.磋商纪律要求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参加磋商不得有下列情形之一：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（1）提供虚假材料谋取中标；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（2）采取不正当手段诋毁、排挤其他</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（3）与采购单位、其他</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恶意串通；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（4）向</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、磋商小组成员行贿或者提供其他不正当利益；</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（5）在磋商过程中与采购单位进行协商谈判；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（6）拒绝有关部门的监督检查或者向监督检查部门提供虚假情况。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有上述情形之一的，属于不合格</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，其磋商或中标资格将被取消。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outlineLvl w:val="1"/>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五、开标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22.开标时间和地点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22.1 </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在</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须知前附表中规定的磋商截止时间和地点组织开标，</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须派代表参加并签到以证明其出席。</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22.2 开标时，</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 xml:space="preserve">邀请有关监督管理机构对开标进行现场监督。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23.开标程序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23.1 开标会议由</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 xml:space="preserve">主持。主持人按照磋商文件规定的开标时间宣布开标，按照规定要求主持开标会。开标将按以下程序进行（但不限于）：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（1）宣布开标会开始并致辞。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（2）宣布会场纪律和有关注意事项。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（3）宣布参加开标会的现场监督人员和主持人、唱标、会议记录等磋商工作人员，根据“</w:t>
      </w:r>
      <w:r>
        <w:rPr>
          <w:rFonts w:hint="eastAsia" w:ascii="宋体" w:hAnsi="宋体" w:eastAsia="宋体" w:cs="宋体"/>
          <w:color w:val="000000"/>
          <w:kern w:val="0"/>
          <w:sz w:val="24"/>
          <w:szCs w:val="24"/>
          <w:highlight w:val="none"/>
          <w:lang w:val="en-US" w:eastAsia="zh-CN" w:bidi="ar"/>
        </w:rPr>
        <w:t>响应文件递交登记表</w:t>
      </w:r>
      <w:r>
        <w:rPr>
          <w:rFonts w:hint="eastAsia" w:ascii="宋体" w:hAnsi="宋体" w:eastAsia="宋体" w:cs="宋体"/>
          <w:color w:val="000000"/>
          <w:kern w:val="0"/>
          <w:sz w:val="24"/>
          <w:szCs w:val="24"/>
          <w:lang w:val="en-US" w:eastAsia="zh-CN" w:bidi="ar"/>
        </w:rPr>
        <w:t>”宣布参加磋商的</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名单。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（4）宣布检查磋商响应文件的密封情况。由</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或其推荐的代表与监督管理机构共同检查磋商响应文件密封情况，经检查无误后，签字确认。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开标。对磋商响应文件的密封确认无误后，由采购代理机构工作人员按照顺序，按照供应商须知前附表规定的开启顺序当众开启响应文件，公布项目名称、供应商名称等内容，并记录在案。由采购人代表及监督人签字确认。开标过程由采购代理机构指定专人记录。</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（6）由磋商小组查验各供应商有关资格审查文件；</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（7）开启各响应供应商竞争性磋商响应文件并交由磋商小组进行评审、磋商；</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（8）二次报价；</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（9）磋商会议结束。</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outlineLvl w:val="1"/>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六、评标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25.磋商小组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24.1 </w:t>
      </w:r>
      <w:r>
        <w:rPr>
          <w:rFonts w:hint="eastAsia" w:ascii="宋体" w:hAnsi="宋体" w:eastAsia="宋体" w:cs="宋体"/>
          <w:sz w:val="24"/>
          <w:szCs w:val="24"/>
        </w:rPr>
        <w:t>磋商小组由</w:t>
      </w:r>
      <w:r>
        <w:rPr>
          <w:rFonts w:hint="eastAsia" w:ascii="宋体" w:hAnsi="宋体" w:cs="宋体"/>
          <w:sz w:val="24"/>
          <w:szCs w:val="24"/>
          <w:lang w:eastAsia="zh-CN"/>
        </w:rPr>
        <w:t>采购人</w:t>
      </w:r>
      <w:r>
        <w:rPr>
          <w:rFonts w:hint="eastAsia" w:ascii="宋体" w:hAnsi="宋体" w:eastAsia="宋体" w:cs="宋体"/>
          <w:sz w:val="24"/>
          <w:szCs w:val="24"/>
        </w:rPr>
        <w:t>代表和评审专家组成，</w:t>
      </w:r>
      <w:r>
        <w:rPr>
          <w:rFonts w:hint="eastAsia" w:ascii="宋体" w:hAnsi="宋体" w:cs="宋体"/>
          <w:sz w:val="24"/>
          <w:szCs w:val="24"/>
          <w:lang w:eastAsia="zh-CN"/>
        </w:rPr>
        <w:t>采购人</w:t>
      </w:r>
      <w:r>
        <w:rPr>
          <w:rFonts w:hint="eastAsia" w:ascii="宋体" w:hAnsi="宋体" w:eastAsia="宋体" w:cs="宋体"/>
          <w:sz w:val="24"/>
          <w:szCs w:val="24"/>
        </w:rPr>
        <w:t>代表和评审专家人数见</w:t>
      </w:r>
      <w:r>
        <w:rPr>
          <w:rFonts w:hint="eastAsia" w:ascii="宋体" w:hAnsi="宋体" w:cs="宋体"/>
          <w:sz w:val="24"/>
          <w:szCs w:val="24"/>
          <w:lang w:eastAsia="zh-CN"/>
        </w:rPr>
        <w:t>供应商</w:t>
      </w:r>
      <w:r>
        <w:rPr>
          <w:rFonts w:hint="eastAsia" w:ascii="宋体" w:hAnsi="宋体" w:eastAsia="宋体" w:cs="宋体"/>
          <w:sz w:val="24"/>
          <w:szCs w:val="24"/>
        </w:rPr>
        <w:t>须知前附表</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24.2 </w:t>
      </w:r>
      <w:r>
        <w:rPr>
          <w:rFonts w:hint="eastAsia" w:ascii="宋体" w:hAnsi="宋体" w:eastAsia="宋体" w:cs="宋体"/>
          <w:sz w:val="24"/>
          <w:szCs w:val="24"/>
        </w:rPr>
        <w:t>磋商小组</w:t>
      </w:r>
      <w:r>
        <w:rPr>
          <w:rFonts w:hint="eastAsia" w:ascii="宋体" w:hAnsi="宋体" w:eastAsia="宋体" w:cs="宋体"/>
          <w:color w:val="000000"/>
          <w:kern w:val="0"/>
          <w:sz w:val="24"/>
          <w:szCs w:val="24"/>
          <w:lang w:val="en-US" w:eastAsia="zh-CN" w:bidi="ar"/>
        </w:rPr>
        <w:t xml:space="preserve">成员到位后，推荐一名评审专家担任组长，并由评审组长负责组织该项目评审工作。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24.3 磋商小组成员有下列情形之一的，应当回避： </w:t>
      </w:r>
    </w:p>
    <w:p>
      <w:pPr>
        <w:keepNext w:val="0"/>
        <w:keepLines w:val="0"/>
        <w:pageBreakBefore w:val="0"/>
        <w:shd w:val="clear"/>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（1）参加</w:t>
      </w:r>
      <w:r>
        <w:rPr>
          <w:rFonts w:hint="eastAsia" w:ascii="宋体" w:hAnsi="宋体" w:eastAsia="宋体" w:cs="宋体"/>
          <w:sz w:val="24"/>
          <w:szCs w:val="24"/>
          <w:lang w:eastAsia="zh-CN"/>
        </w:rPr>
        <w:t>磋商</w:t>
      </w:r>
      <w:r>
        <w:rPr>
          <w:rFonts w:hint="eastAsia" w:ascii="宋体" w:hAnsi="宋体" w:eastAsia="宋体" w:cs="宋体"/>
          <w:sz w:val="24"/>
          <w:szCs w:val="24"/>
        </w:rPr>
        <w:t>活动前3年内与</w:t>
      </w:r>
      <w:r>
        <w:rPr>
          <w:rFonts w:hint="eastAsia" w:ascii="宋体" w:hAnsi="宋体" w:cs="宋体"/>
          <w:sz w:val="24"/>
          <w:szCs w:val="24"/>
          <w:lang w:eastAsia="zh-CN"/>
        </w:rPr>
        <w:t>供应商</w:t>
      </w:r>
      <w:r>
        <w:rPr>
          <w:rFonts w:hint="eastAsia" w:ascii="宋体" w:hAnsi="宋体" w:eastAsia="宋体" w:cs="宋体"/>
          <w:sz w:val="24"/>
          <w:szCs w:val="24"/>
        </w:rPr>
        <w:t>存在劳动关系；</w:t>
      </w:r>
    </w:p>
    <w:p>
      <w:pPr>
        <w:keepNext w:val="0"/>
        <w:keepLines w:val="0"/>
        <w:pageBreakBefore w:val="0"/>
        <w:shd w:val="clear"/>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（2）参加</w:t>
      </w:r>
      <w:r>
        <w:rPr>
          <w:rFonts w:hint="eastAsia" w:ascii="宋体" w:hAnsi="宋体" w:eastAsia="宋体" w:cs="宋体"/>
          <w:sz w:val="24"/>
          <w:szCs w:val="24"/>
          <w:lang w:eastAsia="zh-CN"/>
        </w:rPr>
        <w:t>磋商</w:t>
      </w:r>
      <w:r>
        <w:rPr>
          <w:rFonts w:hint="eastAsia" w:ascii="宋体" w:hAnsi="宋体" w:eastAsia="宋体" w:cs="宋体"/>
          <w:sz w:val="24"/>
          <w:szCs w:val="24"/>
        </w:rPr>
        <w:t>活动前3年内担任</w:t>
      </w:r>
      <w:r>
        <w:rPr>
          <w:rFonts w:hint="eastAsia" w:ascii="宋体" w:hAnsi="宋体" w:cs="宋体"/>
          <w:sz w:val="24"/>
          <w:szCs w:val="24"/>
          <w:lang w:eastAsia="zh-CN"/>
        </w:rPr>
        <w:t>供应商</w:t>
      </w:r>
      <w:r>
        <w:rPr>
          <w:rFonts w:hint="eastAsia" w:ascii="宋体" w:hAnsi="宋体" w:eastAsia="宋体" w:cs="宋体"/>
          <w:sz w:val="24"/>
          <w:szCs w:val="24"/>
        </w:rPr>
        <w:t>的董事、监事：</w:t>
      </w:r>
    </w:p>
    <w:p>
      <w:pPr>
        <w:keepNext w:val="0"/>
        <w:keepLines w:val="0"/>
        <w:pageBreakBefore w:val="0"/>
        <w:shd w:val="clear"/>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（3）参加</w:t>
      </w:r>
      <w:r>
        <w:rPr>
          <w:rFonts w:hint="eastAsia" w:ascii="宋体" w:hAnsi="宋体" w:eastAsia="宋体" w:cs="宋体"/>
          <w:sz w:val="24"/>
          <w:szCs w:val="24"/>
          <w:lang w:eastAsia="zh-CN"/>
        </w:rPr>
        <w:t>磋商</w:t>
      </w:r>
      <w:r>
        <w:rPr>
          <w:rFonts w:hint="eastAsia" w:ascii="宋体" w:hAnsi="宋体" w:eastAsia="宋体" w:cs="宋体"/>
          <w:sz w:val="24"/>
          <w:szCs w:val="24"/>
        </w:rPr>
        <w:t>活动前3年内是</w:t>
      </w:r>
      <w:r>
        <w:rPr>
          <w:rFonts w:hint="eastAsia" w:ascii="宋体" w:hAnsi="宋体" w:cs="宋体"/>
          <w:sz w:val="24"/>
          <w:szCs w:val="24"/>
          <w:lang w:eastAsia="zh-CN"/>
        </w:rPr>
        <w:t>供应商</w:t>
      </w:r>
      <w:r>
        <w:rPr>
          <w:rFonts w:hint="eastAsia" w:ascii="宋体" w:hAnsi="宋体" w:eastAsia="宋体" w:cs="宋体"/>
          <w:sz w:val="24"/>
          <w:szCs w:val="24"/>
        </w:rPr>
        <w:t>的控</w:t>
      </w:r>
      <w:r>
        <w:rPr>
          <w:rFonts w:hint="eastAsia" w:ascii="宋体" w:hAnsi="宋体" w:eastAsia="宋体" w:cs="宋体"/>
          <w:sz w:val="24"/>
          <w:szCs w:val="24"/>
          <w:lang w:eastAsia="zh-CN"/>
        </w:rPr>
        <w:t>股</w:t>
      </w:r>
      <w:r>
        <w:rPr>
          <w:rFonts w:hint="eastAsia" w:ascii="宋体" w:hAnsi="宋体" w:eastAsia="宋体" w:cs="宋体"/>
          <w:sz w:val="24"/>
          <w:szCs w:val="24"/>
        </w:rPr>
        <w:t>股东或者实际</w:t>
      </w:r>
      <w:r>
        <w:rPr>
          <w:rFonts w:hint="eastAsia" w:ascii="宋体" w:hAnsi="宋体" w:eastAsia="宋体" w:cs="宋体"/>
          <w:sz w:val="24"/>
          <w:szCs w:val="24"/>
          <w:lang w:eastAsia="zh-CN"/>
        </w:rPr>
        <w:t>控</w:t>
      </w:r>
      <w:r>
        <w:rPr>
          <w:rFonts w:hint="eastAsia" w:ascii="宋体" w:hAnsi="宋体" w:eastAsia="宋体" w:cs="宋体"/>
          <w:sz w:val="24"/>
          <w:szCs w:val="24"/>
        </w:rPr>
        <w:t>制人；</w:t>
      </w:r>
    </w:p>
    <w:p>
      <w:pPr>
        <w:keepNext w:val="0"/>
        <w:keepLines w:val="0"/>
        <w:pageBreakBefore w:val="0"/>
        <w:shd w:val="clear"/>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（4）与</w:t>
      </w:r>
      <w:r>
        <w:rPr>
          <w:rFonts w:hint="eastAsia" w:ascii="宋体" w:hAnsi="宋体" w:cs="宋体"/>
          <w:sz w:val="24"/>
          <w:szCs w:val="24"/>
          <w:lang w:eastAsia="zh-CN"/>
        </w:rPr>
        <w:t>供应商</w:t>
      </w:r>
      <w:r>
        <w:rPr>
          <w:rFonts w:hint="eastAsia" w:ascii="宋体" w:hAnsi="宋体" w:eastAsia="宋体" w:cs="宋体"/>
          <w:sz w:val="24"/>
          <w:szCs w:val="24"/>
        </w:rPr>
        <w:t>的法定代表人或者负责人有夫妻、直系血亲、三代以内旁系血亲或者近姻关系；</w:t>
      </w:r>
    </w:p>
    <w:p>
      <w:pPr>
        <w:keepNext w:val="0"/>
        <w:keepLines w:val="0"/>
        <w:pageBreakBefore w:val="0"/>
        <w:shd w:val="clear"/>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（5）曾因在招标、评标以及其他与招标投标有关活动中从事违法行为而受过行政处罚或刑事处罚的</w:t>
      </w:r>
      <w:r>
        <w:rPr>
          <w:rFonts w:hint="eastAsia" w:ascii="宋体" w:hAnsi="宋体" w:eastAsia="宋体" w:cs="宋体"/>
          <w:sz w:val="24"/>
          <w:szCs w:val="24"/>
          <w:lang w:eastAsia="zh-CN"/>
        </w:rPr>
        <w:t>；</w:t>
      </w:r>
    </w:p>
    <w:p>
      <w:pPr>
        <w:keepNext w:val="0"/>
        <w:keepLines w:val="0"/>
        <w:pageBreakBefore w:val="0"/>
        <w:shd w:val="clear"/>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（6）与</w:t>
      </w:r>
      <w:r>
        <w:rPr>
          <w:rFonts w:hint="eastAsia" w:ascii="宋体" w:hAnsi="宋体" w:cs="宋体"/>
          <w:sz w:val="24"/>
          <w:szCs w:val="24"/>
          <w:lang w:eastAsia="zh-CN"/>
        </w:rPr>
        <w:t>供应商</w:t>
      </w:r>
      <w:r>
        <w:rPr>
          <w:rFonts w:hint="eastAsia" w:ascii="宋体" w:hAnsi="宋体" w:eastAsia="宋体" w:cs="宋体"/>
          <w:sz w:val="24"/>
          <w:szCs w:val="24"/>
        </w:rPr>
        <w:t>有其他可能影响政府采购活动公平、公正进行的关系。</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25.评标原则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25.1 评标原则应遵循公平、公正、科学和择优的原则。</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25.2 磋商小组有权对整个磋商过程中出现的一切问题，根据《中华人民共和国政府采购法》、《中华人民共和国政府采购法实施条例》、《政府采购货物和服务招标投标管理办法》、《政府采购竞争性磋商采购方式管理暂行办法》以及《财政部关于政府采购争性磋商采购方式管理暂行办法有关问题的补充通知》等相关规定进行处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26. 评标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26.1 磋商小组严格按照磋商文件规定的</w:t>
      </w:r>
      <w:r>
        <w:rPr>
          <w:rFonts w:hint="eastAsia" w:ascii="宋体" w:hAnsi="宋体" w:eastAsia="宋体" w:cs="宋体"/>
          <w:color w:val="000000"/>
          <w:kern w:val="0"/>
          <w:sz w:val="24"/>
          <w:szCs w:val="24"/>
          <w:highlight w:val="none"/>
          <w:lang w:val="en-US" w:eastAsia="zh-CN" w:bidi="ar"/>
        </w:rPr>
        <w:t>评标方法及标准</w:t>
      </w:r>
      <w:r>
        <w:rPr>
          <w:rFonts w:hint="eastAsia" w:ascii="宋体" w:hAnsi="宋体" w:eastAsia="宋体" w:cs="宋体"/>
          <w:color w:val="000000"/>
          <w:kern w:val="0"/>
          <w:sz w:val="24"/>
          <w:szCs w:val="24"/>
          <w:lang w:val="en-US" w:eastAsia="zh-CN" w:bidi="ar"/>
        </w:rPr>
        <w:t xml:space="preserve">对各磋商响应文件进行评审。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26.2 磋商小组独立履行下列职责：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（1）审查磋商响应文件是否符合磋商文件要求，并作出评价；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（2）要求</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对磋商响应文件有关事项作出解释或者澄清；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（3）推荐中标候选</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名单，或者受</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委托按照事先确定的办法直接确定中标</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（4）向</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 xml:space="preserve">或者有关部门报告非法干预评标工作的行为。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26.3 评标过程严格保密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（1）开标后，直至授予中标人合同为止，凡属于对磋商响应文件的审查、澄清、评价和比较的有关资料以及中标候选人的推荐情况，与评标有关的其他任何情况均严格保密；</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对磋商小组的评标过程或合同授予决定施加影响的任何行为都可能导致其磋商被拒绝。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outlineLvl w:val="1"/>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七、定标 </w:t>
      </w:r>
    </w:p>
    <w:p>
      <w:pPr>
        <w:keepNext w:val="0"/>
        <w:keepLines w:val="0"/>
        <w:pageBreakBefore w:val="0"/>
        <w:shd w:val="clear"/>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27、定标</w:t>
      </w:r>
    </w:p>
    <w:p>
      <w:pPr>
        <w:keepNext w:val="0"/>
        <w:keepLines w:val="0"/>
        <w:pageBreakBefore w:val="0"/>
        <w:shd w:val="clear"/>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27.1 确定成交</w:t>
      </w:r>
      <w:r>
        <w:rPr>
          <w:rFonts w:hint="eastAsia" w:ascii="宋体" w:hAnsi="宋体" w:cs="宋体"/>
          <w:b/>
          <w:bCs/>
          <w:color w:val="000000" w:themeColor="text1"/>
          <w:kern w:val="2"/>
          <w:sz w:val="24"/>
          <w:szCs w:val="24"/>
          <w:lang w:val="en-US" w:eastAsia="zh-CN" w:bidi="ar-SA"/>
          <w14:textFill>
            <w14:solidFill>
              <w14:schemeClr w14:val="tx1"/>
            </w14:solidFill>
          </w14:textFill>
        </w:rPr>
        <w:t>供应商</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方式</w:t>
      </w:r>
    </w:p>
    <w:p>
      <w:pPr>
        <w:keepNext w:val="0"/>
        <w:keepLines w:val="0"/>
        <w:pageBreakBefore w:val="0"/>
        <w:shd w:val="clea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lang w:eastAsia="zh-CN"/>
          <w14:textFill>
            <w14:solidFill>
              <w14:schemeClr w14:val="tx1"/>
            </w14:solidFill>
          </w14:textFill>
        </w:rPr>
        <w:t>应当自收到评标报告之日起</w:t>
      </w:r>
      <w:r>
        <w:rPr>
          <w:rFonts w:hint="eastAsia" w:ascii="宋体" w:hAnsi="宋体" w:cs="宋体"/>
          <w:color w:val="000000" w:themeColor="text1"/>
          <w:sz w:val="24"/>
          <w:szCs w:val="24"/>
          <w:highlight w:val="none"/>
          <w:lang w:val="en-US" w:eastAsia="zh-CN"/>
          <w14:textFill>
            <w14:solidFill>
              <w14:schemeClr w14:val="tx1"/>
            </w14:solidFill>
          </w14:textFill>
        </w:rPr>
        <w:t>5个工作日</w:t>
      </w:r>
      <w:r>
        <w:rPr>
          <w:rFonts w:hint="eastAsia" w:ascii="宋体" w:hAnsi="宋体" w:eastAsia="宋体" w:cs="宋体"/>
          <w:color w:val="000000" w:themeColor="text1"/>
          <w:sz w:val="24"/>
          <w:szCs w:val="24"/>
          <w:highlight w:val="none"/>
          <w:lang w:eastAsia="zh-CN"/>
          <w14:textFill>
            <w14:solidFill>
              <w14:schemeClr w14:val="tx1"/>
            </w14:solidFill>
          </w14:textFill>
        </w:rPr>
        <w:t>内公示中标候选人，公示期不得少于</w:t>
      </w:r>
      <w:r>
        <w:rPr>
          <w:rFonts w:hint="eastAsia" w:ascii="宋体" w:hAnsi="宋体" w:cs="宋体"/>
          <w:color w:val="000000" w:themeColor="text1"/>
          <w:sz w:val="24"/>
          <w:szCs w:val="24"/>
          <w:highlight w:val="none"/>
          <w:lang w:val="en-US" w:eastAsia="zh-CN"/>
          <w14:textFill>
            <w14:solidFill>
              <w14:schemeClr w14:val="tx1"/>
            </w14:solidFill>
          </w14:textFill>
        </w:rPr>
        <w:t>1个工作</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，从评审报告提出的</w:t>
      </w:r>
      <w:r>
        <w:rPr>
          <w:rFonts w:hint="eastAsia" w:ascii="宋体" w:hAnsi="宋体" w:eastAsia="宋体" w:cs="宋体"/>
          <w:color w:val="000000" w:themeColor="text1"/>
          <w:sz w:val="24"/>
          <w:szCs w:val="24"/>
          <w:lang w:eastAsia="zh-CN"/>
          <w14:textFill>
            <w14:solidFill>
              <w14:schemeClr w14:val="tx1"/>
            </w14:solidFill>
          </w14:textFill>
        </w:rPr>
        <w:t>中标候选人</w:t>
      </w:r>
      <w:r>
        <w:rPr>
          <w:rFonts w:hint="eastAsia" w:ascii="宋体" w:hAnsi="宋体" w:eastAsia="宋体" w:cs="宋体"/>
          <w:color w:val="000000" w:themeColor="text1"/>
          <w:sz w:val="24"/>
          <w:szCs w:val="24"/>
          <w14:textFill>
            <w14:solidFill>
              <w14:schemeClr w14:val="tx1"/>
            </w14:solidFill>
          </w14:textFill>
        </w:rPr>
        <w:t>中，按照得分排序由高到低的原则确定成交</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，也可以书面授权磋商小组直接确定成交</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shd w:val="clear"/>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27.2 成交公告</w:t>
      </w:r>
    </w:p>
    <w:p>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kern w:val="44"/>
          <w:sz w:val="24"/>
          <w:szCs w:val="24"/>
          <w:highlight w:val="none"/>
          <w:lang w:val="en-US" w:eastAsia="zh-CN" w:bidi="ar-SA"/>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eastAsia="zh-CN"/>
        </w:rPr>
        <w:t>采购代理机构</w:t>
      </w:r>
      <w:r>
        <w:rPr>
          <w:rFonts w:hint="eastAsia" w:ascii="宋体" w:hAnsi="宋体" w:eastAsia="宋体" w:cs="宋体"/>
          <w:sz w:val="24"/>
          <w:szCs w:val="24"/>
          <w:highlight w:val="none"/>
          <w:lang w:eastAsia="zh-CN"/>
        </w:rPr>
        <w:t>收到</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lang w:eastAsia="zh-CN"/>
        </w:rPr>
        <w:t>定标复函后，</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指定</w:t>
      </w:r>
      <w:r>
        <w:rPr>
          <w:rFonts w:hint="eastAsia" w:ascii="宋体" w:hAnsi="宋体" w:eastAsia="宋体" w:cs="宋体"/>
          <w:sz w:val="24"/>
          <w:szCs w:val="24"/>
          <w:highlight w:val="none"/>
        </w:rPr>
        <w:t>媒体上发布公告，公示期无异议后，向成交</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发出“成交通知书”。</w:t>
      </w:r>
    </w:p>
    <w:p>
      <w:pPr>
        <w:keepNext w:val="0"/>
        <w:keepLines w:val="0"/>
        <w:pageBreakBefore w:val="0"/>
        <w:shd w:val="clear"/>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27.3成交结果质疑</w:t>
      </w:r>
    </w:p>
    <w:p>
      <w:pPr>
        <w:keepNext w:val="0"/>
        <w:keepLines w:val="0"/>
        <w:pageBreakBefore w:val="0"/>
        <w:shd w:val="clea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认为成交结果使自己的权益受到损害的，可以在知道或者应知其权益受到损害之日起7个工作日内，以书面形式一次性向</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提出质疑。</w:t>
      </w:r>
    </w:p>
    <w:p>
      <w:pPr>
        <w:keepNext w:val="0"/>
        <w:keepLines w:val="0"/>
        <w:pageBreakBefore w:val="0"/>
        <w:shd w:val="clear"/>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27.4成交</w:t>
      </w:r>
      <w:r>
        <w:rPr>
          <w:rFonts w:hint="eastAsia" w:ascii="宋体" w:hAnsi="宋体" w:cs="宋体"/>
          <w:b/>
          <w:bCs/>
          <w:color w:val="000000" w:themeColor="text1"/>
          <w:kern w:val="2"/>
          <w:sz w:val="24"/>
          <w:szCs w:val="24"/>
          <w:lang w:val="en-US" w:eastAsia="zh-CN" w:bidi="ar-SA"/>
          <w14:textFill>
            <w14:solidFill>
              <w14:schemeClr w14:val="tx1"/>
            </w14:solidFill>
          </w14:textFill>
        </w:rPr>
        <w:t>供应商</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履约能力审查</w:t>
      </w:r>
    </w:p>
    <w:p>
      <w:pPr>
        <w:keepNext w:val="0"/>
        <w:keepLines w:val="0"/>
        <w:pageBreakBefore w:val="0"/>
        <w:shd w:val="clea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成交</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的经营、财务状况发生较大变化或存在违法行为，</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认为可能影响其履约能力的，将在发出成交通知书前提请原磋商小组按照磋商文件规定的标准和方法进行审查确认。</w:t>
      </w:r>
    </w:p>
    <w:p>
      <w:pPr>
        <w:keepNext w:val="0"/>
        <w:keepLines w:val="0"/>
        <w:pageBreakBefore w:val="0"/>
        <w:shd w:val="clear"/>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27.5 成交通知</w:t>
      </w:r>
    </w:p>
    <w:p>
      <w:pPr>
        <w:keepNext w:val="0"/>
        <w:keepLines w:val="0"/>
        <w:pageBreakBefore w:val="0"/>
        <w:shd w:val="clea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在公告成交结果的同时，</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以书面形式向成交</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发出成交通知书，同时将成交结果通知其他参加磋商的</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shd w:val="clea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成交通知书发出后，</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不得违法改变成交结果，成交</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无正当理由不得放弃。</w:t>
      </w:r>
    </w:p>
    <w:p>
      <w:pPr>
        <w:keepNext w:val="0"/>
        <w:keepLines w:val="0"/>
        <w:pageBreakBefore w:val="0"/>
        <w:shd w:val="clear"/>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27.6签订合同</w:t>
      </w:r>
    </w:p>
    <w:p>
      <w:pPr>
        <w:keepNext w:val="0"/>
        <w:keepLines w:val="0"/>
        <w:pageBreakBefore w:val="0"/>
        <w:shd w:val="clear"/>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27</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应当自成交通知书发出之日起30日内，按照磋商文件和成交</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响应文件的规定，与成交</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签订书面合同。所签订的合同不得对磋商文件确定的事项和成交</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响应文件作实质性修改。</w:t>
      </w:r>
    </w:p>
    <w:p>
      <w:pPr>
        <w:keepNext w:val="0"/>
        <w:keepLines w:val="0"/>
        <w:pageBreakBefore w:val="0"/>
        <w:shd w:val="clea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不得向成交</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提出任何不合理的要求作为签订合同的条件。</w:t>
      </w:r>
    </w:p>
    <w:p>
      <w:pPr>
        <w:keepNext w:val="0"/>
        <w:keepLines w:val="0"/>
        <w:pageBreakBefore w:val="0"/>
        <w:shd w:val="clear"/>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27</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无正当理由拒签合同的，</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取消其成交资格。</w:t>
      </w:r>
    </w:p>
    <w:p>
      <w:pPr>
        <w:keepNext w:val="0"/>
        <w:keepLines w:val="0"/>
        <w:pageBreakBefore w:val="0"/>
        <w:shd w:val="clear"/>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27</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发出成交通知书后，</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无正当理由拒签合同的，给成交</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造成损失的，应当赔偿损失。</w:t>
      </w:r>
    </w:p>
    <w:p>
      <w:pPr>
        <w:keepNext w:val="0"/>
        <w:keepLines w:val="0"/>
        <w:pageBreakBefore w:val="0"/>
        <w:shd w:val="clear"/>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27</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拒绝签订政府采购合同的，</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可以按照第7.1款原则确定其他</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作为成交</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并签订政府采购合同，也可以重新开展采购活动。拒绝签订政府采购合同的成交</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不得参加对该项目重新开展的采购活动。</w:t>
      </w:r>
    </w:p>
    <w:p>
      <w:pPr>
        <w:keepNext w:val="0"/>
        <w:keepLines w:val="0"/>
        <w:pageBreakBefore w:val="0"/>
        <w:shd w:val="clear"/>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27</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联合体成交的，联合体各方应当共同与</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签订合同，就成交项目向</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承担连带责任。</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outlineLvl w:val="1"/>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八、代理服务费 </w:t>
      </w:r>
    </w:p>
    <w:p>
      <w:pPr>
        <w:pStyle w:val="2"/>
        <w:keepNext w:val="0"/>
        <w:keepLines w:val="0"/>
        <w:pageBreakBefore w:val="0"/>
        <w:shd w:val="clear"/>
        <w:kinsoku/>
        <w:wordWrap/>
        <w:overflowPunct/>
        <w:topLinePunct w:val="0"/>
        <w:autoSpaceDE/>
        <w:autoSpaceDN/>
        <w:bidi w:val="0"/>
        <w:adjustRightInd/>
        <w:spacing w:line="500" w:lineRule="exact"/>
        <w:ind w:firstLine="482" w:firstLineChars="200"/>
        <w:textAlignment w:val="auto"/>
        <w:rPr>
          <w:rFonts w:hint="default" w:ascii="宋体" w:hAnsi="宋体" w:eastAsia="宋体" w:cs="宋体"/>
          <w:sz w:val="24"/>
          <w:szCs w:val="24"/>
          <w:lang w:val="en-US"/>
        </w:rPr>
      </w:pPr>
      <w:r>
        <w:rPr>
          <w:rFonts w:hint="eastAsia" w:ascii="宋体" w:hAnsi="宋体" w:eastAsia="宋体" w:cs="宋体"/>
          <w:b/>
          <w:bCs/>
          <w:color w:val="000000"/>
          <w:kern w:val="0"/>
          <w:sz w:val="24"/>
          <w:szCs w:val="24"/>
          <w:lang w:val="en-US" w:eastAsia="zh-CN" w:bidi="ar"/>
        </w:rPr>
        <w:t>28. 代理服务费的交纳：详见供应商须知前附表</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outlineLvl w:val="1"/>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九、质疑与投诉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29. 质疑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29.1 质疑与投诉事宜依据《中华人民共和国政府采购法》、《中华人民共和国财政部令（第 20 号）》、《中华人民共和国政府采购法实施条例》及《陕财办采资（2016）53 号》规定执行。</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29.2 出现</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认为磋商文件、招标过程和中标、成交结果使自己的权益受到损害的，可以在知道或者应知其权益受到损害之日起七个工作日内，以书面形式向</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提出质疑。</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应知其权益受到损害之日，是指：对可以质疑的招标文件提出质疑的，为收到磋商文件之日或者磋商文件公告期限届满之日；对招标过程提出质疑的，为各招标程序环节结束之日；对中标或者成交结果提出质疑的，为中标或者成交结果公告期限届满之日。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29.3 </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或者</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应当在 3 个工作日内对</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依法提出的询问作出答复。</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提出的询问或者质疑超出</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对</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委托授权范围的，</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应当告知</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向</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提出。评审专家应当配合</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或者</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答复</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的询问和质疑。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29.4 出现</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认为磋商文件、招标过程、中标和成交结果使自己的合法权益受到损害的，应当首先依法向</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提出质疑。对</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的质疑答复不满意，或者</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未在规定期限内作出答复的，</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可以在答复期满后 15 个工作日内向同级财政部门提起投诉。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30.关于质疑函的提交：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30.1 一件质疑函只能针对一个项目提出质疑，质疑人需要对两个（含）以上项目提出质疑的，应当分别提交质疑函。根据“谁主张、谁举证”的原则，质疑事项必要的证据材料应当由质疑人提供。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30.2 质疑函必须由法定代表人签署本人姓名（或印盖本人姓名章）并加盖单位公章，不得加盖合同专用章等各种形式的专用章。质疑函由参加采购项目的授权代表签署本人姓名（或印盖本人姓名章）的，应当同时提供法定代表人允许其办理质疑事项的特别授权。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30.3 </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于收到质疑函后一个工作日内对质疑函的形式进行审查，符合条件的质疑，予以受理并向质疑人发出质疑签收单。收到质疑函原件并向质疑人发出质疑签收单之日，为质疑正式受理之日。质疑处理工作在受理质疑事项后七个工作日内完成。对于</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依法提出的询问事项，应当在三个工作日内作出答复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30.4 质疑受理时采购项目评审工作已经完成的,质疑事项由采购项目的原评审委员会进行复核，质疑受理时尚未成立评审委员会的，应当从财政部专家库中随机抽取专家组建评审委员会进行复核。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30.5 质疑处理过程中，质疑人要求撤回质疑的，应当以书面方式提交质疑撤销函，由法定代表人签署本人姓名（或印盖本人姓名章）并加盖单位公章。</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 xml:space="preserve">收到质疑撤销函后，上报有关监督部门视具体情况决定是否终止质疑处理工作。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30.6 </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进行虚假和恶意质疑的，</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将提请有关部门将其列入不良记录名单，在一至三年内禁止其参加政府采购活动，并在相关媒体上公布处理决定。</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31.投诉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和其他利害关系人认为本次采购活动违反法律、法规和规章规定的，有权向有关监督机构投诉。</w:t>
      </w:r>
    </w:p>
    <w:p>
      <w:pPr>
        <w:pageBreakBefore w:val="0"/>
        <w:shd w:val="clear"/>
        <w:overflowPunct/>
        <w:bidi w:val="0"/>
        <w:spacing w:line="500" w:lineRule="exact"/>
        <w:jc w:val="center"/>
        <w:outlineLvl w:val="0"/>
        <w:rPr>
          <w:rFonts w:hint="eastAsia" w:ascii="宋体" w:hAnsi="宋体" w:eastAsia="宋体" w:cs="宋体"/>
          <w:b/>
          <w:bCs/>
          <w:kern w:val="44"/>
          <w:sz w:val="30"/>
          <w:szCs w:val="30"/>
          <w:lang w:val="en-US" w:eastAsia="zh-CN" w:bidi="ar-SA"/>
        </w:rPr>
      </w:pPr>
      <w:bookmarkStart w:id="2" w:name="_Toc12073"/>
    </w:p>
    <w:p>
      <w:pPr>
        <w:pageBreakBefore w:val="0"/>
        <w:shd w:val="clear"/>
        <w:overflowPunct/>
        <w:bidi w:val="0"/>
        <w:spacing w:line="500" w:lineRule="exact"/>
        <w:jc w:val="center"/>
        <w:outlineLvl w:val="0"/>
        <w:rPr>
          <w:rFonts w:hint="eastAsia" w:ascii="宋体" w:hAnsi="宋体" w:eastAsia="宋体" w:cs="宋体"/>
          <w:b/>
          <w:bCs/>
          <w:kern w:val="44"/>
          <w:sz w:val="30"/>
          <w:szCs w:val="30"/>
          <w:lang w:val="en-US" w:eastAsia="zh-CN" w:bidi="ar-SA"/>
        </w:rPr>
      </w:pPr>
    </w:p>
    <w:p>
      <w:pPr>
        <w:pageBreakBefore w:val="0"/>
        <w:shd w:val="clear"/>
        <w:overflowPunct/>
        <w:bidi w:val="0"/>
        <w:spacing w:line="500" w:lineRule="exact"/>
        <w:jc w:val="center"/>
        <w:outlineLvl w:val="0"/>
        <w:rPr>
          <w:rFonts w:hint="eastAsia" w:ascii="宋体" w:hAnsi="宋体" w:eastAsia="宋体" w:cs="宋体"/>
          <w:b/>
          <w:bCs/>
          <w:kern w:val="44"/>
          <w:sz w:val="30"/>
          <w:szCs w:val="30"/>
          <w:lang w:val="en-US" w:eastAsia="zh-CN" w:bidi="ar-SA"/>
        </w:rPr>
      </w:pPr>
    </w:p>
    <w:p>
      <w:pPr>
        <w:pageBreakBefore w:val="0"/>
        <w:shd w:val="clear"/>
        <w:overflowPunct/>
        <w:bidi w:val="0"/>
        <w:spacing w:line="500" w:lineRule="exact"/>
        <w:jc w:val="center"/>
        <w:outlineLvl w:val="0"/>
        <w:rPr>
          <w:rFonts w:hint="eastAsia" w:ascii="宋体" w:hAnsi="宋体" w:eastAsia="宋体" w:cs="宋体"/>
          <w:b/>
          <w:bCs/>
          <w:kern w:val="44"/>
          <w:sz w:val="30"/>
          <w:szCs w:val="30"/>
          <w:lang w:val="en-US" w:eastAsia="zh-CN" w:bidi="ar-SA"/>
        </w:rPr>
      </w:pPr>
    </w:p>
    <w:p>
      <w:pPr>
        <w:pageBreakBefore w:val="0"/>
        <w:shd w:val="clear"/>
        <w:overflowPunct/>
        <w:bidi w:val="0"/>
        <w:spacing w:line="500" w:lineRule="exact"/>
        <w:jc w:val="center"/>
        <w:outlineLvl w:val="0"/>
        <w:rPr>
          <w:rFonts w:hint="eastAsia" w:ascii="宋体" w:hAnsi="宋体" w:eastAsia="宋体" w:cs="宋体"/>
          <w:b/>
          <w:bCs/>
          <w:kern w:val="44"/>
          <w:sz w:val="30"/>
          <w:szCs w:val="30"/>
          <w:lang w:val="en-US" w:eastAsia="zh-CN" w:bidi="ar-SA"/>
        </w:rPr>
      </w:pPr>
    </w:p>
    <w:p>
      <w:pPr>
        <w:pageBreakBefore w:val="0"/>
        <w:shd w:val="clear"/>
        <w:overflowPunct/>
        <w:bidi w:val="0"/>
        <w:spacing w:line="500" w:lineRule="exact"/>
        <w:jc w:val="center"/>
        <w:outlineLvl w:val="0"/>
        <w:rPr>
          <w:rFonts w:hint="eastAsia" w:ascii="宋体" w:hAnsi="宋体" w:eastAsia="宋体" w:cs="宋体"/>
          <w:b/>
          <w:bCs/>
          <w:kern w:val="44"/>
          <w:sz w:val="30"/>
          <w:szCs w:val="30"/>
          <w:lang w:val="en-US" w:eastAsia="zh-CN" w:bidi="ar-SA"/>
        </w:rPr>
      </w:pPr>
    </w:p>
    <w:p>
      <w:pPr>
        <w:pageBreakBefore w:val="0"/>
        <w:shd w:val="clear"/>
        <w:overflowPunct/>
        <w:bidi w:val="0"/>
        <w:spacing w:line="500" w:lineRule="exact"/>
        <w:jc w:val="center"/>
        <w:outlineLvl w:val="0"/>
        <w:rPr>
          <w:rFonts w:hint="eastAsia" w:ascii="宋体" w:hAnsi="宋体" w:eastAsia="宋体" w:cs="宋体"/>
          <w:b/>
          <w:bCs/>
          <w:kern w:val="44"/>
          <w:sz w:val="30"/>
          <w:szCs w:val="30"/>
          <w:lang w:val="en-US" w:eastAsia="zh-CN" w:bidi="ar-SA"/>
        </w:rPr>
      </w:pPr>
    </w:p>
    <w:p>
      <w:pPr>
        <w:pageBreakBefore w:val="0"/>
        <w:shd w:val="clear"/>
        <w:overflowPunct/>
        <w:bidi w:val="0"/>
        <w:spacing w:line="500" w:lineRule="exact"/>
        <w:jc w:val="center"/>
        <w:outlineLvl w:val="0"/>
        <w:rPr>
          <w:rFonts w:hint="eastAsia" w:ascii="宋体" w:hAnsi="宋体" w:eastAsia="宋体" w:cs="宋体"/>
          <w:b/>
          <w:bCs/>
          <w:kern w:val="44"/>
          <w:sz w:val="30"/>
          <w:szCs w:val="30"/>
          <w:lang w:val="en-US" w:eastAsia="zh-CN" w:bidi="ar-SA"/>
        </w:rPr>
      </w:pPr>
    </w:p>
    <w:p>
      <w:pPr>
        <w:pageBreakBefore w:val="0"/>
        <w:shd w:val="clear"/>
        <w:overflowPunct/>
        <w:bidi w:val="0"/>
        <w:spacing w:line="500" w:lineRule="exact"/>
        <w:jc w:val="center"/>
        <w:outlineLvl w:val="0"/>
        <w:rPr>
          <w:rFonts w:hint="eastAsia" w:ascii="宋体" w:hAnsi="宋体" w:eastAsia="宋体" w:cs="宋体"/>
          <w:b/>
          <w:bCs/>
          <w:kern w:val="44"/>
          <w:sz w:val="30"/>
          <w:szCs w:val="30"/>
          <w:lang w:val="en-US" w:eastAsia="zh-CN" w:bidi="ar-SA"/>
        </w:rPr>
      </w:pPr>
    </w:p>
    <w:p>
      <w:pPr>
        <w:pageBreakBefore w:val="0"/>
        <w:shd w:val="clear"/>
        <w:overflowPunct/>
        <w:bidi w:val="0"/>
        <w:spacing w:line="500" w:lineRule="exact"/>
        <w:jc w:val="center"/>
        <w:outlineLvl w:val="0"/>
        <w:rPr>
          <w:rFonts w:hint="eastAsia" w:ascii="宋体" w:hAnsi="宋体" w:eastAsia="宋体" w:cs="宋体"/>
          <w:b/>
          <w:bCs/>
          <w:kern w:val="44"/>
          <w:sz w:val="30"/>
          <w:szCs w:val="30"/>
          <w:lang w:val="en-US" w:eastAsia="zh-CN" w:bidi="ar-SA"/>
        </w:rPr>
      </w:pPr>
    </w:p>
    <w:p>
      <w:pPr>
        <w:pageBreakBefore w:val="0"/>
        <w:shd w:val="clear"/>
        <w:overflowPunct/>
        <w:bidi w:val="0"/>
        <w:spacing w:line="500" w:lineRule="exact"/>
        <w:jc w:val="center"/>
        <w:outlineLvl w:val="0"/>
        <w:rPr>
          <w:rFonts w:hint="eastAsia" w:ascii="宋体" w:hAnsi="宋体" w:eastAsia="宋体" w:cs="宋体"/>
          <w:b/>
          <w:bCs/>
          <w:kern w:val="44"/>
          <w:sz w:val="30"/>
          <w:szCs w:val="30"/>
          <w:lang w:val="en-US" w:eastAsia="zh-CN" w:bidi="ar-SA"/>
        </w:rPr>
      </w:pPr>
    </w:p>
    <w:p>
      <w:pPr>
        <w:pageBreakBefore w:val="0"/>
        <w:shd w:val="clear"/>
        <w:overflowPunct/>
        <w:bidi w:val="0"/>
        <w:spacing w:line="500" w:lineRule="exact"/>
        <w:jc w:val="center"/>
        <w:outlineLvl w:val="0"/>
        <w:rPr>
          <w:rFonts w:hint="eastAsia" w:ascii="宋体" w:hAnsi="宋体" w:eastAsia="宋体" w:cs="宋体"/>
          <w:b/>
          <w:bCs/>
          <w:kern w:val="44"/>
          <w:sz w:val="30"/>
          <w:szCs w:val="30"/>
          <w:lang w:val="en-US" w:eastAsia="zh-CN" w:bidi="ar-SA"/>
        </w:rPr>
      </w:pPr>
    </w:p>
    <w:p>
      <w:pPr>
        <w:pageBreakBefore w:val="0"/>
        <w:shd w:val="clear"/>
        <w:overflowPunct/>
        <w:bidi w:val="0"/>
        <w:spacing w:line="500" w:lineRule="exact"/>
        <w:jc w:val="center"/>
        <w:outlineLvl w:val="0"/>
        <w:rPr>
          <w:rFonts w:hint="eastAsia" w:ascii="宋体" w:hAnsi="宋体" w:eastAsia="宋体" w:cs="宋体"/>
          <w:b/>
          <w:bCs/>
          <w:kern w:val="44"/>
          <w:sz w:val="30"/>
          <w:szCs w:val="30"/>
          <w:lang w:val="en-US" w:eastAsia="zh-CN" w:bidi="ar-SA"/>
        </w:rPr>
      </w:pPr>
    </w:p>
    <w:p>
      <w:pPr>
        <w:pageBreakBefore w:val="0"/>
        <w:shd w:val="clear"/>
        <w:overflowPunct/>
        <w:bidi w:val="0"/>
        <w:spacing w:line="500" w:lineRule="exact"/>
        <w:jc w:val="center"/>
        <w:outlineLvl w:val="0"/>
        <w:rPr>
          <w:rFonts w:hint="eastAsia" w:ascii="宋体" w:hAnsi="宋体" w:eastAsia="宋体" w:cs="宋体"/>
          <w:b/>
          <w:bCs/>
          <w:kern w:val="44"/>
          <w:sz w:val="30"/>
          <w:szCs w:val="30"/>
          <w:lang w:val="en-US" w:eastAsia="zh-CN" w:bidi="ar-SA"/>
        </w:rPr>
      </w:pPr>
    </w:p>
    <w:p>
      <w:pPr>
        <w:pageBreakBefore w:val="0"/>
        <w:shd w:val="clear"/>
        <w:overflowPunct/>
        <w:bidi w:val="0"/>
        <w:spacing w:line="500" w:lineRule="exact"/>
        <w:jc w:val="center"/>
        <w:outlineLvl w:val="0"/>
        <w:rPr>
          <w:rFonts w:hint="eastAsia" w:ascii="宋体" w:hAnsi="宋体" w:eastAsia="宋体" w:cs="宋体"/>
          <w:b/>
          <w:bCs/>
          <w:kern w:val="44"/>
          <w:sz w:val="30"/>
          <w:szCs w:val="30"/>
          <w:lang w:val="en-US" w:eastAsia="zh-CN" w:bidi="ar-SA"/>
        </w:rPr>
      </w:pPr>
    </w:p>
    <w:p>
      <w:pPr>
        <w:pageBreakBefore w:val="0"/>
        <w:shd w:val="clear"/>
        <w:overflowPunct/>
        <w:bidi w:val="0"/>
        <w:spacing w:line="500" w:lineRule="exact"/>
        <w:jc w:val="center"/>
        <w:outlineLvl w:val="0"/>
        <w:rPr>
          <w:rFonts w:hint="eastAsia" w:ascii="宋体" w:hAnsi="宋体" w:eastAsia="宋体" w:cs="宋体"/>
          <w:b/>
          <w:bCs/>
          <w:kern w:val="44"/>
          <w:sz w:val="30"/>
          <w:szCs w:val="30"/>
          <w:lang w:val="en-US" w:eastAsia="zh-CN" w:bidi="ar-SA"/>
        </w:rPr>
      </w:pPr>
    </w:p>
    <w:p>
      <w:pPr>
        <w:pageBreakBefore w:val="0"/>
        <w:shd w:val="clear"/>
        <w:overflowPunct/>
        <w:bidi w:val="0"/>
        <w:spacing w:line="500" w:lineRule="exact"/>
        <w:jc w:val="center"/>
        <w:outlineLvl w:val="0"/>
        <w:rPr>
          <w:rFonts w:hint="eastAsia" w:ascii="宋体" w:hAnsi="宋体" w:eastAsia="宋体" w:cs="宋体"/>
          <w:b/>
          <w:bCs/>
          <w:kern w:val="44"/>
          <w:sz w:val="30"/>
          <w:szCs w:val="30"/>
          <w:lang w:val="en-US" w:eastAsia="zh-CN" w:bidi="ar-SA"/>
        </w:rPr>
      </w:pPr>
    </w:p>
    <w:p>
      <w:pPr>
        <w:pageBreakBefore w:val="0"/>
        <w:shd w:val="clear"/>
        <w:overflowPunct/>
        <w:bidi w:val="0"/>
        <w:spacing w:line="500" w:lineRule="exact"/>
        <w:jc w:val="center"/>
        <w:outlineLvl w:val="0"/>
        <w:rPr>
          <w:rFonts w:hint="eastAsia" w:ascii="宋体" w:hAnsi="宋体" w:eastAsia="宋体" w:cs="宋体"/>
          <w:b/>
          <w:bCs/>
          <w:kern w:val="44"/>
          <w:sz w:val="30"/>
          <w:szCs w:val="30"/>
          <w:lang w:val="en-US" w:eastAsia="zh-CN" w:bidi="ar-SA"/>
        </w:rPr>
      </w:pPr>
    </w:p>
    <w:p>
      <w:pPr>
        <w:pageBreakBefore w:val="0"/>
        <w:shd w:val="clear"/>
        <w:overflowPunct/>
        <w:bidi w:val="0"/>
        <w:spacing w:line="500" w:lineRule="exact"/>
        <w:jc w:val="center"/>
        <w:outlineLvl w:val="0"/>
        <w:rPr>
          <w:rFonts w:hint="eastAsia" w:ascii="宋体" w:hAnsi="宋体" w:eastAsia="宋体" w:cs="宋体"/>
          <w:b/>
          <w:bCs/>
          <w:kern w:val="44"/>
          <w:sz w:val="30"/>
          <w:szCs w:val="30"/>
          <w:lang w:val="en-US" w:eastAsia="zh-CN" w:bidi="ar-SA"/>
        </w:rPr>
      </w:pPr>
    </w:p>
    <w:p>
      <w:pPr>
        <w:pageBreakBefore w:val="0"/>
        <w:shd w:val="clear"/>
        <w:overflowPunct/>
        <w:bidi w:val="0"/>
        <w:spacing w:line="500" w:lineRule="exact"/>
        <w:jc w:val="center"/>
        <w:outlineLvl w:val="0"/>
        <w:rPr>
          <w:rFonts w:hint="eastAsia" w:ascii="宋体" w:hAnsi="宋体" w:eastAsia="宋体" w:cs="宋体"/>
          <w:b/>
          <w:bCs/>
          <w:kern w:val="44"/>
          <w:sz w:val="30"/>
          <w:szCs w:val="30"/>
          <w:lang w:val="en-US" w:eastAsia="zh-CN" w:bidi="ar-SA"/>
        </w:rPr>
      </w:pPr>
      <w:r>
        <w:rPr>
          <w:rFonts w:hint="eastAsia" w:ascii="宋体" w:hAnsi="宋体" w:eastAsia="宋体" w:cs="宋体"/>
          <w:b/>
          <w:bCs/>
          <w:kern w:val="44"/>
          <w:sz w:val="30"/>
          <w:szCs w:val="30"/>
          <w:lang w:val="en-US" w:eastAsia="zh-CN" w:bidi="ar-SA"/>
        </w:rPr>
        <w:t>第三章   评标办法</w:t>
      </w:r>
      <w:bookmarkEnd w:id="2"/>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根据《中华人民共和国政府采购法》、《中华人民共和国政府采购法实施条例》、《政府采购货物和服务招标投标管理办法》、《政府采购竞争性磋商采购方式管理暂行办法》以及《财政部关于政府采购争性磋商采购方式管理暂行办法有关问题的补充通知》等法律规章，结合采购项目特点制定本评标办法。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outlineLvl w:val="1"/>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一、评标程序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1.本采购项目评标按照下列工作程序进行：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（1）磋商响应文件初审；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（2）澄清有关问题；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（3）比较与评价；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（4）推荐中标候选人名单；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（5）编写评标报告。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 .磋商响应文件初审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2.1 磋商响应文件资格性审查，包括资质审查及有效性审查；即对</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的资质及磋商响应文件资格证明文件、磋商保证金交纳情况有效性进行审查，以确保</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是否具备相应资格；符合性审查，即对磋商响应文件的完整性和对磋商文件的响应程度进行审查，以确定是否对磋商文件实在性内容作出响应。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2.2 在资格性、符合性检查时，磋商响应文件被认定无效磋商的，不得进入后续评标环节。</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 磋商响应文件的澄清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3.1 为有助于磋商响应文件的审查、比较和评价，磋商小组可要求</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对其磋商响应文件中非实质性的有关问题进行澄清、说明或者补正。有关澄清、说明或者补正的要求和答复应以书面（含电传、传真）形式提交，并由其法定代表人（或授权代表人）签字。</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的澄清、说明或者补正不得超出磋商文件的范围或者改变磋商响应文件的实质性内容。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 磋商响应文件比较与评价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4.1 以磋商文件为依据，对磋商响应文件分别从磋商报价、技术指标、产品和服务质量及售后保证、履约能力等方面进行比较和评价，并按照百分制进行综合赋分。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4.2 磋商小组认定实质性响应磋商文件的磋商是磋商响应文件与磋商文件要求的全部条款、条件和规格相符，没有实质性负偏离。磋商小组决定磋商响应文件的响应性依据磋商响应文件本身的内容，而不寻求外部的证据。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4.3 如果磋商响应文件没有实质性响应磋商文件的要求，磋商小组将予以拒绝。磋商</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不得通过修正或撤消不合要求的偏离或保留从而使其磋商成为实质性响应的磋商。</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4.4 磋商小组只对确定为实质性响应磋商文件要求的磋商文件，根据磋商文件的要求采用相同的评标程序、评分办法及标准进行评价和比较。</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outlineLvl w:val="1"/>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二、定标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（见第二章   第七条）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outlineLvl w:val="1"/>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三、评标方法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 本采购项目评标方法采用综合评分法。在规定时间内提交报价</w:t>
      </w:r>
      <w:r>
        <w:rPr>
          <w:rFonts w:hint="eastAsia" w:ascii="宋体" w:hAnsi="宋体" w:eastAsia="宋体" w:cs="宋体"/>
          <w:sz w:val="24"/>
          <w:szCs w:val="24"/>
        </w:rPr>
        <w:t>为最终报价，在满足磋商文件所有实质性要求前提下，提交最终报价。如采购需求没有实质性变化，各</w:t>
      </w:r>
      <w:r>
        <w:rPr>
          <w:rFonts w:hint="eastAsia" w:ascii="宋体" w:hAnsi="宋体" w:cs="宋体"/>
          <w:sz w:val="24"/>
          <w:szCs w:val="24"/>
          <w:lang w:eastAsia="zh-CN"/>
        </w:rPr>
        <w:t>供应商</w:t>
      </w:r>
      <w:r>
        <w:rPr>
          <w:rFonts w:hint="eastAsia" w:ascii="宋体" w:hAnsi="宋体" w:eastAsia="宋体" w:cs="宋体"/>
          <w:sz w:val="24"/>
          <w:szCs w:val="24"/>
        </w:rPr>
        <w:t>的报价应逐次降低，二次报价超过一次报价的，为无效报价，按无效文件处理。最终报价后按照磋商文件中规定的各项因素进行综合评审，以磋商总得分最高的</w:t>
      </w:r>
      <w:r>
        <w:rPr>
          <w:rFonts w:hint="eastAsia" w:ascii="宋体" w:hAnsi="宋体" w:cs="宋体"/>
          <w:sz w:val="24"/>
          <w:szCs w:val="24"/>
          <w:lang w:eastAsia="zh-CN"/>
        </w:rPr>
        <w:t>供应商</w:t>
      </w:r>
      <w:r>
        <w:rPr>
          <w:rFonts w:hint="eastAsia" w:ascii="宋体" w:hAnsi="宋体" w:eastAsia="宋体" w:cs="宋体"/>
          <w:sz w:val="24"/>
          <w:szCs w:val="24"/>
        </w:rPr>
        <w:t>作为成交</w:t>
      </w:r>
      <w:r>
        <w:rPr>
          <w:rFonts w:hint="eastAsia" w:ascii="宋体" w:hAnsi="宋体" w:cs="宋体"/>
          <w:sz w:val="24"/>
          <w:szCs w:val="24"/>
          <w:lang w:eastAsia="zh-CN"/>
        </w:rPr>
        <w:t>供应商</w:t>
      </w:r>
      <w:r>
        <w:rPr>
          <w:rFonts w:hint="eastAsia" w:ascii="宋体" w:hAnsi="宋体" w:eastAsia="宋体" w:cs="宋体"/>
          <w:sz w:val="24"/>
          <w:szCs w:val="24"/>
        </w:rPr>
        <w:t>的磋商方法。若有两个或两个以上最高得分相同，推荐其中报价最低的</w:t>
      </w:r>
      <w:r>
        <w:rPr>
          <w:rFonts w:hint="eastAsia" w:ascii="宋体" w:hAnsi="宋体" w:cs="宋体"/>
          <w:sz w:val="24"/>
          <w:szCs w:val="24"/>
          <w:lang w:eastAsia="zh-CN"/>
        </w:rPr>
        <w:t>供应商</w:t>
      </w:r>
      <w:r>
        <w:rPr>
          <w:rFonts w:hint="eastAsia" w:ascii="宋体" w:hAnsi="宋体" w:eastAsia="宋体" w:cs="宋体"/>
          <w:sz w:val="24"/>
          <w:szCs w:val="24"/>
        </w:rPr>
        <w:t>为成交候选</w:t>
      </w:r>
      <w:r>
        <w:rPr>
          <w:rFonts w:hint="eastAsia" w:ascii="宋体" w:hAnsi="宋体" w:cs="宋体"/>
          <w:sz w:val="24"/>
          <w:szCs w:val="24"/>
          <w:lang w:eastAsia="zh-CN"/>
        </w:rPr>
        <w:t>供应商</w:t>
      </w:r>
      <w:r>
        <w:rPr>
          <w:rFonts w:hint="eastAsia" w:ascii="宋体" w:hAnsi="宋体" w:eastAsia="宋体" w:cs="宋体"/>
          <w:sz w:val="24"/>
          <w:szCs w:val="24"/>
        </w:rPr>
        <w:t>。磋商总得分且最后报价相同的，按照技术指标优劣顺序推荐。</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 磋商响应文件中如果出现计算错误，可按以下原则进行修正：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（1）磋商响应文件中的大写金额与小写金额不一致的，以大写金额为准；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（2）磋商响应文件中的总价金额与按单价计算的汇总金额不一致的，以单价计算的汇总金额为准；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（3）磋商响应文件中的单价金额有明显小数点错误的，以总价为准，并修改单价；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（4）磋商响应文件中图表与文字表述不一致的，以文字表述为准；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（5）磋商响应文件正本与副本不一致的，以正本为准；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（6）对不同文字文本磋商响应文件的解释发生异议的，以中文文本为准。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按上述修正错误的方法调整的磋商报价应对</w:t>
      </w:r>
      <w:r>
        <w:rPr>
          <w:rFonts w:hint="eastAsia" w:ascii="宋体" w:hAnsi="宋体" w:cs="宋体"/>
          <w:b/>
          <w:bCs/>
          <w:color w:val="000000"/>
          <w:kern w:val="0"/>
          <w:sz w:val="24"/>
          <w:szCs w:val="24"/>
          <w:lang w:val="en-US" w:eastAsia="zh-CN" w:bidi="ar"/>
        </w:rPr>
        <w:t>供应商</w:t>
      </w:r>
      <w:r>
        <w:rPr>
          <w:rFonts w:hint="eastAsia" w:ascii="宋体" w:hAnsi="宋体" w:eastAsia="宋体" w:cs="宋体"/>
          <w:b/>
          <w:bCs/>
          <w:color w:val="000000"/>
          <w:kern w:val="0"/>
          <w:sz w:val="24"/>
          <w:szCs w:val="24"/>
          <w:lang w:val="en-US" w:eastAsia="zh-CN" w:bidi="ar"/>
        </w:rPr>
        <w:t>具有约束力。如果磋商</w:t>
      </w:r>
      <w:r>
        <w:rPr>
          <w:rFonts w:hint="eastAsia" w:ascii="宋体" w:hAnsi="宋体" w:cs="宋体"/>
          <w:b/>
          <w:bCs/>
          <w:color w:val="000000"/>
          <w:kern w:val="0"/>
          <w:sz w:val="24"/>
          <w:szCs w:val="24"/>
          <w:lang w:val="en-US" w:eastAsia="zh-CN" w:bidi="ar"/>
        </w:rPr>
        <w:t>供应商</w:t>
      </w:r>
      <w:r>
        <w:rPr>
          <w:rFonts w:hint="eastAsia" w:ascii="宋体" w:hAnsi="宋体" w:eastAsia="宋体" w:cs="宋体"/>
          <w:b/>
          <w:bCs/>
          <w:color w:val="000000"/>
          <w:kern w:val="0"/>
          <w:sz w:val="24"/>
          <w:szCs w:val="24"/>
          <w:lang w:val="en-US" w:eastAsia="zh-CN" w:bidi="ar"/>
        </w:rPr>
        <w:t xml:space="preserve">不接受修正后的价格，其磋商将被拒绝。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 磋商响应文件中，若某项有不合理报价（或零报价、漏报价）的，经磋商小组评审后，此项得分为零，不参与磋商报价分值的计算。</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 评委打分超过得分界限或未按本办法赋分时，该评委的打分，按废票处理。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 评标过程中，各种数字的计算结果，均保留两位小数，第三位“四舍五入”，但计算百分数时应精确到千分位，万分位“四舍五入”。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 针对本项目材料提供相同品牌且通过资格审查、符合性审查的不同</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，按一家</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计算，评审后得分最高的</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获得中标人推荐资格；评审得分相同的，磋商报价低的</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获得中标人推荐资格.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 评标过程中，若出现本评标办法以外的特殊情况时，将暂停评标，待磋商小组商榷后，再进行评定。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 排名第一的候选人，主动放弃中标，或因不可抗力不能履行合同，或被查实存在影响中标结果的违法行为等情形，已不再符合中标条件的，</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可以按照磋商</w:t>
      </w:r>
      <w:r>
        <w:rPr>
          <w:rFonts w:hint="eastAsia" w:ascii="宋体" w:hAnsi="宋体" w:eastAsia="宋体" w:cs="宋体"/>
          <w:color w:val="000000"/>
          <w:kern w:val="0"/>
          <w:sz w:val="24"/>
          <w:szCs w:val="24"/>
          <w:highlight w:val="none"/>
          <w:lang w:val="en-US" w:eastAsia="zh-CN" w:bidi="ar"/>
        </w:rPr>
        <w:t xml:space="preserve">小组提出的中标候选人名单排序依次确定其他中标候选人为中标人。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outlineLvl w:val="1"/>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四、评</w:t>
      </w:r>
      <w:r>
        <w:rPr>
          <w:rFonts w:hint="eastAsia" w:ascii="宋体" w:hAnsi="宋体" w:cs="宋体"/>
          <w:b/>
          <w:bCs/>
          <w:color w:val="000000"/>
          <w:kern w:val="0"/>
          <w:sz w:val="24"/>
          <w:szCs w:val="24"/>
          <w:highlight w:val="none"/>
          <w:lang w:val="en-US" w:eastAsia="zh-CN" w:bidi="ar"/>
        </w:rPr>
        <w:t>审</w:t>
      </w:r>
      <w:r>
        <w:rPr>
          <w:rFonts w:hint="eastAsia" w:ascii="宋体" w:hAnsi="宋体" w:eastAsia="宋体" w:cs="宋体"/>
          <w:b/>
          <w:bCs/>
          <w:color w:val="000000"/>
          <w:kern w:val="0"/>
          <w:sz w:val="24"/>
          <w:szCs w:val="24"/>
          <w:highlight w:val="none"/>
          <w:lang w:val="en-US" w:eastAsia="zh-CN" w:bidi="ar"/>
        </w:rPr>
        <w:t xml:space="preserve">细则及标准（综合评分法）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 本次综合评分的主要因素是：</w:t>
      </w:r>
      <w:r>
        <w:rPr>
          <w:rFonts w:hint="eastAsia" w:ascii="宋体" w:hAnsi="宋体" w:eastAsia="宋体" w:cs="宋体"/>
          <w:color w:val="000000"/>
          <w:kern w:val="0"/>
          <w:sz w:val="24"/>
          <w:szCs w:val="24"/>
          <w:highlight w:val="none"/>
          <w:lang w:val="en-US" w:eastAsia="zh-CN" w:bidi="ar"/>
        </w:rPr>
        <w:t>价格、商务响应、技术方案</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 除价格因素外，磋商小组成员应依据磋商文件规定的评分标准和方法独立对其他因素进行比较打分。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 资格性审查：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3.1 资质审查：由</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或</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对各</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提交的资质进行审查，缺其中一项或某项达不到磋商文件要求，均按无效文件处理；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3.2 资质有效性评审：磋商文件中的资质证明文件为必备资质，</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或</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对各</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磋商响应文件中的资质证明文件进行审查，缺其中一项或某项达不到磋商文件要求，均按无效文件处理。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highlight w:val="none"/>
          <w:lang w:val="en-US" w:eastAsia="zh-CN" w:bidi="ar"/>
        </w:rPr>
        <w:t>有效评审的内容：</w:t>
      </w:r>
      <w:r>
        <w:rPr>
          <w:rFonts w:hint="eastAsia" w:ascii="宋体" w:hAnsi="宋体" w:eastAsia="宋体" w:cs="宋体"/>
          <w:color w:val="000000"/>
          <w:kern w:val="0"/>
          <w:sz w:val="24"/>
          <w:szCs w:val="24"/>
          <w:lang w:val="en-US" w:eastAsia="zh-CN" w:bidi="ar"/>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overflowPunct/>
        <w:bidi w:val="0"/>
        <w:spacing w:before="0" w:beforeAutospacing="0" w:after="0" w:afterAutospacing="0" w:line="500" w:lineRule="exact"/>
        <w:ind w:left="0" w:right="0" w:firstLine="56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1、满足《中华人民共和国政府采购法》第二十二条规定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overflowPunct/>
        <w:bidi w:val="0"/>
        <w:spacing w:before="0" w:beforeAutospacing="0" w:after="0" w:afterAutospacing="0" w:line="500" w:lineRule="exact"/>
        <w:ind w:left="0" w:right="0" w:firstLine="56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2、本项目的特定资格要求：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1）供应商应具有独立承担民事责任的能力且具备向采购人提供相关服务的企业法人（或单位负责人）、事业法人、其他组织或自然人，企业法人（或单位负责人）应提供统一社会信用代码的营业执照证明文件；事业法人应提供事业单位法人证明文件；其他组织应提供合法证明文件；自然人提供身份证原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（2）法定代表人参加的，须出示法人身份证明书及身份证复印件；法定代表人授权他人参加的，须提供法定代表人授权委托书及被授权人身份证复印件；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（3）财务状况报告：提供2021年度经审计的财务报告（成立时间至提交投标文件截止时间不足一年的可提供成立后任意时段的资产负债表），或在投标截止时间前六个月内其基本开户银行出具的资信证明；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（4）税收缴纳证明：提供采购活动前6个月内任意一个月已缴纳的完税凭证或税务机关开具的完税证明（任意税种），依法免税的单位应提供相关证明材料；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（5）社会保障资金缴纳证明：提供采购活动前6个月内任意一个月已缴纳的社会保障资金缴存单据或社保机构开具的社会保险参保缴费情况证明，依法不需要缴纳社会保障资金的应提供相关文件证明；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（6）具有履行合同所必需的设备和专业技术能力承诺函；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（7）参加政府采购活动前三年内在经营活动中没有重大违法记录的书面声明；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8）供应商未被列入“中国执行信息公开网”网站记录的“失信被执行人”；“信用中国”网站记录的“重大税收违法案件当事人”名单；在“中国政府采购网”记录的“政府采购严重违法失信行为信息记录名单”中的供应商禁止参加政府采购活动期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kern w:val="2"/>
          <w:sz w:val="24"/>
          <w:szCs w:val="24"/>
          <w:highlight w:val="none"/>
          <w:vertAlign w:val="baseline"/>
          <w:lang w:val="en-US" w:eastAsia="zh-CN" w:bidi="ar-SA"/>
        </w:rPr>
        <w:t>（9）本项目不接受联合体投标，不允许转包；</w:t>
      </w:r>
    </w:p>
    <w:p>
      <w:pPr>
        <w:pageBreakBefore w:val="0"/>
        <w:shd w:val="clear"/>
        <w:overflowPunct/>
        <w:bidi w:val="0"/>
        <w:spacing w:line="500" w:lineRule="exact"/>
        <w:ind w:firstLine="482" w:firstLineChars="200"/>
        <w:outlineLvl w:val="9"/>
        <w:rPr>
          <w:rFonts w:hint="eastAsia" w:ascii="宋体" w:hAnsi="宋体" w:eastAsia="宋体" w:cs="宋体"/>
          <w:sz w:val="24"/>
          <w:szCs w:val="24"/>
          <w:lang w:val="en-US" w:eastAsia="zh-CN"/>
        </w:rPr>
      </w:pPr>
      <w:r>
        <w:rPr>
          <w:rFonts w:hint="eastAsia" w:ascii="宋体" w:hAnsi="宋体" w:eastAsia="宋体" w:cs="宋体"/>
          <w:b/>
          <w:bCs/>
          <w:color w:val="000000"/>
          <w:kern w:val="0"/>
          <w:sz w:val="24"/>
          <w:szCs w:val="24"/>
          <w:lang w:val="en-US" w:eastAsia="zh-CN" w:bidi="ar"/>
        </w:rPr>
        <w:t>上述资质文件为必备资质，资格审查时，缺少一项或某项达不到磋商文件要求的按无效磋商响应文件处理。</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 符合性评审：主要对</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磋商响应文件进行商务和技术符合性的审定。不满足下列情形之一者，其磋商响应文件按无效文件处理：</w:t>
      </w:r>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848"/>
        <w:gridCol w:w="49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9" w:type="dxa"/>
            <w:tcBorders>
              <w:tl2br w:val="nil"/>
              <w:tr2bl w:val="nil"/>
            </w:tcBorders>
            <w:vAlign w:val="center"/>
          </w:tcPr>
          <w:p>
            <w:pPr>
              <w:keepNext w:val="0"/>
              <w:keepLines w:val="0"/>
              <w:pageBreakBefore w:val="0"/>
              <w:shd w:val="clear"/>
              <w:kinsoku/>
              <w:wordWrap/>
              <w:overflowPunct/>
              <w:topLinePunct w:val="0"/>
              <w:autoSpaceDE/>
              <w:autoSpaceDN/>
              <w:bidi w:val="0"/>
              <w:adjustRightInd/>
              <w:spacing w:line="500" w:lineRule="exact"/>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color w:val="000000"/>
                <w:kern w:val="0"/>
                <w:sz w:val="24"/>
                <w:szCs w:val="24"/>
                <w:lang w:val="en-US" w:eastAsia="zh-CN" w:bidi="ar"/>
              </w:rPr>
              <w:br w:type="page"/>
            </w:r>
            <w:r>
              <w:rPr>
                <w:rFonts w:hint="eastAsia" w:ascii="宋体" w:hAnsi="宋体" w:eastAsia="宋体" w:cs="宋体"/>
                <w:b/>
                <w:bCs/>
                <w:sz w:val="24"/>
                <w:szCs w:val="24"/>
                <w:vertAlign w:val="baseline"/>
                <w:lang w:eastAsia="zh-CN"/>
              </w:rPr>
              <w:t>序号</w:t>
            </w:r>
          </w:p>
        </w:tc>
        <w:tc>
          <w:tcPr>
            <w:tcW w:w="2848" w:type="dxa"/>
            <w:tcBorders>
              <w:tl2br w:val="nil"/>
              <w:tr2bl w:val="nil"/>
            </w:tcBorders>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center"/>
              <w:textAlignment w:val="auto"/>
              <w:rPr>
                <w:rFonts w:hint="eastAsia" w:ascii="宋体" w:hAnsi="宋体" w:eastAsia="宋体" w:cs="宋体"/>
                <w:b/>
                <w:bCs/>
                <w:sz w:val="24"/>
                <w:szCs w:val="24"/>
                <w:vertAlign w:val="baseline"/>
              </w:rPr>
            </w:pPr>
            <w:r>
              <w:rPr>
                <w:rFonts w:hint="eastAsia" w:ascii="宋体" w:hAnsi="宋体" w:eastAsia="宋体" w:cs="宋体"/>
                <w:b/>
                <w:bCs/>
                <w:color w:val="000000"/>
                <w:kern w:val="0"/>
                <w:sz w:val="24"/>
                <w:szCs w:val="24"/>
                <w:lang w:val="en-US" w:eastAsia="zh-CN" w:bidi="ar"/>
              </w:rPr>
              <w:t>评审项目</w:t>
            </w:r>
          </w:p>
        </w:tc>
        <w:tc>
          <w:tcPr>
            <w:tcW w:w="4965" w:type="dxa"/>
            <w:tcBorders>
              <w:tl2br w:val="nil"/>
              <w:tr2bl w:val="nil"/>
            </w:tcBorders>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center"/>
              <w:textAlignment w:val="auto"/>
              <w:rPr>
                <w:rFonts w:hint="eastAsia" w:ascii="宋体" w:hAnsi="宋体" w:eastAsia="宋体" w:cs="宋体"/>
                <w:b/>
                <w:bCs/>
                <w:sz w:val="24"/>
                <w:szCs w:val="24"/>
                <w:vertAlign w:val="baseline"/>
              </w:rPr>
            </w:pPr>
            <w:r>
              <w:rPr>
                <w:rFonts w:hint="eastAsia" w:ascii="宋体" w:hAnsi="宋体" w:eastAsia="宋体" w:cs="宋体"/>
                <w:b/>
                <w:bCs/>
                <w:color w:val="000000"/>
                <w:kern w:val="0"/>
                <w:sz w:val="24"/>
                <w:szCs w:val="24"/>
                <w:lang w:val="en-US" w:eastAsia="zh-CN" w:bidi="ar"/>
              </w:rPr>
              <w:t>评审标准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tcBorders>
              <w:tl2br w:val="nil"/>
              <w:tr2bl w:val="nil"/>
            </w:tcBorders>
            <w:vAlign w:val="center"/>
          </w:tcPr>
          <w:p>
            <w:pPr>
              <w:pStyle w:val="2"/>
              <w:keepNext w:val="0"/>
              <w:keepLines w:val="0"/>
              <w:pageBreakBefore w:val="0"/>
              <w:shd w:val="clear"/>
              <w:kinsoku/>
              <w:wordWrap/>
              <w:overflowPunct/>
              <w:topLinePunct w:val="0"/>
              <w:autoSpaceDE/>
              <w:autoSpaceDN/>
              <w:bidi w:val="0"/>
              <w:adjustRightIn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848" w:type="dxa"/>
            <w:tcBorders>
              <w:tl2br w:val="nil"/>
              <w:tr2bl w:val="nil"/>
            </w:tcBorders>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jc w:val="center"/>
              <w:textAlignment w:val="auto"/>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磋商响应文件格式及签署盖章</w:t>
            </w:r>
          </w:p>
        </w:tc>
        <w:tc>
          <w:tcPr>
            <w:tcW w:w="4965" w:type="dxa"/>
            <w:tcBorders>
              <w:tl2br w:val="nil"/>
              <w:tr2bl w:val="nil"/>
            </w:tcBorders>
          </w:tcPr>
          <w:p>
            <w:pPr>
              <w:keepNext w:val="0"/>
              <w:keepLines w:val="0"/>
              <w:pageBreakBefore w:val="0"/>
              <w:widowControl/>
              <w:suppressLineNumbers w:val="0"/>
              <w:shd w:val="clear"/>
              <w:kinsoku/>
              <w:wordWrap/>
              <w:overflowPunct/>
              <w:topLinePunct w:val="0"/>
              <w:autoSpaceDE/>
              <w:autoSpaceDN/>
              <w:bidi w:val="0"/>
              <w:adjustRightInd/>
              <w:spacing w:line="500" w:lineRule="exact"/>
              <w:jc w:val="left"/>
              <w:textAlignment w:val="auto"/>
              <w:rPr>
                <w:rFonts w:hint="eastAsia" w:ascii="宋体" w:hAnsi="宋体" w:eastAsia="宋体" w:cs="宋体"/>
                <w:sz w:val="24"/>
                <w:szCs w:val="24"/>
                <w:vertAlign w:val="baseline"/>
              </w:rPr>
            </w:pPr>
            <w:r>
              <w:rPr>
                <w:rFonts w:hint="eastAsia" w:ascii="宋体" w:hAnsi="宋体" w:eastAsia="宋体" w:cs="宋体"/>
                <w:sz w:val="24"/>
                <w:szCs w:val="24"/>
              </w:rPr>
              <w:t>是否按磋商文件要求的数量、语言、计量单位、报价货币及签字盖章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9" w:type="dxa"/>
            <w:tcBorders>
              <w:tl2br w:val="nil"/>
              <w:tr2bl w:val="nil"/>
            </w:tcBorders>
            <w:vAlign w:val="center"/>
          </w:tcPr>
          <w:p>
            <w:pPr>
              <w:pStyle w:val="2"/>
              <w:keepNext w:val="0"/>
              <w:keepLines w:val="0"/>
              <w:pageBreakBefore w:val="0"/>
              <w:shd w:val="clear"/>
              <w:kinsoku/>
              <w:wordWrap/>
              <w:overflowPunct/>
              <w:topLinePunct w:val="0"/>
              <w:autoSpaceDE/>
              <w:autoSpaceDN/>
              <w:bidi w:val="0"/>
              <w:adjustRightIn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848" w:type="dxa"/>
            <w:tcBorders>
              <w:tl2br w:val="nil"/>
              <w:tr2bl w:val="nil"/>
            </w:tcBorders>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jc w:val="center"/>
              <w:textAlignment w:val="auto"/>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报价唯一且合理</w:t>
            </w:r>
          </w:p>
        </w:tc>
        <w:tc>
          <w:tcPr>
            <w:tcW w:w="4965" w:type="dxa"/>
            <w:tcBorders>
              <w:tl2br w:val="nil"/>
              <w:tr2bl w:val="nil"/>
            </w:tcBorders>
          </w:tcPr>
          <w:p>
            <w:pPr>
              <w:keepNext w:val="0"/>
              <w:keepLines w:val="0"/>
              <w:pageBreakBefore w:val="0"/>
              <w:widowControl/>
              <w:suppressLineNumbers w:val="0"/>
              <w:shd w:val="clear"/>
              <w:kinsoku/>
              <w:wordWrap/>
              <w:overflowPunct/>
              <w:topLinePunct w:val="0"/>
              <w:autoSpaceDE/>
              <w:autoSpaceDN/>
              <w:bidi w:val="0"/>
              <w:adjustRightInd/>
              <w:spacing w:line="500" w:lineRule="exact"/>
              <w:jc w:val="left"/>
              <w:textAlignment w:val="auto"/>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只能有一个有效报价，不得提交选择性报价，且报价不超过采购预算或投标报价明显低于成本价却能合理说明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9" w:type="dxa"/>
            <w:tcBorders>
              <w:tl2br w:val="nil"/>
              <w:tr2bl w:val="nil"/>
            </w:tcBorders>
            <w:vAlign w:val="center"/>
          </w:tcPr>
          <w:p>
            <w:pPr>
              <w:pStyle w:val="2"/>
              <w:keepNext w:val="0"/>
              <w:keepLines w:val="0"/>
              <w:pageBreakBefore w:val="0"/>
              <w:shd w:val="clear"/>
              <w:kinsoku/>
              <w:wordWrap/>
              <w:overflowPunct/>
              <w:topLinePunct w:val="0"/>
              <w:autoSpaceDE/>
              <w:autoSpaceDN/>
              <w:bidi w:val="0"/>
              <w:adjustRightIn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848" w:type="dxa"/>
            <w:tcBorders>
              <w:tl2br w:val="nil"/>
              <w:tr2bl w:val="nil"/>
            </w:tcBorders>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jc w:val="center"/>
              <w:textAlignment w:val="auto"/>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保证金</w:t>
            </w:r>
            <w:r>
              <w:rPr>
                <w:rFonts w:hint="eastAsia" w:ascii="宋体" w:hAnsi="宋体" w:cs="宋体"/>
                <w:color w:val="000000"/>
                <w:kern w:val="0"/>
                <w:sz w:val="24"/>
                <w:szCs w:val="24"/>
                <w:lang w:val="en-US" w:eastAsia="zh-CN" w:bidi="ar"/>
              </w:rPr>
              <w:t>缴</w:t>
            </w:r>
            <w:r>
              <w:rPr>
                <w:rFonts w:hint="eastAsia" w:ascii="宋体" w:hAnsi="宋体" w:eastAsia="宋体" w:cs="宋体"/>
                <w:color w:val="000000"/>
                <w:kern w:val="0"/>
                <w:sz w:val="24"/>
                <w:szCs w:val="24"/>
                <w:lang w:val="en-US" w:eastAsia="zh-CN" w:bidi="ar"/>
              </w:rPr>
              <w:t>纳</w:t>
            </w:r>
          </w:p>
        </w:tc>
        <w:tc>
          <w:tcPr>
            <w:tcW w:w="4965" w:type="dxa"/>
            <w:tcBorders>
              <w:tl2br w:val="nil"/>
              <w:tr2bl w:val="nil"/>
            </w:tcBorders>
          </w:tcPr>
          <w:p>
            <w:pPr>
              <w:keepNext w:val="0"/>
              <w:keepLines w:val="0"/>
              <w:pageBreakBefore w:val="0"/>
              <w:widowControl/>
              <w:suppressLineNumbers w:val="0"/>
              <w:shd w:val="clear"/>
              <w:kinsoku/>
              <w:wordWrap/>
              <w:overflowPunct/>
              <w:topLinePunct w:val="0"/>
              <w:autoSpaceDE/>
              <w:autoSpaceDN/>
              <w:bidi w:val="0"/>
              <w:adjustRightInd/>
              <w:spacing w:line="500" w:lineRule="exact"/>
              <w:jc w:val="left"/>
              <w:textAlignment w:val="auto"/>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按要求提供保证金</w:t>
            </w:r>
            <w:r>
              <w:rPr>
                <w:rFonts w:hint="eastAsia" w:ascii="宋体" w:hAnsi="宋体" w:cs="宋体"/>
                <w:color w:val="000000"/>
                <w:kern w:val="0"/>
                <w:sz w:val="24"/>
                <w:szCs w:val="24"/>
                <w:lang w:val="en-US" w:eastAsia="zh-CN" w:bidi="ar"/>
              </w:rPr>
              <w:t>缴纳</w:t>
            </w:r>
            <w:r>
              <w:rPr>
                <w:rFonts w:hint="eastAsia" w:ascii="宋体" w:hAnsi="宋体" w:eastAsia="宋体" w:cs="宋体"/>
                <w:color w:val="000000"/>
                <w:kern w:val="0"/>
                <w:sz w:val="24"/>
                <w:szCs w:val="24"/>
                <w:lang w:val="en-US" w:eastAsia="zh-CN" w:bidi="ar"/>
              </w:rPr>
              <w:t>凭证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9" w:type="dxa"/>
            <w:tcBorders>
              <w:tl2br w:val="nil"/>
              <w:tr2bl w:val="nil"/>
            </w:tcBorders>
            <w:vAlign w:val="center"/>
          </w:tcPr>
          <w:p>
            <w:pPr>
              <w:pStyle w:val="2"/>
              <w:keepNext w:val="0"/>
              <w:keepLines w:val="0"/>
              <w:pageBreakBefore w:val="0"/>
              <w:shd w:val="clear"/>
              <w:kinsoku/>
              <w:wordWrap/>
              <w:overflowPunct/>
              <w:topLinePunct w:val="0"/>
              <w:autoSpaceDE/>
              <w:autoSpaceDN/>
              <w:bidi w:val="0"/>
              <w:adjustRightIn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848" w:type="dxa"/>
            <w:tcBorders>
              <w:tl2br w:val="nil"/>
              <w:tr2bl w:val="nil"/>
            </w:tcBorders>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jc w:val="center"/>
              <w:textAlignment w:val="auto"/>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磋商响应文件内容及对磋商文件响应程度</w:t>
            </w:r>
          </w:p>
        </w:tc>
        <w:tc>
          <w:tcPr>
            <w:tcW w:w="4965" w:type="dxa"/>
            <w:tcBorders>
              <w:tl2br w:val="nil"/>
              <w:tr2bl w:val="nil"/>
            </w:tcBorders>
          </w:tcPr>
          <w:p>
            <w:pPr>
              <w:keepNext w:val="0"/>
              <w:keepLines w:val="0"/>
              <w:pageBreakBefore w:val="0"/>
              <w:widowControl/>
              <w:suppressLineNumbers w:val="0"/>
              <w:shd w:val="clear"/>
              <w:kinsoku/>
              <w:wordWrap/>
              <w:overflowPunct/>
              <w:topLinePunct w:val="0"/>
              <w:autoSpaceDE/>
              <w:autoSpaceDN/>
              <w:bidi w:val="0"/>
              <w:adjustRightInd/>
              <w:spacing w:line="500" w:lineRule="exact"/>
              <w:jc w:val="left"/>
              <w:textAlignment w:val="auto"/>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磋商响应文件内容齐全、无遗漏；要求全面响应，不能有任何</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不能接受的附加条件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9" w:type="dxa"/>
            <w:tcBorders>
              <w:tl2br w:val="nil"/>
              <w:tr2bl w:val="nil"/>
            </w:tcBorders>
            <w:vAlign w:val="center"/>
          </w:tcPr>
          <w:p>
            <w:pPr>
              <w:pStyle w:val="2"/>
              <w:keepNext w:val="0"/>
              <w:keepLines w:val="0"/>
              <w:pageBreakBefore w:val="0"/>
              <w:shd w:val="clear"/>
              <w:kinsoku/>
              <w:wordWrap/>
              <w:overflowPunct/>
              <w:topLinePunct w:val="0"/>
              <w:autoSpaceDE/>
              <w:autoSpaceDN/>
              <w:bidi w:val="0"/>
              <w:adjustRightInd/>
              <w:spacing w:line="500" w:lineRule="exact"/>
              <w:jc w:val="center"/>
              <w:textAlignment w:val="auto"/>
              <w:rPr>
                <w:rFonts w:hint="eastAsia" w:ascii="宋体" w:hAnsi="宋体" w:eastAsia="宋体" w:cs="宋体"/>
                <w:sz w:val="24"/>
                <w:szCs w:val="24"/>
                <w:highlight w:val="yellow"/>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2848" w:type="dxa"/>
            <w:tcBorders>
              <w:tl2br w:val="nil"/>
              <w:tr2bl w:val="nil"/>
            </w:tcBorders>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jc w:val="center"/>
              <w:textAlignment w:val="auto"/>
              <w:rPr>
                <w:rFonts w:hint="eastAsia" w:ascii="宋体" w:hAnsi="宋体" w:eastAsia="宋体" w:cs="宋体"/>
                <w:sz w:val="24"/>
                <w:szCs w:val="24"/>
                <w:highlight w:val="yellow"/>
                <w:vertAlign w:val="baseline"/>
              </w:rPr>
            </w:pPr>
            <w:r>
              <w:rPr>
                <w:rFonts w:hint="eastAsia" w:ascii="宋体" w:hAnsi="宋体" w:eastAsia="宋体" w:cs="宋体"/>
                <w:color w:val="000000"/>
                <w:kern w:val="0"/>
                <w:sz w:val="24"/>
                <w:szCs w:val="24"/>
                <w:highlight w:val="none"/>
                <w:lang w:val="en-US" w:eastAsia="zh-CN" w:bidi="ar"/>
              </w:rPr>
              <w:t>磋商有效期</w:t>
            </w:r>
          </w:p>
        </w:tc>
        <w:tc>
          <w:tcPr>
            <w:tcW w:w="4965" w:type="dxa"/>
            <w:tcBorders>
              <w:tl2br w:val="nil"/>
              <w:tr2bl w:val="nil"/>
            </w:tcBorders>
          </w:tcPr>
          <w:p>
            <w:pPr>
              <w:keepNext w:val="0"/>
              <w:keepLines w:val="0"/>
              <w:pageBreakBefore w:val="0"/>
              <w:widowControl/>
              <w:suppressLineNumbers w:val="0"/>
              <w:shd w:val="clear"/>
              <w:kinsoku/>
              <w:wordWrap/>
              <w:overflowPunct/>
              <w:topLinePunct w:val="0"/>
              <w:autoSpaceDE/>
              <w:autoSpaceDN/>
              <w:bidi w:val="0"/>
              <w:adjustRightInd/>
              <w:spacing w:line="500" w:lineRule="exact"/>
              <w:jc w:val="left"/>
              <w:textAlignment w:val="auto"/>
              <w:rPr>
                <w:rFonts w:hint="eastAsia" w:ascii="宋体" w:hAnsi="宋体" w:eastAsia="宋体" w:cs="宋体"/>
                <w:sz w:val="24"/>
                <w:szCs w:val="24"/>
                <w:highlight w:val="yellow"/>
                <w:vertAlign w:val="baseline"/>
              </w:rPr>
            </w:pPr>
            <w:r>
              <w:rPr>
                <w:rFonts w:hint="eastAsia" w:ascii="宋体" w:hAnsi="宋体" w:eastAsia="宋体" w:cs="宋体"/>
                <w:color w:val="000000"/>
                <w:kern w:val="0"/>
                <w:sz w:val="24"/>
                <w:szCs w:val="24"/>
                <w:lang w:val="en-US" w:eastAsia="zh-CN" w:bidi="ar"/>
              </w:rPr>
              <w:t>应满足磋商文件中的规定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9" w:type="dxa"/>
            <w:tcBorders>
              <w:tl2br w:val="nil"/>
              <w:tr2bl w:val="nil"/>
            </w:tcBorders>
            <w:vAlign w:val="center"/>
          </w:tcPr>
          <w:p>
            <w:pPr>
              <w:pStyle w:val="2"/>
              <w:keepNext w:val="0"/>
              <w:keepLines w:val="0"/>
              <w:pageBreakBefore w:val="0"/>
              <w:shd w:val="clear"/>
              <w:kinsoku/>
              <w:wordWrap/>
              <w:overflowPunct/>
              <w:topLinePunct w:val="0"/>
              <w:autoSpaceDE/>
              <w:autoSpaceDN/>
              <w:bidi w:val="0"/>
              <w:adjustRightIn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848" w:type="dxa"/>
            <w:tcBorders>
              <w:tl2br w:val="nil"/>
              <w:tr2bl w:val="nil"/>
            </w:tcBorders>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jc w:val="center"/>
              <w:textAlignment w:val="auto"/>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其他</w:t>
            </w:r>
          </w:p>
        </w:tc>
        <w:tc>
          <w:tcPr>
            <w:tcW w:w="4965" w:type="dxa"/>
            <w:tcBorders>
              <w:tl2br w:val="nil"/>
              <w:tr2bl w:val="nil"/>
            </w:tcBorders>
          </w:tcPr>
          <w:p>
            <w:pPr>
              <w:keepNext w:val="0"/>
              <w:keepLines w:val="0"/>
              <w:pageBreakBefore w:val="0"/>
              <w:widowControl/>
              <w:suppressLineNumbers w:val="0"/>
              <w:shd w:val="clear"/>
              <w:kinsoku/>
              <w:wordWrap/>
              <w:overflowPunct/>
              <w:topLinePunct w:val="0"/>
              <w:autoSpaceDE/>
              <w:autoSpaceDN/>
              <w:bidi w:val="0"/>
              <w:adjustRightInd/>
              <w:spacing w:line="500" w:lineRule="exact"/>
              <w:jc w:val="left"/>
              <w:textAlignment w:val="auto"/>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磋商响应文件符合法律法规要求的</w:t>
            </w:r>
          </w:p>
        </w:tc>
      </w:tr>
    </w:tbl>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非实质性偏离是指磋商响应文件在实质上响应磋商文件的要求，但在个别地方存在一些不规则、不一致、不完整的内容，并且澄清、说明或者补正这些内容不会改变磋商响应文件的实质性内容。以下情况属于非实质性偏离：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（1）文字表述的内容含义不明确；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（2）同类问题表述不一致；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（3）有明显文字和计算错误；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（4）提供的技术信息和数据资料不完整；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（5）磋商响应文件未按磋商文件要求进行装订或未编制目录、页码；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（6）磋商小组认定的其他非实质性偏离。</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磋商响应文件有上述（1）至（4）情形之一的，磋商小组应当书面要求</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在规定的时间内予以澄清、说明或补正。</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拒不或在规定的时间内没有进行澄清、说明或补正或澄清、说明、补正的内容也不能说明问题的，视为磋商响应文件制作不规范，按每一项非实质性偏离进行扣分处理，直至该项分值扣完为止。磋商小组不接受</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主动提出的澄清、说明或补正。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 在磋商响应文件初审过程中，如果出现磋商小组成员意见不一致的情况，按照少数服从多数的原则确定。</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7. 综合评分明细表（满分 100 分）</w:t>
      </w:r>
    </w:p>
    <w:p>
      <w:pPr>
        <w:pStyle w:val="16"/>
        <w:shd w:val="clear"/>
        <w:rPr>
          <w:rFonts w:hint="eastAsia" w:ascii="宋体" w:hAnsi="宋体" w:eastAsia="宋体" w:cs="宋体"/>
          <w:b/>
          <w:bCs/>
          <w:color w:val="000000"/>
          <w:kern w:val="0"/>
          <w:sz w:val="24"/>
          <w:szCs w:val="24"/>
          <w:lang w:val="en-US" w:eastAsia="zh-CN" w:bidi="ar"/>
        </w:rPr>
      </w:pPr>
    </w:p>
    <w:p>
      <w:pPr>
        <w:pStyle w:val="16"/>
        <w:shd w:val="clear"/>
        <w:rPr>
          <w:rFonts w:hint="eastAsia" w:ascii="宋体" w:hAnsi="宋体" w:eastAsia="宋体" w:cs="宋体"/>
          <w:b/>
          <w:bCs/>
          <w:color w:val="000000"/>
          <w:kern w:val="0"/>
          <w:sz w:val="24"/>
          <w:szCs w:val="24"/>
          <w:lang w:val="en-US" w:eastAsia="zh-CN" w:bidi="ar"/>
        </w:rPr>
      </w:pPr>
    </w:p>
    <w:tbl>
      <w:tblPr>
        <w:tblStyle w:val="22"/>
        <w:tblW w:w="10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8067"/>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73" w:type="dxa"/>
            <w:noWrap w:val="0"/>
            <w:vAlign w:val="center"/>
          </w:tcPr>
          <w:p>
            <w:pPr>
              <w:shd w:val="clear"/>
              <w:jc w:val="center"/>
              <w:rPr>
                <w:rFonts w:hint="eastAsia" w:ascii="宋体" w:hAnsi="宋体" w:eastAsia="宋体" w:cs="宋体"/>
                <w:b/>
                <w:bCs w:val="0"/>
                <w:sz w:val="24"/>
                <w:szCs w:val="24"/>
              </w:rPr>
            </w:pPr>
            <w:r>
              <w:rPr>
                <w:rFonts w:hint="eastAsia" w:ascii="宋体" w:hAnsi="宋体" w:eastAsia="宋体" w:cs="宋体"/>
                <w:b/>
                <w:bCs w:val="0"/>
                <w:sz w:val="24"/>
                <w:szCs w:val="24"/>
              </w:rPr>
              <w:t>项目及分值</w:t>
            </w:r>
          </w:p>
        </w:tc>
        <w:tc>
          <w:tcPr>
            <w:tcW w:w="8067" w:type="dxa"/>
            <w:noWrap w:val="0"/>
            <w:vAlign w:val="center"/>
          </w:tcPr>
          <w:p>
            <w:pPr>
              <w:shd w:val="clear"/>
              <w:ind w:left="91" w:hanging="92" w:hangingChars="38"/>
              <w:jc w:val="center"/>
              <w:rPr>
                <w:rFonts w:hint="eastAsia" w:ascii="宋体" w:hAnsi="宋体" w:eastAsia="宋体" w:cs="宋体"/>
                <w:b/>
                <w:bCs w:val="0"/>
                <w:sz w:val="24"/>
                <w:szCs w:val="24"/>
              </w:rPr>
            </w:pPr>
            <w:r>
              <w:rPr>
                <w:rFonts w:hint="eastAsia" w:ascii="宋体" w:hAnsi="宋体" w:eastAsia="宋体" w:cs="宋体"/>
                <w:b/>
                <w:bCs w:val="0"/>
                <w:sz w:val="24"/>
                <w:szCs w:val="24"/>
              </w:rPr>
              <w:t>计分依据</w:t>
            </w:r>
          </w:p>
        </w:tc>
        <w:tc>
          <w:tcPr>
            <w:tcW w:w="1119" w:type="dxa"/>
            <w:noWrap w:val="0"/>
            <w:vAlign w:val="center"/>
          </w:tcPr>
          <w:p>
            <w:pPr>
              <w:shd w:val="clear"/>
              <w:ind w:left="91" w:hanging="92" w:hangingChars="38"/>
              <w:jc w:val="center"/>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073" w:type="dxa"/>
            <w:noWrap w:val="0"/>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ind w:firstLine="240" w:firstLineChars="100"/>
              <w:jc w:val="center"/>
              <w:textAlignment w:val="auto"/>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磋商</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240" w:firstLineChars="10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报价</w:t>
            </w:r>
          </w:p>
        </w:tc>
        <w:tc>
          <w:tcPr>
            <w:tcW w:w="8067" w:type="dxa"/>
            <w:noWrap w:val="0"/>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满足磋商文件要求且磋商价格合理最低的磋商报价为评标基准价，其价格分为满分，其他</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的价格分统一按照下列公式计算：</w:t>
            </w:r>
          </w:p>
          <w:p>
            <w:pPr>
              <w:keepNext w:val="0"/>
              <w:keepLines w:val="0"/>
              <w:pageBreakBefore w:val="0"/>
              <w:widowControl/>
              <w:suppressLineNumbers w:val="0"/>
              <w:shd w:val="clear"/>
              <w:kinsoku/>
              <w:wordWrap/>
              <w:overflowPunct/>
              <w:topLinePunct w:val="0"/>
              <w:autoSpaceDE/>
              <w:autoSpaceDN/>
              <w:bidi w:val="0"/>
              <w:adjustRightInd/>
              <w:spacing w:line="5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磋商报价得分＝（评标基准价/磋商报价）×30</w:t>
            </w:r>
          </w:p>
          <w:p>
            <w:pPr>
              <w:keepNext w:val="0"/>
              <w:keepLines w:val="0"/>
              <w:pageBreakBefore w:val="0"/>
              <w:widowControl/>
              <w:suppressLineNumbers w:val="0"/>
              <w:shd w:val="clear"/>
              <w:kinsoku/>
              <w:wordWrap/>
              <w:overflowPunct/>
              <w:topLinePunct w:val="0"/>
              <w:autoSpaceDE/>
              <w:autoSpaceDN/>
              <w:bidi w:val="0"/>
              <w:adjustRightInd/>
              <w:spacing w:line="5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kern w:val="0"/>
                <w:sz w:val="24"/>
                <w:szCs w:val="24"/>
                <w:highlight w:val="none"/>
              </w:rPr>
              <w:t>注：符合招标文件规定的小微企业、监狱企业、残疾人福利性单位优惠条件的供应商，小微企业，价格给予10%的扣除；监狱企业、残疾人福利性单位，价格给予6%的扣除；用扣除后的价格参与评审。</w:t>
            </w:r>
          </w:p>
        </w:tc>
        <w:tc>
          <w:tcPr>
            <w:tcW w:w="1119" w:type="dxa"/>
            <w:noWrap w:val="0"/>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jc w:val="center"/>
              <w:textAlignment w:val="auto"/>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jc w:val="center"/>
        </w:trPr>
        <w:tc>
          <w:tcPr>
            <w:tcW w:w="1073" w:type="dxa"/>
            <w:noWrap w:val="0"/>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ind w:firstLine="240" w:firstLineChars="10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节能</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240" w:firstLineChars="10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环保</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240" w:firstLineChars="100"/>
              <w:jc w:val="center"/>
              <w:textAlignment w:val="auto"/>
              <w:rPr>
                <w:rFonts w:hint="eastAsia" w:ascii="宋体" w:hAnsi="宋体" w:eastAsia="宋体" w:cs="宋体"/>
                <w:color w:val="000000"/>
                <w:kern w:val="0"/>
                <w:sz w:val="24"/>
                <w:szCs w:val="24"/>
                <w:lang w:val="en-US" w:eastAsia="zh-CN" w:bidi="ar"/>
              </w:rPr>
            </w:pPr>
          </w:p>
        </w:tc>
        <w:tc>
          <w:tcPr>
            <w:tcW w:w="8067" w:type="dxa"/>
            <w:noWrap w:val="0"/>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供应商投标产品中每有一项为节能产品政府采购清单中的产品的得1分，每有一项为环境标志产品政府采购清单中的产品的得1分，供应商所投产品中每有一项产品同时为节能产品政府采购清单和环境标志产品政府采购清单中的产品的得</w:t>
            </w: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分，最多得</w:t>
            </w: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分。（提供清单复印件）</w:t>
            </w:r>
          </w:p>
        </w:tc>
        <w:tc>
          <w:tcPr>
            <w:tcW w:w="1119" w:type="dxa"/>
            <w:noWrap w:val="0"/>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ind w:firstLine="240" w:firstLineChars="100"/>
              <w:jc w:val="both"/>
              <w:textAlignment w:val="auto"/>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073" w:type="dxa"/>
            <w:noWrap w:val="0"/>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jc w:val="center"/>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业绩</w:t>
            </w:r>
          </w:p>
        </w:tc>
        <w:tc>
          <w:tcPr>
            <w:tcW w:w="8067" w:type="dxa"/>
            <w:noWrap w:val="0"/>
            <w:vAlign w:val="top"/>
          </w:tcPr>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供应商2019年7月1日以来，每提供一份类似项目业绩得3分，最高9分。（以合同复印件为准。）</w:t>
            </w:r>
          </w:p>
        </w:tc>
        <w:tc>
          <w:tcPr>
            <w:tcW w:w="1119" w:type="dxa"/>
            <w:noWrap w:val="0"/>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jc w:val="center"/>
              <w:textAlignment w:val="auto"/>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9</w:t>
            </w:r>
            <w:r>
              <w:rPr>
                <w:rFonts w:hint="eastAsia" w:ascii="宋体" w:hAnsi="宋体" w:eastAsia="宋体" w:cs="宋体"/>
                <w:color w:val="000000"/>
                <w:kern w:val="0"/>
                <w:sz w:val="24"/>
                <w:szCs w:val="24"/>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1073" w:type="dxa"/>
            <w:noWrap w:val="0"/>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商务响应</w:t>
            </w:r>
          </w:p>
        </w:tc>
        <w:tc>
          <w:tcPr>
            <w:tcW w:w="8067" w:type="dxa"/>
            <w:noWrap w:val="0"/>
            <w:vAlign w:val="top"/>
          </w:tcPr>
          <w:p>
            <w:pPr>
              <w:keepNext w:val="0"/>
              <w:keepLines w:val="0"/>
              <w:pageBreakBefore w:val="0"/>
              <w:widowControl/>
              <w:suppressLineNumbers w:val="0"/>
              <w:shd w:val="clear"/>
              <w:kinsoku/>
              <w:wordWrap/>
              <w:overflowPunct/>
              <w:topLinePunct w:val="0"/>
              <w:autoSpaceDE/>
              <w:autoSpaceDN/>
              <w:bidi w:val="0"/>
              <w:adjustRightInd/>
              <w:spacing w:line="500" w:lineRule="exact"/>
              <w:ind w:firstLine="480" w:firstLineChars="200"/>
              <w:jc w:val="left"/>
              <w:textAlignment w:val="auto"/>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对交货期、质保期等商务要求进行详细说明，完全响应磋商文件的计2分，优于磋商文件的，经横向比较后，每项加1.5分，满分5分。</w:t>
            </w:r>
          </w:p>
        </w:tc>
        <w:tc>
          <w:tcPr>
            <w:tcW w:w="1119" w:type="dxa"/>
            <w:noWrap w:val="0"/>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jc w:val="center"/>
              <w:textAlignment w:val="auto"/>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jc w:val="center"/>
        </w:trPr>
        <w:tc>
          <w:tcPr>
            <w:tcW w:w="1073" w:type="dxa"/>
            <w:noWrap w:val="0"/>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技术</w:t>
            </w:r>
          </w:p>
          <w:p>
            <w:pPr>
              <w:keepNext w:val="0"/>
              <w:keepLines w:val="0"/>
              <w:pageBreakBefore w:val="0"/>
              <w:widowControl/>
              <w:suppressLineNumbers w:val="0"/>
              <w:shd w:val="clear"/>
              <w:kinsoku/>
              <w:wordWrap/>
              <w:overflowPunct/>
              <w:topLinePunct w:val="0"/>
              <w:autoSpaceDE/>
              <w:autoSpaceDN/>
              <w:bidi w:val="0"/>
              <w:adjustRightInd/>
              <w:spacing w:line="500" w:lineRule="exact"/>
              <w:jc w:val="center"/>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方案</w:t>
            </w:r>
          </w:p>
          <w:p>
            <w:pPr>
              <w:keepNext w:val="0"/>
              <w:keepLines w:val="0"/>
              <w:pageBreakBefore w:val="0"/>
              <w:widowControl/>
              <w:suppressLineNumbers w:val="0"/>
              <w:shd w:val="clear"/>
              <w:kinsoku/>
              <w:wordWrap/>
              <w:overflowPunct/>
              <w:topLinePunct w:val="0"/>
              <w:autoSpaceDE/>
              <w:autoSpaceDN/>
              <w:bidi w:val="0"/>
              <w:adjustRightInd/>
              <w:spacing w:line="500" w:lineRule="exact"/>
              <w:jc w:val="center"/>
              <w:textAlignment w:val="auto"/>
              <w:rPr>
                <w:rFonts w:hint="default" w:ascii="宋体" w:hAnsi="宋体" w:eastAsia="宋体" w:cs="宋体"/>
                <w:color w:val="000000"/>
                <w:kern w:val="0"/>
                <w:sz w:val="24"/>
                <w:szCs w:val="24"/>
                <w:lang w:val="en-US" w:eastAsia="zh-CN" w:bidi="ar"/>
              </w:rPr>
            </w:pPr>
          </w:p>
        </w:tc>
        <w:tc>
          <w:tcPr>
            <w:tcW w:w="8067" w:type="dxa"/>
            <w:noWrap w:val="0"/>
            <w:vAlign w:val="top"/>
          </w:tcPr>
          <w:p>
            <w:pPr>
              <w:keepNext w:val="0"/>
              <w:keepLines w:val="0"/>
              <w:pageBreakBefore w:val="0"/>
              <w:widowControl/>
              <w:suppressLineNumbers w:val="0"/>
              <w:shd w:val="clear"/>
              <w:kinsoku/>
              <w:wordWrap/>
              <w:overflowPunct/>
              <w:topLinePunct w:val="0"/>
              <w:autoSpaceDE/>
              <w:autoSpaceDN/>
              <w:bidi w:val="0"/>
              <w:adjustRightInd/>
              <w:spacing w:line="500" w:lineRule="exact"/>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产品选型合理，技术参数清楚准确、货源正规，提供不限于彩页、授权书、质检报告等证明材料，根据所提供的材料完善程度，综合对比，完全满足计{7-12}分、一般满足计{4.0-6.9}分、方案有缺陷不完整计{0-3.9}分。</w:t>
            </w:r>
          </w:p>
          <w:p>
            <w:pPr>
              <w:keepNext w:val="0"/>
              <w:keepLines w:val="0"/>
              <w:pageBreakBefore w:val="0"/>
              <w:widowControl/>
              <w:suppressLineNumbers w:val="0"/>
              <w:shd w:val="clear"/>
              <w:kinsoku/>
              <w:wordWrap/>
              <w:overflowPunct/>
              <w:topLinePunct w:val="0"/>
              <w:autoSpaceDE/>
              <w:autoSpaceDN/>
              <w:bidi w:val="0"/>
              <w:adjustRightInd/>
              <w:spacing w:line="500" w:lineRule="exact"/>
              <w:jc w:val="left"/>
              <w:textAlignment w:val="auto"/>
              <w:rPr>
                <w:rFonts w:hint="eastAsia" w:ascii="宋体" w:hAnsi="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r>
              <w:rPr>
                <w:rFonts w:hint="eastAsia" w:ascii="宋体" w:hAnsi="宋体" w:cs="宋体"/>
                <w:color w:val="000000"/>
                <w:kern w:val="0"/>
                <w:sz w:val="24"/>
                <w:szCs w:val="24"/>
                <w:lang w:val="en-US" w:eastAsia="zh-CN" w:bidi="ar"/>
              </w:rPr>
              <w:t>产品便于操作，安全可靠，实用性强，性能良好，符合采购需求，根据各投标人的投标产品综合对比，完全满足计{7-12}分、一般满足计{4.0-6.9}分、方案有缺陷不完整计{0-3.9}分。</w:t>
            </w:r>
          </w:p>
          <w:p>
            <w:pPr>
              <w:keepNext w:val="0"/>
              <w:keepLines w:val="0"/>
              <w:pageBreakBefore w:val="0"/>
              <w:widowControl/>
              <w:suppressLineNumbers w:val="0"/>
              <w:shd w:val="clear"/>
              <w:kinsoku/>
              <w:wordWrap/>
              <w:overflowPunct/>
              <w:topLinePunct w:val="0"/>
              <w:autoSpaceDE/>
              <w:autoSpaceDN/>
              <w:bidi w:val="0"/>
              <w:adjustRightInd/>
              <w:spacing w:line="500" w:lineRule="exact"/>
              <w:jc w:val="left"/>
              <w:textAlignment w:val="auto"/>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3、针对本项目提供规范化的供货及安装服务，方案合理、架构完整、时间节点层次清楚，分级明确，满足本项目采购需求，完全满足计{7-12}分、一般满足计{4.0-6.9}分、方案有缺陷不完整计{0-3.9}分。</w:t>
            </w:r>
          </w:p>
        </w:tc>
        <w:tc>
          <w:tcPr>
            <w:tcW w:w="1119" w:type="dxa"/>
            <w:noWrap w:val="0"/>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jc w:val="center"/>
              <w:textAlignment w:val="auto"/>
              <w:rPr>
                <w:rFonts w:hint="default" w:ascii="宋体" w:hAnsi="宋体" w:eastAsia="宋体" w:cs="宋体"/>
                <w:color w:val="000000"/>
                <w:kern w:val="0"/>
                <w:sz w:val="24"/>
                <w:szCs w:val="24"/>
                <w:highlight w:val="yellow"/>
                <w:lang w:val="en-US" w:eastAsia="zh-CN" w:bidi="ar"/>
              </w:rPr>
            </w:pPr>
            <w:r>
              <w:rPr>
                <w:rFonts w:hint="eastAsia" w:ascii="宋体" w:hAnsi="宋体" w:cs="宋体"/>
                <w:color w:val="000000"/>
                <w:kern w:val="0"/>
                <w:sz w:val="24"/>
                <w:szCs w:val="24"/>
                <w:highlight w:val="none"/>
                <w:lang w:val="en-US" w:eastAsia="zh-CN" w:bidi="ar"/>
              </w:rPr>
              <w:t>36</w:t>
            </w:r>
            <w:r>
              <w:rPr>
                <w:rFonts w:hint="eastAsia" w:ascii="宋体" w:hAnsi="宋体" w:eastAsia="宋体" w:cs="宋体"/>
                <w:color w:val="000000"/>
                <w:kern w:val="0"/>
                <w:sz w:val="24"/>
                <w:szCs w:val="24"/>
                <w:highlight w:val="none"/>
                <w:lang w:val="en-US" w:eastAsia="zh-CN" w:bidi="ar"/>
              </w:rPr>
              <w:t>分</w:t>
            </w:r>
          </w:p>
          <w:p>
            <w:pPr>
              <w:keepNext w:val="0"/>
              <w:keepLines w:val="0"/>
              <w:pageBreakBefore w:val="0"/>
              <w:widowControl/>
              <w:suppressLineNumbers w:val="0"/>
              <w:shd w:val="clear"/>
              <w:kinsoku/>
              <w:wordWrap/>
              <w:overflowPunct/>
              <w:topLinePunct w:val="0"/>
              <w:autoSpaceDE/>
              <w:autoSpaceDN/>
              <w:bidi w:val="0"/>
              <w:adjustRightInd/>
              <w:spacing w:line="500" w:lineRule="exact"/>
              <w:jc w:val="center"/>
              <w:textAlignment w:val="auto"/>
              <w:rPr>
                <w:rFonts w:hint="default" w:ascii="宋体" w:hAnsi="宋体" w:eastAsia="宋体" w:cs="宋体"/>
                <w:color w:val="000000"/>
                <w:kern w:val="0"/>
                <w:sz w:val="24"/>
                <w:szCs w:val="24"/>
                <w:highlight w:val="yellow"/>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1073" w:type="dxa"/>
            <w:noWrap w:val="0"/>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jc w:val="center"/>
              <w:textAlignment w:val="auto"/>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应急</w:t>
            </w:r>
          </w:p>
          <w:p>
            <w:pPr>
              <w:keepNext w:val="0"/>
              <w:keepLines w:val="0"/>
              <w:pageBreakBefore w:val="0"/>
              <w:widowControl/>
              <w:suppressLineNumbers w:val="0"/>
              <w:shd w:val="clear"/>
              <w:kinsoku/>
              <w:wordWrap/>
              <w:overflowPunct/>
              <w:topLinePunct w:val="0"/>
              <w:autoSpaceDE/>
              <w:autoSpaceDN/>
              <w:bidi w:val="0"/>
              <w:adjustRightInd/>
              <w:spacing w:line="500" w:lineRule="exact"/>
              <w:jc w:val="center"/>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方案</w:t>
            </w:r>
          </w:p>
        </w:tc>
        <w:tc>
          <w:tcPr>
            <w:tcW w:w="8067" w:type="dxa"/>
            <w:noWrap w:val="0"/>
            <w:vAlign w:val="top"/>
          </w:tcPr>
          <w:p>
            <w:pPr>
              <w:keepNext w:val="0"/>
              <w:keepLines w:val="0"/>
              <w:pageBreakBefore w:val="0"/>
              <w:widowControl/>
              <w:suppressLineNumbers w:val="0"/>
              <w:shd w:val="clear"/>
              <w:kinsoku/>
              <w:wordWrap/>
              <w:overflowPunct/>
              <w:topLinePunct w:val="0"/>
              <w:autoSpaceDE/>
              <w:autoSpaceDN/>
              <w:bidi w:val="0"/>
              <w:adjustRightInd/>
              <w:spacing w:line="500" w:lineRule="exact"/>
              <w:jc w:val="left"/>
              <w:textAlignment w:val="auto"/>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针对突发问题有具体可行的应急方案和解决措施，有明确的承诺，根据响应程度，横向对比，得0-5分。</w:t>
            </w:r>
          </w:p>
        </w:tc>
        <w:tc>
          <w:tcPr>
            <w:tcW w:w="1119" w:type="dxa"/>
            <w:noWrap w:val="0"/>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jc w:val="center"/>
              <w:textAlignment w:val="auto"/>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1073" w:type="dxa"/>
            <w:noWrap w:val="0"/>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售后</w:t>
            </w:r>
          </w:p>
          <w:p>
            <w:pPr>
              <w:keepNext w:val="0"/>
              <w:keepLines w:val="0"/>
              <w:pageBreakBefore w:val="0"/>
              <w:widowControl/>
              <w:suppressLineNumbers w:val="0"/>
              <w:shd w:val="clear"/>
              <w:kinsoku/>
              <w:wordWrap/>
              <w:overflowPunct/>
              <w:topLinePunct w:val="0"/>
              <w:autoSpaceDE/>
              <w:autoSpaceDN/>
              <w:bidi w:val="0"/>
              <w:adjustRightInd/>
              <w:spacing w:line="500" w:lineRule="exact"/>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服务</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240" w:firstLineChars="100"/>
              <w:jc w:val="center"/>
              <w:textAlignment w:val="auto"/>
              <w:rPr>
                <w:rFonts w:hint="eastAsia" w:ascii="宋体" w:hAnsi="宋体" w:eastAsia="宋体" w:cs="宋体"/>
                <w:color w:val="000000"/>
                <w:kern w:val="0"/>
                <w:sz w:val="24"/>
                <w:szCs w:val="24"/>
                <w:lang w:val="en-US" w:eastAsia="zh-CN" w:bidi="ar"/>
              </w:rPr>
            </w:pPr>
          </w:p>
        </w:tc>
        <w:tc>
          <w:tcPr>
            <w:tcW w:w="8067" w:type="dxa"/>
            <w:noWrap w:val="0"/>
            <w:vAlign w:val="top"/>
          </w:tcPr>
          <w:p>
            <w:pPr>
              <w:keepNext w:val="0"/>
              <w:keepLines w:val="0"/>
              <w:pageBreakBefore w:val="0"/>
              <w:widowControl/>
              <w:suppressLineNumbers w:val="0"/>
              <w:shd w:val="clear"/>
              <w:kinsoku/>
              <w:wordWrap/>
              <w:overflowPunct/>
              <w:topLinePunct w:val="0"/>
              <w:autoSpaceDE/>
              <w:autoSpaceDN/>
              <w:bidi w:val="0"/>
              <w:adjustRightInd/>
              <w:spacing w:line="5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根据各供应商的售后服务承诺、维护保修计划进行评分，包括具体的售后服务内容、响应方式、响应时间、故障服务管理、问题管理、设备返修管理、服务报告管理等方面。</w:t>
            </w:r>
          </w:p>
          <w:p>
            <w:pPr>
              <w:keepNext w:val="0"/>
              <w:keepLines w:val="0"/>
              <w:pageBreakBefore w:val="0"/>
              <w:widowControl/>
              <w:suppressLineNumbers w:val="0"/>
              <w:shd w:val="clear"/>
              <w:kinsoku/>
              <w:wordWrap/>
              <w:overflowPunct/>
              <w:topLinePunct w:val="0"/>
              <w:autoSpaceDE/>
              <w:autoSpaceDN/>
              <w:bidi w:val="0"/>
              <w:adjustRightInd/>
              <w:spacing w:line="5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售后服务措施和承诺详细可行，得</w:t>
            </w:r>
            <w:r>
              <w:rPr>
                <w:rFonts w:hint="eastAsia" w:ascii="宋体" w:hAnsi="宋体"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12</w:t>
            </w:r>
            <w:r>
              <w:rPr>
                <w:rFonts w:hint="eastAsia" w:ascii="宋体" w:hAnsi="宋体" w:eastAsia="宋体" w:cs="宋体"/>
                <w:color w:val="000000"/>
                <w:kern w:val="0"/>
                <w:sz w:val="24"/>
                <w:szCs w:val="24"/>
                <w:lang w:val="en-US" w:eastAsia="zh-CN" w:bidi="ar"/>
              </w:rPr>
              <w:t>分；</w:t>
            </w:r>
          </w:p>
          <w:p>
            <w:pPr>
              <w:keepNext w:val="0"/>
              <w:keepLines w:val="0"/>
              <w:pageBreakBefore w:val="0"/>
              <w:widowControl/>
              <w:suppressLineNumbers w:val="0"/>
              <w:shd w:val="clear"/>
              <w:kinsoku/>
              <w:wordWrap/>
              <w:overflowPunct/>
              <w:topLinePunct w:val="0"/>
              <w:autoSpaceDE/>
              <w:autoSpaceDN/>
              <w:bidi w:val="0"/>
              <w:adjustRightInd/>
              <w:spacing w:line="5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售后服务措施和承诺基本合理，得</w:t>
            </w:r>
            <w:r>
              <w:rPr>
                <w:rFonts w:hint="eastAsia" w:ascii="宋体" w:hAnsi="宋体"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9</w:t>
            </w:r>
            <w:r>
              <w:rPr>
                <w:rFonts w:hint="eastAsia" w:ascii="宋体" w:hAnsi="宋体" w:eastAsia="宋体" w:cs="宋体"/>
                <w:color w:val="000000"/>
                <w:kern w:val="0"/>
                <w:sz w:val="24"/>
                <w:szCs w:val="24"/>
                <w:lang w:val="en-US" w:eastAsia="zh-CN" w:bidi="ar"/>
              </w:rPr>
              <w:t>分；</w:t>
            </w:r>
          </w:p>
          <w:p>
            <w:pPr>
              <w:keepNext w:val="0"/>
              <w:keepLines w:val="0"/>
              <w:pageBreakBefore w:val="0"/>
              <w:widowControl/>
              <w:suppressLineNumbers w:val="0"/>
              <w:shd w:val="clear"/>
              <w:kinsoku/>
              <w:wordWrap/>
              <w:overflowPunct/>
              <w:topLinePunct w:val="0"/>
              <w:autoSpaceDE/>
              <w:autoSpaceDN/>
              <w:bidi w:val="0"/>
              <w:adjustRightInd/>
              <w:spacing w:line="5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售后服务措施和承诺较差或未提供，得0-</w:t>
            </w:r>
            <w:r>
              <w:rPr>
                <w:rFonts w:hint="eastAsia" w:ascii="宋体" w:hAnsi="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分。</w:t>
            </w:r>
          </w:p>
        </w:tc>
        <w:tc>
          <w:tcPr>
            <w:tcW w:w="1119" w:type="dxa"/>
            <w:noWrap w:val="0"/>
            <w:vAlign w:val="center"/>
          </w:tcPr>
          <w:p>
            <w:pPr>
              <w:keepNext w:val="0"/>
              <w:keepLines w:val="0"/>
              <w:pageBreakBefore w:val="0"/>
              <w:widowControl/>
              <w:suppressLineNumbers w:val="0"/>
              <w:shd w:val="clear"/>
              <w:kinsoku/>
              <w:wordWrap/>
              <w:overflowPunct/>
              <w:topLinePunct w:val="0"/>
              <w:autoSpaceDE/>
              <w:autoSpaceDN/>
              <w:bidi w:val="0"/>
              <w:adjustRightInd/>
              <w:spacing w:line="500" w:lineRule="exact"/>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分</w:t>
            </w:r>
          </w:p>
        </w:tc>
      </w:tr>
    </w:tbl>
    <w:p>
      <w:pPr>
        <w:pStyle w:val="16"/>
        <w:shd w:val="clear"/>
        <w:rPr>
          <w:rFonts w:hint="eastAsia" w:ascii="宋体" w:hAnsi="宋体" w:eastAsia="宋体" w:cs="宋体"/>
          <w:b/>
          <w:bCs/>
          <w:color w:val="000000"/>
          <w:kern w:val="0"/>
          <w:sz w:val="24"/>
          <w:szCs w:val="24"/>
          <w:lang w:val="en-US" w:eastAsia="zh-CN" w:bidi="ar"/>
        </w:rPr>
      </w:pP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outlineLvl w:val="1"/>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五、评</w:t>
      </w:r>
      <w:r>
        <w:rPr>
          <w:rFonts w:hint="eastAsia" w:ascii="宋体" w:hAnsi="宋体" w:cs="宋体"/>
          <w:b/>
          <w:bCs/>
          <w:color w:val="000000"/>
          <w:kern w:val="0"/>
          <w:sz w:val="24"/>
          <w:szCs w:val="24"/>
          <w:lang w:val="en-US" w:eastAsia="zh-CN" w:bidi="ar"/>
        </w:rPr>
        <w:t>审</w:t>
      </w:r>
      <w:r>
        <w:rPr>
          <w:rFonts w:hint="eastAsia" w:ascii="宋体" w:hAnsi="宋体" w:eastAsia="宋体" w:cs="宋体"/>
          <w:b/>
          <w:bCs/>
          <w:color w:val="000000"/>
          <w:kern w:val="0"/>
          <w:sz w:val="24"/>
          <w:szCs w:val="24"/>
          <w:lang w:val="en-US" w:eastAsia="zh-CN" w:bidi="ar"/>
        </w:rPr>
        <w:t xml:space="preserve">专家在评审活动中承担以下义务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 遵纪守法，客观、公正、廉洁地履行职责。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 按照采购法律法规和招标文件的规定要求对</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的资格条件和</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提供的产品价格、技术、商务、服务等方面严格进行评判，提供科学合理、公平公正的评审意见，参与起草评审报告，并予签字确认。</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 保守秘密。不得透露磋商文件咨询情况，不得泄漏</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的磋商文件及知悉的商业秘密，不得向</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透露评审情况。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 发现</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在采购活动中有不正当竞争或恶意串通等违规行为，及时向</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或财政部门报告并加以制止。发现</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及其工作人员在采购活动中有干预评审、发表倾向性和歧视性言论、受贿或者接受</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的其他好处及其他违法违规行为，及时向财政部门报告。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 解答有关方面对采购评审工作中有关问题的询问，配合</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或者</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答复</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质疑，配合财政部门的投诉处理工作等事宜。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6. 法律、法规和规章规定的其他义务。 </w:t>
      </w:r>
    </w:p>
    <w:p>
      <w:pPr>
        <w:keepNext w:val="0"/>
        <w:keepLines w:val="0"/>
        <w:pageBreakBefore w:val="0"/>
        <w:widowControl/>
        <w:suppressLineNumbers w:val="0"/>
        <w:shd w:val="clear"/>
        <w:kinsoku/>
        <w:wordWrap/>
        <w:overflowPunct/>
        <w:topLinePunct w:val="0"/>
        <w:autoSpaceDE/>
        <w:autoSpaceDN/>
        <w:bidi w:val="0"/>
        <w:adjustRightInd/>
        <w:spacing w:line="500" w:lineRule="exact"/>
        <w:ind w:firstLine="482" w:firstLineChars="200"/>
        <w:jc w:val="left"/>
        <w:textAlignment w:val="auto"/>
        <w:outlineLvl w:val="1"/>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六、评审专家在评审活动中应当遵守以下工作纪律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 应邀按时参加评审和咨询活动。遇特殊情况不能出席或途中遇阻不能按时参加评审或咨询的，应及时告知</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 xml:space="preserve">，不得私自转托他人。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 不得参加与自己有利害关系的采购项目的评审活动。对与自己有利害关系的评审项目，如受到邀请，应主动提出回避。行政监督部门、</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或</w:t>
      </w:r>
      <w:r>
        <w:rPr>
          <w:rFonts w:hint="eastAsia" w:ascii="宋体" w:hAnsi="宋体" w:cs="宋体"/>
          <w:color w:val="000000"/>
          <w:kern w:val="0"/>
          <w:sz w:val="24"/>
          <w:szCs w:val="24"/>
          <w:lang w:val="en-US" w:eastAsia="zh-CN" w:bidi="ar"/>
        </w:rPr>
        <w:t>采购代理机构</w:t>
      </w:r>
      <w:r>
        <w:rPr>
          <w:rFonts w:hint="eastAsia" w:ascii="宋体" w:hAnsi="宋体" w:eastAsia="宋体" w:cs="宋体"/>
          <w:color w:val="000000"/>
          <w:kern w:val="0"/>
          <w:sz w:val="24"/>
          <w:szCs w:val="24"/>
          <w:lang w:val="en-US" w:eastAsia="zh-CN" w:bidi="ar"/>
        </w:rPr>
        <w:t xml:space="preserve">也可要求该评审专家回避。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有利害关系主要是指三年内曾在参加该采购项目</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中任职(包括一般工作)或担任顾问，配偶或直系亲属在参加该采购项目的</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中任职或担任顾问，与参加该采购项目</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发生过法律纠纷，以及其他可能影响公正评审的情况。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 评审或咨询过程中关闭通讯设备，不得与外界联系。因发生不可预见情况，确实需要与外界联系的，应当有在场工作人员陪同。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 评审过程中，不得发表影响评审公正的倾向性、歧视性言论；不得征询或者接受</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的倾向性意见；不得以任何明示或暗示的方式要求参加该采购项目的</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以澄清、说明或补正为借口，表达与其原磋商文件原意不同的新意见；不得以招标文件没有规定的方法和标准作为评审的依据；不得违反规定的评审格式评分和撰写评审意见；不得拒绝对自己的评审意见签字确认。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 在咨询工作中，严格执行国家产业政策和产品标准，认真听取咨询方的合理要求，提出科学合理的、无倾向性和歧视性的咨询方案，并对所提出的意见和建议承担个人责任。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 有关部门（机构）制定的其他评审工作纪律。</w:t>
      </w:r>
    </w:p>
    <w:p>
      <w:pPr>
        <w:pageBreakBefore w:val="0"/>
        <w:shd w:val="clear"/>
        <w:overflowPunct/>
        <w:bidi w:val="0"/>
        <w:spacing w:line="500" w:lineRule="exac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br w:type="page"/>
      </w:r>
    </w:p>
    <w:p>
      <w:pPr>
        <w:pageBreakBefore w:val="0"/>
        <w:numPr>
          <w:ilvl w:val="0"/>
          <w:numId w:val="0"/>
        </w:numPr>
        <w:shd w:val="clear"/>
        <w:overflowPunct/>
        <w:bidi w:val="0"/>
        <w:spacing w:line="500" w:lineRule="exact"/>
        <w:jc w:val="center"/>
        <w:outlineLvl w:val="0"/>
        <w:rPr>
          <w:rFonts w:hint="default" w:ascii="宋体" w:hAnsi="宋体" w:eastAsia="宋体" w:cs="宋体"/>
          <w:b/>
          <w:bCs/>
          <w:kern w:val="44"/>
          <w:sz w:val="30"/>
          <w:szCs w:val="30"/>
          <w:lang w:val="en-US" w:eastAsia="zh-CN" w:bidi="ar-SA"/>
        </w:rPr>
      </w:pPr>
      <w:bookmarkStart w:id="3" w:name="_Toc17065"/>
      <w:r>
        <w:rPr>
          <w:rFonts w:hint="eastAsia" w:ascii="宋体" w:hAnsi="宋体" w:eastAsia="宋体" w:cs="宋体"/>
          <w:b/>
          <w:bCs/>
          <w:kern w:val="44"/>
          <w:sz w:val="30"/>
          <w:szCs w:val="30"/>
          <w:lang w:val="en-US" w:eastAsia="zh-CN" w:bidi="ar-SA"/>
        </w:rPr>
        <w:t>第四章   采购需求</w:t>
      </w:r>
      <w:bookmarkEnd w:id="3"/>
      <w:r>
        <w:rPr>
          <w:rFonts w:hint="eastAsia" w:ascii="宋体" w:hAnsi="宋体" w:eastAsia="宋体" w:cs="宋体"/>
          <w:b/>
          <w:bCs/>
          <w:kern w:val="44"/>
          <w:sz w:val="30"/>
          <w:szCs w:val="30"/>
          <w:lang w:val="en-US" w:eastAsia="zh-CN" w:bidi="ar-SA"/>
        </w:rPr>
        <w:t>及技术参数</w:t>
      </w:r>
    </w:p>
    <w:p>
      <w:pPr>
        <w:widowControl/>
        <w:topLinePunct/>
        <w:spacing w:line="480" w:lineRule="auto"/>
        <w:rPr>
          <w:rFonts w:hint="eastAsia" w:ascii="宋体" w:hAnsi="宋体" w:eastAsia="宋体" w:cs="宋体"/>
          <w:b/>
          <w:sz w:val="24"/>
          <w:szCs w:val="24"/>
          <w:highlight w:val="none"/>
        </w:rPr>
      </w:pPr>
      <w:bookmarkStart w:id="4" w:name="_Toc2862"/>
      <w:r>
        <w:rPr>
          <w:rFonts w:hint="eastAsia" w:ascii="宋体" w:hAnsi="宋体" w:eastAsia="宋体" w:cs="宋体"/>
          <w:b/>
          <w:sz w:val="24"/>
          <w:szCs w:val="24"/>
          <w:highlight w:val="none"/>
        </w:rPr>
        <w:t>一、项目概况</w:t>
      </w:r>
    </w:p>
    <w:p>
      <w:pPr>
        <w:widowControl/>
        <w:topLinePunct/>
        <w:spacing w:line="48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1.项目名称：</w:t>
      </w:r>
      <w:r>
        <w:rPr>
          <w:rFonts w:hint="eastAsia" w:ascii="宋体" w:hAnsi="宋体" w:cs="宋体"/>
          <w:bCs/>
          <w:sz w:val="24"/>
          <w:szCs w:val="24"/>
          <w:highlight w:val="none"/>
          <w:lang w:val="en-US" w:eastAsia="zh-CN"/>
        </w:rPr>
        <w:t>武功县委政法委员会全县192个村（社区）治安联防巡逻电动摩托车采购项目</w:t>
      </w:r>
      <w:r>
        <w:rPr>
          <w:rFonts w:hint="eastAsia" w:ascii="宋体" w:hAnsi="宋体" w:eastAsia="宋体" w:cs="宋体"/>
          <w:bCs/>
          <w:sz w:val="24"/>
          <w:szCs w:val="24"/>
          <w:highlight w:val="none"/>
          <w:lang w:val="en-US" w:eastAsia="zh-CN"/>
        </w:rPr>
        <w:t>。</w:t>
      </w:r>
    </w:p>
    <w:p>
      <w:pPr>
        <w:widowControl/>
        <w:topLinePunct/>
        <w:spacing w:line="480" w:lineRule="auto"/>
        <w:ind w:firstLine="480" w:firstLineChars="200"/>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rPr>
        <w:t>2.交货期：</w:t>
      </w:r>
      <w:r>
        <w:rPr>
          <w:rFonts w:hint="eastAsia" w:ascii="宋体" w:hAnsi="宋体" w:eastAsia="宋体" w:cs="宋体"/>
          <w:bCs/>
          <w:sz w:val="24"/>
          <w:szCs w:val="24"/>
          <w:highlight w:val="none"/>
          <w:lang w:val="en-US" w:eastAsia="zh-CN"/>
        </w:rPr>
        <w:t>自合同签订之日起40日内完成。</w:t>
      </w:r>
    </w:p>
    <w:p>
      <w:pPr>
        <w:widowControl/>
        <w:topLinePunct/>
        <w:spacing w:line="480" w:lineRule="auto"/>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.质量</w:t>
      </w:r>
      <w:r>
        <w:rPr>
          <w:rFonts w:hint="eastAsia" w:ascii="宋体" w:hAnsi="宋体" w:eastAsia="宋体" w:cs="宋体"/>
          <w:bCs/>
          <w:sz w:val="24"/>
          <w:szCs w:val="24"/>
          <w:highlight w:val="none"/>
          <w:lang w:val="en-US" w:eastAsia="zh-CN"/>
        </w:rPr>
        <w:t>标准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质量符合企业、行业、国家规定及招标文件相关要求。</w:t>
      </w:r>
    </w:p>
    <w:p>
      <w:pPr>
        <w:pStyle w:val="6"/>
        <w:spacing w:line="480" w:lineRule="auto"/>
        <w:rPr>
          <w:rFonts w:hint="default"/>
          <w:highlight w:val="none"/>
          <w:lang w:val="en-US"/>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 w:val="0"/>
          <w:bCs w:val="0"/>
          <w:sz w:val="24"/>
          <w:szCs w:val="24"/>
          <w:highlight w:val="none"/>
          <w:lang w:val="en-US" w:eastAsia="zh-CN"/>
        </w:rPr>
        <w:t>4.质保期：一年。</w:t>
      </w:r>
    </w:p>
    <w:p>
      <w:pPr>
        <w:widowControl/>
        <w:topLinePunct/>
        <w:spacing w:line="48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5. 本项目采购预算（最高限价）为：</w:t>
      </w:r>
      <w:r>
        <w:rPr>
          <w:rFonts w:hint="eastAsia" w:ascii="宋体" w:hAnsi="宋体" w:eastAsia="宋体" w:cs="宋体"/>
          <w:bCs/>
          <w:sz w:val="24"/>
          <w:szCs w:val="24"/>
          <w:highlight w:val="none"/>
          <w:lang w:val="en-US" w:eastAsia="zh-CN"/>
        </w:rPr>
        <w:t>802560.00</w:t>
      </w:r>
      <w:r>
        <w:rPr>
          <w:rFonts w:hint="eastAsia" w:ascii="宋体" w:hAnsi="宋体" w:eastAsia="宋体" w:cs="宋体"/>
          <w:bCs/>
          <w:sz w:val="24"/>
          <w:szCs w:val="24"/>
          <w:highlight w:val="none"/>
        </w:rPr>
        <w:t>。</w:t>
      </w:r>
    </w:p>
    <w:p>
      <w:pPr>
        <w:pStyle w:val="6"/>
        <w:spacing w:line="480" w:lineRule="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二、实施背景</w:t>
      </w:r>
    </w:p>
    <w:p>
      <w:pPr>
        <w:spacing w:line="480" w:lineRule="auto"/>
        <w:ind w:firstLine="480" w:firstLineChars="200"/>
        <w:rPr>
          <w:rFonts w:hint="default"/>
          <w:lang w:val="en-US" w:eastAsia="zh-CN"/>
        </w:rPr>
      </w:pPr>
      <w:r>
        <w:rPr>
          <w:rFonts w:hint="eastAsia" w:ascii="宋体" w:hAnsi="宋体" w:eastAsia="宋体" w:cs="宋体"/>
          <w:bCs/>
          <w:sz w:val="24"/>
          <w:szCs w:val="24"/>
          <w:highlight w:val="none"/>
          <w:lang w:val="en-US" w:eastAsia="zh-CN"/>
        </w:rPr>
        <w:t>近年来，武功县积极发动社会各方力量参与治安联防巡逻工作，组织镇村党员干部、治安网格员、“红袖章”志愿者等深入治安复杂区、事故易发区、矛盾集中区开展治安巡逻工作，集中走访，了解困难，化解矛盾，加强治安，有效确保了全县社会大局和谐稳定、全县百姓安居乐业。在此过程中，由于一些区域所辖面积较大、人员分布不均，工作人员在开展治安联防巡逻工作时主要采取步行方式，费时耗力，如遇紧急情况，多有不便，如何扩大巡逻范围，提升工作效率，构筑全时空、多元化“大巡防”新格局成为我县基层社会治理工作所面临的问题。这批治安联防巡逻电动摩托车环保、节能、方便、快捷，投入使用之后，能够进一步增强全县各村(社区)治安巡逻管事率和平安建设知晓率，更好地服务人民群众、更好地推进平安武功建设。</w:t>
      </w:r>
    </w:p>
    <w:p>
      <w:pPr>
        <w:widowControl/>
        <w:numPr>
          <w:ilvl w:val="0"/>
          <w:numId w:val="0"/>
        </w:numPr>
        <w:topLinePunct/>
        <w:spacing w:line="480" w:lineRule="auto"/>
        <w:rPr>
          <w:rFonts w:hint="eastAsia" w:ascii="宋体" w:hAnsi="宋体" w:eastAsia="宋体" w:cs="宋体"/>
          <w:b/>
          <w:bCs/>
          <w:sz w:val="24"/>
          <w:szCs w:val="24"/>
        </w:rPr>
      </w:pPr>
      <w:r>
        <w:rPr>
          <w:rFonts w:hint="eastAsia" w:ascii="宋体" w:hAnsi="宋体" w:cs="宋体"/>
          <w:b/>
          <w:bCs/>
          <w:sz w:val="24"/>
          <w:szCs w:val="24"/>
          <w:lang w:val="en-US" w:eastAsia="zh-CN"/>
        </w:rPr>
        <w:t>三</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技术要求</w:t>
      </w:r>
    </w:p>
    <w:p>
      <w:pPr>
        <w:widowControl/>
        <w:topLinePunct/>
        <w:spacing w:line="480" w:lineRule="auto"/>
        <w:ind w:firstLine="482" w:firstLineChars="200"/>
        <w:rPr>
          <w:rFonts w:hint="eastAsia" w:ascii="宋体" w:hAnsi="宋体" w:eastAsia="宋体" w:cs="宋体"/>
          <w:b w:val="0"/>
          <w:bCs/>
          <w:sz w:val="24"/>
          <w:szCs w:val="24"/>
          <w:vertAlign w:val="baseline"/>
        </w:rPr>
      </w:pPr>
      <w:r>
        <w:rPr>
          <w:rFonts w:hint="eastAsia" w:ascii="宋体" w:hAnsi="宋体" w:eastAsia="宋体" w:cs="宋体"/>
          <w:b/>
          <w:sz w:val="24"/>
          <w:szCs w:val="24"/>
        </w:rPr>
        <w:t>具体技术参数：</w:t>
      </w:r>
      <w:r>
        <w:rPr>
          <w:rFonts w:hint="eastAsia" w:ascii="宋体" w:hAnsi="宋体" w:eastAsia="宋体" w:cs="宋体"/>
          <w:b w:val="0"/>
          <w:bCs/>
          <w:sz w:val="24"/>
          <w:szCs w:val="24"/>
        </w:rPr>
        <w:t xml:space="preserve"> 此次采购的治安联防巡逻电动摩托车车身带有“治安联防巡逻”标志，电池为72-20铅酸，单次公里数不少于50公里,质保涵盖车架一年、报警器三个月、控制器一年、转换器一年、充电器一年、电池一年、电机三年，警具包括警杆、尾箱、边箱、双喇叭、头盔、网格员标志马甲以及摩托车定位系统。</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2616"/>
        <w:gridCol w:w="1783"/>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电机类型</w:t>
            </w:r>
          </w:p>
        </w:tc>
        <w:tc>
          <w:tcPr>
            <w:tcW w:w="2616"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永磁直流无刷 </w:t>
            </w:r>
          </w:p>
        </w:tc>
        <w:tc>
          <w:tcPr>
            <w:tcW w:w="1783"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宋体"/>
                <w:b/>
                <w:bCs/>
                <w:i w:val="0"/>
                <w:iCs w:val="0"/>
                <w:color w:val="000000"/>
                <w:kern w:val="0"/>
                <w:sz w:val="24"/>
                <w:szCs w:val="24"/>
                <w:u w:val="none"/>
                <w:lang w:val="en-US" w:eastAsia="zh-CN" w:bidi="ar"/>
              </w:rPr>
              <w:t>电机功率</w:t>
            </w:r>
            <w:r>
              <w:rPr>
                <w:rFonts w:hint="eastAsia" w:ascii="宋体" w:hAnsi="宋体" w:eastAsia="宋体" w:cs="宋体"/>
                <w:b/>
                <w:bCs/>
                <w:i w:val="0"/>
                <w:iCs w:val="0"/>
                <w:color w:val="000000"/>
                <w:kern w:val="0"/>
                <w:sz w:val="24"/>
                <w:szCs w:val="24"/>
                <w:u w:val="none"/>
                <w:lang w:val="en-US" w:eastAsia="zh-CN" w:bidi="ar"/>
              </w:rPr>
              <w:t xml:space="preserve"> </w:t>
            </w:r>
          </w:p>
        </w:tc>
        <w:tc>
          <w:tcPr>
            <w:tcW w:w="1776"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800W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宋体"/>
                <w:b/>
                <w:bCs/>
                <w:i w:val="0"/>
                <w:iCs w:val="0"/>
                <w:color w:val="000000"/>
                <w:kern w:val="0"/>
                <w:sz w:val="24"/>
                <w:szCs w:val="24"/>
                <w:u w:val="none"/>
                <w:lang w:val="en-US" w:eastAsia="zh-CN" w:bidi="ar"/>
              </w:rPr>
              <w:t>电池类型</w:t>
            </w:r>
            <w:r>
              <w:rPr>
                <w:rFonts w:hint="eastAsia" w:ascii="宋体" w:hAnsi="宋体" w:eastAsia="宋体" w:cs="宋体"/>
                <w:b/>
                <w:bCs/>
                <w:i w:val="0"/>
                <w:iCs w:val="0"/>
                <w:color w:val="000000"/>
                <w:kern w:val="0"/>
                <w:sz w:val="24"/>
                <w:szCs w:val="24"/>
                <w:u w:val="none"/>
                <w:lang w:val="en-US" w:eastAsia="zh-CN" w:bidi="ar"/>
              </w:rPr>
              <w:t xml:space="preserve"> </w:t>
            </w:r>
          </w:p>
        </w:tc>
        <w:tc>
          <w:tcPr>
            <w:tcW w:w="2616"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宋体"/>
                <w:b/>
                <w:bCs/>
                <w:i w:val="0"/>
                <w:iCs w:val="0"/>
                <w:color w:val="000000"/>
                <w:kern w:val="0"/>
                <w:sz w:val="24"/>
                <w:szCs w:val="24"/>
                <w:u w:val="none"/>
                <w:lang w:val="en-US" w:eastAsia="zh-CN" w:bidi="ar"/>
              </w:rPr>
              <w:t>铅酸免维护型</w:t>
            </w:r>
            <w:r>
              <w:rPr>
                <w:rFonts w:hint="eastAsia" w:ascii="宋体" w:hAnsi="宋体" w:eastAsia="宋体" w:cs="宋体"/>
                <w:b/>
                <w:bCs/>
                <w:i w:val="0"/>
                <w:iCs w:val="0"/>
                <w:color w:val="000000"/>
                <w:kern w:val="0"/>
                <w:sz w:val="24"/>
                <w:szCs w:val="24"/>
                <w:u w:val="none"/>
                <w:lang w:val="en-US" w:eastAsia="zh-CN" w:bidi="ar"/>
              </w:rPr>
              <w:t xml:space="preserve"> </w:t>
            </w:r>
          </w:p>
        </w:tc>
        <w:tc>
          <w:tcPr>
            <w:tcW w:w="1783"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宋体"/>
                <w:b/>
                <w:bCs/>
                <w:i w:val="0"/>
                <w:iCs w:val="0"/>
                <w:color w:val="000000"/>
                <w:kern w:val="0"/>
                <w:sz w:val="24"/>
                <w:szCs w:val="24"/>
                <w:u w:val="none"/>
                <w:lang w:val="en-US" w:eastAsia="zh-CN" w:bidi="ar"/>
              </w:rPr>
              <w:t>电池规格</w:t>
            </w:r>
            <w:r>
              <w:rPr>
                <w:rFonts w:hint="eastAsia" w:ascii="宋体" w:hAnsi="宋体" w:eastAsia="宋体" w:cs="宋体"/>
                <w:b/>
                <w:bCs/>
                <w:i w:val="0"/>
                <w:iCs w:val="0"/>
                <w:color w:val="000000"/>
                <w:kern w:val="0"/>
                <w:sz w:val="24"/>
                <w:szCs w:val="24"/>
                <w:u w:val="none"/>
                <w:lang w:val="en-US" w:eastAsia="zh-CN" w:bidi="ar"/>
              </w:rPr>
              <w:t xml:space="preserve"> </w:t>
            </w:r>
          </w:p>
        </w:tc>
        <w:tc>
          <w:tcPr>
            <w:tcW w:w="1776"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72V20Ah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宋体"/>
                <w:b/>
                <w:bCs/>
                <w:i w:val="0"/>
                <w:iCs w:val="0"/>
                <w:color w:val="000000"/>
                <w:kern w:val="0"/>
                <w:sz w:val="24"/>
                <w:szCs w:val="24"/>
                <w:u w:val="none"/>
                <w:lang w:val="en-US" w:eastAsia="zh-CN" w:bidi="ar"/>
              </w:rPr>
              <w:t>最高设计车速</w:t>
            </w:r>
            <w:r>
              <w:rPr>
                <w:rFonts w:hint="eastAsia" w:ascii="宋体" w:hAnsi="宋体" w:eastAsia="宋体" w:cs="宋体"/>
                <w:b/>
                <w:bCs/>
                <w:i w:val="0"/>
                <w:iCs w:val="0"/>
                <w:color w:val="000000"/>
                <w:kern w:val="0"/>
                <w:sz w:val="24"/>
                <w:szCs w:val="24"/>
                <w:u w:val="none"/>
                <w:lang w:val="en-US" w:eastAsia="zh-CN" w:bidi="ar"/>
              </w:rPr>
              <w:t xml:space="preserve"> </w:t>
            </w:r>
          </w:p>
        </w:tc>
        <w:tc>
          <w:tcPr>
            <w:tcW w:w="2616"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≤41km/h </w:t>
            </w:r>
          </w:p>
        </w:tc>
        <w:tc>
          <w:tcPr>
            <w:tcW w:w="1783"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宋体"/>
                <w:b/>
                <w:bCs/>
                <w:i w:val="0"/>
                <w:iCs w:val="0"/>
                <w:color w:val="000000"/>
                <w:kern w:val="0"/>
                <w:sz w:val="24"/>
                <w:szCs w:val="24"/>
                <w:u w:val="none"/>
                <w:lang w:val="en-US" w:eastAsia="zh-CN" w:bidi="ar"/>
              </w:rPr>
              <w:t>仪表型式</w:t>
            </w:r>
            <w:r>
              <w:rPr>
                <w:rFonts w:hint="eastAsia" w:ascii="宋体" w:hAnsi="宋体" w:eastAsia="宋体" w:cs="宋体"/>
                <w:b/>
                <w:bCs/>
                <w:i w:val="0"/>
                <w:iCs w:val="0"/>
                <w:color w:val="000000"/>
                <w:kern w:val="0"/>
                <w:sz w:val="24"/>
                <w:szCs w:val="24"/>
                <w:u w:val="none"/>
                <w:lang w:val="en-US" w:eastAsia="zh-CN" w:bidi="ar"/>
              </w:rPr>
              <w:t xml:space="preserve"> </w:t>
            </w:r>
          </w:p>
        </w:tc>
        <w:tc>
          <w:tcPr>
            <w:tcW w:w="1776"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LED</w:t>
            </w:r>
            <w:r>
              <w:rPr>
                <w:rFonts w:hint="default" w:ascii="宋体" w:hAnsi="宋体" w:eastAsia="宋体" w:cs="宋体"/>
                <w:b/>
                <w:bCs/>
                <w:i w:val="0"/>
                <w:iCs w:val="0"/>
                <w:color w:val="000000"/>
                <w:kern w:val="0"/>
                <w:sz w:val="24"/>
                <w:szCs w:val="24"/>
                <w:u w:val="none"/>
                <w:lang w:val="en-US" w:eastAsia="zh-CN" w:bidi="ar"/>
              </w:rPr>
              <w:t>显示</w:t>
            </w:r>
            <w:r>
              <w:rPr>
                <w:rFonts w:hint="eastAsia" w:ascii="宋体" w:hAnsi="宋体" w:eastAsia="宋体" w:cs="宋体"/>
                <w:b/>
                <w:bCs/>
                <w:i w:val="0"/>
                <w:iCs w:val="0"/>
                <w:color w:val="000000"/>
                <w:kern w:val="0"/>
                <w:sz w:val="24"/>
                <w:szCs w:val="24"/>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宋体"/>
                <w:b/>
                <w:bCs/>
                <w:i w:val="0"/>
                <w:iCs w:val="0"/>
                <w:color w:val="000000"/>
                <w:kern w:val="0"/>
                <w:sz w:val="24"/>
                <w:szCs w:val="24"/>
                <w:u w:val="none"/>
                <w:lang w:val="en-US" w:eastAsia="zh-CN" w:bidi="ar"/>
              </w:rPr>
              <w:t>续行里程</w:t>
            </w:r>
            <w:r>
              <w:rPr>
                <w:rFonts w:hint="eastAsia" w:ascii="宋体" w:hAnsi="宋体" w:eastAsia="宋体" w:cs="宋体"/>
                <w:b/>
                <w:bCs/>
                <w:i w:val="0"/>
                <w:iCs w:val="0"/>
                <w:color w:val="000000"/>
                <w:kern w:val="0"/>
                <w:sz w:val="24"/>
                <w:szCs w:val="24"/>
                <w:u w:val="none"/>
                <w:lang w:val="en-US" w:eastAsia="zh-CN" w:bidi="ar"/>
              </w:rPr>
              <w:t xml:space="preserve"> </w:t>
            </w:r>
          </w:p>
        </w:tc>
        <w:tc>
          <w:tcPr>
            <w:tcW w:w="2616"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≥65㎞ </w:t>
            </w:r>
          </w:p>
        </w:tc>
        <w:tc>
          <w:tcPr>
            <w:tcW w:w="1783"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宋体"/>
                <w:b/>
                <w:bCs/>
                <w:i w:val="0"/>
                <w:iCs w:val="0"/>
                <w:color w:val="000000"/>
                <w:kern w:val="0"/>
                <w:sz w:val="24"/>
                <w:szCs w:val="24"/>
                <w:u w:val="none"/>
                <w:lang w:val="en-US" w:eastAsia="zh-CN" w:bidi="ar"/>
              </w:rPr>
              <w:t>前</w:t>
            </w:r>
            <w:r>
              <w:rPr>
                <w:rFonts w:hint="eastAsia" w:ascii="宋体" w:hAnsi="宋体" w:eastAsia="宋体" w:cs="宋体"/>
                <w:b/>
                <w:bCs/>
                <w:i w:val="0"/>
                <w:iCs w:val="0"/>
                <w:color w:val="000000"/>
                <w:kern w:val="0"/>
                <w:sz w:val="24"/>
                <w:szCs w:val="24"/>
                <w:u w:val="none"/>
                <w:lang w:val="en-US" w:eastAsia="zh-CN" w:bidi="ar"/>
              </w:rPr>
              <w:t>/</w:t>
            </w:r>
            <w:r>
              <w:rPr>
                <w:rFonts w:hint="default" w:ascii="宋体" w:hAnsi="宋体" w:eastAsia="宋体" w:cs="宋体"/>
                <w:b/>
                <w:bCs/>
                <w:i w:val="0"/>
                <w:iCs w:val="0"/>
                <w:color w:val="000000"/>
                <w:kern w:val="0"/>
                <w:sz w:val="24"/>
                <w:szCs w:val="24"/>
                <w:u w:val="none"/>
                <w:lang w:val="en-US" w:eastAsia="zh-CN" w:bidi="ar"/>
              </w:rPr>
              <w:t>后轮胎类型</w:t>
            </w:r>
            <w:r>
              <w:rPr>
                <w:rFonts w:hint="eastAsia" w:ascii="宋体" w:hAnsi="宋体" w:eastAsia="宋体" w:cs="宋体"/>
                <w:b/>
                <w:bCs/>
                <w:i w:val="0"/>
                <w:iCs w:val="0"/>
                <w:color w:val="000000"/>
                <w:kern w:val="0"/>
                <w:sz w:val="24"/>
                <w:szCs w:val="24"/>
                <w:u w:val="none"/>
                <w:lang w:val="en-US" w:eastAsia="zh-CN" w:bidi="ar"/>
              </w:rPr>
              <w:t xml:space="preserve"> </w:t>
            </w:r>
          </w:p>
        </w:tc>
        <w:tc>
          <w:tcPr>
            <w:tcW w:w="1776"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宋体"/>
                <w:b/>
                <w:bCs/>
                <w:i w:val="0"/>
                <w:iCs w:val="0"/>
                <w:color w:val="000000"/>
                <w:kern w:val="0"/>
                <w:sz w:val="24"/>
                <w:szCs w:val="24"/>
                <w:u w:val="none"/>
                <w:lang w:val="en-US" w:eastAsia="zh-CN" w:bidi="ar"/>
              </w:rPr>
              <w:t>真空胎</w:t>
            </w:r>
            <w:r>
              <w:rPr>
                <w:rFonts w:hint="eastAsia" w:ascii="宋体" w:hAnsi="宋体" w:eastAsia="宋体" w:cs="宋体"/>
                <w:b/>
                <w:bCs/>
                <w:i w:val="0"/>
                <w:iCs w:val="0"/>
                <w:color w:val="000000"/>
                <w:kern w:val="0"/>
                <w:sz w:val="24"/>
                <w:szCs w:val="24"/>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宋体"/>
                <w:b/>
                <w:bCs/>
                <w:i w:val="0"/>
                <w:iCs w:val="0"/>
                <w:color w:val="000000"/>
                <w:kern w:val="0"/>
                <w:sz w:val="24"/>
                <w:szCs w:val="24"/>
                <w:u w:val="none"/>
                <w:lang w:val="en-US" w:eastAsia="zh-CN" w:bidi="ar"/>
              </w:rPr>
              <w:t>前制动类型</w:t>
            </w:r>
            <w:r>
              <w:rPr>
                <w:rFonts w:hint="eastAsia" w:ascii="宋体" w:hAnsi="宋体" w:eastAsia="宋体" w:cs="宋体"/>
                <w:b/>
                <w:bCs/>
                <w:i w:val="0"/>
                <w:iCs w:val="0"/>
                <w:color w:val="000000"/>
                <w:kern w:val="0"/>
                <w:sz w:val="24"/>
                <w:szCs w:val="24"/>
                <w:u w:val="none"/>
                <w:lang w:val="en-US" w:eastAsia="zh-CN" w:bidi="ar"/>
              </w:rPr>
              <w:t xml:space="preserve"> </w:t>
            </w:r>
          </w:p>
        </w:tc>
        <w:tc>
          <w:tcPr>
            <w:tcW w:w="2616"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宋体"/>
                <w:b/>
                <w:bCs/>
                <w:i w:val="0"/>
                <w:iCs w:val="0"/>
                <w:color w:val="000000"/>
                <w:kern w:val="0"/>
                <w:sz w:val="24"/>
                <w:szCs w:val="24"/>
                <w:u w:val="none"/>
                <w:lang w:val="en-US" w:eastAsia="zh-CN" w:bidi="ar"/>
              </w:rPr>
              <w:t>碟刹</w:t>
            </w:r>
            <w:r>
              <w:rPr>
                <w:rFonts w:hint="eastAsia" w:ascii="宋体" w:hAnsi="宋体" w:eastAsia="宋体" w:cs="宋体"/>
                <w:b/>
                <w:bCs/>
                <w:i w:val="0"/>
                <w:iCs w:val="0"/>
                <w:color w:val="000000"/>
                <w:kern w:val="0"/>
                <w:sz w:val="24"/>
                <w:szCs w:val="24"/>
                <w:u w:val="none"/>
                <w:lang w:val="en-US" w:eastAsia="zh-CN" w:bidi="ar"/>
              </w:rPr>
              <w:t xml:space="preserve"> </w:t>
            </w:r>
          </w:p>
        </w:tc>
        <w:tc>
          <w:tcPr>
            <w:tcW w:w="1783"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宋体"/>
                <w:b/>
                <w:bCs/>
                <w:i w:val="0"/>
                <w:iCs w:val="0"/>
                <w:color w:val="000000"/>
                <w:kern w:val="0"/>
                <w:sz w:val="24"/>
                <w:szCs w:val="24"/>
                <w:u w:val="none"/>
                <w:lang w:val="en-US" w:eastAsia="zh-CN" w:bidi="ar"/>
              </w:rPr>
              <w:t>后制动类型</w:t>
            </w:r>
            <w:r>
              <w:rPr>
                <w:rFonts w:hint="eastAsia" w:ascii="宋体" w:hAnsi="宋体" w:eastAsia="宋体" w:cs="宋体"/>
                <w:b/>
                <w:bCs/>
                <w:i w:val="0"/>
                <w:iCs w:val="0"/>
                <w:color w:val="000000"/>
                <w:kern w:val="0"/>
                <w:sz w:val="24"/>
                <w:szCs w:val="24"/>
                <w:u w:val="none"/>
                <w:lang w:val="en-US" w:eastAsia="zh-CN" w:bidi="ar"/>
              </w:rPr>
              <w:t xml:space="preserve"> </w:t>
            </w:r>
          </w:p>
        </w:tc>
        <w:tc>
          <w:tcPr>
            <w:tcW w:w="1776"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宋体"/>
                <w:b/>
                <w:bCs/>
                <w:i w:val="0"/>
                <w:iCs w:val="0"/>
                <w:color w:val="000000"/>
                <w:kern w:val="0"/>
                <w:sz w:val="24"/>
                <w:szCs w:val="24"/>
                <w:u w:val="none"/>
                <w:lang w:val="en-US" w:eastAsia="zh-CN" w:bidi="ar"/>
              </w:rPr>
              <w:t>鼓刹</w:t>
            </w:r>
            <w:r>
              <w:rPr>
                <w:rFonts w:hint="eastAsia" w:ascii="宋体" w:hAnsi="宋体" w:eastAsia="宋体" w:cs="宋体"/>
                <w:b/>
                <w:bCs/>
                <w:i w:val="0"/>
                <w:iCs w:val="0"/>
                <w:color w:val="000000"/>
                <w:kern w:val="0"/>
                <w:sz w:val="24"/>
                <w:szCs w:val="24"/>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宋体"/>
                <w:b/>
                <w:bCs/>
                <w:i w:val="0"/>
                <w:iCs w:val="0"/>
                <w:color w:val="000000"/>
                <w:kern w:val="0"/>
                <w:sz w:val="24"/>
                <w:szCs w:val="24"/>
                <w:u w:val="none"/>
                <w:lang w:val="en-US" w:eastAsia="zh-CN" w:bidi="ar"/>
              </w:rPr>
              <w:t>前减震类型</w:t>
            </w:r>
            <w:r>
              <w:rPr>
                <w:rFonts w:hint="eastAsia" w:ascii="宋体" w:hAnsi="宋体" w:eastAsia="宋体" w:cs="宋体"/>
                <w:b/>
                <w:bCs/>
                <w:i w:val="0"/>
                <w:iCs w:val="0"/>
                <w:color w:val="000000"/>
                <w:kern w:val="0"/>
                <w:sz w:val="24"/>
                <w:szCs w:val="24"/>
                <w:u w:val="none"/>
                <w:lang w:val="en-US" w:eastAsia="zh-CN" w:bidi="ar"/>
              </w:rPr>
              <w:t xml:space="preserve"> </w:t>
            </w:r>
          </w:p>
        </w:tc>
        <w:tc>
          <w:tcPr>
            <w:tcW w:w="2616"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宋体"/>
                <w:b/>
                <w:bCs/>
                <w:i w:val="0"/>
                <w:iCs w:val="0"/>
                <w:color w:val="000000"/>
                <w:kern w:val="0"/>
                <w:sz w:val="24"/>
                <w:szCs w:val="24"/>
                <w:u w:val="none"/>
                <w:lang w:val="en-US" w:eastAsia="zh-CN" w:bidi="ar"/>
              </w:rPr>
              <w:t>铝筒液压减震</w:t>
            </w:r>
            <w:r>
              <w:rPr>
                <w:rFonts w:hint="eastAsia" w:ascii="宋体" w:hAnsi="宋体" w:eastAsia="宋体" w:cs="宋体"/>
                <w:b/>
                <w:bCs/>
                <w:i w:val="0"/>
                <w:iCs w:val="0"/>
                <w:color w:val="000000"/>
                <w:kern w:val="0"/>
                <w:sz w:val="24"/>
                <w:szCs w:val="24"/>
                <w:u w:val="none"/>
                <w:lang w:val="en-US" w:eastAsia="zh-CN" w:bidi="ar"/>
              </w:rPr>
              <w:t xml:space="preserve"> </w:t>
            </w:r>
          </w:p>
        </w:tc>
        <w:tc>
          <w:tcPr>
            <w:tcW w:w="1783"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宋体"/>
                <w:b/>
                <w:bCs/>
                <w:i w:val="0"/>
                <w:iCs w:val="0"/>
                <w:color w:val="000000"/>
                <w:kern w:val="0"/>
                <w:sz w:val="24"/>
                <w:szCs w:val="24"/>
                <w:u w:val="none"/>
                <w:lang w:val="en-US" w:eastAsia="zh-CN" w:bidi="ar"/>
              </w:rPr>
              <w:t>后减震类型</w:t>
            </w:r>
            <w:r>
              <w:rPr>
                <w:rFonts w:hint="eastAsia" w:ascii="宋体" w:hAnsi="宋体" w:eastAsia="宋体" w:cs="宋体"/>
                <w:b/>
                <w:bCs/>
                <w:i w:val="0"/>
                <w:iCs w:val="0"/>
                <w:color w:val="000000"/>
                <w:kern w:val="0"/>
                <w:sz w:val="24"/>
                <w:szCs w:val="24"/>
                <w:u w:val="none"/>
                <w:lang w:val="en-US" w:eastAsia="zh-CN" w:bidi="ar"/>
              </w:rPr>
              <w:t xml:space="preserve"> </w:t>
            </w:r>
          </w:p>
        </w:tc>
        <w:tc>
          <w:tcPr>
            <w:tcW w:w="1776"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宋体"/>
                <w:b/>
                <w:bCs/>
                <w:i w:val="0"/>
                <w:iCs w:val="0"/>
                <w:color w:val="000000"/>
                <w:kern w:val="0"/>
                <w:sz w:val="24"/>
                <w:szCs w:val="24"/>
                <w:u w:val="none"/>
                <w:lang w:val="en-US" w:eastAsia="zh-CN" w:bidi="ar"/>
              </w:rPr>
              <w:t>弹簧液压</w:t>
            </w:r>
            <w:r>
              <w:rPr>
                <w:rFonts w:hint="eastAsia" w:ascii="宋体" w:hAnsi="宋体" w:eastAsia="宋体" w:cs="宋体"/>
                <w:b/>
                <w:bCs/>
                <w:i w:val="0"/>
                <w:iCs w:val="0"/>
                <w:color w:val="000000"/>
                <w:kern w:val="0"/>
                <w:sz w:val="24"/>
                <w:szCs w:val="24"/>
                <w:u w:val="none"/>
                <w:lang w:val="en-US" w:eastAsia="zh-CN" w:bidi="ar"/>
              </w:rPr>
              <w:t xml:space="preserve"> </w:t>
            </w:r>
          </w:p>
        </w:tc>
      </w:tr>
    </w:tbl>
    <w:p>
      <w:pPr>
        <w:widowControl/>
        <w:topLinePunct/>
        <w:spacing w:line="480" w:lineRule="auto"/>
        <w:ind w:firstLine="480" w:firstLineChars="200"/>
        <w:rPr>
          <w:rFonts w:hint="eastAsia" w:ascii="宋体" w:hAnsi="宋体" w:eastAsia="宋体" w:cs="宋体"/>
          <w:b w:val="0"/>
          <w:bCs/>
          <w:sz w:val="24"/>
          <w:szCs w:val="24"/>
        </w:rPr>
      </w:pPr>
    </w:p>
    <w:p>
      <w:pPr>
        <w:widowControl/>
        <w:numPr>
          <w:ilvl w:val="0"/>
          <w:numId w:val="0"/>
        </w:numPr>
        <w:topLinePunct/>
        <w:spacing w:line="360" w:lineRule="auto"/>
        <w:rPr>
          <w:rFonts w:hint="eastAsia" w:ascii="宋体" w:hAnsi="宋体" w:eastAsia="宋体" w:cs="宋体"/>
          <w:b/>
          <w:bCs/>
          <w:sz w:val="24"/>
          <w:szCs w:val="24"/>
        </w:rPr>
      </w:pPr>
      <w:r>
        <w:rPr>
          <w:rFonts w:hint="eastAsia" w:ascii="宋体" w:hAnsi="宋体" w:cs="宋体"/>
          <w:b/>
          <w:bCs/>
          <w:sz w:val="24"/>
          <w:szCs w:val="24"/>
          <w:lang w:val="en-US" w:eastAsia="zh-CN"/>
        </w:rPr>
        <w:t>四</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其他要求：</w:t>
      </w:r>
    </w:p>
    <w:p>
      <w:pPr>
        <w:widowControl/>
        <w:topLinePunct/>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1、</w:t>
      </w:r>
      <w:r>
        <w:rPr>
          <w:rFonts w:hint="eastAsia" w:ascii="宋体" w:hAnsi="宋体" w:eastAsia="宋体" w:cs="宋体"/>
          <w:sz w:val="24"/>
          <w:szCs w:val="24"/>
          <w:highlight w:val="none"/>
        </w:rPr>
        <w:t>本项目总报价包括从项目开始起到项目正式结束所发生的一切费用。（包括但不限于本工程设备连所有配件的供货、包装、运输、上下车费、场内二次运输、安装及损耗、安装费用（包括安装一切辅材及安装过程可能涉及到的地面硬化及绿化处理费用）、成品保护费用、按照</w:t>
      </w:r>
      <w:r>
        <w:rPr>
          <w:rFonts w:hint="eastAsia" w:ascii="宋体" w:hAnsi="宋体" w:eastAsia="宋体" w:cs="宋体"/>
          <w:sz w:val="24"/>
          <w:szCs w:val="24"/>
        </w:rPr>
        <w:t>国家/国际标准及地方法规要求或合同约定进行测试检验等的费用、保险、利润和国家规定的任何收费、商检费、质检费、各项税金（不限于进口材料关税及增值税等）及本地存仓费等；还包括因质量问题引起的维修和更换、技术指导和培训等费用；并充分考虑了包括原材料、人工和机械等价格变动在内的一切风险因素，相关部门的检测费用、应由投标人承担的税金、保险、物价变动、政策</w:t>
      </w:r>
      <w:r>
        <w:rPr>
          <w:rFonts w:hint="eastAsia" w:ascii="宋体" w:hAnsi="宋体" w:eastAsia="宋体" w:cs="宋体"/>
          <w:sz w:val="24"/>
          <w:szCs w:val="24"/>
          <w:highlight w:val="none"/>
        </w:rPr>
        <w:t>变动、汇率变动等应考虑的风险费用、利润以及应由投标人承担的其他费用）。</w:t>
      </w:r>
    </w:p>
    <w:p>
      <w:pPr>
        <w:widowControl/>
        <w:topLinePunct/>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2、通过中国海关报关验放进入中国</w:t>
      </w:r>
      <w:r>
        <w:rPr>
          <w:rFonts w:hint="eastAsia" w:ascii="宋体" w:hAnsi="宋体" w:eastAsia="宋体" w:cs="宋体"/>
          <w:sz w:val="24"/>
          <w:szCs w:val="24"/>
        </w:rPr>
        <w:t>境内且产自关境外的产品不在本项目的投标范围。</w:t>
      </w:r>
    </w:p>
    <w:p>
      <w:pPr>
        <w:widowControl/>
        <w:topLinePunct/>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、投标供应商应将所有成本（除保险费）统一核算为车辆单价进行报价。</w:t>
      </w:r>
    </w:p>
    <w:bookmarkEnd w:id="4"/>
    <w:p>
      <w:pPr>
        <w:pageBreakBefore w:val="0"/>
        <w:shd w:val="clear"/>
        <w:overflowPunct/>
        <w:bidi w:val="0"/>
        <w:spacing w:line="500" w:lineRule="exact"/>
        <w:rPr>
          <w:rFonts w:hint="eastAsia" w:ascii="宋体" w:hAnsi="宋体" w:eastAsia="宋体" w:cs="宋体"/>
          <w:b/>
          <w:bCs/>
          <w:kern w:val="44"/>
          <w:sz w:val="30"/>
          <w:szCs w:val="30"/>
          <w:highlight w:val="none"/>
          <w:lang w:val="en-US" w:eastAsia="zh-CN" w:bidi="ar-SA"/>
        </w:rPr>
      </w:pPr>
      <w:r>
        <w:rPr>
          <w:rFonts w:hint="eastAsia" w:ascii="宋体" w:hAnsi="宋体" w:eastAsia="宋体" w:cs="宋体"/>
          <w:color w:val="000000"/>
          <w:kern w:val="0"/>
          <w:sz w:val="24"/>
          <w:szCs w:val="24"/>
          <w:lang w:val="en-US" w:eastAsia="zh-CN" w:bidi="ar"/>
        </w:rPr>
        <w:br w:type="page"/>
      </w:r>
      <w:bookmarkStart w:id="5" w:name="_Toc16512"/>
      <w:r>
        <w:rPr>
          <w:rFonts w:hint="eastAsia" w:ascii="宋体" w:hAnsi="宋体" w:eastAsia="宋体" w:cs="宋体"/>
          <w:b/>
          <w:bCs/>
          <w:kern w:val="44"/>
          <w:sz w:val="30"/>
          <w:szCs w:val="30"/>
          <w:highlight w:val="none"/>
          <w:lang w:val="en-US" w:eastAsia="zh-CN" w:bidi="ar-SA"/>
        </w:rPr>
        <w:t>第</w:t>
      </w:r>
      <w:r>
        <w:rPr>
          <w:rFonts w:hint="eastAsia" w:ascii="宋体" w:hAnsi="宋体" w:cs="宋体"/>
          <w:b/>
          <w:bCs/>
          <w:kern w:val="44"/>
          <w:sz w:val="30"/>
          <w:szCs w:val="30"/>
          <w:highlight w:val="none"/>
          <w:lang w:val="en-US" w:eastAsia="zh-CN" w:bidi="ar-SA"/>
        </w:rPr>
        <w:t>五</w:t>
      </w:r>
      <w:r>
        <w:rPr>
          <w:rFonts w:hint="eastAsia" w:ascii="宋体" w:hAnsi="宋体" w:eastAsia="宋体" w:cs="宋体"/>
          <w:b/>
          <w:bCs/>
          <w:kern w:val="44"/>
          <w:sz w:val="30"/>
          <w:szCs w:val="30"/>
          <w:highlight w:val="none"/>
          <w:lang w:val="en-US" w:eastAsia="zh-CN" w:bidi="ar-SA"/>
        </w:rPr>
        <w:t xml:space="preserve">章  </w:t>
      </w:r>
      <w:bookmarkEnd w:id="5"/>
      <w:r>
        <w:rPr>
          <w:rFonts w:hint="eastAsia" w:ascii="宋体" w:hAnsi="宋体" w:eastAsia="宋体" w:cs="宋体"/>
          <w:b/>
          <w:bCs/>
          <w:kern w:val="44"/>
          <w:sz w:val="30"/>
          <w:szCs w:val="30"/>
          <w:highlight w:val="none"/>
          <w:lang w:val="en-US" w:eastAsia="zh-CN" w:bidi="ar-SA"/>
        </w:rPr>
        <w:t>政府采购合同</w:t>
      </w:r>
    </w:p>
    <w:p>
      <w:pPr>
        <w:shd w:val="clear"/>
        <w:spacing w:line="360" w:lineRule="auto"/>
        <w:rPr>
          <w:rFonts w:hint="eastAsia" w:ascii="宋体" w:hAnsi="宋体" w:eastAsia="宋体" w:cs="宋体"/>
          <w:color w:val="auto"/>
          <w:highlight w:val="none"/>
        </w:rPr>
      </w:pPr>
    </w:p>
    <w:p>
      <w:pPr>
        <w:pStyle w:val="2"/>
        <w:shd w:val="clear"/>
        <w:spacing w:line="360" w:lineRule="auto"/>
        <w:rPr>
          <w:rFonts w:hint="eastAsia" w:ascii="宋体" w:hAnsi="宋体" w:eastAsia="宋体" w:cs="宋体"/>
          <w:color w:val="auto"/>
          <w:highlight w:val="none"/>
        </w:rPr>
      </w:pPr>
    </w:p>
    <w:p>
      <w:pPr>
        <w:pStyle w:val="2"/>
        <w:shd w:val="clear"/>
        <w:spacing w:line="360" w:lineRule="auto"/>
        <w:rPr>
          <w:rFonts w:hint="eastAsia" w:ascii="宋体" w:hAnsi="宋体" w:eastAsia="宋体" w:cs="宋体"/>
          <w:color w:val="auto"/>
          <w:highlight w:val="none"/>
        </w:rPr>
      </w:pPr>
    </w:p>
    <w:p>
      <w:pPr>
        <w:shd w:val="clear"/>
        <w:spacing w:before="120" w:line="360" w:lineRule="auto"/>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政府采购合同</w:t>
      </w:r>
    </w:p>
    <w:p>
      <w:pPr>
        <w:shd w:val="clear"/>
        <w:spacing w:before="120" w:line="360" w:lineRule="auto"/>
        <w:jc w:val="center"/>
        <w:rPr>
          <w:rFonts w:hint="eastAsia" w:ascii="宋体" w:hAnsi="宋体" w:eastAsia="宋体" w:cs="宋体"/>
          <w:color w:val="auto"/>
          <w:sz w:val="28"/>
          <w:szCs w:val="28"/>
          <w:highlight w:val="none"/>
        </w:rPr>
      </w:pPr>
      <w:bookmarkStart w:id="6" w:name="_Toc109543216"/>
      <w:bookmarkStart w:id="7" w:name="_Toc109542396"/>
      <w:r>
        <w:rPr>
          <w:rFonts w:hint="eastAsia" w:ascii="宋体" w:hAnsi="宋体" w:eastAsia="宋体" w:cs="宋体"/>
          <w:color w:val="auto"/>
          <w:sz w:val="28"/>
          <w:szCs w:val="28"/>
          <w:highlight w:val="none"/>
        </w:rPr>
        <w:t>（参考格式）</w:t>
      </w:r>
    </w:p>
    <w:p>
      <w:pPr>
        <w:pStyle w:val="2"/>
        <w:shd w:val="clear"/>
        <w:rPr>
          <w:rFonts w:hint="eastAsia" w:ascii="宋体" w:hAnsi="宋体" w:eastAsia="宋体" w:cs="宋体"/>
          <w:color w:val="auto"/>
          <w:sz w:val="28"/>
          <w:szCs w:val="28"/>
          <w:highlight w:val="none"/>
        </w:rPr>
      </w:pPr>
    </w:p>
    <w:p>
      <w:pPr>
        <w:pStyle w:val="19"/>
        <w:shd w:val="clear"/>
        <w:rPr>
          <w:rFonts w:hint="eastAsia" w:ascii="宋体" w:hAnsi="宋体" w:eastAsia="宋体" w:cs="宋体"/>
          <w:color w:val="auto"/>
          <w:sz w:val="28"/>
          <w:szCs w:val="28"/>
          <w:highlight w:val="none"/>
        </w:rPr>
      </w:pPr>
    </w:p>
    <w:p>
      <w:pPr>
        <w:pStyle w:val="19"/>
        <w:shd w:val="clear"/>
        <w:rPr>
          <w:rFonts w:hint="eastAsia" w:ascii="宋体" w:hAnsi="宋体" w:eastAsia="宋体" w:cs="宋体"/>
          <w:color w:val="auto"/>
          <w:sz w:val="28"/>
          <w:szCs w:val="28"/>
          <w:highlight w:val="none"/>
        </w:rPr>
      </w:pPr>
    </w:p>
    <w:p>
      <w:pPr>
        <w:pStyle w:val="19"/>
        <w:shd w:val="clear"/>
        <w:rPr>
          <w:rFonts w:hint="eastAsia" w:ascii="宋体" w:hAnsi="宋体" w:eastAsia="宋体" w:cs="宋体"/>
          <w:color w:val="auto"/>
          <w:sz w:val="28"/>
          <w:szCs w:val="28"/>
          <w:highlight w:val="none"/>
        </w:rPr>
      </w:pPr>
    </w:p>
    <w:p>
      <w:pPr>
        <w:shd w:val="clear"/>
        <w:spacing w:before="120" w:line="360" w:lineRule="auto"/>
        <w:ind w:firstLine="3064" w:firstLineChars="1090"/>
        <w:rPr>
          <w:rFonts w:hint="eastAsia" w:ascii="宋体" w:hAnsi="宋体" w:eastAsia="宋体" w:cs="宋体"/>
          <w:color w:val="auto"/>
          <w:sz w:val="28"/>
          <w:szCs w:val="28"/>
          <w:highlight w:val="none"/>
          <w:u w:val="single"/>
        </w:rPr>
      </w:pPr>
      <w:r>
        <w:rPr>
          <w:rFonts w:hint="eastAsia" w:ascii="宋体" w:hAnsi="宋体" w:eastAsia="宋体" w:cs="宋体"/>
          <w:b/>
          <w:bCs/>
          <w:color w:val="auto"/>
          <w:sz w:val="28"/>
          <w:szCs w:val="28"/>
          <w:highlight w:val="none"/>
        </w:rPr>
        <w:t>合同编号：</w:t>
      </w:r>
      <w:bookmarkEnd w:id="6"/>
      <w:bookmarkEnd w:id="7"/>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u w:val="single"/>
        </w:rPr>
        <w:tab/>
      </w:r>
    </w:p>
    <w:p>
      <w:pPr>
        <w:shd w:val="clear"/>
        <w:spacing w:before="120" w:line="360" w:lineRule="auto"/>
        <w:rPr>
          <w:rFonts w:hint="eastAsia" w:ascii="宋体" w:hAnsi="宋体" w:eastAsia="宋体" w:cs="宋体"/>
          <w:color w:val="auto"/>
          <w:sz w:val="28"/>
          <w:szCs w:val="28"/>
          <w:highlight w:val="none"/>
        </w:rPr>
      </w:pPr>
    </w:p>
    <w:p>
      <w:pPr>
        <w:shd w:val="clear"/>
        <w:spacing w:before="120" w:line="360" w:lineRule="auto"/>
        <w:rPr>
          <w:rFonts w:hint="eastAsia" w:ascii="宋体" w:hAnsi="宋体" w:eastAsia="宋体" w:cs="宋体"/>
          <w:color w:val="auto"/>
          <w:sz w:val="28"/>
          <w:szCs w:val="28"/>
          <w:highlight w:val="none"/>
        </w:rPr>
      </w:pPr>
    </w:p>
    <w:p>
      <w:pPr>
        <w:pStyle w:val="2"/>
        <w:shd w:val="clear"/>
        <w:rPr>
          <w:rFonts w:hint="eastAsia" w:ascii="宋体" w:hAnsi="宋体" w:eastAsia="宋体" w:cs="宋体"/>
          <w:color w:val="auto"/>
          <w:sz w:val="28"/>
          <w:szCs w:val="28"/>
          <w:highlight w:val="none"/>
        </w:rPr>
      </w:pPr>
    </w:p>
    <w:p>
      <w:pPr>
        <w:pStyle w:val="19"/>
        <w:shd w:val="clear"/>
        <w:rPr>
          <w:rFonts w:hint="eastAsia" w:ascii="宋体" w:hAnsi="宋体" w:eastAsia="宋体" w:cs="宋体"/>
          <w:color w:val="auto"/>
          <w:sz w:val="28"/>
          <w:szCs w:val="28"/>
          <w:highlight w:val="none"/>
        </w:rPr>
      </w:pPr>
    </w:p>
    <w:p>
      <w:pPr>
        <w:pStyle w:val="19"/>
        <w:shd w:val="clear"/>
        <w:rPr>
          <w:rFonts w:hint="eastAsia" w:ascii="宋体" w:hAnsi="宋体" w:eastAsia="宋体" w:cs="宋体"/>
          <w:color w:val="auto"/>
          <w:sz w:val="28"/>
          <w:szCs w:val="28"/>
          <w:highlight w:val="none"/>
        </w:rPr>
      </w:pPr>
    </w:p>
    <w:p>
      <w:pPr>
        <w:shd w:val="clear"/>
        <w:spacing w:before="120" w:line="360" w:lineRule="auto"/>
        <w:ind w:firstLine="843" w:firstLineChars="300"/>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项目名称：</w:t>
      </w:r>
      <w:r>
        <w:rPr>
          <w:rFonts w:hint="eastAsia" w:ascii="宋体" w:hAnsi="宋体" w:eastAsia="宋体" w:cs="宋体"/>
          <w:b/>
          <w:bCs/>
          <w:color w:val="auto"/>
          <w:sz w:val="28"/>
          <w:szCs w:val="28"/>
          <w:highlight w:val="none"/>
          <w:u w:val="single"/>
        </w:rPr>
        <w:t xml:space="preserve">                                      </w:t>
      </w:r>
    </w:p>
    <w:p>
      <w:pPr>
        <w:shd w:val="clear"/>
        <w:spacing w:before="120" w:line="360" w:lineRule="auto"/>
        <w:ind w:firstLine="843" w:firstLineChars="300"/>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lang w:eastAsia="zh-CN"/>
        </w:rPr>
        <w:t>采</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购</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人</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u w:val="single"/>
        </w:rPr>
        <w:t xml:space="preserve">                                      </w:t>
      </w:r>
    </w:p>
    <w:p>
      <w:pPr>
        <w:shd w:val="clear"/>
        <w:spacing w:before="120" w:line="360" w:lineRule="auto"/>
        <w:ind w:firstLine="843" w:firstLineChars="300"/>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lang w:eastAsia="zh-CN"/>
        </w:rPr>
        <w:t>供</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应</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商</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u w:val="single"/>
        </w:rPr>
        <w:tab/>
      </w:r>
    </w:p>
    <w:p>
      <w:pPr>
        <w:shd w:val="clear"/>
        <w:spacing w:line="360" w:lineRule="auto"/>
        <w:ind w:firstLine="843" w:firstLineChars="300"/>
        <w:rPr>
          <w:rFonts w:hint="eastAsia" w:ascii="宋体" w:hAnsi="宋体" w:eastAsia="宋体" w:cs="宋体"/>
          <w:b/>
          <w:bCs/>
          <w:color w:val="auto"/>
          <w:szCs w:val="24"/>
          <w:highlight w:val="none"/>
        </w:rPr>
      </w:pPr>
      <w:r>
        <w:rPr>
          <w:rFonts w:hint="eastAsia" w:ascii="宋体" w:hAnsi="宋体" w:eastAsia="宋体" w:cs="宋体"/>
          <w:b/>
          <w:bCs/>
          <w:color w:val="auto"/>
          <w:sz w:val="28"/>
          <w:szCs w:val="28"/>
          <w:highlight w:val="none"/>
        </w:rPr>
        <w:t>签署日期：</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u w:val="single"/>
        </w:rPr>
        <w:tab/>
      </w:r>
    </w:p>
    <w:p>
      <w:pPr>
        <w:shd w:val="clear"/>
        <w:spacing w:before="166" w:beforeLines="50" w:line="360" w:lineRule="auto"/>
        <w:jc w:val="center"/>
        <w:rPr>
          <w:rFonts w:hint="eastAsia" w:ascii="宋体" w:hAnsi="宋体" w:eastAsia="宋体" w:cs="宋体"/>
          <w:b/>
          <w:bCs/>
          <w:color w:val="auto"/>
          <w:sz w:val="32"/>
          <w:szCs w:val="32"/>
          <w:highlight w:val="none"/>
          <w:lang w:eastAsia="zh-CN"/>
        </w:rPr>
      </w:pPr>
      <w:bookmarkStart w:id="8" w:name="_Toc356927946"/>
      <w:bookmarkStart w:id="9" w:name="_Toc233435953"/>
      <w:r>
        <w:rPr>
          <w:rFonts w:hint="eastAsia" w:ascii="宋体" w:hAnsi="宋体" w:eastAsia="宋体" w:cs="宋体"/>
          <w:color w:val="auto"/>
          <w:sz w:val="28"/>
          <w:szCs w:val="28"/>
          <w:highlight w:val="yellow"/>
        </w:rPr>
        <w:br w:type="page"/>
      </w:r>
      <w:bookmarkEnd w:id="8"/>
      <w:bookmarkEnd w:id="9"/>
      <w:r>
        <w:rPr>
          <w:rFonts w:hint="eastAsia" w:hAnsi="宋体" w:eastAsia="宋体" w:cs="宋体"/>
          <w:b/>
          <w:bCs/>
          <w:color w:val="auto"/>
          <w:sz w:val="40"/>
          <w:szCs w:val="40"/>
          <w:highlight w:val="none"/>
          <w:lang w:eastAsia="zh-CN"/>
        </w:rPr>
        <w:t>合同条款</w:t>
      </w:r>
    </w:p>
    <w:p>
      <w:pPr>
        <w:keepNext w:val="0"/>
        <w:keepLines w:val="0"/>
        <w:pageBreakBefore w:val="0"/>
        <w:widowControl w:val="0"/>
        <w:shd w:val="clear"/>
        <w:kinsoku/>
        <w:wordWrap/>
        <w:overflowPunct/>
        <w:topLinePunct w:val="0"/>
        <w:bidi w:val="0"/>
        <w:spacing w:line="500" w:lineRule="exact"/>
        <w:textAlignment w:val="auto"/>
        <w:rPr>
          <w:rFonts w:hint="eastAsia" w:ascii="宋体" w:hAnsi="宋体" w:cs="仿宋"/>
          <w:sz w:val="24"/>
          <w:szCs w:val="24"/>
          <w:highlight w:val="none"/>
        </w:rPr>
      </w:pPr>
      <w:r>
        <w:rPr>
          <w:rFonts w:hint="eastAsia" w:ascii="宋体" w:hAnsi="宋体" w:cs="仿宋"/>
          <w:sz w:val="24"/>
          <w:szCs w:val="24"/>
          <w:highlight w:val="none"/>
        </w:rPr>
        <w:t>一、供货合同格式</w:t>
      </w:r>
    </w:p>
    <w:p>
      <w:pPr>
        <w:keepNext w:val="0"/>
        <w:keepLines w:val="0"/>
        <w:pageBreakBefore w:val="0"/>
        <w:widowControl w:val="0"/>
        <w:shd w:val="clear"/>
        <w:kinsoku/>
        <w:wordWrap/>
        <w:overflowPunct/>
        <w:topLinePunct w:val="0"/>
        <w:bidi w:val="0"/>
        <w:spacing w:line="500" w:lineRule="exact"/>
        <w:ind w:firstLine="480" w:firstLineChars="200"/>
        <w:textAlignment w:val="auto"/>
        <w:rPr>
          <w:rFonts w:hint="eastAsia" w:ascii="宋体" w:hAnsi="宋体" w:cs="仿宋"/>
          <w:spacing w:val="-10"/>
          <w:kern w:val="0"/>
          <w:sz w:val="24"/>
          <w:szCs w:val="24"/>
          <w:highlight w:val="none"/>
        </w:rPr>
      </w:pPr>
      <w:r>
        <w:rPr>
          <w:rFonts w:hint="eastAsia" w:ascii="宋体" w:hAnsi="宋体" w:cs="仿宋"/>
          <w:sz w:val="24"/>
          <w:szCs w:val="24"/>
          <w:highlight w:val="none"/>
          <w:lang w:val="en-US" w:eastAsia="zh-CN"/>
        </w:rPr>
        <w:t>武功县委政法委员会全县192个村（社区）治安联防巡逻电动摩托车采购项目</w:t>
      </w:r>
      <w:r>
        <w:rPr>
          <w:rFonts w:hint="eastAsia" w:ascii="宋体" w:hAnsi="宋体" w:cs="仿宋"/>
          <w:sz w:val="24"/>
          <w:szCs w:val="24"/>
          <w:highlight w:val="none"/>
        </w:rPr>
        <w:t>，</w:t>
      </w:r>
      <w:r>
        <w:rPr>
          <w:rFonts w:hint="eastAsia" w:ascii="宋体" w:hAnsi="宋体" w:eastAsia="宋体" w:cs="宋体"/>
          <w:kern w:val="0"/>
          <w:sz w:val="24"/>
          <w:szCs w:val="24"/>
          <w:highlight w:val="none"/>
        </w:rPr>
        <w:t>在</w:t>
      </w:r>
      <w:r>
        <w:rPr>
          <w:rFonts w:hint="eastAsia" w:ascii="宋体" w:hAnsi="宋体" w:cs="宋体"/>
          <w:color w:val="auto"/>
          <w:sz w:val="24"/>
          <w:szCs w:val="24"/>
          <w:highlight w:val="none"/>
          <w:lang w:val="en-US" w:eastAsia="zh-CN"/>
        </w:rPr>
        <w:t>武功县财政厅</w:t>
      </w:r>
      <w:r>
        <w:rPr>
          <w:rFonts w:hint="eastAsia" w:ascii="宋体" w:hAnsi="宋体" w:eastAsia="宋体" w:cs="宋体"/>
          <w:kern w:val="0"/>
          <w:sz w:val="24"/>
          <w:szCs w:val="24"/>
          <w:highlight w:val="none"/>
        </w:rPr>
        <w:t>的监督管理下，</w:t>
      </w:r>
      <w:r>
        <w:rPr>
          <w:rFonts w:hint="eastAsia" w:ascii="宋体" w:hAnsi="宋体" w:cs="仿宋"/>
          <w:kern w:val="0"/>
          <w:sz w:val="24"/>
          <w:szCs w:val="24"/>
          <w:highlight w:val="none"/>
        </w:rPr>
        <w:t>由陕西中海招标有限公司组织</w:t>
      </w:r>
      <w:r>
        <w:rPr>
          <w:rFonts w:hint="eastAsia" w:ascii="宋体" w:hAnsi="宋体" w:cs="仿宋"/>
          <w:kern w:val="0"/>
          <w:sz w:val="24"/>
          <w:szCs w:val="24"/>
          <w:highlight w:val="none"/>
          <w:lang w:val="en-US" w:eastAsia="zh-CN"/>
        </w:rPr>
        <w:t>竞争性磋商方式采购</w:t>
      </w:r>
      <w:r>
        <w:rPr>
          <w:rFonts w:hint="eastAsia" w:ascii="宋体" w:hAnsi="宋体" w:cs="仿宋"/>
          <w:kern w:val="0"/>
          <w:sz w:val="24"/>
          <w:szCs w:val="24"/>
          <w:highlight w:val="none"/>
        </w:rPr>
        <w:t>，</w:t>
      </w:r>
      <w:r>
        <w:rPr>
          <w:rFonts w:hint="eastAsia" w:ascii="宋体" w:hAnsi="宋体" w:cs="宋体"/>
          <w:sz w:val="24"/>
          <w:szCs w:val="24"/>
          <w:lang w:eastAsia="zh-CN"/>
        </w:rPr>
        <w:t>中共武功县委政法委员会</w:t>
      </w:r>
      <w:r>
        <w:rPr>
          <w:rFonts w:hint="eastAsia" w:ascii="宋体" w:hAnsi="宋体" w:cs="仿宋"/>
          <w:kern w:val="0"/>
          <w:sz w:val="24"/>
          <w:szCs w:val="24"/>
          <w:highlight w:val="none"/>
        </w:rPr>
        <w:t>(以下简称“买方”)确定 (中标单位名称) （以下简称“卖方”）为中标单位。</w:t>
      </w:r>
    </w:p>
    <w:p>
      <w:pPr>
        <w:keepNext w:val="0"/>
        <w:keepLines w:val="0"/>
        <w:pageBreakBefore w:val="0"/>
        <w:widowControl w:val="0"/>
        <w:shd w:val="clear"/>
        <w:kinsoku/>
        <w:wordWrap/>
        <w:overflowPunct/>
        <w:topLinePunct w:val="0"/>
        <w:bidi w:val="0"/>
        <w:spacing w:line="500" w:lineRule="exact"/>
        <w:ind w:right="210" w:rightChars="100" w:firstLine="480" w:firstLineChars="200"/>
        <w:textAlignment w:val="auto"/>
        <w:rPr>
          <w:rFonts w:hint="eastAsia" w:ascii="宋体" w:hAnsi="宋体" w:cs="仿宋"/>
          <w:kern w:val="0"/>
          <w:sz w:val="24"/>
          <w:szCs w:val="24"/>
          <w:highlight w:val="none"/>
        </w:rPr>
      </w:pPr>
      <w:r>
        <w:rPr>
          <w:rFonts w:hint="eastAsia" w:ascii="宋体" w:hAnsi="宋体" w:cs="仿宋"/>
          <w:kern w:val="0"/>
          <w:sz w:val="24"/>
          <w:szCs w:val="24"/>
          <w:highlight w:val="none"/>
        </w:rPr>
        <w:t>依据《中华人民共和国合同法》和《中华人民共和国政府采购法》，买方通过</w:t>
      </w:r>
      <w:r>
        <w:rPr>
          <w:rFonts w:hint="eastAsia" w:ascii="宋体" w:hAnsi="宋体" w:cs="仿宋"/>
          <w:kern w:val="0"/>
          <w:sz w:val="24"/>
          <w:szCs w:val="24"/>
          <w:highlight w:val="none"/>
          <w:lang w:val="en-US" w:eastAsia="zh-CN"/>
        </w:rPr>
        <w:t>竞争性磋商方式</w:t>
      </w:r>
      <w:r>
        <w:rPr>
          <w:rFonts w:hint="eastAsia" w:ascii="宋体" w:hAnsi="宋体" w:cs="仿宋"/>
          <w:kern w:val="0"/>
          <w:sz w:val="24"/>
          <w:szCs w:val="24"/>
          <w:highlight w:val="none"/>
        </w:rPr>
        <w:t>采购</w:t>
      </w:r>
      <w:r>
        <w:rPr>
          <w:rFonts w:hint="eastAsia" w:ascii="宋体" w:hAnsi="宋体" w:cs="仿宋"/>
          <w:kern w:val="0"/>
          <w:sz w:val="24"/>
          <w:szCs w:val="24"/>
          <w:highlight w:val="none"/>
          <w:u w:val="single"/>
        </w:rPr>
        <w:t>（</w:t>
      </w:r>
      <w:r>
        <w:rPr>
          <w:rFonts w:hint="eastAsia" w:hAnsi="宋体" w:cs="仿宋"/>
          <w:kern w:val="0"/>
          <w:sz w:val="24"/>
          <w:szCs w:val="24"/>
          <w:highlight w:val="none"/>
          <w:u w:val="single"/>
          <w:lang w:val="en-US" w:eastAsia="zh-CN"/>
        </w:rPr>
        <w:t>项目名称</w:t>
      </w:r>
      <w:r>
        <w:rPr>
          <w:rFonts w:hint="eastAsia" w:ascii="宋体" w:hAnsi="宋体" w:cs="仿宋"/>
          <w:kern w:val="0"/>
          <w:sz w:val="24"/>
          <w:szCs w:val="24"/>
          <w:highlight w:val="none"/>
          <w:u w:val="single"/>
        </w:rPr>
        <w:t xml:space="preserve">） </w:t>
      </w:r>
      <w:r>
        <w:rPr>
          <w:rFonts w:hint="eastAsia" w:ascii="宋体" w:hAnsi="宋体" w:cs="仿宋"/>
          <w:kern w:val="0"/>
          <w:sz w:val="24"/>
          <w:szCs w:val="24"/>
          <w:highlight w:val="none"/>
        </w:rPr>
        <w:t>，并接受了卖方以价格</w:t>
      </w:r>
      <w:r>
        <w:rPr>
          <w:rFonts w:hint="eastAsia" w:ascii="宋体" w:hAnsi="宋体" w:cs="仿宋"/>
          <w:kern w:val="0"/>
          <w:sz w:val="24"/>
          <w:szCs w:val="24"/>
          <w:highlight w:val="none"/>
          <w:u w:val="single"/>
        </w:rPr>
        <w:t xml:space="preserve"> (中标金额大写)</w:t>
      </w:r>
      <w:r>
        <w:rPr>
          <w:rFonts w:hint="eastAsia" w:ascii="宋体" w:hAnsi="宋体" w:cs="仿宋"/>
          <w:kern w:val="0"/>
          <w:sz w:val="24"/>
          <w:szCs w:val="24"/>
          <w:highlight w:val="none"/>
        </w:rPr>
        <w:t>(以下简称“合同价”)提供的产品及服务。</w:t>
      </w:r>
    </w:p>
    <w:p>
      <w:pPr>
        <w:keepNext w:val="0"/>
        <w:keepLines w:val="0"/>
        <w:pageBreakBefore w:val="0"/>
        <w:widowControl w:val="0"/>
        <w:shd w:val="clear"/>
        <w:kinsoku/>
        <w:wordWrap/>
        <w:overflowPunct/>
        <w:topLinePunct w:val="0"/>
        <w:bidi w:val="0"/>
        <w:spacing w:line="500" w:lineRule="exact"/>
        <w:ind w:firstLine="480" w:firstLineChars="200"/>
        <w:textAlignment w:val="auto"/>
        <w:rPr>
          <w:rFonts w:hint="eastAsia" w:ascii="宋体" w:hAnsi="宋体" w:cs="仿宋"/>
          <w:sz w:val="24"/>
          <w:szCs w:val="24"/>
          <w:highlight w:val="none"/>
        </w:rPr>
      </w:pPr>
      <w:bookmarkStart w:id="10" w:name="_Toc188808831"/>
      <w:bookmarkStart w:id="11" w:name="_Toc194663916"/>
      <w:bookmarkStart w:id="12" w:name="_Toc193126879"/>
      <w:bookmarkStart w:id="13" w:name="_Toc193187095"/>
      <w:r>
        <w:rPr>
          <w:rFonts w:hint="eastAsia" w:ascii="宋体" w:hAnsi="宋体" w:cs="仿宋"/>
          <w:sz w:val="24"/>
          <w:szCs w:val="24"/>
          <w:highlight w:val="none"/>
        </w:rPr>
        <w:t>本合同在此声明如下：</w:t>
      </w:r>
    </w:p>
    <w:p>
      <w:pPr>
        <w:keepNext w:val="0"/>
        <w:keepLines w:val="0"/>
        <w:pageBreakBefore w:val="0"/>
        <w:widowControl w:val="0"/>
        <w:shd w:val="clear"/>
        <w:kinsoku/>
        <w:wordWrap/>
        <w:overflowPunct/>
        <w:topLinePunct w:val="0"/>
        <w:bidi w:val="0"/>
        <w:spacing w:line="500" w:lineRule="exact"/>
        <w:ind w:firstLine="480" w:firstLineChars="200"/>
        <w:textAlignment w:val="auto"/>
        <w:rPr>
          <w:rFonts w:hint="eastAsia" w:ascii="宋体" w:hAnsi="宋体" w:cs="仿宋"/>
          <w:sz w:val="24"/>
          <w:szCs w:val="24"/>
          <w:highlight w:val="none"/>
        </w:rPr>
      </w:pPr>
      <w:r>
        <w:rPr>
          <w:rFonts w:hint="eastAsia" w:ascii="宋体" w:hAnsi="宋体" w:cs="仿宋"/>
          <w:sz w:val="24"/>
          <w:szCs w:val="24"/>
          <w:highlight w:val="none"/>
        </w:rPr>
        <w:t>1、本合同中的词语和术语的含义与合同条款中定义的相同。</w:t>
      </w:r>
    </w:p>
    <w:p>
      <w:pPr>
        <w:keepNext w:val="0"/>
        <w:keepLines w:val="0"/>
        <w:pageBreakBefore w:val="0"/>
        <w:widowControl w:val="0"/>
        <w:shd w:val="clear"/>
        <w:kinsoku/>
        <w:wordWrap/>
        <w:overflowPunct/>
        <w:topLinePunct w:val="0"/>
        <w:bidi w:val="0"/>
        <w:spacing w:line="500" w:lineRule="exact"/>
        <w:ind w:firstLine="480" w:firstLineChars="200"/>
        <w:textAlignment w:val="auto"/>
        <w:rPr>
          <w:rFonts w:hint="eastAsia" w:ascii="宋体" w:hAnsi="宋体" w:cs="仿宋"/>
          <w:sz w:val="24"/>
          <w:szCs w:val="24"/>
          <w:highlight w:val="none"/>
        </w:rPr>
      </w:pPr>
      <w:r>
        <w:rPr>
          <w:rFonts w:hint="eastAsia" w:ascii="宋体" w:hAnsi="宋体" w:cs="仿宋"/>
          <w:sz w:val="24"/>
          <w:szCs w:val="24"/>
          <w:highlight w:val="none"/>
        </w:rPr>
        <w:t>2、下述文件是本合同的一部分，并与本合同一起阅读和解释：</w:t>
      </w:r>
    </w:p>
    <w:p>
      <w:pPr>
        <w:keepNext w:val="0"/>
        <w:keepLines w:val="0"/>
        <w:pageBreakBefore w:val="0"/>
        <w:widowControl w:val="0"/>
        <w:shd w:val="clear"/>
        <w:kinsoku/>
        <w:wordWrap/>
        <w:overflowPunct/>
        <w:topLinePunct w:val="0"/>
        <w:bidi w:val="0"/>
        <w:spacing w:line="500" w:lineRule="exact"/>
        <w:ind w:firstLine="480" w:firstLineChars="200"/>
        <w:textAlignment w:val="auto"/>
        <w:rPr>
          <w:rFonts w:hint="eastAsia" w:ascii="宋体" w:hAnsi="宋体" w:cs="仿宋"/>
          <w:sz w:val="24"/>
          <w:szCs w:val="24"/>
          <w:highlight w:val="none"/>
        </w:rPr>
      </w:pPr>
      <w:r>
        <w:rPr>
          <w:rFonts w:hint="eastAsia" w:ascii="宋体" w:hAnsi="宋体" w:cs="仿宋"/>
          <w:sz w:val="24"/>
          <w:szCs w:val="24"/>
          <w:highlight w:val="none"/>
        </w:rPr>
        <w:t>1）合同条款</w:t>
      </w:r>
    </w:p>
    <w:p>
      <w:pPr>
        <w:keepNext w:val="0"/>
        <w:keepLines w:val="0"/>
        <w:pageBreakBefore w:val="0"/>
        <w:widowControl w:val="0"/>
        <w:shd w:val="clear"/>
        <w:kinsoku/>
        <w:wordWrap/>
        <w:overflowPunct/>
        <w:topLinePunct w:val="0"/>
        <w:bidi w:val="0"/>
        <w:spacing w:line="500" w:lineRule="exact"/>
        <w:ind w:firstLine="480" w:firstLineChars="200"/>
        <w:textAlignment w:val="auto"/>
        <w:rPr>
          <w:rFonts w:hint="eastAsia" w:ascii="宋体" w:hAnsi="宋体" w:cs="仿宋"/>
          <w:sz w:val="24"/>
          <w:szCs w:val="24"/>
          <w:highlight w:val="none"/>
        </w:rPr>
      </w:pPr>
      <w:r>
        <w:rPr>
          <w:rFonts w:hint="eastAsia" w:ascii="宋体" w:hAnsi="宋体" w:cs="仿宋"/>
          <w:sz w:val="24"/>
          <w:szCs w:val="24"/>
          <w:highlight w:val="none"/>
        </w:rPr>
        <w:t>2）合同条款附件</w:t>
      </w:r>
    </w:p>
    <w:p>
      <w:pPr>
        <w:keepNext w:val="0"/>
        <w:keepLines w:val="0"/>
        <w:pageBreakBefore w:val="0"/>
        <w:widowControl w:val="0"/>
        <w:shd w:val="clear"/>
        <w:kinsoku/>
        <w:wordWrap/>
        <w:overflowPunct/>
        <w:topLinePunct w:val="0"/>
        <w:bidi w:val="0"/>
        <w:spacing w:line="500" w:lineRule="exact"/>
        <w:ind w:firstLine="480" w:firstLineChars="200"/>
        <w:textAlignment w:val="auto"/>
        <w:rPr>
          <w:rFonts w:hint="eastAsia" w:ascii="宋体" w:hAnsi="宋体" w:cs="仿宋"/>
          <w:sz w:val="24"/>
          <w:szCs w:val="24"/>
          <w:highlight w:val="none"/>
        </w:rPr>
      </w:pPr>
      <w:r>
        <w:rPr>
          <w:rFonts w:hint="eastAsia" w:ascii="宋体" w:hAnsi="宋体" w:cs="仿宋"/>
          <w:sz w:val="24"/>
          <w:szCs w:val="24"/>
          <w:highlight w:val="none"/>
        </w:rPr>
        <w:t>3）中标通知书</w:t>
      </w:r>
    </w:p>
    <w:p>
      <w:pPr>
        <w:keepNext w:val="0"/>
        <w:keepLines w:val="0"/>
        <w:pageBreakBefore w:val="0"/>
        <w:widowControl w:val="0"/>
        <w:shd w:val="clear"/>
        <w:kinsoku/>
        <w:wordWrap/>
        <w:overflowPunct/>
        <w:topLinePunct w:val="0"/>
        <w:bidi w:val="0"/>
        <w:spacing w:line="500" w:lineRule="exact"/>
        <w:ind w:firstLine="480" w:firstLineChars="200"/>
        <w:textAlignment w:val="auto"/>
        <w:rPr>
          <w:rFonts w:hint="eastAsia" w:ascii="宋体" w:hAnsi="宋体" w:cs="仿宋"/>
          <w:sz w:val="24"/>
          <w:szCs w:val="24"/>
          <w:highlight w:val="none"/>
        </w:rPr>
      </w:pPr>
      <w:r>
        <w:rPr>
          <w:rFonts w:hint="eastAsia" w:ascii="宋体" w:hAnsi="宋体" w:cs="仿宋"/>
          <w:sz w:val="24"/>
          <w:szCs w:val="24"/>
          <w:highlight w:val="none"/>
        </w:rPr>
        <w:t>4）招标文件</w:t>
      </w:r>
    </w:p>
    <w:p>
      <w:pPr>
        <w:keepNext w:val="0"/>
        <w:keepLines w:val="0"/>
        <w:pageBreakBefore w:val="0"/>
        <w:widowControl w:val="0"/>
        <w:shd w:val="clear"/>
        <w:kinsoku/>
        <w:wordWrap/>
        <w:overflowPunct/>
        <w:topLinePunct w:val="0"/>
        <w:bidi w:val="0"/>
        <w:spacing w:line="500" w:lineRule="exact"/>
        <w:ind w:firstLine="480" w:firstLineChars="200"/>
        <w:textAlignment w:val="auto"/>
        <w:rPr>
          <w:rFonts w:hint="eastAsia" w:ascii="宋体" w:hAnsi="宋体" w:cs="仿宋"/>
          <w:sz w:val="24"/>
          <w:szCs w:val="24"/>
          <w:highlight w:val="none"/>
        </w:rPr>
      </w:pPr>
      <w:r>
        <w:rPr>
          <w:rFonts w:hint="eastAsia" w:ascii="宋体" w:hAnsi="宋体" w:cs="仿宋"/>
          <w:sz w:val="24"/>
          <w:szCs w:val="24"/>
          <w:highlight w:val="none"/>
        </w:rPr>
        <w:t>5）投标文件</w:t>
      </w:r>
    </w:p>
    <w:p>
      <w:pPr>
        <w:keepNext w:val="0"/>
        <w:keepLines w:val="0"/>
        <w:pageBreakBefore w:val="0"/>
        <w:widowControl w:val="0"/>
        <w:shd w:val="clear"/>
        <w:kinsoku/>
        <w:wordWrap/>
        <w:overflowPunct/>
        <w:topLinePunct w:val="0"/>
        <w:bidi w:val="0"/>
        <w:spacing w:line="500" w:lineRule="exact"/>
        <w:ind w:firstLine="480" w:firstLineChars="200"/>
        <w:textAlignment w:val="auto"/>
        <w:rPr>
          <w:rFonts w:hint="eastAsia" w:ascii="宋体" w:hAnsi="宋体" w:cs="仿宋"/>
          <w:sz w:val="24"/>
          <w:szCs w:val="24"/>
          <w:highlight w:val="none"/>
        </w:rPr>
      </w:pPr>
      <w:r>
        <w:rPr>
          <w:rFonts w:hint="eastAsia" w:ascii="宋体" w:hAnsi="宋体" w:cs="仿宋"/>
          <w:sz w:val="24"/>
          <w:szCs w:val="24"/>
          <w:highlight w:val="none"/>
        </w:rPr>
        <w:t>3、考虑到买方将按照本合同向卖方支付货款，卖方在此保证全部按照合同的规定向买方提供货物和服务，并修补缺陷。</w:t>
      </w:r>
    </w:p>
    <w:p>
      <w:pPr>
        <w:keepNext w:val="0"/>
        <w:keepLines w:val="0"/>
        <w:pageBreakBefore w:val="0"/>
        <w:widowControl w:val="0"/>
        <w:shd w:val="clear"/>
        <w:kinsoku/>
        <w:wordWrap/>
        <w:overflowPunct/>
        <w:topLinePunct w:val="0"/>
        <w:bidi w:val="0"/>
        <w:spacing w:line="500" w:lineRule="exact"/>
        <w:ind w:firstLine="480" w:firstLineChars="200"/>
        <w:textAlignment w:val="auto"/>
        <w:rPr>
          <w:rFonts w:hint="eastAsia" w:ascii="宋体" w:hAnsi="宋体" w:cs="仿宋"/>
          <w:sz w:val="24"/>
          <w:szCs w:val="24"/>
          <w:highlight w:val="none"/>
        </w:rPr>
      </w:pPr>
      <w:r>
        <w:rPr>
          <w:rFonts w:hint="eastAsia" w:ascii="宋体" w:hAnsi="宋体" w:cs="仿宋"/>
          <w:sz w:val="24"/>
          <w:szCs w:val="24"/>
          <w:highlight w:val="none"/>
        </w:rPr>
        <w:t>4、考虑到卖方提供的货物和服务并修补缺陷，买方在此保证按照合同规定的时间和方式向卖方支付合同价或其他按合同规定应支付的金额。</w:t>
      </w:r>
    </w:p>
    <w:p>
      <w:pPr>
        <w:keepNext w:val="0"/>
        <w:keepLines w:val="0"/>
        <w:pageBreakBefore w:val="0"/>
        <w:widowControl w:val="0"/>
        <w:shd w:val="clear"/>
        <w:kinsoku/>
        <w:wordWrap/>
        <w:overflowPunct/>
        <w:topLinePunct w:val="0"/>
        <w:bidi w:val="0"/>
        <w:spacing w:line="500" w:lineRule="exact"/>
        <w:ind w:firstLine="480" w:firstLineChars="200"/>
        <w:textAlignment w:val="auto"/>
        <w:rPr>
          <w:rFonts w:hint="default" w:ascii="宋体" w:hAnsi="宋体" w:eastAsia="宋体" w:cs="仿宋"/>
          <w:kern w:val="0"/>
          <w:sz w:val="24"/>
          <w:szCs w:val="24"/>
          <w:highlight w:val="none"/>
          <w:lang w:val="en-US" w:eastAsia="zh-CN"/>
        </w:rPr>
      </w:pPr>
      <w:r>
        <w:rPr>
          <w:rFonts w:hint="eastAsia" w:ascii="宋体" w:hAnsi="宋体" w:cs="仿宋"/>
          <w:kern w:val="0"/>
          <w:sz w:val="24"/>
          <w:szCs w:val="24"/>
          <w:highlight w:val="none"/>
        </w:rPr>
        <w:t>5、付款方式：</w:t>
      </w:r>
      <w:r>
        <w:rPr>
          <w:rFonts w:hint="eastAsia" w:hAnsi="宋体" w:cs="仿宋"/>
          <w:kern w:val="0"/>
          <w:sz w:val="24"/>
          <w:szCs w:val="24"/>
          <w:highlight w:val="none"/>
          <w:u w:val="single"/>
          <w:lang w:val="en-US" w:eastAsia="zh-CN"/>
        </w:rPr>
        <w:t xml:space="preserve">  </w:t>
      </w:r>
      <w:r>
        <w:rPr>
          <w:rFonts w:hint="eastAsia" w:ascii="宋体" w:hAnsi="宋体" w:cs="宋体"/>
          <w:b w:val="0"/>
          <w:bCs w:val="0"/>
          <w:color w:val="000000"/>
          <w:kern w:val="0"/>
          <w:sz w:val="24"/>
          <w:szCs w:val="24"/>
          <w:highlight w:val="none"/>
          <w:u w:val="single"/>
          <w:lang w:val="en-US" w:eastAsia="zh-CN" w:bidi="ar"/>
        </w:rPr>
        <w:t xml:space="preserve">             </w:t>
      </w:r>
    </w:p>
    <w:p>
      <w:pPr>
        <w:keepNext w:val="0"/>
        <w:keepLines w:val="0"/>
        <w:pageBreakBefore w:val="0"/>
        <w:widowControl w:val="0"/>
        <w:shd w:val="clear"/>
        <w:kinsoku/>
        <w:wordWrap/>
        <w:overflowPunct/>
        <w:topLinePunct w:val="0"/>
        <w:bidi w:val="0"/>
        <w:adjustRightInd w:val="0"/>
        <w:snapToGrid w:val="0"/>
        <w:spacing w:line="500" w:lineRule="exact"/>
        <w:ind w:firstLine="480" w:firstLineChars="200"/>
        <w:textAlignment w:val="auto"/>
        <w:rPr>
          <w:rFonts w:hint="eastAsia" w:ascii="宋体" w:hAnsi="宋体" w:cs="仿宋"/>
          <w:kern w:val="0"/>
          <w:sz w:val="24"/>
          <w:szCs w:val="24"/>
          <w:highlight w:val="none"/>
        </w:rPr>
      </w:pPr>
      <w:r>
        <w:rPr>
          <w:rFonts w:hint="eastAsia" w:ascii="宋体" w:hAnsi="宋体" w:cs="仿宋"/>
          <w:kern w:val="0"/>
          <w:sz w:val="24"/>
          <w:szCs w:val="24"/>
          <w:highlight w:val="none"/>
          <w:lang w:val="en-US" w:eastAsia="zh-CN"/>
        </w:rPr>
        <w:t>6</w:t>
      </w:r>
      <w:r>
        <w:rPr>
          <w:rFonts w:hint="eastAsia" w:ascii="宋体" w:hAnsi="宋体" w:cs="仿宋"/>
          <w:kern w:val="0"/>
          <w:sz w:val="24"/>
          <w:szCs w:val="24"/>
          <w:highlight w:val="none"/>
        </w:rPr>
        <w:t>、本合同由买卖双方及鉴证方共同签字盖章，自签字盖章之日起生效。</w:t>
      </w:r>
    </w:p>
    <w:tbl>
      <w:tblPr>
        <w:tblStyle w:val="22"/>
        <w:tblpPr w:leftFromText="180" w:rightFromText="180" w:vertAnchor="text" w:horzAnchor="margin" w:tblpX="406" w:tblpY="58"/>
        <w:tblOverlap w:val="never"/>
        <w:tblW w:w="0" w:type="auto"/>
        <w:tblInd w:w="0" w:type="dxa"/>
        <w:tblLayout w:type="fixed"/>
        <w:tblCellMar>
          <w:top w:w="0" w:type="dxa"/>
          <w:left w:w="108" w:type="dxa"/>
          <w:bottom w:w="0" w:type="dxa"/>
          <w:right w:w="108" w:type="dxa"/>
        </w:tblCellMar>
      </w:tblPr>
      <w:tblGrid>
        <w:gridCol w:w="4425"/>
        <w:gridCol w:w="3936"/>
      </w:tblGrid>
      <w:tr>
        <w:tblPrEx>
          <w:tblCellMar>
            <w:top w:w="0" w:type="dxa"/>
            <w:left w:w="108" w:type="dxa"/>
            <w:bottom w:w="0" w:type="dxa"/>
            <w:right w:w="108" w:type="dxa"/>
          </w:tblCellMar>
        </w:tblPrEx>
        <w:trPr>
          <w:trHeight w:val="3093" w:hRule="atLeast"/>
        </w:trPr>
        <w:tc>
          <w:tcPr>
            <w:tcW w:w="4425" w:type="dxa"/>
            <w:noWrap w:val="0"/>
            <w:tcMar>
              <w:top w:w="113" w:type="dxa"/>
              <w:left w:w="113" w:type="dxa"/>
              <w:bottom w:w="113" w:type="dxa"/>
              <w:right w:w="113" w:type="dxa"/>
            </w:tcMar>
            <w:vAlign w:val="top"/>
          </w:tcPr>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 xml:space="preserve">买方名称： </w:t>
            </w:r>
          </w:p>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 xml:space="preserve">地    址： </w:t>
            </w:r>
          </w:p>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邮    编：</w:t>
            </w:r>
          </w:p>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电    话：</w:t>
            </w:r>
          </w:p>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传    真：</w:t>
            </w:r>
          </w:p>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p>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p>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代表签字：</w:t>
            </w:r>
          </w:p>
          <w:p>
            <w:pPr>
              <w:keepNext w:val="0"/>
              <w:keepLines w:val="0"/>
              <w:pageBreakBefore w:val="0"/>
              <w:widowControl w:val="0"/>
              <w:shd w:val="clear"/>
              <w:kinsoku/>
              <w:wordWrap/>
              <w:overflowPunct/>
              <w:topLinePunct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盖章：</w:t>
            </w:r>
          </w:p>
          <w:p>
            <w:pPr>
              <w:keepNext w:val="0"/>
              <w:keepLines w:val="0"/>
              <w:pageBreakBefore w:val="0"/>
              <w:widowControl w:val="0"/>
              <w:shd w:val="clear"/>
              <w:kinsoku/>
              <w:wordWrap/>
              <w:overflowPunct/>
              <w:topLinePunct w:val="0"/>
              <w:autoSpaceDE w:val="0"/>
              <w:autoSpaceDN w:val="0"/>
              <w:bidi w:val="0"/>
              <w:spacing w:line="500" w:lineRule="exact"/>
              <w:textAlignment w:val="auto"/>
              <w:rPr>
                <w:rFonts w:hint="eastAsia" w:ascii="宋体" w:hAnsi="宋体" w:cs="仿宋"/>
                <w:sz w:val="24"/>
                <w:szCs w:val="24"/>
                <w:highlight w:val="none"/>
              </w:rPr>
            </w:pPr>
            <w:r>
              <w:rPr>
                <w:rFonts w:hint="eastAsia" w:ascii="宋体" w:hAnsi="宋体" w:cs="仿宋"/>
                <w:sz w:val="24"/>
                <w:szCs w:val="24"/>
                <w:highlight w:val="none"/>
              </w:rPr>
              <w:t xml:space="preserve">            年  月  日      </w:t>
            </w:r>
          </w:p>
          <w:p>
            <w:pPr>
              <w:keepNext w:val="0"/>
              <w:keepLines w:val="0"/>
              <w:pageBreakBefore w:val="0"/>
              <w:widowControl w:val="0"/>
              <w:shd w:val="clear"/>
              <w:kinsoku/>
              <w:wordWrap/>
              <w:overflowPunct/>
              <w:topLinePunct w:val="0"/>
              <w:autoSpaceDE w:val="0"/>
              <w:autoSpaceDN w:val="0"/>
              <w:bidi w:val="0"/>
              <w:spacing w:line="500" w:lineRule="exact"/>
              <w:textAlignment w:val="auto"/>
              <w:rPr>
                <w:rFonts w:hint="eastAsia" w:ascii="宋体" w:hAnsi="宋体" w:cs="仿宋"/>
                <w:sz w:val="24"/>
                <w:szCs w:val="24"/>
                <w:highlight w:val="none"/>
              </w:rPr>
            </w:pPr>
          </w:p>
        </w:tc>
        <w:tc>
          <w:tcPr>
            <w:tcW w:w="3936" w:type="dxa"/>
            <w:noWrap w:val="0"/>
            <w:tcMar>
              <w:top w:w="113" w:type="dxa"/>
              <w:left w:w="113" w:type="dxa"/>
              <w:bottom w:w="113" w:type="dxa"/>
              <w:right w:w="113" w:type="dxa"/>
            </w:tcMar>
            <w:vAlign w:val="top"/>
          </w:tcPr>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卖方名称：</w:t>
            </w:r>
          </w:p>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 xml:space="preserve">地    址： </w:t>
            </w:r>
          </w:p>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 xml:space="preserve">邮    编： </w:t>
            </w:r>
          </w:p>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 xml:space="preserve">电    话： </w:t>
            </w:r>
          </w:p>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 xml:space="preserve">传    真：  </w:t>
            </w:r>
          </w:p>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开户银行：</w:t>
            </w:r>
          </w:p>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帐    号：</w:t>
            </w:r>
          </w:p>
          <w:p>
            <w:pPr>
              <w:keepNext w:val="0"/>
              <w:keepLines w:val="0"/>
              <w:pageBreakBefore w:val="0"/>
              <w:widowControl w:val="0"/>
              <w:shd w:val="clear"/>
              <w:kinsoku/>
              <w:wordWrap/>
              <w:overflowPunct/>
              <w:topLinePunct w:val="0"/>
              <w:autoSpaceDE w:val="0"/>
              <w:autoSpaceDN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代表签字</w:t>
            </w:r>
          </w:p>
          <w:p>
            <w:pPr>
              <w:keepNext w:val="0"/>
              <w:keepLines w:val="0"/>
              <w:pageBreakBefore w:val="0"/>
              <w:widowControl w:val="0"/>
              <w:shd w:val="clear"/>
              <w:kinsoku/>
              <w:wordWrap/>
              <w:overflowPunct/>
              <w:topLinePunct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盖章：</w:t>
            </w:r>
          </w:p>
          <w:p>
            <w:pPr>
              <w:keepNext w:val="0"/>
              <w:keepLines w:val="0"/>
              <w:pageBreakBefore w:val="0"/>
              <w:widowControl w:val="0"/>
              <w:shd w:val="clear"/>
              <w:kinsoku/>
              <w:wordWrap/>
              <w:overflowPunct/>
              <w:topLinePunct w:val="0"/>
              <w:bidi w:val="0"/>
              <w:spacing w:line="500" w:lineRule="exact"/>
              <w:ind w:left="210" w:leftChars="100"/>
              <w:textAlignment w:val="auto"/>
              <w:rPr>
                <w:rFonts w:hint="eastAsia" w:ascii="宋体" w:hAnsi="宋体" w:cs="仿宋"/>
                <w:sz w:val="24"/>
                <w:szCs w:val="24"/>
                <w:highlight w:val="none"/>
              </w:rPr>
            </w:pPr>
            <w:r>
              <w:rPr>
                <w:rFonts w:hint="eastAsia" w:ascii="宋体" w:hAnsi="宋体" w:cs="仿宋"/>
                <w:sz w:val="24"/>
                <w:szCs w:val="24"/>
                <w:highlight w:val="none"/>
              </w:rPr>
              <w:t xml:space="preserve">           年  月  日</w:t>
            </w:r>
          </w:p>
        </w:tc>
      </w:tr>
      <w:bookmarkEnd w:id="10"/>
      <w:bookmarkEnd w:id="11"/>
      <w:bookmarkEnd w:id="12"/>
      <w:bookmarkEnd w:id="13"/>
    </w:tbl>
    <w:p>
      <w:pPr>
        <w:shd w:val="clear"/>
        <w:rPr>
          <w:rFonts w:hint="eastAsia" w:ascii="宋体" w:hAnsi="宋体" w:cs="宋体"/>
          <w:szCs w:val="24"/>
          <w:highlight w:val="none"/>
        </w:rPr>
      </w:pPr>
    </w:p>
    <w:p>
      <w:pPr>
        <w:keepNext w:val="0"/>
        <w:keepLines w:val="0"/>
        <w:pageBreakBefore w:val="0"/>
        <w:widowControl w:val="0"/>
        <w:shd w:val="clear"/>
        <w:kinsoku/>
        <w:wordWrap/>
        <w:overflowPunct/>
        <w:topLinePunct w:val="0"/>
        <w:autoSpaceDE w:val="0"/>
        <w:autoSpaceDN w:val="0"/>
        <w:bidi w:val="0"/>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keepNext w:val="0"/>
        <w:keepLines w:val="0"/>
        <w:pageBreakBefore w:val="0"/>
        <w:widowControl w:val="0"/>
        <w:shd w:val="clear"/>
        <w:kinsoku/>
        <w:wordWrap/>
        <w:overflowPunct/>
        <w:topLinePunct w:val="0"/>
        <w:autoSpaceDE w:val="0"/>
        <w:autoSpaceDN w:val="0"/>
        <w:bidi w:val="0"/>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合同标的物内容及数量</w:t>
      </w:r>
    </w:p>
    <w:tbl>
      <w:tblPr>
        <w:tblStyle w:val="22"/>
        <w:tblW w:w="50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179"/>
        <w:gridCol w:w="1074"/>
        <w:gridCol w:w="1099"/>
        <w:gridCol w:w="631"/>
        <w:gridCol w:w="631"/>
        <w:gridCol w:w="1265"/>
        <w:gridCol w:w="1265"/>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358"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sz w:val="24"/>
                <w:szCs w:val="24"/>
                <w:highlight w:val="none"/>
              </w:rPr>
            </w:pPr>
            <w:r>
              <w:rPr>
                <w:rFonts w:hint="eastAsia" w:ascii="宋体" w:hAnsi="宋体" w:cs="宋体"/>
                <w:sz w:val="24"/>
                <w:szCs w:val="24"/>
                <w:highlight w:val="none"/>
              </w:rPr>
              <w:t>序号</w:t>
            </w:r>
          </w:p>
        </w:tc>
        <w:tc>
          <w:tcPr>
            <w:tcW w:w="647"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sz w:val="24"/>
                <w:szCs w:val="24"/>
                <w:highlight w:val="none"/>
              </w:rPr>
            </w:pPr>
            <w:r>
              <w:rPr>
                <w:rFonts w:hint="eastAsia" w:ascii="宋体" w:hAnsi="宋体" w:cs="宋体"/>
                <w:sz w:val="24"/>
                <w:szCs w:val="24"/>
                <w:highlight w:val="none"/>
              </w:rPr>
              <w:t>货物名称</w:t>
            </w:r>
          </w:p>
        </w:tc>
        <w:tc>
          <w:tcPr>
            <w:tcW w:w="589"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sz w:val="24"/>
                <w:szCs w:val="24"/>
                <w:highlight w:val="none"/>
              </w:rPr>
            </w:pPr>
            <w:r>
              <w:rPr>
                <w:rFonts w:hint="eastAsia" w:ascii="宋体" w:hAnsi="宋体" w:cs="宋体"/>
                <w:sz w:val="24"/>
                <w:szCs w:val="24"/>
                <w:highlight w:val="none"/>
              </w:rPr>
              <w:t>型号规格</w:t>
            </w:r>
          </w:p>
        </w:tc>
        <w:tc>
          <w:tcPr>
            <w:tcW w:w="603"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sz w:val="24"/>
                <w:szCs w:val="24"/>
                <w:highlight w:val="none"/>
              </w:rPr>
            </w:pPr>
            <w:r>
              <w:rPr>
                <w:rFonts w:hint="eastAsia" w:ascii="宋体" w:hAnsi="宋体" w:cs="宋体"/>
                <w:sz w:val="24"/>
                <w:szCs w:val="24"/>
                <w:highlight w:val="none"/>
              </w:rPr>
              <w:t>生产厂家</w:t>
            </w:r>
          </w:p>
        </w:tc>
        <w:tc>
          <w:tcPr>
            <w:tcW w:w="346"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sz w:val="24"/>
                <w:szCs w:val="24"/>
                <w:highlight w:val="none"/>
              </w:rPr>
            </w:pPr>
            <w:r>
              <w:rPr>
                <w:rFonts w:hint="eastAsia" w:ascii="宋体" w:hAnsi="宋体" w:cs="宋体"/>
                <w:sz w:val="24"/>
                <w:szCs w:val="24"/>
                <w:highlight w:val="none"/>
              </w:rPr>
              <w:t>产地</w:t>
            </w:r>
          </w:p>
        </w:tc>
        <w:tc>
          <w:tcPr>
            <w:tcW w:w="346"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sz w:val="24"/>
                <w:szCs w:val="24"/>
                <w:highlight w:val="none"/>
              </w:rPr>
            </w:pPr>
            <w:r>
              <w:rPr>
                <w:rFonts w:hint="eastAsia" w:ascii="宋体" w:hAnsi="宋体" w:cs="宋体"/>
                <w:sz w:val="24"/>
                <w:szCs w:val="24"/>
                <w:highlight w:val="none"/>
              </w:rPr>
              <w:t>数量</w:t>
            </w:r>
          </w:p>
        </w:tc>
        <w:tc>
          <w:tcPr>
            <w:tcW w:w="694"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sz w:val="24"/>
                <w:szCs w:val="24"/>
                <w:highlight w:val="none"/>
              </w:rPr>
            </w:pPr>
            <w:r>
              <w:rPr>
                <w:rFonts w:hint="eastAsia" w:ascii="宋体" w:hAnsi="宋体" w:cs="宋体"/>
                <w:sz w:val="24"/>
                <w:szCs w:val="24"/>
                <w:highlight w:val="none"/>
              </w:rPr>
              <w:t>单价（万元）</w:t>
            </w:r>
          </w:p>
        </w:tc>
        <w:tc>
          <w:tcPr>
            <w:tcW w:w="694"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sz w:val="24"/>
                <w:szCs w:val="24"/>
                <w:highlight w:val="none"/>
              </w:rPr>
            </w:pPr>
            <w:r>
              <w:rPr>
                <w:rFonts w:hint="eastAsia" w:ascii="宋体" w:hAnsi="宋体" w:cs="宋体"/>
                <w:sz w:val="24"/>
                <w:szCs w:val="24"/>
                <w:highlight w:val="none"/>
              </w:rPr>
              <w:t>总价（万元）</w:t>
            </w:r>
          </w:p>
        </w:tc>
        <w:tc>
          <w:tcPr>
            <w:tcW w:w="719"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sz w:val="24"/>
                <w:szCs w:val="24"/>
                <w:highlight w:val="none"/>
              </w:rPr>
            </w:pPr>
            <w:r>
              <w:rPr>
                <w:rFonts w:hint="eastAsia" w:ascii="宋体" w:hAnsi="宋体" w:cs="宋体"/>
                <w:sz w:val="24"/>
                <w:szCs w:val="24"/>
                <w:highlight w:val="none"/>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58"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sz w:val="24"/>
                <w:szCs w:val="24"/>
                <w:highlight w:val="none"/>
              </w:rPr>
            </w:pPr>
            <w:r>
              <w:rPr>
                <w:rFonts w:hint="eastAsia" w:ascii="宋体" w:hAnsi="宋体" w:cs="宋体"/>
                <w:sz w:val="24"/>
                <w:szCs w:val="24"/>
                <w:highlight w:val="none"/>
              </w:rPr>
              <w:t>1</w:t>
            </w:r>
          </w:p>
        </w:tc>
        <w:tc>
          <w:tcPr>
            <w:tcW w:w="647"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rPr>
                <w:rFonts w:ascii="宋体" w:hAnsi="宋体" w:cs="宋体"/>
                <w:sz w:val="24"/>
                <w:szCs w:val="24"/>
                <w:highlight w:val="none"/>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rPr>
                <w:rFonts w:ascii="宋体" w:hAnsi="宋体" w:cs="宋体"/>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rPr>
                <w:rFonts w:ascii="宋体" w:hAnsi="宋体" w:cs="宋体"/>
                <w:sz w:val="24"/>
                <w:szCs w:val="24"/>
                <w:highlight w:val="none"/>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sz w:val="24"/>
                <w:szCs w:val="24"/>
                <w:highlight w:val="none"/>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sz w:val="24"/>
                <w:szCs w:val="24"/>
                <w:highlight w:val="none"/>
              </w:rPr>
            </w:pPr>
          </w:p>
        </w:tc>
        <w:tc>
          <w:tcPr>
            <w:tcW w:w="694"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sz w:val="24"/>
                <w:szCs w:val="24"/>
                <w:highlight w:val="none"/>
              </w:rPr>
            </w:pPr>
          </w:p>
        </w:tc>
        <w:tc>
          <w:tcPr>
            <w:tcW w:w="694"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sz w:val="24"/>
                <w:szCs w:val="24"/>
                <w:highlight w:val="none"/>
              </w:rPr>
            </w:pPr>
          </w:p>
        </w:tc>
        <w:tc>
          <w:tcPr>
            <w:tcW w:w="719"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58"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647"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rPr>
                <w:rFonts w:ascii="宋体" w:hAnsi="宋体" w:cs="宋体"/>
                <w:sz w:val="24"/>
                <w:szCs w:val="24"/>
                <w:highlight w:val="none"/>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rPr>
                <w:rFonts w:ascii="宋体" w:hAnsi="宋体" w:cs="宋体"/>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rPr>
                <w:rFonts w:ascii="宋体" w:hAnsi="宋体" w:cs="宋体"/>
                <w:sz w:val="24"/>
                <w:szCs w:val="24"/>
                <w:highlight w:val="none"/>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color w:val="FF0000"/>
                <w:sz w:val="24"/>
                <w:szCs w:val="24"/>
                <w:highlight w:val="none"/>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sz w:val="24"/>
                <w:szCs w:val="24"/>
                <w:highlight w:val="none"/>
              </w:rPr>
            </w:pPr>
          </w:p>
        </w:tc>
        <w:tc>
          <w:tcPr>
            <w:tcW w:w="694"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sz w:val="24"/>
                <w:szCs w:val="24"/>
                <w:highlight w:val="none"/>
              </w:rPr>
            </w:pPr>
          </w:p>
        </w:tc>
        <w:tc>
          <w:tcPr>
            <w:tcW w:w="694"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color w:val="FF0000"/>
                <w:sz w:val="24"/>
                <w:szCs w:val="24"/>
                <w:highlight w:val="none"/>
              </w:rPr>
            </w:pPr>
          </w:p>
        </w:tc>
        <w:tc>
          <w:tcPr>
            <w:tcW w:w="719"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58"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sz w:val="24"/>
                <w:szCs w:val="24"/>
                <w:highlight w:val="none"/>
              </w:rPr>
            </w:pPr>
            <w:r>
              <w:rPr>
                <w:rFonts w:hint="eastAsia" w:ascii="宋体" w:hAnsi="宋体" w:cs="宋体"/>
                <w:sz w:val="24"/>
                <w:szCs w:val="24"/>
                <w:highlight w:val="none"/>
              </w:rPr>
              <w:t>3</w:t>
            </w:r>
          </w:p>
        </w:tc>
        <w:tc>
          <w:tcPr>
            <w:tcW w:w="647"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rPr>
                <w:rFonts w:ascii="宋体" w:hAnsi="宋体" w:cs="宋体"/>
                <w:sz w:val="24"/>
                <w:szCs w:val="24"/>
                <w:highlight w:val="none"/>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rPr>
                <w:rFonts w:ascii="宋体" w:hAnsi="宋体" w:cs="宋体"/>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rPr>
                <w:rFonts w:ascii="宋体" w:hAnsi="宋体" w:cs="宋体"/>
                <w:sz w:val="24"/>
                <w:szCs w:val="24"/>
                <w:highlight w:val="none"/>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color w:val="FF0000"/>
                <w:sz w:val="24"/>
                <w:szCs w:val="24"/>
                <w:highlight w:val="none"/>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sz w:val="24"/>
                <w:szCs w:val="24"/>
                <w:highlight w:val="none"/>
              </w:rPr>
            </w:pPr>
          </w:p>
        </w:tc>
        <w:tc>
          <w:tcPr>
            <w:tcW w:w="694"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sz w:val="24"/>
                <w:szCs w:val="24"/>
                <w:highlight w:val="none"/>
              </w:rPr>
            </w:pPr>
          </w:p>
        </w:tc>
        <w:tc>
          <w:tcPr>
            <w:tcW w:w="694"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color w:val="FF0000"/>
                <w:sz w:val="24"/>
                <w:szCs w:val="24"/>
                <w:highlight w:val="none"/>
              </w:rPr>
            </w:pPr>
          </w:p>
        </w:tc>
        <w:tc>
          <w:tcPr>
            <w:tcW w:w="719"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58"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647"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rPr>
                <w:rFonts w:ascii="宋体" w:hAnsi="宋体" w:cs="宋体"/>
                <w:sz w:val="24"/>
                <w:szCs w:val="24"/>
                <w:highlight w:val="none"/>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rPr>
                <w:rFonts w:ascii="宋体" w:hAnsi="宋体" w:cs="宋体"/>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rPr>
                <w:rFonts w:ascii="宋体" w:hAnsi="宋体" w:cs="宋体"/>
                <w:sz w:val="24"/>
                <w:szCs w:val="24"/>
                <w:highlight w:val="none"/>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color w:val="FF0000"/>
                <w:sz w:val="24"/>
                <w:szCs w:val="24"/>
                <w:highlight w:val="none"/>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sz w:val="24"/>
                <w:szCs w:val="24"/>
                <w:highlight w:val="none"/>
              </w:rPr>
            </w:pPr>
          </w:p>
        </w:tc>
        <w:tc>
          <w:tcPr>
            <w:tcW w:w="694"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sz w:val="24"/>
                <w:szCs w:val="24"/>
                <w:highlight w:val="none"/>
              </w:rPr>
            </w:pPr>
          </w:p>
        </w:tc>
        <w:tc>
          <w:tcPr>
            <w:tcW w:w="694"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color w:val="FF0000"/>
                <w:sz w:val="24"/>
                <w:szCs w:val="24"/>
                <w:highlight w:val="none"/>
              </w:rPr>
            </w:pPr>
          </w:p>
        </w:tc>
        <w:tc>
          <w:tcPr>
            <w:tcW w:w="719" w:type="pct"/>
            <w:tcBorders>
              <w:top w:val="single" w:color="auto" w:sz="4" w:space="0"/>
              <w:left w:val="single" w:color="auto" w:sz="4" w:space="0"/>
              <w:bottom w:val="single" w:color="auto" w:sz="4" w:space="0"/>
              <w:right w:val="single" w:color="auto" w:sz="4" w:space="0"/>
            </w:tcBorders>
            <w:noWrap w:val="0"/>
            <w:vAlign w:val="center"/>
          </w:tcPr>
          <w:p>
            <w:pPr>
              <w:shd w:val="clear"/>
              <w:tabs>
                <w:tab w:val="left" w:pos="480"/>
              </w:tabs>
              <w:spacing w:line="360" w:lineRule="auto"/>
              <w:jc w:val="center"/>
              <w:rPr>
                <w:rFonts w:ascii="宋体" w:hAnsi="宋体" w:cs="宋体"/>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5000" w:type="pct"/>
            <w:gridSpan w:val="9"/>
            <w:noWrap w:val="0"/>
            <w:vAlign w:val="top"/>
          </w:tcPr>
          <w:p>
            <w:pPr>
              <w:shd w:val="clear"/>
              <w:tabs>
                <w:tab w:val="left" w:pos="480"/>
              </w:tabs>
              <w:spacing w:line="360" w:lineRule="auto"/>
              <w:rPr>
                <w:rFonts w:hint="eastAsia" w:ascii="宋体" w:hAnsi="宋体" w:cs="宋体"/>
                <w:sz w:val="28"/>
                <w:szCs w:val="28"/>
                <w:highlight w:val="none"/>
              </w:rPr>
            </w:pPr>
            <w:r>
              <w:rPr>
                <w:rFonts w:hint="eastAsia" w:ascii="宋体" w:hAnsi="宋体" w:cs="宋体"/>
                <w:sz w:val="28"/>
                <w:szCs w:val="28"/>
                <w:highlight w:val="none"/>
              </w:rPr>
              <w:t xml:space="preserve">货物价款合计（大写）：   </w:t>
            </w:r>
          </w:p>
          <w:p>
            <w:pPr>
              <w:shd w:val="clear"/>
              <w:tabs>
                <w:tab w:val="left" w:pos="480"/>
              </w:tabs>
              <w:spacing w:line="360" w:lineRule="auto"/>
              <w:ind w:firstLine="1680" w:firstLineChars="600"/>
              <w:rPr>
                <w:rFonts w:ascii="宋体" w:hAnsi="宋体" w:cs="宋体"/>
                <w:b/>
                <w:sz w:val="24"/>
                <w:szCs w:val="24"/>
                <w:highlight w:val="none"/>
              </w:rPr>
            </w:pPr>
            <w:r>
              <w:rPr>
                <w:rFonts w:hint="eastAsia" w:ascii="宋体" w:hAnsi="宋体" w:cs="宋体"/>
                <w:sz w:val="28"/>
                <w:szCs w:val="28"/>
                <w:highlight w:val="none"/>
                <w:lang w:val="en-US" w:eastAsia="zh-CN"/>
              </w:rPr>
              <w:t>（小写）</w:t>
            </w:r>
            <w:r>
              <w:rPr>
                <w:rFonts w:hint="eastAsia" w:ascii="宋体" w:hAnsi="宋体" w:cs="宋体"/>
                <w:sz w:val="28"/>
                <w:szCs w:val="28"/>
                <w:highlight w:val="none"/>
              </w:rPr>
              <w:t>：¥（元）</w:t>
            </w:r>
          </w:p>
        </w:tc>
      </w:tr>
    </w:tbl>
    <w:p>
      <w:pPr>
        <w:keepNext w:val="0"/>
        <w:keepLines w:val="0"/>
        <w:pageBreakBefore w:val="0"/>
        <w:widowControl w:val="0"/>
        <w:shd w:val="clear"/>
        <w:kinsoku/>
        <w:wordWrap/>
        <w:overflowPunct/>
        <w:topLinePunct w:val="0"/>
        <w:autoSpaceDE w:val="0"/>
        <w:autoSpaceDN w:val="0"/>
        <w:bidi w:val="0"/>
        <w:snapToGrid/>
        <w:spacing w:line="500" w:lineRule="exact"/>
        <w:textAlignment w:val="auto"/>
        <w:rPr>
          <w:rFonts w:hint="eastAsia" w:ascii="宋体" w:hAnsi="宋体" w:eastAsia="宋体" w:cs="宋体"/>
          <w:sz w:val="24"/>
          <w:szCs w:val="24"/>
          <w:highlight w:val="none"/>
        </w:rPr>
      </w:pPr>
    </w:p>
    <w:p>
      <w:pPr>
        <w:keepNext w:val="0"/>
        <w:keepLines w:val="0"/>
        <w:pageBreakBefore w:val="0"/>
        <w:widowControl w:val="0"/>
        <w:shd w:val="clear"/>
        <w:kinsoku/>
        <w:wordWrap/>
        <w:overflowPunct/>
        <w:topLinePunct w:val="0"/>
        <w:autoSpaceDE w:val="0"/>
        <w:autoSpaceDN w:val="0"/>
        <w:bidi w:val="0"/>
        <w:snapToGrid/>
        <w:spacing w:line="500" w:lineRule="exac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三</w:t>
      </w:r>
      <w:r>
        <w:rPr>
          <w:rFonts w:hint="eastAsia" w:ascii="宋体" w:hAnsi="宋体" w:eastAsia="宋体" w:cs="宋体"/>
          <w:sz w:val="24"/>
          <w:szCs w:val="24"/>
          <w:highlight w:val="none"/>
        </w:rPr>
        <w:t>、合同条款</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1、定义</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本合同下列术语应解释为：</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1-1、“合同”系指买卖双方签署的、合同格式中载明的买卖双方所达成的协议，包括所有的附件、附录和招标文件所提到的构成合同的所有文件。</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1-2、“合同价”系指根据本合同规定卖方在正确地完全履行合同义务后买方应支付给卖方的价款。</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1-3、“货物”系指卖方根据本合同规定须向买方提供的一切产品、部件或其它材料。</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1-4、“服务”系指根据本合同规定卖方承担与供货有关的辅助服务如运输、保险以及其它的伴随服务，例如调试、提供技术援助、培训和合同中规定卖方应承担的其它义务。</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w:t>
      </w:r>
      <w:r>
        <w:rPr>
          <w:rFonts w:hint="eastAsia" w:ascii="宋体" w:hAnsi="宋体" w:eastAsia="宋体" w:cs="宋体"/>
          <w:kern w:val="0"/>
          <w:sz w:val="24"/>
          <w:szCs w:val="24"/>
          <w:highlight w:val="none"/>
        </w:rPr>
        <w:t>项目现场”系指本合同项下货物安装、运行的场地。</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1-6、“合同条款”系指本合同条款。</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1-7、“买方”是指购买货物和服务的单位即</w:t>
      </w:r>
      <w:r>
        <w:rPr>
          <w:rFonts w:hint="eastAsia" w:ascii="宋体" w:hAnsi="宋体" w:cs="宋体"/>
          <w:sz w:val="24"/>
          <w:szCs w:val="24"/>
          <w:highlight w:val="none"/>
          <w:lang w:eastAsia="zh-CN"/>
        </w:rPr>
        <w:t>中共武功县委政法委员会</w:t>
      </w:r>
      <w:r>
        <w:rPr>
          <w:rFonts w:hint="eastAsia" w:ascii="宋体" w:hAnsi="宋体" w:eastAsia="宋体" w:cs="宋体"/>
          <w:sz w:val="24"/>
          <w:szCs w:val="24"/>
          <w:highlight w:val="none"/>
        </w:rPr>
        <w:t>。</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1-8、“卖方”是指提供本合同内的货物和服务的公司或其它实体即成交人。</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1-9、“天”指日历天数。</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2、适用性</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本合同条款适用于没有被本项目招标文件规定条款、卖方的投标文件承诺条款所取代的范围。</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sz w:val="24"/>
          <w:szCs w:val="24"/>
          <w:highlight w:val="none"/>
        </w:rPr>
        <w:t>使用合同文件和资料</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没有买方事先书面同意，卖方不得将买方或代表买方提供的有关合同或任何合同条文、规格、计划、图纸、模型、样品或资料提供给与履行本合同无关的任何其他人，即使向与履行本合同有关的人员提供，也应注意保密并限于履行合同必须的范围。</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3-2、没有买方事先书面同意，除了履行本合同之外，卖方不应使用合同条款第3-1条所列举的任何文件和资料。</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3-3、除了合同本身以外，合同条款第3-1条所列举的任何文件是买方的财产。如果买方有要求，卖方在完成合同后应将这些文件及全部复制件还给买方。</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4、专利权</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卖方应保证，买方在使用该产品或产品的任何一部分，免受第三方提出的侵犯（其专利权）、商标权、著作权或其它知识产权的起诉。</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5、技术规格</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本合同下交付的货物必须等同或优于本项目招标文件《</w:t>
      </w:r>
      <w:r>
        <w:rPr>
          <w:rFonts w:hint="eastAsia" w:hAnsi="宋体" w:eastAsia="宋体" w:cs="宋体"/>
          <w:sz w:val="24"/>
          <w:szCs w:val="24"/>
          <w:highlight w:val="none"/>
          <w:lang w:val="en-US" w:eastAsia="zh-CN"/>
        </w:rPr>
        <w:t>采购内容及需求</w:t>
      </w:r>
      <w:r>
        <w:rPr>
          <w:rFonts w:hint="eastAsia" w:ascii="宋体" w:hAnsi="宋体" w:eastAsia="宋体" w:cs="宋体"/>
          <w:sz w:val="24"/>
          <w:szCs w:val="24"/>
          <w:highlight w:val="none"/>
        </w:rPr>
        <w:t>》所述的标准。若卖方在其投标文件中承诺的技术标准优于本项目招标文件《</w:t>
      </w:r>
      <w:r>
        <w:rPr>
          <w:rFonts w:hint="eastAsia" w:hAnsi="宋体" w:eastAsia="宋体" w:cs="宋体"/>
          <w:sz w:val="24"/>
          <w:szCs w:val="24"/>
          <w:highlight w:val="none"/>
          <w:lang w:val="en-US" w:eastAsia="zh-CN"/>
        </w:rPr>
        <w:t>采购内容及需求</w:t>
      </w:r>
      <w:r>
        <w:rPr>
          <w:rFonts w:hint="eastAsia" w:ascii="宋体" w:hAnsi="宋体" w:eastAsia="宋体" w:cs="宋体"/>
          <w:sz w:val="24"/>
          <w:szCs w:val="24"/>
          <w:highlight w:val="none"/>
        </w:rPr>
        <w:t>》所述标准的，按投标文件的承诺执行。</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6、检验和测试</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6-1、买方或其代表应有权检验和测试产品及其部件，以确认所供产品是否符合合同规格的要求，并且不承担额外的费用。买方要求进行的检验和测试，以及在何处进行这些检验和测试，以书面形式通知卖方。</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6-2、检验和测试在买方指定的交货地点进行。</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6-3、如果任何被检验或测试的产品或部件不能满足招标文件及合同的要求，买方可以拒绝接受该产品或部件，卖方应更换被拒绝的产品或部件，或者免费进行必要的修改以满足规格的要求。</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-4、在交货前，卖方应让制造商对产品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6-5、如果在产品使用寿命期内，根据检验结果，发现产品的质量或规格与合同要求不符，或被证实有缺陷，包含潜在的缺陷或使用不合适的材料，买方应向卖方提出索赔。</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7、包装及运输</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7-1、卖方负责货物到达交货地点前的所有包装、运输、装卸及保险事项，相关费用应包括在合同总价中。</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7-3、货物的运输方式由卖方自行选择，但包装必须满足货物运输和装卸的要求，保证买方收到的是无任何损伤的货物。否则，因此造成的损失由卖方自行承担。</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8、伴随服务</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8-1、卖方必须在合同生效后三十(30)天内向买方提交所供货物的技术文件（中文技术文件），例如：产品说明、图纸、操作手册、使用说明、维护手册和／或服务指南等。</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8-2、卖方应向买方提供下列所有服务，包括本项目招标文件“商务条款”与“技术规格与要求”中规定的附加服务（如果有的话）：</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（1）实施或监督所供货物的现场组装和/或试运行；</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（2）提供货物组装和/或维修所需的工具；</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（3）为所供货物的每一适当的单台设备提供详细的操作和维护手册；</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（4）在双方商定的一定期限内对所供货物实施运行或监督或维护或修理，但前提条件是该服务并不能免除卖方在合同保证期内所承担的义务；</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（5）在卖方或制造厂和/或在项目现场就所供货物的组装、试运行、运行、维护和/或修理、软硬件升级对买方人员进行培训。</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8-3、卖方应提供本项目招标文件“商务条款”和“技术规格与要求”中规定的所有服务。为履行要求的伴随服务的报价或双方商定的费用应包括在合同价中。</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8-4、如果卖方或制造厂提供的伴随服务的费用未含在货物的合同价中，双方应事先就其达成协议，但其费用单价不应超过卖方向其他人提供类似服务所收取的现行单价。</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9、备品备件</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9-1、卖方可能被要求提供下列与备品备件有关的材料、通知和资料：</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（1）买方从卖方选购备品备件，但前提条件是该选择并不能免除卖方在合同保证期内所承担的义务；</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（2）在备品备件停止生产的情况下，卖方应事先将要停止生产的计划通知买方使买方有足够的时间采购所需的备品备件；</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（3）在备品备件停止生产后，如果买方要求，卖方应免费向买方提供备品备件的蓝图、图纸和规格。</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9-2、卖方应按照本项目招标文件“</w:t>
      </w:r>
      <w:r>
        <w:rPr>
          <w:rFonts w:hint="eastAsia" w:hAnsi="宋体" w:eastAsia="宋体" w:cs="宋体"/>
          <w:kern w:val="0"/>
          <w:sz w:val="24"/>
          <w:szCs w:val="24"/>
          <w:highlight w:val="none"/>
          <w:lang w:val="en-US" w:eastAsia="zh-CN"/>
        </w:rPr>
        <w:t>采购内容及需求</w:t>
      </w:r>
      <w:r>
        <w:rPr>
          <w:rFonts w:hint="eastAsia" w:ascii="宋体" w:hAnsi="宋体" w:eastAsia="宋体" w:cs="宋体"/>
          <w:kern w:val="0"/>
          <w:sz w:val="24"/>
          <w:szCs w:val="24"/>
          <w:highlight w:val="none"/>
        </w:rPr>
        <w:t>”中的规定提供所需的备品备件。</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10、质量保证</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10-1、质量保证期为终验合格</w:t>
      </w:r>
      <w:r>
        <w:rPr>
          <w:rFonts w:hint="eastAsia" w:ascii="宋体" w:hAnsi="宋体" w:eastAsia="宋体" w:cs="宋体"/>
          <w:color w:val="auto"/>
          <w:kern w:val="0"/>
          <w:sz w:val="24"/>
          <w:szCs w:val="24"/>
          <w:highlight w:val="none"/>
        </w:rPr>
        <w:t>之日起</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个月</w:t>
      </w:r>
      <w:r>
        <w:rPr>
          <w:rFonts w:hint="eastAsia" w:ascii="宋体" w:hAnsi="宋体" w:eastAsia="宋体" w:cs="宋体"/>
          <w:kern w:val="0"/>
          <w:sz w:val="24"/>
          <w:szCs w:val="24"/>
          <w:highlight w:val="none"/>
        </w:rPr>
        <w:t>。</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-2、卖方应保证合同项下所供货物是合同规定厂家制造的、全新的、未使用过的，并完全符合合同规定的质量、规格和性能要求的合格产品。卖方应保证其货物在正确安装、正常使用和保养条件下，在其使用寿命期内应具有满意的性能。在货物的质量保证期内，卖方对由于设计、工艺或材料的缺陷而产生的故障负责。</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10-3、根据检验结果或者在质量保证期内，如果货物的数量、质量或规格与合同不符，或证实货物是有缺陷的，包括潜在的缺陷，买方应尽快以书面形式向卖方提出所发现的缺陷。</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10-4、卖方收到通知后应在招标文件规定的时间内以合理的速度免费维修或更换有缺陷的货物或部件。</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10-5、如果卖方收到通知后在招标文件规定的时间内没有及时修补缺陷，买方可提出索赔，并可采取必要的补救措施，但其风险和费用将由卖方承担，买方根据合同规定对卖方行使的其他权力不受影响。</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11</w:t>
      </w:r>
      <w:r>
        <w:rPr>
          <w:rFonts w:hint="eastAsia" w:ascii="宋体" w:hAnsi="宋体" w:eastAsia="宋体" w:cs="宋体"/>
          <w:kern w:val="0"/>
          <w:sz w:val="24"/>
          <w:szCs w:val="24"/>
          <w:highlight w:val="none"/>
        </w:rPr>
        <w:t>、售后服务</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乙方为所供货物提供以下售后服务：</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（一）质保期内：</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1、发生质量问题，接到甲方通知后，应于2小时内派出专业的维修人员到现场进行检测维修，发生的全部费用由乙方承担，若需送回生产厂，乙方承担由此产生的一切费用；</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2、每年四次派技术人员到现场走访，给予检查维护；</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3、排除故障的期限不超过24小时。否则甲方有权指定第三方维修，维修费用由乙方承担，直接从质保金中扣除，质保金已付或无法支付全部维修费用的，超出部分由乙方另行承担。</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（二）质保期结束前，乙方进行系统测试，全面保养维护，确保正常运行。</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12</w:t>
      </w:r>
      <w:r>
        <w:rPr>
          <w:rFonts w:hint="eastAsia" w:ascii="宋体" w:hAnsi="宋体" w:eastAsia="宋体" w:cs="宋体"/>
          <w:kern w:val="0"/>
          <w:sz w:val="24"/>
          <w:szCs w:val="24"/>
          <w:highlight w:val="none"/>
        </w:rPr>
        <w:t>、技术与服务</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（一）技术资料：</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1、货物合格证；</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2、货物使用说明书（中文）；</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3、进口货物商检证明和报关单；</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4、乙方提供相关部门出具的检验测试报告；</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5、其它资料。</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（二）培训：乙方须在设备安装调试完成后对甲方操作人员进行完整使用、保养等培训，是否完成培训视为货物验收必备条件之一；</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（三）服务承诺：以投标文件、澄清表（函）、合同和随货物的相关文件为准。</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13</w:t>
      </w:r>
      <w:r>
        <w:rPr>
          <w:rFonts w:hint="eastAsia" w:ascii="宋体" w:hAnsi="宋体" w:eastAsia="宋体" w:cs="宋体"/>
          <w:kern w:val="0"/>
          <w:sz w:val="24"/>
          <w:szCs w:val="24"/>
          <w:highlight w:val="none"/>
        </w:rPr>
        <w:t>、验收</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（一）货物到达甲方指定地点后，甲方根据合同要求，进行外观验收，确认产地、规格、型号和数量。甲乙双方需在约定的时间和地点共同开箱检验。</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（二）货物安装、调试过程中，属于国家计量法规定需要检测的设备及配件，乙方需提供计量检测部门的检测报告，属于特种设备的，乙方需办理注册登记和使用许可，而后能够正常使用时书面通知甲方。</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（三）乙方向甲方提交原厂质保证明文件，要求覆盖乙方所承诺的全部质保期限。</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（四）甲方确认接收乙方的自检内容后，进行验收，验收合格后，由乙方对甲方操作人员进行培训，完成培训后，甲方填写验收单作为对货物的最终认可。</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（五）乙方向甲方提交货物实施过程中的所有资料，以便甲方日后管理和维护。</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（六）验收依据：</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1、本合同及合同附件。</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2、国家相应的标准、规范。</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3、招标文件、投标文件、澄清表（函）。</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14</w:t>
      </w:r>
      <w:r>
        <w:rPr>
          <w:rFonts w:hint="eastAsia" w:ascii="宋体" w:hAnsi="宋体" w:eastAsia="宋体" w:cs="宋体"/>
          <w:kern w:val="0"/>
          <w:sz w:val="24"/>
          <w:szCs w:val="24"/>
          <w:highlight w:val="none"/>
        </w:rPr>
        <w:t>、索赔</w:t>
      </w:r>
    </w:p>
    <w:p>
      <w:pPr>
        <w:keepNext w:val="0"/>
        <w:keepLines w:val="0"/>
        <w:pageBreakBefore w:val="0"/>
        <w:widowControl w:val="0"/>
        <w:shd w:val="clear"/>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-1、如果卖方对偏差负有责任，而买方在安装、调试、验收和质量保证期内提出了索赔，卖方应按照买方同意的下列一种或几种方式结合起来解决索赔事宜：</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卖方同意退货并用合同规定的货币将货款退还给买方，并承担由此发生的一切损失和费用，包括利息、银行手续费、运费、保险费、检验费、仓储费、装卸费以及为看管和保护退回货物所需的其它必要费用。</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（2）根据货物的偏差情况、损坏程度、以及买方所遭受损失的金额，经买卖双方商定降低货物的价格。</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用符合合同规定的规格、质量和性能要求的新零件、部件和/或设备来更换有缺陷的部分和/或修补缺陷部分，卖方应承担一切费用和风险并负担买方蒙受的全部直接损失费用。同时，卖方应按合同条款第10-1条规定，相应延长所更换货物的质量保证期。</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cs="宋体"/>
          <w:kern w:val="0"/>
          <w:sz w:val="24"/>
          <w:szCs w:val="24"/>
          <w:highlight w:val="none"/>
          <w:lang w:val="en-US" w:eastAsia="zh-CN"/>
        </w:rPr>
        <w:t>4</w:t>
      </w:r>
      <w:r>
        <w:rPr>
          <w:rFonts w:hint="eastAsia" w:ascii="宋体" w:hAnsi="宋体" w:eastAsia="宋体" w:cs="宋体"/>
          <w:kern w:val="0"/>
          <w:sz w:val="24"/>
          <w:szCs w:val="24"/>
          <w:highlight w:val="none"/>
        </w:rPr>
        <w:t>-2、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从卖方交纳的履约保证金中扣回索赔金额。若索赔金额超过未付货款或履约保证金的，卖方必须用已收货款进行弥补。</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rPr>
        <w:t>、变更指令</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rPr>
        <w:t>-1、买方可以在任何时候书面向卖方发出指令，在本合同的一般范围内变更下述一项或几项：</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spacing w:val="-4"/>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spacing w:val="-4"/>
          <w:kern w:val="0"/>
          <w:sz w:val="24"/>
          <w:szCs w:val="24"/>
          <w:highlight w:val="none"/>
        </w:rPr>
        <w:t>本合同项下提供的货物是专为买方制造时，变更图纸、设计或规格；</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（2）运输或包装的方法；</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（3）交货地点；</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（4）卖方提供的服务。</w:t>
      </w:r>
    </w:p>
    <w:p>
      <w:pPr>
        <w:keepNext w:val="0"/>
        <w:keepLines w:val="0"/>
        <w:pageBreakBefore w:val="0"/>
        <w:widowControl w:val="0"/>
        <w:shd w:val="clear"/>
        <w:kinsoku/>
        <w:wordWrap/>
        <w:overflowPunct/>
        <w:topLinePunct w:val="0"/>
        <w:autoSpaceDN w:val="0"/>
        <w:bidi w:val="0"/>
        <w:adjustRightInd w:val="0"/>
        <w:snapToGrid/>
        <w:spacing w:line="500" w:lineRule="exact"/>
        <w:ind w:firstLine="464" w:firstLineChars="200"/>
        <w:textAlignment w:val="auto"/>
        <w:rPr>
          <w:rFonts w:hint="eastAsia" w:ascii="宋体" w:hAnsi="宋体" w:eastAsia="宋体" w:cs="宋体"/>
          <w:kern w:val="0"/>
          <w:sz w:val="24"/>
          <w:szCs w:val="24"/>
          <w:highlight w:val="none"/>
        </w:rPr>
      </w:pPr>
      <w:r>
        <w:rPr>
          <w:rFonts w:hint="eastAsia" w:ascii="宋体" w:hAnsi="宋体" w:eastAsia="宋体" w:cs="宋体"/>
          <w:spacing w:val="-4"/>
          <w:kern w:val="0"/>
          <w:sz w:val="24"/>
          <w:szCs w:val="24"/>
          <w:highlight w:val="none"/>
        </w:rPr>
        <w:t>1</w:t>
      </w:r>
      <w:r>
        <w:rPr>
          <w:rFonts w:hint="eastAsia" w:ascii="宋体" w:hAnsi="宋体" w:cs="宋体"/>
          <w:spacing w:val="-4"/>
          <w:kern w:val="0"/>
          <w:sz w:val="24"/>
          <w:szCs w:val="24"/>
          <w:highlight w:val="none"/>
          <w:lang w:val="en-US" w:eastAsia="zh-CN"/>
        </w:rPr>
        <w:t>5</w:t>
      </w:r>
      <w:r>
        <w:rPr>
          <w:rFonts w:hint="eastAsia" w:ascii="宋体" w:hAnsi="宋体" w:eastAsia="宋体" w:cs="宋体"/>
          <w:spacing w:val="-4"/>
          <w:kern w:val="0"/>
          <w:sz w:val="24"/>
          <w:szCs w:val="24"/>
          <w:highlight w:val="none"/>
        </w:rPr>
        <w:t>-2、</w:t>
      </w:r>
      <w:r>
        <w:rPr>
          <w:rFonts w:hint="eastAsia" w:ascii="宋体" w:hAnsi="宋体" w:eastAsia="宋体" w:cs="宋体"/>
          <w:kern w:val="0"/>
          <w:sz w:val="24"/>
          <w:szCs w:val="24"/>
          <w:highlight w:val="none"/>
        </w:rPr>
        <w:t>如果上述变更使卖方履行合同义务的费用或时间增加或减少，将对合同价或交货时间或两者进行公平的调整，同时相应修改合同。卖方根据本条进行调整的要求必须在收到买方的变更指令后三十（30）天内提出。</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cs="宋体"/>
          <w:kern w:val="0"/>
          <w:sz w:val="24"/>
          <w:szCs w:val="24"/>
          <w:highlight w:val="none"/>
          <w:lang w:val="en-US" w:eastAsia="zh-CN"/>
        </w:rPr>
        <w:t>6</w:t>
      </w:r>
      <w:r>
        <w:rPr>
          <w:rFonts w:hint="eastAsia" w:ascii="宋体" w:hAnsi="宋体" w:eastAsia="宋体" w:cs="宋体"/>
          <w:kern w:val="0"/>
          <w:sz w:val="24"/>
          <w:szCs w:val="24"/>
          <w:highlight w:val="none"/>
        </w:rPr>
        <w:t>、合同修改</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除了合同条款第12条的情况，不应对合同条款进行任何变更或修改，除非双方同意并签订书面的合同修改书。</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cs="宋体"/>
          <w:kern w:val="0"/>
          <w:sz w:val="24"/>
          <w:szCs w:val="24"/>
          <w:highlight w:val="none"/>
          <w:lang w:val="en-US" w:eastAsia="zh-CN"/>
        </w:rPr>
        <w:t>7</w:t>
      </w:r>
      <w:r>
        <w:rPr>
          <w:rFonts w:hint="eastAsia" w:ascii="宋体" w:hAnsi="宋体" w:eastAsia="宋体" w:cs="宋体"/>
          <w:kern w:val="0"/>
          <w:sz w:val="24"/>
          <w:szCs w:val="24"/>
          <w:highlight w:val="none"/>
        </w:rPr>
        <w:t>、转让</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未经买方事先书面同意，卖方不得部分转让或全部转让其应履行的合同义务。</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cs="宋体"/>
          <w:kern w:val="0"/>
          <w:sz w:val="24"/>
          <w:szCs w:val="24"/>
          <w:highlight w:val="none"/>
          <w:lang w:val="en-US" w:eastAsia="zh-CN"/>
        </w:rPr>
        <w:t>7</w:t>
      </w:r>
      <w:r>
        <w:rPr>
          <w:rFonts w:hint="eastAsia" w:ascii="宋体" w:hAnsi="宋体" w:eastAsia="宋体" w:cs="宋体"/>
          <w:kern w:val="0"/>
          <w:sz w:val="24"/>
          <w:szCs w:val="24"/>
          <w:highlight w:val="none"/>
        </w:rPr>
        <w:t>、卖方履约延误</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cs="宋体"/>
          <w:kern w:val="0"/>
          <w:sz w:val="24"/>
          <w:szCs w:val="24"/>
          <w:highlight w:val="none"/>
          <w:lang w:val="en-US" w:eastAsia="zh-CN"/>
        </w:rPr>
        <w:t>7</w:t>
      </w:r>
      <w:r>
        <w:rPr>
          <w:rFonts w:hint="eastAsia" w:ascii="宋体" w:hAnsi="宋体" w:eastAsia="宋体" w:cs="宋体"/>
          <w:kern w:val="0"/>
          <w:sz w:val="24"/>
          <w:szCs w:val="24"/>
          <w:highlight w:val="none"/>
        </w:rPr>
        <w:t>-1、卖方应按照本项目招标文件“商务条款”中规定的交货时间交货和提供服务。</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cs="宋体"/>
          <w:kern w:val="0"/>
          <w:sz w:val="24"/>
          <w:szCs w:val="24"/>
          <w:highlight w:val="none"/>
          <w:lang w:val="en-US" w:eastAsia="zh-CN"/>
        </w:rPr>
        <w:t>7</w:t>
      </w:r>
      <w:r>
        <w:rPr>
          <w:rFonts w:hint="eastAsia" w:ascii="宋体" w:hAnsi="宋体" w:eastAsia="宋体" w:cs="宋体"/>
          <w:kern w:val="0"/>
          <w:sz w:val="24"/>
          <w:szCs w:val="24"/>
          <w:highlight w:val="none"/>
        </w:rPr>
        <w:t>-2、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cs="宋体"/>
          <w:kern w:val="0"/>
          <w:sz w:val="24"/>
          <w:szCs w:val="24"/>
          <w:highlight w:val="none"/>
          <w:lang w:val="en-US" w:eastAsia="zh-CN"/>
        </w:rPr>
        <w:t>7</w:t>
      </w:r>
      <w:r>
        <w:rPr>
          <w:rFonts w:hint="eastAsia" w:ascii="宋体" w:hAnsi="宋体" w:eastAsia="宋体" w:cs="宋体"/>
          <w:kern w:val="0"/>
          <w:sz w:val="24"/>
          <w:szCs w:val="24"/>
          <w:highlight w:val="none"/>
        </w:rPr>
        <w:t>-3、除合同条款第19条规定的情况外,除非拖延是根据合同条款第15-2条的规定取得同意而不收取误期赔偿费之外，卖方延误交货，将按合同条款第16条的规定被收取误期赔偿费。</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cs="宋体"/>
          <w:kern w:val="0"/>
          <w:sz w:val="24"/>
          <w:szCs w:val="24"/>
          <w:highlight w:val="none"/>
          <w:lang w:val="en-US" w:eastAsia="zh-CN"/>
        </w:rPr>
        <w:t>8</w:t>
      </w:r>
      <w:r>
        <w:rPr>
          <w:rFonts w:hint="eastAsia" w:ascii="宋体" w:hAnsi="宋体" w:eastAsia="宋体" w:cs="宋体"/>
          <w:kern w:val="0"/>
          <w:sz w:val="24"/>
          <w:szCs w:val="24"/>
          <w:highlight w:val="none"/>
        </w:rPr>
        <w:t>、误期赔偿费</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除合同条款第18条规定的情况外，如果卖方没有按照合同规定的时间交货和提供服务，买方应在不影响</w:t>
      </w:r>
      <w:r>
        <w:rPr>
          <w:rFonts w:hint="eastAsia" w:ascii="宋体" w:hAnsi="宋体" w:eastAsia="宋体" w:cs="宋体"/>
          <w:kern w:val="0"/>
          <w:sz w:val="24"/>
          <w:szCs w:val="24"/>
          <w:highlight w:val="none"/>
        </w:rPr>
        <w:t>合同项下的其他补救措施的情况下，从合同价中扣除误期赔偿费。每延误一周的赔偿费按合同价的</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计收，直至交货或提供服务为止。误期赔偿费的最高限额为合同价格的</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。一旦达到误期赔偿费的最高限额，买方可考虑根据合同条款18条的规定终止合同。</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cs="宋体"/>
          <w:kern w:val="0"/>
          <w:sz w:val="24"/>
          <w:szCs w:val="24"/>
          <w:highlight w:val="none"/>
          <w:lang w:val="en-US" w:eastAsia="zh-CN"/>
        </w:rPr>
        <w:t>9</w:t>
      </w:r>
      <w:r>
        <w:rPr>
          <w:rFonts w:hint="eastAsia" w:ascii="宋体" w:hAnsi="宋体" w:eastAsia="宋体" w:cs="宋体"/>
          <w:kern w:val="0"/>
          <w:sz w:val="24"/>
          <w:szCs w:val="24"/>
          <w:highlight w:val="none"/>
        </w:rPr>
        <w:t>、违约终止合同</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cs="宋体"/>
          <w:kern w:val="0"/>
          <w:sz w:val="24"/>
          <w:szCs w:val="24"/>
          <w:highlight w:val="none"/>
          <w:lang w:val="en-US" w:eastAsia="zh-CN"/>
        </w:rPr>
        <w:t>9</w:t>
      </w:r>
      <w:r>
        <w:rPr>
          <w:rFonts w:hint="eastAsia" w:ascii="宋体" w:hAnsi="宋体" w:eastAsia="宋体" w:cs="宋体"/>
          <w:kern w:val="0"/>
          <w:sz w:val="24"/>
          <w:szCs w:val="24"/>
          <w:highlight w:val="none"/>
        </w:rPr>
        <w:t>-1、在买方对卖方违约而采取的任何补救措施不受影响的情况下，买方可向卖方发出书面违约通知书，提出终止部分或全部合同：</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（1）如果卖方未能在合同规定的期限内或买方根据合同条款第14.2条的规定同意延长的期限内提供部分或全部货物；或</w:t>
      </w:r>
      <w:r>
        <w:rPr>
          <w:rFonts w:hint="eastAsia" w:ascii="宋体" w:hAnsi="宋体" w:eastAsia="宋体" w:cs="宋体"/>
          <w:sz w:val="24"/>
          <w:szCs w:val="24"/>
          <w:highlight w:val="none"/>
        </w:rPr>
        <w:t>误期赔偿费达到最高限额。</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（2）如果卖方未能履行合同规定的其它任何义务。</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（3）如果买方认为卖方在本合同的竞争和实施过程中有腐败和欺诈行为。为此目的，定义下述条件：</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“腐败行为”是指提供、给予、接受或索取任何有价值的物品来影响买方在采购过程或合同实施过程中的行为。</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“欺诈行为”是指为了影响采购过程或合同实施过程而谎报或隐瞒事实，损害买方利益的行为。</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cs="宋体"/>
          <w:kern w:val="0"/>
          <w:sz w:val="24"/>
          <w:szCs w:val="24"/>
          <w:highlight w:val="none"/>
          <w:lang w:val="en-US" w:eastAsia="zh-CN"/>
        </w:rPr>
        <w:t>9</w:t>
      </w:r>
      <w:r>
        <w:rPr>
          <w:rFonts w:hint="eastAsia" w:ascii="宋体" w:hAnsi="宋体" w:eastAsia="宋体" w:cs="宋体"/>
          <w:kern w:val="0"/>
          <w:sz w:val="24"/>
          <w:szCs w:val="24"/>
          <w:highlight w:val="none"/>
        </w:rPr>
        <w:t>-2、如果买方根据上述第17-1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20</w:t>
      </w:r>
      <w:r>
        <w:rPr>
          <w:rFonts w:hint="eastAsia" w:ascii="宋体" w:hAnsi="宋体" w:eastAsia="宋体" w:cs="宋体"/>
          <w:kern w:val="0"/>
          <w:sz w:val="24"/>
          <w:szCs w:val="24"/>
          <w:highlight w:val="none"/>
        </w:rPr>
        <w:t>、不可抗力</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20</w:t>
      </w:r>
      <w:r>
        <w:rPr>
          <w:rFonts w:hint="eastAsia" w:ascii="宋体" w:hAnsi="宋体" w:eastAsia="宋体" w:cs="宋体"/>
          <w:kern w:val="0"/>
          <w:sz w:val="24"/>
          <w:szCs w:val="24"/>
          <w:highlight w:val="none"/>
        </w:rPr>
        <w:t>-1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20</w:t>
      </w:r>
      <w:r>
        <w:rPr>
          <w:rFonts w:hint="eastAsia" w:ascii="宋体" w:hAnsi="宋体" w:eastAsia="宋体" w:cs="宋体"/>
          <w:kern w:val="0"/>
          <w:sz w:val="24"/>
          <w:szCs w:val="24"/>
          <w:highlight w:val="none"/>
        </w:rPr>
        <w:t>-2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20</w:t>
      </w:r>
      <w:r>
        <w:rPr>
          <w:rFonts w:hint="eastAsia" w:ascii="宋体" w:hAnsi="宋体" w:eastAsia="宋体" w:cs="宋体"/>
          <w:kern w:val="0"/>
          <w:sz w:val="24"/>
          <w:szCs w:val="24"/>
          <w:highlight w:val="none"/>
        </w:rPr>
        <w:t>-3、因合同一方迟延履行合同后发生不可抗力的，不能免除迟延履行方的相应责任。</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21</w:t>
      </w:r>
      <w:r>
        <w:rPr>
          <w:rFonts w:hint="eastAsia" w:ascii="宋体" w:hAnsi="宋体" w:eastAsia="宋体" w:cs="宋体"/>
          <w:kern w:val="0"/>
          <w:sz w:val="24"/>
          <w:szCs w:val="24"/>
          <w:highlight w:val="none"/>
        </w:rPr>
        <w:t>、因破产而终止合同</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如果卖方破产或无清偿能力，买方可在任何时候以书面形式通知卖方，提出终止合同而不给卖方补偿。该合同的终止将不损害或影响买方已经采取或将要采取的任何行动或补救措施的权力。</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22</w:t>
      </w:r>
      <w:r>
        <w:rPr>
          <w:rFonts w:hint="eastAsia" w:ascii="宋体" w:hAnsi="宋体" w:eastAsia="宋体" w:cs="宋体"/>
          <w:kern w:val="0"/>
          <w:sz w:val="24"/>
          <w:szCs w:val="24"/>
          <w:highlight w:val="none"/>
        </w:rPr>
        <w:t>、因买方的便利而终止合同</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22</w:t>
      </w:r>
      <w:r>
        <w:rPr>
          <w:rFonts w:hint="eastAsia" w:ascii="宋体" w:hAnsi="宋体" w:eastAsia="宋体" w:cs="宋体"/>
          <w:kern w:val="0"/>
          <w:sz w:val="24"/>
          <w:szCs w:val="24"/>
          <w:highlight w:val="none"/>
        </w:rPr>
        <w:t>-1、买方可在任何时候出于自身的便利向卖方发出书面通知全部或部分终止合同，终止通知应明确该终止合同是出于买方的便利，并明确合同终止的程度，以及终止的生效日期。</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22</w:t>
      </w:r>
      <w:r>
        <w:rPr>
          <w:rFonts w:hint="eastAsia" w:ascii="宋体" w:hAnsi="宋体" w:eastAsia="宋体" w:cs="宋体"/>
          <w:kern w:val="0"/>
          <w:sz w:val="24"/>
          <w:szCs w:val="24"/>
          <w:highlight w:val="none"/>
        </w:rPr>
        <w:t>-2、对卖方收到终止通知后三十（30）天内已完成并准备装运的货物，买方应按原合同价格和条款予以接收，对于剩下的货物，买方可：</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（1）仅对部分货物按照原来的合同价格和条款予以接受；</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（2）取消对所剩货物的采购，并按双方商定的金额向卖方支付部分完成的货物和服务以及卖方以前已采购的材料和部件的费用。</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23</w:t>
      </w:r>
      <w:r>
        <w:rPr>
          <w:rFonts w:hint="eastAsia" w:ascii="宋体" w:hAnsi="宋体" w:eastAsia="宋体" w:cs="宋体"/>
          <w:kern w:val="0"/>
          <w:sz w:val="24"/>
          <w:szCs w:val="24"/>
          <w:highlight w:val="none"/>
        </w:rPr>
        <w:t>、争议的解决</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23</w:t>
      </w:r>
      <w:r>
        <w:rPr>
          <w:rFonts w:hint="eastAsia" w:ascii="宋体" w:hAnsi="宋体" w:eastAsia="宋体" w:cs="宋体"/>
          <w:kern w:val="0"/>
          <w:sz w:val="24"/>
          <w:szCs w:val="24"/>
          <w:highlight w:val="none"/>
        </w:rPr>
        <w:t>-1、因执行本合同所发生的或与本合同有关的一切争议,双方应通过友好协商解决。如果协商开始后六十（60）天还不能解决，任何一方均可按中华人民共和国有关法律的规定提交仲裁。仲裁地点为采购人当地仲裁委员会。</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23</w:t>
      </w:r>
      <w:r>
        <w:rPr>
          <w:rFonts w:hint="eastAsia" w:ascii="宋体" w:hAnsi="宋体" w:eastAsia="宋体" w:cs="宋体"/>
          <w:kern w:val="0"/>
          <w:sz w:val="24"/>
          <w:szCs w:val="24"/>
          <w:highlight w:val="none"/>
        </w:rPr>
        <w:t>-2、仲裁裁决应为最终裁决，对双方均具有约束力。</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23</w:t>
      </w:r>
      <w:r>
        <w:rPr>
          <w:rFonts w:hint="eastAsia" w:ascii="宋体" w:hAnsi="宋体" w:eastAsia="宋体" w:cs="宋体"/>
          <w:kern w:val="0"/>
          <w:sz w:val="24"/>
          <w:szCs w:val="24"/>
          <w:highlight w:val="none"/>
        </w:rPr>
        <w:t>-3、对仲裁裁决不服的，可向</w:t>
      </w:r>
      <w:r>
        <w:rPr>
          <w:rFonts w:hint="eastAsia" w:ascii="宋体" w:hAnsi="宋体" w:cs="宋体"/>
          <w:kern w:val="0"/>
          <w:sz w:val="24"/>
          <w:szCs w:val="24"/>
          <w:highlight w:val="none"/>
          <w:lang w:val="en-US" w:eastAsia="zh-CN"/>
        </w:rPr>
        <w:t>项目所在地的</w:t>
      </w:r>
      <w:r>
        <w:rPr>
          <w:rFonts w:hint="eastAsia" w:ascii="宋体" w:hAnsi="宋体" w:eastAsia="宋体" w:cs="宋体"/>
          <w:kern w:val="0"/>
          <w:sz w:val="24"/>
          <w:szCs w:val="24"/>
          <w:highlight w:val="none"/>
        </w:rPr>
        <w:t>中级人民法院申请撤销仲裁；</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23</w:t>
      </w:r>
      <w:r>
        <w:rPr>
          <w:rFonts w:hint="eastAsia" w:ascii="宋体" w:hAnsi="宋体" w:eastAsia="宋体" w:cs="宋体"/>
          <w:kern w:val="0"/>
          <w:sz w:val="24"/>
          <w:szCs w:val="24"/>
          <w:highlight w:val="none"/>
        </w:rPr>
        <w:t>-4、仲裁费除仲裁机关另有裁决外均应由败诉方负担。</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23</w:t>
      </w:r>
      <w:r>
        <w:rPr>
          <w:rFonts w:hint="eastAsia" w:ascii="宋体" w:hAnsi="宋体" w:eastAsia="宋体" w:cs="宋体"/>
          <w:kern w:val="0"/>
          <w:sz w:val="24"/>
          <w:szCs w:val="24"/>
          <w:highlight w:val="none"/>
        </w:rPr>
        <w:t>-5、在仲裁期间，除正在进行仲裁的部分外，本合同其它部分应继续执行。</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24</w:t>
      </w:r>
      <w:r>
        <w:rPr>
          <w:rFonts w:hint="eastAsia" w:ascii="宋体" w:hAnsi="宋体" w:eastAsia="宋体" w:cs="宋体"/>
          <w:kern w:val="0"/>
          <w:sz w:val="24"/>
          <w:szCs w:val="24"/>
          <w:highlight w:val="none"/>
        </w:rPr>
        <w:t>、适用法律</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本合同应按照中华人民共和国的现行法律进行解释。</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25</w:t>
      </w:r>
      <w:r>
        <w:rPr>
          <w:rFonts w:hint="eastAsia" w:ascii="宋体" w:hAnsi="宋体" w:eastAsia="宋体" w:cs="宋体"/>
          <w:kern w:val="0"/>
          <w:sz w:val="24"/>
          <w:szCs w:val="24"/>
          <w:highlight w:val="none"/>
        </w:rPr>
        <w:t>、通知</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25</w:t>
      </w:r>
      <w:r>
        <w:rPr>
          <w:rFonts w:hint="eastAsia" w:ascii="宋体" w:hAnsi="宋体" w:eastAsia="宋体" w:cs="宋体"/>
          <w:kern w:val="0"/>
          <w:sz w:val="24"/>
          <w:szCs w:val="24"/>
          <w:highlight w:val="none"/>
        </w:rPr>
        <w:t>-1、本合同一方给对方的通知应用书面形式送到合同专用条款中规定的对方的地址。传真要经书面确认。</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rPr>
        <w:t>-2、通知以送到日期或通知书的生效日期为生效日期，两者中以晚的一个日期为准。</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cs="宋体"/>
          <w:kern w:val="0"/>
          <w:sz w:val="24"/>
          <w:szCs w:val="24"/>
          <w:highlight w:val="none"/>
          <w:lang w:val="en-US" w:eastAsia="zh-CN"/>
        </w:rPr>
        <w:t>6</w:t>
      </w:r>
      <w:r>
        <w:rPr>
          <w:rFonts w:hint="eastAsia" w:ascii="宋体" w:hAnsi="宋体" w:eastAsia="宋体" w:cs="宋体"/>
          <w:kern w:val="0"/>
          <w:sz w:val="24"/>
          <w:szCs w:val="24"/>
          <w:highlight w:val="none"/>
        </w:rPr>
        <w:t>、税款</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cs="宋体"/>
          <w:kern w:val="0"/>
          <w:sz w:val="24"/>
          <w:szCs w:val="24"/>
          <w:highlight w:val="none"/>
          <w:lang w:val="en-US" w:eastAsia="zh-CN"/>
        </w:rPr>
        <w:t>6</w:t>
      </w:r>
      <w:r>
        <w:rPr>
          <w:rFonts w:hint="eastAsia" w:ascii="宋体" w:hAnsi="宋体" w:eastAsia="宋体" w:cs="宋体"/>
          <w:kern w:val="0"/>
          <w:sz w:val="24"/>
          <w:szCs w:val="24"/>
          <w:highlight w:val="none"/>
        </w:rPr>
        <w:t>-1、按照中华人民共和国税法和有关部门的规定，买方需交纳的与本合同有关的一切税费均应由买方负担。</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cs="宋体"/>
          <w:kern w:val="0"/>
          <w:sz w:val="24"/>
          <w:szCs w:val="24"/>
          <w:highlight w:val="none"/>
          <w:lang w:val="en-US" w:eastAsia="zh-CN"/>
        </w:rPr>
        <w:t>6</w:t>
      </w:r>
      <w:r>
        <w:rPr>
          <w:rFonts w:hint="eastAsia" w:ascii="宋体" w:hAnsi="宋体" w:eastAsia="宋体" w:cs="宋体"/>
          <w:kern w:val="0"/>
          <w:sz w:val="24"/>
          <w:szCs w:val="24"/>
          <w:highlight w:val="none"/>
        </w:rPr>
        <w:t>-2、按照中华人民共和国税法和有关部门的规定，卖方需交纳的与本合同有关的一切税费均应由卖方负担。</w:t>
      </w:r>
    </w:p>
    <w:p>
      <w:pPr>
        <w:keepNext w:val="0"/>
        <w:keepLines w:val="0"/>
        <w:pageBreakBefore w:val="0"/>
        <w:widowControl w:val="0"/>
        <w:shd w:val="clear"/>
        <w:kinsoku/>
        <w:wordWrap/>
        <w:overflowPunct/>
        <w:topLinePunct w:val="0"/>
        <w:autoSpaceDN w:val="0"/>
        <w:bidi w:val="0"/>
        <w:adjustRightInd w:val="0"/>
        <w:snapToGrid/>
        <w:spacing w:line="50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cs="宋体"/>
          <w:kern w:val="0"/>
          <w:sz w:val="24"/>
          <w:szCs w:val="24"/>
          <w:highlight w:val="none"/>
          <w:lang w:val="en-US" w:eastAsia="zh-CN"/>
        </w:rPr>
        <w:t>7</w:t>
      </w:r>
      <w:r>
        <w:rPr>
          <w:rFonts w:hint="eastAsia" w:ascii="宋体" w:hAnsi="宋体" w:eastAsia="宋体" w:cs="宋体"/>
          <w:kern w:val="0"/>
          <w:sz w:val="24"/>
          <w:szCs w:val="24"/>
          <w:highlight w:val="none"/>
        </w:rPr>
        <w:t>、合同生效</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highlight w:val="none"/>
        </w:rPr>
        <w:t>本合同由买卖双方及鉴证方共同签字盖章，自签字盖章之日起生效。</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p>
    <w:p>
      <w:pPr>
        <w:keepNext w:val="0"/>
        <w:keepLines w:val="0"/>
        <w:pageBreakBefore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br w:type="page"/>
      </w:r>
    </w:p>
    <w:p>
      <w:pPr>
        <w:pageBreakBefore w:val="0"/>
        <w:shd w:val="clear"/>
        <w:overflowPunct/>
        <w:bidi w:val="0"/>
        <w:spacing w:line="500" w:lineRule="exact"/>
        <w:jc w:val="center"/>
        <w:outlineLvl w:val="0"/>
        <w:rPr>
          <w:rFonts w:hint="eastAsia" w:ascii="宋体" w:hAnsi="宋体" w:eastAsia="宋体" w:cs="宋体"/>
          <w:b/>
          <w:bCs/>
          <w:kern w:val="44"/>
          <w:sz w:val="30"/>
          <w:szCs w:val="30"/>
          <w:lang w:val="en-US" w:eastAsia="zh-CN" w:bidi="ar-SA"/>
        </w:rPr>
      </w:pPr>
      <w:bookmarkStart w:id="14" w:name="_Toc27673"/>
      <w:r>
        <w:rPr>
          <w:rFonts w:hint="eastAsia" w:ascii="宋体" w:hAnsi="宋体" w:eastAsia="宋体" w:cs="宋体"/>
          <w:b/>
          <w:bCs/>
          <w:kern w:val="44"/>
          <w:sz w:val="30"/>
          <w:szCs w:val="30"/>
          <w:lang w:val="en-US" w:eastAsia="zh-CN" w:bidi="ar-SA"/>
        </w:rPr>
        <w:t>第</w:t>
      </w:r>
      <w:r>
        <w:rPr>
          <w:rFonts w:hint="eastAsia" w:ascii="宋体" w:hAnsi="宋体" w:cs="宋体"/>
          <w:b/>
          <w:bCs/>
          <w:kern w:val="44"/>
          <w:sz w:val="30"/>
          <w:szCs w:val="30"/>
          <w:lang w:val="en-US" w:eastAsia="zh-CN" w:bidi="ar-SA"/>
        </w:rPr>
        <w:t>六</w:t>
      </w:r>
      <w:r>
        <w:rPr>
          <w:rFonts w:hint="eastAsia" w:ascii="宋体" w:hAnsi="宋体" w:eastAsia="宋体" w:cs="宋体"/>
          <w:b/>
          <w:bCs/>
          <w:kern w:val="44"/>
          <w:sz w:val="30"/>
          <w:szCs w:val="30"/>
          <w:lang w:val="en-US" w:eastAsia="zh-CN" w:bidi="ar-SA"/>
        </w:rPr>
        <w:t>章   磋商响应文件格式</w:t>
      </w:r>
      <w:bookmarkEnd w:id="14"/>
    </w:p>
    <w:p>
      <w:pPr>
        <w:pageBreakBefore w:val="0"/>
        <w:shd w:val="clear"/>
        <w:overflowPunct/>
        <w:bidi w:val="0"/>
        <w:spacing w:line="500" w:lineRule="exact"/>
        <w:outlineLvl w:val="9"/>
        <w:rPr>
          <w:rFonts w:hint="eastAsia" w:ascii="宋体" w:hAnsi="宋体" w:eastAsia="宋体" w:cs="宋体"/>
          <w:b/>
          <w:bCs/>
          <w:kern w:val="44"/>
          <w:sz w:val="24"/>
          <w:szCs w:val="24"/>
          <w:lang w:val="en-US" w:eastAsia="zh-CN" w:bidi="ar-SA"/>
        </w:rPr>
      </w:pPr>
      <w:bookmarkStart w:id="15" w:name="_Toc29147"/>
    </w:p>
    <w:p>
      <w:pPr>
        <w:pageBreakBefore w:val="0"/>
        <w:shd w:val="clear"/>
        <w:overflowPunct/>
        <w:bidi w:val="0"/>
        <w:spacing w:line="500" w:lineRule="exact"/>
        <w:jc w:val="right"/>
        <w:outlineLvl w:val="9"/>
        <w:rPr>
          <w:rFonts w:hint="default" w:ascii="宋体" w:hAnsi="宋体" w:eastAsia="宋体" w:cs="宋体"/>
          <w:b/>
          <w:bCs/>
          <w:kern w:val="44"/>
          <w:sz w:val="24"/>
          <w:szCs w:val="24"/>
          <w:lang w:val="en-US" w:eastAsia="zh-CN" w:bidi="ar-SA"/>
        </w:rPr>
      </w:pPr>
      <w:r>
        <w:rPr>
          <w:rFonts w:hint="eastAsia" w:ascii="宋体" w:hAnsi="宋体" w:cs="宋体"/>
          <w:b/>
          <w:bCs/>
          <w:kern w:val="44"/>
          <w:sz w:val="24"/>
          <w:szCs w:val="24"/>
          <w:lang w:val="en-US" w:eastAsia="zh-CN" w:bidi="ar-SA"/>
        </w:rPr>
        <w:t>正本/副本</w:t>
      </w:r>
    </w:p>
    <w:p>
      <w:pPr>
        <w:pageBreakBefore w:val="0"/>
        <w:shd w:val="clear"/>
        <w:overflowPunct/>
        <w:bidi w:val="0"/>
        <w:spacing w:line="500" w:lineRule="exact"/>
        <w:outlineLvl w:val="9"/>
        <w:rPr>
          <w:rFonts w:hint="default"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项目编号：</w:t>
      </w:r>
      <w:bookmarkEnd w:id="15"/>
      <w:r>
        <w:rPr>
          <w:rFonts w:hint="eastAsia" w:ascii="宋体" w:hAnsi="宋体" w:eastAsia="宋体" w:cs="宋体"/>
          <w:b/>
          <w:bCs/>
          <w:kern w:val="44"/>
          <w:sz w:val="24"/>
          <w:szCs w:val="24"/>
          <w:lang w:val="en-US" w:eastAsia="zh-CN" w:bidi="ar-SA"/>
        </w:rPr>
        <w:t>ZHZB2022-HW-0702</w:t>
      </w:r>
    </w:p>
    <w:p>
      <w:pPr>
        <w:pStyle w:val="19"/>
        <w:pageBreakBefore w:val="0"/>
        <w:shd w:val="clear"/>
        <w:overflowPunct/>
        <w:bidi w:val="0"/>
        <w:spacing w:line="500" w:lineRule="exact"/>
        <w:rPr>
          <w:rFonts w:hint="eastAsia" w:ascii="宋体" w:hAnsi="宋体" w:eastAsia="宋体" w:cs="宋体"/>
          <w:sz w:val="24"/>
          <w:szCs w:val="24"/>
          <w:lang w:val="en-US" w:eastAsia="zh-CN"/>
        </w:rPr>
      </w:pPr>
    </w:p>
    <w:p>
      <w:pPr>
        <w:pageBreakBefore w:val="0"/>
        <w:shd w:val="clear"/>
        <w:overflowPunct/>
        <w:bidi w:val="0"/>
        <w:spacing w:line="500" w:lineRule="exact"/>
        <w:jc w:val="center"/>
        <w:rPr>
          <w:rFonts w:hint="eastAsia" w:ascii="宋体" w:hAnsi="宋体" w:eastAsia="宋体" w:cs="宋体"/>
          <w:b/>
          <w:bCs/>
          <w:sz w:val="24"/>
          <w:szCs w:val="24"/>
          <w:lang w:eastAsia="zh-CN"/>
        </w:rPr>
      </w:pPr>
    </w:p>
    <w:p>
      <w:pPr>
        <w:pageBreakBefore w:val="0"/>
        <w:shd w:val="clear"/>
        <w:overflowPunct/>
        <w:bidi w:val="0"/>
        <w:spacing w:line="500" w:lineRule="exact"/>
        <w:jc w:val="center"/>
        <w:rPr>
          <w:rFonts w:hint="eastAsia" w:ascii="宋体" w:hAnsi="宋体" w:eastAsia="宋体" w:cs="宋体"/>
          <w:b/>
          <w:bCs/>
          <w:sz w:val="24"/>
          <w:szCs w:val="24"/>
          <w:lang w:eastAsia="zh-CN"/>
        </w:rPr>
      </w:pPr>
    </w:p>
    <w:p>
      <w:pPr>
        <w:pageBreakBefore w:val="0"/>
        <w:shd w:val="clear"/>
        <w:overflowPunct/>
        <w:bidi w:val="0"/>
        <w:spacing w:line="500" w:lineRule="exact"/>
        <w:jc w:val="center"/>
        <w:rPr>
          <w:rFonts w:hint="eastAsia" w:ascii="宋体" w:hAnsi="宋体" w:eastAsia="宋体" w:cs="宋体"/>
          <w:b/>
          <w:bCs/>
          <w:sz w:val="48"/>
          <w:szCs w:val="48"/>
          <w:lang w:val="en-US" w:eastAsia="zh-CN"/>
        </w:rPr>
      </w:pPr>
      <w:r>
        <w:rPr>
          <w:rFonts w:hint="eastAsia" w:ascii="宋体" w:hAnsi="宋体" w:cs="宋体"/>
          <w:b/>
          <w:bCs/>
          <w:sz w:val="48"/>
          <w:szCs w:val="48"/>
          <w:lang w:val="en-US" w:eastAsia="zh-CN"/>
        </w:rPr>
        <w:t>武功县委政法委员会全县192个村（社区）治安联防巡逻电动摩托车采购项目</w:t>
      </w:r>
    </w:p>
    <w:p>
      <w:pPr>
        <w:pStyle w:val="19"/>
        <w:pageBreakBefore w:val="0"/>
        <w:shd w:val="clear"/>
        <w:overflowPunct/>
        <w:bidi w:val="0"/>
        <w:spacing w:line="500" w:lineRule="exact"/>
        <w:jc w:val="center"/>
        <w:rPr>
          <w:rFonts w:hint="eastAsia" w:ascii="宋体" w:hAnsi="宋体" w:eastAsia="宋体" w:cs="宋体"/>
          <w:b/>
          <w:bCs/>
          <w:sz w:val="24"/>
          <w:szCs w:val="24"/>
          <w:lang w:val="en-US" w:eastAsia="zh-CN"/>
        </w:rPr>
      </w:pPr>
    </w:p>
    <w:p>
      <w:pPr>
        <w:pStyle w:val="19"/>
        <w:pageBreakBefore w:val="0"/>
        <w:shd w:val="clear"/>
        <w:overflowPunct/>
        <w:bidi w:val="0"/>
        <w:spacing w:line="500" w:lineRule="exact"/>
        <w:jc w:val="center"/>
        <w:rPr>
          <w:rFonts w:hint="default" w:ascii="宋体" w:hAnsi="宋体" w:eastAsia="宋体" w:cs="宋体"/>
          <w:b/>
          <w:bCs/>
          <w:sz w:val="24"/>
          <w:szCs w:val="24"/>
          <w:lang w:val="en-US" w:eastAsia="zh-CN"/>
        </w:rPr>
      </w:pPr>
    </w:p>
    <w:p>
      <w:pPr>
        <w:pStyle w:val="19"/>
        <w:pageBreakBefore w:val="0"/>
        <w:shd w:val="clear"/>
        <w:overflowPunct/>
        <w:bidi w:val="0"/>
        <w:spacing w:line="500" w:lineRule="exact"/>
        <w:jc w:val="center"/>
        <w:rPr>
          <w:rFonts w:hint="eastAsia" w:ascii="宋体" w:hAnsi="宋体" w:eastAsia="宋体" w:cs="宋体"/>
          <w:b/>
          <w:bCs/>
          <w:sz w:val="32"/>
          <w:szCs w:val="32"/>
          <w:lang w:val="en-US" w:eastAsia="zh-CN"/>
        </w:rPr>
      </w:pPr>
    </w:p>
    <w:p>
      <w:pPr>
        <w:pStyle w:val="19"/>
        <w:pageBreakBefore w:val="0"/>
        <w:shd w:val="clear"/>
        <w:overflowPunct/>
        <w:bidi w:val="0"/>
        <w:spacing w:line="500" w:lineRule="exac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磋商响应文件</w:t>
      </w:r>
    </w:p>
    <w:p>
      <w:pPr>
        <w:pStyle w:val="19"/>
        <w:pageBreakBefore w:val="0"/>
        <w:shd w:val="clear"/>
        <w:overflowPunct/>
        <w:bidi w:val="0"/>
        <w:spacing w:line="500" w:lineRule="exact"/>
        <w:jc w:val="both"/>
        <w:rPr>
          <w:rFonts w:hint="eastAsia" w:ascii="宋体" w:hAnsi="宋体" w:eastAsia="宋体" w:cs="宋体"/>
          <w:b/>
          <w:bCs/>
          <w:sz w:val="24"/>
          <w:szCs w:val="24"/>
          <w:lang w:val="en-US" w:eastAsia="zh-CN"/>
        </w:rPr>
      </w:pPr>
    </w:p>
    <w:p>
      <w:pPr>
        <w:pStyle w:val="19"/>
        <w:pageBreakBefore w:val="0"/>
        <w:shd w:val="clear"/>
        <w:overflowPunct/>
        <w:bidi w:val="0"/>
        <w:spacing w:line="500" w:lineRule="exact"/>
        <w:jc w:val="both"/>
        <w:rPr>
          <w:rFonts w:hint="eastAsia" w:ascii="宋体" w:hAnsi="宋体" w:eastAsia="宋体" w:cs="宋体"/>
          <w:b/>
          <w:bCs/>
          <w:sz w:val="24"/>
          <w:szCs w:val="24"/>
          <w:lang w:val="en-US" w:eastAsia="zh-CN"/>
        </w:rPr>
      </w:pPr>
    </w:p>
    <w:p>
      <w:pPr>
        <w:pStyle w:val="19"/>
        <w:pageBreakBefore w:val="0"/>
        <w:shd w:val="clear"/>
        <w:overflowPunct/>
        <w:bidi w:val="0"/>
        <w:spacing w:line="500" w:lineRule="exact"/>
        <w:ind w:firstLine="1124" w:firstLineChars="400"/>
        <w:jc w:val="left"/>
        <w:outlineLvl w:val="9"/>
        <w:rPr>
          <w:rFonts w:hint="default" w:ascii="宋体" w:hAnsi="宋体" w:eastAsia="宋体" w:cs="宋体"/>
          <w:b/>
          <w:bCs/>
          <w:sz w:val="28"/>
          <w:szCs w:val="28"/>
          <w:lang w:val="en-US" w:eastAsia="zh-CN"/>
        </w:rPr>
      </w:pPr>
      <w:bookmarkStart w:id="16" w:name="_Toc32599"/>
      <w:r>
        <w:rPr>
          <w:rFonts w:hint="eastAsia" w:ascii="宋体" w:hAnsi="宋体" w:cs="宋体"/>
          <w:b/>
          <w:bCs/>
          <w:sz w:val="28"/>
          <w:szCs w:val="28"/>
          <w:lang w:val="en-US" w:eastAsia="zh-CN"/>
        </w:rPr>
        <w:t>供应商</w:t>
      </w:r>
      <w:r>
        <w:rPr>
          <w:rFonts w:hint="eastAsia" w:ascii="宋体" w:hAnsi="宋体" w:eastAsia="宋体" w:cs="宋体"/>
          <w:b/>
          <w:bCs/>
          <w:sz w:val="28"/>
          <w:szCs w:val="28"/>
          <w:lang w:val="en-US" w:eastAsia="zh-CN"/>
        </w:rPr>
        <w:t>（单位名称加盖公章）：</w:t>
      </w:r>
      <w:bookmarkEnd w:id="16"/>
      <w:r>
        <w:rPr>
          <w:rFonts w:hint="eastAsia" w:ascii="宋体" w:hAnsi="宋体" w:cs="宋体"/>
          <w:b/>
          <w:bCs/>
          <w:sz w:val="28"/>
          <w:szCs w:val="28"/>
          <w:u w:val="single"/>
          <w:lang w:val="en-US" w:eastAsia="zh-CN"/>
        </w:rPr>
        <w:t xml:space="preserve">                    </w:t>
      </w:r>
    </w:p>
    <w:p>
      <w:pPr>
        <w:pStyle w:val="19"/>
        <w:pageBreakBefore w:val="0"/>
        <w:shd w:val="clear"/>
        <w:overflowPunct/>
        <w:bidi w:val="0"/>
        <w:spacing w:line="500" w:lineRule="exact"/>
        <w:ind w:firstLine="1124" w:firstLineChars="400"/>
        <w:jc w:val="left"/>
        <w:outlineLvl w:val="9"/>
        <w:rPr>
          <w:rFonts w:hint="eastAsia" w:ascii="宋体" w:hAnsi="宋体" w:cs="宋体"/>
          <w:b/>
          <w:bCs/>
          <w:sz w:val="28"/>
          <w:szCs w:val="28"/>
          <w:lang w:val="en-US" w:eastAsia="zh-CN"/>
        </w:rPr>
      </w:pPr>
      <w:bookmarkStart w:id="17" w:name="_Toc12214"/>
    </w:p>
    <w:p>
      <w:pPr>
        <w:pStyle w:val="19"/>
        <w:pageBreakBefore w:val="0"/>
        <w:shd w:val="clear"/>
        <w:overflowPunct/>
        <w:bidi w:val="0"/>
        <w:spacing w:line="500" w:lineRule="exact"/>
        <w:ind w:firstLine="1124" w:firstLineChars="400"/>
        <w:jc w:val="left"/>
        <w:outlineLvl w:val="9"/>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法定代表人或委托代理人</w:t>
      </w:r>
      <w:r>
        <w:rPr>
          <w:rFonts w:hint="eastAsia" w:ascii="宋体" w:hAnsi="宋体" w:eastAsia="宋体" w:cs="宋体"/>
          <w:b/>
          <w:bCs/>
          <w:sz w:val="28"/>
          <w:szCs w:val="28"/>
          <w:lang w:val="en-US" w:eastAsia="zh-CN"/>
        </w:rPr>
        <w:t>：</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none"/>
          <w:lang w:val="en-US" w:eastAsia="zh-CN"/>
        </w:rPr>
        <w:t>（签字或盖章）</w:t>
      </w:r>
    </w:p>
    <w:p>
      <w:pPr>
        <w:pStyle w:val="19"/>
        <w:pageBreakBefore w:val="0"/>
        <w:shd w:val="clear"/>
        <w:overflowPunct/>
        <w:bidi w:val="0"/>
        <w:spacing w:line="500" w:lineRule="exact"/>
        <w:ind w:firstLine="1124" w:firstLineChars="400"/>
        <w:jc w:val="left"/>
        <w:outlineLvl w:val="9"/>
        <w:rPr>
          <w:rFonts w:hint="eastAsia" w:ascii="宋体" w:hAnsi="宋体" w:eastAsia="宋体" w:cs="宋体"/>
          <w:b/>
          <w:bCs/>
          <w:sz w:val="28"/>
          <w:szCs w:val="28"/>
          <w:lang w:val="en-US" w:eastAsia="zh-CN"/>
        </w:rPr>
      </w:pPr>
    </w:p>
    <w:p>
      <w:pPr>
        <w:pStyle w:val="19"/>
        <w:pageBreakBefore w:val="0"/>
        <w:shd w:val="clear"/>
        <w:overflowPunct/>
        <w:bidi w:val="0"/>
        <w:spacing w:line="500" w:lineRule="exact"/>
        <w:ind w:firstLine="1124" w:firstLineChars="400"/>
        <w:jc w:val="left"/>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日期：   年   月   日</w:t>
      </w:r>
      <w:bookmarkEnd w:id="17"/>
    </w:p>
    <w:p>
      <w:pPr>
        <w:keepNext w:val="0"/>
        <w:keepLines w:val="0"/>
        <w:pageBreakBefore w:val="0"/>
        <w:widowControl/>
        <w:suppressLineNumbers w:val="0"/>
        <w:shd w:val="clear"/>
        <w:overflowPunct/>
        <w:bidi w:val="0"/>
        <w:spacing w:line="5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r>
        <w:rPr>
          <w:rFonts w:hint="eastAsia" w:ascii="宋体" w:hAnsi="宋体" w:eastAsia="宋体" w:cs="宋体"/>
          <w:color w:val="000000"/>
          <w:kern w:val="0"/>
          <w:sz w:val="28"/>
          <w:szCs w:val="28"/>
          <w:lang w:val="en-US" w:eastAsia="zh-CN" w:bidi="ar"/>
        </w:rPr>
        <w:t>目   录</w:t>
      </w:r>
    </w:p>
    <w:p>
      <w:pPr>
        <w:keepNext w:val="0"/>
        <w:keepLines w:val="0"/>
        <w:pageBreakBefore w:val="0"/>
        <w:widowControl/>
        <w:suppressLineNumbers w:val="0"/>
        <w:shd w:val="clear"/>
        <w:overflowPunct/>
        <w:bidi w:val="0"/>
        <w:spacing w:line="500" w:lineRule="exact"/>
        <w:jc w:val="left"/>
        <w:outlineLvl w:val="9"/>
        <w:rPr>
          <w:rFonts w:hint="eastAsia" w:ascii="宋体" w:hAnsi="宋体" w:cs="宋体"/>
          <w:color w:val="000000"/>
          <w:kern w:val="0"/>
          <w:sz w:val="24"/>
          <w:szCs w:val="24"/>
          <w:lang w:val="en-US" w:eastAsia="zh-CN" w:bidi="ar"/>
        </w:rPr>
      </w:pPr>
    </w:p>
    <w:p>
      <w:pPr>
        <w:pageBreakBefore w:val="0"/>
        <w:shd w:val="clear"/>
        <w:overflowPunct/>
        <w:bidi w:val="0"/>
        <w:spacing w:line="500" w:lineRule="exac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一、磋商函</w:t>
      </w:r>
    </w:p>
    <w:p>
      <w:pPr>
        <w:pageBreakBefore w:val="0"/>
        <w:shd w:val="clear"/>
        <w:overflowPunct/>
        <w:bidi w:val="0"/>
        <w:spacing w:line="500" w:lineRule="exac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二、开标一览表</w:t>
      </w:r>
    </w:p>
    <w:p>
      <w:pPr>
        <w:pageBreakBefore w:val="0"/>
        <w:shd w:val="clear"/>
        <w:overflowPunct/>
        <w:bidi w:val="0"/>
        <w:spacing w:line="500" w:lineRule="exac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三、分项报价表</w:t>
      </w:r>
    </w:p>
    <w:p>
      <w:pPr>
        <w:pageBreakBefore w:val="0"/>
        <w:shd w:val="clear"/>
        <w:overflowPunct/>
        <w:bidi w:val="0"/>
        <w:spacing w:line="500" w:lineRule="exac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四、技术偏差表</w:t>
      </w:r>
    </w:p>
    <w:p>
      <w:pPr>
        <w:pageBreakBefore w:val="0"/>
        <w:shd w:val="clear"/>
        <w:overflowPunct/>
        <w:bidi w:val="0"/>
        <w:spacing w:line="500" w:lineRule="exac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五、商务响应偏差表</w:t>
      </w:r>
    </w:p>
    <w:p>
      <w:pPr>
        <w:pageBreakBefore w:val="0"/>
        <w:shd w:val="clear"/>
        <w:overflowPunct/>
        <w:bidi w:val="0"/>
        <w:spacing w:line="500" w:lineRule="exac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六、投标技术方案</w:t>
      </w:r>
    </w:p>
    <w:p>
      <w:pPr>
        <w:pageBreakBefore w:val="0"/>
        <w:shd w:val="clear"/>
        <w:overflowPunct/>
        <w:bidi w:val="0"/>
        <w:spacing w:line="500" w:lineRule="exac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七、资格证明文件</w:t>
      </w:r>
    </w:p>
    <w:p>
      <w:pPr>
        <w:pageBreakBefore w:val="0"/>
        <w:shd w:val="clear"/>
        <w:overflowPunct/>
        <w:bidi w:val="0"/>
        <w:spacing w:line="500" w:lineRule="exac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八、项目业绩一览表</w:t>
      </w:r>
    </w:p>
    <w:p>
      <w:pPr>
        <w:pageBreakBefore w:val="0"/>
        <w:shd w:val="clear"/>
        <w:overflowPunct/>
        <w:bidi w:val="0"/>
        <w:spacing w:line="500" w:lineRule="exac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九、其他附件</w:t>
      </w:r>
    </w:p>
    <w:p>
      <w:pPr>
        <w:pageBreakBefore w:val="0"/>
        <w:shd w:val="clear"/>
        <w:overflowPunct/>
        <w:bidi w:val="0"/>
        <w:spacing w:line="500" w:lineRule="exac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十、关于落实政府采购政策需提供资料的附件</w:t>
      </w:r>
    </w:p>
    <w:p>
      <w:pPr>
        <w:pageBreakBefore w:val="0"/>
        <w:shd w:val="clear"/>
        <w:overflowPunct/>
        <w:bidi w:val="0"/>
        <w:spacing w:line="500" w:lineRule="exac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十一、供应商认为有必要补充说明的事项</w:t>
      </w:r>
    </w:p>
    <w:p>
      <w:pPr>
        <w:pageBreakBefore w:val="0"/>
        <w:shd w:val="clear"/>
        <w:overflowPunct/>
        <w:bidi w:val="0"/>
        <w:spacing w:line="500" w:lineRule="exact"/>
        <w:rPr>
          <w:rFonts w:hint="eastAsia" w:ascii="宋体" w:hAnsi="宋体" w:eastAsia="宋体" w:cs="宋体"/>
          <w:b/>
          <w:bCs/>
          <w:color w:val="000000"/>
          <w:kern w:val="0"/>
          <w:sz w:val="24"/>
          <w:szCs w:val="24"/>
          <w:lang w:val="en-US" w:eastAsia="zh-CN" w:bidi="ar"/>
        </w:rPr>
      </w:pPr>
    </w:p>
    <w:p>
      <w:pPr>
        <w:pageBreakBefore w:val="0"/>
        <w:shd w:val="clear"/>
        <w:overflowPunct/>
        <w:bidi w:val="0"/>
        <w:spacing w:line="500" w:lineRule="exact"/>
        <w:rPr>
          <w:rFonts w:hint="eastAsia" w:ascii="宋体" w:hAnsi="宋体" w:eastAsia="宋体" w:cs="宋体"/>
          <w:b/>
          <w:bCs/>
          <w:color w:val="000000"/>
          <w:kern w:val="0"/>
          <w:sz w:val="24"/>
          <w:szCs w:val="24"/>
          <w:lang w:val="en-US" w:eastAsia="zh-CN" w:bidi="ar"/>
        </w:rPr>
      </w:pPr>
    </w:p>
    <w:p>
      <w:pPr>
        <w:pageBreakBefore w:val="0"/>
        <w:shd w:val="clear"/>
        <w:overflowPunct/>
        <w:bidi w:val="0"/>
        <w:spacing w:line="500" w:lineRule="exact"/>
        <w:rPr>
          <w:rFonts w:hint="eastAsia" w:ascii="宋体" w:hAnsi="宋体" w:eastAsia="宋体" w:cs="宋体"/>
          <w:b/>
          <w:bCs/>
          <w:color w:val="000000"/>
          <w:kern w:val="0"/>
          <w:sz w:val="24"/>
          <w:szCs w:val="24"/>
          <w:lang w:val="en-US" w:eastAsia="zh-CN" w:bidi="ar"/>
        </w:rPr>
      </w:pPr>
    </w:p>
    <w:p>
      <w:pPr>
        <w:pageBreakBefore w:val="0"/>
        <w:shd w:val="clear"/>
        <w:overflowPunct/>
        <w:bidi w:val="0"/>
        <w:spacing w:line="500" w:lineRule="exact"/>
        <w:rPr>
          <w:rFonts w:hint="eastAsia" w:ascii="宋体" w:hAnsi="宋体" w:eastAsia="宋体" w:cs="宋体"/>
          <w:b/>
          <w:bCs/>
          <w:color w:val="000000"/>
          <w:kern w:val="0"/>
          <w:sz w:val="24"/>
          <w:szCs w:val="24"/>
          <w:lang w:val="en-US" w:eastAsia="zh-CN" w:bidi="ar"/>
        </w:rPr>
      </w:pPr>
    </w:p>
    <w:p>
      <w:pPr>
        <w:pageBreakBefore w:val="0"/>
        <w:shd w:val="clear"/>
        <w:overflowPunct/>
        <w:bidi w:val="0"/>
        <w:spacing w:line="500" w:lineRule="exact"/>
        <w:rPr>
          <w:rFonts w:hint="eastAsia" w:ascii="宋体" w:hAnsi="宋体" w:eastAsia="宋体" w:cs="宋体"/>
          <w:b/>
          <w:bCs/>
          <w:color w:val="000000"/>
          <w:kern w:val="0"/>
          <w:sz w:val="24"/>
          <w:szCs w:val="24"/>
          <w:lang w:val="en-US" w:eastAsia="zh-CN" w:bidi="ar"/>
        </w:rPr>
      </w:pPr>
    </w:p>
    <w:p>
      <w:pPr>
        <w:pageBreakBefore w:val="0"/>
        <w:shd w:val="clear"/>
        <w:overflowPunct/>
        <w:bidi w:val="0"/>
        <w:spacing w:line="500" w:lineRule="exact"/>
        <w:rPr>
          <w:rFonts w:hint="eastAsia" w:ascii="宋体" w:hAnsi="宋体" w:eastAsia="宋体" w:cs="宋体"/>
          <w:b/>
          <w:bCs/>
          <w:color w:val="000000"/>
          <w:kern w:val="0"/>
          <w:sz w:val="24"/>
          <w:szCs w:val="24"/>
          <w:lang w:val="en-US" w:eastAsia="zh-CN" w:bidi="ar"/>
        </w:rPr>
      </w:pPr>
    </w:p>
    <w:p>
      <w:pPr>
        <w:pageBreakBefore w:val="0"/>
        <w:shd w:val="clear"/>
        <w:overflowPunct/>
        <w:bidi w:val="0"/>
        <w:spacing w:line="500" w:lineRule="exac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br w:type="page"/>
      </w:r>
    </w:p>
    <w:p>
      <w:pPr>
        <w:keepNext w:val="0"/>
        <w:keepLines w:val="0"/>
        <w:pageBreakBefore w:val="0"/>
        <w:widowControl/>
        <w:suppressLineNumbers w:val="0"/>
        <w:shd w:val="clear"/>
        <w:overflowPunct/>
        <w:bidi w:val="0"/>
        <w:spacing w:line="500" w:lineRule="exact"/>
        <w:jc w:val="center"/>
        <w:outlineLvl w:val="1"/>
        <w:rPr>
          <w:rFonts w:hint="eastAsia" w:ascii="宋体" w:hAnsi="宋体" w:eastAsia="宋体" w:cs="宋体"/>
          <w:sz w:val="24"/>
          <w:szCs w:val="24"/>
        </w:rPr>
      </w:pPr>
      <w:bookmarkStart w:id="18" w:name="_Toc25629"/>
      <w:r>
        <w:rPr>
          <w:rFonts w:hint="eastAsia" w:ascii="宋体" w:hAnsi="宋体" w:eastAsia="宋体" w:cs="宋体"/>
          <w:b/>
          <w:bCs/>
          <w:color w:val="000000"/>
          <w:kern w:val="0"/>
          <w:sz w:val="24"/>
          <w:szCs w:val="24"/>
          <w:lang w:val="en-US" w:eastAsia="zh-CN" w:bidi="ar"/>
        </w:rPr>
        <w:t>一、磋商函</w:t>
      </w:r>
      <w:bookmarkEnd w:id="18"/>
    </w:p>
    <w:p>
      <w:pPr>
        <w:keepNext w:val="0"/>
        <w:keepLines w:val="0"/>
        <w:pageBreakBefore w:val="0"/>
        <w:widowControl/>
        <w:suppressLineNumbers w:val="0"/>
        <w:shd w:val="clear"/>
        <w:overflowPunct/>
        <w:bidi w:val="0"/>
        <w:spacing w:line="500" w:lineRule="exact"/>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致：（</w:t>
      </w:r>
      <w:r>
        <w:rPr>
          <w:rFonts w:hint="eastAsia" w:ascii="宋体" w:hAnsi="宋体" w:cs="宋体"/>
          <w:b/>
          <w:bCs/>
          <w:color w:val="000000"/>
          <w:kern w:val="0"/>
          <w:sz w:val="24"/>
          <w:szCs w:val="24"/>
          <w:lang w:val="en-US" w:eastAsia="zh-CN" w:bidi="ar"/>
        </w:rPr>
        <w:t>采购代理机构</w:t>
      </w:r>
      <w:r>
        <w:rPr>
          <w:rFonts w:hint="eastAsia" w:ascii="宋体" w:hAnsi="宋体" w:eastAsia="宋体" w:cs="宋体"/>
          <w:b/>
          <w:bCs/>
          <w:color w:val="000000"/>
          <w:kern w:val="0"/>
          <w:sz w:val="24"/>
          <w:szCs w:val="24"/>
          <w:lang w:val="en-US" w:eastAsia="zh-CN" w:bidi="ar"/>
        </w:rPr>
        <w:t xml:space="preserve">名称）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我方全面研究了</w:t>
      </w:r>
      <w:r>
        <w:rPr>
          <w:rFonts w:hint="eastAsia" w:ascii="宋体" w:hAnsi="宋体" w:eastAsia="宋体" w:cs="宋体"/>
          <w:color w:val="000000"/>
          <w:kern w:val="0"/>
          <w:sz w:val="24"/>
          <w:szCs w:val="24"/>
          <w:u w:val="single"/>
          <w:lang w:val="en-US" w:eastAsia="zh-CN" w:bidi="ar"/>
        </w:rPr>
        <w:t xml:space="preserve">   （项目名称）、（项目编号）、（包号）   </w:t>
      </w:r>
      <w:r>
        <w:rPr>
          <w:rFonts w:hint="eastAsia" w:ascii="宋体" w:hAnsi="宋体" w:eastAsia="宋体" w:cs="宋体"/>
          <w:color w:val="000000"/>
          <w:kern w:val="0"/>
          <w:sz w:val="24"/>
          <w:szCs w:val="24"/>
          <w:lang w:val="en-US" w:eastAsia="zh-CN" w:bidi="ar"/>
        </w:rPr>
        <w:t>磋商文件的全部内容，决定参加贵单位组织的本项目磋商。</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供应商</w:t>
      </w:r>
      <w:r>
        <w:rPr>
          <w:rFonts w:hint="eastAsia" w:ascii="宋体" w:hAnsi="宋体" w:eastAsia="宋体" w:cs="宋体"/>
          <w:color w:val="000000"/>
          <w:kern w:val="0"/>
          <w:sz w:val="24"/>
          <w:szCs w:val="24"/>
          <w:u w:val="single"/>
          <w:lang w:val="en-US" w:eastAsia="zh-CN" w:bidi="ar"/>
        </w:rPr>
        <w:t xml:space="preserve">名称）   </w:t>
      </w:r>
      <w:r>
        <w:rPr>
          <w:rFonts w:hint="eastAsia" w:ascii="宋体" w:hAnsi="宋体" w:eastAsia="宋体" w:cs="宋体"/>
          <w:color w:val="000000"/>
          <w:kern w:val="0"/>
          <w:sz w:val="24"/>
          <w:szCs w:val="24"/>
          <w:lang w:val="en-US" w:eastAsia="zh-CN" w:bidi="ar"/>
        </w:rPr>
        <w:t>正式授权</w:t>
      </w:r>
      <w:r>
        <w:rPr>
          <w:rFonts w:hint="eastAsia" w:ascii="宋体" w:hAnsi="宋体" w:eastAsia="宋体" w:cs="宋体"/>
          <w:color w:val="000000"/>
          <w:kern w:val="0"/>
          <w:sz w:val="24"/>
          <w:szCs w:val="24"/>
          <w:u w:val="single"/>
          <w:lang w:val="en-US" w:eastAsia="zh-CN" w:bidi="ar"/>
        </w:rPr>
        <w:t>（姓名、职务）</w:t>
      </w:r>
      <w:r>
        <w:rPr>
          <w:rFonts w:hint="eastAsia" w:ascii="宋体" w:hAnsi="宋体" w:eastAsia="宋体" w:cs="宋体"/>
          <w:color w:val="000000"/>
          <w:kern w:val="0"/>
          <w:sz w:val="24"/>
          <w:szCs w:val="24"/>
          <w:lang w:val="en-US" w:eastAsia="zh-CN" w:bidi="ar"/>
        </w:rPr>
        <w:t>代表我方全权处理本项目磋商的有关事宜。</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在此，我方郑重声明以下诸点,并负法律责任。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1、我方自愿按照磋商文件规定的各项要求向</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 xml:space="preserve">提供所需服务。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b/>
          <w:bCs/>
          <w:color w:val="000000"/>
          <w:kern w:val="0"/>
          <w:sz w:val="24"/>
          <w:szCs w:val="24"/>
          <w:lang w:val="en-US" w:eastAsia="zh-CN" w:bidi="ar"/>
        </w:rPr>
        <w:t>按照磋商文件的规定，我方磋商报价为人民币大写</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u w:val="none"/>
          <w:lang w:val="en-US" w:eastAsia="zh-CN" w:bidi="ar"/>
        </w:rPr>
        <w:t>元</w:t>
      </w:r>
      <w:r>
        <w:rPr>
          <w:rFonts w:hint="eastAsia" w:ascii="宋体" w:hAnsi="宋体" w:eastAsia="宋体" w:cs="宋体"/>
          <w:b/>
          <w:bCs/>
          <w:color w:val="000000"/>
          <w:kern w:val="0"/>
          <w:sz w:val="24"/>
          <w:szCs w:val="24"/>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3、我方已仔细阅读了磋商文件的全部内容，并同意和放弃对磋商文件不明或误解而询问、质疑和投诉的权利。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4、如我方中标：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（1）我方在收到中标通知书后，在中标通知书规定的期限内与</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 xml:space="preserve">签订合同。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（2）我方将严格履行合同规定的责任和义务，保证于合同签字生效后</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内完成并交付</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 xml:space="preserve">验收。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（3）磋商有效期自动延长至合同履行完毕。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（4）我方保证按规定和标准向贵方交纳代理服务费。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5、我方完全理解并同意磋商文件中有关不退还磋商保证金条款所规定的情形。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6、我方愿意提供</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 xml:space="preserve">可能另外要求的，与磋商有关的任何文件资料，并保证我方已提供和将要提供的文件资料是真实、准确的。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7、</w:t>
      </w:r>
      <w:r>
        <w:rPr>
          <w:rFonts w:hint="eastAsia" w:ascii="宋体" w:hAnsi="宋体" w:eastAsia="宋体" w:cs="宋体"/>
          <w:b/>
          <w:bCs/>
          <w:color w:val="000000"/>
          <w:kern w:val="0"/>
          <w:sz w:val="24"/>
          <w:szCs w:val="24"/>
          <w:lang w:val="en-US" w:eastAsia="zh-CN" w:bidi="ar"/>
        </w:rPr>
        <w:t>我方为本项目提交的磋商响应文件正本 1 份，副本 2份，电子文件U盘 1 份。</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8、</w:t>
      </w:r>
      <w:r>
        <w:rPr>
          <w:rFonts w:hint="eastAsia" w:ascii="宋体" w:hAnsi="宋体" w:eastAsia="宋体" w:cs="宋体"/>
          <w:b/>
          <w:bCs/>
          <w:color w:val="000000"/>
          <w:kern w:val="0"/>
          <w:sz w:val="24"/>
          <w:szCs w:val="24"/>
          <w:lang w:val="en-US" w:eastAsia="zh-CN" w:bidi="ar"/>
        </w:rPr>
        <w:t>我方承诺磋商有效期为90日历天（从磋商截止之日算起）。</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9、我方完全理解最低报价不是中标的唯一条件，且尊重磋商小组的评标结论和定标结果。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10、有关本项目的所有函电，请按下列地址联系：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名称：（盖章）</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法定代表人或授权代表（签名或盖章）：</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u w:val="single"/>
          <w:lang w:val="en-US" w:eastAsia="zh-CN" w:bidi="ar"/>
        </w:rPr>
      </w:pPr>
      <w:r>
        <w:rPr>
          <w:rFonts w:hint="eastAsia" w:ascii="宋体" w:hAnsi="宋体" w:eastAsia="宋体" w:cs="宋体"/>
          <w:color w:val="000000"/>
          <w:kern w:val="0"/>
          <w:sz w:val="24"/>
          <w:szCs w:val="24"/>
          <w:lang w:val="en-US" w:eastAsia="zh-CN" w:bidi="ar"/>
        </w:rPr>
        <w:t>通讯地址：</w:t>
      </w:r>
      <w:r>
        <w:rPr>
          <w:rFonts w:hint="eastAsia" w:ascii="宋体" w:hAnsi="宋体" w:eastAsia="宋体" w:cs="宋体"/>
          <w:color w:val="000000"/>
          <w:kern w:val="0"/>
          <w:sz w:val="24"/>
          <w:szCs w:val="24"/>
          <w:u w:val="single"/>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邮政编码：</w:t>
      </w:r>
      <w:r>
        <w:rPr>
          <w:rFonts w:hint="eastAsia" w:ascii="宋体" w:hAnsi="宋体" w:eastAsia="宋体" w:cs="宋体"/>
          <w:color w:val="000000"/>
          <w:kern w:val="0"/>
          <w:sz w:val="24"/>
          <w:szCs w:val="24"/>
          <w:u w:val="single"/>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联系电话：</w:t>
      </w:r>
      <w:r>
        <w:rPr>
          <w:rFonts w:hint="eastAsia" w:ascii="宋体" w:hAnsi="宋体" w:eastAsia="宋体" w:cs="宋体"/>
          <w:color w:val="000000"/>
          <w:kern w:val="0"/>
          <w:sz w:val="24"/>
          <w:szCs w:val="24"/>
          <w:u w:val="single"/>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传    真：</w:t>
      </w:r>
      <w:r>
        <w:rPr>
          <w:rFonts w:hint="eastAsia" w:ascii="宋体" w:hAnsi="宋体" w:eastAsia="宋体" w:cs="宋体"/>
          <w:color w:val="000000"/>
          <w:kern w:val="0"/>
          <w:sz w:val="24"/>
          <w:szCs w:val="24"/>
          <w:u w:val="single"/>
          <w:lang w:val="en-US" w:eastAsia="zh-CN" w:bidi="ar"/>
        </w:rPr>
        <w:t xml:space="preserve">                                 </w:t>
      </w:r>
      <w:bookmarkStart w:id="52" w:name="_GoBack"/>
      <w:bookmarkEnd w:id="52"/>
      <w:r>
        <w:rPr>
          <w:rFonts w:hint="eastAsia" w:ascii="宋体" w:hAnsi="宋体" w:eastAsia="宋体" w:cs="宋体"/>
          <w:color w:val="000000"/>
          <w:kern w:val="0"/>
          <w:sz w:val="24"/>
          <w:szCs w:val="24"/>
          <w:u w:val="single"/>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电子邮件：</w:t>
      </w:r>
      <w:r>
        <w:rPr>
          <w:rFonts w:hint="eastAsia" w:ascii="宋体" w:hAnsi="宋体" w:eastAsia="宋体" w:cs="宋体"/>
          <w:color w:val="000000"/>
          <w:kern w:val="0"/>
          <w:sz w:val="24"/>
          <w:szCs w:val="24"/>
          <w:u w:val="single"/>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开户银行: </w:t>
      </w:r>
      <w:r>
        <w:rPr>
          <w:rFonts w:hint="eastAsia" w:ascii="宋体" w:hAnsi="宋体" w:eastAsia="宋体" w:cs="宋体"/>
          <w:color w:val="000000"/>
          <w:kern w:val="0"/>
          <w:sz w:val="24"/>
          <w:szCs w:val="24"/>
          <w:u w:val="single"/>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帐    号：</w:t>
      </w:r>
      <w:r>
        <w:rPr>
          <w:rFonts w:hint="eastAsia" w:ascii="宋体" w:hAnsi="宋体" w:eastAsia="宋体" w:cs="宋体"/>
          <w:color w:val="000000"/>
          <w:kern w:val="0"/>
          <w:sz w:val="24"/>
          <w:szCs w:val="24"/>
          <w:u w:val="single"/>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日    期：</w:t>
      </w:r>
      <w:r>
        <w:rPr>
          <w:rFonts w:hint="eastAsia" w:ascii="宋体" w:hAnsi="宋体" w:eastAsia="宋体" w:cs="宋体"/>
          <w:color w:val="000000"/>
          <w:kern w:val="0"/>
          <w:sz w:val="24"/>
          <w:szCs w:val="24"/>
          <w:u w:val="single"/>
          <w:lang w:val="en-US" w:eastAsia="zh-CN" w:bidi="ar"/>
        </w:rPr>
        <w:t xml:space="preserve">                                                 </w:t>
      </w:r>
    </w:p>
    <w:p>
      <w:pPr>
        <w:pageBreakBefore w:val="0"/>
        <w:shd w:val="clear"/>
        <w:overflowPunct/>
        <w:bidi w:val="0"/>
        <w:spacing w:line="500" w:lineRule="exac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br w:type="page"/>
      </w:r>
    </w:p>
    <w:p>
      <w:pPr>
        <w:keepNext w:val="0"/>
        <w:keepLines w:val="0"/>
        <w:pageBreakBefore w:val="0"/>
        <w:widowControl/>
        <w:numPr>
          <w:ilvl w:val="0"/>
          <w:numId w:val="0"/>
        </w:numPr>
        <w:suppressLineNumbers w:val="0"/>
        <w:shd w:val="clear"/>
        <w:overflowPunct/>
        <w:bidi w:val="0"/>
        <w:spacing w:line="500" w:lineRule="exact"/>
        <w:ind w:leftChars="0"/>
        <w:jc w:val="center"/>
        <w:outlineLvl w:val="1"/>
        <w:rPr>
          <w:rFonts w:hint="eastAsia" w:ascii="宋体" w:hAnsi="宋体" w:eastAsia="宋体" w:cs="宋体"/>
          <w:b/>
          <w:bCs/>
          <w:color w:val="000000"/>
          <w:kern w:val="0"/>
          <w:sz w:val="24"/>
          <w:szCs w:val="24"/>
          <w:lang w:val="en-US" w:eastAsia="zh-CN" w:bidi="ar"/>
        </w:rPr>
      </w:pPr>
      <w:bookmarkStart w:id="19" w:name="_Toc12600"/>
      <w:r>
        <w:rPr>
          <w:rFonts w:hint="eastAsia" w:ascii="宋体" w:hAnsi="宋体" w:eastAsia="宋体" w:cs="宋体"/>
          <w:b/>
          <w:bCs/>
          <w:color w:val="000000"/>
          <w:kern w:val="0"/>
          <w:sz w:val="24"/>
          <w:szCs w:val="24"/>
          <w:lang w:val="en-US" w:eastAsia="zh-CN" w:bidi="ar"/>
        </w:rPr>
        <w:t>二、开标一览表</w:t>
      </w:r>
      <w:bookmarkEnd w:id="19"/>
    </w:p>
    <w:p>
      <w:pPr>
        <w:pStyle w:val="2"/>
        <w:pageBreakBefore w:val="0"/>
        <w:numPr>
          <w:ilvl w:val="0"/>
          <w:numId w:val="0"/>
        </w:numPr>
        <w:shd w:val="clear"/>
        <w:overflowPunct/>
        <w:bidi w:val="0"/>
        <w:spacing w:line="500" w:lineRule="exact"/>
        <w:ind w:leftChars="0"/>
        <w:rPr>
          <w:rFonts w:hint="eastAsia" w:ascii="宋体" w:hAnsi="宋体" w:eastAsia="宋体" w:cs="宋体"/>
          <w:sz w:val="24"/>
          <w:szCs w:val="24"/>
          <w:lang w:val="en-US" w:eastAsia="zh-CN"/>
        </w:rPr>
      </w:pPr>
    </w:p>
    <w:p>
      <w:pPr>
        <w:pageBreakBefore w:val="0"/>
        <w:widowControl/>
        <w:shd w:val="clear"/>
        <w:wordWrap w:val="0"/>
        <w:overflowPunct/>
        <w:bidi w:val="0"/>
        <w:spacing w:line="500" w:lineRule="exact"/>
        <w:jc w:val="left"/>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rPr>
        <w:t>单位：元</w:t>
      </w:r>
    </w:p>
    <w:tbl>
      <w:tblPr>
        <w:tblStyle w:val="22"/>
        <w:tblpPr w:leftFromText="180" w:rightFromText="180" w:vertAnchor="text" w:horzAnchor="page" w:tblpX="2051" w:tblpY="308"/>
        <w:tblW w:w="84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1445"/>
        <w:gridCol w:w="1608"/>
        <w:gridCol w:w="1843"/>
        <w:gridCol w:w="18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6" w:hRule="atLeast"/>
          <w:jc w:val="center"/>
        </w:trPr>
        <w:tc>
          <w:tcPr>
            <w:tcW w:w="1678" w:type="dxa"/>
            <w:tcBorders>
              <w:tl2br w:val="nil"/>
              <w:tr2bl w:val="nil"/>
            </w:tcBorders>
            <w:noWrap w:val="0"/>
            <w:vAlign w:val="top"/>
          </w:tcPr>
          <w:p>
            <w:pPr>
              <w:pageBreakBefore w:val="0"/>
              <w:shd w:val="clear"/>
              <w:kinsoku w:val="0"/>
              <w:overflowPunct/>
              <w:bidi w:val="0"/>
              <w:spacing w:line="500" w:lineRule="exact"/>
              <w:ind w:firstLine="420" w:firstLineChars="175"/>
              <w:jc w:val="left"/>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-63500</wp:posOffset>
                      </wp:positionH>
                      <wp:positionV relativeFrom="paragraph">
                        <wp:posOffset>-3175</wp:posOffset>
                      </wp:positionV>
                      <wp:extent cx="1071245" cy="1686560"/>
                      <wp:effectExtent l="3810" t="2540" r="10795" b="6350"/>
                      <wp:wrapNone/>
                      <wp:docPr id="2" name="直接连接符 2"/>
                      <wp:cNvGraphicFramePr/>
                      <a:graphic xmlns:a="http://schemas.openxmlformats.org/drawingml/2006/main">
                        <a:graphicData uri="http://schemas.microsoft.com/office/word/2010/wordprocessingShape">
                          <wps:wsp>
                            <wps:cNvCnPr/>
                            <wps:spPr>
                              <a:xfrm>
                                <a:off x="1818005" y="3350260"/>
                                <a:ext cx="1071245" cy="1686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pt;margin-top:-0.25pt;height:132.8pt;width:84.35pt;z-index:251663360;mso-width-relative:page;mso-height-relative:page;" filled="f" stroked="t" coordsize="21600,21600" o:gfxdata="UEsDBAoAAAAAAIdO4kAAAAAAAAAAAAAAAAAEAAAAZHJzL1BLAwQUAAAACACHTuJAPKzqjNcAAAAJ&#10;AQAADwAAAGRycy9kb3ducmV2LnhtbE2PsU7DMBCGdyTewTokttZOpTRRiNMBiQEJCQgMjG58jQPx&#10;OdhuEt4ed4LtTv/pu++vD6sd2Yw+DI4kZFsBDKlzeqBewvvbw6YEFqIirUZHKOEHAxya66taVdot&#10;9IpzG3uWIBQqJcHEOFWch86gVWHrJqSUnZy3KqbV91x7tSS4HflOiD23aqD0wagJ7w12X+3ZJgoV&#10;36d19B8vz0+mbJdPfJwLlPL2JhN3wCKu8e8YLvpJHZrkdHRn0oGNEjaZSF1iGnJglzwvC2BHCbt9&#10;ngFvav6/QfMLUEsDBBQAAAAIAIdO4kAhzp/R9AEAAMMDAAAOAAAAZHJzL2Uyb0RvYy54bWytU02O&#10;0zAY3SNxB8t7mjRDQxU1ncVUwwZBJeAArmMnlvwnf56mvQQXQGIHK5bsuQ3DMfjshBkYNrMgC8c/&#10;z+/ze37eXJ6MJkcRQDnb0uWipERY7jpl+5a+f3f9bE0JRGY7pp0VLT0LoJfbp082o29E5QanOxEI&#10;klhoRt/SIUbfFAXwQRgGC+eFxUXpgmERh6EvusBGZDe6qMqyLkYXOh8cFwA4u5sW6cwYHkPopFRc&#10;7By/McLGiTUIzSJKgkF5oNt8WikFj2+kBBGJbikqjbnFItg/pLbYbljTB+YHxecjsMcc4YEmw5TF&#10;ondUOxYZuQnqHyqjeHDgZFxwZ4pJSHYEVSzLB968HZgXWQtaDf7OdPh/tPz1cR+I6lpaUWKZwQu/&#10;/fjtx4fPP79/wvb26xdSJZNGDw1ir+w+zCPw+5AUn2Qw6Y9ayAkDtV6uy3JFybmlFxersqpnk8Up&#10;Ep4A5Ytl9RwBHBHLel2vJkRxT+UDxJfCGZI6LdXKJhdYw46vIGJ5hP6GpGnrrpXW+Sa1JWNLa6yL&#10;/AzTKTEV2DUeFYLtKWG6x9jzGDIjOK26tDvxQOgPVzqQI0thyV+SjtX+gqXSOwbDhMtLU4yMivgy&#10;tDItRQvwm3driyTJwMmy1Du47pydzPN4t7nMnMMUnj/Heff929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ys6ozXAAAACQEAAA8AAAAAAAAAAQAgAAAAIgAAAGRycy9kb3ducmV2LnhtbFBLAQIU&#10;ABQAAAAIAIdO4kAhzp/R9AEAAMMDAAAOAAAAAAAAAAEAIAAAACYBAABkcnMvZTJvRG9jLnhtbFBL&#10;BQYAAAAABgAGAFkBAACMBQAAAAA=&#10;">
                      <v:fill on="f" focussize="0,0"/>
                      <v:stroke weight="0.5pt" color="#000000 [3200]" miterlimit="8" joinstyle="miter"/>
                      <v:imagedata o:title=""/>
                      <o:lock v:ext="edit" aspectratio="f"/>
                    </v:line>
                  </w:pict>
                </mc:Fallback>
              </mc:AlternateContent>
            </w:r>
            <w:r>
              <w:rPr>
                <w:rFonts w:hint="eastAsia" w:ascii="宋体" w:hAnsi="宋体" w:eastAsia="宋体" w:cs="宋体"/>
                <w:sz w:val="24"/>
                <w:szCs w:val="24"/>
              </w:rPr>
              <w:t>报价内容</w:t>
            </w:r>
          </w:p>
          <w:p>
            <w:pPr>
              <w:pageBreakBefore w:val="0"/>
              <w:shd w:val="clear"/>
              <w:kinsoku w:val="0"/>
              <w:overflowPunct/>
              <w:bidi w:val="0"/>
              <w:spacing w:line="500" w:lineRule="exact"/>
              <w:jc w:val="left"/>
              <w:rPr>
                <w:rFonts w:hint="eastAsia" w:ascii="宋体" w:hAnsi="宋体" w:eastAsia="宋体" w:cs="宋体"/>
                <w:sz w:val="24"/>
                <w:szCs w:val="24"/>
              </w:rPr>
            </w:pPr>
          </w:p>
          <w:p>
            <w:pPr>
              <w:pageBreakBefore w:val="0"/>
              <w:shd w:val="clear"/>
              <w:kinsoku w:val="0"/>
              <w:overflowPunct/>
              <w:bidi w:val="0"/>
              <w:spacing w:line="500" w:lineRule="exact"/>
              <w:jc w:val="left"/>
              <w:rPr>
                <w:rFonts w:hint="eastAsia" w:ascii="宋体" w:hAnsi="宋体" w:eastAsia="宋体" w:cs="宋体"/>
                <w:sz w:val="24"/>
                <w:szCs w:val="24"/>
              </w:rPr>
            </w:pPr>
          </w:p>
          <w:p>
            <w:pPr>
              <w:pageBreakBefore w:val="0"/>
              <w:shd w:val="clear"/>
              <w:kinsoku w:val="0"/>
              <w:overflowPunct/>
              <w:bidi w:val="0"/>
              <w:spacing w:line="500" w:lineRule="exact"/>
              <w:jc w:val="left"/>
              <w:rPr>
                <w:rFonts w:hint="eastAsia" w:ascii="宋体" w:hAnsi="宋体" w:eastAsia="宋体" w:cs="宋体"/>
                <w:sz w:val="24"/>
                <w:szCs w:val="24"/>
              </w:rPr>
            </w:pPr>
            <w:r>
              <w:rPr>
                <w:rFonts w:hint="eastAsia" w:ascii="宋体" w:hAnsi="宋体" w:eastAsia="宋体" w:cs="宋体"/>
                <w:sz w:val="24"/>
                <w:szCs w:val="24"/>
              </w:rPr>
              <w:t>投标内容</w:t>
            </w:r>
          </w:p>
        </w:tc>
        <w:tc>
          <w:tcPr>
            <w:tcW w:w="1445" w:type="dxa"/>
            <w:tcBorders>
              <w:tl2br w:val="nil"/>
              <w:tr2bl w:val="nil"/>
            </w:tcBorders>
            <w:noWrap w:val="0"/>
            <w:vAlign w:val="center"/>
          </w:tcPr>
          <w:p>
            <w:pPr>
              <w:pageBreakBefore w:val="0"/>
              <w:shd w:val="clear"/>
              <w:kinsoku w:val="0"/>
              <w:overflowPunct/>
              <w:bidi w:val="0"/>
              <w:spacing w:line="500" w:lineRule="exact"/>
              <w:jc w:val="center"/>
              <w:rPr>
                <w:rFonts w:hint="eastAsia" w:ascii="宋体" w:hAnsi="宋体" w:eastAsia="宋体" w:cs="宋体"/>
                <w:sz w:val="24"/>
                <w:szCs w:val="24"/>
                <w:highlight w:val="yellow"/>
              </w:rPr>
            </w:pP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总报价</w:t>
            </w:r>
          </w:p>
        </w:tc>
        <w:tc>
          <w:tcPr>
            <w:tcW w:w="1608" w:type="dxa"/>
            <w:tcBorders>
              <w:tl2br w:val="nil"/>
              <w:tr2bl w:val="nil"/>
            </w:tcBorders>
            <w:noWrap w:val="0"/>
            <w:vAlign w:val="center"/>
          </w:tcPr>
          <w:p>
            <w:pPr>
              <w:pageBreakBefore w:val="0"/>
              <w:shd w:val="clear"/>
              <w:kinsoku w:val="0"/>
              <w:overflowPunct/>
              <w:bidi w:val="0"/>
              <w:spacing w:line="500" w:lineRule="exact"/>
              <w:jc w:val="center"/>
              <w:rPr>
                <w:rFonts w:hint="eastAsia" w:ascii="宋体" w:hAnsi="宋体" w:eastAsia="宋体" w:cs="宋体"/>
                <w:sz w:val="24"/>
                <w:szCs w:val="24"/>
                <w:highlight w:val="yellow"/>
              </w:rPr>
            </w:pPr>
            <w:r>
              <w:rPr>
                <w:rFonts w:hint="eastAsia" w:ascii="宋体" w:hAnsi="宋体" w:cs="宋体"/>
                <w:sz w:val="24"/>
                <w:szCs w:val="24"/>
                <w:highlight w:val="none"/>
                <w:lang w:val="en-US" w:eastAsia="zh-CN"/>
              </w:rPr>
              <w:t>供货期</w:t>
            </w:r>
          </w:p>
        </w:tc>
        <w:tc>
          <w:tcPr>
            <w:tcW w:w="1843" w:type="dxa"/>
            <w:tcBorders>
              <w:tl2br w:val="nil"/>
              <w:tr2bl w:val="nil"/>
            </w:tcBorders>
            <w:noWrap w:val="0"/>
            <w:vAlign w:val="center"/>
          </w:tcPr>
          <w:p>
            <w:pPr>
              <w:pageBreakBefore w:val="0"/>
              <w:shd w:val="clear"/>
              <w:kinsoku w:val="0"/>
              <w:overflowPunct/>
              <w:bidi w:val="0"/>
              <w:spacing w:line="50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质保期</w:t>
            </w:r>
          </w:p>
        </w:tc>
        <w:tc>
          <w:tcPr>
            <w:tcW w:w="1843" w:type="dxa"/>
            <w:tcBorders>
              <w:tl2br w:val="nil"/>
              <w:tr2bl w:val="nil"/>
            </w:tcBorders>
            <w:noWrap w:val="0"/>
            <w:vAlign w:val="center"/>
          </w:tcPr>
          <w:p>
            <w:pPr>
              <w:pageBreakBefore w:val="0"/>
              <w:shd w:val="clear"/>
              <w:kinsoku w:val="0"/>
              <w:overflowPunct/>
              <w:bidi w:val="0"/>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6" w:hRule="atLeast"/>
          <w:jc w:val="center"/>
        </w:trPr>
        <w:tc>
          <w:tcPr>
            <w:tcW w:w="1678" w:type="dxa"/>
            <w:tcBorders>
              <w:tl2br w:val="nil"/>
              <w:tr2bl w:val="nil"/>
            </w:tcBorders>
            <w:noWrap w:val="0"/>
            <w:vAlign w:val="center"/>
          </w:tcPr>
          <w:p>
            <w:pPr>
              <w:pageBreakBefore w:val="0"/>
              <w:shd w:val="clear"/>
              <w:kinsoku w:val="0"/>
              <w:overflowPunct/>
              <w:bidi w:val="0"/>
              <w:spacing w:line="500" w:lineRule="exact"/>
              <w:jc w:val="left"/>
              <w:rPr>
                <w:rFonts w:hint="default" w:ascii="宋体" w:hAnsi="宋体" w:eastAsia="宋体" w:cs="宋体"/>
                <w:sz w:val="24"/>
                <w:szCs w:val="24"/>
                <w:lang w:val="en-US" w:eastAsia="zh-CN"/>
              </w:rPr>
            </w:pPr>
            <w:r>
              <w:rPr>
                <w:rFonts w:hint="eastAsia" w:ascii="宋体" w:hAnsi="宋体" w:cs="宋体"/>
                <w:sz w:val="24"/>
                <w:szCs w:val="24"/>
                <w:highlight w:val="none"/>
                <w:lang w:eastAsia="zh-CN"/>
              </w:rPr>
              <w:t>武功县委政法委员会全县192个村（社区）治安联防巡逻电动摩托车采购项目</w:t>
            </w:r>
          </w:p>
        </w:tc>
        <w:tc>
          <w:tcPr>
            <w:tcW w:w="1445" w:type="dxa"/>
            <w:tcBorders>
              <w:tl2br w:val="nil"/>
              <w:tr2bl w:val="nil"/>
            </w:tcBorders>
            <w:noWrap w:val="0"/>
            <w:vAlign w:val="center"/>
          </w:tcPr>
          <w:p>
            <w:pPr>
              <w:pageBreakBefore w:val="0"/>
              <w:shd w:val="clear"/>
              <w:kinsoku w:val="0"/>
              <w:overflowPunct/>
              <w:bidi w:val="0"/>
              <w:spacing w:line="500" w:lineRule="exact"/>
              <w:jc w:val="left"/>
              <w:rPr>
                <w:rFonts w:hint="eastAsia" w:ascii="宋体" w:hAnsi="宋体" w:eastAsia="宋体" w:cs="宋体"/>
                <w:sz w:val="24"/>
                <w:szCs w:val="24"/>
              </w:rPr>
            </w:pPr>
          </w:p>
        </w:tc>
        <w:tc>
          <w:tcPr>
            <w:tcW w:w="1608" w:type="dxa"/>
            <w:tcBorders>
              <w:tl2br w:val="nil"/>
              <w:tr2bl w:val="nil"/>
            </w:tcBorders>
            <w:noWrap w:val="0"/>
            <w:vAlign w:val="center"/>
          </w:tcPr>
          <w:p>
            <w:pPr>
              <w:pageBreakBefore w:val="0"/>
              <w:shd w:val="clear"/>
              <w:kinsoku w:val="0"/>
              <w:overflowPunct/>
              <w:bidi w:val="0"/>
              <w:spacing w:line="500" w:lineRule="exact"/>
              <w:ind w:firstLine="480" w:firstLineChars="200"/>
              <w:jc w:val="left"/>
              <w:rPr>
                <w:rFonts w:hint="eastAsia" w:ascii="宋体" w:hAnsi="宋体" w:eastAsia="宋体" w:cs="宋体"/>
                <w:sz w:val="24"/>
                <w:szCs w:val="24"/>
              </w:rPr>
            </w:pPr>
          </w:p>
        </w:tc>
        <w:tc>
          <w:tcPr>
            <w:tcW w:w="1843" w:type="dxa"/>
            <w:tcBorders>
              <w:tl2br w:val="nil"/>
              <w:tr2bl w:val="nil"/>
            </w:tcBorders>
            <w:noWrap w:val="0"/>
            <w:vAlign w:val="center"/>
          </w:tcPr>
          <w:p>
            <w:pPr>
              <w:pageBreakBefore w:val="0"/>
              <w:shd w:val="clear"/>
              <w:kinsoku w:val="0"/>
              <w:overflowPunct/>
              <w:bidi w:val="0"/>
              <w:spacing w:line="500" w:lineRule="exact"/>
              <w:ind w:firstLine="480" w:firstLineChars="200"/>
              <w:jc w:val="left"/>
              <w:rPr>
                <w:rFonts w:hint="eastAsia" w:ascii="宋体" w:hAnsi="宋体" w:eastAsia="宋体" w:cs="宋体"/>
                <w:sz w:val="24"/>
                <w:szCs w:val="24"/>
              </w:rPr>
            </w:pPr>
          </w:p>
        </w:tc>
        <w:tc>
          <w:tcPr>
            <w:tcW w:w="1843" w:type="dxa"/>
            <w:tcBorders>
              <w:tl2br w:val="nil"/>
              <w:tr2bl w:val="nil"/>
            </w:tcBorders>
            <w:noWrap w:val="0"/>
            <w:vAlign w:val="center"/>
          </w:tcPr>
          <w:p>
            <w:pPr>
              <w:pageBreakBefore w:val="0"/>
              <w:shd w:val="clear"/>
              <w:kinsoku w:val="0"/>
              <w:overflowPunct/>
              <w:bidi w:val="0"/>
              <w:spacing w:line="500" w:lineRule="exact"/>
              <w:ind w:firstLine="480" w:firstLineChars="200"/>
              <w:jc w:val="left"/>
              <w:rPr>
                <w:rFonts w:hint="eastAsia" w:ascii="宋体" w:hAnsi="宋体" w:eastAsia="宋体" w:cs="宋体"/>
                <w:sz w:val="24"/>
                <w:szCs w:val="24"/>
              </w:rPr>
            </w:pPr>
          </w:p>
        </w:tc>
      </w:tr>
    </w:tbl>
    <w:p>
      <w:pPr>
        <w:keepNext w:val="0"/>
        <w:keepLines w:val="0"/>
        <w:pageBreakBefore w:val="0"/>
        <w:widowControl/>
        <w:suppressLineNumbers w:val="0"/>
        <w:shd w:val="clear"/>
        <w:overflowPunct/>
        <w:bidi w:val="0"/>
        <w:spacing w:line="500" w:lineRule="exact"/>
        <w:jc w:val="left"/>
        <w:rPr>
          <w:rFonts w:hint="eastAsia" w:ascii="宋体" w:hAnsi="宋体" w:eastAsia="宋体" w:cs="宋体"/>
          <w:b/>
          <w:bCs/>
          <w:color w:val="000000"/>
          <w:kern w:val="0"/>
          <w:sz w:val="24"/>
          <w:szCs w:val="24"/>
          <w:lang w:val="en-US" w:eastAsia="zh-CN" w:bidi="ar"/>
        </w:rPr>
      </w:pPr>
    </w:p>
    <w:p>
      <w:pPr>
        <w:keepNext w:val="0"/>
        <w:keepLines w:val="0"/>
        <w:pageBreakBefore w:val="0"/>
        <w:widowControl/>
        <w:suppressLineNumbers w:val="0"/>
        <w:shd w:val="clear"/>
        <w:overflowPunct/>
        <w:bidi w:val="0"/>
        <w:spacing w:line="500" w:lineRule="exact"/>
        <w:jc w:val="left"/>
        <w:rPr>
          <w:rFonts w:hint="eastAsia" w:ascii="宋体" w:hAnsi="宋体" w:eastAsia="宋体" w:cs="宋体"/>
          <w:b/>
          <w:bCs/>
          <w:color w:val="000000"/>
          <w:kern w:val="0"/>
          <w:sz w:val="24"/>
          <w:szCs w:val="24"/>
          <w:lang w:val="en-US" w:eastAsia="zh-CN" w:bidi="ar"/>
        </w:rPr>
      </w:pPr>
    </w:p>
    <w:p>
      <w:pPr>
        <w:keepNext w:val="0"/>
        <w:keepLines w:val="0"/>
        <w:pageBreakBefore w:val="0"/>
        <w:widowControl/>
        <w:suppressLineNumbers w:val="0"/>
        <w:shd w:val="clear"/>
        <w:overflowPunct/>
        <w:bidi w:val="0"/>
        <w:spacing w:line="500" w:lineRule="exact"/>
        <w:jc w:val="left"/>
        <w:rPr>
          <w:rFonts w:hint="eastAsia" w:ascii="宋体" w:hAnsi="宋体" w:eastAsia="宋体" w:cs="宋体"/>
          <w:b/>
          <w:bCs/>
          <w:color w:val="000000"/>
          <w:kern w:val="0"/>
          <w:sz w:val="24"/>
          <w:szCs w:val="24"/>
          <w:lang w:val="en-US" w:eastAsia="zh-CN" w:bidi="ar"/>
        </w:rPr>
      </w:pPr>
    </w:p>
    <w:p>
      <w:pPr>
        <w:keepNext w:val="0"/>
        <w:keepLines w:val="0"/>
        <w:pageBreakBefore w:val="0"/>
        <w:widowControl/>
        <w:suppressLineNumbers w:val="0"/>
        <w:shd w:val="clear"/>
        <w:overflowPunct/>
        <w:bidi w:val="0"/>
        <w:spacing w:line="500" w:lineRule="exact"/>
        <w:jc w:val="left"/>
        <w:rPr>
          <w:rFonts w:hint="eastAsia" w:ascii="宋体" w:hAnsi="宋体" w:eastAsia="宋体" w:cs="宋体"/>
          <w:b/>
          <w:bCs/>
          <w:color w:val="000000"/>
          <w:kern w:val="0"/>
          <w:sz w:val="24"/>
          <w:szCs w:val="24"/>
          <w:lang w:val="en-US" w:eastAsia="zh-CN" w:bidi="ar"/>
        </w:rPr>
      </w:pPr>
    </w:p>
    <w:p>
      <w:pPr>
        <w:keepNext w:val="0"/>
        <w:keepLines w:val="0"/>
        <w:pageBreakBefore w:val="0"/>
        <w:widowControl/>
        <w:suppressLineNumbers w:val="0"/>
        <w:shd w:val="clear"/>
        <w:overflowPunct/>
        <w:bidi w:val="0"/>
        <w:spacing w:line="500" w:lineRule="exact"/>
        <w:jc w:val="left"/>
        <w:rPr>
          <w:rFonts w:hint="eastAsia" w:ascii="宋体" w:hAnsi="宋体" w:eastAsia="宋体" w:cs="宋体"/>
          <w:b/>
          <w:bCs/>
          <w:color w:val="000000"/>
          <w:kern w:val="0"/>
          <w:sz w:val="24"/>
          <w:szCs w:val="24"/>
          <w:lang w:val="en-US" w:eastAsia="zh-CN" w:bidi="ar"/>
        </w:rPr>
      </w:pPr>
    </w:p>
    <w:p>
      <w:pPr>
        <w:keepNext w:val="0"/>
        <w:keepLines w:val="0"/>
        <w:pageBreakBefore w:val="0"/>
        <w:widowControl/>
        <w:suppressLineNumbers w:val="0"/>
        <w:shd w:val="clear"/>
        <w:overflowPunct/>
        <w:bidi w:val="0"/>
        <w:spacing w:line="500" w:lineRule="exact"/>
        <w:jc w:val="left"/>
        <w:rPr>
          <w:rFonts w:hint="eastAsia" w:ascii="宋体" w:hAnsi="宋体" w:eastAsia="宋体" w:cs="宋体"/>
          <w:b/>
          <w:bCs/>
          <w:color w:val="000000"/>
          <w:kern w:val="0"/>
          <w:sz w:val="24"/>
          <w:szCs w:val="24"/>
          <w:lang w:val="en-US" w:eastAsia="zh-CN" w:bidi="ar"/>
        </w:rPr>
      </w:pPr>
    </w:p>
    <w:p>
      <w:pPr>
        <w:keepNext w:val="0"/>
        <w:keepLines w:val="0"/>
        <w:pageBreakBefore w:val="0"/>
        <w:widowControl/>
        <w:suppressLineNumbers w:val="0"/>
        <w:shd w:val="clear"/>
        <w:overflowPunct/>
        <w:bidi w:val="0"/>
        <w:spacing w:line="500" w:lineRule="exact"/>
        <w:ind w:firstLine="5760" w:firstLineChars="2400"/>
        <w:jc w:val="left"/>
        <w:rPr>
          <w:rFonts w:hint="eastAsia" w:ascii="宋体" w:hAnsi="宋体" w:eastAsia="宋体" w:cs="宋体"/>
          <w:color w:val="000000"/>
          <w:kern w:val="0"/>
          <w:sz w:val="24"/>
          <w:szCs w:val="24"/>
          <w:lang w:val="en-US" w:eastAsia="zh-CN" w:bidi="ar"/>
        </w:rPr>
      </w:pPr>
    </w:p>
    <w:p>
      <w:pPr>
        <w:pageBreakBefore w:val="0"/>
        <w:widowControl/>
        <w:shd w:val="clear"/>
        <w:overflowPunct/>
        <w:bidi w:val="0"/>
        <w:spacing w:line="500" w:lineRule="exact"/>
        <w:jc w:val="center"/>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投标单位</w:t>
      </w:r>
      <w:r>
        <w:rPr>
          <w:rFonts w:hint="eastAsia" w:ascii="宋体" w:hAnsi="宋体" w:eastAsia="宋体" w:cs="宋体"/>
          <w:sz w:val="24"/>
          <w:szCs w:val="24"/>
        </w:rPr>
        <w:t>（单位名称及公章）：</w:t>
      </w:r>
    </w:p>
    <w:p>
      <w:pPr>
        <w:keepNext w:val="0"/>
        <w:keepLines w:val="0"/>
        <w:pageBreakBefore w:val="0"/>
        <w:widowControl/>
        <w:suppressLineNumbers w:val="0"/>
        <w:shd w:val="clear"/>
        <w:overflowPunct/>
        <w:bidi w:val="0"/>
        <w:spacing w:line="500" w:lineRule="exact"/>
        <w:ind w:firstLine="4080" w:firstLineChars="1700"/>
        <w:jc w:val="left"/>
        <w:rPr>
          <w:rFonts w:hint="eastAsia" w:ascii="宋体" w:hAnsi="宋体" w:eastAsia="宋体" w:cs="宋体"/>
          <w:sz w:val="24"/>
          <w:szCs w:val="24"/>
        </w:rPr>
      </w:pPr>
      <w:r>
        <w:rPr>
          <w:rFonts w:hint="eastAsia" w:ascii="宋体" w:hAnsi="宋体" w:eastAsia="宋体" w:cs="宋体"/>
          <w:sz w:val="24"/>
          <w:szCs w:val="24"/>
        </w:rPr>
        <w:t>法定代表人/被授权人（签字或盖章）</w:t>
      </w:r>
      <w:r>
        <w:rPr>
          <w:rFonts w:hint="eastAsia" w:ascii="宋体" w:hAnsi="宋体" w:eastAsia="宋体" w:cs="宋体"/>
          <w:sz w:val="24"/>
          <w:szCs w:val="24"/>
          <w:lang w:eastAsia="zh-CN"/>
        </w:rPr>
        <w:t>：</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shd w:val="clear"/>
        <w:overflowPunct/>
        <w:bidi w:val="0"/>
        <w:spacing w:line="500" w:lineRule="exact"/>
        <w:ind w:firstLine="4080" w:firstLineChars="17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日 期： 年 月 日</w:t>
      </w:r>
    </w:p>
    <w:p>
      <w:pPr>
        <w:pageBreakBefore w:val="0"/>
        <w:shd w:val="clear"/>
        <w:overflowPunct/>
        <w:bidi w:val="0"/>
        <w:spacing w:line="500" w:lineRule="exac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br w:type="page"/>
      </w:r>
    </w:p>
    <w:p>
      <w:pPr>
        <w:pStyle w:val="2"/>
        <w:pageBreakBefore w:val="0"/>
        <w:numPr>
          <w:ilvl w:val="0"/>
          <w:numId w:val="0"/>
        </w:numPr>
        <w:shd w:val="clear"/>
        <w:overflowPunct/>
        <w:bidi w:val="0"/>
        <w:spacing w:line="500" w:lineRule="exact"/>
        <w:jc w:val="center"/>
        <w:outlineLvl w:val="1"/>
        <w:rPr>
          <w:rFonts w:hint="default" w:ascii="宋体" w:hAnsi="宋体" w:eastAsia="宋体" w:cs="宋体"/>
          <w:b/>
          <w:bCs/>
          <w:color w:val="000000"/>
          <w:kern w:val="0"/>
          <w:sz w:val="24"/>
          <w:szCs w:val="24"/>
          <w:lang w:val="en-US" w:eastAsia="zh-CN" w:bidi="ar"/>
        </w:rPr>
      </w:pPr>
      <w:bookmarkStart w:id="20" w:name="_Toc16867"/>
      <w:r>
        <w:rPr>
          <w:rFonts w:hint="eastAsia" w:ascii="宋体" w:hAnsi="宋体" w:cs="宋体"/>
          <w:b/>
          <w:bCs/>
          <w:color w:val="000000"/>
          <w:kern w:val="0"/>
          <w:sz w:val="24"/>
          <w:szCs w:val="24"/>
          <w:lang w:val="en-US" w:eastAsia="zh-CN" w:bidi="ar"/>
        </w:rPr>
        <w:t>三、分项报价</w:t>
      </w:r>
      <w:r>
        <w:rPr>
          <w:rFonts w:hint="eastAsia" w:ascii="宋体" w:hAnsi="宋体" w:eastAsia="宋体" w:cs="宋体"/>
          <w:b/>
          <w:bCs/>
          <w:color w:val="000000"/>
          <w:kern w:val="0"/>
          <w:sz w:val="24"/>
          <w:szCs w:val="24"/>
          <w:lang w:val="en-US" w:eastAsia="zh-CN" w:bidi="ar"/>
        </w:rPr>
        <w:t>表</w:t>
      </w:r>
    </w:p>
    <w:p>
      <w:pPr>
        <w:pStyle w:val="19"/>
        <w:shd w:val="clear"/>
        <w:spacing w:line="360" w:lineRule="auto"/>
        <w:rPr>
          <w:rFonts w:hint="eastAsia"/>
          <w:lang w:val="en-US" w:eastAsia="zh-CN"/>
        </w:rPr>
      </w:pPr>
      <w:r>
        <w:rPr>
          <w:rFonts w:hint="eastAsia" w:ascii="宋体" w:hAnsi="宋体" w:cs="宋体"/>
          <w:sz w:val="24"/>
        </w:rPr>
        <w:t>项目名称：</w:t>
      </w:r>
      <w:r>
        <w:rPr>
          <w:rFonts w:hint="eastAsia" w:ascii="宋体" w:hAnsi="宋体" w:cs="宋体"/>
          <w:sz w:val="24"/>
          <w:lang w:val="en-US" w:eastAsia="zh-CN"/>
        </w:rPr>
        <w:t xml:space="preserve">          项目编号：                           </w:t>
      </w:r>
      <w:r>
        <w:rPr>
          <w:rFonts w:hint="eastAsia" w:ascii="宋体" w:hAnsi="宋体" w:cs="宋体"/>
          <w:sz w:val="24"/>
          <w:highlight w:val="none"/>
          <w:u w:val="none"/>
          <w:lang w:val="en-US" w:eastAsia="zh-CN"/>
        </w:rPr>
        <w:t xml:space="preserve">   </w:t>
      </w:r>
      <w:r>
        <w:rPr>
          <w:rFonts w:hint="eastAsia" w:ascii="宋体" w:hAnsi="宋体" w:cs="宋体"/>
          <w:sz w:val="24"/>
        </w:rPr>
        <w:t>单位：</w:t>
      </w:r>
      <w:r>
        <w:rPr>
          <w:rFonts w:hint="eastAsia" w:ascii="宋体" w:hAnsi="宋体" w:cs="宋体"/>
          <w:sz w:val="24"/>
          <w:szCs w:val="24"/>
        </w:rPr>
        <w:t>元</w:t>
      </w:r>
    </w:p>
    <w:tbl>
      <w:tblPr>
        <w:tblStyle w:val="22"/>
        <w:tblpPr w:leftFromText="180" w:rightFromText="180" w:vertAnchor="text" w:horzAnchor="page" w:tblpX="1903" w:tblpY="194"/>
        <w:tblOverlap w:val="never"/>
        <w:tblW w:w="83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41"/>
        <w:gridCol w:w="756"/>
        <w:gridCol w:w="738"/>
        <w:gridCol w:w="478"/>
        <w:gridCol w:w="737"/>
        <w:gridCol w:w="1122"/>
        <w:gridCol w:w="1046"/>
        <w:gridCol w:w="1337"/>
        <w:gridCol w:w="15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68" w:hRule="atLeast"/>
          <w:jc w:val="center"/>
        </w:trPr>
        <w:tc>
          <w:tcPr>
            <w:tcW w:w="641" w:type="dxa"/>
            <w:tcBorders>
              <w:tl2br w:val="nil"/>
              <w:tr2bl w:val="nil"/>
            </w:tcBorders>
            <w:noWrap w:val="0"/>
            <w:vAlign w:val="center"/>
          </w:tcPr>
          <w:p>
            <w:pPr>
              <w:widowControl/>
              <w:shd w:val="clear"/>
              <w:spacing w:line="240" w:lineRule="auto"/>
              <w:jc w:val="center"/>
              <w:rPr>
                <w:rFonts w:hint="eastAsia" w:ascii="宋体" w:hAnsi="宋体" w:cs="宋体"/>
                <w:sz w:val="24"/>
              </w:rPr>
            </w:pPr>
            <w:r>
              <w:rPr>
                <w:rFonts w:hint="eastAsia" w:ascii="宋体" w:hAnsi="宋体" w:cs="宋体"/>
                <w:sz w:val="24"/>
              </w:rPr>
              <w:t>序号</w:t>
            </w:r>
          </w:p>
        </w:tc>
        <w:tc>
          <w:tcPr>
            <w:tcW w:w="756" w:type="dxa"/>
            <w:tcBorders>
              <w:tl2br w:val="nil"/>
              <w:tr2bl w:val="nil"/>
            </w:tcBorders>
            <w:noWrap w:val="0"/>
            <w:vAlign w:val="center"/>
          </w:tcPr>
          <w:p>
            <w:pPr>
              <w:widowControl/>
              <w:shd w:val="clear"/>
              <w:spacing w:line="240" w:lineRule="auto"/>
              <w:jc w:val="center"/>
              <w:rPr>
                <w:rFonts w:hint="eastAsia" w:ascii="宋体" w:hAnsi="宋体" w:cs="宋体"/>
                <w:sz w:val="24"/>
              </w:rPr>
            </w:pPr>
            <w:r>
              <w:rPr>
                <w:rFonts w:hint="eastAsia" w:ascii="宋体" w:hAnsi="宋体" w:cs="宋体"/>
                <w:sz w:val="24"/>
              </w:rPr>
              <w:t>名称</w:t>
            </w:r>
          </w:p>
        </w:tc>
        <w:tc>
          <w:tcPr>
            <w:tcW w:w="738" w:type="dxa"/>
            <w:tcBorders>
              <w:tl2br w:val="nil"/>
              <w:tr2bl w:val="nil"/>
            </w:tcBorders>
            <w:noWrap w:val="0"/>
            <w:vAlign w:val="center"/>
          </w:tcPr>
          <w:p>
            <w:pPr>
              <w:widowControl/>
              <w:shd w:val="clear"/>
              <w:spacing w:line="240" w:lineRule="auto"/>
              <w:jc w:val="center"/>
              <w:rPr>
                <w:rFonts w:hint="eastAsia" w:ascii="宋体" w:hAnsi="宋体" w:cs="宋体"/>
                <w:sz w:val="24"/>
              </w:rPr>
            </w:pPr>
            <w:r>
              <w:rPr>
                <w:rFonts w:hint="eastAsia" w:ascii="宋体" w:hAnsi="宋体" w:cs="宋体"/>
                <w:sz w:val="24"/>
              </w:rPr>
              <w:t>品牌</w:t>
            </w:r>
          </w:p>
        </w:tc>
        <w:tc>
          <w:tcPr>
            <w:tcW w:w="1215" w:type="dxa"/>
            <w:gridSpan w:val="2"/>
            <w:tcBorders>
              <w:tl2br w:val="nil"/>
              <w:tr2bl w:val="nil"/>
            </w:tcBorders>
            <w:noWrap w:val="0"/>
            <w:vAlign w:val="center"/>
          </w:tcPr>
          <w:p>
            <w:pPr>
              <w:widowControl/>
              <w:shd w:val="clear"/>
              <w:spacing w:line="240" w:lineRule="auto"/>
              <w:jc w:val="center"/>
              <w:rPr>
                <w:rFonts w:hint="eastAsia" w:ascii="宋体" w:hAnsi="宋体" w:cs="宋体"/>
                <w:sz w:val="24"/>
              </w:rPr>
            </w:pPr>
            <w:r>
              <w:rPr>
                <w:rFonts w:hint="eastAsia" w:ascii="宋体" w:hAnsi="宋体" w:cs="宋体"/>
                <w:sz w:val="24"/>
              </w:rPr>
              <w:t>规格</w:t>
            </w:r>
          </w:p>
        </w:tc>
        <w:tc>
          <w:tcPr>
            <w:tcW w:w="1122" w:type="dxa"/>
            <w:tcBorders>
              <w:tl2br w:val="nil"/>
              <w:tr2bl w:val="nil"/>
            </w:tcBorders>
            <w:noWrap w:val="0"/>
            <w:vAlign w:val="center"/>
          </w:tcPr>
          <w:p>
            <w:pPr>
              <w:widowControl/>
              <w:shd w:val="clear"/>
              <w:spacing w:line="240" w:lineRule="auto"/>
              <w:jc w:val="center"/>
              <w:rPr>
                <w:rFonts w:hint="eastAsia" w:ascii="宋体" w:hAnsi="宋体" w:cs="宋体"/>
                <w:sz w:val="24"/>
              </w:rPr>
            </w:pPr>
            <w:r>
              <w:rPr>
                <w:rFonts w:hint="eastAsia" w:ascii="宋体" w:hAnsi="宋体" w:cs="宋体"/>
                <w:sz w:val="24"/>
              </w:rPr>
              <w:t>产地及制造</w:t>
            </w:r>
          </w:p>
          <w:p>
            <w:pPr>
              <w:widowControl/>
              <w:shd w:val="clear"/>
              <w:spacing w:line="240" w:lineRule="auto"/>
              <w:jc w:val="center"/>
              <w:rPr>
                <w:rFonts w:hint="eastAsia" w:ascii="宋体" w:hAnsi="宋体" w:cs="宋体"/>
                <w:sz w:val="24"/>
              </w:rPr>
            </w:pPr>
            <w:r>
              <w:rPr>
                <w:rFonts w:hint="eastAsia" w:ascii="宋体" w:hAnsi="宋体" w:cs="宋体"/>
                <w:sz w:val="24"/>
              </w:rPr>
              <w:t>厂名</w:t>
            </w:r>
          </w:p>
        </w:tc>
        <w:tc>
          <w:tcPr>
            <w:tcW w:w="1046" w:type="dxa"/>
            <w:tcBorders>
              <w:tl2br w:val="nil"/>
              <w:tr2bl w:val="nil"/>
            </w:tcBorders>
            <w:noWrap w:val="0"/>
            <w:vAlign w:val="center"/>
          </w:tcPr>
          <w:p>
            <w:pPr>
              <w:widowControl/>
              <w:shd w:val="clear"/>
              <w:spacing w:line="240" w:lineRule="auto"/>
              <w:jc w:val="center"/>
              <w:rPr>
                <w:rFonts w:hint="eastAsia" w:ascii="宋体" w:hAnsi="宋体" w:cs="宋体"/>
                <w:sz w:val="24"/>
              </w:rPr>
            </w:pPr>
            <w:r>
              <w:rPr>
                <w:rFonts w:hint="eastAsia" w:ascii="宋体" w:hAnsi="宋体" w:cs="宋体"/>
                <w:sz w:val="24"/>
              </w:rPr>
              <w:t>数量</w:t>
            </w:r>
          </w:p>
        </w:tc>
        <w:tc>
          <w:tcPr>
            <w:tcW w:w="1337" w:type="dxa"/>
            <w:tcBorders>
              <w:tl2br w:val="nil"/>
              <w:tr2bl w:val="nil"/>
            </w:tcBorders>
            <w:noWrap w:val="0"/>
            <w:vAlign w:val="center"/>
          </w:tcPr>
          <w:p>
            <w:pPr>
              <w:widowControl/>
              <w:shd w:val="clear"/>
              <w:spacing w:line="240" w:lineRule="auto"/>
              <w:jc w:val="center"/>
              <w:rPr>
                <w:rFonts w:hint="eastAsia" w:ascii="宋体" w:hAnsi="宋体" w:cs="宋体"/>
                <w:sz w:val="24"/>
              </w:rPr>
            </w:pPr>
            <w:r>
              <w:rPr>
                <w:rFonts w:hint="eastAsia" w:ascii="宋体" w:hAnsi="宋体" w:cs="宋体"/>
                <w:sz w:val="24"/>
              </w:rPr>
              <w:t>单价</w:t>
            </w:r>
          </w:p>
          <w:p>
            <w:pPr>
              <w:widowControl/>
              <w:shd w:val="clear"/>
              <w:spacing w:line="240" w:lineRule="auto"/>
              <w:jc w:val="center"/>
              <w:rPr>
                <w:rFonts w:hint="eastAsia" w:ascii="宋体" w:hAnsi="宋体" w:cs="宋体"/>
                <w:sz w:val="24"/>
              </w:rPr>
            </w:pPr>
            <w:r>
              <w:rPr>
                <w:rFonts w:hint="eastAsia" w:ascii="宋体" w:hAnsi="宋体" w:cs="宋体"/>
                <w:sz w:val="24"/>
              </w:rPr>
              <w:t>（元）</w:t>
            </w:r>
          </w:p>
        </w:tc>
        <w:tc>
          <w:tcPr>
            <w:tcW w:w="1500" w:type="dxa"/>
            <w:tcBorders>
              <w:tl2br w:val="nil"/>
              <w:tr2bl w:val="nil"/>
            </w:tcBorders>
            <w:noWrap w:val="0"/>
            <w:vAlign w:val="center"/>
          </w:tcPr>
          <w:p>
            <w:pPr>
              <w:widowControl/>
              <w:shd w:val="clear"/>
              <w:spacing w:line="240" w:lineRule="auto"/>
              <w:jc w:val="center"/>
              <w:rPr>
                <w:rFonts w:hint="eastAsia" w:ascii="宋体" w:hAnsi="宋体" w:cs="宋体"/>
                <w:sz w:val="24"/>
              </w:rPr>
            </w:pPr>
            <w:r>
              <w:rPr>
                <w:rFonts w:hint="eastAsia" w:ascii="宋体" w:hAnsi="宋体" w:cs="宋体"/>
                <w:sz w:val="24"/>
              </w:rPr>
              <w:t>总价</w:t>
            </w:r>
          </w:p>
          <w:p>
            <w:pPr>
              <w:widowControl/>
              <w:shd w:val="clear"/>
              <w:spacing w:line="240" w:lineRule="auto"/>
              <w:jc w:val="center"/>
              <w:rPr>
                <w:rFonts w:hint="eastAsia" w:ascii="宋体" w:hAnsi="宋体" w:cs="宋体"/>
                <w:sz w:val="24"/>
              </w:rPr>
            </w:pPr>
            <w:r>
              <w:rPr>
                <w:rFonts w:hint="eastAsia" w:ascii="宋体" w:hAnsi="宋体" w:cs="宋体"/>
                <w:sz w:val="24"/>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641" w:type="dxa"/>
            <w:tcBorders>
              <w:tl2br w:val="nil"/>
              <w:tr2bl w:val="nil"/>
            </w:tcBorders>
            <w:noWrap w:val="0"/>
            <w:vAlign w:val="center"/>
          </w:tcPr>
          <w:p>
            <w:pPr>
              <w:widowControl/>
              <w:shd w:val="clear"/>
              <w:spacing w:line="460" w:lineRule="exact"/>
              <w:jc w:val="center"/>
              <w:rPr>
                <w:rFonts w:hint="eastAsia" w:ascii="宋体" w:hAnsi="宋体" w:cs="宋体"/>
                <w:sz w:val="24"/>
              </w:rPr>
            </w:pPr>
            <w:r>
              <w:rPr>
                <w:rFonts w:hint="eastAsia" w:ascii="宋体" w:hAnsi="宋体" w:cs="宋体"/>
                <w:sz w:val="24"/>
              </w:rPr>
              <w:t>1</w:t>
            </w:r>
          </w:p>
        </w:tc>
        <w:tc>
          <w:tcPr>
            <w:tcW w:w="756" w:type="dxa"/>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738" w:type="dxa"/>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1215" w:type="dxa"/>
            <w:gridSpan w:val="2"/>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1122" w:type="dxa"/>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1046" w:type="dxa"/>
            <w:tcBorders>
              <w:tl2br w:val="nil"/>
              <w:tr2bl w:val="nil"/>
            </w:tcBorders>
            <w:noWrap w:val="0"/>
            <w:vAlign w:val="center"/>
          </w:tcPr>
          <w:p>
            <w:pPr>
              <w:widowControl/>
              <w:shd w:val="clear"/>
              <w:spacing w:line="460" w:lineRule="exact"/>
              <w:jc w:val="center"/>
              <w:rPr>
                <w:rFonts w:hint="eastAsia" w:ascii="宋体" w:hAnsi="宋体" w:eastAsia="宋体" w:cs="宋体"/>
                <w:sz w:val="24"/>
                <w:lang w:val="en-US" w:eastAsia="zh-CN"/>
              </w:rPr>
            </w:pPr>
          </w:p>
        </w:tc>
        <w:tc>
          <w:tcPr>
            <w:tcW w:w="1337" w:type="dxa"/>
            <w:tcBorders>
              <w:tl2br w:val="nil"/>
              <w:tr2bl w:val="nil"/>
            </w:tcBorders>
            <w:noWrap w:val="0"/>
            <w:vAlign w:val="center"/>
          </w:tcPr>
          <w:p>
            <w:pPr>
              <w:widowControl/>
              <w:shd w:val="clear"/>
              <w:spacing w:line="460" w:lineRule="exact"/>
              <w:jc w:val="left"/>
              <w:rPr>
                <w:rFonts w:hint="eastAsia" w:ascii="宋体" w:hAnsi="宋体" w:cs="宋体"/>
                <w:sz w:val="24"/>
              </w:rPr>
            </w:pPr>
          </w:p>
        </w:tc>
        <w:tc>
          <w:tcPr>
            <w:tcW w:w="1500" w:type="dxa"/>
            <w:tcBorders>
              <w:tl2br w:val="nil"/>
              <w:tr2bl w:val="nil"/>
            </w:tcBorders>
            <w:noWrap w:val="0"/>
            <w:vAlign w:val="center"/>
          </w:tcPr>
          <w:p>
            <w:pPr>
              <w:widowControl/>
              <w:shd w:val="clear"/>
              <w:spacing w:line="46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641" w:type="dxa"/>
            <w:tcBorders>
              <w:tl2br w:val="nil"/>
              <w:tr2bl w:val="nil"/>
            </w:tcBorders>
            <w:noWrap w:val="0"/>
            <w:vAlign w:val="center"/>
          </w:tcPr>
          <w:p>
            <w:pPr>
              <w:widowControl/>
              <w:shd w:val="clear"/>
              <w:spacing w:line="460" w:lineRule="exact"/>
              <w:jc w:val="center"/>
              <w:rPr>
                <w:rFonts w:hint="eastAsia" w:ascii="宋体" w:hAnsi="宋体" w:cs="宋体"/>
                <w:sz w:val="24"/>
              </w:rPr>
            </w:pPr>
            <w:r>
              <w:rPr>
                <w:rFonts w:hint="eastAsia" w:ascii="宋体" w:hAnsi="宋体" w:cs="宋体"/>
                <w:sz w:val="24"/>
              </w:rPr>
              <w:t>2</w:t>
            </w:r>
          </w:p>
        </w:tc>
        <w:tc>
          <w:tcPr>
            <w:tcW w:w="756" w:type="dxa"/>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738" w:type="dxa"/>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1215" w:type="dxa"/>
            <w:gridSpan w:val="2"/>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1122" w:type="dxa"/>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1046" w:type="dxa"/>
            <w:tcBorders>
              <w:tl2br w:val="nil"/>
              <w:tr2bl w:val="nil"/>
            </w:tcBorders>
            <w:noWrap w:val="0"/>
            <w:vAlign w:val="center"/>
          </w:tcPr>
          <w:p>
            <w:pPr>
              <w:widowControl/>
              <w:shd w:val="clear"/>
              <w:spacing w:line="460" w:lineRule="exact"/>
              <w:jc w:val="center"/>
              <w:rPr>
                <w:rFonts w:hint="eastAsia" w:ascii="宋体" w:hAnsi="宋体" w:eastAsia="宋体" w:cs="宋体"/>
                <w:sz w:val="24"/>
                <w:lang w:val="en-US" w:eastAsia="zh-CN"/>
              </w:rPr>
            </w:pPr>
          </w:p>
        </w:tc>
        <w:tc>
          <w:tcPr>
            <w:tcW w:w="1337" w:type="dxa"/>
            <w:tcBorders>
              <w:tl2br w:val="nil"/>
              <w:tr2bl w:val="nil"/>
            </w:tcBorders>
            <w:noWrap w:val="0"/>
            <w:vAlign w:val="center"/>
          </w:tcPr>
          <w:p>
            <w:pPr>
              <w:widowControl/>
              <w:shd w:val="clear"/>
              <w:spacing w:line="460" w:lineRule="exact"/>
              <w:jc w:val="left"/>
              <w:rPr>
                <w:rFonts w:hint="eastAsia" w:ascii="宋体" w:hAnsi="宋体" w:cs="宋体"/>
                <w:sz w:val="24"/>
              </w:rPr>
            </w:pPr>
          </w:p>
        </w:tc>
        <w:tc>
          <w:tcPr>
            <w:tcW w:w="1500" w:type="dxa"/>
            <w:tcBorders>
              <w:tl2br w:val="nil"/>
              <w:tr2bl w:val="nil"/>
            </w:tcBorders>
            <w:noWrap w:val="0"/>
            <w:vAlign w:val="center"/>
          </w:tcPr>
          <w:p>
            <w:pPr>
              <w:widowControl/>
              <w:shd w:val="clear"/>
              <w:spacing w:line="46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641" w:type="dxa"/>
            <w:tcBorders>
              <w:tl2br w:val="nil"/>
              <w:tr2bl w:val="nil"/>
            </w:tcBorders>
            <w:noWrap w:val="0"/>
            <w:vAlign w:val="center"/>
          </w:tcPr>
          <w:p>
            <w:pPr>
              <w:widowControl/>
              <w:shd w:val="clear"/>
              <w:spacing w:line="460" w:lineRule="exact"/>
              <w:jc w:val="center"/>
              <w:rPr>
                <w:rFonts w:hint="eastAsia" w:ascii="宋体" w:hAnsi="宋体" w:cs="宋体"/>
                <w:sz w:val="24"/>
              </w:rPr>
            </w:pPr>
            <w:r>
              <w:rPr>
                <w:rFonts w:hint="eastAsia" w:ascii="宋体" w:hAnsi="宋体" w:cs="宋体"/>
                <w:sz w:val="24"/>
              </w:rPr>
              <w:t>3</w:t>
            </w:r>
          </w:p>
        </w:tc>
        <w:tc>
          <w:tcPr>
            <w:tcW w:w="756" w:type="dxa"/>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738" w:type="dxa"/>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1215" w:type="dxa"/>
            <w:gridSpan w:val="2"/>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1122" w:type="dxa"/>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1046" w:type="dxa"/>
            <w:tcBorders>
              <w:tl2br w:val="nil"/>
              <w:tr2bl w:val="nil"/>
            </w:tcBorders>
            <w:noWrap w:val="0"/>
            <w:vAlign w:val="center"/>
          </w:tcPr>
          <w:p>
            <w:pPr>
              <w:widowControl/>
              <w:shd w:val="clear"/>
              <w:spacing w:line="460" w:lineRule="exact"/>
              <w:jc w:val="center"/>
              <w:rPr>
                <w:rFonts w:hint="eastAsia" w:ascii="宋体" w:hAnsi="宋体" w:eastAsia="宋体" w:cs="宋体"/>
                <w:sz w:val="24"/>
                <w:lang w:val="en-US" w:eastAsia="zh-CN"/>
              </w:rPr>
            </w:pPr>
          </w:p>
        </w:tc>
        <w:tc>
          <w:tcPr>
            <w:tcW w:w="1337" w:type="dxa"/>
            <w:tcBorders>
              <w:tl2br w:val="nil"/>
              <w:tr2bl w:val="nil"/>
            </w:tcBorders>
            <w:noWrap w:val="0"/>
            <w:vAlign w:val="center"/>
          </w:tcPr>
          <w:p>
            <w:pPr>
              <w:widowControl/>
              <w:shd w:val="clear"/>
              <w:spacing w:line="460" w:lineRule="exact"/>
              <w:jc w:val="left"/>
              <w:rPr>
                <w:rFonts w:hint="eastAsia" w:ascii="宋体" w:hAnsi="宋体" w:cs="宋体"/>
                <w:sz w:val="24"/>
              </w:rPr>
            </w:pPr>
          </w:p>
        </w:tc>
        <w:tc>
          <w:tcPr>
            <w:tcW w:w="1500" w:type="dxa"/>
            <w:tcBorders>
              <w:tl2br w:val="nil"/>
              <w:tr2bl w:val="nil"/>
            </w:tcBorders>
            <w:noWrap w:val="0"/>
            <w:vAlign w:val="center"/>
          </w:tcPr>
          <w:p>
            <w:pPr>
              <w:widowControl/>
              <w:shd w:val="clear"/>
              <w:spacing w:line="46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641" w:type="dxa"/>
            <w:tcBorders>
              <w:tl2br w:val="nil"/>
              <w:tr2bl w:val="nil"/>
            </w:tcBorders>
            <w:noWrap w:val="0"/>
            <w:vAlign w:val="center"/>
          </w:tcPr>
          <w:p>
            <w:pPr>
              <w:widowControl/>
              <w:shd w:val="clear"/>
              <w:spacing w:line="460" w:lineRule="exact"/>
              <w:jc w:val="center"/>
              <w:rPr>
                <w:rFonts w:hint="eastAsia" w:ascii="宋体" w:hAnsi="宋体" w:cs="宋体"/>
                <w:sz w:val="24"/>
              </w:rPr>
            </w:pPr>
            <w:r>
              <w:rPr>
                <w:rFonts w:hint="eastAsia" w:ascii="宋体" w:hAnsi="宋体" w:cs="宋体"/>
                <w:sz w:val="24"/>
              </w:rPr>
              <w:t>……</w:t>
            </w:r>
          </w:p>
        </w:tc>
        <w:tc>
          <w:tcPr>
            <w:tcW w:w="756" w:type="dxa"/>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738" w:type="dxa"/>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1215" w:type="dxa"/>
            <w:gridSpan w:val="2"/>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1122" w:type="dxa"/>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1046" w:type="dxa"/>
            <w:tcBorders>
              <w:tl2br w:val="nil"/>
              <w:tr2bl w:val="nil"/>
            </w:tcBorders>
            <w:noWrap w:val="0"/>
            <w:vAlign w:val="center"/>
          </w:tcPr>
          <w:p>
            <w:pPr>
              <w:widowControl/>
              <w:shd w:val="clear"/>
              <w:spacing w:line="460" w:lineRule="exact"/>
              <w:jc w:val="center"/>
              <w:rPr>
                <w:rFonts w:hint="eastAsia" w:ascii="宋体" w:hAnsi="宋体" w:eastAsia="宋体" w:cs="宋体"/>
                <w:sz w:val="24"/>
                <w:lang w:val="en-US" w:eastAsia="zh-CN"/>
              </w:rPr>
            </w:pPr>
          </w:p>
        </w:tc>
        <w:tc>
          <w:tcPr>
            <w:tcW w:w="1337" w:type="dxa"/>
            <w:tcBorders>
              <w:tl2br w:val="nil"/>
              <w:tr2bl w:val="nil"/>
            </w:tcBorders>
            <w:noWrap w:val="0"/>
            <w:vAlign w:val="center"/>
          </w:tcPr>
          <w:p>
            <w:pPr>
              <w:widowControl/>
              <w:shd w:val="clear"/>
              <w:spacing w:line="460" w:lineRule="exact"/>
              <w:jc w:val="left"/>
              <w:rPr>
                <w:rFonts w:hint="eastAsia" w:ascii="宋体" w:hAnsi="宋体" w:cs="宋体"/>
                <w:sz w:val="24"/>
              </w:rPr>
            </w:pPr>
          </w:p>
        </w:tc>
        <w:tc>
          <w:tcPr>
            <w:tcW w:w="1500" w:type="dxa"/>
            <w:tcBorders>
              <w:tl2br w:val="nil"/>
              <w:tr2bl w:val="nil"/>
            </w:tcBorders>
            <w:noWrap w:val="0"/>
            <w:vAlign w:val="center"/>
          </w:tcPr>
          <w:p>
            <w:pPr>
              <w:widowControl/>
              <w:shd w:val="clear"/>
              <w:spacing w:line="46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641" w:type="dxa"/>
            <w:tcBorders>
              <w:tl2br w:val="nil"/>
              <w:tr2bl w:val="nil"/>
            </w:tcBorders>
            <w:noWrap w:val="0"/>
            <w:vAlign w:val="center"/>
          </w:tcPr>
          <w:p>
            <w:pPr>
              <w:widowControl/>
              <w:shd w:val="clear"/>
              <w:spacing w:line="460" w:lineRule="exact"/>
              <w:jc w:val="center"/>
              <w:rPr>
                <w:rFonts w:hint="eastAsia" w:ascii="宋体" w:hAnsi="宋体" w:cs="宋体"/>
                <w:sz w:val="24"/>
              </w:rPr>
            </w:pPr>
            <w:r>
              <w:rPr>
                <w:rFonts w:hint="eastAsia" w:ascii="宋体" w:hAnsi="宋体" w:cs="宋体"/>
                <w:sz w:val="24"/>
              </w:rPr>
              <w:t>……</w:t>
            </w:r>
          </w:p>
        </w:tc>
        <w:tc>
          <w:tcPr>
            <w:tcW w:w="756" w:type="dxa"/>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738" w:type="dxa"/>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1215" w:type="dxa"/>
            <w:gridSpan w:val="2"/>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1122" w:type="dxa"/>
            <w:tcBorders>
              <w:tl2br w:val="nil"/>
              <w:tr2bl w:val="nil"/>
            </w:tcBorders>
            <w:noWrap w:val="0"/>
            <w:vAlign w:val="center"/>
          </w:tcPr>
          <w:p>
            <w:pPr>
              <w:widowControl/>
              <w:shd w:val="clear"/>
              <w:spacing w:line="460" w:lineRule="exact"/>
              <w:jc w:val="center"/>
              <w:rPr>
                <w:rFonts w:hint="eastAsia" w:ascii="宋体" w:hAnsi="宋体" w:cs="宋体"/>
                <w:sz w:val="24"/>
              </w:rPr>
            </w:pPr>
          </w:p>
        </w:tc>
        <w:tc>
          <w:tcPr>
            <w:tcW w:w="1046" w:type="dxa"/>
            <w:tcBorders>
              <w:tl2br w:val="nil"/>
              <w:tr2bl w:val="nil"/>
            </w:tcBorders>
            <w:noWrap w:val="0"/>
            <w:vAlign w:val="center"/>
          </w:tcPr>
          <w:p>
            <w:pPr>
              <w:widowControl/>
              <w:shd w:val="clear"/>
              <w:spacing w:line="460" w:lineRule="exact"/>
              <w:jc w:val="center"/>
              <w:rPr>
                <w:rFonts w:hint="eastAsia" w:ascii="宋体" w:hAnsi="宋体" w:eastAsia="宋体" w:cs="宋体"/>
                <w:sz w:val="24"/>
                <w:lang w:val="en-US" w:eastAsia="zh-CN"/>
              </w:rPr>
            </w:pPr>
          </w:p>
        </w:tc>
        <w:tc>
          <w:tcPr>
            <w:tcW w:w="1337" w:type="dxa"/>
            <w:tcBorders>
              <w:tl2br w:val="nil"/>
              <w:tr2bl w:val="nil"/>
            </w:tcBorders>
            <w:noWrap w:val="0"/>
            <w:vAlign w:val="center"/>
          </w:tcPr>
          <w:p>
            <w:pPr>
              <w:widowControl/>
              <w:shd w:val="clear"/>
              <w:spacing w:line="460" w:lineRule="exact"/>
              <w:jc w:val="left"/>
              <w:rPr>
                <w:rFonts w:hint="eastAsia" w:ascii="宋体" w:hAnsi="宋体" w:cs="宋体"/>
                <w:sz w:val="24"/>
              </w:rPr>
            </w:pPr>
          </w:p>
        </w:tc>
        <w:tc>
          <w:tcPr>
            <w:tcW w:w="1500" w:type="dxa"/>
            <w:tcBorders>
              <w:tl2br w:val="nil"/>
              <w:tr2bl w:val="nil"/>
            </w:tcBorders>
            <w:noWrap w:val="0"/>
            <w:vAlign w:val="center"/>
          </w:tcPr>
          <w:p>
            <w:pPr>
              <w:widowControl/>
              <w:shd w:val="clear"/>
              <w:spacing w:line="46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2613" w:type="dxa"/>
            <w:gridSpan w:val="4"/>
            <w:tcBorders>
              <w:tl2br w:val="nil"/>
              <w:tr2bl w:val="nil"/>
            </w:tcBorders>
            <w:noWrap w:val="0"/>
            <w:vAlign w:val="center"/>
          </w:tcPr>
          <w:p>
            <w:pPr>
              <w:widowControl/>
              <w:shd w:val="clear"/>
              <w:spacing w:line="460" w:lineRule="exact"/>
              <w:jc w:val="left"/>
              <w:rPr>
                <w:rFonts w:hint="eastAsia" w:ascii="宋体" w:hAnsi="宋体" w:cs="宋体"/>
                <w:sz w:val="24"/>
              </w:rPr>
            </w:pPr>
            <w:r>
              <w:rPr>
                <w:rFonts w:hint="eastAsia" w:ascii="宋体" w:hAnsi="宋体" w:cs="宋体"/>
                <w:sz w:val="24"/>
              </w:rPr>
              <w:t>其他费用</w:t>
            </w:r>
          </w:p>
        </w:tc>
        <w:tc>
          <w:tcPr>
            <w:tcW w:w="5742" w:type="dxa"/>
            <w:gridSpan w:val="5"/>
            <w:tcBorders>
              <w:tl2br w:val="nil"/>
              <w:tr2bl w:val="nil"/>
            </w:tcBorders>
            <w:noWrap w:val="0"/>
            <w:vAlign w:val="center"/>
          </w:tcPr>
          <w:p>
            <w:pPr>
              <w:widowControl/>
              <w:shd w:val="clear"/>
              <w:spacing w:line="460" w:lineRule="exact"/>
              <w:jc w:val="left"/>
              <w:rPr>
                <w:rFonts w:hint="eastAsia" w:ascii="宋体" w:hAnsi="宋体" w:cs="宋体"/>
                <w:sz w:val="24"/>
              </w:rPr>
            </w:pPr>
            <w:r>
              <w:rPr>
                <w:rFonts w:hint="eastAsia" w:ascii="宋体" w:hAnsi="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2613" w:type="dxa"/>
            <w:gridSpan w:val="4"/>
            <w:tcBorders>
              <w:tl2br w:val="nil"/>
              <w:tr2bl w:val="nil"/>
            </w:tcBorders>
            <w:noWrap w:val="0"/>
            <w:vAlign w:val="center"/>
          </w:tcPr>
          <w:p>
            <w:pPr>
              <w:widowControl/>
              <w:shd w:val="clear"/>
              <w:spacing w:line="460" w:lineRule="exact"/>
              <w:jc w:val="left"/>
              <w:rPr>
                <w:rFonts w:hint="eastAsia" w:ascii="宋体" w:hAnsi="宋体" w:cs="宋体"/>
                <w:sz w:val="24"/>
              </w:rPr>
            </w:pPr>
            <w:r>
              <w:rPr>
                <w:rFonts w:hint="eastAsia" w:ascii="宋体" w:hAnsi="宋体" w:cs="宋体"/>
                <w:sz w:val="24"/>
              </w:rPr>
              <w:t>……</w:t>
            </w:r>
          </w:p>
        </w:tc>
        <w:tc>
          <w:tcPr>
            <w:tcW w:w="5742" w:type="dxa"/>
            <w:gridSpan w:val="5"/>
            <w:tcBorders>
              <w:tl2br w:val="nil"/>
              <w:tr2bl w:val="nil"/>
            </w:tcBorders>
            <w:noWrap w:val="0"/>
            <w:vAlign w:val="center"/>
          </w:tcPr>
          <w:p>
            <w:pPr>
              <w:widowControl/>
              <w:shd w:val="clear"/>
              <w:spacing w:line="460" w:lineRule="exact"/>
              <w:jc w:val="left"/>
              <w:rPr>
                <w:rFonts w:hint="eastAsia" w:ascii="宋体" w:hAnsi="宋体" w:cs="宋体"/>
                <w:sz w:val="24"/>
              </w:rPr>
            </w:pPr>
            <w:r>
              <w:rPr>
                <w:rFonts w:hint="eastAsia" w:ascii="宋体" w:hAnsi="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2613" w:type="dxa"/>
            <w:gridSpan w:val="4"/>
            <w:tcBorders>
              <w:tl2br w:val="nil"/>
              <w:tr2bl w:val="nil"/>
            </w:tcBorders>
            <w:noWrap w:val="0"/>
            <w:vAlign w:val="center"/>
          </w:tcPr>
          <w:p>
            <w:pPr>
              <w:widowControl/>
              <w:shd w:val="clear"/>
              <w:spacing w:line="460" w:lineRule="exact"/>
              <w:jc w:val="left"/>
              <w:rPr>
                <w:rFonts w:hint="eastAsia" w:ascii="宋体" w:hAnsi="宋体" w:cs="宋体"/>
                <w:sz w:val="24"/>
              </w:rPr>
            </w:pPr>
            <w:r>
              <w:rPr>
                <w:rFonts w:hint="eastAsia" w:ascii="宋体" w:hAnsi="宋体" w:cs="宋体"/>
                <w:sz w:val="24"/>
                <w:lang w:eastAsia="zh-CN"/>
              </w:rPr>
              <w:t>磋商</w:t>
            </w:r>
            <w:r>
              <w:rPr>
                <w:rFonts w:hint="eastAsia" w:ascii="宋体" w:hAnsi="宋体" w:cs="宋体"/>
                <w:sz w:val="24"/>
              </w:rPr>
              <w:t>总报价（元）</w:t>
            </w:r>
          </w:p>
        </w:tc>
        <w:tc>
          <w:tcPr>
            <w:tcW w:w="5742" w:type="dxa"/>
            <w:gridSpan w:val="5"/>
            <w:tcBorders>
              <w:tl2br w:val="nil"/>
              <w:tr2bl w:val="nil"/>
            </w:tcBorders>
            <w:noWrap w:val="0"/>
            <w:vAlign w:val="center"/>
          </w:tcPr>
          <w:p>
            <w:pPr>
              <w:widowControl/>
              <w:shd w:val="clear"/>
              <w:spacing w:line="460" w:lineRule="exact"/>
              <w:jc w:val="left"/>
              <w:rPr>
                <w:rFonts w:hint="eastAsia" w:ascii="宋体" w:hAnsi="宋体" w:cs="宋体"/>
                <w:sz w:val="24"/>
              </w:rPr>
            </w:pPr>
            <w:r>
              <w:rPr>
                <w:rFonts w:hint="eastAsia" w:ascii="宋体" w:hAnsi="宋体" w:cs="宋体"/>
                <w:sz w:val="24"/>
              </w:rPr>
              <w:t>大写：</w:t>
            </w:r>
            <w:r>
              <w:rPr>
                <w:rFonts w:hint="eastAsia" w:ascii="宋体" w:hAnsi="宋体" w:cs="宋体"/>
                <w:sz w:val="24"/>
                <w:lang w:val="en-US" w:eastAsia="zh-CN"/>
              </w:rPr>
              <w:t xml:space="preserve">                   </w:t>
            </w:r>
            <w:r>
              <w:rPr>
                <w:rFonts w:hint="eastAsia" w:ascii="宋体" w:hAnsi="宋体" w:cs="宋体"/>
                <w:sz w:val="24"/>
              </w:rPr>
              <w:t>小写：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5" w:hRule="atLeast"/>
          <w:jc w:val="center"/>
        </w:trPr>
        <w:tc>
          <w:tcPr>
            <w:tcW w:w="2613" w:type="dxa"/>
            <w:gridSpan w:val="4"/>
            <w:tcBorders>
              <w:tl2br w:val="nil"/>
              <w:tr2bl w:val="nil"/>
            </w:tcBorders>
            <w:noWrap w:val="0"/>
            <w:vAlign w:val="center"/>
          </w:tcPr>
          <w:p>
            <w:pPr>
              <w:widowControl/>
              <w:shd w:val="clear"/>
              <w:spacing w:line="460" w:lineRule="exact"/>
              <w:jc w:val="left"/>
              <w:rPr>
                <w:rFonts w:hint="eastAsia" w:ascii="宋体" w:hAnsi="宋体" w:cs="宋体"/>
                <w:sz w:val="24"/>
              </w:rPr>
            </w:pPr>
            <w:r>
              <w:rPr>
                <w:rFonts w:hint="eastAsia" w:ascii="宋体" w:hAnsi="宋体" w:cs="宋体"/>
                <w:sz w:val="24"/>
              </w:rPr>
              <w:t>备注</w:t>
            </w:r>
          </w:p>
        </w:tc>
        <w:tc>
          <w:tcPr>
            <w:tcW w:w="5742" w:type="dxa"/>
            <w:gridSpan w:val="5"/>
            <w:tcBorders>
              <w:tl2br w:val="nil"/>
              <w:tr2bl w:val="nil"/>
            </w:tcBorders>
            <w:noWrap w:val="0"/>
            <w:vAlign w:val="center"/>
          </w:tcPr>
          <w:p>
            <w:pPr>
              <w:widowControl/>
              <w:shd w:val="clear"/>
              <w:spacing w:line="460" w:lineRule="exact"/>
              <w:jc w:val="left"/>
              <w:rPr>
                <w:rFonts w:hint="eastAsia" w:ascii="宋体" w:hAnsi="宋体" w:cs="宋体"/>
                <w:sz w:val="24"/>
              </w:rPr>
            </w:pPr>
            <w:r>
              <w:rPr>
                <w:rFonts w:hint="eastAsia" w:ascii="宋体" w:hAnsi="宋体" w:cs="宋体"/>
                <w:sz w:val="24"/>
              </w:rPr>
              <w:t>保留小数点后两位。</w:t>
            </w:r>
          </w:p>
        </w:tc>
      </w:tr>
    </w:tbl>
    <w:p>
      <w:pPr>
        <w:pStyle w:val="19"/>
        <w:numPr>
          <w:ilvl w:val="0"/>
          <w:numId w:val="0"/>
        </w:numPr>
        <w:shd w:val="clear"/>
        <w:ind w:leftChars="0"/>
        <w:rPr>
          <w:rFonts w:hint="eastAsia"/>
          <w:lang w:val="en-US" w:eastAsia="zh-CN"/>
        </w:rPr>
      </w:pPr>
    </w:p>
    <w:p>
      <w:pPr>
        <w:widowControl/>
        <w:shd w:val="clear"/>
        <w:spacing w:line="480" w:lineRule="auto"/>
        <w:ind w:firstLine="4320" w:firstLineChars="1800"/>
        <w:jc w:val="left"/>
        <w:rPr>
          <w:rFonts w:hint="eastAsia" w:ascii="宋体" w:hAnsi="宋体" w:cs="宋体"/>
          <w:sz w:val="24"/>
          <w:lang w:eastAsia="zh-CN"/>
        </w:rPr>
      </w:pPr>
    </w:p>
    <w:p>
      <w:pPr>
        <w:widowControl/>
        <w:shd w:val="clear"/>
        <w:spacing w:line="480" w:lineRule="auto"/>
        <w:ind w:firstLine="4320" w:firstLineChars="1800"/>
        <w:jc w:val="left"/>
        <w:rPr>
          <w:rFonts w:hint="eastAsia" w:ascii="宋体" w:hAnsi="宋体" w:cs="宋体"/>
          <w:sz w:val="24"/>
          <w:lang w:eastAsia="zh-CN"/>
        </w:rPr>
      </w:pPr>
    </w:p>
    <w:p>
      <w:pPr>
        <w:widowControl/>
        <w:shd w:val="clear"/>
        <w:spacing w:line="480" w:lineRule="auto"/>
        <w:ind w:firstLine="4320" w:firstLineChars="1800"/>
        <w:jc w:val="left"/>
        <w:rPr>
          <w:rFonts w:hint="eastAsia" w:ascii="宋体" w:hAnsi="宋体" w:cs="宋体"/>
          <w:sz w:val="24"/>
        </w:rPr>
      </w:pPr>
      <w:r>
        <w:rPr>
          <w:rFonts w:hint="eastAsia" w:ascii="宋体" w:hAnsi="宋体" w:cs="宋体"/>
          <w:sz w:val="24"/>
          <w:lang w:eastAsia="zh-CN"/>
        </w:rPr>
        <w:t>投标单位</w:t>
      </w:r>
      <w:r>
        <w:rPr>
          <w:rFonts w:hint="eastAsia" w:ascii="宋体" w:hAnsi="宋体" w:cs="宋体"/>
          <w:sz w:val="24"/>
        </w:rPr>
        <w:t>（单位名称及公章）：</w:t>
      </w:r>
    </w:p>
    <w:p>
      <w:pPr>
        <w:widowControl/>
        <w:shd w:val="clear"/>
        <w:spacing w:line="480" w:lineRule="auto"/>
        <w:ind w:firstLine="3840" w:firstLineChars="1600"/>
        <w:jc w:val="left"/>
        <w:rPr>
          <w:rFonts w:hint="eastAsia" w:ascii="宋体" w:hAnsi="宋体" w:cs="宋体"/>
          <w:sz w:val="24"/>
        </w:rPr>
      </w:pPr>
      <w:r>
        <w:rPr>
          <w:rFonts w:hint="eastAsia" w:ascii="宋体" w:hAnsi="宋体" w:cs="宋体"/>
          <w:sz w:val="24"/>
        </w:rPr>
        <w:t>法定代表人/被授权人（签字或盖章）：</w:t>
      </w:r>
    </w:p>
    <w:p>
      <w:pPr>
        <w:widowControl/>
        <w:shd w:val="clear"/>
        <w:spacing w:line="480" w:lineRule="auto"/>
        <w:ind w:firstLine="6000" w:firstLineChars="2500"/>
        <w:jc w:val="left"/>
        <w:rPr>
          <w:rFonts w:hint="eastAsia" w:ascii="宋体" w:hAnsi="宋体" w:cs="宋体"/>
          <w:sz w:val="24"/>
        </w:rPr>
      </w:pPr>
      <w:r>
        <w:rPr>
          <w:rFonts w:hint="eastAsia" w:ascii="宋体" w:hAnsi="宋体" w:cs="宋体"/>
          <w:sz w:val="24"/>
        </w:rPr>
        <w:t>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pStyle w:val="2"/>
        <w:pageBreakBefore w:val="0"/>
        <w:numPr>
          <w:ilvl w:val="0"/>
          <w:numId w:val="0"/>
        </w:numPr>
        <w:shd w:val="clear"/>
        <w:overflowPunct/>
        <w:bidi w:val="0"/>
        <w:spacing w:line="500" w:lineRule="exact"/>
        <w:jc w:val="center"/>
        <w:outlineLvl w:val="1"/>
        <w:rPr>
          <w:rFonts w:hint="default" w:ascii="宋体" w:hAnsi="宋体" w:eastAsia="宋体" w:cs="宋体"/>
          <w:b/>
          <w:bCs/>
          <w:color w:val="000000"/>
          <w:kern w:val="0"/>
          <w:sz w:val="24"/>
          <w:szCs w:val="24"/>
          <w:lang w:val="en-US" w:eastAsia="zh-CN" w:bidi="ar"/>
        </w:rPr>
      </w:pPr>
    </w:p>
    <w:p>
      <w:pPr>
        <w:pStyle w:val="2"/>
        <w:pageBreakBefore w:val="0"/>
        <w:numPr>
          <w:ilvl w:val="0"/>
          <w:numId w:val="0"/>
        </w:numPr>
        <w:shd w:val="clear"/>
        <w:overflowPunct/>
        <w:bidi w:val="0"/>
        <w:spacing w:line="500" w:lineRule="exact"/>
        <w:jc w:val="center"/>
        <w:outlineLvl w:val="1"/>
        <w:rPr>
          <w:rFonts w:hint="eastAsia" w:ascii="宋体" w:hAnsi="宋体" w:eastAsia="宋体" w:cs="宋体"/>
          <w:b/>
          <w:bCs/>
          <w:color w:val="000000"/>
          <w:kern w:val="0"/>
          <w:sz w:val="24"/>
          <w:szCs w:val="24"/>
          <w:lang w:val="en-US" w:eastAsia="zh-CN" w:bidi="ar"/>
        </w:rPr>
      </w:pPr>
    </w:p>
    <w:p>
      <w:pPr>
        <w:pStyle w:val="2"/>
        <w:pageBreakBefore w:val="0"/>
        <w:numPr>
          <w:ilvl w:val="0"/>
          <w:numId w:val="0"/>
        </w:numPr>
        <w:shd w:val="clear"/>
        <w:overflowPunct/>
        <w:bidi w:val="0"/>
        <w:spacing w:line="500" w:lineRule="exact"/>
        <w:jc w:val="both"/>
        <w:outlineLvl w:val="1"/>
        <w:rPr>
          <w:rFonts w:hint="eastAsia" w:ascii="宋体" w:hAnsi="宋体" w:eastAsia="宋体" w:cs="宋体"/>
          <w:b/>
          <w:bCs/>
          <w:color w:val="000000"/>
          <w:kern w:val="0"/>
          <w:sz w:val="24"/>
          <w:szCs w:val="24"/>
          <w:lang w:val="en-US" w:eastAsia="zh-CN" w:bidi="ar"/>
        </w:rPr>
      </w:pPr>
    </w:p>
    <w:p>
      <w:pPr>
        <w:pStyle w:val="2"/>
        <w:pageBreakBefore w:val="0"/>
        <w:numPr>
          <w:ilvl w:val="0"/>
          <w:numId w:val="0"/>
        </w:numPr>
        <w:shd w:val="clear"/>
        <w:overflowPunct/>
        <w:bidi w:val="0"/>
        <w:spacing w:line="500" w:lineRule="exact"/>
        <w:jc w:val="center"/>
        <w:outlineLvl w:val="1"/>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四、技术偏差表</w:t>
      </w:r>
      <w:bookmarkEnd w:id="20"/>
    </w:p>
    <w:p>
      <w:pPr>
        <w:pStyle w:val="19"/>
        <w:pageBreakBefore w:val="0"/>
        <w:numPr>
          <w:ilvl w:val="0"/>
          <w:numId w:val="0"/>
        </w:numPr>
        <w:shd w:val="clear"/>
        <w:overflowPunct/>
        <w:bidi w:val="0"/>
        <w:spacing w:line="50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项目名称：                                    项目编号：       包号：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252"/>
        <w:gridCol w:w="1900"/>
        <w:gridCol w:w="1901"/>
        <w:gridCol w:w="2321"/>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8940" w:type="dxa"/>
            <w:gridSpan w:val="6"/>
            <w:noWrap w:val="0"/>
            <w:vAlign w:val="center"/>
          </w:tcPr>
          <w:p>
            <w:pPr>
              <w:adjustRightInd w:val="0"/>
              <w:snapToGrid w:val="0"/>
              <w:spacing w:line="360" w:lineRule="auto"/>
              <w:jc w:val="left"/>
              <w:rPr>
                <w:b/>
                <w:color w:val="000000"/>
                <w:sz w:val="24"/>
              </w:rPr>
            </w:pPr>
            <w:r>
              <w:rPr>
                <w:b/>
                <w:color w:val="000000"/>
                <w:sz w:val="24"/>
              </w:rPr>
              <w:t>对本</w:t>
            </w:r>
            <w:r>
              <w:rPr>
                <w:rFonts w:hint="eastAsia"/>
                <w:b/>
                <w:color w:val="000000"/>
                <w:sz w:val="24"/>
              </w:rPr>
              <w:t>项目</w:t>
            </w:r>
            <w:r>
              <w:rPr>
                <w:rFonts w:hint="eastAsia"/>
                <w:b/>
                <w:color w:val="000000"/>
                <w:sz w:val="24"/>
                <w:lang w:val="en-US" w:eastAsia="zh-CN"/>
              </w:rPr>
              <w:t>技术偏差</w:t>
            </w:r>
            <w:r>
              <w:rPr>
                <w:b/>
                <w:color w:val="000000"/>
                <w:sz w:val="24"/>
              </w:rPr>
              <w:t>的偏离情况（请进行勾选）：</w:t>
            </w:r>
          </w:p>
          <w:p>
            <w:pPr>
              <w:adjustRightInd w:val="0"/>
              <w:snapToGrid w:val="0"/>
              <w:spacing w:line="360" w:lineRule="auto"/>
              <w:jc w:val="left"/>
              <w:rPr>
                <w:b/>
                <w:color w:val="000000"/>
                <w:sz w:val="24"/>
              </w:rPr>
            </w:pPr>
            <w:r>
              <w:rPr>
                <w:b/>
                <w:color w:val="000000"/>
                <w:sz w:val="24"/>
              </w:rPr>
              <w:t>□无偏离</w:t>
            </w:r>
            <w:r>
              <w:rPr>
                <w:color w:val="000000"/>
                <w:sz w:val="24"/>
              </w:rPr>
              <w:t>（</w:t>
            </w:r>
            <w:r>
              <w:rPr>
                <w:color w:val="000000"/>
                <w:sz w:val="24"/>
                <w:szCs w:val="21"/>
              </w:rPr>
              <w:t>如无偏离，仅勾选无偏离即可</w:t>
            </w:r>
            <w:r>
              <w:rPr>
                <w:color w:val="000000"/>
                <w:sz w:val="24"/>
              </w:rPr>
              <w:t>）</w:t>
            </w:r>
          </w:p>
          <w:p>
            <w:pPr>
              <w:adjustRightInd w:val="0"/>
              <w:snapToGrid w:val="0"/>
              <w:spacing w:line="360" w:lineRule="auto"/>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803" w:type="dxa"/>
            <w:noWrap w:val="0"/>
            <w:vAlign w:val="center"/>
          </w:tcPr>
          <w:p>
            <w:pPr>
              <w:adjustRightInd w:val="0"/>
              <w:snapToGrid w:val="0"/>
              <w:jc w:val="center"/>
              <w:rPr>
                <w:color w:val="000000"/>
                <w:sz w:val="24"/>
              </w:rPr>
            </w:pPr>
            <w:r>
              <w:rPr>
                <w:color w:val="000000"/>
                <w:sz w:val="24"/>
              </w:rPr>
              <w:t>序号</w:t>
            </w:r>
          </w:p>
        </w:tc>
        <w:tc>
          <w:tcPr>
            <w:tcW w:w="1252" w:type="dxa"/>
            <w:noWrap w:val="0"/>
            <w:vAlign w:val="center"/>
          </w:tcPr>
          <w:p>
            <w:pPr>
              <w:adjustRightInd w:val="0"/>
              <w:snapToGrid w:val="0"/>
              <w:jc w:val="center"/>
              <w:rPr>
                <w:color w:val="000000"/>
                <w:sz w:val="24"/>
              </w:rPr>
            </w:pPr>
            <w:r>
              <w:rPr>
                <w:rFonts w:hint="eastAsia"/>
                <w:color w:val="000000"/>
                <w:sz w:val="24"/>
                <w:szCs w:val="21"/>
                <w:lang w:val="en-US" w:eastAsia="zh-CN"/>
              </w:rPr>
              <w:t>磋商</w:t>
            </w:r>
            <w:r>
              <w:rPr>
                <w:rFonts w:hint="eastAsia"/>
                <w:color w:val="000000"/>
                <w:sz w:val="24"/>
                <w:szCs w:val="21"/>
                <w:lang w:eastAsia="zh-CN"/>
              </w:rPr>
              <w:t>文件</w:t>
            </w:r>
            <w:r>
              <w:rPr>
                <w:color w:val="000000"/>
                <w:sz w:val="24"/>
              </w:rPr>
              <w:t>条目号（页码）</w:t>
            </w:r>
          </w:p>
        </w:tc>
        <w:tc>
          <w:tcPr>
            <w:tcW w:w="1900" w:type="dxa"/>
            <w:noWrap w:val="0"/>
            <w:vAlign w:val="center"/>
          </w:tcPr>
          <w:p>
            <w:pPr>
              <w:adjustRightInd w:val="0"/>
              <w:snapToGrid w:val="0"/>
              <w:jc w:val="center"/>
              <w:rPr>
                <w:color w:val="000000"/>
                <w:sz w:val="24"/>
              </w:rPr>
            </w:pPr>
            <w:r>
              <w:rPr>
                <w:rFonts w:hint="eastAsia"/>
                <w:color w:val="000000"/>
                <w:sz w:val="24"/>
                <w:szCs w:val="21"/>
                <w:lang w:val="en-US" w:eastAsia="zh-CN"/>
              </w:rPr>
              <w:t>磋商</w:t>
            </w:r>
            <w:r>
              <w:rPr>
                <w:rFonts w:hint="eastAsia"/>
                <w:color w:val="000000"/>
                <w:sz w:val="24"/>
                <w:szCs w:val="21"/>
                <w:lang w:eastAsia="zh-CN"/>
              </w:rPr>
              <w:t>文件</w:t>
            </w:r>
            <w:r>
              <w:rPr>
                <w:color w:val="000000"/>
                <w:sz w:val="24"/>
              </w:rPr>
              <w:t>要求</w:t>
            </w:r>
          </w:p>
        </w:tc>
        <w:tc>
          <w:tcPr>
            <w:tcW w:w="1901" w:type="dxa"/>
            <w:noWrap w:val="0"/>
            <w:vAlign w:val="center"/>
          </w:tcPr>
          <w:p>
            <w:pPr>
              <w:adjustRightInd w:val="0"/>
              <w:snapToGrid w:val="0"/>
              <w:jc w:val="center"/>
              <w:rPr>
                <w:color w:val="000000"/>
                <w:sz w:val="24"/>
              </w:rPr>
            </w:pPr>
            <w:r>
              <w:rPr>
                <w:rFonts w:hint="eastAsia"/>
                <w:color w:val="000000"/>
                <w:sz w:val="24"/>
                <w:lang w:eastAsia="zh-CN"/>
              </w:rPr>
              <w:t>响应文件</w:t>
            </w:r>
            <w:r>
              <w:rPr>
                <w:color w:val="000000"/>
                <w:sz w:val="24"/>
              </w:rPr>
              <w:t>内容</w:t>
            </w:r>
          </w:p>
        </w:tc>
        <w:tc>
          <w:tcPr>
            <w:tcW w:w="2321" w:type="dxa"/>
            <w:noWrap w:val="0"/>
            <w:vAlign w:val="center"/>
          </w:tcPr>
          <w:p>
            <w:pPr>
              <w:adjustRightInd w:val="0"/>
              <w:snapToGrid w:val="0"/>
              <w:jc w:val="center"/>
              <w:rPr>
                <w:color w:val="000000"/>
                <w:sz w:val="24"/>
              </w:rPr>
            </w:pPr>
            <w:r>
              <w:rPr>
                <w:color w:val="000000"/>
                <w:sz w:val="24"/>
              </w:rPr>
              <w:t>偏离情况</w:t>
            </w:r>
          </w:p>
        </w:tc>
        <w:tc>
          <w:tcPr>
            <w:tcW w:w="763" w:type="dxa"/>
            <w:noWrap w:val="0"/>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803" w:type="dxa"/>
            <w:noWrap w:val="0"/>
            <w:vAlign w:val="center"/>
          </w:tcPr>
          <w:p>
            <w:pPr>
              <w:adjustRightInd w:val="0"/>
              <w:snapToGrid w:val="0"/>
              <w:jc w:val="center"/>
              <w:rPr>
                <w:rFonts w:hint="eastAsia" w:eastAsia="宋体"/>
                <w:color w:val="000000"/>
                <w:sz w:val="24"/>
                <w:lang w:val="en-US" w:eastAsia="zh-CN"/>
              </w:rPr>
            </w:pPr>
            <w:r>
              <w:rPr>
                <w:rFonts w:hint="eastAsia"/>
                <w:color w:val="000000"/>
                <w:sz w:val="24"/>
                <w:lang w:val="en-US" w:eastAsia="zh-CN"/>
              </w:rPr>
              <w:t>1</w:t>
            </w:r>
          </w:p>
        </w:tc>
        <w:tc>
          <w:tcPr>
            <w:tcW w:w="1252" w:type="dxa"/>
            <w:noWrap w:val="0"/>
            <w:vAlign w:val="center"/>
          </w:tcPr>
          <w:p>
            <w:pPr>
              <w:adjustRightInd w:val="0"/>
              <w:snapToGrid w:val="0"/>
              <w:jc w:val="center"/>
              <w:rPr>
                <w:color w:val="000000"/>
                <w:sz w:val="24"/>
              </w:rPr>
            </w:pPr>
          </w:p>
        </w:tc>
        <w:tc>
          <w:tcPr>
            <w:tcW w:w="1900" w:type="dxa"/>
            <w:noWrap w:val="0"/>
            <w:vAlign w:val="center"/>
          </w:tcPr>
          <w:p>
            <w:pPr>
              <w:adjustRightInd w:val="0"/>
              <w:snapToGrid w:val="0"/>
              <w:jc w:val="center"/>
              <w:rPr>
                <w:color w:val="000000"/>
                <w:sz w:val="24"/>
              </w:rPr>
            </w:pPr>
          </w:p>
        </w:tc>
        <w:tc>
          <w:tcPr>
            <w:tcW w:w="1901" w:type="dxa"/>
            <w:noWrap w:val="0"/>
            <w:vAlign w:val="center"/>
          </w:tcPr>
          <w:p>
            <w:pPr>
              <w:adjustRightInd w:val="0"/>
              <w:snapToGrid w:val="0"/>
              <w:jc w:val="center"/>
              <w:rPr>
                <w:color w:val="000000"/>
                <w:sz w:val="24"/>
              </w:rPr>
            </w:pPr>
          </w:p>
        </w:tc>
        <w:tc>
          <w:tcPr>
            <w:tcW w:w="2321" w:type="dxa"/>
            <w:noWrap w:val="0"/>
            <w:vAlign w:val="center"/>
          </w:tcPr>
          <w:p>
            <w:pPr>
              <w:adjustRightInd w:val="0"/>
              <w:snapToGrid w:val="0"/>
              <w:jc w:val="center"/>
              <w:rPr>
                <w:color w:val="000000"/>
                <w:sz w:val="24"/>
              </w:rPr>
            </w:pPr>
          </w:p>
        </w:tc>
        <w:tc>
          <w:tcPr>
            <w:tcW w:w="763"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03" w:type="dxa"/>
            <w:noWrap w:val="0"/>
            <w:vAlign w:val="center"/>
          </w:tcPr>
          <w:p>
            <w:pPr>
              <w:adjustRightInd w:val="0"/>
              <w:snapToGrid w:val="0"/>
              <w:jc w:val="center"/>
              <w:rPr>
                <w:rFonts w:hint="eastAsia" w:eastAsia="宋体"/>
                <w:color w:val="000000"/>
                <w:sz w:val="24"/>
                <w:lang w:val="en-US" w:eastAsia="zh-CN"/>
              </w:rPr>
            </w:pPr>
            <w:r>
              <w:rPr>
                <w:rFonts w:hint="eastAsia"/>
                <w:color w:val="000000"/>
                <w:sz w:val="24"/>
                <w:lang w:val="en-US" w:eastAsia="zh-CN"/>
              </w:rPr>
              <w:t>2</w:t>
            </w:r>
          </w:p>
        </w:tc>
        <w:tc>
          <w:tcPr>
            <w:tcW w:w="1252" w:type="dxa"/>
            <w:noWrap w:val="0"/>
            <w:vAlign w:val="center"/>
          </w:tcPr>
          <w:p>
            <w:pPr>
              <w:adjustRightInd w:val="0"/>
              <w:snapToGrid w:val="0"/>
              <w:jc w:val="center"/>
              <w:rPr>
                <w:color w:val="000000"/>
                <w:sz w:val="24"/>
              </w:rPr>
            </w:pPr>
          </w:p>
        </w:tc>
        <w:tc>
          <w:tcPr>
            <w:tcW w:w="1900" w:type="dxa"/>
            <w:noWrap w:val="0"/>
            <w:vAlign w:val="center"/>
          </w:tcPr>
          <w:p>
            <w:pPr>
              <w:adjustRightInd w:val="0"/>
              <w:snapToGrid w:val="0"/>
              <w:jc w:val="center"/>
              <w:rPr>
                <w:color w:val="000000"/>
                <w:sz w:val="24"/>
              </w:rPr>
            </w:pPr>
          </w:p>
        </w:tc>
        <w:tc>
          <w:tcPr>
            <w:tcW w:w="1901" w:type="dxa"/>
            <w:noWrap w:val="0"/>
            <w:vAlign w:val="center"/>
          </w:tcPr>
          <w:p>
            <w:pPr>
              <w:adjustRightInd w:val="0"/>
              <w:snapToGrid w:val="0"/>
              <w:jc w:val="center"/>
              <w:rPr>
                <w:color w:val="000000"/>
                <w:sz w:val="24"/>
              </w:rPr>
            </w:pPr>
          </w:p>
        </w:tc>
        <w:tc>
          <w:tcPr>
            <w:tcW w:w="2321" w:type="dxa"/>
            <w:noWrap w:val="0"/>
            <w:vAlign w:val="center"/>
          </w:tcPr>
          <w:p>
            <w:pPr>
              <w:adjustRightInd w:val="0"/>
              <w:snapToGrid w:val="0"/>
              <w:jc w:val="center"/>
              <w:rPr>
                <w:color w:val="000000"/>
                <w:sz w:val="24"/>
              </w:rPr>
            </w:pPr>
          </w:p>
        </w:tc>
        <w:tc>
          <w:tcPr>
            <w:tcW w:w="763"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803" w:type="dxa"/>
            <w:noWrap w:val="0"/>
            <w:vAlign w:val="center"/>
          </w:tcPr>
          <w:p>
            <w:pPr>
              <w:adjustRightInd w:val="0"/>
              <w:snapToGrid w:val="0"/>
              <w:jc w:val="center"/>
              <w:rPr>
                <w:rFonts w:hint="default" w:eastAsia="宋体"/>
                <w:color w:val="000000"/>
                <w:sz w:val="24"/>
                <w:lang w:val="en-US" w:eastAsia="zh-CN"/>
              </w:rPr>
            </w:pPr>
            <w:r>
              <w:rPr>
                <w:rFonts w:hint="eastAsia"/>
                <w:color w:val="000000"/>
                <w:sz w:val="24"/>
                <w:lang w:val="en-US" w:eastAsia="zh-CN"/>
              </w:rPr>
              <w:t>...</w:t>
            </w:r>
          </w:p>
        </w:tc>
        <w:tc>
          <w:tcPr>
            <w:tcW w:w="1252" w:type="dxa"/>
            <w:noWrap w:val="0"/>
            <w:vAlign w:val="center"/>
          </w:tcPr>
          <w:p>
            <w:pPr>
              <w:adjustRightInd w:val="0"/>
              <w:snapToGrid w:val="0"/>
              <w:jc w:val="center"/>
              <w:rPr>
                <w:color w:val="000000"/>
                <w:sz w:val="24"/>
              </w:rPr>
            </w:pPr>
          </w:p>
        </w:tc>
        <w:tc>
          <w:tcPr>
            <w:tcW w:w="1900" w:type="dxa"/>
            <w:noWrap w:val="0"/>
            <w:vAlign w:val="center"/>
          </w:tcPr>
          <w:p>
            <w:pPr>
              <w:adjustRightInd w:val="0"/>
              <w:snapToGrid w:val="0"/>
              <w:jc w:val="center"/>
              <w:rPr>
                <w:color w:val="000000"/>
                <w:sz w:val="24"/>
              </w:rPr>
            </w:pPr>
          </w:p>
        </w:tc>
        <w:tc>
          <w:tcPr>
            <w:tcW w:w="1901" w:type="dxa"/>
            <w:noWrap w:val="0"/>
            <w:vAlign w:val="center"/>
          </w:tcPr>
          <w:p>
            <w:pPr>
              <w:adjustRightInd w:val="0"/>
              <w:snapToGrid w:val="0"/>
              <w:jc w:val="center"/>
              <w:rPr>
                <w:color w:val="000000"/>
                <w:sz w:val="24"/>
              </w:rPr>
            </w:pPr>
          </w:p>
        </w:tc>
        <w:tc>
          <w:tcPr>
            <w:tcW w:w="2321" w:type="dxa"/>
            <w:noWrap w:val="0"/>
            <w:vAlign w:val="center"/>
          </w:tcPr>
          <w:p>
            <w:pPr>
              <w:adjustRightInd w:val="0"/>
              <w:snapToGrid w:val="0"/>
              <w:jc w:val="center"/>
              <w:rPr>
                <w:color w:val="000000"/>
                <w:sz w:val="24"/>
              </w:rPr>
            </w:pPr>
          </w:p>
        </w:tc>
        <w:tc>
          <w:tcPr>
            <w:tcW w:w="763" w:type="dxa"/>
            <w:noWrap w:val="0"/>
            <w:vAlign w:val="center"/>
          </w:tcPr>
          <w:p>
            <w:pPr>
              <w:adjustRightInd w:val="0"/>
              <w:snapToGrid w:val="0"/>
              <w:jc w:val="center"/>
              <w:rPr>
                <w:color w:val="000000"/>
                <w:sz w:val="24"/>
              </w:rPr>
            </w:pPr>
          </w:p>
        </w:tc>
      </w:tr>
    </w:tbl>
    <w:p>
      <w:pPr>
        <w:keepNext w:val="0"/>
        <w:keepLines w:val="0"/>
        <w:pageBreakBefore w:val="0"/>
        <w:widowControl/>
        <w:suppressLineNumbers w:val="0"/>
        <w:shd w:val="clear"/>
        <w:overflowPunct/>
        <w:bidi w:val="0"/>
        <w:spacing w:line="500" w:lineRule="exact"/>
        <w:jc w:val="left"/>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shd w:val="clear"/>
        <w:overflowPunct/>
        <w:bidi w:val="0"/>
        <w:spacing w:line="500" w:lineRule="exact"/>
        <w:jc w:val="left"/>
        <w:rPr>
          <w:rFonts w:hint="default"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注：1. 本表应严格按照磋商文件要求填写；</w:t>
      </w:r>
      <w:r>
        <w:rPr>
          <w:rFonts w:hint="eastAsia" w:ascii="宋体" w:hAnsi="宋体" w:cs="宋体"/>
          <w:color w:val="000000"/>
          <w:kern w:val="0"/>
          <w:sz w:val="24"/>
          <w:szCs w:val="24"/>
          <w:lang w:val="en-US" w:eastAsia="zh-CN" w:bidi="ar"/>
        </w:rPr>
        <w:t>写明偏离情况“正偏离”、“负偏离”、“无偏离”，并明确偏离内容；不填写视为无偏离。</w:t>
      </w:r>
    </w:p>
    <w:p>
      <w:pPr>
        <w:keepNext w:val="0"/>
        <w:keepLines w:val="0"/>
        <w:pageBreakBefore w:val="0"/>
        <w:widowControl/>
        <w:suppressLineNumbers w:val="0"/>
        <w:shd w:val="clear"/>
        <w:overflowPunct/>
        <w:bidi w:val="0"/>
        <w:spacing w:line="500" w:lineRule="exact"/>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必须据实填写，不得虚假响应，否则将取消其磋商或中标资格，并按有关规定进行处罚。 </w:t>
      </w:r>
    </w:p>
    <w:p>
      <w:pPr>
        <w:keepNext w:val="0"/>
        <w:keepLines w:val="0"/>
        <w:pageBreakBefore w:val="0"/>
        <w:widowControl/>
        <w:suppressLineNumbers w:val="0"/>
        <w:shd w:val="clear"/>
        <w:overflowPunct/>
        <w:bidi w:val="0"/>
        <w:spacing w:line="500" w:lineRule="exact"/>
        <w:jc w:val="left"/>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shd w:val="clear"/>
        <w:overflowPunct/>
        <w:bidi w:val="0"/>
        <w:spacing w:line="500" w:lineRule="exact"/>
        <w:jc w:val="left"/>
        <w:rPr>
          <w:rFonts w:hint="eastAsia" w:ascii="宋体" w:hAnsi="宋体" w:eastAsia="宋体" w:cs="宋体"/>
          <w:color w:val="000000"/>
          <w:kern w:val="0"/>
          <w:sz w:val="24"/>
          <w:szCs w:val="24"/>
          <w:lang w:val="en-US" w:eastAsia="zh-CN" w:bidi="ar"/>
        </w:rPr>
      </w:pPr>
    </w:p>
    <w:p>
      <w:pPr>
        <w:pageBreakBefore w:val="0"/>
        <w:widowControl/>
        <w:shd w:val="clear"/>
        <w:overflowPunct/>
        <w:bidi w:val="0"/>
        <w:spacing w:line="500" w:lineRule="exact"/>
        <w:ind w:firstLine="4320" w:firstLineChars="1800"/>
        <w:jc w:val="left"/>
        <w:rPr>
          <w:rFonts w:hint="eastAsia" w:ascii="宋体" w:hAnsi="宋体" w:eastAsia="宋体" w:cs="宋体"/>
          <w:sz w:val="24"/>
          <w:szCs w:val="24"/>
        </w:rPr>
      </w:pPr>
      <w:r>
        <w:rPr>
          <w:rFonts w:hint="eastAsia" w:ascii="宋体" w:hAnsi="宋体" w:eastAsia="宋体" w:cs="宋体"/>
          <w:sz w:val="24"/>
          <w:szCs w:val="24"/>
          <w:lang w:eastAsia="zh-CN"/>
        </w:rPr>
        <w:t>投标单位</w:t>
      </w:r>
      <w:r>
        <w:rPr>
          <w:rFonts w:hint="eastAsia" w:ascii="宋体" w:hAnsi="宋体" w:eastAsia="宋体" w:cs="宋体"/>
          <w:sz w:val="24"/>
          <w:szCs w:val="24"/>
        </w:rPr>
        <w:t>（单位名称及公章）：</w:t>
      </w:r>
    </w:p>
    <w:p>
      <w:pPr>
        <w:keepNext w:val="0"/>
        <w:keepLines w:val="0"/>
        <w:pageBreakBefore w:val="0"/>
        <w:widowControl/>
        <w:suppressLineNumbers w:val="0"/>
        <w:shd w:val="clear"/>
        <w:overflowPunct/>
        <w:bidi w:val="0"/>
        <w:spacing w:line="500" w:lineRule="exact"/>
        <w:ind w:firstLine="4080" w:firstLineChars="1700"/>
        <w:jc w:val="left"/>
        <w:rPr>
          <w:rFonts w:hint="eastAsia" w:ascii="宋体" w:hAnsi="宋体" w:eastAsia="宋体" w:cs="宋体"/>
          <w:sz w:val="24"/>
          <w:szCs w:val="24"/>
        </w:rPr>
      </w:pPr>
      <w:r>
        <w:rPr>
          <w:rFonts w:hint="eastAsia" w:ascii="宋体" w:hAnsi="宋体" w:eastAsia="宋体" w:cs="宋体"/>
          <w:sz w:val="24"/>
          <w:szCs w:val="24"/>
        </w:rPr>
        <w:t>法定代表人/被授权人（签字或盖章）</w:t>
      </w:r>
      <w:r>
        <w:rPr>
          <w:rFonts w:hint="eastAsia" w:ascii="宋体" w:hAnsi="宋体" w:eastAsia="宋体" w:cs="宋体"/>
          <w:sz w:val="24"/>
          <w:szCs w:val="24"/>
          <w:lang w:eastAsia="zh-CN"/>
        </w:rPr>
        <w:t>：</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shd w:val="clear"/>
        <w:overflowPunct/>
        <w:bidi w:val="0"/>
        <w:spacing w:line="500" w:lineRule="exact"/>
        <w:ind w:firstLine="4080" w:firstLineChars="17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日 期： 年 月 日</w:t>
      </w:r>
    </w:p>
    <w:p>
      <w:pPr>
        <w:pageBreakBefore w:val="0"/>
        <w:numPr>
          <w:ilvl w:val="0"/>
          <w:numId w:val="0"/>
        </w:numPr>
        <w:shd w:val="clear"/>
        <w:overflowPunct/>
        <w:bidi w:val="0"/>
        <w:spacing w:line="500" w:lineRule="exact"/>
        <w:ind w:leftChars="0"/>
        <w:jc w:val="center"/>
        <w:outlineLvl w:val="1"/>
        <w:rPr>
          <w:rFonts w:hint="eastAsia" w:ascii="宋体" w:hAnsi="宋体" w:eastAsia="宋体" w:cs="宋体"/>
          <w:b/>
          <w:bCs/>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br w:type="page"/>
      </w:r>
      <w:bookmarkStart w:id="21" w:name="_Toc5469"/>
      <w:r>
        <w:rPr>
          <w:rFonts w:hint="eastAsia" w:ascii="宋体" w:hAnsi="宋体" w:eastAsia="宋体" w:cs="宋体"/>
          <w:b/>
          <w:bCs/>
          <w:color w:val="000000"/>
          <w:kern w:val="0"/>
          <w:sz w:val="24"/>
          <w:szCs w:val="24"/>
          <w:lang w:val="en-US" w:eastAsia="zh-CN" w:bidi="ar"/>
        </w:rPr>
        <w:t>五、商务响应偏差表</w:t>
      </w:r>
      <w:bookmarkEnd w:id="21"/>
    </w:p>
    <w:p>
      <w:pPr>
        <w:pageBreakBefore w:val="0"/>
        <w:numPr>
          <w:ilvl w:val="0"/>
          <w:numId w:val="0"/>
        </w:numPr>
        <w:shd w:val="clear"/>
        <w:overflowPunct/>
        <w:bidi w:val="0"/>
        <w:spacing w:line="500" w:lineRule="exact"/>
        <w:ind w:left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项目名称：                                  项目编号：    包号：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252"/>
        <w:gridCol w:w="1900"/>
        <w:gridCol w:w="1901"/>
        <w:gridCol w:w="2321"/>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0" w:type="auto"/>
            <w:gridSpan w:val="6"/>
            <w:noWrap w:val="0"/>
            <w:vAlign w:val="center"/>
          </w:tcPr>
          <w:p>
            <w:pPr>
              <w:adjustRightInd w:val="0"/>
              <w:snapToGrid w:val="0"/>
              <w:spacing w:line="360" w:lineRule="auto"/>
              <w:jc w:val="left"/>
              <w:rPr>
                <w:b/>
                <w:color w:val="000000"/>
                <w:sz w:val="24"/>
              </w:rPr>
            </w:pPr>
            <w:r>
              <w:rPr>
                <w:b/>
                <w:color w:val="000000"/>
                <w:sz w:val="24"/>
              </w:rPr>
              <w:t>对本</w:t>
            </w:r>
            <w:r>
              <w:rPr>
                <w:rFonts w:hint="eastAsia"/>
                <w:b/>
                <w:color w:val="000000"/>
                <w:sz w:val="24"/>
              </w:rPr>
              <w:t>项目</w:t>
            </w:r>
            <w:r>
              <w:rPr>
                <w:rFonts w:hint="eastAsia"/>
                <w:b/>
                <w:color w:val="000000"/>
                <w:sz w:val="24"/>
                <w:lang w:val="en-US" w:eastAsia="zh-CN"/>
              </w:rPr>
              <w:t>商务响应</w:t>
            </w:r>
            <w:r>
              <w:rPr>
                <w:b/>
                <w:color w:val="000000"/>
                <w:sz w:val="24"/>
              </w:rPr>
              <w:t>的偏离情况（请进行勾选）：</w:t>
            </w:r>
          </w:p>
          <w:p>
            <w:pPr>
              <w:adjustRightInd w:val="0"/>
              <w:snapToGrid w:val="0"/>
              <w:spacing w:line="360" w:lineRule="auto"/>
              <w:jc w:val="left"/>
              <w:rPr>
                <w:b/>
                <w:color w:val="000000"/>
                <w:sz w:val="24"/>
              </w:rPr>
            </w:pPr>
            <w:r>
              <w:rPr>
                <w:b/>
                <w:color w:val="000000"/>
                <w:sz w:val="24"/>
              </w:rPr>
              <w:t>□无偏离</w:t>
            </w:r>
            <w:r>
              <w:rPr>
                <w:color w:val="000000"/>
                <w:sz w:val="24"/>
              </w:rPr>
              <w:t>（</w:t>
            </w:r>
            <w:r>
              <w:rPr>
                <w:color w:val="000000"/>
                <w:sz w:val="24"/>
                <w:szCs w:val="21"/>
              </w:rPr>
              <w:t>如无偏离，仅勾选无偏离即可</w:t>
            </w:r>
            <w:r>
              <w:rPr>
                <w:color w:val="000000"/>
                <w:sz w:val="24"/>
              </w:rPr>
              <w:t>）</w:t>
            </w:r>
          </w:p>
          <w:p>
            <w:pPr>
              <w:adjustRightInd w:val="0"/>
              <w:snapToGrid w:val="0"/>
              <w:spacing w:line="360" w:lineRule="auto"/>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803" w:type="dxa"/>
            <w:noWrap w:val="0"/>
            <w:vAlign w:val="center"/>
          </w:tcPr>
          <w:p>
            <w:pPr>
              <w:adjustRightInd w:val="0"/>
              <w:snapToGrid w:val="0"/>
              <w:jc w:val="center"/>
              <w:rPr>
                <w:color w:val="000000"/>
                <w:sz w:val="24"/>
              </w:rPr>
            </w:pPr>
            <w:r>
              <w:rPr>
                <w:color w:val="000000"/>
                <w:sz w:val="24"/>
              </w:rPr>
              <w:t>序号</w:t>
            </w:r>
          </w:p>
        </w:tc>
        <w:tc>
          <w:tcPr>
            <w:tcW w:w="1252" w:type="dxa"/>
            <w:noWrap w:val="0"/>
            <w:vAlign w:val="center"/>
          </w:tcPr>
          <w:p>
            <w:pPr>
              <w:adjustRightInd w:val="0"/>
              <w:snapToGrid w:val="0"/>
              <w:jc w:val="center"/>
              <w:rPr>
                <w:color w:val="000000"/>
                <w:sz w:val="24"/>
              </w:rPr>
            </w:pPr>
            <w:r>
              <w:rPr>
                <w:rFonts w:hint="eastAsia"/>
                <w:color w:val="000000"/>
                <w:sz w:val="24"/>
                <w:szCs w:val="21"/>
                <w:lang w:eastAsia="zh-CN"/>
              </w:rPr>
              <w:t>招标文件</w:t>
            </w:r>
            <w:r>
              <w:rPr>
                <w:color w:val="000000"/>
                <w:sz w:val="24"/>
              </w:rPr>
              <w:t>条目号（页码）</w:t>
            </w:r>
          </w:p>
        </w:tc>
        <w:tc>
          <w:tcPr>
            <w:tcW w:w="1900" w:type="dxa"/>
            <w:noWrap w:val="0"/>
            <w:vAlign w:val="center"/>
          </w:tcPr>
          <w:p>
            <w:pPr>
              <w:adjustRightInd w:val="0"/>
              <w:snapToGrid w:val="0"/>
              <w:jc w:val="center"/>
              <w:rPr>
                <w:color w:val="000000"/>
                <w:sz w:val="24"/>
              </w:rPr>
            </w:pPr>
            <w:r>
              <w:rPr>
                <w:rFonts w:hint="eastAsia"/>
                <w:color w:val="000000"/>
                <w:sz w:val="24"/>
                <w:szCs w:val="21"/>
                <w:lang w:eastAsia="zh-CN"/>
              </w:rPr>
              <w:t>招标文件</w:t>
            </w:r>
            <w:r>
              <w:rPr>
                <w:color w:val="000000"/>
                <w:sz w:val="24"/>
              </w:rPr>
              <w:t>要求</w:t>
            </w:r>
          </w:p>
        </w:tc>
        <w:tc>
          <w:tcPr>
            <w:tcW w:w="1901" w:type="dxa"/>
            <w:noWrap w:val="0"/>
            <w:vAlign w:val="center"/>
          </w:tcPr>
          <w:p>
            <w:pPr>
              <w:adjustRightInd w:val="0"/>
              <w:snapToGrid w:val="0"/>
              <w:jc w:val="center"/>
              <w:rPr>
                <w:color w:val="000000"/>
                <w:sz w:val="24"/>
              </w:rPr>
            </w:pPr>
            <w:r>
              <w:rPr>
                <w:rFonts w:hint="eastAsia"/>
                <w:color w:val="000000"/>
                <w:sz w:val="24"/>
                <w:lang w:eastAsia="zh-CN"/>
              </w:rPr>
              <w:t>响应文件</w:t>
            </w:r>
            <w:r>
              <w:rPr>
                <w:color w:val="000000"/>
                <w:sz w:val="24"/>
              </w:rPr>
              <w:t>内容</w:t>
            </w:r>
          </w:p>
        </w:tc>
        <w:tc>
          <w:tcPr>
            <w:tcW w:w="2321" w:type="dxa"/>
            <w:noWrap w:val="0"/>
            <w:vAlign w:val="center"/>
          </w:tcPr>
          <w:p>
            <w:pPr>
              <w:adjustRightInd w:val="0"/>
              <w:snapToGrid w:val="0"/>
              <w:jc w:val="center"/>
              <w:rPr>
                <w:color w:val="000000"/>
                <w:sz w:val="24"/>
              </w:rPr>
            </w:pPr>
            <w:r>
              <w:rPr>
                <w:color w:val="000000"/>
                <w:sz w:val="24"/>
              </w:rPr>
              <w:t>偏离情况</w:t>
            </w:r>
          </w:p>
        </w:tc>
        <w:tc>
          <w:tcPr>
            <w:tcW w:w="763" w:type="dxa"/>
            <w:noWrap w:val="0"/>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803" w:type="dxa"/>
            <w:noWrap w:val="0"/>
            <w:vAlign w:val="center"/>
          </w:tcPr>
          <w:p>
            <w:pPr>
              <w:adjustRightInd w:val="0"/>
              <w:snapToGrid w:val="0"/>
              <w:jc w:val="center"/>
              <w:rPr>
                <w:rFonts w:hint="eastAsia" w:eastAsia="宋体"/>
                <w:color w:val="000000"/>
                <w:sz w:val="24"/>
                <w:lang w:val="en-US" w:eastAsia="zh-CN"/>
              </w:rPr>
            </w:pPr>
            <w:r>
              <w:rPr>
                <w:rFonts w:hint="eastAsia"/>
                <w:color w:val="000000"/>
                <w:sz w:val="24"/>
                <w:lang w:val="en-US" w:eastAsia="zh-CN"/>
              </w:rPr>
              <w:t>1</w:t>
            </w:r>
          </w:p>
        </w:tc>
        <w:tc>
          <w:tcPr>
            <w:tcW w:w="1252" w:type="dxa"/>
            <w:noWrap w:val="0"/>
            <w:vAlign w:val="center"/>
          </w:tcPr>
          <w:p>
            <w:pPr>
              <w:adjustRightInd w:val="0"/>
              <w:snapToGrid w:val="0"/>
              <w:jc w:val="center"/>
              <w:rPr>
                <w:color w:val="000000"/>
                <w:sz w:val="24"/>
              </w:rPr>
            </w:pPr>
          </w:p>
        </w:tc>
        <w:tc>
          <w:tcPr>
            <w:tcW w:w="1900" w:type="dxa"/>
            <w:noWrap w:val="0"/>
            <w:vAlign w:val="center"/>
          </w:tcPr>
          <w:p>
            <w:pPr>
              <w:adjustRightInd w:val="0"/>
              <w:snapToGrid w:val="0"/>
              <w:jc w:val="center"/>
              <w:rPr>
                <w:color w:val="000000"/>
                <w:sz w:val="24"/>
              </w:rPr>
            </w:pPr>
          </w:p>
        </w:tc>
        <w:tc>
          <w:tcPr>
            <w:tcW w:w="1901" w:type="dxa"/>
            <w:noWrap w:val="0"/>
            <w:vAlign w:val="center"/>
          </w:tcPr>
          <w:p>
            <w:pPr>
              <w:adjustRightInd w:val="0"/>
              <w:snapToGrid w:val="0"/>
              <w:jc w:val="center"/>
              <w:rPr>
                <w:color w:val="000000"/>
                <w:sz w:val="24"/>
              </w:rPr>
            </w:pPr>
          </w:p>
        </w:tc>
        <w:tc>
          <w:tcPr>
            <w:tcW w:w="2321" w:type="dxa"/>
            <w:noWrap w:val="0"/>
            <w:vAlign w:val="center"/>
          </w:tcPr>
          <w:p>
            <w:pPr>
              <w:adjustRightInd w:val="0"/>
              <w:snapToGrid w:val="0"/>
              <w:jc w:val="center"/>
              <w:rPr>
                <w:color w:val="000000"/>
                <w:sz w:val="24"/>
              </w:rPr>
            </w:pPr>
          </w:p>
        </w:tc>
        <w:tc>
          <w:tcPr>
            <w:tcW w:w="763"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03" w:type="dxa"/>
            <w:noWrap w:val="0"/>
            <w:vAlign w:val="center"/>
          </w:tcPr>
          <w:p>
            <w:pPr>
              <w:adjustRightInd w:val="0"/>
              <w:snapToGrid w:val="0"/>
              <w:jc w:val="center"/>
              <w:rPr>
                <w:rFonts w:hint="eastAsia" w:eastAsia="宋体"/>
                <w:color w:val="000000"/>
                <w:sz w:val="24"/>
                <w:lang w:val="en-US" w:eastAsia="zh-CN"/>
              </w:rPr>
            </w:pPr>
            <w:r>
              <w:rPr>
                <w:rFonts w:hint="eastAsia"/>
                <w:color w:val="000000"/>
                <w:sz w:val="24"/>
                <w:lang w:val="en-US" w:eastAsia="zh-CN"/>
              </w:rPr>
              <w:t>2</w:t>
            </w:r>
          </w:p>
        </w:tc>
        <w:tc>
          <w:tcPr>
            <w:tcW w:w="1252" w:type="dxa"/>
            <w:noWrap w:val="0"/>
            <w:vAlign w:val="center"/>
          </w:tcPr>
          <w:p>
            <w:pPr>
              <w:adjustRightInd w:val="0"/>
              <w:snapToGrid w:val="0"/>
              <w:jc w:val="center"/>
              <w:rPr>
                <w:color w:val="000000"/>
                <w:sz w:val="24"/>
              </w:rPr>
            </w:pPr>
          </w:p>
        </w:tc>
        <w:tc>
          <w:tcPr>
            <w:tcW w:w="1900" w:type="dxa"/>
            <w:noWrap w:val="0"/>
            <w:vAlign w:val="center"/>
          </w:tcPr>
          <w:p>
            <w:pPr>
              <w:adjustRightInd w:val="0"/>
              <w:snapToGrid w:val="0"/>
              <w:jc w:val="center"/>
              <w:rPr>
                <w:color w:val="000000"/>
                <w:sz w:val="24"/>
              </w:rPr>
            </w:pPr>
          </w:p>
        </w:tc>
        <w:tc>
          <w:tcPr>
            <w:tcW w:w="1901" w:type="dxa"/>
            <w:noWrap w:val="0"/>
            <w:vAlign w:val="center"/>
          </w:tcPr>
          <w:p>
            <w:pPr>
              <w:adjustRightInd w:val="0"/>
              <w:snapToGrid w:val="0"/>
              <w:jc w:val="center"/>
              <w:rPr>
                <w:color w:val="000000"/>
                <w:sz w:val="24"/>
              </w:rPr>
            </w:pPr>
          </w:p>
        </w:tc>
        <w:tc>
          <w:tcPr>
            <w:tcW w:w="2321" w:type="dxa"/>
            <w:noWrap w:val="0"/>
            <w:vAlign w:val="center"/>
          </w:tcPr>
          <w:p>
            <w:pPr>
              <w:adjustRightInd w:val="0"/>
              <w:snapToGrid w:val="0"/>
              <w:jc w:val="center"/>
              <w:rPr>
                <w:color w:val="000000"/>
                <w:sz w:val="24"/>
              </w:rPr>
            </w:pPr>
          </w:p>
        </w:tc>
        <w:tc>
          <w:tcPr>
            <w:tcW w:w="763"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803" w:type="dxa"/>
            <w:noWrap w:val="0"/>
            <w:vAlign w:val="center"/>
          </w:tcPr>
          <w:p>
            <w:pPr>
              <w:adjustRightInd w:val="0"/>
              <w:snapToGrid w:val="0"/>
              <w:jc w:val="center"/>
              <w:rPr>
                <w:rFonts w:hint="default" w:eastAsia="宋体"/>
                <w:color w:val="000000"/>
                <w:sz w:val="24"/>
                <w:lang w:val="en-US" w:eastAsia="zh-CN"/>
              </w:rPr>
            </w:pPr>
            <w:r>
              <w:rPr>
                <w:rFonts w:hint="eastAsia"/>
                <w:color w:val="000000"/>
                <w:sz w:val="24"/>
                <w:lang w:val="en-US" w:eastAsia="zh-CN"/>
              </w:rPr>
              <w:t>...</w:t>
            </w:r>
          </w:p>
        </w:tc>
        <w:tc>
          <w:tcPr>
            <w:tcW w:w="1252" w:type="dxa"/>
            <w:noWrap w:val="0"/>
            <w:vAlign w:val="center"/>
          </w:tcPr>
          <w:p>
            <w:pPr>
              <w:adjustRightInd w:val="0"/>
              <w:snapToGrid w:val="0"/>
              <w:jc w:val="center"/>
              <w:rPr>
                <w:color w:val="000000"/>
                <w:sz w:val="24"/>
              </w:rPr>
            </w:pPr>
          </w:p>
        </w:tc>
        <w:tc>
          <w:tcPr>
            <w:tcW w:w="1900" w:type="dxa"/>
            <w:noWrap w:val="0"/>
            <w:vAlign w:val="center"/>
          </w:tcPr>
          <w:p>
            <w:pPr>
              <w:adjustRightInd w:val="0"/>
              <w:snapToGrid w:val="0"/>
              <w:jc w:val="center"/>
              <w:rPr>
                <w:color w:val="000000"/>
                <w:sz w:val="24"/>
              </w:rPr>
            </w:pPr>
          </w:p>
        </w:tc>
        <w:tc>
          <w:tcPr>
            <w:tcW w:w="1901" w:type="dxa"/>
            <w:noWrap w:val="0"/>
            <w:vAlign w:val="center"/>
          </w:tcPr>
          <w:p>
            <w:pPr>
              <w:adjustRightInd w:val="0"/>
              <w:snapToGrid w:val="0"/>
              <w:jc w:val="center"/>
              <w:rPr>
                <w:color w:val="000000"/>
                <w:sz w:val="24"/>
              </w:rPr>
            </w:pPr>
          </w:p>
        </w:tc>
        <w:tc>
          <w:tcPr>
            <w:tcW w:w="2321" w:type="dxa"/>
            <w:noWrap w:val="0"/>
            <w:vAlign w:val="center"/>
          </w:tcPr>
          <w:p>
            <w:pPr>
              <w:adjustRightInd w:val="0"/>
              <w:snapToGrid w:val="0"/>
              <w:jc w:val="center"/>
              <w:rPr>
                <w:color w:val="000000"/>
                <w:sz w:val="24"/>
              </w:rPr>
            </w:pPr>
          </w:p>
        </w:tc>
        <w:tc>
          <w:tcPr>
            <w:tcW w:w="763" w:type="dxa"/>
            <w:noWrap w:val="0"/>
            <w:vAlign w:val="center"/>
          </w:tcPr>
          <w:p>
            <w:pPr>
              <w:adjustRightInd w:val="0"/>
              <w:snapToGrid w:val="0"/>
              <w:jc w:val="center"/>
              <w:rPr>
                <w:color w:val="000000"/>
                <w:sz w:val="24"/>
              </w:rPr>
            </w:pPr>
          </w:p>
        </w:tc>
      </w:tr>
    </w:tbl>
    <w:p>
      <w:pPr>
        <w:pageBreakBefore w:val="0"/>
        <w:shd w:val="clear"/>
        <w:overflowPunct/>
        <w:bidi w:val="0"/>
        <w:spacing w:line="500" w:lineRule="exact"/>
        <w:rPr>
          <w:rFonts w:hint="eastAsia" w:ascii="宋体" w:hAnsi="宋体" w:eastAsia="宋体" w:cs="宋体"/>
          <w:b/>
          <w:bCs/>
          <w:color w:val="000000"/>
          <w:kern w:val="0"/>
          <w:sz w:val="24"/>
          <w:szCs w:val="24"/>
          <w:lang w:val="en-US" w:eastAsia="zh-CN" w:bidi="ar"/>
        </w:rPr>
      </w:pPr>
    </w:p>
    <w:p>
      <w:pPr>
        <w:keepNext w:val="0"/>
        <w:keepLines w:val="0"/>
        <w:pageBreakBefore w:val="0"/>
        <w:widowControl/>
        <w:suppressLineNumbers w:val="0"/>
        <w:shd w:val="clear"/>
        <w:overflowPunct/>
        <w:bidi w:val="0"/>
        <w:spacing w:line="500" w:lineRule="exact"/>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注：1. </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必须据实填写，不得虚假响应，否则将取消其磋商或中标资格，并按有关规定进行处罚。</w:t>
      </w:r>
    </w:p>
    <w:p>
      <w:pPr>
        <w:pStyle w:val="2"/>
        <w:pageBreakBefore w:val="0"/>
        <w:shd w:val="clear"/>
        <w:overflowPunct/>
        <w:bidi w:val="0"/>
        <w:spacing w:line="500" w:lineRule="exact"/>
        <w:rPr>
          <w:rFonts w:hint="eastAsia"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2</w:t>
      </w:r>
      <w:r>
        <w:rPr>
          <w:rFonts w:hint="eastAsia" w:ascii="宋体" w:hAnsi="宋体" w:eastAsia="宋体" w:cs="宋体"/>
          <w:b/>
          <w:bCs/>
          <w:color w:val="000000"/>
          <w:kern w:val="0"/>
          <w:sz w:val="24"/>
          <w:szCs w:val="24"/>
          <w:lang w:val="en-US" w:eastAsia="zh-CN" w:bidi="ar"/>
        </w:rPr>
        <w:t>.商务响应不允许负偏离。</w:t>
      </w:r>
    </w:p>
    <w:p>
      <w:pPr>
        <w:pageBreakBefore w:val="0"/>
        <w:numPr>
          <w:ilvl w:val="0"/>
          <w:numId w:val="0"/>
        </w:numPr>
        <w:shd w:val="clear"/>
        <w:overflowPunct/>
        <w:bidi w:val="0"/>
        <w:spacing w:line="500" w:lineRule="exact"/>
        <w:rPr>
          <w:rFonts w:hint="eastAsia" w:ascii="宋体" w:hAnsi="宋体" w:eastAsia="宋体" w:cs="宋体"/>
          <w:b/>
          <w:bCs/>
          <w:color w:val="000000"/>
          <w:kern w:val="0"/>
          <w:sz w:val="24"/>
          <w:szCs w:val="24"/>
          <w:lang w:val="en-US" w:eastAsia="zh-CN" w:bidi="ar"/>
        </w:rPr>
      </w:pPr>
    </w:p>
    <w:p>
      <w:pPr>
        <w:pageBreakBefore w:val="0"/>
        <w:numPr>
          <w:ilvl w:val="0"/>
          <w:numId w:val="0"/>
        </w:numPr>
        <w:shd w:val="clear"/>
        <w:overflowPunct/>
        <w:bidi w:val="0"/>
        <w:spacing w:line="500" w:lineRule="exact"/>
        <w:rPr>
          <w:rFonts w:hint="eastAsia" w:ascii="宋体" w:hAnsi="宋体" w:eastAsia="宋体" w:cs="宋体"/>
          <w:b/>
          <w:bCs/>
          <w:color w:val="000000"/>
          <w:kern w:val="0"/>
          <w:sz w:val="24"/>
          <w:szCs w:val="24"/>
          <w:lang w:val="en-US" w:eastAsia="zh-CN" w:bidi="ar"/>
        </w:rPr>
      </w:pPr>
    </w:p>
    <w:p>
      <w:pPr>
        <w:pageBreakBefore w:val="0"/>
        <w:widowControl/>
        <w:shd w:val="clear"/>
        <w:overflowPunct/>
        <w:bidi w:val="0"/>
        <w:spacing w:line="500" w:lineRule="exact"/>
        <w:ind w:firstLine="4320" w:firstLineChars="1800"/>
        <w:jc w:val="left"/>
        <w:rPr>
          <w:rFonts w:hint="eastAsia" w:ascii="宋体" w:hAnsi="宋体" w:eastAsia="宋体" w:cs="宋体"/>
          <w:sz w:val="24"/>
          <w:szCs w:val="24"/>
        </w:rPr>
      </w:pPr>
      <w:r>
        <w:rPr>
          <w:rFonts w:hint="eastAsia" w:ascii="宋体" w:hAnsi="宋体" w:eastAsia="宋体" w:cs="宋体"/>
          <w:sz w:val="24"/>
          <w:szCs w:val="24"/>
          <w:lang w:eastAsia="zh-CN"/>
        </w:rPr>
        <w:t>投标单位</w:t>
      </w:r>
      <w:r>
        <w:rPr>
          <w:rFonts w:hint="eastAsia" w:ascii="宋体" w:hAnsi="宋体" w:eastAsia="宋体" w:cs="宋体"/>
          <w:sz w:val="24"/>
          <w:szCs w:val="24"/>
        </w:rPr>
        <w:t>（单位名称及公章）：</w:t>
      </w:r>
    </w:p>
    <w:p>
      <w:pPr>
        <w:pageBreakBefore w:val="0"/>
        <w:numPr>
          <w:ilvl w:val="0"/>
          <w:numId w:val="0"/>
        </w:numPr>
        <w:shd w:val="clear"/>
        <w:overflowPunct/>
        <w:bidi w:val="0"/>
        <w:spacing w:line="500" w:lineRule="exact"/>
        <w:ind w:firstLine="4080" w:firstLineChars="1700"/>
        <w:rPr>
          <w:rFonts w:hint="eastAsia" w:ascii="宋体" w:hAnsi="宋体" w:eastAsia="宋体" w:cs="宋体"/>
          <w:sz w:val="24"/>
          <w:szCs w:val="24"/>
          <w:lang w:eastAsia="zh-CN"/>
        </w:rPr>
      </w:pPr>
      <w:r>
        <w:rPr>
          <w:rFonts w:hint="eastAsia" w:ascii="宋体" w:hAnsi="宋体" w:eastAsia="宋体" w:cs="宋体"/>
          <w:sz w:val="24"/>
          <w:szCs w:val="24"/>
        </w:rPr>
        <w:t>法定代表人/被授权人（签字或盖章）</w:t>
      </w:r>
      <w:r>
        <w:rPr>
          <w:rFonts w:hint="eastAsia" w:ascii="宋体" w:hAnsi="宋体" w:eastAsia="宋体" w:cs="宋体"/>
          <w:sz w:val="24"/>
          <w:szCs w:val="24"/>
          <w:lang w:eastAsia="zh-CN"/>
        </w:rPr>
        <w:t>：</w:t>
      </w:r>
    </w:p>
    <w:p>
      <w:pPr>
        <w:pageBreakBefore w:val="0"/>
        <w:numPr>
          <w:ilvl w:val="0"/>
          <w:numId w:val="0"/>
        </w:numPr>
        <w:shd w:val="clear"/>
        <w:overflowPunct/>
        <w:bidi w:val="0"/>
        <w:spacing w:line="500" w:lineRule="exact"/>
        <w:ind w:firstLine="4560" w:firstLineChars="19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日 期： 年 月 日</w:t>
      </w:r>
    </w:p>
    <w:p>
      <w:pPr>
        <w:pageBreakBefore w:val="0"/>
        <w:shd w:val="clear"/>
        <w:overflowPunct/>
        <w:bidi w:val="0"/>
        <w:spacing w:line="500" w:lineRule="exac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br w:type="page"/>
      </w:r>
    </w:p>
    <w:p>
      <w:pPr>
        <w:pStyle w:val="4"/>
        <w:pageBreakBefore w:val="0"/>
        <w:shd w:val="clear"/>
        <w:overflowPunct/>
        <w:bidi w:val="0"/>
        <w:spacing w:line="500" w:lineRule="exact"/>
        <w:jc w:val="center"/>
        <w:outlineLvl w:val="1"/>
        <w:rPr>
          <w:rFonts w:hint="eastAsia" w:ascii="宋体" w:hAnsi="宋体" w:eastAsia="宋体" w:cs="宋体"/>
          <w:b/>
          <w:bCs/>
          <w:sz w:val="24"/>
          <w:szCs w:val="24"/>
          <w:lang w:eastAsia="zh-CN"/>
        </w:rPr>
      </w:pPr>
      <w:bookmarkStart w:id="22" w:name="_Toc561"/>
      <w:r>
        <w:rPr>
          <w:rFonts w:hint="eastAsia" w:ascii="宋体" w:hAnsi="宋体" w:eastAsia="宋体" w:cs="宋体"/>
          <w:b/>
          <w:bCs/>
          <w:sz w:val="24"/>
          <w:szCs w:val="24"/>
          <w:lang w:eastAsia="zh-CN"/>
        </w:rPr>
        <w:t>六、</w:t>
      </w:r>
      <w:bookmarkEnd w:id="22"/>
      <w:r>
        <w:rPr>
          <w:rFonts w:hint="eastAsia" w:ascii="宋体" w:hAnsi="宋体" w:eastAsia="宋体" w:cs="宋体"/>
          <w:b/>
          <w:bCs/>
          <w:sz w:val="24"/>
          <w:szCs w:val="24"/>
          <w:lang w:eastAsia="zh-CN"/>
        </w:rPr>
        <w:t>投标技术方案</w:t>
      </w:r>
    </w:p>
    <w:p>
      <w:pPr>
        <w:pageBreakBefore w:val="0"/>
        <w:widowControl/>
        <w:shd w:val="clear"/>
        <w:overflowPunct/>
        <w:bidi w:val="0"/>
        <w:spacing w:line="500" w:lineRule="exact"/>
        <w:jc w:val="center"/>
        <w:rPr>
          <w:rFonts w:hint="eastAsia" w:ascii="宋体" w:hAnsi="宋体" w:eastAsia="宋体" w:cs="宋体"/>
          <w:b w:val="0"/>
          <w:bCs w:val="0"/>
          <w:sz w:val="24"/>
          <w:szCs w:val="24"/>
          <w:lang w:eastAsia="zh-CN"/>
        </w:rPr>
        <w:sectPr>
          <w:footerReference r:id="rId6" w:type="default"/>
          <w:pgSz w:w="11906" w:h="16838"/>
          <w:pgMar w:top="1418" w:right="1531" w:bottom="1418" w:left="1531" w:header="964" w:footer="964"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宋体" w:hAnsi="宋体" w:eastAsia="宋体" w:cs="宋体"/>
          <w:b w:val="0"/>
          <w:bCs w:val="0"/>
          <w:sz w:val="24"/>
          <w:szCs w:val="24"/>
          <w:lang w:eastAsia="zh-CN"/>
        </w:rPr>
        <w:t>（格式自拟，按照磋商文</w:t>
      </w:r>
      <w:r>
        <w:rPr>
          <w:rFonts w:hint="eastAsia" w:ascii="宋体" w:hAnsi="宋体" w:cs="宋体"/>
          <w:b w:val="0"/>
          <w:bCs w:val="0"/>
          <w:sz w:val="24"/>
          <w:szCs w:val="24"/>
          <w:lang w:val="en-US" w:eastAsia="zh-CN"/>
        </w:rPr>
        <w:t>规定的</w:t>
      </w:r>
      <w:r>
        <w:rPr>
          <w:rFonts w:hint="eastAsia" w:ascii="宋体" w:hAnsi="宋体" w:eastAsia="宋体" w:cs="宋体"/>
          <w:b w:val="0"/>
          <w:bCs w:val="0"/>
          <w:sz w:val="24"/>
          <w:szCs w:val="24"/>
          <w:lang w:eastAsia="zh-CN"/>
        </w:rPr>
        <w:t>评标办法进行编写）</w:t>
      </w:r>
    </w:p>
    <w:p>
      <w:pPr>
        <w:keepNext w:val="0"/>
        <w:keepLines w:val="0"/>
        <w:pageBreakBefore w:val="0"/>
        <w:numPr>
          <w:ilvl w:val="0"/>
          <w:numId w:val="0"/>
        </w:numPr>
        <w:shd w:val="clear"/>
        <w:kinsoku/>
        <w:wordWrap/>
        <w:overflowPunct/>
        <w:topLinePunct w:val="0"/>
        <w:autoSpaceDE/>
        <w:autoSpaceDN/>
        <w:bidi w:val="0"/>
        <w:adjustRightInd/>
        <w:snapToGrid/>
        <w:spacing w:line="460" w:lineRule="exact"/>
        <w:ind w:leftChars="0"/>
        <w:jc w:val="center"/>
        <w:outlineLvl w:val="1"/>
        <w:rPr>
          <w:rFonts w:hint="eastAsia" w:ascii="宋体" w:hAnsi="宋体" w:eastAsia="宋体" w:cs="宋体"/>
          <w:b/>
          <w:bCs/>
          <w:color w:val="000000"/>
          <w:kern w:val="0"/>
          <w:sz w:val="24"/>
          <w:szCs w:val="24"/>
          <w:lang w:val="en-US" w:eastAsia="zh-CN" w:bidi="ar"/>
        </w:rPr>
      </w:pPr>
      <w:bookmarkStart w:id="23" w:name="_Toc24286"/>
      <w:r>
        <w:rPr>
          <w:rFonts w:hint="eastAsia" w:ascii="宋体" w:hAnsi="宋体" w:eastAsia="宋体" w:cs="宋体"/>
          <w:b/>
          <w:bCs/>
          <w:color w:val="000000"/>
          <w:kern w:val="0"/>
          <w:sz w:val="24"/>
          <w:szCs w:val="24"/>
          <w:lang w:val="en-US" w:eastAsia="zh-CN" w:bidi="ar"/>
        </w:rPr>
        <w:t>七、资格证明文件</w:t>
      </w:r>
      <w:bookmarkEnd w:id="23"/>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60" w:lineRule="exact"/>
        <w:ind w:left="0" w:right="0" w:firstLine="56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1、满足《中华人民共和国政府采购法》第二十二条规定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60" w:lineRule="exact"/>
        <w:ind w:left="0" w:right="0" w:firstLine="56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2、本项目的特定资格要求：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baseline"/>
        <w:rPr>
          <w:rFonts w:hint="default" w:ascii="宋体" w:hAnsi="宋体" w:eastAsia="宋体" w:cs="宋体"/>
          <w:i w:val="0"/>
          <w:iCs w:val="0"/>
          <w:caps w:val="0"/>
          <w:color w:val="333333"/>
          <w:spacing w:val="0"/>
          <w:kern w:val="2"/>
          <w:sz w:val="24"/>
          <w:szCs w:val="24"/>
          <w:shd w:val="clear" w:fill="FFFFFF"/>
          <w:vertAlign w:val="baseline"/>
          <w:lang w:val="en-US" w:eastAsia="zh-CN" w:bidi="ar-SA"/>
        </w:rPr>
      </w:pPr>
      <w:r>
        <w:rPr>
          <w:rFonts w:hint="default" w:ascii="宋体" w:hAnsi="宋体" w:eastAsia="宋体" w:cs="宋体"/>
          <w:i w:val="0"/>
          <w:iCs w:val="0"/>
          <w:caps w:val="0"/>
          <w:color w:val="333333"/>
          <w:spacing w:val="0"/>
          <w:kern w:val="2"/>
          <w:sz w:val="24"/>
          <w:szCs w:val="24"/>
          <w:shd w:val="clear" w:fill="FFFFFF"/>
          <w:vertAlign w:val="baseline"/>
          <w:lang w:val="en-US" w:eastAsia="zh-CN" w:bidi="ar-SA"/>
        </w:rPr>
        <w:t>（1）供应商应具有独立承担民事责任的能力且具备向采购人提供相关服务的企业法人（或单位负责人）、事业法人、其他组织或自然人，企业法人（或单位负责人）应提供统一社会信用代码的营业执照证明文件；事业法人应提供事业单位法人证明文件；其他组织应提供合法证明文件；自然人提供身份证原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baseline"/>
        <w:rPr>
          <w:rFonts w:hint="default" w:ascii="宋体" w:hAnsi="宋体" w:eastAsia="宋体" w:cs="宋体"/>
          <w:i w:val="0"/>
          <w:iCs w:val="0"/>
          <w:caps w:val="0"/>
          <w:color w:val="333333"/>
          <w:spacing w:val="0"/>
          <w:kern w:val="2"/>
          <w:sz w:val="24"/>
          <w:szCs w:val="24"/>
          <w:shd w:val="clear" w:fill="FFFFFF"/>
          <w:vertAlign w:val="baseline"/>
          <w:lang w:val="en-US" w:eastAsia="zh-CN" w:bidi="ar-SA"/>
        </w:rPr>
      </w:pPr>
      <w:r>
        <w:rPr>
          <w:rFonts w:hint="default" w:ascii="宋体" w:hAnsi="宋体" w:eastAsia="宋体" w:cs="宋体"/>
          <w:i w:val="0"/>
          <w:iCs w:val="0"/>
          <w:caps w:val="0"/>
          <w:color w:val="333333"/>
          <w:spacing w:val="0"/>
          <w:kern w:val="2"/>
          <w:sz w:val="24"/>
          <w:szCs w:val="24"/>
          <w:shd w:val="clear" w:fill="FFFFFF"/>
          <w:vertAlign w:val="baseline"/>
          <w:lang w:val="en-US" w:eastAsia="zh-CN" w:bidi="ar-SA"/>
        </w:rPr>
        <w:t xml:space="preserve">    （2）法定代表人参加的，须出示法人身份证明书及身份证复印件；法定代表人授权他人参加的，须提供法定代表人授权委托书及被授权人身份证复印件；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baseline"/>
        <w:rPr>
          <w:rFonts w:hint="default" w:ascii="宋体" w:hAnsi="宋体" w:eastAsia="宋体" w:cs="宋体"/>
          <w:i w:val="0"/>
          <w:iCs w:val="0"/>
          <w:caps w:val="0"/>
          <w:color w:val="333333"/>
          <w:spacing w:val="0"/>
          <w:kern w:val="2"/>
          <w:sz w:val="24"/>
          <w:szCs w:val="24"/>
          <w:shd w:val="clear" w:fill="FFFFFF"/>
          <w:vertAlign w:val="baseline"/>
          <w:lang w:val="en-US" w:eastAsia="zh-CN" w:bidi="ar-SA"/>
        </w:rPr>
      </w:pPr>
      <w:r>
        <w:rPr>
          <w:rFonts w:hint="default" w:ascii="宋体" w:hAnsi="宋体" w:eastAsia="宋体" w:cs="宋体"/>
          <w:i w:val="0"/>
          <w:iCs w:val="0"/>
          <w:caps w:val="0"/>
          <w:color w:val="333333"/>
          <w:spacing w:val="0"/>
          <w:kern w:val="2"/>
          <w:sz w:val="24"/>
          <w:szCs w:val="24"/>
          <w:shd w:val="clear" w:fill="FFFFFF"/>
          <w:vertAlign w:val="baseline"/>
          <w:lang w:val="en-US" w:eastAsia="zh-CN" w:bidi="ar-SA"/>
        </w:rPr>
        <w:t xml:space="preserve">    （3）财务状况报告：提供2021年度经审计的财务报告（成立时间至提交投标文件截止时间不足一年的可提供成立后任意时段的资产负债表），或在投标截止时间前六个月内其基本开户银行出具的资信证明；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baseline"/>
        <w:rPr>
          <w:rFonts w:hint="default" w:ascii="宋体" w:hAnsi="宋体" w:eastAsia="宋体" w:cs="宋体"/>
          <w:i w:val="0"/>
          <w:iCs w:val="0"/>
          <w:caps w:val="0"/>
          <w:color w:val="333333"/>
          <w:spacing w:val="0"/>
          <w:kern w:val="2"/>
          <w:sz w:val="24"/>
          <w:szCs w:val="24"/>
          <w:shd w:val="clear" w:fill="FFFFFF"/>
          <w:vertAlign w:val="baseline"/>
          <w:lang w:val="en-US" w:eastAsia="zh-CN" w:bidi="ar-SA"/>
        </w:rPr>
      </w:pPr>
      <w:r>
        <w:rPr>
          <w:rFonts w:hint="default" w:ascii="宋体" w:hAnsi="宋体" w:eastAsia="宋体" w:cs="宋体"/>
          <w:i w:val="0"/>
          <w:iCs w:val="0"/>
          <w:caps w:val="0"/>
          <w:color w:val="333333"/>
          <w:spacing w:val="0"/>
          <w:kern w:val="2"/>
          <w:sz w:val="24"/>
          <w:szCs w:val="24"/>
          <w:shd w:val="clear" w:fill="FFFFFF"/>
          <w:vertAlign w:val="baseline"/>
          <w:lang w:val="en-US" w:eastAsia="zh-CN" w:bidi="ar-SA"/>
        </w:rPr>
        <w:t xml:space="preserve">    （4）税收缴纳证明：提供采购活动前6个月内任意一个月已缴纳的完税凭证或税务机关开具的完税证明（任意税种），依法免税的单位应提供相关证明材料；</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baseline"/>
        <w:rPr>
          <w:rFonts w:hint="default" w:ascii="宋体" w:hAnsi="宋体" w:eastAsia="宋体" w:cs="宋体"/>
          <w:i w:val="0"/>
          <w:iCs w:val="0"/>
          <w:caps w:val="0"/>
          <w:color w:val="333333"/>
          <w:spacing w:val="0"/>
          <w:kern w:val="2"/>
          <w:sz w:val="24"/>
          <w:szCs w:val="24"/>
          <w:shd w:val="clear" w:fill="FFFFFF"/>
          <w:vertAlign w:val="baseline"/>
          <w:lang w:val="en-US" w:eastAsia="zh-CN" w:bidi="ar-SA"/>
        </w:rPr>
      </w:pPr>
      <w:r>
        <w:rPr>
          <w:rFonts w:hint="default" w:ascii="宋体" w:hAnsi="宋体" w:eastAsia="宋体" w:cs="宋体"/>
          <w:i w:val="0"/>
          <w:iCs w:val="0"/>
          <w:caps w:val="0"/>
          <w:color w:val="333333"/>
          <w:spacing w:val="0"/>
          <w:kern w:val="2"/>
          <w:sz w:val="24"/>
          <w:szCs w:val="24"/>
          <w:shd w:val="clear" w:fill="FFFFFF"/>
          <w:vertAlign w:val="baseline"/>
          <w:lang w:val="en-US" w:eastAsia="zh-CN" w:bidi="ar-SA"/>
        </w:rPr>
        <w:t xml:space="preserve">    （5）社会保障资金缴纳证明：提供采购活动前6个月内任意一个月已缴纳的社会保障资金缴存单据或社保机构开具的社会保险参保缴费情况证明，依法不需要缴纳社会保障资金的应提供相关文件证明；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baseline"/>
        <w:rPr>
          <w:rFonts w:hint="default" w:ascii="宋体" w:hAnsi="宋体" w:eastAsia="宋体" w:cs="宋体"/>
          <w:i w:val="0"/>
          <w:iCs w:val="0"/>
          <w:caps w:val="0"/>
          <w:color w:val="333333"/>
          <w:spacing w:val="0"/>
          <w:kern w:val="2"/>
          <w:sz w:val="24"/>
          <w:szCs w:val="24"/>
          <w:shd w:val="clear" w:fill="FFFFFF"/>
          <w:vertAlign w:val="baseline"/>
          <w:lang w:val="en-US" w:eastAsia="zh-CN" w:bidi="ar-SA"/>
        </w:rPr>
      </w:pPr>
      <w:r>
        <w:rPr>
          <w:rFonts w:hint="default" w:ascii="宋体" w:hAnsi="宋体" w:eastAsia="宋体" w:cs="宋体"/>
          <w:i w:val="0"/>
          <w:iCs w:val="0"/>
          <w:caps w:val="0"/>
          <w:color w:val="333333"/>
          <w:spacing w:val="0"/>
          <w:kern w:val="2"/>
          <w:sz w:val="24"/>
          <w:szCs w:val="24"/>
          <w:shd w:val="clear" w:fill="FFFFFF"/>
          <w:vertAlign w:val="baseline"/>
          <w:lang w:val="en-US" w:eastAsia="zh-CN" w:bidi="ar-SA"/>
        </w:rPr>
        <w:t xml:space="preserve">    （6）具有履行合同所必需的设备和专业技术能力承诺函；</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baseline"/>
        <w:rPr>
          <w:rFonts w:hint="default" w:ascii="宋体" w:hAnsi="宋体" w:eastAsia="宋体" w:cs="宋体"/>
          <w:i w:val="0"/>
          <w:iCs w:val="0"/>
          <w:caps w:val="0"/>
          <w:color w:val="333333"/>
          <w:spacing w:val="0"/>
          <w:kern w:val="2"/>
          <w:sz w:val="24"/>
          <w:szCs w:val="24"/>
          <w:shd w:val="clear" w:fill="FFFFFF"/>
          <w:vertAlign w:val="baseline"/>
          <w:lang w:val="en-US" w:eastAsia="zh-CN" w:bidi="ar-SA"/>
        </w:rPr>
      </w:pPr>
      <w:r>
        <w:rPr>
          <w:rFonts w:hint="default" w:ascii="宋体" w:hAnsi="宋体" w:eastAsia="宋体" w:cs="宋体"/>
          <w:i w:val="0"/>
          <w:iCs w:val="0"/>
          <w:caps w:val="0"/>
          <w:color w:val="333333"/>
          <w:spacing w:val="0"/>
          <w:kern w:val="2"/>
          <w:sz w:val="24"/>
          <w:szCs w:val="24"/>
          <w:shd w:val="clear" w:fill="FFFFFF"/>
          <w:vertAlign w:val="baseline"/>
          <w:lang w:val="en-US" w:eastAsia="zh-CN" w:bidi="ar-SA"/>
        </w:rPr>
        <w:t xml:space="preserve">    （7）参加政府采购活动前三年内在经营活动中没有重大违法记录的书面声明；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baseline"/>
      </w:pPr>
      <w:r>
        <w:rPr>
          <w:rFonts w:hint="default" w:ascii="宋体" w:hAnsi="宋体" w:eastAsia="宋体" w:cs="宋体"/>
          <w:i w:val="0"/>
          <w:iCs w:val="0"/>
          <w:caps w:val="0"/>
          <w:color w:val="333333"/>
          <w:spacing w:val="0"/>
          <w:kern w:val="2"/>
          <w:sz w:val="24"/>
          <w:szCs w:val="24"/>
          <w:shd w:val="clear" w:fill="FFFFFF"/>
          <w:vertAlign w:val="baseline"/>
          <w:lang w:val="en-US" w:eastAsia="zh-CN" w:bidi="ar-SA"/>
        </w:rPr>
        <w:t xml:space="preserve">    （8）供应商未被列入“中国执行信息公开网”网站记录的“失信被执行人”；“信用中国”网站记录的“重大税收违法案件当事人”名单；在“中国政府采购网”记录的“政府采购严重违法失信行为信息记录名单”中的供应商禁止参加政府采购活动期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baseline"/>
        <w:rPr>
          <w:rFonts w:hint="default" w:ascii="宋体" w:hAnsi="宋体" w:eastAsia="宋体" w:cs="宋体"/>
          <w:i w:val="0"/>
          <w:iCs w:val="0"/>
          <w:caps w:val="0"/>
          <w:color w:val="333333"/>
          <w:spacing w:val="0"/>
          <w:kern w:val="2"/>
          <w:sz w:val="24"/>
          <w:szCs w:val="24"/>
          <w:shd w:val="clear" w:fill="FFFFFF"/>
          <w:vertAlign w:val="baseline"/>
          <w:lang w:val="en-US" w:eastAsia="zh-CN" w:bidi="ar-SA"/>
        </w:rPr>
      </w:pPr>
      <w:r>
        <w:rPr>
          <w:rFonts w:hint="default" w:ascii="宋体" w:hAnsi="宋体" w:eastAsia="宋体" w:cs="宋体"/>
          <w:i w:val="0"/>
          <w:iCs w:val="0"/>
          <w:caps w:val="0"/>
          <w:color w:val="333333"/>
          <w:spacing w:val="0"/>
          <w:kern w:val="2"/>
          <w:sz w:val="24"/>
          <w:szCs w:val="24"/>
          <w:shd w:val="clear" w:fill="FFFFFF"/>
          <w:vertAlign w:val="baseline"/>
          <w:lang w:val="en-US" w:eastAsia="zh-CN" w:bidi="ar-SA"/>
        </w:rPr>
        <w:t xml:space="preserve">    （9）本项目不接受联合体投标，不允许转包；</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60" w:lineRule="exact"/>
        <w:ind w:right="0" w:rightChars="0" w:firstLine="482" w:firstLineChars="200"/>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bCs/>
          <w:kern w:val="2"/>
          <w:sz w:val="24"/>
          <w:szCs w:val="24"/>
          <w:highlight w:val="none"/>
          <w:vertAlign w:val="baseline"/>
          <w:lang w:val="en-US" w:eastAsia="zh-CN" w:bidi="ar-SA"/>
        </w:rPr>
        <w:t>注：以上资质为必备资质，复印件或扫描件须加盖公司原色印章。</w:t>
      </w:r>
    </w:p>
    <w:p>
      <w:pPr>
        <w:pageBreakBefore w:val="0"/>
        <w:shd w:val="clear"/>
        <w:overflowPunct/>
        <w:bidi w:val="0"/>
        <w:spacing w:line="500" w:lineRule="exac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br w:type="page"/>
      </w:r>
    </w:p>
    <w:p>
      <w:pPr>
        <w:keepNext/>
        <w:pageBreakBefore w:val="0"/>
        <w:shd w:val="clear"/>
        <w:overflowPunct/>
        <w:bidi w:val="0"/>
        <w:spacing w:before="312" w:beforeLines="100" w:line="500" w:lineRule="exact"/>
        <w:rPr>
          <w:rFonts w:hint="eastAsia" w:ascii="宋体" w:hAnsi="宋体" w:eastAsia="宋体" w:cs="宋体"/>
          <w:sz w:val="24"/>
          <w:szCs w:val="24"/>
          <w:lang w:eastAsia="zh-CN"/>
        </w:rPr>
      </w:pPr>
      <w:bookmarkStart w:id="24" w:name="_Toc403077649"/>
      <w:bookmarkStart w:id="25" w:name="_Toc363474028"/>
      <w:r>
        <w:rPr>
          <w:rFonts w:hint="eastAsia" w:ascii="宋体" w:hAnsi="宋体" w:eastAsia="宋体" w:cs="宋体"/>
          <w:sz w:val="24"/>
          <w:szCs w:val="24"/>
          <w:lang w:val="en-US" w:eastAsia="zh-CN"/>
        </w:rPr>
        <w:t>2、</w:t>
      </w:r>
      <w:r>
        <w:rPr>
          <w:rFonts w:hint="eastAsia" w:ascii="宋体" w:hAnsi="宋体" w:eastAsia="宋体" w:cs="宋体"/>
          <w:sz w:val="24"/>
          <w:szCs w:val="24"/>
        </w:rPr>
        <w:t>法定代表人身份证明/法定代表人授权书</w:t>
      </w:r>
      <w:bookmarkEnd w:id="24"/>
      <w:bookmarkEnd w:id="25"/>
      <w:r>
        <w:rPr>
          <w:rFonts w:hint="eastAsia" w:ascii="宋体" w:hAnsi="宋体" w:eastAsia="宋体" w:cs="宋体"/>
          <w:sz w:val="24"/>
          <w:szCs w:val="24"/>
          <w:lang w:eastAsia="zh-CN"/>
        </w:rPr>
        <w:t>格式</w:t>
      </w:r>
    </w:p>
    <w:p>
      <w:pPr>
        <w:pageBreakBefore w:val="0"/>
        <w:shd w:val="clear"/>
        <w:overflowPunct/>
        <w:bidi w:val="0"/>
        <w:spacing w:line="500" w:lineRule="exact"/>
        <w:rPr>
          <w:rFonts w:hint="eastAsia" w:ascii="宋体" w:hAnsi="宋体" w:eastAsia="宋体" w:cs="宋体"/>
          <w:b/>
          <w:bCs/>
          <w:sz w:val="24"/>
          <w:szCs w:val="24"/>
        </w:rPr>
      </w:pPr>
      <w:r>
        <w:rPr>
          <w:rFonts w:hint="eastAsia" w:ascii="宋体" w:hAnsi="宋体" w:eastAsia="宋体" w:cs="宋体"/>
          <w:sz w:val="24"/>
          <w:szCs w:val="24"/>
        </w:rPr>
        <w:t xml:space="preserve">       </w:t>
      </w:r>
    </w:p>
    <w:p>
      <w:pPr>
        <w:pStyle w:val="2"/>
        <w:pageBreakBefore w:val="0"/>
        <w:shd w:val="clear"/>
        <w:overflowPunct/>
        <w:bidi w:val="0"/>
        <w:spacing w:line="50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法定代表人身份证明</w:t>
      </w:r>
    </w:p>
    <w:p>
      <w:pPr>
        <w:pageBreakBefore w:val="0"/>
        <w:shd w:val="clear"/>
        <w:overflowPunct/>
        <w:autoSpaceDE w:val="0"/>
        <w:autoSpaceDN w:val="0"/>
        <w:bidi w:val="0"/>
        <w:adjustRightInd w:val="0"/>
        <w:snapToGrid w:val="0"/>
        <w:spacing w:before="156" w:beforeLines="50" w:line="500" w:lineRule="exact"/>
        <w:jc w:val="left"/>
        <w:rPr>
          <w:rFonts w:hint="eastAsia" w:ascii="宋体" w:hAnsi="宋体" w:eastAsia="宋体" w:cs="宋体"/>
          <w:sz w:val="24"/>
          <w:szCs w:val="24"/>
        </w:rPr>
      </w:pPr>
      <w:r>
        <w:rPr>
          <w:rFonts w:hint="eastAsia" w:ascii="宋体" w:hAnsi="宋体" w:eastAsia="宋体" w:cs="宋体"/>
          <w:sz w:val="24"/>
          <w:szCs w:val="24"/>
          <w:lang w:eastAsia="zh-CN"/>
        </w:rPr>
        <w:t>投标单位</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ageBreakBefore w:val="0"/>
        <w:shd w:val="clear"/>
        <w:overflowPunct/>
        <w:autoSpaceDE w:val="0"/>
        <w:autoSpaceDN w:val="0"/>
        <w:bidi w:val="0"/>
        <w:adjustRightInd w:val="0"/>
        <w:snapToGrid w:val="0"/>
        <w:spacing w:before="156" w:beforeLines="50" w:line="500" w:lineRule="exact"/>
        <w:jc w:val="left"/>
        <w:rPr>
          <w:rFonts w:hint="eastAsia" w:ascii="宋体" w:hAnsi="宋体" w:eastAsia="宋体" w:cs="宋体"/>
          <w:sz w:val="24"/>
          <w:szCs w:val="24"/>
        </w:rPr>
      </w:pPr>
      <w:r>
        <w:rPr>
          <w:rFonts w:hint="eastAsia" w:ascii="宋体" w:hAnsi="宋体" w:eastAsia="宋体" w:cs="宋体"/>
          <w:sz w:val="24"/>
          <w:szCs w:val="24"/>
        </w:rPr>
        <w:t>统一社会信用代码：</w:t>
      </w:r>
      <w:r>
        <w:rPr>
          <w:rFonts w:hint="eastAsia" w:ascii="宋体" w:hAnsi="宋体" w:eastAsia="宋体" w:cs="宋体"/>
          <w:sz w:val="24"/>
          <w:szCs w:val="24"/>
          <w:u w:val="single"/>
        </w:rPr>
        <w:t xml:space="preserve">                </w:t>
      </w:r>
    </w:p>
    <w:p>
      <w:pPr>
        <w:pageBreakBefore w:val="0"/>
        <w:shd w:val="clear"/>
        <w:overflowPunct/>
        <w:autoSpaceDE w:val="0"/>
        <w:autoSpaceDN w:val="0"/>
        <w:bidi w:val="0"/>
        <w:adjustRightInd w:val="0"/>
        <w:snapToGrid w:val="0"/>
        <w:spacing w:before="156" w:beforeLines="50" w:line="500" w:lineRule="exact"/>
        <w:jc w:val="left"/>
        <w:rPr>
          <w:rFonts w:hint="eastAsia" w:ascii="宋体" w:hAnsi="宋体" w:eastAsia="宋体" w:cs="宋体"/>
          <w:sz w:val="24"/>
          <w:szCs w:val="24"/>
        </w:rPr>
      </w:pPr>
      <w:r>
        <w:rPr>
          <w:rFonts w:hint="eastAsia" w:ascii="宋体" w:hAnsi="宋体" w:eastAsia="宋体" w:cs="宋体"/>
          <w:sz w:val="24"/>
          <w:szCs w:val="24"/>
        </w:rPr>
        <w:t>注册地址：</w:t>
      </w:r>
      <w:r>
        <w:rPr>
          <w:rFonts w:hint="eastAsia" w:ascii="宋体" w:hAnsi="宋体" w:eastAsia="宋体" w:cs="宋体"/>
          <w:sz w:val="24"/>
          <w:szCs w:val="24"/>
          <w:u w:val="single"/>
        </w:rPr>
        <w:t xml:space="preserve">                        </w:t>
      </w:r>
    </w:p>
    <w:p>
      <w:pPr>
        <w:pageBreakBefore w:val="0"/>
        <w:shd w:val="clear"/>
        <w:overflowPunct/>
        <w:autoSpaceDE w:val="0"/>
        <w:autoSpaceDN w:val="0"/>
        <w:bidi w:val="0"/>
        <w:adjustRightInd w:val="0"/>
        <w:snapToGrid w:val="0"/>
        <w:spacing w:before="156" w:beforeLines="50" w:line="500" w:lineRule="exact"/>
        <w:jc w:val="left"/>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年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ageBreakBefore w:val="0"/>
        <w:shd w:val="clear"/>
        <w:overflowPunct/>
        <w:autoSpaceDE w:val="0"/>
        <w:autoSpaceDN w:val="0"/>
        <w:bidi w:val="0"/>
        <w:adjustRightInd w:val="0"/>
        <w:snapToGrid w:val="0"/>
        <w:spacing w:before="156" w:beforeLines="50" w:line="500" w:lineRule="exact"/>
        <w:jc w:val="left"/>
        <w:rPr>
          <w:rFonts w:hint="eastAsia" w:ascii="宋体" w:hAnsi="宋体" w:eastAsia="宋体" w:cs="宋体"/>
          <w:sz w:val="24"/>
          <w:szCs w:val="24"/>
          <w:u w:val="single"/>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pPr>
        <w:pageBreakBefore w:val="0"/>
        <w:shd w:val="clear"/>
        <w:overflowPunct/>
        <w:autoSpaceDE w:val="0"/>
        <w:autoSpaceDN w:val="0"/>
        <w:bidi w:val="0"/>
        <w:adjustRightInd w:val="0"/>
        <w:snapToGrid w:val="0"/>
        <w:spacing w:before="156" w:beforeLines="50" w:line="500" w:lineRule="exact"/>
        <w:jc w:val="left"/>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系</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投标单位</w:t>
      </w:r>
      <w:r>
        <w:rPr>
          <w:rFonts w:hint="eastAsia" w:ascii="宋体" w:hAnsi="宋体" w:eastAsia="宋体" w:cs="宋体"/>
          <w:sz w:val="24"/>
          <w:szCs w:val="24"/>
        </w:rPr>
        <w:t>名称）的法定代表人。</w:t>
      </w:r>
    </w:p>
    <w:p>
      <w:pPr>
        <w:pageBreakBefore w:val="0"/>
        <w:shd w:val="clear"/>
        <w:overflowPunct/>
        <w:autoSpaceDE w:val="0"/>
        <w:autoSpaceDN w:val="0"/>
        <w:bidi w:val="0"/>
        <w:adjustRightInd w:val="0"/>
        <w:snapToGrid w:val="0"/>
        <w:spacing w:before="156" w:beforeLines="50" w:line="500" w:lineRule="exact"/>
        <w:jc w:val="left"/>
        <w:rPr>
          <w:rFonts w:hint="eastAsia" w:ascii="宋体" w:hAnsi="宋体" w:eastAsia="宋体" w:cs="宋体"/>
          <w:sz w:val="24"/>
          <w:szCs w:val="24"/>
        </w:rPr>
      </w:pPr>
      <w:r>
        <w:rPr>
          <w:rFonts w:hint="eastAsia" w:ascii="宋体" w:hAnsi="宋体" w:eastAsia="宋体" w:cs="宋体"/>
          <w:sz w:val="24"/>
          <w:szCs w:val="24"/>
        </w:rPr>
        <w:t>特此证明。</w:t>
      </w:r>
    </w:p>
    <w:p>
      <w:pPr>
        <w:pageBreakBefore w:val="0"/>
        <w:shd w:val="clear"/>
        <w:overflowPunct/>
        <w:autoSpaceDE w:val="0"/>
        <w:autoSpaceDN w:val="0"/>
        <w:bidi w:val="0"/>
        <w:adjustRightInd w:val="0"/>
        <w:snapToGrid w:val="0"/>
        <w:spacing w:before="156" w:beforeLines="50" w:line="500" w:lineRule="exact"/>
        <w:jc w:val="left"/>
        <w:rPr>
          <w:rFonts w:hint="eastAsia" w:ascii="宋体" w:hAnsi="宋体" w:eastAsia="宋体" w:cs="宋体"/>
          <w:sz w:val="24"/>
          <w:szCs w:val="24"/>
          <w:lang w:eastAsia="zh-CN"/>
        </w:rPr>
      </w:pPr>
      <w:r>
        <w:rPr>
          <w:rFonts w:hint="eastAsia" w:ascii="宋体" w:hAnsi="宋体" w:eastAsia="宋体" w:cs="宋体"/>
          <w:sz w:val="24"/>
          <w:szCs w:val="24"/>
        </w:rPr>
        <w:t>附：法定代表人身份证复印件</w:t>
      </w:r>
      <w:r>
        <w:rPr>
          <w:rFonts w:hint="eastAsia" w:ascii="宋体" w:hAnsi="宋体" w:eastAsia="宋体" w:cs="宋体"/>
          <w:sz w:val="24"/>
          <w:szCs w:val="24"/>
          <w:lang w:eastAsia="zh-CN"/>
        </w:rPr>
        <w:t>（正反面）</w:t>
      </w:r>
    </w:p>
    <w:tbl>
      <w:tblPr>
        <w:tblStyle w:val="22"/>
        <w:tblpPr w:leftFromText="180" w:rightFromText="180" w:vertAnchor="text" w:horzAnchor="margin" w:tblpXSpec="center" w:tblpY="104"/>
        <w:tblW w:w="88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20"/>
        <w:gridCol w:w="44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4420" w:type="dxa"/>
            <w:tcBorders>
              <w:tl2br w:val="nil"/>
              <w:tr2bl w:val="nil"/>
            </w:tcBorders>
            <w:noWrap w:val="0"/>
            <w:vAlign w:val="center"/>
          </w:tcPr>
          <w:p>
            <w:pPr>
              <w:pageBreakBefore w:val="0"/>
              <w:shd w:val="clear"/>
              <w:overflowPunct/>
              <w:bidi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法定代表人身份证复印件</w:t>
            </w:r>
            <w:r>
              <w:rPr>
                <w:rFonts w:hint="eastAsia" w:ascii="宋体" w:hAnsi="宋体" w:eastAsia="宋体" w:cs="宋体"/>
                <w:sz w:val="24"/>
                <w:szCs w:val="24"/>
                <w:lang w:eastAsia="zh-CN"/>
              </w:rPr>
              <w:t>）</w:t>
            </w:r>
          </w:p>
        </w:tc>
        <w:tc>
          <w:tcPr>
            <w:tcW w:w="4420" w:type="dxa"/>
            <w:tcBorders>
              <w:tl2br w:val="nil"/>
              <w:tr2bl w:val="nil"/>
            </w:tcBorders>
            <w:noWrap w:val="0"/>
            <w:vAlign w:val="center"/>
          </w:tcPr>
          <w:p>
            <w:pPr>
              <w:pageBreakBefore w:val="0"/>
              <w:shd w:val="clear"/>
              <w:overflowPunct/>
              <w:bidi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法定代表人身份证复印件</w:t>
            </w:r>
            <w:r>
              <w:rPr>
                <w:rFonts w:hint="eastAsia" w:ascii="宋体" w:hAnsi="宋体" w:eastAsia="宋体" w:cs="宋体"/>
                <w:sz w:val="24"/>
                <w:szCs w:val="24"/>
                <w:lang w:eastAsia="zh-CN"/>
              </w:rPr>
              <w:t>）</w:t>
            </w:r>
          </w:p>
        </w:tc>
      </w:tr>
    </w:tbl>
    <w:p>
      <w:pPr>
        <w:pageBreakBefore w:val="0"/>
        <w:shd w:val="clear"/>
        <w:overflowPunct/>
        <w:bidi w:val="0"/>
        <w:snapToGrid w:val="0"/>
        <w:spacing w:line="500" w:lineRule="exact"/>
        <w:rPr>
          <w:rFonts w:hint="eastAsia" w:ascii="宋体" w:hAnsi="宋体" w:eastAsia="宋体" w:cs="宋体"/>
          <w:sz w:val="24"/>
          <w:szCs w:val="24"/>
        </w:rPr>
      </w:pPr>
    </w:p>
    <w:p>
      <w:pPr>
        <w:pageBreakBefore w:val="0"/>
        <w:shd w:val="clear"/>
        <w:overflowPunct/>
        <w:bidi w:val="0"/>
        <w:adjustRightInd w:val="0"/>
        <w:snapToGrid w:val="0"/>
        <w:spacing w:line="500" w:lineRule="exact"/>
        <w:ind w:right="420"/>
        <w:rPr>
          <w:rFonts w:hint="eastAsia" w:ascii="宋体" w:hAnsi="宋体" w:eastAsia="宋体" w:cs="宋体"/>
          <w:b/>
          <w:bCs/>
          <w:sz w:val="24"/>
          <w:szCs w:val="24"/>
        </w:rPr>
      </w:pPr>
      <w:r>
        <w:rPr>
          <w:rFonts w:hint="eastAsia" w:ascii="宋体" w:hAnsi="宋体" w:eastAsia="宋体" w:cs="宋体"/>
          <w:b/>
          <w:bCs/>
          <w:sz w:val="24"/>
          <w:szCs w:val="24"/>
        </w:rPr>
        <w:t>说明：法定代表人参加磋商时提供</w:t>
      </w:r>
      <w:r>
        <w:rPr>
          <w:rFonts w:hint="eastAsia" w:ascii="宋体" w:hAnsi="宋体" w:eastAsia="宋体" w:cs="宋体"/>
          <w:sz w:val="24"/>
          <w:szCs w:val="24"/>
        </w:rPr>
        <w:t>。</w:t>
      </w:r>
    </w:p>
    <w:p>
      <w:pPr>
        <w:pageBreakBefore w:val="0"/>
        <w:shd w:val="clear"/>
        <w:overflowPunct/>
        <w:bidi w:val="0"/>
        <w:snapToGrid w:val="0"/>
        <w:spacing w:line="500" w:lineRule="exact"/>
        <w:rPr>
          <w:rFonts w:hint="eastAsia" w:ascii="宋体" w:hAnsi="宋体" w:eastAsia="宋体" w:cs="宋体"/>
          <w:sz w:val="24"/>
          <w:szCs w:val="24"/>
        </w:rPr>
      </w:pPr>
    </w:p>
    <w:p>
      <w:pPr>
        <w:pageBreakBefore w:val="0"/>
        <w:shd w:val="clear"/>
        <w:overflowPunct/>
        <w:bidi w:val="0"/>
        <w:snapToGrid w:val="0"/>
        <w:spacing w:line="500" w:lineRule="exact"/>
        <w:rPr>
          <w:rFonts w:hint="eastAsia" w:ascii="宋体" w:hAnsi="宋体" w:eastAsia="宋体" w:cs="宋体"/>
          <w:sz w:val="24"/>
          <w:szCs w:val="24"/>
        </w:rPr>
      </w:pPr>
    </w:p>
    <w:p>
      <w:pPr>
        <w:pageBreakBefore w:val="0"/>
        <w:shd w:val="clear"/>
        <w:overflowPunct/>
        <w:bidi w:val="0"/>
        <w:adjustRightInd w:val="0"/>
        <w:snapToGrid w:val="0"/>
        <w:spacing w:line="500" w:lineRule="exact"/>
        <w:ind w:right="420" w:firstLine="4800" w:firstLineChars="2000"/>
        <w:rPr>
          <w:rFonts w:hint="eastAsia" w:ascii="宋体" w:hAnsi="宋体" w:eastAsia="宋体" w:cs="宋体"/>
          <w:sz w:val="24"/>
          <w:szCs w:val="24"/>
          <w:lang w:eastAsia="zh-CN"/>
        </w:rPr>
      </w:pPr>
      <w:r>
        <w:rPr>
          <w:rFonts w:hint="eastAsia" w:ascii="宋体" w:hAnsi="宋体" w:eastAsia="宋体" w:cs="宋体"/>
          <w:sz w:val="24"/>
          <w:szCs w:val="24"/>
          <w:lang w:eastAsia="zh-CN"/>
        </w:rPr>
        <w:t>投标单位</w:t>
      </w:r>
      <w:r>
        <w:rPr>
          <w:rFonts w:hint="eastAsia" w:ascii="宋体" w:hAnsi="宋体" w:eastAsia="宋体" w:cs="宋体"/>
          <w:sz w:val="24"/>
          <w:szCs w:val="24"/>
        </w:rPr>
        <w:t>（单位名称及公章）</w:t>
      </w:r>
      <w:r>
        <w:rPr>
          <w:rFonts w:hint="eastAsia" w:ascii="宋体" w:hAnsi="宋体" w:eastAsia="宋体" w:cs="宋体"/>
          <w:sz w:val="24"/>
          <w:szCs w:val="24"/>
          <w:lang w:eastAsia="zh-CN"/>
        </w:rPr>
        <w:t>：</w:t>
      </w:r>
    </w:p>
    <w:p>
      <w:pPr>
        <w:pageBreakBefore w:val="0"/>
        <w:shd w:val="clear"/>
        <w:overflowPunct/>
        <w:bidi w:val="0"/>
        <w:adjustRightInd w:val="0"/>
        <w:snapToGrid w:val="0"/>
        <w:spacing w:line="500" w:lineRule="exact"/>
        <w:ind w:right="420" w:firstLine="6000" w:firstLineChars="2500"/>
        <w:rPr>
          <w:rFonts w:hint="eastAsia" w:ascii="宋体" w:hAnsi="宋体" w:eastAsia="宋体" w:cs="宋体"/>
          <w:sz w:val="24"/>
          <w:szCs w:val="24"/>
        </w:rPr>
      </w:pPr>
      <w:r>
        <w:rPr>
          <w:rFonts w:hint="eastAsia" w:ascii="宋体" w:hAnsi="宋体" w:eastAsia="宋体" w:cs="宋体"/>
          <w:sz w:val="24"/>
          <w:szCs w:val="24"/>
        </w:rPr>
        <w:t>日期：    年  月  日</w:t>
      </w:r>
    </w:p>
    <w:p>
      <w:pPr>
        <w:pageBreakBefore w:val="0"/>
        <w:shd w:val="clear"/>
        <w:overflowPunct/>
        <w:bidi w:val="0"/>
        <w:spacing w:line="500" w:lineRule="exact"/>
        <w:jc w:val="left"/>
        <w:rPr>
          <w:rFonts w:hint="eastAsia" w:ascii="宋体" w:hAnsi="宋体" w:eastAsia="宋体" w:cs="宋体"/>
          <w:spacing w:val="4"/>
          <w:sz w:val="24"/>
          <w:szCs w:val="24"/>
        </w:rPr>
      </w:pPr>
    </w:p>
    <w:p>
      <w:pPr>
        <w:pageBreakBefore w:val="0"/>
        <w:shd w:val="clear"/>
        <w:overflowPunct/>
        <w:bidi w:val="0"/>
        <w:spacing w:line="500" w:lineRule="exact"/>
        <w:rPr>
          <w:rFonts w:hint="eastAsia" w:ascii="宋体" w:hAnsi="宋体" w:eastAsia="宋体" w:cs="宋体"/>
          <w:b/>
          <w:bCs/>
          <w:sz w:val="24"/>
          <w:szCs w:val="24"/>
        </w:rPr>
      </w:pPr>
      <w:r>
        <w:rPr>
          <w:rFonts w:hint="eastAsia" w:ascii="宋体" w:hAnsi="宋体" w:eastAsia="宋体" w:cs="宋体"/>
          <w:b/>
          <w:bCs/>
          <w:sz w:val="24"/>
          <w:szCs w:val="24"/>
        </w:rPr>
        <w:br w:type="page"/>
      </w:r>
    </w:p>
    <w:p>
      <w:pPr>
        <w:keepNext/>
        <w:pageBreakBefore w:val="0"/>
        <w:shd w:val="clear"/>
        <w:overflowPunct/>
        <w:bidi w:val="0"/>
        <w:spacing w:before="312" w:beforeLines="100"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法定代表人授权书</w:t>
      </w:r>
    </w:p>
    <w:p>
      <w:pPr>
        <w:pageBreakBefore w:val="0"/>
        <w:shd w:val="clear"/>
        <w:overflowPunct/>
        <w:bidi w:val="0"/>
        <w:spacing w:line="500" w:lineRule="exact"/>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rPr>
        <w:t>致：</w:t>
      </w:r>
      <w:r>
        <w:rPr>
          <w:rFonts w:hint="eastAsia" w:ascii="宋体" w:hAnsi="宋体" w:eastAsia="宋体" w:cs="宋体"/>
          <w:spacing w:val="4"/>
          <w:sz w:val="24"/>
          <w:szCs w:val="24"/>
          <w:u w:val="single"/>
          <w:lang w:val="en-US" w:eastAsia="zh-CN"/>
        </w:rPr>
        <w:t xml:space="preserve">                        </w:t>
      </w:r>
    </w:p>
    <w:p>
      <w:pPr>
        <w:pageBreakBefore w:val="0"/>
        <w:shd w:val="clear"/>
        <w:overflowPunct/>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rPr>
        <w:t>（姓名）</w:t>
      </w:r>
      <w:r>
        <w:rPr>
          <w:rFonts w:hint="eastAsia" w:ascii="宋体" w:hAnsi="宋体" w:eastAsia="宋体" w:cs="宋体"/>
          <w:sz w:val="24"/>
          <w:szCs w:val="24"/>
        </w:rPr>
        <w:t>系</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投标单位</w:t>
      </w:r>
      <w:r>
        <w:rPr>
          <w:rFonts w:hint="eastAsia" w:ascii="宋体" w:hAnsi="宋体" w:eastAsia="宋体" w:cs="宋体"/>
          <w:sz w:val="24"/>
          <w:szCs w:val="24"/>
          <w:u w:val="single"/>
        </w:rPr>
        <w:t>名称）</w:t>
      </w:r>
      <w:r>
        <w:rPr>
          <w:rFonts w:hint="eastAsia" w:ascii="宋体" w:hAnsi="宋体" w:eastAsia="宋体" w:cs="宋体"/>
          <w:sz w:val="24"/>
          <w:szCs w:val="24"/>
        </w:rPr>
        <w:t>的法定代表人，现委托</w:t>
      </w:r>
      <w:r>
        <w:rPr>
          <w:rFonts w:hint="eastAsia" w:ascii="宋体" w:hAnsi="宋体" w:eastAsia="宋体" w:cs="宋体"/>
          <w:sz w:val="24"/>
          <w:szCs w:val="24"/>
          <w:u w:val="single"/>
        </w:rPr>
        <w:t>（姓名）</w:t>
      </w:r>
      <w:r>
        <w:rPr>
          <w:rFonts w:hint="eastAsia" w:ascii="宋体" w:hAnsi="宋体" w:eastAsia="宋体" w:cs="宋体"/>
          <w:sz w:val="24"/>
          <w:szCs w:val="24"/>
        </w:rPr>
        <w:t>为我方代理人。代理人根据授权，以我方名义签署、澄清确认、递交、撤回、修改</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eastAsia="zh-CN"/>
        </w:rPr>
        <w:t>武功县委政法委员会全县192个村（社区）治安联防巡逻电动摩托车采购项目</w:t>
      </w:r>
      <w:r>
        <w:rPr>
          <w:rFonts w:hint="eastAsia" w:ascii="宋体" w:hAnsi="宋体" w:eastAsia="宋体" w:cs="宋体"/>
          <w:bCs/>
          <w:sz w:val="24"/>
          <w:szCs w:val="24"/>
          <w:u w:val="single"/>
          <w:lang w:val="en-US" w:eastAsia="zh-CN"/>
        </w:rPr>
        <w:t xml:space="preserve"> </w:t>
      </w:r>
      <w:r>
        <w:rPr>
          <w:rFonts w:hint="eastAsia" w:ascii="宋体" w:hAnsi="宋体" w:eastAsia="宋体" w:cs="宋体"/>
          <w:sz w:val="24"/>
          <w:szCs w:val="24"/>
        </w:rPr>
        <w:t>响应文件、签订合同和处理有关事宜，其法律后果由我方承担。</w:t>
      </w:r>
    </w:p>
    <w:p>
      <w:pPr>
        <w:pageBreakBefore w:val="0"/>
        <w:shd w:val="clear"/>
        <w:overflowPunct/>
        <w:bidi w:val="0"/>
        <w:spacing w:line="500" w:lineRule="exact"/>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我公司对</w:t>
      </w:r>
      <w:r>
        <w:rPr>
          <w:rFonts w:hint="eastAsia" w:ascii="宋体" w:hAnsi="宋体" w:eastAsia="宋体" w:cs="宋体"/>
          <w:sz w:val="24"/>
          <w:szCs w:val="24"/>
        </w:rPr>
        <w:t>授权代表</w:t>
      </w:r>
      <w:r>
        <w:rPr>
          <w:rFonts w:hint="eastAsia" w:ascii="宋体" w:hAnsi="宋体" w:eastAsia="宋体" w:cs="宋体"/>
          <w:spacing w:val="4"/>
          <w:sz w:val="24"/>
          <w:szCs w:val="24"/>
        </w:rPr>
        <w:t>的签名负全部责任。</w:t>
      </w:r>
    </w:p>
    <w:p>
      <w:pPr>
        <w:pageBreakBefore w:val="0"/>
        <w:shd w:val="clear"/>
        <w:overflowPunct/>
        <w:bidi w:val="0"/>
        <w:spacing w:line="500" w:lineRule="exact"/>
        <w:ind w:right="540" w:rightChars="257" w:firstLine="480" w:firstLineChars="200"/>
        <w:jc w:val="left"/>
        <w:rPr>
          <w:rFonts w:hint="eastAsia" w:ascii="宋体" w:hAnsi="宋体" w:eastAsia="宋体" w:cs="宋体"/>
          <w:spacing w:val="4"/>
          <w:sz w:val="24"/>
          <w:szCs w:val="24"/>
        </w:rPr>
      </w:pPr>
      <w:r>
        <w:rPr>
          <w:rFonts w:hint="eastAsia" w:ascii="宋体" w:hAnsi="宋体" w:eastAsia="宋体" w:cs="宋体"/>
          <w:sz w:val="24"/>
          <w:szCs w:val="24"/>
        </w:rPr>
        <w:t>委托期限：</w:t>
      </w:r>
      <w:r>
        <w:rPr>
          <w:rFonts w:hint="eastAsia" w:ascii="宋体" w:hAnsi="宋体" w:eastAsia="宋体" w:cs="宋体"/>
          <w:sz w:val="24"/>
          <w:szCs w:val="24"/>
          <w:lang w:val="zh-CN"/>
        </w:rPr>
        <w:t>自磋商之日起</w:t>
      </w:r>
      <w:r>
        <w:rPr>
          <w:rFonts w:hint="eastAsia" w:ascii="宋体" w:hAnsi="宋体" w:eastAsia="宋体" w:cs="宋体"/>
          <w:sz w:val="24"/>
          <w:szCs w:val="24"/>
          <w:u w:val="single"/>
        </w:rPr>
        <w:t>90</w:t>
      </w:r>
      <w:r>
        <w:rPr>
          <w:rFonts w:hint="eastAsia" w:ascii="宋体" w:hAnsi="宋体" w:eastAsia="宋体" w:cs="宋体"/>
          <w:sz w:val="24"/>
          <w:szCs w:val="24"/>
          <w:lang w:val="zh-CN"/>
        </w:rPr>
        <w:t>天。</w:t>
      </w:r>
    </w:p>
    <w:tbl>
      <w:tblPr>
        <w:tblStyle w:val="22"/>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val="0"/>
            <w:vAlign w:val="top"/>
          </w:tcPr>
          <w:p>
            <w:pPr>
              <w:pageBreakBefore w:val="0"/>
              <w:shd w:val="clear"/>
              <w:overflowPunct/>
              <w:bidi w:val="0"/>
              <w:spacing w:line="500" w:lineRule="exact"/>
              <w:jc w:val="left"/>
              <w:rPr>
                <w:rFonts w:hint="eastAsia" w:ascii="宋体" w:hAnsi="宋体" w:eastAsia="宋体" w:cs="宋体"/>
                <w:spacing w:val="4"/>
                <w:sz w:val="24"/>
                <w:szCs w:val="24"/>
              </w:rPr>
            </w:pPr>
            <w:r>
              <w:rPr>
                <w:rFonts w:hint="eastAsia" w:ascii="宋体" w:hAnsi="宋体" w:eastAsia="宋体" w:cs="宋体"/>
                <w:spacing w:val="4"/>
                <w:sz w:val="24"/>
                <w:szCs w:val="24"/>
              </w:rPr>
              <w:t>被授权人签字或盖章：</w:t>
            </w:r>
          </w:p>
        </w:tc>
        <w:tc>
          <w:tcPr>
            <w:tcW w:w="3990" w:type="dxa"/>
            <w:noWrap w:val="0"/>
            <w:vAlign w:val="top"/>
          </w:tcPr>
          <w:p>
            <w:pPr>
              <w:pageBreakBefore w:val="0"/>
              <w:shd w:val="clear"/>
              <w:overflowPunct/>
              <w:bidi w:val="0"/>
              <w:spacing w:line="500" w:lineRule="exact"/>
              <w:jc w:val="left"/>
              <w:rPr>
                <w:rFonts w:hint="eastAsia" w:ascii="宋体" w:hAnsi="宋体" w:eastAsia="宋体" w:cs="宋体"/>
                <w:spacing w:val="4"/>
                <w:sz w:val="24"/>
                <w:szCs w:val="24"/>
              </w:rPr>
            </w:pPr>
            <w:r>
              <w:rPr>
                <w:rFonts w:hint="eastAsia" w:ascii="宋体" w:hAnsi="宋体" w:eastAsia="宋体" w:cs="宋体"/>
                <w:spacing w:val="4"/>
                <w:sz w:val="24"/>
                <w:szCs w:val="24"/>
              </w:rPr>
              <w:t>法定代表人签字或盖章：</w:t>
            </w:r>
          </w:p>
        </w:tc>
      </w:tr>
      <w:tr>
        <w:tblPrEx>
          <w:tblCellMar>
            <w:top w:w="0" w:type="dxa"/>
            <w:left w:w="108" w:type="dxa"/>
            <w:bottom w:w="0" w:type="dxa"/>
            <w:right w:w="108" w:type="dxa"/>
          </w:tblCellMar>
        </w:tblPrEx>
        <w:trPr>
          <w:trHeight w:val="600" w:hRule="atLeast"/>
        </w:trPr>
        <w:tc>
          <w:tcPr>
            <w:tcW w:w="4200" w:type="dxa"/>
            <w:noWrap w:val="0"/>
            <w:vAlign w:val="top"/>
          </w:tcPr>
          <w:p>
            <w:pPr>
              <w:pageBreakBefore w:val="0"/>
              <w:shd w:val="clear"/>
              <w:overflowPunct/>
              <w:bidi w:val="0"/>
              <w:spacing w:line="500" w:lineRule="exact"/>
              <w:jc w:val="left"/>
              <w:rPr>
                <w:rFonts w:hint="eastAsia" w:ascii="宋体" w:hAnsi="宋体" w:eastAsia="宋体" w:cs="宋体"/>
                <w:spacing w:val="4"/>
                <w:sz w:val="24"/>
                <w:szCs w:val="24"/>
              </w:rPr>
            </w:pPr>
            <w:r>
              <w:rPr>
                <w:rFonts w:hint="eastAsia" w:ascii="宋体" w:hAnsi="宋体" w:eastAsia="宋体" w:cs="宋体"/>
                <w:spacing w:val="4"/>
                <w:sz w:val="24"/>
                <w:szCs w:val="24"/>
              </w:rPr>
              <w:t>职务：</w:t>
            </w:r>
          </w:p>
        </w:tc>
        <w:tc>
          <w:tcPr>
            <w:tcW w:w="3990" w:type="dxa"/>
            <w:noWrap w:val="0"/>
            <w:vAlign w:val="top"/>
          </w:tcPr>
          <w:p>
            <w:pPr>
              <w:pageBreakBefore w:val="0"/>
              <w:shd w:val="clear"/>
              <w:overflowPunct/>
              <w:bidi w:val="0"/>
              <w:spacing w:line="500" w:lineRule="exact"/>
              <w:jc w:val="left"/>
              <w:rPr>
                <w:rFonts w:hint="eastAsia" w:ascii="宋体" w:hAnsi="宋体" w:eastAsia="宋体" w:cs="宋体"/>
                <w:spacing w:val="4"/>
                <w:sz w:val="24"/>
                <w:szCs w:val="24"/>
              </w:rPr>
            </w:pPr>
            <w:r>
              <w:rPr>
                <w:rFonts w:hint="eastAsia" w:ascii="宋体" w:hAnsi="宋体" w:eastAsia="宋体" w:cs="宋体"/>
                <w:spacing w:val="4"/>
                <w:sz w:val="24"/>
                <w:szCs w:val="24"/>
              </w:rPr>
              <w:t>职务：</w:t>
            </w:r>
          </w:p>
        </w:tc>
      </w:tr>
      <w:tr>
        <w:tblPrEx>
          <w:tblCellMar>
            <w:top w:w="0" w:type="dxa"/>
            <w:left w:w="108" w:type="dxa"/>
            <w:bottom w:w="0" w:type="dxa"/>
            <w:right w:w="108" w:type="dxa"/>
          </w:tblCellMar>
        </w:tblPrEx>
        <w:trPr>
          <w:trHeight w:val="600" w:hRule="atLeast"/>
        </w:trPr>
        <w:tc>
          <w:tcPr>
            <w:tcW w:w="4200" w:type="dxa"/>
            <w:noWrap w:val="0"/>
            <w:vAlign w:val="top"/>
          </w:tcPr>
          <w:p>
            <w:pPr>
              <w:pageBreakBefore w:val="0"/>
              <w:shd w:val="clear"/>
              <w:overflowPunct/>
              <w:bidi w:val="0"/>
              <w:spacing w:line="500" w:lineRule="exact"/>
              <w:jc w:val="left"/>
              <w:rPr>
                <w:rFonts w:hint="eastAsia" w:ascii="宋体" w:hAnsi="宋体" w:eastAsia="宋体" w:cs="宋体"/>
                <w:spacing w:val="4"/>
                <w:sz w:val="24"/>
                <w:szCs w:val="24"/>
              </w:rPr>
            </w:pPr>
            <w:r>
              <w:rPr>
                <w:rFonts w:hint="eastAsia" w:ascii="宋体" w:hAnsi="宋体" w:eastAsia="宋体" w:cs="宋体"/>
                <w:spacing w:val="4"/>
                <w:sz w:val="24"/>
                <w:szCs w:val="24"/>
              </w:rPr>
              <w:t>身份证号：</w:t>
            </w:r>
          </w:p>
        </w:tc>
        <w:tc>
          <w:tcPr>
            <w:tcW w:w="3990" w:type="dxa"/>
            <w:noWrap w:val="0"/>
            <w:vAlign w:val="top"/>
          </w:tcPr>
          <w:p>
            <w:pPr>
              <w:pageBreakBefore w:val="0"/>
              <w:shd w:val="clear"/>
              <w:overflowPunct/>
              <w:bidi w:val="0"/>
              <w:spacing w:line="500" w:lineRule="exact"/>
              <w:jc w:val="left"/>
              <w:rPr>
                <w:rFonts w:hint="eastAsia" w:ascii="宋体" w:hAnsi="宋体" w:eastAsia="宋体" w:cs="宋体"/>
                <w:spacing w:val="4"/>
                <w:sz w:val="24"/>
                <w:szCs w:val="24"/>
              </w:rPr>
            </w:pPr>
            <w:r>
              <w:rPr>
                <w:rFonts w:hint="eastAsia" w:ascii="宋体" w:hAnsi="宋体" w:eastAsia="宋体" w:cs="宋体"/>
                <w:spacing w:val="4"/>
                <w:sz w:val="24"/>
                <w:szCs w:val="24"/>
              </w:rPr>
              <w:t>身份证号：</w:t>
            </w:r>
          </w:p>
        </w:tc>
      </w:tr>
    </w:tbl>
    <w:p>
      <w:pPr>
        <w:pageBreakBefore w:val="0"/>
        <w:shd w:val="clear"/>
        <w:overflowPunct/>
        <w:bidi w:val="0"/>
        <w:spacing w:line="500" w:lineRule="exact"/>
        <w:ind w:firstLine="505" w:firstLineChars="204"/>
        <w:rPr>
          <w:rFonts w:hint="eastAsia" w:ascii="宋体" w:hAnsi="宋体" w:eastAsia="宋体" w:cs="宋体"/>
          <w:spacing w:val="4"/>
          <w:sz w:val="24"/>
          <w:szCs w:val="24"/>
          <w:lang w:eastAsia="zh-CN"/>
        </w:rPr>
      </w:pPr>
      <w:r>
        <w:rPr>
          <w:rFonts w:hint="eastAsia" w:ascii="宋体" w:hAnsi="宋体" w:eastAsia="宋体" w:cs="宋体"/>
          <w:spacing w:val="4"/>
          <w:sz w:val="24"/>
          <w:szCs w:val="24"/>
        </w:rPr>
        <w:t>附：法定代表人、被授权人身份证复印件</w:t>
      </w:r>
      <w:r>
        <w:rPr>
          <w:rFonts w:hint="eastAsia" w:ascii="宋体" w:hAnsi="宋体" w:eastAsia="宋体" w:cs="宋体"/>
          <w:spacing w:val="4"/>
          <w:sz w:val="24"/>
          <w:szCs w:val="24"/>
          <w:lang w:eastAsia="zh-CN"/>
        </w:rPr>
        <w:t>（正反面）</w:t>
      </w:r>
    </w:p>
    <w:p>
      <w:pPr>
        <w:pageBreakBefore w:val="0"/>
        <w:shd w:val="clear"/>
        <w:overflowPunct/>
        <w:bidi w:val="0"/>
        <w:spacing w:line="500" w:lineRule="exact"/>
        <w:rPr>
          <w:rFonts w:hint="eastAsia" w:ascii="宋体" w:hAnsi="宋体" w:eastAsia="宋体" w:cs="宋体"/>
          <w:spacing w:val="4"/>
          <w:sz w:val="24"/>
          <w:szCs w:val="24"/>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820"/>
        <w:gridCol w:w="38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72" w:hRule="atLeast"/>
          <w:jc w:val="center"/>
        </w:trPr>
        <w:tc>
          <w:tcPr>
            <w:tcW w:w="3820" w:type="dxa"/>
            <w:tcBorders>
              <w:tl2br w:val="nil"/>
              <w:tr2bl w:val="nil"/>
            </w:tcBorders>
            <w:vAlign w:val="center"/>
          </w:tcPr>
          <w:p>
            <w:pPr>
              <w:pStyle w:val="2"/>
              <w:pageBreakBefore w:val="0"/>
              <w:shd w:val="clear"/>
              <w:overflowPunct/>
              <w:bidi w:val="0"/>
              <w:spacing w:line="500" w:lineRule="exact"/>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法定代表人身份证复印件</w:t>
            </w:r>
            <w:r>
              <w:rPr>
                <w:rFonts w:hint="eastAsia" w:ascii="宋体" w:hAnsi="宋体" w:eastAsia="宋体" w:cs="宋体"/>
                <w:sz w:val="24"/>
                <w:szCs w:val="24"/>
                <w:lang w:eastAsia="zh-CN"/>
              </w:rPr>
              <w:t>）</w:t>
            </w:r>
          </w:p>
        </w:tc>
        <w:tc>
          <w:tcPr>
            <w:tcW w:w="3820" w:type="dxa"/>
            <w:tcBorders>
              <w:tl2br w:val="nil"/>
              <w:tr2bl w:val="nil"/>
            </w:tcBorders>
            <w:vAlign w:val="center"/>
          </w:tcPr>
          <w:p>
            <w:pPr>
              <w:pStyle w:val="2"/>
              <w:pageBreakBefore w:val="0"/>
              <w:shd w:val="clear"/>
              <w:overflowPunct/>
              <w:bidi w:val="0"/>
              <w:spacing w:line="500" w:lineRule="exact"/>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委托代理人身份证复印件</w:t>
            </w:r>
            <w:r>
              <w:rPr>
                <w:rFonts w:hint="eastAsia" w:ascii="宋体" w:hAnsi="宋体" w:eastAsia="宋体" w:cs="宋体"/>
                <w:sz w:val="24"/>
                <w:szCs w:val="24"/>
                <w:lang w:eastAsia="zh-CN"/>
              </w:rPr>
              <w:t>正面）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3820" w:type="dxa"/>
            <w:tcBorders>
              <w:tl2br w:val="nil"/>
              <w:tr2bl w:val="nil"/>
            </w:tcBorders>
            <w:vAlign w:val="center"/>
          </w:tcPr>
          <w:p>
            <w:pPr>
              <w:pStyle w:val="2"/>
              <w:pageBreakBefore w:val="0"/>
              <w:shd w:val="clear"/>
              <w:overflowPunct/>
              <w:bidi w:val="0"/>
              <w:spacing w:line="5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法定代表人身份证复印件</w:t>
            </w:r>
            <w:r>
              <w:rPr>
                <w:rFonts w:hint="eastAsia" w:ascii="宋体" w:hAnsi="宋体" w:eastAsia="宋体" w:cs="宋体"/>
                <w:sz w:val="24"/>
                <w:szCs w:val="24"/>
                <w:lang w:eastAsia="zh-CN"/>
              </w:rPr>
              <w:t>）</w:t>
            </w:r>
          </w:p>
        </w:tc>
        <w:tc>
          <w:tcPr>
            <w:tcW w:w="3820" w:type="dxa"/>
            <w:tcBorders>
              <w:tl2br w:val="nil"/>
              <w:tr2bl w:val="nil"/>
            </w:tcBorders>
            <w:vAlign w:val="center"/>
          </w:tcPr>
          <w:p>
            <w:pPr>
              <w:pStyle w:val="2"/>
              <w:pageBreakBefore w:val="0"/>
              <w:shd w:val="clear"/>
              <w:overflowPunct/>
              <w:bidi w:val="0"/>
              <w:spacing w:line="5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委托代理人身份证复印件</w:t>
            </w:r>
            <w:r>
              <w:rPr>
                <w:rFonts w:hint="eastAsia" w:ascii="宋体" w:hAnsi="宋体" w:eastAsia="宋体" w:cs="宋体"/>
                <w:sz w:val="24"/>
                <w:szCs w:val="24"/>
                <w:lang w:eastAsia="zh-CN"/>
              </w:rPr>
              <w:t>反面）</w:t>
            </w:r>
          </w:p>
        </w:tc>
      </w:tr>
    </w:tbl>
    <w:p>
      <w:pPr>
        <w:pageBreakBefore w:val="0"/>
        <w:shd w:val="clear"/>
        <w:overflowPunct/>
        <w:bidi w:val="0"/>
        <w:spacing w:line="500" w:lineRule="exact"/>
        <w:outlineLvl w:val="9"/>
        <w:rPr>
          <w:rFonts w:hint="eastAsia" w:ascii="宋体" w:hAnsi="宋体" w:eastAsia="宋体" w:cs="宋体"/>
          <w:sz w:val="24"/>
          <w:szCs w:val="24"/>
        </w:rPr>
      </w:pPr>
      <w:r>
        <w:rPr>
          <w:rFonts w:hint="eastAsia" w:ascii="宋体" w:hAnsi="宋体" w:eastAsia="宋体" w:cs="宋体"/>
          <w:b/>
          <w:bCs/>
          <w:sz w:val="24"/>
          <w:szCs w:val="24"/>
          <w:lang w:val="zh-CN"/>
        </w:rPr>
        <w:t>说明：授权代表参加磋商时提供。</w:t>
      </w:r>
    </w:p>
    <w:p>
      <w:pPr>
        <w:pageBreakBefore w:val="0"/>
        <w:shd w:val="clear"/>
        <w:overflowPunct/>
        <w:bidi w:val="0"/>
        <w:spacing w:line="500" w:lineRule="exact"/>
        <w:ind w:firstLine="510"/>
        <w:rPr>
          <w:rFonts w:hint="eastAsia" w:ascii="宋体" w:hAnsi="宋体" w:eastAsia="宋体" w:cs="宋体"/>
          <w:spacing w:val="4"/>
          <w:sz w:val="24"/>
          <w:szCs w:val="24"/>
        </w:rPr>
      </w:pPr>
    </w:p>
    <w:p>
      <w:pPr>
        <w:pageBreakBefore w:val="0"/>
        <w:shd w:val="clear"/>
        <w:overflowPunct/>
        <w:bidi w:val="0"/>
        <w:adjustRightInd w:val="0"/>
        <w:snapToGrid w:val="0"/>
        <w:spacing w:line="500" w:lineRule="exact"/>
        <w:ind w:right="420" w:firstLine="4800" w:firstLineChars="2000"/>
        <w:rPr>
          <w:rFonts w:hint="eastAsia" w:ascii="宋体" w:hAnsi="宋体" w:eastAsia="宋体" w:cs="宋体"/>
          <w:sz w:val="24"/>
          <w:szCs w:val="24"/>
          <w:lang w:eastAsia="zh-CN"/>
        </w:rPr>
      </w:pPr>
      <w:r>
        <w:rPr>
          <w:rFonts w:hint="eastAsia" w:ascii="宋体" w:hAnsi="宋体" w:eastAsia="宋体" w:cs="宋体"/>
          <w:sz w:val="24"/>
          <w:szCs w:val="24"/>
          <w:lang w:eastAsia="zh-CN"/>
        </w:rPr>
        <w:t>投标单位</w:t>
      </w:r>
      <w:r>
        <w:rPr>
          <w:rFonts w:hint="eastAsia" w:ascii="宋体" w:hAnsi="宋体" w:eastAsia="宋体" w:cs="宋体"/>
          <w:sz w:val="24"/>
          <w:szCs w:val="24"/>
        </w:rPr>
        <w:t>（单位名称及公章）</w:t>
      </w:r>
      <w:r>
        <w:rPr>
          <w:rFonts w:hint="eastAsia" w:ascii="宋体" w:hAnsi="宋体" w:eastAsia="宋体" w:cs="宋体"/>
          <w:sz w:val="24"/>
          <w:szCs w:val="24"/>
          <w:lang w:eastAsia="zh-CN"/>
        </w:rPr>
        <w:t>：</w:t>
      </w:r>
    </w:p>
    <w:p>
      <w:pPr>
        <w:pageBreakBefore w:val="0"/>
        <w:shd w:val="clear"/>
        <w:overflowPunct/>
        <w:bidi w:val="0"/>
        <w:adjustRightInd w:val="0"/>
        <w:snapToGrid w:val="0"/>
        <w:spacing w:line="500" w:lineRule="exact"/>
        <w:ind w:right="420" w:firstLine="6000" w:firstLineChars="2500"/>
        <w:rPr>
          <w:rFonts w:hint="eastAsia" w:ascii="宋体" w:hAnsi="宋体" w:eastAsia="宋体" w:cs="宋体"/>
          <w:sz w:val="24"/>
          <w:szCs w:val="24"/>
        </w:rPr>
      </w:pPr>
      <w:r>
        <w:rPr>
          <w:rFonts w:hint="eastAsia" w:ascii="宋体" w:hAnsi="宋体" w:eastAsia="宋体" w:cs="宋体"/>
          <w:sz w:val="24"/>
          <w:szCs w:val="24"/>
        </w:rPr>
        <w:t>日期：    年  月  日</w:t>
      </w:r>
    </w:p>
    <w:p>
      <w:pPr>
        <w:pageBreakBefore w:val="0"/>
        <w:shd w:val="clear"/>
        <w:overflowPunct/>
        <w:bidi w:val="0"/>
        <w:spacing w:line="500" w:lineRule="exac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br w:type="page"/>
      </w:r>
    </w:p>
    <w:p>
      <w:pPr>
        <w:pStyle w:val="4"/>
        <w:pageBreakBefore w:val="0"/>
        <w:shd w:val="clear"/>
        <w:overflowPunct/>
        <w:bidi w:val="0"/>
        <w:spacing w:line="500" w:lineRule="exact"/>
        <w:jc w:val="center"/>
        <w:rPr>
          <w:rFonts w:hint="eastAsia" w:ascii="宋体" w:hAnsi="宋体" w:eastAsia="宋体" w:cs="宋体"/>
          <w:sz w:val="24"/>
          <w:szCs w:val="24"/>
        </w:rPr>
      </w:pPr>
      <w:bookmarkStart w:id="26" w:name="_Toc7022"/>
      <w:bookmarkStart w:id="27" w:name="_Toc527969888"/>
      <w:bookmarkStart w:id="28" w:name="_Toc19010"/>
      <w:bookmarkStart w:id="29" w:name="_Toc30932"/>
      <w:bookmarkStart w:id="30" w:name="_Toc51658022"/>
      <w:r>
        <w:rPr>
          <w:rFonts w:hint="eastAsia" w:ascii="宋体" w:hAnsi="宋体" w:eastAsia="宋体" w:cs="宋体"/>
          <w:b/>
          <w:bCs/>
          <w:color w:val="000000"/>
          <w:kern w:val="0"/>
          <w:sz w:val="24"/>
          <w:szCs w:val="24"/>
          <w:lang w:val="en-US" w:eastAsia="zh-CN" w:bidi="ar"/>
        </w:rPr>
        <w:t>八、</w:t>
      </w:r>
      <w:bookmarkEnd w:id="26"/>
      <w:bookmarkEnd w:id="27"/>
      <w:bookmarkEnd w:id="28"/>
      <w:bookmarkEnd w:id="29"/>
      <w:bookmarkEnd w:id="30"/>
      <w:bookmarkStart w:id="31" w:name="_Toc6037"/>
      <w:r>
        <w:rPr>
          <w:rFonts w:hint="eastAsia" w:ascii="宋体" w:hAnsi="宋体" w:eastAsia="宋体" w:cs="宋体"/>
          <w:b/>
          <w:bCs/>
          <w:color w:val="000000"/>
          <w:kern w:val="0"/>
          <w:sz w:val="24"/>
          <w:szCs w:val="24"/>
          <w:lang w:val="en-US" w:eastAsia="zh-CN" w:bidi="ar"/>
        </w:rPr>
        <w:t>项目业绩一览表</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3"/>
        <w:gridCol w:w="1446"/>
        <w:gridCol w:w="1325"/>
        <w:gridCol w:w="1341"/>
        <w:gridCol w:w="1424"/>
        <w:gridCol w:w="1511"/>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62" w:hRule="atLeast"/>
        </w:trPr>
        <w:tc>
          <w:tcPr>
            <w:tcW w:w="723"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r>
              <w:rPr>
                <w:rFonts w:hint="eastAsia" w:ascii="宋体" w:hAnsi="宋体" w:eastAsia="宋体" w:cs="宋体"/>
                <w:bCs/>
                <w:sz w:val="24"/>
                <w:szCs w:val="24"/>
              </w:rPr>
              <w:t>年份</w:t>
            </w:r>
          </w:p>
        </w:tc>
        <w:tc>
          <w:tcPr>
            <w:tcW w:w="1446"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r>
              <w:rPr>
                <w:rFonts w:hint="eastAsia" w:ascii="宋体" w:hAnsi="宋体" w:eastAsia="宋体" w:cs="宋体"/>
                <w:bCs/>
                <w:sz w:val="24"/>
                <w:szCs w:val="24"/>
              </w:rPr>
              <w:t>用户名称</w:t>
            </w:r>
          </w:p>
        </w:tc>
        <w:tc>
          <w:tcPr>
            <w:tcW w:w="1325"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r>
              <w:rPr>
                <w:rFonts w:hint="eastAsia" w:ascii="宋体" w:hAnsi="宋体" w:eastAsia="宋体" w:cs="宋体"/>
                <w:bCs/>
                <w:sz w:val="24"/>
                <w:szCs w:val="24"/>
              </w:rPr>
              <w:t>项目名称</w:t>
            </w:r>
          </w:p>
        </w:tc>
        <w:tc>
          <w:tcPr>
            <w:tcW w:w="1341"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r>
              <w:rPr>
                <w:rFonts w:hint="eastAsia" w:ascii="宋体" w:hAnsi="宋体" w:eastAsia="宋体" w:cs="宋体"/>
                <w:bCs/>
                <w:sz w:val="24"/>
                <w:szCs w:val="24"/>
              </w:rPr>
              <w:t>完成时间</w:t>
            </w:r>
          </w:p>
        </w:tc>
        <w:tc>
          <w:tcPr>
            <w:tcW w:w="1424" w:type="dxa"/>
            <w:tcBorders>
              <w:tl2br w:val="nil"/>
              <w:tr2bl w:val="nil"/>
            </w:tcBorders>
            <w:noWrap w:val="0"/>
            <w:vAlign w:val="center"/>
          </w:tcPr>
          <w:p>
            <w:pPr>
              <w:pageBreakBefore w:val="0"/>
              <w:shd w:val="clear"/>
              <w:overflowPunct/>
              <w:bidi w:val="0"/>
              <w:spacing w:line="500" w:lineRule="exact"/>
              <w:ind w:firstLine="120" w:firstLineChars="50"/>
              <w:jc w:val="center"/>
              <w:rPr>
                <w:rFonts w:hint="eastAsia" w:ascii="宋体" w:hAnsi="宋体" w:eastAsia="宋体" w:cs="宋体"/>
                <w:bCs/>
                <w:sz w:val="24"/>
                <w:szCs w:val="24"/>
              </w:rPr>
            </w:pPr>
            <w:r>
              <w:rPr>
                <w:rFonts w:hint="eastAsia" w:ascii="宋体" w:hAnsi="宋体" w:eastAsia="宋体" w:cs="宋体"/>
                <w:bCs/>
                <w:sz w:val="24"/>
                <w:szCs w:val="24"/>
              </w:rPr>
              <w:t>合同金额</w:t>
            </w:r>
          </w:p>
        </w:tc>
        <w:tc>
          <w:tcPr>
            <w:tcW w:w="1511" w:type="dxa"/>
            <w:tcBorders>
              <w:tl2br w:val="nil"/>
              <w:tr2bl w:val="nil"/>
            </w:tcBorders>
            <w:noWrap w:val="0"/>
            <w:vAlign w:val="center"/>
          </w:tcPr>
          <w:p>
            <w:pPr>
              <w:pageBreakBefore w:val="0"/>
              <w:shd w:val="clear"/>
              <w:overflowPunct/>
              <w:bidi w:val="0"/>
              <w:spacing w:line="500" w:lineRule="exact"/>
              <w:ind w:left="204" w:hanging="232" w:hangingChars="97"/>
              <w:jc w:val="center"/>
              <w:rPr>
                <w:rFonts w:hint="eastAsia" w:ascii="宋体" w:hAnsi="宋体" w:eastAsia="宋体" w:cs="宋体"/>
                <w:bCs/>
                <w:sz w:val="24"/>
                <w:szCs w:val="24"/>
              </w:rPr>
            </w:pPr>
            <w:r>
              <w:rPr>
                <w:rFonts w:hint="eastAsia" w:ascii="宋体" w:hAnsi="宋体" w:eastAsia="宋体" w:cs="宋体"/>
                <w:bCs/>
                <w:sz w:val="24"/>
                <w:szCs w:val="24"/>
              </w:rPr>
              <w:t>完成项目</w:t>
            </w:r>
          </w:p>
          <w:p>
            <w:pPr>
              <w:pageBreakBefore w:val="0"/>
              <w:shd w:val="clear"/>
              <w:overflowPunct/>
              <w:bidi w:val="0"/>
              <w:spacing w:line="500" w:lineRule="exact"/>
              <w:ind w:left="204" w:hanging="232" w:hangingChars="97"/>
              <w:jc w:val="center"/>
              <w:rPr>
                <w:rFonts w:hint="eastAsia" w:ascii="宋体" w:hAnsi="宋体" w:eastAsia="宋体" w:cs="宋体"/>
                <w:bCs/>
                <w:sz w:val="24"/>
                <w:szCs w:val="24"/>
              </w:rPr>
            </w:pPr>
            <w:r>
              <w:rPr>
                <w:rFonts w:hint="eastAsia" w:ascii="宋体" w:hAnsi="宋体" w:eastAsia="宋体" w:cs="宋体"/>
                <w:bCs/>
                <w:sz w:val="24"/>
                <w:szCs w:val="24"/>
              </w:rPr>
              <w:t>质量</w:t>
            </w:r>
          </w:p>
        </w:tc>
        <w:tc>
          <w:tcPr>
            <w:tcW w:w="1050"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r>
              <w:rPr>
                <w:rFonts w:hint="eastAsia" w:ascii="宋体" w:hAnsi="宋体" w:eastAsia="宋体" w:cs="宋体"/>
                <w:bCs/>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68" w:hRule="atLeast"/>
        </w:trPr>
        <w:tc>
          <w:tcPr>
            <w:tcW w:w="723"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c>
          <w:tcPr>
            <w:tcW w:w="1446"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c>
          <w:tcPr>
            <w:tcW w:w="1325"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c>
          <w:tcPr>
            <w:tcW w:w="1341"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c>
          <w:tcPr>
            <w:tcW w:w="1424"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c>
          <w:tcPr>
            <w:tcW w:w="1511"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c>
          <w:tcPr>
            <w:tcW w:w="1050"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68" w:hRule="atLeast"/>
        </w:trPr>
        <w:tc>
          <w:tcPr>
            <w:tcW w:w="723"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c>
          <w:tcPr>
            <w:tcW w:w="1446"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c>
          <w:tcPr>
            <w:tcW w:w="1325"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c>
          <w:tcPr>
            <w:tcW w:w="1341"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c>
          <w:tcPr>
            <w:tcW w:w="1424"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c>
          <w:tcPr>
            <w:tcW w:w="1511"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c>
          <w:tcPr>
            <w:tcW w:w="1050"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68" w:hRule="atLeast"/>
        </w:trPr>
        <w:tc>
          <w:tcPr>
            <w:tcW w:w="723"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c>
          <w:tcPr>
            <w:tcW w:w="1446"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c>
          <w:tcPr>
            <w:tcW w:w="1325"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c>
          <w:tcPr>
            <w:tcW w:w="1341"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c>
          <w:tcPr>
            <w:tcW w:w="1424"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c>
          <w:tcPr>
            <w:tcW w:w="1511"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c>
          <w:tcPr>
            <w:tcW w:w="1050"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68" w:hRule="atLeast"/>
        </w:trPr>
        <w:tc>
          <w:tcPr>
            <w:tcW w:w="723"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c>
          <w:tcPr>
            <w:tcW w:w="1446"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c>
          <w:tcPr>
            <w:tcW w:w="1325"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c>
          <w:tcPr>
            <w:tcW w:w="1341"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c>
          <w:tcPr>
            <w:tcW w:w="1424"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c>
          <w:tcPr>
            <w:tcW w:w="1511"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c>
          <w:tcPr>
            <w:tcW w:w="1050"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68" w:hRule="atLeast"/>
        </w:trPr>
        <w:tc>
          <w:tcPr>
            <w:tcW w:w="723" w:type="dxa"/>
            <w:tcBorders>
              <w:tl2br w:val="nil"/>
              <w:tr2bl w:val="nil"/>
            </w:tcBorders>
            <w:noWrap w:val="0"/>
            <w:vAlign w:val="center"/>
          </w:tcPr>
          <w:p>
            <w:pPr>
              <w:pageBreakBefore w:val="0"/>
              <w:shd w:val="clear"/>
              <w:overflowPunct/>
              <w:bidi w:val="0"/>
              <w:spacing w:line="500" w:lineRule="exact"/>
              <w:rPr>
                <w:rFonts w:hint="eastAsia" w:ascii="宋体" w:hAnsi="宋体" w:eastAsia="宋体" w:cs="宋体"/>
                <w:bCs/>
                <w:sz w:val="24"/>
                <w:szCs w:val="24"/>
              </w:rPr>
            </w:pPr>
          </w:p>
        </w:tc>
        <w:tc>
          <w:tcPr>
            <w:tcW w:w="1446" w:type="dxa"/>
            <w:tcBorders>
              <w:tl2br w:val="nil"/>
              <w:tr2bl w:val="nil"/>
            </w:tcBorders>
            <w:noWrap w:val="0"/>
            <w:vAlign w:val="center"/>
          </w:tcPr>
          <w:p>
            <w:pPr>
              <w:pageBreakBefore w:val="0"/>
              <w:shd w:val="clear"/>
              <w:overflowPunct/>
              <w:bidi w:val="0"/>
              <w:spacing w:line="500" w:lineRule="exact"/>
              <w:rPr>
                <w:rFonts w:hint="eastAsia" w:ascii="宋体" w:hAnsi="宋体" w:eastAsia="宋体" w:cs="宋体"/>
                <w:bCs/>
                <w:sz w:val="24"/>
                <w:szCs w:val="24"/>
              </w:rPr>
            </w:pPr>
          </w:p>
        </w:tc>
        <w:tc>
          <w:tcPr>
            <w:tcW w:w="1325" w:type="dxa"/>
            <w:tcBorders>
              <w:tl2br w:val="nil"/>
              <w:tr2bl w:val="nil"/>
            </w:tcBorders>
            <w:noWrap w:val="0"/>
            <w:vAlign w:val="center"/>
          </w:tcPr>
          <w:p>
            <w:pPr>
              <w:pageBreakBefore w:val="0"/>
              <w:shd w:val="clear"/>
              <w:overflowPunct/>
              <w:bidi w:val="0"/>
              <w:spacing w:line="500" w:lineRule="exact"/>
              <w:rPr>
                <w:rFonts w:hint="eastAsia" w:ascii="宋体" w:hAnsi="宋体" w:eastAsia="宋体" w:cs="宋体"/>
                <w:bCs/>
                <w:sz w:val="24"/>
                <w:szCs w:val="24"/>
              </w:rPr>
            </w:pPr>
          </w:p>
        </w:tc>
        <w:tc>
          <w:tcPr>
            <w:tcW w:w="1341" w:type="dxa"/>
            <w:tcBorders>
              <w:tl2br w:val="nil"/>
              <w:tr2bl w:val="nil"/>
            </w:tcBorders>
            <w:noWrap w:val="0"/>
            <w:vAlign w:val="center"/>
          </w:tcPr>
          <w:p>
            <w:pPr>
              <w:pageBreakBefore w:val="0"/>
              <w:shd w:val="clear"/>
              <w:overflowPunct/>
              <w:bidi w:val="0"/>
              <w:spacing w:line="500" w:lineRule="exact"/>
              <w:rPr>
                <w:rFonts w:hint="eastAsia" w:ascii="宋体" w:hAnsi="宋体" w:eastAsia="宋体" w:cs="宋体"/>
                <w:bCs/>
                <w:sz w:val="24"/>
                <w:szCs w:val="24"/>
              </w:rPr>
            </w:pPr>
          </w:p>
        </w:tc>
        <w:tc>
          <w:tcPr>
            <w:tcW w:w="1424" w:type="dxa"/>
            <w:tcBorders>
              <w:tl2br w:val="nil"/>
              <w:tr2bl w:val="nil"/>
            </w:tcBorders>
            <w:noWrap w:val="0"/>
            <w:vAlign w:val="center"/>
          </w:tcPr>
          <w:p>
            <w:pPr>
              <w:pageBreakBefore w:val="0"/>
              <w:shd w:val="clear"/>
              <w:overflowPunct/>
              <w:bidi w:val="0"/>
              <w:spacing w:line="500" w:lineRule="exact"/>
              <w:rPr>
                <w:rFonts w:hint="eastAsia" w:ascii="宋体" w:hAnsi="宋体" w:eastAsia="宋体" w:cs="宋体"/>
                <w:bCs/>
                <w:sz w:val="24"/>
                <w:szCs w:val="24"/>
              </w:rPr>
            </w:pPr>
          </w:p>
        </w:tc>
        <w:tc>
          <w:tcPr>
            <w:tcW w:w="1511" w:type="dxa"/>
            <w:tcBorders>
              <w:tl2br w:val="nil"/>
              <w:tr2bl w:val="nil"/>
            </w:tcBorders>
            <w:noWrap w:val="0"/>
            <w:vAlign w:val="center"/>
          </w:tcPr>
          <w:p>
            <w:pPr>
              <w:pageBreakBefore w:val="0"/>
              <w:shd w:val="clear"/>
              <w:overflowPunct/>
              <w:bidi w:val="0"/>
              <w:spacing w:line="500" w:lineRule="exact"/>
              <w:rPr>
                <w:rFonts w:hint="eastAsia" w:ascii="宋体" w:hAnsi="宋体" w:eastAsia="宋体" w:cs="宋体"/>
                <w:bCs/>
                <w:sz w:val="24"/>
                <w:szCs w:val="24"/>
              </w:rPr>
            </w:pPr>
          </w:p>
        </w:tc>
        <w:tc>
          <w:tcPr>
            <w:tcW w:w="1050" w:type="dxa"/>
            <w:tcBorders>
              <w:tl2br w:val="nil"/>
              <w:tr2bl w:val="nil"/>
            </w:tcBorders>
            <w:noWrap w:val="0"/>
            <w:vAlign w:val="center"/>
          </w:tcPr>
          <w:p>
            <w:pPr>
              <w:pageBreakBefore w:val="0"/>
              <w:shd w:val="clear"/>
              <w:overflowPunct/>
              <w:bidi w:val="0"/>
              <w:spacing w:line="500" w:lineRule="exact"/>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68" w:hRule="atLeast"/>
        </w:trPr>
        <w:tc>
          <w:tcPr>
            <w:tcW w:w="723" w:type="dxa"/>
            <w:tcBorders>
              <w:tl2br w:val="nil"/>
              <w:tr2bl w:val="nil"/>
            </w:tcBorders>
            <w:noWrap w:val="0"/>
            <w:vAlign w:val="center"/>
          </w:tcPr>
          <w:p>
            <w:pPr>
              <w:pageBreakBefore w:val="0"/>
              <w:shd w:val="clear"/>
              <w:overflowPunct/>
              <w:bidi w:val="0"/>
              <w:spacing w:line="500" w:lineRule="exact"/>
              <w:rPr>
                <w:rFonts w:hint="eastAsia" w:ascii="宋体" w:hAnsi="宋体" w:eastAsia="宋体" w:cs="宋体"/>
                <w:bCs/>
                <w:sz w:val="24"/>
                <w:szCs w:val="24"/>
              </w:rPr>
            </w:pPr>
          </w:p>
        </w:tc>
        <w:tc>
          <w:tcPr>
            <w:tcW w:w="1446" w:type="dxa"/>
            <w:tcBorders>
              <w:tl2br w:val="nil"/>
              <w:tr2bl w:val="nil"/>
            </w:tcBorders>
            <w:noWrap w:val="0"/>
            <w:vAlign w:val="center"/>
          </w:tcPr>
          <w:p>
            <w:pPr>
              <w:pageBreakBefore w:val="0"/>
              <w:shd w:val="clear"/>
              <w:overflowPunct/>
              <w:bidi w:val="0"/>
              <w:spacing w:line="500" w:lineRule="exact"/>
              <w:rPr>
                <w:rFonts w:hint="eastAsia" w:ascii="宋体" w:hAnsi="宋体" w:eastAsia="宋体" w:cs="宋体"/>
                <w:bCs/>
                <w:sz w:val="24"/>
                <w:szCs w:val="24"/>
              </w:rPr>
            </w:pPr>
          </w:p>
        </w:tc>
        <w:tc>
          <w:tcPr>
            <w:tcW w:w="1325" w:type="dxa"/>
            <w:tcBorders>
              <w:tl2br w:val="nil"/>
              <w:tr2bl w:val="nil"/>
            </w:tcBorders>
            <w:noWrap w:val="0"/>
            <w:vAlign w:val="center"/>
          </w:tcPr>
          <w:p>
            <w:pPr>
              <w:pageBreakBefore w:val="0"/>
              <w:shd w:val="clear"/>
              <w:overflowPunct/>
              <w:bidi w:val="0"/>
              <w:spacing w:line="500" w:lineRule="exact"/>
              <w:rPr>
                <w:rFonts w:hint="eastAsia" w:ascii="宋体" w:hAnsi="宋体" w:eastAsia="宋体" w:cs="宋体"/>
                <w:bCs/>
                <w:sz w:val="24"/>
                <w:szCs w:val="24"/>
              </w:rPr>
            </w:pPr>
          </w:p>
        </w:tc>
        <w:tc>
          <w:tcPr>
            <w:tcW w:w="1341" w:type="dxa"/>
            <w:tcBorders>
              <w:tl2br w:val="nil"/>
              <w:tr2bl w:val="nil"/>
            </w:tcBorders>
            <w:noWrap w:val="0"/>
            <w:vAlign w:val="center"/>
          </w:tcPr>
          <w:p>
            <w:pPr>
              <w:pageBreakBefore w:val="0"/>
              <w:shd w:val="clear"/>
              <w:overflowPunct/>
              <w:bidi w:val="0"/>
              <w:spacing w:line="500" w:lineRule="exact"/>
              <w:rPr>
                <w:rFonts w:hint="eastAsia" w:ascii="宋体" w:hAnsi="宋体" w:eastAsia="宋体" w:cs="宋体"/>
                <w:bCs/>
                <w:sz w:val="24"/>
                <w:szCs w:val="24"/>
              </w:rPr>
            </w:pPr>
          </w:p>
        </w:tc>
        <w:tc>
          <w:tcPr>
            <w:tcW w:w="1424" w:type="dxa"/>
            <w:tcBorders>
              <w:tl2br w:val="nil"/>
              <w:tr2bl w:val="nil"/>
            </w:tcBorders>
            <w:noWrap w:val="0"/>
            <w:vAlign w:val="center"/>
          </w:tcPr>
          <w:p>
            <w:pPr>
              <w:pageBreakBefore w:val="0"/>
              <w:shd w:val="clear"/>
              <w:overflowPunct/>
              <w:bidi w:val="0"/>
              <w:spacing w:line="500" w:lineRule="exact"/>
              <w:rPr>
                <w:rFonts w:hint="eastAsia" w:ascii="宋体" w:hAnsi="宋体" w:eastAsia="宋体" w:cs="宋体"/>
                <w:bCs/>
                <w:sz w:val="24"/>
                <w:szCs w:val="24"/>
              </w:rPr>
            </w:pPr>
          </w:p>
        </w:tc>
        <w:tc>
          <w:tcPr>
            <w:tcW w:w="1511" w:type="dxa"/>
            <w:tcBorders>
              <w:tl2br w:val="nil"/>
              <w:tr2bl w:val="nil"/>
            </w:tcBorders>
            <w:noWrap w:val="0"/>
            <w:vAlign w:val="center"/>
          </w:tcPr>
          <w:p>
            <w:pPr>
              <w:pageBreakBefore w:val="0"/>
              <w:shd w:val="clear"/>
              <w:overflowPunct/>
              <w:bidi w:val="0"/>
              <w:spacing w:line="500" w:lineRule="exact"/>
              <w:rPr>
                <w:rFonts w:hint="eastAsia" w:ascii="宋体" w:hAnsi="宋体" w:eastAsia="宋体" w:cs="宋体"/>
                <w:bCs/>
                <w:sz w:val="24"/>
                <w:szCs w:val="24"/>
              </w:rPr>
            </w:pPr>
          </w:p>
        </w:tc>
        <w:tc>
          <w:tcPr>
            <w:tcW w:w="1050" w:type="dxa"/>
            <w:tcBorders>
              <w:tl2br w:val="nil"/>
              <w:tr2bl w:val="nil"/>
            </w:tcBorders>
            <w:noWrap w:val="0"/>
            <w:vAlign w:val="center"/>
          </w:tcPr>
          <w:p>
            <w:pPr>
              <w:pageBreakBefore w:val="0"/>
              <w:shd w:val="clear"/>
              <w:overflowPunct/>
              <w:bidi w:val="0"/>
              <w:spacing w:line="500" w:lineRule="exact"/>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79" w:hRule="atLeast"/>
        </w:trPr>
        <w:tc>
          <w:tcPr>
            <w:tcW w:w="723"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c>
          <w:tcPr>
            <w:tcW w:w="1446"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c>
          <w:tcPr>
            <w:tcW w:w="1325"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c>
          <w:tcPr>
            <w:tcW w:w="1341"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c>
          <w:tcPr>
            <w:tcW w:w="1424"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c>
          <w:tcPr>
            <w:tcW w:w="1511"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c>
          <w:tcPr>
            <w:tcW w:w="1050" w:type="dxa"/>
            <w:tcBorders>
              <w:tl2br w:val="nil"/>
              <w:tr2bl w:val="nil"/>
            </w:tcBorders>
            <w:noWrap w:val="0"/>
            <w:vAlign w:val="center"/>
          </w:tcPr>
          <w:p>
            <w:pPr>
              <w:pageBreakBefore w:val="0"/>
              <w:shd w:val="clear"/>
              <w:overflowPunct/>
              <w:bidi w:val="0"/>
              <w:spacing w:line="500" w:lineRule="exact"/>
              <w:jc w:val="center"/>
              <w:rPr>
                <w:rFonts w:hint="eastAsia" w:ascii="宋体" w:hAnsi="宋体" w:eastAsia="宋体" w:cs="宋体"/>
                <w:bCs/>
                <w:sz w:val="24"/>
                <w:szCs w:val="24"/>
              </w:rPr>
            </w:pPr>
          </w:p>
        </w:tc>
      </w:tr>
    </w:tbl>
    <w:p>
      <w:pPr>
        <w:pageBreakBefore w:val="0"/>
        <w:shd w:val="clear"/>
        <w:overflowPunct/>
        <w:bidi w:val="0"/>
        <w:spacing w:line="500" w:lineRule="exact"/>
        <w:rPr>
          <w:rFonts w:hint="eastAsia" w:ascii="宋体" w:hAnsi="宋体" w:eastAsia="宋体" w:cs="宋体"/>
          <w:sz w:val="24"/>
          <w:szCs w:val="24"/>
        </w:rPr>
      </w:pPr>
    </w:p>
    <w:p>
      <w:pPr>
        <w:pageBreakBefore w:val="0"/>
        <w:shd w:val="clear"/>
        <w:tabs>
          <w:tab w:val="left" w:pos="555"/>
          <w:tab w:val="left" w:pos="2214"/>
          <w:tab w:val="left" w:pos="3774"/>
          <w:tab w:val="left" w:pos="4854"/>
          <w:tab w:val="left" w:pos="5934"/>
          <w:tab w:val="left" w:pos="7014"/>
          <w:tab w:val="left" w:pos="8214"/>
          <w:tab w:val="left" w:pos="10134"/>
          <w:tab w:val="left" w:pos="11124"/>
        </w:tabs>
        <w:overflowPunct/>
        <w:bidi w:val="0"/>
        <w:spacing w:line="500" w:lineRule="exact"/>
        <w:rPr>
          <w:rFonts w:hint="eastAsia" w:ascii="宋体" w:hAnsi="宋体" w:eastAsia="宋体" w:cs="宋体"/>
          <w:sz w:val="24"/>
          <w:szCs w:val="24"/>
        </w:rPr>
      </w:pPr>
      <w:r>
        <w:rPr>
          <w:rFonts w:hint="eastAsia" w:ascii="宋体" w:hAnsi="宋体" w:eastAsia="宋体" w:cs="宋体"/>
          <w:sz w:val="24"/>
          <w:szCs w:val="24"/>
        </w:rPr>
        <w:t>注：以上业绩需提供合同复印件加盖公章，原件备查。</w:t>
      </w:r>
    </w:p>
    <w:p>
      <w:pPr>
        <w:pageBreakBefore w:val="0"/>
        <w:shd w:val="clear"/>
        <w:overflowPunct/>
        <w:bidi w:val="0"/>
        <w:spacing w:line="500" w:lineRule="exact"/>
        <w:ind w:left="360"/>
        <w:jc w:val="center"/>
        <w:rPr>
          <w:rFonts w:hint="eastAsia" w:ascii="宋体" w:hAnsi="宋体" w:eastAsia="宋体" w:cs="宋体"/>
          <w:sz w:val="24"/>
          <w:szCs w:val="24"/>
        </w:rPr>
      </w:pPr>
    </w:p>
    <w:p>
      <w:pPr>
        <w:pageBreakBefore w:val="0"/>
        <w:shd w:val="clear"/>
        <w:overflowPunct/>
        <w:bidi w:val="0"/>
        <w:adjustRightInd w:val="0"/>
        <w:spacing w:line="500" w:lineRule="exact"/>
        <w:ind w:firstLine="420" w:firstLineChars="175"/>
        <w:jc w:val="center"/>
        <w:rPr>
          <w:rFonts w:hint="eastAsia" w:ascii="宋体" w:hAnsi="宋体" w:eastAsia="宋体" w:cs="宋体"/>
          <w:bCs/>
          <w:sz w:val="24"/>
          <w:szCs w:val="24"/>
          <w:lang w:eastAsia="zh-CN"/>
        </w:rPr>
      </w:pPr>
    </w:p>
    <w:p>
      <w:pPr>
        <w:pageBreakBefore w:val="0"/>
        <w:shd w:val="clear"/>
        <w:overflowPunct/>
        <w:bidi w:val="0"/>
        <w:adjustRightInd w:val="0"/>
        <w:spacing w:line="500" w:lineRule="exact"/>
        <w:ind w:firstLine="420" w:firstLineChars="175"/>
        <w:jc w:val="center"/>
        <w:rPr>
          <w:rFonts w:hint="eastAsia" w:ascii="宋体" w:hAnsi="宋体" w:eastAsia="宋体" w:cs="宋体"/>
          <w:bCs/>
          <w:sz w:val="24"/>
          <w:szCs w:val="24"/>
          <w:lang w:eastAsia="zh-CN"/>
        </w:rPr>
      </w:pPr>
    </w:p>
    <w:p>
      <w:pPr>
        <w:pageBreakBefore w:val="0"/>
        <w:shd w:val="clear"/>
        <w:overflowPunct/>
        <w:bidi w:val="0"/>
        <w:adjustRightInd w:val="0"/>
        <w:spacing w:line="500" w:lineRule="exact"/>
        <w:ind w:firstLine="420" w:firstLineChars="175"/>
        <w:jc w:val="center"/>
        <w:rPr>
          <w:rFonts w:hint="eastAsia" w:ascii="宋体" w:hAnsi="宋体" w:eastAsia="宋体" w:cs="宋体"/>
          <w:bCs/>
          <w:sz w:val="24"/>
          <w:szCs w:val="24"/>
          <w:lang w:eastAsia="zh-CN"/>
        </w:rPr>
      </w:pPr>
    </w:p>
    <w:p>
      <w:pPr>
        <w:pageBreakBefore w:val="0"/>
        <w:widowControl/>
        <w:shd w:val="clear"/>
        <w:overflowPunct/>
        <w:bidi w:val="0"/>
        <w:spacing w:line="500" w:lineRule="exact"/>
        <w:ind w:firstLine="4320" w:firstLineChars="1800"/>
        <w:jc w:val="left"/>
        <w:rPr>
          <w:rFonts w:hint="eastAsia" w:ascii="宋体" w:hAnsi="宋体" w:eastAsia="宋体" w:cs="宋体"/>
          <w:sz w:val="24"/>
          <w:szCs w:val="24"/>
        </w:rPr>
      </w:pPr>
      <w:r>
        <w:rPr>
          <w:rFonts w:hint="eastAsia" w:ascii="宋体" w:hAnsi="宋体" w:eastAsia="宋体" w:cs="宋体"/>
          <w:sz w:val="24"/>
          <w:szCs w:val="24"/>
          <w:lang w:eastAsia="zh-CN"/>
        </w:rPr>
        <w:t>投标单位</w:t>
      </w:r>
      <w:r>
        <w:rPr>
          <w:rFonts w:hint="eastAsia" w:ascii="宋体" w:hAnsi="宋体" w:eastAsia="宋体" w:cs="宋体"/>
          <w:sz w:val="24"/>
          <w:szCs w:val="24"/>
        </w:rPr>
        <w:t>（单位名称及公章）：</w:t>
      </w:r>
    </w:p>
    <w:p>
      <w:pPr>
        <w:pageBreakBefore w:val="0"/>
        <w:shd w:val="clear"/>
        <w:overflowPunct/>
        <w:bidi w:val="0"/>
        <w:adjustRightInd w:val="0"/>
        <w:spacing w:line="500" w:lineRule="exact"/>
        <w:ind w:firstLine="3600" w:firstLineChars="1500"/>
        <w:jc w:val="left"/>
        <w:rPr>
          <w:rFonts w:hint="eastAsia" w:ascii="宋体" w:hAnsi="宋体" w:eastAsia="宋体" w:cs="宋体"/>
          <w:sz w:val="24"/>
          <w:szCs w:val="24"/>
          <w:lang w:eastAsia="zh-CN"/>
        </w:rPr>
      </w:pPr>
      <w:r>
        <w:rPr>
          <w:rFonts w:hint="eastAsia" w:ascii="宋体" w:hAnsi="宋体" w:eastAsia="宋体" w:cs="宋体"/>
          <w:sz w:val="24"/>
          <w:szCs w:val="24"/>
        </w:rPr>
        <w:t>法定代表人/被授权人（签字或盖章）</w:t>
      </w:r>
      <w:r>
        <w:rPr>
          <w:rFonts w:hint="eastAsia" w:ascii="宋体" w:hAnsi="宋体" w:eastAsia="宋体" w:cs="宋体"/>
          <w:sz w:val="24"/>
          <w:szCs w:val="24"/>
          <w:lang w:eastAsia="zh-CN"/>
        </w:rPr>
        <w:t>：</w:t>
      </w:r>
    </w:p>
    <w:p>
      <w:pPr>
        <w:pageBreakBefore w:val="0"/>
        <w:shd w:val="clear"/>
        <w:overflowPunct/>
        <w:bidi w:val="0"/>
        <w:adjustRightInd w:val="0"/>
        <w:spacing w:line="500" w:lineRule="exact"/>
        <w:ind w:firstLine="3840" w:firstLineChars="1600"/>
        <w:jc w:val="left"/>
        <w:rPr>
          <w:rFonts w:hint="eastAsia" w:ascii="宋体" w:hAnsi="宋体" w:eastAsia="宋体" w:cs="宋体"/>
          <w:sz w:val="24"/>
          <w:szCs w:val="24"/>
          <w:lang w:val="en-US" w:eastAsia="zh-CN"/>
        </w:rPr>
        <w:sectPr>
          <w:footerReference r:id="rId7" w:type="default"/>
          <w:pgSz w:w="11906" w:h="16838"/>
          <w:pgMar w:top="1440" w:right="1287" w:bottom="1440" w:left="1803" w:header="851" w:footer="992" w:gutter="0"/>
          <w:pgBorders>
            <w:top w:val="none" w:sz="0" w:space="0"/>
            <w:left w:val="none" w:sz="0" w:space="0"/>
            <w:bottom w:val="none" w:sz="0" w:space="0"/>
            <w:right w:val="none" w:sz="0" w:space="0"/>
          </w:pgBorders>
          <w:pgNumType w:fmt="decimal"/>
          <w:cols w:space="720" w:num="1"/>
          <w:docGrid w:type="lines" w:linePitch="319" w:charSpace="0"/>
        </w:sectPr>
      </w:pPr>
      <w:r>
        <w:rPr>
          <w:rFonts w:hint="eastAsia" w:ascii="宋体" w:hAnsi="宋体" w:eastAsia="宋体" w:cs="宋体"/>
          <w:bCs/>
          <w:sz w:val="24"/>
          <w:szCs w:val="24"/>
        </w:rPr>
        <w:t>日</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期:</w:t>
      </w: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lang w:val="en-US" w:eastAsia="zh-CN"/>
        </w:rPr>
        <w:t>年    月    日</w:t>
      </w:r>
    </w:p>
    <w:p>
      <w:pPr>
        <w:shd w:val="clear"/>
        <w:adjustRightInd w:val="0"/>
        <w:snapToGrid w:val="0"/>
        <w:spacing w:line="360" w:lineRule="auto"/>
        <w:jc w:val="center"/>
        <w:outlineLvl w:val="0"/>
        <w:rPr>
          <w:rFonts w:hint="eastAsia" w:ascii="宋体" w:hAnsi="宋体" w:eastAsia="宋体" w:cs="宋体"/>
          <w:b/>
          <w:bCs/>
          <w:color w:val="000000"/>
          <w:kern w:val="0"/>
          <w:sz w:val="24"/>
          <w:szCs w:val="24"/>
          <w:lang w:val="en-US" w:eastAsia="zh-CN" w:bidi="ar"/>
        </w:rPr>
      </w:pPr>
      <w:bookmarkStart w:id="32" w:name="_Toc8460"/>
      <w:bookmarkStart w:id="33" w:name="_Toc17073"/>
      <w:bookmarkStart w:id="34" w:name="_Toc16932"/>
      <w:bookmarkStart w:id="35" w:name="_Toc14923"/>
      <w:bookmarkStart w:id="36" w:name="_Toc16021"/>
      <w:r>
        <w:rPr>
          <w:rFonts w:hint="eastAsia" w:ascii="宋体" w:hAnsi="宋体" w:cs="宋体"/>
          <w:b/>
          <w:bCs/>
          <w:color w:val="000000"/>
          <w:kern w:val="0"/>
          <w:sz w:val="24"/>
          <w:szCs w:val="24"/>
          <w:lang w:val="en-US" w:eastAsia="zh-CN" w:bidi="ar"/>
        </w:rPr>
        <w:t>九、</w:t>
      </w:r>
      <w:r>
        <w:rPr>
          <w:rFonts w:hint="eastAsia" w:ascii="宋体" w:hAnsi="宋体" w:eastAsia="宋体" w:cs="宋体"/>
          <w:b/>
          <w:bCs/>
          <w:color w:val="000000"/>
          <w:kern w:val="0"/>
          <w:sz w:val="24"/>
          <w:szCs w:val="24"/>
          <w:lang w:val="en-US" w:eastAsia="zh-CN" w:bidi="ar"/>
        </w:rPr>
        <w:t>其他附件</w:t>
      </w:r>
      <w:bookmarkEnd w:id="32"/>
      <w:bookmarkEnd w:id="33"/>
      <w:bookmarkEnd w:id="34"/>
      <w:bookmarkEnd w:id="35"/>
      <w:bookmarkEnd w:id="36"/>
    </w:p>
    <w:p>
      <w:pPr>
        <w:pStyle w:val="15"/>
        <w:shd w:val="clear"/>
        <w:adjustRightInd w:val="0"/>
        <w:snapToGrid w:val="0"/>
        <w:spacing w:line="360" w:lineRule="auto"/>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1、履行合同所必需的设备和专业技术能力的书面声明</w:t>
      </w:r>
    </w:p>
    <w:p>
      <w:pPr>
        <w:pStyle w:val="15"/>
        <w:shd w:val="clear"/>
        <w:adjustRightInd w:val="0"/>
        <w:snapToGrid w:val="0"/>
        <w:spacing w:line="360" w:lineRule="auto"/>
        <w:jc w:val="center"/>
        <w:rPr>
          <w:rFonts w:hint="eastAsia" w:hAnsi="宋体" w:cs="宋体"/>
          <w:b/>
          <w:color w:val="FF0000"/>
          <w:sz w:val="28"/>
          <w:szCs w:val="28"/>
        </w:rPr>
      </w:pPr>
    </w:p>
    <w:p>
      <w:pPr>
        <w:shd w:val="clear"/>
        <w:spacing w:line="480" w:lineRule="auto"/>
        <w:rPr>
          <w:rFonts w:hint="eastAsia" w:asciiTheme="majorEastAsia" w:hAnsiTheme="majorEastAsia" w:eastAsiaTheme="majorEastAsia" w:cstheme="majorEastAsia"/>
          <w:spacing w:val="4"/>
          <w:sz w:val="24"/>
          <w:szCs w:val="24"/>
          <w:u w:val="single"/>
        </w:rPr>
      </w:pPr>
      <w:r>
        <w:rPr>
          <w:rFonts w:hint="eastAsia" w:asciiTheme="majorEastAsia" w:hAnsiTheme="majorEastAsia" w:eastAsiaTheme="majorEastAsia" w:cstheme="majorEastAsia"/>
          <w:spacing w:val="4"/>
          <w:sz w:val="24"/>
          <w:szCs w:val="24"/>
          <w:u w:val="single"/>
        </w:rPr>
        <w:t xml:space="preserve">   （采购人名称）    ：</w:t>
      </w:r>
    </w:p>
    <w:p>
      <w:pPr>
        <w:pStyle w:val="15"/>
        <w:shd w:val="clear"/>
        <w:adjustRightInd w:val="0"/>
        <w:snapToGrid w:val="0"/>
        <w:spacing w:line="480" w:lineRule="auto"/>
        <w:ind w:firstLine="496" w:firstLineChars="200"/>
        <w:rPr>
          <w:rFonts w:hint="eastAsia"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spacing w:val="4"/>
          <w:sz w:val="24"/>
          <w:szCs w:val="24"/>
          <w:u w:val="single"/>
        </w:rPr>
        <w:t xml:space="preserve">   （供应商名称）    </w:t>
      </w:r>
      <w:r>
        <w:rPr>
          <w:rFonts w:hint="eastAsia" w:asciiTheme="majorEastAsia" w:hAnsiTheme="majorEastAsia" w:eastAsiaTheme="majorEastAsia" w:cstheme="majorEastAsia"/>
          <w:spacing w:val="4"/>
          <w:sz w:val="24"/>
          <w:szCs w:val="24"/>
        </w:rPr>
        <w:t xml:space="preserve"> 于</w:t>
      </w:r>
      <w:r>
        <w:rPr>
          <w:rFonts w:hint="eastAsia" w:asciiTheme="majorEastAsia" w:hAnsiTheme="majorEastAsia" w:eastAsiaTheme="majorEastAsia" w:cstheme="majorEastAsia"/>
          <w:spacing w:val="4"/>
          <w:sz w:val="24"/>
          <w:szCs w:val="24"/>
          <w:u w:val="single"/>
        </w:rPr>
        <w:t xml:space="preserve">     </w:t>
      </w:r>
      <w:r>
        <w:rPr>
          <w:rFonts w:hint="eastAsia" w:asciiTheme="majorEastAsia" w:hAnsiTheme="majorEastAsia" w:eastAsiaTheme="majorEastAsia" w:cstheme="majorEastAsia"/>
          <w:spacing w:val="4"/>
          <w:sz w:val="24"/>
          <w:szCs w:val="24"/>
        </w:rPr>
        <w:t>年</w:t>
      </w:r>
      <w:r>
        <w:rPr>
          <w:rFonts w:hint="eastAsia" w:asciiTheme="majorEastAsia" w:hAnsiTheme="majorEastAsia" w:eastAsiaTheme="majorEastAsia" w:cstheme="majorEastAsia"/>
          <w:spacing w:val="4"/>
          <w:sz w:val="24"/>
          <w:szCs w:val="24"/>
          <w:u w:val="single"/>
        </w:rPr>
        <w:t xml:space="preserve">    </w:t>
      </w:r>
      <w:r>
        <w:rPr>
          <w:rFonts w:hint="eastAsia" w:asciiTheme="majorEastAsia" w:hAnsiTheme="majorEastAsia" w:eastAsiaTheme="majorEastAsia" w:cstheme="majorEastAsia"/>
          <w:spacing w:val="4"/>
          <w:sz w:val="24"/>
          <w:szCs w:val="24"/>
        </w:rPr>
        <w:t>月</w:t>
      </w:r>
      <w:r>
        <w:rPr>
          <w:rFonts w:hint="eastAsia" w:asciiTheme="majorEastAsia" w:hAnsiTheme="majorEastAsia" w:eastAsiaTheme="majorEastAsia" w:cstheme="majorEastAsia"/>
          <w:spacing w:val="4"/>
          <w:sz w:val="24"/>
          <w:szCs w:val="24"/>
          <w:u w:val="single"/>
        </w:rPr>
        <w:t xml:space="preserve">   </w:t>
      </w:r>
      <w:r>
        <w:rPr>
          <w:rFonts w:hint="eastAsia" w:asciiTheme="majorEastAsia" w:hAnsiTheme="majorEastAsia" w:eastAsiaTheme="majorEastAsia" w:cstheme="majorEastAsia"/>
          <w:spacing w:val="4"/>
          <w:sz w:val="24"/>
          <w:szCs w:val="24"/>
        </w:rPr>
        <w:t>日在中华人民共和国境内</w:t>
      </w:r>
      <w:r>
        <w:rPr>
          <w:rFonts w:hint="eastAsia" w:asciiTheme="majorEastAsia" w:hAnsiTheme="majorEastAsia" w:eastAsiaTheme="majorEastAsia" w:cstheme="majorEastAsia"/>
          <w:spacing w:val="4"/>
          <w:sz w:val="24"/>
          <w:szCs w:val="24"/>
          <w:u w:val="single"/>
        </w:rPr>
        <w:t xml:space="preserve">               （详细注册地址）     </w:t>
      </w:r>
      <w:r>
        <w:rPr>
          <w:rFonts w:hint="eastAsia" w:asciiTheme="majorEastAsia" w:hAnsiTheme="majorEastAsia" w:eastAsiaTheme="majorEastAsia" w:cstheme="majorEastAsia"/>
          <w:spacing w:val="4"/>
          <w:sz w:val="24"/>
          <w:szCs w:val="24"/>
        </w:rPr>
        <w:t>合法注册并经营，公司主营业务为</w:t>
      </w:r>
      <w:r>
        <w:rPr>
          <w:rFonts w:hint="eastAsia" w:asciiTheme="majorEastAsia" w:hAnsiTheme="majorEastAsia" w:eastAsiaTheme="majorEastAsia" w:cstheme="majorEastAsia"/>
          <w:spacing w:val="4"/>
          <w:sz w:val="24"/>
          <w:szCs w:val="24"/>
          <w:u w:val="single"/>
        </w:rPr>
        <w:t xml:space="preserve">                          </w:t>
      </w:r>
      <w:r>
        <w:rPr>
          <w:rFonts w:hint="eastAsia" w:asciiTheme="majorEastAsia" w:hAnsiTheme="majorEastAsia" w:eastAsiaTheme="majorEastAsia" w:cstheme="majorEastAsia"/>
          <w:spacing w:val="4"/>
          <w:sz w:val="24"/>
          <w:szCs w:val="24"/>
        </w:rPr>
        <w:t>，营业（生产经营）面积为</w:t>
      </w:r>
      <w:r>
        <w:rPr>
          <w:rFonts w:hint="eastAsia" w:asciiTheme="majorEastAsia" w:hAnsiTheme="majorEastAsia" w:eastAsiaTheme="majorEastAsia" w:cstheme="majorEastAsia"/>
          <w:spacing w:val="4"/>
          <w:sz w:val="24"/>
          <w:szCs w:val="24"/>
          <w:u w:val="single"/>
        </w:rPr>
        <w:t xml:space="preserve">             </w:t>
      </w:r>
      <w:r>
        <w:rPr>
          <w:rFonts w:hint="eastAsia" w:asciiTheme="majorEastAsia" w:hAnsiTheme="majorEastAsia" w:eastAsiaTheme="majorEastAsia" w:cstheme="majorEastAsia"/>
          <w:spacing w:val="4"/>
          <w:sz w:val="24"/>
          <w:szCs w:val="24"/>
        </w:rPr>
        <w:t xml:space="preserve"> ，现有员工数量为</w:t>
      </w:r>
      <w:r>
        <w:rPr>
          <w:rFonts w:hint="eastAsia" w:asciiTheme="majorEastAsia" w:hAnsiTheme="majorEastAsia" w:eastAsiaTheme="majorEastAsia" w:cstheme="majorEastAsia"/>
          <w:spacing w:val="4"/>
          <w:sz w:val="24"/>
          <w:szCs w:val="24"/>
          <w:u w:val="single"/>
        </w:rPr>
        <w:t xml:space="preserve">         </w:t>
      </w:r>
      <w:r>
        <w:rPr>
          <w:rFonts w:hint="eastAsia" w:asciiTheme="majorEastAsia" w:hAnsiTheme="majorEastAsia" w:eastAsiaTheme="majorEastAsia" w:cstheme="majorEastAsia"/>
          <w:spacing w:val="4"/>
          <w:sz w:val="24"/>
          <w:szCs w:val="24"/>
        </w:rPr>
        <w:t>，本公司郑重声明，具有履行本合同所必需的设备和专业技术能力。</w:t>
      </w:r>
      <w:r>
        <w:rPr>
          <w:rFonts w:hint="eastAsia" w:asciiTheme="majorEastAsia" w:hAnsiTheme="majorEastAsia" w:eastAsiaTheme="majorEastAsia" w:cstheme="majorEastAsia"/>
          <w:sz w:val="24"/>
          <w:szCs w:val="24"/>
        </w:rPr>
        <w:t>如有不实，我方将无条件地退出本项目的采购活动，并遵照《政府采购法》有关"提供虚假材料的规定"接受处罚。</w:t>
      </w:r>
    </w:p>
    <w:p>
      <w:pPr>
        <w:shd w:val="clear"/>
        <w:spacing w:before="240" w:beforeLines="100" w:after="120" w:afterLines="50" w:line="480" w:lineRule="auto"/>
        <w:rPr>
          <w:rFonts w:hint="eastAsia" w:asciiTheme="majorEastAsia" w:hAnsiTheme="majorEastAsia" w:eastAsiaTheme="majorEastAsia" w:cstheme="majorEastAsia"/>
          <w:spacing w:val="4"/>
          <w:sz w:val="24"/>
          <w:szCs w:val="24"/>
        </w:rPr>
      </w:pPr>
    </w:p>
    <w:p>
      <w:pPr>
        <w:pStyle w:val="16"/>
        <w:shd w:val="clear"/>
        <w:spacing w:line="480" w:lineRule="auto"/>
        <w:rPr>
          <w:rFonts w:hint="eastAsia" w:asciiTheme="majorEastAsia" w:hAnsiTheme="majorEastAsia" w:eastAsiaTheme="majorEastAsia" w:cstheme="majorEastAsia"/>
          <w:sz w:val="24"/>
          <w:szCs w:val="24"/>
        </w:rPr>
      </w:pPr>
    </w:p>
    <w:p>
      <w:pPr>
        <w:shd w:val="clear"/>
        <w:spacing w:line="600" w:lineRule="auto"/>
        <w:ind w:right="-161" w:firstLine="2400" w:firstLineChars="10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（公章）</w:t>
      </w:r>
    </w:p>
    <w:p>
      <w:pPr>
        <w:shd w:val="clear"/>
        <w:autoSpaceDE w:val="0"/>
        <w:autoSpaceDN w:val="0"/>
        <w:adjustRightInd w:val="0"/>
        <w:spacing w:line="600" w:lineRule="auto"/>
        <w:ind w:firstLine="2400" w:firstLineChars="10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法定代表人或其委托代理人：</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（签字/章）</w:t>
      </w:r>
    </w:p>
    <w:p>
      <w:pPr>
        <w:shd w:val="clear"/>
        <w:autoSpaceDE w:val="0"/>
        <w:autoSpaceDN w:val="0"/>
        <w:adjustRightInd w:val="0"/>
        <w:spacing w:line="600" w:lineRule="auto"/>
        <w:ind w:firstLine="2400" w:firstLineChars="1000"/>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日  期：</w:t>
      </w:r>
      <w:r>
        <w:rPr>
          <w:rFonts w:hint="eastAsia" w:asciiTheme="majorEastAsia" w:hAnsiTheme="majorEastAsia" w:eastAsiaTheme="majorEastAsia" w:cstheme="majorEastAsia"/>
          <w:sz w:val="24"/>
          <w:szCs w:val="24"/>
          <w:u w:val="single"/>
        </w:rPr>
        <w:t xml:space="preserve">                 </w:t>
      </w:r>
    </w:p>
    <w:p>
      <w:pPr>
        <w:pStyle w:val="16"/>
        <w:shd w:val="clear"/>
        <w:spacing w:line="480" w:lineRule="auto"/>
        <w:jc w:val="both"/>
        <w:rPr>
          <w:rFonts w:hint="eastAsia" w:asciiTheme="majorEastAsia" w:hAnsiTheme="majorEastAsia" w:eastAsiaTheme="majorEastAsia" w:cstheme="majorEastAsia"/>
          <w:sz w:val="24"/>
          <w:szCs w:val="24"/>
          <w:u w:val="single"/>
        </w:rPr>
      </w:pPr>
    </w:p>
    <w:p>
      <w:pPr>
        <w:pStyle w:val="16"/>
        <w:shd w:val="clear"/>
        <w:spacing w:line="360" w:lineRule="auto"/>
        <w:jc w:val="both"/>
        <w:rPr>
          <w:rFonts w:hint="eastAsia" w:asciiTheme="majorEastAsia" w:hAnsiTheme="majorEastAsia" w:eastAsiaTheme="majorEastAsia" w:cstheme="majorEastAsia"/>
          <w:sz w:val="24"/>
          <w:szCs w:val="24"/>
          <w:u w:val="single"/>
        </w:rPr>
      </w:pPr>
    </w:p>
    <w:p>
      <w:pPr>
        <w:pStyle w:val="16"/>
        <w:shd w:val="clear"/>
        <w:spacing w:line="360" w:lineRule="auto"/>
        <w:jc w:val="both"/>
        <w:rPr>
          <w:rFonts w:hint="eastAsia" w:asciiTheme="majorEastAsia" w:hAnsiTheme="majorEastAsia" w:eastAsiaTheme="majorEastAsia" w:cstheme="majorEastAsia"/>
          <w:sz w:val="24"/>
          <w:szCs w:val="24"/>
          <w:u w:val="single"/>
        </w:rPr>
      </w:pPr>
    </w:p>
    <w:p>
      <w:pPr>
        <w:pStyle w:val="16"/>
        <w:shd w:val="clear"/>
        <w:spacing w:line="360" w:lineRule="auto"/>
        <w:jc w:val="both"/>
        <w:rPr>
          <w:rFonts w:hint="eastAsia" w:asciiTheme="majorEastAsia" w:hAnsiTheme="majorEastAsia" w:eastAsiaTheme="majorEastAsia" w:cstheme="majorEastAsia"/>
          <w:sz w:val="24"/>
          <w:szCs w:val="24"/>
          <w:u w:val="single"/>
        </w:rPr>
      </w:pPr>
    </w:p>
    <w:p>
      <w:pPr>
        <w:pStyle w:val="16"/>
        <w:shd w:val="clear"/>
        <w:spacing w:line="360" w:lineRule="auto"/>
        <w:jc w:val="both"/>
        <w:rPr>
          <w:rFonts w:hint="eastAsia" w:asciiTheme="majorEastAsia" w:hAnsiTheme="majorEastAsia" w:eastAsiaTheme="majorEastAsia" w:cstheme="majorEastAsia"/>
          <w:sz w:val="24"/>
          <w:szCs w:val="24"/>
          <w:u w:val="single"/>
        </w:rPr>
      </w:pPr>
    </w:p>
    <w:p>
      <w:pPr>
        <w:shd w:val="clear"/>
        <w:autoSpaceDE w:val="0"/>
        <w:autoSpaceDN w:val="0"/>
        <w:adjustRightInd w:val="0"/>
        <w:spacing w:line="360" w:lineRule="auto"/>
        <w:jc w:val="center"/>
        <w:rPr>
          <w:rFonts w:hint="eastAsia" w:asciiTheme="majorEastAsia" w:hAnsiTheme="majorEastAsia" w:eastAsiaTheme="majorEastAsia" w:cstheme="majorEastAsia"/>
          <w:b/>
          <w:bCs/>
          <w:sz w:val="24"/>
          <w:szCs w:val="24"/>
        </w:rPr>
      </w:pPr>
      <w:bookmarkStart w:id="37" w:name="_Toc16030"/>
      <w:bookmarkStart w:id="38" w:name="_Toc25995"/>
      <w:bookmarkStart w:id="39" w:name="_Toc6058"/>
      <w:bookmarkStart w:id="40" w:name="_Toc7439"/>
    </w:p>
    <w:bookmarkEnd w:id="37"/>
    <w:bookmarkEnd w:id="38"/>
    <w:bookmarkEnd w:id="39"/>
    <w:bookmarkEnd w:id="40"/>
    <w:p>
      <w:pPr>
        <w:shd w:val="clear"/>
        <w:adjustRightInd w:val="0"/>
        <w:snapToGrid w:val="0"/>
        <w:spacing w:line="360" w:lineRule="auto"/>
        <w:outlineLvl w:val="0"/>
        <w:rPr>
          <w:rFonts w:hint="eastAsia" w:asciiTheme="majorEastAsia" w:hAnsiTheme="majorEastAsia" w:eastAsiaTheme="majorEastAsia" w:cstheme="majorEastAsia"/>
          <w:b/>
          <w:sz w:val="24"/>
          <w:szCs w:val="24"/>
        </w:rPr>
      </w:pPr>
      <w:bookmarkStart w:id="41" w:name="_Toc26390"/>
      <w:bookmarkStart w:id="42" w:name="_Toc2316"/>
      <w:bookmarkStart w:id="43" w:name="_Toc6293"/>
      <w:bookmarkStart w:id="44" w:name="_Toc5547"/>
      <w:bookmarkStart w:id="45" w:name="_Toc14972"/>
    </w:p>
    <w:p>
      <w:pPr>
        <w:shd w:val="clear"/>
        <w:adjustRightInd w:val="0"/>
        <w:snapToGrid w:val="0"/>
        <w:spacing w:line="360" w:lineRule="auto"/>
        <w:outlineLvl w:val="0"/>
        <w:rPr>
          <w:rFonts w:hint="eastAsia" w:asciiTheme="majorEastAsia" w:hAnsiTheme="majorEastAsia" w:eastAsiaTheme="majorEastAsia" w:cstheme="majorEastAsia"/>
          <w:b/>
          <w:sz w:val="24"/>
          <w:szCs w:val="24"/>
        </w:rPr>
      </w:pPr>
    </w:p>
    <w:bookmarkEnd w:id="41"/>
    <w:bookmarkEnd w:id="42"/>
    <w:bookmarkEnd w:id="43"/>
    <w:bookmarkEnd w:id="44"/>
    <w:bookmarkEnd w:id="45"/>
    <w:p>
      <w:pPr>
        <w:pStyle w:val="15"/>
        <w:shd w:val="clear"/>
        <w:adjustRightInd w:val="0"/>
        <w:snapToGrid w:val="0"/>
        <w:spacing w:line="360" w:lineRule="auto"/>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val="en-US" w:eastAsia="zh-CN"/>
        </w:rPr>
        <w:t>2、</w:t>
      </w:r>
      <w:r>
        <w:rPr>
          <w:rFonts w:hint="eastAsia" w:asciiTheme="majorEastAsia" w:hAnsiTheme="majorEastAsia" w:eastAsiaTheme="majorEastAsia" w:cstheme="majorEastAsia"/>
          <w:b/>
          <w:sz w:val="24"/>
          <w:szCs w:val="24"/>
        </w:rPr>
        <w:t>参加政府采购活动前三年内无重大违法记录的书面声明</w:t>
      </w:r>
    </w:p>
    <w:p>
      <w:pPr>
        <w:shd w:val="clear"/>
        <w:snapToGrid w:val="0"/>
        <w:spacing w:line="360" w:lineRule="auto"/>
        <w:ind w:firstLine="480" w:firstLineChars="200"/>
        <w:rPr>
          <w:rFonts w:hint="eastAsia" w:asciiTheme="majorEastAsia" w:hAnsiTheme="majorEastAsia" w:eastAsiaTheme="majorEastAsia" w:cstheme="majorEastAsia"/>
          <w:color w:val="FF0000"/>
          <w:sz w:val="24"/>
          <w:szCs w:val="24"/>
        </w:rPr>
      </w:pPr>
    </w:p>
    <w:p>
      <w:pPr>
        <w:shd w:val="clear"/>
        <w:spacing w:line="360" w:lineRule="auto"/>
        <w:rPr>
          <w:rFonts w:hint="eastAsia" w:asciiTheme="majorEastAsia" w:hAnsiTheme="majorEastAsia" w:eastAsiaTheme="majorEastAsia" w:cstheme="majorEastAsia"/>
          <w:spacing w:val="4"/>
          <w:sz w:val="24"/>
          <w:szCs w:val="24"/>
          <w:u w:val="single"/>
        </w:rPr>
      </w:pPr>
      <w:r>
        <w:rPr>
          <w:rFonts w:hint="eastAsia" w:asciiTheme="majorEastAsia" w:hAnsiTheme="majorEastAsia" w:eastAsiaTheme="majorEastAsia" w:cstheme="majorEastAsia"/>
          <w:spacing w:val="4"/>
          <w:sz w:val="24"/>
          <w:szCs w:val="24"/>
          <w:u w:val="single"/>
        </w:rPr>
        <w:t xml:space="preserve">   （采购人名称）    ：</w:t>
      </w:r>
    </w:p>
    <w:p>
      <w:pPr>
        <w:shd w:val="clear"/>
        <w:autoSpaceDE w:val="0"/>
        <w:autoSpaceDN w:val="0"/>
        <w:adjustRightInd w:val="0"/>
        <w:spacing w:line="480" w:lineRule="auto"/>
        <w:ind w:firstLine="480" w:firstLineChars="200"/>
        <w:rPr>
          <w:rFonts w:hint="eastAsia" w:asciiTheme="majorEastAsia" w:hAnsiTheme="majorEastAsia" w:eastAsiaTheme="majorEastAsia" w:cstheme="majorEastAsia"/>
          <w:sz w:val="24"/>
          <w:szCs w:val="24"/>
          <w:lang w:eastAsia="zh-CN"/>
        </w:rPr>
      </w:pPr>
    </w:p>
    <w:p>
      <w:pPr>
        <w:shd w:val="clear"/>
        <w:autoSpaceDE w:val="0"/>
        <w:autoSpaceDN w:val="0"/>
        <w:adjustRightInd w:val="0"/>
        <w:spacing w:line="480" w:lineRule="auto"/>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 xml:space="preserve">    我方</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（供应商名称）郑重声明在参加本次政府采购活动前3年内的经营活动没有重大违法记录。如有不实，我方将无条件地退出本项目的采购活动，并遵照《政府采购法》有关"提供虚假材料的规定"接受处罚。</w:t>
      </w:r>
    </w:p>
    <w:p>
      <w:pPr>
        <w:shd w:val="clear"/>
        <w:autoSpaceDE w:val="0"/>
        <w:autoSpaceDN w:val="0"/>
        <w:adjustRightIn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特此声明。</w:t>
      </w:r>
    </w:p>
    <w:p>
      <w:pPr>
        <w:shd w:val="clear"/>
        <w:autoSpaceDE w:val="0"/>
        <w:autoSpaceDN w:val="0"/>
        <w:adjustRightInd w:val="0"/>
        <w:spacing w:line="360" w:lineRule="auto"/>
        <w:ind w:firstLine="480" w:firstLineChars="200"/>
        <w:rPr>
          <w:rFonts w:hint="eastAsia" w:asciiTheme="majorEastAsia" w:hAnsiTheme="majorEastAsia" w:eastAsiaTheme="majorEastAsia" w:cstheme="majorEastAsia"/>
          <w:sz w:val="24"/>
          <w:szCs w:val="24"/>
        </w:rPr>
      </w:pPr>
    </w:p>
    <w:p>
      <w:pPr>
        <w:shd w:val="clear"/>
        <w:autoSpaceDE w:val="0"/>
        <w:autoSpaceDN w:val="0"/>
        <w:adjustRightInd w:val="0"/>
        <w:spacing w:line="360" w:lineRule="auto"/>
        <w:ind w:firstLine="480" w:firstLineChars="200"/>
        <w:rPr>
          <w:rFonts w:hint="eastAsia" w:asciiTheme="majorEastAsia" w:hAnsiTheme="majorEastAsia" w:eastAsiaTheme="majorEastAsia" w:cstheme="majorEastAsia"/>
          <w:sz w:val="24"/>
          <w:szCs w:val="24"/>
        </w:rPr>
      </w:pPr>
    </w:p>
    <w:p>
      <w:pPr>
        <w:shd w:val="clear"/>
        <w:autoSpaceDE w:val="0"/>
        <w:autoSpaceDN w:val="0"/>
        <w:adjustRightInd w:val="0"/>
        <w:spacing w:line="360" w:lineRule="auto"/>
        <w:ind w:firstLine="480" w:firstLineChars="200"/>
        <w:rPr>
          <w:rFonts w:hint="eastAsia" w:asciiTheme="majorEastAsia" w:hAnsiTheme="majorEastAsia" w:eastAsiaTheme="majorEastAsia" w:cstheme="majorEastAsia"/>
          <w:sz w:val="24"/>
          <w:szCs w:val="24"/>
        </w:rPr>
      </w:pPr>
    </w:p>
    <w:p>
      <w:pPr>
        <w:shd w:val="clear"/>
        <w:spacing w:line="600" w:lineRule="auto"/>
        <w:ind w:right="-161" w:firstLine="2400" w:firstLineChars="10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（公章）</w:t>
      </w:r>
    </w:p>
    <w:p>
      <w:pPr>
        <w:shd w:val="clear"/>
        <w:autoSpaceDE w:val="0"/>
        <w:autoSpaceDN w:val="0"/>
        <w:adjustRightInd w:val="0"/>
        <w:spacing w:line="600" w:lineRule="auto"/>
        <w:ind w:firstLine="2400" w:firstLineChars="10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法定代表人或其委托代理人：</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（签字/章）</w:t>
      </w:r>
    </w:p>
    <w:p>
      <w:pPr>
        <w:shd w:val="clear"/>
        <w:autoSpaceDE w:val="0"/>
        <w:autoSpaceDN w:val="0"/>
        <w:adjustRightInd w:val="0"/>
        <w:spacing w:line="600" w:lineRule="auto"/>
        <w:ind w:firstLine="2400" w:firstLineChars="1000"/>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日  期：</w:t>
      </w:r>
      <w:r>
        <w:rPr>
          <w:rFonts w:hint="eastAsia" w:asciiTheme="majorEastAsia" w:hAnsiTheme="majorEastAsia" w:eastAsiaTheme="majorEastAsia" w:cstheme="majorEastAsia"/>
          <w:sz w:val="24"/>
          <w:szCs w:val="24"/>
          <w:u w:val="single"/>
        </w:rPr>
        <w:t xml:space="preserve">                 </w:t>
      </w:r>
    </w:p>
    <w:p>
      <w:pPr>
        <w:shd w:val="clear"/>
        <w:spacing w:line="360" w:lineRule="auto"/>
        <w:ind w:right="-161" w:firstLine="2640" w:firstLineChars="1100"/>
        <w:rPr>
          <w:rFonts w:hint="eastAsia" w:asciiTheme="majorEastAsia" w:hAnsiTheme="majorEastAsia" w:eastAsiaTheme="majorEastAsia" w:cstheme="majorEastAsia"/>
          <w:sz w:val="24"/>
          <w:szCs w:val="24"/>
          <w:u w:val="single"/>
        </w:rPr>
      </w:pPr>
    </w:p>
    <w:p>
      <w:pPr>
        <w:shd w:val="clear"/>
        <w:spacing w:line="360" w:lineRule="auto"/>
        <w:ind w:right="-161"/>
        <w:rPr>
          <w:rFonts w:hint="eastAsia" w:asciiTheme="majorEastAsia" w:hAnsiTheme="majorEastAsia" w:eastAsiaTheme="majorEastAsia" w:cstheme="majorEastAsia"/>
          <w:b/>
          <w:sz w:val="24"/>
          <w:szCs w:val="24"/>
        </w:rPr>
      </w:pPr>
    </w:p>
    <w:p>
      <w:pPr>
        <w:shd w:val="clear"/>
        <w:spacing w:line="360" w:lineRule="auto"/>
        <w:ind w:right="-161"/>
        <w:rPr>
          <w:rFonts w:hint="eastAsia" w:asciiTheme="majorEastAsia" w:hAnsiTheme="majorEastAsia" w:eastAsiaTheme="majorEastAsia" w:cstheme="majorEastAsia"/>
          <w:b/>
          <w:sz w:val="24"/>
          <w:szCs w:val="24"/>
        </w:rPr>
      </w:pPr>
    </w:p>
    <w:p>
      <w:pPr>
        <w:shd w:val="clear"/>
        <w:spacing w:line="360" w:lineRule="auto"/>
        <w:ind w:right="-161"/>
        <w:rPr>
          <w:rFonts w:hint="eastAsia" w:asciiTheme="majorEastAsia" w:hAnsiTheme="majorEastAsia" w:eastAsiaTheme="majorEastAsia" w:cstheme="majorEastAsia"/>
          <w:b/>
          <w:sz w:val="24"/>
          <w:szCs w:val="24"/>
        </w:rPr>
      </w:pPr>
    </w:p>
    <w:p>
      <w:pPr>
        <w:shd w:val="clear"/>
        <w:spacing w:line="360" w:lineRule="auto"/>
        <w:ind w:right="-161"/>
        <w:rPr>
          <w:rFonts w:hint="eastAsia" w:asciiTheme="majorEastAsia" w:hAnsiTheme="majorEastAsia" w:eastAsiaTheme="majorEastAsia" w:cstheme="majorEastAsia"/>
          <w:b/>
          <w:sz w:val="24"/>
          <w:szCs w:val="24"/>
        </w:rPr>
      </w:pPr>
    </w:p>
    <w:p>
      <w:pPr>
        <w:shd w:val="clear"/>
        <w:spacing w:line="360" w:lineRule="auto"/>
        <w:ind w:right="-161"/>
        <w:rPr>
          <w:rFonts w:hint="eastAsia" w:asciiTheme="majorEastAsia" w:hAnsiTheme="majorEastAsia" w:eastAsiaTheme="majorEastAsia" w:cstheme="majorEastAsia"/>
          <w:b/>
          <w:sz w:val="24"/>
          <w:szCs w:val="24"/>
        </w:rPr>
      </w:pPr>
    </w:p>
    <w:p>
      <w:pPr>
        <w:shd w:val="clear"/>
        <w:autoSpaceDE w:val="0"/>
        <w:autoSpaceDN w:val="0"/>
        <w:adjustRightInd w:val="0"/>
        <w:spacing w:line="360" w:lineRule="auto"/>
        <w:jc w:val="center"/>
        <w:rPr>
          <w:rFonts w:hint="eastAsia" w:asciiTheme="majorEastAsia" w:hAnsiTheme="majorEastAsia" w:eastAsiaTheme="majorEastAsia" w:cstheme="majorEastAsia"/>
          <w:b/>
          <w:bCs/>
          <w:sz w:val="24"/>
          <w:szCs w:val="24"/>
        </w:rPr>
      </w:pPr>
    </w:p>
    <w:p>
      <w:pPr>
        <w:shd w:val="clear"/>
        <w:autoSpaceDE w:val="0"/>
        <w:autoSpaceDN w:val="0"/>
        <w:adjustRightInd w:val="0"/>
        <w:spacing w:line="360" w:lineRule="auto"/>
        <w:jc w:val="center"/>
        <w:rPr>
          <w:rFonts w:hint="eastAsia" w:asciiTheme="majorEastAsia" w:hAnsiTheme="majorEastAsia" w:eastAsiaTheme="majorEastAsia" w:cstheme="majorEastAsia"/>
          <w:b/>
          <w:bCs/>
          <w:sz w:val="24"/>
          <w:szCs w:val="24"/>
        </w:rPr>
      </w:pPr>
    </w:p>
    <w:p>
      <w:pPr>
        <w:shd w:val="clear"/>
        <w:spacing w:line="360" w:lineRule="auto"/>
        <w:ind w:left="420" w:right="-161"/>
        <w:jc w:val="center"/>
        <w:rPr>
          <w:rFonts w:hint="eastAsia" w:asciiTheme="majorEastAsia" w:hAnsiTheme="majorEastAsia" w:eastAsiaTheme="majorEastAsia" w:cstheme="majorEastAsia"/>
          <w:b/>
          <w:sz w:val="24"/>
          <w:szCs w:val="24"/>
          <w:lang w:val="en-US" w:eastAsia="zh-CN"/>
        </w:rPr>
      </w:pPr>
    </w:p>
    <w:p>
      <w:pPr>
        <w:shd w:val="clear"/>
        <w:spacing w:line="360" w:lineRule="auto"/>
        <w:ind w:left="420" w:right="-161"/>
        <w:jc w:val="center"/>
        <w:rPr>
          <w:rFonts w:hint="eastAsia" w:asciiTheme="majorEastAsia" w:hAnsiTheme="majorEastAsia" w:eastAsiaTheme="majorEastAsia" w:cstheme="majorEastAsia"/>
          <w:b/>
          <w:sz w:val="24"/>
          <w:szCs w:val="24"/>
          <w:lang w:val="en-US" w:eastAsia="zh-CN"/>
        </w:rPr>
      </w:pPr>
    </w:p>
    <w:p>
      <w:pPr>
        <w:shd w:val="clear"/>
        <w:spacing w:line="360" w:lineRule="auto"/>
        <w:ind w:left="420" w:right="-161"/>
        <w:jc w:val="center"/>
        <w:rPr>
          <w:rFonts w:hint="eastAsia" w:asciiTheme="majorEastAsia" w:hAnsiTheme="majorEastAsia" w:eastAsiaTheme="majorEastAsia" w:cstheme="majorEastAsia"/>
          <w:b/>
          <w:sz w:val="24"/>
          <w:szCs w:val="24"/>
          <w:lang w:val="en-US" w:eastAsia="zh-CN"/>
        </w:rPr>
      </w:pPr>
    </w:p>
    <w:p>
      <w:pPr>
        <w:shd w:val="clear"/>
        <w:spacing w:line="360" w:lineRule="auto"/>
        <w:ind w:left="420" w:right="-161"/>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val="en-US" w:eastAsia="zh-CN"/>
        </w:rPr>
        <w:t>3、</w:t>
      </w:r>
      <w:r>
        <w:rPr>
          <w:rFonts w:hint="eastAsia" w:asciiTheme="majorEastAsia" w:hAnsiTheme="majorEastAsia" w:eastAsiaTheme="majorEastAsia" w:cstheme="majorEastAsia"/>
          <w:b/>
          <w:sz w:val="24"/>
          <w:szCs w:val="24"/>
        </w:rPr>
        <w:t>供应商企业关系关联承诺书</w:t>
      </w:r>
    </w:p>
    <w:p>
      <w:pPr>
        <w:pStyle w:val="11"/>
        <w:shd w:val="clear"/>
        <w:ind w:left="420"/>
        <w:rPr>
          <w:rFonts w:hint="eastAsia" w:asciiTheme="majorEastAsia" w:hAnsiTheme="majorEastAsia" w:eastAsiaTheme="majorEastAsia" w:cstheme="majorEastAsia"/>
          <w:sz w:val="24"/>
          <w:szCs w:val="24"/>
        </w:rPr>
      </w:pPr>
    </w:p>
    <w:p>
      <w:pPr>
        <w:shd w:val="clear"/>
        <w:autoSpaceDE w:val="0"/>
        <w:autoSpaceDN w:val="0"/>
        <w:adjustRightIn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一、供应商在本次采购项目中，不存在与其他供应商负责人为同一人，有控股、管理等关联关系承诺。</w:t>
      </w:r>
    </w:p>
    <w:p>
      <w:pPr>
        <w:shd w:val="clear"/>
        <w:autoSpaceDE w:val="0"/>
        <w:autoSpaceDN w:val="0"/>
        <w:adjustRightIn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（一）管理关系说明：</w:t>
      </w:r>
    </w:p>
    <w:p>
      <w:pPr>
        <w:shd w:val="clear"/>
        <w:autoSpaceDE w:val="0"/>
        <w:autoSpaceDN w:val="0"/>
        <w:adjustRightInd w:val="0"/>
        <w:spacing w:line="360" w:lineRule="auto"/>
        <w:ind w:firstLine="480" w:firstLineChars="200"/>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我单位管理的具有独立法人的下属单位：</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(没有填无)。</w:t>
      </w:r>
    </w:p>
    <w:p>
      <w:pPr>
        <w:shd w:val="clear"/>
        <w:autoSpaceDE w:val="0"/>
        <w:autoSpaceDN w:val="0"/>
        <w:adjustRightIn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我单位的上级管理单位 </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 xml:space="preserve"> (没有填无)。</w:t>
      </w:r>
    </w:p>
    <w:p>
      <w:pPr>
        <w:shd w:val="clear"/>
        <w:autoSpaceDE w:val="0"/>
        <w:autoSpaceDN w:val="0"/>
        <w:adjustRightIn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（二）股权关系说明：</w:t>
      </w:r>
    </w:p>
    <w:p>
      <w:pPr>
        <w:shd w:val="clear"/>
        <w:autoSpaceDE w:val="0"/>
        <w:autoSpaceDN w:val="0"/>
        <w:adjustRightIn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我单位控股的单位</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(没有填无) 。</w:t>
      </w:r>
    </w:p>
    <w:p>
      <w:pPr>
        <w:shd w:val="clear"/>
        <w:autoSpaceDE w:val="0"/>
        <w:autoSpaceDN w:val="0"/>
        <w:adjustRightIn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我单位</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(没有填无)被</w:t>
      </w:r>
      <w:r>
        <w:rPr>
          <w:rFonts w:hint="eastAsia" w:asciiTheme="majorEastAsia" w:hAnsiTheme="majorEastAsia" w:eastAsiaTheme="majorEastAsia" w:cstheme="majorEastAsia"/>
          <w:sz w:val="24"/>
          <w:szCs w:val="24"/>
          <w:u w:val="single"/>
        </w:rPr>
        <w:t xml:space="preserve">   （控股单位全称）  </w:t>
      </w:r>
      <w:r>
        <w:rPr>
          <w:rFonts w:hint="eastAsia" w:asciiTheme="majorEastAsia" w:hAnsiTheme="majorEastAsia" w:eastAsiaTheme="majorEastAsia" w:cstheme="majorEastAsia"/>
          <w:sz w:val="24"/>
          <w:szCs w:val="24"/>
        </w:rPr>
        <w:t>单位控股。</w:t>
      </w:r>
    </w:p>
    <w:p>
      <w:pPr>
        <w:shd w:val="clear"/>
        <w:autoSpaceDE w:val="0"/>
        <w:autoSpaceDN w:val="0"/>
        <w:adjustRightIn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（三）单位负责人：</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 xml:space="preserve"> (没有填无)。</w:t>
      </w:r>
    </w:p>
    <w:p>
      <w:pPr>
        <w:shd w:val="clear"/>
        <w:autoSpaceDE w:val="0"/>
        <w:autoSpaceDN w:val="0"/>
        <w:adjustRightIn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二、我单位</w:t>
      </w:r>
      <w:r>
        <w:rPr>
          <w:rFonts w:hint="eastAsia" w:asciiTheme="majorEastAsia" w:hAnsiTheme="majorEastAsia" w:eastAsiaTheme="majorEastAsia" w:cstheme="majorEastAsia"/>
          <w:sz w:val="24"/>
          <w:szCs w:val="24"/>
          <w:u w:val="single"/>
        </w:rPr>
        <w:t>承诺未</w:t>
      </w:r>
      <w:r>
        <w:rPr>
          <w:rFonts w:hint="eastAsia" w:asciiTheme="majorEastAsia" w:hAnsiTheme="majorEastAsia" w:eastAsiaTheme="majorEastAsia" w:cstheme="majorEastAsia"/>
          <w:sz w:val="24"/>
          <w:szCs w:val="24"/>
        </w:rPr>
        <w:t>为本包项目提供过整体设计、规范编制或者项目管理、施工、监理、检测、供货等服务的供应商。</w:t>
      </w:r>
    </w:p>
    <w:p>
      <w:pPr>
        <w:shd w:val="clear"/>
        <w:autoSpaceDE w:val="0"/>
        <w:autoSpaceDN w:val="0"/>
        <w:adjustRightIn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三、其他与本项目有关的利害关系说明</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 xml:space="preserve"> (没有填无)。</w:t>
      </w:r>
    </w:p>
    <w:p>
      <w:pPr>
        <w:pStyle w:val="2"/>
        <w:shd w:val="clea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我单位承诺以上说明真实有效，无虚假内容或隐瞒。如有不实，我方将无条件地退出本项目的采购活动，并遵照《政府采购法》有关“提供虚假材料的规定”接受处罚。</w:t>
      </w:r>
    </w:p>
    <w:p>
      <w:pPr>
        <w:shd w:val="clear"/>
        <w:spacing w:line="360" w:lineRule="auto"/>
        <w:ind w:right="-161" w:firstLine="2640" w:firstLineChars="1100"/>
        <w:rPr>
          <w:rFonts w:hint="eastAsia" w:asciiTheme="majorEastAsia" w:hAnsiTheme="majorEastAsia" w:eastAsiaTheme="majorEastAsia" w:cstheme="majorEastAsia"/>
          <w:sz w:val="24"/>
          <w:szCs w:val="24"/>
        </w:rPr>
      </w:pPr>
    </w:p>
    <w:p>
      <w:pPr>
        <w:shd w:val="clear"/>
        <w:spacing w:line="600" w:lineRule="auto"/>
        <w:ind w:right="-161" w:firstLine="2400" w:firstLineChars="10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（公章）</w:t>
      </w:r>
    </w:p>
    <w:p>
      <w:pPr>
        <w:shd w:val="clear"/>
        <w:autoSpaceDE w:val="0"/>
        <w:autoSpaceDN w:val="0"/>
        <w:adjustRightInd w:val="0"/>
        <w:spacing w:line="600" w:lineRule="auto"/>
        <w:ind w:firstLine="2400" w:firstLineChars="10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法定代表人或其委托代理人：</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（签字/章）</w:t>
      </w:r>
    </w:p>
    <w:p>
      <w:pPr>
        <w:shd w:val="clear"/>
        <w:autoSpaceDE w:val="0"/>
        <w:autoSpaceDN w:val="0"/>
        <w:adjustRightInd w:val="0"/>
        <w:spacing w:line="600" w:lineRule="auto"/>
        <w:ind w:firstLine="2400" w:firstLineChars="1000"/>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日  期：</w:t>
      </w:r>
      <w:r>
        <w:rPr>
          <w:rFonts w:hint="eastAsia" w:asciiTheme="majorEastAsia" w:hAnsiTheme="majorEastAsia" w:eastAsiaTheme="majorEastAsia" w:cstheme="majorEastAsia"/>
          <w:sz w:val="24"/>
          <w:szCs w:val="24"/>
          <w:u w:val="single"/>
        </w:rPr>
        <w:t xml:space="preserve">                 </w:t>
      </w:r>
    </w:p>
    <w:p>
      <w:pPr>
        <w:shd w:val="clear"/>
        <w:spacing w:line="360" w:lineRule="auto"/>
        <w:ind w:right="-161"/>
        <w:jc w:val="center"/>
        <w:rPr>
          <w:rFonts w:hint="eastAsia" w:asciiTheme="majorEastAsia" w:hAnsiTheme="majorEastAsia" w:eastAsiaTheme="majorEastAsia" w:cstheme="majorEastAsia"/>
          <w:b/>
          <w:sz w:val="24"/>
          <w:szCs w:val="24"/>
        </w:rPr>
      </w:pPr>
    </w:p>
    <w:p>
      <w:pPr>
        <w:shd w:val="clear"/>
        <w:spacing w:line="360" w:lineRule="auto"/>
        <w:ind w:right="-161"/>
        <w:jc w:val="center"/>
        <w:rPr>
          <w:rFonts w:hint="eastAsia" w:asciiTheme="majorEastAsia" w:hAnsiTheme="majorEastAsia" w:eastAsiaTheme="majorEastAsia" w:cstheme="majorEastAsia"/>
          <w:b/>
          <w:sz w:val="24"/>
          <w:szCs w:val="24"/>
        </w:rPr>
      </w:pPr>
    </w:p>
    <w:p>
      <w:pPr>
        <w:shd w:val="clear"/>
        <w:spacing w:line="360" w:lineRule="auto"/>
        <w:ind w:right="-161"/>
        <w:jc w:val="center"/>
        <w:rPr>
          <w:rFonts w:hint="eastAsia" w:asciiTheme="majorEastAsia" w:hAnsiTheme="majorEastAsia" w:eastAsiaTheme="majorEastAsia" w:cstheme="majorEastAsia"/>
          <w:b/>
          <w:sz w:val="24"/>
          <w:szCs w:val="24"/>
        </w:rPr>
      </w:pPr>
    </w:p>
    <w:p>
      <w:pPr>
        <w:shd w:val="clear"/>
        <w:spacing w:line="360" w:lineRule="auto"/>
        <w:ind w:right="-161"/>
        <w:jc w:val="center"/>
        <w:rPr>
          <w:rFonts w:hint="eastAsia" w:asciiTheme="majorEastAsia" w:hAnsiTheme="majorEastAsia" w:eastAsiaTheme="majorEastAsia" w:cstheme="majorEastAsia"/>
          <w:b/>
          <w:sz w:val="24"/>
          <w:szCs w:val="24"/>
          <w:lang w:val="en-US" w:eastAsia="zh-CN"/>
        </w:rPr>
      </w:pPr>
    </w:p>
    <w:p>
      <w:pPr>
        <w:shd w:val="clear"/>
        <w:spacing w:line="360" w:lineRule="auto"/>
        <w:ind w:right="-161"/>
        <w:jc w:val="center"/>
        <w:rPr>
          <w:rFonts w:hint="eastAsia" w:asciiTheme="majorEastAsia" w:hAnsiTheme="majorEastAsia" w:eastAsiaTheme="majorEastAsia" w:cstheme="majorEastAsia"/>
          <w:b/>
          <w:sz w:val="24"/>
          <w:szCs w:val="24"/>
          <w:lang w:val="en-US" w:eastAsia="zh-CN"/>
        </w:rPr>
      </w:pPr>
    </w:p>
    <w:p>
      <w:pPr>
        <w:shd w:val="clear"/>
        <w:spacing w:line="360" w:lineRule="auto"/>
        <w:ind w:right="-161"/>
        <w:jc w:val="center"/>
        <w:rPr>
          <w:rFonts w:hint="eastAsia" w:asciiTheme="majorEastAsia" w:hAnsiTheme="majorEastAsia" w:eastAsiaTheme="majorEastAsia" w:cstheme="majorEastAsia"/>
          <w:b/>
          <w:sz w:val="24"/>
          <w:szCs w:val="24"/>
          <w:lang w:val="en-US" w:eastAsia="zh-CN"/>
        </w:rPr>
      </w:pPr>
    </w:p>
    <w:p>
      <w:pPr>
        <w:shd w:val="clear"/>
        <w:spacing w:line="360" w:lineRule="auto"/>
        <w:ind w:right="-161"/>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val="en-US" w:eastAsia="zh-CN"/>
        </w:rPr>
        <w:t>4、</w:t>
      </w:r>
      <w:r>
        <w:rPr>
          <w:rFonts w:hint="eastAsia" w:asciiTheme="majorEastAsia" w:hAnsiTheme="majorEastAsia" w:eastAsiaTheme="majorEastAsia" w:cstheme="majorEastAsia"/>
          <w:b/>
          <w:sz w:val="24"/>
          <w:szCs w:val="24"/>
        </w:rPr>
        <w:t>拒绝政府采购领域商业贿赂承诺书</w:t>
      </w:r>
    </w:p>
    <w:p>
      <w:pPr>
        <w:shd w:val="clear"/>
        <w:autoSpaceDE w:val="0"/>
        <w:autoSpaceDN w:val="0"/>
        <w:adjustRightInd w:val="0"/>
        <w:spacing w:line="360" w:lineRule="auto"/>
        <w:ind w:firstLine="480" w:firstLineChars="200"/>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为响应党中央、国务院关于治理政府采购领域商业贿赂行为的号召，我公司在此庄严承诺：</w:t>
      </w:r>
    </w:p>
    <w:p>
      <w:pPr>
        <w:shd w:val="clear"/>
        <w:autoSpaceDE w:val="0"/>
        <w:autoSpaceDN w:val="0"/>
        <w:adjustRightInd w:val="0"/>
        <w:spacing w:line="360" w:lineRule="auto"/>
        <w:ind w:firstLine="480" w:firstLineChars="200"/>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 xml:space="preserve">    一、在参与政府采购活动中遵纪守法、诚信经营、公平竞标。</w:t>
      </w:r>
    </w:p>
    <w:p>
      <w:pPr>
        <w:shd w:val="clear"/>
        <w:autoSpaceDE w:val="0"/>
        <w:autoSpaceDN w:val="0"/>
        <w:adjustRightInd w:val="0"/>
        <w:spacing w:line="360" w:lineRule="auto"/>
        <w:ind w:firstLine="480" w:firstLineChars="200"/>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 xml:space="preserve">    二、不向政府采购人、采购代理机构和政府采购评审专家进行任何形式的商业贿赂以谋取交易机会。</w:t>
      </w:r>
    </w:p>
    <w:p>
      <w:pPr>
        <w:shd w:val="clear"/>
        <w:autoSpaceDE w:val="0"/>
        <w:autoSpaceDN w:val="0"/>
        <w:adjustRightInd w:val="0"/>
        <w:spacing w:line="360" w:lineRule="auto"/>
        <w:ind w:firstLine="480" w:firstLineChars="200"/>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 xml:space="preserve">    三、不向政府采购代理机构和采购人提供虚假资格证明文件或采用虚假应标方式参与政府采购市场竞争并谋取成交。</w:t>
      </w:r>
    </w:p>
    <w:p>
      <w:pPr>
        <w:shd w:val="clear"/>
        <w:autoSpaceDE w:val="0"/>
        <w:autoSpaceDN w:val="0"/>
        <w:adjustRightInd w:val="0"/>
        <w:spacing w:line="360" w:lineRule="auto"/>
        <w:ind w:firstLine="480" w:firstLineChars="200"/>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 xml:space="preserve">    四、不采取“围标、陪标”等商业欺诈手段获得政府采购订单。</w:t>
      </w:r>
    </w:p>
    <w:p>
      <w:pPr>
        <w:shd w:val="clear"/>
        <w:autoSpaceDE w:val="0"/>
        <w:autoSpaceDN w:val="0"/>
        <w:adjustRightInd w:val="0"/>
        <w:spacing w:line="360" w:lineRule="auto"/>
        <w:ind w:firstLine="480" w:firstLineChars="200"/>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 xml:space="preserve">    五、不采取不正当手段诋毁、排挤其他供应商。</w:t>
      </w:r>
    </w:p>
    <w:p>
      <w:pPr>
        <w:shd w:val="clear"/>
        <w:autoSpaceDE w:val="0"/>
        <w:autoSpaceDN w:val="0"/>
        <w:adjustRightInd w:val="0"/>
        <w:spacing w:line="360" w:lineRule="auto"/>
        <w:ind w:firstLine="480" w:firstLineChars="200"/>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 xml:space="preserve">    六、不在提供货物和服务时“偷梁换柱、以次充好”损害采购人的合法权益。</w:t>
      </w:r>
    </w:p>
    <w:p>
      <w:pPr>
        <w:shd w:val="clear"/>
        <w:autoSpaceDE w:val="0"/>
        <w:autoSpaceDN w:val="0"/>
        <w:adjustRightInd w:val="0"/>
        <w:spacing w:line="360" w:lineRule="auto"/>
        <w:ind w:firstLine="480" w:firstLineChars="200"/>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 xml:space="preserve">    七、不与采购人、采购代理机构、政府采购评审专家或其他供应商恶意串通，进行质疑和投诉，维护政府采购市场秩序。</w:t>
      </w:r>
    </w:p>
    <w:p>
      <w:pPr>
        <w:shd w:val="clear"/>
        <w:autoSpaceDE w:val="0"/>
        <w:autoSpaceDN w:val="0"/>
        <w:adjustRightInd w:val="0"/>
        <w:spacing w:line="360" w:lineRule="auto"/>
        <w:ind w:firstLine="480" w:firstLineChars="200"/>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 xml:space="preserve">    八、尊重和接受政府采购监督管理部门的监督和政府采购代理机构采购要求，承担因违约行为给采购人造成的损失。</w:t>
      </w:r>
    </w:p>
    <w:p>
      <w:pPr>
        <w:shd w:val="clear"/>
        <w:autoSpaceDE w:val="0"/>
        <w:autoSpaceDN w:val="0"/>
        <w:adjustRightInd w:val="0"/>
        <w:spacing w:line="360" w:lineRule="auto"/>
        <w:ind w:firstLine="480" w:firstLineChars="200"/>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 xml:space="preserve">    九、不发生其他有悖于政府采购公开、公平、公正和诚信原则的行为。                                    </w:t>
      </w:r>
    </w:p>
    <w:p>
      <w:pPr>
        <w:shd w:val="clear"/>
        <w:spacing w:line="360" w:lineRule="auto"/>
        <w:ind w:right="-161" w:firstLine="2640" w:firstLineChars="1100"/>
        <w:rPr>
          <w:rFonts w:hint="eastAsia" w:asciiTheme="majorEastAsia" w:hAnsiTheme="majorEastAsia" w:eastAsiaTheme="majorEastAsia" w:cstheme="majorEastAsia"/>
          <w:sz w:val="24"/>
          <w:szCs w:val="24"/>
        </w:rPr>
      </w:pPr>
    </w:p>
    <w:p>
      <w:pPr>
        <w:shd w:val="clear"/>
        <w:spacing w:line="600" w:lineRule="auto"/>
        <w:ind w:right="-161" w:firstLine="2400" w:firstLineChars="10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（公章）</w:t>
      </w:r>
    </w:p>
    <w:p>
      <w:pPr>
        <w:shd w:val="clear"/>
        <w:autoSpaceDE w:val="0"/>
        <w:autoSpaceDN w:val="0"/>
        <w:adjustRightInd w:val="0"/>
        <w:spacing w:line="600" w:lineRule="auto"/>
        <w:ind w:firstLine="2400" w:firstLineChars="10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法定代表人或其委托代理人：</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（签字/章）</w:t>
      </w:r>
    </w:p>
    <w:p>
      <w:pPr>
        <w:shd w:val="clear"/>
        <w:autoSpaceDE w:val="0"/>
        <w:autoSpaceDN w:val="0"/>
        <w:adjustRightInd w:val="0"/>
        <w:spacing w:line="600" w:lineRule="auto"/>
        <w:ind w:firstLine="2400" w:firstLineChars="1000"/>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日  期：</w:t>
      </w:r>
      <w:r>
        <w:rPr>
          <w:rFonts w:hint="eastAsia" w:asciiTheme="majorEastAsia" w:hAnsiTheme="majorEastAsia" w:eastAsiaTheme="majorEastAsia" w:cstheme="majorEastAsia"/>
          <w:sz w:val="24"/>
          <w:szCs w:val="24"/>
          <w:u w:val="single"/>
        </w:rPr>
        <w:t xml:space="preserve">                 </w:t>
      </w:r>
    </w:p>
    <w:p>
      <w:pPr>
        <w:keepNext w:val="0"/>
        <w:keepLines w:val="0"/>
        <w:widowControl/>
        <w:suppressLineNumbers w:val="0"/>
        <w:shd w:val="clear"/>
        <w:spacing w:before="0" w:beforeAutospacing="0" w:after="0" w:afterAutospacing="0" w:line="480" w:lineRule="atLeast"/>
        <w:ind w:left="0" w:right="0"/>
        <w:jc w:val="left"/>
        <w:rPr>
          <w:rFonts w:hint="eastAsia" w:ascii="宋体" w:hAnsi="宋体" w:eastAsia="宋体" w:cs="宋体"/>
          <w:b/>
          <w:bCs/>
          <w:i w:val="0"/>
          <w:iCs w:val="0"/>
          <w:caps w:val="0"/>
          <w:color w:val="auto"/>
          <w:spacing w:val="0"/>
          <w:kern w:val="0"/>
          <w:sz w:val="28"/>
          <w:szCs w:val="28"/>
          <w:highlight w:val="none"/>
          <w:lang w:val="en-US" w:eastAsia="zh-CN" w:bidi="ar"/>
        </w:rPr>
      </w:pPr>
    </w:p>
    <w:p>
      <w:pPr>
        <w:keepNext w:val="0"/>
        <w:keepLines w:val="0"/>
        <w:widowControl/>
        <w:suppressLineNumbers w:val="0"/>
        <w:shd w:val="clear"/>
        <w:spacing w:before="0" w:beforeAutospacing="0" w:after="0" w:afterAutospacing="0" w:line="480" w:lineRule="atLeast"/>
        <w:ind w:left="0" w:right="0"/>
        <w:jc w:val="left"/>
        <w:rPr>
          <w:rFonts w:hint="eastAsia" w:ascii="宋体" w:hAnsi="宋体" w:eastAsia="宋体" w:cs="宋体"/>
          <w:b/>
          <w:bCs/>
          <w:i w:val="0"/>
          <w:iCs w:val="0"/>
          <w:caps w:val="0"/>
          <w:color w:val="auto"/>
          <w:spacing w:val="0"/>
          <w:kern w:val="0"/>
          <w:sz w:val="28"/>
          <w:szCs w:val="28"/>
          <w:highlight w:val="none"/>
          <w:lang w:val="en-US" w:eastAsia="zh-CN" w:bidi="ar"/>
        </w:rPr>
      </w:pPr>
    </w:p>
    <w:p>
      <w:pPr>
        <w:keepNext w:val="0"/>
        <w:keepLines w:val="0"/>
        <w:widowControl/>
        <w:suppressLineNumbers w:val="0"/>
        <w:shd w:val="clear"/>
        <w:spacing w:before="0" w:beforeAutospacing="0" w:after="0" w:afterAutospacing="0" w:line="480" w:lineRule="atLeast"/>
        <w:ind w:left="0" w:right="0"/>
        <w:jc w:val="left"/>
        <w:rPr>
          <w:rFonts w:hint="eastAsia" w:ascii="宋体" w:hAnsi="宋体" w:eastAsia="宋体" w:cs="宋体"/>
          <w:b/>
          <w:bCs/>
          <w:i w:val="0"/>
          <w:iCs w:val="0"/>
          <w:caps w:val="0"/>
          <w:color w:val="auto"/>
          <w:spacing w:val="0"/>
          <w:kern w:val="0"/>
          <w:sz w:val="28"/>
          <w:szCs w:val="28"/>
          <w:highlight w:val="none"/>
          <w:lang w:val="en-US" w:eastAsia="zh-CN" w:bidi="ar"/>
        </w:rPr>
      </w:pPr>
    </w:p>
    <w:p>
      <w:pPr>
        <w:keepNext w:val="0"/>
        <w:keepLines w:val="0"/>
        <w:widowControl/>
        <w:suppressLineNumbers w:val="0"/>
        <w:shd w:val="clear"/>
        <w:spacing w:before="0" w:beforeAutospacing="0" w:after="0" w:afterAutospacing="0" w:line="480" w:lineRule="atLeast"/>
        <w:ind w:left="0" w:right="0"/>
        <w:jc w:val="left"/>
        <w:rPr>
          <w:rFonts w:hint="eastAsia" w:ascii="宋体" w:hAnsi="宋体" w:eastAsia="宋体" w:cs="宋体"/>
          <w:b/>
          <w:bCs/>
          <w:i w:val="0"/>
          <w:iCs w:val="0"/>
          <w:caps w:val="0"/>
          <w:color w:val="auto"/>
          <w:spacing w:val="0"/>
          <w:kern w:val="0"/>
          <w:sz w:val="28"/>
          <w:szCs w:val="28"/>
          <w:highlight w:val="none"/>
          <w:lang w:val="en-US" w:eastAsia="zh-CN" w:bidi="ar"/>
        </w:rPr>
      </w:pPr>
    </w:p>
    <w:p>
      <w:pPr>
        <w:keepNext w:val="0"/>
        <w:keepLines w:val="0"/>
        <w:widowControl/>
        <w:suppressLineNumbers w:val="0"/>
        <w:shd w:val="clear"/>
        <w:spacing w:before="0" w:beforeAutospacing="0" w:after="0" w:afterAutospacing="0" w:line="480" w:lineRule="atLeast"/>
        <w:ind w:left="0" w:right="0"/>
        <w:jc w:val="left"/>
        <w:rPr>
          <w:rFonts w:hint="eastAsia" w:ascii="宋体" w:hAnsi="宋体" w:eastAsia="宋体" w:cs="宋体"/>
          <w:b/>
          <w:bCs/>
          <w:i w:val="0"/>
          <w:iCs w:val="0"/>
          <w:caps w:val="0"/>
          <w:color w:val="auto"/>
          <w:spacing w:val="0"/>
          <w:kern w:val="0"/>
          <w:sz w:val="28"/>
          <w:szCs w:val="28"/>
          <w:highlight w:val="none"/>
          <w:lang w:val="en-US" w:eastAsia="zh-CN" w:bidi="ar"/>
        </w:rPr>
      </w:pPr>
    </w:p>
    <w:p>
      <w:pPr>
        <w:keepNext w:val="0"/>
        <w:keepLines w:val="0"/>
        <w:widowControl/>
        <w:suppressLineNumbers w:val="0"/>
        <w:shd w:val="clear"/>
        <w:spacing w:before="0" w:beforeAutospacing="0" w:after="0" w:afterAutospacing="0" w:line="480" w:lineRule="atLeast"/>
        <w:ind w:left="0" w:right="0"/>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cs="宋体"/>
          <w:b/>
          <w:bCs/>
          <w:i w:val="0"/>
          <w:iCs w:val="0"/>
          <w:caps w:val="0"/>
          <w:color w:val="auto"/>
          <w:spacing w:val="0"/>
          <w:kern w:val="0"/>
          <w:sz w:val="24"/>
          <w:szCs w:val="24"/>
          <w:highlight w:val="none"/>
          <w:lang w:val="en-US" w:eastAsia="zh-CN" w:bidi="ar"/>
        </w:rPr>
        <w:t>十、</w:t>
      </w:r>
      <w:r>
        <w:rPr>
          <w:rFonts w:hint="eastAsia" w:ascii="宋体" w:hAnsi="宋体" w:eastAsia="宋体" w:cs="宋体"/>
          <w:b/>
          <w:bCs/>
          <w:i w:val="0"/>
          <w:iCs w:val="0"/>
          <w:caps w:val="0"/>
          <w:color w:val="auto"/>
          <w:spacing w:val="0"/>
          <w:kern w:val="0"/>
          <w:sz w:val="24"/>
          <w:szCs w:val="24"/>
          <w:highlight w:val="none"/>
          <w:lang w:val="en-US" w:eastAsia="zh-CN" w:bidi="ar"/>
        </w:rPr>
        <w:t xml:space="preserve">关于落实政府采购政策需提供资料的附件  </w:t>
      </w:r>
    </w:p>
    <w:p>
      <w:pPr>
        <w:pStyle w:val="14"/>
        <w:shd w:val="clear"/>
        <w:rPr>
          <w:rFonts w:hint="eastAsia"/>
        </w:rPr>
      </w:pPr>
    </w:p>
    <w:p>
      <w:pPr>
        <w:shd w:val="clear"/>
        <w:spacing w:line="360" w:lineRule="auto"/>
        <w:ind w:right="-161"/>
        <w:jc w:val="center"/>
        <w:rPr>
          <w:rFonts w:hint="eastAsia" w:ascii="宋体" w:hAnsi="宋体" w:eastAsia="宋体" w:cs="宋体"/>
          <w:b/>
          <w:sz w:val="24"/>
          <w:szCs w:val="24"/>
        </w:rPr>
      </w:pPr>
      <w:r>
        <w:rPr>
          <w:rFonts w:hint="eastAsia" w:ascii="宋体" w:hAnsi="宋体" w:eastAsia="宋体" w:cs="宋体"/>
          <w:b/>
          <w:bCs/>
          <w:i w:val="0"/>
          <w:iCs w:val="0"/>
          <w:caps w:val="0"/>
          <w:color w:val="auto"/>
          <w:spacing w:val="0"/>
          <w:kern w:val="0"/>
          <w:sz w:val="24"/>
          <w:szCs w:val="24"/>
          <w:highlight w:val="none"/>
          <w:lang w:val="en-US" w:eastAsia="zh-CN" w:bidi="ar"/>
        </w:rPr>
        <w:t>1、</w:t>
      </w:r>
      <w:r>
        <w:rPr>
          <w:rFonts w:hint="eastAsia" w:ascii="宋体" w:hAnsi="宋体" w:eastAsia="宋体" w:cs="宋体"/>
          <w:b/>
          <w:sz w:val="24"/>
          <w:szCs w:val="24"/>
        </w:rPr>
        <w:t>中小企业声明函（货物）</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号）的规定，本公司（联合体）参加（单位名称）的</w:t>
      </w:r>
      <w:r>
        <w:rPr>
          <w:rFonts w:hint="eastAsia" w:ascii="宋体" w:hAnsi="宋体" w:eastAsia="宋体" w:cs="宋体"/>
          <w:sz w:val="24"/>
          <w:szCs w:val="24"/>
          <w:u w:val="single"/>
        </w:rPr>
        <w:t>（项目名称）</w:t>
      </w:r>
      <w:r>
        <w:rPr>
          <w:rFonts w:hint="eastAsia" w:ascii="宋体" w:hAnsi="宋体" w:eastAsia="宋体" w:cs="宋体"/>
          <w:sz w:val="24"/>
          <w:szCs w:val="24"/>
        </w:rPr>
        <w:t xml:space="preserve">采购活动，提供的货物全部由符合政策要求的中小企业制造。相关企业（含联合体中的中小企业、签订分包意向协议的中小企业）的具体情况如下： </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u w:val="single"/>
        </w:rPr>
        <w:t>（标的名称）</w:t>
      </w:r>
      <w:r>
        <w:rPr>
          <w:rFonts w:hint="eastAsia" w:ascii="宋体" w:hAnsi="宋体" w:eastAsia="宋体" w:cs="宋体"/>
          <w:sz w:val="24"/>
          <w:szCs w:val="24"/>
        </w:rPr>
        <w:t xml:space="preserve"> ，属于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（标的名称） </w:t>
      </w:r>
      <w:r>
        <w:rPr>
          <w:rFonts w:hint="eastAsia" w:ascii="宋体" w:hAnsi="宋体" w:eastAsia="宋体" w:cs="宋体"/>
          <w:sz w:val="24"/>
          <w:szCs w:val="24"/>
        </w:rPr>
        <w:t>，属于（采购文件中明确的所属行业）行业；制造商为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本企业对上述声明内容的真实性负责。如有虚假，将依法承担相应责任。 </w:t>
      </w:r>
    </w:p>
    <w:p>
      <w:pPr>
        <w:shd w:val="clear"/>
        <w:spacing w:line="360" w:lineRule="auto"/>
        <w:ind w:firstLine="480" w:firstLineChars="200"/>
        <w:rPr>
          <w:rFonts w:hint="eastAsia" w:ascii="宋体" w:hAnsi="宋体" w:eastAsia="宋体" w:cs="宋体"/>
          <w:sz w:val="24"/>
          <w:szCs w:val="24"/>
        </w:rPr>
      </w:pPr>
    </w:p>
    <w:p>
      <w:pPr>
        <w:shd w:val="clear"/>
        <w:spacing w:line="48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供应商（盖章）：</w:t>
      </w:r>
      <w:r>
        <w:rPr>
          <w:rFonts w:hint="eastAsia" w:ascii="宋体" w:hAnsi="宋体" w:eastAsia="宋体" w:cs="宋体"/>
          <w:sz w:val="24"/>
          <w:szCs w:val="24"/>
          <w:u w:val="single"/>
        </w:rPr>
        <w:t xml:space="preserve">                        </w:t>
      </w:r>
    </w:p>
    <w:p>
      <w:pPr>
        <w:shd w:val="clear"/>
        <w:spacing w:line="480" w:lineRule="auto"/>
        <w:ind w:firstLine="480" w:firstLineChars="200"/>
        <w:rPr>
          <w:rFonts w:hint="eastAsia" w:ascii="宋体" w:hAnsi="宋体" w:cs="宋体"/>
          <w:sz w:val="28"/>
          <w:szCs w:val="28"/>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keepNext w:val="0"/>
        <w:keepLines w:val="0"/>
        <w:widowControl/>
        <w:suppressLineNumbers w:val="0"/>
        <w:shd w:val="clear"/>
        <w:spacing w:before="0" w:beforeAutospacing="0" w:after="0" w:afterAutospacing="0" w:line="440" w:lineRule="atLeast"/>
        <w:ind w:left="0" w:right="0" w:firstLine="482"/>
        <w:jc w:val="both"/>
        <w:rPr>
          <w:rFonts w:hint="eastAsia" w:ascii="宋体" w:hAnsi="宋体" w:eastAsia="宋体" w:cs="宋体"/>
          <w:color w:val="auto"/>
          <w:sz w:val="24"/>
          <w:szCs w:val="24"/>
          <w:highlight w:val="none"/>
        </w:rPr>
      </w:pPr>
    </w:p>
    <w:p>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keepNext w:val="0"/>
        <w:keepLines w:val="0"/>
        <w:widowControl/>
        <w:suppressLineNumbers w:val="0"/>
        <w:shd w:val="clear"/>
        <w:spacing w:before="0" w:beforeAutospacing="0" w:after="0" w:afterAutospacing="0" w:line="315" w:lineRule="atLeast"/>
        <w:ind w:left="0" w:right="0" w:firstLine="555"/>
        <w:jc w:val="center"/>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2、《监狱企业声明函》</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75"/>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本公司郑重声明，根据《财政部司法部关于政府采购支持监狱企业发展有关问题的通知》（财库〔2014〕68号）的规定，本公司为</w:t>
      </w:r>
      <w:r>
        <w:rPr>
          <w:rFonts w:hint="eastAsia" w:ascii="宋体" w:hAnsi="宋体" w:eastAsia="宋体" w:cs="宋体"/>
          <w:i w:val="0"/>
          <w:iCs w:val="0"/>
          <w:caps w:val="0"/>
          <w:color w:val="auto"/>
          <w:spacing w:val="0"/>
          <w:kern w:val="0"/>
          <w:sz w:val="24"/>
          <w:szCs w:val="24"/>
          <w:highlight w:val="none"/>
          <w:u w:val="single"/>
          <w:lang w:val="en-US" w:eastAsia="zh-CN" w:bidi="ar"/>
        </w:rPr>
        <w:t>        </w:t>
      </w:r>
      <w:r>
        <w:rPr>
          <w:rFonts w:hint="eastAsia" w:ascii="宋体" w:hAnsi="宋体" w:eastAsia="宋体" w:cs="宋体"/>
          <w:i w:val="0"/>
          <w:iCs w:val="0"/>
          <w:caps w:val="0"/>
          <w:color w:val="auto"/>
          <w:spacing w:val="0"/>
          <w:kern w:val="0"/>
          <w:sz w:val="24"/>
          <w:szCs w:val="24"/>
          <w:highlight w:val="none"/>
          <w:lang w:val="en-US" w:eastAsia="zh-CN" w:bidi="ar"/>
        </w:rPr>
        <w:t>（请填写：监狱）企业。</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235"/>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   本单位为符合条件的监狱企业，且本单位参加______单位的______项目采购活动提供本单位制造的货物（由本单位承担工程/提供服务）。</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本公司对上述声明的真实性负责，若有虚假，将依法承担相应责任。</w:t>
      </w:r>
    </w:p>
    <w:p>
      <w:pPr>
        <w:keepNext w:val="0"/>
        <w:keepLines w:val="0"/>
        <w:widowControl/>
        <w:suppressLineNumbers w:val="0"/>
        <w:shd w:val="clear"/>
        <w:spacing w:before="0" w:beforeAutospacing="0" w:after="0" w:afterAutospacing="0" w:line="315"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315"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315" w:lineRule="atLeast"/>
        <w:ind w:left="0" w:right="0" w:firstLine="235"/>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  供应商名称：（印章）</w:t>
      </w:r>
    </w:p>
    <w:p>
      <w:pPr>
        <w:keepNext w:val="0"/>
        <w:keepLines w:val="0"/>
        <w:widowControl/>
        <w:suppressLineNumbers w:val="0"/>
        <w:shd w:val="clear"/>
        <w:spacing w:before="0" w:beforeAutospacing="0" w:after="0" w:afterAutospacing="0" w:line="315" w:lineRule="atLeast"/>
        <w:ind w:left="0" w:right="0" w:firstLine="235"/>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315" w:lineRule="atLeast"/>
        <w:ind w:left="0" w:right="0" w:firstLine="235"/>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  法定代表人或其法人授权委托人：（签字或盖章）</w:t>
      </w:r>
    </w:p>
    <w:p>
      <w:pPr>
        <w:keepNext w:val="0"/>
        <w:keepLines w:val="0"/>
        <w:widowControl/>
        <w:suppressLineNumbers w:val="0"/>
        <w:shd w:val="clear"/>
        <w:spacing w:before="0" w:beforeAutospacing="0" w:after="0" w:afterAutospacing="0" w:line="315" w:lineRule="atLeast"/>
        <w:ind w:left="0" w:right="0" w:firstLine="235"/>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315" w:lineRule="atLeast"/>
        <w:ind w:left="0" w:right="0" w:firstLine="235"/>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  日期：   年   月   日</w:t>
      </w:r>
    </w:p>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440" w:lineRule="atLeast"/>
        <w:ind w:left="0" w:right="0" w:firstLine="482"/>
        <w:jc w:val="both"/>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注：</w:t>
      </w:r>
    </w:p>
    <w:p>
      <w:pPr>
        <w:keepNext w:val="0"/>
        <w:keepLines w:val="0"/>
        <w:widowControl/>
        <w:suppressLineNumbers w:val="0"/>
        <w:shd w:val="clear"/>
        <w:spacing w:before="0" w:beforeAutospacing="0" w:after="0" w:afterAutospacing="0" w:line="440" w:lineRule="atLeast"/>
        <w:ind w:left="0" w:right="0" w:firstLine="482"/>
        <w:jc w:val="both"/>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1.非监狱企业无需在响应文件中提供。如为监狱企业应在响应文件的封面右上角明确注明相关信息以便方便认可。</w:t>
      </w:r>
    </w:p>
    <w:p>
      <w:pPr>
        <w:keepNext w:val="0"/>
        <w:keepLines w:val="0"/>
        <w:widowControl/>
        <w:suppressLineNumbers w:val="0"/>
        <w:shd w:val="clear"/>
        <w:spacing w:before="0" w:beforeAutospacing="0" w:after="0" w:afterAutospacing="0" w:line="440" w:lineRule="atLeast"/>
        <w:ind w:left="0" w:right="0" w:firstLine="482"/>
        <w:jc w:val="both"/>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2.供应商提供《监狱企业声明函》的需保证其真实性，如经查实存在虚假证明的情况，由供应商承担相应责任。</w:t>
      </w:r>
    </w:p>
    <w:p>
      <w:pPr>
        <w:shd w:val="clear"/>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br w:type="page"/>
      </w:r>
    </w:p>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3、残疾人福利性单位声明函</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由本单位承担工程/提供服务）（不包括使用非残疾人福利性单位注册商标的货物）。</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75"/>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本单位对上述声明的真实性负责。如有虚假，将依法承担相应责任。</w:t>
      </w:r>
    </w:p>
    <w:p>
      <w:pPr>
        <w:keepNext w:val="0"/>
        <w:keepLines w:val="0"/>
        <w:widowControl/>
        <w:suppressLineNumbers w:val="0"/>
        <w:shd w:val="clear"/>
        <w:spacing w:before="0" w:beforeAutospacing="0" w:after="0" w:afterAutospacing="0" w:line="588" w:lineRule="atLeast"/>
        <w:ind w:left="0" w:right="0" w:firstLine="624"/>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6"/>
          <w:kern w:val="0"/>
          <w:sz w:val="24"/>
          <w:szCs w:val="24"/>
          <w:highlight w:val="none"/>
          <w:lang w:val="en-US" w:eastAsia="zh-CN" w:bidi="ar"/>
        </w:rPr>
        <w:t> </w:t>
      </w:r>
    </w:p>
    <w:p>
      <w:pPr>
        <w:keepNext w:val="0"/>
        <w:keepLines w:val="0"/>
        <w:widowControl/>
        <w:suppressLineNumbers w:val="0"/>
        <w:shd w:val="clear"/>
        <w:spacing w:before="0" w:beforeAutospacing="0" w:after="0" w:afterAutospacing="0" w:line="588" w:lineRule="atLeast"/>
        <w:ind w:left="0" w:right="0" w:firstLine="625"/>
        <w:jc w:val="both"/>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6"/>
          <w:kern w:val="0"/>
          <w:sz w:val="24"/>
          <w:szCs w:val="24"/>
          <w:highlight w:val="none"/>
          <w:lang w:val="en-US" w:eastAsia="zh-CN" w:bidi="ar"/>
        </w:rPr>
        <w:t> </w:t>
      </w:r>
    </w:p>
    <w:p>
      <w:pPr>
        <w:keepNext w:val="0"/>
        <w:keepLines w:val="0"/>
        <w:widowControl/>
        <w:suppressLineNumbers w:val="0"/>
        <w:shd w:val="clear"/>
        <w:spacing w:before="0" w:beforeAutospacing="0" w:after="0" w:afterAutospacing="0" w:line="420" w:lineRule="atLeast"/>
        <w:ind w:left="0" w:right="0" w:firstLine="235"/>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  供应商名称：（印章）</w:t>
      </w:r>
    </w:p>
    <w:p>
      <w:pPr>
        <w:keepNext w:val="0"/>
        <w:keepLines w:val="0"/>
        <w:widowControl/>
        <w:suppressLineNumbers w:val="0"/>
        <w:shd w:val="clear"/>
        <w:spacing w:before="0" w:beforeAutospacing="0" w:after="0" w:afterAutospacing="0" w:line="420" w:lineRule="atLeast"/>
        <w:ind w:left="0" w:right="0" w:firstLine="235"/>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420" w:lineRule="atLeast"/>
        <w:ind w:left="0" w:right="0" w:firstLine="235"/>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  法定代表人或其法人授权委托人：（签字或盖章）</w:t>
      </w:r>
    </w:p>
    <w:p>
      <w:pPr>
        <w:keepNext w:val="0"/>
        <w:keepLines w:val="0"/>
        <w:widowControl/>
        <w:suppressLineNumbers w:val="0"/>
        <w:shd w:val="clear"/>
        <w:spacing w:before="0" w:beforeAutospacing="0" w:after="0" w:afterAutospacing="0" w:line="420" w:lineRule="atLeast"/>
        <w:ind w:left="0" w:right="0" w:firstLine="235"/>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420" w:lineRule="atLeast"/>
        <w:ind w:left="0" w:right="0" w:firstLine="235"/>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  日期：   年   月   日</w:t>
      </w:r>
    </w:p>
    <w:p>
      <w:pPr>
        <w:keepNext w:val="0"/>
        <w:keepLines w:val="0"/>
        <w:widowControl/>
        <w:suppressLineNumbers w:val="0"/>
        <w:shd w:val="clear"/>
        <w:spacing w:before="0" w:beforeAutospacing="0" w:after="0" w:afterAutospacing="0" w:line="420"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420"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440" w:lineRule="atLeast"/>
        <w:ind w:left="0" w:right="0" w:firstLine="482"/>
        <w:jc w:val="both"/>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注：</w:t>
      </w:r>
    </w:p>
    <w:p>
      <w:pPr>
        <w:keepNext w:val="0"/>
        <w:keepLines w:val="0"/>
        <w:widowControl/>
        <w:suppressLineNumbers w:val="0"/>
        <w:shd w:val="clear"/>
        <w:spacing w:before="0" w:beforeAutospacing="0" w:after="0" w:afterAutospacing="0" w:line="440" w:lineRule="atLeast"/>
        <w:ind w:left="0" w:right="0" w:firstLine="482"/>
        <w:jc w:val="both"/>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1.非残疾人福利性单位无需在响应文件中提供。如为残疾人福利性单位应在响应文件的封面右上角明确注明相关信息以便方便认可。</w:t>
      </w:r>
    </w:p>
    <w:p>
      <w:pPr>
        <w:keepNext w:val="0"/>
        <w:keepLines w:val="0"/>
        <w:widowControl/>
        <w:suppressLineNumbers w:val="0"/>
        <w:shd w:val="clear"/>
        <w:spacing w:before="0" w:beforeAutospacing="0" w:after="0" w:afterAutospacing="0" w:line="440" w:lineRule="atLeast"/>
        <w:ind w:left="0" w:right="0" w:firstLine="482"/>
        <w:jc w:val="both"/>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2.供应商企业所提供的《残疾人福利性单位声明函》，由其自行承担相应的法律责任。</w:t>
      </w:r>
    </w:p>
    <w:p>
      <w:pPr>
        <w:shd w:val="clear"/>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br w:type="page"/>
      </w:r>
    </w:p>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4、福利性单位声明函</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本单位郑重声明，根据陕西省《关于政府采购优先购买福利性企业产品和服务的意见》规定，本单位为符合条件的福利性单位，且本单位参加______单位的______项目采购活动提供本单位制造的货物（由本单位承担工程/提供服务），或者提供其他福利性单位制造的货物（由本单位承担工程/提供服务）（不包括使用非福利性单位注册商标的货物）。</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75"/>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本单位对上述声明的真实性负责。如有虚假，将依法承担相应责任。</w:t>
      </w:r>
    </w:p>
    <w:p>
      <w:pPr>
        <w:keepNext w:val="0"/>
        <w:keepLines w:val="0"/>
        <w:widowControl/>
        <w:suppressLineNumbers w:val="0"/>
        <w:shd w:val="clear"/>
        <w:spacing w:before="0" w:beforeAutospacing="0" w:after="0" w:afterAutospacing="0" w:line="588"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6"/>
          <w:kern w:val="0"/>
          <w:sz w:val="24"/>
          <w:szCs w:val="24"/>
          <w:highlight w:val="none"/>
          <w:lang w:val="en-US" w:eastAsia="zh-CN" w:bidi="ar"/>
        </w:rPr>
        <w:t> </w:t>
      </w:r>
    </w:p>
    <w:p>
      <w:pPr>
        <w:keepNext w:val="0"/>
        <w:keepLines w:val="0"/>
        <w:widowControl/>
        <w:suppressLineNumbers w:val="0"/>
        <w:shd w:val="clear"/>
        <w:spacing w:before="0" w:beforeAutospacing="0" w:after="0" w:afterAutospacing="0" w:line="420" w:lineRule="atLeast"/>
        <w:ind w:left="0" w:right="0" w:firstLine="235"/>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  供应商名称：（印章）</w:t>
      </w:r>
    </w:p>
    <w:p>
      <w:pPr>
        <w:keepNext w:val="0"/>
        <w:keepLines w:val="0"/>
        <w:widowControl/>
        <w:suppressLineNumbers w:val="0"/>
        <w:shd w:val="clear"/>
        <w:spacing w:before="0" w:beforeAutospacing="0" w:after="0" w:afterAutospacing="0" w:line="420" w:lineRule="atLeast"/>
        <w:ind w:left="0" w:right="0" w:firstLine="235"/>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420" w:lineRule="atLeast"/>
        <w:ind w:left="0" w:right="0" w:firstLine="235"/>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  法定代表人或其法人授权委托人：（签字或盖章）</w:t>
      </w:r>
    </w:p>
    <w:p>
      <w:pPr>
        <w:keepNext w:val="0"/>
        <w:keepLines w:val="0"/>
        <w:widowControl/>
        <w:suppressLineNumbers w:val="0"/>
        <w:shd w:val="clear"/>
        <w:spacing w:before="0" w:beforeAutospacing="0" w:after="0" w:afterAutospacing="0" w:line="420" w:lineRule="atLeast"/>
        <w:ind w:left="0" w:right="0" w:firstLine="235"/>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420" w:lineRule="atLeast"/>
        <w:ind w:left="0" w:right="0" w:firstLine="235"/>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  日期：   年   月   日</w:t>
      </w:r>
    </w:p>
    <w:p>
      <w:pPr>
        <w:keepNext w:val="0"/>
        <w:keepLines w:val="0"/>
        <w:widowControl/>
        <w:suppressLineNumbers w:val="0"/>
        <w:shd w:val="clear"/>
        <w:spacing w:before="0" w:beforeAutospacing="0" w:after="0" w:afterAutospacing="0" w:line="440" w:lineRule="atLeast"/>
        <w:ind w:left="0" w:right="0" w:firstLine="482"/>
        <w:jc w:val="both"/>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注：</w:t>
      </w:r>
    </w:p>
    <w:p>
      <w:pPr>
        <w:keepNext w:val="0"/>
        <w:keepLines w:val="0"/>
        <w:widowControl/>
        <w:suppressLineNumbers w:val="0"/>
        <w:shd w:val="clear"/>
        <w:spacing w:before="0" w:beforeAutospacing="0" w:after="0" w:afterAutospacing="0" w:line="440" w:lineRule="atLeast"/>
        <w:ind w:left="0" w:right="0" w:firstLine="482"/>
        <w:jc w:val="both"/>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1.非福利性单位无需在响应文件中提供。如为福利性单位应在响应文件的封面右上角明确注明相关信息以便方便认可。</w:t>
      </w:r>
    </w:p>
    <w:p>
      <w:pPr>
        <w:keepNext w:val="0"/>
        <w:keepLines w:val="0"/>
        <w:widowControl/>
        <w:suppressLineNumbers w:val="0"/>
        <w:shd w:val="clear"/>
        <w:spacing w:before="0" w:beforeAutospacing="0" w:after="0" w:afterAutospacing="0" w:line="440" w:lineRule="atLeast"/>
        <w:ind w:left="0" w:right="0" w:firstLine="482"/>
        <w:jc w:val="both"/>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2.供应商企业所提供的《福利性单位声明函》，由其自行承担相应的法律责任。</w:t>
      </w:r>
    </w:p>
    <w:p>
      <w:pPr>
        <w:keepNext w:val="0"/>
        <w:keepLines w:val="0"/>
        <w:widowControl/>
        <w:suppressLineNumbers w:val="0"/>
        <w:shd w:val="clear"/>
        <w:spacing w:before="0" w:beforeAutospacing="0" w:after="0" w:afterAutospacing="0" w:line="440" w:lineRule="atLeast"/>
        <w:ind w:left="0" w:right="0" w:firstLine="482"/>
        <w:jc w:val="both"/>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3.符合招标文件规定的小微企业、监狱企业、残疾人福利性单位优惠条件的供应商，小微企业，价格给予10%的扣除；监狱企业、残疾人福利性单位，价格给予6%的扣除；用扣除后的价格参与评审。</w:t>
      </w:r>
    </w:p>
    <w:p>
      <w:pPr>
        <w:shd w:val="clear"/>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br w:type="page"/>
      </w:r>
    </w:p>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5、《节能环保、环境标志产品明细表》</w:t>
      </w:r>
    </w:p>
    <w:tbl>
      <w:tblPr>
        <w:tblStyle w:val="22"/>
        <w:tblW w:w="8320" w:type="dxa"/>
        <w:tblInd w:w="10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30"/>
        <w:gridCol w:w="882"/>
        <w:gridCol w:w="990"/>
        <w:gridCol w:w="1016"/>
        <w:gridCol w:w="873"/>
        <w:gridCol w:w="1069"/>
        <w:gridCol w:w="717"/>
        <w:gridCol w:w="757"/>
        <w:gridCol w:w="756"/>
        <w:gridCol w:w="6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62" w:hRule="atLeast"/>
        </w:trPr>
        <w:tc>
          <w:tcPr>
            <w:tcW w:w="6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序号</w:t>
            </w:r>
          </w:p>
        </w:tc>
        <w:tc>
          <w:tcPr>
            <w:tcW w:w="88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产品</w:t>
            </w:r>
          </w:p>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名称</w:t>
            </w:r>
          </w:p>
        </w:tc>
        <w:tc>
          <w:tcPr>
            <w:tcW w:w="9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制造厂家</w:t>
            </w:r>
          </w:p>
        </w:tc>
        <w:tc>
          <w:tcPr>
            <w:tcW w:w="101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规格</w:t>
            </w:r>
          </w:p>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型号</w:t>
            </w:r>
          </w:p>
        </w:tc>
        <w:tc>
          <w:tcPr>
            <w:tcW w:w="87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类别</w:t>
            </w:r>
          </w:p>
        </w:tc>
        <w:tc>
          <w:tcPr>
            <w:tcW w:w="106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认证证书编号</w:t>
            </w:r>
          </w:p>
        </w:tc>
        <w:tc>
          <w:tcPr>
            <w:tcW w:w="71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数量</w:t>
            </w:r>
          </w:p>
        </w:tc>
        <w:tc>
          <w:tcPr>
            <w:tcW w:w="75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单价</w:t>
            </w:r>
          </w:p>
        </w:tc>
        <w:tc>
          <w:tcPr>
            <w:tcW w:w="75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总价</w:t>
            </w:r>
          </w:p>
        </w:tc>
        <w:tc>
          <w:tcPr>
            <w:tcW w:w="6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0" w:hRule="atLeast"/>
        </w:trPr>
        <w:tc>
          <w:tcPr>
            <w:tcW w:w="6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8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0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8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0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6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0" w:hRule="atLeast"/>
        </w:trPr>
        <w:tc>
          <w:tcPr>
            <w:tcW w:w="6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8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0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8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0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6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0" w:hRule="atLeast"/>
        </w:trPr>
        <w:tc>
          <w:tcPr>
            <w:tcW w:w="6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8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0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8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0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6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0" w:hRule="atLeast"/>
        </w:trPr>
        <w:tc>
          <w:tcPr>
            <w:tcW w:w="6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8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0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8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0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6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0" w:hRule="atLeast"/>
        </w:trPr>
        <w:tc>
          <w:tcPr>
            <w:tcW w:w="6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8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0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8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0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6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0" w:hRule="atLeast"/>
        </w:trPr>
        <w:tc>
          <w:tcPr>
            <w:tcW w:w="6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8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0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8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10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7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c>
          <w:tcPr>
            <w:tcW w:w="6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0" w:hRule="atLeast"/>
        </w:trPr>
        <w:tc>
          <w:tcPr>
            <w:tcW w:w="4391"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合计（人民币）</w:t>
            </w:r>
          </w:p>
        </w:tc>
        <w:tc>
          <w:tcPr>
            <w:tcW w:w="3929"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w:t>
            </w:r>
          </w:p>
        </w:tc>
      </w:tr>
    </w:tbl>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315" w:lineRule="atLeast"/>
        <w:ind w:left="0" w:right="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315" w:lineRule="atLeast"/>
        <w:ind w:left="0" w:right="0" w:firstLine="444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供应商名称（盖章）：</w:t>
      </w:r>
    </w:p>
    <w:p>
      <w:pPr>
        <w:keepNext w:val="0"/>
        <w:keepLines w:val="0"/>
        <w:widowControl/>
        <w:suppressLineNumbers w:val="0"/>
        <w:shd w:val="clear"/>
        <w:spacing w:before="0" w:beforeAutospacing="0" w:after="0" w:afterAutospacing="0" w:line="315" w:lineRule="atLeast"/>
        <w:ind w:left="0" w:right="0" w:firstLine="444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315" w:lineRule="atLeast"/>
        <w:ind w:left="0" w:right="0" w:firstLine="444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法定代表人或授权代表（签字）：</w:t>
      </w:r>
    </w:p>
    <w:p>
      <w:pPr>
        <w:keepNext w:val="0"/>
        <w:keepLines w:val="0"/>
        <w:widowControl/>
        <w:suppressLineNumbers w:val="0"/>
        <w:shd w:val="clear"/>
        <w:spacing w:before="0" w:beforeAutospacing="0" w:after="0" w:afterAutospacing="0" w:line="315" w:lineRule="atLeast"/>
        <w:ind w:left="0" w:right="0" w:firstLine="444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ind w:left="0" w:right="0" w:firstLine="324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ind w:left="0" w:right="0" w:firstLine="324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                年  月  日</w:t>
      </w:r>
    </w:p>
    <w:p>
      <w:pPr>
        <w:keepNext w:val="0"/>
        <w:keepLines w:val="0"/>
        <w:widowControl/>
        <w:suppressLineNumbers w:val="0"/>
        <w:shd w:val="clear"/>
        <w:spacing w:before="0" w:beforeAutospacing="0" w:after="0" w:afterAutospacing="0" w:line="315" w:lineRule="atLeast"/>
        <w:ind w:left="0" w:right="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440" w:lineRule="atLeast"/>
        <w:ind w:left="0" w:right="0" w:firstLine="482"/>
        <w:jc w:val="both"/>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注：</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default" w:ascii="宋体" w:hAnsi="宋体" w:eastAsia="宋体" w:cs="宋体"/>
          <w:color w:val="auto"/>
          <w:sz w:val="24"/>
          <w:szCs w:val="24"/>
          <w:highlight w:val="none"/>
          <w:lang w:val="en-US"/>
        </w:rPr>
      </w:pPr>
      <w:r>
        <w:rPr>
          <w:rFonts w:hint="eastAsia" w:ascii="宋体" w:hAnsi="宋体" w:eastAsia="宋体" w:cs="宋体"/>
          <w:b/>
          <w:bCs/>
          <w:i w:val="0"/>
          <w:iCs w:val="0"/>
          <w:caps w:val="0"/>
          <w:color w:val="auto"/>
          <w:spacing w:val="0"/>
          <w:kern w:val="0"/>
          <w:sz w:val="24"/>
          <w:szCs w:val="24"/>
          <w:highlight w:val="none"/>
          <w:lang w:val="en-US" w:eastAsia="zh-CN" w:bidi="ar"/>
        </w:rPr>
        <w:t>1.如磋商产品为节能环保、环境标志产品，须按格式逐项填写，并附相关证明（注：环境标志产品是指由财政部、国家环境保护总局颁布的“环境标志产品政府采购清单”中的有效期内的产品；节能产品是指由财政部、国家发改委颁布的“节能产品政府采购清单”中的有效期内的产品）。</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2.类别填写：节能环保产品或环境标志产品。</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3.评标委员会根据所提供的内容给予得分。</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cs="宋体"/>
          <w:b/>
          <w:bCs/>
          <w:i w:val="0"/>
          <w:iCs w:val="0"/>
          <w:caps w:val="0"/>
          <w:color w:val="auto"/>
          <w:spacing w:val="0"/>
          <w:kern w:val="0"/>
          <w:sz w:val="24"/>
          <w:szCs w:val="24"/>
          <w:highlight w:val="none"/>
          <w:lang w:val="en-US" w:eastAsia="zh-CN" w:bidi="ar"/>
        </w:rPr>
        <w:t>4.非节能环保、环境标志产品无需填写。</w:t>
      </w:r>
    </w:p>
    <w:p>
      <w:pPr>
        <w:shd w:val="clear"/>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br w:type="page"/>
      </w:r>
    </w:p>
    <w:p>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6、《拒绝政府采购领域商业贿赂承诺书》</w:t>
      </w:r>
    </w:p>
    <w:p>
      <w:pPr>
        <w:keepNext w:val="0"/>
        <w:keepLines w:val="0"/>
        <w:widowControl/>
        <w:suppressLineNumbers w:val="0"/>
        <w:shd w:val="clear"/>
        <w:spacing w:before="0" w:beforeAutospacing="0" w:after="0" w:afterAutospacing="0" w:line="56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为响应党中央、国务院关于治理采购领域商业贿赂行为的号召，我公司再次承诺：</w:t>
      </w:r>
    </w:p>
    <w:p>
      <w:pPr>
        <w:keepNext w:val="0"/>
        <w:keepLines w:val="0"/>
        <w:widowControl/>
        <w:suppressLineNumbers w:val="0"/>
        <w:shd w:val="clear"/>
        <w:spacing w:before="0" w:beforeAutospacing="0" w:after="0" w:afterAutospacing="0" w:line="56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1.在参与采购活动中遵纪守法、诚信经营、公平竞标。</w:t>
      </w:r>
    </w:p>
    <w:p>
      <w:pPr>
        <w:keepNext w:val="0"/>
        <w:keepLines w:val="0"/>
        <w:widowControl/>
        <w:suppressLineNumbers w:val="0"/>
        <w:shd w:val="clear"/>
        <w:spacing w:before="0" w:beforeAutospacing="0" w:after="0" w:afterAutospacing="0" w:line="56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2.不向采购人、采购代理机构和采购评审专家进行任何形式的商业贿赂以谋取成交交易机会。</w:t>
      </w:r>
    </w:p>
    <w:p>
      <w:pPr>
        <w:keepNext w:val="0"/>
        <w:keepLines w:val="0"/>
        <w:widowControl/>
        <w:suppressLineNumbers w:val="0"/>
        <w:shd w:val="clear"/>
        <w:spacing w:before="0" w:beforeAutospacing="0" w:after="0" w:afterAutospacing="0" w:line="56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3.不向采购代理机构和采购人提供虚假资质文件或采用虚假应标方式参与采购市场竞争并谋取成交、成交。</w:t>
      </w:r>
    </w:p>
    <w:p>
      <w:pPr>
        <w:keepNext w:val="0"/>
        <w:keepLines w:val="0"/>
        <w:widowControl/>
        <w:suppressLineNumbers w:val="0"/>
        <w:shd w:val="clear"/>
        <w:spacing w:before="0" w:beforeAutospacing="0" w:after="0" w:afterAutospacing="0" w:line="56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4.不采取“围标、陪标”等商业欺诈手段获取采购订单。</w:t>
      </w:r>
    </w:p>
    <w:p>
      <w:pPr>
        <w:keepNext w:val="0"/>
        <w:keepLines w:val="0"/>
        <w:widowControl/>
        <w:suppressLineNumbers w:val="0"/>
        <w:shd w:val="clear"/>
        <w:spacing w:before="0" w:beforeAutospacing="0" w:after="0" w:afterAutospacing="0" w:line="56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5.不采取不正当手段诋毁、排挤其他磋商供应商。</w:t>
      </w:r>
    </w:p>
    <w:p>
      <w:pPr>
        <w:keepNext w:val="0"/>
        <w:keepLines w:val="0"/>
        <w:widowControl/>
        <w:suppressLineNumbers w:val="0"/>
        <w:shd w:val="clear"/>
        <w:spacing w:before="0" w:beforeAutospacing="0" w:after="0" w:afterAutospacing="0" w:line="56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6.不在提供商品和服务时“偷梁换柱、以次充好”损害采购人的合法权益。</w:t>
      </w:r>
    </w:p>
    <w:p>
      <w:pPr>
        <w:keepNext w:val="0"/>
        <w:keepLines w:val="0"/>
        <w:widowControl/>
        <w:suppressLineNumbers w:val="0"/>
        <w:shd w:val="clear"/>
        <w:spacing w:before="0" w:beforeAutospacing="0" w:after="0" w:afterAutospacing="0" w:line="56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7.不与采购人、采购代理机构、采购评审专家或其他磋商供应商恶意串通，进行质疑和投诉，维护采购市场秩序。</w:t>
      </w:r>
    </w:p>
    <w:p>
      <w:pPr>
        <w:keepNext w:val="0"/>
        <w:keepLines w:val="0"/>
        <w:widowControl/>
        <w:suppressLineNumbers w:val="0"/>
        <w:shd w:val="clear"/>
        <w:spacing w:before="0" w:beforeAutospacing="0" w:after="0" w:afterAutospacing="0" w:line="56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8.尊重和接受采购监督管理部门的监督和采购代理机构磋商采购要求，承担因违约行为给采购人造成的损失。</w:t>
      </w:r>
    </w:p>
    <w:p>
      <w:pPr>
        <w:keepNext w:val="0"/>
        <w:keepLines w:val="0"/>
        <w:widowControl/>
        <w:suppressLineNumbers w:val="0"/>
        <w:shd w:val="clear"/>
        <w:spacing w:before="0" w:beforeAutospacing="0" w:after="0" w:afterAutospacing="0" w:line="56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9.不发生其他有悖于政府采购公开、公平、公正和诚信原则的行为。</w:t>
      </w:r>
    </w:p>
    <w:p>
      <w:pPr>
        <w:keepNext w:val="0"/>
        <w:keepLines w:val="0"/>
        <w:widowControl/>
        <w:suppressLineNumbers w:val="0"/>
        <w:shd w:val="clear"/>
        <w:spacing w:before="0" w:beforeAutospacing="0" w:after="0" w:afterAutospacing="0" w:line="420" w:lineRule="atLeast"/>
        <w:ind w:left="482" w:right="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keepNext w:val="0"/>
        <w:keepLines w:val="0"/>
        <w:widowControl/>
        <w:suppressLineNumbers w:val="0"/>
        <w:shd w:val="clear"/>
        <w:spacing w:before="0" w:beforeAutospacing="0" w:after="0" w:afterAutospacing="0" w:line="420" w:lineRule="atLeast"/>
        <w:ind w:left="482" w:right="0"/>
        <w:jc w:val="left"/>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承诺单位：（盖章）                  </w:t>
      </w:r>
    </w:p>
    <w:p>
      <w:pPr>
        <w:keepNext w:val="0"/>
        <w:keepLines w:val="0"/>
        <w:widowControl/>
        <w:suppressLineNumbers w:val="0"/>
        <w:shd w:val="clear"/>
        <w:spacing w:before="0" w:beforeAutospacing="0" w:after="0" w:afterAutospacing="0" w:line="420" w:lineRule="atLeast"/>
        <w:ind w:left="482" w:right="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全权代表：（签字）</w:t>
      </w:r>
    </w:p>
    <w:p>
      <w:pPr>
        <w:keepNext w:val="0"/>
        <w:keepLines w:val="0"/>
        <w:widowControl/>
        <w:suppressLineNumbers w:val="0"/>
        <w:shd w:val="clear"/>
        <w:spacing w:before="0" w:beforeAutospacing="0" w:after="0" w:afterAutospacing="0" w:line="420" w:lineRule="atLeast"/>
        <w:ind w:left="482" w:right="0"/>
        <w:jc w:val="left"/>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地址：  </w:t>
      </w:r>
    </w:p>
    <w:p>
      <w:pPr>
        <w:keepNext w:val="0"/>
        <w:keepLines w:val="0"/>
        <w:widowControl/>
        <w:suppressLineNumbers w:val="0"/>
        <w:shd w:val="clear"/>
        <w:spacing w:before="0" w:beforeAutospacing="0" w:after="0" w:afterAutospacing="0" w:line="420" w:lineRule="atLeast"/>
        <w:ind w:left="482" w:right="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邮编：</w:t>
      </w:r>
    </w:p>
    <w:p>
      <w:pPr>
        <w:keepNext w:val="0"/>
        <w:keepLines w:val="0"/>
        <w:widowControl/>
        <w:suppressLineNumbers w:val="0"/>
        <w:shd w:val="clear"/>
        <w:spacing w:before="0" w:beforeAutospacing="0" w:after="0" w:afterAutospacing="0" w:line="420" w:lineRule="atLeast"/>
        <w:ind w:left="482" w:right="0"/>
        <w:jc w:val="left"/>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电话：</w:t>
      </w:r>
    </w:p>
    <w:p>
      <w:pPr>
        <w:keepNext w:val="0"/>
        <w:keepLines w:val="0"/>
        <w:widowControl/>
        <w:suppressLineNumbers w:val="0"/>
        <w:shd w:val="clear"/>
        <w:spacing w:before="0" w:beforeAutospacing="0" w:after="0" w:afterAutospacing="0" w:line="420" w:lineRule="atLeast"/>
        <w:ind w:left="483" w:right="0" w:firstLine="516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p>
    <w:p>
      <w:pPr>
        <w:shd w:val="clear"/>
        <w:spacing w:line="245" w:lineRule="auto"/>
        <w:jc w:val="center"/>
        <w:outlineLvl w:val="0"/>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年    月    日</w:t>
      </w:r>
    </w:p>
    <w:p>
      <w:pPr>
        <w:keepNext w:val="0"/>
        <w:keepLines w:val="0"/>
        <w:pageBreakBefore w:val="0"/>
        <w:widowControl/>
        <w:suppressLineNumbers w:val="0"/>
        <w:shd w:val="clear"/>
        <w:overflowPunct/>
        <w:bidi w:val="0"/>
        <w:spacing w:line="500" w:lineRule="exact"/>
        <w:jc w:val="center"/>
        <w:outlineLvl w:val="1"/>
        <w:rPr>
          <w:rFonts w:hint="eastAsia" w:ascii="宋体" w:hAnsi="宋体" w:eastAsia="宋体" w:cs="宋体"/>
          <w:b/>
          <w:bCs/>
          <w:color w:val="000000"/>
          <w:kern w:val="0"/>
          <w:sz w:val="24"/>
          <w:szCs w:val="24"/>
          <w:lang w:val="en-US" w:eastAsia="zh-CN" w:bidi="ar"/>
        </w:rPr>
      </w:pPr>
    </w:p>
    <w:p>
      <w:pPr>
        <w:keepNext w:val="0"/>
        <w:keepLines w:val="0"/>
        <w:pageBreakBefore w:val="0"/>
        <w:widowControl/>
        <w:suppressLineNumbers w:val="0"/>
        <w:shd w:val="clear"/>
        <w:overflowPunct/>
        <w:bidi w:val="0"/>
        <w:spacing w:line="500" w:lineRule="exact"/>
        <w:jc w:val="center"/>
        <w:outlineLvl w:val="1"/>
        <w:rPr>
          <w:rFonts w:hint="eastAsia" w:ascii="宋体" w:hAnsi="宋体" w:eastAsia="宋体" w:cs="宋体"/>
          <w:b/>
          <w:bCs/>
          <w:color w:val="000000"/>
          <w:kern w:val="0"/>
          <w:sz w:val="24"/>
          <w:szCs w:val="24"/>
          <w:lang w:val="en-US" w:eastAsia="zh-CN" w:bidi="ar"/>
        </w:rPr>
      </w:pPr>
    </w:p>
    <w:p>
      <w:pPr>
        <w:keepNext w:val="0"/>
        <w:keepLines w:val="0"/>
        <w:pageBreakBefore w:val="0"/>
        <w:widowControl/>
        <w:suppressLineNumbers w:val="0"/>
        <w:shd w:val="clear"/>
        <w:overflowPunct/>
        <w:bidi w:val="0"/>
        <w:spacing w:line="500" w:lineRule="exact"/>
        <w:jc w:val="center"/>
        <w:outlineLvl w:val="1"/>
        <w:rPr>
          <w:rFonts w:hint="eastAsia" w:ascii="宋体" w:hAnsi="宋体" w:eastAsia="宋体" w:cs="宋体"/>
          <w:b/>
          <w:bCs/>
          <w:color w:val="000000"/>
          <w:kern w:val="0"/>
          <w:sz w:val="24"/>
          <w:szCs w:val="24"/>
          <w:lang w:val="en-US" w:eastAsia="zh-CN" w:bidi="ar"/>
        </w:rPr>
      </w:pPr>
    </w:p>
    <w:p>
      <w:pPr>
        <w:keepNext w:val="0"/>
        <w:keepLines w:val="0"/>
        <w:pageBreakBefore w:val="0"/>
        <w:widowControl/>
        <w:suppressLineNumbers w:val="0"/>
        <w:shd w:val="clear"/>
        <w:overflowPunct/>
        <w:bidi w:val="0"/>
        <w:spacing w:line="500" w:lineRule="exact"/>
        <w:jc w:val="center"/>
        <w:outlineLvl w:val="1"/>
        <w:rPr>
          <w:rFonts w:hint="eastAsia" w:ascii="宋体" w:hAnsi="宋体" w:cs="宋体"/>
          <w:b/>
          <w:bCs/>
          <w:color w:val="000000"/>
          <w:kern w:val="0"/>
          <w:sz w:val="24"/>
          <w:szCs w:val="24"/>
          <w:lang w:val="en-US" w:eastAsia="zh-CN" w:bidi="ar"/>
        </w:rPr>
      </w:pPr>
    </w:p>
    <w:p>
      <w:pPr>
        <w:keepNext w:val="0"/>
        <w:keepLines w:val="0"/>
        <w:pageBreakBefore w:val="0"/>
        <w:widowControl/>
        <w:suppressLineNumbers w:val="0"/>
        <w:shd w:val="clear"/>
        <w:overflowPunct/>
        <w:bidi w:val="0"/>
        <w:spacing w:line="500" w:lineRule="exact"/>
        <w:jc w:val="center"/>
        <w:outlineLvl w:val="1"/>
        <w:rPr>
          <w:rFonts w:hint="eastAsia" w:ascii="宋体" w:hAnsi="宋体" w:eastAsia="宋体" w:cs="宋体"/>
          <w:sz w:val="24"/>
          <w:szCs w:val="24"/>
        </w:rPr>
      </w:pPr>
      <w:r>
        <w:rPr>
          <w:rFonts w:hint="eastAsia" w:ascii="宋体" w:hAnsi="宋体" w:cs="宋体"/>
          <w:b/>
          <w:bCs/>
          <w:color w:val="000000"/>
          <w:kern w:val="0"/>
          <w:sz w:val="24"/>
          <w:szCs w:val="24"/>
          <w:lang w:val="en-US" w:eastAsia="zh-CN" w:bidi="ar"/>
        </w:rPr>
        <w:t>十一</w:t>
      </w:r>
      <w:r>
        <w:rPr>
          <w:rFonts w:hint="eastAsia" w:ascii="宋体" w:hAnsi="宋体" w:eastAsia="宋体" w:cs="宋体"/>
          <w:b/>
          <w:bCs/>
          <w:color w:val="000000"/>
          <w:kern w:val="0"/>
          <w:sz w:val="24"/>
          <w:szCs w:val="24"/>
          <w:lang w:val="en-US" w:eastAsia="zh-CN" w:bidi="ar"/>
        </w:rPr>
        <w:t>、</w:t>
      </w:r>
      <w:r>
        <w:rPr>
          <w:rFonts w:hint="eastAsia" w:ascii="宋体" w:hAnsi="宋体" w:cs="宋体"/>
          <w:b/>
          <w:bCs/>
          <w:color w:val="000000"/>
          <w:kern w:val="0"/>
          <w:sz w:val="24"/>
          <w:szCs w:val="24"/>
          <w:lang w:val="en-US" w:eastAsia="zh-CN" w:bidi="ar"/>
        </w:rPr>
        <w:t>供应商</w:t>
      </w:r>
      <w:r>
        <w:rPr>
          <w:rFonts w:hint="eastAsia" w:ascii="宋体" w:hAnsi="宋体" w:eastAsia="宋体" w:cs="宋体"/>
          <w:b/>
          <w:bCs/>
          <w:color w:val="000000"/>
          <w:kern w:val="0"/>
          <w:sz w:val="24"/>
          <w:szCs w:val="24"/>
          <w:lang w:val="en-US" w:eastAsia="zh-CN" w:bidi="ar"/>
        </w:rPr>
        <w:t>认为有必要补充说明的事项</w:t>
      </w:r>
      <w:bookmarkEnd w:id="31"/>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sectPr>
          <w:pgSz w:w="11906" w:h="16838"/>
          <w:pgMar w:top="1417" w:right="1531" w:bottom="1417" w:left="153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u w:val="thick"/>
        </w:rPr>
      </w:pPr>
      <w:r>
        <w:rPr>
          <w:rFonts w:hint="eastAsia" w:ascii="宋体" w:hAnsi="宋体"/>
          <w:u w:val="thick"/>
        </w:rPr>
        <w:t xml:space="preserve">                         </w:t>
      </w:r>
      <w:r>
        <w:rPr>
          <w:rFonts w:hint="eastAsia" w:ascii="宋体" w:hAnsi="宋体"/>
          <w:sz w:val="44"/>
          <w:szCs w:val="44"/>
          <w:u w:val="thick"/>
        </w:rPr>
        <w:t>（此页以后无内容）</w:t>
      </w:r>
      <w:r>
        <w:rPr>
          <w:rFonts w:hint="eastAsia" w:ascii="宋体" w:hAnsi="宋体"/>
          <w:u w:val="thick"/>
        </w:rPr>
        <w:t xml:space="preserve">                      </w:t>
      </w: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sectPr>
          <w:footerReference r:id="rId8" w:type="default"/>
          <w:pgSz w:w="11906" w:h="16838"/>
          <w:pgMar w:top="1417" w:right="1531" w:bottom="1417" w:left="153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p>
      <w:pPr>
        <w:spacing w:line="520" w:lineRule="exact"/>
        <w:rPr>
          <w:rFonts w:hint="eastAsia" w:ascii="宋体" w:hAnsi="宋体"/>
          <w:sz w:val="30"/>
          <w:szCs w:val="30"/>
        </w:rPr>
      </w:pPr>
    </w:p>
    <w:p>
      <w:pPr>
        <w:spacing w:line="520" w:lineRule="exact"/>
        <w:rPr>
          <w:rFonts w:hint="eastAsia" w:ascii="宋体" w:hAnsi="宋体"/>
          <w:sz w:val="30"/>
          <w:szCs w:val="30"/>
        </w:rPr>
      </w:pPr>
    </w:p>
    <w:p>
      <w:pPr>
        <w:spacing w:line="520" w:lineRule="exact"/>
        <w:rPr>
          <w:rFonts w:hint="eastAsia" w:ascii="宋体" w:hAnsi="宋体"/>
          <w:sz w:val="30"/>
          <w:szCs w:val="30"/>
        </w:rPr>
      </w:pPr>
    </w:p>
    <w:p>
      <w:pPr>
        <w:spacing w:line="520" w:lineRule="exact"/>
        <w:rPr>
          <w:rFonts w:hint="eastAsia" w:ascii="宋体" w:hAnsi="宋体"/>
          <w:sz w:val="30"/>
          <w:szCs w:val="30"/>
        </w:rPr>
      </w:pPr>
    </w:p>
    <w:p>
      <w:pPr>
        <w:spacing w:line="520" w:lineRule="exact"/>
        <w:rPr>
          <w:rFonts w:hint="eastAsia" w:ascii="宋体" w:hAnsi="宋体"/>
          <w:sz w:val="30"/>
          <w:szCs w:val="30"/>
        </w:rPr>
      </w:pPr>
    </w:p>
    <w:p>
      <w:pPr>
        <w:spacing w:line="520" w:lineRule="exact"/>
        <w:rPr>
          <w:rFonts w:hint="eastAsia" w:ascii="宋体" w:hAnsi="宋体"/>
          <w:sz w:val="30"/>
          <w:szCs w:val="30"/>
        </w:rPr>
      </w:pPr>
      <w:r>
        <w:rPr>
          <w:rFonts w:hint="eastAsia" w:ascii="宋体" w:hAnsi="宋体"/>
          <w:sz w:val="30"/>
          <w:szCs w:val="30"/>
        </w:rPr>
        <w:t>陕西中海招标有限公司（封底）</w:t>
      </w:r>
    </w:p>
    <w:p>
      <w:pPr>
        <w:spacing w:line="520" w:lineRule="exact"/>
        <w:rPr>
          <w:rFonts w:ascii="宋体" w:hAnsi="宋体"/>
          <w:sz w:val="30"/>
          <w:szCs w:val="30"/>
          <w:u w:val="single"/>
        </w:rPr>
      </w:pPr>
      <w:r>
        <w:rPr>
          <w:rFonts w:hint="eastAsia" w:ascii="宋体" w:hAnsi="宋体"/>
          <w:sz w:val="30"/>
          <w:szCs w:val="30"/>
          <w:u w:val="single"/>
        </w:rPr>
        <w:t xml:space="preserve">                                                           </w:t>
      </w:r>
    </w:p>
    <w:p>
      <w:pPr>
        <w:autoSpaceDE w:val="0"/>
        <w:autoSpaceDN w:val="0"/>
        <w:spacing w:line="520" w:lineRule="exact"/>
        <w:rPr>
          <w:rFonts w:hint="eastAsia" w:ascii="宋体" w:hAnsi="宋体"/>
          <w:szCs w:val="21"/>
        </w:rPr>
      </w:pPr>
      <w:bookmarkStart w:id="46" w:name="_Toc8409"/>
      <w:r>
        <w:rPr>
          <w:rFonts w:hint="eastAsia" w:ascii="宋体" w:hAnsi="宋体"/>
          <w:szCs w:val="21"/>
        </w:rPr>
        <w:t>地    址</w:t>
      </w:r>
      <w:r>
        <w:rPr>
          <w:rFonts w:hint="eastAsia" w:ascii="宋体" w:hAnsi="宋体"/>
          <w:spacing w:val="-6"/>
          <w:szCs w:val="21"/>
        </w:rPr>
        <w:t>：</w:t>
      </w:r>
      <w:r>
        <w:rPr>
          <w:rFonts w:hint="eastAsia" w:ascii="宋体" w:hAnsi="宋体"/>
          <w:szCs w:val="21"/>
        </w:rPr>
        <w:t>西安市莲湖区西关正街英达大厦809室</w:t>
      </w:r>
      <w:bookmarkEnd w:id="46"/>
      <w:r>
        <w:rPr>
          <w:rFonts w:hint="eastAsia" w:ascii="宋体" w:hAnsi="宋体"/>
          <w:szCs w:val="21"/>
        </w:rPr>
        <w:t xml:space="preserve">   </w:t>
      </w:r>
    </w:p>
    <w:p>
      <w:pPr>
        <w:autoSpaceDE w:val="0"/>
        <w:autoSpaceDN w:val="0"/>
        <w:spacing w:line="520" w:lineRule="exact"/>
        <w:rPr>
          <w:rFonts w:hint="eastAsia" w:ascii="宋体" w:hAnsi="宋体"/>
          <w:szCs w:val="21"/>
        </w:rPr>
      </w:pPr>
      <w:bookmarkStart w:id="47" w:name="_Toc14498"/>
      <w:r>
        <w:rPr>
          <w:rFonts w:hint="eastAsia" w:ascii="宋体" w:hAnsi="宋体"/>
          <w:szCs w:val="21"/>
        </w:rPr>
        <w:t>邮    编：710082</w:t>
      </w:r>
      <w:bookmarkEnd w:id="47"/>
    </w:p>
    <w:p>
      <w:pPr>
        <w:autoSpaceDE w:val="0"/>
        <w:autoSpaceDN w:val="0"/>
        <w:spacing w:line="520" w:lineRule="exact"/>
        <w:rPr>
          <w:rFonts w:hint="eastAsia" w:ascii="宋体" w:hAnsi="宋体" w:eastAsia="宋体"/>
          <w:szCs w:val="21"/>
          <w:lang w:eastAsia="zh-CN"/>
        </w:rPr>
      </w:pPr>
      <w:bookmarkStart w:id="48" w:name="_Toc26682"/>
      <w:r>
        <w:rPr>
          <w:rFonts w:hint="eastAsia" w:ascii="宋体" w:hAnsi="宋体"/>
          <w:szCs w:val="21"/>
        </w:rPr>
        <w:t>电    话：029—89351688-60</w:t>
      </w:r>
      <w:bookmarkEnd w:id="48"/>
      <w:r>
        <w:rPr>
          <w:rFonts w:hint="eastAsia" w:ascii="宋体" w:hAnsi="宋体"/>
          <w:szCs w:val="21"/>
          <w:lang w:val="en-US" w:eastAsia="zh-CN"/>
        </w:rPr>
        <w:t>8</w:t>
      </w:r>
    </w:p>
    <w:p>
      <w:pPr>
        <w:autoSpaceDE w:val="0"/>
        <w:autoSpaceDN w:val="0"/>
        <w:spacing w:line="520" w:lineRule="exact"/>
        <w:rPr>
          <w:rFonts w:hint="eastAsia" w:ascii="宋体" w:hAnsi="宋体"/>
          <w:szCs w:val="21"/>
        </w:rPr>
      </w:pPr>
      <w:bookmarkStart w:id="49" w:name="_Toc19532"/>
      <w:r>
        <w:rPr>
          <w:rFonts w:hint="eastAsia" w:ascii="宋体" w:hAnsi="宋体"/>
          <w:szCs w:val="21"/>
        </w:rPr>
        <w:t>网    址：http://www.sxzhzb.com/</w:t>
      </w:r>
      <w:bookmarkEnd w:id="49"/>
    </w:p>
    <w:p>
      <w:pPr>
        <w:autoSpaceDE w:val="0"/>
        <w:autoSpaceDN w:val="0"/>
        <w:spacing w:line="520" w:lineRule="exact"/>
        <w:rPr>
          <w:rFonts w:hint="eastAsia" w:ascii="宋体" w:hAnsi="宋体"/>
          <w:szCs w:val="21"/>
        </w:rPr>
      </w:pPr>
      <w:bookmarkStart w:id="50" w:name="_Toc119"/>
      <w:r>
        <w:rPr>
          <w:rFonts w:hint="eastAsia" w:ascii="宋体" w:hAnsi="宋体"/>
          <w:szCs w:val="21"/>
        </w:rPr>
        <w:t>电子邮箱：sxzhzb@163.com</w:t>
      </w:r>
      <w:bookmarkEnd w:id="50"/>
    </w:p>
    <w:p>
      <w:pPr>
        <w:autoSpaceDE w:val="0"/>
        <w:autoSpaceDN w:val="0"/>
        <w:spacing w:line="520" w:lineRule="exact"/>
        <w:rPr>
          <w:rFonts w:hint="eastAsia" w:ascii="宋体" w:hAnsi="宋体"/>
          <w:szCs w:val="21"/>
        </w:rPr>
      </w:pPr>
      <w:bookmarkStart w:id="51" w:name="_Toc22523"/>
      <w:r>
        <w:rPr>
          <w:rFonts w:hint="eastAsia" w:ascii="宋体" w:hAnsi="宋体"/>
          <w:szCs w:val="21"/>
        </w:rPr>
        <w:t>开户名称：中国银行西安二环世纪星支行</w:t>
      </w:r>
      <w:bookmarkEnd w:id="51"/>
    </w:p>
    <w:p>
      <w:pPr>
        <w:autoSpaceDE w:val="0"/>
        <w:autoSpaceDN w:val="0"/>
        <w:spacing w:line="520" w:lineRule="exact"/>
        <w:rPr>
          <w:rFonts w:hint="eastAsia" w:ascii="宋体" w:hAnsi="宋体" w:cs="宋体"/>
        </w:rPr>
      </w:pPr>
      <w:r>
        <w:rPr>
          <w:rFonts w:hint="eastAsia" w:ascii="宋体" w:hAnsi="宋体"/>
          <w:szCs w:val="21"/>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482600</wp:posOffset>
                </wp:positionV>
                <wp:extent cx="5581650" cy="635"/>
                <wp:effectExtent l="0" t="0" r="0" b="0"/>
                <wp:wrapNone/>
                <wp:docPr id="90" name="直接连接符 90"/>
                <wp:cNvGraphicFramePr/>
                <a:graphic xmlns:a="http://schemas.openxmlformats.org/drawingml/2006/main">
                  <a:graphicData uri="http://schemas.microsoft.com/office/word/2010/wordprocessingShape">
                    <wps:wsp>
                      <wps:cNvCnPr/>
                      <wps:spPr>
                        <a:xfrm>
                          <a:off x="0" y="0"/>
                          <a:ext cx="558165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38pt;height:0.05pt;width:439.5pt;z-index:251662336;mso-width-relative:page;mso-height-relative:page;" filled="f" stroked="t" coordsize="21600,21600" o:gfxdata="UEsDBAoAAAAAAIdO4kAAAAAAAAAAAAAAAAAEAAAAZHJzL1BLAwQUAAAACACHTuJAuhMXXNUAAAAI&#10;AQAADwAAAGRycy9kb3ducmV2LnhtbE2Py07DMBBF90j8gzVI7FonPEoIcSpRiU13hApYTuMhiYjH&#10;Ueymzd8zZQOredzRmXuL9cn1aqIxdJ4NpMsEFHHtbceNgd3byyIDFSKyxd4zGZgpwLq8vCgwt/7I&#10;rzRVsVEC4ZCjgTbGIdc61C05DEs/EIv25UeHUcax0XbEo8Bdr2+SZKUddiwfWhxo01L9XR2cUO4/&#10;suctZrt57qvPx7vN+3ZiZ8z1VZo8gYp0in/HcLYv1qEUT3t/YBtUb2BxK1GigYeVVNGz32Z/XqSg&#10;y0L/D1D+AFBLAwQUAAAACACHTuJAVX2YM/YBAADpAwAADgAAAGRycy9lMm9Eb2MueG1srVNLjhMx&#10;EN0jcQfLe9LJoEQzrXRmMWHYIBgJOEDFdndb8k8uJ51cggsgsYMVS/bchuEYlN0hA8MmC3rhLrue&#10;n+s9l5fXe2vYTkXU3jV8NplyppzwUruu4e/f3T675AwTOAnGO9Xwg0J+vXr6ZDmEWl343hupIiMS&#10;h/UQGt6nFOqqQtErCzjxQTlKtj5aSDSNXSUjDMRuTXUxnS6qwUcZohcKkVbXY5IfGeM5hL5ttVBr&#10;L7ZWuTSyRmUgkSTsdUC+KtW2rRLpTduiSsw0nJSmMtIhFG/yWK2WUHcRQq/FsQQ4p4RHmixoR4ee&#10;qNaQgG2j/ofKahE9+jZNhLfVKKQ4Qipm00fevO0hqKKFrMZwMh3/H614vbuLTMuGX5ElDizd+P3H&#10;bz8+fP75/RON91+/MMqQTUPAmtA37i4eZxjuYta8b6PNf1LD9sXaw8latU9M0OJ8fjlbzOkIQbnF&#10;83lmrB62hojppfKW5aDhRrusG2rYvcI0Qn9D8rJxbKDevZoWRqAubOn2idwGUoKuK5vRGy1vtTF5&#10;C8Zuc2Mi20HuhPIda/gLlk9ZA/YjrqQyDOpegXzhJEuHQBY5eho812CV5Mwoekk5KsgE2pyDJPnG&#10;kQvZ2NHKHG28PNCNbEPUXU9WzEqVOUMdUDw7dmtusT/nhenhha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oTF1zVAAAACAEAAA8AAAAAAAAAAQAgAAAAIgAAAGRycy9kb3ducmV2LnhtbFBLAQIU&#10;ABQAAAAIAIdO4kBVfZgz9gEAAOkDAAAOAAAAAAAAAAEAIAAAACQBAABkcnMvZTJvRG9jLnhtbFBL&#10;BQYAAAAABgAGAFkBAACMBQAAAAA=&#10;">
                <v:fill on="f" focussize="0,0"/>
                <v:stroke weight="1.5pt" color="#000000" joinstyle="round"/>
                <v:imagedata o:title=""/>
                <o:lock v:ext="edit" aspectratio="f"/>
              </v:line>
            </w:pict>
          </mc:Fallback>
        </mc:AlternateContent>
      </w:r>
      <w:r>
        <w:rPr>
          <w:rFonts w:hint="eastAsia" w:ascii="宋体" w:hAnsi="宋体"/>
          <w:szCs w:val="21"/>
        </w:rPr>
        <w:t>账    号：1020 0176 8739</w:t>
      </w:r>
    </w:p>
    <w:p>
      <w:pPr>
        <w:pStyle w:val="19"/>
        <w:pageBreakBefore w:val="0"/>
        <w:numPr>
          <w:ilvl w:val="0"/>
          <w:numId w:val="0"/>
        </w:numPr>
        <w:shd w:val="clear"/>
        <w:overflowPunct/>
        <w:bidi w:val="0"/>
        <w:spacing w:line="500" w:lineRule="exact"/>
        <w:jc w:val="both"/>
        <w:rPr>
          <w:rFonts w:hint="eastAsia" w:ascii="宋体" w:hAnsi="宋体" w:eastAsia="宋体" w:cs="宋体"/>
          <w:sz w:val="24"/>
          <w:szCs w:val="24"/>
          <w:lang w:val="en-US" w:eastAsia="zh-CN"/>
        </w:rPr>
      </w:pPr>
    </w:p>
    <w:sectPr>
      <w:footerReference r:id="rId9" w:type="default"/>
      <w:pgSz w:w="11906" w:h="16838"/>
      <w:pgMar w:top="1417" w:right="1531" w:bottom="1417" w:left="1531" w:header="851" w:footer="85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Style w:val="26"/>
      </w:rPr>
    </w:pPr>
    <w:r>
      <w:rPr>
        <w:rStyle w:val="26"/>
        <w:rFonts w:hint="eastAsia"/>
        <w:u w:val="single"/>
      </w:rPr>
      <w:t xml:space="preserve">                                          </w:t>
    </w:r>
    <w:r>
      <w:rPr>
        <w:rStyle w:val="26"/>
        <w:rFonts w:hint="eastAsia"/>
        <w:u w:val="single"/>
        <w:lang w:val="en-US" w:eastAsia="zh-CN"/>
      </w:rPr>
      <w:t xml:space="preserve">                                          </w:t>
    </w:r>
    <w:r>
      <w:rPr>
        <w:rStyle w:val="26"/>
        <w:rFonts w:hint="eastAsia"/>
        <w:u w:val="single"/>
      </w:rPr>
      <w:t xml:space="preserve">                    </w:t>
    </w:r>
  </w:p>
  <w:p>
    <w:pPr>
      <w:jc w:val="center"/>
      <w:rPr>
        <w:rFonts w:hint="eastAsia" w:ascii="宋体" w:hAnsi="宋体" w:eastAsia="宋体" w:cs="宋体"/>
        <w:b w:val="0"/>
        <w:bCs/>
        <w:szCs w:val="21"/>
      </w:rPr>
    </w:pPr>
    <w:r>
      <w:rPr>
        <w:rFonts w:hint="eastAsia" w:ascii="宋体" w:hAnsi="宋体" w:cs="宋体"/>
        <w:b w:val="0"/>
        <w:bCs/>
        <w:szCs w:val="21"/>
        <w:lang w:val="en-US" w:eastAsia="zh-CN"/>
      </w:rPr>
      <w:t xml:space="preserve"> </w:t>
    </w:r>
    <w:r>
      <w:rPr>
        <w:rFonts w:hint="eastAsia" w:ascii="宋体" w:hAnsi="宋体" w:eastAsia="宋体" w:cs="宋体"/>
        <w:b w:val="0"/>
        <w:bCs/>
        <w:szCs w:val="21"/>
      </w:rPr>
      <w:t>陕西中海招标有限公司</w:t>
    </w:r>
  </w:p>
  <w:p>
    <w:pPr>
      <w:jc w:val="center"/>
    </w:pPr>
    <w:r>
      <w:rPr>
        <w:rFonts w:hint="eastAsia" w:ascii="宋体" w:hAnsi="宋体" w:eastAsia="宋体" w:cs="宋体"/>
        <w:b w:val="0"/>
        <w:bCs/>
      </w:rPr>
      <w:t>地 址：西安市西关正街英达大厦809 室                            电 话：029-89351688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Style w:val="26"/>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r>
      <w:rPr>
        <w:rStyle w:val="26"/>
        <w:rFonts w:hint="eastAsia"/>
        <w:u w:val="single"/>
      </w:rPr>
      <w:t xml:space="preserve">                                          </w:t>
    </w:r>
    <w:r>
      <w:rPr>
        <w:rStyle w:val="26"/>
        <w:rFonts w:hint="eastAsia"/>
        <w:u w:val="single"/>
        <w:lang w:val="en-US" w:eastAsia="zh-CN"/>
      </w:rPr>
      <w:t xml:space="preserve">                                          </w:t>
    </w:r>
    <w:r>
      <w:rPr>
        <w:rStyle w:val="26"/>
        <w:rFonts w:hint="eastAsia"/>
        <w:u w:val="single"/>
      </w:rPr>
      <w:t xml:space="preserve">                    </w:t>
    </w:r>
  </w:p>
  <w:p>
    <w:pPr>
      <w:jc w:val="center"/>
      <w:rPr>
        <w:rFonts w:hint="eastAsia" w:ascii="宋体" w:hAnsi="宋体" w:eastAsia="宋体" w:cs="宋体"/>
        <w:b w:val="0"/>
        <w:bCs/>
        <w:szCs w:val="21"/>
      </w:rPr>
    </w:pPr>
    <w:r>
      <w:rPr>
        <w:rFonts w:hint="eastAsia" w:ascii="宋体" w:hAnsi="宋体" w:cs="宋体"/>
        <w:b w:val="0"/>
        <w:bCs/>
        <w:szCs w:val="21"/>
        <w:lang w:val="en-US" w:eastAsia="zh-CN"/>
      </w:rPr>
      <w:t xml:space="preserve"> </w:t>
    </w:r>
    <w:r>
      <w:rPr>
        <w:rFonts w:hint="eastAsia" w:ascii="宋体" w:hAnsi="宋体" w:eastAsia="宋体" w:cs="宋体"/>
        <w:b w:val="0"/>
        <w:bCs/>
        <w:szCs w:val="21"/>
      </w:rPr>
      <w:t>陕西中海招标有限公司</w:t>
    </w:r>
  </w:p>
  <w:p>
    <w:pPr>
      <w:jc w:val="center"/>
    </w:pPr>
    <w:r>
      <w:rPr>
        <w:rFonts w:hint="eastAsia" w:ascii="宋体" w:hAnsi="宋体" w:eastAsia="宋体" w:cs="宋体"/>
        <w:b w:val="0"/>
        <w:bCs/>
      </w:rPr>
      <w:t>地 址：西安市西关正街英达大厦809 室                            电 话：029-89351688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Style w:val="26"/>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- 71 -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- 71 -</w:t>
                    </w:r>
                    <w:r>
                      <w:fldChar w:fldCharType="end"/>
                    </w:r>
                  </w:p>
                </w:txbxContent>
              </v:textbox>
            </v:shape>
          </w:pict>
        </mc:Fallback>
      </mc:AlternateContent>
    </w:r>
    <w:r>
      <w:rPr>
        <w:rStyle w:val="26"/>
        <w:rFonts w:hint="eastAsia"/>
        <w:u w:val="single"/>
        <w:lang w:val="en-US" w:eastAsia="zh-CN"/>
      </w:rPr>
      <w:t xml:space="preserve">                                       </w:t>
    </w:r>
    <w:r>
      <w:rPr>
        <w:rStyle w:val="26"/>
        <w:rFonts w:hint="eastAsia"/>
        <w:u w:val="single"/>
      </w:rPr>
      <w:t xml:space="preserve">                  </w:t>
    </w:r>
    <w:r>
      <w:rPr>
        <w:rStyle w:val="26"/>
        <w:rFonts w:hint="eastAsia"/>
        <w:u w:val="single"/>
        <w:lang w:val="en-US" w:eastAsia="zh-CN"/>
      </w:rPr>
      <w:t xml:space="preserve">                                      </w:t>
    </w:r>
    <w:r>
      <w:rPr>
        <w:rStyle w:val="26"/>
        <w:rFonts w:hint="eastAsia"/>
        <w:u w:val="single"/>
      </w:rPr>
      <w:t xml:space="preserve">  </w:t>
    </w:r>
  </w:p>
  <w:p>
    <w:pPr>
      <w:jc w:val="center"/>
      <w:rPr>
        <w:rFonts w:hint="eastAsia" w:ascii="宋体" w:hAnsi="宋体" w:eastAsia="宋体" w:cs="宋体"/>
        <w:b w:val="0"/>
        <w:bCs/>
        <w:szCs w:val="21"/>
      </w:rPr>
    </w:pPr>
    <w:r>
      <w:rPr>
        <w:rFonts w:hint="eastAsia" w:ascii="宋体" w:hAnsi="宋体" w:cs="宋体"/>
        <w:b w:val="0"/>
        <w:bCs/>
        <w:szCs w:val="21"/>
        <w:lang w:val="en-US" w:eastAsia="zh-CN"/>
      </w:rPr>
      <w:t xml:space="preserve"> </w:t>
    </w:r>
    <w:r>
      <w:rPr>
        <w:rFonts w:hint="eastAsia" w:ascii="宋体" w:hAnsi="宋体" w:eastAsia="宋体" w:cs="宋体"/>
        <w:b w:val="0"/>
        <w:bCs/>
        <w:szCs w:val="21"/>
      </w:rPr>
      <w:t>陕西中海招标有限公司</w:t>
    </w:r>
  </w:p>
  <w:p>
    <w:pPr>
      <w:jc w:val="center"/>
    </w:pPr>
    <w:r>
      <w:rPr>
        <w:rFonts w:hint="eastAsia" w:ascii="宋体" w:hAnsi="宋体" w:eastAsia="宋体" w:cs="宋体"/>
        <w:b w:val="0"/>
        <w:bCs/>
      </w:rPr>
      <w:t>地 址：西安市西关正街英达大厦809 室                            电 话：029-89351688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spacing w:line="360" w:lineRule="auto"/>
      <w:jc w:val="center"/>
      <w:rPr>
        <w:rFonts w:hint="eastAsia" w:ascii="宋体" w:hAnsi="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- 88 -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- 88 -</w:t>
                    </w:r>
                    <w:r>
                      <w:fldChar w:fldCharType="end"/>
                    </w:r>
                  </w:p>
                </w:txbxContent>
              </v:textbox>
            </v:shape>
          </w:pict>
        </mc:Fallback>
      </mc:AlternateContent>
    </w:r>
    <w:r>
      <w:rPr>
        <w:rFonts w:hint="eastAsia" w:ascii="宋体" w:hAnsi="宋体"/>
        <w:sz w:val="18"/>
        <w:szCs w:val="18"/>
      </w:rPr>
      <w:t>陕西中海招标有限公司</w:t>
    </w:r>
  </w:p>
  <w:p>
    <w:pPr>
      <w:autoSpaceDE w:val="0"/>
      <w:autoSpaceDN w:val="0"/>
      <w:spacing w:line="360" w:lineRule="auto"/>
    </w:pPr>
    <w:r>
      <w:rPr>
        <w:rFonts w:hint="eastAsia" w:ascii="宋体" w:hAnsi="宋体"/>
        <w:sz w:val="18"/>
        <w:szCs w:val="18"/>
      </w:rPr>
      <w:t>地址</w:t>
    </w:r>
    <w:r>
      <w:rPr>
        <w:rFonts w:hint="eastAsia" w:ascii="宋体" w:hAnsi="宋体"/>
        <w:spacing w:val="-6"/>
        <w:sz w:val="18"/>
        <w:szCs w:val="18"/>
      </w:rPr>
      <w:t>：</w:t>
    </w:r>
    <w:r>
      <w:rPr>
        <w:rFonts w:hint="eastAsia" w:ascii="宋体" w:hAnsi="宋体"/>
        <w:sz w:val="18"/>
        <w:szCs w:val="18"/>
      </w:rPr>
      <w:t>西安市莲湖区西关正街英达大厦809室</w:t>
    </w:r>
    <w:r>
      <w:rPr>
        <w:rFonts w:hint="eastAsia" w:ascii="宋体" w:hAnsi="宋体"/>
        <w:sz w:val="18"/>
        <w:szCs w:val="18"/>
        <w:lang w:val="en-US" w:eastAsia="zh-CN"/>
      </w:rPr>
      <w:t xml:space="preserve">                                   </w:t>
    </w:r>
    <w:r>
      <w:rPr>
        <w:rFonts w:hint="eastAsia" w:ascii="宋体" w:hAnsi="宋体"/>
        <w:sz w:val="18"/>
        <w:szCs w:val="18"/>
      </w:rPr>
      <w:t>电话：029—89351688-60</w:t>
    </w:r>
    <w:r>
      <w:rPr>
        <w:rFonts w:hint="eastAsia" w:ascii="宋体" w:hAnsi="宋体"/>
        <w:sz w:val="18"/>
        <w:szCs w:val="18"/>
        <w:lang w:val="en-US" w:eastAsia="zh-CN"/>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spacing w:line="360" w:lineRule="auto"/>
      <w:jc w:val="center"/>
      <w:rPr>
        <w:rFonts w:hint="eastAsia" w:ascii="宋体" w:hAnsi="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- 89 -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- 89 -</w:t>
                    </w:r>
                    <w:r>
                      <w:fldChar w:fldCharType="end"/>
                    </w:r>
                  </w:p>
                </w:txbxContent>
              </v:textbox>
            </v:shape>
          </w:pict>
        </mc:Fallback>
      </mc:AlternateContent>
    </w:r>
    <w:r>
      <w:rPr>
        <w:rFonts w:hint="eastAsia" w:ascii="宋体" w:hAnsi="宋体"/>
        <w:sz w:val="18"/>
        <w:szCs w:val="18"/>
      </w:rPr>
      <w:t>陕西中海招标有限公司</w:t>
    </w:r>
  </w:p>
  <w:p>
    <w:pPr>
      <w:autoSpaceDE w:val="0"/>
      <w:autoSpaceDN w:val="0"/>
      <w:spacing w:line="360" w:lineRule="auto"/>
    </w:pPr>
    <w:r>
      <w:rPr>
        <w:rFonts w:hint="eastAsia" w:ascii="宋体" w:hAnsi="宋体"/>
        <w:sz w:val="18"/>
        <w:szCs w:val="18"/>
      </w:rPr>
      <w:t>地址</w:t>
    </w:r>
    <w:r>
      <w:rPr>
        <w:rFonts w:hint="eastAsia" w:ascii="宋体" w:hAnsi="宋体"/>
        <w:spacing w:val="-6"/>
        <w:sz w:val="18"/>
        <w:szCs w:val="18"/>
      </w:rPr>
      <w:t>：</w:t>
    </w:r>
    <w:r>
      <w:rPr>
        <w:rFonts w:hint="eastAsia" w:ascii="宋体" w:hAnsi="宋体"/>
        <w:sz w:val="18"/>
        <w:szCs w:val="18"/>
      </w:rPr>
      <w:t>西安市莲湖区西关正街英达大厦809室</w:t>
    </w:r>
    <w:r>
      <w:rPr>
        <w:rFonts w:hint="eastAsia" w:ascii="宋体" w:hAnsi="宋体"/>
        <w:sz w:val="18"/>
        <w:szCs w:val="18"/>
        <w:lang w:val="en-US" w:eastAsia="zh-CN"/>
      </w:rPr>
      <w:t xml:space="preserve">                                   </w:t>
    </w:r>
    <w:r>
      <w:rPr>
        <w:rFonts w:hint="eastAsia" w:ascii="宋体" w:hAnsi="宋体"/>
        <w:sz w:val="18"/>
        <w:szCs w:val="18"/>
      </w:rPr>
      <w:t>电话：029—89351688-60</w:t>
    </w:r>
    <w:r>
      <w:rPr>
        <w:rFonts w:hint="eastAsia" w:ascii="宋体" w:hAnsi="宋体"/>
        <w:sz w:val="18"/>
        <w:szCs w:val="18"/>
        <w:lang w:val="en-US" w:eastAsia="zh-CN"/>
      </w:rPr>
      <w:t>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jc w:val="center"/>
      <w:rPr>
        <w:b w:val="0"/>
        <w:bCs w:val="0"/>
        <w:sz w:val="21"/>
        <w:szCs w:val="21"/>
      </w:rPr>
    </w:pPr>
    <w:r>
      <w:rPr>
        <w:rFonts w:hint="eastAsia" w:ascii="宋体" w:hAnsi="宋体" w:cs="宋体"/>
        <w:b w:val="0"/>
        <w:bCs w:val="0"/>
        <w:kern w:val="2"/>
        <w:sz w:val="21"/>
        <w:szCs w:val="21"/>
        <w:highlight w:val="none"/>
        <w:vertAlign w:val="baseline"/>
        <w:lang w:val="en-US" w:eastAsia="zh-CN" w:bidi="ar-SA"/>
      </w:rPr>
      <w:t xml:space="preserve">武功县委政法委员会全县192个村（社区）治安联防巡逻电动摩托车采购项目                               </w:t>
    </w:r>
    <w:r>
      <w:rPr>
        <w:rFonts w:hint="eastAsia" w:ascii="宋体" w:hAnsi="宋体" w:eastAsia="宋体" w:cs="宋体"/>
        <w:b/>
        <w:bCs/>
        <w:kern w:val="44"/>
        <w:sz w:val="21"/>
        <w:szCs w:val="21"/>
        <w:lang w:val="en-US" w:eastAsia="zh-CN" w:bidi="ar-SA"/>
      </w:rPr>
      <w:t>ZHZB2022-HW-0702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tabs>
        <w:tab w:val="left" w:pos="2267"/>
        <w:tab w:val="clear" w:pos="4153"/>
      </w:tabs>
      <w:jc w:val="center"/>
      <w:rPr>
        <w:rFonts w:hint="default" w:eastAsia="宋体"/>
        <w:sz w:val="21"/>
        <w:szCs w:val="21"/>
        <w:lang w:val="en-US" w:eastAsia="zh-CN"/>
      </w:rPr>
    </w:pPr>
    <w:r>
      <w:rPr>
        <w:rFonts w:hint="eastAsia" w:ascii="宋体" w:hAnsi="宋体" w:cs="宋体"/>
        <w:b w:val="0"/>
        <w:bCs w:val="0"/>
        <w:kern w:val="2"/>
        <w:sz w:val="21"/>
        <w:szCs w:val="21"/>
        <w:highlight w:val="none"/>
        <w:vertAlign w:val="baseline"/>
        <w:lang w:val="en-US" w:eastAsia="zh-CN" w:bidi="ar-SA"/>
      </w:rPr>
      <w:t xml:space="preserve">武功县委政法委员会全县192个村（社区）治安联防巡逻电动摩托车采购项目                               </w:t>
    </w:r>
    <w:r>
      <w:rPr>
        <w:rFonts w:hint="eastAsia" w:ascii="宋体" w:hAnsi="宋体" w:eastAsia="宋体" w:cs="宋体"/>
        <w:b/>
        <w:bCs/>
        <w:kern w:val="44"/>
        <w:sz w:val="21"/>
        <w:szCs w:val="21"/>
        <w:lang w:val="en-US" w:eastAsia="zh-CN" w:bidi="ar-SA"/>
      </w:rPr>
      <w:t>ZHZB2022-HW-0702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4628B"/>
    <w:multiLevelType w:val="multilevel"/>
    <w:tmpl w:val="0A14628B"/>
    <w:lvl w:ilvl="0" w:tentative="0">
      <w:start w:val="1"/>
      <w:numFmt w:val="chineseCountingThousand"/>
      <w:pStyle w:val="3"/>
      <w:suff w:val="nothing"/>
      <w:lvlText w:val="第%1章"/>
      <w:lvlJc w:val="left"/>
      <w:pPr>
        <w:ind w:left="252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192B8FBE"/>
    <w:multiLevelType w:val="singleLevel"/>
    <w:tmpl w:val="192B8FB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hNzAzNmU4YmUwYjJlMjRkZDg5ZDZkZTEyYzI0OTcifQ=="/>
  </w:docVars>
  <w:rsids>
    <w:rsidRoot w:val="00000000"/>
    <w:rsid w:val="013B1380"/>
    <w:rsid w:val="016E5565"/>
    <w:rsid w:val="023B5533"/>
    <w:rsid w:val="028A6F07"/>
    <w:rsid w:val="06E37017"/>
    <w:rsid w:val="07845F1E"/>
    <w:rsid w:val="08A6059A"/>
    <w:rsid w:val="08C13D12"/>
    <w:rsid w:val="090F0B8D"/>
    <w:rsid w:val="0910632A"/>
    <w:rsid w:val="09246EBE"/>
    <w:rsid w:val="0AA5006D"/>
    <w:rsid w:val="0B7E2574"/>
    <w:rsid w:val="0C1317AF"/>
    <w:rsid w:val="0CCF1799"/>
    <w:rsid w:val="0D02672E"/>
    <w:rsid w:val="0FF27A70"/>
    <w:rsid w:val="1134003D"/>
    <w:rsid w:val="12055C03"/>
    <w:rsid w:val="12C04D4B"/>
    <w:rsid w:val="14495735"/>
    <w:rsid w:val="14DF1B44"/>
    <w:rsid w:val="15073AEC"/>
    <w:rsid w:val="152E66D6"/>
    <w:rsid w:val="158A0926"/>
    <w:rsid w:val="160126E0"/>
    <w:rsid w:val="19E06840"/>
    <w:rsid w:val="19FA7E71"/>
    <w:rsid w:val="1C7E6481"/>
    <w:rsid w:val="1CF51E26"/>
    <w:rsid w:val="1D07649E"/>
    <w:rsid w:val="1E791675"/>
    <w:rsid w:val="1FDA7D0E"/>
    <w:rsid w:val="2110675B"/>
    <w:rsid w:val="23211644"/>
    <w:rsid w:val="23A319AB"/>
    <w:rsid w:val="23F45958"/>
    <w:rsid w:val="24C75BC2"/>
    <w:rsid w:val="24F628EA"/>
    <w:rsid w:val="251A66EA"/>
    <w:rsid w:val="25202314"/>
    <w:rsid w:val="26B83581"/>
    <w:rsid w:val="270545BC"/>
    <w:rsid w:val="27A95C55"/>
    <w:rsid w:val="296F7FA3"/>
    <w:rsid w:val="29C53023"/>
    <w:rsid w:val="29EF6F25"/>
    <w:rsid w:val="2A182500"/>
    <w:rsid w:val="2AF05EF0"/>
    <w:rsid w:val="2D072E83"/>
    <w:rsid w:val="2D2263E9"/>
    <w:rsid w:val="2D560E46"/>
    <w:rsid w:val="2D6C34FE"/>
    <w:rsid w:val="2DB25A15"/>
    <w:rsid w:val="2EBB758F"/>
    <w:rsid w:val="2EF0730E"/>
    <w:rsid w:val="2FA02EDC"/>
    <w:rsid w:val="2FAF7047"/>
    <w:rsid w:val="305C0B80"/>
    <w:rsid w:val="30FD4AA0"/>
    <w:rsid w:val="31356490"/>
    <w:rsid w:val="317B4F84"/>
    <w:rsid w:val="31951EAC"/>
    <w:rsid w:val="31E941C9"/>
    <w:rsid w:val="323C0CD4"/>
    <w:rsid w:val="32A92130"/>
    <w:rsid w:val="32DA005D"/>
    <w:rsid w:val="33DD03E9"/>
    <w:rsid w:val="34F5171A"/>
    <w:rsid w:val="357C6166"/>
    <w:rsid w:val="3659618D"/>
    <w:rsid w:val="378C5708"/>
    <w:rsid w:val="37981632"/>
    <w:rsid w:val="37D96D0C"/>
    <w:rsid w:val="37DC5CF3"/>
    <w:rsid w:val="38A3591E"/>
    <w:rsid w:val="38AE4F5E"/>
    <w:rsid w:val="3AA12985"/>
    <w:rsid w:val="3CB9225D"/>
    <w:rsid w:val="3D644E59"/>
    <w:rsid w:val="3E353C3E"/>
    <w:rsid w:val="3EC33441"/>
    <w:rsid w:val="42243D49"/>
    <w:rsid w:val="43422FCA"/>
    <w:rsid w:val="45A5333F"/>
    <w:rsid w:val="460C7E50"/>
    <w:rsid w:val="46F83A09"/>
    <w:rsid w:val="49D444F2"/>
    <w:rsid w:val="4A033835"/>
    <w:rsid w:val="4AAB1213"/>
    <w:rsid w:val="4AFD03AC"/>
    <w:rsid w:val="4C322427"/>
    <w:rsid w:val="4C5E52FB"/>
    <w:rsid w:val="4D8A26F9"/>
    <w:rsid w:val="4DA64623"/>
    <w:rsid w:val="4EBD70EC"/>
    <w:rsid w:val="50AB7689"/>
    <w:rsid w:val="51387E45"/>
    <w:rsid w:val="517E1488"/>
    <w:rsid w:val="521C6D90"/>
    <w:rsid w:val="548A6A6E"/>
    <w:rsid w:val="55200833"/>
    <w:rsid w:val="55914EEE"/>
    <w:rsid w:val="55945F64"/>
    <w:rsid w:val="57C7631F"/>
    <w:rsid w:val="58AF1207"/>
    <w:rsid w:val="59051E44"/>
    <w:rsid w:val="593D08F1"/>
    <w:rsid w:val="59B32BD9"/>
    <w:rsid w:val="5BEE2B88"/>
    <w:rsid w:val="5D3B2930"/>
    <w:rsid w:val="5DA17E05"/>
    <w:rsid w:val="5EF133C2"/>
    <w:rsid w:val="5F953E6C"/>
    <w:rsid w:val="5F987CC4"/>
    <w:rsid w:val="61011AEE"/>
    <w:rsid w:val="620A47A1"/>
    <w:rsid w:val="624209C2"/>
    <w:rsid w:val="632B573B"/>
    <w:rsid w:val="63AF3AD2"/>
    <w:rsid w:val="64E21E2A"/>
    <w:rsid w:val="65F1595E"/>
    <w:rsid w:val="676F74A5"/>
    <w:rsid w:val="67ED6375"/>
    <w:rsid w:val="6951741F"/>
    <w:rsid w:val="69BE4C8E"/>
    <w:rsid w:val="6A350C4E"/>
    <w:rsid w:val="6AED145B"/>
    <w:rsid w:val="6B4B024C"/>
    <w:rsid w:val="6B901978"/>
    <w:rsid w:val="6BF90833"/>
    <w:rsid w:val="6E2535EF"/>
    <w:rsid w:val="6E7F2C7A"/>
    <w:rsid w:val="6ED133A6"/>
    <w:rsid w:val="6F1A73D9"/>
    <w:rsid w:val="70CC52AE"/>
    <w:rsid w:val="72575D97"/>
    <w:rsid w:val="742B5222"/>
    <w:rsid w:val="74AD42BF"/>
    <w:rsid w:val="752A52D1"/>
    <w:rsid w:val="76DB6A6D"/>
    <w:rsid w:val="77192A37"/>
    <w:rsid w:val="78127339"/>
    <w:rsid w:val="79D6193D"/>
    <w:rsid w:val="7A632485"/>
    <w:rsid w:val="7B167E15"/>
    <w:rsid w:val="7B203254"/>
    <w:rsid w:val="7B497A36"/>
    <w:rsid w:val="7B79235D"/>
    <w:rsid w:val="7D28612E"/>
    <w:rsid w:val="7D445D47"/>
    <w:rsid w:val="7DBF6D54"/>
    <w:rsid w:val="7E156F7A"/>
    <w:rsid w:val="7E8A5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numPr>
        <w:ilvl w:val="0"/>
        <w:numId w:val="1"/>
      </w:numPr>
      <w:spacing w:line="360" w:lineRule="auto"/>
      <w:outlineLvl w:val="0"/>
    </w:pPr>
    <w:rPr>
      <w:b/>
      <w:bCs/>
      <w:kern w:val="44"/>
      <w:sz w:val="32"/>
      <w:szCs w:val="44"/>
    </w:rPr>
  </w:style>
  <w:style w:type="paragraph" w:styleId="4">
    <w:name w:val="heading 2"/>
    <w:basedOn w:val="1"/>
    <w:next w:val="1"/>
    <w:qFormat/>
    <w:uiPriority w:val="9"/>
    <w:pPr>
      <w:keepNext/>
      <w:keepLines/>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spacing w:line="360" w:lineRule="auto"/>
      <w:outlineLvl w:val="2"/>
    </w:pPr>
    <w:rPr>
      <w:b/>
      <w:bCs/>
      <w:sz w:val="24"/>
      <w:szCs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8">
    <w:name w:val="Normal Indent"/>
    <w:basedOn w:val="1"/>
    <w:next w:val="9"/>
    <w:qFormat/>
    <w:uiPriority w:val="0"/>
    <w:pPr>
      <w:widowControl/>
      <w:ind w:firstLine="420" w:firstLineChars="200"/>
      <w:jc w:val="left"/>
    </w:pPr>
  </w:style>
  <w:style w:type="paragraph" w:styleId="9">
    <w:name w:val="Body Text First Indent 2"/>
    <w:basedOn w:val="10"/>
    <w:unhideWhenUsed/>
    <w:qFormat/>
    <w:uiPriority w:val="0"/>
    <w:pPr>
      <w:ind w:firstLine="420" w:firstLineChars="200"/>
    </w:pPr>
    <w:rPr>
      <w:szCs w:val="20"/>
    </w:rPr>
  </w:style>
  <w:style w:type="paragraph" w:styleId="10">
    <w:name w:val="Body Text Indent"/>
    <w:basedOn w:val="1"/>
    <w:qFormat/>
    <w:uiPriority w:val="0"/>
    <w:pPr>
      <w:ind w:left="420" w:leftChars="200"/>
    </w:pPr>
  </w:style>
  <w:style w:type="paragraph" w:styleId="11">
    <w:name w:val="toa heading"/>
    <w:basedOn w:val="1"/>
    <w:next w:val="1"/>
    <w:unhideWhenUsed/>
    <w:qFormat/>
    <w:uiPriority w:val="99"/>
    <w:pPr>
      <w:spacing w:before="120"/>
    </w:pPr>
    <w:rPr>
      <w:rFonts w:ascii="Cambria" w:hAnsi="Cambria"/>
      <w:sz w:val="24"/>
    </w:rPr>
  </w:style>
  <w:style w:type="paragraph" w:styleId="12">
    <w:name w:val="annotation text"/>
    <w:basedOn w:val="1"/>
    <w:semiHidden/>
    <w:unhideWhenUsed/>
    <w:qFormat/>
    <w:uiPriority w:val="99"/>
    <w:pPr>
      <w:jc w:val="left"/>
    </w:pPr>
  </w:style>
  <w:style w:type="paragraph" w:styleId="13">
    <w:name w:val="Body Text 3"/>
    <w:basedOn w:val="1"/>
    <w:qFormat/>
    <w:uiPriority w:val="0"/>
    <w:rPr>
      <w:rFonts w:ascii="宋体"/>
      <w:sz w:val="24"/>
      <w:szCs w:val="20"/>
    </w:rPr>
  </w:style>
  <w:style w:type="paragraph" w:styleId="14">
    <w:name w:val="index 4"/>
    <w:basedOn w:val="1"/>
    <w:next w:val="1"/>
    <w:unhideWhenUsed/>
    <w:qFormat/>
    <w:uiPriority w:val="99"/>
    <w:pPr>
      <w:ind w:left="428" w:firstLine="140"/>
    </w:pPr>
  </w:style>
  <w:style w:type="paragraph" w:styleId="15">
    <w:name w:val="Plain Text"/>
    <w:basedOn w:val="1"/>
    <w:qFormat/>
    <w:uiPriority w:val="0"/>
    <w:rPr>
      <w:rFonts w:hAnsi="Courier New"/>
      <w:kern w:val="2"/>
      <w:sz w:val="21"/>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Body Text 2"/>
    <w:basedOn w:val="1"/>
    <w:qFormat/>
    <w:uiPriority w:val="0"/>
    <w:pPr>
      <w:spacing w:after="120" w:afterLines="0" w:line="480" w:lineRule="auto"/>
    </w:pPr>
    <w:rPr>
      <w:rFonts w:ascii="Times New Roman" w:hAnsi="Times New Roman" w:cs="Times New Roman"/>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2"/>
    <w:next w:val="1"/>
    <w:qFormat/>
    <w:uiPriority w:val="0"/>
    <w:pPr>
      <w:spacing w:line="360" w:lineRule="auto"/>
      <w:ind w:firstLine="420"/>
    </w:pPr>
    <w:rPr>
      <w:rFonts w:ascii="宋体" w:hAnsi="宋体"/>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qFormat/>
    <w:uiPriority w:val="99"/>
    <w:rPr>
      <w:rFonts w:cs="Times New Roman"/>
    </w:rPr>
  </w:style>
  <w:style w:type="paragraph" w:customStyle="1" w:styleId="27">
    <w:name w:val="正文缩进1"/>
    <w:basedOn w:val="1"/>
    <w:qFormat/>
    <w:uiPriority w:val="0"/>
    <w:pPr>
      <w:ind w:firstLine="420" w:firstLineChars="200"/>
    </w:pPr>
  </w:style>
  <w:style w:type="paragraph" w:customStyle="1" w:styleId="28">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styleId="30">
    <w:name w:val="List Paragraph"/>
    <w:basedOn w:val="1"/>
    <w:qFormat/>
    <w:uiPriority w:val="34"/>
    <w:pPr>
      <w:ind w:firstLine="420" w:firstLineChars="200"/>
    </w:pPr>
  </w:style>
  <w:style w:type="character" w:customStyle="1" w:styleId="31">
    <w:name w:val="font21"/>
    <w:basedOn w:val="24"/>
    <w:qFormat/>
    <w:uiPriority w:val="0"/>
    <w:rPr>
      <w:rFonts w:ascii="宋体" w:hAnsi="宋体" w:eastAsia="宋体" w:cs="宋体"/>
      <w:color w:val="000000"/>
      <w:sz w:val="18"/>
      <w:szCs w:val="18"/>
      <w:u w:val="none"/>
    </w:rPr>
  </w:style>
  <w:style w:type="paragraph" w:customStyle="1" w:styleId="32">
    <w:name w:val="Table Paragraph"/>
    <w:basedOn w:val="1"/>
    <w:qFormat/>
    <w:uiPriority w:val="1"/>
    <w:rPr>
      <w:rFonts w:ascii="仿宋" w:hAnsi="仿宋" w:eastAsia="仿宋" w:cs="仿宋"/>
      <w:lang w:val="zh-CN" w:eastAsia="zh-CN" w:bidi="zh-CN"/>
    </w:rPr>
  </w:style>
  <w:style w:type="character" w:customStyle="1" w:styleId="33">
    <w:name w:val="font51"/>
    <w:basedOn w:val="24"/>
    <w:qFormat/>
    <w:uiPriority w:val="0"/>
    <w:rPr>
      <w:rFonts w:ascii="黑体" w:hAnsi="宋体" w:eastAsia="黑体" w:cs="黑体"/>
      <w:b/>
      <w:bCs/>
      <w:color w:val="000000"/>
      <w:sz w:val="22"/>
      <w:szCs w:val="22"/>
      <w:u w:val="none"/>
    </w:rPr>
  </w:style>
  <w:style w:type="character" w:customStyle="1" w:styleId="34">
    <w:name w:val="font01"/>
    <w:basedOn w:val="24"/>
    <w:qFormat/>
    <w:uiPriority w:val="0"/>
    <w:rPr>
      <w:rFonts w:hint="default" w:ascii="Helvetica" w:hAnsi="Helvetica" w:eastAsia="Helvetica" w:cs="Helvetica"/>
      <w:color w:val="000000"/>
      <w:sz w:val="22"/>
      <w:szCs w:val="22"/>
      <w:u w:val="none"/>
    </w:rPr>
  </w:style>
  <w:style w:type="character" w:customStyle="1" w:styleId="35">
    <w:name w:val="font41"/>
    <w:basedOn w:val="24"/>
    <w:qFormat/>
    <w:uiPriority w:val="0"/>
    <w:rPr>
      <w:rFonts w:hint="eastAsia" w:ascii="黑体" w:hAnsi="宋体" w:eastAsia="黑体" w:cs="黑体"/>
      <w:color w:val="000000"/>
      <w:sz w:val="22"/>
      <w:szCs w:val="22"/>
      <w:u w:val="none"/>
    </w:rPr>
  </w:style>
  <w:style w:type="character" w:customStyle="1" w:styleId="36">
    <w:name w:val="font31"/>
    <w:basedOn w:val="24"/>
    <w:qFormat/>
    <w:uiPriority w:val="0"/>
    <w:rPr>
      <w:rFonts w:hint="eastAsia" w:ascii="宋体" w:hAnsi="宋体" w:eastAsia="宋体" w:cs="宋体"/>
      <w:color w:val="000000"/>
      <w:sz w:val="22"/>
      <w:szCs w:val="22"/>
      <w:u w:val="none"/>
    </w:rPr>
  </w:style>
  <w:style w:type="character" w:customStyle="1" w:styleId="37">
    <w:name w:val="font61"/>
    <w:basedOn w:val="24"/>
    <w:qFormat/>
    <w:uiPriority w:val="0"/>
    <w:rPr>
      <w:rFonts w:hint="eastAsia" w:ascii="宋体" w:hAnsi="宋体" w:eastAsia="宋体" w:cs="宋体"/>
      <w:b/>
      <w:bCs/>
      <w:color w:val="000000"/>
      <w:sz w:val="22"/>
      <w:szCs w:val="22"/>
      <w:u w:val="none"/>
    </w:rPr>
  </w:style>
  <w:style w:type="character" w:customStyle="1" w:styleId="38">
    <w:name w:val="font71"/>
    <w:basedOn w:val="24"/>
    <w:qFormat/>
    <w:uiPriority w:val="0"/>
    <w:rPr>
      <w:rFonts w:hint="eastAsia" w:ascii="黑体" w:hAnsi="宋体" w:eastAsia="黑体" w:cs="黑体"/>
      <w:color w:val="000000"/>
      <w:sz w:val="22"/>
      <w:szCs w:val="22"/>
      <w:u w:val="none"/>
    </w:rPr>
  </w:style>
  <w:style w:type="character" w:customStyle="1" w:styleId="39">
    <w:name w:val="font81"/>
    <w:basedOn w:val="24"/>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31862</Words>
  <Characters>33243</Characters>
  <Lines>0</Lines>
  <Paragraphs>0</Paragraphs>
  <TotalTime>5</TotalTime>
  <ScaleCrop>false</ScaleCrop>
  <LinksUpToDate>false</LinksUpToDate>
  <CharactersWithSpaces>35917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星</cp:lastModifiedBy>
  <dcterms:modified xsi:type="dcterms:W3CDTF">2022-07-14T03:01:02Z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1C9F112D8E6B4835A818CDBF4EC5D7B5</vt:lpwstr>
  </property>
</Properties>
</file>