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spacing w:before="0" w:after="0"/>
        <w:ind w:firstLine="0"/>
        <w:jc w:val="both"/>
        <w:rPr>
          <w:rFonts w:ascii="仿宋" w:hAnsi="仿宋" w:eastAsia="仿宋" w:cs="仿宋"/>
          <w:b/>
          <w:sz w:val="32"/>
          <w:szCs w:val="32"/>
          <w:highlight w:val="none"/>
        </w:rPr>
      </w:pPr>
      <w:bookmarkStart w:id="0" w:name="_Toc341991041"/>
      <w:bookmarkStart w:id="1" w:name="_Toc341992707"/>
      <w:bookmarkStart w:id="2" w:name="_Toc341993112"/>
      <w:bookmarkStart w:id="3" w:name="_Toc342252860"/>
      <w:bookmarkStart w:id="4" w:name="_Toc342241484"/>
      <w:bookmarkStart w:id="5" w:name="_Toc341992627"/>
      <w:bookmarkStart w:id="6" w:name="_Toc337620797"/>
      <w:bookmarkStart w:id="7" w:name="_Toc337622980"/>
      <w:bookmarkStart w:id="8" w:name="_Toc341993786"/>
      <w:bookmarkStart w:id="9" w:name="_Toc341988481"/>
      <w:r>
        <w:rPr>
          <w:rFonts w:hint="eastAsia" w:ascii="仿宋" w:hAnsi="仿宋" w:eastAsia="仿宋" w:cs="仿宋"/>
          <w:b/>
          <w:sz w:val="32"/>
          <w:szCs w:val="32"/>
          <w:highlight w:val="none"/>
        </w:rPr>
        <w:t>政府采购项目</w:t>
      </w:r>
    </w:p>
    <w:p>
      <w:pPr>
        <w:pStyle w:val="40"/>
        <w:widowControl/>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号：XHLJZC-WN2022-0</w:t>
      </w:r>
      <w:r>
        <w:rPr>
          <w:rFonts w:hint="eastAsia" w:ascii="仿宋" w:hAnsi="仿宋" w:eastAsia="仿宋" w:cs="仿宋"/>
          <w:b/>
          <w:sz w:val="32"/>
          <w:szCs w:val="32"/>
          <w:highlight w:val="none"/>
          <w:lang w:val="en-US" w:eastAsia="zh-CN"/>
        </w:rPr>
        <w:t>39</w:t>
      </w:r>
    </w:p>
    <w:p>
      <w:pPr>
        <w:pStyle w:val="40"/>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ZCSP-渭南</w:t>
      </w:r>
      <w:r>
        <w:rPr>
          <w:rFonts w:hint="eastAsia" w:ascii="仿宋" w:hAnsi="仿宋" w:eastAsia="仿宋" w:cs="仿宋"/>
          <w:b/>
          <w:sz w:val="32"/>
          <w:szCs w:val="32"/>
          <w:highlight w:val="none"/>
          <w:lang w:eastAsia="zh-CN"/>
        </w:rPr>
        <w:t>市</w:t>
      </w:r>
      <w:r>
        <w:rPr>
          <w:rFonts w:hint="eastAsia" w:ascii="仿宋" w:hAnsi="仿宋" w:eastAsia="仿宋" w:cs="仿宋"/>
          <w:b/>
          <w:sz w:val="32"/>
          <w:szCs w:val="32"/>
          <w:highlight w:val="none"/>
        </w:rPr>
        <w:t>-2022-</w:t>
      </w:r>
      <w:r>
        <w:rPr>
          <w:rFonts w:hint="eastAsia" w:ascii="仿宋" w:hAnsi="仿宋" w:eastAsia="仿宋" w:cs="仿宋"/>
          <w:b/>
          <w:sz w:val="32"/>
          <w:szCs w:val="32"/>
          <w:highlight w:val="none"/>
          <w:lang w:val="en-US" w:eastAsia="zh-CN"/>
        </w:rPr>
        <w:t>00859</w:t>
      </w:r>
    </w:p>
    <w:p>
      <w:pPr>
        <w:pStyle w:val="40"/>
        <w:widowControl/>
        <w:spacing w:before="0" w:after="0"/>
        <w:ind w:firstLine="0"/>
        <w:jc w:val="both"/>
        <w:rPr>
          <w:rFonts w:hint="eastAsia" w:ascii="仿宋" w:hAnsi="仿宋" w:eastAsia="仿宋" w:cs="仿宋"/>
          <w:b/>
          <w:sz w:val="21"/>
          <w:szCs w:val="21"/>
          <w:highlight w:val="none"/>
          <w:lang w:val="en-US" w:eastAsia="zh-CN"/>
        </w:rPr>
      </w:pPr>
    </w:p>
    <w:p>
      <w:pPr>
        <w:pStyle w:val="40"/>
        <w:widowControl/>
        <w:spacing w:before="0" w:after="0"/>
        <w:ind w:firstLine="0"/>
        <w:jc w:val="both"/>
        <w:rPr>
          <w:rFonts w:hint="eastAsia" w:ascii="仿宋" w:hAnsi="仿宋" w:eastAsia="仿宋" w:cs="仿宋"/>
          <w:b/>
          <w:sz w:val="21"/>
          <w:szCs w:val="21"/>
          <w:highlight w:val="none"/>
          <w:lang w:val="en-US" w:eastAsia="zh-CN"/>
        </w:rPr>
      </w:pPr>
    </w:p>
    <w:p>
      <w:pPr>
        <w:pStyle w:val="40"/>
        <w:widowControl/>
        <w:spacing w:before="0" w:after="0"/>
        <w:ind w:firstLine="0"/>
        <w:jc w:val="center"/>
        <w:rPr>
          <w:rFonts w:hint="eastAsia" w:ascii="仿宋" w:hAnsi="仿宋" w:eastAsia="仿宋" w:cs="仿宋"/>
          <w:b/>
          <w:sz w:val="44"/>
          <w:szCs w:val="44"/>
          <w:highlight w:val="none"/>
          <w:lang w:val="en-US" w:eastAsia="zh-CN"/>
        </w:rPr>
      </w:pPr>
    </w:p>
    <w:p>
      <w:pPr>
        <w:pStyle w:val="40"/>
        <w:widowControl/>
        <w:spacing w:before="0" w:after="0"/>
        <w:ind w:firstLine="0"/>
        <w:jc w:val="center"/>
        <w:rPr>
          <w:rFonts w:ascii="仿宋" w:hAnsi="仿宋" w:eastAsia="仿宋" w:cs="仿宋"/>
          <w:b/>
          <w:sz w:val="22"/>
          <w:szCs w:val="22"/>
          <w:highlight w:val="none"/>
        </w:rPr>
      </w:pPr>
      <w:r>
        <w:rPr>
          <w:rFonts w:hint="eastAsia" w:ascii="仿宋" w:hAnsi="仿宋" w:eastAsia="仿宋" w:cs="仿宋"/>
          <w:b/>
          <w:sz w:val="44"/>
          <w:szCs w:val="44"/>
          <w:highlight w:val="none"/>
          <w:lang w:val="en-US" w:eastAsia="zh-CN"/>
        </w:rPr>
        <w:t>渭南技师学院2022-2023年度新生床上用品及校服采购项目</w:t>
      </w:r>
    </w:p>
    <w:p>
      <w:pPr>
        <w:pStyle w:val="40"/>
        <w:widowControl/>
        <w:spacing w:before="0" w:after="0"/>
        <w:ind w:firstLine="0"/>
        <w:jc w:val="center"/>
        <w:rPr>
          <w:rFonts w:ascii="仿宋" w:hAnsi="仿宋" w:eastAsia="仿宋" w:cs="仿宋"/>
          <w:b/>
          <w:sz w:val="24"/>
          <w:highlight w:val="none"/>
        </w:rPr>
      </w:pPr>
    </w:p>
    <w:p>
      <w:pPr>
        <w:pStyle w:val="40"/>
        <w:widowControl/>
        <w:spacing w:before="0" w:after="0"/>
        <w:ind w:firstLine="0"/>
        <w:jc w:val="center"/>
        <w:rPr>
          <w:rFonts w:ascii="仿宋" w:hAnsi="仿宋" w:eastAsia="仿宋" w:cs="仿宋"/>
          <w:b/>
          <w:sz w:val="24"/>
          <w:highlight w:val="none"/>
        </w:rPr>
      </w:pPr>
    </w:p>
    <w:p>
      <w:pPr>
        <w:pStyle w:val="40"/>
        <w:widowControl/>
        <w:ind w:firstLine="0"/>
        <w:jc w:val="both"/>
        <w:rPr>
          <w:rFonts w:hint="eastAsia" w:ascii="仿宋" w:hAnsi="仿宋" w:eastAsia="仿宋" w:cs="仿宋"/>
          <w:b/>
          <w:sz w:val="52"/>
          <w:szCs w:val="52"/>
          <w:highlight w:val="none"/>
        </w:rPr>
      </w:pPr>
    </w:p>
    <w:p>
      <w:pPr>
        <w:pStyle w:val="40"/>
        <w:widowControl/>
        <w:ind w:firstLine="0"/>
        <w:jc w:val="center"/>
        <w:rPr>
          <w:rFonts w:ascii="仿宋" w:hAnsi="仿宋" w:eastAsia="仿宋" w:cs="仿宋"/>
          <w:b/>
          <w:sz w:val="52"/>
          <w:szCs w:val="52"/>
          <w:highlight w:val="none"/>
        </w:rPr>
      </w:pPr>
      <w:r>
        <w:rPr>
          <w:rFonts w:hint="eastAsia" w:ascii="仿宋" w:hAnsi="仿宋" w:eastAsia="仿宋" w:cs="仿宋"/>
          <w:b/>
          <w:sz w:val="52"/>
          <w:szCs w:val="52"/>
          <w:highlight w:val="none"/>
        </w:rPr>
        <w:t>招 标 文 件</w:t>
      </w:r>
    </w:p>
    <w:p>
      <w:pPr>
        <w:pStyle w:val="40"/>
        <w:widowControl/>
        <w:spacing w:before="0" w:after="0"/>
        <w:ind w:firstLine="0"/>
        <w:jc w:val="center"/>
        <w:rPr>
          <w:rFonts w:ascii="仿宋" w:hAnsi="仿宋" w:eastAsia="仿宋" w:cs="仿宋"/>
          <w:szCs w:val="28"/>
          <w:highlight w:val="none"/>
        </w:rPr>
      </w:pPr>
    </w:p>
    <w:p>
      <w:pPr>
        <w:pStyle w:val="40"/>
        <w:widowControl/>
        <w:spacing w:before="0" w:after="0"/>
        <w:ind w:firstLine="0"/>
        <w:jc w:val="center"/>
        <w:rPr>
          <w:rFonts w:ascii="仿宋" w:hAnsi="仿宋" w:eastAsia="仿宋" w:cs="仿宋"/>
          <w:szCs w:val="28"/>
          <w:highlight w:val="none"/>
        </w:rPr>
      </w:pPr>
    </w:p>
    <w:p>
      <w:pPr>
        <w:spacing w:line="360" w:lineRule="auto"/>
        <w:rPr>
          <w:rFonts w:ascii="仿宋" w:hAnsi="仿宋" w:eastAsia="仿宋" w:cs="仿宋"/>
          <w:b/>
          <w:bCs/>
          <w:sz w:val="36"/>
          <w:szCs w:val="36"/>
          <w:highlight w:val="none"/>
        </w:rPr>
      </w:pPr>
      <w:bookmarkStart w:id="10" w:name="_Toc16938516"/>
      <w:bookmarkStart w:id="11" w:name="_Toc403986986"/>
      <w:bookmarkStart w:id="12" w:name="_Toc479757206"/>
      <w:bookmarkStart w:id="13" w:name="_Toc523127445"/>
      <w:bookmarkStart w:id="14" w:name="_Toc513029200"/>
      <w:bookmarkStart w:id="15" w:name="_Toc120614210"/>
      <w:bookmarkStart w:id="16" w:name="_Toc20823272"/>
      <w:bookmarkStart w:id="17" w:name="_Toc403987193"/>
      <w:bookmarkStart w:id="18" w:name="_Toc421604318"/>
    </w:p>
    <w:p/>
    <w:p>
      <w:pPr>
        <w:pStyle w:val="2"/>
      </w:pPr>
    </w:p>
    <w:p/>
    <w:p>
      <w:pPr>
        <w:pStyle w:val="2"/>
      </w:pPr>
    </w:p>
    <w:p>
      <w:pPr>
        <w:rPr>
          <w:rFonts w:hint="eastAsia"/>
        </w:rPr>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西安欣华联建工程咨询有限公司</w:t>
      </w: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月</w:t>
      </w:r>
    </w:p>
    <w:p>
      <w:pPr>
        <w:adjustRightInd w:val="0"/>
        <w:spacing w:line="560" w:lineRule="exact"/>
        <w:jc w:val="center"/>
        <w:rPr>
          <w:rFonts w:hint="eastAsia" w:ascii="仿宋" w:hAnsi="仿宋" w:eastAsia="仿宋" w:cs="仿宋"/>
          <w:b/>
          <w:kern w:val="0"/>
          <w:sz w:val="48"/>
          <w:szCs w:val="48"/>
          <w:highlight w:val="none"/>
        </w:rPr>
        <w:sectPr>
          <w:headerReference r:id="rId3" w:type="default"/>
          <w:footerReference r:id="rId4" w:type="default"/>
          <w:pgSz w:w="11906" w:h="16838"/>
          <w:pgMar w:top="1440" w:right="1083" w:bottom="1440" w:left="1083" w:header="851" w:footer="964" w:gutter="0"/>
          <w:pgNumType w:fmt="decimal" w:start="1"/>
          <w:cols w:space="720" w:num="1"/>
          <w:docGrid w:type="lines" w:linePitch="312" w:charSpace="0"/>
        </w:sectPr>
      </w:pPr>
      <w:bookmarkStart w:id="19" w:name="_Toc1877"/>
      <w:bookmarkStart w:id="20" w:name="_Toc5650"/>
      <w:bookmarkStart w:id="21" w:name="_Toc21662"/>
      <w:bookmarkStart w:id="22" w:name="_Toc12930"/>
      <w:bookmarkStart w:id="23" w:name="_Toc2557"/>
      <w:bookmarkStart w:id="24" w:name="_Toc24553"/>
      <w:bookmarkStart w:id="25" w:name="_Toc6491"/>
      <w:bookmarkStart w:id="26" w:name="_Toc91"/>
    </w:p>
    <w:p>
      <w:pPr>
        <w:adjustRightInd w:val="0"/>
        <w:spacing w:line="560" w:lineRule="exact"/>
        <w:jc w:val="center"/>
        <w:rPr>
          <w:rFonts w:ascii="仿宋" w:hAnsi="仿宋" w:eastAsia="仿宋" w:cs="仿宋"/>
          <w:b/>
          <w:kern w:val="0"/>
          <w:sz w:val="48"/>
          <w:szCs w:val="48"/>
          <w:highlight w:val="none"/>
        </w:rPr>
      </w:pPr>
      <w:r>
        <w:rPr>
          <w:rFonts w:hint="eastAsia" w:ascii="仿宋" w:hAnsi="仿宋" w:eastAsia="仿宋" w:cs="仿宋"/>
          <w:b/>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TOC \o "1-3" \h \u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_Toc10907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_Toc10907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_Toc17387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_Toc17387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_Toc20502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_Toc20502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_Toc2734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第四章  采购内容</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_Toc2734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_Toc13797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_Toc13797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_Toc17131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_Toc17131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9"/>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_Toc15494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_Toc15494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_Toc18334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_Toc18334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_Toc28882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_Toc28882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9"/>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_Toc16178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_Toc16178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_Toc14793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_Toc14793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53</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_Toc3532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_Toc3532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_Toc10142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_Toc10142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_Toc13573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_Toc13573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59</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_Toc26351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_Toc26351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_Toc17092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_Toc17092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_Toc6846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部分  附件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_Toc6846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62</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9"/>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_Toc20436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_Toc20436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_Toc15156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2"/>
          <w:sz w:val="28"/>
          <w:szCs w:val="28"/>
          <w:highlight w:val="none"/>
        </w:rPr>
        <w:t>第七章  投标保证金退还申请表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_Toc15156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hint="eastAsia" w:ascii="仿宋" w:hAnsi="仿宋" w:eastAsia="仿宋" w:cs="仿宋"/>
          <w:bCs/>
          <w:kern w:val="0"/>
          <w:szCs w:val="28"/>
          <w:highlight w:val="none"/>
        </w:rPr>
      </w:pPr>
      <w:r>
        <w:rPr>
          <w:rFonts w:hint="eastAsia" w:ascii="仿宋" w:hAnsi="仿宋" w:eastAsia="仿宋" w:cs="仿宋"/>
          <w:b/>
          <w:bCs/>
          <w:kern w:val="0"/>
          <w:sz w:val="28"/>
          <w:szCs w:val="28"/>
          <w:highlight w:val="none"/>
        </w:rPr>
        <w:fldChar w:fldCharType="end"/>
      </w:r>
      <w:bookmarkStart w:id="27" w:name="_Toc14658"/>
      <w:bookmarkStart w:id="28" w:name="_Toc1336_WPSOffice_Level1"/>
      <w:bookmarkStart w:id="29" w:name="_Toc27530"/>
    </w:p>
    <w:p>
      <w:pPr>
        <w:pStyle w:val="15"/>
        <w:outlineLvl w:val="9"/>
        <w:rPr>
          <w:rFonts w:hint="eastAsia" w:ascii="仿宋" w:hAnsi="仿宋" w:eastAsia="仿宋" w:cs="仿宋"/>
          <w:bCs/>
          <w:kern w:val="0"/>
          <w:szCs w:val="28"/>
          <w:highlight w:val="none"/>
        </w:rPr>
      </w:pPr>
    </w:p>
    <w:p>
      <w:pPr>
        <w:adjustRightInd w:val="0"/>
        <w:spacing w:line="560" w:lineRule="exact"/>
        <w:jc w:val="center"/>
        <w:outlineLvl w:val="0"/>
        <w:rPr>
          <w:rFonts w:hint="eastAsia" w:ascii="仿宋" w:hAnsi="仿宋" w:eastAsia="仿宋" w:cs="仿宋"/>
          <w:b/>
          <w:sz w:val="44"/>
          <w:szCs w:val="44"/>
          <w:highlight w:val="none"/>
        </w:rPr>
        <w:sectPr>
          <w:footerReference r:id="rId5" w:type="default"/>
          <w:pgSz w:w="11906" w:h="16838"/>
          <w:pgMar w:top="1440" w:right="1083" w:bottom="1440" w:left="1083" w:header="851" w:footer="964" w:gutter="0"/>
          <w:pgNumType w:fmt="decimal" w:start="1"/>
          <w:cols w:space="720" w:num="1"/>
          <w:docGrid w:type="lines" w:linePitch="312" w:charSpace="0"/>
        </w:sectPr>
      </w:pPr>
    </w:p>
    <w:p>
      <w:pPr>
        <w:adjustRightInd w:val="0"/>
        <w:spacing w:line="560" w:lineRule="exact"/>
        <w:jc w:val="center"/>
        <w:outlineLvl w:val="0"/>
        <w:rPr>
          <w:rFonts w:ascii="仿宋" w:hAnsi="仿宋" w:eastAsia="仿宋" w:cs="仿宋"/>
          <w:b/>
          <w:sz w:val="44"/>
          <w:szCs w:val="44"/>
          <w:highlight w:val="yellow"/>
        </w:rPr>
      </w:pPr>
      <w:bookmarkStart w:id="30" w:name="_Toc10907"/>
      <w:r>
        <w:rPr>
          <w:rFonts w:hint="eastAsia" w:ascii="仿宋" w:hAnsi="仿宋" w:eastAsia="仿宋" w:cs="仿宋"/>
          <w:b/>
          <w:sz w:val="44"/>
          <w:szCs w:val="44"/>
          <w:highlight w:val="none"/>
        </w:rPr>
        <w:t>第一章  招标公告</w:t>
      </w:r>
      <w:bookmarkEnd w:id="27"/>
      <w:bookmarkEnd w:id="28"/>
      <w:bookmarkEnd w:id="29"/>
      <w:bookmarkEnd w:id="30"/>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kern w:val="0"/>
          <w:sz w:val="36"/>
          <w:szCs w:val="36"/>
          <w:highlight w:val="none"/>
          <w:lang w:val="en-US" w:eastAsia="zh-CN"/>
        </w:rPr>
      </w:pPr>
      <w:bookmarkStart w:id="31" w:name="OLE_LINK9"/>
      <w:bookmarkStart w:id="32" w:name="_Toc29842"/>
      <w:bookmarkStart w:id="33" w:name="_Toc11181"/>
      <w:bookmarkStart w:id="34" w:name="_Toc19097_WPSOffice_Level1"/>
      <w:bookmarkStart w:id="35" w:name="_Toc9486"/>
      <w:r>
        <w:rPr>
          <w:rFonts w:hint="eastAsia" w:ascii="仿宋" w:hAnsi="仿宋" w:eastAsia="仿宋" w:cs="仿宋"/>
          <w:b/>
          <w:bCs/>
          <w:kern w:val="0"/>
          <w:sz w:val="36"/>
          <w:szCs w:val="36"/>
          <w:highlight w:val="none"/>
          <w:lang w:val="en-US" w:eastAsia="zh-CN"/>
        </w:rPr>
        <w:t>渭南技师学院2022-2023年度新生床上用品及校服采购项目</w:t>
      </w:r>
      <w:bookmarkEnd w:id="31"/>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招标公告</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val="en-US" w:eastAsia="zh-CN"/>
        </w:rPr>
        <w:t>项目概况</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562" w:firstLineChars="200"/>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lang w:val="en-US" w:eastAsia="zh-CN"/>
        </w:rPr>
        <w:t>2022-2023年度新生床上用品及校服采购项目的</w:t>
      </w:r>
      <w:r>
        <w:rPr>
          <w:rFonts w:hint="eastAsia" w:ascii="仿宋" w:hAnsi="仿宋" w:eastAsia="仿宋" w:cs="仿宋"/>
          <w:b/>
          <w:bCs/>
          <w:sz w:val="28"/>
          <w:szCs w:val="28"/>
          <w:highlight w:val="none"/>
          <w:shd w:val="clear" w:color="auto" w:fill="FFFFFF"/>
        </w:rPr>
        <w:t>潜在投标人</w:t>
      </w:r>
      <w:r>
        <w:rPr>
          <w:rFonts w:hint="eastAsia" w:ascii="仿宋" w:hAnsi="仿宋" w:eastAsia="仿宋" w:cs="仿宋"/>
          <w:b/>
          <w:bCs/>
          <w:sz w:val="28"/>
          <w:szCs w:val="28"/>
          <w:highlight w:val="none"/>
          <w:shd w:val="clear" w:color="auto" w:fill="FFFFFF"/>
          <w:lang w:eastAsia="zh-CN"/>
        </w:rPr>
        <w:t>应</w:t>
      </w:r>
      <w:r>
        <w:rPr>
          <w:rFonts w:hint="eastAsia" w:ascii="仿宋" w:hAnsi="仿宋" w:eastAsia="仿宋" w:cs="仿宋"/>
          <w:b/>
          <w:bCs/>
          <w:sz w:val="28"/>
          <w:szCs w:val="28"/>
          <w:highlight w:val="none"/>
          <w:shd w:val="clear" w:color="auto" w:fill="FFFFFF"/>
        </w:rPr>
        <w:t>在</w:t>
      </w:r>
      <w:r>
        <w:rPr>
          <w:rFonts w:hint="eastAsia" w:ascii="仿宋" w:hAnsi="仿宋" w:eastAsia="仿宋" w:cs="仿宋"/>
          <w:b/>
          <w:bCs/>
          <w:sz w:val="28"/>
          <w:szCs w:val="28"/>
          <w:highlight w:val="none"/>
        </w:rPr>
        <w:t>西安市高新区科技二路71号竹园天寰国际14层1404室</w:t>
      </w:r>
      <w:r>
        <w:rPr>
          <w:rFonts w:hint="eastAsia" w:ascii="仿宋" w:hAnsi="仿宋" w:eastAsia="仿宋" w:cs="仿宋"/>
          <w:b/>
          <w:bCs/>
          <w:sz w:val="28"/>
          <w:szCs w:val="28"/>
          <w:highlight w:val="none"/>
          <w:shd w:val="clear" w:color="auto" w:fill="FFFFFF"/>
        </w:rPr>
        <w:t>获取招标文件，并于2022年</w:t>
      </w:r>
      <w:r>
        <w:rPr>
          <w:rFonts w:hint="eastAsia" w:ascii="仿宋" w:hAnsi="仿宋" w:eastAsia="仿宋" w:cs="仿宋"/>
          <w:b/>
          <w:bCs/>
          <w:sz w:val="28"/>
          <w:szCs w:val="28"/>
          <w:highlight w:val="none"/>
          <w:shd w:val="clear" w:color="auto" w:fill="FFFFFF"/>
          <w:lang w:val="en-US" w:eastAsia="zh-CN"/>
        </w:rPr>
        <w:t>07</w:t>
      </w:r>
      <w:r>
        <w:rPr>
          <w:rFonts w:hint="eastAsia" w:ascii="仿宋" w:hAnsi="仿宋" w:eastAsia="仿宋" w:cs="仿宋"/>
          <w:b/>
          <w:bCs/>
          <w:sz w:val="28"/>
          <w:szCs w:val="28"/>
          <w:highlight w:val="none"/>
          <w:shd w:val="clear" w:color="auto" w:fill="FFFFFF"/>
        </w:rPr>
        <w:t>月</w:t>
      </w:r>
      <w:r>
        <w:rPr>
          <w:rFonts w:hint="eastAsia" w:ascii="仿宋" w:hAnsi="仿宋" w:eastAsia="仿宋" w:cs="仿宋"/>
          <w:b/>
          <w:bCs/>
          <w:sz w:val="28"/>
          <w:szCs w:val="28"/>
          <w:highlight w:val="none"/>
          <w:shd w:val="clear" w:color="auto" w:fill="FFFFFF"/>
          <w:lang w:val="en-US" w:eastAsia="zh-CN"/>
        </w:rPr>
        <w:t>29</w:t>
      </w:r>
      <w:r>
        <w:rPr>
          <w:rFonts w:hint="eastAsia" w:ascii="仿宋" w:hAnsi="仿宋" w:eastAsia="仿宋" w:cs="仿宋"/>
          <w:b/>
          <w:bCs/>
          <w:sz w:val="28"/>
          <w:szCs w:val="28"/>
          <w:highlight w:val="none"/>
          <w:shd w:val="clear" w:color="auto" w:fill="FFFFFF"/>
        </w:rPr>
        <w:t>日</w:t>
      </w:r>
      <w:r>
        <w:rPr>
          <w:rFonts w:hint="eastAsia" w:ascii="仿宋" w:hAnsi="仿宋" w:eastAsia="仿宋" w:cs="仿宋"/>
          <w:b/>
          <w:bCs/>
          <w:sz w:val="28"/>
          <w:szCs w:val="28"/>
          <w:highlight w:val="none"/>
          <w:shd w:val="clear" w:color="auto" w:fill="FFFFFF"/>
          <w:lang w:val="en-US" w:eastAsia="zh-CN"/>
        </w:rPr>
        <w:t>11</w:t>
      </w:r>
      <w:r>
        <w:rPr>
          <w:rFonts w:hint="eastAsia" w:ascii="仿宋" w:hAnsi="仿宋" w:eastAsia="仿宋" w:cs="仿宋"/>
          <w:b/>
          <w:bCs/>
          <w:sz w:val="28"/>
          <w:szCs w:val="28"/>
          <w:highlight w:val="none"/>
          <w:shd w:val="clear" w:color="auto" w:fill="FFFFFF"/>
        </w:rPr>
        <w:t>时</w:t>
      </w:r>
      <w:r>
        <w:rPr>
          <w:rFonts w:hint="eastAsia" w:ascii="仿宋" w:hAnsi="仿宋" w:eastAsia="仿宋" w:cs="仿宋"/>
          <w:b/>
          <w:bCs/>
          <w:sz w:val="28"/>
          <w:szCs w:val="28"/>
          <w:highlight w:val="none"/>
          <w:shd w:val="clear" w:color="auto" w:fill="FFFFFF"/>
          <w:lang w:val="en-US" w:eastAsia="zh-CN"/>
        </w:rPr>
        <w:t>00</w:t>
      </w:r>
      <w:r>
        <w:rPr>
          <w:rFonts w:hint="eastAsia" w:ascii="仿宋" w:hAnsi="仿宋" w:eastAsia="仿宋" w:cs="仿宋"/>
          <w:b/>
          <w:bCs/>
          <w:sz w:val="28"/>
          <w:szCs w:val="28"/>
          <w:highlight w:val="none"/>
          <w:shd w:val="clear" w:color="auto" w:fill="FFFFFF"/>
        </w:rPr>
        <w:t>分（北京时间）前</w:t>
      </w:r>
      <w:r>
        <w:rPr>
          <w:rFonts w:hint="eastAsia" w:ascii="仿宋" w:hAnsi="仿宋" w:eastAsia="仿宋" w:cs="仿宋"/>
          <w:b/>
          <w:bCs/>
          <w:sz w:val="28"/>
          <w:szCs w:val="28"/>
          <w:highlight w:val="none"/>
          <w:shd w:val="clear" w:color="auto" w:fill="FFFFFF"/>
          <w:lang w:eastAsia="zh-CN"/>
        </w:rPr>
        <w:t>递交投标</w:t>
      </w:r>
      <w:r>
        <w:rPr>
          <w:rFonts w:hint="eastAsia" w:ascii="仿宋" w:hAnsi="仿宋" w:eastAsia="仿宋" w:cs="仿宋"/>
          <w:b/>
          <w:bCs/>
          <w:sz w:val="28"/>
          <w:szCs w:val="28"/>
          <w:highlight w:val="none"/>
          <w:shd w:val="clear" w:color="auto" w:fill="FFFFFF"/>
        </w:rPr>
        <w:t>文件。</w:t>
      </w:r>
    </w:p>
    <w:p>
      <w:pPr>
        <w:pStyle w:val="22"/>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一、项目基本情况：</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shd w:val="clear" w:color="auto" w:fill="FFFFFF"/>
        </w:rPr>
        <w:t>项目编号：ZCSP-渭南市-2022-</w:t>
      </w:r>
      <w:r>
        <w:rPr>
          <w:rFonts w:hint="eastAsia" w:ascii="仿宋" w:hAnsi="仿宋" w:eastAsia="仿宋" w:cs="仿宋"/>
          <w:sz w:val="28"/>
          <w:szCs w:val="28"/>
          <w:highlight w:val="none"/>
          <w:shd w:val="clear" w:color="auto" w:fill="FFFFFF"/>
          <w:lang w:val="en-US" w:eastAsia="zh-CN"/>
        </w:rPr>
        <w:t>00859</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val="en-US" w:eastAsia="zh-CN"/>
        </w:rPr>
        <w:t>039</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项目名称：</w:t>
      </w:r>
      <w:r>
        <w:rPr>
          <w:rFonts w:hint="eastAsia" w:ascii="仿宋" w:hAnsi="仿宋" w:eastAsia="仿宋" w:cs="仿宋"/>
          <w:sz w:val="28"/>
          <w:szCs w:val="28"/>
          <w:highlight w:val="none"/>
          <w:shd w:val="clear" w:color="auto" w:fill="FFFFFF"/>
          <w:lang w:val="en-US" w:eastAsia="zh-CN"/>
        </w:rPr>
        <w:t>2022-2023年度新生床上用品及校服采购项目</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采购方式：公开招标</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1097000.00元</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渭南技师学院2022-2023年度新生床上用品及校服采购项目</w:t>
      </w:r>
      <w:r>
        <w:rPr>
          <w:rFonts w:hint="eastAsia" w:ascii="仿宋" w:hAnsi="仿宋" w:eastAsia="仿宋" w:cs="仿宋"/>
          <w:sz w:val="28"/>
          <w:szCs w:val="28"/>
          <w:highlight w:val="none"/>
          <w:shd w:val="clear" w:color="auto" w:fill="FFFFFF"/>
        </w:rPr>
        <w:t>，1批，采购预算：</w:t>
      </w:r>
      <w:r>
        <w:rPr>
          <w:rFonts w:hint="eastAsia" w:ascii="仿宋" w:hAnsi="仿宋" w:eastAsia="仿宋" w:cs="仿宋"/>
          <w:sz w:val="28"/>
          <w:szCs w:val="28"/>
          <w:highlight w:val="none"/>
          <w:shd w:val="clear" w:color="auto" w:fill="FFFFFF"/>
          <w:lang w:val="en-US" w:eastAsia="zh-CN"/>
        </w:rPr>
        <w:t>1097000.00元</w:t>
      </w:r>
      <w:r>
        <w:rPr>
          <w:rFonts w:hint="eastAsia" w:ascii="仿宋" w:hAnsi="仿宋" w:eastAsia="仿宋" w:cs="仿宋"/>
          <w:sz w:val="28"/>
          <w:szCs w:val="28"/>
          <w:highlight w:val="none"/>
          <w:shd w:val="clear" w:color="auto" w:fill="FFFFFF"/>
        </w:rPr>
        <w:t>，项目概况：</w:t>
      </w:r>
      <w:r>
        <w:rPr>
          <w:rFonts w:hint="eastAsia" w:ascii="仿宋" w:hAnsi="仿宋" w:eastAsia="仿宋" w:cs="仿宋"/>
          <w:sz w:val="28"/>
          <w:szCs w:val="28"/>
          <w:highlight w:val="none"/>
          <w:shd w:val="clear" w:color="auto" w:fill="FFFFFF"/>
          <w:lang w:val="en-US" w:eastAsia="zh-CN"/>
        </w:rPr>
        <w:t>2022-2023年度新生床上用品及校服（含春秋装（上衣、裤子），夏装（上衣），床单、被罩、枕巾，护理专业白大褂、帽子，幼师护理夏装，军训服（运动上衣、运动裤子））</w:t>
      </w:r>
      <w:r>
        <w:rPr>
          <w:rFonts w:hint="eastAsia" w:ascii="仿宋" w:hAnsi="仿宋" w:eastAsia="仿宋" w:cs="仿宋"/>
          <w:sz w:val="28"/>
          <w:szCs w:val="28"/>
          <w:highlight w:val="none"/>
          <w:shd w:val="clear" w:color="auto" w:fill="FFFFFF"/>
        </w:rPr>
        <w:t>，简要技术要求、用途：</w:t>
      </w:r>
      <w:r>
        <w:rPr>
          <w:rFonts w:hint="eastAsia" w:ascii="仿宋" w:hAnsi="仿宋" w:eastAsia="仿宋" w:cs="仿宋"/>
          <w:sz w:val="28"/>
          <w:szCs w:val="28"/>
          <w:highlight w:val="none"/>
          <w:shd w:val="clear" w:color="auto" w:fill="FFFFFF"/>
          <w:lang w:eastAsia="zh-CN"/>
        </w:rPr>
        <w:t>学生使用</w:t>
      </w:r>
      <w:r>
        <w:rPr>
          <w:rFonts w:hint="eastAsia" w:ascii="仿宋" w:hAnsi="仿宋" w:eastAsia="仿宋" w:cs="仿宋"/>
          <w:sz w:val="28"/>
          <w:szCs w:val="28"/>
          <w:highlight w:val="none"/>
          <w:shd w:val="clear" w:color="auto" w:fill="FFFFFF"/>
          <w:lang w:val="en-US" w:eastAsia="zh-CN"/>
        </w:rPr>
        <w:t>。</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合同履行期限：</w:t>
      </w: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10日历日</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本项目是否接受联合体投标：否</w:t>
      </w:r>
    </w:p>
    <w:p>
      <w:pPr>
        <w:pStyle w:val="2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二、投标人的资格要求</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1、满足《中华人民共和国政府采购法》第二十二条规定</w:t>
      </w:r>
      <w:r>
        <w:rPr>
          <w:rFonts w:hint="eastAsia" w:ascii="仿宋" w:hAnsi="仿宋" w:eastAsia="仿宋" w:cs="仿宋"/>
          <w:sz w:val="28"/>
          <w:szCs w:val="28"/>
          <w:highlight w:val="none"/>
          <w:shd w:val="clear" w:color="auto" w:fill="FFFFFF"/>
          <w:lang w:eastAsia="zh-CN"/>
        </w:rPr>
        <w:t>；</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（渭南技师学院2022-2023年度新生床上用品及校服采购项目）</w:t>
      </w:r>
      <w:r>
        <w:rPr>
          <w:rFonts w:hint="eastAsia" w:ascii="仿宋" w:hAnsi="仿宋" w:eastAsia="仿宋" w:cs="仿宋"/>
          <w:sz w:val="28"/>
          <w:szCs w:val="28"/>
          <w:highlight w:val="none"/>
          <w:shd w:val="clear" w:color="auto" w:fill="FFFFFF"/>
        </w:rPr>
        <w:t>落实政府采购政策需满足的资格要求如下:</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（1）《财政部 发展改革委 生态环境部 市场监管总局关于调整优化节能产品、环境标志产品政府采购执行机制的通知》（财库〔2019〕9号）；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（2）《政府采购促进中小企业发展管理办法》（财库〔2020〕46号）；</w:t>
      </w:r>
    </w:p>
    <w:p>
      <w:pPr>
        <w:pStyle w:val="2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（3）《财政部司法部关于政府采购支持监狱企业发展有关问题的通知》（财库〔2014〕68号）；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（4）《三部门联合发布关于促进残疾人就业政府采购政策的通知》（财库〔2017〕141号）；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（5）陕西省财政厅关于印发《陕西省中小企业政府采购信用融资办法》（陕财办采〔2018〕23号）；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（6）《关于运用政府采购政策支持乡村产业振兴的通知》（财库〔2021〕19号）；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（7）《财政部住房和城乡建设部关于政府采购支持绿色建材促进建筑品质提升试点工作的通知》（财库〔2020〕31号）；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（8）《陕西省财政厅关于进一步加强政府绿色采购有关问题的通知》（陕财办采〔2021〕29号）；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（9）《财政部关于在政府采购活动中落实平等对待内外资企业有关政策的通知》（财库〔2021〕35号）；</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（10）其他需要落实的政府采购政策。</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（渭南技师学院2022-2023年度新生床上用品及校服采购项目）特定</w:t>
      </w:r>
      <w:r>
        <w:rPr>
          <w:rFonts w:hint="eastAsia" w:ascii="仿宋" w:hAnsi="仿宋" w:eastAsia="仿宋" w:cs="仿宋"/>
          <w:sz w:val="28"/>
          <w:szCs w:val="28"/>
          <w:highlight w:val="none"/>
          <w:shd w:val="clear" w:color="auto" w:fill="FFFFFF"/>
        </w:rPr>
        <w:t>资格要求如下:</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（2）法定代表人授权委托书（附法定代表人身份证复印件）及被授权委托人身份证（法定代表人参加投标只须提供法定代表人身份证）；</w:t>
      </w:r>
    </w:p>
    <w:p>
      <w:pPr>
        <w:pStyle w:val="2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（3）提供202</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年度经审计的财务报告或开标前六个月内其基本账户银行出具的资信证明或财政部门认可的政府采购专业担保机构出具的担保函；</w:t>
      </w:r>
    </w:p>
    <w:p>
      <w:pPr>
        <w:pStyle w:val="2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（4）提供2021年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月以来任意3个月</w:t>
      </w:r>
      <w:r>
        <w:rPr>
          <w:rFonts w:hint="eastAsia" w:ascii="仿宋" w:hAnsi="仿宋" w:eastAsia="仿宋" w:cs="仿宋"/>
          <w:sz w:val="28"/>
          <w:szCs w:val="28"/>
          <w:highlight w:val="none"/>
          <w:shd w:val="clear" w:color="auto" w:fill="FFFFFF"/>
          <w:lang w:eastAsia="zh-CN"/>
        </w:rPr>
        <w:t>依法缴纳税收和社会保险的相关证明材料；</w:t>
      </w:r>
      <w:r>
        <w:rPr>
          <w:rFonts w:hint="eastAsia" w:ascii="仿宋" w:hAnsi="仿宋" w:eastAsia="仿宋" w:cs="仿宋"/>
          <w:sz w:val="28"/>
          <w:szCs w:val="28"/>
          <w:highlight w:val="none"/>
          <w:shd w:val="clear" w:color="auto" w:fill="FFFFFF"/>
        </w:rPr>
        <w:t>注：依法免税或不需要缴纳社会保险的供应商提供相关部门出具的证明文件</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（5）提供具有履行合同所必需的设备和专业技术能力的承诺；</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（6）提供参加政府采购活动前3年内在经营活动中没有重大违法记录的书面声明；</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w:t>
      </w:r>
      <w:r>
        <w:rPr>
          <w:rFonts w:hint="eastAsia" w:ascii="仿宋" w:hAnsi="仿宋" w:eastAsia="仿宋" w:cs="仿宋"/>
          <w:sz w:val="28"/>
          <w:szCs w:val="28"/>
          <w:highlight w:val="none"/>
          <w:shd w:val="clear" w:color="auto" w:fill="FFFFFF"/>
          <w:lang w:eastAsia="zh-CN"/>
        </w:rPr>
        <w:t>投标</w:t>
      </w:r>
      <w:r>
        <w:rPr>
          <w:rFonts w:hint="eastAsia" w:ascii="仿宋" w:hAnsi="仿宋" w:eastAsia="仿宋" w:cs="仿宋"/>
          <w:sz w:val="28"/>
          <w:szCs w:val="28"/>
          <w:highlight w:val="none"/>
          <w:shd w:val="clear" w:color="auto" w:fill="FFFFFF"/>
        </w:rPr>
        <w:t>保证金交纳凭证；</w:t>
      </w:r>
    </w:p>
    <w:p>
      <w:pPr>
        <w:pStyle w:val="22"/>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green"/>
          <w:shd w:val="clear" w:color="auto" w:fill="FFFFFF"/>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8</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b w:val="0"/>
          <w:bCs w:val="0"/>
          <w:kern w:val="0"/>
          <w:sz w:val="28"/>
          <w:szCs w:val="28"/>
          <w:highlight w:val="none"/>
        </w:rPr>
        <w:t>提供《中小企业声明函》；供应商为监狱企业的，应提供监狱企业相关资格证明材料；供应商为残疾人福利性单位的，应提供《残疾人福利性单位声明函》。</w:t>
      </w:r>
    </w:p>
    <w:p>
      <w:pPr>
        <w:pStyle w:val="22"/>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s="仿宋"/>
          <w:b/>
          <w:bCs/>
          <w:kern w:val="0"/>
          <w:sz w:val="28"/>
          <w:szCs w:val="28"/>
          <w:highlight w:val="none"/>
          <w:lang w:val="en-US" w:eastAsia="zh-CN" w:bidi="ar"/>
        </w:rPr>
      </w:pPr>
      <w:r>
        <w:rPr>
          <w:rFonts w:hint="eastAsia" w:ascii="仿宋" w:hAnsi="仿宋" w:eastAsia="仿宋" w:cs="仿宋"/>
          <w:sz w:val="28"/>
          <w:szCs w:val="28"/>
          <w:highlight w:val="none"/>
          <w:shd w:val="clear" w:color="auto" w:fill="FFFFFF"/>
          <w:lang w:val="en-US" w:eastAsia="zh-CN"/>
        </w:rPr>
        <w:t>三</w:t>
      </w:r>
      <w:r>
        <w:rPr>
          <w:rFonts w:hint="eastAsia" w:ascii="仿宋" w:hAnsi="仿宋" w:eastAsia="仿宋" w:cs="仿宋"/>
          <w:b/>
          <w:bCs/>
          <w:kern w:val="0"/>
          <w:sz w:val="28"/>
          <w:szCs w:val="28"/>
          <w:highlight w:val="none"/>
          <w:lang w:val="en-US" w:eastAsia="zh-CN" w:bidi="ar"/>
        </w:rPr>
        <w:t>、获取招标文件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时间：2022年07月08日至2022年07月14日，每天上午09:00:00至11:30:00，下午14:00:00至17:00:00（北京时间,法定节假日除外）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地点：西安市高新区科技二路71号竹园天寰国际14层1404室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方式：现场获取</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售价：500元</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2022年07月29日11时00分00秒（北京时间）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default"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地点：渭南市行政中心西配楼开标室</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五、公告期限</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自本公告发布之日起5个工作日。</w:t>
      </w:r>
    </w:p>
    <w:p>
      <w:pPr>
        <w:pStyle w:val="22"/>
        <w:keepNext w:val="0"/>
        <w:keepLines w:val="0"/>
        <w:pageBreakBefore w:val="0"/>
        <w:widowControl/>
        <w:numPr>
          <w:ilvl w:val="0"/>
          <w:numId w:val="4"/>
        </w:numPr>
        <w:kinsoku/>
        <w:wordWrap/>
        <w:overflowPunct/>
        <w:topLinePunct w:val="0"/>
        <w:autoSpaceDE/>
        <w:autoSpaceDN/>
        <w:bidi w:val="0"/>
        <w:adjustRightInd/>
        <w:snapToGrid/>
        <w:spacing w:line="480" w:lineRule="exact"/>
        <w:textAlignment w:val="auto"/>
        <w:rPr>
          <w:rStyle w:val="32"/>
          <w:rFonts w:hint="default" w:ascii="仿宋" w:hAnsi="仿宋" w:eastAsia="仿宋" w:cs="仿宋"/>
          <w:b/>
          <w:bCs/>
          <w:color w:val="auto"/>
          <w:sz w:val="28"/>
          <w:szCs w:val="28"/>
          <w:highlight w:val="none"/>
          <w:shd w:val="clear" w:color="auto" w:fill="FFFFFF"/>
        </w:rPr>
      </w:pPr>
      <w:r>
        <w:rPr>
          <w:rFonts w:hint="eastAsia" w:ascii="仿宋" w:hAnsi="仿宋" w:eastAsia="仿宋" w:cs="仿宋"/>
          <w:b/>
          <w:bCs/>
          <w:kern w:val="0"/>
          <w:sz w:val="28"/>
          <w:szCs w:val="28"/>
          <w:highlight w:val="none"/>
        </w:rPr>
        <w:t>其他补充事宜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val="0"/>
          <w:bCs w:val="0"/>
          <w:color w:val="auto"/>
          <w:sz w:val="28"/>
          <w:szCs w:val="28"/>
          <w:highlight w:val="none"/>
          <w:lang w:val="en-US" w:eastAsia="zh-CN"/>
        </w:rPr>
        <w:t>本</w:t>
      </w:r>
      <w:r>
        <w:rPr>
          <w:rFonts w:hint="eastAsia" w:ascii="仿宋" w:hAnsi="仿宋" w:eastAsia="仿宋" w:cs="仿宋"/>
          <w:kern w:val="2"/>
          <w:sz w:val="28"/>
          <w:szCs w:val="28"/>
          <w:highlight w:val="none"/>
          <w:shd w:val="clear" w:color="auto" w:fill="FFFFFF"/>
          <w:lang w:val="en-US" w:eastAsia="zh-CN" w:bidi="ar-SA"/>
        </w:rPr>
        <w:t>项目开标地点：渭南市行政中心西配楼开标室</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lang w:val="en-US" w:eastAsia="zh-CN"/>
        </w:rPr>
      </w:pPr>
      <w:r>
        <w:rPr>
          <w:rFonts w:hint="eastAsia" w:ascii="仿宋" w:hAnsi="仿宋" w:eastAsia="仿宋" w:cs="仿宋"/>
          <w:b w:val="0"/>
          <w:bCs w:val="0"/>
          <w:kern w:val="0"/>
          <w:sz w:val="28"/>
          <w:szCs w:val="28"/>
          <w:highlight w:val="none"/>
          <w:lang w:val="en-US" w:eastAsia="zh-CN" w:bidi="ar"/>
        </w:rPr>
        <w:t>1.</w:t>
      </w:r>
      <w:r>
        <w:rPr>
          <w:rStyle w:val="28"/>
          <w:rFonts w:hint="eastAsia" w:ascii="仿宋" w:hAnsi="仿宋" w:eastAsia="仿宋" w:cs="仿宋"/>
          <w:b w:val="0"/>
          <w:bCs w:val="0"/>
          <w:color w:val="auto"/>
          <w:sz w:val="28"/>
          <w:szCs w:val="28"/>
          <w:highlight w:val="none"/>
          <w:shd w:val="clear" w:color="auto" w:fill="FFFFFF"/>
        </w:rPr>
        <w:t>本项目属于专门面向中小企业采购，供应商应为中小</w:t>
      </w:r>
      <w:r>
        <w:rPr>
          <w:rStyle w:val="28"/>
          <w:rFonts w:hint="eastAsia" w:ascii="仿宋" w:hAnsi="仿宋" w:eastAsia="仿宋" w:cs="仿宋"/>
          <w:b w:val="0"/>
          <w:bCs w:val="0"/>
          <w:color w:val="auto"/>
          <w:sz w:val="28"/>
          <w:szCs w:val="28"/>
          <w:highlight w:val="none"/>
          <w:shd w:val="clear" w:color="auto" w:fill="FFFFFF"/>
          <w:lang w:eastAsia="zh-CN"/>
        </w:rPr>
        <w:t>微</w:t>
      </w:r>
      <w:r>
        <w:rPr>
          <w:rStyle w:val="28"/>
          <w:rFonts w:hint="eastAsia" w:ascii="仿宋" w:hAnsi="仿宋" w:eastAsia="仿宋" w:cs="仿宋"/>
          <w:b w:val="0"/>
          <w:bCs w:val="0"/>
          <w:color w:val="auto"/>
          <w:sz w:val="28"/>
          <w:szCs w:val="28"/>
          <w:highlight w:val="none"/>
          <w:shd w:val="clear" w:color="auto" w:fill="FFFFFF"/>
        </w:rPr>
        <w:t>企业、监狱企业、残疾人福利性企业。</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2.由于近期新型冠状病毒疫情，根据陕西省人民政府《关于加强新型冠状病毒感染的肺炎防控工作的通告》要求，本项目可以电子邮件形式发送采购文件，无需现场报名购买。</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4.采购文件费用采用转账形式缴纳，通过企业基本户转入我单位指定账户，转账时请备注“039项目文件费用”。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7.受疫情影响，各供应商尽量委托一名代表到场参与投标，到场人员需自备口罩等防护工具，做好个人防护。</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1、采购人信息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名称：渭南技师学院</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地址：渭南市开发区东新街15号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联系方式：0913-2116190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名称：西安欣华联建工程咨询有限公司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w:t>
      </w:r>
      <w:r>
        <w:rPr>
          <w:rFonts w:hint="eastAsia" w:ascii="仿宋" w:hAnsi="仿宋" w:eastAsia="仿宋" w:cs="仿宋"/>
          <w:color w:val="auto"/>
          <w:kern w:val="0"/>
          <w:sz w:val="28"/>
          <w:szCs w:val="28"/>
          <w:highlight w:val="none"/>
          <w:shd w:val="clear" w:color="auto" w:fill="FFFFFF"/>
          <w:lang w:val="en-US" w:eastAsia="zh-CN" w:bidi="ar"/>
        </w:rPr>
        <w:t>陕西省</w:t>
      </w:r>
      <w:r>
        <w:rPr>
          <w:rFonts w:hint="eastAsia" w:ascii="仿宋" w:hAnsi="仿宋" w:eastAsia="仿宋" w:cs="仿宋"/>
          <w:color w:val="auto"/>
          <w:kern w:val="0"/>
          <w:sz w:val="28"/>
          <w:szCs w:val="28"/>
          <w:highlight w:val="none"/>
          <w:lang w:val="en-US" w:eastAsia="zh-CN" w:bidi="ar"/>
        </w:rPr>
        <w:t>西安市高新区科技二路71号竹园天寰国际14层1404室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right="0" w:rightChars="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联系方式：029-82521869、029-89183511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项目联系人：采购代理机构孙乐</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kern w:val="0"/>
          <w:sz w:val="28"/>
          <w:szCs w:val="28"/>
          <w:highlight w:val="none"/>
          <w:lang w:val="en-US" w:eastAsia="zh-CN" w:bidi="ar"/>
        </w:rPr>
        <w:t>029-82521869、029-89183511</w:t>
      </w:r>
    </w:p>
    <w:p>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right"/>
        <w:textAlignment w:val="auto"/>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highlight w:val="none"/>
        </w:rPr>
      </w:pP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日</w:t>
      </w:r>
    </w:p>
    <w:p>
      <w:pPr>
        <w:spacing w:line="460" w:lineRule="exact"/>
        <w:jc w:val="center"/>
        <w:outlineLvl w:val="0"/>
        <w:rPr>
          <w:rFonts w:ascii="仿宋" w:hAnsi="仿宋" w:eastAsia="仿宋" w:cs="仿宋"/>
          <w:b/>
          <w:sz w:val="36"/>
          <w:szCs w:val="36"/>
          <w:highlight w:val="none"/>
        </w:rPr>
      </w:pPr>
      <w:r>
        <w:rPr>
          <w:rFonts w:hint="eastAsia"/>
          <w:highlight w:val="none"/>
        </w:rPr>
        <w:br w:type="page"/>
      </w:r>
      <w:bookmarkStart w:id="36" w:name="_Toc17387"/>
      <w:r>
        <w:rPr>
          <w:rFonts w:hint="eastAsia" w:ascii="仿宋" w:hAnsi="仿宋" w:eastAsia="仿宋" w:cs="仿宋"/>
          <w:b/>
          <w:sz w:val="44"/>
          <w:szCs w:val="44"/>
          <w:highlight w:val="none"/>
        </w:rPr>
        <w:t>第二章  供应商须知前附表</w:t>
      </w:r>
      <w:bookmarkEnd w:id="36"/>
    </w:p>
    <w:tbl>
      <w:tblPr>
        <w:tblStyle w:val="25"/>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43"/>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sz w:val="28"/>
                <w:szCs w:val="28"/>
                <w:highlight w:val="none"/>
              </w:rPr>
            </w:pPr>
            <w:bookmarkStart w:id="37" w:name="_Toc2904"/>
            <w:bookmarkStart w:id="38" w:name="_Toc5034"/>
            <w:bookmarkStart w:id="39" w:name="_Toc27322"/>
            <w:bookmarkStart w:id="40" w:name="_Toc8336"/>
            <w:bookmarkStart w:id="41" w:name="_Toc23063"/>
            <w:bookmarkStart w:id="42" w:name="_Toc22036"/>
            <w:bookmarkStart w:id="43" w:name="_Toc3791"/>
            <w:bookmarkStart w:id="44" w:name="_Toc13794"/>
            <w:bookmarkStart w:id="45" w:name="_Toc23937"/>
            <w:bookmarkStart w:id="46" w:name="_Toc26477"/>
            <w:bookmarkStart w:id="47" w:name="_Toc26342"/>
            <w:bookmarkStart w:id="48" w:name="_Toc9085"/>
            <w:bookmarkStart w:id="49" w:name="_Toc21925"/>
            <w:bookmarkStart w:id="50" w:name="_Toc27701"/>
            <w:bookmarkStart w:id="51" w:name="_Toc12373"/>
            <w:bookmarkStart w:id="52" w:name="_Toc8500"/>
            <w:r>
              <w:rPr>
                <w:rFonts w:hint="eastAsia" w:ascii="仿宋" w:hAnsi="仿宋" w:eastAsia="仿宋" w:cs="仿宋"/>
                <w:b/>
                <w:sz w:val="28"/>
                <w:szCs w:val="28"/>
                <w:highlight w:val="none"/>
              </w:rPr>
              <w:t>序号</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c>
        <w:tc>
          <w:tcPr>
            <w:tcW w:w="1943" w:type="dxa"/>
            <w:vAlign w:val="center"/>
          </w:tcPr>
          <w:p>
            <w:pPr>
              <w:keepNext/>
              <w:topLinePunct/>
              <w:spacing w:line="500" w:lineRule="exact"/>
              <w:jc w:val="center"/>
              <w:outlineLvl w:val="0"/>
              <w:rPr>
                <w:rFonts w:ascii="仿宋" w:hAnsi="仿宋" w:eastAsia="仿宋" w:cs="仿宋"/>
                <w:b/>
                <w:sz w:val="28"/>
                <w:szCs w:val="28"/>
                <w:highlight w:val="none"/>
              </w:rPr>
            </w:pPr>
            <w:bookmarkStart w:id="53" w:name="_Toc5824"/>
            <w:bookmarkStart w:id="54" w:name="_Toc5108"/>
            <w:bookmarkStart w:id="55" w:name="_Toc14244"/>
            <w:bookmarkStart w:id="56" w:name="_Toc3249"/>
            <w:bookmarkStart w:id="57" w:name="_Toc2766"/>
            <w:bookmarkStart w:id="58" w:name="_Toc261"/>
            <w:bookmarkStart w:id="59" w:name="_Toc29271"/>
            <w:bookmarkStart w:id="60" w:name="_Toc7388"/>
            <w:bookmarkStart w:id="61" w:name="_Toc20856"/>
            <w:bookmarkStart w:id="62" w:name="_Toc25078"/>
            <w:bookmarkStart w:id="63" w:name="_Toc6845"/>
            <w:bookmarkStart w:id="64" w:name="_Toc20840"/>
            <w:bookmarkStart w:id="65" w:name="_Toc31586"/>
            <w:bookmarkStart w:id="66" w:name="_Toc28044"/>
            <w:bookmarkStart w:id="67" w:name="_Toc30142"/>
            <w:bookmarkStart w:id="68" w:name="_Toc10984"/>
            <w:r>
              <w:rPr>
                <w:rFonts w:hint="eastAsia" w:ascii="仿宋" w:hAnsi="仿宋" w:eastAsia="仿宋" w:cs="仿宋"/>
                <w:b/>
                <w:sz w:val="28"/>
                <w:szCs w:val="28"/>
                <w:highlight w:val="none"/>
              </w:rPr>
              <w:t>内 容</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7154" w:type="dxa"/>
            <w:vAlign w:val="center"/>
          </w:tcPr>
          <w:p>
            <w:pPr>
              <w:keepNext/>
              <w:topLinePunct/>
              <w:spacing w:line="500" w:lineRule="exact"/>
              <w:jc w:val="center"/>
              <w:outlineLvl w:val="0"/>
              <w:rPr>
                <w:rFonts w:ascii="仿宋" w:hAnsi="仿宋" w:eastAsia="仿宋" w:cs="仿宋"/>
                <w:b/>
                <w:sz w:val="28"/>
                <w:szCs w:val="28"/>
                <w:highlight w:val="none"/>
              </w:rPr>
            </w:pPr>
            <w:bookmarkStart w:id="69" w:name="_Toc25472"/>
            <w:bookmarkStart w:id="70" w:name="_Toc32288"/>
            <w:bookmarkStart w:id="71" w:name="_Toc23370"/>
            <w:bookmarkStart w:id="72" w:name="_Toc11892"/>
            <w:bookmarkStart w:id="73" w:name="_Toc29661"/>
            <w:bookmarkStart w:id="74" w:name="_Toc23963"/>
            <w:bookmarkStart w:id="75" w:name="_Toc15793"/>
            <w:bookmarkStart w:id="76" w:name="_Toc22337"/>
            <w:bookmarkStart w:id="77" w:name="_Toc30273"/>
            <w:bookmarkStart w:id="78" w:name="_Toc15070"/>
            <w:bookmarkStart w:id="79" w:name="_Toc1086"/>
            <w:bookmarkStart w:id="80" w:name="_Toc16593"/>
            <w:bookmarkStart w:id="81" w:name="_Toc7568"/>
            <w:bookmarkStart w:id="82" w:name="_Toc13116"/>
            <w:bookmarkStart w:id="83" w:name="_Toc566"/>
            <w:bookmarkStart w:id="84" w:name="_Toc18609"/>
            <w:r>
              <w:rPr>
                <w:rFonts w:hint="eastAsia" w:ascii="仿宋" w:hAnsi="仿宋" w:eastAsia="仿宋" w:cs="仿宋"/>
                <w:b/>
                <w:sz w:val="28"/>
                <w:szCs w:val="28"/>
                <w:highlight w:val="none"/>
              </w:rPr>
              <w:t>说明与要求</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154" w:type="dxa"/>
            <w:vAlign w:val="center"/>
          </w:tcPr>
          <w:p>
            <w:pPr>
              <w:pStyle w:val="41"/>
              <w:keepNext/>
              <w:widowControl/>
              <w:topLinePunct/>
              <w:spacing w:before="0" w:line="500" w:lineRule="exact"/>
              <w:rPr>
                <w:rFonts w:hint="default" w:ascii="仿宋" w:hAnsi="仿宋" w:eastAsia="仿宋" w:cs="仿宋"/>
                <w:b w:val="0"/>
                <w:kern w:val="2"/>
                <w:sz w:val="28"/>
                <w:szCs w:val="28"/>
                <w:highlight w:val="none"/>
                <w:lang w:val="en-US" w:eastAsia="zh-CN"/>
              </w:rPr>
            </w:pPr>
            <w:r>
              <w:rPr>
                <w:rFonts w:hint="default" w:ascii="仿宋" w:hAnsi="仿宋" w:eastAsia="仿宋" w:cs="仿宋"/>
                <w:b w:val="0"/>
                <w:kern w:val="2"/>
                <w:sz w:val="28"/>
                <w:szCs w:val="28"/>
                <w:highlight w:val="none"/>
                <w:lang w:val="en-US" w:eastAsia="zh-CN"/>
              </w:rPr>
              <w:t>渭南技师学院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7154" w:type="dxa"/>
            <w:vAlign w:val="center"/>
          </w:tcPr>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孙乐</w:t>
            </w:r>
          </w:p>
          <w:p>
            <w:pPr>
              <w:keepNext/>
              <w:topLinePunct/>
              <w:spacing w:line="500" w:lineRule="exact"/>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029-82521869、029-89183511</w:t>
            </w:r>
          </w:p>
          <w:p>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154" w:type="dxa"/>
            <w:vAlign w:val="center"/>
          </w:tcPr>
          <w:p>
            <w:pPr>
              <w:pStyle w:val="41"/>
              <w:keepNext/>
              <w:widowControl/>
              <w:topLinePunct/>
              <w:spacing w:before="0" w:line="500" w:lineRule="exact"/>
              <w:jc w:val="both"/>
              <w:rPr>
                <w:rFonts w:ascii="仿宋" w:hAnsi="仿宋" w:eastAsia="仿宋" w:cs="仿宋"/>
                <w:b w:val="0"/>
                <w:sz w:val="28"/>
                <w:szCs w:val="28"/>
                <w:highlight w:val="none"/>
              </w:rPr>
            </w:pPr>
            <w:r>
              <w:rPr>
                <w:rFonts w:hint="eastAsia" w:ascii="仿宋" w:hAnsi="仿宋" w:eastAsia="仿宋" w:cs="仿宋"/>
                <w:b w:val="0"/>
                <w:color w:val="auto"/>
                <w:sz w:val="28"/>
                <w:szCs w:val="28"/>
                <w:highlight w:val="none"/>
                <w:shd w:val="clear"/>
                <w:lang w:val="en-US" w:eastAsia="zh-CN"/>
              </w:rPr>
              <w:t>渭南技师学院2022-2023年度新生床上用品及校服采购项目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7154" w:type="dxa"/>
            <w:vAlign w:val="center"/>
          </w:tcPr>
          <w:p>
            <w:pPr>
              <w:keepLines/>
              <w:wordWrap w:val="0"/>
              <w:topLinePunct/>
              <w:spacing w:line="500" w:lineRule="exact"/>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ZCSP-渭南市-2022-</w:t>
            </w:r>
            <w:r>
              <w:rPr>
                <w:rFonts w:hint="eastAsia" w:ascii="仿宋" w:hAnsi="仿宋" w:eastAsia="仿宋" w:cs="仿宋"/>
                <w:sz w:val="28"/>
                <w:szCs w:val="28"/>
                <w:highlight w:val="none"/>
                <w:lang w:val="en-US" w:eastAsia="zh-CN"/>
              </w:rPr>
              <w:t>00859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XHLJZC-WN2022-0</w:t>
            </w:r>
            <w:r>
              <w:rPr>
                <w:rFonts w:hint="eastAsia" w:ascii="仿宋" w:hAnsi="仿宋" w:eastAsia="仿宋" w:cs="仿宋"/>
                <w:sz w:val="28"/>
                <w:szCs w:val="28"/>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943" w:type="dxa"/>
            <w:vAlign w:val="center"/>
          </w:tcPr>
          <w:p>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shd w:val="clear" w:color="auto" w:fill="FFFFFF"/>
                <w:lang w:val="en-US" w:eastAsia="zh-CN"/>
              </w:rPr>
              <w:t>2022-2023年度新生床上用品及校服（含春秋装（上衣、裤子），夏装（上衣），床单、被罩、枕巾，护理专业白大褂、帽子，幼师护理夏装，军训服（运动上衣、运动裤子））</w:t>
            </w:r>
            <w:r>
              <w:rPr>
                <w:rFonts w:hint="eastAsia" w:ascii="仿宋" w:hAnsi="仿宋" w:eastAsia="仿宋" w:cs="仿宋"/>
                <w:sz w:val="28"/>
                <w:szCs w:val="28"/>
                <w:highlight w:val="none"/>
                <w:lang w:val="zh-CN"/>
              </w:rPr>
              <w:t>（具体内容详见第四章采购内容</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预算金额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壹佰零玖万柒仟元整</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1097000.00</w:t>
            </w:r>
            <w:r>
              <w:rPr>
                <w:rFonts w:hint="eastAsia" w:ascii="仿宋" w:hAnsi="仿宋" w:eastAsia="仿宋" w:cs="仿宋"/>
                <w:sz w:val="28"/>
                <w:szCs w:val="28"/>
                <w:highlight w:val="none"/>
                <w:lang w:val="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招标文件发售时间、地点</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时间：2022年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日至2022年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上午：9:00-11:30，下午：14:00-17:00（双休日及法定节假日除外）</w:t>
            </w:r>
          </w:p>
          <w:p>
            <w:pPr>
              <w:keepLines/>
              <w:wordWrap w:val="0"/>
              <w:topLinePunct/>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西安市高新区科技二路71号竹园天寰国际14层1404室</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u w:val="none"/>
                <w:lang w:val="en-US" w:eastAsia="zh-CN"/>
              </w:rPr>
              <w:t>壹万元整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10000.00</w:t>
            </w:r>
            <w:r>
              <w:rPr>
                <w:rFonts w:hint="eastAsia" w:ascii="仿宋" w:hAnsi="仿宋" w:eastAsia="仿宋" w:cs="仿宋"/>
                <w:sz w:val="28"/>
                <w:szCs w:val="28"/>
                <w:highlight w:val="none"/>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keepLines/>
              <w:wordWrap w:val="0"/>
              <w:topLinePunct/>
              <w:spacing w:line="500" w:lineRule="exact"/>
              <w:rPr>
                <w:rFonts w:hint="default" w:ascii="仿宋" w:hAnsi="仿宋" w:eastAsia="仿宋" w:cs="仿宋"/>
                <w:sz w:val="28"/>
                <w:szCs w:val="28"/>
                <w:highlight w:val="none"/>
              </w:rPr>
            </w:pPr>
            <w:r>
              <w:rPr>
                <w:rFonts w:hint="eastAsia" w:ascii="仿宋" w:hAnsi="仿宋" w:eastAsia="仿宋" w:cs="仿宋"/>
                <w:sz w:val="28"/>
                <w:szCs w:val="28"/>
                <w:highlight w:val="none"/>
              </w:rPr>
              <w:t>请供应商严格按照招标文件规定的形式交纳保证金，本项目不接受其他形式的保证金。</w:t>
            </w:r>
            <w:r>
              <w:rPr>
                <w:rFonts w:hint="eastAsia" w:ascii="仿宋" w:hAnsi="仿宋" w:eastAsia="仿宋" w:cs="仿宋"/>
                <w:sz w:val="28"/>
                <w:szCs w:val="28"/>
                <w:highlight w:val="none"/>
                <w:lang w:val="zh-CN"/>
              </w:rPr>
              <w:t>以保函形式提交的必须是陕西省财政厅认定的具有开具保函资格的单位开具的保函。</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交纳时请注明</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b/>
                <w:bCs/>
                <w:sz w:val="28"/>
                <w:szCs w:val="28"/>
                <w:highlight w:val="none"/>
                <w:lang w:eastAsia="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保证金开户名称：西安欣华联建工程咨询有限公司</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开户银行：西安银行软件园支行</w:t>
            </w:r>
          </w:p>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投标文件递交截止时间及开标时间和地点</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p>
          <w:p>
            <w:pPr>
              <w:keepLines/>
              <w:wordWrap w:val="0"/>
              <w:topLinePunct/>
              <w:spacing w:line="500" w:lineRule="exac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zh-TW"/>
              </w:rPr>
              <w:t>开标时间：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w:t>
            </w:r>
            <w:r>
              <w:rPr>
                <w:rFonts w:hint="eastAsia" w:ascii="仿宋" w:hAnsi="仿宋" w:eastAsia="仿宋" w:cs="仿宋"/>
                <w:sz w:val="28"/>
                <w:szCs w:val="28"/>
                <w:highlight w:val="none"/>
                <w:lang w:val="en-US" w:eastAsia="zh-CN"/>
              </w:rPr>
              <w:t>渭南市行政中心西配楼开标室</w:t>
            </w:r>
          </w:p>
          <w:p>
            <w:pPr>
              <w:keepNext/>
              <w:keepLines/>
              <w:kinsoku w:val="0"/>
              <w:overflowPunct w:val="0"/>
              <w:topLinePunct/>
              <w:autoSpaceDE w:val="0"/>
              <w:autoSpaceDN w:val="0"/>
              <w:spacing w:line="500" w:lineRule="exact"/>
              <w:rPr>
                <w:rFonts w:ascii="仿宋" w:hAnsi="仿宋" w:eastAsia="仿宋" w:cs="仿宋"/>
                <w:kern w:val="0"/>
                <w:sz w:val="28"/>
                <w:szCs w:val="28"/>
                <w:highlight w:val="none"/>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邀请所有提交投标文件的供应商参加招标会议，</w:t>
            </w:r>
            <w:r>
              <w:rPr>
                <w:rFonts w:hint="eastAsia" w:ascii="仿宋" w:hAnsi="仿宋" w:eastAsia="仿宋" w:cs="仿宋"/>
                <w:b/>
                <w:bCs/>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943" w:type="dxa"/>
            <w:vAlign w:val="center"/>
          </w:tcPr>
          <w:p>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份数</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Lines/>
              <w:wordWrap w:val="0"/>
              <w:topLinePunct/>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943" w:type="dxa"/>
            <w:vAlign w:val="center"/>
          </w:tcPr>
          <w:p>
            <w:pPr>
              <w:keepLines/>
              <w:pageBreakBefore w:val="0"/>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pPr>
              <w:keepLines/>
              <w:pageBreakBefore w:val="0"/>
              <w:wordWrap w:val="0"/>
              <w:overflowPunct/>
              <w:topLinePunct/>
              <w:autoSpaceDE/>
              <w:autoSpaceDN/>
              <w:bidi w:val="0"/>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密封</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b/>
                <w:kern w:val="0"/>
                <w:sz w:val="28"/>
                <w:szCs w:val="28"/>
                <w:highlight w:val="none"/>
                <w:lang w:val="zh-TW" w:eastAsia="zh-CN" w:bidi="ar-SA"/>
              </w:rPr>
            </w:pPr>
            <w:bookmarkStart w:id="85" w:name="_Toc10588"/>
            <w:bookmarkStart w:id="86" w:name="_Toc23536"/>
            <w:r>
              <w:rPr>
                <w:rFonts w:hint="eastAsia" w:ascii="仿宋" w:hAnsi="仿宋" w:eastAsia="仿宋" w:cs="仿宋"/>
                <w:sz w:val="28"/>
                <w:szCs w:val="28"/>
                <w:highlight w:val="none"/>
                <w:lang w:val="en-US" w:eastAsia="zh-CN"/>
              </w:rPr>
              <w:t>在密封袋（箱）封口处</w:t>
            </w:r>
            <w:r>
              <w:rPr>
                <w:rFonts w:hint="eastAsia" w:ascii="仿宋" w:hAnsi="仿宋" w:eastAsia="仿宋" w:cs="仿宋"/>
                <w:sz w:val="28"/>
                <w:szCs w:val="28"/>
                <w:highlight w:val="none"/>
              </w:rPr>
              <w:t>加盖单位公章</w:t>
            </w:r>
            <w:r>
              <w:rPr>
                <w:rFonts w:hint="eastAsia" w:ascii="仿宋" w:hAnsi="仿宋" w:eastAsia="仿宋" w:cs="仿宋"/>
                <w:sz w:val="28"/>
                <w:szCs w:val="28"/>
                <w:highlight w:val="none"/>
                <w:lang w:eastAsia="zh-CN"/>
              </w:rPr>
              <w:t>并由</w:t>
            </w:r>
            <w:r>
              <w:rPr>
                <w:rFonts w:hint="eastAsia" w:ascii="仿宋" w:hAnsi="仿宋" w:eastAsia="仿宋" w:cs="仿宋"/>
                <w:sz w:val="28"/>
                <w:szCs w:val="28"/>
                <w:highlight w:val="none"/>
              </w:rPr>
              <w:t>法定代表人或被授权委托人签字或盖章</w:t>
            </w:r>
            <w:r>
              <w:rPr>
                <w:rFonts w:hint="eastAsia" w:ascii="仿宋" w:hAnsi="仿宋" w:eastAsia="仿宋" w:cs="仿宋"/>
                <w:sz w:val="28"/>
                <w:szCs w:val="28"/>
                <w:highlight w:val="none"/>
                <w:lang w:eastAsia="zh-CN"/>
              </w:rPr>
              <w:t>。</w:t>
            </w:r>
            <w:bookmarkEnd w:id="85"/>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上写明</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供应商全称（并加盖单位公章）：</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943" w:type="dxa"/>
            <w:vAlign w:val="center"/>
          </w:tcPr>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943" w:type="dxa"/>
            <w:vAlign w:val="center"/>
          </w:tcPr>
          <w:p>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供货期</w:t>
            </w:r>
          </w:p>
        </w:tc>
        <w:tc>
          <w:tcPr>
            <w:tcW w:w="7154" w:type="dxa"/>
            <w:vAlign w:val="center"/>
          </w:tcPr>
          <w:p>
            <w:pPr>
              <w:spacing w:line="500" w:lineRule="exact"/>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shd w:val="clear" w:color="auto" w:fill="FFFFFF"/>
                <w:lang w:eastAsia="zh-CN"/>
              </w:rPr>
              <w:t>合同签订之日起10日历日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7154" w:type="dxa"/>
            <w:vAlign w:val="center"/>
          </w:tcPr>
          <w:p>
            <w:pPr>
              <w:keepNext/>
              <w:topLinePunct/>
              <w:spacing w:line="500" w:lineRule="exact"/>
              <w:jc w:val="left"/>
              <w:rPr>
                <w:rFonts w:ascii="仿宋" w:hAnsi="仿宋" w:eastAsia="仿宋" w:cs="仿宋"/>
                <w:kern w:val="0"/>
                <w:sz w:val="28"/>
                <w:szCs w:val="28"/>
                <w:highlight w:val="none"/>
              </w:rPr>
            </w:pPr>
            <w:r>
              <w:rPr>
                <w:rFonts w:hint="eastAsia" w:ascii="仿宋" w:hAnsi="仿宋" w:eastAsia="仿宋" w:cs="仿宋"/>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1943" w:type="dxa"/>
            <w:vAlign w:val="center"/>
          </w:tcPr>
          <w:p>
            <w:pPr>
              <w:keepNext/>
              <w:topLinePunct/>
              <w:spacing w:line="500" w:lineRule="exact"/>
              <w:jc w:val="center"/>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资格要求</w:t>
            </w:r>
          </w:p>
        </w:tc>
        <w:tc>
          <w:tcPr>
            <w:tcW w:w="7154" w:type="dxa"/>
            <w:vAlign w:val="top"/>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（2）法定代表人授权委托书（附法定代表人身份证复印件）及被授权委托人身份证（法定代表人参加投标只须提供法定代表人身份证）；</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月以来任意3个月</w:t>
            </w:r>
            <w:r>
              <w:rPr>
                <w:rFonts w:hint="eastAsia" w:ascii="仿宋" w:hAnsi="仿宋" w:eastAsia="仿宋" w:cs="仿宋"/>
                <w:sz w:val="28"/>
                <w:szCs w:val="28"/>
                <w:highlight w:val="none"/>
                <w:lang w:eastAsia="zh-CN"/>
              </w:rPr>
              <w:t>依法缴纳税收和社会保险的相关证明材料；</w:t>
            </w:r>
            <w:r>
              <w:rPr>
                <w:rFonts w:hint="eastAsia" w:ascii="仿宋" w:hAnsi="仿宋" w:eastAsia="仿宋" w:cs="仿宋"/>
                <w:sz w:val="28"/>
                <w:szCs w:val="28"/>
                <w:highlight w:val="none"/>
              </w:rPr>
              <w:t>注：依法免税或不需要缴纳社会保险的供应商提供相关部门出具的证明文件</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（5）提供具有履行合同所必需的设备和专业技术能力的承诺；</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（6）提供参加政府采购活动前3年内在经营活动中没有重大违法记录的书面声明；</w:t>
            </w:r>
          </w:p>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p>
            <w:pPr>
              <w:keepLines/>
              <w:wordWrap w:val="0"/>
              <w:topLinePunct/>
              <w:spacing w:line="500" w:lineRule="exact"/>
            </w:pPr>
            <w:r>
              <w:rPr>
                <w:rFonts w:hint="eastAsia" w:ascii="仿宋" w:hAnsi="仿宋" w:eastAsia="仿宋" w:cs="仿宋"/>
                <w:sz w:val="28"/>
                <w:szCs w:val="28"/>
                <w:highlight w:val="none"/>
              </w:rPr>
              <w:t>（8）提供《中小企业声明函》；供应商为监狱企业的，应提供监狱企业相关资格证明材料；供应商为残疾人福利性单位的，应提供《残疾人福利性单位声明函》。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943" w:type="dxa"/>
            <w:vAlign w:val="center"/>
          </w:tcPr>
          <w:p>
            <w:pPr>
              <w:keepNext/>
              <w:topLinePunct/>
              <w:spacing w:line="500" w:lineRule="exact"/>
              <w:jc w:val="center"/>
              <w:rPr>
                <w:rFonts w:ascii="仿宋" w:hAnsi="仿宋" w:eastAsia="仿宋" w:cs="仿宋"/>
                <w:sz w:val="28"/>
                <w:szCs w:val="28"/>
                <w:highlight w:val="yellow"/>
              </w:rPr>
            </w:pPr>
            <w:r>
              <w:rPr>
                <w:rFonts w:hint="eastAsia" w:ascii="仿宋" w:hAnsi="仿宋" w:eastAsia="仿宋" w:cs="仿宋"/>
                <w:sz w:val="28"/>
                <w:szCs w:val="28"/>
                <w:highlight w:val="none"/>
              </w:rPr>
              <w:t>付款方式</w:t>
            </w:r>
          </w:p>
        </w:tc>
        <w:tc>
          <w:tcPr>
            <w:tcW w:w="7154" w:type="dxa"/>
            <w:vAlign w:val="center"/>
          </w:tcPr>
          <w:p>
            <w:pPr>
              <w:keepLines/>
              <w:wordWrap w:val="0"/>
              <w:topLinePunct/>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合同签订后支付总金额的40%，供货完成并经验收合格后，支付剩余款项。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154" w:type="dxa"/>
            <w:vAlign w:val="center"/>
          </w:tcPr>
          <w:p>
            <w:pPr>
              <w:spacing w:line="5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7154"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由中标供应商支付代理服务费，代理服务费参照《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bookmarkStart w:id="87" w:name="_Toc20403"/>
            <w:bookmarkStart w:id="88" w:name="_Toc24383"/>
            <w:bookmarkStart w:id="89" w:name="_Toc421604325"/>
            <w:bookmarkStart w:id="90" w:name="_Toc24084"/>
            <w:bookmarkStart w:id="91" w:name="_Toc1654_WPSOffice_Level1"/>
            <w:bookmarkStart w:id="92" w:name="_Toc20823275"/>
            <w:bookmarkStart w:id="93" w:name="_Toc16938519"/>
            <w:bookmarkStart w:id="94" w:name="_Toc513029203"/>
            <w:bookmarkStart w:id="95" w:name="_Toc421604326"/>
            <w:bookmarkStart w:id="96" w:name="_Toc403987205"/>
            <w:bookmarkStart w:id="97" w:name="_Toc120614214"/>
            <w:r>
              <w:rPr>
                <w:rFonts w:hint="eastAsia" w:ascii="仿宋" w:hAnsi="仿宋" w:eastAsia="仿宋" w:cs="仿宋"/>
                <w:sz w:val="28"/>
                <w:szCs w:val="28"/>
                <w:highlight w:val="none"/>
                <w:lang w:val="en-US" w:eastAsia="zh-CN"/>
              </w:rPr>
              <w:t>20</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联合体投标</w:t>
            </w:r>
          </w:p>
        </w:tc>
        <w:tc>
          <w:tcPr>
            <w:tcW w:w="7154"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p>
        </w:tc>
        <w:tc>
          <w:tcPr>
            <w:tcW w:w="1943" w:type="dxa"/>
            <w:shd w:val="clear" w:color="auto" w:fill="auto"/>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rPr>
              <w:t>是否专门面向中小企业</w:t>
            </w:r>
            <w:r>
              <w:rPr>
                <w:rFonts w:hint="eastAsia" w:ascii="仿宋" w:hAnsi="仿宋" w:eastAsia="仿宋" w:cs="仿宋"/>
                <w:bCs/>
                <w:sz w:val="28"/>
                <w:szCs w:val="28"/>
                <w:highlight w:val="none"/>
                <w:lang w:eastAsia="zh-CN"/>
              </w:rPr>
              <w:t>采购</w:t>
            </w:r>
          </w:p>
        </w:tc>
        <w:tc>
          <w:tcPr>
            <w:tcW w:w="7154" w:type="dxa"/>
            <w:shd w:val="clear" w:color="auto" w:fill="auto"/>
            <w:vAlign w:val="center"/>
          </w:tcPr>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是否提交履约保证金</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采购标的对应的中小企业划分标准所属行业</w:t>
            </w:r>
          </w:p>
        </w:tc>
        <w:tc>
          <w:tcPr>
            <w:tcW w:w="7154" w:type="dxa"/>
            <w:vAlign w:val="center"/>
          </w:tcPr>
          <w:p>
            <w:pPr>
              <w:pStyle w:val="21"/>
              <w:spacing w:line="500" w:lineRule="exac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工业</w:t>
            </w:r>
          </w:p>
          <w:p>
            <w:pPr>
              <w:pStyle w:val="21"/>
              <w:spacing w:line="50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7154" w:type="dxa"/>
            <w:vAlign w:val="center"/>
          </w:tcPr>
          <w:p>
            <w:pPr>
              <w:pStyle w:val="21"/>
              <w:spacing w:line="50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1"/>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信用信息查询</w:t>
            </w:r>
          </w:p>
        </w:tc>
        <w:tc>
          <w:tcPr>
            <w:tcW w:w="715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715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pPr>
        <w:pStyle w:val="3"/>
        <w:ind w:firstLine="3092" w:firstLineChars="700"/>
        <w:jc w:val="both"/>
        <w:rPr>
          <w:rFonts w:hint="default" w:ascii="仿宋" w:hAnsi="仿宋" w:eastAsia="仿宋" w:cs="仿宋"/>
          <w:sz w:val="44"/>
          <w:szCs w:val="44"/>
          <w:highlight w:val="none"/>
        </w:rPr>
      </w:pPr>
      <w:bookmarkStart w:id="98" w:name="_Toc20502"/>
      <w:r>
        <w:rPr>
          <w:rFonts w:ascii="仿宋" w:hAnsi="仿宋" w:eastAsia="仿宋" w:cs="仿宋"/>
          <w:sz w:val="44"/>
          <w:szCs w:val="44"/>
          <w:highlight w:val="none"/>
        </w:rPr>
        <w:t>第三章  供应商须知</w:t>
      </w:r>
      <w:bookmarkEnd w:id="87"/>
      <w:bookmarkEnd w:id="88"/>
      <w:bookmarkEnd w:id="89"/>
      <w:bookmarkEnd w:id="90"/>
      <w:bookmarkEnd w:id="91"/>
      <w:bookmarkEnd w:id="98"/>
    </w:p>
    <w:bookmarkEnd w:id="92"/>
    <w:bookmarkEnd w:id="93"/>
    <w:bookmarkEnd w:id="94"/>
    <w:bookmarkEnd w:id="95"/>
    <w:bookmarkEnd w:id="96"/>
    <w:bookmarkEnd w:id="97"/>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99" w:name="_Hlt16619475"/>
      <w:bookmarkEnd w:id="99"/>
      <w:bookmarkStart w:id="100" w:name="_Toc22915"/>
      <w:bookmarkStart w:id="101" w:name="_Toc2079"/>
      <w:bookmarkStart w:id="102" w:name="_Toc15653"/>
      <w:bookmarkStart w:id="103" w:name="_Toc16938525"/>
      <w:bookmarkStart w:id="104" w:name="_Toc17068"/>
      <w:bookmarkStart w:id="105" w:name="_Toc421604327"/>
      <w:bookmarkStart w:id="106" w:name="_Toc990"/>
      <w:bookmarkStart w:id="107" w:name="_Toc120614215"/>
      <w:bookmarkStart w:id="108" w:name="_Toc11744"/>
      <w:bookmarkStart w:id="109" w:name="_Toc22345"/>
      <w:bookmarkStart w:id="110" w:name="_Toc12480"/>
      <w:bookmarkStart w:id="111" w:name="_Toc20465"/>
      <w:bookmarkStart w:id="112" w:name="_Toc403987206"/>
      <w:bookmarkStart w:id="113" w:name="_Toc23412"/>
      <w:bookmarkStart w:id="114" w:name="_Toc513029209"/>
      <w:bookmarkStart w:id="115" w:name="_Toc4844"/>
      <w:bookmarkStart w:id="116" w:name="_Toc12607"/>
      <w:bookmarkStart w:id="117" w:name="_Toc1532"/>
      <w:bookmarkStart w:id="118" w:name="_Toc19750"/>
      <w:bookmarkStart w:id="119" w:name="_Toc31403"/>
      <w:bookmarkStart w:id="120" w:name="_Toc12442"/>
      <w:bookmarkStart w:id="121" w:name="_Toc8649"/>
      <w:bookmarkStart w:id="122" w:name="_Toc10080"/>
      <w:bookmarkStart w:id="123" w:name="_Toc20823281"/>
      <w:bookmarkStart w:id="124" w:name="_Toc18417"/>
      <w:bookmarkStart w:id="125" w:name="_Toc15003"/>
      <w:bookmarkStart w:id="126" w:name="_Toc26215"/>
      <w:r>
        <w:rPr>
          <w:rFonts w:hint="eastAsia" w:ascii="仿宋" w:hAnsi="仿宋" w:eastAsia="仿宋" w:cs="仿宋"/>
          <w:b/>
          <w:bCs/>
          <w:sz w:val="28"/>
          <w:szCs w:val="28"/>
          <w:highlight w:val="none"/>
        </w:rPr>
        <w:t>一、名词解释</w:t>
      </w:r>
    </w:p>
    <w:p>
      <w:pPr>
        <w:pStyle w:val="42"/>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ascii="仿宋" w:hAnsi="仿宋" w:cs="仿宋"/>
          <w:color w:val="auto"/>
          <w:sz w:val="28"/>
          <w:szCs w:val="28"/>
          <w:highlight w:val="none"/>
        </w:rPr>
      </w:pPr>
      <w:r>
        <w:rPr>
          <w:rFonts w:ascii="仿宋" w:hAnsi="仿宋" w:cs="仿宋"/>
          <w:sz w:val="28"/>
          <w:szCs w:val="28"/>
          <w:highlight w:val="none"/>
        </w:rPr>
        <w:t>1、采   购   人：</w:t>
      </w:r>
      <w:r>
        <w:rPr>
          <w:rFonts w:hint="eastAsia" w:ascii="仿宋" w:hAnsi="仿宋" w:cs="仿宋"/>
          <w:color w:val="auto"/>
          <w:sz w:val="28"/>
          <w:szCs w:val="28"/>
          <w:highlight w:val="none"/>
        </w:rPr>
        <w:t>渭南技师学院</w:t>
      </w:r>
    </w:p>
    <w:p>
      <w:pPr>
        <w:pStyle w:val="42"/>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2、采购管理机构：</w:t>
      </w:r>
      <w:r>
        <w:rPr>
          <w:rFonts w:hint="eastAsia" w:ascii="仿宋" w:hAnsi="仿宋" w:cs="仿宋"/>
          <w:color w:val="auto"/>
          <w:sz w:val="28"/>
          <w:szCs w:val="28"/>
          <w:highlight w:val="none"/>
        </w:rPr>
        <w:t>渭南市财政局</w:t>
      </w:r>
    </w:p>
    <w:p>
      <w:pPr>
        <w:pStyle w:val="42"/>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3、采购代理机构：西安欣华联建工程咨询有限公司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4、供   应   商：参加本次公开招标的供应商</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27" w:name="_Toc9319"/>
      <w:bookmarkStart w:id="128" w:name="_Toc10059"/>
      <w:bookmarkStart w:id="129" w:name="_Toc421604328"/>
      <w:bookmarkStart w:id="130" w:name="_Toc120614216"/>
      <w:bookmarkStart w:id="131" w:name="_Toc462564072"/>
      <w:bookmarkStart w:id="132" w:name="_Toc13587"/>
      <w:bookmarkStart w:id="133" w:name="_Toc27354"/>
      <w:bookmarkStart w:id="134" w:name="_Toc9523"/>
      <w:bookmarkStart w:id="135" w:name="_Toc31727"/>
      <w:bookmarkStart w:id="136" w:name="_Toc23338"/>
      <w:bookmarkStart w:id="137" w:name="_Toc3063"/>
      <w:bookmarkStart w:id="138" w:name="_Toc11939"/>
      <w:bookmarkStart w:id="139" w:name="_Toc17271"/>
      <w:bookmarkStart w:id="140" w:name="_Toc30676"/>
      <w:bookmarkStart w:id="141" w:name="_Toc19219"/>
      <w:bookmarkStart w:id="142" w:name="_Toc17966"/>
      <w:bookmarkStart w:id="143" w:name="_Toc281"/>
      <w:bookmarkStart w:id="144" w:name="_Toc16938529"/>
      <w:bookmarkStart w:id="145" w:name="_Toc5454"/>
      <w:bookmarkStart w:id="146" w:name="_Toc513029213"/>
      <w:bookmarkStart w:id="147" w:name="_Toc9916"/>
      <w:bookmarkStart w:id="148" w:name="_Toc26041"/>
      <w:bookmarkStart w:id="149" w:name="_Toc403987207"/>
      <w:bookmarkStart w:id="150" w:name="_Toc25508"/>
      <w:bookmarkStart w:id="151" w:name="_Toc20823285"/>
      <w:bookmarkStart w:id="152" w:name="_Toc16941"/>
      <w:bookmarkStart w:id="153" w:name="_Toc2709"/>
      <w:bookmarkStart w:id="154" w:name="_Toc22631"/>
      <w:r>
        <w:rPr>
          <w:rFonts w:hint="eastAsia" w:ascii="仿宋" w:hAnsi="仿宋" w:eastAsia="仿宋" w:cs="仿宋"/>
          <w:b/>
          <w:bCs/>
          <w:sz w:val="28"/>
          <w:szCs w:val="28"/>
          <w:highlight w:val="none"/>
        </w:rPr>
        <w:t>二、公开招标文件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1.1要求提供的服务、货物、招标过程和合同条件在招标文件中均有说明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招标文件各章名称见目录。</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55" w:name="_Toc49090511"/>
      <w:bookmarkStart w:id="156" w:name="_Toc14577360"/>
      <w:r>
        <w:rPr>
          <w:rFonts w:hint="eastAsia" w:ascii="仿宋" w:hAnsi="仿宋" w:eastAsia="仿宋" w:cs="仿宋"/>
          <w:b/>
          <w:bCs/>
          <w:sz w:val="28"/>
          <w:szCs w:val="28"/>
          <w:highlight w:val="none"/>
        </w:rPr>
        <w:t>三、招标的内容要求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shd w:val="clear" w:color="auto" w:fill="FFFFFF"/>
          <w:lang w:val="en-US" w:eastAsia="zh-CN"/>
        </w:rPr>
        <w:t>2022-2023年度新生床上用品及校服（含春秋装（上衣、裤子），夏装（上衣），床单、被罩、枕巾，护理专业白大褂、帽子，幼师护理夏装，军训服（运动上衣、运动裤子））</w:t>
      </w:r>
      <w:r>
        <w:rPr>
          <w:rFonts w:hint="eastAsia" w:ascii="仿宋" w:hAnsi="仿宋" w:eastAsia="仿宋" w:cs="仿宋"/>
          <w:sz w:val="28"/>
          <w:szCs w:val="28"/>
          <w:highlight w:val="none"/>
        </w:rPr>
        <w:t>（详见第四章采购内容），供应商应对所有内容进行响应，不得在其中选项，否则按无效文件处理。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2、供应商资格：</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2.1满足《中华人民共和国政府采购法》第二十二条规定；</w:t>
      </w:r>
    </w:p>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2.2本项目的特定资格要求：</w:t>
      </w:r>
      <w:r>
        <w:rPr>
          <w:rFonts w:hint="eastAsia" w:ascii="仿宋" w:hAnsi="仿宋" w:eastAsia="仿宋" w:cs="仿宋"/>
          <w:kern w:val="0"/>
          <w:sz w:val="28"/>
          <w:szCs w:val="28"/>
          <w:highlight w:val="none"/>
        </w:rPr>
        <w:t>①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2"/>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②法定代表人授权委托书（附法定代表人身份证复印件）及被授权委托人身份证（法定代表人参加投标只须提供法定代表人身份证）；</w:t>
      </w:r>
    </w:p>
    <w:p>
      <w:pPr>
        <w:pStyle w:val="22"/>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pStyle w:val="22"/>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pStyle w:val="22"/>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⑤提供具有履行合同所必需的设备和专业技术能力的承诺；</w:t>
      </w:r>
    </w:p>
    <w:p>
      <w:pPr>
        <w:pStyle w:val="22"/>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⑥提供参加政府采购活动前3年内在经营活动中没有重大违法记录的书面声明；</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rPr>
        <w:t>⑦</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green"/>
          <w:lang w:eastAsia="zh-CN"/>
        </w:rPr>
      </w:pPr>
      <w:r>
        <w:rPr>
          <w:rFonts w:hint="eastAsia" w:ascii="仿宋" w:hAnsi="仿宋" w:eastAsia="仿宋" w:cs="仿宋"/>
          <w:b w:val="0"/>
          <w:bCs w:val="0"/>
          <w:kern w:val="0"/>
          <w:sz w:val="28"/>
          <w:szCs w:val="28"/>
          <w:highlight w:val="none"/>
        </w:rPr>
        <w:t>⑧提供《中小企业声明函》；供应商为监狱企业的，应提供监狱企业相关资格证明材料；供应商为残疾人福利性单位的，应提供《残疾人福利性单位声明函》。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④各供应商按招标文件要求，完成本次采购任务，包含货物提供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运输、验收、售后服务等内容。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3.2投标报价：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①各供应商应在投标文件中的报价一览表上，</w:t>
      </w:r>
      <w:r>
        <w:rPr>
          <w:rFonts w:hint="eastAsia" w:ascii="仿宋" w:hAnsi="仿宋" w:eastAsia="仿宋" w:cs="仿宋"/>
          <w:sz w:val="28"/>
          <w:szCs w:val="28"/>
          <w:highlight w:val="none"/>
          <w:u w:color="000000"/>
        </w:rPr>
        <w:t>标明总价、</w:t>
      </w:r>
      <w:r>
        <w:rPr>
          <w:rFonts w:hint="eastAsia" w:ascii="仿宋" w:hAnsi="仿宋" w:eastAsia="仿宋" w:cs="仿宋"/>
          <w:sz w:val="28"/>
          <w:szCs w:val="28"/>
          <w:highlight w:val="none"/>
          <w:lang w:eastAsia="zh-CN"/>
        </w:rPr>
        <w:t>供货期</w:t>
      </w:r>
      <w:r>
        <w:rPr>
          <w:rFonts w:hint="eastAsia" w:ascii="仿宋" w:hAnsi="仿宋" w:eastAsia="仿宋" w:cs="仿宋"/>
          <w:sz w:val="28"/>
          <w:szCs w:val="28"/>
          <w:highlight w:val="none"/>
        </w:rPr>
        <w:t>、质量标准等项，在分项报价表中须标明单价，任何有选择的报价采购代理机构不予接受；</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rPr>
        <w:t>货物价款、人工费、运杂费（含保险费）、售后服务费、验收费、税金及风险等</w:t>
      </w:r>
      <w:r>
        <w:rPr>
          <w:rFonts w:hint="eastAsia" w:ascii="仿宋" w:hAnsi="仿宋" w:eastAsia="仿宋" w:cs="仿宋"/>
          <w:b w:val="0"/>
          <w:bCs w:val="0"/>
          <w:color w:val="auto"/>
          <w:sz w:val="28"/>
          <w:szCs w:val="28"/>
          <w:highlight w:val="none"/>
        </w:rPr>
        <w:t>所有费用</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任何错报、漏报由供应商自行负责</w:t>
      </w:r>
      <w:r>
        <w:rPr>
          <w:rFonts w:hint="eastAsia" w:ascii="仿宋" w:hAnsi="仿宋" w:eastAsia="仿宋" w:cs="仿宋"/>
          <w:b/>
          <w:bCs/>
          <w:color w:val="auto"/>
          <w:sz w:val="28"/>
          <w:szCs w:val="28"/>
          <w:highlight w:val="none"/>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3.3保证金：</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val="en-US" w:eastAsia="zh-CN"/>
        </w:rPr>
        <w:t>壹万元整</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10000.00</w:t>
      </w:r>
      <w:r>
        <w:rPr>
          <w:rFonts w:hint="eastAsia" w:ascii="仿宋" w:hAnsi="仿宋" w:eastAsia="仿宋" w:cs="仿宋"/>
          <w:sz w:val="28"/>
          <w:szCs w:val="28"/>
          <w:highlight w:val="none"/>
          <w:u w:val="single"/>
        </w:rPr>
        <w:t>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u w:val="single"/>
        </w:rPr>
      </w:pPr>
      <w:r>
        <w:rPr>
          <w:rFonts w:hint="eastAsia" w:ascii="仿宋" w:hAnsi="仿宋" w:eastAsia="仿宋" w:cs="仿宋"/>
          <w:sz w:val="28"/>
          <w:szCs w:val="28"/>
          <w:highlight w:val="none"/>
        </w:rPr>
        <w:t>①供应商须在文件递交截止时间前向采购代理机构交纳投标保证金（以到账时间为准），</w:t>
      </w:r>
      <w:r>
        <w:rPr>
          <w:rFonts w:hint="eastAsia" w:ascii="仿宋" w:hAnsi="仿宋" w:eastAsia="仿宋" w:cs="仿宋"/>
          <w:b/>
          <w:bCs/>
          <w:sz w:val="28"/>
          <w:szCs w:val="28"/>
          <w:highlight w:val="none"/>
        </w:rPr>
        <w:t>交纳时请注明“保证金”。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②各供应商应按招标文件规定的金额递交保证金，并作为其投标文件的组成部分。</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③保证金应为人民币，可采用下列任何一种形式支付：</w:t>
      </w:r>
    </w:p>
    <w:p>
      <w:pPr>
        <w:pStyle w:val="42"/>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转账、支票、本票、电汇或金融机构、担保机构出具的保函，</w:t>
      </w:r>
      <w:r>
        <w:rPr>
          <w:rFonts w:ascii="仿宋" w:hAnsi="仿宋" w:cs="仿宋"/>
          <w:sz w:val="28"/>
          <w:szCs w:val="28"/>
          <w:highlight w:val="none"/>
          <w:lang w:val="zh-CN"/>
        </w:rPr>
        <w:t>以保函形式提交的必须是陕西省财政厅认定的具有开具保函资格的单位开具的保函；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④凡没有随附保证金凭证的投标文件，视为非响应性投标，其投标文件无效；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⑤未中标单位的保证金，在中标通知书发出后五个工作日内,根据所提供的《投标保证金退还申请表》（格式见招标文件第七章）无息退还；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因供应商自身原因导致未及时退还的，由供应商自行负责。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pPr>
        <w:pStyle w:val="42"/>
        <w:keepNext w:val="0"/>
        <w:keepLines w:val="0"/>
        <w:pageBreakBefore w:val="0"/>
        <w:widowControl/>
        <w:kinsoku/>
        <w:wordWrap/>
        <w:overflowPunct/>
        <w:topLinePunct w:val="0"/>
        <w:autoSpaceDE/>
        <w:autoSpaceDN/>
        <w:bidi w:val="0"/>
        <w:adjustRightInd w:val="0"/>
        <w:snapToGrid/>
        <w:spacing w:line="500" w:lineRule="exact"/>
        <w:ind w:left="0" w:leftChars="0" w:right="0" w:rightChars="0" w:firstLine="560"/>
        <w:textAlignment w:val="auto"/>
        <w:rPr>
          <w:sz w:val="28"/>
          <w:szCs w:val="28"/>
        </w:rPr>
      </w:pPr>
      <w:r>
        <w:rPr>
          <w:rFonts w:ascii="仿宋" w:hAnsi="仿宋" w:cs="仿宋"/>
          <w:sz w:val="28"/>
          <w:szCs w:val="28"/>
          <w:highlight w:val="none"/>
        </w:rPr>
        <w:t>1、各供应商应按照给定的式样，</w:t>
      </w:r>
      <w:r>
        <w:rPr>
          <w:rFonts w:ascii="仿宋" w:hAnsi="仿宋" w:cs="仿宋"/>
          <w:color w:val="auto"/>
          <w:sz w:val="28"/>
          <w:szCs w:val="28"/>
          <w:highlight w:val="none"/>
        </w:rPr>
        <w:t>准备</w:t>
      </w:r>
      <w:r>
        <w:rPr>
          <w:rFonts w:hint="eastAsia" w:ascii="仿宋" w:hAnsi="仿宋" w:cs="仿宋"/>
          <w:color w:val="auto"/>
          <w:sz w:val="28"/>
          <w:szCs w:val="28"/>
          <w:highlight w:val="none"/>
          <w:lang w:eastAsia="zh-CN"/>
        </w:rPr>
        <w:t>投标</w:t>
      </w:r>
      <w:r>
        <w:rPr>
          <w:rFonts w:ascii="仿宋" w:hAnsi="仿宋" w:cs="仿宋"/>
          <w:color w:val="auto"/>
          <w:sz w:val="28"/>
          <w:szCs w:val="28"/>
          <w:highlight w:val="none"/>
        </w:rPr>
        <w:t>文件</w:t>
      </w:r>
      <w:r>
        <w:rPr>
          <w:rFonts w:hint="eastAsia" w:ascii="仿宋" w:hAnsi="仿宋" w:cs="仿宋"/>
          <w:color w:val="auto"/>
          <w:sz w:val="28"/>
          <w:szCs w:val="28"/>
          <w:highlight w:val="none"/>
          <w:lang w:eastAsia="zh-CN"/>
        </w:rPr>
        <w:t>。资格标：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val="en-US" w:eastAsia="zh-CN"/>
        </w:rPr>
        <w:t>；商务及技术标：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eastAsia="zh-CN"/>
        </w:rPr>
        <w:t>；</w:t>
      </w:r>
      <w:r>
        <w:rPr>
          <w:rFonts w:ascii="仿宋" w:hAnsi="仿宋" w:cs="仿宋"/>
          <w:color w:val="auto"/>
          <w:sz w:val="28"/>
          <w:szCs w:val="28"/>
          <w:highlight w:val="none"/>
        </w:rPr>
        <w:t>电子文档一份</w:t>
      </w:r>
      <w:r>
        <w:rPr>
          <w:rFonts w:ascii="仿宋" w:hAnsi="仿宋" w:cs="仿宋"/>
          <w:sz w:val="28"/>
          <w:szCs w:val="28"/>
          <w:highlight w:val="none"/>
        </w:rPr>
        <w:t>，</w:t>
      </w:r>
      <w:r>
        <w:rPr>
          <w:rFonts w:ascii="仿宋" w:hAnsi="仿宋" w:cs="仿宋"/>
          <w:kern w:val="2"/>
          <w:sz w:val="28"/>
          <w:szCs w:val="28"/>
          <w:highlight w:val="none"/>
          <w:lang w:bidi="ar"/>
        </w:rPr>
        <w:t>分别密封，</w:t>
      </w:r>
      <w:r>
        <w:rPr>
          <w:rFonts w:ascii="仿宋" w:hAnsi="仿宋" w:cs="仿宋"/>
          <w:sz w:val="28"/>
          <w:szCs w:val="28"/>
          <w:highlight w:val="none"/>
        </w:rPr>
        <w:t>每套</w:t>
      </w:r>
      <w:r>
        <w:rPr>
          <w:rFonts w:hint="eastAsia" w:ascii="仿宋" w:hAnsi="仿宋" w:cs="仿宋"/>
          <w:sz w:val="28"/>
          <w:szCs w:val="28"/>
          <w:highlight w:val="none"/>
          <w:lang w:eastAsia="zh-CN"/>
        </w:rPr>
        <w:t>投标</w:t>
      </w:r>
      <w:r>
        <w:rPr>
          <w:rFonts w:ascii="仿宋" w:hAnsi="仿宋" w:cs="仿宋"/>
          <w:sz w:val="28"/>
          <w:szCs w:val="28"/>
          <w:highlight w:val="none"/>
        </w:rPr>
        <w:t>文件须清楚地标明“正本”“副本”及“电子文档”。一旦正本和副本不符，以正本为准。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pPr>
        <w:pStyle w:val="42"/>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3、投标文件必须加盖单位公章、其法定代表人或被授权委托人签字或盖章。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eastAsia="仿宋"/>
          <w:sz w:val="28"/>
          <w:szCs w:val="28"/>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前不得开启</w:t>
      </w:r>
      <w:r>
        <w:rPr>
          <w:rFonts w:hint="eastAsia" w:ascii="仿宋" w:hAnsi="仿宋" w:eastAsia="仿宋" w:cs="仿宋"/>
          <w:sz w:val="28"/>
          <w:szCs w:val="28"/>
          <w:highlight w:val="none"/>
        </w:rPr>
        <w:t>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2、投标文件的递交：</w:t>
      </w:r>
    </w:p>
    <w:p>
      <w:pPr>
        <w:pStyle w:val="8"/>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sz w:val="28"/>
          <w:szCs w:val="28"/>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pPr>
        <w:pStyle w:val="2"/>
        <w:keepNext w:val="0"/>
        <w:keepLines w:val="0"/>
        <w:pageBreakBefore w:val="0"/>
        <w:kinsoku/>
        <w:wordWrap/>
        <w:overflowPunct/>
        <w:topLinePunct w:val="0"/>
        <w:autoSpaceDE/>
        <w:autoSpaceDN/>
        <w:bidi w:val="0"/>
        <w:spacing w:after="0" w:line="500" w:lineRule="exact"/>
        <w:ind w:firstLine="560" w:firstLineChars="200"/>
        <w:textAlignment w:val="auto"/>
        <w:rPr>
          <w:rFonts w:hint="default"/>
          <w:sz w:val="28"/>
          <w:szCs w:val="28"/>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55"/>
    <w:bookmarkEnd w:id="156"/>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57" w:name="_Toc15488"/>
      <w:bookmarkStart w:id="158" w:name="_Toc421604334"/>
      <w:bookmarkStart w:id="159" w:name="_Toc26554093"/>
      <w:bookmarkStart w:id="160" w:name="_Toc49090575"/>
      <w:bookmarkStart w:id="161" w:name="_Toc120614281"/>
      <w:bookmarkStart w:id="162" w:name="_Toc462564139"/>
      <w:bookmarkStart w:id="163" w:name="_Toc479757211"/>
      <w:r>
        <w:rPr>
          <w:rFonts w:hint="eastAsia" w:ascii="仿宋" w:hAnsi="仿宋" w:eastAsia="仿宋" w:cs="仿宋"/>
          <w:b/>
          <w:bCs/>
          <w:sz w:val="28"/>
          <w:szCs w:val="28"/>
          <w:highlight w:val="none"/>
        </w:rPr>
        <w:t>六、采购代理机构及评标委员会职能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2、评标委员会的职能：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2.1对各供应商就投标文件中（含澄清、说明或补正的内容）</w:t>
      </w:r>
      <w:r>
        <w:rPr>
          <w:rFonts w:hint="eastAsia" w:ascii="仿宋" w:hAnsi="仿宋" w:eastAsia="仿宋" w:cs="仿宋"/>
          <w:color w:val="auto"/>
          <w:sz w:val="28"/>
          <w:szCs w:val="28"/>
          <w:highlight w:val="none"/>
        </w:rPr>
        <w:t>投标报价、商务部分、技术响应、</w:t>
      </w:r>
      <w:r>
        <w:rPr>
          <w:rFonts w:hint="eastAsia" w:ascii="仿宋" w:hAnsi="仿宋" w:eastAsia="仿宋" w:cs="仿宋"/>
          <w:color w:val="auto"/>
          <w:sz w:val="28"/>
          <w:szCs w:val="28"/>
          <w:highlight w:val="none"/>
          <w:lang w:eastAsia="zh-CN"/>
        </w:rPr>
        <w:t>样品</w:t>
      </w:r>
      <w:r>
        <w:rPr>
          <w:rFonts w:hint="eastAsia" w:ascii="仿宋" w:hAnsi="仿宋" w:eastAsia="仿宋" w:cs="仿宋"/>
          <w:color w:val="auto"/>
          <w:sz w:val="28"/>
          <w:szCs w:val="28"/>
          <w:highlight w:val="none"/>
        </w:rPr>
        <w:t>、业绩证明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售后服务承诺等进行评审；</w:t>
      </w:r>
    </w:p>
    <w:p>
      <w:pPr>
        <w:pStyle w:val="2"/>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cs="仿宋"/>
          <w:kern w:val="2"/>
          <w:sz w:val="28"/>
          <w:szCs w:val="28"/>
          <w:highlight w:val="none"/>
        </w:rPr>
      </w:pPr>
      <w:r>
        <w:rPr>
          <w:rFonts w:ascii="仿宋" w:hAnsi="仿宋" w:cs="仿宋"/>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pPr>
        <w:pStyle w:val="42"/>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 w:val="28"/>
          <w:szCs w:val="28"/>
          <w:highlight w:val="none"/>
        </w:rPr>
      </w:pPr>
      <w:r>
        <w:rPr>
          <w:rFonts w:ascii="仿宋" w:hAnsi="仿宋" w:cs="仿宋"/>
          <w:kern w:val="2"/>
          <w:sz w:val="28"/>
          <w:szCs w:val="28"/>
          <w:highlight w:val="none"/>
        </w:rPr>
        <w:t>2.1文字与图表不符以文字为准；</w:t>
      </w:r>
    </w:p>
    <w:p>
      <w:pPr>
        <w:pStyle w:val="42"/>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2.2</w:t>
      </w:r>
      <w:r>
        <w:rPr>
          <w:rFonts w:ascii="仿宋" w:hAnsi="仿宋" w:cs="仿宋"/>
          <w:spacing w:val="-4"/>
          <w:sz w:val="28"/>
          <w:szCs w:val="28"/>
          <w:highlight w:val="none"/>
        </w:rPr>
        <w:t>正本与副本不符以正本为准；</w:t>
      </w:r>
    </w:p>
    <w:p>
      <w:pPr>
        <w:pStyle w:val="42"/>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2.3</w:t>
      </w:r>
      <w:r>
        <w:rPr>
          <w:rFonts w:ascii="仿宋" w:hAnsi="仿宋" w:cs="仿宋"/>
          <w:spacing w:val="-4"/>
          <w:sz w:val="28"/>
          <w:szCs w:val="28"/>
          <w:highlight w:val="none"/>
        </w:rPr>
        <w:t>投标文件中报价一览表（报价表）内容与投标文件中相应内容不一致的，以报价一览表（报价表）为准；</w:t>
      </w:r>
    </w:p>
    <w:p>
      <w:pPr>
        <w:pStyle w:val="42"/>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2.4</w:t>
      </w:r>
      <w:r>
        <w:rPr>
          <w:rFonts w:ascii="仿宋" w:hAnsi="仿宋" w:cs="仿宋"/>
          <w:spacing w:val="-4"/>
          <w:sz w:val="28"/>
          <w:szCs w:val="28"/>
          <w:highlight w:val="none"/>
        </w:rPr>
        <w:t>大写金额和小写金额不一致的，以大写金额为准；</w:t>
      </w:r>
    </w:p>
    <w:p>
      <w:pPr>
        <w:pStyle w:val="42"/>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2.5</w:t>
      </w:r>
      <w:r>
        <w:rPr>
          <w:rFonts w:ascii="仿宋" w:hAnsi="仿宋" w:cs="仿宋"/>
          <w:spacing w:val="-4"/>
          <w:sz w:val="28"/>
          <w:szCs w:val="28"/>
          <w:highlight w:val="none"/>
        </w:rPr>
        <w:t>单价金额小数点或者百分比有明显错位的，以报价一览表的总价为准，并修改单价；</w:t>
      </w:r>
    </w:p>
    <w:p>
      <w:pPr>
        <w:pStyle w:val="42"/>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2.6</w:t>
      </w:r>
      <w:r>
        <w:rPr>
          <w:rFonts w:ascii="仿宋" w:hAnsi="仿宋" w:cs="仿宋"/>
          <w:spacing w:val="-4"/>
          <w:sz w:val="28"/>
          <w:szCs w:val="28"/>
          <w:highlight w:val="none"/>
        </w:rPr>
        <w:t>总价金额与按单价汇总金额不一致的，以单价金额计算结果为准。</w:t>
      </w:r>
    </w:p>
    <w:p>
      <w:pPr>
        <w:pStyle w:val="42"/>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 w:val="28"/>
          <w:szCs w:val="28"/>
          <w:highlight w:val="none"/>
        </w:rPr>
      </w:pPr>
      <w:r>
        <w:rPr>
          <w:rFonts w:ascii="仿宋" w:hAnsi="仿宋" w:cs="仿宋"/>
          <w:spacing w:val="-4"/>
          <w:sz w:val="28"/>
          <w:szCs w:val="28"/>
          <w:highlight w:val="none"/>
        </w:rPr>
        <w:t>同时出现两种以上不一致的，按照前款规定的顺序修正。修正后的报价经供应商确认后产生约束力，供应商不确认的，其投标无效。</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开标的全过程分为：投标文件密封查验、公布投标报价、供应商资格审查、投标文件符合性审查、评审过程、评审专家评审结论等阶段。</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3.1投标文件密封查验：由供应商对投标文件密封情况进行查验；</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3.2公布投标报价：将各参加投标供应商的投标文件中的报价、</w:t>
      </w:r>
      <w:r>
        <w:rPr>
          <w:rFonts w:hint="eastAsia" w:ascii="仿宋" w:hAnsi="仿宋" w:eastAsia="仿宋" w:cs="仿宋"/>
          <w:spacing w:val="-4"/>
          <w:sz w:val="28"/>
          <w:szCs w:val="28"/>
          <w:highlight w:val="none"/>
          <w:lang w:eastAsia="zh-CN"/>
        </w:rPr>
        <w:t>供货期</w:t>
      </w:r>
      <w:r>
        <w:rPr>
          <w:rFonts w:hint="eastAsia" w:ascii="仿宋" w:hAnsi="仿宋" w:eastAsia="仿宋" w:cs="仿宋"/>
          <w:spacing w:val="-4"/>
          <w:sz w:val="28"/>
          <w:szCs w:val="28"/>
          <w:highlight w:val="none"/>
        </w:rPr>
        <w:t>、质量等内容以公开宣读的形式予以公布；</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1、资格标审查</w:t>
      </w:r>
    </w:p>
    <w:tbl>
      <w:tblPr>
        <w:tblStyle w:val="25"/>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lang w:bidi="ar"/>
              </w:rPr>
            </w:pPr>
            <w:r>
              <w:rPr>
                <w:rFonts w:hint="eastAsia" w:ascii="仿宋" w:hAnsi="仿宋" w:eastAsia="仿宋" w:cs="仿宋"/>
                <w:b/>
                <w:bCs/>
                <w:sz w:val="28"/>
                <w:szCs w:val="28"/>
              </w:rPr>
              <w:t>审查内容</w:t>
            </w:r>
          </w:p>
        </w:tc>
        <w:tc>
          <w:tcPr>
            <w:tcW w:w="6223"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具有独立承担民事责任的能力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供应商应具有独立承担民事责任的能力且具备向采购人提供</w:t>
            </w:r>
            <w:r>
              <w:rPr>
                <w:rFonts w:hint="eastAsia" w:ascii="仿宋" w:hAnsi="仿宋" w:eastAsia="仿宋" w:cs="仿宋"/>
                <w:sz w:val="28"/>
                <w:szCs w:val="28"/>
                <w:highlight w:val="none"/>
                <w:lang w:eastAsia="zh-CN"/>
              </w:rPr>
              <w:t>相关货物及服务</w:t>
            </w:r>
            <w:r>
              <w:rPr>
                <w:rFonts w:hint="eastAsia" w:ascii="仿宋" w:hAnsi="仿宋" w:eastAsia="仿宋" w:cs="仿宋"/>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供应商授权合法的人员参加投标全过程</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有依法缴纳税收和社会保障资金的良好记录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具有履行合同所必需的设备和专业技术能力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参加政府采购活动前三年内</w:t>
            </w:r>
            <w:r>
              <w:rPr>
                <w:rFonts w:hint="eastAsia" w:ascii="仿宋" w:hAnsi="仿宋" w:eastAsia="仿宋" w:cs="仿宋"/>
                <w:b/>
                <w:bCs/>
                <w:sz w:val="28"/>
                <w:szCs w:val="28"/>
                <w:lang w:eastAsia="zh-CN"/>
              </w:rPr>
              <w:t>，</w:t>
            </w:r>
            <w:r>
              <w:rPr>
                <w:rFonts w:hint="eastAsia" w:ascii="仿宋" w:hAnsi="仿宋" w:eastAsia="仿宋" w:cs="仿宋"/>
                <w:b/>
                <w:bCs/>
                <w:sz w:val="28"/>
                <w:szCs w:val="28"/>
              </w:rPr>
              <w:t>在经营活动中没有重大违法记录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7</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投标保证金交纳凭证</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green"/>
                <w:lang w:val="en-US" w:eastAsia="zh-CN"/>
              </w:rPr>
            </w:pPr>
            <w:r>
              <w:rPr>
                <w:rFonts w:hint="eastAsia" w:ascii="仿宋" w:hAnsi="仿宋" w:eastAsia="仿宋" w:cs="仿宋"/>
                <w:b/>
                <w:bCs/>
                <w:sz w:val="28"/>
                <w:szCs w:val="28"/>
                <w:lang w:val="en-US" w:eastAsia="zh-CN"/>
              </w:rPr>
              <w:t>8</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green"/>
                <w:lang w:eastAsia="zh-CN"/>
              </w:rPr>
            </w:pPr>
            <w:r>
              <w:rPr>
                <w:rFonts w:hint="eastAsia" w:ascii="仿宋" w:hAnsi="仿宋" w:eastAsia="仿宋" w:cs="仿宋"/>
                <w:b/>
                <w:bCs/>
                <w:sz w:val="28"/>
                <w:szCs w:val="28"/>
                <w:highlight w:val="none"/>
              </w:rPr>
              <w:t>其他条件</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提供《中小企业声明函》；供应商为监狱企业的，应提供监狱企业相关资格证明材料；供应商为残疾人福利性单位的，应提供《残疾人福利性单位声明函》</w:t>
            </w:r>
          </w:p>
        </w:tc>
      </w:tr>
    </w:tbl>
    <w:p>
      <w:pPr>
        <w:pStyle w:val="15"/>
        <w:rPr>
          <w:rFonts w:ascii="仿宋" w:hAnsi="仿宋" w:eastAsia="仿宋" w:cs="仿宋"/>
          <w:sz w:val="28"/>
          <w:szCs w:val="28"/>
          <w:highlight w:val="none"/>
        </w:rPr>
      </w:pP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lang w:val="en-US" w:eastAsia="zh-CN"/>
        </w:rPr>
        <w:t>供应商对资格证明文件的真实性、合法性承担法律责任；</w:t>
      </w: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由采购人对上述资料进行审查，以上内容有一项不符合要求，则投标文件的资格标审查为不合格，投标文件无效，无资格进入后续评审阶段。</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2、符合性审查</w:t>
      </w:r>
    </w:p>
    <w:tbl>
      <w:tblPr>
        <w:tblStyle w:val="2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12" w:type="pct"/>
            <w:noWrap w:val="0"/>
            <w:vAlign w:val="top"/>
          </w:tcPr>
          <w:p>
            <w:pPr>
              <w:adjustRightInd w:val="0"/>
              <w:snapToGrid w:val="0"/>
              <w:spacing w:line="5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092"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1395"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eastAsia="zh-CN"/>
              </w:rPr>
              <w:t>投标</w:t>
            </w:r>
            <w:r>
              <w:rPr>
                <w:rFonts w:hint="eastAsia" w:ascii="仿宋" w:hAnsi="仿宋" w:eastAsia="仿宋" w:cs="仿宋"/>
                <w:sz w:val="28"/>
                <w:szCs w:val="28"/>
              </w:rPr>
              <w:t>响应函未加盖</w:t>
            </w:r>
            <w:r>
              <w:rPr>
                <w:rFonts w:hint="eastAsia" w:ascii="仿宋" w:hAnsi="仿宋" w:eastAsia="仿宋" w:cs="仿宋"/>
                <w:sz w:val="28"/>
                <w:szCs w:val="28"/>
                <w:lang w:eastAsia="zh-CN"/>
              </w:rPr>
              <w:t>单位</w:t>
            </w:r>
            <w:r>
              <w:rPr>
                <w:rFonts w:hint="eastAsia" w:ascii="仿宋" w:hAnsi="仿宋" w:eastAsia="仿宋" w:cs="仿宋"/>
                <w:sz w:val="28"/>
                <w:szCs w:val="28"/>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w:t>
            </w:r>
            <w:r>
              <w:rPr>
                <w:rFonts w:hint="eastAsia" w:ascii="仿宋" w:hAnsi="仿宋" w:eastAsia="仿宋" w:cs="仿宋"/>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文件无投标有效期或有效期达不到</w:t>
            </w:r>
            <w:r>
              <w:rPr>
                <w:rFonts w:hint="eastAsia" w:ascii="仿宋" w:hAnsi="仿宋" w:eastAsia="仿宋" w:cs="仿宋"/>
                <w:sz w:val="28"/>
                <w:szCs w:val="28"/>
                <w:lang w:eastAsia="zh-CN"/>
              </w:rPr>
              <w:t>招标文件</w:t>
            </w:r>
            <w:r>
              <w:rPr>
                <w:rFonts w:hint="eastAsia" w:ascii="仿宋" w:hAnsi="仿宋" w:eastAsia="仿宋" w:cs="仿宋"/>
                <w:sz w:val="28"/>
                <w:szCs w:val="28"/>
              </w:rPr>
              <w:t>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报价超过本项目</w:t>
            </w:r>
            <w:r>
              <w:rPr>
                <w:rFonts w:hint="eastAsia" w:ascii="仿宋" w:hAnsi="仿宋" w:eastAsia="仿宋" w:cs="仿宋"/>
                <w:sz w:val="28"/>
                <w:szCs w:val="28"/>
                <w:lang w:eastAsia="zh-CN"/>
              </w:rPr>
              <w:t>预算金额</w:t>
            </w:r>
            <w:r>
              <w:rPr>
                <w:rFonts w:hint="eastAsia" w:ascii="仿宋" w:hAnsi="仿宋" w:eastAsia="仿宋" w:cs="仿宋"/>
                <w:sz w:val="28"/>
                <w:szCs w:val="28"/>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green"/>
                <w:lang w:val="en-US" w:eastAsia="zh-CN"/>
              </w:rPr>
            </w:pPr>
            <w:r>
              <w:rPr>
                <w:rFonts w:hint="eastAsia" w:ascii="仿宋" w:hAnsi="仿宋" w:eastAsia="仿宋" w:cs="仿宋"/>
                <w:sz w:val="28"/>
                <w:szCs w:val="28"/>
                <w:highlight w:val="none"/>
                <w:lang w:val="en-US" w:eastAsia="zh-CN"/>
              </w:rPr>
              <w:t>4</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货物</w:t>
            </w:r>
            <w:r>
              <w:rPr>
                <w:rFonts w:hint="eastAsia" w:ascii="仿宋" w:hAnsi="仿宋" w:eastAsia="仿宋" w:cs="仿宋"/>
                <w:sz w:val="28"/>
                <w:szCs w:val="28"/>
                <w:highlight w:val="none"/>
              </w:rPr>
              <w:t>递交两份或多份内容不同的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投标文件</w:t>
            </w:r>
            <w:r>
              <w:rPr>
                <w:rFonts w:hint="eastAsia" w:ascii="仿宋" w:hAnsi="仿宋" w:eastAsia="仿宋" w:cs="仿宋"/>
                <w:sz w:val="28"/>
                <w:szCs w:val="28"/>
              </w:rPr>
              <w:t>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r>
              <w:rPr>
                <w:rFonts w:hint="eastAsia" w:ascii="仿宋" w:hAnsi="仿宋" w:eastAsia="仿宋" w:cs="仿宋"/>
                <w:sz w:val="28"/>
                <w:szCs w:val="28"/>
                <w:lang w:eastAsia="zh-CN"/>
              </w:rPr>
              <w:t>招标文件</w:t>
            </w:r>
            <w:r>
              <w:rPr>
                <w:rFonts w:hint="eastAsia" w:ascii="仿宋" w:hAnsi="仿宋" w:eastAsia="仿宋" w:cs="仿宋"/>
                <w:sz w:val="28"/>
                <w:szCs w:val="28"/>
              </w:rPr>
              <w:t>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bl>
    <w:p>
      <w:pPr>
        <w:pStyle w:val="15"/>
        <w:rPr>
          <w:rFonts w:hint="eastAsia" w:ascii="仿宋" w:hAnsi="仿宋" w:eastAsia="仿宋" w:cs="仿宋"/>
          <w:b/>
          <w:bCs/>
          <w:sz w:val="28"/>
          <w:szCs w:val="28"/>
          <w:lang w:eastAsia="zh-CN"/>
        </w:rPr>
      </w:pP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rPr>
        <w:t>由</w:t>
      </w:r>
      <w:r>
        <w:rPr>
          <w:rFonts w:hint="eastAsia" w:ascii="仿宋" w:hAnsi="仿宋" w:cs="仿宋"/>
          <w:b/>
          <w:bCs/>
          <w:sz w:val="28"/>
          <w:szCs w:val="28"/>
          <w:lang w:eastAsia="zh-CN"/>
        </w:rPr>
        <w:t>评标委员会</w:t>
      </w:r>
      <w:r>
        <w:rPr>
          <w:rFonts w:hint="eastAsia" w:ascii="仿宋" w:hAnsi="仿宋" w:eastAsia="仿宋" w:cs="仿宋"/>
          <w:b/>
          <w:bCs/>
          <w:sz w:val="28"/>
          <w:szCs w:val="28"/>
        </w:rPr>
        <w:t>对上述资料进行审查，以上内容有一项不符合要求，则</w:t>
      </w:r>
      <w:r>
        <w:rPr>
          <w:rFonts w:hint="eastAsia" w:ascii="仿宋" w:hAnsi="仿宋" w:cs="仿宋"/>
          <w:b/>
          <w:bCs/>
          <w:sz w:val="28"/>
          <w:szCs w:val="28"/>
          <w:lang w:eastAsia="zh-CN"/>
        </w:rPr>
        <w:t>投标文件</w:t>
      </w:r>
      <w:r>
        <w:rPr>
          <w:rFonts w:hint="eastAsia" w:ascii="仿宋" w:hAnsi="仿宋" w:eastAsia="仿宋" w:cs="仿宋"/>
          <w:b/>
          <w:bCs/>
          <w:sz w:val="28"/>
          <w:szCs w:val="28"/>
        </w:rPr>
        <w:t>的符合性审查为不合格，</w:t>
      </w:r>
      <w:r>
        <w:rPr>
          <w:rFonts w:hint="eastAsia" w:ascii="仿宋" w:hAnsi="仿宋" w:cs="仿宋"/>
          <w:b/>
          <w:bCs/>
          <w:sz w:val="28"/>
          <w:szCs w:val="28"/>
          <w:lang w:eastAsia="zh-CN"/>
        </w:rPr>
        <w:t>投标文件</w:t>
      </w:r>
      <w:r>
        <w:rPr>
          <w:rFonts w:hint="eastAsia" w:ascii="仿宋" w:hAnsi="仿宋" w:eastAsia="仿宋" w:cs="仿宋"/>
          <w:b/>
          <w:bCs/>
          <w:sz w:val="28"/>
          <w:szCs w:val="28"/>
        </w:rPr>
        <w:t>无效，无资格进入后续评审阶段</w:t>
      </w:r>
      <w:r>
        <w:rPr>
          <w:rFonts w:hint="eastAsia" w:ascii="仿宋" w:hAnsi="仿宋" w:cs="仿宋"/>
          <w:b/>
          <w:bCs/>
          <w:sz w:val="28"/>
          <w:szCs w:val="28"/>
          <w:lang w:eastAsia="zh-CN"/>
        </w:rPr>
        <w:t>。</w:t>
      </w: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val="en-US" w:eastAsia="zh-CN" w:bidi="ar"/>
        </w:rPr>
        <w:t>商务及技术</w:t>
      </w:r>
      <w:r>
        <w:rPr>
          <w:rFonts w:hint="eastAsia" w:ascii="仿宋" w:hAnsi="仿宋" w:eastAsia="仿宋" w:cs="仿宋"/>
          <w:b w:val="0"/>
          <w:bCs w:val="0"/>
          <w:sz w:val="28"/>
          <w:szCs w:val="28"/>
          <w:highlight w:val="none"/>
          <w:lang w:bidi="ar"/>
        </w:rPr>
        <w:t>标</w:t>
      </w:r>
      <w:r>
        <w:rPr>
          <w:rFonts w:hint="eastAsia" w:ascii="仿宋" w:hAnsi="仿宋" w:eastAsia="仿宋" w:cs="仿宋"/>
          <w:b w:val="0"/>
          <w:bCs w:val="0"/>
          <w:sz w:val="28"/>
          <w:szCs w:val="28"/>
          <w:highlight w:val="none"/>
        </w:rPr>
        <w:t>评分标准及办法</w:t>
      </w:r>
    </w:p>
    <w:p>
      <w:pPr>
        <w:spacing w:line="5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满分：100分，综合评分法。各分项分值分配如下：</w:t>
      </w:r>
    </w:p>
    <w:tbl>
      <w:tblPr>
        <w:tblStyle w:val="2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40</w:t>
            </w:r>
            <w:r>
              <w:rPr>
                <w:rFonts w:hint="eastAsia" w:ascii="仿宋" w:hAnsi="仿宋" w:eastAsia="仿宋" w:cs="仿宋"/>
                <w:color w:val="auto"/>
                <w:sz w:val="28"/>
                <w:szCs w:val="28"/>
                <w:highlight w:val="none"/>
              </w:rPr>
              <w:t>分</w:t>
            </w:r>
          </w:p>
        </w:tc>
        <w:tc>
          <w:tcPr>
            <w:tcW w:w="761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价格分采用低价优先法计算，即满足招标文件要求且投标价格最低的投标报价为评标基准价，其价格分为满分。其他供应商的价格分统一按照下列公式计算：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投标报价得分=（评标基准价/有效报价）×价格权重（</w:t>
            </w:r>
            <w:r>
              <w:rPr>
                <w:rFonts w:hint="eastAsia" w:ascii="仿宋" w:hAnsi="仿宋" w:eastAsia="仿宋" w:cs="仿宋"/>
                <w:color w:val="auto"/>
                <w:sz w:val="28"/>
                <w:szCs w:val="28"/>
                <w:highlight w:val="none"/>
                <w:lang w:val="en-US" w:eastAsia="zh-CN"/>
              </w:rPr>
              <w:t>40</w:t>
            </w:r>
            <w:r>
              <w:rPr>
                <w:rFonts w:hint="eastAsia" w:ascii="仿宋" w:hAnsi="仿宋" w:eastAsia="仿宋" w:cs="仿宋"/>
                <w:color w:val="auto"/>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部分</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2分</w:t>
            </w:r>
          </w:p>
        </w:tc>
        <w:tc>
          <w:tcPr>
            <w:tcW w:w="761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经过有效性和符合性审核合格的供应商，对商务要求完全响应招标文件要求的计2分。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39</w:t>
            </w:r>
            <w:r>
              <w:rPr>
                <w:rFonts w:hint="eastAsia" w:ascii="仿宋" w:hAnsi="仿宋" w:eastAsia="仿宋" w:cs="仿宋"/>
                <w:color w:val="auto"/>
                <w:sz w:val="28"/>
                <w:szCs w:val="28"/>
                <w:highlight w:val="none"/>
              </w:rPr>
              <w:t>分</w:t>
            </w:r>
          </w:p>
        </w:tc>
        <w:tc>
          <w:tcPr>
            <w:tcW w:w="7611" w:type="dxa"/>
            <w:noWrap w:val="0"/>
            <w:vAlign w:val="center"/>
          </w:tcPr>
          <w:p>
            <w:pPr>
              <w:keepNext w:val="0"/>
              <w:keepLines w:val="0"/>
              <w:pageBreakBefore w:val="0"/>
              <w:numPr>
                <w:ilvl w:val="0"/>
                <w:numId w:val="5"/>
              </w:numPr>
              <w:shd w:val="clear"/>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所投产品技术参数指标，</w:t>
            </w:r>
            <w:r>
              <w:rPr>
                <w:rFonts w:hint="eastAsia" w:ascii="仿宋" w:hAnsi="仿宋" w:eastAsia="仿宋" w:cs="仿宋"/>
                <w:b/>
                <w:bCs/>
                <w:sz w:val="28"/>
                <w:szCs w:val="28"/>
                <w:highlight w:val="none"/>
              </w:rPr>
              <w:t>本项满分</w:t>
            </w:r>
            <w:r>
              <w:rPr>
                <w:rFonts w:hint="eastAsia" w:ascii="仿宋" w:hAnsi="仿宋" w:eastAsia="仿宋" w:cs="仿宋"/>
                <w:b/>
                <w:bCs/>
                <w:sz w:val="28"/>
                <w:szCs w:val="28"/>
                <w:highlight w:val="none"/>
                <w:lang w:val="en-US" w:eastAsia="zh-CN"/>
              </w:rPr>
              <w:t>15</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rPr>
              <w:t>。符合招标文件及行业技术标准的要求，</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各项指标描述详细、完整，</w:t>
            </w:r>
            <w:r>
              <w:rPr>
                <w:rFonts w:hint="eastAsia" w:ascii="仿宋" w:hAnsi="仿宋" w:eastAsia="仿宋" w:cs="仿宋"/>
                <w:sz w:val="28"/>
                <w:szCs w:val="28"/>
                <w:highlight w:val="none"/>
                <w:lang w:eastAsia="zh-CN"/>
              </w:rPr>
              <w:t>满足</w:t>
            </w:r>
            <w:r>
              <w:rPr>
                <w:rFonts w:hint="eastAsia" w:ascii="仿宋" w:hAnsi="仿宋" w:eastAsia="仿宋" w:cs="仿宋"/>
                <w:sz w:val="28"/>
                <w:szCs w:val="28"/>
                <w:highlight w:val="none"/>
              </w:rPr>
              <w:t>招标文件的要求，计</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；基本满足招标文件及行业技术标准的要求，产品</w:t>
            </w:r>
            <w:r>
              <w:rPr>
                <w:rFonts w:hint="eastAsia" w:ascii="仿宋" w:hAnsi="仿宋" w:eastAsia="仿宋" w:cs="仿宋"/>
                <w:sz w:val="28"/>
                <w:szCs w:val="28"/>
                <w:highlight w:val="none"/>
              </w:rPr>
              <w:t>各项指标描述基本完整，计1～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p>
            <w:pPr>
              <w:keepNext w:val="0"/>
              <w:keepLines w:val="0"/>
              <w:pageBreakBefore w:val="0"/>
              <w:numPr>
                <w:ilvl w:val="0"/>
                <w:numId w:val="5"/>
              </w:numPr>
              <w:shd w:val="clear"/>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所投产品相关资料（包括但不限于产品来源渠道、产品质量检测报告等）</w:t>
            </w: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rPr>
              <w:t>本项满分</w:t>
            </w: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资料</w:t>
            </w:r>
            <w:r>
              <w:rPr>
                <w:rFonts w:hint="eastAsia" w:ascii="仿宋" w:hAnsi="仿宋" w:eastAsia="仿宋" w:cs="仿宋"/>
                <w:sz w:val="28"/>
                <w:szCs w:val="28"/>
                <w:highlight w:val="none"/>
                <w:lang w:eastAsia="zh-CN"/>
              </w:rPr>
              <w:t>全面</w:t>
            </w:r>
            <w:r>
              <w:rPr>
                <w:rFonts w:hint="eastAsia" w:ascii="仿宋" w:hAnsi="仿宋" w:eastAsia="仿宋" w:cs="仿宋"/>
                <w:sz w:val="28"/>
                <w:szCs w:val="28"/>
                <w:highlight w:val="none"/>
              </w:rPr>
              <w:t>详细、</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指标等描述清楚明确</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资料</w:t>
            </w:r>
            <w:r>
              <w:rPr>
                <w:rFonts w:hint="eastAsia" w:ascii="仿宋" w:hAnsi="仿宋" w:eastAsia="仿宋" w:cs="仿宋"/>
                <w:sz w:val="28"/>
                <w:szCs w:val="28"/>
                <w:highlight w:val="none"/>
                <w:lang w:eastAsia="zh-CN"/>
              </w:rPr>
              <w:t>不够全面详细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指标</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描述</w:t>
            </w:r>
            <w:r>
              <w:rPr>
                <w:rFonts w:hint="eastAsia" w:ascii="仿宋" w:hAnsi="仿宋" w:eastAsia="仿宋" w:cs="仿宋"/>
                <w:sz w:val="28"/>
                <w:szCs w:val="28"/>
                <w:highlight w:val="none"/>
                <w:lang w:eastAsia="zh-CN"/>
              </w:rPr>
              <w:t>基本</w:t>
            </w:r>
            <w:r>
              <w:rPr>
                <w:rFonts w:hint="eastAsia" w:ascii="仿宋" w:hAnsi="仿宋" w:eastAsia="仿宋" w:cs="仿宋"/>
                <w:sz w:val="28"/>
                <w:szCs w:val="28"/>
                <w:highlight w:val="none"/>
              </w:rPr>
              <w:t>明确，计1～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right="0" w:rightChars="0"/>
              <w:textAlignment w:val="auto"/>
              <w:rPr>
                <w:rFonts w:hint="default"/>
                <w:lang w:val="en-US" w:eastAsia="zh-CN"/>
              </w:rPr>
            </w:pPr>
            <w:r>
              <w:rPr>
                <w:rFonts w:hint="eastAsia" w:ascii="仿宋" w:hAnsi="仿宋" w:eastAsia="仿宋" w:cs="仿宋"/>
                <w:b w:val="0"/>
                <w:bCs w:val="0"/>
                <w:color w:val="auto"/>
                <w:kern w:val="2"/>
                <w:sz w:val="28"/>
                <w:szCs w:val="28"/>
                <w:highlight w:val="none"/>
                <w:lang w:val="en-US" w:eastAsia="zh-CN" w:bidi="ar-SA"/>
              </w:rPr>
              <w:t>3、针对本项目特点制定整体实施方案，</w:t>
            </w:r>
            <w:r>
              <w:rPr>
                <w:rFonts w:hint="eastAsia" w:ascii="仿宋" w:hAnsi="仿宋" w:eastAsia="仿宋" w:cs="仿宋"/>
                <w:b/>
                <w:bCs/>
                <w:color w:val="auto"/>
                <w:kern w:val="2"/>
                <w:sz w:val="28"/>
                <w:szCs w:val="28"/>
                <w:highlight w:val="none"/>
                <w:lang w:val="en-US" w:eastAsia="zh-CN" w:bidi="ar-SA"/>
              </w:rPr>
              <w:t>本项满分</w:t>
            </w:r>
            <w:r>
              <w:rPr>
                <w:rFonts w:hint="eastAsia" w:ascii="仿宋" w:hAnsi="仿宋" w:cs="仿宋"/>
                <w:b/>
                <w:bCs/>
                <w:color w:val="auto"/>
                <w:kern w:val="2"/>
                <w:sz w:val="28"/>
                <w:szCs w:val="28"/>
                <w:highlight w:val="none"/>
                <w:lang w:val="en-US" w:eastAsia="zh-CN" w:bidi="ar-SA"/>
              </w:rPr>
              <w:t>10</w:t>
            </w:r>
            <w:r>
              <w:rPr>
                <w:rFonts w:hint="eastAsia" w:ascii="仿宋" w:hAnsi="仿宋" w:eastAsia="仿宋" w:cs="仿宋"/>
                <w:b/>
                <w:bCs/>
                <w:color w:val="auto"/>
                <w:kern w:val="2"/>
                <w:sz w:val="28"/>
                <w:szCs w:val="28"/>
                <w:highlight w:val="none"/>
                <w:lang w:val="en-US" w:eastAsia="zh-CN" w:bidi="ar-SA"/>
              </w:rPr>
              <w:t>分</w:t>
            </w:r>
            <w:r>
              <w:rPr>
                <w:rFonts w:hint="eastAsia" w:ascii="仿宋" w:hAnsi="仿宋" w:eastAsia="仿宋" w:cs="仿宋"/>
                <w:b w:val="0"/>
                <w:bCs w:val="0"/>
                <w:color w:val="auto"/>
                <w:kern w:val="2"/>
                <w:sz w:val="28"/>
                <w:szCs w:val="28"/>
                <w:highlight w:val="none"/>
                <w:lang w:val="en-US" w:eastAsia="zh-CN" w:bidi="ar-SA"/>
              </w:rPr>
              <w:t>。整体实施方案针对性强，对用户及项目了解全面，内容完整、可行性强，能够安全、保质、保量完成，计5.1～</w:t>
            </w:r>
            <w:r>
              <w:rPr>
                <w:rFonts w:hint="eastAsia" w:ascii="仿宋" w:hAnsi="仿宋" w:cs="仿宋"/>
                <w:b w:val="0"/>
                <w:bCs w:val="0"/>
                <w:color w:val="auto"/>
                <w:kern w:val="2"/>
                <w:sz w:val="28"/>
                <w:szCs w:val="28"/>
                <w:highlight w:val="none"/>
                <w:lang w:val="en-US" w:eastAsia="zh-CN" w:bidi="ar-SA"/>
              </w:rPr>
              <w:t>10</w:t>
            </w:r>
            <w:r>
              <w:rPr>
                <w:rFonts w:hint="eastAsia" w:ascii="仿宋" w:hAnsi="仿宋" w:eastAsia="仿宋" w:cs="仿宋"/>
                <w:b w:val="0"/>
                <w:bCs w:val="0"/>
                <w:color w:val="auto"/>
                <w:kern w:val="2"/>
                <w:sz w:val="28"/>
                <w:szCs w:val="28"/>
                <w:highlight w:val="none"/>
                <w:lang w:val="en-US" w:eastAsia="zh-CN" w:bidi="ar-SA"/>
              </w:rPr>
              <w:t>分；实施方案针对性一般，未考虑到产品特点及用户实际需求，质量保证措施一般，计1～</w:t>
            </w:r>
            <w:r>
              <w:rPr>
                <w:rFonts w:hint="eastAsia" w:ascii="仿宋" w:hAnsi="仿宋" w:cs="仿宋"/>
                <w:b w:val="0"/>
                <w:bCs w:val="0"/>
                <w:color w:val="auto"/>
                <w:kern w:val="2"/>
                <w:sz w:val="28"/>
                <w:szCs w:val="28"/>
                <w:highlight w:val="none"/>
                <w:lang w:val="en-US" w:eastAsia="zh-CN" w:bidi="ar-SA"/>
              </w:rPr>
              <w:t>5</w:t>
            </w:r>
            <w:r>
              <w:rPr>
                <w:rFonts w:hint="eastAsia" w:ascii="仿宋" w:hAnsi="仿宋" w:eastAsia="仿宋" w:cs="仿宋"/>
                <w:b w:val="0"/>
                <w:bCs w:val="0"/>
                <w:color w:val="auto"/>
                <w:kern w:val="2"/>
                <w:sz w:val="28"/>
                <w:szCs w:val="28"/>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样品</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6分</w:t>
            </w:r>
          </w:p>
        </w:tc>
        <w:tc>
          <w:tcPr>
            <w:tcW w:w="7611"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CN"/>
              </w:rPr>
              <w:t>以下样品，</w:t>
            </w:r>
            <w:r>
              <w:rPr>
                <w:rFonts w:hint="eastAsia" w:ascii="仿宋" w:hAnsi="仿宋" w:eastAsia="仿宋" w:cs="仿宋"/>
                <w:sz w:val="28"/>
                <w:szCs w:val="28"/>
                <w:highlight w:val="none"/>
              </w:rPr>
              <w:t>根据样品的材料及生产工艺与采购要求的符合程度</w:t>
            </w:r>
            <w:r>
              <w:rPr>
                <w:rFonts w:hint="eastAsia" w:ascii="仿宋" w:hAnsi="仿宋" w:eastAsia="仿宋" w:cs="仿宋"/>
                <w:b w:val="0"/>
                <w:bCs w:val="0"/>
                <w:sz w:val="28"/>
                <w:szCs w:val="28"/>
                <w:highlight w:val="none"/>
              </w:rPr>
              <w:t>计</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分。</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（1）春秋装（上衣、裤子）1套；</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（2）夏装（上衣）1件；</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（3）学生用床单、被套、枕巾（三件套）1套；</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（4）护理专业白大褂、帽子1套；</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（5）幼师护理夏装1套；</w:t>
            </w:r>
          </w:p>
          <w:p>
            <w:pPr>
              <w:keepNext/>
              <w:keepLines w:val="0"/>
              <w:pageBreakBefore w:val="0"/>
              <w:kinsoku/>
              <w:wordWrap/>
              <w:overflowPunct/>
              <w:topLinePunct/>
              <w:autoSpaceDE/>
              <w:autoSpaceDN/>
              <w:bidi w:val="0"/>
              <w:spacing w:line="520" w:lineRule="exac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cs="仿宋"/>
                <w:bCs/>
                <w:sz w:val="28"/>
                <w:szCs w:val="28"/>
                <w:highlight w:val="none"/>
                <w:lang w:val="en-US" w:eastAsia="zh-CN" w:bidi="ar"/>
              </w:rPr>
              <w:t>（6）</w:t>
            </w:r>
            <w:r>
              <w:rPr>
                <w:rFonts w:hint="eastAsia" w:ascii="仿宋" w:hAnsi="仿宋" w:eastAsia="仿宋" w:cs="仿宋"/>
                <w:color w:val="auto"/>
                <w:sz w:val="28"/>
                <w:szCs w:val="28"/>
                <w:highlight w:val="none"/>
                <w:lang w:val="en-US" w:eastAsia="zh-CN"/>
              </w:rPr>
              <w:t>军训服(运动上衣、运动裤子)1套</w:t>
            </w:r>
            <w:r>
              <w:rPr>
                <w:rFonts w:hint="eastAsia" w:ascii="仿宋" w:hAnsi="仿宋" w:eastAsia="仿宋" w:cs="仿宋"/>
                <w:bCs/>
                <w:sz w:val="28"/>
                <w:szCs w:val="2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证明</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761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每份2分，</w:t>
            </w:r>
            <w:r>
              <w:rPr>
                <w:rFonts w:hint="eastAsia" w:ascii="仿宋" w:hAnsi="仿宋" w:eastAsia="仿宋" w:cs="仿宋"/>
                <w:b w:val="0"/>
                <w:bCs w:val="0"/>
                <w:sz w:val="28"/>
                <w:szCs w:val="28"/>
                <w:highlight w:val="none"/>
              </w:rPr>
              <w:t>满分</w:t>
            </w:r>
            <w:r>
              <w:rPr>
                <w:rFonts w:hint="eastAsia" w:ascii="仿宋" w:hAnsi="仿宋" w:eastAsia="仿宋" w:cs="仿宋"/>
                <w:b w:val="0"/>
                <w:bCs w:val="0"/>
                <w:sz w:val="28"/>
                <w:szCs w:val="28"/>
                <w:highlight w:val="none"/>
                <w:lang w:val="en-US" w:eastAsia="zh-CN"/>
              </w:rPr>
              <w:t>8</w:t>
            </w:r>
            <w:r>
              <w:rPr>
                <w:rFonts w:hint="eastAsia" w:ascii="仿宋" w:hAnsi="仿宋" w:eastAsia="仿宋" w:cs="仿宋"/>
                <w:b w:val="0"/>
                <w:bCs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1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5分</w:t>
            </w:r>
          </w:p>
        </w:tc>
        <w:tc>
          <w:tcPr>
            <w:tcW w:w="7611" w:type="dxa"/>
            <w:noWrap w:val="0"/>
            <w:vAlign w:val="top"/>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完全承诺招标文件和合同条款的要求，并针对本项目实际需求提供实质性承诺（</w:t>
            </w:r>
            <w:r>
              <w:rPr>
                <w:rFonts w:hint="default" w:ascii="仿宋" w:hAnsi="仿宋" w:eastAsia="仿宋" w:cs="仿宋"/>
                <w:color w:val="auto"/>
                <w:sz w:val="28"/>
                <w:szCs w:val="28"/>
                <w:highlight w:val="none"/>
                <w:lang w:val="en-US" w:eastAsia="zh-CN"/>
              </w:rPr>
              <w:t>包括售后</w:t>
            </w:r>
            <w:r>
              <w:rPr>
                <w:rFonts w:hint="default" w:ascii="仿宋" w:hAnsi="仿宋" w:eastAsia="仿宋" w:cs="仿宋"/>
                <w:color w:val="auto"/>
                <w:sz w:val="28"/>
                <w:szCs w:val="28"/>
                <w:highlight w:val="none"/>
                <w:lang w:val="en-US"/>
              </w:rPr>
              <w:t>服务措施、响应时间、</w:t>
            </w:r>
            <w:r>
              <w:rPr>
                <w:rFonts w:hint="eastAsia" w:ascii="仿宋" w:hAnsi="仿宋" w:eastAsia="仿宋" w:cs="仿宋"/>
                <w:color w:val="auto"/>
                <w:sz w:val="28"/>
                <w:szCs w:val="28"/>
                <w:highlight w:val="none"/>
                <w:lang w:val="en-US" w:eastAsia="zh-CN"/>
              </w:rPr>
              <w:t>产品外观及质量发生问题</w:t>
            </w:r>
            <w:r>
              <w:rPr>
                <w:rFonts w:hint="default" w:ascii="仿宋" w:hAnsi="仿宋" w:eastAsia="仿宋" w:cs="仿宋"/>
                <w:color w:val="auto"/>
                <w:sz w:val="28"/>
                <w:szCs w:val="28"/>
                <w:highlight w:val="none"/>
                <w:lang w:val="en-US" w:eastAsia="zh-CN"/>
              </w:rPr>
              <w:t>的补救措施等方面</w:t>
            </w:r>
            <w:r>
              <w:rPr>
                <w:rFonts w:hint="eastAsia" w:ascii="仿宋" w:hAnsi="仿宋" w:eastAsia="仿宋" w:cs="仿宋"/>
                <w:color w:val="auto"/>
                <w:sz w:val="28"/>
                <w:szCs w:val="28"/>
                <w:highlight w:val="none"/>
                <w:lang w:val="en-US" w:eastAsia="zh-CN"/>
              </w:rPr>
              <w:t>），根据响应程度计1</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5分。</w:t>
            </w:r>
          </w:p>
        </w:tc>
      </w:tr>
    </w:tbl>
    <w:p>
      <w:pPr>
        <w:keepNext w:val="0"/>
        <w:keepLines w:val="0"/>
        <w:pageBreakBefore w:val="0"/>
        <w:wordWrap/>
        <w:overflowPunct/>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（2）评委打分超过得分界限或未按本方法赋分时，该评委的打分按废票处理；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（3）各种计算数字均保留两位小数，第三位“四舍五入”；</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（4）评标委员会根据以上内容打分，由高到低进行，推荐出中标候选单位。评标委员会依据评审结果写出评标报告，送采购人审定。</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pPr>
        <w:pStyle w:val="59"/>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bookmarkStart w:id="164" w:name="_Toc12014"/>
      <w:bookmarkStart w:id="165" w:name="_Toc31257"/>
      <w:bookmarkStart w:id="166" w:name="_Toc28952"/>
      <w:bookmarkStart w:id="167" w:name="_Toc21237"/>
      <w:bookmarkStart w:id="168" w:name="_Toc3908"/>
      <w:bookmarkStart w:id="169" w:name="_Toc25036"/>
      <w:bookmarkStart w:id="170" w:name="_Toc29767"/>
      <w:bookmarkStart w:id="171" w:name="_Toc27393"/>
      <w:bookmarkStart w:id="172" w:name="_Toc13027"/>
      <w:bookmarkStart w:id="173" w:name="_Toc20432"/>
      <w:bookmarkStart w:id="174" w:name="_Toc21265"/>
      <w:bookmarkStart w:id="175" w:name="_Toc28539"/>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64"/>
      <w:bookmarkEnd w:id="165"/>
      <w:bookmarkEnd w:id="166"/>
      <w:bookmarkEnd w:id="167"/>
      <w:bookmarkEnd w:id="168"/>
      <w:bookmarkEnd w:id="169"/>
      <w:bookmarkEnd w:id="170"/>
      <w:bookmarkEnd w:id="171"/>
      <w:bookmarkEnd w:id="172"/>
      <w:bookmarkEnd w:id="173"/>
      <w:bookmarkEnd w:id="174"/>
      <w:bookmarkEnd w:id="175"/>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（1）小微企业</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2"/>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2"/>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pPr>
        <w:pStyle w:val="24"/>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cs="仿宋"/>
          <w:b w:val="0"/>
          <w:bCs w:val="0"/>
          <w:kern w:val="2"/>
          <w:sz w:val="28"/>
          <w:szCs w:val="28"/>
          <w:highlight w:val="none"/>
          <w:lang w:val="en-US" w:eastAsia="zh-CN" w:bidi="ar-SA"/>
        </w:rPr>
        <w:t>③</w:t>
      </w:r>
      <w:r>
        <w:rPr>
          <w:rFonts w:hint="eastAsia" w:ascii="仿宋" w:hAnsi="仿宋" w:eastAsia="仿宋" w:cs="仿宋"/>
          <w:b w:val="0"/>
          <w:bCs w:val="0"/>
          <w:kern w:val="2"/>
          <w:sz w:val="28"/>
          <w:szCs w:val="28"/>
          <w:highlight w:val="none"/>
          <w:lang w:val="en-US" w:eastAsia="zh-CN" w:bidi="ar-SA"/>
        </w:rPr>
        <w:t>根据《政府采购促进中小企业发展管理办法》（财库〔2020〕46号）</w:t>
      </w:r>
      <w:r>
        <w:rPr>
          <w:rFonts w:hint="eastAsia" w:ascii="仿宋" w:hAnsi="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lang w:val="en-US" w:eastAsia="zh-CN" w:bidi="ar-SA"/>
        </w:rPr>
        <w:t>规定</w:t>
      </w:r>
      <w:r>
        <w:rPr>
          <w:rFonts w:hint="eastAsia" w:ascii="仿宋" w:hAnsi="仿宋" w:cs="仿宋"/>
          <w:b w:val="0"/>
          <w:bCs w:val="0"/>
          <w:kern w:val="2"/>
          <w:sz w:val="28"/>
          <w:szCs w:val="28"/>
          <w:highlight w:val="none"/>
          <w:lang w:val="en-US" w:eastAsia="zh-CN" w:bidi="ar-SA"/>
        </w:rPr>
        <w:t>，</w:t>
      </w:r>
      <w:r>
        <w:rPr>
          <w:rFonts w:hint="eastAsia" w:ascii="仿宋" w:hAnsi="仿宋" w:eastAsia="仿宋" w:cs="仿宋"/>
          <w:b w:val="0"/>
          <w:bCs w:val="0"/>
          <w:kern w:val="2"/>
          <w:sz w:val="28"/>
          <w:szCs w:val="28"/>
          <w:highlight w:val="none"/>
          <w:lang w:val="en-US" w:eastAsia="zh-CN" w:bidi="ar-SA"/>
        </w:rPr>
        <w:t>享受扶持政策获得政府采购合同的，小微企业不得将合同分包给大中型企业，中型企业不得将合同分包给大型企业</w:t>
      </w:r>
      <w:r>
        <w:rPr>
          <w:rFonts w:hint="eastAsia" w:ascii="仿宋" w:hAnsi="仿宋" w:cs="仿宋"/>
          <w:b w:val="0"/>
          <w:bCs w:val="0"/>
          <w:kern w:val="2"/>
          <w:sz w:val="28"/>
          <w:szCs w:val="28"/>
          <w:highlight w:val="none"/>
          <w:lang w:val="en-US" w:eastAsia="zh-CN" w:bidi="ar-SA"/>
        </w:rPr>
        <w:t>。</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r>
        <w:rPr>
          <w:rFonts w:hint="eastAsia" w:ascii="仿宋" w:hAnsi="仿宋" w:eastAsia="仿宋" w:cs="仿宋"/>
          <w:sz w:val="28"/>
          <w:szCs w:val="28"/>
          <w:highlight w:val="none"/>
          <w:lang w:val="en-US" w:eastAsia="zh-CN"/>
        </w:rPr>
        <w:t>业务流程简图如下：</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default" w:ascii="仿宋" w:hAnsi="仿宋" w:eastAsia="仿宋" w:cs="仿宋"/>
          <w:sz w:val="28"/>
          <w:szCs w:val="28"/>
          <w:lang w:val="en-US" w:eastAsia="zh-CN"/>
        </w:rPr>
      </w:pPr>
      <w:r>
        <w:rPr>
          <w:rFonts w:hint="eastAsia" w:ascii="仿宋" w:hAnsi="仿宋" w:eastAsia="仿宋" w:cs="仿宋"/>
          <w:i w:val="0"/>
          <w:iCs w:val="0"/>
          <w:caps w:val="0"/>
          <w:spacing w:val="0"/>
          <w:sz w:val="28"/>
          <w:szCs w:val="28"/>
          <w:shd w:val="clear" w:color="auto" w:fill="FFFFFF"/>
        </w:rPr>
        <w:t>未签订采购合同申请流程</w:t>
      </w:r>
    </w:p>
    <w:p>
      <w:pPr>
        <w:rPr>
          <w:rFonts w:hint="eastAsia" w:ascii="仿宋" w:hAnsi="仿宋" w:eastAsia="仿宋" w:cs="仿宋"/>
          <w:i w:val="0"/>
          <w:iCs w:val="0"/>
          <w:caps w:val="0"/>
          <w:spacing w:val="0"/>
          <w:sz w:val="28"/>
          <w:szCs w:val="28"/>
          <w:shd w:val="clear" w:color="auto" w:fill="FFFFFF"/>
        </w:rPr>
      </w:pPr>
      <w:r>
        <w:rPr>
          <w:rFonts w:hint="default"/>
          <w:lang w:val="en-US" w:eastAsia="zh-CN"/>
        </w:rPr>
        <w:drawing>
          <wp:inline distT="0" distB="0" distL="114300" distR="114300">
            <wp:extent cx="6181725" cy="3486150"/>
            <wp:effectExtent l="0" t="0" r="9525" b="0"/>
            <wp:docPr id="8"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2105081846_1620470769847_2270"/>
                    <pic:cNvPicPr>
                      <a:picLocks noChangeAspect="1"/>
                    </pic:cNvPicPr>
                  </pic:nvPicPr>
                  <pic:blipFill>
                    <a:blip r:embed="rId12"/>
                    <a:stretch>
                      <a:fillRect/>
                    </a:stretch>
                  </pic:blipFill>
                  <pic:spPr>
                    <a:xfrm>
                      <a:off x="0" y="0"/>
                      <a:ext cx="6181725" cy="3486150"/>
                    </a:xfrm>
                    <a:prstGeom prst="rect">
                      <a:avLst/>
                    </a:prstGeom>
                    <a:noFill/>
                    <a:ln>
                      <a:noFill/>
                    </a:ln>
                  </pic:spPr>
                </pic:pic>
              </a:graphicData>
            </a:graphic>
          </wp:inline>
        </w:drawing>
      </w:r>
    </w:p>
    <w:p>
      <w:pPr>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shd w:val="clear" w:color="auto" w:fill="FFFFFF"/>
        </w:rPr>
        <w:br w:type="page"/>
      </w:r>
    </w:p>
    <w:p>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shd w:val="clear" w:color="auto" w:fill="FFFFFF"/>
        </w:rPr>
        <w:t>已签订采购合同申请流程</w:t>
      </w:r>
    </w:p>
    <w:p>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drawing>
          <wp:inline distT="0" distB="0" distL="114300" distR="114300">
            <wp:extent cx="6181090" cy="3490595"/>
            <wp:effectExtent l="0" t="0" r="10160" b="1460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3"/>
                    <a:stretch>
                      <a:fillRect/>
                    </a:stretch>
                  </pic:blipFill>
                  <pic:spPr>
                    <a:xfrm>
                      <a:off x="0" y="0"/>
                      <a:ext cx="6181090" cy="3490595"/>
                    </a:xfrm>
                    <a:prstGeom prst="rect">
                      <a:avLst/>
                    </a:prstGeom>
                  </pic:spPr>
                </pic:pic>
              </a:graphicData>
            </a:graphic>
          </wp:inline>
        </w:drawing>
      </w:r>
    </w:p>
    <w:p>
      <w:pPr>
        <w:pStyle w:val="2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渭南市</w:t>
      </w:r>
      <w:r>
        <w:rPr>
          <w:rFonts w:hint="eastAsia" w:ascii="仿宋" w:hAnsi="仿宋" w:eastAsia="仿宋" w:cs="仿宋"/>
          <w:sz w:val="28"/>
          <w:szCs w:val="28"/>
          <w:highlight w:val="none"/>
        </w:rPr>
        <w:t>政府采购信用融资合作机构联系名单</w:t>
      </w:r>
    </w:p>
    <w:tbl>
      <w:tblPr>
        <w:tblStyle w:val="2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5325"/>
        <w:gridCol w:w="1650"/>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单位名称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参会人员</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中国建设银行股份有限公司渭南分行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郭煜庆</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田宇</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13892535580</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上海浦东发展银行股份有限公司渭南分行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孙哲龙</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蒙波</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13892383911</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中信银行股份有限公司渭南分行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杨洋</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耿浩</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18191815559</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兴业银行股份有限公司渭南分行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权奥星</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中国工商银行股份有限公司渭南分行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张剑</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张欢</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18191356300</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长安银行股份有限公司渭南分行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李华</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中国邮政储蓄银行渭南市分行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张萱</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13028431555</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18091365182</w:t>
            </w:r>
          </w:p>
        </w:tc>
      </w:tr>
    </w:tbl>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2"/>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pPr>
        <w:keepNext w:val="0"/>
        <w:keepLines w:val="0"/>
        <w:pageBreakBefore w:val="0"/>
        <w:wordWrap/>
        <w:overflowPunct/>
        <w:autoSpaceDE/>
        <w:autoSpaceDN/>
        <w:bidi w:val="0"/>
        <w:spacing w:line="500" w:lineRule="exact"/>
        <w:ind w:firstLine="560" w:firstLineChars="200"/>
        <w:textAlignment w:val="auto"/>
        <w:rPr>
          <w:rFonts w:ascii="仿宋" w:hAnsi="仿宋" w:cs="仿宋"/>
          <w:sz w:val="28"/>
          <w:szCs w:val="28"/>
          <w:highlight w:val="none"/>
        </w:rPr>
      </w:pPr>
      <w:r>
        <w:rPr>
          <w:rFonts w:hint="eastAsia" w:ascii="仿宋" w:hAnsi="仿宋" w:eastAsia="仿宋" w:cs="仿宋"/>
          <w:sz w:val="28"/>
          <w:szCs w:val="28"/>
          <w:highlight w:val="none"/>
        </w:rPr>
        <w:t>1、确定中标人</w:t>
      </w:r>
    </w:p>
    <w:p>
      <w:pPr>
        <w:pStyle w:val="42"/>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2"/>
        <w:keepNext w:val="0"/>
        <w:keepLines w:val="0"/>
        <w:pageBreakBefore w:val="0"/>
        <w:wordWrap/>
        <w:overflowPunct/>
        <w:autoSpaceDE/>
        <w:autoSpaceDN/>
        <w:bidi w:val="0"/>
        <w:spacing w:line="500" w:lineRule="exact"/>
        <w:ind w:firstLine="560"/>
        <w:textAlignment w:val="auto"/>
        <w:rPr>
          <w:rFonts w:hint="default"/>
          <w:sz w:val="28"/>
          <w:szCs w:val="28"/>
          <w:highlight w:val="none"/>
        </w:rPr>
      </w:pPr>
      <w:r>
        <w:rPr>
          <w:rFonts w:ascii="仿宋" w:hAnsi="仿宋" w:cs="仿宋"/>
          <w:sz w:val="28"/>
          <w:szCs w:val="28"/>
          <w:highlight w:val="none"/>
        </w:rPr>
        <w:t>1.2采购代理机构在中标供应商确定后2个工作日内在陕西省政府采购网公告中标结果并发放《中标通知书》。</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2"/>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（1）质疑函应以书面方式递交；（格式见陕西省政府采购网政府采购供应商质疑函范本）</w:t>
      </w:r>
    </w:p>
    <w:p>
      <w:pPr>
        <w:pStyle w:val="42"/>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（2）质疑函递交联系方式：</w:t>
      </w:r>
    </w:p>
    <w:p>
      <w:pPr>
        <w:pStyle w:val="42"/>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采购代理机构名称：西安欣华联建工程咨询有限公司</w:t>
      </w:r>
    </w:p>
    <w:p>
      <w:pPr>
        <w:pStyle w:val="42"/>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cs="仿宋"/>
          <w:sz w:val="28"/>
          <w:szCs w:val="28"/>
          <w:highlight w:val="none"/>
          <w:lang w:val="en-US" w:eastAsia="zh-CN"/>
        </w:rPr>
      </w:pPr>
      <w:r>
        <w:rPr>
          <w:rFonts w:ascii="仿宋" w:hAnsi="仿宋" w:cs="仿宋"/>
          <w:sz w:val="28"/>
          <w:szCs w:val="28"/>
          <w:highlight w:val="none"/>
        </w:rPr>
        <w:t>电话：</w:t>
      </w:r>
      <w:r>
        <w:rPr>
          <w:rFonts w:hint="eastAsia" w:ascii="仿宋" w:hAnsi="仿宋" w:cs="仿宋"/>
          <w:sz w:val="28"/>
          <w:szCs w:val="28"/>
          <w:highlight w:val="none"/>
          <w:lang w:val="en-US" w:eastAsia="zh-CN"/>
        </w:rPr>
        <w:t>029-82521869、029-82528801</w:t>
      </w:r>
    </w:p>
    <w:p>
      <w:pPr>
        <w:pStyle w:val="42"/>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地址：西安市高新区科技二路71号竹园天寰国际14层1404室</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76" w:name="_Toc193187089"/>
      <w:bookmarkStart w:id="177" w:name="_Toc188808820"/>
      <w:bookmarkStart w:id="178" w:name="_Toc194663910"/>
      <w:bookmarkStart w:id="179" w:name="_Toc193126874"/>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bidi="ar"/>
        </w:rPr>
        <w:t>2、代理服务费：</w:t>
      </w:r>
      <w:r>
        <w:rPr>
          <w:rFonts w:hint="eastAsia" w:ascii="仿宋" w:hAnsi="仿宋" w:eastAsia="仿宋" w:cs="仿宋"/>
          <w:sz w:val="28"/>
          <w:szCs w:val="28"/>
          <w:highlight w:val="none"/>
        </w:rPr>
        <w:t>参照</w:t>
      </w:r>
      <w:r>
        <w:rPr>
          <w:rFonts w:hint="eastAsia" w:ascii="仿宋" w:hAnsi="仿宋" w:eastAsia="仿宋" w:cs="仿宋"/>
          <w:bCs/>
          <w:sz w:val="28"/>
          <w:szCs w:val="28"/>
          <w:highlight w:val="none"/>
          <w:lang w:bidi="ar"/>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p>
      <w:pPr>
        <w:keepNext w:val="0"/>
        <w:keepLines w:val="0"/>
        <w:pageBreakBefore w:val="0"/>
        <w:tabs>
          <w:tab w:val="left" w:pos="2700"/>
        </w:tabs>
        <w:wordWrap/>
        <w:overflowPunct/>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lang w:bidi="ar"/>
        </w:rPr>
        <w:t>中标供应商如未按上述规定办理，其投标保证金不予退还。</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76"/>
      <w:bookmarkEnd w:id="177"/>
      <w:bookmarkEnd w:id="178"/>
      <w:bookmarkEnd w:id="179"/>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1.2所有供应商的报价均超出预算金额，采购人不能支付的；</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b/>
          <w:bCs/>
          <w:kern w:val="0"/>
          <w:sz w:val="44"/>
          <w:szCs w:val="44"/>
          <w:highlight w:val="none"/>
        </w:r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pPr>
        <w:rPr>
          <w:rFonts w:hint="eastAsia" w:ascii="仿宋" w:hAnsi="仿宋" w:eastAsia="仿宋" w:cs="仿宋"/>
          <w:b/>
          <w:bCs/>
          <w:kern w:val="0"/>
          <w:sz w:val="44"/>
          <w:szCs w:val="44"/>
          <w:highlight w:val="none"/>
        </w:rPr>
      </w:pPr>
      <w:r>
        <w:rPr>
          <w:rFonts w:hint="eastAsia" w:ascii="仿宋" w:hAnsi="仿宋" w:eastAsia="仿宋" w:cs="仿宋"/>
          <w:b/>
          <w:bCs/>
          <w:kern w:val="0"/>
          <w:sz w:val="44"/>
          <w:szCs w:val="44"/>
          <w:highlight w:val="none"/>
        </w:rPr>
        <w:br w:type="page"/>
      </w:r>
    </w:p>
    <w:p>
      <w:pPr>
        <w:snapToGrid w:val="0"/>
        <w:spacing w:line="500" w:lineRule="exact"/>
        <w:jc w:val="center"/>
        <w:outlineLvl w:val="0"/>
        <w:rPr>
          <w:rFonts w:hint="eastAsia" w:ascii="仿宋" w:hAnsi="仿宋" w:eastAsia="仿宋" w:cs="仿宋"/>
          <w:b/>
          <w:bCs/>
          <w:kern w:val="0"/>
          <w:sz w:val="44"/>
          <w:szCs w:val="44"/>
          <w:highlight w:val="none"/>
        </w:rPr>
      </w:pPr>
      <w:bookmarkStart w:id="180" w:name="_Toc2734"/>
      <w:r>
        <w:rPr>
          <w:rFonts w:hint="eastAsia" w:ascii="仿宋" w:hAnsi="仿宋" w:eastAsia="仿宋" w:cs="仿宋"/>
          <w:b/>
          <w:bCs/>
          <w:kern w:val="0"/>
          <w:sz w:val="44"/>
          <w:szCs w:val="44"/>
          <w:highlight w:val="none"/>
        </w:rPr>
        <w:t>第四章  采购内容</w:t>
      </w:r>
      <w:bookmarkEnd w:id="18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4"/>
        </w:rPr>
      </w:pPr>
      <w:r>
        <w:rPr>
          <w:rFonts w:hint="eastAsia" w:ascii="仿宋" w:hAnsi="仿宋" w:eastAsia="仿宋" w:cs="仿宋"/>
          <w:b/>
          <w:bCs/>
          <w:sz w:val="28"/>
          <w:szCs w:val="24"/>
        </w:rPr>
        <w:t>一、要求：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服装设计能够从有利于学生身心健康成长等因素出发，符合学生的学习、生活需求，要求质地优良，穿着舒适，设计清新，色彩纯正，品味高雅，制作精良，同时体现我校的文化元素，如校徽、文字等。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4"/>
        </w:rPr>
      </w:pPr>
      <w:r>
        <w:rPr>
          <w:rFonts w:hint="eastAsia" w:ascii="仿宋" w:hAnsi="仿宋" w:eastAsia="仿宋" w:cs="仿宋"/>
          <w:b/>
          <w:bCs/>
          <w:sz w:val="28"/>
          <w:szCs w:val="24"/>
        </w:rPr>
        <w:t>二、需执行的国家相关标准、行业标准、地方标准或者其他标准、规范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4"/>
          <w:highlight w:val="none"/>
        </w:rPr>
      </w:pPr>
      <w:r>
        <w:rPr>
          <w:rFonts w:hint="eastAsia" w:ascii="仿宋" w:hAnsi="仿宋" w:eastAsia="仿宋" w:cs="仿宋"/>
          <w:sz w:val="28"/>
          <w:szCs w:val="24"/>
          <w:highlight w:val="none"/>
        </w:rPr>
        <w:t>符合陕西省校服、床上用品等学生用品的规定要求及其他相关标准和要求。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4"/>
        </w:rPr>
      </w:pPr>
      <w:r>
        <w:rPr>
          <w:rFonts w:hint="eastAsia" w:ascii="仿宋" w:hAnsi="仿宋" w:eastAsia="仿宋" w:cs="仿宋"/>
          <w:b/>
          <w:bCs/>
          <w:sz w:val="28"/>
          <w:szCs w:val="24"/>
        </w:rPr>
        <w:t>三、采购标的数量和规格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1、春秋装（上衣、裤子）：2300套。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2、夏装（上衣）：2300件。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3、床单（两副）、被罩、枕巾（两副）:2300套。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4、护理专业白大褂、帽子：100套。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5、幼师、护理夏装：300套。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6、军训服（运动上衣、运动裤子）：2300套。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四、质量、安全、技术规格、物理特性等要求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1、学生实训工作服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春秋装（上衣、裤子）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单位：套，纯</w:t>
      </w:r>
      <w:r>
        <w:rPr>
          <w:rFonts w:hint="eastAsia" w:ascii="仿宋" w:hAnsi="仿宋" w:eastAsia="仿宋" w:cs="仿宋"/>
          <w:sz w:val="28"/>
          <w:szCs w:val="28"/>
          <w:lang w:val="en-US" w:eastAsia="zh-CN"/>
        </w:rPr>
        <w:t>棉厚型纱卡，纱支20*16，密度128*60,235g/㎡，里布为抗静电美丽绸，衣服进行酶洗、免烫处理。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夏装（上衣）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单位：件，纯棉纱斜面料，纱支32*32，密度130*70，克重155g/㎡，外套、短袖左前胸绣字样及校徽，衣服进行酶洗、免烫处理。成衣应标注规格、型号、成份及洗涤和维护。</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学生用床单、被套、枕巾（三件套）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床单160*220厘米（2条）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被套160*220厘米，</w:t>
      </w:r>
      <w:r>
        <w:rPr>
          <w:rFonts w:hint="eastAsia" w:ascii="仿宋" w:hAnsi="仿宋" w:eastAsia="仿宋" w:cs="仿宋"/>
          <w:sz w:val="28"/>
          <w:szCs w:val="28"/>
          <w:lang w:val="en-US" w:eastAsia="zh-CN"/>
        </w:rPr>
        <w:t>13372纯棉斜纹布40S（格型面料）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枕巾50*80全棉（2条）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三件套印字样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3、护理专业白大褂、帽子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单位：套，布料：耐氯漂双面斜纹布，密度138*71，克重230(g/㎡)，涤棉(成分65涤，35棉)，纱支：23*21衣领、吊边、卡袖</w:t>
      </w:r>
      <w:r>
        <w:rPr>
          <w:rFonts w:hint="eastAsia" w:ascii="仿宋" w:hAnsi="仿宋" w:eastAsia="仿宋" w:cs="仿宋"/>
          <w:sz w:val="28"/>
          <w:szCs w:val="28"/>
          <w:lang w:val="en-US" w:eastAsia="zh-CN"/>
        </w:rPr>
        <w:t>。要求加衬，符合国标GB18401-2010B类监测达标。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4、幼师护理夏装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w:t>
      </w:r>
      <w:r>
        <w:rPr>
          <w:rFonts w:hint="eastAsia" w:ascii="仿宋" w:hAnsi="仿宋" w:eastAsia="仿宋" w:cs="仿宋"/>
          <w:sz w:val="28"/>
          <w:szCs w:val="28"/>
          <w:highlight w:val="none"/>
          <w:lang w:val="en-US" w:eastAsia="zh-CN"/>
        </w:rPr>
        <w:t>位</w:t>
      </w:r>
      <w:r>
        <w:rPr>
          <w:rFonts w:hint="eastAsia" w:ascii="仿宋" w:hAnsi="仿宋" w:eastAsia="仿宋" w:cs="仿宋"/>
          <w:sz w:val="30"/>
          <w:szCs w:val="30"/>
          <w:highlight w:val="none"/>
          <w:lang w:val="en-US" w:eastAsia="zh-CN"/>
        </w:rPr>
        <w:t>：套，</w:t>
      </w:r>
      <w:r>
        <w:rPr>
          <w:rFonts w:hint="eastAsia" w:ascii="仿宋" w:hAnsi="仿宋" w:eastAsia="仿宋" w:cs="仿宋"/>
          <w:sz w:val="28"/>
          <w:szCs w:val="28"/>
          <w:highlight w:val="none"/>
          <w:lang w:val="en-US" w:eastAsia="zh-CN"/>
        </w:rPr>
        <w:t>布</w:t>
      </w:r>
      <w:r>
        <w:rPr>
          <w:rFonts w:hint="eastAsia" w:ascii="仿宋" w:hAnsi="仿宋" w:eastAsia="仿宋" w:cs="仿宋"/>
          <w:sz w:val="28"/>
          <w:szCs w:val="28"/>
          <w:lang w:val="en-US" w:eastAsia="zh-CN"/>
        </w:rPr>
        <w:t>料：95棉5的氯纶，样式：上短袖、下短裙,纱支：130*60符合国标GB18401-2010B规定。</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军训服：运动上衣、运动裤子。</w:t>
      </w:r>
    </w:p>
    <w:p>
      <w:pPr>
        <w:pStyle w:val="2"/>
        <w:numPr>
          <w:ilvl w:val="0"/>
          <w:numId w:val="0"/>
        </w:numPr>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cs="仿宋"/>
          <w:kern w:val="2"/>
          <w:sz w:val="28"/>
          <w:szCs w:val="28"/>
          <w:highlight w:val="none"/>
          <w:lang w:val="en-US" w:eastAsia="zh-CN" w:bidi="ar-SA"/>
        </w:rPr>
        <w:t>单位：套，运动服面料以南韩丝、涤盖棉、健康棉等为主，面料性能稳定，耐碱耐酸，耐洗耐穿，面料技括，色彩鲜艳，色牢度高，不起球，不掉色，弹性好，便于运动。</w:t>
      </w:r>
    </w:p>
    <w:p>
      <w:pPr>
        <w:spacing w:line="500" w:lineRule="atLeast"/>
        <w:rPr>
          <w:rFonts w:ascii="仿宋" w:hAnsi="仿宋" w:eastAsia="仿宋" w:cs="仿宋"/>
          <w:b/>
          <w:bCs/>
          <w:sz w:val="28"/>
          <w:szCs w:val="28"/>
          <w:highlight w:val="none"/>
        </w:rPr>
        <w:sectPr>
          <w:footerReference r:id="rId6"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
          <w:bCs/>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工业</w:t>
      </w:r>
      <w:r>
        <w:rPr>
          <w:rFonts w:hint="eastAsia" w:ascii="仿宋" w:hAnsi="仿宋" w:eastAsia="仿宋" w:cs="仿宋"/>
          <w:b/>
          <w:bCs/>
          <w:sz w:val="28"/>
          <w:szCs w:val="28"/>
          <w:highlight w:val="none"/>
        </w:rPr>
        <w:t>。</w:t>
      </w:r>
    </w:p>
    <w:bookmarkEnd w:id="157"/>
    <w:bookmarkEnd w:id="158"/>
    <w:p>
      <w:pPr>
        <w:spacing w:line="500" w:lineRule="exact"/>
        <w:ind w:firstLine="3092" w:firstLineChars="700"/>
        <w:outlineLvl w:val="0"/>
        <w:rPr>
          <w:rFonts w:ascii="仿宋" w:hAnsi="仿宋" w:eastAsia="仿宋" w:cs="仿宋"/>
          <w:b/>
          <w:szCs w:val="28"/>
          <w:highlight w:val="none"/>
        </w:rPr>
      </w:pPr>
      <w:bookmarkStart w:id="181" w:name="_Toc24325"/>
      <w:bookmarkStart w:id="182" w:name="_Toc713"/>
      <w:bookmarkStart w:id="183" w:name="_Toc13797"/>
      <w:bookmarkStart w:id="184" w:name="_Toc15896"/>
      <w:bookmarkStart w:id="185" w:name="_Toc2621_WPSOffice_Level1"/>
      <w:bookmarkStart w:id="186" w:name="OLE_LINK2"/>
      <w:bookmarkStart w:id="187" w:name="OLE_LINK1"/>
      <w:r>
        <w:rPr>
          <w:rFonts w:hint="eastAsia" w:ascii="仿宋" w:hAnsi="仿宋" w:eastAsia="仿宋" w:cs="仿宋"/>
          <w:b/>
          <w:sz w:val="44"/>
          <w:szCs w:val="44"/>
          <w:highlight w:val="none"/>
        </w:rPr>
        <w:t>第五章  合同</w:t>
      </w:r>
      <w:bookmarkEnd w:id="181"/>
      <w:bookmarkStart w:id="188" w:name="_Toc20823315"/>
      <w:bookmarkStart w:id="189" w:name="_Toc513029243"/>
      <w:bookmarkStart w:id="190" w:name="_Toc16938559"/>
      <w:r>
        <w:rPr>
          <w:rFonts w:hint="eastAsia" w:ascii="仿宋" w:hAnsi="仿宋" w:eastAsia="仿宋" w:cs="仿宋"/>
          <w:b/>
          <w:sz w:val="44"/>
          <w:szCs w:val="44"/>
          <w:highlight w:val="none"/>
        </w:rPr>
        <w:t>范本</w:t>
      </w:r>
      <w:bookmarkEnd w:id="182"/>
      <w:bookmarkEnd w:id="183"/>
      <w:bookmarkEnd w:id="184"/>
      <w:bookmarkEnd w:id="185"/>
      <w:bookmarkEnd w:id="188"/>
      <w:bookmarkEnd w:id="189"/>
      <w:bookmarkEnd w:id="190"/>
    </w:p>
    <w:p>
      <w:pPr>
        <w:pStyle w:val="40"/>
        <w:widowControl/>
        <w:spacing w:line="600" w:lineRule="exact"/>
        <w:ind w:firstLine="0"/>
        <w:jc w:val="both"/>
        <w:rPr>
          <w:rFonts w:ascii="仿宋" w:hAnsi="仿宋" w:eastAsia="仿宋" w:cs="仿宋"/>
          <w:b/>
          <w:sz w:val="24"/>
          <w:highlight w:val="none"/>
        </w:rPr>
      </w:pPr>
    </w:p>
    <w:p>
      <w:pPr>
        <w:pStyle w:val="40"/>
        <w:widowControl/>
        <w:spacing w:line="600" w:lineRule="exact"/>
        <w:ind w:firstLine="0"/>
        <w:jc w:val="both"/>
        <w:rPr>
          <w:rFonts w:ascii="仿宋" w:hAnsi="仿宋" w:eastAsia="仿宋" w:cs="仿宋"/>
          <w:b/>
          <w:sz w:val="24"/>
          <w:highlight w:val="none"/>
        </w:rPr>
      </w:pPr>
    </w:p>
    <w:bookmarkEnd w:id="159"/>
    <w:bookmarkEnd w:id="160"/>
    <w:bookmarkEnd w:id="161"/>
    <w:bookmarkEnd w:id="186"/>
    <w:bookmarkEnd w:id="187"/>
    <w:p>
      <w:pPr>
        <w:pStyle w:val="2"/>
        <w:jc w:val="center"/>
        <w:rPr>
          <w:rFonts w:hint="eastAsia" w:ascii="仿宋" w:hAnsi="仿宋" w:eastAsia="仿宋" w:cs="仿宋"/>
          <w:b/>
          <w:kern w:val="0"/>
          <w:sz w:val="44"/>
          <w:szCs w:val="44"/>
          <w:highlight w:val="none"/>
          <w:lang w:val="en-US" w:eastAsia="zh-CN"/>
        </w:rPr>
      </w:pPr>
      <w:bookmarkStart w:id="191" w:name="_Toc421604335"/>
      <w:r>
        <w:rPr>
          <w:rFonts w:hint="eastAsia" w:ascii="仿宋" w:hAnsi="仿宋" w:eastAsia="仿宋" w:cs="仿宋"/>
          <w:b/>
          <w:kern w:val="0"/>
          <w:sz w:val="44"/>
          <w:szCs w:val="44"/>
          <w:highlight w:val="none"/>
          <w:lang w:val="en-US" w:eastAsia="zh-CN"/>
        </w:rPr>
        <w:t>渭南技师学院2022-2023年度新生床上用品校服</w:t>
      </w:r>
    </w:p>
    <w:p>
      <w:pPr>
        <w:pStyle w:val="2"/>
        <w:jc w:val="center"/>
        <w:rPr>
          <w:rFonts w:hint="default"/>
          <w:sz w:val="20"/>
          <w:szCs w:val="16"/>
          <w:highlight w:val="none"/>
        </w:rPr>
      </w:pPr>
      <w:r>
        <w:rPr>
          <w:rFonts w:hint="eastAsia" w:ascii="仿宋" w:hAnsi="仿宋" w:eastAsia="仿宋" w:cs="仿宋"/>
          <w:b/>
          <w:kern w:val="0"/>
          <w:sz w:val="44"/>
          <w:szCs w:val="44"/>
          <w:highlight w:val="none"/>
          <w:lang w:val="en-US" w:eastAsia="zh-CN"/>
        </w:rPr>
        <w:t>采购项目</w:t>
      </w:r>
    </w:p>
    <w:p>
      <w:pPr>
        <w:rPr>
          <w:rFonts w:hint="default"/>
          <w:highlight w:val="none"/>
        </w:rPr>
      </w:pPr>
    </w:p>
    <w:p>
      <w:pPr>
        <w:pStyle w:val="15"/>
        <w:rPr>
          <w:rFonts w:hint="default"/>
        </w:rPr>
      </w:pPr>
    </w:p>
    <w:p>
      <w:pPr>
        <w:jc w:val="center"/>
        <w:rPr>
          <w:rFonts w:ascii="仿宋" w:hAnsi="仿宋" w:eastAsia="仿宋" w:cs="仿宋"/>
          <w:b/>
          <w:kern w:val="0"/>
          <w:sz w:val="32"/>
          <w:szCs w:val="32"/>
          <w:highlight w:val="none"/>
        </w:rPr>
      </w:pPr>
    </w:p>
    <w:p>
      <w:pPr>
        <w:pStyle w:val="2"/>
        <w:rPr>
          <w:rFonts w:hint="default"/>
          <w:highlight w:val="none"/>
        </w:rPr>
      </w:pPr>
    </w:p>
    <w:p>
      <w:pPr>
        <w:rPr>
          <w:rFonts w:hint="default"/>
        </w:rPr>
      </w:pPr>
    </w:p>
    <w:p>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52"/>
          <w:szCs w:val="52"/>
          <w:highlight w:val="none"/>
        </w:rPr>
        <w:t>合 同 书</w:t>
      </w:r>
    </w:p>
    <w:p>
      <w:pPr>
        <w:spacing w:line="560" w:lineRule="exact"/>
        <w:jc w:val="center"/>
        <w:rPr>
          <w:rFonts w:ascii="仿宋" w:hAnsi="仿宋" w:eastAsia="仿宋" w:cs="仿宋"/>
          <w:b/>
          <w:kern w:val="0"/>
          <w:sz w:val="36"/>
          <w:szCs w:val="36"/>
          <w:highlight w:val="none"/>
        </w:rPr>
      </w:pPr>
    </w:p>
    <w:p>
      <w:pPr>
        <w:pStyle w:val="2"/>
        <w:rPr>
          <w:rFonts w:hint="default"/>
          <w:highlight w:val="none"/>
        </w:rPr>
      </w:pPr>
    </w:p>
    <w:p>
      <w:pPr>
        <w:rPr>
          <w:rFonts w:hint="default"/>
        </w:rPr>
      </w:pPr>
    </w:p>
    <w:p>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pPr>
        <w:spacing w:line="560" w:lineRule="exact"/>
        <w:rPr>
          <w:rFonts w:ascii="仿宋" w:hAnsi="仿宋" w:eastAsia="仿宋" w:cs="仿宋"/>
          <w:b/>
          <w:highlight w:val="none"/>
        </w:rPr>
      </w:pPr>
    </w:p>
    <w:p>
      <w:pPr>
        <w:rPr>
          <w:highlight w:val="none"/>
        </w:rPr>
      </w:pPr>
    </w:p>
    <w:p>
      <w:pPr>
        <w:pStyle w:val="12"/>
        <w:ind w:left="1470" w:right="1470"/>
        <w:rPr>
          <w:highlight w:val="none"/>
        </w:rPr>
      </w:pPr>
    </w:p>
    <w:p>
      <w:pPr>
        <w:rPr>
          <w:highlight w:val="none"/>
        </w:rPr>
      </w:pPr>
    </w:p>
    <w:p>
      <w:pPr>
        <w:spacing w:line="560" w:lineRule="exact"/>
        <w:ind w:left="1469" w:hanging="1469" w:hangingChars="400"/>
        <w:rPr>
          <w:rFonts w:hint="eastAsia" w:ascii="仿宋" w:hAnsi="仿宋" w:eastAsia="仿宋" w:cs="仿宋"/>
          <w:b/>
          <w:spacing w:val="23"/>
          <w:sz w:val="32"/>
          <w:szCs w:val="32"/>
          <w:highlight w:val="none"/>
          <w:lang w:bidi="ar"/>
        </w:rPr>
      </w:pPr>
    </w:p>
    <w:p>
      <w:pPr>
        <w:rPr>
          <w:rFonts w:hint="eastAsia"/>
        </w:rPr>
      </w:pPr>
    </w:p>
    <w:p>
      <w:pPr>
        <w:bidi w:val="0"/>
        <w:rPr>
          <w:rFonts w:hint="eastAsia"/>
        </w:rPr>
      </w:pPr>
    </w:p>
    <w:p>
      <w:pPr>
        <w:bidi w:val="0"/>
        <w:rPr>
          <w:rFonts w:hint="eastAsia"/>
        </w:rPr>
      </w:pPr>
    </w:p>
    <w:p>
      <w:pPr>
        <w:pStyle w:val="2"/>
        <w:rPr>
          <w:rFonts w:hint="eastAsia"/>
        </w:rPr>
      </w:pP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2"/>
          <w:rFonts w:hint="default" w:ascii="仿宋" w:hAnsi="仿宋" w:eastAsia="仿宋" w:cs="仿宋"/>
          <w:b/>
          <w:color w:val="auto"/>
          <w:spacing w:val="23"/>
          <w:sz w:val="32"/>
          <w:szCs w:val="32"/>
          <w:highlight w:val="none"/>
        </w:rPr>
        <w:t>采购人</w:t>
      </w:r>
      <w:r>
        <w:rPr>
          <w:rStyle w:val="32"/>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2"/>
          <w:rFonts w:hint="default" w:ascii="仿宋" w:hAnsi="仿宋" w:eastAsia="仿宋" w:cs="仿宋"/>
          <w:b/>
          <w:color w:val="auto"/>
          <w:spacing w:val="23"/>
          <w:sz w:val="32"/>
          <w:szCs w:val="32"/>
          <w:highlight w:val="none"/>
        </w:rPr>
        <w:t>乙方</w:t>
      </w:r>
      <w:r>
        <w:rPr>
          <w:rStyle w:val="32"/>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pStyle w:val="22"/>
        <w:widowControl/>
        <w:adjustRightInd w:val="0"/>
        <w:spacing w:line="560" w:lineRule="exact"/>
        <w:rPr>
          <w:rFonts w:hint="eastAsia" w:ascii="仿宋" w:hAnsi="仿宋" w:eastAsia="仿宋" w:cs="仿宋"/>
          <w:b/>
          <w:sz w:val="32"/>
          <w:szCs w:val="32"/>
          <w:highlight w:val="none"/>
          <w:lang w:bidi="ar"/>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日</w:t>
      </w:r>
      <w:bookmarkStart w:id="192" w:name="_Toc26903"/>
    </w:p>
    <w:p>
      <w:pPr>
        <w:bidi w:val="0"/>
        <w:rPr>
          <w:rFonts w:hint="eastAsia"/>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2"/>
          <w:szCs w:val="32"/>
          <w:highlight w:val="none"/>
          <w:lang w:eastAsia="zh-CN" w:bidi="ar"/>
        </w:rPr>
      </w:pPr>
      <w:r>
        <w:rPr>
          <w:rFonts w:hint="eastAsia" w:ascii="仿宋" w:hAnsi="仿宋" w:eastAsia="仿宋" w:cs="仿宋"/>
          <w:b/>
          <w:bCs w:val="0"/>
          <w:color w:val="auto"/>
          <w:sz w:val="32"/>
          <w:szCs w:val="32"/>
          <w:highlight w:val="none"/>
          <w:lang w:eastAsia="zh-CN" w:bidi="ar"/>
        </w:rPr>
        <w:t>合同范本</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甲乙双方根据</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lang w:bidi="ar"/>
        </w:rPr>
        <w:t>政府采购项目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采购结果及相关招投标文件，经协商一致，订立本合同，供双方共同遵守：</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bidi="ar"/>
        </w:rPr>
        <w:t>甲方采购的物品内容和含税价格：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货物名称 ____________________</w:t>
      </w:r>
      <w:r>
        <w:rPr>
          <w:rFonts w:hint="eastAsia" w:ascii="仿宋" w:hAnsi="仿宋" w:eastAsia="仿宋" w:cs="仿宋"/>
          <w:b w:val="0"/>
          <w:bCs/>
          <w:color w:val="auto"/>
          <w:sz w:val="28"/>
          <w:szCs w:val="28"/>
          <w:highlight w:val="none"/>
          <w:lang w:eastAsia="zh-CN" w:bidi="ar"/>
        </w:rPr>
        <w:t>（后附采购清单）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货物型号 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数    量____________________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合    计____________________（金额单位：人民币元)</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highlight w:val="none"/>
          <w:lang w:bidi="ar"/>
        </w:rPr>
        <w:t>采购物品由</w:t>
      </w:r>
      <w:r>
        <w:rPr>
          <w:rFonts w:hint="eastAsia" w:ascii="仿宋" w:hAnsi="仿宋" w:eastAsia="仿宋" w:cs="仿宋"/>
          <w:bCs/>
          <w:sz w:val="28"/>
          <w:szCs w:val="28"/>
          <w:highlight w:val="none"/>
          <w:lang w:eastAsia="zh-CN" w:bidi="ar"/>
        </w:rPr>
        <w:t>乙</w:t>
      </w:r>
      <w:r>
        <w:rPr>
          <w:rFonts w:hint="eastAsia" w:ascii="仿宋" w:hAnsi="仿宋" w:eastAsia="仿宋" w:cs="仿宋"/>
          <w:bCs/>
          <w:sz w:val="28"/>
          <w:szCs w:val="28"/>
          <w:highlight w:val="none"/>
          <w:lang w:bidi="ar"/>
        </w:rPr>
        <w:t>免费配送，甲方不再另付任何费用。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货物的质量</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技术标准</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乙方</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售后服务及</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损害赔偿</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bidi="ar"/>
        </w:rPr>
        <w:t>1、货物的质量</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按国家法律法规规定的合格标准、</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eastAsia="zh-CN" w:bidi="ar"/>
        </w:rPr>
        <w:t>招标</w:t>
      </w:r>
      <w:r>
        <w:rPr>
          <w:rFonts w:hint="eastAsia" w:ascii="仿宋" w:hAnsi="仿宋" w:eastAsia="仿宋" w:cs="仿宋"/>
          <w:bCs/>
          <w:color w:val="auto"/>
          <w:kern w:val="0"/>
          <w:sz w:val="28"/>
          <w:szCs w:val="28"/>
          <w:highlight w:val="none"/>
          <w:lang w:bidi="ar"/>
        </w:rPr>
        <w:t>文件</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要求的</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执行。</w:t>
      </w:r>
    </w:p>
    <w:p>
      <w:pPr>
        <w:keepNext w:val="0"/>
        <w:keepLines w:val="0"/>
        <w:pageBreakBefore w:val="0"/>
        <w:widowControl/>
        <w:kinsoku/>
        <w:wordWrap/>
        <w:overflowPunct/>
        <w:topLinePunct w:val="0"/>
        <w:autoSpaceDE/>
        <w:autoSpaceDN/>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lang w:bidi="ar"/>
        </w:rPr>
        <w:t>2、乙方从项目验收合格之日起，产品提供</w:t>
      </w:r>
      <w:r>
        <w:rPr>
          <w:rFonts w:hint="eastAsia" w:ascii="仿宋" w:hAnsi="仿宋" w:eastAsia="仿宋" w:cs="仿宋"/>
          <w:bCs/>
          <w:sz w:val="28"/>
          <w:szCs w:val="28"/>
          <w:highlight w:val="none"/>
          <w:lang w:bidi="ar"/>
        </w:rPr>
        <w:t>至少</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u w:val="none"/>
          <w:lang w:eastAsia="zh-CN" w:bidi="ar"/>
        </w:rPr>
        <w:t>个</w:t>
      </w:r>
      <w:r>
        <w:rPr>
          <w:rFonts w:hint="eastAsia" w:ascii="仿宋" w:hAnsi="仿宋" w:eastAsia="仿宋" w:cs="仿宋"/>
          <w:bCs/>
          <w:sz w:val="28"/>
          <w:szCs w:val="28"/>
          <w:highlight w:val="none"/>
          <w:lang w:bidi="ar"/>
        </w:rPr>
        <w:t>月质保</w:t>
      </w:r>
      <w:r>
        <w:rPr>
          <w:rFonts w:hint="eastAsia" w:ascii="仿宋" w:hAnsi="仿宋" w:eastAsia="仿宋" w:cs="仿宋"/>
          <w:bCs/>
          <w:sz w:val="28"/>
          <w:szCs w:val="28"/>
          <w:lang w:bidi="ar"/>
        </w:rPr>
        <w:t>，质保期内出现质量问题予以免费调换。</w:t>
      </w:r>
    </w:p>
    <w:p>
      <w:pPr>
        <w:pStyle w:val="24"/>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highlight w:val="green"/>
          <w:lang w:val="en-US" w:eastAsia="zh-CN" w:bidi="ar"/>
        </w:rPr>
      </w:pPr>
      <w:r>
        <w:rPr>
          <w:rFonts w:hint="eastAsia" w:ascii="仿宋" w:hAnsi="仿宋" w:eastAsia="仿宋" w:cs="仿宋"/>
          <w:bCs/>
          <w:kern w:val="2"/>
          <w:sz w:val="28"/>
          <w:szCs w:val="28"/>
          <w:lang w:val="en-US" w:eastAsia="zh-CN" w:bidi="ar"/>
        </w:rPr>
        <w:t>3、乙方售后服务</w:t>
      </w:r>
      <w:r>
        <w:rPr>
          <w:rFonts w:hint="eastAsia" w:ascii="仿宋" w:hAnsi="仿宋" w:eastAsia="仿宋" w:cs="仿宋"/>
          <w:bCs/>
          <w:kern w:val="2"/>
          <w:sz w:val="28"/>
          <w:szCs w:val="28"/>
          <w:lang w:val="en-US" w:eastAsia="zh-CN" w:bidi="ar"/>
        </w:rPr>
        <w:fldChar w:fldCharType="begin"/>
      </w:r>
      <w:r>
        <w:rPr>
          <w:rFonts w:hint="eastAsia" w:ascii="仿宋" w:hAnsi="仿宋" w:eastAsia="仿宋" w:cs="仿宋"/>
          <w:bCs/>
          <w:kern w:val="2"/>
          <w:sz w:val="28"/>
          <w:szCs w:val="28"/>
          <w:lang w:val="en-US" w:eastAsia="zh-CN"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kern w:val="2"/>
          <w:sz w:val="28"/>
          <w:szCs w:val="28"/>
          <w:lang w:val="en-US" w:eastAsia="zh-CN" w:bidi="ar"/>
        </w:rPr>
        <w:fldChar w:fldCharType="separate"/>
      </w:r>
      <w:r>
        <w:rPr>
          <w:rFonts w:hint="eastAsia" w:ascii="仿宋" w:hAnsi="仿宋" w:eastAsia="仿宋" w:cs="仿宋"/>
          <w:bCs/>
          <w:kern w:val="2"/>
          <w:sz w:val="28"/>
          <w:szCs w:val="28"/>
          <w:lang w:val="en-US" w:eastAsia="zh-CN" w:bidi="ar"/>
        </w:rPr>
        <w:t>响应时间</w:t>
      </w:r>
      <w:r>
        <w:rPr>
          <w:rFonts w:hint="eastAsia" w:ascii="仿宋" w:hAnsi="仿宋" w:eastAsia="仿宋" w:cs="仿宋"/>
          <w:bCs/>
          <w:kern w:val="2"/>
          <w:sz w:val="28"/>
          <w:szCs w:val="28"/>
          <w:lang w:val="en-US" w:eastAsia="zh-CN" w:bidi="ar"/>
        </w:rPr>
        <w:fldChar w:fldCharType="end"/>
      </w:r>
      <w:r>
        <w:rPr>
          <w:rFonts w:hint="eastAsia" w:ascii="仿宋" w:hAnsi="仿宋" w:eastAsia="仿宋" w:cs="仿宋"/>
          <w:bCs/>
          <w:kern w:val="2"/>
          <w:sz w:val="28"/>
          <w:szCs w:val="28"/>
          <w:lang w:val="en-US" w:eastAsia="zh-CN" w:bidi="ar"/>
        </w:rPr>
        <w:t>：每天24小时及时响应，4小时内到现场处理相关问题，费用由乙方负责。如乙方在接到通知工作日的24小时内没有答复和处理问题，则视为乙方承认质量问题并承担由此而发生的一切费用。质保期间因产品的任何质</w:t>
      </w:r>
      <w:r>
        <w:rPr>
          <w:rFonts w:hint="eastAsia" w:ascii="仿宋" w:hAnsi="仿宋" w:eastAsia="仿宋" w:cs="仿宋"/>
          <w:bCs/>
          <w:kern w:val="2"/>
          <w:sz w:val="28"/>
          <w:szCs w:val="28"/>
          <w:highlight w:val="none"/>
          <w:lang w:val="en-US" w:eastAsia="zh-CN" w:bidi="ar"/>
        </w:rPr>
        <w:t>量问题原因造成的直接经济损失应全部由乙方自行负责。</w:t>
      </w:r>
    </w:p>
    <w:p>
      <w:pPr>
        <w:pStyle w:val="24"/>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4、如因乙方货物质量问题的原因，导致甲方损失，乙方应予以赔偿。</w:t>
      </w:r>
    </w:p>
    <w:p>
      <w:pPr>
        <w:pStyle w:val="24"/>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拟派本项目负责人姓</w:t>
      </w:r>
      <w:r>
        <w:rPr>
          <w:rFonts w:hint="eastAsia" w:ascii="仿宋" w:hAnsi="仿宋" w:eastAsia="仿宋" w:cs="仿宋"/>
          <w:bCs/>
          <w:kern w:val="2"/>
          <w:sz w:val="28"/>
          <w:szCs w:val="28"/>
          <w:highlight w:val="none"/>
          <w:lang w:val="en-US" w:eastAsia="zh-CN" w:bidi="ar"/>
        </w:rPr>
        <w:t>名：</w:t>
      </w:r>
      <w:r>
        <w:rPr>
          <w:rFonts w:hint="eastAsia" w:ascii="仿宋" w:hAnsi="仿宋" w:eastAsia="仿宋" w:cs="仿宋"/>
          <w:bCs/>
          <w:kern w:val="2"/>
          <w:sz w:val="28"/>
          <w:szCs w:val="28"/>
          <w:highlight w:val="none"/>
          <w:u w:val="single"/>
          <w:lang w:val="en-US" w:eastAsia="zh-CN" w:bidi="ar"/>
        </w:rPr>
        <w:t xml:space="preserve">             </w:t>
      </w:r>
      <w:r>
        <w:rPr>
          <w:rFonts w:hint="eastAsia" w:ascii="仿宋" w:hAnsi="仿宋" w:eastAsia="仿宋" w:cs="仿宋"/>
          <w:bCs/>
          <w:kern w:val="2"/>
          <w:sz w:val="28"/>
          <w:szCs w:val="28"/>
          <w:highlight w:val="none"/>
          <w:lang w:val="en-US" w:eastAsia="zh-CN" w:bidi="ar"/>
        </w:rPr>
        <w:t>，身份证号：</w:t>
      </w:r>
      <w:r>
        <w:rPr>
          <w:rFonts w:hint="eastAsia" w:ascii="仿宋" w:hAnsi="仿宋" w:eastAsia="仿宋" w:cs="仿宋"/>
          <w:bCs/>
          <w:kern w:val="2"/>
          <w:sz w:val="28"/>
          <w:szCs w:val="28"/>
          <w:highlight w:val="none"/>
          <w:u w:val="single"/>
          <w:lang w:val="en-US" w:eastAsia="zh-CN" w:bidi="ar"/>
        </w:rPr>
        <w:t xml:space="preserve">              </w:t>
      </w:r>
      <w:r>
        <w:rPr>
          <w:rFonts w:hint="eastAsia" w:ascii="仿宋" w:hAnsi="仿宋" w:eastAsia="仿宋" w:cs="仿宋"/>
          <w:bCs/>
          <w:kern w:val="2"/>
          <w:sz w:val="28"/>
          <w:szCs w:val="28"/>
          <w:highlight w:val="none"/>
          <w:lang w:val="en-US" w:eastAsia="zh-CN" w:bidi="ar"/>
        </w:rPr>
        <w:t>。</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sz w:val="28"/>
          <w:szCs w:val="28"/>
          <w:highlight w:val="none"/>
          <w:lang w:bidi="ar"/>
        </w:rPr>
      </w:pPr>
      <w:r>
        <w:rPr>
          <w:rFonts w:hint="eastAsia" w:ascii="仿宋" w:hAnsi="仿宋" w:eastAsia="仿宋" w:cs="仿宋"/>
          <w:b/>
          <w:bCs w:val="0"/>
          <w:color w:val="auto"/>
          <w:sz w:val="28"/>
          <w:szCs w:val="28"/>
          <w:highlight w:val="none"/>
          <w:lang w:eastAsia="zh-CN" w:bidi="ar"/>
        </w:rPr>
        <w:t>第三条</w:t>
      </w:r>
      <w:r>
        <w:rPr>
          <w:rFonts w:hint="eastAsia" w:ascii="仿宋" w:hAnsi="仿宋" w:cs="仿宋"/>
          <w:b/>
          <w:bCs w:val="0"/>
          <w:color w:val="auto"/>
          <w:sz w:val="28"/>
          <w:szCs w:val="28"/>
          <w:highlight w:val="none"/>
          <w:lang w:val="en-US" w:eastAsia="zh-CN" w:bidi="ar"/>
        </w:rPr>
        <w:t xml:space="preserve">  </w:t>
      </w:r>
      <w:r>
        <w:rPr>
          <w:rFonts w:hint="eastAsia" w:ascii="仿宋" w:hAnsi="仿宋" w:cs="仿宋"/>
          <w:b/>
          <w:color w:val="000000"/>
          <w:sz w:val="28"/>
          <w:szCs w:val="28"/>
          <w:highlight w:val="none"/>
          <w:lang w:eastAsia="zh-CN" w:bidi="ar"/>
        </w:rPr>
        <w:t>交付</w:t>
      </w:r>
      <w:r>
        <w:rPr>
          <w:rFonts w:hint="eastAsia" w:ascii="仿宋" w:hAnsi="仿宋" w:eastAsia="仿宋" w:cs="仿宋"/>
          <w:b/>
          <w:color w:val="000000"/>
          <w:sz w:val="28"/>
          <w:szCs w:val="28"/>
          <w:highlight w:val="none"/>
          <w:lang w:bidi="ar"/>
        </w:rPr>
        <w:t>和验收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color w:val="auto"/>
          <w:sz w:val="28"/>
          <w:szCs w:val="28"/>
          <w:highlight w:val="none"/>
          <w:u w:val="none"/>
          <w:lang w:val="en-US" w:eastAsia="zh-CN"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lang w:eastAsia="zh-CN" w:bidi="ar"/>
        </w:rPr>
        <w:t>供货期：合同签订之日起</w:t>
      </w:r>
      <w:r>
        <w:rPr>
          <w:rFonts w:hint="eastAsia" w:ascii="仿宋" w:hAnsi="仿宋" w:eastAsia="仿宋" w:cs="仿宋"/>
          <w:bCs/>
          <w:color w:val="auto"/>
          <w:sz w:val="28"/>
          <w:szCs w:val="28"/>
          <w:highlight w:val="none"/>
          <w:u w:val="single"/>
          <w:lang w:val="en-US" w:eastAsia="zh-CN" w:bidi="ar"/>
        </w:rPr>
        <w:t xml:space="preserve">         </w:t>
      </w:r>
      <w:r>
        <w:rPr>
          <w:rFonts w:hint="eastAsia" w:ascii="仿宋" w:hAnsi="仿宋" w:eastAsia="仿宋" w:cs="仿宋"/>
          <w:bCs/>
          <w:color w:val="auto"/>
          <w:sz w:val="28"/>
          <w:szCs w:val="28"/>
          <w:highlight w:val="none"/>
          <w:lang w:eastAsia="zh-CN" w:bidi="ar"/>
        </w:rPr>
        <w:t>日历日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 xml:space="preserve">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交付地点：甲方指定地点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2、乙方负责货物的运输，提供货物合格证等相关资料；并承担由此产生的全部费用。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3、验收标准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（1）应有产品合格证、质保证明材料以及相应产品的检定证书和其他应具有的单证；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eastAsia="zh-CN" w:bidi="ar"/>
        </w:rPr>
        <w:t>）质量符合国家法律法规规定的合格标准、招标文件、投标文件的要求。</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四</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价款</w:t>
      </w:r>
      <w:r>
        <w:rPr>
          <w:rFonts w:hint="eastAsia" w:ascii="仿宋" w:hAnsi="仿宋" w:eastAsia="仿宋" w:cs="仿宋"/>
          <w:b/>
          <w:color w:val="auto"/>
          <w:sz w:val="28"/>
          <w:szCs w:val="28"/>
          <w:highlight w:val="none"/>
          <w:lang w:bidi="ar"/>
        </w:rPr>
        <w:t>的结算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1、结算依据：招标文件、投标文件、</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采购合同</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、乙方</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销售发票</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、甲方出具的验收报告。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eastAsia="zh-CN" w:bidi="ar"/>
        </w:rPr>
        <w:t>2、</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结算方式</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：合同签订后支付总金额的40%，供货完成并经验收合格后，支付剩余款项。</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五</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甲</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kern w:val="0"/>
          <w:sz w:val="28"/>
          <w:szCs w:val="28"/>
          <w:highlight w:val="none"/>
        </w:rPr>
        <w:t>甲方逾期付款，</w:t>
      </w:r>
      <w:r>
        <w:rPr>
          <w:rFonts w:hint="eastAsia" w:ascii="仿宋" w:hAnsi="仿宋" w:eastAsia="仿宋" w:cs="仿宋"/>
          <w:color w:val="auto"/>
          <w:kern w:val="0"/>
          <w:sz w:val="28"/>
          <w:szCs w:val="28"/>
          <w:highlight w:val="none"/>
          <w:lang w:val="en-US" w:eastAsia="zh-CN"/>
        </w:rPr>
        <w:t>应就逾期部分向乙方支付按照中国人民银行规定的同期贷款基准利率计算的逾期付款违约金。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2、甲方违反合同规定拒绝接货的，应当承担由此对乙方造成的损失。</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乙</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1、乙方不能按期</w:t>
      </w:r>
      <w:r>
        <w:rPr>
          <w:rFonts w:hint="eastAsia" w:ascii="仿宋" w:hAnsi="仿宋" w:eastAsia="仿宋" w:cs="仿宋"/>
          <w:bCs/>
          <w:color w:val="auto"/>
          <w:sz w:val="28"/>
          <w:szCs w:val="28"/>
          <w:highlight w:val="none"/>
          <w:lang w:eastAsia="zh-CN" w:bidi="ar"/>
        </w:rPr>
        <w:t>交货</w:t>
      </w:r>
      <w:r>
        <w:rPr>
          <w:rFonts w:hint="eastAsia" w:ascii="仿宋" w:hAnsi="仿宋" w:eastAsia="仿宋" w:cs="仿宋"/>
          <w:bCs/>
          <w:color w:val="auto"/>
          <w:sz w:val="28"/>
          <w:szCs w:val="28"/>
          <w:highlight w:val="none"/>
          <w:lang w:bidi="ar"/>
        </w:rPr>
        <w:t>的，每逾期1日，乙方应向甲方赔付合同总价的0.1%作为违约金。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2、乙方所交货物不符合国家法律法规和合同规定的，甲方有权拒收，并由乙方承担一切费用。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不可抗力</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甲乙双方任何一方由于</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不可抗力</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原因不能履行合同时，应及时向对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方通</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违约责任</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八</w:t>
      </w:r>
      <w:r>
        <w:rPr>
          <w:rFonts w:hint="eastAsia" w:ascii="仿宋" w:hAnsi="仿宋" w:eastAsia="仿宋" w:cs="仿宋"/>
          <w:b/>
          <w:color w:val="auto"/>
          <w:sz w:val="28"/>
          <w:szCs w:val="28"/>
          <w:highlight w:val="none"/>
          <w:lang w:bidi="ar"/>
        </w:rPr>
        <w:t>条  争议解决</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双方本着友好合作的态度,对合同履行过程中发生的纠纷应及时协商解决，协商不成的，向甲方所在地有管辖权的人民法院诉讼解决。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九</w:t>
      </w:r>
      <w:r>
        <w:rPr>
          <w:rFonts w:hint="eastAsia" w:ascii="仿宋" w:hAnsi="仿宋" w:eastAsia="仿宋" w:cs="仿宋"/>
          <w:b/>
          <w:color w:val="auto"/>
          <w:sz w:val="28"/>
          <w:szCs w:val="28"/>
          <w:highlight w:val="none"/>
          <w:lang w:bidi="ar"/>
        </w:rPr>
        <w:t>条  监督和管理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2、甲乙双方均应自觉配合有关监督管理部门对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合同履行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情况的监督检查，如实反映情况，提供有关资料；否则，将对有关单位、当事人按照有关规定予以处罚。</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第十条</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无效合同</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甲乙双方如因违反政府采购法及相关法律法规的规定，被宣告</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合同无效</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的，一切责任概由过错方自行承担。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一</w:t>
      </w:r>
      <w:r>
        <w:rPr>
          <w:rFonts w:hint="eastAsia" w:ascii="仿宋" w:hAnsi="仿宋" w:eastAsia="仿宋" w:cs="仿宋"/>
          <w:b/>
          <w:color w:val="auto"/>
          <w:sz w:val="28"/>
          <w:szCs w:val="28"/>
          <w:highlight w:val="none"/>
          <w:lang w:bidi="ar"/>
        </w:rPr>
        <w:t>条附则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项目（项目编号：</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）的</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eastAsia="zh-CN" w:bidi="ar"/>
        </w:rPr>
        <w:t>中标</w:t>
      </w:r>
      <w:r>
        <w:rPr>
          <w:rFonts w:hint="eastAsia" w:ascii="仿宋" w:hAnsi="仿宋" w:eastAsia="仿宋" w:cs="仿宋"/>
          <w:bCs/>
          <w:color w:val="auto"/>
          <w:sz w:val="28"/>
          <w:szCs w:val="28"/>
          <w:highlight w:val="none"/>
          <w:lang w:bidi="ar"/>
        </w:rPr>
        <w:t>通知书、乙方</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文件及澄清说明文件都是本合同的组成部分，甲、乙双方必须全面遵守，如有违反，应承担违约责任。</w:t>
      </w:r>
    </w:p>
    <w:p>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sz w:val="28"/>
          <w:szCs w:val="28"/>
          <w:highlight w:val="none"/>
          <w:lang w:bidi="ar"/>
        </w:rPr>
        <w:t>本合同一式六份,甲乙双方各执两份,政府采购代理机构两份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4、附件：</w:t>
      </w:r>
      <w:r>
        <w:rPr>
          <w:rFonts w:hint="eastAsia" w:ascii="仿宋" w:hAnsi="仿宋" w:eastAsia="仿宋" w:cs="仿宋"/>
          <w:color w:val="auto"/>
          <w:sz w:val="28"/>
          <w:szCs w:val="28"/>
          <w:highlight w:val="none"/>
        </w:rPr>
        <w:t>（包含但不限于供货</w:t>
      </w:r>
      <w:r>
        <w:rPr>
          <w:rFonts w:hint="eastAsia" w:ascii="仿宋" w:hAnsi="仿宋" w:eastAsia="仿宋" w:cs="仿宋"/>
          <w:color w:val="auto"/>
          <w:kern w:val="0"/>
          <w:sz w:val="28"/>
          <w:szCs w:val="28"/>
          <w:highlight w:val="none"/>
        </w:rPr>
        <w:t>清单和货物详细技术参数</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采购人(甲方)：供应商(乙方)：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话：电    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址：地    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lang w:bidi="ar"/>
        </w:rPr>
        <w:t xml:space="preserve">时    间：  年月日    时    间：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年月日</w:t>
      </w:r>
    </w:p>
    <w:p>
      <w:pPr>
        <w:rPr>
          <w:highlight w:val="yellow"/>
        </w:rPr>
      </w:pPr>
    </w:p>
    <w:p>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193" w:name="_Toc31522_WPSOffice_Level1"/>
      <w:bookmarkStart w:id="194" w:name="_Toc12275"/>
      <w:bookmarkStart w:id="195" w:name="_Toc17131"/>
      <w:bookmarkStart w:id="196" w:name="_Toc3645"/>
      <w:r>
        <w:rPr>
          <w:rFonts w:hint="eastAsia" w:ascii="仿宋" w:hAnsi="仿宋" w:eastAsia="仿宋" w:cs="仿宋"/>
          <w:b/>
          <w:bCs/>
          <w:kern w:val="0"/>
          <w:sz w:val="44"/>
          <w:szCs w:val="44"/>
          <w:highlight w:val="none"/>
        </w:rPr>
        <w:t>第六章  投标文件格式</w:t>
      </w:r>
      <w:bookmarkEnd w:id="191"/>
      <w:bookmarkEnd w:id="192"/>
      <w:bookmarkEnd w:id="193"/>
      <w:bookmarkEnd w:id="194"/>
      <w:bookmarkEnd w:id="195"/>
      <w:bookmarkEnd w:id="196"/>
      <w:bookmarkStart w:id="197" w:name="_Toc49090576"/>
      <w:bookmarkStart w:id="198" w:name="_Toc26554094"/>
      <w:bookmarkStart w:id="199" w:name="_Toc120614282"/>
    </w:p>
    <w:tbl>
      <w:tblPr>
        <w:tblStyle w:val="25"/>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200" w:name="_Toc19647_WPSOffice_Level1"/>
            <w:bookmarkStart w:id="201" w:name="_Toc2950_WPSOffice_Level1"/>
            <w:r>
              <w:rPr>
                <w:rFonts w:hint="eastAsia" w:ascii="仿宋" w:hAnsi="仿宋" w:eastAsia="仿宋" w:cs="仿宋"/>
                <w:b/>
                <w:sz w:val="40"/>
                <w:szCs w:val="44"/>
                <w:highlight w:val="none"/>
              </w:rPr>
              <w:t>正/副本</w:t>
            </w:r>
          </w:p>
        </w:tc>
      </w:tr>
    </w:tbl>
    <w:p>
      <w:pPr>
        <w:pStyle w:val="42"/>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02" w:name="_Toc26032"/>
      <w:bookmarkStart w:id="203" w:name="_Toc15494"/>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202"/>
      <w:bookmarkEnd w:id="203"/>
    </w:p>
    <w:p>
      <w:pPr>
        <w:pStyle w:val="40"/>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bookmarkEnd w:id="200"/>
      <w:bookmarkEnd w:id="201"/>
      <w:r>
        <w:rPr>
          <w:rFonts w:hint="eastAsia" w:ascii="仿宋" w:hAnsi="仿宋" w:eastAsia="仿宋" w:cs="仿宋"/>
          <w:b/>
          <w:sz w:val="32"/>
          <w:szCs w:val="32"/>
          <w:highlight w:val="none"/>
        </w:rPr>
        <w:t>XHLJZC-WN2022-0</w:t>
      </w:r>
      <w:r>
        <w:rPr>
          <w:rFonts w:hint="eastAsia" w:ascii="仿宋" w:hAnsi="仿宋" w:eastAsia="仿宋" w:cs="仿宋"/>
          <w:b/>
          <w:sz w:val="32"/>
          <w:szCs w:val="32"/>
          <w:highlight w:val="none"/>
          <w:lang w:val="en-US" w:eastAsia="zh-CN"/>
        </w:rPr>
        <w:t>39</w:t>
      </w:r>
    </w:p>
    <w:p>
      <w:pPr>
        <w:pStyle w:val="40"/>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ZCSP-渭南</w:t>
      </w:r>
      <w:r>
        <w:rPr>
          <w:rFonts w:hint="eastAsia" w:ascii="仿宋" w:hAnsi="仿宋" w:eastAsia="仿宋" w:cs="仿宋"/>
          <w:b/>
          <w:sz w:val="32"/>
          <w:szCs w:val="32"/>
          <w:highlight w:val="none"/>
          <w:lang w:eastAsia="zh-CN"/>
        </w:rPr>
        <w:t>市</w:t>
      </w:r>
      <w:r>
        <w:rPr>
          <w:rFonts w:hint="eastAsia" w:ascii="仿宋" w:hAnsi="仿宋" w:eastAsia="仿宋" w:cs="仿宋"/>
          <w:b/>
          <w:sz w:val="32"/>
          <w:szCs w:val="32"/>
          <w:highlight w:val="none"/>
        </w:rPr>
        <w:t>-2022-0</w:t>
      </w:r>
      <w:r>
        <w:rPr>
          <w:rFonts w:hint="eastAsia" w:ascii="仿宋" w:hAnsi="仿宋" w:eastAsia="仿宋" w:cs="仿宋"/>
          <w:b/>
          <w:sz w:val="32"/>
          <w:szCs w:val="32"/>
          <w:highlight w:val="none"/>
          <w:lang w:val="en-US" w:eastAsia="zh-CN"/>
        </w:rPr>
        <w:t>0859</w:t>
      </w:r>
    </w:p>
    <w:p>
      <w:pPr>
        <w:pStyle w:val="40"/>
        <w:widowControl/>
        <w:spacing w:before="0" w:after="0" w:line="600" w:lineRule="exact"/>
        <w:ind w:firstLine="0"/>
        <w:jc w:val="both"/>
        <w:rPr>
          <w:rFonts w:ascii="仿宋" w:hAnsi="仿宋" w:eastAsia="仿宋" w:cs="仿宋"/>
          <w:b/>
          <w:sz w:val="44"/>
          <w:szCs w:val="44"/>
          <w:highlight w:val="green"/>
        </w:rPr>
      </w:pPr>
    </w:p>
    <w:p>
      <w:pPr>
        <w:pStyle w:val="40"/>
        <w:widowControl/>
        <w:spacing w:before="0" w:after="0" w:line="600" w:lineRule="exact"/>
        <w:ind w:firstLine="0"/>
        <w:jc w:val="both"/>
        <w:rPr>
          <w:rFonts w:ascii="仿宋" w:hAnsi="仿宋" w:eastAsia="仿宋" w:cs="仿宋"/>
          <w:b/>
          <w:sz w:val="44"/>
          <w:szCs w:val="44"/>
          <w:highlight w:val="green"/>
        </w:rPr>
      </w:pPr>
    </w:p>
    <w:p>
      <w:pPr>
        <w:pStyle w:val="42"/>
        <w:widowControl/>
        <w:spacing w:line="480" w:lineRule="auto"/>
        <w:ind w:firstLine="0" w:firstLineChars="0"/>
        <w:jc w:val="center"/>
        <w:rPr>
          <w:rFonts w:hint="eastAsia" w:ascii="仿宋" w:hAnsi="仿宋" w:eastAsia="仿宋" w:cs="仿宋"/>
          <w:b/>
          <w:sz w:val="44"/>
          <w:szCs w:val="44"/>
          <w:highlight w:val="none"/>
          <w:lang w:val="en-US" w:eastAsia="zh-CN"/>
        </w:rPr>
      </w:pPr>
      <w:bookmarkStart w:id="204" w:name="_Toc17020_WPSOffice_Level1"/>
      <w:bookmarkStart w:id="205" w:name="_Toc6284_WPSOffice_Level1"/>
      <w:r>
        <w:rPr>
          <w:rFonts w:hint="eastAsia" w:ascii="仿宋" w:hAnsi="仿宋" w:eastAsia="仿宋" w:cs="仿宋"/>
          <w:b/>
          <w:sz w:val="44"/>
          <w:szCs w:val="44"/>
          <w:highlight w:val="none"/>
          <w:lang w:val="en-US" w:eastAsia="zh-CN"/>
        </w:rPr>
        <w:t>渭南技师学院2022-2023年度新生床上用品及校服采购项目</w:t>
      </w:r>
    </w:p>
    <w:p>
      <w:pPr>
        <w:pStyle w:val="42"/>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2"/>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2"/>
        <w:widowControl/>
        <w:spacing w:line="480" w:lineRule="auto"/>
        <w:ind w:firstLine="0" w:firstLineChars="0"/>
        <w:jc w:val="center"/>
        <w:rPr>
          <w:rFonts w:hint="default" w:ascii="仿宋" w:hAnsi="仿宋" w:cs="仿宋"/>
          <w:b/>
          <w:sz w:val="56"/>
          <w:szCs w:val="56"/>
          <w:highlight w:val="none"/>
        </w:rPr>
      </w:pPr>
      <w:r>
        <w:rPr>
          <w:rFonts w:ascii="仿宋" w:hAnsi="仿宋" w:cs="仿宋"/>
          <w:b/>
          <w:sz w:val="48"/>
          <w:szCs w:val="48"/>
          <w:highlight w:val="none"/>
        </w:rPr>
        <w:t>投 标 文 件</w:t>
      </w:r>
      <w:bookmarkEnd w:id="204"/>
      <w:bookmarkEnd w:id="205"/>
    </w:p>
    <w:p>
      <w:pPr>
        <w:pStyle w:val="42"/>
        <w:widowControl/>
        <w:spacing w:line="480" w:lineRule="auto"/>
        <w:ind w:firstLine="0" w:firstLineChars="0"/>
        <w:jc w:val="center"/>
        <w:rPr>
          <w:rFonts w:hint="default" w:ascii="仿宋" w:hAnsi="仿宋" w:cs="仿宋"/>
          <w:b/>
          <w:sz w:val="48"/>
          <w:szCs w:val="48"/>
          <w:highlight w:val="none"/>
        </w:rPr>
      </w:pPr>
      <w:bookmarkStart w:id="206" w:name="_Toc24484_WPSOffice_Level1"/>
      <w:bookmarkStart w:id="207" w:name="_Toc17469_WPSOffice_Level1"/>
      <w:r>
        <w:rPr>
          <w:rFonts w:ascii="仿宋" w:hAnsi="仿宋" w:cs="仿宋"/>
          <w:b/>
          <w:sz w:val="48"/>
          <w:szCs w:val="48"/>
          <w:highlight w:val="none"/>
        </w:rPr>
        <w:t>（格式）</w:t>
      </w:r>
      <w:bookmarkEnd w:id="206"/>
      <w:bookmarkEnd w:id="207"/>
    </w:p>
    <w:bookmarkEnd w:id="162"/>
    <w:bookmarkEnd w:id="163"/>
    <w:bookmarkEnd w:id="197"/>
    <w:bookmarkEnd w:id="198"/>
    <w:bookmarkEnd w:id="199"/>
    <w:p>
      <w:pPr>
        <w:spacing w:line="480" w:lineRule="auto"/>
        <w:jc w:val="center"/>
        <w:rPr>
          <w:rFonts w:ascii="仿宋" w:hAnsi="仿宋" w:eastAsia="仿宋" w:cs="仿宋"/>
          <w:b/>
          <w:spacing w:val="8"/>
          <w:sz w:val="28"/>
          <w:szCs w:val="28"/>
          <w:highlight w:val="none"/>
          <w:u w:val="single"/>
        </w:rPr>
      </w:pPr>
      <w:bookmarkStart w:id="208" w:name="_Toc4511"/>
    </w:p>
    <w:p>
      <w:pPr>
        <w:pStyle w:val="36"/>
        <w:rPr>
          <w:highlight w:val="none"/>
        </w:rPr>
      </w:pPr>
    </w:p>
    <w:p>
      <w:pPr>
        <w:rPr>
          <w:highlight w:val="none"/>
        </w:rPr>
      </w:pPr>
    </w:p>
    <w:p>
      <w:pPr>
        <w:pStyle w:val="2"/>
        <w:rPr>
          <w:rFonts w:hint="default"/>
          <w:highlight w:val="none"/>
        </w:rPr>
      </w:pPr>
    </w:p>
    <w:p>
      <w:pPr>
        <w:rPr>
          <w:highlight w:val="none"/>
        </w:rPr>
      </w:pPr>
    </w:p>
    <w:p>
      <w:pPr>
        <w:pStyle w:val="24"/>
      </w:pPr>
    </w:p>
    <w:p>
      <w:pPr>
        <w:pStyle w:val="23"/>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u w:val="single"/>
          <w:lang w:val="en-US" w:eastAsia="zh-CN"/>
        </w:rPr>
      </w:pPr>
      <w:r>
        <w:rPr>
          <w:rFonts w:hint="eastAsia" w:ascii="仿宋" w:hAnsi="仿宋" w:cs="仿宋"/>
          <w:b/>
          <w:bCs/>
          <w:sz w:val="28"/>
          <w:szCs w:val="28"/>
          <w:lang w:eastAsia="zh-CN"/>
        </w:rPr>
        <w:t>投标文件内容：</w:t>
      </w:r>
      <w:r>
        <w:rPr>
          <w:rFonts w:hint="eastAsia" w:ascii="仿宋" w:hAnsi="仿宋" w:cs="仿宋"/>
          <w:b/>
          <w:bCs/>
          <w:sz w:val="28"/>
          <w:szCs w:val="28"/>
          <w:u w:val="single"/>
          <w:lang w:val="en-US" w:eastAsia="zh-CN"/>
        </w:rPr>
        <w:t xml:space="preserve">    资 格 标    </w:t>
      </w:r>
    </w:p>
    <w:p>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480" w:lineRule="atLeast"/>
        <w:jc w:val="center"/>
        <w:outlineLvl w:val="2"/>
        <w:rPr>
          <w:rFonts w:ascii="仿宋" w:hAnsi="仿宋" w:eastAsia="仿宋" w:cs="仿宋"/>
          <w:b/>
          <w:bCs/>
          <w:sz w:val="36"/>
          <w:szCs w:val="36"/>
          <w:highlight w:val="none"/>
        </w:rPr>
      </w:pPr>
      <w:bookmarkStart w:id="209" w:name="_Toc18334"/>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209"/>
    </w:p>
    <w:tbl>
      <w:tblPr>
        <w:tblStyle w:val="25"/>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bl>
    <w:p>
      <w:pPr>
        <w:pStyle w:val="42"/>
        <w:widowControl/>
        <w:spacing w:line="500" w:lineRule="exact"/>
        <w:ind w:firstLine="560"/>
        <w:rPr>
          <w:rFonts w:hint="default" w:ascii="仿宋" w:hAnsi="仿宋" w:cs="仿宋"/>
          <w:szCs w:val="28"/>
          <w:highlight w:val="none"/>
        </w:rPr>
      </w:pPr>
    </w:p>
    <w:p>
      <w:pPr>
        <w:pStyle w:val="42"/>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42"/>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42"/>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42"/>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42"/>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500" w:lineRule="atLeast"/>
        <w:jc w:val="center"/>
        <w:outlineLvl w:val="2"/>
        <w:rPr>
          <w:rFonts w:ascii="仿宋" w:hAnsi="仿宋" w:eastAsia="仿宋" w:cs="仿宋"/>
          <w:b/>
          <w:bCs/>
          <w:sz w:val="36"/>
          <w:szCs w:val="36"/>
          <w:highlight w:val="none"/>
        </w:rPr>
      </w:pPr>
      <w:bookmarkStart w:id="210" w:name="_Toc2888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210"/>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pPr>
        <w:pStyle w:val="22"/>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pPr>
        <w:pStyle w:val="22"/>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numPr>
          <w:ilvl w:val="0"/>
          <w:numId w:val="0"/>
        </w:numPr>
        <w:tabs>
          <w:tab w:val="left" w:pos="1834"/>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pStyle w:val="1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w:t>
      </w:r>
      <w:r>
        <w:rPr>
          <w:rFonts w:hint="eastAsia" w:ascii="仿宋" w:hAnsi="仿宋" w:cs="仿宋"/>
          <w:sz w:val="28"/>
          <w:szCs w:val="28"/>
          <w:highlight w:val="none"/>
          <w:lang w:eastAsia="zh-CN"/>
        </w:rPr>
        <w:t>投标</w:t>
      </w:r>
      <w:r>
        <w:rPr>
          <w:rFonts w:hint="eastAsia" w:ascii="仿宋" w:hAnsi="仿宋" w:eastAsia="仿宋" w:cs="仿宋"/>
          <w:sz w:val="28"/>
          <w:szCs w:val="28"/>
          <w:highlight w:val="none"/>
          <w:lang w:eastAsia="zh-CN"/>
        </w:rPr>
        <w:t>保证金交纳凭证；</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green"/>
          <w:lang w:eastAsia="zh-CN"/>
        </w:rPr>
      </w:pPr>
      <w:r>
        <w:rPr>
          <w:rFonts w:hint="eastAsia" w:ascii="仿宋" w:hAnsi="仿宋" w:eastAsia="仿宋" w:cs="仿宋"/>
          <w:sz w:val="28"/>
          <w:szCs w:val="28"/>
          <w:highlight w:val="none"/>
        </w:rPr>
        <w:t>（8）提供《中小企业声明函》；供应商为监狱企业的，应提供监狱企业相关资格证明材料；供应商为残疾人福利性单位的，应提供《残疾人福利性单位声明函》。</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）供应商认为有必要提供而增加其竞争性的其它资料</w:t>
      </w:r>
      <w:r>
        <w:rPr>
          <w:rFonts w:hint="eastAsia" w:ascii="仿宋" w:hAnsi="仿宋" w:eastAsia="仿宋" w:cs="仿宋"/>
          <w:sz w:val="28"/>
          <w:szCs w:val="28"/>
          <w:highlight w:val="none"/>
        </w:rPr>
        <w:t>。</w:t>
      </w: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kern w:val="0"/>
          <w:sz w:val="28"/>
          <w:szCs w:val="28"/>
          <w:highlight w:val="cyan"/>
          <w:lang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bookmarkStart w:id="211" w:name="_Toc8220"/>
      <w:bookmarkStart w:id="212" w:name="_Toc16146"/>
    </w:p>
    <w:p>
      <w:pPr>
        <w:pStyle w:val="40"/>
        <w:keepNext w:val="0"/>
        <w:keepLines w:val="0"/>
        <w:pageBreakBefore w:val="0"/>
        <w:widowControl/>
        <w:kinsoku/>
        <w:wordWrap/>
        <w:overflowPunct/>
        <w:topLinePunct w:val="0"/>
        <w:autoSpaceDE/>
        <w:autoSpaceDN/>
        <w:bidi w:val="0"/>
        <w:adjustRightInd w:val="0"/>
        <w:snapToGrid/>
        <w:ind w:firstLine="0"/>
        <w:jc w:val="center"/>
        <w:textAlignment w:val="auto"/>
        <w:outlineLvl w:val="3"/>
        <w:rPr>
          <w:rFonts w:hint="eastAsia" w:eastAsia="宋体"/>
          <w:sz w:val="28"/>
          <w:szCs w:val="28"/>
          <w:lang w:eastAsia="zh-CN"/>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 w:val="28"/>
          <w:szCs w:val="28"/>
          <w:lang w:val="en-US" w:eastAsia="zh-CN"/>
        </w:rPr>
        <w:t>1、供应商</w:t>
      </w:r>
      <w:r>
        <w:rPr>
          <w:rFonts w:hint="eastAsia" w:ascii="仿宋" w:hAnsi="仿宋" w:eastAsia="仿宋" w:cs="仿宋"/>
          <w:b/>
          <w:bCs/>
          <w:sz w:val="28"/>
          <w:szCs w:val="28"/>
        </w:rPr>
        <w:t>具有独立承担民事责任的能力</w:t>
      </w:r>
      <w:r>
        <w:rPr>
          <w:rFonts w:hint="eastAsia" w:ascii="仿宋" w:hAnsi="仿宋" w:eastAsia="仿宋" w:cs="仿宋"/>
          <w:sz w:val="30"/>
          <w:szCs w:val="30"/>
        </w:rPr>
        <w:fldChar w:fldCharType="end"/>
      </w:r>
      <w:bookmarkEnd w:id="211"/>
      <w:bookmarkEnd w:id="21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sectPr>
          <w:footerReference r:id="rId7" w:type="default"/>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kern w:val="2"/>
          <w:sz w:val="28"/>
          <w:szCs w:val="28"/>
          <w:highlight w:val="none"/>
          <w:shd w:val="clear" w:color="auto" w:fill="FFFFFF"/>
          <w:lang w:val="en-US" w:eastAsia="zh-CN" w:bidi="ar-SA"/>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fldChar w:fldCharType="begin"/>
      </w:r>
      <w:r>
        <w:rPr>
          <w:rFonts w:hint="eastAsia" w:ascii="仿宋" w:hAnsi="仿宋" w:eastAsia="仿宋" w:cs="仿宋"/>
          <w:b/>
          <w:bCs/>
          <w:sz w:val="28"/>
          <w:szCs w:val="28"/>
          <w:highlight w:val="yellow"/>
          <w:lang w:val="en-US" w:eastAsia="zh-CN"/>
        </w:rPr>
        <w:instrText xml:space="preserve"> HYPERLINK \l _Toc3988 </w:instrText>
      </w:r>
      <w:r>
        <w:rPr>
          <w:rFonts w:hint="eastAsia" w:ascii="仿宋" w:hAnsi="仿宋" w:eastAsia="仿宋" w:cs="仿宋"/>
          <w:b/>
          <w:bCs/>
          <w:sz w:val="28"/>
          <w:szCs w:val="28"/>
          <w:highlight w:val="yellow"/>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lang w:eastAsia="zh-CN"/>
        </w:rPr>
        <w:t>应商授权合法的人员参加投标全过程</w:t>
      </w:r>
      <w:r>
        <w:rPr>
          <w:rFonts w:hint="eastAsia" w:ascii="仿宋" w:hAnsi="仿宋" w:eastAsia="仿宋" w:cs="仿宋"/>
          <w:b/>
          <w:bCs/>
          <w:sz w:val="28"/>
          <w:szCs w:val="28"/>
          <w:highlight w:val="yellow"/>
          <w:lang w:val="en-US" w:eastAsia="zh-CN"/>
        </w:rPr>
        <w:fldChar w:fldCharType="end"/>
      </w:r>
    </w:p>
    <w:p>
      <w:pPr>
        <w:pStyle w:val="45"/>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法定代表人身份证明书</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5"/>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法定代表人身份证复印件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u w:val="single"/>
              </w:rPr>
            </w:pPr>
            <w:r>
              <w:rPr>
                <w:rFonts w:hint="eastAsia" w:ascii="仿宋" w:hAnsi="仿宋" w:eastAsia="仿宋" w:cs="仿宋"/>
                <w:sz w:val="28"/>
                <w:szCs w:val="28"/>
              </w:rPr>
              <w:t>正反面</w:t>
            </w:r>
          </w:p>
        </w:tc>
      </w:tr>
    </w:tbl>
    <w:p>
      <w:pPr>
        <w:pStyle w:val="45"/>
        <w:spacing w:line="500" w:lineRule="atLeast"/>
        <w:rPr>
          <w:rFonts w:hint="eastAsia" w:ascii="仿宋" w:hAnsi="仿宋" w:eastAsia="仿宋" w:cs="仿宋"/>
          <w:sz w:val="28"/>
          <w:szCs w:val="28"/>
        </w:rPr>
      </w:pPr>
    </w:p>
    <w:p>
      <w:pPr>
        <w:pStyle w:val="45"/>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4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hint="eastAsia" w:ascii="仿宋" w:hAnsi="仿宋" w:eastAsia="仿宋" w:cs="仿宋"/>
          <w:b/>
          <w:bCs/>
          <w:sz w:val="28"/>
          <w:szCs w:val="28"/>
        </w:rPr>
      </w:pPr>
    </w:p>
    <w:p>
      <w:pPr>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法定代表人授权委托书</w:t>
      </w:r>
    </w:p>
    <w:p>
      <w:pPr>
        <w:adjustRightInd w:val="0"/>
        <w:snapToGrid w:val="0"/>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及合同的执行和完成，以本公司的名义处理一切与之有关的事宜。</w:t>
      </w:r>
    </w:p>
    <w:p>
      <w:pPr>
        <w:adjustRightInd w:val="0"/>
        <w:snapToGrid w:val="0"/>
        <w:spacing w:line="500" w:lineRule="atLeast"/>
        <w:rPr>
          <w:rFonts w:hint="eastAsia"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被授权委托人身份证复印件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spacing w:line="500" w:lineRule="atLeast"/>
        <w:textAlignment w:val="auto"/>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rPr>
      </w:pPr>
      <w:r>
        <w:rPr>
          <w:rFonts w:hint="eastAsia" w:ascii="仿宋" w:hAnsi="仿宋" w:eastAsia="仿宋" w:cs="仿宋"/>
          <w:b/>
          <w:bCs/>
          <w:sz w:val="28"/>
          <w:szCs w:val="28"/>
        </w:rPr>
        <w:t>（注：本授权有效期为自授权之日起至投标有效期结束之日止）</w:t>
      </w:r>
    </w:p>
    <w:p>
      <w:pPr>
        <w:rPr>
          <w:rFonts w:hint="eastAsia"/>
        </w:rPr>
        <w:sectPr>
          <w:footerReference r:id="rId8" w:type="default"/>
          <w:pgSz w:w="11906" w:h="16838"/>
          <w:pgMar w:top="1440" w:right="1080" w:bottom="1440" w:left="1080" w:header="851" w:footer="992" w:gutter="0"/>
          <w:pgNumType w:fmt="decimal"/>
          <w:cols w:space="425" w:num="1"/>
          <w:docGrid w:type="lines" w:linePitch="312" w:charSpace="0"/>
        </w:sectPr>
      </w:pP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highlight w:val="none"/>
          <w:lang w:val="en-US" w:eastAsia="zh-CN"/>
        </w:rPr>
      </w:pPr>
      <w:r>
        <w:rPr>
          <w:rFonts w:hint="eastAsia" w:ascii="仿宋" w:hAnsi="仿宋" w:eastAsia="仿宋" w:cs="仿宋"/>
          <w:b/>
          <w:bCs/>
          <w:sz w:val="28"/>
          <w:szCs w:val="28"/>
          <w:highlight w:val="none"/>
          <w:lang w:val="en-US" w:eastAsia="zh-CN"/>
        </w:rPr>
        <w:t>3、供应商具有良好的商业信誉和健全的财务会计制度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highlight w:val="none"/>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4、供应商有依法缴纳税收和社会保障资金的良好记录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rPr>
          <w:rFonts w:hint="eastAsia"/>
        </w:rPr>
        <w:sectPr>
          <w:pgSz w:w="11906" w:h="16838"/>
          <w:pgMar w:top="1440" w:right="1080" w:bottom="1440" w:left="1080" w:header="851" w:footer="992" w:gutter="0"/>
          <w:pgNumType w:fmt="decimal"/>
          <w:cols w:space="425" w:num="1"/>
          <w:docGrid w:type="lines" w:linePitch="312" w:charSpace="0"/>
        </w:sectPr>
      </w:pP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5、供应商具有履行合同所必需的设备和专业技术能力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lang w:val="en-US" w:eastAsia="zh-CN"/>
        </w:rPr>
        <w:t>提供具有履行合同所必需的设备和专业技术能力的承诺。</w:t>
      </w: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6、供应商参加政府采购活动前三年内，在经营活动中没有重大违法记录</w:t>
      </w: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280" w:firstLineChars="100"/>
        <w:textAlignment w:val="auto"/>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19"/>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sz w:val="28"/>
          <w:szCs w:val="28"/>
        </w:rPr>
      </w:pPr>
      <w:r>
        <w:rPr>
          <w:rFonts w:hint="eastAsia" w:ascii="仿宋" w:hAnsi="仿宋" w:eastAsia="仿宋" w:cs="仿宋"/>
          <w:b/>
          <w:bCs/>
          <w:sz w:val="28"/>
          <w:szCs w:val="28"/>
          <w:lang w:val="en-US" w:eastAsia="zh-CN"/>
        </w:rPr>
        <w:t>7、供应商</w:t>
      </w:r>
      <w:r>
        <w:rPr>
          <w:rFonts w:hint="eastAsia" w:ascii="仿宋" w:hAnsi="仿宋" w:eastAsia="仿宋" w:cs="仿宋"/>
          <w:b/>
          <w:bCs/>
          <w:sz w:val="28"/>
          <w:szCs w:val="28"/>
          <w:lang w:eastAsia="zh-CN"/>
        </w:rPr>
        <w:t>投标保证金交纳凭证</w:t>
      </w:r>
    </w:p>
    <w:p>
      <w:pPr>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eastAsia="zh-CN"/>
        </w:rPr>
        <w:t>公开招标</w:t>
      </w:r>
      <w:r>
        <w:rPr>
          <w:rFonts w:hint="eastAsia" w:ascii="仿宋" w:hAnsi="仿宋" w:eastAsia="仿宋" w:cs="仿宋"/>
          <w:sz w:val="28"/>
          <w:szCs w:val="28"/>
        </w:rPr>
        <w:t>。供应商在此承担向采购代理机构交纳金额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保证金在投标有效期内保持有效。</w:t>
      </w:r>
    </w:p>
    <w:p>
      <w:pPr>
        <w:spacing w:line="500" w:lineRule="atLeast"/>
        <w:ind w:firstLine="570"/>
        <w:jc w:val="center"/>
        <w:rPr>
          <w:rFonts w:hint="eastAsia" w:ascii="仿宋" w:hAnsi="仿宋" w:eastAsia="仿宋" w:cs="仿宋"/>
          <w:sz w:val="28"/>
          <w:szCs w:val="28"/>
        </w:rPr>
      </w:pPr>
    </w:p>
    <w:tbl>
      <w:tblPr>
        <w:tblStyle w:val="25"/>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保证金证明（供应商交纳凭证复印件）</w:t>
            </w:r>
          </w:p>
        </w:tc>
      </w:tr>
    </w:tbl>
    <w:p>
      <w:pPr>
        <w:spacing w:line="500" w:lineRule="atLeast"/>
        <w:ind w:firstLine="570"/>
        <w:jc w:val="center"/>
        <w:rPr>
          <w:rFonts w:hint="eastAsia" w:ascii="仿宋" w:hAnsi="仿宋" w:eastAsia="仿宋" w:cs="仿宋"/>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rPr>
          <w:rFonts w:hint="eastAsia" w:ascii="仿宋" w:hAnsi="仿宋" w:cs="仿宋"/>
          <w:b/>
          <w:bCs/>
          <w:kern w:val="2"/>
          <w:sz w:val="28"/>
          <w:szCs w:val="28"/>
          <w:lang w:val="en-US" w:eastAsia="zh-CN" w:bidi="ar-SA"/>
        </w:rPr>
      </w:pPr>
      <w:r>
        <w:rPr>
          <w:rFonts w:hint="eastAsia" w:ascii="仿宋" w:hAnsi="仿宋" w:cs="仿宋"/>
          <w:b/>
          <w:bCs/>
          <w:kern w:val="2"/>
          <w:sz w:val="28"/>
          <w:szCs w:val="28"/>
          <w:lang w:val="en-US" w:eastAsia="zh-CN" w:bidi="ar-SA"/>
        </w:rPr>
        <w:br w:type="page"/>
      </w:r>
    </w:p>
    <w:p>
      <w:pPr>
        <w:pStyle w:val="18"/>
        <w:bidi w:val="0"/>
        <w:jc w:val="center"/>
        <w:outlineLvl w:val="3"/>
        <w:rPr>
          <w:rFonts w:hint="eastAsia" w:ascii="仿宋" w:hAnsi="仿宋" w:eastAsia="仿宋" w:cs="仿宋"/>
          <w:b/>
          <w:bCs/>
          <w:kern w:val="2"/>
          <w:sz w:val="28"/>
          <w:szCs w:val="28"/>
          <w:highlight w:val="none"/>
          <w:lang w:val="en-US" w:eastAsia="zh-CN" w:bidi="ar-SA"/>
        </w:rPr>
      </w:pPr>
      <w:bookmarkStart w:id="292" w:name="_GoBack"/>
      <w:bookmarkEnd w:id="292"/>
      <w:r>
        <w:rPr>
          <w:rFonts w:hint="eastAsia" w:ascii="仿宋" w:hAnsi="仿宋" w:eastAsia="仿宋" w:cs="仿宋"/>
          <w:b/>
          <w:bCs/>
          <w:kern w:val="2"/>
          <w:sz w:val="28"/>
          <w:szCs w:val="28"/>
          <w:highlight w:val="none"/>
          <w:lang w:val="en-US" w:eastAsia="zh-CN" w:bidi="ar-SA"/>
        </w:rPr>
        <w:t>8、其他条件</w:t>
      </w:r>
    </w:p>
    <w:p>
      <w:pPr>
        <w:bidi w:val="0"/>
        <w:jc w:val="center"/>
        <w:rPr>
          <w:rFonts w:hint="eastAsia" w:ascii="仿宋" w:hAnsi="仿宋" w:eastAsia="仿宋" w:cs="仿宋"/>
          <w:b/>
          <w:bCs/>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中小企业声明函</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 xml:space="preserve"> 工业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2"/>
      </w:pPr>
    </w:p>
    <w:p>
      <w:pPr>
        <w:pStyle w:val="2"/>
        <w:spacing w:line="500" w:lineRule="exact"/>
        <w:rPr>
          <w:rFonts w:hint="eastAsia" w:ascii="仿宋" w:hAnsi="仿宋" w:eastAsia="仿宋" w:cs="仿宋"/>
          <w:b/>
          <w:bCs/>
          <w:color w:val="000000"/>
          <w:kern w:val="0"/>
          <w:sz w:val="22"/>
          <w:szCs w:val="22"/>
          <w:highlight w:val="none"/>
          <w:lang w:val="en-US" w:eastAsia="zh-CN" w:bidi="ar"/>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pPr>
        <w:pStyle w:val="43"/>
        <w:keepNext w:val="0"/>
        <w:keepLines w:val="0"/>
        <w:pageBreakBefore w:val="0"/>
        <w:widowControl w:val="0"/>
        <w:kinsoku/>
        <w:wordWrap/>
        <w:overflowPunct/>
        <w:topLinePunct w:val="0"/>
        <w:autoSpaceDE/>
        <w:autoSpaceDN/>
        <w:bidi w:val="0"/>
        <w:spacing w:line="500" w:lineRule="atLeast"/>
        <w:jc w:val="both"/>
        <w:rPr>
          <w:rFonts w:hint="eastAsia" w:ascii="仿宋" w:hAnsi="仿宋" w:eastAsia="仿宋" w:cs="仿宋"/>
          <w:b w:val="0"/>
          <w:sz w:val="24"/>
          <w:szCs w:val="24"/>
          <w:highlight w:val="none"/>
          <w:lang w:val="zh-CN"/>
        </w:rPr>
      </w:pPr>
      <w:r>
        <w:rPr>
          <w:rFonts w:hint="eastAsia" w:ascii="仿宋" w:hAnsi="仿宋" w:eastAsia="仿宋" w:cs="仿宋"/>
          <w:b/>
          <w:bCs/>
          <w:color w:val="000000"/>
          <w:kern w:val="0"/>
          <w:sz w:val="22"/>
          <w:szCs w:val="22"/>
          <w:highlight w:val="none"/>
          <w:lang w:val="en-US" w:eastAsia="zh-CN"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jc w:val="both"/>
        <w:outlineLvl w:val="9"/>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ind w:left="-120"/>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监狱企业相关资格证明材料</w:t>
      </w: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2"/>
        <w:keepNext w:val="0"/>
        <w:keepLines w:val="0"/>
        <w:pageBreakBefore w:val="0"/>
        <w:widowControl w:val="0"/>
        <w:kinsoku/>
        <w:wordWrap/>
        <w:overflowPunct/>
        <w:topLinePunct w:val="0"/>
        <w:autoSpaceDE/>
        <w:autoSpaceDN/>
        <w:bidi w:val="0"/>
        <w:ind w:left="-119"/>
        <w:jc w:val="center"/>
        <w:rPr>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bidi w:val="0"/>
      </w:pPr>
    </w:p>
    <w:p>
      <w:pPr>
        <w:bidi w:val="0"/>
        <w:jc w:val="center"/>
        <w:rPr>
          <w:rFonts w:hint="eastAsia" w:ascii="仿宋" w:hAnsi="仿宋" w:eastAsia="仿宋" w:cs="仿宋"/>
          <w:b/>
          <w:bCs/>
          <w:sz w:val="28"/>
          <w:szCs w:val="24"/>
        </w:rPr>
      </w:pPr>
      <w:r>
        <w:rPr>
          <w:rFonts w:hint="eastAsia" w:ascii="仿宋" w:hAnsi="仿宋" w:eastAsia="仿宋" w:cs="仿宋"/>
          <w:b/>
          <w:bCs/>
          <w:sz w:val="28"/>
          <w:szCs w:val="24"/>
          <w:lang w:eastAsia="zh-CN"/>
        </w:rPr>
        <w:t>（三）</w:t>
      </w:r>
      <w:r>
        <w:rPr>
          <w:rFonts w:hint="eastAsia" w:ascii="仿宋" w:hAnsi="仿宋" w:eastAsia="仿宋" w:cs="仿宋"/>
          <w:b/>
          <w:bCs/>
          <w:sz w:val="28"/>
          <w:szCs w:val="24"/>
        </w:rPr>
        <w:t>残疾人福利性单位声明函</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7"/>
          <w:rFonts w:hint="default" w:ascii="仿宋" w:hAnsi="仿宋" w:eastAsia="仿宋" w:cs="仿宋"/>
          <w:sz w:val="24"/>
          <w:szCs w:val="24"/>
          <w:highlight w:val="none"/>
        </w:rPr>
      </w:pPr>
    </w:p>
    <w:p>
      <w:pPr>
        <w:pStyle w:val="14"/>
        <w:bidi w:val="0"/>
        <w:rPr>
          <w:rFonts w:hint="eastAsia"/>
          <w:lang w:val="en-US" w:eastAsia="zh-CN"/>
        </w:rPr>
      </w:pPr>
      <w:r>
        <w:rPr>
          <w:rFonts w:hint="eastAsia" w:ascii="仿宋" w:hAnsi="仿宋" w:eastAsia="仿宋" w:cs="仿宋"/>
          <w:b/>
          <w:spacing w:val="6"/>
          <w:sz w:val="28"/>
          <w:szCs w:val="21"/>
          <w:highlight w:val="none"/>
        </w:rPr>
        <w:t>注：非残疾人福利性单位可不填写此表</w:t>
      </w:r>
    </w:p>
    <w:p>
      <w:pPr>
        <w:pStyle w:val="14"/>
        <w:bidi w:val="0"/>
        <w:rPr>
          <w:rFonts w:hint="eastAsia"/>
          <w:lang w:val="en-US" w:eastAsia="zh-CN"/>
        </w:rPr>
      </w:pPr>
    </w:p>
    <w:p>
      <w:pPr>
        <w:pStyle w:val="14"/>
        <w:bidi w:val="0"/>
        <w:rPr>
          <w:rFonts w:hint="eastAsia"/>
          <w:lang w:val="en-US" w:eastAsia="zh-CN"/>
        </w:rPr>
      </w:pPr>
    </w:p>
    <w:p>
      <w:pPr>
        <w:pStyle w:val="14"/>
        <w:bidi w:val="0"/>
        <w:rPr>
          <w:rFonts w:hint="eastAsia"/>
          <w:lang w:val="en-US" w:eastAsia="zh-CN"/>
        </w:rPr>
      </w:pPr>
    </w:p>
    <w:p>
      <w:pPr>
        <w:pStyle w:val="14"/>
        <w:bidi w:val="0"/>
        <w:rPr>
          <w:rFonts w:hint="eastAsia"/>
          <w:lang w:val="en-US" w:eastAsia="zh-CN"/>
        </w:rPr>
      </w:pPr>
    </w:p>
    <w:p>
      <w:pPr>
        <w:pStyle w:val="14"/>
        <w:bidi w:val="0"/>
        <w:rPr>
          <w:rFonts w:hint="eastAsia"/>
          <w:lang w:val="en-US" w:eastAsia="zh-CN"/>
        </w:rPr>
      </w:pPr>
    </w:p>
    <w:p>
      <w:pPr>
        <w:pStyle w:val="14"/>
        <w:bidi w:val="0"/>
        <w:ind w:left="0" w:leftChars="0" w:firstLine="0" w:firstLineChars="0"/>
        <w:rPr>
          <w:rFonts w:hint="eastAsia"/>
          <w:lang w:val="en-US" w:eastAsia="zh-CN"/>
        </w:rPr>
      </w:pPr>
    </w:p>
    <w:p>
      <w:pPr>
        <w:rPr>
          <w:rFonts w:hint="eastAsia" w:ascii="仿宋" w:hAnsi="仿宋" w:cs="仿宋"/>
          <w:b/>
          <w:bCs/>
          <w:kern w:val="2"/>
          <w:sz w:val="28"/>
          <w:szCs w:val="28"/>
          <w:lang w:val="en-US" w:eastAsia="zh-CN" w:bidi="ar-SA"/>
        </w:rPr>
      </w:pPr>
      <w:r>
        <w:rPr>
          <w:rFonts w:hint="eastAsia" w:ascii="仿宋" w:hAnsi="仿宋" w:cs="仿宋"/>
          <w:b/>
          <w:bCs/>
          <w:kern w:val="2"/>
          <w:sz w:val="28"/>
          <w:szCs w:val="28"/>
          <w:lang w:val="en-US" w:eastAsia="zh-CN" w:bidi="ar-SA"/>
        </w:rPr>
        <w:br w:type="page"/>
      </w:r>
    </w:p>
    <w:p>
      <w:pPr>
        <w:pStyle w:val="14"/>
        <w:bidi w:val="0"/>
        <w:ind w:left="0" w:leftChars="0" w:firstLine="0" w:firstLineChars="0"/>
        <w:jc w:val="center"/>
        <w:outlineLvl w:val="3"/>
        <w:rPr>
          <w:rFonts w:hint="eastAsia" w:ascii="仿宋" w:hAnsi="仿宋" w:eastAsia="仿宋" w:cs="仿宋"/>
          <w:b/>
          <w:bCs/>
          <w:kern w:val="2"/>
          <w:sz w:val="28"/>
          <w:szCs w:val="28"/>
          <w:lang w:val="en-US" w:eastAsia="zh-CN" w:bidi="ar-SA"/>
        </w:rPr>
      </w:pPr>
      <w:r>
        <w:rPr>
          <w:rFonts w:hint="eastAsia" w:ascii="仿宋" w:hAnsi="仿宋" w:cs="仿宋"/>
          <w:b/>
          <w:bCs/>
          <w:kern w:val="2"/>
          <w:sz w:val="28"/>
          <w:szCs w:val="28"/>
          <w:lang w:val="en-US" w:eastAsia="zh-CN" w:bidi="ar-SA"/>
        </w:rPr>
        <w:t>9</w:t>
      </w:r>
      <w:r>
        <w:rPr>
          <w:rFonts w:hint="eastAsia" w:ascii="仿宋" w:hAnsi="仿宋" w:eastAsia="仿宋" w:cs="仿宋"/>
          <w:b/>
          <w:bCs/>
          <w:kern w:val="2"/>
          <w:sz w:val="28"/>
          <w:szCs w:val="28"/>
          <w:lang w:val="en-US" w:eastAsia="zh-CN" w:bidi="ar-SA"/>
        </w:rPr>
        <w:t>、供应商认为有必要提供而增加其竞争性的其它资料</w:t>
      </w:r>
    </w:p>
    <w:p>
      <w:pPr>
        <w:bidi w:val="0"/>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bidi w:val="0"/>
        <w:rPr>
          <w:rFonts w:hint="eastAsia"/>
          <w:lang w:eastAsia="zh-CN"/>
        </w:rPr>
      </w:pPr>
    </w:p>
    <w:bookmarkEnd w:id="208"/>
    <w:tbl>
      <w:tblPr>
        <w:tblStyle w:val="25"/>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213" w:name="_Toc3443"/>
            <w:bookmarkStart w:id="214" w:name="_Toc5680"/>
            <w:bookmarkStart w:id="215" w:name="_Toc19526"/>
            <w:bookmarkStart w:id="216" w:name="_Toc438541313"/>
            <w:bookmarkStart w:id="217" w:name="_Toc25352_WPSOffice_Level1"/>
            <w:bookmarkStart w:id="218" w:name="_Toc13405_WPSOffice_Level1"/>
            <w:bookmarkStart w:id="219" w:name="_Toc120614284"/>
            <w:bookmarkStart w:id="220" w:name="_Toc204524343"/>
            <w:r>
              <w:rPr>
                <w:rFonts w:hint="eastAsia" w:ascii="仿宋" w:hAnsi="仿宋" w:eastAsia="仿宋" w:cs="仿宋"/>
                <w:b/>
                <w:sz w:val="40"/>
                <w:szCs w:val="44"/>
                <w:highlight w:val="none"/>
              </w:rPr>
              <w:t>正/副本</w:t>
            </w:r>
          </w:p>
        </w:tc>
      </w:tr>
    </w:tbl>
    <w:p>
      <w:pPr>
        <w:pStyle w:val="42"/>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21" w:name="_Toc16178"/>
      <w:r>
        <w:rPr>
          <w:rFonts w:hint="eastAsia" w:ascii="仿宋" w:hAnsi="仿宋" w:cs="仿宋"/>
          <w:b/>
          <w:kern w:val="0"/>
          <w:sz w:val="32"/>
          <w:szCs w:val="32"/>
          <w:highlight w:val="none"/>
          <w:lang w:val="en-US" w:eastAsia="zh-CN" w:bidi="ar-SA"/>
        </w:rPr>
        <w:t>B 商务及技术标</w:t>
      </w:r>
      <w:bookmarkEnd w:id="221"/>
    </w:p>
    <w:p>
      <w:pPr>
        <w:pStyle w:val="40"/>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号：XHLJZC-WN2022-</w:t>
      </w:r>
      <w:r>
        <w:rPr>
          <w:rFonts w:hint="eastAsia" w:ascii="仿宋" w:hAnsi="仿宋" w:eastAsia="仿宋" w:cs="仿宋"/>
          <w:b/>
          <w:sz w:val="32"/>
          <w:szCs w:val="32"/>
          <w:highlight w:val="none"/>
          <w:lang w:val="en-US" w:eastAsia="zh-CN"/>
        </w:rPr>
        <w:t>039</w:t>
      </w:r>
    </w:p>
    <w:p>
      <w:pPr>
        <w:pStyle w:val="40"/>
        <w:widowControl/>
        <w:spacing w:before="0" w:after="0"/>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ZCSP-渭南市-2022-00</w:t>
      </w:r>
      <w:r>
        <w:rPr>
          <w:rFonts w:hint="eastAsia" w:ascii="仿宋" w:hAnsi="仿宋" w:eastAsia="仿宋" w:cs="仿宋"/>
          <w:b/>
          <w:sz w:val="32"/>
          <w:szCs w:val="32"/>
          <w:highlight w:val="none"/>
          <w:lang w:val="en-US" w:eastAsia="zh-CN"/>
        </w:rPr>
        <w:t>859</w:t>
      </w:r>
    </w:p>
    <w:p>
      <w:pPr>
        <w:pStyle w:val="40"/>
        <w:widowControl/>
        <w:spacing w:before="0" w:after="0" w:line="600" w:lineRule="exact"/>
        <w:ind w:firstLine="0"/>
        <w:jc w:val="both"/>
        <w:rPr>
          <w:rFonts w:ascii="仿宋" w:hAnsi="仿宋" w:eastAsia="仿宋" w:cs="仿宋"/>
          <w:b/>
          <w:sz w:val="32"/>
          <w:szCs w:val="32"/>
          <w:highlight w:val="green"/>
        </w:rPr>
      </w:pPr>
    </w:p>
    <w:p>
      <w:pPr>
        <w:pStyle w:val="40"/>
        <w:widowControl/>
        <w:spacing w:before="0" w:after="0" w:line="600" w:lineRule="exact"/>
        <w:ind w:firstLine="0"/>
        <w:jc w:val="both"/>
        <w:rPr>
          <w:rFonts w:ascii="仿宋" w:hAnsi="仿宋" w:eastAsia="仿宋" w:cs="仿宋"/>
          <w:b/>
          <w:sz w:val="32"/>
          <w:szCs w:val="32"/>
          <w:highlight w:val="green"/>
        </w:rPr>
      </w:pPr>
    </w:p>
    <w:p>
      <w:pPr>
        <w:pStyle w:val="40"/>
        <w:widowControl/>
        <w:spacing w:before="0" w:after="0" w:line="600" w:lineRule="exact"/>
        <w:ind w:firstLine="0"/>
        <w:jc w:val="both"/>
        <w:rPr>
          <w:rFonts w:ascii="仿宋" w:hAnsi="仿宋" w:eastAsia="仿宋" w:cs="仿宋"/>
          <w:b/>
          <w:sz w:val="44"/>
          <w:szCs w:val="44"/>
          <w:highlight w:val="green"/>
        </w:rPr>
      </w:pPr>
    </w:p>
    <w:p>
      <w:pPr>
        <w:pStyle w:val="42"/>
        <w:widowControl/>
        <w:spacing w:line="480" w:lineRule="auto"/>
        <w:ind w:firstLine="0" w:firstLineChars="0"/>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渭南技师学院2022-2023年度新生床上用品及校服采购项目</w:t>
      </w:r>
    </w:p>
    <w:p>
      <w:pPr>
        <w:pStyle w:val="42"/>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2"/>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2"/>
        <w:widowControl/>
        <w:spacing w:line="480" w:lineRule="auto"/>
        <w:ind w:firstLine="0" w:firstLineChars="0"/>
        <w:jc w:val="center"/>
        <w:rPr>
          <w:rFonts w:hint="default" w:ascii="仿宋" w:hAnsi="仿宋" w:cs="仿宋"/>
          <w:b/>
          <w:sz w:val="56"/>
          <w:szCs w:val="56"/>
          <w:highlight w:val="none"/>
        </w:rPr>
      </w:pPr>
      <w:r>
        <w:rPr>
          <w:rFonts w:ascii="仿宋" w:hAnsi="仿宋" w:cs="仿宋"/>
          <w:b/>
          <w:sz w:val="48"/>
          <w:szCs w:val="48"/>
          <w:highlight w:val="none"/>
        </w:rPr>
        <w:t>投 标 文 件</w:t>
      </w:r>
    </w:p>
    <w:p>
      <w:pPr>
        <w:pStyle w:val="42"/>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pPr>
        <w:spacing w:line="480" w:lineRule="auto"/>
        <w:jc w:val="center"/>
        <w:rPr>
          <w:rFonts w:ascii="仿宋" w:hAnsi="仿宋" w:eastAsia="仿宋" w:cs="仿宋"/>
          <w:b/>
          <w:spacing w:val="8"/>
          <w:sz w:val="28"/>
          <w:szCs w:val="28"/>
          <w:highlight w:val="none"/>
          <w:u w:val="single"/>
        </w:rPr>
      </w:pPr>
    </w:p>
    <w:p>
      <w:pPr>
        <w:pStyle w:val="36"/>
        <w:rPr>
          <w:highlight w:val="none"/>
        </w:rPr>
      </w:pPr>
    </w:p>
    <w:p>
      <w:pPr>
        <w:rPr>
          <w:highlight w:val="none"/>
        </w:rPr>
      </w:pPr>
    </w:p>
    <w:p>
      <w:pPr>
        <w:pStyle w:val="2"/>
        <w:rPr>
          <w:rFonts w:hint="default"/>
          <w:highlight w:val="none"/>
        </w:rPr>
      </w:pPr>
    </w:p>
    <w:p>
      <w:pPr>
        <w:rPr>
          <w:highlight w:val="none"/>
        </w:rPr>
      </w:pPr>
    </w:p>
    <w:p>
      <w:pPr>
        <w:ind w:firstLine="1687" w:firstLineChars="600"/>
        <w:jc w:val="both"/>
        <w:rPr>
          <w:rFonts w:hint="eastAsia" w:ascii="仿宋" w:hAnsi="仿宋" w:eastAsia="仿宋" w:cs="仿宋"/>
          <w:b/>
          <w:bCs/>
          <w:sz w:val="28"/>
          <w:szCs w:val="24"/>
          <w:u w:val="none"/>
          <w:lang w:eastAsia="zh-CN"/>
        </w:rPr>
      </w:pPr>
    </w:p>
    <w:p>
      <w:pPr>
        <w:pStyle w:val="24"/>
        <w:ind w:left="0" w:leftChars="0" w:firstLine="0" w:firstLineChars="0"/>
        <w:rPr>
          <w:rFonts w:hint="eastAsia"/>
          <w:lang w:eastAsia="zh-CN"/>
        </w:rPr>
      </w:pPr>
    </w:p>
    <w:p>
      <w:pPr>
        <w:ind w:firstLine="1687" w:firstLineChars="600"/>
        <w:jc w:val="both"/>
        <w:rPr>
          <w:rFonts w:hint="default" w:ascii="仿宋" w:hAnsi="仿宋" w:eastAsia="仿宋" w:cs="仿宋"/>
          <w:b/>
          <w:bCs/>
          <w:sz w:val="28"/>
          <w:szCs w:val="24"/>
          <w:u w:val="single"/>
          <w:lang w:val="en-US" w:eastAsia="zh-CN"/>
        </w:rPr>
      </w:pPr>
      <w:r>
        <w:rPr>
          <w:rFonts w:hint="eastAsia" w:ascii="仿宋" w:hAnsi="仿宋" w:eastAsia="仿宋" w:cs="仿宋"/>
          <w:b/>
          <w:bCs/>
          <w:sz w:val="28"/>
          <w:szCs w:val="24"/>
          <w:u w:val="none"/>
          <w:lang w:eastAsia="zh-CN"/>
        </w:rPr>
        <w:t>投标文件内容：</w:t>
      </w:r>
      <w:r>
        <w:rPr>
          <w:rFonts w:hint="eastAsia" w:ascii="仿宋" w:hAnsi="仿宋" w:eastAsia="仿宋" w:cs="仿宋"/>
          <w:b/>
          <w:bCs/>
          <w:sz w:val="28"/>
          <w:szCs w:val="24"/>
          <w:u w:val="single"/>
          <w:lang w:val="en-US" w:eastAsia="zh-CN"/>
        </w:rPr>
        <w:t xml:space="preserve">    商务及技术标    </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供应商名称：</w:t>
      </w:r>
      <w:r>
        <w:rPr>
          <w:rFonts w:hint="eastAsia" w:ascii="仿宋" w:hAnsi="仿宋" w:eastAsia="仿宋" w:cs="仿宋"/>
          <w:b/>
          <w:bCs/>
          <w:sz w:val="28"/>
          <w:szCs w:val="24"/>
          <w:u w:val="single"/>
        </w:rPr>
        <w:t xml:space="preserve">              </w:t>
      </w:r>
      <w:r>
        <w:rPr>
          <w:rFonts w:hint="eastAsia" w:ascii="仿宋" w:hAnsi="仿宋" w:eastAsia="仿宋" w:cs="仿宋"/>
          <w:b/>
          <w:bCs/>
          <w:sz w:val="28"/>
          <w:szCs w:val="24"/>
          <w:u w:val="single"/>
          <w:lang w:val="en-US" w:eastAsia="zh-CN"/>
        </w:rPr>
        <w:t xml:space="preserve">   </w:t>
      </w:r>
      <w:r>
        <w:rPr>
          <w:rFonts w:hint="eastAsia" w:ascii="仿宋" w:hAnsi="仿宋" w:eastAsia="仿宋" w:cs="仿宋"/>
          <w:b/>
          <w:bCs/>
          <w:sz w:val="28"/>
          <w:szCs w:val="24"/>
          <w:u w:val="single"/>
        </w:rPr>
        <w:t xml:space="preserve">    （公     章）</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法定代表人或被授权委托人</w:t>
      </w:r>
      <w:r>
        <w:rPr>
          <w:rFonts w:hint="eastAsia" w:ascii="仿宋" w:hAnsi="仿宋" w:eastAsia="仿宋" w:cs="仿宋"/>
          <w:b/>
          <w:bCs/>
          <w:sz w:val="28"/>
          <w:szCs w:val="24"/>
          <w:u w:val="none"/>
          <w:lang w:eastAsia="zh-CN"/>
        </w:rPr>
        <w:t>：</w:t>
      </w:r>
      <w:r>
        <w:rPr>
          <w:rFonts w:hint="eastAsia" w:ascii="仿宋" w:hAnsi="仿宋" w:eastAsia="仿宋" w:cs="仿宋"/>
          <w:b/>
          <w:bCs/>
          <w:sz w:val="28"/>
          <w:szCs w:val="24"/>
          <w:u w:val="single"/>
        </w:rPr>
        <w:t xml:space="preserve">      （签字或盖章）</w:t>
      </w:r>
    </w:p>
    <w:p>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u w:val="none"/>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pPr>
        <w:pStyle w:val="2"/>
        <w:spacing w:line="480" w:lineRule="auto"/>
        <w:ind w:firstLine="281" w:firstLineChars="100"/>
        <w:jc w:val="both"/>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附件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                           </w:t>
      </w:r>
      <w:r>
        <w:rPr>
          <w:rFonts w:ascii="仿宋" w:hAnsi="仿宋" w:cs="仿宋"/>
          <w:b/>
          <w:bCs/>
          <w:sz w:val="28"/>
          <w:szCs w:val="28"/>
          <w:highlight w:val="none"/>
        </w:rPr>
        <w:t>（页码）</w:t>
      </w:r>
    </w:p>
    <w:p>
      <w:pPr>
        <w:pStyle w:val="2"/>
        <w:spacing w:line="500" w:lineRule="exact"/>
        <w:rPr>
          <w:rFonts w:hint="default" w:ascii="仿宋" w:hAnsi="仿宋" w:cs="仿宋"/>
          <w:sz w:val="28"/>
          <w:szCs w:val="28"/>
          <w:highlight w:val="none"/>
        </w:rPr>
      </w:pPr>
    </w:p>
    <w:p>
      <w:pPr>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2"/>
        <w:spacing w:line="500" w:lineRule="exact"/>
        <w:jc w:val="center"/>
        <w:outlineLvl w:val="2"/>
        <w:rPr>
          <w:rFonts w:hint="default" w:ascii="仿宋" w:hAnsi="仿宋" w:cs="仿宋"/>
          <w:b/>
          <w:bCs/>
          <w:sz w:val="44"/>
          <w:szCs w:val="44"/>
          <w:highlight w:val="none"/>
        </w:rPr>
      </w:pPr>
      <w:bookmarkStart w:id="222" w:name="_Toc14793"/>
      <w:r>
        <w:rPr>
          <w:rFonts w:ascii="仿宋" w:hAnsi="仿宋" w:cs="仿宋"/>
          <w:b/>
          <w:bCs/>
          <w:sz w:val="36"/>
          <w:szCs w:val="36"/>
          <w:highlight w:val="none"/>
        </w:rPr>
        <w:t>第一部分  投标响应函</w:t>
      </w:r>
      <w:bookmarkEnd w:id="213"/>
      <w:bookmarkEnd w:id="214"/>
      <w:bookmarkEnd w:id="215"/>
      <w:bookmarkEnd w:id="216"/>
      <w:bookmarkEnd w:id="217"/>
      <w:bookmarkEnd w:id="218"/>
      <w:bookmarkEnd w:id="222"/>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1、愿意按照招标文件中的一切要求，提供货物及服务，完成合同的责任和义务。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9"/>
        <w:rPr>
          <w:rFonts w:hint="eastAsia" w:ascii="仿宋" w:hAnsi="仿宋" w:eastAsia="仿宋" w:cs="仿宋"/>
          <w:b/>
          <w:bCs/>
          <w:sz w:val="36"/>
          <w:szCs w:val="36"/>
          <w:highlight w:val="none"/>
        </w:rPr>
      </w:pPr>
      <w:bookmarkStart w:id="223" w:name="_Toc17278"/>
      <w:bookmarkStart w:id="224" w:name="_Toc21079"/>
      <w:bookmarkStart w:id="225" w:name="_Toc8963_WPSOffice_Level1"/>
      <w:bookmarkStart w:id="226" w:name="_Toc438541314"/>
      <w:bookmarkStart w:id="227" w:name="_Toc27691"/>
      <w:bookmarkStart w:id="228" w:name="_Toc1669_WPSOffice_Level1"/>
    </w:p>
    <w:p>
      <w:pPr>
        <w:spacing w:line="500" w:lineRule="atLeast"/>
        <w:jc w:val="center"/>
        <w:outlineLvl w:val="2"/>
        <w:rPr>
          <w:rFonts w:hint="default"/>
          <w:highlight w:val="none"/>
        </w:rPr>
      </w:pPr>
      <w:bookmarkStart w:id="229" w:name="_Toc3532"/>
      <w:r>
        <w:rPr>
          <w:rFonts w:hint="eastAsia" w:ascii="仿宋" w:hAnsi="仿宋" w:eastAsia="仿宋" w:cs="仿宋"/>
          <w:b/>
          <w:bCs/>
          <w:sz w:val="36"/>
          <w:szCs w:val="36"/>
          <w:highlight w:val="none"/>
        </w:rPr>
        <w:t>第二部分  报价一览表</w:t>
      </w:r>
      <w:bookmarkEnd w:id="223"/>
      <w:bookmarkEnd w:id="224"/>
      <w:bookmarkEnd w:id="225"/>
      <w:bookmarkEnd w:id="226"/>
      <w:bookmarkEnd w:id="227"/>
      <w:bookmarkEnd w:id="228"/>
      <w:bookmarkEnd w:id="229"/>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项目名称：渭南技师学院2022-2023年度新生床上用品及校服采购项目</w:t>
      </w:r>
    </w:p>
    <w:p>
      <w:pPr>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项目编号：ZCSP-渭南市-2022-</w:t>
      </w:r>
      <w:r>
        <w:rPr>
          <w:rFonts w:hint="eastAsia" w:ascii="仿宋" w:hAnsi="仿宋" w:eastAsia="仿宋" w:cs="仿宋"/>
          <w:sz w:val="28"/>
          <w:szCs w:val="28"/>
          <w:highlight w:val="none"/>
          <w:lang w:val="en-US" w:eastAsia="zh-CN"/>
        </w:rPr>
        <w:t>00859</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val="en-US" w:eastAsia="zh-CN"/>
        </w:rPr>
        <w:t>039</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284"/>
        <w:gridCol w:w="1786"/>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83" w:type="dxa"/>
            <w:vAlign w:val="center"/>
          </w:tcPr>
          <w:p>
            <w:pPr>
              <w:pStyle w:val="43"/>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采购内容</w:t>
            </w:r>
          </w:p>
        </w:tc>
        <w:tc>
          <w:tcPr>
            <w:tcW w:w="2284" w:type="dxa"/>
            <w:vAlign w:val="center"/>
          </w:tcPr>
          <w:p>
            <w:pPr>
              <w:pStyle w:val="43"/>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w:t>
            </w:r>
          </w:p>
          <w:p>
            <w:pPr>
              <w:pStyle w:val="43"/>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1786" w:type="dxa"/>
            <w:vAlign w:val="center"/>
          </w:tcPr>
          <w:p>
            <w:pPr>
              <w:pStyle w:val="43"/>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供货期</w:t>
            </w:r>
          </w:p>
          <w:p>
            <w:pPr>
              <w:pStyle w:val="43"/>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（日历日）</w:t>
            </w:r>
          </w:p>
        </w:tc>
        <w:tc>
          <w:tcPr>
            <w:tcW w:w="2322" w:type="dxa"/>
            <w:vAlign w:val="center"/>
          </w:tcPr>
          <w:p>
            <w:pPr>
              <w:pStyle w:val="43"/>
              <w:spacing w:line="500" w:lineRule="exact"/>
              <w:rPr>
                <w:rFonts w:hint="eastAsia" w:ascii="仿宋" w:hAnsi="仿宋" w:eastAsia="仿宋" w:cs="仿宋"/>
                <w:b w:val="0"/>
                <w:bCs/>
                <w:kern w:val="2"/>
                <w:sz w:val="28"/>
                <w:szCs w:val="28"/>
                <w:highlight w:val="none"/>
                <w:lang w:val="zh-CN"/>
              </w:rPr>
            </w:pPr>
            <w:r>
              <w:rPr>
                <w:rFonts w:hint="eastAsia" w:ascii="仿宋" w:hAnsi="仿宋" w:eastAsia="仿宋" w:cs="仿宋"/>
                <w:b w:val="0"/>
                <w:bCs/>
                <w:kern w:val="2"/>
                <w:sz w:val="28"/>
                <w:szCs w:val="28"/>
                <w:highlight w:val="none"/>
                <w:lang w:val="zh-CN"/>
              </w:rPr>
              <w:t>质量标准</w:t>
            </w:r>
          </w:p>
          <w:p>
            <w:pPr>
              <w:pStyle w:val="43"/>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bCs/>
                <w:kern w:val="2"/>
                <w:sz w:val="28"/>
                <w:szCs w:val="28"/>
                <w:highlight w:val="none"/>
                <w:lang w:val="zh-CN"/>
              </w:rPr>
              <w:t>（合格</w:t>
            </w:r>
            <w:r>
              <w:rPr>
                <w:rFonts w:hint="eastAsia" w:ascii="仿宋" w:hAnsi="仿宋" w:eastAsia="仿宋" w:cs="仿宋"/>
                <w:b w:val="0"/>
                <w:bCs/>
                <w:kern w:val="2"/>
                <w:sz w:val="28"/>
                <w:szCs w:val="28"/>
                <w:highlight w:val="none"/>
              </w:rPr>
              <w:t>/不合格）</w:t>
            </w:r>
          </w:p>
        </w:tc>
        <w:tc>
          <w:tcPr>
            <w:tcW w:w="1187" w:type="dxa"/>
            <w:vAlign w:val="center"/>
          </w:tcPr>
          <w:p>
            <w:pPr>
              <w:pStyle w:val="43"/>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383" w:type="dxa"/>
            <w:vAlign w:val="center"/>
          </w:tcPr>
          <w:p>
            <w:pPr>
              <w:pStyle w:val="43"/>
              <w:spacing w:line="500" w:lineRule="atLeast"/>
              <w:rPr>
                <w:rFonts w:ascii="仿宋" w:hAnsi="仿宋" w:eastAsia="仿宋" w:cs="仿宋"/>
                <w:b w:val="0"/>
                <w:kern w:val="2"/>
                <w:sz w:val="28"/>
                <w:szCs w:val="28"/>
                <w:highlight w:val="none"/>
                <w:lang w:val="zh-CN"/>
              </w:rPr>
            </w:pPr>
          </w:p>
        </w:tc>
        <w:tc>
          <w:tcPr>
            <w:tcW w:w="2284" w:type="dxa"/>
            <w:vAlign w:val="center"/>
          </w:tcPr>
          <w:p>
            <w:pPr>
              <w:pStyle w:val="43"/>
              <w:spacing w:line="500" w:lineRule="atLeast"/>
              <w:rPr>
                <w:rFonts w:ascii="仿宋" w:hAnsi="仿宋" w:eastAsia="仿宋" w:cs="仿宋"/>
                <w:b w:val="0"/>
                <w:kern w:val="2"/>
                <w:sz w:val="28"/>
                <w:szCs w:val="28"/>
                <w:highlight w:val="none"/>
                <w:lang w:val="zh-CN"/>
              </w:rPr>
            </w:pPr>
          </w:p>
        </w:tc>
        <w:tc>
          <w:tcPr>
            <w:tcW w:w="1786" w:type="dxa"/>
            <w:vAlign w:val="center"/>
          </w:tcPr>
          <w:p>
            <w:pPr>
              <w:pStyle w:val="43"/>
              <w:spacing w:line="500" w:lineRule="atLeast"/>
              <w:rPr>
                <w:rFonts w:ascii="仿宋" w:hAnsi="仿宋" w:eastAsia="仿宋" w:cs="仿宋"/>
                <w:b w:val="0"/>
                <w:kern w:val="2"/>
                <w:sz w:val="28"/>
                <w:szCs w:val="28"/>
                <w:highlight w:val="none"/>
                <w:lang w:val="zh-CN"/>
              </w:rPr>
            </w:pPr>
          </w:p>
        </w:tc>
        <w:tc>
          <w:tcPr>
            <w:tcW w:w="2322" w:type="dxa"/>
            <w:vAlign w:val="center"/>
          </w:tcPr>
          <w:p>
            <w:pPr>
              <w:pStyle w:val="43"/>
              <w:spacing w:line="500" w:lineRule="atLeast"/>
              <w:rPr>
                <w:rFonts w:ascii="仿宋" w:hAnsi="仿宋" w:eastAsia="仿宋" w:cs="仿宋"/>
                <w:b w:val="0"/>
                <w:kern w:val="2"/>
                <w:sz w:val="28"/>
                <w:szCs w:val="28"/>
                <w:highlight w:val="none"/>
                <w:lang w:val="zh-CN"/>
              </w:rPr>
            </w:pPr>
          </w:p>
        </w:tc>
        <w:tc>
          <w:tcPr>
            <w:tcW w:w="1187" w:type="dxa"/>
            <w:vAlign w:val="center"/>
          </w:tcPr>
          <w:p>
            <w:pPr>
              <w:pStyle w:val="43"/>
              <w:spacing w:line="500" w:lineRule="atLeast"/>
              <w:rPr>
                <w:rFonts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43"/>
              <w:spacing w:line="500" w:lineRule="atLeast"/>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总报价（大写）：</w:t>
            </w:r>
          </w:p>
        </w:tc>
      </w:tr>
    </w:tbl>
    <w:p>
      <w:pPr>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注：包括货物价款、人工费、运杂费（含保险费）、售后服务费、验收费、税金及风险等</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230" w:name="_Toc12941"/>
      <w:bookmarkStart w:id="231" w:name="_Toc16561"/>
      <w:bookmarkStart w:id="232" w:name="_Toc438541316"/>
    </w:p>
    <w:p>
      <w:pPr>
        <w:rPr>
          <w:rFonts w:ascii="仿宋" w:hAnsi="仿宋" w:eastAsia="仿宋" w:cs="仿宋"/>
          <w:bCs/>
          <w:sz w:val="32"/>
          <w:szCs w:val="32"/>
          <w:highlight w:val="none"/>
        </w:rPr>
      </w:pPr>
      <w:r>
        <w:rPr>
          <w:rFonts w:hint="eastAsia" w:ascii="仿宋" w:hAnsi="仿宋" w:eastAsia="仿宋" w:cs="仿宋"/>
          <w:bCs/>
          <w:sz w:val="32"/>
          <w:szCs w:val="32"/>
          <w:highlight w:val="none"/>
        </w:rPr>
        <w:br w:type="page"/>
      </w:r>
    </w:p>
    <w:p>
      <w:pPr>
        <w:pStyle w:val="43"/>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5"/>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804"/>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15"/>
              <w:jc w:val="center"/>
              <w:rPr>
                <w:rFonts w:hint="default" w:eastAsia="仿宋"/>
                <w:lang w:val="en-US" w:eastAsia="zh-CN"/>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5</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7</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8</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9</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10</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9"/>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pPr>
        <w:spacing w:line="500" w:lineRule="exact"/>
        <w:rPr>
          <w:rFonts w:ascii="仿宋" w:hAnsi="仿宋" w:eastAsia="仿宋" w:cs="仿宋"/>
          <w:sz w:val="28"/>
          <w:szCs w:val="28"/>
          <w:highlight w:val="none"/>
        </w:rPr>
      </w:pPr>
    </w:p>
    <w:p>
      <w:pPr>
        <w:pStyle w:val="43"/>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3"/>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3"/>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43"/>
        <w:spacing w:line="500" w:lineRule="exact"/>
        <w:ind w:firstLine="2660" w:firstLineChars="950"/>
        <w:jc w:val="both"/>
        <w:rPr>
          <w:rFonts w:hint="eastAsia" w:ascii="仿宋" w:hAnsi="仿宋" w:eastAsia="仿宋" w:cs="仿宋"/>
          <w:b w:val="0"/>
          <w:kern w:val="2"/>
          <w:sz w:val="28"/>
          <w:szCs w:val="28"/>
          <w:highlight w:val="none"/>
          <w:lang w:val="zh-CN"/>
        </w:rPr>
      </w:pPr>
    </w:p>
    <w:p>
      <w:pPr>
        <w:pStyle w:val="43"/>
        <w:spacing w:line="500" w:lineRule="exact"/>
        <w:ind w:firstLine="2660" w:firstLineChars="950"/>
        <w:jc w:val="both"/>
        <w:rPr>
          <w:rFonts w:hint="eastAsia" w:ascii="仿宋" w:hAnsi="仿宋" w:eastAsia="仿宋" w:cs="仿宋"/>
          <w:b w:val="0"/>
          <w:kern w:val="2"/>
          <w:sz w:val="28"/>
          <w:szCs w:val="28"/>
          <w:highlight w:val="none"/>
          <w:lang w:val="zh-CN"/>
        </w:rPr>
      </w:pPr>
    </w:p>
    <w:p>
      <w:pPr>
        <w:pStyle w:val="43"/>
        <w:spacing w:line="500" w:lineRule="exact"/>
        <w:ind w:firstLine="2660" w:firstLineChars="950"/>
        <w:jc w:val="both"/>
        <w:rPr>
          <w:rFonts w:hint="eastAsia" w:ascii="仿宋" w:hAnsi="仿宋" w:eastAsia="仿宋" w:cs="仿宋"/>
          <w:b w:val="0"/>
          <w:kern w:val="2"/>
          <w:sz w:val="28"/>
          <w:szCs w:val="28"/>
          <w:highlight w:val="none"/>
          <w:lang w:val="zh-CN"/>
        </w:rPr>
      </w:pPr>
    </w:p>
    <w:p>
      <w:pPr>
        <w:pStyle w:val="43"/>
        <w:spacing w:line="500" w:lineRule="exact"/>
        <w:ind w:firstLine="2660" w:firstLineChars="950"/>
        <w:jc w:val="both"/>
        <w:rPr>
          <w:rFonts w:hint="eastAsia" w:ascii="仿宋" w:hAnsi="仿宋" w:eastAsia="仿宋" w:cs="仿宋"/>
          <w:b w:val="0"/>
          <w:kern w:val="2"/>
          <w:sz w:val="28"/>
          <w:szCs w:val="28"/>
          <w:highlight w:val="none"/>
          <w:lang w:val="zh-CN"/>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bl>
    <w:p>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pPr>
        <w:pStyle w:val="2"/>
        <w:rPr>
          <w:rFonts w:hint="default"/>
          <w:highlight w:val="none"/>
        </w:rPr>
      </w:pPr>
    </w:p>
    <w:p>
      <w:pPr>
        <w:pStyle w:val="43"/>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3"/>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3"/>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rPr>
          <w:rFonts w:ascii="仿宋" w:hAnsi="仿宋" w:eastAsia="仿宋" w:cs="仿宋"/>
          <w:b/>
          <w:sz w:val="32"/>
          <w:szCs w:val="32"/>
          <w:highlight w:val="none"/>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4"/>
        <w:gridCol w:w="1360"/>
        <w:gridCol w:w="4144"/>
        <w:gridCol w:w="2287"/>
        <w:gridCol w:w="9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0" w:hRule="exac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36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4144"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28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2"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55" w:hRule="exac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360" w:type="dxa"/>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供货期</w:t>
            </w:r>
          </w:p>
        </w:tc>
        <w:tc>
          <w:tcPr>
            <w:tcW w:w="4144" w:type="dxa"/>
            <w:vAlign w:val="center"/>
          </w:tcPr>
          <w:p>
            <w:pPr>
              <w:pStyle w:val="22"/>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lang w:eastAsia="zh-CN"/>
              </w:rPr>
              <w:t>合同签订之日起10日历日</w:t>
            </w:r>
          </w:p>
        </w:tc>
        <w:tc>
          <w:tcPr>
            <w:tcW w:w="2287" w:type="dxa"/>
          </w:tcPr>
          <w:p>
            <w:pPr>
              <w:spacing w:line="500" w:lineRule="exact"/>
              <w:jc w:val="center"/>
              <w:rPr>
                <w:rFonts w:ascii="仿宋" w:hAnsi="仿宋" w:eastAsia="仿宋" w:cs="仿宋"/>
                <w:sz w:val="28"/>
                <w:szCs w:val="28"/>
                <w:highlight w:val="none"/>
              </w:rPr>
            </w:pPr>
          </w:p>
        </w:tc>
        <w:tc>
          <w:tcPr>
            <w:tcW w:w="982"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49" w:hRule="exac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val="en-US" w:eastAsia="zh-CN"/>
              </w:rPr>
              <w:t>2</w:t>
            </w:r>
          </w:p>
        </w:tc>
        <w:tc>
          <w:tcPr>
            <w:tcW w:w="1360" w:type="dxa"/>
            <w:vAlign w:val="center"/>
          </w:tcPr>
          <w:p>
            <w:pPr>
              <w:spacing w:line="500" w:lineRule="exact"/>
              <w:jc w:val="both"/>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4144" w:type="dxa"/>
            <w:vAlign w:val="center"/>
          </w:tcPr>
          <w:p>
            <w:pPr>
              <w:spacing w:line="500" w:lineRule="exact"/>
              <w:jc w:val="both"/>
              <w:rPr>
                <w:rFonts w:ascii="仿宋" w:hAnsi="仿宋" w:eastAsia="仿宋" w:cs="仿宋"/>
                <w:sz w:val="28"/>
                <w:szCs w:val="28"/>
                <w:highlight w:val="none"/>
              </w:rPr>
            </w:pPr>
            <w:r>
              <w:rPr>
                <w:rFonts w:hint="eastAsia" w:ascii="仿宋" w:hAnsi="仿宋" w:eastAsia="仿宋" w:cs="仿宋"/>
                <w:sz w:val="28"/>
                <w:szCs w:val="28"/>
                <w:highlight w:val="none"/>
              </w:rPr>
              <w:t>合同签订后支付总金额的40%，供货完成并经验收合格后，支付剩余款项。</w:t>
            </w:r>
          </w:p>
        </w:tc>
        <w:tc>
          <w:tcPr>
            <w:tcW w:w="2287" w:type="dxa"/>
          </w:tcPr>
          <w:p>
            <w:pPr>
              <w:spacing w:line="500" w:lineRule="exact"/>
              <w:jc w:val="center"/>
              <w:rPr>
                <w:rFonts w:ascii="仿宋" w:hAnsi="仿宋" w:eastAsia="仿宋" w:cs="仿宋"/>
                <w:sz w:val="28"/>
                <w:szCs w:val="28"/>
                <w:highlight w:val="none"/>
              </w:rPr>
            </w:pPr>
          </w:p>
        </w:tc>
        <w:tc>
          <w:tcPr>
            <w:tcW w:w="982"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5" w:hRule="atLeas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p>
        </w:tc>
        <w:tc>
          <w:tcPr>
            <w:tcW w:w="136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4144" w:type="dxa"/>
            <w:vAlign w:val="center"/>
          </w:tcPr>
          <w:p>
            <w:pPr>
              <w:spacing w:line="500" w:lineRule="exact"/>
              <w:jc w:val="center"/>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3个月</w:t>
            </w:r>
          </w:p>
        </w:tc>
        <w:tc>
          <w:tcPr>
            <w:tcW w:w="2287" w:type="dxa"/>
          </w:tcPr>
          <w:p>
            <w:pPr>
              <w:spacing w:line="500" w:lineRule="exact"/>
              <w:jc w:val="center"/>
              <w:rPr>
                <w:rFonts w:ascii="仿宋" w:hAnsi="仿宋" w:eastAsia="仿宋" w:cs="仿宋"/>
                <w:sz w:val="28"/>
                <w:szCs w:val="28"/>
                <w:highlight w:val="none"/>
              </w:rPr>
            </w:pPr>
          </w:p>
        </w:tc>
        <w:tc>
          <w:tcPr>
            <w:tcW w:w="982"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5" w:hRule="atLeas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p>
        </w:tc>
        <w:tc>
          <w:tcPr>
            <w:tcW w:w="136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4144"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第五章  合同范本</w:t>
            </w:r>
          </w:p>
        </w:tc>
        <w:tc>
          <w:tcPr>
            <w:tcW w:w="2287" w:type="dxa"/>
            <w:vAlign w:val="center"/>
          </w:tcPr>
          <w:p>
            <w:pPr>
              <w:spacing w:line="500" w:lineRule="exact"/>
              <w:jc w:val="center"/>
              <w:rPr>
                <w:rFonts w:ascii="仿宋" w:hAnsi="仿宋" w:eastAsia="仿宋" w:cs="仿宋"/>
                <w:sz w:val="28"/>
                <w:szCs w:val="28"/>
                <w:highlight w:val="none"/>
              </w:rPr>
            </w:pPr>
          </w:p>
        </w:tc>
        <w:tc>
          <w:tcPr>
            <w:tcW w:w="982"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60" w:hRule="atLeast"/>
          <w:jc w:val="center"/>
        </w:trPr>
        <w:tc>
          <w:tcPr>
            <w:tcW w:w="904"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p>
        </w:tc>
        <w:tc>
          <w:tcPr>
            <w:tcW w:w="136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4144" w:type="dxa"/>
            <w:vAlign w:val="center"/>
          </w:tcPr>
          <w:p>
            <w:pPr>
              <w:spacing w:line="500" w:lineRule="exact"/>
              <w:jc w:val="center"/>
              <w:rPr>
                <w:rFonts w:ascii="仿宋" w:hAnsi="仿宋" w:eastAsia="仿宋" w:cs="仿宋"/>
                <w:sz w:val="28"/>
                <w:szCs w:val="28"/>
                <w:highlight w:val="none"/>
              </w:rPr>
            </w:pPr>
          </w:p>
        </w:tc>
        <w:tc>
          <w:tcPr>
            <w:tcW w:w="2287" w:type="dxa"/>
            <w:vAlign w:val="center"/>
          </w:tcPr>
          <w:p>
            <w:pPr>
              <w:spacing w:line="500" w:lineRule="exact"/>
              <w:jc w:val="center"/>
              <w:rPr>
                <w:rFonts w:ascii="仿宋" w:hAnsi="仿宋" w:eastAsia="仿宋" w:cs="仿宋"/>
                <w:sz w:val="28"/>
                <w:szCs w:val="28"/>
                <w:highlight w:val="none"/>
              </w:rPr>
            </w:pPr>
          </w:p>
        </w:tc>
        <w:tc>
          <w:tcPr>
            <w:tcW w:w="982" w:type="dxa"/>
            <w:vAlign w:val="center"/>
          </w:tcPr>
          <w:p>
            <w:pPr>
              <w:spacing w:line="500" w:lineRule="exact"/>
              <w:jc w:val="center"/>
              <w:rPr>
                <w:rFonts w:ascii="仿宋" w:hAnsi="仿宋" w:eastAsia="仿宋" w:cs="仿宋"/>
                <w:sz w:val="28"/>
                <w:szCs w:val="28"/>
                <w:highlight w:val="none"/>
              </w:rPr>
            </w:pPr>
          </w:p>
        </w:tc>
      </w:tr>
    </w:tbl>
    <w:p>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pPr>
        <w:pStyle w:val="20"/>
        <w:ind w:left="0" w:leftChars="0"/>
        <w:rPr>
          <w:highlight w:val="none"/>
        </w:rPr>
      </w:pPr>
    </w:p>
    <w:p>
      <w:pPr>
        <w:rPr>
          <w:highlight w:val="none"/>
        </w:rPr>
      </w:pPr>
    </w:p>
    <w:p>
      <w:pPr>
        <w:pStyle w:val="43"/>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3"/>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3"/>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230"/>
    <w:bookmarkEnd w:id="231"/>
    <w:bookmarkEnd w:id="232"/>
    <w:p>
      <w:pPr>
        <w:rPr>
          <w:rFonts w:ascii="仿宋" w:hAnsi="仿宋" w:cs="仿宋"/>
          <w:szCs w:val="28"/>
          <w:highlight w:val="none"/>
        </w:rPr>
      </w:pPr>
      <w:r>
        <w:rPr>
          <w:rFonts w:ascii="仿宋" w:hAnsi="仿宋" w:cs="仿宋"/>
          <w:szCs w:val="28"/>
          <w:highlight w:val="none"/>
        </w:rPr>
        <w:br w:type="page"/>
      </w:r>
    </w:p>
    <w:p>
      <w:pPr>
        <w:spacing w:line="500" w:lineRule="atLeast"/>
        <w:jc w:val="center"/>
        <w:outlineLvl w:val="2"/>
        <w:rPr>
          <w:rFonts w:ascii="仿宋" w:hAnsi="仿宋" w:eastAsia="仿宋" w:cs="仿宋"/>
          <w:b/>
          <w:bCs/>
          <w:sz w:val="36"/>
          <w:szCs w:val="36"/>
          <w:highlight w:val="none"/>
        </w:rPr>
      </w:pPr>
      <w:bookmarkStart w:id="233" w:name="_Toc10142"/>
      <w:bookmarkStart w:id="234" w:name="_Toc18984"/>
      <w:bookmarkStart w:id="235" w:name="_Toc28061"/>
      <w:bookmarkStart w:id="236" w:name="_Toc11782"/>
      <w:bookmarkStart w:id="237" w:name="_Toc18268_WPSOffice_Level1"/>
      <w:bookmarkStart w:id="238" w:name="_Toc14381_WPSOffice_Level1"/>
      <w:bookmarkStart w:id="239" w:name="_Toc438541323"/>
      <w:bookmarkStart w:id="240" w:name="_Toc14488"/>
      <w:bookmarkStart w:id="241" w:name="_Toc5608"/>
      <w:bookmarkStart w:id="242" w:name="_Toc43854132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33"/>
      <w:bookmarkEnd w:id="234"/>
      <w:bookmarkEnd w:id="235"/>
      <w:bookmarkEnd w:id="236"/>
      <w:bookmarkEnd w:id="237"/>
      <w:bookmarkEnd w:id="238"/>
      <w:bookmarkEnd w:id="239"/>
      <w:bookmarkEnd w:id="240"/>
    </w:p>
    <w:p>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序号</w:t>
            </w:r>
          </w:p>
        </w:tc>
        <w:tc>
          <w:tcPr>
            <w:tcW w:w="1554"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项目名称</w:t>
            </w:r>
          </w:p>
        </w:tc>
        <w:tc>
          <w:tcPr>
            <w:tcW w:w="2697"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项目内容</w:t>
            </w:r>
          </w:p>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完成日期</w:t>
            </w:r>
          </w:p>
        </w:tc>
        <w:tc>
          <w:tcPr>
            <w:tcW w:w="1065"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质量</w:t>
            </w:r>
          </w:p>
        </w:tc>
        <w:tc>
          <w:tcPr>
            <w:tcW w:w="900"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金额</w:t>
            </w:r>
          </w:p>
        </w:tc>
        <w:tc>
          <w:tcPr>
            <w:tcW w:w="1748"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vAlign w:val="center"/>
          </w:tcPr>
          <w:p>
            <w:pPr>
              <w:spacing w:line="500" w:lineRule="exact"/>
              <w:jc w:val="center"/>
              <w:rPr>
                <w:rFonts w:ascii="仿宋" w:hAnsi="仿宋" w:eastAsia="仿宋" w:cs="仿宋"/>
                <w:sz w:val="24"/>
                <w:highlight w:val="none"/>
              </w:rPr>
            </w:pPr>
          </w:p>
        </w:tc>
        <w:tc>
          <w:tcPr>
            <w:tcW w:w="1748" w:type="dxa"/>
            <w:vAlign w:val="center"/>
          </w:tcPr>
          <w:p>
            <w:pPr>
              <w:spacing w:line="500" w:lineRule="exact"/>
              <w:jc w:val="center"/>
              <w:rPr>
                <w:rFonts w:ascii="仿宋" w:hAnsi="仿宋" w:eastAsia="仿宋" w:cs="仿宋"/>
                <w:sz w:val="24"/>
                <w:highlight w:val="none"/>
              </w:rPr>
            </w:pPr>
          </w:p>
        </w:tc>
      </w:tr>
    </w:tbl>
    <w:p>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p>
    <w:p>
      <w:pPr>
        <w:pStyle w:val="2"/>
        <w:rPr>
          <w:rFonts w:hint="default"/>
          <w:highlight w:val="none"/>
        </w:rPr>
      </w:pPr>
    </w:p>
    <w:p>
      <w:pPr>
        <w:rPr>
          <w:highlight w:val="none"/>
        </w:rPr>
      </w:pP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500" w:lineRule="exact"/>
        <w:ind w:firstLine="560"/>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End w:id="241"/>
      <w:bookmarkEnd w:id="242"/>
      <w:bookmarkStart w:id="243" w:name="_Toc438541322"/>
    </w:p>
    <w:p>
      <w:pPr>
        <w:pStyle w:val="24"/>
        <w:rPr>
          <w:rFonts w:hint="default"/>
        </w:rPr>
      </w:pPr>
    </w:p>
    <w:p>
      <w:pPr>
        <w:spacing w:line="500" w:lineRule="atLeast"/>
        <w:jc w:val="center"/>
        <w:outlineLvl w:val="2"/>
        <w:rPr>
          <w:rFonts w:ascii="仿宋" w:hAnsi="仿宋" w:eastAsia="仿宋" w:cs="仿宋"/>
          <w:b/>
          <w:bCs/>
          <w:sz w:val="36"/>
          <w:szCs w:val="36"/>
          <w:highlight w:val="none"/>
        </w:rPr>
      </w:pPr>
      <w:bookmarkStart w:id="244" w:name="_Toc26416_WPSOffice_Level1"/>
      <w:bookmarkStart w:id="245" w:name="_Toc2574"/>
      <w:bookmarkStart w:id="246" w:name="_Toc24582"/>
      <w:bookmarkStart w:id="247" w:name="_Toc18258_WPSOffice_Level1"/>
      <w:bookmarkStart w:id="248" w:name="_Toc13736"/>
      <w:bookmarkStart w:id="249" w:name="_Toc13573"/>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43"/>
      <w:bookmarkEnd w:id="244"/>
      <w:bookmarkEnd w:id="245"/>
      <w:bookmarkEnd w:id="246"/>
      <w:bookmarkEnd w:id="247"/>
      <w:bookmarkEnd w:id="248"/>
      <w:r>
        <w:rPr>
          <w:rFonts w:hint="eastAsia" w:ascii="仿宋" w:hAnsi="仿宋" w:eastAsia="仿宋" w:cs="仿宋"/>
          <w:b/>
          <w:bCs/>
          <w:sz w:val="36"/>
          <w:szCs w:val="36"/>
          <w:highlight w:val="none"/>
        </w:rPr>
        <w:t>方案说明</w:t>
      </w:r>
      <w:bookmarkEnd w:id="249"/>
    </w:p>
    <w:p>
      <w:pPr>
        <w:pStyle w:val="2"/>
        <w:rPr>
          <w:rFonts w:hint="default"/>
          <w:highlight w:val="none"/>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商务部分响应；</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技术部分响应：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bookmarkStart w:id="250" w:name="_Toc438541324"/>
      <w:bookmarkStart w:id="251" w:name="_Toc27627"/>
      <w:bookmarkStart w:id="252" w:name="_Toc8829_WPSOffice_Level1"/>
      <w:bookmarkStart w:id="253" w:name="_Toc20394"/>
      <w:bookmarkStart w:id="254" w:name="_Toc29179"/>
      <w:bookmarkStart w:id="255" w:name="_Toc1371_WPSOffice_Level1"/>
      <w:r>
        <w:rPr>
          <w:rFonts w:hint="eastAsia" w:ascii="仿宋" w:hAnsi="仿宋" w:eastAsia="仿宋" w:cs="仿宋"/>
          <w:sz w:val="28"/>
          <w:szCs w:val="28"/>
        </w:rPr>
        <w:t>（1）</w:t>
      </w:r>
      <w:r>
        <w:rPr>
          <w:rFonts w:ascii="仿宋" w:hAnsi="仿宋" w:eastAsia="仿宋" w:cs="仿宋"/>
          <w:sz w:val="28"/>
          <w:szCs w:val="28"/>
        </w:rPr>
        <w:t>所投</w:t>
      </w:r>
      <w:r>
        <w:rPr>
          <w:rFonts w:hint="eastAsia" w:ascii="仿宋" w:hAnsi="仿宋" w:eastAsia="仿宋" w:cs="仿宋"/>
          <w:sz w:val="28"/>
          <w:szCs w:val="28"/>
        </w:rPr>
        <w:t>产品</w:t>
      </w:r>
      <w:r>
        <w:rPr>
          <w:rFonts w:ascii="仿宋" w:hAnsi="仿宋" w:eastAsia="仿宋" w:cs="仿宋"/>
          <w:sz w:val="28"/>
          <w:szCs w:val="28"/>
        </w:rPr>
        <w:t>技术参数指标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（2）所投产品相关资料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（3）针对本项目特点制定整体实施方案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5、供应商认为有必要提供而增加其竞争性的其它资料。</w:t>
      </w: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spacing w:line="500" w:lineRule="atLeast"/>
        <w:jc w:val="center"/>
        <w:outlineLvl w:val="2"/>
        <w:rPr>
          <w:rFonts w:ascii="仿宋" w:hAnsi="仿宋" w:eastAsia="仿宋" w:cs="仿宋"/>
          <w:sz w:val="28"/>
          <w:szCs w:val="28"/>
          <w:highlight w:val="none"/>
        </w:rPr>
      </w:pPr>
      <w:bookmarkStart w:id="256" w:name="_Toc2635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50"/>
      <w:bookmarkEnd w:id="251"/>
      <w:bookmarkEnd w:id="252"/>
      <w:bookmarkEnd w:id="253"/>
      <w:bookmarkEnd w:id="254"/>
      <w:bookmarkEnd w:id="255"/>
      <w:r>
        <w:rPr>
          <w:rFonts w:hint="eastAsia" w:ascii="仿宋" w:hAnsi="仿宋" w:eastAsia="仿宋" w:cs="仿宋"/>
          <w:b/>
          <w:bCs/>
          <w:sz w:val="36"/>
          <w:szCs w:val="36"/>
          <w:highlight w:val="none"/>
        </w:rPr>
        <w:t>供应商承诺书</w:t>
      </w:r>
      <w:bookmarkEnd w:id="256"/>
    </w:p>
    <w:p>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highlight w:val="none"/>
        </w:rPr>
      </w:pPr>
    </w:p>
    <w:p>
      <w:pPr>
        <w:pStyle w:val="2"/>
        <w:rPr>
          <w:rFonts w:hint="default" w:ascii="仿宋" w:hAnsi="仿宋" w:cs="仿宋"/>
          <w:sz w:val="28"/>
          <w:szCs w:val="28"/>
          <w:highlight w:val="none"/>
        </w:rPr>
      </w:pPr>
    </w:p>
    <w:p>
      <w:pPr>
        <w:pStyle w:val="2"/>
        <w:rPr>
          <w:rFonts w:hint="default" w:ascii="仿宋" w:hAnsi="仿宋" w:cs="仿宋"/>
          <w:sz w:val="28"/>
          <w:szCs w:val="28"/>
          <w:highlight w:val="none"/>
        </w:rPr>
      </w:pPr>
    </w:p>
    <w:p>
      <w:pPr>
        <w:pStyle w:val="43"/>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3"/>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3"/>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r>
        <w:rPr>
          <w:rFonts w:hint="eastAsia" w:ascii="仿宋" w:hAnsi="仿宋" w:eastAsia="仿宋" w:cs="仿宋"/>
          <w:sz w:val="28"/>
          <w:szCs w:val="28"/>
          <w:highlight w:val="none"/>
        </w:rPr>
        <w:br w:type="page"/>
      </w:r>
      <w:bookmarkStart w:id="257" w:name="_Toc438541325"/>
      <w:bookmarkStart w:id="258" w:name="_Toc24209"/>
      <w:bookmarkStart w:id="259" w:name="_Toc31068"/>
      <w:bookmarkStart w:id="260" w:name="_Toc31299"/>
      <w:bookmarkStart w:id="261" w:name="_Toc22372_WPSOffice_Level1"/>
      <w:bookmarkStart w:id="262" w:name="_Toc17092"/>
      <w:bookmarkStart w:id="263" w:name="_Toc31198"/>
      <w:bookmarkStart w:id="264" w:name="_Toc6166_WPSOffice_Level1"/>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57"/>
      <w:bookmarkEnd w:id="258"/>
      <w:bookmarkEnd w:id="259"/>
      <w:bookmarkStart w:id="265" w:name="_Toc438541326"/>
      <w:bookmarkStart w:id="266" w:name="_Toc435777821"/>
      <w:bookmarkStart w:id="267" w:name="_Toc28167"/>
      <w:bookmarkStart w:id="268" w:name="_Toc437247481"/>
      <w:bookmarkStart w:id="269" w:name="_Toc437425973"/>
      <w:r>
        <w:rPr>
          <w:rFonts w:hint="eastAsia" w:ascii="仿宋" w:hAnsi="仿宋" w:eastAsia="仿宋" w:cs="仿宋"/>
          <w:b/>
          <w:bCs/>
          <w:sz w:val="32"/>
          <w:szCs w:val="32"/>
          <w:highlight w:val="none"/>
        </w:rPr>
        <w:t>领域</w:t>
      </w:r>
      <w:bookmarkStart w:id="270" w:name="_Toc435776434"/>
      <w:bookmarkStart w:id="271" w:name="_Toc435777721"/>
      <w:r>
        <w:rPr>
          <w:rFonts w:hint="eastAsia" w:ascii="仿宋" w:hAnsi="仿宋" w:eastAsia="仿宋" w:cs="仿宋"/>
          <w:b/>
          <w:bCs/>
          <w:sz w:val="32"/>
          <w:szCs w:val="32"/>
          <w:highlight w:val="none"/>
        </w:rPr>
        <w:t>商业</w:t>
      </w:r>
      <w:bookmarkEnd w:id="265"/>
      <w:bookmarkEnd w:id="266"/>
      <w:bookmarkEnd w:id="267"/>
      <w:bookmarkEnd w:id="268"/>
      <w:bookmarkEnd w:id="269"/>
      <w:bookmarkEnd w:id="270"/>
      <w:bookmarkEnd w:id="271"/>
      <w:r>
        <w:rPr>
          <w:rFonts w:hint="eastAsia" w:ascii="仿宋" w:hAnsi="仿宋" w:eastAsia="仿宋" w:cs="仿宋"/>
          <w:b/>
          <w:bCs/>
          <w:sz w:val="32"/>
          <w:szCs w:val="32"/>
          <w:highlight w:val="none"/>
        </w:rPr>
        <w:t>贿赂承诺书</w:t>
      </w:r>
      <w:bookmarkEnd w:id="219"/>
      <w:bookmarkEnd w:id="220"/>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numPr>
          <w:ilvl w:val="0"/>
          <w:numId w:val="9"/>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spacing w:line="500" w:lineRule="atLeast"/>
        <w:ind w:firstLine="2240" w:firstLineChars="800"/>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bookmarkStart w:id="272" w:name="_Toc21078"/>
      <w:bookmarkStart w:id="273" w:name="_Toc25411"/>
      <w:bookmarkStart w:id="274" w:name="_Toc14162_WPSOffice_Level1"/>
      <w:bookmarkStart w:id="275" w:name="_Toc20090_WPSOffice_Level1"/>
      <w:bookmarkStart w:id="276" w:name="_Toc28493"/>
      <w:bookmarkStart w:id="277" w:name="_Toc6846"/>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272"/>
      <w:bookmarkEnd w:id="273"/>
      <w:bookmarkEnd w:id="274"/>
      <w:bookmarkEnd w:id="275"/>
      <w:bookmarkEnd w:id="276"/>
      <w:bookmarkEnd w:id="277"/>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3"/>
        <w:rPr>
          <w:rFonts w:hint="default"/>
          <w:highlight w:val="none"/>
        </w:rPr>
      </w:pPr>
      <w:bookmarkStart w:id="278" w:name="_Toc20607"/>
      <w:bookmarkStart w:id="279" w:name="_Toc24063"/>
      <w:bookmarkStart w:id="280" w:name="_Toc8639"/>
      <w:bookmarkStart w:id="281" w:name="_Toc30274"/>
      <w:bookmarkStart w:id="282" w:name="_Toc5558"/>
      <w:bookmarkStart w:id="283" w:name="_Toc13622"/>
      <w:r>
        <w:rPr>
          <w:rFonts w:hint="eastAsia" w:ascii="仿宋" w:hAnsi="仿宋" w:eastAsia="仿宋" w:cs="仿宋"/>
          <w:b/>
          <w:bCs/>
          <w:kern w:val="0"/>
          <w:sz w:val="32"/>
          <w:szCs w:val="32"/>
          <w:highlight w:val="none"/>
        </w:rPr>
        <w:t>一</w:t>
      </w:r>
      <w:bookmarkEnd w:id="278"/>
      <w:bookmarkEnd w:id="279"/>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中小企业声明函</w:t>
      </w:r>
      <w:bookmarkEnd w:id="280"/>
      <w:bookmarkEnd w:id="281"/>
      <w:bookmarkEnd w:id="282"/>
      <w:bookmarkEnd w:id="283"/>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 xml:space="preserve"> 工业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2"/>
        <w:spacing w:line="500" w:lineRule="exact"/>
        <w:rPr>
          <w:rFonts w:hint="default"/>
          <w:highlight w:val="none"/>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pPr>
        <w:pStyle w:val="23"/>
        <w:ind w:firstLine="0" w:firstLineChars="0"/>
        <w:rPr>
          <w:rFonts w:hint="default"/>
          <w:highlight w:val="none"/>
        </w:rPr>
      </w:pPr>
    </w:p>
    <w:p>
      <w:pPr>
        <w:pStyle w:val="23"/>
        <w:ind w:firstLine="0" w:firstLineChars="0"/>
        <w:rPr>
          <w:rFonts w:hint="default" w:ascii="仿宋" w:hAnsi="仿宋" w:cs="仿宋"/>
          <w:b/>
          <w:bCs/>
          <w:sz w:val="28"/>
          <w:szCs w:val="28"/>
          <w:highlight w:val="none"/>
        </w:rPr>
      </w:pPr>
    </w:p>
    <w:p>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284" w:name="_Toc13115"/>
      <w:bookmarkStart w:id="285" w:name="_Toc26990"/>
      <w:bookmarkStart w:id="286" w:name="_Toc32499"/>
    </w:p>
    <w:p>
      <w:pPr>
        <w:tabs>
          <w:tab w:val="left" w:pos="1755"/>
        </w:tabs>
        <w:spacing w:line="500" w:lineRule="atLeast"/>
        <w:ind w:left="-120"/>
        <w:jc w:val="center"/>
        <w:outlineLvl w:val="3"/>
        <w:rPr>
          <w:rFonts w:ascii="仿宋" w:hAnsi="仿宋" w:eastAsia="仿宋" w:cs="仿宋"/>
          <w:b/>
          <w:bCs/>
          <w:sz w:val="32"/>
          <w:szCs w:val="32"/>
          <w:highlight w:val="none"/>
        </w:rPr>
      </w:pPr>
      <w:r>
        <w:rPr>
          <w:rFonts w:hint="eastAsia" w:ascii="仿宋" w:hAnsi="仿宋" w:eastAsia="仿宋" w:cs="仿宋"/>
          <w:b/>
          <w:bCs/>
          <w:sz w:val="32"/>
          <w:szCs w:val="32"/>
          <w:highlight w:val="none"/>
        </w:rPr>
        <w:t>二、监狱企业相关资格证明材料</w:t>
      </w:r>
      <w:bookmarkEnd w:id="284"/>
      <w:bookmarkEnd w:id="285"/>
      <w:bookmarkEnd w:id="286"/>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2"/>
        <w:spacing w:line="500" w:lineRule="exact"/>
        <w:ind w:left="-119"/>
        <w:jc w:val="center"/>
        <w:outlineLvl w:val="3"/>
        <w:rPr>
          <w:rFonts w:hint="default"/>
          <w:b/>
          <w:bCs/>
          <w:sz w:val="32"/>
          <w:szCs w:val="24"/>
          <w:highlight w:val="none"/>
        </w:rPr>
      </w:pPr>
      <w:r>
        <w:rPr>
          <w:highlight w:val="none"/>
        </w:rPr>
        <w:br w:type="page"/>
      </w:r>
      <w:r>
        <w:rPr>
          <w:b/>
          <w:bCs/>
          <w:sz w:val="32"/>
          <w:szCs w:val="24"/>
          <w:highlight w:val="none"/>
        </w:rPr>
        <w:t>三、残疾人福利性单位声明函</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7"/>
          <w:rFonts w:hint="default" w:ascii="仿宋" w:hAnsi="仿宋" w:eastAsia="仿宋" w:cs="仿宋"/>
          <w:sz w:val="24"/>
          <w:szCs w:val="24"/>
          <w:highlight w:val="none"/>
        </w:rPr>
      </w:pPr>
    </w:p>
    <w:p>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500" w:lineRule="exact"/>
        <w:jc w:val="center"/>
        <w:rPr>
          <w:rStyle w:val="47"/>
          <w:rFonts w:hint="default" w:ascii="仿宋" w:hAnsi="仿宋" w:eastAsia="仿宋" w:cs="仿宋"/>
          <w:sz w:val="24"/>
          <w:szCs w:val="24"/>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rPr>
          <w:rFonts w:ascii="仿宋" w:hAnsi="仿宋" w:eastAsia="仿宋" w:cs="仿宋"/>
          <w:kern w:val="0"/>
          <w:sz w:val="28"/>
          <w:szCs w:val="28"/>
          <w:highlight w:val="none"/>
        </w:rPr>
      </w:pPr>
    </w:p>
    <w:p>
      <w:pPr>
        <w:pStyle w:val="2"/>
        <w:rPr>
          <w:rFonts w:hint="default"/>
          <w:highlight w:val="none"/>
        </w:rPr>
      </w:pPr>
    </w:p>
    <w:p>
      <w:pPr>
        <w:rPr>
          <w:rFonts w:hint="default"/>
          <w:highlight w:val="none"/>
        </w:rPr>
      </w:pPr>
    </w:p>
    <w:p>
      <w:pPr>
        <w:pStyle w:val="15"/>
        <w:rPr>
          <w:rFonts w:hint="default"/>
          <w:highlight w:val="none"/>
        </w:rPr>
      </w:pPr>
    </w:p>
    <w:p>
      <w:pPr>
        <w:pStyle w:val="15"/>
        <w:rPr>
          <w:rFonts w:hint="default"/>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1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287" w:name="_Toc20436"/>
      <w:bookmarkStart w:id="288" w:name="_Toc26174"/>
      <w:bookmarkStart w:id="289" w:name="_Toc22499"/>
      <w:r>
        <w:rPr>
          <w:rFonts w:hint="eastAsia" w:ascii="仿宋" w:hAnsi="仿宋" w:eastAsia="仿宋" w:cs="仿宋"/>
          <w:b/>
          <w:bCs/>
          <w:sz w:val="32"/>
          <w:szCs w:val="28"/>
          <w:highlight w:val="none"/>
          <w:lang w:val="en-US" w:eastAsia="zh-CN"/>
        </w:rPr>
        <w:t>C 电子文档</w:t>
      </w:r>
      <w:bookmarkEnd w:id="287"/>
      <w:bookmarkEnd w:id="288"/>
      <w:bookmarkEnd w:id="289"/>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default" w:ascii="仿宋" w:hAnsi="仿宋" w:cs="仿宋"/>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rPr>
          <w:rFonts w:ascii="仿宋" w:hAnsi="仿宋" w:cs="仿宋"/>
          <w:b/>
          <w:kern w:val="2"/>
          <w:sz w:val="36"/>
          <w:szCs w:val="36"/>
          <w:highlight w:val="none"/>
        </w:rPr>
      </w:pPr>
      <w:bookmarkStart w:id="290" w:name="_Toc26999"/>
      <w:r>
        <w:rPr>
          <w:rFonts w:ascii="仿宋" w:hAnsi="仿宋" w:cs="仿宋"/>
          <w:b/>
          <w:kern w:val="2"/>
          <w:sz w:val="36"/>
          <w:szCs w:val="36"/>
          <w:highlight w:val="none"/>
        </w:rPr>
        <w:br w:type="page"/>
      </w:r>
    </w:p>
    <w:p>
      <w:pPr>
        <w:pStyle w:val="2"/>
        <w:jc w:val="center"/>
        <w:outlineLvl w:val="0"/>
        <w:rPr>
          <w:rFonts w:hint="default" w:ascii="仿宋" w:hAnsi="仿宋" w:cs="仿宋"/>
          <w:b/>
          <w:kern w:val="2"/>
          <w:sz w:val="36"/>
          <w:szCs w:val="36"/>
          <w:highlight w:val="none"/>
        </w:rPr>
      </w:pPr>
      <w:bookmarkStart w:id="291" w:name="_Toc15156"/>
      <w:r>
        <w:rPr>
          <w:rFonts w:ascii="仿宋" w:hAnsi="仿宋" w:cs="仿宋"/>
          <w:b/>
          <w:kern w:val="2"/>
          <w:sz w:val="36"/>
          <w:szCs w:val="36"/>
          <w:highlight w:val="none"/>
        </w:rPr>
        <w:t>第七章  投标保证金退还申请表</w:t>
      </w:r>
      <w:bookmarkEnd w:id="290"/>
      <w:bookmarkEnd w:id="291"/>
    </w:p>
    <w:tbl>
      <w:tblPr>
        <w:tblStyle w:val="25"/>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highlight w:val="none"/>
              </w:rPr>
            </w:pP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454" w:type="dxa"/>
            <w:vAlign w:val="center"/>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sz w:val="24"/>
                <w:szCs w:val="24"/>
                <w:highlight w:val="none"/>
              </w:rPr>
            </w:pPr>
            <w:r>
              <w:rPr>
                <w:rFonts w:hint="eastAsia" w:ascii="仿宋" w:hAnsi="仿宋" w:eastAsia="仿宋" w:cs="仿宋"/>
                <w:b/>
                <w:sz w:val="24"/>
                <w:szCs w:val="24"/>
                <w:highlight w:val="none"/>
              </w:rPr>
              <w:t>2.请供应商在递交投标文件的同时向采购代理机构工作人员单独递交本表，以便尽快退还供应商的保证金。</w:t>
            </w:r>
          </w:p>
        </w:tc>
      </w:tr>
    </w:tbl>
    <w:p>
      <w:pPr>
        <w:pStyle w:val="12"/>
        <w:ind w:left="0" w:leftChars="0" w:right="1470"/>
        <w:rPr>
          <w:highlight w:val="none"/>
        </w:rPr>
      </w:pPr>
    </w:p>
    <w:sectPr>
      <w:headerReference r:id="rId9" w:type="default"/>
      <w:footerReference r:id="rId10"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rFonts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5926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agQrVAAAABgEAAA8AAAAAAAAAAQAgAAAAIgAAAGRycy9kb3ducmV2LnhtbFBLAQIUABQAAAAI&#10;AIdO4kBEMVDe8AEAANsDAAAOAAAAAAAAAAEAIAAAACQBAABkcnMvZTJvRG9jLnhtbFBLBQYAAAAA&#10;BgAGAFkBAACG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3360;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i79U4/EBAADb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sz w:val="18"/>
      </w:rPr>
      <mc:AlternateContent>
        <mc:Choice Requires="wps">
          <w:drawing>
            <wp:anchor distT="0" distB="0" distL="114300" distR="114300" simplePos="0" relativeHeight="251665408" behindDoc="0" locked="0" layoutInCell="1" allowOverlap="1">
              <wp:simplePos x="0" y="0"/>
              <wp:positionH relativeFrom="margin">
                <wp:posOffset>2891155</wp:posOffset>
              </wp:positionH>
              <wp:positionV relativeFrom="paragraph">
                <wp:posOffset>205105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7.65pt;margin-top:16.15pt;height:144pt;width:144pt;mso-position-horizontal-relative:margin;mso-wrap-style:none;z-index:251665408;mso-width-relative:page;mso-height-relative:page;" filled="f" stroked="f" coordsize="21600,21600" o:gfxdata="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tCe8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438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jdpJs/EBAADd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cs="仿宋"/>
      </w:rPr>
    </w:pPr>
    <w:r>
      <w:rPr>
        <w:sz w:val="18"/>
      </w:rPr>
      <mc:AlternateContent>
        <mc:Choice Requires="wps">
          <w:drawing>
            <wp:anchor distT="0" distB="0" distL="114300" distR="114300" simplePos="0" relativeHeight="251666432" behindDoc="0" locked="0" layoutInCell="1" allowOverlap="1">
              <wp:simplePos x="0" y="0"/>
              <wp:positionH relativeFrom="margin">
                <wp:posOffset>2894330</wp:posOffset>
              </wp:positionH>
              <wp:positionV relativeFrom="paragraph">
                <wp:posOffset>143510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7.9pt;margin-top:11.3pt;height:144pt;width:144pt;mso-position-horizontal-relative:margin;mso-wrap-style:none;z-index:251666432;mso-width-relative:page;mso-height-relative:page;" filled="f" stroked="f" coordsize="21600,21600" o:gfxdata="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ExxXXYAAAACgEAAA8AAAAAAAAAAQAgAAAAIgAAAGRycy9kb3ducmV2Lnht&#10;bFBLAQIUABQAAAAIAIdO4kB/jq0RMgIAAGEEAAAOAAAAAAAAAAEAIAAAACcBAABkcnMvZTJvRG9j&#10;LnhtbFBLBQYAAAAABgAGAFkBAADL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028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K1znWAAAACAEAAA8AAAAAAAAAAQAgAAAAIgAAAGRycy9kb3du&#10;cmV2LnhtbFBLAQIUABQAAAAIAIdO4kCWoqQ+AQIAAPEDAAAOAAAAAAAAAAEAIAAAACUBAABkcnMv&#10;ZTJvRG9jLnhtbFBLBQYAAAAABgAGAFkBAACYBQ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cs="仿宋"/>
      </w:rPr>
    </w:pPr>
    <w:r>
      <w:rPr>
        <w:sz w:val="18"/>
      </w:rPr>
      <mc:AlternateContent>
        <mc:Choice Requires="wps">
          <w:drawing>
            <wp:anchor distT="0" distB="0" distL="114300" distR="114300" simplePos="0" relativeHeight="251667456" behindDoc="0" locked="0" layoutInCell="1" allowOverlap="1">
              <wp:simplePos x="0" y="0"/>
              <wp:positionH relativeFrom="margin">
                <wp:posOffset>2848610</wp:posOffset>
              </wp:positionH>
              <wp:positionV relativeFrom="paragraph">
                <wp:posOffset>163195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3pt;margin-top:12.85pt;height:144pt;width:144pt;mso-position-horizontal-relative:margin;mso-wrap-style:none;z-index:251667456;mso-width-relative:page;mso-height-relative:page;" filled="f" stroked="f" coordsize="21600,21600" o:gfxdata="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ZkcL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1312;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sz w:val="18"/>
      </w:rPr>
      <mc:AlternateContent>
        <mc:Choice Requires="wps">
          <w:drawing>
            <wp:anchor distT="0" distB="0" distL="114300" distR="114300" simplePos="0" relativeHeight="251668480" behindDoc="0" locked="0" layoutInCell="1" allowOverlap="1">
              <wp:simplePos x="0" y="0"/>
              <wp:positionH relativeFrom="margin">
                <wp:posOffset>2862580</wp:posOffset>
              </wp:positionH>
              <wp:positionV relativeFrom="paragraph">
                <wp:posOffset>163195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4pt;margin-top:12.85pt;height:144pt;width:144pt;mso-position-horizontal-relative:margin;mso-wrap-style:none;z-index:251668480;mso-width-relative:page;mso-height-relative:page;" filled="f" stroked="f" coordsize="21600,21600" o:gfxdata="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OJOftgAAAAKAQAADwAAAAAAAAABACAAAAAiAAAAZHJzL2Rvd25yZXYueG1s&#10;UEsBAhQAFAAAAAgAh07iQOsAOHoxAgAAYwQAAA4AAAAAAAAAAQAgAAAAJwEAAGRycy9lMm9Eb2Mu&#10;eG1sUEsFBgAAAAAGAAYAWQEAAMo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2336;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0288;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spacing w:line="240" w:lineRule="auto"/>
      <w:ind w:firstLine="0"/>
      <w:jc w:val="both"/>
      <w:rPr>
        <w:rFonts w:hint="default" w:ascii="仿宋" w:hAnsi="仿宋" w:eastAsia="仿宋" w:cs="仿宋"/>
        <w:sz w:val="18"/>
        <w:szCs w:val="18"/>
        <w:u w:val="single"/>
        <w:lang w:val="en-US" w:eastAsia="zh-CN"/>
      </w:rPr>
    </w:pPr>
    <w:r>
      <w:rPr>
        <w:rFonts w:hint="eastAsia" w:ascii="仿宋" w:hAnsi="仿宋" w:eastAsia="仿宋" w:cs="仿宋"/>
        <w:sz w:val="18"/>
        <w:szCs w:val="18"/>
        <w:highlight w:val="none"/>
        <w:u w:val="single"/>
      </w:rPr>
      <w:t>项目名称：</w:t>
    </w:r>
    <w:r>
      <w:rPr>
        <w:rFonts w:hint="eastAsia" w:ascii="仿宋" w:hAnsi="仿宋" w:eastAsia="仿宋" w:cs="仿宋"/>
        <w:sz w:val="18"/>
        <w:szCs w:val="18"/>
        <w:highlight w:val="none"/>
        <w:u w:val="single"/>
        <w:lang w:val="en-US" w:eastAsia="zh-CN"/>
      </w:rPr>
      <w:t>渭南技师学院2022-2023年度新生床上用品及校服采购项目</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highlight w:val="none"/>
        <w:u w:val="single"/>
        <w:lang w:val="en-US" w:eastAsia="zh-CN"/>
      </w:rPr>
      <w:t xml:space="preserve">  </w:t>
    </w:r>
    <w:r>
      <w:rPr>
        <w:rFonts w:hint="eastAsia" w:ascii="仿宋" w:hAnsi="仿宋" w:eastAsia="仿宋" w:cs="仿宋"/>
        <w:sz w:val="18"/>
        <w:szCs w:val="18"/>
        <w:highlight w:val="none"/>
        <w:u w:val="single"/>
      </w:rPr>
      <w:t xml:space="preserve">   项目编号：XHLJZC-WN2022-0</w:t>
    </w:r>
    <w:r>
      <w:rPr>
        <w:rFonts w:hint="eastAsia" w:ascii="仿宋" w:hAnsi="仿宋" w:eastAsia="仿宋" w:cs="仿宋"/>
        <w:sz w:val="18"/>
        <w:szCs w:val="18"/>
        <w:highlight w:val="none"/>
        <w:u w:val="single"/>
        <w:lang w:val="en-US" w:eastAsia="zh-CN"/>
      </w:rPr>
      <w:t>39</w:t>
    </w:r>
  </w:p>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spacing w:line="240" w:lineRule="auto"/>
      <w:ind w:firstLine="0"/>
      <w:jc w:val="both"/>
      <w:rPr>
        <w:rFonts w:hint="default" w:ascii="仿宋" w:hAnsi="仿宋" w:eastAsia="仿宋" w:cs="仿宋"/>
        <w:sz w:val="18"/>
        <w:szCs w:val="18"/>
        <w:highlight w:val="none"/>
        <w:u w:val="single"/>
        <w:lang w:val="en-US" w:eastAsia="zh-CN"/>
      </w:rPr>
    </w:pPr>
    <w:r>
      <w:rPr>
        <w:rFonts w:hint="eastAsia" w:ascii="仿宋" w:hAnsi="仿宋" w:eastAsia="仿宋" w:cs="仿宋"/>
        <w:sz w:val="18"/>
        <w:szCs w:val="18"/>
        <w:highlight w:val="none"/>
        <w:u w:val="single"/>
      </w:rPr>
      <w:t>项目名称：渭南技师学院2022-2023年度新生床上用品及校服采购项目</w:t>
    </w:r>
    <w:r>
      <w:rPr>
        <w:rFonts w:hint="eastAsia" w:ascii="仿宋" w:hAnsi="仿宋" w:eastAsia="仿宋" w:cs="仿宋"/>
        <w:sz w:val="18"/>
        <w:szCs w:val="18"/>
        <w:u w:val="single"/>
      </w:rPr>
      <w:t xml:space="preserve">                     项目编号：</w:t>
    </w:r>
    <w:r>
      <w:rPr>
        <w:rFonts w:hint="eastAsia" w:ascii="仿宋" w:hAnsi="仿宋" w:eastAsia="仿宋" w:cs="仿宋"/>
        <w:sz w:val="18"/>
        <w:szCs w:val="18"/>
        <w:highlight w:val="none"/>
        <w:u w:val="single"/>
      </w:rPr>
      <w:t>XHLJZC-WN2022-0</w:t>
    </w:r>
    <w:r>
      <w:rPr>
        <w:rFonts w:hint="eastAsia" w:ascii="仿宋" w:hAnsi="仿宋" w:eastAsia="仿宋" w:cs="仿宋"/>
        <w:sz w:val="18"/>
        <w:szCs w:val="18"/>
        <w:highlight w:val="none"/>
        <w:u w:val="single"/>
        <w:lang w:val="en-US" w:eastAsia="zh-CN"/>
      </w:rPr>
      <w:t>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D67BCE65"/>
    <w:multiLevelType w:val="singleLevel"/>
    <w:tmpl w:val="D67BCE65"/>
    <w:lvl w:ilvl="0" w:tentative="0">
      <w:start w:val="1"/>
      <w:numFmt w:val="decimal"/>
      <w:suff w:val="nothing"/>
      <w:lvlText w:val="%1、"/>
      <w:lvlJc w:val="left"/>
    </w:lvl>
  </w:abstractNum>
  <w:abstractNum w:abstractNumId="2">
    <w:nsid w:val="E8AA69F8"/>
    <w:multiLevelType w:val="singleLevel"/>
    <w:tmpl w:val="E8AA69F8"/>
    <w:lvl w:ilvl="0" w:tentative="0">
      <w:start w:val="1"/>
      <w:numFmt w:val="decimal"/>
      <w:suff w:val="nothing"/>
      <w:lvlText w:val="%1、"/>
      <w:lvlJc w:val="left"/>
    </w:lvl>
  </w:abstractNum>
  <w:abstractNum w:abstractNumId="3">
    <w:nsid w:val="EA7B9676"/>
    <w:multiLevelType w:val="singleLevel"/>
    <w:tmpl w:val="EA7B9676"/>
    <w:lvl w:ilvl="0" w:tentative="0">
      <w:start w:val="6"/>
      <w:numFmt w:val="chineseCounting"/>
      <w:suff w:val="nothing"/>
      <w:lvlText w:val="%1、"/>
      <w:lvlJc w:val="left"/>
      <w:rPr>
        <w:rFonts w:hint="eastAsia"/>
      </w:rPr>
    </w:lvl>
  </w:abstractNum>
  <w:abstractNum w:abstractNumId="4">
    <w:nsid w:val="EF0B4918"/>
    <w:multiLevelType w:val="singleLevel"/>
    <w:tmpl w:val="EF0B4918"/>
    <w:lvl w:ilvl="0" w:tentative="0">
      <w:start w:val="5"/>
      <w:numFmt w:val="decimal"/>
      <w:suff w:val="nothing"/>
      <w:lvlText w:val="%1、"/>
      <w:lvlJc w:val="left"/>
    </w:lvl>
  </w:abstractNum>
  <w:abstractNum w:abstractNumId="5">
    <w:nsid w:val="F206BBEC"/>
    <w:multiLevelType w:val="singleLevel"/>
    <w:tmpl w:val="F206BBEC"/>
    <w:lvl w:ilvl="0" w:tentative="0">
      <w:start w:val="2"/>
      <w:numFmt w:val="decimal"/>
      <w:suff w:val="nothing"/>
      <w:lvlText w:val="%1、"/>
      <w:lvlJc w:val="left"/>
    </w:lvl>
  </w:abstractNum>
  <w:abstractNum w:abstractNumId="6">
    <w:nsid w:val="F701290B"/>
    <w:multiLevelType w:val="singleLevel"/>
    <w:tmpl w:val="F701290B"/>
    <w:lvl w:ilvl="0" w:tentative="0">
      <w:start w:val="1"/>
      <w:numFmt w:val="bullet"/>
      <w:pStyle w:val="7"/>
      <w:lvlText w:val=""/>
      <w:lvlJc w:val="left"/>
      <w:pPr>
        <w:tabs>
          <w:tab w:val="left" w:pos="360"/>
        </w:tabs>
        <w:ind w:left="360" w:hanging="360"/>
      </w:pPr>
      <w:rPr>
        <w:rFonts w:hint="default" w:ascii="Wingdings" w:hAnsi="Wingdings"/>
      </w:rPr>
    </w:lvl>
  </w:abstractNum>
  <w:abstractNum w:abstractNumId="7">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5"/>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59"/>
      <w:isLgl/>
      <w:lvlText w:val="%1.%2"/>
      <w:lvlJc w:val="left"/>
      <w:pPr>
        <w:tabs>
          <w:tab w:val="left" w:pos="851"/>
        </w:tabs>
        <w:ind w:left="0" w:firstLine="0"/>
      </w:pPr>
    </w:lvl>
    <w:lvl w:ilvl="2" w:tentative="0">
      <w:start w:val="1"/>
      <w:numFmt w:val="decimal"/>
      <w:pStyle w:val="6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7"/>
  </w:num>
  <w:num w:numId="2">
    <w:abstractNumId w:val="6"/>
  </w:num>
  <w:num w:numId="3">
    <w:abstractNumId w:val="8"/>
  </w:num>
  <w:num w:numId="4">
    <w:abstractNumId w:val="3"/>
  </w:num>
  <w:num w:numId="5">
    <w:abstractNumId w:val="1"/>
  </w:num>
  <w:num w:numId="6">
    <w:abstractNumId w:val="5"/>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MDU4MGNkNGE2ZmRhZTFmMTRiNzBkNzQ4MGU0OGQifQ=="/>
  </w:docVars>
  <w:rsids>
    <w:rsidRoot w:val="33AC38C4"/>
    <w:rsid w:val="00125861"/>
    <w:rsid w:val="00177A77"/>
    <w:rsid w:val="002A00D3"/>
    <w:rsid w:val="00305807"/>
    <w:rsid w:val="00356A16"/>
    <w:rsid w:val="003F1F6D"/>
    <w:rsid w:val="009C4F19"/>
    <w:rsid w:val="00A30AAE"/>
    <w:rsid w:val="00CD5760"/>
    <w:rsid w:val="00D05FF6"/>
    <w:rsid w:val="00D17E27"/>
    <w:rsid w:val="00E964F2"/>
    <w:rsid w:val="01251650"/>
    <w:rsid w:val="0133656B"/>
    <w:rsid w:val="01572B5C"/>
    <w:rsid w:val="016775C2"/>
    <w:rsid w:val="02125666"/>
    <w:rsid w:val="02181133"/>
    <w:rsid w:val="021D3BB1"/>
    <w:rsid w:val="02547DE7"/>
    <w:rsid w:val="026C0C38"/>
    <w:rsid w:val="026C549F"/>
    <w:rsid w:val="02C22E4A"/>
    <w:rsid w:val="02CF7A3A"/>
    <w:rsid w:val="030E077B"/>
    <w:rsid w:val="031F2FA7"/>
    <w:rsid w:val="037A095A"/>
    <w:rsid w:val="03895AEB"/>
    <w:rsid w:val="038D6E90"/>
    <w:rsid w:val="03B15486"/>
    <w:rsid w:val="03E0629E"/>
    <w:rsid w:val="04364B0E"/>
    <w:rsid w:val="043872C6"/>
    <w:rsid w:val="046F5689"/>
    <w:rsid w:val="049E0E2B"/>
    <w:rsid w:val="04C17856"/>
    <w:rsid w:val="04C62F3B"/>
    <w:rsid w:val="04CE504D"/>
    <w:rsid w:val="04D052A8"/>
    <w:rsid w:val="050B0C68"/>
    <w:rsid w:val="05B514BE"/>
    <w:rsid w:val="06074925"/>
    <w:rsid w:val="06171836"/>
    <w:rsid w:val="062736E9"/>
    <w:rsid w:val="06333633"/>
    <w:rsid w:val="063B1C58"/>
    <w:rsid w:val="06832FA6"/>
    <w:rsid w:val="069A0A43"/>
    <w:rsid w:val="06E12F07"/>
    <w:rsid w:val="06E423FD"/>
    <w:rsid w:val="06FF117C"/>
    <w:rsid w:val="07095757"/>
    <w:rsid w:val="07A37E3B"/>
    <w:rsid w:val="07EF79D5"/>
    <w:rsid w:val="07FA6991"/>
    <w:rsid w:val="08173A67"/>
    <w:rsid w:val="082822EA"/>
    <w:rsid w:val="082F264E"/>
    <w:rsid w:val="083A0B3E"/>
    <w:rsid w:val="08435176"/>
    <w:rsid w:val="087E1C52"/>
    <w:rsid w:val="08A75568"/>
    <w:rsid w:val="08B53E4F"/>
    <w:rsid w:val="08B551C5"/>
    <w:rsid w:val="08D54A99"/>
    <w:rsid w:val="08DA3F6B"/>
    <w:rsid w:val="090B4355"/>
    <w:rsid w:val="09792717"/>
    <w:rsid w:val="09CE6635"/>
    <w:rsid w:val="0A2E0B4E"/>
    <w:rsid w:val="0B997ABD"/>
    <w:rsid w:val="0BAB4F7F"/>
    <w:rsid w:val="0BE605C9"/>
    <w:rsid w:val="0BE832C4"/>
    <w:rsid w:val="0BEF517C"/>
    <w:rsid w:val="0C19404B"/>
    <w:rsid w:val="0C1A3FB2"/>
    <w:rsid w:val="0C210B2D"/>
    <w:rsid w:val="0C6F6D18"/>
    <w:rsid w:val="0C7B0574"/>
    <w:rsid w:val="0C7B131D"/>
    <w:rsid w:val="0C822729"/>
    <w:rsid w:val="0C9238CE"/>
    <w:rsid w:val="0C957A6C"/>
    <w:rsid w:val="0CC37F8B"/>
    <w:rsid w:val="0CD13905"/>
    <w:rsid w:val="0CE67188"/>
    <w:rsid w:val="0D0758FB"/>
    <w:rsid w:val="0D693ECA"/>
    <w:rsid w:val="0D707DB3"/>
    <w:rsid w:val="0D797BC8"/>
    <w:rsid w:val="0DA20D97"/>
    <w:rsid w:val="0DA60ECE"/>
    <w:rsid w:val="0DAD0977"/>
    <w:rsid w:val="0DCF2C5E"/>
    <w:rsid w:val="0DD92C16"/>
    <w:rsid w:val="0E004658"/>
    <w:rsid w:val="0E8338C9"/>
    <w:rsid w:val="0F404305"/>
    <w:rsid w:val="0F652C69"/>
    <w:rsid w:val="0F9F17DF"/>
    <w:rsid w:val="0FA47B58"/>
    <w:rsid w:val="0FA5772B"/>
    <w:rsid w:val="0FB00BF3"/>
    <w:rsid w:val="0FC41115"/>
    <w:rsid w:val="0FDB5CB2"/>
    <w:rsid w:val="100268E6"/>
    <w:rsid w:val="102F5835"/>
    <w:rsid w:val="103D6409"/>
    <w:rsid w:val="106A0DA2"/>
    <w:rsid w:val="107A1C12"/>
    <w:rsid w:val="109A258F"/>
    <w:rsid w:val="10B714E3"/>
    <w:rsid w:val="10C96333"/>
    <w:rsid w:val="10CD70FB"/>
    <w:rsid w:val="10E11DAB"/>
    <w:rsid w:val="115A323C"/>
    <w:rsid w:val="117E0F7D"/>
    <w:rsid w:val="11B31BB8"/>
    <w:rsid w:val="11BF1C0B"/>
    <w:rsid w:val="11D7042A"/>
    <w:rsid w:val="11DD5E6D"/>
    <w:rsid w:val="11FC33E4"/>
    <w:rsid w:val="11FF222F"/>
    <w:rsid w:val="1256784C"/>
    <w:rsid w:val="126D2A4F"/>
    <w:rsid w:val="12747D73"/>
    <w:rsid w:val="12794C71"/>
    <w:rsid w:val="12861559"/>
    <w:rsid w:val="12965A4B"/>
    <w:rsid w:val="12B75F6D"/>
    <w:rsid w:val="12CB3684"/>
    <w:rsid w:val="12D45DCF"/>
    <w:rsid w:val="12DF61CE"/>
    <w:rsid w:val="12E75533"/>
    <w:rsid w:val="13022C38"/>
    <w:rsid w:val="13412693"/>
    <w:rsid w:val="135A2CE6"/>
    <w:rsid w:val="13670C33"/>
    <w:rsid w:val="13AB5CA8"/>
    <w:rsid w:val="14081E2D"/>
    <w:rsid w:val="144F1765"/>
    <w:rsid w:val="148F405C"/>
    <w:rsid w:val="14AD4931"/>
    <w:rsid w:val="14DE1D5E"/>
    <w:rsid w:val="153674A4"/>
    <w:rsid w:val="15433BB6"/>
    <w:rsid w:val="156D60D7"/>
    <w:rsid w:val="157A515D"/>
    <w:rsid w:val="15B63FD5"/>
    <w:rsid w:val="15B92641"/>
    <w:rsid w:val="162304BC"/>
    <w:rsid w:val="16451919"/>
    <w:rsid w:val="16A456DD"/>
    <w:rsid w:val="16C377AF"/>
    <w:rsid w:val="16D15293"/>
    <w:rsid w:val="17577A16"/>
    <w:rsid w:val="178860AD"/>
    <w:rsid w:val="178E63E4"/>
    <w:rsid w:val="17B11C21"/>
    <w:rsid w:val="17E23670"/>
    <w:rsid w:val="18063E8D"/>
    <w:rsid w:val="18161EDA"/>
    <w:rsid w:val="18361D9F"/>
    <w:rsid w:val="185A0B11"/>
    <w:rsid w:val="185B1FE2"/>
    <w:rsid w:val="18722EE9"/>
    <w:rsid w:val="18821758"/>
    <w:rsid w:val="189B2498"/>
    <w:rsid w:val="18B76B4E"/>
    <w:rsid w:val="18BB206F"/>
    <w:rsid w:val="18FF0F0B"/>
    <w:rsid w:val="1915689A"/>
    <w:rsid w:val="192A099B"/>
    <w:rsid w:val="192F5A09"/>
    <w:rsid w:val="19390DD6"/>
    <w:rsid w:val="195833A8"/>
    <w:rsid w:val="19DD0D97"/>
    <w:rsid w:val="19FE3922"/>
    <w:rsid w:val="1A7E3313"/>
    <w:rsid w:val="1A9B4369"/>
    <w:rsid w:val="1AB85319"/>
    <w:rsid w:val="1AE1170F"/>
    <w:rsid w:val="1AF328E2"/>
    <w:rsid w:val="1AF3324A"/>
    <w:rsid w:val="1AF52A73"/>
    <w:rsid w:val="1B070C4A"/>
    <w:rsid w:val="1BA82DA5"/>
    <w:rsid w:val="1C0D58A7"/>
    <w:rsid w:val="1C161137"/>
    <w:rsid w:val="1C4346E1"/>
    <w:rsid w:val="1C8A5169"/>
    <w:rsid w:val="1CA51B98"/>
    <w:rsid w:val="1CD026E5"/>
    <w:rsid w:val="1D607FF8"/>
    <w:rsid w:val="1DAE63EC"/>
    <w:rsid w:val="1DD82485"/>
    <w:rsid w:val="1E50465B"/>
    <w:rsid w:val="1EB124AC"/>
    <w:rsid w:val="1EC024D4"/>
    <w:rsid w:val="1F022AED"/>
    <w:rsid w:val="1F27545C"/>
    <w:rsid w:val="1F800B2C"/>
    <w:rsid w:val="1F810364"/>
    <w:rsid w:val="1F8169D4"/>
    <w:rsid w:val="1F875009"/>
    <w:rsid w:val="1FBD518F"/>
    <w:rsid w:val="1FD20E64"/>
    <w:rsid w:val="1FE132C7"/>
    <w:rsid w:val="20051926"/>
    <w:rsid w:val="20120B0E"/>
    <w:rsid w:val="20892C9B"/>
    <w:rsid w:val="20B449AA"/>
    <w:rsid w:val="20FB1D7B"/>
    <w:rsid w:val="21123BCD"/>
    <w:rsid w:val="211F33D1"/>
    <w:rsid w:val="213071EA"/>
    <w:rsid w:val="21CB366A"/>
    <w:rsid w:val="21CD3DC1"/>
    <w:rsid w:val="222135BF"/>
    <w:rsid w:val="22D96755"/>
    <w:rsid w:val="22F02194"/>
    <w:rsid w:val="233A5D99"/>
    <w:rsid w:val="23610BF5"/>
    <w:rsid w:val="23BE00B4"/>
    <w:rsid w:val="23C65C05"/>
    <w:rsid w:val="23CB1530"/>
    <w:rsid w:val="23DA31F7"/>
    <w:rsid w:val="24053063"/>
    <w:rsid w:val="24186728"/>
    <w:rsid w:val="242D725F"/>
    <w:rsid w:val="24391FCC"/>
    <w:rsid w:val="245C416B"/>
    <w:rsid w:val="24665464"/>
    <w:rsid w:val="24886036"/>
    <w:rsid w:val="24A4303F"/>
    <w:rsid w:val="24A85F4F"/>
    <w:rsid w:val="25244A61"/>
    <w:rsid w:val="252F0844"/>
    <w:rsid w:val="25343F66"/>
    <w:rsid w:val="259B2DFF"/>
    <w:rsid w:val="25B25376"/>
    <w:rsid w:val="25DC4787"/>
    <w:rsid w:val="260C0FF2"/>
    <w:rsid w:val="260E64C3"/>
    <w:rsid w:val="264F2CFF"/>
    <w:rsid w:val="268B0DAE"/>
    <w:rsid w:val="26A02BC0"/>
    <w:rsid w:val="26E54B5E"/>
    <w:rsid w:val="26EC4E51"/>
    <w:rsid w:val="276F005E"/>
    <w:rsid w:val="27B739E2"/>
    <w:rsid w:val="27D119AC"/>
    <w:rsid w:val="286208D7"/>
    <w:rsid w:val="286A6ED2"/>
    <w:rsid w:val="28757F59"/>
    <w:rsid w:val="289C346E"/>
    <w:rsid w:val="28B36234"/>
    <w:rsid w:val="29080D00"/>
    <w:rsid w:val="290D0804"/>
    <w:rsid w:val="29104399"/>
    <w:rsid w:val="29236F71"/>
    <w:rsid w:val="29343186"/>
    <w:rsid w:val="29576FD9"/>
    <w:rsid w:val="29912B16"/>
    <w:rsid w:val="29C553E2"/>
    <w:rsid w:val="29E637CA"/>
    <w:rsid w:val="2A03190E"/>
    <w:rsid w:val="2A853B8B"/>
    <w:rsid w:val="2A8C2A8A"/>
    <w:rsid w:val="2A8E16D9"/>
    <w:rsid w:val="2A923EAF"/>
    <w:rsid w:val="2AA61E69"/>
    <w:rsid w:val="2AB91A60"/>
    <w:rsid w:val="2AC1125F"/>
    <w:rsid w:val="2AD1375B"/>
    <w:rsid w:val="2AD748CF"/>
    <w:rsid w:val="2AE850A9"/>
    <w:rsid w:val="2B17490F"/>
    <w:rsid w:val="2B526AAD"/>
    <w:rsid w:val="2B6373AC"/>
    <w:rsid w:val="2B7B0336"/>
    <w:rsid w:val="2BAE1743"/>
    <w:rsid w:val="2BD9203A"/>
    <w:rsid w:val="2C326C88"/>
    <w:rsid w:val="2C4C0E86"/>
    <w:rsid w:val="2C622328"/>
    <w:rsid w:val="2C725028"/>
    <w:rsid w:val="2C770AFE"/>
    <w:rsid w:val="2CAC5589"/>
    <w:rsid w:val="2CFD76BC"/>
    <w:rsid w:val="2D006ED4"/>
    <w:rsid w:val="2D445CBE"/>
    <w:rsid w:val="2D48136A"/>
    <w:rsid w:val="2E11244C"/>
    <w:rsid w:val="2E5346AA"/>
    <w:rsid w:val="2EBF0997"/>
    <w:rsid w:val="2EF2727F"/>
    <w:rsid w:val="2EFA4735"/>
    <w:rsid w:val="2F375C5E"/>
    <w:rsid w:val="2F3D6450"/>
    <w:rsid w:val="2F3E6E42"/>
    <w:rsid w:val="2F66122A"/>
    <w:rsid w:val="2F690E5A"/>
    <w:rsid w:val="2F6E3407"/>
    <w:rsid w:val="2F78470D"/>
    <w:rsid w:val="2F9F3CF3"/>
    <w:rsid w:val="2FB716BC"/>
    <w:rsid w:val="2FD83198"/>
    <w:rsid w:val="2FE6203B"/>
    <w:rsid w:val="2FF275D2"/>
    <w:rsid w:val="2FFD02C4"/>
    <w:rsid w:val="30096B09"/>
    <w:rsid w:val="302D6332"/>
    <w:rsid w:val="303135DC"/>
    <w:rsid w:val="303D1AEB"/>
    <w:rsid w:val="30434E15"/>
    <w:rsid w:val="30502980"/>
    <w:rsid w:val="30593508"/>
    <w:rsid w:val="30A17D94"/>
    <w:rsid w:val="30DF3E57"/>
    <w:rsid w:val="30F05D12"/>
    <w:rsid w:val="30F95388"/>
    <w:rsid w:val="30FE0FDD"/>
    <w:rsid w:val="30FF49EA"/>
    <w:rsid w:val="31036594"/>
    <w:rsid w:val="311873C2"/>
    <w:rsid w:val="3130699B"/>
    <w:rsid w:val="314D2598"/>
    <w:rsid w:val="31830FE6"/>
    <w:rsid w:val="3185533B"/>
    <w:rsid w:val="319071E5"/>
    <w:rsid w:val="319234CF"/>
    <w:rsid w:val="31992DFA"/>
    <w:rsid w:val="31C72034"/>
    <w:rsid w:val="320100F1"/>
    <w:rsid w:val="325E0DB4"/>
    <w:rsid w:val="32763F3A"/>
    <w:rsid w:val="32952294"/>
    <w:rsid w:val="33247082"/>
    <w:rsid w:val="33372F5E"/>
    <w:rsid w:val="336A6FAF"/>
    <w:rsid w:val="33AC38C4"/>
    <w:rsid w:val="33D17133"/>
    <w:rsid w:val="33E51D62"/>
    <w:rsid w:val="33F312C7"/>
    <w:rsid w:val="34145133"/>
    <w:rsid w:val="341944A9"/>
    <w:rsid w:val="343611C6"/>
    <w:rsid w:val="345D4FB9"/>
    <w:rsid w:val="345D532D"/>
    <w:rsid w:val="345D61A1"/>
    <w:rsid w:val="34836916"/>
    <w:rsid w:val="34FB5BBD"/>
    <w:rsid w:val="352B6A18"/>
    <w:rsid w:val="353B0B9B"/>
    <w:rsid w:val="355A21C6"/>
    <w:rsid w:val="35866518"/>
    <w:rsid w:val="35A90EB5"/>
    <w:rsid w:val="35CE4683"/>
    <w:rsid w:val="361E4AE6"/>
    <w:rsid w:val="36203BF5"/>
    <w:rsid w:val="36255C44"/>
    <w:rsid w:val="36285FDD"/>
    <w:rsid w:val="36382F77"/>
    <w:rsid w:val="36A70DF2"/>
    <w:rsid w:val="36EA6E66"/>
    <w:rsid w:val="37092AF7"/>
    <w:rsid w:val="3715740A"/>
    <w:rsid w:val="376F6EDF"/>
    <w:rsid w:val="377B3BDF"/>
    <w:rsid w:val="379C71E3"/>
    <w:rsid w:val="37D55376"/>
    <w:rsid w:val="37FB5F35"/>
    <w:rsid w:val="380F07E5"/>
    <w:rsid w:val="38397632"/>
    <w:rsid w:val="384321A7"/>
    <w:rsid w:val="384C6E5B"/>
    <w:rsid w:val="38510044"/>
    <w:rsid w:val="38911194"/>
    <w:rsid w:val="389F0D88"/>
    <w:rsid w:val="38C74664"/>
    <w:rsid w:val="38FF472E"/>
    <w:rsid w:val="3942200C"/>
    <w:rsid w:val="39696C18"/>
    <w:rsid w:val="39961511"/>
    <w:rsid w:val="39AD120F"/>
    <w:rsid w:val="39F468B8"/>
    <w:rsid w:val="39FE7232"/>
    <w:rsid w:val="3A2B3842"/>
    <w:rsid w:val="3A383F90"/>
    <w:rsid w:val="3A994551"/>
    <w:rsid w:val="3AA233B0"/>
    <w:rsid w:val="3AE30638"/>
    <w:rsid w:val="3AEC7FD0"/>
    <w:rsid w:val="3B1508DA"/>
    <w:rsid w:val="3B2918C2"/>
    <w:rsid w:val="3B4D383B"/>
    <w:rsid w:val="3B5C1AB6"/>
    <w:rsid w:val="3BC22A08"/>
    <w:rsid w:val="3BD648D2"/>
    <w:rsid w:val="3C21415B"/>
    <w:rsid w:val="3C281A27"/>
    <w:rsid w:val="3CBD429C"/>
    <w:rsid w:val="3D2C23B6"/>
    <w:rsid w:val="3D5F13DF"/>
    <w:rsid w:val="3D785C32"/>
    <w:rsid w:val="3D8A6036"/>
    <w:rsid w:val="3DBE7E92"/>
    <w:rsid w:val="3DCB380D"/>
    <w:rsid w:val="3DCC58DF"/>
    <w:rsid w:val="3DCE22E0"/>
    <w:rsid w:val="3E097DBF"/>
    <w:rsid w:val="3E49086C"/>
    <w:rsid w:val="3EE02273"/>
    <w:rsid w:val="3EE377F9"/>
    <w:rsid w:val="3EEC2F11"/>
    <w:rsid w:val="3F221C11"/>
    <w:rsid w:val="3F5457EA"/>
    <w:rsid w:val="3F7352B7"/>
    <w:rsid w:val="40011D73"/>
    <w:rsid w:val="40453D92"/>
    <w:rsid w:val="406B603B"/>
    <w:rsid w:val="407C4D82"/>
    <w:rsid w:val="40816CD3"/>
    <w:rsid w:val="408D2CE0"/>
    <w:rsid w:val="40A94E35"/>
    <w:rsid w:val="40E702D3"/>
    <w:rsid w:val="40F47DD2"/>
    <w:rsid w:val="413D2FBF"/>
    <w:rsid w:val="415E19AD"/>
    <w:rsid w:val="41730511"/>
    <w:rsid w:val="42175DE6"/>
    <w:rsid w:val="42197AF1"/>
    <w:rsid w:val="421F2459"/>
    <w:rsid w:val="42294680"/>
    <w:rsid w:val="42504AB8"/>
    <w:rsid w:val="4254669C"/>
    <w:rsid w:val="42B0369E"/>
    <w:rsid w:val="42B338F6"/>
    <w:rsid w:val="42D9578F"/>
    <w:rsid w:val="42E44952"/>
    <w:rsid w:val="430A50AF"/>
    <w:rsid w:val="430A7413"/>
    <w:rsid w:val="43173315"/>
    <w:rsid w:val="434626F9"/>
    <w:rsid w:val="434837CD"/>
    <w:rsid w:val="43491BA1"/>
    <w:rsid w:val="435704F4"/>
    <w:rsid w:val="43635059"/>
    <w:rsid w:val="43727577"/>
    <w:rsid w:val="43EE5D8E"/>
    <w:rsid w:val="441D629E"/>
    <w:rsid w:val="44307034"/>
    <w:rsid w:val="44315157"/>
    <w:rsid w:val="443835DA"/>
    <w:rsid w:val="44420495"/>
    <w:rsid w:val="44972AB2"/>
    <w:rsid w:val="44E110EC"/>
    <w:rsid w:val="450E3FAF"/>
    <w:rsid w:val="45474CFD"/>
    <w:rsid w:val="458324DC"/>
    <w:rsid w:val="458A7B18"/>
    <w:rsid w:val="45A879D2"/>
    <w:rsid w:val="45BE781E"/>
    <w:rsid w:val="45D97854"/>
    <w:rsid w:val="46036683"/>
    <w:rsid w:val="464C43F1"/>
    <w:rsid w:val="46670546"/>
    <w:rsid w:val="46695C48"/>
    <w:rsid w:val="46972647"/>
    <w:rsid w:val="469A6FE4"/>
    <w:rsid w:val="46C91536"/>
    <w:rsid w:val="471D15E2"/>
    <w:rsid w:val="47874CB9"/>
    <w:rsid w:val="4799269C"/>
    <w:rsid w:val="479E7FE4"/>
    <w:rsid w:val="479F3B90"/>
    <w:rsid w:val="47B37D20"/>
    <w:rsid w:val="47C02A7A"/>
    <w:rsid w:val="48057CEF"/>
    <w:rsid w:val="482C5A25"/>
    <w:rsid w:val="48527724"/>
    <w:rsid w:val="48806167"/>
    <w:rsid w:val="48917A25"/>
    <w:rsid w:val="489C3950"/>
    <w:rsid w:val="48A73A31"/>
    <w:rsid w:val="48AB5C8A"/>
    <w:rsid w:val="48FE35AC"/>
    <w:rsid w:val="491311E3"/>
    <w:rsid w:val="492E4B02"/>
    <w:rsid w:val="494E3998"/>
    <w:rsid w:val="4A0C18D0"/>
    <w:rsid w:val="4A336FB4"/>
    <w:rsid w:val="4A4D3308"/>
    <w:rsid w:val="4A781DF1"/>
    <w:rsid w:val="4A783AE0"/>
    <w:rsid w:val="4A8D192B"/>
    <w:rsid w:val="4A9A20BA"/>
    <w:rsid w:val="4AFA296E"/>
    <w:rsid w:val="4B1911F2"/>
    <w:rsid w:val="4B4B7D18"/>
    <w:rsid w:val="4B5F57F5"/>
    <w:rsid w:val="4B656869"/>
    <w:rsid w:val="4B6D34E6"/>
    <w:rsid w:val="4B7440C2"/>
    <w:rsid w:val="4B8B5559"/>
    <w:rsid w:val="4BBF1C15"/>
    <w:rsid w:val="4BF13283"/>
    <w:rsid w:val="4C2A466B"/>
    <w:rsid w:val="4C392DFB"/>
    <w:rsid w:val="4C640D55"/>
    <w:rsid w:val="4CB80080"/>
    <w:rsid w:val="4CB9412E"/>
    <w:rsid w:val="4CCA52F1"/>
    <w:rsid w:val="4CF055EE"/>
    <w:rsid w:val="4CF45063"/>
    <w:rsid w:val="4D1214E6"/>
    <w:rsid w:val="4D126891"/>
    <w:rsid w:val="4D6B7310"/>
    <w:rsid w:val="4D863560"/>
    <w:rsid w:val="4D924CCF"/>
    <w:rsid w:val="4D9D2EC2"/>
    <w:rsid w:val="4DA11DD8"/>
    <w:rsid w:val="4DAD7DED"/>
    <w:rsid w:val="4DD95D49"/>
    <w:rsid w:val="4E0C4693"/>
    <w:rsid w:val="4E141781"/>
    <w:rsid w:val="4E6F45A6"/>
    <w:rsid w:val="4ED93C8A"/>
    <w:rsid w:val="4EE3431C"/>
    <w:rsid w:val="4F2A03A3"/>
    <w:rsid w:val="4F9F29BD"/>
    <w:rsid w:val="4FC6772C"/>
    <w:rsid w:val="4FCD60AC"/>
    <w:rsid w:val="4FCF54F6"/>
    <w:rsid w:val="4FDE5F20"/>
    <w:rsid w:val="502D6AE4"/>
    <w:rsid w:val="503E5A6A"/>
    <w:rsid w:val="504D5656"/>
    <w:rsid w:val="50A65E90"/>
    <w:rsid w:val="50CD548F"/>
    <w:rsid w:val="51144B85"/>
    <w:rsid w:val="512D2052"/>
    <w:rsid w:val="512F1C2D"/>
    <w:rsid w:val="51477D68"/>
    <w:rsid w:val="515F7661"/>
    <w:rsid w:val="516E78A7"/>
    <w:rsid w:val="51DA4902"/>
    <w:rsid w:val="51F6547F"/>
    <w:rsid w:val="51FF1C32"/>
    <w:rsid w:val="52076CA1"/>
    <w:rsid w:val="520C1704"/>
    <w:rsid w:val="520F5A57"/>
    <w:rsid w:val="52665C2B"/>
    <w:rsid w:val="527D3C92"/>
    <w:rsid w:val="52805540"/>
    <w:rsid w:val="5284715E"/>
    <w:rsid w:val="52A1549E"/>
    <w:rsid w:val="52CF1307"/>
    <w:rsid w:val="5304612E"/>
    <w:rsid w:val="53146793"/>
    <w:rsid w:val="53182DF7"/>
    <w:rsid w:val="532F3584"/>
    <w:rsid w:val="5341266C"/>
    <w:rsid w:val="53483599"/>
    <w:rsid w:val="53537745"/>
    <w:rsid w:val="53B77530"/>
    <w:rsid w:val="541169F0"/>
    <w:rsid w:val="54CB2162"/>
    <w:rsid w:val="55AC1D61"/>
    <w:rsid w:val="55F06C20"/>
    <w:rsid w:val="560B2DD5"/>
    <w:rsid w:val="564776D2"/>
    <w:rsid w:val="564D747D"/>
    <w:rsid w:val="569C2BBB"/>
    <w:rsid w:val="56AA6EF5"/>
    <w:rsid w:val="56CB2EF7"/>
    <w:rsid w:val="572E7A1B"/>
    <w:rsid w:val="57616E10"/>
    <w:rsid w:val="577337DA"/>
    <w:rsid w:val="57B32A0E"/>
    <w:rsid w:val="57D04C5C"/>
    <w:rsid w:val="57D7497F"/>
    <w:rsid w:val="57DF0403"/>
    <w:rsid w:val="57E53AE8"/>
    <w:rsid w:val="57EE710F"/>
    <w:rsid w:val="57FD00E5"/>
    <w:rsid w:val="581038EE"/>
    <w:rsid w:val="583210E1"/>
    <w:rsid w:val="58526DEF"/>
    <w:rsid w:val="58AC28C3"/>
    <w:rsid w:val="58B30533"/>
    <w:rsid w:val="58E722DE"/>
    <w:rsid w:val="58FC29ED"/>
    <w:rsid w:val="59024D65"/>
    <w:rsid w:val="595C637A"/>
    <w:rsid w:val="59BD4FF3"/>
    <w:rsid w:val="59E06FAB"/>
    <w:rsid w:val="59EE244B"/>
    <w:rsid w:val="59F22AD8"/>
    <w:rsid w:val="59FE4EE4"/>
    <w:rsid w:val="5A12004C"/>
    <w:rsid w:val="5A2B266A"/>
    <w:rsid w:val="5A543D99"/>
    <w:rsid w:val="5A6058D2"/>
    <w:rsid w:val="5A6E49E2"/>
    <w:rsid w:val="5AEE2378"/>
    <w:rsid w:val="5B047FBF"/>
    <w:rsid w:val="5B37645A"/>
    <w:rsid w:val="5B55074A"/>
    <w:rsid w:val="5B67136F"/>
    <w:rsid w:val="5B711CD4"/>
    <w:rsid w:val="5B7855EB"/>
    <w:rsid w:val="5B950086"/>
    <w:rsid w:val="5B995664"/>
    <w:rsid w:val="5BCB3845"/>
    <w:rsid w:val="5BE6384E"/>
    <w:rsid w:val="5BF92E16"/>
    <w:rsid w:val="5C2417CB"/>
    <w:rsid w:val="5C313755"/>
    <w:rsid w:val="5C4307BC"/>
    <w:rsid w:val="5C65668A"/>
    <w:rsid w:val="5CA04637"/>
    <w:rsid w:val="5CA82BF8"/>
    <w:rsid w:val="5CAE35A5"/>
    <w:rsid w:val="5CD66177"/>
    <w:rsid w:val="5CE9729B"/>
    <w:rsid w:val="5D0A013D"/>
    <w:rsid w:val="5D5E4DB7"/>
    <w:rsid w:val="5D9756BA"/>
    <w:rsid w:val="5D9B02E7"/>
    <w:rsid w:val="5DCB13D2"/>
    <w:rsid w:val="5DCC13A2"/>
    <w:rsid w:val="5DE828D3"/>
    <w:rsid w:val="5DEC0485"/>
    <w:rsid w:val="5E1967BC"/>
    <w:rsid w:val="5E5105EC"/>
    <w:rsid w:val="5EC46585"/>
    <w:rsid w:val="5ECA5B63"/>
    <w:rsid w:val="5EE82966"/>
    <w:rsid w:val="5F15731E"/>
    <w:rsid w:val="5F226AC0"/>
    <w:rsid w:val="5F4260C4"/>
    <w:rsid w:val="5F4F0E5B"/>
    <w:rsid w:val="5F7F30AD"/>
    <w:rsid w:val="5F8E4ADB"/>
    <w:rsid w:val="5F9D5229"/>
    <w:rsid w:val="5FB6394F"/>
    <w:rsid w:val="5FD20EE7"/>
    <w:rsid w:val="600663C8"/>
    <w:rsid w:val="601E082E"/>
    <w:rsid w:val="604B6DE1"/>
    <w:rsid w:val="60A11F6C"/>
    <w:rsid w:val="60A71681"/>
    <w:rsid w:val="60B15E34"/>
    <w:rsid w:val="60BE084A"/>
    <w:rsid w:val="60D1050D"/>
    <w:rsid w:val="60EE1A26"/>
    <w:rsid w:val="612E1B66"/>
    <w:rsid w:val="61701AC5"/>
    <w:rsid w:val="61730824"/>
    <w:rsid w:val="617A4B16"/>
    <w:rsid w:val="61855B5F"/>
    <w:rsid w:val="61920181"/>
    <w:rsid w:val="61A84853"/>
    <w:rsid w:val="61CB3BB7"/>
    <w:rsid w:val="62016730"/>
    <w:rsid w:val="622B6426"/>
    <w:rsid w:val="627B7E9F"/>
    <w:rsid w:val="628F33AD"/>
    <w:rsid w:val="629972EB"/>
    <w:rsid w:val="62A86574"/>
    <w:rsid w:val="62B80608"/>
    <w:rsid w:val="62BE2FF3"/>
    <w:rsid w:val="62CD613F"/>
    <w:rsid w:val="62DD1F8C"/>
    <w:rsid w:val="63275CF4"/>
    <w:rsid w:val="63346127"/>
    <w:rsid w:val="63402BEB"/>
    <w:rsid w:val="63B95F87"/>
    <w:rsid w:val="63CB474D"/>
    <w:rsid w:val="640B2635"/>
    <w:rsid w:val="642E6818"/>
    <w:rsid w:val="643A741C"/>
    <w:rsid w:val="64872CE3"/>
    <w:rsid w:val="64BC1286"/>
    <w:rsid w:val="64F977F6"/>
    <w:rsid w:val="652F13E7"/>
    <w:rsid w:val="655F7541"/>
    <w:rsid w:val="65AD202F"/>
    <w:rsid w:val="65BE010D"/>
    <w:rsid w:val="65DE0F69"/>
    <w:rsid w:val="660C21F0"/>
    <w:rsid w:val="66205B10"/>
    <w:rsid w:val="66382375"/>
    <w:rsid w:val="66471A99"/>
    <w:rsid w:val="66591E7D"/>
    <w:rsid w:val="66D10C23"/>
    <w:rsid w:val="66D432C5"/>
    <w:rsid w:val="671C645D"/>
    <w:rsid w:val="672577A4"/>
    <w:rsid w:val="674A4E86"/>
    <w:rsid w:val="676D7D71"/>
    <w:rsid w:val="67722252"/>
    <w:rsid w:val="67831661"/>
    <w:rsid w:val="67F05B9A"/>
    <w:rsid w:val="68140C13"/>
    <w:rsid w:val="68374AD9"/>
    <w:rsid w:val="68394F7C"/>
    <w:rsid w:val="686235C4"/>
    <w:rsid w:val="688356D2"/>
    <w:rsid w:val="68C1269E"/>
    <w:rsid w:val="68FB170C"/>
    <w:rsid w:val="6921379E"/>
    <w:rsid w:val="69440852"/>
    <w:rsid w:val="69A16757"/>
    <w:rsid w:val="69B71022"/>
    <w:rsid w:val="69BC1474"/>
    <w:rsid w:val="69CA4C6F"/>
    <w:rsid w:val="69D26857"/>
    <w:rsid w:val="69DE0CFA"/>
    <w:rsid w:val="6A0E6B66"/>
    <w:rsid w:val="6A1055C1"/>
    <w:rsid w:val="6A4E534E"/>
    <w:rsid w:val="6A5827AD"/>
    <w:rsid w:val="6A582B68"/>
    <w:rsid w:val="6A6E23B2"/>
    <w:rsid w:val="6AD34B93"/>
    <w:rsid w:val="6AE70738"/>
    <w:rsid w:val="6AF44DEA"/>
    <w:rsid w:val="6AF61231"/>
    <w:rsid w:val="6B5E5F23"/>
    <w:rsid w:val="6B647ABE"/>
    <w:rsid w:val="6BD04C1C"/>
    <w:rsid w:val="6C1E15B2"/>
    <w:rsid w:val="6C2860BB"/>
    <w:rsid w:val="6C2E3BA6"/>
    <w:rsid w:val="6C3B3902"/>
    <w:rsid w:val="6C4312E5"/>
    <w:rsid w:val="6C526C75"/>
    <w:rsid w:val="6C79053B"/>
    <w:rsid w:val="6C894C5E"/>
    <w:rsid w:val="6C926F4B"/>
    <w:rsid w:val="6C9436BB"/>
    <w:rsid w:val="6CC35851"/>
    <w:rsid w:val="6CD05E9D"/>
    <w:rsid w:val="6CEC56BD"/>
    <w:rsid w:val="6CEE2283"/>
    <w:rsid w:val="6D2106FC"/>
    <w:rsid w:val="6D263819"/>
    <w:rsid w:val="6DAB69A9"/>
    <w:rsid w:val="6DB52397"/>
    <w:rsid w:val="6DB84779"/>
    <w:rsid w:val="6DDD6884"/>
    <w:rsid w:val="6E1F4345"/>
    <w:rsid w:val="6E462E06"/>
    <w:rsid w:val="6E6A2D9D"/>
    <w:rsid w:val="6EA22A4F"/>
    <w:rsid w:val="6EAF1446"/>
    <w:rsid w:val="6ECB392F"/>
    <w:rsid w:val="6ED0600D"/>
    <w:rsid w:val="6ED40B07"/>
    <w:rsid w:val="6ED451A6"/>
    <w:rsid w:val="6EDA6084"/>
    <w:rsid w:val="6EED3168"/>
    <w:rsid w:val="6F630851"/>
    <w:rsid w:val="6F895208"/>
    <w:rsid w:val="6F996B23"/>
    <w:rsid w:val="6FB870D9"/>
    <w:rsid w:val="70844E4F"/>
    <w:rsid w:val="70DC1F64"/>
    <w:rsid w:val="7132025E"/>
    <w:rsid w:val="714E6684"/>
    <w:rsid w:val="718A139B"/>
    <w:rsid w:val="71C3127A"/>
    <w:rsid w:val="71E5348D"/>
    <w:rsid w:val="72060891"/>
    <w:rsid w:val="7217111C"/>
    <w:rsid w:val="7219079D"/>
    <w:rsid w:val="72245DBC"/>
    <w:rsid w:val="727B1415"/>
    <w:rsid w:val="72F02F4D"/>
    <w:rsid w:val="7326711B"/>
    <w:rsid w:val="73277329"/>
    <w:rsid w:val="73337CF4"/>
    <w:rsid w:val="73357F10"/>
    <w:rsid w:val="73563865"/>
    <w:rsid w:val="735710F7"/>
    <w:rsid w:val="73A723E2"/>
    <w:rsid w:val="73AC5D54"/>
    <w:rsid w:val="73C46132"/>
    <w:rsid w:val="73E57241"/>
    <w:rsid w:val="73F756B6"/>
    <w:rsid w:val="74017DE6"/>
    <w:rsid w:val="740622CB"/>
    <w:rsid w:val="745E75D3"/>
    <w:rsid w:val="746B47D1"/>
    <w:rsid w:val="747951E9"/>
    <w:rsid w:val="74884519"/>
    <w:rsid w:val="749F5E1A"/>
    <w:rsid w:val="74B2348B"/>
    <w:rsid w:val="74B4645F"/>
    <w:rsid w:val="74DD759C"/>
    <w:rsid w:val="74FC2155"/>
    <w:rsid w:val="759043E0"/>
    <w:rsid w:val="759F3B3B"/>
    <w:rsid w:val="75C8506C"/>
    <w:rsid w:val="75DA7B6D"/>
    <w:rsid w:val="75FE70F2"/>
    <w:rsid w:val="76464DAE"/>
    <w:rsid w:val="765E465B"/>
    <w:rsid w:val="76663335"/>
    <w:rsid w:val="766E7FC7"/>
    <w:rsid w:val="76791BE6"/>
    <w:rsid w:val="769C6556"/>
    <w:rsid w:val="76A73F43"/>
    <w:rsid w:val="76E11628"/>
    <w:rsid w:val="7739189D"/>
    <w:rsid w:val="777F205E"/>
    <w:rsid w:val="7792638A"/>
    <w:rsid w:val="77C55F12"/>
    <w:rsid w:val="77FE193C"/>
    <w:rsid w:val="7812483A"/>
    <w:rsid w:val="787F1801"/>
    <w:rsid w:val="78A27DF6"/>
    <w:rsid w:val="78BB4F9B"/>
    <w:rsid w:val="78C57DBA"/>
    <w:rsid w:val="78F362FD"/>
    <w:rsid w:val="78FB135E"/>
    <w:rsid w:val="78FC150D"/>
    <w:rsid w:val="79445BD1"/>
    <w:rsid w:val="795E7133"/>
    <w:rsid w:val="796079BE"/>
    <w:rsid w:val="796E1A86"/>
    <w:rsid w:val="79A942D8"/>
    <w:rsid w:val="79AB41EE"/>
    <w:rsid w:val="79EF6B1D"/>
    <w:rsid w:val="7A0837FC"/>
    <w:rsid w:val="7A147910"/>
    <w:rsid w:val="7A7253C9"/>
    <w:rsid w:val="7A785DFA"/>
    <w:rsid w:val="7A9A52DD"/>
    <w:rsid w:val="7AAA19D8"/>
    <w:rsid w:val="7ABA0445"/>
    <w:rsid w:val="7AC92062"/>
    <w:rsid w:val="7AE62BB3"/>
    <w:rsid w:val="7AE90ACD"/>
    <w:rsid w:val="7B166879"/>
    <w:rsid w:val="7B1B78A1"/>
    <w:rsid w:val="7B4D5BE4"/>
    <w:rsid w:val="7B9C7192"/>
    <w:rsid w:val="7BA1607D"/>
    <w:rsid w:val="7BA864C4"/>
    <w:rsid w:val="7C097263"/>
    <w:rsid w:val="7C0C1942"/>
    <w:rsid w:val="7C154AF9"/>
    <w:rsid w:val="7C931E40"/>
    <w:rsid w:val="7CC768D5"/>
    <w:rsid w:val="7CC951AE"/>
    <w:rsid w:val="7D436164"/>
    <w:rsid w:val="7DAE78D2"/>
    <w:rsid w:val="7DE37223"/>
    <w:rsid w:val="7DED57CE"/>
    <w:rsid w:val="7DF033B2"/>
    <w:rsid w:val="7E1A042F"/>
    <w:rsid w:val="7E1C762D"/>
    <w:rsid w:val="7E3A1D07"/>
    <w:rsid w:val="7E631657"/>
    <w:rsid w:val="7E7A5B1D"/>
    <w:rsid w:val="7EF87366"/>
    <w:rsid w:val="7EFB2987"/>
    <w:rsid w:val="7F112404"/>
    <w:rsid w:val="7F534BBD"/>
    <w:rsid w:val="7FD74225"/>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3"/>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1"/>
    <w:qFormat/>
    <w:uiPriority w:val="0"/>
    <w:pPr>
      <w:keepNext/>
      <w:keepLines/>
      <w:spacing w:before="280" w:after="290" w:line="372" w:lineRule="auto"/>
      <w:outlineLvl w:val="3"/>
    </w:pPr>
    <w:rPr>
      <w:rFonts w:ascii="Arial" w:hAnsi="Arial" w:eastAsia="黑体" w:cs="Arial"/>
      <w:b/>
      <w:kern w:val="0"/>
      <w:sz w:val="28"/>
      <w:szCs w:val="28"/>
    </w:rPr>
  </w:style>
  <w:style w:type="paragraph" w:styleId="5">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eastAsia" w:ascii="宋体" w:hAnsi="宋体" w:eastAsia="仿宋" w:cs="宋体"/>
      <w:kern w:val="0"/>
      <w:sz w:val="24"/>
      <w:szCs w:val="21"/>
    </w:rPr>
  </w:style>
  <w:style w:type="paragraph" w:styleId="6">
    <w:name w:val="Normal Indent"/>
    <w:basedOn w:val="1"/>
    <w:qFormat/>
    <w:uiPriority w:val="0"/>
    <w:pPr>
      <w:ind w:firstLine="420"/>
    </w:pPr>
  </w:style>
  <w:style w:type="paragraph" w:styleId="7">
    <w:name w:val="List Bullet"/>
    <w:basedOn w:val="1"/>
    <w:qFormat/>
    <w:uiPriority w:val="0"/>
    <w:pPr>
      <w:numPr>
        <w:ilvl w:val="0"/>
        <w:numId w:val="2"/>
      </w:numPr>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2">
    <w:name w:val="Block Text"/>
    <w:basedOn w:val="1"/>
    <w:unhideWhenUsed/>
    <w:qFormat/>
    <w:uiPriority w:val="99"/>
    <w:pPr>
      <w:ind w:left="1440" w:leftChars="700" w:right="700" w:rightChars="700"/>
    </w:pPr>
  </w:style>
  <w:style w:type="paragraph" w:styleId="13">
    <w:name w:val="toc 3"/>
    <w:basedOn w:val="1"/>
    <w:next w:val="1"/>
    <w:unhideWhenUsed/>
    <w:qFormat/>
    <w:uiPriority w:val="39"/>
    <w:pPr>
      <w:ind w:left="840" w:leftChars="400"/>
    </w:pPr>
  </w:style>
  <w:style w:type="paragraph" w:styleId="14">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5">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19">
    <w:name w:val="toc 2"/>
    <w:basedOn w:val="1"/>
    <w:next w:val="1"/>
    <w:semiHidden/>
    <w:qFormat/>
    <w:uiPriority w:val="0"/>
    <w:pPr>
      <w:ind w:left="420" w:leftChars="200"/>
    </w:pPr>
  </w:style>
  <w:style w:type="paragraph" w:styleId="20">
    <w:name w:val="toc 9"/>
    <w:basedOn w:val="1"/>
    <w:next w:val="1"/>
    <w:qFormat/>
    <w:uiPriority w:val="0"/>
    <w:pPr>
      <w:tabs>
        <w:tab w:val="left" w:pos="0"/>
      </w:tabs>
      <w:ind w:left="3360" w:leftChars="1600"/>
    </w:pPr>
  </w:style>
  <w:style w:type="paragraph" w:styleId="21">
    <w:name w:val="Body Text 2"/>
    <w:basedOn w:val="1"/>
    <w:qFormat/>
    <w:uiPriority w:val="0"/>
    <w:pPr>
      <w:adjustRightInd w:val="0"/>
      <w:snapToGrid w:val="0"/>
      <w:spacing w:line="480" w:lineRule="atLeast"/>
    </w:pPr>
    <w:rPr>
      <w:rFonts w:ascii="宋体" w:hAnsi="宋体"/>
      <w:sz w:val="28"/>
    </w:rPr>
  </w:style>
  <w:style w:type="paragraph" w:styleId="22">
    <w:name w:val="Normal (Web)"/>
    <w:basedOn w:val="1"/>
    <w:unhideWhenUsed/>
    <w:qFormat/>
    <w:uiPriority w:val="99"/>
    <w:rPr>
      <w:sz w:val="24"/>
    </w:rPr>
  </w:style>
  <w:style w:type="paragraph" w:styleId="23">
    <w:name w:val="Body Text First Indent"/>
    <w:basedOn w:val="2"/>
    <w:next w:val="1"/>
    <w:qFormat/>
    <w:uiPriority w:val="0"/>
    <w:pPr>
      <w:ind w:firstLine="420" w:firstLineChars="100"/>
    </w:pPr>
    <w:rPr>
      <w:rFonts w:ascii="Times New Roman" w:hAnsi="Times New Roman"/>
      <w:sz w:val="18"/>
      <w:szCs w:val="18"/>
    </w:rPr>
  </w:style>
  <w:style w:type="paragraph" w:styleId="24">
    <w:name w:val="Body Text First Indent 2"/>
    <w:basedOn w:val="11"/>
    <w:next w:val="1"/>
    <w:qFormat/>
    <w:uiPriority w:val="0"/>
    <w:pPr>
      <w:ind w:left="0" w:leftChars="0" w:firstLine="420"/>
    </w:pPr>
    <w:rPr>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rFonts w:ascii="Times New Roman" w:hAnsi="Times New Roman" w:eastAsia="宋体" w:cs="Times New Roman"/>
      <w:b/>
    </w:rPr>
  </w:style>
  <w:style w:type="character" w:styleId="29">
    <w:name w:val="FollowedHyperlink"/>
    <w:basedOn w:val="27"/>
    <w:qFormat/>
    <w:uiPriority w:val="0"/>
    <w:rPr>
      <w:color w:val="333333"/>
      <w:u w:val="none"/>
    </w:rPr>
  </w:style>
  <w:style w:type="character" w:styleId="30">
    <w:name w:val="Emphasis"/>
    <w:basedOn w:val="27"/>
    <w:qFormat/>
    <w:uiPriority w:val="0"/>
  </w:style>
  <w:style w:type="character" w:styleId="31">
    <w:name w:val="HTML Definition"/>
    <w:basedOn w:val="27"/>
    <w:qFormat/>
    <w:uiPriority w:val="0"/>
    <w:rPr>
      <w:i/>
      <w:iCs/>
    </w:rPr>
  </w:style>
  <w:style w:type="character" w:styleId="32">
    <w:name w:val="Hyperlink"/>
    <w:unhideWhenUsed/>
    <w:qFormat/>
    <w:uiPriority w:val="99"/>
    <w:rPr>
      <w:rFonts w:hint="eastAsia" w:ascii="宋体" w:hAnsi="宋体" w:eastAsia="宋体" w:cs="宋体"/>
      <w:color w:val="000000"/>
      <w:sz w:val="14"/>
      <w:szCs w:val="14"/>
      <w:u w:val="none"/>
    </w:rPr>
  </w:style>
  <w:style w:type="character" w:styleId="33">
    <w:name w:val="HTML Code"/>
    <w:basedOn w:val="27"/>
    <w:qFormat/>
    <w:uiPriority w:val="0"/>
    <w:rPr>
      <w:rFonts w:hint="default" w:ascii="Consolas" w:hAnsi="Consolas" w:eastAsia="Consolas" w:cs="Consolas"/>
      <w:color w:val="C7254E"/>
      <w:sz w:val="21"/>
      <w:szCs w:val="21"/>
      <w:shd w:val="clear" w:color="auto" w:fill="F9F2F4"/>
    </w:rPr>
  </w:style>
  <w:style w:type="character" w:styleId="34">
    <w:name w:val="HTML Keyboard"/>
    <w:basedOn w:val="27"/>
    <w:qFormat/>
    <w:uiPriority w:val="0"/>
    <w:rPr>
      <w:rFonts w:ascii="Consolas" w:hAnsi="Consolas" w:eastAsia="Consolas" w:cs="Consolas"/>
      <w:color w:val="FFFFFF"/>
      <w:sz w:val="21"/>
      <w:szCs w:val="21"/>
      <w:shd w:val="clear" w:color="auto" w:fill="333333"/>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8">
    <w:name w:val="正文缩进1"/>
    <w:basedOn w:val="1"/>
    <w:qFormat/>
    <w:uiPriority w:val="0"/>
    <w:pPr>
      <w:ind w:firstLine="420" w:firstLineChars="200"/>
    </w:pPr>
  </w:style>
  <w:style w:type="paragraph" w:customStyle="1" w:styleId="39">
    <w:name w:val="BodyText"/>
    <w:basedOn w:val="1"/>
    <w:next w:val="1"/>
    <w:qFormat/>
    <w:uiPriority w:val="0"/>
    <w:pPr>
      <w:spacing w:after="120"/>
      <w:textAlignment w:val="baseline"/>
    </w:pPr>
    <w:rPr>
      <w:rFonts w:ascii="宋体" w:hAnsi="宋体" w:eastAsia="仿宋"/>
      <w:kern w:val="0"/>
      <w:sz w:val="24"/>
      <w:szCs w:val="21"/>
    </w:rPr>
  </w:style>
  <w:style w:type="paragraph" w:customStyle="1" w:styleId="40">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1">
    <w:name w:val="title11"/>
    <w:basedOn w:val="1"/>
    <w:qFormat/>
    <w:uiPriority w:val="0"/>
    <w:pPr>
      <w:spacing w:before="150" w:line="450" w:lineRule="atLeast"/>
      <w:jc w:val="left"/>
    </w:pPr>
    <w:rPr>
      <w:b/>
      <w:kern w:val="0"/>
      <w:sz w:val="24"/>
      <w:szCs w:val="24"/>
    </w:rPr>
  </w:style>
  <w:style w:type="paragraph" w:customStyle="1" w:styleId="4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3">
    <w:name w:val="目录"/>
    <w:basedOn w:val="1"/>
    <w:qFormat/>
    <w:uiPriority w:val="0"/>
    <w:pPr>
      <w:widowControl/>
      <w:jc w:val="center"/>
    </w:pPr>
    <w:rPr>
      <w:rFonts w:ascii="宋体"/>
      <w:b/>
      <w:kern w:val="0"/>
      <w:sz w:val="36"/>
    </w:rPr>
  </w:style>
  <w:style w:type="paragraph" w:customStyle="1" w:styleId="4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样式9 Char"/>
    <w:basedOn w:val="1"/>
    <w:qFormat/>
    <w:uiPriority w:val="0"/>
    <w:pPr>
      <w:widowControl/>
      <w:spacing w:line="440" w:lineRule="exact"/>
      <w:ind w:firstLine="200" w:firstLineChars="200"/>
      <w:jc w:val="left"/>
    </w:pPr>
    <w:rPr>
      <w:spacing w:val="6"/>
      <w:kern w:val="0"/>
      <w:sz w:val="24"/>
    </w:rPr>
  </w:style>
  <w:style w:type="character" w:customStyle="1" w:styleId="47">
    <w:name w:val="标题 1 字符"/>
    <w:link w:val="3"/>
    <w:qFormat/>
    <w:uiPriority w:val="99"/>
    <w:rPr>
      <w:rFonts w:hint="eastAsia" w:ascii="宋体" w:hAnsi="宋体" w:eastAsia="宋体" w:cs="宋体"/>
      <w:b/>
      <w:kern w:val="44"/>
      <w:sz w:val="48"/>
      <w:szCs w:val="48"/>
      <w:lang w:val="en-US" w:eastAsia="zh-CN" w:bidi="ar"/>
    </w:rPr>
  </w:style>
  <w:style w:type="character" w:customStyle="1" w:styleId="48">
    <w:name w:val="button"/>
    <w:basedOn w:val="27"/>
    <w:qFormat/>
    <w:uiPriority w:val="0"/>
  </w:style>
  <w:style w:type="character" w:customStyle="1" w:styleId="49">
    <w:name w:val="hover3"/>
    <w:basedOn w:val="27"/>
    <w:qFormat/>
    <w:uiPriority w:val="0"/>
    <w:rPr>
      <w:shd w:val="clear" w:color="auto" w:fill="EEEEEE"/>
    </w:rPr>
  </w:style>
  <w:style w:type="character" w:customStyle="1" w:styleId="50">
    <w:name w:val="old"/>
    <w:basedOn w:val="27"/>
    <w:qFormat/>
    <w:uiPriority w:val="0"/>
    <w:rPr>
      <w:color w:val="999999"/>
    </w:rPr>
  </w:style>
  <w:style w:type="character" w:customStyle="1" w:styleId="51">
    <w:name w:val="hour_am"/>
    <w:basedOn w:val="27"/>
    <w:qFormat/>
    <w:uiPriority w:val="0"/>
  </w:style>
  <w:style w:type="character" w:customStyle="1" w:styleId="52">
    <w:name w:val="hour_pm"/>
    <w:basedOn w:val="27"/>
    <w:qFormat/>
    <w:uiPriority w:val="0"/>
  </w:style>
  <w:style w:type="character" w:customStyle="1" w:styleId="53">
    <w:name w:val="glyphicon4"/>
    <w:basedOn w:val="27"/>
    <w:qFormat/>
    <w:uiPriority w:val="0"/>
  </w:style>
  <w:style w:type="character" w:customStyle="1" w:styleId="54">
    <w:name w:val="indent"/>
    <w:basedOn w:val="27"/>
    <w:qFormat/>
    <w:uiPriority w:val="0"/>
  </w:style>
  <w:style w:type="character" w:customStyle="1" w:styleId="55">
    <w:name w:val="tmpztreemove_arrow"/>
    <w:basedOn w:val="27"/>
    <w:qFormat/>
    <w:uiPriority w:val="0"/>
    <w:rPr>
      <w:shd w:val="clear" w:color="auto" w:fill="FFFFFF"/>
    </w:rPr>
  </w:style>
  <w:style w:type="character" w:customStyle="1" w:styleId="56">
    <w:name w:val="glyphicon"/>
    <w:basedOn w:val="27"/>
    <w:qFormat/>
    <w:uiPriority w:val="0"/>
  </w:style>
  <w:style w:type="character" w:customStyle="1" w:styleId="57">
    <w:name w:val="hover2"/>
    <w:basedOn w:val="27"/>
    <w:qFormat/>
    <w:uiPriority w:val="0"/>
    <w:rPr>
      <w:shd w:val="clear" w:color="auto" w:fill="EEEEEE"/>
    </w:rPr>
  </w:style>
  <w:style w:type="character" w:customStyle="1" w:styleId="58">
    <w:name w:val="hover"/>
    <w:basedOn w:val="27"/>
    <w:qFormat/>
    <w:uiPriority w:val="0"/>
    <w:rPr>
      <w:shd w:val="clear" w:color="auto" w:fill="EEEEEE"/>
    </w:rPr>
  </w:style>
  <w:style w:type="paragraph" w:customStyle="1" w:styleId="59">
    <w:name w:val="正文 1.1"/>
    <w:basedOn w:val="1"/>
    <w:next w:val="60"/>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0">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1">
    <w:name w:val="List Paragraph"/>
    <w:basedOn w:val="1"/>
    <w:qFormat/>
    <w:uiPriority w:val="34"/>
    <w:pPr>
      <w:ind w:firstLine="420" w:firstLineChars="200"/>
    </w:pPr>
  </w:style>
  <w:style w:type="character" w:customStyle="1" w:styleId="62">
    <w:name w:val="font112"/>
    <w:basedOn w:val="27"/>
    <w:qFormat/>
    <w:uiPriority w:val="0"/>
    <w:rPr>
      <w:rFonts w:hint="eastAsia" w:ascii="宋体" w:hAnsi="宋体" w:eastAsia="宋体" w:cs="宋体"/>
      <w:color w:val="000000"/>
      <w:sz w:val="21"/>
      <w:szCs w:val="21"/>
      <w:u w:val="none"/>
    </w:rPr>
  </w:style>
  <w:style w:type="character" w:customStyle="1" w:styleId="63">
    <w:name w:val="标题 1 Char"/>
    <w:link w:val="3"/>
    <w:qFormat/>
    <w:uiPriority w:val="99"/>
    <w:rPr>
      <w:b/>
      <w:kern w:val="44"/>
      <w:sz w:val="44"/>
    </w:rPr>
  </w:style>
  <w:style w:type="character" w:customStyle="1" w:styleId="6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23153</Words>
  <Characters>25066</Characters>
  <Lines>394</Lines>
  <Paragraphs>110</Paragraphs>
  <TotalTime>5</TotalTime>
  <ScaleCrop>false</ScaleCrop>
  <LinksUpToDate>false</LinksUpToDate>
  <CharactersWithSpaces>27719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Unknown.</cp:lastModifiedBy>
  <cp:lastPrinted>2021-07-26T02:37:00Z</cp:lastPrinted>
  <dcterms:modified xsi:type="dcterms:W3CDTF">2022-08-02T03:16:11Z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D5B35AE447664D5E92D77AC18613E27E</vt:lpwstr>
  </property>
</Properties>
</file>