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heme="minorEastAsia" w:hAnsiTheme="minorEastAsia" w:cstheme="minorEastAsia"/>
          <w:b/>
          <w:sz w:val="28"/>
          <w:szCs w:val="28"/>
        </w:rPr>
      </w:pPr>
      <w:bookmarkStart w:id="0" w:name="OLE_LINK9"/>
      <w:r>
        <w:rPr>
          <w:rFonts w:hint="eastAsia" w:asciiTheme="minorEastAsia" w:hAnsiTheme="minorEastAsia" w:cstheme="minorEastAsia"/>
          <w:b/>
          <w:sz w:val="28"/>
          <w:szCs w:val="28"/>
        </w:rPr>
        <w:t>政府采购项目</w:t>
      </w:r>
    </w:p>
    <w:p>
      <w:pPr>
        <w:adjustRightInd w:val="0"/>
        <w:snapToGrid w:val="0"/>
        <w:spacing w:line="360" w:lineRule="auto"/>
        <w:jc w:val="left"/>
        <w:rPr>
          <w:rFonts w:hint="eastAsia" w:asciiTheme="minorEastAsia" w:hAnsiTheme="minorEastAsia" w:eastAsiaTheme="minorEastAsia" w:cstheme="minorEastAsia"/>
          <w:b/>
          <w:sz w:val="28"/>
          <w:szCs w:val="28"/>
          <w:lang w:eastAsia="zh-CN"/>
        </w:rPr>
      </w:pPr>
      <w:r>
        <w:rPr>
          <w:rFonts w:hint="eastAsia" w:asciiTheme="minorEastAsia" w:hAnsiTheme="minorEastAsia" w:cstheme="minorEastAsia"/>
          <w:b/>
          <w:sz w:val="28"/>
          <w:szCs w:val="28"/>
        </w:rPr>
        <w:t>项目编号：</w:t>
      </w:r>
      <w:r>
        <w:rPr>
          <w:rFonts w:hint="eastAsia" w:asciiTheme="minorEastAsia" w:hAnsiTheme="minorEastAsia" w:cstheme="minorEastAsia"/>
          <w:b/>
          <w:sz w:val="28"/>
          <w:szCs w:val="28"/>
          <w:lang w:eastAsia="zh-CN"/>
        </w:rPr>
        <w:t>SXWZ2022ZB-WNJC-031</w:t>
      </w:r>
    </w:p>
    <w:p>
      <w:pPr>
        <w:adjustRightInd w:val="0"/>
        <w:snapToGrid w:val="0"/>
        <w:spacing w:line="360" w:lineRule="auto"/>
        <w:rPr>
          <w:rFonts w:asciiTheme="minorEastAsia" w:hAnsiTheme="minorEastAsia" w:cstheme="minorEastAsia"/>
          <w:b/>
          <w:sz w:val="44"/>
          <w:szCs w:val="44"/>
        </w:rPr>
      </w:pPr>
    </w:p>
    <w:p>
      <w:pPr>
        <w:adjustRightInd w:val="0"/>
        <w:snapToGrid w:val="0"/>
        <w:spacing w:line="360" w:lineRule="auto"/>
        <w:rPr>
          <w:rFonts w:asciiTheme="minorEastAsia" w:hAnsiTheme="minorEastAsia" w:cstheme="minorEastAsia"/>
          <w:b/>
          <w:sz w:val="10"/>
          <w:szCs w:val="10"/>
        </w:rPr>
      </w:pPr>
    </w:p>
    <w:p>
      <w:pPr>
        <w:adjustRightInd w:val="0"/>
        <w:snapToGrid w:val="0"/>
        <w:spacing w:line="360" w:lineRule="auto"/>
        <w:jc w:val="center"/>
        <w:rPr>
          <w:rFonts w:asciiTheme="minorEastAsia" w:hAnsiTheme="minorEastAsia" w:cstheme="minorEastAsia"/>
          <w:b/>
          <w:i/>
          <w:sz w:val="48"/>
        </w:rPr>
      </w:pPr>
      <w:bookmarkStart w:id="1" w:name="OLE_LINK10"/>
      <w:bookmarkEnd w:id="1"/>
      <w:r>
        <w:rPr>
          <w:rFonts w:hint="eastAsia" w:asciiTheme="minorEastAsia" w:hAnsiTheme="minorEastAsia" w:cstheme="minorEastAsia"/>
          <w:b/>
          <w:sz w:val="44"/>
          <w:szCs w:val="21"/>
        </w:rPr>
        <w:t>渭南市检验检测研究院专用仪器设备采购项目</w:t>
      </w:r>
    </w:p>
    <w:p>
      <w:pPr>
        <w:adjustRightInd w:val="0"/>
        <w:snapToGrid w:val="0"/>
        <w:spacing w:line="360" w:lineRule="auto"/>
        <w:jc w:val="left"/>
        <w:rPr>
          <w:rFonts w:asciiTheme="minorEastAsia" w:hAnsiTheme="minorEastAsia" w:cstheme="minorEastAsia"/>
          <w:b/>
          <w:sz w:val="52"/>
          <w:szCs w:val="52"/>
        </w:rPr>
      </w:pPr>
    </w:p>
    <w:p>
      <w:pPr>
        <w:adjustRightInd w:val="0"/>
        <w:snapToGrid w:val="0"/>
        <w:spacing w:line="360" w:lineRule="auto"/>
        <w:jc w:val="left"/>
        <w:rPr>
          <w:rFonts w:asciiTheme="minorEastAsia" w:hAnsiTheme="minorEastAsia" w:cstheme="minorEastAsia"/>
          <w:b/>
          <w:sz w:val="52"/>
          <w:szCs w:val="52"/>
        </w:rPr>
      </w:pPr>
      <w:r>
        <w:rPr>
          <w:rFonts w:hint="eastAsia" w:asciiTheme="minorEastAsia" w:hAnsiTheme="minorEastAsia" w:cstheme="minorEastAsia"/>
          <w:b/>
          <w:i/>
          <w:sz w:val="48"/>
        </w:rPr>
        <w:drawing>
          <wp:anchor distT="0" distB="0" distL="114300" distR="114300" simplePos="0" relativeHeight="251659264" behindDoc="1" locked="0" layoutInCell="1" allowOverlap="1">
            <wp:simplePos x="0" y="0"/>
            <wp:positionH relativeFrom="column">
              <wp:posOffset>1712595</wp:posOffset>
            </wp:positionH>
            <wp:positionV relativeFrom="paragraph">
              <wp:posOffset>379730</wp:posOffset>
            </wp:positionV>
            <wp:extent cx="2312670" cy="1600200"/>
            <wp:effectExtent l="0" t="0" r="11430" b="0"/>
            <wp:wrapTight wrapText="bothSides">
              <wp:wrapPolygon>
                <wp:start x="0" y="0"/>
                <wp:lineTo x="0" y="21343"/>
                <wp:lineTo x="21351" y="21343"/>
                <wp:lineTo x="21351" y="0"/>
                <wp:lineTo x="0" y="0"/>
              </wp:wrapPolygon>
            </wp:wrapTight>
            <wp:docPr id="5"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图标"/>
                    <pic:cNvPicPr>
                      <a:picLocks noChangeAspect="1"/>
                    </pic:cNvPicPr>
                  </pic:nvPicPr>
                  <pic:blipFill>
                    <a:blip r:embed="rId23" cstate="print"/>
                    <a:stretch>
                      <a:fillRect/>
                    </a:stretch>
                  </pic:blipFill>
                  <pic:spPr>
                    <a:xfrm>
                      <a:off x="0" y="0"/>
                      <a:ext cx="2312670" cy="1600200"/>
                    </a:xfrm>
                    <a:prstGeom prst="rect">
                      <a:avLst/>
                    </a:prstGeom>
                    <a:noFill/>
                    <a:ln w="9525">
                      <a:noFill/>
                      <a:miter/>
                    </a:ln>
                    <a:effectLst/>
                  </pic:spPr>
                </pic:pic>
              </a:graphicData>
            </a:graphic>
          </wp:anchor>
        </w:drawing>
      </w:r>
    </w:p>
    <w:p>
      <w:pPr>
        <w:adjustRightInd w:val="0"/>
        <w:snapToGrid w:val="0"/>
        <w:spacing w:line="360" w:lineRule="auto"/>
        <w:jc w:val="left"/>
        <w:rPr>
          <w:rFonts w:asciiTheme="minorEastAsia" w:hAnsiTheme="minorEastAsia" w:cstheme="minorEastAsia"/>
          <w:b/>
          <w:sz w:val="52"/>
          <w:szCs w:val="52"/>
        </w:rPr>
      </w:pPr>
    </w:p>
    <w:p>
      <w:pPr>
        <w:adjustRightInd w:val="0"/>
        <w:snapToGrid w:val="0"/>
        <w:spacing w:line="360" w:lineRule="auto"/>
        <w:jc w:val="left"/>
        <w:rPr>
          <w:rFonts w:asciiTheme="minorEastAsia" w:hAnsiTheme="minorEastAsia" w:cstheme="minorEastAsia"/>
          <w:b/>
          <w:sz w:val="52"/>
          <w:szCs w:val="52"/>
        </w:rPr>
      </w:pPr>
    </w:p>
    <w:p>
      <w:pPr>
        <w:adjustRightInd w:val="0"/>
        <w:snapToGrid w:val="0"/>
        <w:spacing w:line="360" w:lineRule="auto"/>
        <w:jc w:val="left"/>
        <w:rPr>
          <w:rFonts w:asciiTheme="minorEastAsia" w:hAnsiTheme="minorEastAsia" w:cstheme="minorEastAsia"/>
          <w:b/>
          <w:sz w:val="52"/>
          <w:szCs w:val="52"/>
        </w:rPr>
      </w:pPr>
    </w:p>
    <w:p>
      <w:pPr>
        <w:tabs>
          <w:tab w:val="left" w:pos="0"/>
        </w:tabs>
        <w:adjustRightInd w:val="0"/>
        <w:snapToGrid w:val="0"/>
        <w:spacing w:line="360" w:lineRule="auto"/>
        <w:jc w:val="center"/>
        <w:rPr>
          <w:rFonts w:asciiTheme="minorEastAsia" w:hAnsiTheme="minorEastAsia" w:cstheme="minorEastAsia"/>
          <w:b/>
          <w:sz w:val="30"/>
        </w:rPr>
      </w:pPr>
      <w:r>
        <w:rPr>
          <w:rFonts w:hint="eastAsia" w:asciiTheme="minorEastAsia" w:hAnsiTheme="minorEastAsia" w:cstheme="minorEastAsia"/>
          <w:b/>
          <w:sz w:val="84"/>
          <w:szCs w:val="84"/>
        </w:rPr>
        <w:t>招标文件</w:t>
      </w:r>
    </w:p>
    <w:p>
      <w:pPr>
        <w:adjustRightInd w:val="0"/>
        <w:snapToGrid w:val="0"/>
        <w:spacing w:line="360" w:lineRule="auto"/>
        <w:jc w:val="left"/>
        <w:rPr>
          <w:rFonts w:asciiTheme="minorEastAsia" w:hAnsiTheme="minorEastAsia" w:cstheme="minorEastAsia"/>
          <w:b/>
          <w:sz w:val="30"/>
        </w:rPr>
      </w:pPr>
    </w:p>
    <w:p>
      <w:pPr>
        <w:adjustRightInd w:val="0"/>
        <w:snapToGrid w:val="0"/>
        <w:spacing w:line="360" w:lineRule="auto"/>
        <w:jc w:val="left"/>
        <w:rPr>
          <w:rFonts w:asciiTheme="minorEastAsia" w:hAnsiTheme="minorEastAsia" w:cstheme="minorEastAsia"/>
          <w:b/>
          <w:sz w:val="30"/>
        </w:rPr>
      </w:pPr>
    </w:p>
    <w:p>
      <w:pPr>
        <w:adjustRightInd w:val="0"/>
        <w:snapToGrid w:val="0"/>
        <w:spacing w:line="360" w:lineRule="auto"/>
        <w:ind w:firstLine="1968" w:firstLineChars="700"/>
        <w:jc w:val="left"/>
        <w:rPr>
          <w:rFonts w:asciiTheme="minorEastAsia" w:hAnsiTheme="minorEastAsia" w:cstheme="minorEastAsia"/>
          <w:b/>
          <w:sz w:val="28"/>
          <w:szCs w:val="28"/>
        </w:rPr>
      </w:pPr>
      <w:r>
        <w:rPr>
          <w:rFonts w:hint="eastAsia" w:asciiTheme="minorEastAsia" w:hAnsiTheme="minorEastAsia" w:cstheme="minorEastAsia"/>
          <w:b/>
          <w:sz w:val="28"/>
          <w:szCs w:val="28"/>
        </w:rPr>
        <w:t>采   购   人：渭南市检验检测研究院</w:t>
      </w:r>
    </w:p>
    <w:p>
      <w:pPr>
        <w:adjustRightInd w:val="0"/>
        <w:snapToGrid w:val="0"/>
        <w:spacing w:line="360" w:lineRule="auto"/>
        <w:ind w:firstLine="1968" w:firstLineChars="700"/>
        <w:jc w:val="both"/>
        <w:rPr>
          <w:rFonts w:asciiTheme="minorEastAsia" w:hAnsiTheme="minorEastAsia" w:cstheme="minorEastAsia"/>
          <w:b/>
          <w:sz w:val="28"/>
          <w:szCs w:val="28"/>
        </w:rPr>
      </w:pPr>
      <w:r>
        <w:rPr>
          <w:rFonts w:hint="eastAsia" w:asciiTheme="minorEastAsia" w:hAnsiTheme="minorEastAsia" w:cstheme="minorEastAsia"/>
          <w:b/>
          <w:sz w:val="28"/>
          <w:szCs w:val="28"/>
        </w:rPr>
        <w:t>采购代理机构：陕西万泽招标有限公司</w:t>
      </w:r>
    </w:p>
    <w:p>
      <w:pPr>
        <w:adjustRightInd w:val="0"/>
        <w:snapToGrid w:val="0"/>
        <w:spacing w:line="360" w:lineRule="auto"/>
        <w:jc w:val="center"/>
        <w:rPr>
          <w:rFonts w:asciiTheme="minorEastAsia" w:hAnsiTheme="minorEastAsia" w:cstheme="minorEastAsia"/>
          <w:b/>
          <w:color w:val="FF0000"/>
          <w:sz w:val="28"/>
          <w:szCs w:val="28"/>
        </w:rPr>
      </w:pPr>
      <w:r>
        <w:rPr>
          <w:rFonts w:hint="eastAsia" w:asciiTheme="minorEastAsia" w:hAnsiTheme="minorEastAsia" w:cstheme="minorEastAsia"/>
          <w:b/>
          <w:sz w:val="28"/>
          <w:szCs w:val="28"/>
        </w:rPr>
        <w:t>二〇二</w:t>
      </w:r>
      <w:r>
        <w:rPr>
          <w:rFonts w:hint="eastAsia" w:asciiTheme="minorEastAsia" w:hAnsiTheme="minorEastAsia" w:cstheme="minorEastAsia"/>
          <w:b/>
          <w:sz w:val="28"/>
          <w:szCs w:val="28"/>
          <w:lang w:val="en-US" w:eastAsia="zh-CN"/>
        </w:rPr>
        <w:t>二</w:t>
      </w:r>
      <w:r>
        <w:rPr>
          <w:rFonts w:hint="eastAsia" w:asciiTheme="minorEastAsia" w:hAnsiTheme="minorEastAsia" w:cstheme="minorEastAsia"/>
          <w:b/>
          <w:sz w:val="28"/>
          <w:szCs w:val="28"/>
        </w:rPr>
        <w:t>年</w:t>
      </w:r>
      <w:r>
        <w:rPr>
          <w:rFonts w:hint="eastAsia" w:asciiTheme="minorEastAsia" w:hAnsiTheme="minorEastAsia" w:cstheme="minorEastAsia"/>
          <w:b/>
          <w:sz w:val="28"/>
          <w:szCs w:val="28"/>
          <w:lang w:val="en-US" w:eastAsia="zh-CN"/>
        </w:rPr>
        <w:t>七</w:t>
      </w:r>
      <w:r>
        <w:rPr>
          <w:rFonts w:hint="eastAsia" w:asciiTheme="minorEastAsia" w:hAnsiTheme="minorEastAsia" w:cstheme="minorEastAsia"/>
          <w:b/>
          <w:sz w:val="28"/>
          <w:szCs w:val="28"/>
        </w:rPr>
        <w:t>月</w:t>
      </w:r>
    </w:p>
    <w:p>
      <w:pPr>
        <w:adjustRightInd w:val="0"/>
        <w:snapToGrid w:val="0"/>
        <w:spacing w:line="600" w:lineRule="auto"/>
        <w:rPr>
          <w:rFonts w:asciiTheme="minorEastAsia" w:hAnsiTheme="minorEastAsia" w:cstheme="minorEastAsia"/>
          <w:b/>
          <w:sz w:val="36"/>
          <w:szCs w:val="36"/>
        </w:rPr>
        <w:sectPr>
          <w:headerReference r:id="rId4" w:type="first"/>
          <w:headerReference r:id="rId3" w:type="default"/>
          <w:footerReference r:id="rId5" w:type="default"/>
          <w:pgSz w:w="11906" w:h="16838"/>
          <w:pgMar w:top="1440" w:right="1304" w:bottom="1440" w:left="1304" w:header="851" w:footer="992" w:gutter="0"/>
          <w:pgNumType w:start="1"/>
          <w:cols w:space="0" w:num="1"/>
          <w:docGrid w:type="lines" w:linePitch="325" w:charSpace="0"/>
        </w:sectPr>
      </w:pPr>
    </w:p>
    <w:p>
      <w:pPr>
        <w:pStyle w:val="14"/>
        <w:tabs>
          <w:tab w:val="right" w:leader="dot" w:pos="8306"/>
        </w:tabs>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目 录</w:t>
      </w:r>
    </w:p>
    <w:p>
      <w:pPr>
        <w:pStyle w:val="14"/>
        <w:tabs>
          <w:tab w:val="right" w:leader="dot" w:pos="9298"/>
        </w:tabs>
      </w:pPr>
      <w:r>
        <w:rPr>
          <w:rFonts w:asciiTheme="minorEastAsia" w:hAnsiTheme="minorEastAsia" w:cstheme="minorEastAsia"/>
          <w:sz w:val="24"/>
          <w:szCs w:val="24"/>
        </w:rPr>
        <w:fldChar w:fldCharType="begin"/>
      </w:r>
      <w:r>
        <w:rPr>
          <w:rFonts w:asciiTheme="minorEastAsia" w:hAnsiTheme="minorEastAsia" w:cstheme="minorEastAsia"/>
          <w:sz w:val="24"/>
          <w:szCs w:val="24"/>
        </w:rPr>
        <w:instrText xml:space="preserve">TOC \o "1-2" \h \u </w:instrText>
      </w:r>
      <w:r>
        <w:rPr>
          <w:rFonts w:asciiTheme="minorEastAsia" w:hAnsiTheme="minorEastAsia" w:cstheme="minorEastAsia"/>
          <w:sz w:val="24"/>
          <w:szCs w:val="24"/>
        </w:rPr>
        <w:fldChar w:fldCharType="separate"/>
      </w:r>
      <w:r>
        <w:rPr>
          <w:rFonts w:asciiTheme="minorEastAsia" w:hAnsiTheme="minorEastAsia" w:cstheme="minorEastAsia"/>
          <w:szCs w:val="24"/>
        </w:rPr>
        <w:fldChar w:fldCharType="begin"/>
      </w:r>
      <w:r>
        <w:rPr>
          <w:rFonts w:asciiTheme="minorEastAsia" w:hAnsiTheme="minorEastAsia" w:cstheme="minorEastAsia"/>
          <w:szCs w:val="24"/>
        </w:rPr>
        <w:instrText xml:space="preserve"> HYPERLINK \l _Toc20444 </w:instrText>
      </w:r>
      <w:r>
        <w:rPr>
          <w:rFonts w:asciiTheme="minorEastAsia" w:hAnsiTheme="minorEastAsia" w:cstheme="minorEastAsia"/>
          <w:szCs w:val="24"/>
        </w:rPr>
        <w:fldChar w:fldCharType="separate"/>
      </w:r>
      <w:r>
        <w:rPr>
          <w:rFonts w:hint="eastAsia" w:asciiTheme="minorEastAsia" w:hAnsiTheme="minorEastAsia" w:eastAsiaTheme="minorEastAsia" w:cstheme="minorEastAsia"/>
          <w:szCs w:val="36"/>
        </w:rPr>
        <w:t>第一部分  公开招标公告</w:t>
      </w:r>
      <w:r>
        <w:tab/>
      </w:r>
      <w:r>
        <w:fldChar w:fldCharType="begin"/>
      </w:r>
      <w:r>
        <w:instrText xml:space="preserve"> PAGEREF _Toc20444 \h </w:instrText>
      </w:r>
      <w:r>
        <w:fldChar w:fldCharType="separate"/>
      </w:r>
      <w:r>
        <w:t>3</w:t>
      </w:r>
      <w:r>
        <w:fldChar w:fldCharType="end"/>
      </w:r>
      <w:r>
        <w:rPr>
          <w:rFonts w:asciiTheme="minorEastAsia" w:hAnsiTheme="minorEastAsia" w:cstheme="minorEastAsia"/>
          <w:szCs w:val="24"/>
        </w:rPr>
        <w:fldChar w:fldCharType="end"/>
      </w:r>
    </w:p>
    <w:p>
      <w:pPr>
        <w:pStyle w:val="14"/>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_Toc1833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第二部分  投标人须知前附表</w:t>
      </w:r>
      <w:r>
        <w:tab/>
      </w:r>
      <w:r>
        <w:fldChar w:fldCharType="begin"/>
      </w:r>
      <w:r>
        <w:instrText xml:space="preserve"> PAGEREF _Toc1833 \h </w:instrText>
      </w:r>
      <w:r>
        <w:fldChar w:fldCharType="separate"/>
      </w:r>
      <w:r>
        <w:t>7</w:t>
      </w:r>
      <w:r>
        <w:fldChar w:fldCharType="end"/>
      </w:r>
      <w:r>
        <w:rPr>
          <w:rFonts w:asciiTheme="minorEastAsia" w:hAnsiTheme="minorEastAsia" w:eastAsiaTheme="minorEastAsia" w:cstheme="minorEastAsia"/>
          <w:szCs w:val="24"/>
        </w:rPr>
        <w:fldChar w:fldCharType="end"/>
      </w:r>
    </w:p>
    <w:p>
      <w:pPr>
        <w:pStyle w:val="14"/>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_Toc16071 </w:instrText>
      </w:r>
      <w:r>
        <w:rPr>
          <w:rFonts w:asciiTheme="minorEastAsia" w:hAnsiTheme="minorEastAsia" w:eastAsiaTheme="minorEastAsia" w:cstheme="minorEastAsia"/>
          <w:szCs w:val="24"/>
        </w:rPr>
        <w:fldChar w:fldCharType="separate"/>
      </w:r>
      <w:r>
        <w:rPr>
          <w:rFonts w:hint="eastAsia"/>
          <w:szCs w:val="36"/>
        </w:rPr>
        <w:t>第三部分投标人须知</w:t>
      </w:r>
      <w:r>
        <w:tab/>
      </w:r>
      <w:r>
        <w:fldChar w:fldCharType="begin"/>
      </w:r>
      <w:r>
        <w:instrText xml:space="preserve"> PAGEREF _Toc16071 \h </w:instrText>
      </w:r>
      <w:r>
        <w:fldChar w:fldCharType="separate"/>
      </w:r>
      <w:r>
        <w:t>10</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_Toc17355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rPr>
        <w:t>一、总 则</w:t>
      </w:r>
      <w:r>
        <w:tab/>
      </w:r>
      <w:r>
        <w:fldChar w:fldCharType="begin"/>
      </w:r>
      <w:r>
        <w:instrText xml:space="preserve"> PAGEREF _Toc17355 \h </w:instrText>
      </w:r>
      <w:r>
        <w:fldChar w:fldCharType="separate"/>
      </w:r>
      <w:r>
        <w:t>10</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_Toc9176 </w:instrText>
      </w:r>
      <w:r>
        <w:rPr>
          <w:rFonts w:asciiTheme="minorEastAsia" w:hAnsiTheme="minorEastAsia" w:eastAsiaTheme="minorEastAsia" w:cstheme="minorEastAsia"/>
          <w:szCs w:val="24"/>
        </w:rPr>
        <w:fldChar w:fldCharType="separate"/>
      </w:r>
      <w:r>
        <w:rPr>
          <w:rFonts w:hint="eastAsia"/>
        </w:rPr>
        <w:t>二、招标文件</w:t>
      </w:r>
      <w:r>
        <w:tab/>
      </w:r>
      <w:r>
        <w:fldChar w:fldCharType="begin"/>
      </w:r>
      <w:r>
        <w:instrText xml:space="preserve"> PAGEREF _Toc9176 \h </w:instrText>
      </w:r>
      <w:r>
        <w:fldChar w:fldCharType="separate"/>
      </w:r>
      <w:r>
        <w:t>12</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_Toc7765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rPr>
        <w:t>三、投标文件</w:t>
      </w:r>
      <w:r>
        <w:tab/>
      </w:r>
      <w:r>
        <w:fldChar w:fldCharType="begin"/>
      </w:r>
      <w:r>
        <w:instrText xml:space="preserve"> PAGEREF _Toc7765 \h </w:instrText>
      </w:r>
      <w:r>
        <w:fldChar w:fldCharType="separate"/>
      </w:r>
      <w:r>
        <w:t>13</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_Toc26400 </w:instrText>
      </w:r>
      <w:r>
        <w:rPr>
          <w:rFonts w:asciiTheme="minorEastAsia" w:hAnsiTheme="minorEastAsia" w:eastAsiaTheme="minorEastAsia" w:cstheme="minorEastAsia"/>
          <w:szCs w:val="24"/>
        </w:rPr>
        <w:fldChar w:fldCharType="separate"/>
      </w:r>
      <w:r>
        <w:rPr>
          <w:rFonts w:hint="eastAsia"/>
        </w:rPr>
        <w:t>四、投标文件的递交</w:t>
      </w:r>
      <w:r>
        <w:tab/>
      </w:r>
      <w:r>
        <w:fldChar w:fldCharType="begin"/>
      </w:r>
      <w:r>
        <w:instrText xml:space="preserve"> PAGEREF _Toc26400 \h </w:instrText>
      </w:r>
      <w:r>
        <w:fldChar w:fldCharType="separate"/>
      </w:r>
      <w:r>
        <w:t>17</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_Toc2920 </w:instrText>
      </w:r>
      <w:r>
        <w:rPr>
          <w:rFonts w:asciiTheme="minorEastAsia" w:hAnsiTheme="minorEastAsia" w:eastAsiaTheme="minorEastAsia" w:cstheme="minorEastAsia"/>
          <w:szCs w:val="24"/>
        </w:rPr>
        <w:fldChar w:fldCharType="separate"/>
      </w:r>
      <w:r>
        <w:rPr>
          <w:rFonts w:hint="eastAsia"/>
        </w:rPr>
        <w:t>五、开标、评审、定标</w:t>
      </w:r>
      <w:r>
        <w:tab/>
      </w:r>
      <w:r>
        <w:fldChar w:fldCharType="begin"/>
      </w:r>
      <w:r>
        <w:instrText xml:space="preserve"> PAGEREF _Toc2920 \h </w:instrText>
      </w:r>
      <w:r>
        <w:fldChar w:fldCharType="separate"/>
      </w:r>
      <w:r>
        <w:t>17</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_Toc27724 </w:instrText>
      </w:r>
      <w:r>
        <w:rPr>
          <w:rFonts w:asciiTheme="minorEastAsia" w:hAnsiTheme="minorEastAsia" w:eastAsiaTheme="minorEastAsia" w:cstheme="minorEastAsia"/>
          <w:szCs w:val="24"/>
        </w:rPr>
        <w:fldChar w:fldCharType="separate"/>
      </w:r>
      <w:r>
        <w:rPr>
          <w:rFonts w:hint="eastAsia"/>
        </w:rPr>
        <w:t>六、履约验收</w:t>
      </w:r>
      <w:r>
        <w:tab/>
      </w:r>
      <w:r>
        <w:fldChar w:fldCharType="begin"/>
      </w:r>
      <w:r>
        <w:instrText xml:space="preserve"> PAGEREF _Toc27724 \h </w:instrText>
      </w:r>
      <w:r>
        <w:fldChar w:fldCharType="separate"/>
      </w:r>
      <w:r>
        <w:t>23</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_Toc17243 </w:instrText>
      </w:r>
      <w:r>
        <w:rPr>
          <w:rFonts w:asciiTheme="minorEastAsia" w:hAnsiTheme="minorEastAsia" w:eastAsiaTheme="minorEastAsia" w:cstheme="minorEastAsia"/>
          <w:szCs w:val="24"/>
        </w:rPr>
        <w:fldChar w:fldCharType="separate"/>
      </w:r>
      <w:r>
        <w:rPr>
          <w:rFonts w:hint="eastAsia"/>
        </w:rPr>
        <w:t>七、签订合同</w:t>
      </w:r>
      <w:r>
        <w:tab/>
      </w:r>
      <w:r>
        <w:fldChar w:fldCharType="begin"/>
      </w:r>
      <w:r>
        <w:instrText xml:space="preserve"> PAGEREF _Toc17243 \h </w:instrText>
      </w:r>
      <w:r>
        <w:fldChar w:fldCharType="separate"/>
      </w:r>
      <w:r>
        <w:t>23</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_Toc26665 </w:instrText>
      </w:r>
      <w:r>
        <w:rPr>
          <w:rFonts w:asciiTheme="minorEastAsia" w:hAnsiTheme="minorEastAsia" w:eastAsiaTheme="minorEastAsia" w:cstheme="minorEastAsia"/>
          <w:szCs w:val="24"/>
        </w:rPr>
        <w:fldChar w:fldCharType="separate"/>
      </w:r>
      <w:r>
        <w:rPr>
          <w:rFonts w:hint="eastAsia"/>
        </w:rPr>
        <w:t>八、代理服务费</w:t>
      </w:r>
      <w:r>
        <w:tab/>
      </w:r>
      <w:r>
        <w:fldChar w:fldCharType="begin"/>
      </w:r>
      <w:r>
        <w:instrText xml:space="preserve"> PAGEREF _Toc26665 \h </w:instrText>
      </w:r>
      <w:r>
        <w:fldChar w:fldCharType="separate"/>
      </w:r>
      <w:r>
        <w:t>24</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_Toc30267 </w:instrText>
      </w:r>
      <w:r>
        <w:rPr>
          <w:rFonts w:asciiTheme="minorEastAsia" w:hAnsiTheme="minorEastAsia" w:eastAsiaTheme="minorEastAsia" w:cstheme="minorEastAsia"/>
          <w:szCs w:val="24"/>
        </w:rPr>
        <w:fldChar w:fldCharType="separate"/>
      </w:r>
      <w:r>
        <w:rPr>
          <w:rFonts w:hint="eastAsia"/>
        </w:rPr>
        <w:t>九、质疑和投诉</w:t>
      </w:r>
      <w:r>
        <w:tab/>
      </w:r>
      <w:r>
        <w:fldChar w:fldCharType="begin"/>
      </w:r>
      <w:r>
        <w:instrText xml:space="preserve"> PAGEREF _Toc30267 \h </w:instrText>
      </w:r>
      <w:r>
        <w:fldChar w:fldCharType="separate"/>
      </w:r>
      <w:r>
        <w:t>24</w:t>
      </w:r>
      <w:r>
        <w:fldChar w:fldCharType="end"/>
      </w:r>
      <w:r>
        <w:rPr>
          <w:rFonts w:asciiTheme="minorEastAsia" w:hAnsiTheme="minorEastAsia" w:eastAsiaTheme="minorEastAsia" w:cstheme="minorEastAsia"/>
          <w:szCs w:val="24"/>
        </w:rPr>
        <w:fldChar w:fldCharType="end"/>
      </w:r>
    </w:p>
    <w:p>
      <w:pPr>
        <w:pStyle w:val="14"/>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_Toc10049 </w:instrText>
      </w:r>
      <w:r>
        <w:rPr>
          <w:rFonts w:asciiTheme="minorEastAsia" w:hAnsiTheme="minorEastAsia" w:eastAsiaTheme="minorEastAsia" w:cstheme="minorEastAsia"/>
          <w:szCs w:val="24"/>
        </w:rPr>
        <w:fldChar w:fldCharType="separate"/>
      </w:r>
      <w:r>
        <w:rPr>
          <w:rFonts w:hint="eastAsia"/>
          <w:szCs w:val="36"/>
        </w:rPr>
        <w:t>第四部分</w:t>
      </w:r>
      <w:r>
        <w:rPr>
          <w:rFonts w:hint="eastAsia"/>
          <w:szCs w:val="36"/>
          <w:lang w:val="en-US" w:eastAsia="zh-CN"/>
        </w:rPr>
        <w:t xml:space="preserve"> </w:t>
      </w:r>
      <w:r>
        <w:rPr>
          <w:rFonts w:hint="eastAsia"/>
          <w:szCs w:val="36"/>
        </w:rPr>
        <w:t>评审办法</w:t>
      </w:r>
      <w:r>
        <w:tab/>
      </w:r>
      <w:r>
        <w:fldChar w:fldCharType="begin"/>
      </w:r>
      <w:r>
        <w:instrText xml:space="preserve"> PAGEREF _Toc10049 \h </w:instrText>
      </w:r>
      <w:r>
        <w:fldChar w:fldCharType="separate"/>
      </w:r>
      <w:r>
        <w:t>26</w:t>
      </w:r>
      <w:r>
        <w:fldChar w:fldCharType="end"/>
      </w:r>
      <w:r>
        <w:rPr>
          <w:rFonts w:asciiTheme="minorEastAsia" w:hAnsiTheme="minorEastAsia" w:eastAsiaTheme="minorEastAsia" w:cstheme="minorEastAsia"/>
          <w:szCs w:val="24"/>
        </w:rPr>
        <w:fldChar w:fldCharType="end"/>
      </w:r>
    </w:p>
    <w:p>
      <w:pPr>
        <w:pStyle w:val="14"/>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_Toc20592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第五部分 采购要求</w:t>
      </w:r>
      <w:r>
        <w:tab/>
      </w:r>
      <w:r>
        <w:fldChar w:fldCharType="begin"/>
      </w:r>
      <w:r>
        <w:instrText xml:space="preserve"> PAGEREF _Toc20592 \h </w:instrText>
      </w:r>
      <w:r>
        <w:fldChar w:fldCharType="separate"/>
      </w:r>
      <w:r>
        <w:t>32</w:t>
      </w:r>
      <w:r>
        <w:fldChar w:fldCharType="end"/>
      </w:r>
      <w:r>
        <w:rPr>
          <w:rFonts w:asciiTheme="minorEastAsia" w:hAnsiTheme="minorEastAsia" w:eastAsiaTheme="minorEastAsia" w:cstheme="minorEastAsia"/>
          <w:szCs w:val="24"/>
        </w:rPr>
        <w:fldChar w:fldCharType="end"/>
      </w:r>
    </w:p>
    <w:p>
      <w:pPr>
        <w:pStyle w:val="14"/>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_Toc30291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lang w:val="en-US"/>
        </w:rPr>
        <w:t xml:space="preserve">第六部分 </w:t>
      </w:r>
      <w:r>
        <w:rPr>
          <w:rFonts w:hint="eastAsia" w:asciiTheme="minorEastAsia" w:hAnsiTheme="minorEastAsia" w:eastAsiaTheme="minorEastAsia" w:cstheme="minorEastAsia"/>
          <w:szCs w:val="36"/>
        </w:rPr>
        <w:t>合同条款</w:t>
      </w:r>
      <w:r>
        <w:tab/>
      </w:r>
      <w:r>
        <w:fldChar w:fldCharType="begin"/>
      </w:r>
      <w:r>
        <w:instrText xml:space="preserve"> PAGEREF _Toc30291 \h </w:instrText>
      </w:r>
      <w:r>
        <w:fldChar w:fldCharType="separate"/>
      </w:r>
      <w:r>
        <w:t>37</w:t>
      </w:r>
      <w:r>
        <w:fldChar w:fldCharType="end"/>
      </w:r>
      <w:r>
        <w:rPr>
          <w:rFonts w:asciiTheme="minorEastAsia" w:hAnsiTheme="minorEastAsia" w:eastAsiaTheme="minorEastAsia" w:cstheme="minorEastAsia"/>
          <w:szCs w:val="24"/>
        </w:rPr>
        <w:fldChar w:fldCharType="end"/>
      </w:r>
    </w:p>
    <w:p>
      <w:pPr>
        <w:pStyle w:val="15"/>
        <w:tabs>
          <w:tab w:val="right" w:leader="dot" w:pos="9298"/>
        </w:tabs>
        <w:ind w:firstLine="420" w:firstLineChars="200"/>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_Toc24007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rPr>
        <w:t>合同格式</w:t>
      </w:r>
      <w:r>
        <w:tab/>
      </w:r>
      <w:r>
        <w:fldChar w:fldCharType="begin"/>
      </w:r>
      <w:r>
        <w:instrText xml:space="preserve"> PAGEREF _Toc24007 \h </w:instrText>
      </w:r>
      <w:r>
        <w:fldChar w:fldCharType="separate"/>
      </w:r>
      <w:r>
        <w:t>45</w:t>
      </w:r>
      <w:r>
        <w:fldChar w:fldCharType="end"/>
      </w:r>
      <w:r>
        <w:rPr>
          <w:rFonts w:asciiTheme="minorEastAsia" w:hAnsiTheme="minorEastAsia" w:eastAsiaTheme="minorEastAsia" w:cstheme="minorEastAsia"/>
          <w:szCs w:val="24"/>
        </w:rPr>
        <w:fldChar w:fldCharType="end"/>
      </w:r>
    </w:p>
    <w:p>
      <w:pPr>
        <w:pStyle w:val="14"/>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_Toc9153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第七部分  投标文件格式</w:t>
      </w:r>
      <w:r>
        <w:tab/>
      </w:r>
      <w:r>
        <w:fldChar w:fldCharType="begin"/>
      </w:r>
      <w:r>
        <w:instrText xml:space="preserve"> PAGEREF _Toc9153 \h </w:instrText>
      </w:r>
      <w:r>
        <w:fldChar w:fldCharType="separate"/>
      </w:r>
      <w:r>
        <w:t>48</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_Toc1474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第一章  投标函</w:t>
      </w:r>
      <w:r>
        <w:tab/>
      </w:r>
      <w:r>
        <w:fldChar w:fldCharType="begin"/>
      </w:r>
      <w:r>
        <w:instrText xml:space="preserve"> PAGEREF _Toc1474 \h </w:instrText>
      </w:r>
      <w:r>
        <w:fldChar w:fldCharType="separate"/>
      </w:r>
      <w:r>
        <w:t>50</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_Toc2337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第二章  开标一览表</w:t>
      </w:r>
      <w:r>
        <w:tab/>
      </w:r>
      <w:r>
        <w:fldChar w:fldCharType="begin"/>
      </w:r>
      <w:r>
        <w:instrText xml:space="preserve"> PAGEREF _Toc2337 \h </w:instrText>
      </w:r>
      <w:r>
        <w:fldChar w:fldCharType="separate"/>
      </w:r>
      <w:r>
        <w:t>51</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_Toc29520 </w:instrText>
      </w:r>
      <w:r>
        <w:rPr>
          <w:rFonts w:asciiTheme="minorEastAsia" w:hAnsiTheme="minorEastAsia" w:eastAsiaTheme="minorEastAsia" w:cstheme="minorEastAsia"/>
          <w:szCs w:val="24"/>
        </w:rPr>
        <w:fldChar w:fldCharType="separate"/>
      </w:r>
      <w:r>
        <w:rPr>
          <w:rFonts w:hint="eastAsia"/>
        </w:rPr>
        <w:t>第三章</w:t>
      </w:r>
      <w:r>
        <w:rPr>
          <w:rFonts w:hint="eastAsia"/>
          <w:lang w:val="en-US" w:eastAsia="zh-CN"/>
        </w:rPr>
        <w:t xml:space="preserve">  </w:t>
      </w:r>
      <w:r>
        <w:rPr>
          <w:rFonts w:hint="eastAsia"/>
        </w:rPr>
        <w:t>分项报价表</w:t>
      </w:r>
      <w:r>
        <w:tab/>
      </w:r>
      <w:r>
        <w:fldChar w:fldCharType="begin"/>
      </w:r>
      <w:r>
        <w:instrText xml:space="preserve"> PAGEREF _Toc29520 \h </w:instrText>
      </w:r>
      <w:r>
        <w:fldChar w:fldCharType="separate"/>
      </w:r>
      <w:r>
        <w:t>52</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_Toc18063 </w:instrText>
      </w:r>
      <w:r>
        <w:rPr>
          <w:rFonts w:asciiTheme="minorEastAsia" w:hAnsiTheme="minorEastAsia" w:eastAsiaTheme="minorEastAsia" w:cstheme="minorEastAsia"/>
          <w:szCs w:val="24"/>
        </w:rPr>
        <w:fldChar w:fldCharType="separate"/>
      </w:r>
      <w:r>
        <w:rPr>
          <w:rFonts w:hint="eastAsia"/>
        </w:rPr>
        <w:t>第四章</w:t>
      </w:r>
      <w:r>
        <w:rPr>
          <w:rFonts w:hint="eastAsia"/>
          <w:lang w:val="en-US" w:eastAsia="zh-CN"/>
        </w:rPr>
        <w:t xml:space="preserve">  </w:t>
      </w:r>
      <w:r>
        <w:rPr>
          <w:rFonts w:hint="eastAsia"/>
        </w:rPr>
        <w:t>投标保证金</w:t>
      </w:r>
      <w:r>
        <w:tab/>
      </w:r>
      <w:r>
        <w:fldChar w:fldCharType="begin"/>
      </w:r>
      <w:r>
        <w:instrText xml:space="preserve"> PAGEREF _Toc18063 \h </w:instrText>
      </w:r>
      <w:r>
        <w:fldChar w:fldCharType="separate"/>
      </w:r>
      <w:r>
        <w:t>53</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_Toc2910 </w:instrText>
      </w:r>
      <w:r>
        <w:rPr>
          <w:rFonts w:asciiTheme="minorEastAsia" w:hAnsiTheme="minorEastAsia" w:eastAsiaTheme="minorEastAsia" w:cstheme="minorEastAsia"/>
          <w:szCs w:val="24"/>
        </w:rPr>
        <w:fldChar w:fldCharType="separate"/>
      </w:r>
      <w:r>
        <w:rPr>
          <w:rFonts w:hint="eastAsia"/>
        </w:rPr>
        <w:t>第五章</w:t>
      </w:r>
      <w:r>
        <w:rPr>
          <w:rFonts w:hint="eastAsia"/>
          <w:lang w:val="en-US" w:eastAsia="zh-CN"/>
        </w:rPr>
        <w:t xml:space="preserve">  </w:t>
      </w:r>
      <w:r>
        <w:rPr>
          <w:rFonts w:hint="eastAsia"/>
        </w:rPr>
        <w:t>投标人资质证明资料</w:t>
      </w:r>
      <w:r>
        <w:tab/>
      </w:r>
      <w:r>
        <w:fldChar w:fldCharType="begin"/>
      </w:r>
      <w:r>
        <w:instrText xml:space="preserve"> PAGEREF _Toc2910 \h </w:instrText>
      </w:r>
      <w:r>
        <w:fldChar w:fldCharType="separate"/>
      </w:r>
      <w:r>
        <w:t>54</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_Toc25982 </w:instrText>
      </w:r>
      <w:r>
        <w:rPr>
          <w:rFonts w:asciiTheme="minorEastAsia" w:hAnsiTheme="minorEastAsia" w:eastAsiaTheme="minorEastAsia" w:cstheme="minorEastAsia"/>
          <w:szCs w:val="24"/>
        </w:rPr>
        <w:fldChar w:fldCharType="separate"/>
      </w:r>
      <w:r>
        <w:rPr>
          <w:rFonts w:hint="eastAsia"/>
        </w:rPr>
        <w:t>第六章</w:t>
      </w:r>
      <w:r>
        <w:rPr>
          <w:rFonts w:hint="eastAsia"/>
          <w:lang w:val="en-US" w:eastAsia="zh-CN"/>
        </w:rPr>
        <w:t xml:space="preserve">  </w:t>
      </w:r>
      <w:r>
        <w:rPr>
          <w:rFonts w:hint="eastAsia"/>
        </w:rPr>
        <w:t>商务和技术响应偏离表</w:t>
      </w:r>
      <w:r>
        <w:tab/>
      </w:r>
      <w:r>
        <w:fldChar w:fldCharType="begin"/>
      </w:r>
      <w:r>
        <w:instrText xml:space="preserve"> PAGEREF _Toc25982 \h </w:instrText>
      </w:r>
      <w:r>
        <w:fldChar w:fldCharType="separate"/>
      </w:r>
      <w:r>
        <w:t>61</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_Toc28899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第七章  技术支持资料</w:t>
      </w:r>
      <w:r>
        <w:tab/>
      </w:r>
      <w:r>
        <w:fldChar w:fldCharType="begin"/>
      </w:r>
      <w:r>
        <w:instrText xml:space="preserve"> PAGEREF _Toc28899 \h </w:instrText>
      </w:r>
      <w:r>
        <w:fldChar w:fldCharType="separate"/>
      </w:r>
      <w:r>
        <w:t>63</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_Toc1813 </w:instrText>
      </w:r>
      <w:r>
        <w:rPr>
          <w:rFonts w:asciiTheme="minorEastAsia" w:hAnsiTheme="minorEastAsia" w:eastAsiaTheme="minorEastAsia" w:cstheme="minorEastAsia"/>
          <w:szCs w:val="24"/>
        </w:rPr>
        <w:fldChar w:fldCharType="separate"/>
      </w:r>
      <w:r>
        <w:rPr>
          <w:rFonts w:hint="eastAsia"/>
        </w:rPr>
        <w:t>第八章</w:t>
      </w:r>
      <w:r>
        <w:rPr>
          <w:rFonts w:hint="eastAsia"/>
          <w:lang w:val="en-US" w:eastAsia="zh-CN"/>
        </w:rPr>
        <w:t xml:space="preserve">  </w:t>
      </w:r>
      <w:r>
        <w:rPr>
          <w:rFonts w:hint="eastAsia"/>
        </w:rPr>
        <w:t>投标人业绩一览表</w:t>
      </w:r>
      <w:r>
        <w:tab/>
      </w:r>
      <w:r>
        <w:fldChar w:fldCharType="begin"/>
      </w:r>
      <w:r>
        <w:instrText xml:space="preserve"> PAGEREF _Toc1813 \h </w:instrText>
      </w:r>
      <w:r>
        <w:fldChar w:fldCharType="separate"/>
      </w:r>
      <w:r>
        <w:t>64</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_Toc19025 </w:instrText>
      </w:r>
      <w:r>
        <w:rPr>
          <w:rFonts w:asciiTheme="minorEastAsia" w:hAnsiTheme="minorEastAsia" w:eastAsiaTheme="minorEastAsia" w:cstheme="minorEastAsia"/>
          <w:szCs w:val="24"/>
        </w:rPr>
        <w:fldChar w:fldCharType="separate"/>
      </w:r>
      <w:r>
        <w:rPr>
          <w:rFonts w:hint="eastAsia"/>
        </w:rPr>
        <w:t>第九章</w:t>
      </w:r>
      <w:r>
        <w:rPr>
          <w:rFonts w:hint="eastAsia"/>
          <w:lang w:val="en-US" w:eastAsia="zh-CN"/>
        </w:rPr>
        <w:t xml:space="preserve">  </w:t>
      </w:r>
      <w:r>
        <w:rPr>
          <w:rFonts w:hint="eastAsia"/>
        </w:rPr>
        <w:t>投标人认为有必要说明的其他问题</w:t>
      </w:r>
      <w:r>
        <w:tab/>
      </w:r>
      <w:r>
        <w:fldChar w:fldCharType="begin"/>
      </w:r>
      <w:r>
        <w:instrText xml:space="preserve"> PAGEREF _Toc19025 \h </w:instrText>
      </w:r>
      <w:r>
        <w:fldChar w:fldCharType="separate"/>
      </w:r>
      <w:r>
        <w:t>65</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_Toc8788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第十章  投标人承诺书</w:t>
      </w:r>
      <w:r>
        <w:tab/>
      </w:r>
      <w:r>
        <w:fldChar w:fldCharType="begin"/>
      </w:r>
      <w:r>
        <w:instrText xml:space="preserve"> PAGEREF _Toc8788 \h </w:instrText>
      </w:r>
      <w:r>
        <w:fldChar w:fldCharType="separate"/>
      </w:r>
      <w:r>
        <w:t>66</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_Toc23446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rPr>
        <w:t>附件一：封袋正面标识式样</w:t>
      </w:r>
      <w:r>
        <w:tab/>
      </w:r>
      <w:r>
        <w:fldChar w:fldCharType="begin"/>
      </w:r>
      <w:r>
        <w:instrText xml:space="preserve"> PAGEREF _Toc23446 \h </w:instrText>
      </w:r>
      <w:r>
        <w:fldChar w:fldCharType="separate"/>
      </w:r>
      <w:r>
        <w:t>69</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_Toc14494 </w:instrText>
      </w:r>
      <w:r>
        <w:rPr>
          <w:rFonts w:asciiTheme="minorEastAsia" w:hAnsiTheme="minorEastAsia" w:eastAsiaTheme="minorEastAsia" w:cstheme="minorEastAsia"/>
          <w:szCs w:val="24"/>
        </w:rPr>
        <w:fldChar w:fldCharType="separate"/>
      </w:r>
      <w:r>
        <w:rPr>
          <w:rFonts w:hint="eastAsia" w:ascii="宋体" w:hAnsi="宋体" w:cs="宋体"/>
        </w:rPr>
        <w:t>附件二、中小企业申明</w:t>
      </w:r>
      <w:r>
        <w:tab/>
      </w:r>
      <w:r>
        <w:fldChar w:fldCharType="begin"/>
      </w:r>
      <w:r>
        <w:instrText xml:space="preserve"> PAGEREF _Toc14494 \h </w:instrText>
      </w:r>
      <w:r>
        <w:fldChar w:fldCharType="separate"/>
      </w:r>
      <w:r>
        <w:t>71</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_Toc24845 </w:instrText>
      </w:r>
      <w:r>
        <w:rPr>
          <w:rFonts w:asciiTheme="minorEastAsia" w:hAnsiTheme="minorEastAsia" w:eastAsiaTheme="minorEastAsia" w:cstheme="minorEastAsia"/>
          <w:szCs w:val="24"/>
        </w:rPr>
        <w:fldChar w:fldCharType="separate"/>
      </w:r>
      <w:r>
        <w:rPr>
          <w:rFonts w:hint="eastAsia"/>
        </w:rPr>
        <w:t>附件三、残疾人福利性单位声明</w:t>
      </w:r>
      <w:r>
        <w:tab/>
      </w:r>
      <w:r>
        <w:fldChar w:fldCharType="begin"/>
      </w:r>
      <w:r>
        <w:instrText xml:space="preserve"> PAGEREF _Toc24845 \h </w:instrText>
      </w:r>
      <w:r>
        <w:fldChar w:fldCharType="separate"/>
      </w:r>
      <w:r>
        <w:t>72</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_Toc23386 </w:instrText>
      </w:r>
      <w:r>
        <w:rPr>
          <w:rFonts w:asciiTheme="minorEastAsia" w:hAnsiTheme="minorEastAsia" w:eastAsiaTheme="minorEastAsia" w:cstheme="minorEastAsia"/>
          <w:szCs w:val="24"/>
        </w:rPr>
        <w:fldChar w:fldCharType="separate"/>
      </w:r>
      <w:r>
        <w:rPr>
          <w:rFonts w:hint="eastAsia" w:ascii="宋体" w:hAnsi="宋体"/>
        </w:rPr>
        <w:t>附件四、监狱企业证明文件</w:t>
      </w:r>
      <w:r>
        <w:tab/>
      </w:r>
      <w:r>
        <w:fldChar w:fldCharType="begin"/>
      </w:r>
      <w:r>
        <w:instrText xml:space="preserve"> PAGEREF _Toc23386 \h </w:instrText>
      </w:r>
      <w:r>
        <w:fldChar w:fldCharType="separate"/>
      </w:r>
      <w:r>
        <w:t>73</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_Toc15121 </w:instrText>
      </w:r>
      <w:r>
        <w:rPr>
          <w:rFonts w:asciiTheme="minorEastAsia" w:hAnsiTheme="minorEastAsia" w:eastAsiaTheme="minorEastAsia" w:cstheme="minorEastAsia"/>
          <w:szCs w:val="24"/>
        </w:rPr>
        <w:fldChar w:fldCharType="separate"/>
      </w:r>
      <w:r>
        <w:rPr>
          <w:rFonts w:hint="eastAsia" w:ascii="宋体" w:hAnsi="宋体"/>
        </w:rPr>
        <w:t>附件五、“节能产品”，“环境标志产品”证明材料</w:t>
      </w:r>
      <w:r>
        <w:tab/>
      </w:r>
      <w:r>
        <w:fldChar w:fldCharType="begin"/>
      </w:r>
      <w:r>
        <w:instrText xml:space="preserve"> PAGEREF _Toc15121 \h </w:instrText>
      </w:r>
      <w:r>
        <w:fldChar w:fldCharType="separate"/>
      </w:r>
      <w:r>
        <w:t>73</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_Toc29637 </w:instrText>
      </w:r>
      <w:r>
        <w:rPr>
          <w:rFonts w:asciiTheme="minorEastAsia" w:hAnsiTheme="minorEastAsia" w:eastAsiaTheme="minorEastAsia" w:cstheme="minorEastAsia"/>
          <w:szCs w:val="24"/>
        </w:rPr>
        <w:fldChar w:fldCharType="separate"/>
      </w:r>
      <w:r>
        <w:rPr>
          <w:rFonts w:hint="eastAsia"/>
        </w:rPr>
        <w:t>附件六、质疑函范本</w:t>
      </w:r>
      <w:r>
        <w:tab/>
      </w:r>
      <w:r>
        <w:fldChar w:fldCharType="begin"/>
      </w:r>
      <w:r>
        <w:instrText xml:space="preserve"> PAGEREF _Toc29637 \h </w:instrText>
      </w:r>
      <w:r>
        <w:fldChar w:fldCharType="separate"/>
      </w:r>
      <w:r>
        <w:t>74</w:t>
      </w:r>
      <w:r>
        <w:fldChar w:fldCharType="end"/>
      </w:r>
      <w:r>
        <w:rPr>
          <w:rFonts w:asciiTheme="minorEastAsia" w:hAnsiTheme="minorEastAsia" w:eastAsiaTheme="minorEastAsia" w:cstheme="minorEastAsia"/>
          <w:szCs w:val="24"/>
        </w:rPr>
        <w:fldChar w:fldCharType="end"/>
      </w:r>
    </w:p>
    <w:p>
      <w:pPr>
        <w:pStyle w:val="15"/>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_Toc14095 </w:instrText>
      </w:r>
      <w:r>
        <w:rPr>
          <w:rFonts w:asciiTheme="minorEastAsia" w:hAnsiTheme="minorEastAsia" w:eastAsiaTheme="minorEastAsia" w:cstheme="minorEastAsia"/>
          <w:szCs w:val="24"/>
        </w:rPr>
        <w:fldChar w:fldCharType="separate"/>
      </w:r>
      <w:r>
        <w:rPr>
          <w:rFonts w:hint="eastAsia" w:ascii="宋体" w:hAnsi="宋体" w:cs="宋体"/>
        </w:rPr>
        <w:t>附件七：保证金退还账户信息确认表</w:t>
      </w:r>
      <w:r>
        <w:tab/>
      </w:r>
      <w:r>
        <w:fldChar w:fldCharType="begin"/>
      </w:r>
      <w:r>
        <w:instrText xml:space="preserve"> PAGEREF _Toc14095 \h </w:instrText>
      </w:r>
      <w:r>
        <w:fldChar w:fldCharType="separate"/>
      </w:r>
      <w:r>
        <w:t>76</w:t>
      </w:r>
      <w:r>
        <w:fldChar w:fldCharType="end"/>
      </w:r>
      <w:r>
        <w:rPr>
          <w:rFonts w:asciiTheme="minorEastAsia" w:hAnsiTheme="minorEastAsia" w:eastAsiaTheme="minorEastAsia" w:cstheme="minorEastAsia"/>
          <w:szCs w:val="24"/>
        </w:rPr>
        <w:fldChar w:fldCharType="end"/>
      </w:r>
    </w:p>
    <w:p>
      <w:pPr>
        <w:pStyle w:val="3"/>
        <w:spacing w:line="240" w:lineRule="auto"/>
        <w:rPr>
          <w:rFonts w:asciiTheme="minorEastAsia" w:hAnsiTheme="minorEastAsia" w:eastAsiaTheme="minorEastAsia" w:cstheme="minorEastAsia"/>
          <w:b w:val="0"/>
          <w:szCs w:val="24"/>
        </w:rPr>
        <w:sectPr>
          <w:footerReference r:id="rId6" w:type="default"/>
          <w:pgSz w:w="11906" w:h="16838"/>
          <w:pgMar w:top="1440" w:right="1304" w:bottom="1440" w:left="1304" w:header="851" w:footer="992" w:gutter="0"/>
          <w:cols w:space="0" w:num="1"/>
          <w:docGrid w:type="lines" w:linePitch="325" w:charSpace="0"/>
        </w:sectPr>
      </w:pPr>
      <w:r>
        <w:rPr>
          <w:rFonts w:asciiTheme="minorEastAsia" w:hAnsiTheme="minorEastAsia" w:eastAsiaTheme="minorEastAsia" w:cstheme="minorEastAsia"/>
          <w:szCs w:val="24"/>
        </w:rPr>
        <w:fldChar w:fldCharType="end"/>
      </w:r>
    </w:p>
    <w:p>
      <w:pPr>
        <w:pStyle w:val="3"/>
        <w:spacing w:beforeLines="100" w:afterLines="150" w:line="600" w:lineRule="exact"/>
        <w:jc w:val="center"/>
        <w:rPr>
          <w:rFonts w:asciiTheme="minorEastAsia" w:hAnsiTheme="minorEastAsia" w:eastAsiaTheme="minorEastAsia" w:cstheme="minorEastAsia"/>
          <w:sz w:val="36"/>
          <w:szCs w:val="36"/>
        </w:rPr>
      </w:pPr>
      <w:bookmarkStart w:id="2" w:name="_Toc23156"/>
      <w:bookmarkStart w:id="3" w:name="_Toc26575"/>
      <w:bookmarkStart w:id="4" w:name="_Toc20444"/>
      <w:r>
        <w:rPr>
          <w:rFonts w:hint="eastAsia" w:asciiTheme="minorEastAsia" w:hAnsiTheme="minorEastAsia" w:eastAsiaTheme="minorEastAsia" w:cstheme="minorEastAsia"/>
          <w:sz w:val="36"/>
          <w:szCs w:val="36"/>
        </w:rPr>
        <w:t>第一部分  公开招标公告</w:t>
      </w:r>
      <w:bookmarkEnd w:id="2"/>
      <w:bookmarkEnd w:id="3"/>
      <w:bookmarkEnd w:id="4"/>
    </w:p>
    <w:p>
      <w:pPr>
        <w:widowControl/>
        <w:wordWrap w:val="0"/>
        <w:snapToGrid w:val="0"/>
        <w:spacing w:line="360" w:lineRule="auto"/>
        <w:ind w:right="-92" w:rightChars="-44" w:firstLine="480" w:firstLineChars="200"/>
        <w:jc w:val="left"/>
        <w:rPr>
          <w:rFonts w:asciiTheme="minorEastAsia" w:hAnsiTheme="minorEastAsia" w:cstheme="minorEastAsia"/>
          <w:b/>
          <w:bCs/>
          <w:kern w:val="0"/>
          <w:sz w:val="24"/>
          <w:szCs w:val="24"/>
        </w:rPr>
      </w:pPr>
      <w:r>
        <w:rPr>
          <w:rFonts w:hint="eastAsia" w:asciiTheme="minorEastAsia" w:hAnsiTheme="minorEastAsia" w:cstheme="minorEastAsia"/>
          <w:kern w:val="0"/>
          <w:sz w:val="24"/>
          <w:szCs w:val="24"/>
        </w:rPr>
        <w:t>陕西万泽招标有限公司受</w:t>
      </w:r>
      <w:r>
        <w:rPr>
          <w:rFonts w:hint="eastAsia" w:ascii="宋体" w:hAnsi="宋体" w:cs="宋体"/>
          <w:kern w:val="0"/>
          <w:sz w:val="24"/>
          <w:szCs w:val="24"/>
          <w:lang w:eastAsia="zh-CN"/>
        </w:rPr>
        <w:t>渭南市检验检测研究院</w:t>
      </w:r>
      <w:r>
        <w:rPr>
          <w:rFonts w:hint="eastAsia" w:asciiTheme="minorEastAsia" w:hAnsiTheme="minorEastAsia" w:cstheme="minorEastAsia"/>
          <w:kern w:val="0"/>
          <w:sz w:val="24"/>
          <w:szCs w:val="24"/>
        </w:rPr>
        <w:t>的委托，经政府采购管理部门批准，就</w:t>
      </w:r>
      <w:r>
        <w:rPr>
          <w:rFonts w:hint="eastAsia" w:asciiTheme="minorEastAsia" w:hAnsiTheme="minorEastAsia" w:cstheme="minorEastAsia"/>
          <w:kern w:val="0"/>
          <w:sz w:val="24"/>
          <w:szCs w:val="24"/>
          <w:lang w:eastAsia="zh-CN"/>
        </w:rPr>
        <w:t>渭南市检验检测研究院专用仪器设备采购项目</w:t>
      </w:r>
      <w:r>
        <w:rPr>
          <w:rFonts w:hint="eastAsia" w:asciiTheme="minorEastAsia" w:hAnsiTheme="minorEastAsia" w:cstheme="minorEastAsia"/>
          <w:kern w:val="0"/>
          <w:sz w:val="24"/>
          <w:szCs w:val="24"/>
        </w:rPr>
        <w:t xml:space="preserve">进行公开招标采购，欢迎符合资格条件的、有能力提供本次项目所需货物或服务的投标人参加投标。 </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项目名称：</w:t>
      </w:r>
      <w:r>
        <w:rPr>
          <w:rFonts w:hint="eastAsia" w:asciiTheme="minorEastAsia" w:hAnsiTheme="minorEastAsia" w:cstheme="minorEastAsia"/>
          <w:kern w:val="0"/>
          <w:sz w:val="24"/>
          <w:szCs w:val="24"/>
          <w:lang w:eastAsia="zh-CN"/>
        </w:rPr>
        <w:t>渭南市检验检测研究院专用仪器设备采购项目</w:t>
      </w:r>
    </w:p>
    <w:p>
      <w:pPr>
        <w:widowControl/>
        <w:numPr>
          <w:ilvl w:val="0"/>
          <w:numId w:val="1"/>
        </w:numPr>
        <w:wordWrap w:val="0"/>
        <w:snapToGrid w:val="0"/>
        <w:spacing w:line="360" w:lineRule="auto"/>
        <w:ind w:firstLine="480" w:firstLineChars="200"/>
        <w:jc w:val="left"/>
        <w:rPr>
          <w:rFonts w:ascii="宋体" w:cs="宋体"/>
          <w:kern w:val="0"/>
          <w:sz w:val="24"/>
          <w:szCs w:val="24"/>
        </w:rPr>
      </w:pPr>
      <w:r>
        <w:rPr>
          <w:rFonts w:hint="eastAsia" w:asciiTheme="minorEastAsia" w:hAnsiTheme="minorEastAsia" w:cstheme="minorEastAsia"/>
          <w:kern w:val="0"/>
          <w:sz w:val="24"/>
          <w:szCs w:val="24"/>
        </w:rPr>
        <w:t>项目编号：</w:t>
      </w:r>
      <w:bookmarkStart w:id="5" w:name="_Toc20220_WPSOffice_Level2"/>
      <w:r>
        <w:rPr>
          <w:rFonts w:hint="eastAsia" w:asciiTheme="minorEastAsia" w:hAnsiTheme="minorEastAsia" w:cstheme="minorEastAsia"/>
          <w:kern w:val="0"/>
          <w:sz w:val="24"/>
          <w:szCs w:val="24"/>
          <w:lang w:eastAsia="zh-CN"/>
        </w:rPr>
        <w:t>SXWZ2022ZB-WNJC-031</w:t>
      </w:r>
    </w:p>
    <w:p>
      <w:pPr>
        <w:widowControl/>
        <w:numPr>
          <w:ilvl w:val="0"/>
          <w:numId w:val="1"/>
        </w:numPr>
        <w:wordWrap w:val="0"/>
        <w:snapToGri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采购人名称：</w:t>
      </w:r>
      <w:bookmarkEnd w:id="5"/>
      <w:r>
        <w:rPr>
          <w:rFonts w:hint="eastAsia" w:ascii="宋体" w:hAnsi="宋体" w:cs="宋体"/>
          <w:kern w:val="0"/>
          <w:sz w:val="24"/>
          <w:szCs w:val="24"/>
        </w:rPr>
        <w:t>渭南市检验检测研究院</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地    址：陕西省</w:t>
      </w:r>
      <w:r>
        <w:rPr>
          <w:rFonts w:hint="eastAsia" w:ascii="宋体" w:hAnsi="宋体" w:cs="宋体"/>
          <w:kern w:val="0"/>
          <w:sz w:val="24"/>
          <w:szCs w:val="24"/>
          <w:lang w:val="en-US" w:eastAsia="zh-CN"/>
        </w:rPr>
        <w:t>渭南市临渭区朝阳大街中段</w:t>
      </w:r>
      <w:r>
        <w:rPr>
          <w:rFonts w:hint="eastAsia" w:ascii="宋体" w:hAnsi="宋体" w:cs="宋体"/>
          <w:kern w:val="0"/>
          <w:sz w:val="24"/>
          <w:szCs w:val="24"/>
        </w:rPr>
        <w:t>北</w:t>
      </w:r>
    </w:p>
    <w:p>
      <w:pPr>
        <w:widowControl/>
        <w:wordWrap w:val="0"/>
        <w:snapToGrid w:val="0"/>
        <w:spacing w:line="360" w:lineRule="auto"/>
        <w:ind w:firstLine="960" w:firstLineChars="4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联系方式：0913-2185630</w:t>
      </w:r>
    </w:p>
    <w:p>
      <w:pPr>
        <w:widowControl/>
        <w:numPr>
          <w:ilvl w:val="0"/>
          <w:numId w:val="1"/>
        </w:numPr>
        <w:tabs>
          <w:tab w:val="left" w:pos="1620"/>
        </w:tabs>
        <w:wordWrap w:val="0"/>
        <w:spacing w:line="360" w:lineRule="auto"/>
        <w:ind w:firstLine="420" w:firstLineChars="175"/>
        <w:jc w:val="left"/>
        <w:rPr>
          <w:rFonts w:ascii="宋体" w:hAnsi="宋体" w:cs="宋体"/>
          <w:kern w:val="0"/>
          <w:sz w:val="24"/>
          <w:szCs w:val="24"/>
        </w:rPr>
      </w:pPr>
      <w:r>
        <w:rPr>
          <w:rFonts w:hint="eastAsia" w:ascii="宋体" w:hAnsi="宋体" w:cs="宋体"/>
          <w:kern w:val="0"/>
          <w:sz w:val="24"/>
          <w:szCs w:val="24"/>
        </w:rPr>
        <w:t>采</w:t>
      </w:r>
      <w:r>
        <w:rPr>
          <w:rFonts w:ascii="宋体" w:hAnsi="宋体" w:cs="宋体"/>
          <w:kern w:val="0"/>
          <w:sz w:val="24"/>
          <w:szCs w:val="24"/>
        </w:rPr>
        <w:t>购</w:t>
      </w:r>
      <w:r>
        <w:rPr>
          <w:rFonts w:hint="eastAsia" w:ascii="宋体" w:hAnsi="宋体" w:cs="宋体"/>
          <w:kern w:val="0"/>
          <w:sz w:val="24"/>
          <w:szCs w:val="24"/>
        </w:rPr>
        <w:t>代理机构名</w:t>
      </w:r>
      <w:r>
        <w:rPr>
          <w:rFonts w:ascii="宋体" w:hAnsi="宋体" w:cs="宋体"/>
          <w:kern w:val="0"/>
          <w:sz w:val="24"/>
          <w:szCs w:val="24"/>
        </w:rPr>
        <w:t>称</w:t>
      </w:r>
      <w:r>
        <w:rPr>
          <w:rFonts w:hint="eastAsia" w:ascii="宋体" w:hAnsi="宋体" w:cs="宋体"/>
          <w:kern w:val="0"/>
          <w:sz w:val="24"/>
          <w:szCs w:val="24"/>
        </w:rPr>
        <w:t>：</w:t>
      </w:r>
      <w:r>
        <w:rPr>
          <w:rFonts w:ascii="宋体" w:hAnsi="宋体" w:cs="宋体"/>
          <w:kern w:val="0"/>
          <w:sz w:val="24"/>
          <w:szCs w:val="24"/>
        </w:rPr>
        <w:t>陕</w:t>
      </w:r>
      <w:r>
        <w:rPr>
          <w:rFonts w:hint="eastAsia" w:ascii="宋体" w:hAnsi="宋体" w:cs="宋体"/>
          <w:kern w:val="0"/>
          <w:sz w:val="24"/>
          <w:szCs w:val="24"/>
        </w:rPr>
        <w:t>西</w:t>
      </w:r>
      <w:r>
        <w:rPr>
          <w:rFonts w:ascii="宋体" w:hAnsi="宋体" w:cs="宋体"/>
          <w:kern w:val="0"/>
          <w:sz w:val="24"/>
          <w:szCs w:val="24"/>
        </w:rPr>
        <w:t>万泽</w:t>
      </w:r>
      <w:r>
        <w:rPr>
          <w:rFonts w:hint="eastAsia" w:ascii="宋体" w:hAnsi="宋体" w:cs="宋体"/>
          <w:kern w:val="0"/>
          <w:sz w:val="24"/>
          <w:szCs w:val="24"/>
        </w:rPr>
        <w:t>招</w:t>
      </w:r>
      <w:r>
        <w:rPr>
          <w:rFonts w:ascii="宋体" w:hAnsi="宋体" w:cs="宋体"/>
          <w:kern w:val="0"/>
          <w:sz w:val="24"/>
          <w:szCs w:val="24"/>
        </w:rPr>
        <w:t>标有</w:t>
      </w:r>
      <w:r>
        <w:rPr>
          <w:rFonts w:hint="eastAsia" w:ascii="宋体" w:hAnsi="宋体" w:cs="宋体"/>
          <w:kern w:val="0"/>
          <w:sz w:val="24"/>
          <w:szCs w:val="24"/>
        </w:rPr>
        <w:t>限公司</w:t>
      </w:r>
    </w:p>
    <w:p>
      <w:pPr>
        <w:widowControl/>
        <w:wordWrap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地址：西安市</w:t>
      </w:r>
      <w:r>
        <w:rPr>
          <w:rFonts w:ascii="宋体" w:hAnsi="宋体" w:cs="宋体"/>
          <w:kern w:val="0"/>
          <w:sz w:val="24"/>
          <w:szCs w:val="24"/>
        </w:rPr>
        <w:t>莲湖区</w:t>
      </w:r>
      <w:r>
        <w:rPr>
          <w:rFonts w:hint="eastAsia" w:ascii="宋体" w:hAnsi="宋体" w:cs="宋体"/>
          <w:kern w:val="0"/>
          <w:sz w:val="24"/>
          <w:szCs w:val="24"/>
        </w:rPr>
        <w:t>西</w:t>
      </w:r>
      <w:r>
        <w:rPr>
          <w:rFonts w:ascii="宋体" w:hAnsi="宋体" w:cs="宋体"/>
          <w:kern w:val="0"/>
          <w:sz w:val="24"/>
          <w:szCs w:val="24"/>
        </w:rPr>
        <w:t>关</w:t>
      </w:r>
      <w:r>
        <w:rPr>
          <w:rFonts w:hint="eastAsia" w:ascii="宋体" w:hAnsi="宋体" w:cs="宋体"/>
          <w:kern w:val="0"/>
          <w:sz w:val="24"/>
          <w:szCs w:val="24"/>
        </w:rPr>
        <w:t>正街英</w:t>
      </w:r>
      <w:r>
        <w:rPr>
          <w:rFonts w:ascii="宋体" w:hAnsi="宋体" w:cs="宋体"/>
          <w:kern w:val="0"/>
          <w:sz w:val="24"/>
          <w:szCs w:val="24"/>
        </w:rPr>
        <w:t>达</w:t>
      </w:r>
      <w:r>
        <w:rPr>
          <w:rFonts w:hint="eastAsia" w:ascii="宋体" w:hAnsi="宋体" w:cs="宋体"/>
          <w:kern w:val="0"/>
          <w:sz w:val="24"/>
          <w:szCs w:val="24"/>
        </w:rPr>
        <w:t>大</w:t>
      </w:r>
      <w:r>
        <w:rPr>
          <w:rFonts w:ascii="宋体" w:hAnsi="宋体" w:cs="宋体"/>
          <w:kern w:val="0"/>
          <w:sz w:val="24"/>
          <w:szCs w:val="24"/>
        </w:rPr>
        <w:t>厦</w:t>
      </w:r>
      <w:r>
        <w:rPr>
          <w:rFonts w:hint="eastAsia" w:ascii="宋体" w:hAnsi="宋体" w:cs="宋体"/>
          <w:kern w:val="0"/>
          <w:sz w:val="24"/>
          <w:szCs w:val="24"/>
        </w:rPr>
        <w:t>1507室</w:t>
      </w:r>
    </w:p>
    <w:p>
      <w:pPr>
        <w:widowControl/>
        <w:wordWrap w:val="0"/>
        <w:spacing w:line="360" w:lineRule="auto"/>
        <w:ind w:firstLine="960" w:firstLineChars="400"/>
        <w:jc w:val="left"/>
        <w:rPr>
          <w:rFonts w:ascii="宋体" w:hAnsi="宋体" w:cs="宋体"/>
          <w:kern w:val="0"/>
          <w:sz w:val="24"/>
          <w:szCs w:val="24"/>
        </w:rPr>
      </w:pPr>
      <w:r>
        <w:rPr>
          <w:rFonts w:ascii="宋体" w:hAnsi="宋体" w:cs="宋体"/>
          <w:kern w:val="0"/>
          <w:sz w:val="24"/>
          <w:szCs w:val="24"/>
        </w:rPr>
        <w:t>联</w:t>
      </w:r>
      <w:r>
        <w:rPr>
          <w:rFonts w:hint="eastAsia" w:ascii="宋体" w:hAnsi="宋体" w:cs="宋体"/>
          <w:kern w:val="0"/>
          <w:sz w:val="24"/>
          <w:szCs w:val="24"/>
        </w:rPr>
        <w:t>系方式：</w:t>
      </w:r>
      <w:r>
        <w:rPr>
          <w:rFonts w:ascii="宋体" w:hAnsi="宋体" w:cs="宋体"/>
          <w:kern w:val="0"/>
          <w:sz w:val="24"/>
          <w:szCs w:val="24"/>
        </w:rPr>
        <w:t>029-</w:t>
      </w:r>
      <w:r>
        <w:rPr>
          <w:rFonts w:hint="eastAsia" w:ascii="宋体" w:hAnsi="宋体" w:cs="宋体"/>
          <w:kern w:val="0"/>
          <w:sz w:val="24"/>
          <w:szCs w:val="24"/>
        </w:rPr>
        <w:t>88319689</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bCs/>
          <w:kern w:val="0"/>
          <w:sz w:val="24"/>
          <w:szCs w:val="24"/>
        </w:rPr>
      </w:pPr>
      <w:r>
        <w:rPr>
          <w:rFonts w:hint="eastAsia" w:asciiTheme="minorEastAsia" w:hAnsiTheme="minorEastAsia" w:cstheme="minorEastAsia"/>
          <w:kern w:val="0"/>
          <w:sz w:val="24"/>
          <w:szCs w:val="24"/>
        </w:rPr>
        <w:t>采购内容和要求：</w:t>
      </w:r>
    </w:p>
    <w:p>
      <w:pPr>
        <w:pStyle w:val="7"/>
        <w:spacing w:line="360" w:lineRule="auto"/>
        <w:ind w:left="2158" w:leftChars="456" w:hanging="1200" w:hangingChars="500"/>
        <w:rPr>
          <w:rFonts w:ascii="宋体" w:hAnsi="宋体" w:cs="宋体"/>
          <w:kern w:val="0"/>
          <w:sz w:val="24"/>
          <w:szCs w:val="24"/>
        </w:rPr>
      </w:pPr>
      <w:r>
        <w:rPr>
          <w:rFonts w:hint="eastAsia" w:ascii="宋体" w:hAnsi="宋体" w:cs="宋体"/>
          <w:kern w:val="0"/>
          <w:sz w:val="24"/>
          <w:szCs w:val="24"/>
        </w:rPr>
        <w:t>采购内容：</w:t>
      </w:r>
      <w:r>
        <w:rPr>
          <w:rFonts w:hint="eastAsia" w:asciiTheme="minorEastAsia" w:hAnsiTheme="minorEastAsia" w:cstheme="minorEastAsia"/>
          <w:kern w:val="0"/>
          <w:sz w:val="24"/>
          <w:szCs w:val="24"/>
          <w:lang w:eastAsia="zh-CN"/>
        </w:rPr>
        <w:t>专用仪器设备采购项目</w:t>
      </w:r>
    </w:p>
    <w:p>
      <w:pPr>
        <w:pStyle w:val="7"/>
        <w:spacing w:line="360" w:lineRule="auto"/>
        <w:ind w:firstLine="960" w:firstLineChars="400"/>
        <w:rPr>
          <w:rFonts w:ascii="宋体" w:hAnsi="宋体" w:cs="宋体"/>
          <w:sz w:val="24"/>
          <w:szCs w:val="24"/>
          <w:highlight w:val="none"/>
        </w:rPr>
      </w:pPr>
      <w:r>
        <w:rPr>
          <w:rFonts w:hint="eastAsia" w:ascii="宋体" w:hAnsi="宋体" w:cs="宋体"/>
          <w:kern w:val="0"/>
          <w:sz w:val="24"/>
          <w:szCs w:val="24"/>
        </w:rPr>
        <w:t>采购预算：</w:t>
      </w:r>
      <w:r>
        <w:rPr>
          <w:rFonts w:hint="eastAsia" w:ascii="宋体" w:hAnsi="宋体" w:cs="宋体"/>
          <w:sz w:val="24"/>
          <w:szCs w:val="24"/>
          <w:highlight w:val="none"/>
          <w:lang w:val="en-US" w:eastAsia="zh-CN"/>
        </w:rPr>
        <w:t>1070</w:t>
      </w:r>
      <w:r>
        <w:rPr>
          <w:rFonts w:hint="eastAsia" w:ascii="宋体" w:hAnsi="宋体" w:cs="宋体"/>
          <w:sz w:val="24"/>
          <w:szCs w:val="24"/>
          <w:highlight w:val="none"/>
        </w:rPr>
        <w:t>000.00元</w:t>
      </w:r>
    </w:p>
    <w:p>
      <w:pPr>
        <w:pStyle w:val="7"/>
        <w:spacing w:line="360" w:lineRule="auto"/>
        <w:ind w:firstLine="960" w:firstLineChars="400"/>
        <w:rPr>
          <w:rFonts w:ascii="宋体" w:hAnsi="宋体" w:cs="宋体"/>
          <w:sz w:val="24"/>
          <w:szCs w:val="24"/>
        </w:rPr>
      </w:pPr>
      <w:r>
        <w:rPr>
          <w:rFonts w:hint="eastAsia" w:ascii="宋体" w:hAnsi="宋体" w:cs="宋体"/>
          <w:sz w:val="24"/>
          <w:szCs w:val="24"/>
        </w:rPr>
        <w:t>项目用途：自用</w:t>
      </w:r>
    </w:p>
    <w:p>
      <w:pPr>
        <w:pStyle w:val="7"/>
        <w:spacing w:line="360" w:lineRule="auto"/>
        <w:ind w:firstLine="960" w:firstLineChars="400"/>
        <w:rPr>
          <w:rFonts w:asciiTheme="minorEastAsia" w:hAnsiTheme="minorEastAsia" w:cstheme="minorEastAsia"/>
          <w:kern w:val="0"/>
          <w:sz w:val="24"/>
          <w:szCs w:val="24"/>
          <w:vertAlign w:val="baseline"/>
        </w:rPr>
      </w:pPr>
      <w:r>
        <w:rPr>
          <w:rFonts w:hint="eastAsia" w:ascii="宋体" w:hAnsi="宋体" w:cs="宋体"/>
          <w:sz w:val="24"/>
          <w:szCs w:val="24"/>
        </w:rPr>
        <w:t xml:space="preserve">项目性质：财政资金 </w:t>
      </w: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607"/>
        <w:gridCol w:w="1458"/>
        <w:gridCol w:w="600"/>
        <w:gridCol w:w="1256"/>
        <w:gridCol w:w="1230"/>
        <w:gridCol w:w="780"/>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07" w:type="dxa"/>
            <w:vMerge w:val="restart"/>
            <w:vAlign w:val="center"/>
          </w:tcPr>
          <w:p>
            <w:pPr>
              <w:pStyle w:val="7"/>
              <w:spacing w:line="360" w:lineRule="auto"/>
              <w:ind w:left="0" w:leftChars="0" w:firstLine="0" w:firstLineChars="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第一标段</w:t>
            </w:r>
          </w:p>
        </w:tc>
        <w:tc>
          <w:tcPr>
            <w:tcW w:w="607" w:type="dxa"/>
            <w:vAlign w:val="top"/>
          </w:tcPr>
          <w:p>
            <w:pPr>
              <w:pStyle w:val="7"/>
              <w:spacing w:line="360" w:lineRule="auto"/>
              <w:ind w:left="0" w:leftChars="0" w:firstLine="0" w:firstLineChars="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序号</w:t>
            </w:r>
          </w:p>
        </w:tc>
        <w:tc>
          <w:tcPr>
            <w:tcW w:w="1458" w:type="dxa"/>
            <w:vAlign w:val="center"/>
          </w:tcPr>
          <w:p>
            <w:pPr>
              <w:pStyle w:val="7"/>
              <w:spacing w:line="360" w:lineRule="auto"/>
              <w:ind w:left="0" w:leftChars="0" w:firstLine="0" w:firstLineChars="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采购内容</w:t>
            </w:r>
          </w:p>
        </w:tc>
        <w:tc>
          <w:tcPr>
            <w:tcW w:w="600" w:type="dxa"/>
            <w:vAlign w:val="center"/>
          </w:tcPr>
          <w:p>
            <w:pPr>
              <w:pStyle w:val="7"/>
              <w:spacing w:line="360" w:lineRule="auto"/>
              <w:ind w:left="0" w:leftChars="0" w:firstLine="0" w:firstLineChars="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数量</w:t>
            </w:r>
          </w:p>
        </w:tc>
        <w:tc>
          <w:tcPr>
            <w:tcW w:w="1256" w:type="dxa"/>
            <w:vAlign w:val="center"/>
          </w:tcPr>
          <w:p>
            <w:pPr>
              <w:pStyle w:val="7"/>
              <w:spacing w:line="360" w:lineRule="auto"/>
              <w:ind w:left="0" w:leftChars="0" w:firstLine="0" w:firstLineChars="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采购预算</w:t>
            </w:r>
            <w:r>
              <w:rPr>
                <w:rFonts w:hint="eastAsia" w:asciiTheme="minorEastAsia" w:hAnsiTheme="minorEastAsia" w:cstheme="minorEastAsia"/>
                <w:sz w:val="21"/>
                <w:szCs w:val="21"/>
                <w:highlight w:val="none"/>
                <w:vertAlign w:val="baseline"/>
                <w:lang w:val="en-US" w:eastAsia="zh-CN"/>
              </w:rPr>
              <w:t>/最高限价</w:t>
            </w:r>
            <w:r>
              <w:rPr>
                <w:rFonts w:hint="eastAsia" w:asciiTheme="minorEastAsia" w:hAnsiTheme="minorEastAsia" w:cstheme="minorEastAsia"/>
                <w:sz w:val="21"/>
                <w:szCs w:val="21"/>
                <w:highlight w:val="none"/>
                <w:vertAlign w:val="baseline"/>
                <w:lang w:eastAsia="zh-CN"/>
              </w:rPr>
              <w:t>（</w:t>
            </w:r>
            <w:r>
              <w:rPr>
                <w:rFonts w:hint="eastAsia" w:asciiTheme="minorEastAsia" w:hAnsiTheme="minorEastAsia" w:cstheme="minorEastAsia"/>
                <w:sz w:val="21"/>
                <w:szCs w:val="21"/>
                <w:highlight w:val="none"/>
                <w:vertAlign w:val="baseline"/>
                <w:lang w:val="en-US" w:eastAsia="zh-CN"/>
              </w:rPr>
              <w:t>元</w:t>
            </w:r>
            <w:r>
              <w:rPr>
                <w:rFonts w:hint="eastAsia" w:asciiTheme="minorEastAsia" w:hAnsiTheme="minorEastAsia" w:cstheme="minorEastAsia"/>
                <w:sz w:val="21"/>
                <w:szCs w:val="21"/>
                <w:highlight w:val="none"/>
                <w:vertAlign w:val="baseline"/>
                <w:lang w:eastAsia="zh-CN"/>
              </w:rPr>
              <w:t>）</w:t>
            </w:r>
          </w:p>
        </w:tc>
        <w:tc>
          <w:tcPr>
            <w:tcW w:w="1230" w:type="dxa"/>
            <w:vAlign w:val="center"/>
          </w:tcPr>
          <w:p>
            <w:pPr>
              <w:pStyle w:val="7"/>
              <w:spacing w:line="360" w:lineRule="auto"/>
              <w:ind w:left="0" w:leftChars="0" w:firstLine="0" w:firstLineChars="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项目</w:t>
            </w:r>
          </w:p>
          <w:p>
            <w:pPr>
              <w:pStyle w:val="7"/>
              <w:spacing w:line="360" w:lineRule="auto"/>
              <w:ind w:left="0" w:leftChars="0" w:firstLine="0" w:firstLineChars="0"/>
              <w:jc w:val="center"/>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sz w:val="21"/>
                <w:szCs w:val="21"/>
                <w:highlight w:val="none"/>
                <w:vertAlign w:val="baseline"/>
                <w:lang w:eastAsia="zh-CN"/>
              </w:rPr>
              <w:t>用途</w:t>
            </w:r>
          </w:p>
        </w:tc>
        <w:tc>
          <w:tcPr>
            <w:tcW w:w="780" w:type="dxa"/>
            <w:vAlign w:val="center"/>
          </w:tcPr>
          <w:p>
            <w:pPr>
              <w:pStyle w:val="7"/>
              <w:spacing w:line="360" w:lineRule="auto"/>
              <w:ind w:left="0" w:leftChars="0" w:firstLine="0" w:firstLineChars="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项目</w:t>
            </w:r>
          </w:p>
          <w:p>
            <w:pPr>
              <w:pStyle w:val="7"/>
              <w:spacing w:line="360" w:lineRule="auto"/>
              <w:ind w:left="0" w:leftChars="0" w:firstLine="0" w:firstLineChars="0"/>
              <w:jc w:val="center"/>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sz w:val="21"/>
                <w:szCs w:val="21"/>
                <w:highlight w:val="none"/>
                <w:vertAlign w:val="baseline"/>
                <w:lang w:eastAsia="zh-CN"/>
              </w:rPr>
              <w:t>性质</w:t>
            </w:r>
          </w:p>
        </w:tc>
        <w:tc>
          <w:tcPr>
            <w:tcW w:w="2642" w:type="dxa"/>
            <w:vAlign w:val="center"/>
          </w:tcPr>
          <w:p>
            <w:pPr>
              <w:pStyle w:val="7"/>
              <w:spacing w:line="360" w:lineRule="auto"/>
              <w:ind w:left="0" w:leftChars="0" w:firstLine="0" w:firstLineChars="0"/>
              <w:jc w:val="center"/>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sz w:val="21"/>
                <w:szCs w:val="21"/>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07" w:type="dxa"/>
            <w:vMerge w:val="continue"/>
            <w:vAlign w:val="center"/>
          </w:tcPr>
          <w:p>
            <w:pPr>
              <w:bidi w:val="0"/>
              <w:jc w:val="center"/>
              <w:rPr>
                <w:rFonts w:hint="eastAsia" w:asciiTheme="minorEastAsia" w:hAnsiTheme="minorEastAsia" w:eastAsiaTheme="minorEastAsia" w:cstheme="minorEastAsia"/>
                <w:sz w:val="21"/>
                <w:szCs w:val="21"/>
                <w:highlight w:val="none"/>
                <w:vertAlign w:val="baseline"/>
                <w:lang w:val="en-US" w:eastAsia="zh-CN"/>
              </w:rPr>
            </w:pPr>
          </w:p>
        </w:tc>
        <w:tc>
          <w:tcPr>
            <w:tcW w:w="607" w:type="dxa"/>
            <w:vAlign w:val="center"/>
          </w:tcPr>
          <w:p>
            <w:pPr>
              <w:bidi w:val="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1</w:t>
            </w:r>
          </w:p>
        </w:tc>
        <w:tc>
          <w:tcPr>
            <w:tcW w:w="1458"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医用注射泵和输液泵校准装置</w:t>
            </w:r>
          </w:p>
        </w:tc>
        <w:tc>
          <w:tcPr>
            <w:tcW w:w="600"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val="en-US" w:eastAsia="zh-CN"/>
              </w:rPr>
              <w:t>1套</w:t>
            </w:r>
          </w:p>
        </w:tc>
        <w:tc>
          <w:tcPr>
            <w:tcW w:w="1256"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1"/>
                <w:szCs w:val="21"/>
                <w:highlight w:val="yellow"/>
                <w:shd w:val="clear" w:fill="CCE8CF" w:themeFill="background1"/>
                <w:vertAlign w:val="baseline"/>
                <w:lang w:val="en-US" w:eastAsia="zh-CN"/>
              </w:rPr>
            </w:pPr>
            <w:r>
              <w:rPr>
                <w:rFonts w:hint="eastAsia" w:ascii="宋体" w:hAnsi="宋体" w:eastAsia="宋体" w:cs="宋体"/>
                <w:i w:val="0"/>
                <w:iCs w:val="0"/>
                <w:color w:val="000000"/>
                <w:kern w:val="0"/>
                <w:sz w:val="22"/>
                <w:szCs w:val="22"/>
                <w:u w:val="none"/>
                <w:lang w:val="en-US" w:eastAsia="zh-CN" w:bidi="ar"/>
              </w:rPr>
              <w:t>141000.00</w:t>
            </w:r>
          </w:p>
        </w:tc>
        <w:tc>
          <w:tcPr>
            <w:tcW w:w="1230"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自用</w:t>
            </w:r>
          </w:p>
        </w:tc>
        <w:tc>
          <w:tcPr>
            <w:tcW w:w="780"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财政资金</w:t>
            </w:r>
          </w:p>
        </w:tc>
        <w:tc>
          <w:tcPr>
            <w:tcW w:w="2642" w:type="dxa"/>
            <w:vAlign w:val="center"/>
          </w:tcPr>
          <w:p>
            <w:pPr>
              <w:bidi w:val="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本产品已做进口论证，允许采购进口产品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07" w:type="dxa"/>
            <w:vMerge w:val="continue"/>
            <w:vAlign w:val="center"/>
          </w:tcPr>
          <w:p>
            <w:pPr>
              <w:bidi w:val="0"/>
              <w:jc w:val="center"/>
              <w:rPr>
                <w:rFonts w:hint="eastAsia" w:asciiTheme="minorEastAsia" w:hAnsiTheme="minorEastAsia" w:eastAsiaTheme="minorEastAsia" w:cstheme="minorEastAsia"/>
                <w:sz w:val="21"/>
                <w:szCs w:val="21"/>
                <w:highlight w:val="none"/>
                <w:vertAlign w:val="baseline"/>
                <w:lang w:val="en-US" w:eastAsia="zh-CN"/>
              </w:rPr>
            </w:pPr>
          </w:p>
        </w:tc>
        <w:tc>
          <w:tcPr>
            <w:tcW w:w="607" w:type="dxa"/>
            <w:vAlign w:val="center"/>
          </w:tcPr>
          <w:p>
            <w:pPr>
              <w:bidi w:val="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2</w:t>
            </w:r>
          </w:p>
        </w:tc>
        <w:tc>
          <w:tcPr>
            <w:tcW w:w="1458"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热量表检定装置</w:t>
            </w:r>
          </w:p>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cstheme="minorEastAsia"/>
                <w:sz w:val="21"/>
                <w:szCs w:val="21"/>
                <w:highlight w:val="none"/>
                <w:vertAlign w:val="baseline"/>
                <w:lang w:eastAsia="zh-CN"/>
              </w:rPr>
              <w:t>（</w:t>
            </w:r>
            <w:r>
              <w:rPr>
                <w:rFonts w:hint="eastAsia" w:asciiTheme="minorEastAsia" w:hAnsiTheme="minorEastAsia" w:cstheme="minorEastAsia"/>
                <w:sz w:val="21"/>
                <w:szCs w:val="21"/>
                <w:highlight w:val="none"/>
                <w:vertAlign w:val="baseline"/>
                <w:lang w:val="en-US" w:eastAsia="zh-CN"/>
              </w:rPr>
              <w:t>核心产品</w:t>
            </w:r>
            <w:r>
              <w:rPr>
                <w:rFonts w:hint="eastAsia" w:asciiTheme="minorEastAsia" w:hAnsiTheme="minorEastAsia" w:cstheme="minorEastAsia"/>
                <w:sz w:val="21"/>
                <w:szCs w:val="21"/>
                <w:highlight w:val="none"/>
                <w:vertAlign w:val="baseline"/>
                <w:lang w:eastAsia="zh-CN"/>
              </w:rPr>
              <w:t>）</w:t>
            </w:r>
          </w:p>
        </w:tc>
        <w:tc>
          <w:tcPr>
            <w:tcW w:w="600"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val="en-US" w:eastAsia="zh-CN"/>
              </w:rPr>
              <w:t>1套</w:t>
            </w:r>
          </w:p>
        </w:tc>
        <w:tc>
          <w:tcPr>
            <w:tcW w:w="1256"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1"/>
                <w:szCs w:val="21"/>
                <w:highlight w:val="yellow"/>
                <w:shd w:val="clear" w:fill="CCE8CF" w:themeFill="background1"/>
                <w:vertAlign w:val="baseline"/>
                <w:lang w:val="en-US" w:eastAsia="zh-CN"/>
              </w:rPr>
            </w:pPr>
            <w:r>
              <w:rPr>
                <w:rFonts w:hint="eastAsia" w:ascii="宋体" w:hAnsi="宋体" w:eastAsia="宋体" w:cs="宋体"/>
                <w:i w:val="0"/>
                <w:iCs w:val="0"/>
                <w:color w:val="000000"/>
                <w:kern w:val="0"/>
                <w:sz w:val="22"/>
                <w:szCs w:val="22"/>
                <w:u w:val="none"/>
                <w:lang w:val="en-US" w:eastAsia="zh-CN" w:bidi="ar"/>
              </w:rPr>
              <w:t>278000.00</w:t>
            </w:r>
          </w:p>
        </w:tc>
        <w:tc>
          <w:tcPr>
            <w:tcW w:w="1230"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自用</w:t>
            </w:r>
          </w:p>
        </w:tc>
        <w:tc>
          <w:tcPr>
            <w:tcW w:w="780"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财政资金</w:t>
            </w:r>
          </w:p>
        </w:tc>
        <w:tc>
          <w:tcPr>
            <w:tcW w:w="2642" w:type="dxa"/>
            <w:vAlign w:val="center"/>
          </w:tcPr>
          <w:p>
            <w:pPr>
              <w:bidi w:val="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continue"/>
            <w:vAlign w:val="center"/>
          </w:tcPr>
          <w:p>
            <w:pPr>
              <w:bidi w:val="0"/>
              <w:jc w:val="center"/>
              <w:rPr>
                <w:rFonts w:hint="eastAsia" w:asciiTheme="minorEastAsia" w:hAnsiTheme="minorEastAsia" w:eastAsiaTheme="minorEastAsia" w:cstheme="minorEastAsia"/>
                <w:sz w:val="21"/>
                <w:szCs w:val="21"/>
                <w:highlight w:val="none"/>
                <w:vertAlign w:val="baseline"/>
                <w:lang w:val="en-US" w:eastAsia="zh-CN"/>
              </w:rPr>
            </w:pPr>
          </w:p>
        </w:tc>
        <w:tc>
          <w:tcPr>
            <w:tcW w:w="607" w:type="dxa"/>
            <w:vAlign w:val="center"/>
          </w:tcPr>
          <w:p>
            <w:pPr>
              <w:bidi w:val="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w:t>
            </w:r>
          </w:p>
        </w:tc>
        <w:tc>
          <w:tcPr>
            <w:tcW w:w="1458"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F1等级公斤组砝码（实心）检定装置</w:t>
            </w:r>
          </w:p>
        </w:tc>
        <w:tc>
          <w:tcPr>
            <w:tcW w:w="600" w:type="dxa"/>
            <w:vAlign w:val="center"/>
          </w:tcPr>
          <w:p>
            <w:pPr>
              <w:bidi w:val="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1套</w:t>
            </w:r>
          </w:p>
        </w:tc>
        <w:tc>
          <w:tcPr>
            <w:tcW w:w="1256"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1"/>
                <w:szCs w:val="21"/>
                <w:highlight w:val="yellow"/>
                <w:shd w:val="clear" w:fill="CCE8CF" w:themeFill="background1"/>
                <w:vertAlign w:val="baseline"/>
                <w:lang w:val="en-US" w:eastAsia="zh-CN"/>
              </w:rPr>
            </w:pPr>
            <w:r>
              <w:rPr>
                <w:rFonts w:hint="eastAsia" w:ascii="宋体" w:hAnsi="宋体" w:eastAsia="宋体" w:cs="宋体"/>
                <w:i w:val="0"/>
                <w:iCs w:val="0"/>
                <w:color w:val="000000"/>
                <w:kern w:val="0"/>
                <w:sz w:val="22"/>
                <w:szCs w:val="22"/>
                <w:u w:val="none"/>
                <w:lang w:val="en-US" w:eastAsia="zh-CN" w:bidi="ar"/>
              </w:rPr>
              <w:t>25000.00</w:t>
            </w:r>
          </w:p>
        </w:tc>
        <w:tc>
          <w:tcPr>
            <w:tcW w:w="1230"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自用</w:t>
            </w:r>
          </w:p>
        </w:tc>
        <w:tc>
          <w:tcPr>
            <w:tcW w:w="780"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财政资金</w:t>
            </w:r>
          </w:p>
        </w:tc>
        <w:tc>
          <w:tcPr>
            <w:tcW w:w="2642" w:type="dxa"/>
            <w:vAlign w:val="center"/>
          </w:tcPr>
          <w:p>
            <w:pPr>
              <w:bidi w:val="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continue"/>
            <w:vAlign w:val="center"/>
          </w:tcPr>
          <w:p>
            <w:pPr>
              <w:bidi w:val="0"/>
              <w:jc w:val="center"/>
              <w:rPr>
                <w:rFonts w:hint="eastAsia" w:asciiTheme="minorEastAsia" w:hAnsiTheme="minorEastAsia" w:eastAsiaTheme="minorEastAsia" w:cstheme="minorEastAsia"/>
                <w:sz w:val="21"/>
                <w:szCs w:val="21"/>
                <w:highlight w:val="none"/>
                <w:vertAlign w:val="baseline"/>
                <w:lang w:val="en-US" w:eastAsia="zh-CN"/>
              </w:rPr>
            </w:pPr>
          </w:p>
        </w:tc>
        <w:tc>
          <w:tcPr>
            <w:tcW w:w="607" w:type="dxa"/>
            <w:vAlign w:val="center"/>
          </w:tcPr>
          <w:p>
            <w:pPr>
              <w:bidi w:val="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4</w:t>
            </w:r>
          </w:p>
        </w:tc>
        <w:tc>
          <w:tcPr>
            <w:tcW w:w="1458" w:type="dxa"/>
            <w:vAlign w:val="center"/>
          </w:tcPr>
          <w:p>
            <w:pPr>
              <w:bidi w:val="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质量比较仪</w:t>
            </w:r>
          </w:p>
        </w:tc>
        <w:tc>
          <w:tcPr>
            <w:tcW w:w="600" w:type="dxa"/>
            <w:vAlign w:val="center"/>
          </w:tcPr>
          <w:p>
            <w:pPr>
              <w:bidi w:val="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1套</w:t>
            </w:r>
          </w:p>
        </w:tc>
        <w:tc>
          <w:tcPr>
            <w:tcW w:w="1256"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1"/>
                <w:szCs w:val="21"/>
                <w:highlight w:val="yellow"/>
                <w:vertAlign w:val="baseline"/>
                <w:lang w:val="en-US" w:eastAsia="zh-CN"/>
              </w:rPr>
            </w:pPr>
            <w:r>
              <w:rPr>
                <w:rFonts w:hint="eastAsia" w:ascii="宋体" w:hAnsi="宋体" w:eastAsia="宋体" w:cs="宋体"/>
                <w:i w:val="0"/>
                <w:iCs w:val="0"/>
                <w:color w:val="000000"/>
                <w:kern w:val="0"/>
                <w:sz w:val="22"/>
                <w:szCs w:val="22"/>
                <w:u w:val="none"/>
                <w:lang w:val="en-US" w:eastAsia="zh-CN" w:bidi="ar"/>
              </w:rPr>
              <w:t>296000.00</w:t>
            </w:r>
          </w:p>
        </w:tc>
        <w:tc>
          <w:tcPr>
            <w:tcW w:w="1230"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自用</w:t>
            </w:r>
          </w:p>
        </w:tc>
        <w:tc>
          <w:tcPr>
            <w:tcW w:w="780"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财政资金</w:t>
            </w:r>
          </w:p>
        </w:tc>
        <w:tc>
          <w:tcPr>
            <w:tcW w:w="2642" w:type="dxa"/>
            <w:vAlign w:val="center"/>
          </w:tcPr>
          <w:p>
            <w:pPr>
              <w:bidi w:val="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sz w:val="21"/>
                <w:szCs w:val="21"/>
                <w:highlight w:val="none"/>
                <w:vertAlign w:val="baseline"/>
                <w:lang w:val="en-US" w:eastAsia="zh-CN"/>
              </w:rPr>
              <w:t>本产品已做进口论证，允许采购进口产品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07" w:type="dxa"/>
            <w:vMerge w:val="restart"/>
            <w:vAlign w:val="center"/>
          </w:tcPr>
          <w:p>
            <w:pPr>
              <w:bidi w:val="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第二标段</w:t>
            </w:r>
          </w:p>
        </w:tc>
        <w:tc>
          <w:tcPr>
            <w:tcW w:w="607" w:type="dxa"/>
            <w:vAlign w:val="center"/>
          </w:tcPr>
          <w:p>
            <w:pPr>
              <w:bidi w:val="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1</w:t>
            </w:r>
          </w:p>
        </w:tc>
        <w:tc>
          <w:tcPr>
            <w:tcW w:w="1458" w:type="dxa"/>
            <w:vAlign w:val="center"/>
          </w:tcPr>
          <w:p>
            <w:pPr>
              <w:bidi w:val="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lang w:eastAsia="zh-CN"/>
              </w:rPr>
              <w:t>微粒检测仪</w:t>
            </w:r>
          </w:p>
        </w:tc>
        <w:tc>
          <w:tcPr>
            <w:tcW w:w="600" w:type="dxa"/>
            <w:vAlign w:val="center"/>
          </w:tcPr>
          <w:p>
            <w:pPr>
              <w:bidi w:val="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lang w:val="en-US" w:eastAsia="zh-CN"/>
              </w:rPr>
              <w:t>1台</w:t>
            </w:r>
          </w:p>
        </w:tc>
        <w:tc>
          <w:tcPr>
            <w:tcW w:w="125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130000.00</w:t>
            </w:r>
          </w:p>
        </w:tc>
        <w:tc>
          <w:tcPr>
            <w:tcW w:w="1230"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自用</w:t>
            </w:r>
          </w:p>
        </w:tc>
        <w:tc>
          <w:tcPr>
            <w:tcW w:w="780"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财政资金</w:t>
            </w:r>
          </w:p>
        </w:tc>
        <w:tc>
          <w:tcPr>
            <w:tcW w:w="2642" w:type="dxa"/>
            <w:vAlign w:val="center"/>
          </w:tcPr>
          <w:p>
            <w:pPr>
              <w:bidi w:val="0"/>
              <w:jc w:val="center"/>
              <w:rPr>
                <w:rFonts w:hint="eastAsia" w:asciiTheme="minorEastAsia" w:hAnsiTheme="minorEastAsia" w:cstheme="minorEastAsia"/>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07" w:type="dxa"/>
            <w:vMerge w:val="continue"/>
            <w:vAlign w:val="center"/>
          </w:tcPr>
          <w:p>
            <w:pPr>
              <w:bidi w:val="0"/>
              <w:jc w:val="center"/>
              <w:rPr>
                <w:rFonts w:hint="eastAsia" w:asciiTheme="minorEastAsia" w:hAnsiTheme="minorEastAsia" w:eastAsiaTheme="minorEastAsia" w:cstheme="minorEastAsia"/>
                <w:sz w:val="21"/>
                <w:szCs w:val="21"/>
                <w:highlight w:val="none"/>
                <w:vertAlign w:val="baseline"/>
                <w:lang w:val="en-US" w:eastAsia="zh-CN"/>
              </w:rPr>
            </w:pPr>
          </w:p>
        </w:tc>
        <w:tc>
          <w:tcPr>
            <w:tcW w:w="607" w:type="dxa"/>
            <w:vAlign w:val="center"/>
          </w:tcPr>
          <w:p>
            <w:pPr>
              <w:bidi w:val="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2</w:t>
            </w:r>
          </w:p>
        </w:tc>
        <w:tc>
          <w:tcPr>
            <w:tcW w:w="1458" w:type="dxa"/>
            <w:vAlign w:val="center"/>
          </w:tcPr>
          <w:p>
            <w:pPr>
              <w:bidi w:val="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lang w:eastAsia="zh-CN"/>
              </w:rPr>
              <w:t>集菌仪</w:t>
            </w:r>
          </w:p>
        </w:tc>
        <w:tc>
          <w:tcPr>
            <w:tcW w:w="600" w:type="dxa"/>
            <w:vAlign w:val="center"/>
          </w:tcPr>
          <w:p>
            <w:pPr>
              <w:bidi w:val="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lang w:val="en-US" w:eastAsia="zh-CN"/>
              </w:rPr>
              <w:t>1台</w:t>
            </w:r>
          </w:p>
        </w:tc>
        <w:tc>
          <w:tcPr>
            <w:tcW w:w="125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150000.00</w:t>
            </w:r>
          </w:p>
        </w:tc>
        <w:tc>
          <w:tcPr>
            <w:tcW w:w="1230"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自用</w:t>
            </w:r>
          </w:p>
        </w:tc>
        <w:tc>
          <w:tcPr>
            <w:tcW w:w="780"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财政资金</w:t>
            </w:r>
          </w:p>
        </w:tc>
        <w:tc>
          <w:tcPr>
            <w:tcW w:w="2642" w:type="dxa"/>
            <w:vAlign w:val="center"/>
          </w:tcPr>
          <w:p>
            <w:pPr>
              <w:bidi w:val="0"/>
              <w:jc w:val="center"/>
              <w:rPr>
                <w:rFonts w:hint="eastAsia" w:asciiTheme="minorEastAsia" w:hAnsiTheme="minorEastAsia" w:cstheme="minorEastAsia"/>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7" w:type="dxa"/>
            <w:vMerge w:val="continue"/>
            <w:vAlign w:val="center"/>
          </w:tcPr>
          <w:p>
            <w:pPr>
              <w:bidi w:val="0"/>
              <w:jc w:val="center"/>
              <w:rPr>
                <w:rFonts w:hint="eastAsia" w:asciiTheme="minorEastAsia" w:hAnsiTheme="minorEastAsia" w:eastAsiaTheme="minorEastAsia" w:cstheme="minorEastAsia"/>
                <w:sz w:val="21"/>
                <w:szCs w:val="21"/>
                <w:highlight w:val="none"/>
                <w:vertAlign w:val="baseline"/>
                <w:lang w:val="en-US" w:eastAsia="zh-CN"/>
              </w:rPr>
            </w:pPr>
          </w:p>
        </w:tc>
        <w:tc>
          <w:tcPr>
            <w:tcW w:w="607" w:type="dxa"/>
            <w:vAlign w:val="center"/>
          </w:tcPr>
          <w:p>
            <w:pPr>
              <w:bidi w:val="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cstheme="minorEastAsia"/>
                <w:sz w:val="21"/>
                <w:szCs w:val="21"/>
                <w:highlight w:val="none"/>
                <w:vertAlign w:val="baseline"/>
                <w:lang w:val="en-US" w:eastAsia="zh-CN"/>
              </w:rPr>
              <w:t>3</w:t>
            </w:r>
          </w:p>
        </w:tc>
        <w:tc>
          <w:tcPr>
            <w:tcW w:w="1458" w:type="dxa"/>
            <w:vAlign w:val="center"/>
          </w:tcPr>
          <w:p>
            <w:pPr>
              <w:bidi w:val="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lang w:eastAsia="zh-CN"/>
              </w:rPr>
              <w:t>生物安全柜</w:t>
            </w:r>
            <w:r>
              <w:rPr>
                <w:rFonts w:hint="eastAsia" w:ascii="宋体" w:hAnsi="宋体" w:eastAsia="宋体" w:cs="宋体"/>
                <w:sz w:val="21"/>
                <w:szCs w:val="21"/>
                <w:lang w:val="en-US" w:eastAsia="zh-CN"/>
              </w:rPr>
              <w:t>A2</w:t>
            </w:r>
          </w:p>
        </w:tc>
        <w:tc>
          <w:tcPr>
            <w:tcW w:w="600" w:type="dxa"/>
            <w:vAlign w:val="center"/>
          </w:tcPr>
          <w:p>
            <w:pPr>
              <w:bidi w:val="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lang w:val="en-US" w:eastAsia="zh-CN"/>
              </w:rPr>
              <w:t>1台</w:t>
            </w:r>
          </w:p>
        </w:tc>
        <w:tc>
          <w:tcPr>
            <w:tcW w:w="125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50000.00</w:t>
            </w:r>
          </w:p>
        </w:tc>
        <w:tc>
          <w:tcPr>
            <w:tcW w:w="1230"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自用</w:t>
            </w:r>
          </w:p>
        </w:tc>
        <w:tc>
          <w:tcPr>
            <w:tcW w:w="780" w:type="dxa"/>
            <w:vAlign w:val="center"/>
          </w:tcPr>
          <w:p>
            <w:pPr>
              <w:bidi w:val="0"/>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sz w:val="21"/>
                <w:szCs w:val="21"/>
                <w:highlight w:val="none"/>
                <w:vertAlign w:val="baseline"/>
                <w:lang w:eastAsia="zh-CN"/>
              </w:rPr>
              <w:t>财政资金</w:t>
            </w:r>
          </w:p>
        </w:tc>
        <w:tc>
          <w:tcPr>
            <w:tcW w:w="2642" w:type="dxa"/>
            <w:vAlign w:val="center"/>
          </w:tcPr>
          <w:p>
            <w:pPr>
              <w:bidi w:val="0"/>
              <w:jc w:val="center"/>
              <w:rPr>
                <w:rFonts w:hint="eastAsia" w:asciiTheme="minorEastAsia" w:hAnsiTheme="minorEastAsia" w:cstheme="minorEastAsia"/>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lang w:val="en-US" w:eastAsia="zh-CN"/>
              </w:rPr>
              <w:t>/</w:t>
            </w:r>
          </w:p>
        </w:tc>
      </w:tr>
    </w:tbl>
    <w:p>
      <w:pPr>
        <w:widowControl/>
        <w:numPr>
          <w:ilvl w:val="0"/>
          <w:numId w:val="0"/>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lang w:eastAsia="zh-CN"/>
        </w:rPr>
        <w:t>六、</w:t>
      </w:r>
      <w:r>
        <w:rPr>
          <w:rFonts w:hint="eastAsia" w:asciiTheme="minorEastAsia" w:hAnsiTheme="minorEastAsia" w:cstheme="minorEastAsia"/>
          <w:kern w:val="0"/>
          <w:sz w:val="24"/>
          <w:szCs w:val="24"/>
        </w:rPr>
        <w:t xml:space="preserve"> 投标人资质要求：</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符合《中华人民共和国政府采购法》第二十二条规定，并提供以下材料：</w:t>
      </w:r>
    </w:p>
    <w:p>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rPr>
        <w:t>提供合格有效的法人或其他组织的营业执照等证明文件，自然人参与的提供其身份证原件；</w:t>
      </w:r>
    </w:p>
    <w:p>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社会保障资金缴纳证明：提供202</w:t>
      </w:r>
      <w:r>
        <w:rPr>
          <w:rFonts w:hint="eastAsia" w:ascii="宋体" w:hAnsi="宋体" w:cs="宋体"/>
          <w:bCs/>
          <w:kern w:val="0"/>
          <w:sz w:val="24"/>
          <w:szCs w:val="24"/>
          <w:highlight w:val="none"/>
          <w:lang w:val="en-US" w:eastAsia="zh-CN"/>
        </w:rPr>
        <w:t>1</w:t>
      </w:r>
      <w:r>
        <w:rPr>
          <w:rFonts w:hint="eastAsia" w:ascii="宋体" w:hAnsi="宋体" w:cs="宋体"/>
          <w:bCs/>
          <w:kern w:val="0"/>
          <w:sz w:val="24"/>
          <w:szCs w:val="24"/>
          <w:highlight w:val="none"/>
        </w:rPr>
        <w:t>年1月至今已缴存的至少一个月的社会保障资金缴存单据或社保机构开具的社会保险参保缴费情况证明，单据或证明上应有社保机构或代收机构的公章；依法不需要缴纳社会保障资金的投标人应提供相关文件证明；</w:t>
      </w:r>
    </w:p>
    <w:p>
      <w:pPr>
        <w:numPr>
          <w:ilvl w:val="0"/>
          <w:numId w:val="2"/>
        </w:numPr>
        <w:snapToGrid w:val="0"/>
        <w:spacing w:line="360" w:lineRule="auto"/>
        <w:ind w:firstLine="567"/>
        <w:jc w:val="left"/>
        <w:rPr>
          <w:rFonts w:ascii="宋体" w:hAnsi="宋体" w:cs="宋体"/>
          <w:bCs/>
          <w:kern w:val="0"/>
          <w:sz w:val="24"/>
          <w:szCs w:val="24"/>
          <w:highlight w:val="none"/>
        </w:rPr>
      </w:pPr>
      <w:r>
        <w:rPr>
          <w:rFonts w:hint="eastAsia" w:ascii="宋体" w:hAnsi="宋体" w:cs="宋体"/>
          <w:bCs/>
          <w:kern w:val="0"/>
          <w:sz w:val="24"/>
          <w:szCs w:val="24"/>
          <w:highlight w:val="none"/>
        </w:rPr>
        <w:t>税收缴纳证明：提供202</w:t>
      </w:r>
      <w:r>
        <w:rPr>
          <w:rFonts w:hint="eastAsia" w:ascii="宋体" w:hAnsi="宋体" w:cs="宋体"/>
          <w:bCs/>
          <w:kern w:val="0"/>
          <w:sz w:val="24"/>
          <w:szCs w:val="24"/>
          <w:highlight w:val="none"/>
          <w:lang w:val="en-US" w:eastAsia="zh-CN"/>
        </w:rPr>
        <w:t>1</w:t>
      </w:r>
      <w:r>
        <w:rPr>
          <w:rFonts w:hint="eastAsia" w:ascii="宋体" w:hAnsi="宋体" w:cs="宋体"/>
          <w:bCs/>
          <w:kern w:val="0"/>
          <w:sz w:val="24"/>
          <w:szCs w:val="24"/>
          <w:highlight w:val="none"/>
        </w:rPr>
        <w:t>年1月至今已缴纳的至少一个月的纳税证明或完税证明；依法免税的单位应提供相关证明材料；</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highlight w:val="none"/>
        </w:rPr>
        <w:t>财务状况证明：提供经会计师事务所审计的2</w:t>
      </w:r>
      <w:r>
        <w:rPr>
          <w:rFonts w:hint="eastAsia" w:ascii="宋体" w:hAnsi="宋体" w:cs="宋体"/>
          <w:bCs/>
          <w:kern w:val="0"/>
          <w:sz w:val="24"/>
          <w:szCs w:val="24"/>
          <w:highlight w:val="none"/>
          <w:lang w:val="en-US" w:eastAsia="zh-CN"/>
        </w:rPr>
        <w:t>020</w:t>
      </w:r>
      <w:r>
        <w:rPr>
          <w:rFonts w:hint="eastAsia" w:ascii="宋体" w:hAnsi="宋体" w:cs="宋体"/>
          <w:bCs/>
          <w:kern w:val="0"/>
          <w:sz w:val="24"/>
          <w:szCs w:val="24"/>
          <w:highlight w:val="none"/>
        </w:rPr>
        <w:t>年或202</w:t>
      </w:r>
      <w:r>
        <w:rPr>
          <w:rFonts w:hint="eastAsia" w:ascii="宋体" w:hAnsi="宋体" w:cs="宋体"/>
          <w:bCs/>
          <w:kern w:val="0"/>
          <w:sz w:val="24"/>
          <w:szCs w:val="24"/>
          <w:highlight w:val="none"/>
          <w:lang w:val="en-US" w:eastAsia="zh-CN"/>
        </w:rPr>
        <w:t>1</w:t>
      </w:r>
      <w:r>
        <w:rPr>
          <w:rFonts w:hint="eastAsia" w:ascii="宋体" w:hAnsi="宋体" w:cs="宋体"/>
          <w:bCs/>
          <w:kern w:val="0"/>
          <w:sz w:val="24"/>
          <w:szCs w:val="24"/>
          <w:highlight w:val="none"/>
        </w:rPr>
        <w:t>年</w:t>
      </w:r>
      <w:r>
        <w:rPr>
          <w:rFonts w:hint="eastAsia" w:ascii="宋体" w:hAnsi="宋体" w:cs="宋体"/>
          <w:bCs/>
          <w:kern w:val="0"/>
          <w:sz w:val="24"/>
          <w:szCs w:val="24"/>
        </w:rPr>
        <w:t>财务审计报告，或在开标日期前六个月内其基本开户银行出具的资信证明；</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投标人信誉证明：提供在参加政府采购活动前3年内在经营活动中没有重大违法记录，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w:t>
      </w:r>
    </w:p>
    <w:p>
      <w:pPr>
        <w:numPr>
          <w:ilvl w:val="0"/>
          <w:numId w:val="2"/>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非法定代表人参加投标的，须提供法定代表人授权委托书及被授权人身份证原件；法定代表人参加投标时,只须提供法定代表人身份证原件；</w:t>
      </w:r>
    </w:p>
    <w:p>
      <w:pPr>
        <w:pStyle w:val="2"/>
        <w:spacing w:line="360" w:lineRule="auto"/>
        <w:rPr>
          <w:rFonts w:hint="default" w:eastAsiaTheme="minorEastAsia"/>
          <w:lang w:val="en-US" w:eastAsia="zh-CN"/>
        </w:rPr>
      </w:pPr>
      <w:r>
        <w:rPr>
          <w:rFonts w:hint="eastAsia" w:ascii="宋体" w:hAnsi="宋体" w:cs="宋体"/>
          <w:bCs/>
          <w:kern w:val="0"/>
          <w:sz w:val="24"/>
          <w:szCs w:val="24"/>
          <w:lang w:val="en-US" w:eastAsia="zh-CN"/>
        </w:rPr>
        <w:t xml:space="preserve">     7、第一标段医用注射泵和输液泵校准装置及质量比较仪，投标人所投产品为进口设备时，需提供完整的授权链；</w:t>
      </w:r>
    </w:p>
    <w:p>
      <w:pPr>
        <w:snapToGrid w:val="0"/>
        <w:spacing w:line="360" w:lineRule="auto"/>
        <w:ind w:left="567"/>
        <w:jc w:val="left"/>
        <w:rPr>
          <w:rFonts w:ascii="宋体" w:hAnsi="宋体" w:cs="宋体"/>
          <w:bCs/>
          <w:kern w:val="0"/>
          <w:sz w:val="24"/>
          <w:szCs w:val="24"/>
        </w:rPr>
      </w:pPr>
      <w:r>
        <w:rPr>
          <w:rFonts w:hint="eastAsia" w:ascii="宋体" w:hAnsi="宋体" w:cs="宋体"/>
          <w:bCs/>
          <w:kern w:val="0"/>
          <w:sz w:val="24"/>
          <w:szCs w:val="24"/>
          <w:lang w:val="en-US" w:eastAsia="zh-CN"/>
        </w:rPr>
        <w:t>8</w:t>
      </w:r>
      <w:r>
        <w:rPr>
          <w:rFonts w:hint="eastAsia" w:ascii="宋体" w:hAnsi="宋体" w:cs="宋体"/>
          <w:bCs/>
          <w:kern w:val="0"/>
          <w:sz w:val="24"/>
          <w:szCs w:val="24"/>
        </w:rPr>
        <w:t>、本项目不接受联合体投标。</w:t>
      </w:r>
    </w:p>
    <w:p>
      <w:pPr>
        <w:widowControl/>
        <w:numPr>
          <w:ilvl w:val="0"/>
          <w:numId w:val="0"/>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lang w:eastAsia="zh-CN"/>
        </w:rPr>
        <w:t>七、</w:t>
      </w:r>
      <w:r>
        <w:rPr>
          <w:rFonts w:hint="eastAsia" w:asciiTheme="minorEastAsia" w:hAnsiTheme="minorEastAsia" w:cstheme="minorEastAsia"/>
          <w:kern w:val="0"/>
          <w:sz w:val="24"/>
          <w:szCs w:val="24"/>
        </w:rPr>
        <w:t xml:space="preserve">采购项目需要落实的政府采购政策： </w:t>
      </w:r>
    </w:p>
    <w:p>
      <w:pPr>
        <w:snapToGrid w:val="0"/>
        <w:spacing w:line="300" w:lineRule="auto"/>
        <w:ind w:firstLine="480" w:firstLineChars="200"/>
        <w:rPr>
          <w:rFonts w:ascii="宋体" w:hAnsi="宋体" w:cs="宋体"/>
          <w:sz w:val="24"/>
        </w:rPr>
      </w:pPr>
      <w:r>
        <w:rPr>
          <w:rFonts w:hint="eastAsia" w:ascii="宋体" w:hAnsi="宋体" w:cs="宋体"/>
          <w:sz w:val="24"/>
        </w:rPr>
        <w:t>依据</w:t>
      </w:r>
      <w:r>
        <w:rPr>
          <w:rFonts w:hint="eastAsia" w:ascii="宋体" w:hAnsi="宋体" w:cs="宋体"/>
          <w:bCs/>
          <w:kern w:val="0"/>
          <w:sz w:val="24"/>
          <w:szCs w:val="24"/>
        </w:rPr>
        <w:t>《中华人民共和国政府采购法》和《中华人民共和国政府采购法实施条例》的有关规定，落实政府采购“优先购买节能环保产品、扶持小微企业、监狱企业、福利企业”等相关政</w:t>
      </w:r>
      <w:r>
        <w:rPr>
          <w:rFonts w:hint="eastAsia" w:ascii="宋体" w:hAnsi="宋体" w:cs="宋体"/>
          <w:sz w:val="24"/>
        </w:rPr>
        <w:t>策。</w:t>
      </w:r>
    </w:p>
    <w:p>
      <w:pPr>
        <w:snapToGrid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1、《政府采购促进中小企业发展管理办法》（财库〔2020〕46号）；</w:t>
      </w:r>
    </w:p>
    <w:p>
      <w:pPr>
        <w:snapToGrid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2、《财政部司法部关于政府采购支持监狱企业发展有关问题的通知》（财库〔2014〕68号）；</w:t>
      </w:r>
    </w:p>
    <w:p>
      <w:pPr>
        <w:snapToGrid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3、《国务院办公厅关于建立政府强制采购节能产品制度的通知》（国办发〔2007〕51号）；</w:t>
      </w:r>
    </w:p>
    <w:p>
      <w:pPr>
        <w:snapToGrid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4、《财政部发展改革委生态环境部市场监督总局关于调整优化节能产品、环境标志产品政府采购执行机制的通知》（财库[2019]9号）</w:t>
      </w:r>
    </w:p>
    <w:p>
      <w:pPr>
        <w:snapToGrid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5、《市场监督总局关于发布参与实施政府采购节能产品、环境标志产品认证机构名录的公告》（2019年第16号）</w:t>
      </w:r>
    </w:p>
    <w:p>
      <w:pPr>
        <w:snapToGrid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 《三部门联合发布关于促进残疾人就业政府采购政策的通知》（财库〔2017〕141号）。</w:t>
      </w:r>
    </w:p>
    <w:p>
      <w:pPr>
        <w:widowControl/>
        <w:tabs>
          <w:tab w:val="left" w:pos="1620"/>
        </w:tabs>
        <w:wordWrap w:val="0"/>
        <w:snapToGri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7、 陕西省财政厅关于印发《陕西省中小企业政府采购信用融资办法》（陕财办采〔2018〕23号）。</w:t>
      </w:r>
    </w:p>
    <w:p>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宋体" w:hAnsi="宋体" w:cs="宋体"/>
          <w:color w:val="000000"/>
          <w:sz w:val="24"/>
          <w:szCs w:val="24"/>
        </w:rPr>
        <w:t>8、 本项目专门面向中小企业采购。</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招标文件发售：</w:t>
      </w:r>
    </w:p>
    <w:p>
      <w:pPr>
        <w:snapToGrid w:val="0"/>
        <w:spacing w:line="360" w:lineRule="auto"/>
        <w:ind w:firstLine="480" w:firstLineChars="200"/>
        <w:rPr>
          <w:rFonts w:asciiTheme="minorEastAsia" w:hAnsiTheme="minorEastAsia" w:cstheme="minorEastAsia"/>
          <w:color w:val="000000"/>
          <w:sz w:val="24"/>
          <w:szCs w:val="24"/>
          <w:highlight w:val="yellow"/>
        </w:rPr>
      </w:pPr>
      <w:r>
        <w:rPr>
          <w:rFonts w:hint="eastAsia" w:asciiTheme="minorEastAsia" w:hAnsiTheme="minorEastAsia" w:cstheme="minorEastAsia"/>
          <w:kern w:val="0"/>
          <w:sz w:val="24"/>
          <w:szCs w:val="24"/>
        </w:rPr>
        <w:t>1、发售时</w:t>
      </w:r>
      <w:r>
        <w:rPr>
          <w:rFonts w:hint="eastAsia" w:asciiTheme="minorEastAsia" w:hAnsiTheme="minorEastAsia" w:cstheme="minorEastAsia"/>
          <w:color w:val="000000"/>
          <w:sz w:val="24"/>
          <w:szCs w:val="24"/>
        </w:rPr>
        <w:t>间：</w:t>
      </w:r>
      <w:r>
        <w:rPr>
          <w:rFonts w:hint="eastAsia" w:asciiTheme="minorEastAsia" w:hAnsiTheme="minorEastAsia" w:cstheme="minorEastAsia"/>
          <w:b/>
          <w:bCs/>
          <w:color w:val="000000"/>
          <w:sz w:val="24"/>
          <w:szCs w:val="24"/>
          <w:highlight w:val="none"/>
        </w:rPr>
        <w:t>202</w:t>
      </w:r>
      <w:r>
        <w:rPr>
          <w:rFonts w:hint="eastAsia" w:asciiTheme="minorEastAsia" w:hAnsiTheme="minorEastAsia" w:cstheme="minorEastAsia"/>
          <w:b/>
          <w:bCs/>
          <w:color w:val="000000"/>
          <w:sz w:val="24"/>
          <w:szCs w:val="24"/>
          <w:highlight w:val="none"/>
          <w:lang w:val="en-US" w:eastAsia="zh-CN"/>
        </w:rPr>
        <w:t>2</w:t>
      </w:r>
      <w:r>
        <w:rPr>
          <w:rFonts w:hint="eastAsia" w:asciiTheme="minorEastAsia" w:hAnsiTheme="minorEastAsia" w:cstheme="minorEastAsia"/>
          <w:b/>
          <w:bCs/>
          <w:color w:val="000000"/>
          <w:sz w:val="24"/>
          <w:szCs w:val="24"/>
          <w:highlight w:val="none"/>
        </w:rPr>
        <w:t>年</w:t>
      </w:r>
      <w:r>
        <w:rPr>
          <w:rFonts w:hint="eastAsia" w:asciiTheme="minorEastAsia" w:hAnsiTheme="minorEastAsia" w:cstheme="minorEastAsia"/>
          <w:b/>
          <w:bCs/>
          <w:color w:val="000000"/>
          <w:sz w:val="24"/>
          <w:szCs w:val="24"/>
          <w:highlight w:val="none"/>
          <w:lang w:val="en-US" w:eastAsia="zh-CN"/>
        </w:rPr>
        <w:t>07</w:t>
      </w:r>
      <w:r>
        <w:rPr>
          <w:rFonts w:hint="eastAsia" w:asciiTheme="minorEastAsia" w:hAnsiTheme="minorEastAsia" w:cstheme="minorEastAsia"/>
          <w:b/>
          <w:bCs/>
          <w:color w:val="000000"/>
          <w:sz w:val="24"/>
          <w:szCs w:val="24"/>
          <w:highlight w:val="none"/>
        </w:rPr>
        <w:t>月</w:t>
      </w:r>
      <w:r>
        <w:rPr>
          <w:rFonts w:hint="eastAsia" w:asciiTheme="minorEastAsia" w:hAnsiTheme="minorEastAsia" w:cstheme="minorEastAsia"/>
          <w:b/>
          <w:bCs/>
          <w:color w:val="000000"/>
          <w:sz w:val="24"/>
          <w:szCs w:val="24"/>
          <w:highlight w:val="none"/>
          <w:lang w:val="en-US" w:eastAsia="zh-CN"/>
        </w:rPr>
        <w:t>18</w:t>
      </w:r>
      <w:r>
        <w:rPr>
          <w:rFonts w:hint="eastAsia" w:asciiTheme="minorEastAsia" w:hAnsiTheme="minorEastAsia" w:cstheme="minorEastAsia"/>
          <w:b/>
          <w:bCs/>
          <w:color w:val="000000"/>
          <w:sz w:val="24"/>
          <w:szCs w:val="24"/>
          <w:highlight w:val="none"/>
        </w:rPr>
        <w:t>日起至202</w:t>
      </w:r>
      <w:r>
        <w:rPr>
          <w:rFonts w:hint="eastAsia" w:asciiTheme="minorEastAsia" w:hAnsiTheme="minorEastAsia" w:cstheme="minorEastAsia"/>
          <w:b/>
          <w:bCs/>
          <w:color w:val="000000"/>
          <w:sz w:val="24"/>
          <w:szCs w:val="24"/>
          <w:highlight w:val="none"/>
          <w:lang w:val="en-US" w:eastAsia="zh-CN"/>
        </w:rPr>
        <w:t>2</w:t>
      </w:r>
      <w:r>
        <w:rPr>
          <w:rFonts w:hint="eastAsia" w:asciiTheme="minorEastAsia" w:hAnsiTheme="minorEastAsia" w:cstheme="minorEastAsia"/>
          <w:b/>
          <w:bCs/>
          <w:color w:val="000000"/>
          <w:sz w:val="24"/>
          <w:szCs w:val="24"/>
          <w:highlight w:val="none"/>
        </w:rPr>
        <w:t>年</w:t>
      </w:r>
      <w:r>
        <w:rPr>
          <w:rFonts w:hint="eastAsia" w:asciiTheme="minorEastAsia" w:hAnsiTheme="minorEastAsia" w:cstheme="minorEastAsia"/>
          <w:b/>
          <w:bCs/>
          <w:color w:val="000000"/>
          <w:sz w:val="24"/>
          <w:szCs w:val="24"/>
          <w:highlight w:val="none"/>
          <w:lang w:val="en-US" w:eastAsia="zh-CN"/>
        </w:rPr>
        <w:t>07</w:t>
      </w:r>
      <w:r>
        <w:rPr>
          <w:rFonts w:hint="eastAsia" w:asciiTheme="minorEastAsia" w:hAnsiTheme="minorEastAsia" w:cstheme="minorEastAsia"/>
          <w:b/>
          <w:bCs/>
          <w:color w:val="000000"/>
          <w:sz w:val="24"/>
          <w:szCs w:val="24"/>
          <w:highlight w:val="none"/>
        </w:rPr>
        <w:t>月</w:t>
      </w:r>
      <w:r>
        <w:rPr>
          <w:rFonts w:hint="eastAsia" w:asciiTheme="minorEastAsia" w:hAnsiTheme="minorEastAsia" w:cstheme="minorEastAsia"/>
          <w:b/>
          <w:bCs/>
          <w:color w:val="000000"/>
          <w:sz w:val="24"/>
          <w:szCs w:val="24"/>
          <w:highlight w:val="none"/>
          <w:lang w:val="en-US" w:eastAsia="zh-CN"/>
        </w:rPr>
        <w:t>25</w:t>
      </w:r>
      <w:r>
        <w:rPr>
          <w:rFonts w:hint="eastAsia" w:asciiTheme="minorEastAsia" w:hAnsiTheme="minorEastAsia" w:cstheme="minorEastAsia"/>
          <w:b/>
          <w:bCs/>
          <w:color w:val="000000"/>
          <w:sz w:val="24"/>
          <w:szCs w:val="24"/>
          <w:highlight w:val="none"/>
        </w:rPr>
        <w:t>日止</w:t>
      </w:r>
    </w:p>
    <w:p>
      <w:pPr>
        <w:snapToGrid w:val="0"/>
        <w:spacing w:line="360" w:lineRule="auto"/>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（上午09:00～12:00，下午14:00～17:00发售,法定节假日除外）</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2、发售地点：西安市莲湖区西关正街英达大厦1507室</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3、文件售价：¥</w:t>
      </w:r>
      <w:r>
        <w:rPr>
          <w:rFonts w:hint="eastAsia" w:asciiTheme="minorEastAsia" w:hAnsiTheme="minorEastAsia" w:cstheme="minorEastAsia"/>
          <w:kern w:val="0"/>
          <w:sz w:val="24"/>
          <w:szCs w:val="24"/>
          <w:lang w:val="en-US" w:eastAsia="zh-CN"/>
        </w:rPr>
        <w:t>3</w:t>
      </w:r>
      <w:r>
        <w:rPr>
          <w:rFonts w:hint="eastAsia" w:asciiTheme="minorEastAsia" w:hAnsiTheme="minorEastAsia" w:cstheme="minorEastAsia"/>
          <w:kern w:val="0"/>
          <w:sz w:val="24"/>
          <w:szCs w:val="24"/>
        </w:rPr>
        <w:t>00元/套。售后不退，谢绝邮寄。</w:t>
      </w:r>
    </w:p>
    <w:p>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注：（1）投标人购买标书时，请携带单位介绍信及经办人身份证原件及复印件加盖公章，现金购买；（2）请投标人按照《陕西省财政厅关于政府采购供应商注册登记有关事项的通知》中的要求，通过陕西省政府采购网（http://www.ccgp-shaanxi.gov.cn/）注册登记加入陕西省政府采购供应商库。 </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投标文件递交截止时间及开标时间和地点：</w:t>
      </w:r>
    </w:p>
    <w:p>
      <w:pPr>
        <w:widowControl/>
        <w:wordWrap w:val="0"/>
        <w:snapToGrid w:val="0"/>
        <w:spacing w:line="360" w:lineRule="auto"/>
        <w:ind w:right="-199" w:rightChars="-95"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rPr>
        <w:t xml:space="preserve"> 1、投标文件递交截止时</w:t>
      </w:r>
      <w:r>
        <w:rPr>
          <w:rFonts w:hint="eastAsia" w:asciiTheme="minorEastAsia" w:hAnsiTheme="minorEastAsia" w:cstheme="minorEastAsia"/>
          <w:color w:val="000000"/>
          <w:sz w:val="24"/>
          <w:szCs w:val="24"/>
        </w:rPr>
        <w:t>间：</w:t>
      </w:r>
      <w:r>
        <w:rPr>
          <w:rFonts w:hint="eastAsia" w:asciiTheme="minorEastAsia" w:hAnsiTheme="minorEastAsia" w:cstheme="minorEastAsia"/>
          <w:b/>
          <w:bCs/>
          <w:kern w:val="0"/>
          <w:sz w:val="24"/>
          <w:szCs w:val="24"/>
          <w:highlight w:val="none"/>
        </w:rPr>
        <w:t>202</w:t>
      </w:r>
      <w:r>
        <w:rPr>
          <w:rFonts w:hint="eastAsia" w:asciiTheme="minorEastAsia" w:hAnsiTheme="minorEastAsia" w:cstheme="minorEastAsia"/>
          <w:b/>
          <w:bCs/>
          <w:kern w:val="0"/>
          <w:sz w:val="24"/>
          <w:szCs w:val="24"/>
          <w:highlight w:val="none"/>
          <w:lang w:val="en-US" w:eastAsia="zh-CN"/>
        </w:rPr>
        <w:t>2</w:t>
      </w:r>
      <w:r>
        <w:rPr>
          <w:rFonts w:hint="eastAsia" w:asciiTheme="minorEastAsia" w:hAnsiTheme="minorEastAsia" w:cstheme="minorEastAsia"/>
          <w:b/>
          <w:bCs/>
          <w:kern w:val="0"/>
          <w:sz w:val="24"/>
          <w:szCs w:val="24"/>
          <w:highlight w:val="none"/>
        </w:rPr>
        <w:t>年</w:t>
      </w:r>
      <w:r>
        <w:rPr>
          <w:rFonts w:hint="eastAsia" w:asciiTheme="minorEastAsia" w:hAnsiTheme="minorEastAsia" w:cstheme="minorEastAsia"/>
          <w:b/>
          <w:bCs/>
          <w:kern w:val="0"/>
          <w:sz w:val="24"/>
          <w:szCs w:val="24"/>
          <w:highlight w:val="none"/>
          <w:lang w:val="en-US" w:eastAsia="zh-CN"/>
        </w:rPr>
        <w:t>08</w:t>
      </w:r>
      <w:r>
        <w:rPr>
          <w:rFonts w:hint="eastAsia" w:asciiTheme="minorEastAsia" w:hAnsiTheme="minorEastAsia" w:cstheme="minorEastAsia"/>
          <w:b/>
          <w:bCs/>
          <w:kern w:val="0"/>
          <w:sz w:val="24"/>
          <w:szCs w:val="24"/>
          <w:highlight w:val="none"/>
        </w:rPr>
        <w:t>月</w:t>
      </w:r>
      <w:r>
        <w:rPr>
          <w:rFonts w:hint="eastAsia" w:asciiTheme="minorEastAsia" w:hAnsiTheme="minorEastAsia" w:cstheme="minorEastAsia"/>
          <w:b/>
          <w:bCs/>
          <w:kern w:val="0"/>
          <w:sz w:val="24"/>
          <w:szCs w:val="24"/>
          <w:highlight w:val="none"/>
          <w:lang w:val="en-US" w:eastAsia="zh-CN"/>
        </w:rPr>
        <w:t>15</w:t>
      </w:r>
      <w:r>
        <w:rPr>
          <w:rFonts w:hint="eastAsia" w:asciiTheme="minorEastAsia" w:hAnsiTheme="minorEastAsia" w:cstheme="minorEastAsia"/>
          <w:b/>
          <w:bCs/>
          <w:kern w:val="0"/>
          <w:sz w:val="24"/>
          <w:szCs w:val="24"/>
          <w:highlight w:val="none"/>
        </w:rPr>
        <w:t>日</w:t>
      </w:r>
      <w:r>
        <w:rPr>
          <w:rFonts w:hint="eastAsia" w:asciiTheme="minorEastAsia" w:hAnsiTheme="minorEastAsia" w:cstheme="minorEastAsia"/>
          <w:b/>
          <w:bCs/>
          <w:kern w:val="0"/>
          <w:sz w:val="24"/>
          <w:szCs w:val="24"/>
          <w:highlight w:val="none"/>
          <w:lang w:val="en-US" w:eastAsia="zh-CN"/>
        </w:rPr>
        <w:t>09</w:t>
      </w:r>
      <w:r>
        <w:rPr>
          <w:rFonts w:hint="eastAsia" w:asciiTheme="minorEastAsia" w:hAnsiTheme="minorEastAsia" w:cstheme="minorEastAsia"/>
          <w:b/>
          <w:bCs/>
          <w:kern w:val="0"/>
          <w:sz w:val="24"/>
          <w:szCs w:val="24"/>
          <w:highlight w:val="none"/>
        </w:rPr>
        <w:t>:</w:t>
      </w:r>
      <w:r>
        <w:rPr>
          <w:rFonts w:hint="eastAsia" w:asciiTheme="minorEastAsia" w:hAnsiTheme="minorEastAsia" w:cstheme="minorEastAsia"/>
          <w:b/>
          <w:bCs/>
          <w:kern w:val="0"/>
          <w:sz w:val="24"/>
          <w:szCs w:val="24"/>
          <w:highlight w:val="none"/>
          <w:lang w:val="en-US" w:eastAsia="zh-CN"/>
        </w:rPr>
        <w:t>00</w:t>
      </w:r>
      <w:r>
        <w:rPr>
          <w:rFonts w:hint="eastAsia" w:asciiTheme="minorEastAsia" w:hAnsiTheme="minorEastAsia" w:cstheme="minorEastAsia"/>
          <w:b/>
          <w:bCs/>
          <w:kern w:val="0"/>
          <w:sz w:val="24"/>
          <w:szCs w:val="24"/>
          <w:highlight w:val="none"/>
        </w:rPr>
        <w:t>时</w:t>
      </w:r>
    </w:p>
    <w:p>
      <w:pPr>
        <w:widowControl/>
        <w:wordWrap w:val="0"/>
        <w:snapToGrid w:val="0"/>
        <w:spacing w:line="360" w:lineRule="auto"/>
        <w:ind w:right="-199" w:rightChars="-95" w:firstLine="720" w:firstLineChars="300"/>
        <w:jc w:val="left"/>
        <w:rPr>
          <w:rFonts w:asciiTheme="minorEastAsia" w:hAnsiTheme="minorEastAsia" w:cstheme="minorEastAsia"/>
          <w:kern w:val="0"/>
          <w:sz w:val="24"/>
          <w:szCs w:val="24"/>
          <w:highlight w:val="yellow"/>
        </w:rPr>
      </w:pPr>
      <w:r>
        <w:rPr>
          <w:rFonts w:hint="eastAsia" w:asciiTheme="minorEastAsia" w:hAnsiTheme="minorEastAsia" w:cstheme="minorEastAsia"/>
          <w:kern w:val="0"/>
          <w:sz w:val="24"/>
          <w:szCs w:val="24"/>
          <w:highlight w:val="none"/>
        </w:rPr>
        <w:t xml:space="preserve"> 2、开标时间：</w:t>
      </w:r>
      <w:r>
        <w:rPr>
          <w:rFonts w:hint="eastAsia" w:asciiTheme="minorEastAsia" w:hAnsiTheme="minorEastAsia" w:cstheme="minorEastAsia"/>
          <w:b/>
          <w:bCs/>
          <w:kern w:val="0"/>
          <w:sz w:val="24"/>
          <w:szCs w:val="24"/>
          <w:highlight w:val="none"/>
        </w:rPr>
        <w:t>202</w:t>
      </w:r>
      <w:r>
        <w:rPr>
          <w:rFonts w:hint="eastAsia" w:asciiTheme="minorEastAsia" w:hAnsiTheme="minorEastAsia" w:cstheme="minorEastAsia"/>
          <w:b/>
          <w:bCs/>
          <w:kern w:val="0"/>
          <w:sz w:val="24"/>
          <w:szCs w:val="24"/>
          <w:highlight w:val="none"/>
          <w:lang w:val="en-US" w:eastAsia="zh-CN"/>
        </w:rPr>
        <w:t>2</w:t>
      </w:r>
      <w:r>
        <w:rPr>
          <w:rFonts w:hint="eastAsia" w:asciiTheme="minorEastAsia" w:hAnsiTheme="minorEastAsia" w:cstheme="minorEastAsia"/>
          <w:b/>
          <w:bCs/>
          <w:kern w:val="0"/>
          <w:sz w:val="24"/>
          <w:szCs w:val="24"/>
          <w:highlight w:val="none"/>
        </w:rPr>
        <w:t>年</w:t>
      </w:r>
      <w:r>
        <w:rPr>
          <w:rFonts w:hint="eastAsia" w:asciiTheme="minorEastAsia" w:hAnsiTheme="minorEastAsia" w:cstheme="minorEastAsia"/>
          <w:b/>
          <w:bCs/>
          <w:kern w:val="0"/>
          <w:sz w:val="24"/>
          <w:szCs w:val="24"/>
          <w:highlight w:val="none"/>
          <w:lang w:val="en-US" w:eastAsia="zh-CN"/>
        </w:rPr>
        <w:t>08</w:t>
      </w:r>
      <w:r>
        <w:rPr>
          <w:rFonts w:hint="eastAsia" w:asciiTheme="minorEastAsia" w:hAnsiTheme="minorEastAsia" w:cstheme="minorEastAsia"/>
          <w:b/>
          <w:bCs/>
          <w:kern w:val="0"/>
          <w:sz w:val="24"/>
          <w:szCs w:val="24"/>
          <w:highlight w:val="none"/>
        </w:rPr>
        <w:t>月</w:t>
      </w:r>
      <w:r>
        <w:rPr>
          <w:rFonts w:hint="eastAsia" w:asciiTheme="minorEastAsia" w:hAnsiTheme="minorEastAsia" w:cstheme="minorEastAsia"/>
          <w:b/>
          <w:bCs/>
          <w:kern w:val="0"/>
          <w:sz w:val="24"/>
          <w:szCs w:val="24"/>
          <w:highlight w:val="none"/>
          <w:lang w:val="en-US" w:eastAsia="zh-CN"/>
        </w:rPr>
        <w:t>15</w:t>
      </w:r>
      <w:r>
        <w:rPr>
          <w:rFonts w:hint="eastAsia" w:asciiTheme="minorEastAsia" w:hAnsiTheme="minorEastAsia" w:cstheme="minorEastAsia"/>
          <w:b/>
          <w:bCs/>
          <w:kern w:val="0"/>
          <w:sz w:val="24"/>
          <w:szCs w:val="24"/>
          <w:highlight w:val="none"/>
        </w:rPr>
        <w:t>日</w:t>
      </w:r>
      <w:r>
        <w:rPr>
          <w:rFonts w:hint="eastAsia" w:asciiTheme="minorEastAsia" w:hAnsiTheme="minorEastAsia" w:cstheme="minorEastAsia"/>
          <w:b/>
          <w:bCs/>
          <w:kern w:val="0"/>
          <w:sz w:val="24"/>
          <w:szCs w:val="24"/>
          <w:highlight w:val="none"/>
          <w:lang w:val="en-US" w:eastAsia="zh-CN"/>
        </w:rPr>
        <w:t>09</w:t>
      </w:r>
      <w:r>
        <w:rPr>
          <w:rFonts w:hint="eastAsia" w:asciiTheme="minorEastAsia" w:hAnsiTheme="minorEastAsia" w:cstheme="minorEastAsia"/>
          <w:b/>
          <w:bCs/>
          <w:kern w:val="0"/>
          <w:sz w:val="24"/>
          <w:szCs w:val="24"/>
          <w:highlight w:val="none"/>
        </w:rPr>
        <w:t>:</w:t>
      </w:r>
      <w:r>
        <w:rPr>
          <w:rFonts w:hint="eastAsia" w:asciiTheme="minorEastAsia" w:hAnsiTheme="minorEastAsia" w:cstheme="minorEastAsia"/>
          <w:b/>
          <w:bCs/>
          <w:kern w:val="0"/>
          <w:sz w:val="24"/>
          <w:szCs w:val="24"/>
          <w:highlight w:val="none"/>
          <w:lang w:val="en-US" w:eastAsia="zh-CN"/>
        </w:rPr>
        <w:t>00</w:t>
      </w:r>
      <w:r>
        <w:rPr>
          <w:rFonts w:hint="eastAsia" w:asciiTheme="minorEastAsia" w:hAnsiTheme="minorEastAsia" w:cstheme="minorEastAsia"/>
          <w:b/>
          <w:bCs/>
          <w:kern w:val="0"/>
          <w:sz w:val="24"/>
          <w:szCs w:val="24"/>
          <w:highlight w:val="none"/>
        </w:rPr>
        <w:t>时</w:t>
      </w:r>
    </w:p>
    <w:p>
      <w:pPr>
        <w:widowControl/>
        <w:tabs>
          <w:tab w:val="left" w:pos="1620"/>
        </w:tabs>
        <w:wordWrap w:val="0"/>
        <w:snapToGrid w:val="0"/>
        <w:spacing w:line="360" w:lineRule="auto"/>
        <w:ind w:firstLine="480" w:firstLineChars="20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rPr>
        <w:t xml:space="preserve">   3、开标地点：</w:t>
      </w:r>
      <w:bookmarkStart w:id="378" w:name="_GoBack"/>
      <w:r>
        <w:rPr>
          <w:rFonts w:hint="eastAsia" w:asciiTheme="minorEastAsia" w:hAnsiTheme="minorEastAsia" w:cstheme="minorEastAsia"/>
          <w:kern w:val="0"/>
          <w:sz w:val="24"/>
          <w:szCs w:val="24"/>
          <w:lang w:val="en-US" w:eastAsia="zh-CN"/>
        </w:rPr>
        <w:t>渭南市行政中心西配楼第四开标室</w:t>
      </w:r>
      <w:bookmarkEnd w:id="378"/>
      <w:r>
        <w:rPr>
          <w:rFonts w:hint="eastAsia" w:asciiTheme="minorEastAsia" w:hAnsiTheme="minorEastAsia" w:cstheme="minorEastAsia"/>
          <w:kern w:val="0"/>
          <w:sz w:val="24"/>
          <w:szCs w:val="24"/>
          <w:lang w:val="en-US" w:eastAsia="zh-CN"/>
        </w:rPr>
        <w:t>。</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其它应说明的事项：</w:t>
      </w:r>
    </w:p>
    <w:p>
      <w:pPr>
        <w:widowControl/>
        <w:wordWrap w:val="0"/>
        <w:snapToGrid w:val="0"/>
        <w:spacing w:line="360" w:lineRule="auto"/>
        <w:ind w:firstLine="480" w:firstLineChars="200"/>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rPr>
        <w:t xml:space="preserve">   1、采购项目联系人：崔方明  刘嘉辉</w:t>
      </w:r>
      <w:r>
        <w:rPr>
          <w:rFonts w:hint="eastAsia" w:asciiTheme="minorEastAsia" w:hAnsiTheme="minorEastAsia" w:cstheme="minorEastAsia"/>
          <w:kern w:val="0"/>
          <w:sz w:val="24"/>
          <w:szCs w:val="24"/>
          <w:lang w:val="en-US" w:eastAsia="zh-CN"/>
        </w:rPr>
        <w:t xml:space="preserve">  许芳芳</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联系方式（电话/传真）：029-88319689-804/811</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2、采购代理机构开户名称：陕西万泽招标有限公司</w:t>
      </w:r>
    </w:p>
    <w:p>
      <w:pPr>
        <w:widowControl/>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3、开户行名称：西安银行朝阳门支行</w:t>
      </w:r>
    </w:p>
    <w:p>
      <w:pPr>
        <w:widowControl/>
        <w:tabs>
          <w:tab w:val="left" w:pos="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账      号：211011580000015489</w:t>
      </w:r>
    </w:p>
    <w:p>
      <w:pPr>
        <w:widowControl/>
        <w:tabs>
          <w:tab w:val="left" w:pos="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十一、公告期自发布之日起五个工作日。</w:t>
      </w: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rPr>
      </w:pP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rPr>
      </w:pPr>
      <w:r>
        <w:rPr>
          <w:rFonts w:hint="eastAsia" w:asciiTheme="minorEastAsia" w:hAnsiTheme="minorEastAsia" w:cstheme="minorEastAsia"/>
          <w:kern w:val="0"/>
          <w:sz w:val="24"/>
          <w:szCs w:val="24"/>
        </w:rPr>
        <w:t>陕西万泽招标有限公司</w:t>
      </w:r>
    </w:p>
    <w:p>
      <w:pPr>
        <w:widowControl/>
        <w:tabs>
          <w:tab w:val="left" w:pos="1620"/>
        </w:tabs>
        <w:snapToGrid w:val="0"/>
        <w:spacing w:line="360" w:lineRule="auto"/>
        <w:ind w:firstLine="422" w:firstLineChars="175"/>
        <w:jc w:val="right"/>
        <w:rPr>
          <w:rFonts w:asciiTheme="minorEastAsia" w:hAnsiTheme="minorEastAsia" w:cstheme="minorEastAsia"/>
          <w:kern w:val="0"/>
          <w:sz w:val="24"/>
          <w:szCs w:val="24"/>
          <w:highlight w:val="none"/>
        </w:rPr>
        <w:sectPr>
          <w:footerReference r:id="rId7" w:type="default"/>
          <w:pgSz w:w="11906" w:h="16838"/>
          <w:pgMar w:top="1440" w:right="1304" w:bottom="1440" w:left="1304" w:header="851" w:footer="992" w:gutter="0"/>
          <w:cols w:space="0" w:num="1"/>
          <w:docGrid w:type="lines" w:linePitch="325" w:charSpace="0"/>
        </w:sectPr>
      </w:pPr>
      <w:r>
        <w:rPr>
          <w:rFonts w:hint="eastAsia" w:asciiTheme="minorEastAsia" w:hAnsiTheme="minorEastAsia" w:cstheme="minorEastAsia"/>
          <w:b/>
          <w:bCs/>
          <w:kern w:val="0"/>
          <w:sz w:val="24"/>
          <w:szCs w:val="24"/>
          <w:highlight w:val="none"/>
        </w:rPr>
        <w:t>202</w:t>
      </w:r>
      <w:r>
        <w:rPr>
          <w:rFonts w:hint="eastAsia" w:asciiTheme="minorEastAsia" w:hAnsiTheme="minorEastAsia" w:cstheme="minorEastAsia"/>
          <w:b/>
          <w:bCs/>
          <w:kern w:val="0"/>
          <w:sz w:val="24"/>
          <w:szCs w:val="24"/>
          <w:highlight w:val="none"/>
          <w:lang w:val="en-US" w:eastAsia="zh-CN"/>
        </w:rPr>
        <w:t>2</w:t>
      </w:r>
      <w:r>
        <w:rPr>
          <w:rFonts w:hint="eastAsia" w:asciiTheme="minorEastAsia" w:hAnsiTheme="minorEastAsia" w:cstheme="minorEastAsia"/>
          <w:b/>
          <w:bCs/>
          <w:kern w:val="0"/>
          <w:sz w:val="24"/>
          <w:szCs w:val="24"/>
          <w:highlight w:val="none"/>
        </w:rPr>
        <w:t>年</w:t>
      </w:r>
      <w:r>
        <w:rPr>
          <w:rFonts w:hint="eastAsia" w:asciiTheme="minorEastAsia" w:hAnsiTheme="minorEastAsia" w:cstheme="minorEastAsia"/>
          <w:b/>
          <w:bCs/>
          <w:kern w:val="0"/>
          <w:sz w:val="24"/>
          <w:szCs w:val="24"/>
          <w:highlight w:val="none"/>
          <w:lang w:val="en-US" w:eastAsia="zh-CN"/>
        </w:rPr>
        <w:t>07</w:t>
      </w:r>
      <w:r>
        <w:rPr>
          <w:rFonts w:hint="eastAsia" w:asciiTheme="minorEastAsia" w:hAnsiTheme="minorEastAsia" w:cstheme="minorEastAsia"/>
          <w:b/>
          <w:bCs/>
          <w:kern w:val="0"/>
          <w:sz w:val="24"/>
          <w:szCs w:val="24"/>
          <w:highlight w:val="none"/>
        </w:rPr>
        <w:t>月</w:t>
      </w:r>
      <w:r>
        <w:rPr>
          <w:rFonts w:hint="eastAsia" w:asciiTheme="minorEastAsia" w:hAnsiTheme="minorEastAsia" w:cstheme="minorEastAsia"/>
          <w:b/>
          <w:bCs/>
          <w:kern w:val="0"/>
          <w:sz w:val="24"/>
          <w:szCs w:val="24"/>
          <w:highlight w:val="none"/>
          <w:lang w:val="en-US" w:eastAsia="zh-CN"/>
        </w:rPr>
        <w:t>18</w:t>
      </w:r>
      <w:r>
        <w:rPr>
          <w:rFonts w:hint="eastAsia" w:asciiTheme="minorEastAsia" w:hAnsiTheme="minorEastAsia" w:cstheme="minorEastAsia"/>
          <w:b/>
          <w:bCs/>
          <w:kern w:val="0"/>
          <w:sz w:val="24"/>
          <w:szCs w:val="24"/>
          <w:highlight w:val="none"/>
        </w:rPr>
        <w:t>日</w:t>
      </w:r>
    </w:p>
    <w:p>
      <w:pPr>
        <w:pStyle w:val="3"/>
        <w:spacing w:beforeLines="100" w:afterLines="50" w:line="600" w:lineRule="exact"/>
        <w:jc w:val="center"/>
        <w:rPr>
          <w:rFonts w:asciiTheme="minorEastAsia" w:hAnsiTheme="minorEastAsia" w:eastAsiaTheme="minorEastAsia" w:cstheme="minorEastAsia"/>
          <w:sz w:val="36"/>
          <w:szCs w:val="36"/>
        </w:rPr>
      </w:pPr>
      <w:bookmarkStart w:id="6" w:name="_Toc1833"/>
      <w:bookmarkStart w:id="7" w:name="_Toc8689"/>
      <w:bookmarkStart w:id="8" w:name="_Toc30089"/>
      <w:bookmarkStart w:id="9" w:name="_Toc438048787"/>
      <w:bookmarkStart w:id="10" w:name="_Toc19272"/>
      <w:bookmarkStart w:id="11" w:name="_Toc338"/>
      <w:bookmarkStart w:id="12" w:name="_Toc262"/>
      <w:r>
        <w:rPr>
          <w:rFonts w:hint="eastAsia" w:asciiTheme="minorEastAsia" w:hAnsiTheme="minorEastAsia" w:eastAsiaTheme="minorEastAsia" w:cstheme="minorEastAsia"/>
          <w:sz w:val="36"/>
          <w:szCs w:val="36"/>
        </w:rPr>
        <w:t>第二部分  投标人须知前附表</w:t>
      </w:r>
      <w:bookmarkEnd w:id="6"/>
      <w:bookmarkEnd w:id="7"/>
      <w:bookmarkEnd w:id="8"/>
      <w:bookmarkEnd w:id="9"/>
    </w:p>
    <w:tbl>
      <w:tblPr>
        <w:tblStyle w:val="19"/>
        <w:tblpPr w:leftFromText="180" w:rightFromText="180" w:vertAnchor="text" w:horzAnchor="page" w:tblpX="1130" w:tblpY="309"/>
        <w:tblOverlap w:val="never"/>
        <w:tblW w:w="972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2"/>
        <w:gridCol w:w="972"/>
        <w:gridCol w:w="82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trPr>
        <w:tc>
          <w:tcPr>
            <w:tcW w:w="542" w:type="dxa"/>
            <w:vAlign w:val="center"/>
          </w:tcPr>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
                <w:szCs w:val="21"/>
              </w:rPr>
              <w:t>序号</w:t>
            </w:r>
          </w:p>
        </w:tc>
        <w:tc>
          <w:tcPr>
            <w:tcW w:w="972" w:type="dxa"/>
            <w:vAlign w:val="center"/>
          </w:tcPr>
          <w:p>
            <w:pPr>
              <w:spacing w:beforeLines="50" w:line="360" w:lineRule="auto"/>
              <w:rPr>
                <w:rFonts w:asciiTheme="minorEastAsia" w:hAnsiTheme="minorEastAsia" w:cstheme="minorEastAsia"/>
                <w:b/>
                <w:szCs w:val="21"/>
              </w:rPr>
            </w:pPr>
            <w:r>
              <w:rPr>
                <w:rFonts w:hint="eastAsia" w:asciiTheme="minorEastAsia" w:hAnsiTheme="minorEastAsia" w:cstheme="minorEastAsia"/>
                <w:b/>
                <w:szCs w:val="21"/>
              </w:rPr>
              <w:t>条款</w:t>
            </w:r>
          </w:p>
        </w:tc>
        <w:tc>
          <w:tcPr>
            <w:tcW w:w="8207" w:type="dxa"/>
            <w:vAlign w:val="center"/>
          </w:tcPr>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
                <w:szCs w:val="21"/>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0" w:hRule="atLeast"/>
        </w:trPr>
        <w:tc>
          <w:tcPr>
            <w:tcW w:w="542" w:type="dxa"/>
            <w:vAlign w:val="center"/>
          </w:tcPr>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Cs/>
                <w:szCs w:val="21"/>
              </w:rPr>
              <w:t>1</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项目名称</w:t>
            </w:r>
          </w:p>
        </w:tc>
        <w:tc>
          <w:tcPr>
            <w:tcW w:w="8207" w:type="dxa"/>
            <w:vAlign w:val="center"/>
          </w:tcPr>
          <w:p>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渭南市检验检测研究院专用仪器设备采购项目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0" w:hRule="atLeast"/>
        </w:trPr>
        <w:tc>
          <w:tcPr>
            <w:tcW w:w="542" w:type="dxa"/>
            <w:vAlign w:val="center"/>
          </w:tcPr>
          <w:p>
            <w:pPr>
              <w:spacing w:beforeLines="50" w:line="360" w:lineRule="auto"/>
              <w:jc w:val="center"/>
              <w:rPr>
                <w:rFonts w:asciiTheme="minorEastAsia" w:hAnsiTheme="minorEastAsia" w:cstheme="minorEastAsia"/>
                <w:b/>
                <w:szCs w:val="21"/>
              </w:rPr>
            </w:pPr>
          </w:p>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Cs/>
                <w:szCs w:val="21"/>
              </w:rPr>
              <w:t>2</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采购人</w:t>
            </w:r>
          </w:p>
        </w:tc>
        <w:tc>
          <w:tcPr>
            <w:tcW w:w="8207" w:type="dxa"/>
            <w:vAlign w:val="center"/>
          </w:tcPr>
          <w:p>
            <w:pPr>
              <w:widowControl/>
              <w:wordWrap w:val="0"/>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采购人名称：</w:t>
            </w:r>
            <w:r>
              <w:rPr>
                <w:rFonts w:hint="eastAsia" w:asciiTheme="minorEastAsia" w:hAnsiTheme="minorEastAsia" w:cstheme="minorEastAsia"/>
                <w:szCs w:val="21"/>
                <w:lang w:eastAsia="zh-CN"/>
              </w:rPr>
              <w:t>渭南市检验检测研究院</w:t>
            </w:r>
          </w:p>
          <w:p>
            <w:pPr>
              <w:widowControl/>
              <w:wordWrap w:val="0"/>
              <w:spacing w:line="360" w:lineRule="auto"/>
              <w:jc w:val="left"/>
              <w:rPr>
                <w:rFonts w:ascii="宋体" w:hAnsi="宋体" w:cs="宋体"/>
                <w:szCs w:val="21"/>
              </w:rPr>
            </w:pPr>
            <w:r>
              <w:rPr>
                <w:rFonts w:hint="eastAsia" w:ascii="宋体" w:hAnsi="宋体" w:cs="宋体"/>
                <w:szCs w:val="21"/>
              </w:rPr>
              <w:t>地    址：陕西省渭南市临渭区朝阳大街中段北</w:t>
            </w:r>
          </w:p>
          <w:p>
            <w:pPr>
              <w:pStyle w:val="2"/>
            </w:pPr>
            <w:r>
              <w:rPr>
                <w:rFonts w:hint="eastAsia" w:ascii="宋体" w:hAnsi="宋体" w:cs="宋体"/>
                <w:szCs w:val="21"/>
              </w:rPr>
              <w:t>联系人：</w:t>
            </w:r>
            <w:r>
              <w:rPr>
                <w:rFonts w:hint="eastAsia" w:ascii="宋体" w:hAnsi="宋体" w:cs="宋体"/>
                <w:szCs w:val="21"/>
                <w:highlight w:val="none"/>
                <w:lang w:val="en-US" w:eastAsia="zh-CN"/>
              </w:rPr>
              <w:t>刘</w:t>
            </w:r>
            <w:r>
              <w:rPr>
                <w:rFonts w:hint="eastAsia" w:ascii="宋体" w:hAnsi="宋体" w:cs="宋体"/>
                <w:szCs w:val="21"/>
                <w:highlight w:val="none"/>
              </w:rPr>
              <w:t>老师</w:t>
            </w:r>
          </w:p>
          <w:p>
            <w:pPr>
              <w:widowControl/>
              <w:wordWrap w:val="0"/>
              <w:spacing w:line="360" w:lineRule="auto"/>
              <w:rPr>
                <w:rFonts w:hint="default" w:asciiTheme="minorEastAsia" w:hAnsiTheme="minorEastAsia" w:eastAsiaTheme="minorEastAsia" w:cstheme="minorEastAsia"/>
                <w:szCs w:val="21"/>
                <w:lang w:val="en-US" w:eastAsia="zh-CN"/>
              </w:rPr>
            </w:pPr>
            <w:r>
              <w:rPr>
                <w:rFonts w:hint="eastAsia" w:ascii="宋体" w:hAnsi="宋体" w:cs="宋体"/>
                <w:szCs w:val="21"/>
              </w:rPr>
              <w:t>联系方式：0913-2185630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24" w:hRule="atLeast"/>
        </w:trPr>
        <w:tc>
          <w:tcPr>
            <w:tcW w:w="542" w:type="dxa"/>
            <w:tcBorders>
              <w:top w:val="single" w:color="auto" w:sz="4" w:space="0"/>
            </w:tcBorders>
            <w:vAlign w:val="center"/>
          </w:tcPr>
          <w:p>
            <w:pPr>
              <w:spacing w:beforeLines="50" w:line="360" w:lineRule="auto"/>
              <w:jc w:val="center"/>
              <w:rPr>
                <w:rFonts w:asciiTheme="minorEastAsia" w:hAnsiTheme="minorEastAsia" w:cstheme="minorEastAsia"/>
                <w:b/>
                <w:szCs w:val="21"/>
              </w:rPr>
            </w:pPr>
          </w:p>
          <w:p>
            <w:pPr>
              <w:spacing w:beforeLines="50" w:line="360" w:lineRule="auto"/>
              <w:jc w:val="center"/>
              <w:rPr>
                <w:rFonts w:asciiTheme="minorEastAsia" w:hAnsiTheme="minorEastAsia" w:cstheme="minorEastAsia"/>
                <w:b/>
                <w:szCs w:val="21"/>
              </w:rPr>
            </w:pPr>
          </w:p>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Cs/>
                <w:szCs w:val="21"/>
              </w:rPr>
              <w:t>3</w:t>
            </w:r>
          </w:p>
        </w:tc>
        <w:tc>
          <w:tcPr>
            <w:tcW w:w="972" w:type="dxa"/>
            <w:tcBorders>
              <w:top w:val="single" w:color="auto" w:sz="4" w:space="0"/>
            </w:tcBorders>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采购代理机构</w:t>
            </w:r>
          </w:p>
        </w:tc>
        <w:tc>
          <w:tcPr>
            <w:tcW w:w="8207" w:type="dxa"/>
            <w:tcBorders>
              <w:top w:val="single" w:color="auto" w:sz="4" w:space="0"/>
            </w:tcBorders>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采购代理机构：陕西万泽招标有限公司</w:t>
            </w:r>
          </w:p>
          <w:p>
            <w:pPr>
              <w:spacing w:line="360" w:lineRule="auto"/>
              <w:rPr>
                <w:rFonts w:asciiTheme="minorEastAsia" w:hAnsiTheme="minorEastAsia" w:cstheme="minorEastAsia"/>
                <w:szCs w:val="21"/>
              </w:rPr>
            </w:pPr>
            <w:r>
              <w:rPr>
                <w:rFonts w:hint="eastAsia" w:asciiTheme="minorEastAsia" w:hAnsiTheme="minorEastAsia" w:cstheme="minorEastAsia"/>
                <w:szCs w:val="21"/>
              </w:rPr>
              <w:t>地        址：西安市莲湖区西关正街英达大厦1507室</w:t>
            </w:r>
          </w:p>
          <w:p>
            <w:pPr>
              <w:spacing w:line="360" w:lineRule="auto"/>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rPr>
              <w:t>联   系   人：崔方明 刘嘉辉</w:t>
            </w:r>
            <w:r>
              <w:rPr>
                <w:rFonts w:hint="eastAsia" w:asciiTheme="minorEastAsia" w:hAnsiTheme="minorEastAsia" w:cstheme="minorEastAsia"/>
                <w:szCs w:val="21"/>
                <w:lang w:val="en-US" w:eastAsia="zh-CN"/>
              </w:rPr>
              <w:t xml:space="preserve"> 许芳芳</w:t>
            </w:r>
          </w:p>
          <w:p>
            <w:pPr>
              <w:spacing w:line="360" w:lineRule="auto"/>
              <w:rPr>
                <w:rFonts w:asciiTheme="minorEastAsia" w:hAnsiTheme="minorEastAsia" w:cstheme="minorEastAsia"/>
                <w:szCs w:val="21"/>
              </w:rPr>
            </w:pPr>
            <w:r>
              <w:rPr>
                <w:rFonts w:hint="eastAsia" w:asciiTheme="minorEastAsia" w:hAnsiTheme="minorEastAsia" w:cstheme="minorEastAsia"/>
                <w:szCs w:val="21"/>
              </w:rPr>
              <w:t>电        话：029-88319689-804/810</w:t>
            </w:r>
          </w:p>
          <w:p>
            <w:pPr>
              <w:spacing w:line="360" w:lineRule="auto"/>
              <w:rPr>
                <w:rFonts w:asciiTheme="minorEastAsia" w:hAnsiTheme="minorEastAsia" w:cstheme="minorEastAsia"/>
                <w:szCs w:val="21"/>
              </w:rPr>
            </w:pPr>
            <w:r>
              <w:rPr>
                <w:rFonts w:hint="eastAsia" w:asciiTheme="minorEastAsia" w:hAnsiTheme="minorEastAsia" w:cstheme="minorEastAsia"/>
                <w:szCs w:val="21"/>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21"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联合体形式</w:t>
            </w:r>
          </w:p>
        </w:tc>
        <w:tc>
          <w:tcPr>
            <w:tcW w:w="8207"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5</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备选</w:t>
            </w:r>
          </w:p>
          <w:p>
            <w:pPr>
              <w:spacing w:line="360" w:lineRule="auto"/>
              <w:rPr>
                <w:rFonts w:asciiTheme="minorEastAsia" w:hAnsiTheme="minorEastAsia" w:cstheme="minorEastAsia"/>
                <w:szCs w:val="21"/>
              </w:rPr>
            </w:pPr>
            <w:r>
              <w:rPr>
                <w:rFonts w:hint="eastAsia" w:asciiTheme="minorEastAsia" w:hAnsiTheme="minorEastAsia" w:cstheme="minorEastAsia"/>
                <w:szCs w:val="21"/>
              </w:rPr>
              <w:t>方案</w:t>
            </w:r>
          </w:p>
        </w:tc>
        <w:tc>
          <w:tcPr>
            <w:tcW w:w="8207"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55"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打包</w:t>
            </w:r>
          </w:p>
        </w:tc>
        <w:tc>
          <w:tcPr>
            <w:tcW w:w="8207"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本次采购分包，投标人可根据自身的资质情况和经营范围对本项目</w:t>
            </w:r>
            <w:r>
              <w:rPr>
                <w:rFonts w:hint="eastAsia" w:asciiTheme="minorEastAsia" w:hAnsiTheme="minorEastAsia" w:cstheme="minorEastAsia"/>
                <w:szCs w:val="21"/>
                <w:lang w:val="en-US" w:eastAsia="zh-CN"/>
              </w:rPr>
              <w:t>任一标段</w:t>
            </w:r>
            <w:r>
              <w:rPr>
                <w:rFonts w:hint="eastAsia" w:asciiTheme="minorEastAsia" w:hAnsiTheme="minorEastAsia" w:cstheme="minorEastAsia"/>
                <w:szCs w:val="21"/>
              </w:rPr>
              <w:t>进行投标，不得自行分解或只对本次项目中的品目进行不完全投标，任何不完全的投标将按无效投标处理。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0"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7</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投标</w:t>
            </w:r>
          </w:p>
          <w:p>
            <w:pPr>
              <w:spacing w:line="360" w:lineRule="auto"/>
              <w:rPr>
                <w:rFonts w:asciiTheme="minorEastAsia" w:hAnsiTheme="minorEastAsia" w:cstheme="minorEastAsia"/>
                <w:szCs w:val="21"/>
              </w:rPr>
            </w:pPr>
            <w:r>
              <w:rPr>
                <w:rFonts w:hint="eastAsia" w:asciiTheme="minorEastAsia" w:hAnsiTheme="minorEastAsia" w:cstheme="minorEastAsia"/>
                <w:szCs w:val="21"/>
              </w:rPr>
              <w:t>有效期</w:t>
            </w:r>
          </w:p>
        </w:tc>
        <w:tc>
          <w:tcPr>
            <w:tcW w:w="8207"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投标文件从开标之日起，投标有效期为90日历天。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49"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8</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资格</w:t>
            </w:r>
          </w:p>
          <w:p>
            <w:pPr>
              <w:spacing w:line="360" w:lineRule="auto"/>
              <w:rPr>
                <w:rFonts w:asciiTheme="minorEastAsia" w:hAnsiTheme="minorEastAsia" w:cstheme="minorEastAsia"/>
                <w:szCs w:val="21"/>
              </w:rPr>
            </w:pPr>
            <w:r>
              <w:rPr>
                <w:rFonts w:hint="eastAsia" w:asciiTheme="minorEastAsia" w:hAnsiTheme="minorEastAsia" w:cstheme="minorEastAsia"/>
                <w:szCs w:val="21"/>
              </w:rPr>
              <w:t>要求</w:t>
            </w:r>
          </w:p>
        </w:tc>
        <w:tc>
          <w:tcPr>
            <w:tcW w:w="8207" w:type="dxa"/>
            <w:vAlign w:val="center"/>
          </w:tcPr>
          <w:p>
            <w:pPr>
              <w:snapToGrid w:val="0"/>
              <w:spacing w:line="360" w:lineRule="auto"/>
              <w:ind w:firstLine="472" w:firstLineChars="225"/>
              <w:jc w:val="left"/>
              <w:rPr>
                <w:rFonts w:ascii="宋体" w:hAnsi="宋体" w:cs="宋体"/>
                <w:bCs/>
                <w:kern w:val="0"/>
                <w:szCs w:val="21"/>
              </w:rPr>
            </w:pPr>
            <w:r>
              <w:rPr>
                <w:rFonts w:hint="eastAsia" w:ascii="宋体" w:hAnsi="宋体" w:cs="宋体"/>
                <w:bCs/>
                <w:kern w:val="0"/>
                <w:szCs w:val="21"/>
              </w:rPr>
              <w:t>符合《中华人民共和国政府采购法》第二十二条规定，并提供以下材料：</w:t>
            </w:r>
          </w:p>
          <w:p>
            <w:pPr>
              <w:spacing w:line="360" w:lineRule="auto"/>
              <w:ind w:firstLine="420" w:firstLineChars="200"/>
              <w:rPr>
                <w:rFonts w:asciiTheme="minorEastAsia" w:hAnsiTheme="minorEastAsia" w:cstheme="minorEastAsia"/>
                <w:szCs w:val="21"/>
              </w:rPr>
            </w:pPr>
            <w:r>
              <w:rPr>
                <w:rFonts w:hint="eastAsia" w:ascii="宋体" w:hAnsi="宋体" w:cs="宋体"/>
                <w:bCs/>
                <w:kern w:val="0"/>
                <w:szCs w:val="21"/>
              </w:rPr>
              <w:t>1、提供合格有效的法人或其他组织的营业执照等证明文件，自然人参与的提供其身份证原件</w:t>
            </w:r>
            <w:r>
              <w:rPr>
                <w:rFonts w:hint="eastAsia" w:asciiTheme="minorEastAsia" w:hAnsiTheme="minorEastAsia" w:cstheme="minorEastAsia"/>
                <w:szCs w:val="21"/>
              </w:rPr>
              <w:t>；</w:t>
            </w:r>
            <w:r>
              <w:rPr>
                <w:rFonts w:hint="eastAsia" w:cs="黑体"/>
                <w:b/>
                <w:bCs/>
                <w:szCs w:val="21"/>
              </w:rPr>
              <w:t>提供证明文件复印件加盖投标人公章。</w:t>
            </w:r>
          </w:p>
          <w:p>
            <w:pPr>
              <w:spacing w:line="360" w:lineRule="auto"/>
              <w:ind w:firstLine="420" w:firstLineChars="200"/>
              <w:rPr>
                <w:rFonts w:asciiTheme="minorEastAsia" w:hAnsiTheme="minorEastAsia" w:cstheme="minorEastAsia"/>
                <w:szCs w:val="21"/>
                <w:highlight w:val="none"/>
              </w:rPr>
            </w:pPr>
            <w:r>
              <w:rPr>
                <w:rFonts w:hint="eastAsia" w:ascii="宋体" w:hAnsi="宋体" w:cs="宋体"/>
                <w:bCs/>
                <w:kern w:val="0"/>
                <w:szCs w:val="21"/>
              </w:rPr>
              <w:t>2、社会保障资金缴纳证明：提供</w:t>
            </w:r>
            <w:r>
              <w:rPr>
                <w:rFonts w:hint="eastAsia" w:ascii="宋体" w:hAnsi="宋体" w:cs="宋体"/>
                <w:bCs/>
                <w:kern w:val="0"/>
                <w:szCs w:val="21"/>
                <w:highlight w:val="none"/>
              </w:rPr>
              <w:t>202</w:t>
            </w:r>
            <w:r>
              <w:rPr>
                <w:rFonts w:hint="eastAsia" w:ascii="宋体" w:hAnsi="宋体" w:cs="宋体"/>
                <w:bCs/>
                <w:kern w:val="0"/>
                <w:szCs w:val="21"/>
                <w:highlight w:val="none"/>
                <w:lang w:val="en-US" w:eastAsia="zh-CN"/>
              </w:rPr>
              <w:t>1</w:t>
            </w:r>
            <w:r>
              <w:rPr>
                <w:rFonts w:hint="eastAsia" w:ascii="宋体" w:hAnsi="宋体" w:cs="宋体"/>
                <w:bCs/>
                <w:kern w:val="0"/>
                <w:szCs w:val="21"/>
                <w:highlight w:val="none"/>
              </w:rPr>
              <w:t>年1月至今已缴存的至少一个月的社会保障资金缴存单据或社保机构开具的社会保险参保缴费情况证明，单据或证明上应有社保机构或代收机构的公章；依法不需要缴纳社会保障资金的投标人应提供相关文件证明；</w:t>
            </w:r>
            <w:r>
              <w:rPr>
                <w:rFonts w:hint="eastAsia" w:cs="黑体"/>
                <w:b/>
                <w:bCs/>
                <w:szCs w:val="21"/>
                <w:highlight w:val="none"/>
              </w:rPr>
              <w:t>提供复印件加盖投标人鲜章。</w:t>
            </w:r>
          </w:p>
          <w:p>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3、税收缴纳证明：提供202</w:t>
            </w:r>
            <w:r>
              <w:rPr>
                <w:rFonts w:hint="eastAsia" w:ascii="宋体" w:hAnsi="宋体" w:cs="宋体"/>
                <w:bCs/>
                <w:kern w:val="0"/>
                <w:szCs w:val="21"/>
                <w:highlight w:val="none"/>
                <w:lang w:val="en-US" w:eastAsia="zh-CN"/>
              </w:rPr>
              <w:t>1</w:t>
            </w:r>
            <w:r>
              <w:rPr>
                <w:rFonts w:hint="eastAsia" w:ascii="宋体" w:hAnsi="宋体" w:cs="宋体"/>
                <w:bCs/>
                <w:kern w:val="0"/>
                <w:szCs w:val="21"/>
                <w:highlight w:val="none"/>
              </w:rPr>
              <w:t>年1月至今已缴纳的至少一个月的纳税证明或完税证明；依法免税的单位应提供相关证明材料；</w:t>
            </w:r>
            <w:r>
              <w:rPr>
                <w:rFonts w:hint="eastAsia" w:cs="黑体"/>
                <w:b/>
                <w:bCs/>
                <w:szCs w:val="21"/>
                <w:highlight w:val="none"/>
              </w:rPr>
              <w:t>提供复印件加盖投标人鲜章。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highlight w:val="none"/>
              </w:rPr>
              <w:t>4、财务状况证明：提供经会计师事务所审计的20</w:t>
            </w:r>
            <w:r>
              <w:rPr>
                <w:rFonts w:hint="eastAsia" w:ascii="宋体" w:hAnsi="宋体" w:cs="宋体"/>
                <w:bCs/>
                <w:kern w:val="0"/>
                <w:szCs w:val="21"/>
                <w:highlight w:val="none"/>
                <w:lang w:val="en-US" w:eastAsia="zh-CN"/>
              </w:rPr>
              <w:t>20</w:t>
            </w:r>
            <w:r>
              <w:rPr>
                <w:rFonts w:hint="eastAsia" w:ascii="宋体" w:hAnsi="宋体" w:cs="宋体"/>
                <w:bCs/>
                <w:kern w:val="0"/>
                <w:szCs w:val="21"/>
                <w:highlight w:val="none"/>
              </w:rPr>
              <w:t>年或202</w:t>
            </w:r>
            <w:r>
              <w:rPr>
                <w:rFonts w:hint="eastAsia" w:ascii="宋体" w:hAnsi="宋体" w:cs="宋体"/>
                <w:bCs/>
                <w:kern w:val="0"/>
                <w:szCs w:val="21"/>
                <w:highlight w:val="none"/>
                <w:lang w:val="en-US" w:eastAsia="zh-CN"/>
              </w:rPr>
              <w:t>1</w:t>
            </w:r>
            <w:r>
              <w:rPr>
                <w:rFonts w:hint="eastAsia" w:ascii="宋体" w:hAnsi="宋体" w:cs="宋体"/>
                <w:bCs/>
                <w:kern w:val="0"/>
                <w:szCs w:val="21"/>
                <w:highlight w:val="none"/>
              </w:rPr>
              <w:t>年财务审计报告</w:t>
            </w:r>
            <w:r>
              <w:rPr>
                <w:rFonts w:hint="eastAsia" w:ascii="宋体" w:hAnsi="宋体" w:cs="宋体"/>
                <w:bCs/>
                <w:kern w:val="0"/>
                <w:szCs w:val="21"/>
              </w:rPr>
              <w:t>，或在开标日期前六个月内其基本开户银行出具的资信证明；</w:t>
            </w:r>
            <w:r>
              <w:rPr>
                <w:rFonts w:hint="eastAsia" w:cs="黑体"/>
                <w:b/>
                <w:bCs/>
                <w:szCs w:val="21"/>
              </w:rPr>
              <w:t>提供复印件加盖投标人鲜章。</w:t>
            </w:r>
          </w:p>
          <w:p>
            <w:pPr>
              <w:spacing w:line="360" w:lineRule="auto"/>
              <w:ind w:firstLine="420" w:firstLineChars="200"/>
              <w:rPr>
                <w:b/>
                <w:bCs/>
                <w:szCs w:val="21"/>
              </w:rPr>
            </w:pPr>
            <w:r>
              <w:rPr>
                <w:rFonts w:hint="eastAsia" w:ascii="宋体" w:hAnsi="宋体" w:cs="宋体"/>
                <w:bCs/>
                <w:kern w:val="0"/>
                <w:szCs w:val="21"/>
              </w:rPr>
              <w:t xml:space="preserve">5、投标人信誉证明：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 </w:t>
            </w:r>
            <w:r>
              <w:rPr>
                <w:rFonts w:hint="eastAsia" w:ascii="宋体" w:hAnsi="宋体" w:cs="宋体"/>
                <w:b/>
                <w:kern w:val="0"/>
                <w:szCs w:val="21"/>
              </w:rPr>
              <w:t>提供声明原件，格式可参考招标文件第七部分投标文件相关格式。</w:t>
            </w:r>
          </w:p>
          <w:p>
            <w:pPr>
              <w:snapToGrid w:val="0"/>
              <w:spacing w:line="360" w:lineRule="auto"/>
              <w:ind w:firstLine="420" w:firstLineChars="200"/>
              <w:jc w:val="left"/>
              <w:rPr>
                <w:rFonts w:hint="eastAsia" w:ascii="宋体" w:hAnsi="宋体" w:cs="宋体"/>
                <w:b/>
                <w:kern w:val="0"/>
                <w:szCs w:val="21"/>
              </w:rPr>
            </w:pPr>
            <w:r>
              <w:rPr>
                <w:rFonts w:hint="eastAsia" w:ascii="宋体" w:hAnsi="宋体" w:cs="宋体"/>
                <w:bCs/>
                <w:kern w:val="0"/>
                <w:szCs w:val="21"/>
              </w:rPr>
              <w:t>6、</w:t>
            </w:r>
            <w:r>
              <w:rPr>
                <w:rFonts w:hint="eastAsia" w:ascii="宋体" w:hAnsi="宋体" w:cs="宋体"/>
                <w:b/>
                <w:kern w:val="0"/>
                <w:szCs w:val="21"/>
              </w:rPr>
              <w:t xml:space="preserve">非法定代表人参加投标的，须提供法定代表人授权委托书及被授权人身份证原件；法定代表人参加投标时,只须提供法定代表人身份证原件； </w:t>
            </w:r>
          </w:p>
          <w:p>
            <w:pPr>
              <w:snapToGrid w:val="0"/>
              <w:spacing w:line="360" w:lineRule="auto"/>
              <w:ind w:firstLine="422" w:firstLineChars="200"/>
              <w:jc w:val="left"/>
              <w:rPr>
                <w:szCs w:val="21"/>
              </w:rPr>
            </w:pPr>
            <w:r>
              <w:rPr>
                <w:rFonts w:hint="eastAsia" w:ascii="宋体" w:hAnsi="宋体" w:cs="宋体"/>
                <w:b/>
                <w:kern w:val="0"/>
                <w:szCs w:val="21"/>
              </w:rPr>
              <w:t>7、</w:t>
            </w:r>
            <w:r>
              <w:rPr>
                <w:rFonts w:hint="eastAsia" w:ascii="宋体" w:hAnsi="宋体" w:cs="宋体"/>
                <w:b/>
                <w:kern w:val="0"/>
                <w:szCs w:val="21"/>
                <w:lang w:val="en-US" w:eastAsia="zh-CN"/>
              </w:rPr>
              <w:t>第一标段医用注射泵和输液泵校准装置及质量比较仪，投标人所投产品为进口设备时，需提供完整的授权链</w:t>
            </w:r>
            <w:r>
              <w:rPr>
                <w:rFonts w:hint="eastAsia" w:ascii="宋体" w:hAnsi="宋体" w:cs="宋体"/>
                <w:b/>
                <w:kern w:val="0"/>
                <w:szCs w:val="21"/>
              </w:rPr>
              <w:t>；</w:t>
            </w:r>
            <w:r>
              <w:rPr>
                <w:rFonts w:hint="eastAsia" w:cs="黑体"/>
                <w:b/>
                <w:bCs/>
                <w:szCs w:val="21"/>
              </w:rPr>
              <w:t>提供复印件加盖投标人鲜章。</w:t>
            </w:r>
          </w:p>
          <w:p>
            <w:pPr>
              <w:pStyle w:val="2"/>
            </w:pPr>
            <w:r>
              <w:rPr>
                <w:rFonts w:hint="eastAsia" w:cs="黑体"/>
                <w:szCs w:val="21"/>
              </w:rPr>
              <w:t xml:space="preserve"> </w:t>
            </w:r>
            <w:r>
              <w:rPr>
                <w:rFonts w:hint="eastAsia" w:cs="黑体"/>
                <w:szCs w:val="21"/>
                <w:lang w:val="en-US" w:eastAsia="zh-CN"/>
              </w:rPr>
              <w:t xml:space="preserve">   8</w:t>
            </w:r>
            <w:r>
              <w:rPr>
                <w:rFonts w:hint="eastAsia" w:cs="黑体"/>
                <w:szCs w:val="21"/>
              </w:rPr>
              <w:t>、本项目不接受联合体投标。</w:t>
            </w:r>
          </w:p>
          <w:p>
            <w:pPr>
              <w:pStyle w:val="7"/>
              <w:spacing w:line="360" w:lineRule="auto"/>
              <w:ind w:firstLine="422" w:firstLineChars="200"/>
              <w:rPr>
                <w:rFonts w:asciiTheme="minorEastAsia" w:hAnsiTheme="minorEastAsia" w:cstheme="minorEastAsia"/>
                <w:b/>
                <w:bCs/>
                <w:szCs w:val="21"/>
              </w:rPr>
            </w:pPr>
            <w:r>
              <w:rPr>
                <w:rFonts w:hint="eastAsia"/>
                <w:b/>
                <w:bCs/>
              </w:rPr>
              <w:t>注：</w:t>
            </w:r>
            <w:r>
              <w:rPr>
                <w:rFonts w:ascii="Calibri" w:hAnsi="Calibri" w:cs="Calibri"/>
                <w:b/>
                <w:bCs/>
                <w:szCs w:val="21"/>
              </w:rPr>
              <w:t>①</w:t>
            </w:r>
            <w:r>
              <w:rPr>
                <w:rFonts w:hint="eastAsia" w:asciiTheme="minorEastAsia" w:hAnsiTheme="minorEastAsia" w:cstheme="minorEastAsia"/>
                <w:b/>
                <w:bCs/>
                <w:szCs w:val="21"/>
              </w:rPr>
              <w:t>投标人应在投标文件正本中附按照上述要求须提供的资格证明文件（身份证原件除外），作为资格审查的依据，资审时凡有一项不合格者，均按无效投标处理。</w:t>
            </w:r>
          </w:p>
          <w:p>
            <w:pPr>
              <w:pStyle w:val="7"/>
              <w:spacing w:line="360" w:lineRule="auto"/>
              <w:ind w:right="170" w:rightChars="81" w:firstLine="422" w:firstLineChars="200"/>
              <w:rPr>
                <w:b/>
                <w:bCs/>
              </w:rPr>
            </w:pPr>
            <w:r>
              <w:rPr>
                <w:rFonts w:ascii="Calibri" w:hAnsi="Calibri" w:cs="Calibri"/>
                <w:b/>
                <w:bCs/>
                <w:szCs w:val="21"/>
              </w:rPr>
              <w:t>②</w:t>
            </w:r>
            <w:r>
              <w:rPr>
                <w:rFonts w:hint="eastAsia" w:asciiTheme="minorEastAsia" w:hAnsiTheme="minorEastAsia" w:cstheme="minorEastAsia"/>
                <w:b/>
                <w:bCs/>
                <w:szCs w:val="21"/>
              </w:rPr>
              <w:t>投标人自行承担所提供原件及其复印件的真实性、合法性及有效性，由于投标人未在响应文件中提供或所提供证明材料不合格的，将按无效响应处理。（如投标人的各类证书原件正在变更、年检中的，须有相应的行业管理部门出具书面证明，并提供相应的证书复印件加盖供应商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2"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9</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投标</w:t>
            </w:r>
          </w:p>
          <w:p>
            <w:pPr>
              <w:spacing w:line="360" w:lineRule="auto"/>
              <w:rPr>
                <w:rFonts w:asciiTheme="minorEastAsia" w:hAnsiTheme="minorEastAsia" w:cstheme="minorEastAsia"/>
                <w:szCs w:val="21"/>
              </w:rPr>
            </w:pPr>
            <w:r>
              <w:rPr>
                <w:rFonts w:hint="eastAsia" w:asciiTheme="minorEastAsia" w:hAnsiTheme="minorEastAsia" w:cstheme="minorEastAsia"/>
                <w:szCs w:val="21"/>
              </w:rPr>
              <w:t>保证金</w:t>
            </w:r>
          </w:p>
          <w:p>
            <w:pPr>
              <w:spacing w:line="360" w:lineRule="auto"/>
              <w:rPr>
                <w:rFonts w:asciiTheme="minorEastAsia" w:hAnsiTheme="minorEastAsia" w:cstheme="minorEastAsia"/>
                <w:szCs w:val="21"/>
              </w:rPr>
            </w:pPr>
            <w:r>
              <w:rPr>
                <w:rFonts w:hint="eastAsia" w:asciiTheme="minorEastAsia" w:hAnsiTheme="minorEastAsia" w:cstheme="minorEastAsia"/>
                <w:szCs w:val="21"/>
              </w:rPr>
              <w:t>要求</w:t>
            </w:r>
          </w:p>
        </w:tc>
        <w:tc>
          <w:tcPr>
            <w:tcW w:w="8207" w:type="dxa"/>
            <w:vAlign w:val="center"/>
          </w:tcPr>
          <w:p>
            <w:pPr>
              <w:spacing w:line="360" w:lineRule="auto"/>
              <w:jc w:val="left"/>
              <w:rPr>
                <w:rFonts w:hint="eastAsia" w:asciiTheme="minorEastAsia" w:hAnsiTheme="minorEastAsia" w:cstheme="minorEastAsia"/>
                <w:b/>
                <w:bCs/>
                <w:szCs w:val="21"/>
              </w:rPr>
            </w:pPr>
            <w:r>
              <w:rPr>
                <w:rFonts w:hint="eastAsia" w:asciiTheme="minorEastAsia" w:hAnsiTheme="minorEastAsia" w:cstheme="minorEastAsia"/>
                <w:b/>
                <w:bCs/>
                <w:color w:val="000000"/>
                <w:szCs w:val="21"/>
              </w:rPr>
              <w:t>投标保证金为</w:t>
            </w:r>
            <w:r>
              <w:rPr>
                <w:rFonts w:hint="eastAsia" w:asciiTheme="minorEastAsia" w:hAnsiTheme="minorEastAsia" w:cstheme="minorEastAsia"/>
                <w:b/>
                <w:bCs/>
                <w:szCs w:val="21"/>
              </w:rPr>
              <w:t>:</w:t>
            </w:r>
          </w:p>
          <w:p>
            <w:pPr>
              <w:spacing w:line="360" w:lineRule="auto"/>
              <w:jc w:val="left"/>
              <w:rPr>
                <w:rFonts w:hint="eastAsia" w:asciiTheme="minorEastAsia" w:hAnsiTheme="minorEastAsia" w:cstheme="minorEastAsia"/>
                <w:b/>
                <w:bCs/>
                <w:szCs w:val="21"/>
              </w:rPr>
            </w:pPr>
            <w:r>
              <w:rPr>
                <w:rFonts w:hint="eastAsia" w:asciiTheme="minorEastAsia" w:hAnsiTheme="minorEastAsia" w:cstheme="minorEastAsia"/>
                <w:b/>
                <w:bCs/>
                <w:szCs w:val="21"/>
                <w:lang w:eastAsia="zh-CN"/>
              </w:rPr>
              <w:t>第一标段：</w:t>
            </w:r>
            <w:r>
              <w:rPr>
                <w:rFonts w:hint="eastAsia" w:asciiTheme="minorEastAsia" w:hAnsiTheme="minorEastAsia" w:cstheme="minorEastAsia"/>
                <w:b/>
                <w:bCs/>
                <w:szCs w:val="21"/>
              </w:rPr>
              <w:t>人民币</w:t>
            </w:r>
            <w:r>
              <w:rPr>
                <w:rFonts w:hint="eastAsia" w:asciiTheme="minorEastAsia" w:hAnsiTheme="minorEastAsia" w:cstheme="minorEastAsia"/>
                <w:b/>
                <w:bCs/>
                <w:szCs w:val="21"/>
                <w:lang w:val="en-US" w:eastAsia="zh-CN"/>
              </w:rPr>
              <w:t>壹万肆仟</w:t>
            </w:r>
            <w:r>
              <w:rPr>
                <w:rFonts w:hint="eastAsia" w:asciiTheme="minorEastAsia" w:hAnsiTheme="minorEastAsia" w:cstheme="minorEastAsia"/>
                <w:b/>
                <w:bCs/>
                <w:szCs w:val="21"/>
              </w:rPr>
              <w:t>元整（¥</w:t>
            </w:r>
            <w:r>
              <w:rPr>
                <w:rFonts w:hint="eastAsia" w:asciiTheme="minorEastAsia" w:hAnsiTheme="minorEastAsia" w:cstheme="minorEastAsia"/>
                <w:b/>
                <w:bCs/>
                <w:szCs w:val="21"/>
                <w:lang w:val="en-US" w:eastAsia="zh-CN"/>
              </w:rPr>
              <w:t>14000</w:t>
            </w:r>
            <w:r>
              <w:rPr>
                <w:rFonts w:hint="eastAsia" w:asciiTheme="minorEastAsia" w:hAnsiTheme="minorEastAsia" w:cstheme="minorEastAsia"/>
                <w:b/>
                <w:bCs/>
                <w:szCs w:val="21"/>
              </w:rPr>
              <w:t>元）</w:t>
            </w:r>
          </w:p>
          <w:p>
            <w:pPr>
              <w:spacing w:line="360" w:lineRule="auto"/>
              <w:jc w:val="left"/>
            </w:pPr>
            <w:r>
              <w:rPr>
                <w:rFonts w:hint="eastAsia" w:asciiTheme="minorEastAsia" w:hAnsiTheme="minorEastAsia" w:cstheme="minorEastAsia"/>
                <w:b/>
                <w:bCs/>
                <w:szCs w:val="21"/>
                <w:lang w:eastAsia="zh-CN"/>
              </w:rPr>
              <w:t>第二标段：</w:t>
            </w:r>
            <w:r>
              <w:rPr>
                <w:rFonts w:hint="eastAsia" w:asciiTheme="minorEastAsia" w:hAnsiTheme="minorEastAsia" w:cstheme="minorEastAsia"/>
                <w:b/>
                <w:bCs/>
                <w:szCs w:val="21"/>
              </w:rPr>
              <w:t>人民币</w:t>
            </w:r>
            <w:r>
              <w:rPr>
                <w:rFonts w:hint="eastAsia" w:asciiTheme="minorEastAsia" w:hAnsiTheme="minorEastAsia" w:cstheme="minorEastAsia"/>
                <w:b/>
                <w:bCs/>
                <w:szCs w:val="21"/>
                <w:lang w:val="en-US" w:eastAsia="zh-CN"/>
              </w:rPr>
              <w:t>陆仟</w:t>
            </w:r>
            <w:r>
              <w:rPr>
                <w:rFonts w:hint="eastAsia" w:asciiTheme="minorEastAsia" w:hAnsiTheme="minorEastAsia" w:cstheme="minorEastAsia"/>
                <w:b/>
                <w:bCs/>
                <w:szCs w:val="21"/>
              </w:rPr>
              <w:t>元整（¥</w:t>
            </w:r>
            <w:r>
              <w:rPr>
                <w:rFonts w:hint="eastAsia" w:asciiTheme="minorEastAsia" w:hAnsiTheme="minorEastAsia" w:cstheme="minorEastAsia"/>
                <w:b/>
                <w:bCs/>
                <w:szCs w:val="21"/>
                <w:lang w:val="en-US" w:eastAsia="zh-CN"/>
              </w:rPr>
              <w:t>6000</w:t>
            </w:r>
            <w:r>
              <w:rPr>
                <w:rFonts w:hint="eastAsia" w:asciiTheme="minorEastAsia" w:hAnsiTheme="minorEastAsia" w:cstheme="minorEastAsia"/>
                <w:b/>
                <w:bCs/>
                <w:szCs w:val="21"/>
              </w:rPr>
              <w:t>元）</w:t>
            </w:r>
          </w:p>
          <w:p>
            <w:pPr>
              <w:spacing w:line="360" w:lineRule="auto"/>
              <w:ind w:firstLine="422" w:firstLineChars="200"/>
              <w:jc w:val="left"/>
              <w:rPr>
                <w:rFonts w:ascii="宋体" w:hAnsi="宋体" w:eastAsia="宋体" w:cs="宋体"/>
                <w:szCs w:val="21"/>
              </w:rPr>
            </w:pPr>
            <w:r>
              <w:rPr>
                <w:rFonts w:hint="eastAsia" w:asciiTheme="minorEastAsia" w:hAnsiTheme="minorEastAsia" w:cstheme="minorEastAsia"/>
                <w:b/>
                <w:bCs/>
                <w:szCs w:val="21"/>
              </w:rPr>
              <w:t>投标保证金应当以对公转账、支票、汇票、本票或者金额机构、担保机构出具的保函等非现金形式提交，</w:t>
            </w:r>
            <w:r>
              <w:rPr>
                <w:rFonts w:hint="eastAsia" w:ascii="宋体" w:hAnsi="宋体" w:eastAsia="宋体" w:cs="宋体"/>
                <w:szCs w:val="21"/>
              </w:rPr>
              <w:t>投标保证金交纳截止时间为投标文件递交截止时间（以到账时间为准）</w:t>
            </w:r>
            <w:r>
              <w:rPr>
                <w:rFonts w:hint="eastAsia" w:ascii="宋体" w:hAnsi="宋体"/>
                <w:szCs w:val="21"/>
              </w:rPr>
              <w:t>，</w:t>
            </w:r>
            <w:r>
              <w:rPr>
                <w:rFonts w:hint="eastAsia" w:ascii="宋体" w:hAnsi="宋体" w:eastAsia="宋体" w:cs="宋体"/>
                <w:b/>
                <w:bCs/>
                <w:szCs w:val="21"/>
              </w:rPr>
              <w:t>且应在开标前致电代理机构财务部门确认保证金到账情况，须在投标文件中附保证金</w:t>
            </w:r>
            <w:r>
              <w:rPr>
                <w:rFonts w:hint="eastAsia" w:ascii="宋体" w:hAnsi="宋体" w:cs="宋体"/>
                <w:b/>
                <w:bCs/>
                <w:szCs w:val="21"/>
              </w:rPr>
              <w:t>缴纳</w:t>
            </w:r>
            <w:r>
              <w:rPr>
                <w:rFonts w:hint="eastAsia" w:ascii="宋体" w:hAnsi="宋体" w:eastAsia="宋体" w:cs="宋体"/>
                <w:b/>
                <w:bCs/>
                <w:szCs w:val="21"/>
              </w:rPr>
              <w:t>凭证（复印件加盖公章）（注：投标保证金以投标人名称</w:t>
            </w:r>
            <w:r>
              <w:rPr>
                <w:rFonts w:hint="eastAsia" w:ascii="宋体" w:hAnsi="宋体" w:cs="宋体"/>
                <w:b/>
                <w:bCs/>
                <w:szCs w:val="21"/>
              </w:rPr>
              <w:t>缴纳</w:t>
            </w:r>
            <w:r>
              <w:rPr>
                <w:rFonts w:hint="eastAsia" w:ascii="宋体" w:hAnsi="宋体" w:eastAsia="宋体" w:cs="宋体"/>
                <w:b/>
                <w:bCs/>
                <w:szCs w:val="21"/>
              </w:rPr>
              <w:t>，不允许以个人名义交纳）。</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户      名：陕西万泽招标有限公司</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开户行名称：西安银行朝阳门支行</w:t>
            </w:r>
          </w:p>
          <w:p>
            <w:p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账      号：211011580000015489</w:t>
            </w:r>
          </w:p>
          <w:p>
            <w:pPr>
              <w:spacing w:line="360" w:lineRule="auto"/>
              <w:rPr>
                <w:rFonts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咨询电话：苏老师 029-88319689-808</w:t>
            </w:r>
          </w:p>
          <w:p>
            <w:pPr>
              <w:spacing w:line="360" w:lineRule="auto"/>
              <w:rPr>
                <w:rFonts w:ascii="宋体" w:hAnsi="宋体" w:eastAsia="宋体" w:cs="宋体"/>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转账事由：</w:t>
            </w:r>
            <w:r>
              <w:rPr>
                <w:rFonts w:hint="eastAsia" w:ascii="宋体" w:hAnsi="宋体" w:cs="宋体"/>
                <w:b/>
                <w:bCs/>
                <w:szCs w:val="21"/>
                <w:lang w:eastAsia="zh-CN"/>
              </w:rPr>
              <w:t>渭南市检验检测研究院</w:t>
            </w:r>
            <w:r>
              <w:rPr>
                <w:rFonts w:hint="eastAsia" w:ascii="宋体" w:hAnsi="宋体" w:cs="宋体"/>
                <w:b/>
                <w:bCs/>
                <w:szCs w:val="21"/>
              </w:rPr>
              <w:t>-</w:t>
            </w:r>
            <w:r>
              <w:rPr>
                <w:rFonts w:hint="eastAsia" w:ascii="宋体" w:hAnsi="宋体" w:cs="宋体"/>
                <w:b/>
                <w:bCs/>
                <w:szCs w:val="21"/>
                <w:lang w:val="en-US" w:eastAsia="zh-CN"/>
              </w:rPr>
              <w:t>031</w:t>
            </w:r>
            <w:r>
              <w:rPr>
                <w:rFonts w:hint="eastAsia" w:asciiTheme="minorEastAsia" w:hAnsiTheme="minorEastAsia" w:cstheme="minorEastAsia"/>
                <w:b/>
                <w:bCs/>
                <w:color w:val="000000" w:themeColor="text1"/>
                <w:szCs w:val="21"/>
                <w14:textFill>
                  <w14:solidFill>
                    <w14:schemeClr w14:val="tx1"/>
                  </w14:solidFill>
                </w14:textFill>
              </w:rPr>
              <w:t>项目投标保证金</w:t>
            </w:r>
            <w:r>
              <w:rPr>
                <w:rFonts w:hint="eastAsia" w:ascii="宋体" w:hAnsi="宋体" w:eastAsia="宋体" w:cs="宋体"/>
                <w:b/>
                <w:bCs/>
                <w:color w:val="000000" w:themeColor="text1"/>
                <w:szCs w:val="21"/>
                <w14:textFill>
                  <w14:solidFill>
                    <w14:schemeClr w14:val="tx1"/>
                  </w14:solidFill>
                </w14:textFill>
              </w:rPr>
              <w:t xml:space="preserve">（转账时请按要求标明）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15"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投标</w:t>
            </w:r>
          </w:p>
          <w:p>
            <w:pPr>
              <w:spacing w:line="360" w:lineRule="auto"/>
              <w:rPr>
                <w:rFonts w:asciiTheme="minorEastAsia" w:hAnsiTheme="minorEastAsia" w:cstheme="minorEastAsia"/>
                <w:szCs w:val="21"/>
              </w:rPr>
            </w:pPr>
            <w:r>
              <w:rPr>
                <w:rFonts w:hint="eastAsia" w:asciiTheme="minorEastAsia" w:hAnsiTheme="minorEastAsia" w:cstheme="minorEastAsia"/>
                <w:szCs w:val="21"/>
              </w:rPr>
              <w:t>文件</w:t>
            </w:r>
          </w:p>
        </w:tc>
        <w:tc>
          <w:tcPr>
            <w:tcW w:w="8207" w:type="dxa"/>
            <w:vAlign w:val="center"/>
          </w:tcPr>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投标文</w:t>
            </w:r>
            <w:r>
              <w:rPr>
                <w:rFonts w:hint="eastAsia" w:asciiTheme="minorEastAsia" w:hAnsiTheme="minorEastAsia" w:cstheme="minorEastAsia"/>
                <w:color w:val="000000" w:themeColor="text1"/>
                <w:szCs w:val="21"/>
                <w14:textFill>
                  <w14:solidFill>
                    <w14:schemeClr w14:val="tx1"/>
                  </w14:solidFill>
                </w14:textFill>
              </w:rPr>
              <w:t>件</w:t>
            </w:r>
            <w:r>
              <w:rPr>
                <w:rFonts w:hint="eastAsia" w:asciiTheme="minorEastAsia" w:hAnsiTheme="minorEastAsia" w:cstheme="minorEastAsia"/>
                <w:b/>
                <w:bCs/>
                <w:color w:val="000000" w:themeColor="text1"/>
                <w:szCs w:val="21"/>
                <w14:textFill>
                  <w14:solidFill>
                    <w14:schemeClr w14:val="tx1"/>
                  </w14:solidFill>
                </w14:textFill>
              </w:rPr>
              <w:t>正本壹份、副本肆份</w:t>
            </w:r>
            <w:r>
              <w:rPr>
                <w:rFonts w:hint="eastAsia" w:asciiTheme="minorEastAsia" w:hAnsiTheme="minorEastAsia" w:cstheme="minorEastAsia"/>
                <w:szCs w:val="21"/>
              </w:rPr>
              <w:t>，分别胶装装订成册，且封面须清楚地标明“正本”或“副本”；若正本和副本不符，以正本书面文件为准；同时提供与正本内容一致的电子版（U盘、</w:t>
            </w:r>
            <w:r>
              <w:rPr>
                <w:rFonts w:hint="eastAsia" w:asciiTheme="minorEastAsia" w:hAnsiTheme="minorEastAsia" w:cstheme="minorEastAsia"/>
                <w:b/>
                <w:bCs/>
                <w:szCs w:val="21"/>
              </w:rPr>
              <w:t>电子文档应为PDF与WORD格式各一份</w:t>
            </w:r>
            <w:r>
              <w:rPr>
                <w:rFonts w:hint="eastAsia" w:asciiTheme="minorEastAsia" w:hAnsiTheme="minorEastAsia" w:cstheme="minorEastAsia"/>
                <w:szCs w:val="21"/>
              </w:rPr>
              <w:t>）、开标一览表一份</w:t>
            </w:r>
            <w:r>
              <w:rPr>
                <w:rFonts w:hint="eastAsia" w:asciiTheme="minorEastAsia" w:hAnsiTheme="minorEastAsia" w:cstheme="minorEastAsia"/>
                <w:b/>
                <w:bCs/>
                <w:szCs w:val="21"/>
              </w:rPr>
              <w:t>（</w:t>
            </w:r>
            <w:r>
              <w:rPr>
                <w:rFonts w:hint="eastAsia" w:asciiTheme="minorEastAsia" w:hAnsiTheme="minorEastAsia" w:cstheme="minorEastAsia"/>
                <w:szCs w:val="21"/>
              </w:rPr>
              <w:t>用于开标唱标单独提交的“开标一览表”须为原件）。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64"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11</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包装密封</w:t>
            </w:r>
          </w:p>
        </w:tc>
        <w:tc>
          <w:tcPr>
            <w:tcW w:w="8207" w:type="dxa"/>
            <w:vAlign w:val="center"/>
          </w:tcPr>
          <w:p>
            <w:pPr>
              <w:spacing w:line="360" w:lineRule="auto"/>
              <w:ind w:firstLine="420" w:firstLineChars="200"/>
              <w:rPr>
                <w:rFonts w:asciiTheme="minorEastAsia" w:hAnsiTheme="minorEastAsia" w:cstheme="minorEastAsia"/>
                <w:kern w:val="0"/>
                <w:szCs w:val="21"/>
              </w:rPr>
            </w:pPr>
            <w:r>
              <w:rPr>
                <w:rFonts w:hint="eastAsia" w:asciiTheme="minorEastAsia" w:hAnsiTheme="minorEastAsia" w:cstheme="minorEastAsia"/>
                <w:szCs w:val="21"/>
              </w:rPr>
              <w:t>投标文件正本、所有的副本、电子版本、开标一览表需分开密封装在单独的封袋中（封袋不得有破损），且在封袋正面标明“正本”“副本”“电子版”“开标一览表”字样。封袋应加贴封条，并在封线处加盖投标人</w:t>
            </w:r>
            <w:r>
              <w:rPr>
                <w:rFonts w:hint="eastAsia" w:asciiTheme="minorEastAsia" w:hAnsiTheme="minorEastAsia" w:cstheme="minorEastAsia"/>
                <w:color w:val="000000" w:themeColor="text1"/>
                <w:szCs w:val="21"/>
                <w14:textFill>
                  <w14:solidFill>
                    <w14:schemeClr w14:val="tx1"/>
                  </w14:solidFill>
                </w14:textFill>
              </w:rPr>
              <w:t>鲜章，封袋正面要粘贴投标人全称、项目名称、编号、包号等标识</w:t>
            </w:r>
            <w:r>
              <w:rPr>
                <w:rFonts w:hint="eastAsia" w:asciiTheme="minorEastAsia" w:hAnsiTheme="minorEastAsia" w:cstheme="minorEastAsia"/>
                <w:szCs w:val="21"/>
              </w:rPr>
              <w:t>，且</w:t>
            </w:r>
            <w:r>
              <w:rPr>
                <w:rFonts w:hint="eastAsia" w:asciiTheme="minorEastAsia" w:hAnsiTheme="minorEastAsia" w:cstheme="minorEastAsia"/>
                <w:kern w:val="0"/>
                <w:szCs w:val="21"/>
              </w:rPr>
              <w:t>投标文件袋上应加盖投标人公章（</w:t>
            </w:r>
            <w:r>
              <w:rPr>
                <w:rFonts w:hint="eastAsia" w:asciiTheme="minorEastAsia" w:hAnsiTheme="minorEastAsia" w:cstheme="minorEastAsia"/>
                <w:szCs w:val="21"/>
              </w:rPr>
              <w:t>封面标识见招标文件</w:t>
            </w:r>
            <w:r>
              <w:rPr>
                <w:rFonts w:hint="eastAsia" w:asciiTheme="minorEastAsia" w:hAnsiTheme="minorEastAsia" w:cstheme="minorEastAsia"/>
                <w:b/>
                <w:bCs/>
                <w:szCs w:val="21"/>
              </w:rPr>
              <w:t>附件一</w:t>
            </w:r>
            <w:r>
              <w:rPr>
                <w:rFonts w:hint="eastAsia" w:asciiTheme="minorEastAsia" w:hAnsiTheme="minorEastAsia" w:cstheme="minorEastAsia"/>
                <w:szCs w:val="21"/>
              </w:rPr>
              <w:t>）</w:t>
            </w:r>
            <w:r>
              <w:rPr>
                <w:rFonts w:hint="eastAsia" w:asciiTheme="minorEastAsia" w:hAnsiTheme="minorEastAsia" w:cstheme="minorEastAsia"/>
                <w:kern w:val="0"/>
                <w:szCs w:val="21"/>
              </w:rPr>
              <w:t>如果未按上述规定进行密封，投标人的投标文件有权被拒绝</w:t>
            </w:r>
            <w:r>
              <w:rPr>
                <w:rFonts w:hint="eastAsia" w:asciiTheme="minorEastAsia" w:hAnsiTheme="minorEastAsia" w:cstheme="minorEastAsia"/>
                <w:szCs w:val="21"/>
              </w:rPr>
              <w:t>。</w:t>
            </w:r>
          </w:p>
          <w:p>
            <w:pPr>
              <w:spacing w:line="360" w:lineRule="auto"/>
              <w:ind w:firstLine="422" w:firstLineChars="200"/>
              <w:rPr>
                <w:rFonts w:asciiTheme="minorEastAsia" w:hAnsiTheme="minorEastAsia" w:cstheme="minorEastAsia"/>
                <w:szCs w:val="21"/>
              </w:rPr>
            </w:pPr>
            <w:r>
              <w:rPr>
                <w:rFonts w:hint="eastAsia" w:asciiTheme="minorEastAsia" w:hAnsiTheme="minorEastAsia" w:cstheme="minorEastAsia"/>
                <w:b/>
                <w:bCs/>
                <w:szCs w:val="21"/>
              </w:rPr>
              <w:t>如果投标人未按上述要求密封及加写标记，误投或过早启封的投标文件，将自行承担其投标文件被拒收的风险。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0"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12</w:t>
            </w:r>
          </w:p>
        </w:tc>
        <w:tc>
          <w:tcPr>
            <w:tcW w:w="972"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color w:val="000000"/>
                <w:szCs w:val="21"/>
              </w:rPr>
              <w:t>评审办法</w:t>
            </w:r>
          </w:p>
        </w:tc>
        <w:tc>
          <w:tcPr>
            <w:tcW w:w="8207" w:type="dxa"/>
            <w:vAlign w:val="center"/>
          </w:tcPr>
          <w:p>
            <w:pPr>
              <w:spacing w:line="360" w:lineRule="auto"/>
              <w:rPr>
                <w:rFonts w:asciiTheme="minorEastAsia" w:hAnsiTheme="minorEastAsia" w:cstheme="minorEastAsia"/>
                <w:b/>
                <w:bCs/>
                <w:color w:val="000000"/>
                <w:szCs w:val="21"/>
              </w:rPr>
            </w:pPr>
            <w:r>
              <w:rPr>
                <w:rFonts w:hint="eastAsia" w:asciiTheme="minorEastAsia" w:hAnsiTheme="minorEastAsia" w:cstheme="minorEastAsia"/>
                <w:szCs w:val="21"/>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5" w:hRule="atLeast"/>
        </w:trPr>
        <w:tc>
          <w:tcPr>
            <w:tcW w:w="542" w:type="dxa"/>
            <w:vAlign w:val="center"/>
          </w:tcPr>
          <w:p>
            <w:pPr>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13</w:t>
            </w:r>
          </w:p>
        </w:tc>
        <w:tc>
          <w:tcPr>
            <w:tcW w:w="972" w:type="dxa"/>
            <w:vAlign w:val="center"/>
          </w:tcPr>
          <w:p>
            <w:pPr>
              <w:jc w:val="center"/>
              <w:textAlignment w:val="baseline"/>
              <w:rPr>
                <w:rFonts w:asciiTheme="minorEastAsia" w:hAnsiTheme="minorEastAsia" w:cstheme="minorEastAsia"/>
                <w:b/>
                <w:bCs/>
                <w:szCs w:val="21"/>
                <w:highlight w:val="none"/>
              </w:rPr>
            </w:pPr>
            <w:r>
              <w:rPr>
                <w:rFonts w:hint="eastAsia" w:asciiTheme="minorEastAsia" w:hAnsiTheme="minorEastAsia" w:cstheme="minorEastAsia"/>
                <w:b/>
                <w:bCs/>
                <w:szCs w:val="21"/>
                <w:highlight w:val="none"/>
              </w:rPr>
              <w:t>核心产品</w:t>
            </w:r>
          </w:p>
        </w:tc>
        <w:tc>
          <w:tcPr>
            <w:tcW w:w="8207" w:type="dxa"/>
            <w:vAlign w:val="center"/>
          </w:tcPr>
          <w:p>
            <w:pPr>
              <w:spacing w:line="360" w:lineRule="auto"/>
              <w:jc w:val="left"/>
              <w:textAlignment w:val="baseline"/>
              <w:rPr>
                <w:rFonts w:hint="default"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第一标段：</w:t>
            </w:r>
            <w:r>
              <w:rPr>
                <w:rFonts w:hint="default" w:ascii="宋体" w:hAnsi="宋体" w:eastAsia="宋体" w:cs="宋体"/>
                <w:b/>
                <w:bCs/>
                <w:kern w:val="0"/>
                <w:szCs w:val="21"/>
                <w:highlight w:val="none"/>
                <w:lang w:val="en-US" w:eastAsia="zh-CN"/>
              </w:rPr>
              <w:t>热量表检定装置</w:t>
            </w:r>
          </w:p>
          <w:p>
            <w:pPr>
              <w:spacing w:line="360" w:lineRule="auto"/>
              <w:jc w:val="left"/>
              <w:textAlignment w:val="baseline"/>
              <w:rPr>
                <w:rFonts w:hint="default"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第二标段：集菌仪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0"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14</w:t>
            </w:r>
          </w:p>
        </w:tc>
        <w:tc>
          <w:tcPr>
            <w:tcW w:w="972" w:type="dxa"/>
            <w:vAlign w:val="center"/>
          </w:tcPr>
          <w:p>
            <w:pPr>
              <w:jc w:val="center"/>
              <w:textAlignment w:val="baseline"/>
              <w:rPr>
                <w:rFonts w:asciiTheme="minorEastAsia" w:hAnsiTheme="minorEastAsia" w:cstheme="minorEastAsia"/>
                <w:szCs w:val="21"/>
              </w:rPr>
            </w:pPr>
            <w:r>
              <w:rPr>
                <w:rFonts w:hint="eastAsia" w:asciiTheme="minorEastAsia" w:hAnsiTheme="minorEastAsia" w:cstheme="minorEastAsia"/>
                <w:szCs w:val="21"/>
              </w:rPr>
              <w:t>是否允许进口产品</w:t>
            </w:r>
          </w:p>
        </w:tc>
        <w:tc>
          <w:tcPr>
            <w:tcW w:w="8207" w:type="dxa"/>
            <w:vAlign w:val="center"/>
          </w:tcPr>
          <w:p>
            <w:pPr>
              <w:spacing w:line="360" w:lineRule="auto"/>
              <w:jc w:val="both"/>
              <w:textAlignment w:val="baseline"/>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第一标段部分产品已做进口论证，允许采购进口产品（详见招标公告采购内容和要求）。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2"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972" w:type="dxa"/>
            <w:vAlign w:val="center"/>
          </w:tcPr>
          <w:p>
            <w:pPr>
              <w:spacing w:line="360" w:lineRule="auto"/>
              <w:jc w:val="left"/>
              <w:textAlignment w:val="baseline"/>
              <w:rPr>
                <w:rFonts w:asciiTheme="minorEastAsia" w:hAnsiTheme="minorEastAsia" w:cstheme="minorEastAsia"/>
                <w:szCs w:val="21"/>
              </w:rPr>
            </w:pPr>
            <w:r>
              <w:rPr>
                <w:rFonts w:hint="eastAsia" w:ascii="宋体" w:hAnsi="宋体" w:cs="宋体"/>
                <w:szCs w:val="21"/>
              </w:rPr>
              <w:t>履约验收</w:t>
            </w:r>
          </w:p>
        </w:tc>
        <w:tc>
          <w:tcPr>
            <w:tcW w:w="8207" w:type="dxa"/>
            <w:vAlign w:val="center"/>
          </w:tcPr>
          <w:p>
            <w:pPr>
              <w:spacing w:line="360" w:lineRule="auto"/>
              <w:jc w:val="left"/>
              <w:textAlignment w:val="baseline"/>
              <w:rPr>
                <w:rFonts w:ascii="宋体" w:hAnsi="宋体" w:eastAsia="宋体" w:cs="宋体"/>
                <w:kern w:val="0"/>
                <w:szCs w:val="21"/>
              </w:rPr>
            </w:pPr>
            <w:r>
              <w:rPr>
                <w:rFonts w:hint="eastAsia" w:ascii="宋体" w:hAnsi="宋体" w:cs="宋体"/>
                <w:szCs w:val="21"/>
              </w:rPr>
              <w:t>是否委托采购代理机构组织履约验收：否。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1" w:hRule="atLeast"/>
        </w:trPr>
        <w:tc>
          <w:tcPr>
            <w:tcW w:w="542" w:type="dxa"/>
            <w:vAlign w:val="center"/>
          </w:tcPr>
          <w:p>
            <w:pPr>
              <w:spacing w:line="360" w:lineRule="auto"/>
              <w:ind w:firstLine="210" w:firstLineChars="100"/>
              <w:jc w:val="left"/>
              <w:textAlignment w:val="baseline"/>
              <w:rPr>
                <w:rFonts w:ascii="宋体" w:hAnsi="宋体" w:cs="宋体"/>
                <w:szCs w:val="21"/>
              </w:rPr>
            </w:pPr>
            <w:r>
              <w:rPr>
                <w:rFonts w:hint="eastAsia" w:ascii="宋体" w:hAnsi="宋体" w:cs="宋体"/>
                <w:szCs w:val="21"/>
              </w:rPr>
              <w:t>16</w:t>
            </w:r>
          </w:p>
        </w:tc>
        <w:tc>
          <w:tcPr>
            <w:tcW w:w="972" w:type="dxa"/>
            <w:vAlign w:val="center"/>
          </w:tcPr>
          <w:p>
            <w:pPr>
              <w:spacing w:line="360" w:lineRule="auto"/>
              <w:jc w:val="left"/>
              <w:textAlignment w:val="baseline"/>
              <w:rPr>
                <w:rFonts w:ascii="宋体" w:hAnsi="宋体" w:cs="宋体"/>
                <w:szCs w:val="21"/>
              </w:rPr>
            </w:pPr>
            <w:r>
              <w:rPr>
                <w:rFonts w:hint="eastAsia" w:ascii="宋体" w:hAnsi="宋体" w:cs="宋体"/>
                <w:szCs w:val="21"/>
              </w:rPr>
              <w:t>履约</w:t>
            </w:r>
          </w:p>
          <w:p>
            <w:pPr>
              <w:spacing w:line="360" w:lineRule="auto"/>
              <w:jc w:val="left"/>
              <w:textAlignment w:val="baseline"/>
              <w:rPr>
                <w:rFonts w:ascii="宋体" w:hAnsi="宋体" w:cs="宋体"/>
                <w:szCs w:val="21"/>
              </w:rPr>
            </w:pPr>
            <w:r>
              <w:rPr>
                <w:rFonts w:hint="eastAsia" w:ascii="宋体" w:hAnsi="宋体" w:cs="宋体"/>
                <w:szCs w:val="21"/>
              </w:rPr>
              <w:t>保证金</w:t>
            </w:r>
          </w:p>
        </w:tc>
        <w:tc>
          <w:tcPr>
            <w:tcW w:w="8207" w:type="dxa"/>
            <w:vAlign w:val="center"/>
          </w:tcPr>
          <w:p>
            <w:pPr>
              <w:spacing w:line="360" w:lineRule="auto"/>
              <w:jc w:val="left"/>
              <w:textAlignment w:val="baseline"/>
              <w:rPr>
                <w:rFonts w:ascii="宋体" w:hAnsi="宋体" w:cs="宋体"/>
                <w:szCs w:val="21"/>
              </w:rPr>
            </w:pPr>
            <w:r>
              <w:rPr>
                <w:rFonts w:hint="eastAsia" w:ascii="宋体" w:hAnsi="宋体" w:cs="宋体"/>
                <w:szCs w:val="21"/>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542"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17</w:t>
            </w:r>
          </w:p>
        </w:tc>
        <w:tc>
          <w:tcPr>
            <w:tcW w:w="972" w:type="dxa"/>
            <w:vAlign w:val="center"/>
          </w:tcPr>
          <w:p>
            <w:pPr>
              <w:jc w:val="center"/>
              <w:textAlignment w:val="baseline"/>
              <w:rPr>
                <w:rFonts w:asciiTheme="minorEastAsia" w:hAnsiTheme="minorEastAsia" w:cstheme="minorEastAsia"/>
                <w:szCs w:val="21"/>
                <w:highlight w:val="none"/>
              </w:rPr>
            </w:pPr>
            <w:r>
              <w:rPr>
                <w:rFonts w:hint="eastAsia" w:ascii="宋体" w:hAnsi="宋体" w:cs="宋体"/>
                <w:b/>
                <w:bCs/>
                <w:color w:val="000000"/>
                <w:szCs w:val="21"/>
                <w:highlight w:val="none"/>
              </w:rPr>
              <w:t>现场勘查</w:t>
            </w:r>
          </w:p>
        </w:tc>
        <w:tc>
          <w:tcPr>
            <w:tcW w:w="8207" w:type="dxa"/>
            <w:vAlign w:val="center"/>
          </w:tcPr>
          <w:p>
            <w:pPr>
              <w:spacing w:line="360" w:lineRule="auto"/>
              <w:jc w:val="left"/>
              <w:textAlignment w:val="baseline"/>
              <w:rPr>
                <w:rFonts w:hint="default" w:ascii="宋体" w:hAnsi="宋体" w:cs="宋体" w:eastAsiaTheme="minorEastAsia"/>
                <w:kern w:val="0"/>
                <w:szCs w:val="21"/>
                <w:highlight w:val="none"/>
                <w:lang w:val="en-US" w:eastAsia="zh-CN"/>
              </w:rPr>
            </w:pPr>
            <w:r>
              <w:rPr>
                <w:rFonts w:hint="eastAsia" w:ascii="宋体" w:hAnsi="宋体" w:cs="宋体"/>
                <w:b/>
                <w:bCs/>
                <w:szCs w:val="21"/>
                <w:highlight w:val="none"/>
              </w:rPr>
              <w:t>本项目不需要现场勘查。</w:t>
            </w:r>
          </w:p>
        </w:tc>
      </w:tr>
    </w:tbl>
    <w:p>
      <w:pPr>
        <w:pStyle w:val="3"/>
        <w:sectPr>
          <w:footerReference r:id="rId8" w:type="default"/>
          <w:pgSz w:w="11906" w:h="16838"/>
          <w:pgMar w:top="1440" w:right="1304" w:bottom="1440" w:left="1304" w:header="851" w:footer="992" w:gutter="0"/>
          <w:cols w:space="0" w:num="1"/>
          <w:docGrid w:type="lines" w:linePitch="325" w:charSpace="0"/>
        </w:sectPr>
      </w:pPr>
    </w:p>
    <w:p>
      <w:pPr>
        <w:pStyle w:val="3"/>
        <w:jc w:val="center"/>
      </w:pPr>
      <w:bookmarkStart w:id="13" w:name="_Toc16071"/>
      <w:r>
        <w:rPr>
          <w:rFonts w:hint="eastAsia"/>
          <w:sz w:val="36"/>
          <w:szCs w:val="36"/>
        </w:rPr>
        <w:t>第三部分</w:t>
      </w:r>
      <w:r>
        <w:rPr>
          <w:rFonts w:hint="eastAsia"/>
          <w:sz w:val="36"/>
          <w:szCs w:val="36"/>
          <w:lang w:val="en-US" w:eastAsia="zh-CN"/>
        </w:rPr>
        <w:t xml:space="preserve"> </w:t>
      </w:r>
      <w:r>
        <w:rPr>
          <w:rFonts w:hint="eastAsia"/>
          <w:sz w:val="36"/>
          <w:szCs w:val="36"/>
        </w:rPr>
        <w:t>投标人须知</w:t>
      </w:r>
      <w:bookmarkEnd w:id="10"/>
      <w:bookmarkEnd w:id="11"/>
      <w:bookmarkEnd w:id="13"/>
    </w:p>
    <w:p>
      <w:pPr>
        <w:pStyle w:val="4"/>
        <w:rPr>
          <w:rFonts w:asciiTheme="minorEastAsia" w:hAnsiTheme="minorEastAsia" w:eastAsiaTheme="minorEastAsia" w:cstheme="minorEastAsia"/>
        </w:rPr>
      </w:pPr>
      <w:bookmarkStart w:id="14" w:name="_Toc26739"/>
      <w:bookmarkStart w:id="15" w:name="_Toc15316"/>
      <w:bookmarkStart w:id="16" w:name="_Toc17355"/>
      <w:r>
        <w:rPr>
          <w:rFonts w:hint="eastAsia" w:asciiTheme="minorEastAsia" w:hAnsiTheme="minorEastAsia" w:eastAsiaTheme="minorEastAsia" w:cstheme="minorEastAsia"/>
        </w:rPr>
        <w:t>一、总 则</w:t>
      </w:r>
      <w:bookmarkEnd w:id="14"/>
      <w:bookmarkEnd w:id="15"/>
      <w:bookmarkEnd w:id="16"/>
    </w:p>
    <w:p>
      <w:pPr>
        <w:pStyle w:val="5"/>
        <w:numPr>
          <w:ilvl w:val="0"/>
          <w:numId w:val="3"/>
        </w:numPr>
      </w:pPr>
      <w:bookmarkStart w:id="17" w:name="_Toc380336725"/>
      <w:bookmarkStart w:id="18" w:name="_Toc6742"/>
      <w:bookmarkStart w:id="19" w:name="_Toc9257"/>
      <w:bookmarkStart w:id="20" w:name="_Toc358364319"/>
      <w:r>
        <w:rPr>
          <w:rFonts w:hint="eastAsia"/>
        </w:rPr>
        <w:t>适用范围</w:t>
      </w:r>
      <w:bookmarkEnd w:id="17"/>
      <w:bookmarkEnd w:id="18"/>
      <w:bookmarkEnd w:id="19"/>
      <w:bookmarkEnd w:id="20"/>
    </w:p>
    <w:p>
      <w:pPr>
        <w:widowControl/>
        <w:numPr>
          <w:ilvl w:val="1"/>
          <w:numId w:val="4"/>
        </w:numPr>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本招标文件适用于本次招标活动的全过程。</w:t>
      </w:r>
    </w:p>
    <w:p>
      <w:pPr>
        <w:widowControl/>
        <w:numPr>
          <w:ilvl w:val="1"/>
          <w:numId w:val="4"/>
        </w:numPr>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本次采购属政府采购，采购人、采购代理机构、投标人、评标委员会的相关行为均受《中华人民共和国政府采购法》及实施条例、财政部规章及政府采购项目所在地有关法规</w:t>
      </w:r>
      <w:r>
        <w:rPr>
          <w:rFonts w:hint="eastAsia" w:asciiTheme="minorEastAsia" w:hAnsiTheme="minorEastAsia" w:cstheme="minorEastAsia"/>
          <w:color w:val="000000" w:themeColor="text1"/>
          <w:kern w:val="0"/>
          <w:sz w:val="24"/>
          <w:szCs w:val="24"/>
          <w14:textFill>
            <w14:solidFill>
              <w14:schemeClr w14:val="tx1"/>
            </w14:solidFill>
          </w14:textFill>
        </w:rPr>
        <w:t>、规章</w:t>
      </w:r>
      <w:r>
        <w:rPr>
          <w:rFonts w:hint="eastAsia" w:asciiTheme="minorEastAsia" w:hAnsiTheme="minorEastAsia" w:cstheme="minorEastAsia"/>
          <w:kern w:val="0"/>
          <w:sz w:val="24"/>
          <w:szCs w:val="24"/>
        </w:rPr>
        <w:t>的约束，其权利受到上述法律法规的保护。</w:t>
      </w:r>
    </w:p>
    <w:p>
      <w:pPr>
        <w:pStyle w:val="5"/>
        <w:numPr>
          <w:ilvl w:val="0"/>
          <w:numId w:val="3"/>
        </w:numPr>
      </w:pPr>
      <w:bookmarkStart w:id="21" w:name="_Toc380336726"/>
      <w:bookmarkStart w:id="22" w:name="_Toc358364320"/>
      <w:bookmarkStart w:id="23" w:name="_Toc7922"/>
      <w:bookmarkStart w:id="24" w:name="_Toc11287"/>
      <w:r>
        <w:rPr>
          <w:rFonts w:hint="eastAsia"/>
        </w:rPr>
        <w:t>定义</w:t>
      </w:r>
      <w:bookmarkEnd w:id="21"/>
      <w:bookmarkEnd w:id="22"/>
      <w:bookmarkEnd w:id="23"/>
      <w:bookmarkEnd w:id="24"/>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2.1 “采购人”是指依法进行政府采购的国家机关、事业单位、团体组织。本次政府采购的采购人名称、地址、电话见投标人须知前附表。</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2.2 “采购代理机构”是指接受采购人委托，代理采购项目的集中采购机构和其他采购代理机构。本次采购代理机构名称、地址、电话见投标人须知前附表。</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2.3 “投标人”是</w:t>
      </w:r>
      <w:r>
        <w:rPr>
          <w:rFonts w:hint="eastAsia" w:ascii="宋体" w:hAnsi="宋体" w:cs="宋体"/>
          <w:sz w:val="24"/>
          <w:szCs w:val="24"/>
        </w:rPr>
        <w:t>参与本项目投标活动的</w:t>
      </w:r>
      <w:r>
        <w:rPr>
          <w:rFonts w:hint="eastAsia" w:ascii="宋体" w:hAnsi="宋体" w:eastAsia="宋体" w:cs="宋体"/>
          <w:color w:val="000000"/>
          <w:sz w:val="24"/>
          <w:szCs w:val="24"/>
        </w:rPr>
        <w:t>法人</w:t>
      </w:r>
      <w:r>
        <w:rPr>
          <w:rFonts w:hint="eastAsia" w:ascii="宋体" w:hAnsi="宋体" w:cs="宋体"/>
          <w:color w:val="000000"/>
          <w:sz w:val="24"/>
          <w:szCs w:val="24"/>
        </w:rPr>
        <w:t>、</w:t>
      </w:r>
      <w:r>
        <w:rPr>
          <w:rFonts w:hint="eastAsia" w:ascii="宋体" w:hAnsi="宋体" w:eastAsia="宋体" w:cs="宋体"/>
          <w:color w:val="000000"/>
          <w:sz w:val="24"/>
          <w:szCs w:val="24"/>
        </w:rPr>
        <w:t>其他组织</w:t>
      </w:r>
      <w:r>
        <w:rPr>
          <w:rFonts w:hint="eastAsia" w:ascii="宋体" w:hAnsi="宋体" w:cs="宋体"/>
          <w:color w:val="000000"/>
          <w:sz w:val="24"/>
          <w:szCs w:val="24"/>
        </w:rPr>
        <w:t>或自然人</w:t>
      </w:r>
      <w:r>
        <w:rPr>
          <w:rFonts w:hint="eastAsia" w:asciiTheme="minorEastAsia" w:hAnsiTheme="minorEastAsia" w:cstheme="minorEastAsia"/>
          <w:kern w:val="0"/>
          <w:sz w:val="24"/>
          <w:szCs w:val="24"/>
        </w:rPr>
        <w:t>。</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2.4 “货物” 是指各种形态和种类的物品，包括原材料、燃料、设备、产品等。按照财政部《政府采购进口产品管理办法》（财库[2007]119号）的有关规定，本招标文件涉及的所有采购内容除特别标注为“可接受进口产品”外，均必须采购国产产品。进口产品特指“通过中国海关报关验放进入中国境内且产自关境外的产品”。</w:t>
      </w:r>
    </w:p>
    <w:p>
      <w:pPr>
        <w:widowControl/>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2.5 “服务”指除了货物和工程外的其他政府采购对象。包含除货物以外规定由投标人承担的与货物有关的辅助服务。</w:t>
      </w:r>
    </w:p>
    <w:p>
      <w:pPr>
        <w:pStyle w:val="5"/>
        <w:numPr>
          <w:ilvl w:val="0"/>
          <w:numId w:val="3"/>
        </w:numPr>
      </w:pPr>
      <w:bookmarkStart w:id="25" w:name="_Toc17676"/>
      <w:bookmarkStart w:id="26" w:name="_Toc23781"/>
      <w:bookmarkStart w:id="27" w:name="_Toc380336727"/>
      <w:bookmarkStart w:id="28" w:name="_Toc358364321"/>
      <w:r>
        <w:rPr>
          <w:rFonts w:hint="eastAsia"/>
        </w:rPr>
        <w:t>合格的</w:t>
      </w:r>
      <w:bookmarkEnd w:id="25"/>
      <w:bookmarkEnd w:id="26"/>
      <w:bookmarkEnd w:id="27"/>
      <w:bookmarkEnd w:id="28"/>
      <w:r>
        <w:rPr>
          <w:rFonts w:hint="eastAsia"/>
        </w:rPr>
        <w:t>投标人</w:t>
      </w:r>
    </w:p>
    <w:p>
      <w:pPr>
        <w:tabs>
          <w:tab w:val="left" w:pos="0"/>
        </w:tabs>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3.1具有本项目生产、制造、加工、供应或实施能力，符合、承认并承诺履行本招标文件各项规定的国内投标人。</w:t>
      </w:r>
    </w:p>
    <w:p>
      <w:pPr>
        <w:tabs>
          <w:tab w:val="left" w:pos="0"/>
        </w:tabs>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3.2投标人应遵守有关的国家法律、法规和条例，具备《中华人民共和国政府采购法》和本文件中规定的条件：</w:t>
      </w:r>
    </w:p>
    <w:p>
      <w:pPr>
        <w:numPr>
          <w:ilvl w:val="0"/>
          <w:numId w:val="5"/>
        </w:numPr>
        <w:spacing w:line="500" w:lineRule="exact"/>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具有独立承担民事责任的能力；</w:t>
      </w:r>
    </w:p>
    <w:p>
      <w:pPr>
        <w:numPr>
          <w:ilvl w:val="0"/>
          <w:numId w:val="5"/>
        </w:numPr>
        <w:spacing w:line="500" w:lineRule="exact"/>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具有良好的商业信誉和健全的财务会计制度；</w:t>
      </w:r>
    </w:p>
    <w:p>
      <w:pPr>
        <w:numPr>
          <w:ilvl w:val="0"/>
          <w:numId w:val="5"/>
        </w:numPr>
        <w:spacing w:line="500" w:lineRule="exact"/>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具有履行合同所必需的设备和专业技术能力；</w:t>
      </w:r>
    </w:p>
    <w:p>
      <w:pPr>
        <w:numPr>
          <w:ilvl w:val="0"/>
          <w:numId w:val="5"/>
        </w:numPr>
        <w:spacing w:line="500" w:lineRule="exact"/>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具有依法缴纳税收和社会保障资金的良好记录；</w:t>
      </w:r>
    </w:p>
    <w:p>
      <w:pPr>
        <w:numPr>
          <w:ilvl w:val="0"/>
          <w:numId w:val="5"/>
        </w:numPr>
        <w:spacing w:line="500" w:lineRule="exact"/>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参加此项采购活动前三年内，在经营活动中没有重大违法记录；</w:t>
      </w:r>
    </w:p>
    <w:p>
      <w:pPr>
        <w:numPr>
          <w:ilvl w:val="0"/>
          <w:numId w:val="5"/>
        </w:numPr>
        <w:spacing w:line="500" w:lineRule="exact"/>
        <w:ind w:left="105" w:leftChars="50"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法律、行政法规规定的其他条件。</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3.3投标人购买招标文件时应登记备案，并提供有效联系方式。</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3.4如投标人代表不是法定代表人，须持有《法定代表人授权委托书》 (按招标文件提供的格式填写)。</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sz w:val="24"/>
          <w:szCs w:val="24"/>
        </w:rPr>
        <w:t>3.5投标人应独立于采购人，不得直接或间接地与采购人为采购本次招标的货物进行设计、编制技术规格和其它文件所委托的咨询公司或其附属机构有任何关联。</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3.6投标人不得存在下列情形之一：</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（1）与采购人采购代理机构存在隶属关系或者其他利害关系；</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（2）与其他投标人的法定代表人（或者负责人）为同一人，或者与其他投标人存在直接控股、管理关系；</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sz w:val="24"/>
          <w:szCs w:val="24"/>
        </w:rPr>
        <w:t>（3）受到刑事处罚，或者受到三万元以上罚款，责令停产停业、在一年至三年内禁止参加政府采购活动、暂扣或吊销许可证、暂扣或吊销执照等情形之一的行政处罚，或者存在财政部门认定的其</w:t>
      </w:r>
      <w:r>
        <w:rPr>
          <w:rFonts w:hint="eastAsia" w:asciiTheme="minorEastAsia" w:hAnsiTheme="minorEastAsia" w:cstheme="minorEastAsia"/>
          <w:kern w:val="0"/>
          <w:sz w:val="24"/>
          <w:szCs w:val="24"/>
        </w:rPr>
        <w:t>他重大违法记录。</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3"/>
        </w:numPr>
      </w:pPr>
      <w:bookmarkStart w:id="29" w:name="_Toc22444"/>
      <w:bookmarkStart w:id="30" w:name="_Toc358364322"/>
      <w:bookmarkStart w:id="31" w:name="_Toc540"/>
      <w:bookmarkStart w:id="32" w:name="_Toc380336728"/>
      <w:r>
        <w:rPr>
          <w:rFonts w:hint="eastAsia"/>
        </w:rPr>
        <w:t>费用</w:t>
      </w:r>
      <w:bookmarkEnd w:id="29"/>
      <w:bookmarkEnd w:id="30"/>
      <w:bookmarkEnd w:id="31"/>
      <w:bookmarkEnd w:id="32"/>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sz w:val="24"/>
          <w:szCs w:val="24"/>
        </w:rPr>
        <w:t>投</w:t>
      </w:r>
      <w:r>
        <w:rPr>
          <w:rFonts w:hint="eastAsia" w:asciiTheme="minorEastAsia" w:hAnsiTheme="minorEastAsia" w:cstheme="minorEastAsia"/>
          <w:kern w:val="0"/>
          <w:sz w:val="24"/>
          <w:szCs w:val="24"/>
        </w:rPr>
        <w:t>标人应承担所有与准备和参加投标有关的费用，采购代理机构（或采购人)在任何情况下均无义务和责任承担这些费用。</w:t>
      </w:r>
    </w:p>
    <w:p>
      <w:pPr>
        <w:pStyle w:val="5"/>
        <w:numPr>
          <w:ilvl w:val="0"/>
          <w:numId w:val="3"/>
        </w:numPr>
      </w:pPr>
      <w:r>
        <w:rPr>
          <w:rFonts w:hint="eastAsia"/>
        </w:rPr>
        <w:t>采购进口产品</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5.1 除公告及投标人须知前附表另有规定外，本项目拒绝进口产品参加采购活动，供应商以进口产品进行投标时，将在符合性审查时按照无效投标进行处理。</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5.2 本项目第五部分采购要求中标明“可接受进口产品”的，采购活动不限制满足招标文件要求的国产产品参与本次采购。</w:t>
      </w:r>
    </w:p>
    <w:p>
      <w:pPr>
        <w:pStyle w:val="5"/>
        <w:numPr>
          <w:ilvl w:val="0"/>
          <w:numId w:val="3"/>
        </w:numPr>
        <w:spacing w:afterLines="100" w:line="500" w:lineRule="exact"/>
        <w:ind w:firstLine="562" w:firstLineChars="200"/>
        <w:rPr>
          <w:rFonts w:asciiTheme="minorEastAsia" w:hAnsiTheme="minorEastAsia" w:cstheme="minorEastAsia"/>
          <w:szCs w:val="28"/>
        </w:rPr>
      </w:pPr>
      <w:r>
        <w:rPr>
          <w:rFonts w:hint="eastAsia" w:asciiTheme="minorEastAsia" w:hAnsiTheme="minorEastAsia" w:cstheme="minorEastAsia"/>
          <w:szCs w:val="28"/>
        </w:rPr>
        <w:t>政府采购政策支持</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6.1对列入财政部、国家发改委发布的《节能产品政府采购清单》且属于应当“强制采购的节能产品”，按照规定实行强制采购。 </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6.2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6.3产品同时属于“非强制采购节能产品”、环境标志产品的，评审时只有其中一项能享受优先待遇（投标人自行选择，并在报价文件中填写相关信息及数据）。</w:t>
      </w:r>
    </w:p>
    <w:p>
      <w:pPr>
        <w:pStyle w:val="4"/>
        <w:jc w:val="left"/>
      </w:pPr>
      <w:bookmarkStart w:id="33" w:name="_Toc9176"/>
      <w:bookmarkStart w:id="34" w:name="_Toc7144"/>
      <w:bookmarkStart w:id="35" w:name="_Toc21454"/>
      <w:r>
        <w:rPr>
          <w:rFonts w:hint="eastAsia"/>
        </w:rPr>
        <w:t>二、招标文件</w:t>
      </w:r>
      <w:bookmarkEnd w:id="33"/>
      <w:bookmarkEnd w:id="34"/>
      <w:bookmarkEnd w:id="35"/>
    </w:p>
    <w:p>
      <w:pPr>
        <w:pStyle w:val="5"/>
        <w:numPr>
          <w:ilvl w:val="0"/>
          <w:numId w:val="6"/>
        </w:numPr>
      </w:pPr>
      <w:bookmarkStart w:id="36" w:name="_Toc17817"/>
      <w:bookmarkStart w:id="37" w:name="_Toc5801"/>
      <w:r>
        <w:rPr>
          <w:rFonts w:hint="eastAsia"/>
        </w:rPr>
        <w:t>招标文件</w:t>
      </w:r>
      <w:bookmarkEnd w:id="36"/>
      <w:r>
        <w:rPr>
          <w:rFonts w:hint="eastAsia"/>
        </w:rPr>
        <w:t>的构成</w:t>
      </w:r>
      <w:bookmarkEnd w:id="37"/>
    </w:p>
    <w:p>
      <w:pPr>
        <w:tabs>
          <w:tab w:val="left" w:pos="0"/>
        </w:tabs>
        <w:adjustRightInd w:val="0"/>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1.1 招标文件是投标人准备投标文件和参加投标的依据，同时也是评标的重要依据，具有准法律文件性质。本招标文件包括以下内容：</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公开招标公告；</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投标人须知前附表；</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投标人须知；</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评审办法；</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采购要求；</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合同条款；</w:t>
      </w:r>
    </w:p>
    <w:p>
      <w:pPr>
        <w:numPr>
          <w:ilvl w:val="0"/>
          <w:numId w:val="7"/>
        </w:numPr>
        <w:tabs>
          <w:tab w:val="left" w:pos="0"/>
        </w:tabs>
        <w:adjustRightInd w:val="0"/>
        <w:snapToGrid w:val="0"/>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投标文件格式。</w:t>
      </w:r>
    </w:p>
    <w:p>
      <w:pPr>
        <w:tabs>
          <w:tab w:val="left" w:pos="0"/>
        </w:tabs>
        <w:adjustRightInd w:val="0"/>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1.2 </w:t>
      </w:r>
      <w:r>
        <w:rPr>
          <w:rFonts w:hint="eastAsia" w:asciiTheme="minorEastAsia" w:hAnsiTheme="minorEastAsia" w:cstheme="minorEastAsia"/>
          <w:sz w:val="24"/>
          <w:szCs w:val="24"/>
        </w:rPr>
        <w:t>投标人应认真阅读招标文件中所有的条款、事项、格式和技术规范、参数及要求等。投标人没有按照招标文件要求提交全部资料，或者没有对招标文件在各方面都做出实质性响应，将导致其投标被拒绝或被认定为无效投标。</w:t>
      </w:r>
    </w:p>
    <w:p>
      <w:pPr>
        <w:pStyle w:val="5"/>
        <w:numPr>
          <w:ilvl w:val="0"/>
          <w:numId w:val="6"/>
        </w:numPr>
      </w:pPr>
      <w:bookmarkStart w:id="38" w:name="_Toc19797"/>
      <w:r>
        <w:rPr>
          <w:rFonts w:hint="eastAsia"/>
        </w:rPr>
        <w:t>招标文件的澄清</w:t>
      </w:r>
      <w:bookmarkEnd w:id="38"/>
    </w:p>
    <w:p>
      <w:pPr>
        <w:adjustRightInd w:val="0"/>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2.1 投标人应认真阅读和充分理解招标文件中所有的事项，如有问题或疑义请及时函告。否则，视为同意招标文件的一切条款和要求并承担由此引起的一切法律责任。凡因投标人对招标文件阅读不深、理解不透、误解、疏漏、或因市场行情了解不清造成的后果和风险均由投标人自行承担。</w:t>
      </w:r>
    </w:p>
    <w:p>
      <w:pPr>
        <w:tabs>
          <w:tab w:val="left" w:pos="0"/>
        </w:tabs>
        <w:adjustRightInd w:val="0"/>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2.2 任何对招标文件进行询问或要求进行澄清的投标人，均应在收到招标文件后七个工作日内按公开招标文件中的通讯地址以书面形式递交代理机构，采购人或代理机构对收到的任何询问或澄清要求将在三个工作日内作出书面答复。</w:t>
      </w:r>
    </w:p>
    <w:p>
      <w:pPr>
        <w:pStyle w:val="5"/>
        <w:keepNext w:val="0"/>
        <w:keepLines w:val="0"/>
        <w:numPr>
          <w:ilvl w:val="0"/>
          <w:numId w:val="6"/>
        </w:numPr>
        <w:spacing w:line="500" w:lineRule="exact"/>
        <w:ind w:firstLine="562" w:firstLineChars="200"/>
        <w:rPr>
          <w:rFonts w:asciiTheme="minorEastAsia" w:hAnsiTheme="minorEastAsia" w:cstheme="minorEastAsia"/>
          <w:szCs w:val="28"/>
        </w:rPr>
      </w:pPr>
      <w:bookmarkStart w:id="39" w:name="_Toc6390"/>
      <w:r>
        <w:rPr>
          <w:rFonts w:hint="eastAsia" w:asciiTheme="minorEastAsia" w:hAnsiTheme="minorEastAsia" w:cstheme="minorEastAsia"/>
          <w:szCs w:val="28"/>
        </w:rPr>
        <w:t>招标文件的修改</w:t>
      </w:r>
      <w:bookmarkEnd w:id="39"/>
    </w:p>
    <w:p>
      <w:pPr>
        <w:tabs>
          <w:tab w:val="left" w:pos="0"/>
        </w:tabs>
        <w:adjustRightInd w:val="0"/>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3.1 在投标截止时间十五日前，无论出于何种原因，代理机构可主动地或在解答投标人提出的澄清问题时，对招标文件进行修改。招标文件的澄清和修改将以书面形式通知所有投标人，并作为招标文件的补充，与其具有同等法律效力。</w:t>
      </w:r>
    </w:p>
    <w:p>
      <w:pPr>
        <w:tabs>
          <w:tab w:val="left" w:pos="0"/>
        </w:tabs>
        <w:adjustRightInd w:val="0"/>
        <w:snapToGrid w:val="0"/>
        <w:spacing w:line="500" w:lineRule="exact"/>
        <w:ind w:firstLine="480" w:firstLineChars="200"/>
        <w:jc w:val="left"/>
        <w:rPr>
          <w:rFonts w:asciiTheme="minorEastAsia" w:hAnsiTheme="minorEastAsia" w:cstheme="minorEastAsia"/>
          <w:b/>
          <w:bCs/>
          <w:color w:val="FF0000"/>
          <w:sz w:val="24"/>
          <w:szCs w:val="24"/>
        </w:rPr>
      </w:pPr>
      <w:r>
        <w:rPr>
          <w:rFonts w:hint="eastAsia" w:asciiTheme="minorEastAsia" w:hAnsiTheme="minorEastAsia" w:cstheme="minorEastAsia"/>
          <w:sz w:val="24"/>
          <w:szCs w:val="24"/>
        </w:rPr>
        <w:t>3.2 为方便投标人对招标文件修改或澄清内容有充分的时间进行补充修改，代理机构可适当延长投标截止时间和开标时间，在招标文件要求提交投标文件的截止期三日前，将变更时间书面通知所有购买招标文件的投标人。</w:t>
      </w:r>
    </w:p>
    <w:p>
      <w:pPr>
        <w:pStyle w:val="5"/>
        <w:keepNext w:val="0"/>
        <w:keepLines w:val="0"/>
        <w:numPr>
          <w:ilvl w:val="0"/>
          <w:numId w:val="6"/>
        </w:numPr>
        <w:spacing w:line="500" w:lineRule="exact"/>
        <w:ind w:firstLine="562" w:firstLineChars="200"/>
        <w:rPr>
          <w:rFonts w:asciiTheme="minorEastAsia" w:hAnsiTheme="minorEastAsia" w:cstheme="minorEastAsia"/>
          <w:szCs w:val="28"/>
        </w:rPr>
      </w:pPr>
      <w:bookmarkStart w:id="40" w:name="_Toc31188"/>
      <w:r>
        <w:rPr>
          <w:rFonts w:hint="eastAsia" w:asciiTheme="minorEastAsia" w:hAnsiTheme="minorEastAsia" w:cstheme="minorEastAsia"/>
          <w:szCs w:val="28"/>
        </w:rPr>
        <w:t>招标文件的获取</w:t>
      </w:r>
      <w:bookmarkEnd w:id="40"/>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投标人必须从代理机构购买招标文件，投标人自行转让或复制招标文件视为无效。招标文件一经售出，一律不退，仅作为本次公开招标使用。</w:t>
      </w:r>
    </w:p>
    <w:p>
      <w:pPr>
        <w:pStyle w:val="5"/>
        <w:numPr>
          <w:ilvl w:val="0"/>
          <w:numId w:val="6"/>
        </w:numPr>
        <w:spacing w:line="500" w:lineRule="exact"/>
        <w:ind w:firstLine="562" w:firstLineChars="200"/>
        <w:rPr>
          <w:rFonts w:asciiTheme="minorEastAsia" w:hAnsiTheme="minorEastAsia" w:cstheme="minorEastAsia"/>
          <w:szCs w:val="28"/>
        </w:rPr>
      </w:pPr>
      <w:bookmarkStart w:id="41" w:name="_Toc5095"/>
      <w:r>
        <w:rPr>
          <w:rFonts w:hint="eastAsia" w:asciiTheme="minorEastAsia" w:hAnsiTheme="minorEastAsia" w:cstheme="minorEastAsia"/>
          <w:szCs w:val="28"/>
        </w:rPr>
        <w:t>招标文件的解释权归代理机构</w:t>
      </w:r>
      <w:bookmarkEnd w:id="41"/>
    </w:p>
    <w:p>
      <w:pPr>
        <w:pStyle w:val="4"/>
        <w:rPr>
          <w:rFonts w:asciiTheme="minorEastAsia" w:hAnsiTheme="minorEastAsia" w:eastAsiaTheme="minorEastAsia" w:cstheme="minorEastAsia"/>
        </w:rPr>
      </w:pPr>
      <w:bookmarkStart w:id="42" w:name="_Toc7765"/>
      <w:bookmarkStart w:id="43" w:name="_Toc30368"/>
      <w:bookmarkStart w:id="44" w:name="_Toc15601"/>
      <w:r>
        <w:rPr>
          <w:rFonts w:hint="eastAsia" w:asciiTheme="minorEastAsia" w:hAnsiTheme="minorEastAsia" w:eastAsiaTheme="minorEastAsia" w:cstheme="minorEastAsia"/>
        </w:rPr>
        <w:t>三、投标文件</w:t>
      </w:r>
      <w:bookmarkEnd w:id="42"/>
      <w:bookmarkEnd w:id="43"/>
      <w:bookmarkEnd w:id="44"/>
    </w:p>
    <w:p>
      <w:pPr>
        <w:pStyle w:val="5"/>
        <w:numPr>
          <w:ilvl w:val="0"/>
          <w:numId w:val="8"/>
        </w:numPr>
        <w:spacing w:line="500" w:lineRule="exact"/>
        <w:ind w:firstLine="562" w:firstLineChars="200"/>
        <w:rPr>
          <w:rFonts w:asciiTheme="minorEastAsia" w:hAnsiTheme="minorEastAsia" w:cstheme="minorEastAsia"/>
          <w:szCs w:val="28"/>
        </w:rPr>
      </w:pPr>
      <w:bookmarkStart w:id="45" w:name="_Toc17549"/>
      <w:r>
        <w:rPr>
          <w:rFonts w:hint="eastAsia" w:asciiTheme="minorEastAsia" w:hAnsiTheme="minorEastAsia" w:cstheme="minorEastAsia"/>
          <w:szCs w:val="28"/>
        </w:rPr>
        <w:t>投标文件的编制</w:t>
      </w:r>
      <w:bookmarkEnd w:id="45"/>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1.1 投标文件应根据代理机构发售的招标文件格式和顺序编制。具体内容包括：</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投标函；</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开标一览表；</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分项报价表；</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cs="宋体"/>
          <w:sz w:val="24"/>
          <w:szCs w:val="24"/>
        </w:rPr>
        <w:t>投标保证金</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投标人资质证明资料；</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 xml:space="preserve">商务和技术响应偏离表；  </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技术支持资料；</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cs="宋体"/>
          <w:sz w:val="24"/>
          <w:szCs w:val="24"/>
        </w:rPr>
        <w:t>投标人业绩一览表；</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投标人认为有必要说明的其他问题；</w:t>
      </w:r>
    </w:p>
    <w:p>
      <w:pPr>
        <w:numPr>
          <w:ilvl w:val="0"/>
          <w:numId w:val="9"/>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投标人承诺书。</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1.2 投标人须依据招标文件内容和投标文件格式的要求编制投标文件；</w:t>
      </w:r>
    </w:p>
    <w:p>
      <w:pPr>
        <w:widowControl/>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投标文件规格幅面（A4），可采用双面打印，按照招标文件所规定的内容顺序，统一编目、编页码装订，技术文件中的各项表格须按照招标文件第七部分格式要求制作。由于编排混乱导致投标文件被误读或查找不到，其责任应当由投标人承担。 </w:t>
      </w:r>
    </w:p>
    <w:p>
      <w:pPr>
        <w:pStyle w:val="5"/>
        <w:numPr>
          <w:ilvl w:val="0"/>
          <w:numId w:val="8"/>
        </w:numPr>
      </w:pPr>
      <w:bookmarkStart w:id="46" w:name="_Toc27646"/>
      <w:r>
        <w:rPr>
          <w:rFonts w:hint="eastAsia"/>
        </w:rPr>
        <w:t>投标报价</w:t>
      </w:r>
      <w:bookmarkEnd w:id="46"/>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2.1 投标人应在投标报价表中标明完成本次招标所要求的服务且验收合格的所有费用，包括</w:t>
      </w:r>
      <w:r>
        <w:rPr>
          <w:rFonts w:hint="eastAsia" w:ascii="宋体" w:hAnsi="宋体" w:cs="宋体"/>
          <w:sz w:val="24"/>
          <w:szCs w:val="24"/>
        </w:rPr>
        <w:t>货物报价、保险费用、保洁费用、技术培训费、人工费、税金及国家按现行税收政策征收的一切税费等</w:t>
      </w:r>
      <w:r>
        <w:rPr>
          <w:rFonts w:hint="eastAsia" w:asciiTheme="minorEastAsia" w:hAnsiTheme="minorEastAsia" w:cstheme="minorEastAsia"/>
          <w:sz w:val="24"/>
          <w:szCs w:val="24"/>
        </w:rPr>
        <w:t>。投标报价表中标明本次服务的所有单项价格和总价，任何有选择的报价将不予接受，否则按无效投标处理。</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 投标人应在投标文件中的开标一览表（唱标报告）上，标明完成本次服务的总报价、交货期、质保期等，并由法定代表人或被授权人代表签署；任何有选择的报价不予接受。</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2.3投标报价表中标的价格，在合同执行过程中，不得以任何理由变更。</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2.4 采用综合评分法的，最低报价不能作为中标的保证。</w:t>
      </w:r>
    </w:p>
    <w:p>
      <w:pPr>
        <w:pStyle w:val="5"/>
        <w:numPr>
          <w:ilvl w:val="0"/>
          <w:numId w:val="8"/>
        </w:numPr>
        <w:spacing w:line="500" w:lineRule="exact"/>
        <w:ind w:firstLine="562" w:firstLineChars="200"/>
        <w:rPr>
          <w:rFonts w:asciiTheme="minorEastAsia" w:hAnsiTheme="minorEastAsia" w:cstheme="minorEastAsia"/>
          <w:szCs w:val="28"/>
        </w:rPr>
      </w:pPr>
      <w:bookmarkStart w:id="47" w:name="_Toc29200"/>
      <w:r>
        <w:rPr>
          <w:rFonts w:hint="eastAsia" w:asciiTheme="minorEastAsia" w:hAnsiTheme="minorEastAsia" w:cstheme="minorEastAsia"/>
          <w:szCs w:val="28"/>
        </w:rPr>
        <w:t>投标货币</w:t>
      </w:r>
      <w:bookmarkEnd w:id="47"/>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投标人应当根据招标文件的要求和范围，以人民币为投标货币。</w:t>
      </w:r>
    </w:p>
    <w:p>
      <w:pPr>
        <w:pStyle w:val="5"/>
        <w:numPr>
          <w:ilvl w:val="0"/>
          <w:numId w:val="8"/>
        </w:numPr>
        <w:spacing w:line="500" w:lineRule="exact"/>
        <w:ind w:firstLine="562" w:firstLineChars="200"/>
        <w:rPr>
          <w:rFonts w:asciiTheme="minorEastAsia" w:hAnsiTheme="minorEastAsia" w:cstheme="minorEastAsia"/>
          <w:szCs w:val="28"/>
        </w:rPr>
      </w:pPr>
      <w:bookmarkStart w:id="48" w:name="_Toc1311"/>
      <w:r>
        <w:rPr>
          <w:rFonts w:hint="eastAsia" w:asciiTheme="minorEastAsia" w:hAnsiTheme="minorEastAsia" w:cstheme="minorEastAsia"/>
          <w:szCs w:val="28"/>
        </w:rPr>
        <w:t>投标保证金</w:t>
      </w:r>
      <w:bookmarkEnd w:id="48"/>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 投标保证金按照投标人须知前附表要求缴纳。</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4.2 投标人未按照招标文件要求交纳投标保证金的或投标保证金的交付单位和投标人的名称不一致的，视为无效投标。</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4.3 未中标投标人的投标保证金，在中标通知书发出后5个工作日内无息退还；中标投标人的投标保证金在合同签订后5个工作日内无息退还。</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4.4 发生下列情形之一的，代理机构将不予退还投标人缴纳的投标保证金：</w:t>
      </w:r>
    </w:p>
    <w:p>
      <w:pPr>
        <w:numPr>
          <w:ilvl w:val="0"/>
          <w:numId w:val="10"/>
        </w:numPr>
        <w:tabs>
          <w:tab w:val="left" w:pos="0"/>
        </w:tabs>
        <w:adjustRightInd w:val="0"/>
        <w:snapToGrid w:val="0"/>
        <w:spacing w:line="500" w:lineRule="exact"/>
        <w:rPr>
          <w:rFonts w:ascii="宋体" w:cs="宋体"/>
          <w:sz w:val="24"/>
          <w:szCs w:val="24"/>
        </w:rPr>
      </w:pPr>
      <w:r>
        <w:rPr>
          <w:rFonts w:hint="eastAsia" w:ascii="宋体" w:hAnsi="宋体" w:cs="宋体"/>
          <w:sz w:val="24"/>
          <w:szCs w:val="24"/>
        </w:rPr>
        <w:t>投标有效期内投标人撤销其所投投标文件的；</w:t>
      </w:r>
    </w:p>
    <w:p>
      <w:pPr>
        <w:numPr>
          <w:ilvl w:val="0"/>
          <w:numId w:val="10"/>
        </w:numPr>
        <w:tabs>
          <w:tab w:val="left" w:pos="0"/>
        </w:tabs>
        <w:adjustRightInd w:val="0"/>
        <w:snapToGrid w:val="0"/>
        <w:spacing w:line="500" w:lineRule="exact"/>
        <w:rPr>
          <w:rFonts w:ascii="宋体" w:cs="宋体"/>
          <w:sz w:val="24"/>
          <w:szCs w:val="24"/>
        </w:rPr>
      </w:pPr>
      <w:r>
        <w:rPr>
          <w:rFonts w:hint="eastAsia" w:ascii="宋体" w:hAnsi="宋体" w:cs="宋体"/>
          <w:sz w:val="24"/>
          <w:szCs w:val="24"/>
        </w:rPr>
        <w:t>在采购人确定中标人以前放弃中标候选资格的；</w:t>
      </w:r>
    </w:p>
    <w:p>
      <w:pPr>
        <w:numPr>
          <w:ilvl w:val="0"/>
          <w:numId w:val="10"/>
        </w:numPr>
        <w:tabs>
          <w:tab w:val="left" w:pos="0"/>
        </w:tabs>
        <w:adjustRightInd w:val="0"/>
        <w:snapToGrid w:val="0"/>
        <w:spacing w:line="500" w:lineRule="exact"/>
        <w:rPr>
          <w:rFonts w:ascii="宋体" w:cs="宋体"/>
          <w:sz w:val="24"/>
          <w:szCs w:val="24"/>
        </w:rPr>
      </w:pPr>
      <w:r>
        <w:rPr>
          <w:rFonts w:hint="eastAsia" w:ascii="宋体" w:hAnsi="宋体" w:cs="宋体"/>
          <w:sz w:val="24"/>
          <w:szCs w:val="24"/>
        </w:rPr>
        <w:t>投标人企图影响开标、评标的任何活动，将导致投标被拒绝，并由其承担相应的法律责任；</w:t>
      </w:r>
    </w:p>
    <w:p>
      <w:pPr>
        <w:numPr>
          <w:ilvl w:val="0"/>
          <w:numId w:val="10"/>
        </w:numPr>
        <w:adjustRightInd w:val="0"/>
        <w:snapToGrid w:val="0"/>
        <w:spacing w:line="500" w:lineRule="exact"/>
        <w:rPr>
          <w:rFonts w:ascii="宋体" w:cs="宋体"/>
          <w:sz w:val="24"/>
          <w:szCs w:val="24"/>
        </w:rPr>
      </w:pPr>
      <w:r>
        <w:rPr>
          <w:rFonts w:hint="eastAsia" w:cs="宋体"/>
          <w:kern w:val="0"/>
          <w:sz w:val="24"/>
          <w:szCs w:val="24"/>
        </w:rPr>
        <w:t>除因不可抗力或招标文件认可的情形以外，投标人</w:t>
      </w:r>
      <w:r>
        <w:rPr>
          <w:rFonts w:hint="eastAsia" w:ascii="宋体" w:hAnsi="宋体" w:cs="宋体"/>
          <w:sz w:val="24"/>
          <w:szCs w:val="24"/>
        </w:rPr>
        <w:t>不与采购人签订合同的；</w:t>
      </w:r>
    </w:p>
    <w:p>
      <w:pPr>
        <w:numPr>
          <w:ilvl w:val="0"/>
          <w:numId w:val="10"/>
        </w:numPr>
        <w:adjustRightInd w:val="0"/>
        <w:snapToGrid w:val="0"/>
        <w:spacing w:line="500" w:lineRule="exact"/>
        <w:rPr>
          <w:rFonts w:ascii="宋体" w:cs="宋体"/>
          <w:sz w:val="24"/>
          <w:szCs w:val="24"/>
        </w:rPr>
      </w:pPr>
      <w:r>
        <w:rPr>
          <w:rFonts w:hint="eastAsia" w:ascii="宋体" w:hAnsi="宋体" w:cs="宋体"/>
          <w:sz w:val="24"/>
          <w:szCs w:val="24"/>
        </w:rPr>
        <w:t>由于中标人原因未能按照招标文件的规定交纳履约保证金；</w:t>
      </w:r>
    </w:p>
    <w:p>
      <w:pPr>
        <w:numPr>
          <w:ilvl w:val="0"/>
          <w:numId w:val="10"/>
        </w:numPr>
        <w:adjustRightInd w:val="0"/>
        <w:snapToGrid w:val="0"/>
        <w:spacing w:line="500" w:lineRule="exact"/>
        <w:rPr>
          <w:rFonts w:ascii="宋体" w:cs="宋体"/>
          <w:sz w:val="24"/>
          <w:szCs w:val="24"/>
        </w:rPr>
      </w:pPr>
      <w:r>
        <w:rPr>
          <w:rFonts w:hint="eastAsia" w:ascii="宋体" w:hAnsi="宋体" w:cs="宋体"/>
          <w:sz w:val="24"/>
          <w:szCs w:val="24"/>
        </w:rPr>
        <w:t>投标有效期内，投标人在政府采购活动中有违法、违规、违纪行为；</w:t>
      </w:r>
    </w:p>
    <w:p>
      <w:pPr>
        <w:numPr>
          <w:ilvl w:val="0"/>
          <w:numId w:val="10"/>
        </w:numPr>
        <w:adjustRightInd w:val="0"/>
        <w:snapToGrid w:val="0"/>
        <w:spacing w:line="500" w:lineRule="exact"/>
        <w:rPr>
          <w:rFonts w:ascii="宋体" w:cs="宋体"/>
          <w:sz w:val="24"/>
          <w:szCs w:val="24"/>
        </w:rPr>
      </w:pPr>
      <w:r>
        <w:rPr>
          <w:rFonts w:hint="eastAsia" w:ascii="宋体" w:hAnsi="宋体" w:cs="宋体"/>
          <w:sz w:val="24"/>
          <w:szCs w:val="24"/>
        </w:rPr>
        <w:t>中标人与采购人订立背离合同实质性内容的其它协议；</w:t>
      </w:r>
    </w:p>
    <w:p>
      <w:pPr>
        <w:numPr>
          <w:ilvl w:val="0"/>
          <w:numId w:val="10"/>
        </w:numPr>
        <w:adjustRightInd w:val="0"/>
        <w:snapToGrid w:val="0"/>
        <w:spacing w:line="500" w:lineRule="exact"/>
        <w:rPr>
          <w:rFonts w:ascii="宋体" w:cs="宋体"/>
          <w:sz w:val="24"/>
          <w:szCs w:val="24"/>
        </w:rPr>
      </w:pPr>
      <w:r>
        <w:rPr>
          <w:rFonts w:hint="eastAsia" w:ascii="宋体" w:hAnsi="宋体" w:cs="宋体"/>
          <w:sz w:val="24"/>
          <w:szCs w:val="24"/>
        </w:rPr>
        <w:t>投标人未按招标文件规定和合同约定履行义务的。</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4.5 未中标的投标人在退取投标保证金时，须携带以下资料到代理机构的财务部门办理：</w:t>
      </w:r>
    </w:p>
    <w:p>
      <w:pPr>
        <w:numPr>
          <w:ilvl w:val="0"/>
          <w:numId w:val="11"/>
        </w:numPr>
        <w:spacing w:line="500" w:lineRule="exact"/>
        <w:rPr>
          <w:rFonts w:asciiTheme="minorEastAsia" w:hAnsiTheme="minorEastAsia" w:cstheme="minorEastAsia"/>
          <w:sz w:val="24"/>
          <w:szCs w:val="24"/>
        </w:rPr>
      </w:pPr>
      <w:r>
        <w:rPr>
          <w:rFonts w:hint="eastAsia" w:asciiTheme="minorEastAsia" w:hAnsiTheme="minorEastAsia" w:cstheme="minorEastAsia"/>
          <w:bCs/>
          <w:kern w:val="0"/>
          <w:sz w:val="24"/>
          <w:szCs w:val="24"/>
        </w:rPr>
        <w:t>投标人须提供投标保证金缴纳凭证（复印件加盖公章）</w:t>
      </w:r>
      <w:r>
        <w:rPr>
          <w:rFonts w:hint="eastAsia" w:asciiTheme="minorEastAsia" w:hAnsiTheme="minorEastAsia" w:cstheme="minorEastAsia"/>
          <w:sz w:val="24"/>
          <w:szCs w:val="24"/>
        </w:rPr>
        <w:t>；</w:t>
      </w:r>
    </w:p>
    <w:p>
      <w:pPr>
        <w:numPr>
          <w:ilvl w:val="0"/>
          <w:numId w:val="11"/>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投标人对公银行账户信息（加盖公章）见</w:t>
      </w:r>
      <w:r>
        <w:rPr>
          <w:rFonts w:hint="eastAsia" w:asciiTheme="minorEastAsia" w:hAnsiTheme="minorEastAsia" w:cstheme="minorEastAsia"/>
          <w:b/>
          <w:bCs/>
          <w:sz w:val="24"/>
          <w:szCs w:val="24"/>
        </w:rPr>
        <w:t>附件七</w:t>
      </w:r>
      <w:r>
        <w:rPr>
          <w:rFonts w:hint="eastAsia" w:asciiTheme="minorEastAsia" w:hAnsiTheme="minorEastAsia" w:cstheme="minorEastAsia"/>
          <w:sz w:val="24"/>
          <w:szCs w:val="24"/>
        </w:rPr>
        <w:t>。</w:t>
      </w:r>
    </w:p>
    <w:p>
      <w:pPr>
        <w:tabs>
          <w:tab w:val="left" w:pos="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4.6 </w:t>
      </w:r>
      <w:r>
        <w:rPr>
          <w:rFonts w:hint="eastAsia" w:asciiTheme="minorEastAsia" w:hAnsiTheme="minorEastAsia" w:cstheme="minorEastAsia"/>
          <w:b/>
          <w:bCs/>
          <w:sz w:val="24"/>
          <w:szCs w:val="24"/>
        </w:rPr>
        <w:t>中标人在退还投标保证金时，除携带上述资料外还需携带与采购人签订的采购合同（原件）</w:t>
      </w:r>
      <w:r>
        <w:rPr>
          <w:rFonts w:hint="eastAsia" w:asciiTheme="minorEastAsia" w:hAnsiTheme="minorEastAsia" w:cstheme="minorEastAsia"/>
          <w:sz w:val="24"/>
          <w:szCs w:val="24"/>
        </w:rPr>
        <w:t>。</w:t>
      </w:r>
    </w:p>
    <w:p>
      <w:pPr>
        <w:numPr>
          <w:ilvl w:val="0"/>
          <w:numId w:val="12"/>
        </w:numPr>
        <w:adjustRightInd w:val="0"/>
        <w:snapToGrid w:val="0"/>
        <w:spacing w:line="360" w:lineRule="auto"/>
        <w:ind w:left="0" w:firstLine="0"/>
        <w:rPr>
          <w:rFonts w:asciiTheme="minorEastAsia" w:hAnsiTheme="minorEastAsia" w:cstheme="minorEastAsia"/>
          <w:b/>
          <w:bCs/>
          <w:sz w:val="24"/>
          <w:szCs w:val="24"/>
        </w:rPr>
      </w:pPr>
      <w:r>
        <w:rPr>
          <w:rFonts w:hint="eastAsia" w:ascii="宋体" w:hAnsi="宋体" w:eastAsia="宋体" w:cs="宋体"/>
          <w:b/>
          <w:bCs/>
          <w:sz w:val="24"/>
          <w:szCs w:val="24"/>
        </w:rPr>
        <w:t xml:space="preserve">供应商可在开标当天将保证金退还账户信息确认表与投标保证金缴纳凭证（复印件加盖公章）一并交给工作人员，当天未提交保证金退还账户信息确认表与投标保证金缴纳凭证（复印件加盖公章）的供应商，在开标后自行找财务办理保证金退还手续。 </w:t>
      </w:r>
    </w:p>
    <w:p>
      <w:pPr>
        <w:pStyle w:val="5"/>
        <w:numPr>
          <w:ilvl w:val="0"/>
          <w:numId w:val="8"/>
        </w:numPr>
        <w:spacing w:line="500" w:lineRule="exact"/>
        <w:ind w:firstLine="562" w:firstLineChars="200"/>
        <w:rPr>
          <w:rFonts w:asciiTheme="minorEastAsia" w:hAnsiTheme="minorEastAsia" w:cstheme="minorEastAsia"/>
          <w:szCs w:val="28"/>
        </w:rPr>
      </w:pPr>
      <w:bookmarkStart w:id="49" w:name="_Toc19668"/>
      <w:r>
        <w:rPr>
          <w:rFonts w:hint="eastAsia" w:asciiTheme="minorEastAsia" w:hAnsiTheme="minorEastAsia" w:cstheme="minorEastAsia"/>
          <w:szCs w:val="28"/>
        </w:rPr>
        <w:t>投标有效期</w:t>
      </w:r>
      <w:bookmarkEnd w:id="49"/>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投标有效期见投标人须知前附表，无投标有效期或投标有效期短于此规定期限的投标文件，视为无效文件，其投标将被拒绝。</w:t>
      </w:r>
    </w:p>
    <w:p>
      <w:pPr>
        <w:pStyle w:val="5"/>
        <w:numPr>
          <w:ilvl w:val="0"/>
          <w:numId w:val="8"/>
        </w:numPr>
        <w:spacing w:line="500" w:lineRule="exact"/>
        <w:ind w:firstLine="562" w:firstLineChars="200"/>
        <w:rPr>
          <w:rFonts w:asciiTheme="minorEastAsia" w:hAnsiTheme="minorEastAsia" w:cstheme="minorEastAsia"/>
          <w:szCs w:val="28"/>
        </w:rPr>
      </w:pPr>
      <w:bookmarkStart w:id="50" w:name="_Toc24827"/>
      <w:r>
        <w:rPr>
          <w:rFonts w:hint="eastAsia" w:asciiTheme="minorEastAsia" w:hAnsiTheme="minorEastAsia" w:cstheme="minorEastAsia"/>
          <w:szCs w:val="28"/>
        </w:rPr>
        <w:t>投标文件的装订、密封和签署</w:t>
      </w:r>
      <w:bookmarkEnd w:id="50"/>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6.1 投标文件的装订</w:t>
      </w:r>
    </w:p>
    <w:p>
      <w:pPr>
        <w:tabs>
          <w:tab w:val="left" w:pos="0"/>
        </w:tabs>
        <w:spacing w:line="500" w:lineRule="exact"/>
        <w:ind w:firstLine="480" w:firstLineChars="200"/>
        <w:rPr>
          <w:rFonts w:asciiTheme="minorEastAsia" w:hAnsiTheme="minorEastAsia" w:cstheme="minorEastAsia"/>
          <w:b/>
          <w:bCs/>
          <w:sz w:val="24"/>
          <w:szCs w:val="24"/>
        </w:rPr>
      </w:pPr>
      <w:r>
        <w:rPr>
          <w:rFonts w:hint="eastAsia" w:asciiTheme="minorEastAsia" w:hAnsiTheme="minorEastAsia" w:cstheme="minorEastAsia"/>
          <w:sz w:val="24"/>
          <w:szCs w:val="24"/>
        </w:rPr>
        <w:t>投标文件</w:t>
      </w:r>
      <w:r>
        <w:rPr>
          <w:rFonts w:hint="eastAsia" w:asciiTheme="minorEastAsia" w:hAnsiTheme="minorEastAsia" w:cstheme="minorEastAsia"/>
          <w:b/>
          <w:bCs/>
          <w:sz w:val="24"/>
          <w:szCs w:val="24"/>
        </w:rPr>
        <w:t>正本一份、副本四份</w:t>
      </w:r>
      <w:r>
        <w:rPr>
          <w:rFonts w:hint="eastAsia" w:asciiTheme="minorEastAsia" w:hAnsiTheme="minorEastAsia" w:cstheme="minorEastAsia"/>
          <w:sz w:val="24"/>
          <w:szCs w:val="24"/>
        </w:rPr>
        <w:t>，分别胶装装订成册，且封面须清楚地标明“正本”或“副本”；若正本和副本不符，以正本书面文件为准；同时提供与正本内容一致的</w:t>
      </w:r>
      <w:bookmarkStart w:id="51" w:name="OLE_LINK13"/>
      <w:r>
        <w:rPr>
          <w:rFonts w:hint="eastAsia" w:asciiTheme="minorEastAsia" w:hAnsiTheme="minorEastAsia" w:cstheme="minorEastAsia"/>
          <w:sz w:val="24"/>
          <w:szCs w:val="24"/>
        </w:rPr>
        <w:t>电子版</w:t>
      </w:r>
      <w:bookmarkEnd w:id="51"/>
      <w:r>
        <w:rPr>
          <w:rFonts w:hint="eastAsia" w:asciiTheme="minorEastAsia" w:hAnsiTheme="minorEastAsia" w:cstheme="minorEastAsia"/>
          <w:sz w:val="24"/>
          <w:szCs w:val="24"/>
        </w:rPr>
        <w:t>（U盘、</w:t>
      </w:r>
      <w:r>
        <w:rPr>
          <w:rFonts w:hint="eastAsia" w:asciiTheme="minorEastAsia" w:hAnsiTheme="minorEastAsia" w:cstheme="minorEastAsia"/>
          <w:b/>
          <w:bCs/>
          <w:sz w:val="24"/>
          <w:szCs w:val="24"/>
        </w:rPr>
        <w:t>电子文档应为PDF与WORD格式各一份</w:t>
      </w:r>
      <w:r>
        <w:rPr>
          <w:rFonts w:hint="eastAsia" w:asciiTheme="minorEastAsia" w:hAnsiTheme="minorEastAsia" w:cstheme="minorEastAsia"/>
          <w:sz w:val="24"/>
          <w:szCs w:val="24"/>
        </w:rPr>
        <w:t>）、开标一览表一份</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用于开标唱标单独提交的“开标一览表”应为原件</w:t>
      </w:r>
      <w:r>
        <w:rPr>
          <w:rFonts w:hint="eastAsia" w:asciiTheme="minorEastAsia" w:hAnsiTheme="minorEastAsia" w:cstheme="minorEastAsia"/>
          <w:b/>
          <w:bCs/>
          <w:sz w:val="24"/>
          <w:szCs w:val="24"/>
        </w:rPr>
        <w:t>）。</w:t>
      </w:r>
    </w:p>
    <w:p>
      <w:pPr>
        <w:spacing w:line="500" w:lineRule="exact"/>
        <w:ind w:left="420" w:left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6.2 投标文件的签署</w:t>
      </w:r>
    </w:p>
    <w:p>
      <w:pPr>
        <w:spacing w:line="500" w:lineRule="exact"/>
        <w:ind w:firstLine="480" w:firstLineChars="200"/>
        <w:jc w:val="left"/>
        <w:rPr>
          <w:rFonts w:asciiTheme="minorEastAsia" w:hAnsiTheme="minorEastAsia" w:cstheme="minorEastAsia"/>
          <w:color w:val="FF0000"/>
          <w:sz w:val="24"/>
          <w:szCs w:val="24"/>
        </w:rPr>
      </w:pPr>
      <w:r>
        <w:rPr>
          <w:rFonts w:hint="eastAsia" w:asciiTheme="minorEastAsia" w:hAnsiTheme="minorEastAsia" w:cstheme="minorEastAsia"/>
          <w:sz w:val="24"/>
          <w:szCs w:val="24"/>
        </w:rPr>
        <w:t>6.2.1投标人在投标文件中指定的页面的落款处，按招标文件要求由投标人的法定代表人或其授权代表在规定的签章处签字或盖章。</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6.2.2投标人应按照招标文件要求，在每一份投标文件的正本和副本封面下方以及其他招标文件要求的位置填写投标人全称并加盖公章。</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6.2.3投标文件应字迹清楚、内容齐全、不得涂改或增删。如有修改和增删，必须有投标人公章及法定代表人或其授权代表签字。</w:t>
      </w:r>
    </w:p>
    <w:p>
      <w:pPr>
        <w:tabs>
          <w:tab w:val="left" w:pos="0"/>
        </w:tabs>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6.2.4因投标文件字迹潦草或表达不清所引起的不利后果由投标人承担。</w:t>
      </w:r>
    </w:p>
    <w:p>
      <w:pPr>
        <w:spacing w:line="500" w:lineRule="exact"/>
        <w:ind w:left="420" w:left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6.3 投标文件的密封</w:t>
      </w:r>
    </w:p>
    <w:p>
      <w:pPr>
        <w:numPr>
          <w:ilvl w:val="0"/>
          <w:numId w:val="13"/>
        </w:numPr>
        <w:spacing w:line="500" w:lineRule="exact"/>
        <w:jc w:val="left"/>
        <w:rPr>
          <w:rFonts w:asciiTheme="minorEastAsia" w:hAnsiTheme="minorEastAsia" w:cstheme="minorEastAsia"/>
          <w:kern w:val="0"/>
          <w:sz w:val="24"/>
          <w:szCs w:val="24"/>
        </w:rPr>
      </w:pPr>
      <w:r>
        <w:rPr>
          <w:rFonts w:hint="eastAsia" w:asciiTheme="minorEastAsia" w:hAnsiTheme="minorEastAsia" w:cstheme="minorEastAsia"/>
          <w:sz w:val="24"/>
          <w:szCs w:val="24"/>
        </w:rPr>
        <w:t>投标文件正本、所有的副本、电子版本、开标一览表需分开密封装在单独的封袋中（封袋不得有破损），且在封袋正面标明“正本”“副本”“电子版”“开标一览表”字样。封袋应加贴封条，并在封线处加盖投标人鲜章，封袋正面要粘贴投标人全称、项目名称、编号、包号等标识、且</w:t>
      </w:r>
      <w:r>
        <w:rPr>
          <w:rFonts w:hint="eastAsia" w:asciiTheme="minorEastAsia" w:hAnsiTheme="minorEastAsia" w:cstheme="minorEastAsia"/>
          <w:kern w:val="0"/>
          <w:sz w:val="24"/>
          <w:szCs w:val="24"/>
        </w:rPr>
        <w:t>投标文件袋上应加盖投标人公章（</w:t>
      </w:r>
      <w:r>
        <w:rPr>
          <w:rFonts w:hint="eastAsia" w:asciiTheme="minorEastAsia" w:hAnsiTheme="minorEastAsia" w:cstheme="minorEastAsia"/>
          <w:sz w:val="24"/>
          <w:szCs w:val="24"/>
        </w:rPr>
        <w:t>封面标识见招标文件</w:t>
      </w:r>
      <w:r>
        <w:rPr>
          <w:rFonts w:hint="eastAsia" w:asciiTheme="minorEastAsia" w:hAnsiTheme="minorEastAsia" w:cstheme="minorEastAsia"/>
          <w:b/>
          <w:bCs/>
          <w:sz w:val="24"/>
          <w:szCs w:val="24"/>
        </w:rPr>
        <w:t>附件一</w:t>
      </w: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rPr>
        <w:t>如果未按上述规定进行密封，投标人的投标文件有权被拒绝</w:t>
      </w:r>
      <w:r>
        <w:rPr>
          <w:rFonts w:hint="eastAsia" w:asciiTheme="minorEastAsia" w:hAnsiTheme="minorEastAsia" w:cstheme="minorEastAsia"/>
          <w:sz w:val="24"/>
          <w:szCs w:val="24"/>
        </w:rPr>
        <w:t>；</w:t>
      </w:r>
    </w:p>
    <w:p>
      <w:pPr>
        <w:numPr>
          <w:ilvl w:val="0"/>
          <w:numId w:val="13"/>
        </w:numPr>
        <w:spacing w:line="500" w:lineRule="exact"/>
        <w:jc w:val="left"/>
        <w:rPr>
          <w:rFonts w:asciiTheme="minorEastAsia" w:hAnsiTheme="minorEastAsia" w:cstheme="minorEastAsia"/>
          <w:kern w:val="0"/>
          <w:sz w:val="24"/>
          <w:szCs w:val="24"/>
        </w:rPr>
      </w:pPr>
      <w:r>
        <w:rPr>
          <w:rFonts w:hint="eastAsia" w:asciiTheme="minorEastAsia" w:hAnsiTheme="minorEastAsia" w:cstheme="minorEastAsia"/>
          <w:sz w:val="24"/>
          <w:szCs w:val="24"/>
        </w:rPr>
        <w:t>如果投标人未按上述要求密封及加写标记，误投或过早启封的投标文件，将自行承担其投标文件被视为无效投标文件的风险；</w:t>
      </w:r>
    </w:p>
    <w:p>
      <w:pPr>
        <w:spacing w:line="500" w:lineRule="exact"/>
        <w:ind w:firstLine="420" w:firstLineChars="175"/>
        <w:rPr>
          <w:rFonts w:asciiTheme="minorEastAsia" w:hAnsiTheme="minorEastAsia" w:cstheme="minorEastAsia"/>
          <w:color w:val="FF0000"/>
          <w:sz w:val="24"/>
          <w:szCs w:val="24"/>
        </w:rPr>
      </w:pPr>
      <w:r>
        <w:rPr>
          <w:rFonts w:hint="eastAsia" w:asciiTheme="minorEastAsia" w:hAnsiTheme="minorEastAsia" w:cstheme="minorEastAsia"/>
          <w:sz w:val="24"/>
          <w:szCs w:val="24"/>
        </w:rPr>
        <w:t>（3）本次招标只接受简体中文文字的投标文件；</w:t>
      </w:r>
      <w:r>
        <w:rPr>
          <w:rFonts w:hint="eastAsia" w:asciiTheme="minorEastAsia" w:hAnsiTheme="minorEastAsia" w:cstheme="minorEastAsia"/>
          <w:b/>
          <w:bCs/>
          <w:sz w:val="24"/>
          <w:szCs w:val="24"/>
        </w:rPr>
        <w:t>如投标文件中出现外文资料，必须配以中文译文，否则，由此引发的一切责任由投标人自负</w:t>
      </w:r>
      <w:r>
        <w:rPr>
          <w:rFonts w:hint="eastAsia" w:asciiTheme="minorEastAsia" w:hAnsiTheme="minorEastAsia" w:cstheme="minorEastAsia"/>
          <w:sz w:val="24"/>
          <w:szCs w:val="24"/>
        </w:rPr>
        <w:t>。</w:t>
      </w:r>
    </w:p>
    <w:p>
      <w:pPr>
        <w:widowControl/>
        <w:spacing w:line="500" w:lineRule="exact"/>
        <w:ind w:left="420"/>
        <w:rPr>
          <w:rFonts w:asciiTheme="minorEastAsia" w:hAnsiTheme="minorEastAsia" w:cstheme="minorEastAsia"/>
          <w:kern w:val="0"/>
          <w:sz w:val="24"/>
          <w:szCs w:val="24"/>
        </w:rPr>
      </w:pPr>
      <w:r>
        <w:rPr>
          <w:rFonts w:hint="eastAsia" w:asciiTheme="minorEastAsia" w:hAnsiTheme="minorEastAsia" w:cstheme="minorEastAsia"/>
          <w:kern w:val="0"/>
          <w:sz w:val="24"/>
          <w:szCs w:val="24"/>
        </w:rPr>
        <w:t>（4）拒绝接受以电话、传真、电子邮件形式的投标。</w:t>
      </w:r>
    </w:p>
    <w:p>
      <w:pPr>
        <w:pStyle w:val="5"/>
        <w:numPr>
          <w:ilvl w:val="0"/>
          <w:numId w:val="8"/>
        </w:numPr>
        <w:spacing w:line="500" w:lineRule="exact"/>
        <w:ind w:firstLine="562" w:firstLineChars="200"/>
        <w:rPr>
          <w:rFonts w:asciiTheme="minorEastAsia" w:hAnsiTheme="minorEastAsia" w:cstheme="minorEastAsia"/>
          <w:szCs w:val="28"/>
        </w:rPr>
      </w:pPr>
      <w:bookmarkStart w:id="52" w:name="_Toc22752"/>
      <w:r>
        <w:rPr>
          <w:rFonts w:hint="eastAsia" w:asciiTheme="minorEastAsia" w:hAnsiTheme="minorEastAsia" w:cstheme="minorEastAsia"/>
          <w:szCs w:val="28"/>
        </w:rPr>
        <w:t>知识产权</w:t>
      </w:r>
      <w:bookmarkEnd w:id="52"/>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7.1 投标人应保证在本项目使用的任何货物和服务（包括部分使用）时，不会产生因第三方提出侵犯其专利权、商标权或其它知识产权而引起的法律和经济纠纷，如因专利权、商标权或其它知识产权而引起法律纠纷和经济纠纷，由投标人承担所有相关责任。</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7.2 采购人享有本项目在实施过程中产生的知识成果及知识产权。</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7.3 投标人如欲在项目实施过程中采用自有知识成果，需在投标文件中声明，并提供相关知识产权证明文件。使用该知识成果后，投标人须提供开发接口和开发手册等技术文档，并承诺提供无限期技术支持，采购人享有永久使用权。</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7.4 如投标人所不拥有的知识产权，则在投标报价中必须包括合法获取该知识产权的相关费用。</w:t>
      </w:r>
    </w:p>
    <w:p>
      <w:pPr>
        <w:pStyle w:val="4"/>
      </w:pPr>
      <w:bookmarkStart w:id="53" w:name="_Toc3565"/>
      <w:bookmarkStart w:id="54" w:name="_Toc26400"/>
      <w:bookmarkStart w:id="55" w:name="_Toc1700"/>
      <w:bookmarkStart w:id="56" w:name="_Toc3736"/>
      <w:r>
        <w:rPr>
          <w:rFonts w:hint="eastAsia"/>
        </w:rPr>
        <w:t>四、投标文件的递交</w:t>
      </w:r>
      <w:bookmarkEnd w:id="53"/>
      <w:bookmarkEnd w:id="54"/>
      <w:bookmarkEnd w:id="55"/>
    </w:p>
    <w:bookmarkEnd w:id="56"/>
    <w:p>
      <w:pPr>
        <w:pStyle w:val="5"/>
        <w:numPr>
          <w:ilvl w:val="0"/>
          <w:numId w:val="14"/>
        </w:numPr>
      </w:pPr>
      <w:bookmarkStart w:id="57" w:name="_Toc3685"/>
      <w:r>
        <w:rPr>
          <w:rFonts w:hint="eastAsia"/>
        </w:rPr>
        <w:t>投标文件递交</w:t>
      </w:r>
      <w:bookmarkEnd w:id="57"/>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 投标人应当在招标文件要求提交投标文件的截止时间前，将投标文件密封送达投标地点。采购代理机构收到投标文件后，应当如实记载投标文件的送达时间和密封情况，签收保存，并向投标人出具签收回执。任何单位和个人不得在开标前开启投标文件。代理机构项目承办人在招标文件规定的投标文件递交截止时间前，只负责投标文件的接收、清点、造册登记工作，并请投标人代表签字确认，对其有效性不负任何责任。</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1.2逾期送达或者未按照招标文件要求密封的投标文件，采购代理机构应当拒收。</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1.3代理机构不接受邮寄的投标文件。</w:t>
      </w:r>
    </w:p>
    <w:p>
      <w:pPr>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 无论投标人中标与否，其投标文件恕不退还。</w:t>
      </w:r>
    </w:p>
    <w:p>
      <w:pPr>
        <w:pStyle w:val="5"/>
        <w:numPr>
          <w:ilvl w:val="0"/>
          <w:numId w:val="14"/>
        </w:numPr>
      </w:pPr>
      <w:bookmarkStart w:id="58" w:name="_Toc12741"/>
      <w:r>
        <w:rPr>
          <w:rFonts w:hint="eastAsia"/>
        </w:rPr>
        <w:t>投标文件的修改和撤回</w:t>
      </w:r>
      <w:bookmarkEnd w:id="58"/>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2.1 投标人可以在投标截止时间前，对所递交的投标文件进行补充、修改或者撤回，并以书面形式通知采购代理机构（或采购人)。</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2.2 投标人撤回投标的要求应由投标人法定代表人或投标人代表签署，补充、修改投标文件的书面材料，应当按照招标文件要求签署、盖章，作为投标文件的组成部分，在投标截止时间前密封送达开标地点，同时应在封套上标明“修改投标文件(并注明项目编号)”和“开标时启封”字样。</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2.3 在投标截止时间之后，投标人不得对其投标文件进行补充、修改或撤回。</w:t>
      </w:r>
    </w:p>
    <w:p>
      <w:pPr>
        <w:pStyle w:val="4"/>
      </w:pPr>
      <w:bookmarkStart w:id="59" w:name="_Toc27066"/>
      <w:bookmarkStart w:id="60" w:name="_Toc10182"/>
      <w:bookmarkStart w:id="61" w:name="_Toc14415"/>
      <w:bookmarkStart w:id="62" w:name="_Toc2920"/>
      <w:r>
        <w:rPr>
          <w:rFonts w:hint="eastAsia"/>
        </w:rPr>
        <w:t>五、开标、评审、定标</w:t>
      </w:r>
      <w:bookmarkEnd w:id="59"/>
      <w:bookmarkEnd w:id="60"/>
      <w:bookmarkEnd w:id="61"/>
      <w:bookmarkEnd w:id="62"/>
    </w:p>
    <w:p>
      <w:pPr>
        <w:pStyle w:val="5"/>
        <w:keepNext w:val="0"/>
        <w:keepLines w:val="0"/>
        <w:numPr>
          <w:ilvl w:val="0"/>
          <w:numId w:val="15"/>
        </w:numPr>
        <w:spacing w:line="500" w:lineRule="exact"/>
        <w:ind w:firstLine="562" w:firstLineChars="200"/>
        <w:rPr>
          <w:rFonts w:asciiTheme="minorEastAsia" w:hAnsiTheme="minorEastAsia" w:cstheme="minorEastAsia"/>
          <w:szCs w:val="28"/>
        </w:rPr>
      </w:pPr>
      <w:bookmarkStart w:id="63" w:name="_Toc27216"/>
      <w:r>
        <w:rPr>
          <w:rFonts w:hint="eastAsia" w:asciiTheme="minorEastAsia" w:hAnsiTheme="minorEastAsia" w:cstheme="minorEastAsia"/>
          <w:szCs w:val="28"/>
        </w:rPr>
        <w:t>开标</w:t>
      </w:r>
      <w:bookmarkEnd w:id="63"/>
    </w:p>
    <w:p>
      <w:pPr>
        <w:widowControl/>
        <w:numPr>
          <w:ilvl w:val="1"/>
          <w:numId w:val="16"/>
        </w:numPr>
        <w:tabs>
          <w:tab w:val="left" w:pos="0"/>
        </w:tabs>
        <w:spacing w:line="500" w:lineRule="exact"/>
        <w:ind w:firstLine="480" w:firstLineChars="200"/>
        <w:jc w:val="left"/>
      </w:pPr>
      <w:r>
        <w:rPr>
          <w:rFonts w:hint="eastAsia" w:asciiTheme="minorEastAsia" w:hAnsiTheme="minorEastAsia" w:cstheme="minorEastAsia"/>
          <w:sz w:val="24"/>
          <w:szCs w:val="24"/>
        </w:rPr>
        <w:t>采购代理机构按招标公告中规定的时间和地点接收投标人递交的投标文件，主持开标会议，邀请投标人参加。投标人不足三家的，不得开标。评标委员会成员不得参加开标活动。</w:t>
      </w:r>
    </w:p>
    <w:p>
      <w:pPr>
        <w:widowControl/>
        <w:numPr>
          <w:ilvl w:val="1"/>
          <w:numId w:val="16"/>
        </w:numPr>
        <w:tabs>
          <w:tab w:val="left" w:pos="0"/>
        </w:tabs>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开标时，由投标人或者其推选的代表检查投标文件的密封情况；经确认无误后，由采购代理机构工作人员当众拆封，宣布投标人名称、投标价格和招标文件规定的需要宣布的其他内容。所有投标唱标完毕，如投标人代表对宣读的“开标一览表”上的内容有异议的，应在获得开标会议主持人同意后当场提出。如确实属于唱标人员宣读错误，经投标人代表核实后，当场予以更正，不属于唱标人员宣读错误的，以单独密封的开标一览表为准。</w:t>
      </w:r>
    </w:p>
    <w:p>
      <w:pPr>
        <w:widowControl/>
        <w:numPr>
          <w:ilvl w:val="1"/>
          <w:numId w:val="16"/>
        </w:numPr>
        <w:tabs>
          <w:tab w:val="left" w:pos="0"/>
        </w:tabs>
        <w:spacing w:line="500" w:lineRule="exact"/>
        <w:ind w:firstLine="480" w:firstLineChars="200"/>
        <w:jc w:val="left"/>
        <w:rPr>
          <w:rFonts w:asciiTheme="minorEastAsia" w:hAnsiTheme="minorEastAsia" w:cstheme="minorEastAsia"/>
          <w:sz w:val="24"/>
          <w:szCs w:val="24"/>
        </w:rPr>
      </w:pPr>
      <w:r>
        <w:rPr>
          <w:rFonts w:asciiTheme="minorEastAsia" w:hAnsiTheme="minorEastAsia" w:cstheme="minorEastAsia"/>
          <w:sz w:val="24"/>
          <w:szCs w:val="24"/>
        </w:rPr>
        <w:t>代理机构指定专人负责将投标人的名称、投标项目名称、投标价格等</w:t>
      </w:r>
      <w:r>
        <w:rPr>
          <w:rFonts w:hint="eastAsia" w:asciiTheme="minorEastAsia" w:hAnsiTheme="minorEastAsia" w:cstheme="minorEastAsia"/>
          <w:sz w:val="24"/>
          <w:szCs w:val="24"/>
        </w:rPr>
        <w:t>开标过程</w:t>
      </w:r>
      <w:r>
        <w:rPr>
          <w:rFonts w:asciiTheme="minorEastAsia" w:hAnsiTheme="minorEastAsia" w:cstheme="minorEastAsia"/>
          <w:sz w:val="24"/>
          <w:szCs w:val="24"/>
        </w:rPr>
        <w:t>进行记录，</w:t>
      </w:r>
      <w:r>
        <w:rPr>
          <w:rFonts w:hint="eastAsia" w:asciiTheme="minorEastAsia" w:hAnsiTheme="minorEastAsia" w:cstheme="minorEastAsia"/>
          <w:sz w:val="24"/>
          <w:szCs w:val="24"/>
        </w:rPr>
        <w:t>由参加开标的各投标人代表和相关工作人员签字确认，</w:t>
      </w:r>
      <w:r>
        <w:rPr>
          <w:rFonts w:asciiTheme="minorEastAsia" w:hAnsiTheme="minorEastAsia" w:cstheme="minorEastAsia"/>
          <w:sz w:val="24"/>
          <w:szCs w:val="24"/>
        </w:rPr>
        <w:t>并存档备案</w:t>
      </w:r>
      <w:r>
        <w:rPr>
          <w:rFonts w:hint="eastAsia" w:asciiTheme="minorEastAsia" w:hAnsiTheme="minorEastAsia" w:cstheme="minorEastAsia"/>
          <w:sz w:val="24"/>
          <w:szCs w:val="24"/>
        </w:rPr>
        <w:t xml:space="preserve">。投标人未参加开标或未签字确认的，视同认可开标结果。 </w:t>
      </w:r>
    </w:p>
    <w:p>
      <w:pPr>
        <w:widowControl/>
        <w:tabs>
          <w:tab w:val="left" w:pos="0"/>
        </w:tabs>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1.4开标时，投标文件中出现下列情况，修正原则为：</w:t>
      </w:r>
    </w:p>
    <w:p>
      <w:pPr>
        <w:numPr>
          <w:ilvl w:val="0"/>
          <w:numId w:val="17"/>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投标文件中开标一览表（报价表）内容与投标文件中相应内容不一致的，以开标一览表（报价表）为准；</w:t>
      </w:r>
    </w:p>
    <w:p>
      <w:pPr>
        <w:numPr>
          <w:ilvl w:val="0"/>
          <w:numId w:val="17"/>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大写金额和小写金额不一致的，以大写金额为准；</w:t>
      </w:r>
    </w:p>
    <w:p>
      <w:pPr>
        <w:numPr>
          <w:ilvl w:val="0"/>
          <w:numId w:val="17"/>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单价金额小数点或者百分比有明显错位的，以开标一览表的总价为准，并修改单价；</w:t>
      </w:r>
    </w:p>
    <w:p>
      <w:pPr>
        <w:numPr>
          <w:ilvl w:val="0"/>
          <w:numId w:val="17"/>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总价金额与按单价汇总金额不一致的，以单价金额计算结果为准； </w:t>
      </w:r>
    </w:p>
    <w:p>
      <w:pPr>
        <w:numPr>
          <w:ilvl w:val="0"/>
          <w:numId w:val="17"/>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投标文件正本与副本不一致的，以正本为准；</w:t>
      </w:r>
    </w:p>
    <w:p>
      <w:pPr>
        <w:numPr>
          <w:ilvl w:val="0"/>
          <w:numId w:val="17"/>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报价金额精确到小数点后两位，不进行四舍五入； </w:t>
      </w:r>
    </w:p>
    <w:p>
      <w:pPr>
        <w:numPr>
          <w:ilvl w:val="0"/>
          <w:numId w:val="17"/>
        </w:numPr>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投标文件单独密封递交的开标一览表与正本不一致的，以单独密封递交的开标一览表为准；</w:t>
      </w:r>
    </w:p>
    <w:p>
      <w:pPr>
        <w:spacing w:line="50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同时出现两种以上不一致的，按照前款规定的顺序修正。修正后的报价按照《政府采购货物和服务招标投标管理办法》第五十一条第二款的规定经投标人确认后产生约束力，投标人不确认的，其投标无效。</w:t>
      </w:r>
    </w:p>
    <w:p>
      <w:pPr>
        <w:spacing w:line="50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1.5投标人代表对开标过程和开标记录有疑义，以及认为采购人、采购代理机构相关工作人员有需要回避的情形的，应当场提出询问或者回避申请。</w:t>
      </w:r>
    </w:p>
    <w:p>
      <w:pPr>
        <w:pStyle w:val="5"/>
        <w:keepNext w:val="0"/>
        <w:keepLines w:val="0"/>
        <w:numPr>
          <w:ilvl w:val="0"/>
          <w:numId w:val="15"/>
        </w:numPr>
        <w:spacing w:line="500" w:lineRule="exact"/>
        <w:ind w:firstLine="562" w:firstLineChars="200"/>
        <w:rPr>
          <w:rFonts w:asciiTheme="minorEastAsia" w:hAnsiTheme="minorEastAsia" w:cstheme="minorEastAsia"/>
          <w:szCs w:val="28"/>
        </w:rPr>
      </w:pPr>
      <w:bookmarkStart w:id="64" w:name="_Toc801"/>
      <w:bookmarkStart w:id="65" w:name="_Toc380336750"/>
      <w:bookmarkStart w:id="66" w:name="_Toc358364344"/>
      <w:bookmarkStart w:id="67" w:name="_Toc20569"/>
      <w:r>
        <w:rPr>
          <w:rFonts w:hint="eastAsia" w:asciiTheme="minorEastAsia" w:hAnsiTheme="minorEastAsia" w:cstheme="minorEastAsia"/>
          <w:szCs w:val="28"/>
        </w:rPr>
        <w:t>评标委员会</w:t>
      </w:r>
      <w:bookmarkEnd w:id="64"/>
      <w:bookmarkEnd w:id="65"/>
      <w:bookmarkEnd w:id="66"/>
      <w:bookmarkEnd w:id="67"/>
    </w:p>
    <w:p>
      <w:pPr>
        <w:spacing w:line="500" w:lineRule="exact"/>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2.1</w:t>
      </w:r>
      <w:r>
        <w:rPr>
          <w:rFonts w:ascii="宋体" w:hAnsi="宋体" w:cs="宋体"/>
          <w:sz w:val="24"/>
          <w:szCs w:val="24"/>
        </w:rPr>
        <w:t>为</w:t>
      </w:r>
      <w:r>
        <w:rPr>
          <w:rFonts w:hint="eastAsia" w:asciiTheme="minorEastAsia" w:hAnsiTheme="minorEastAsia" w:cstheme="minorEastAsia"/>
          <w:kern w:val="0"/>
          <w:sz w:val="24"/>
          <w:szCs w:val="24"/>
        </w:rPr>
        <w:t>确保评标工作公开、公平、公正，依法成立评标委员会。 评标委员会由采购人代表和评审专家组成，成员人数应当为5人（含）以上单数，其中评审专家不得少于成员总数的三分之二。评标委员会成员应当遵守并履行下列责任和义务：</w:t>
      </w:r>
    </w:p>
    <w:p>
      <w:pPr>
        <w:spacing w:line="500" w:lineRule="exact"/>
        <w:ind w:firstLine="720" w:firstLineChars="300"/>
        <w:jc w:val="left"/>
        <w:rPr>
          <w:rFonts w:ascii="宋体" w:hAnsi="宋体" w:cs="宋体"/>
          <w:sz w:val="24"/>
          <w:szCs w:val="24"/>
        </w:rPr>
      </w:pPr>
      <w:r>
        <w:rPr>
          <w:rFonts w:hint="eastAsia" w:asciiTheme="minorEastAsia" w:hAnsiTheme="minorEastAsia" w:cstheme="minorEastAsia"/>
          <w:kern w:val="0"/>
          <w:sz w:val="24"/>
          <w:szCs w:val="24"/>
        </w:rPr>
        <w:t>2.1.1遵纪守</w:t>
      </w:r>
      <w:r>
        <w:rPr>
          <w:rFonts w:hint="eastAsia" w:ascii="宋体" w:hAnsi="宋体" w:cs="宋体"/>
          <w:sz w:val="24"/>
          <w:szCs w:val="24"/>
        </w:rPr>
        <w:t>法，客</w:t>
      </w:r>
      <w:r>
        <w:rPr>
          <w:rFonts w:ascii="宋体" w:hAnsi="宋体" w:cs="宋体"/>
          <w:sz w:val="24"/>
          <w:szCs w:val="24"/>
        </w:rPr>
        <w:t>观</w:t>
      </w:r>
      <w:r>
        <w:rPr>
          <w:rFonts w:hint="eastAsia" w:ascii="宋体" w:hAnsi="宋体" w:cs="宋体"/>
          <w:sz w:val="24"/>
          <w:szCs w:val="24"/>
        </w:rPr>
        <w:t>、公正、</w:t>
      </w:r>
      <w:r>
        <w:rPr>
          <w:rFonts w:ascii="宋体" w:hAnsi="宋体" w:cs="宋体"/>
          <w:sz w:val="24"/>
          <w:szCs w:val="24"/>
        </w:rPr>
        <w:t>认</w:t>
      </w:r>
      <w:r>
        <w:rPr>
          <w:rFonts w:hint="eastAsia" w:ascii="宋体" w:hAnsi="宋体" w:cs="宋体"/>
          <w:sz w:val="24"/>
          <w:szCs w:val="24"/>
        </w:rPr>
        <w:t>真</w:t>
      </w:r>
      <w:r>
        <w:rPr>
          <w:rFonts w:ascii="宋体" w:hAnsi="宋体" w:cs="宋体"/>
          <w:sz w:val="24"/>
          <w:szCs w:val="24"/>
        </w:rPr>
        <w:t>负责</w:t>
      </w:r>
      <w:r>
        <w:rPr>
          <w:rFonts w:hint="eastAsia" w:ascii="宋体" w:hAnsi="宋体" w:cs="宋体"/>
          <w:sz w:val="24"/>
          <w:szCs w:val="24"/>
        </w:rPr>
        <w:t>地履行</w:t>
      </w:r>
      <w:r>
        <w:rPr>
          <w:rFonts w:ascii="宋体" w:hAnsi="宋体" w:cs="宋体"/>
          <w:sz w:val="24"/>
          <w:szCs w:val="24"/>
        </w:rPr>
        <w:t>职责，审</w:t>
      </w:r>
      <w:r>
        <w:rPr>
          <w:rFonts w:hint="eastAsia" w:ascii="宋体" w:hAnsi="宋体" w:cs="宋体"/>
          <w:sz w:val="24"/>
          <w:szCs w:val="24"/>
        </w:rPr>
        <w:t>查投</w:t>
      </w:r>
      <w:r>
        <w:rPr>
          <w:rFonts w:ascii="宋体" w:hAnsi="宋体" w:cs="宋体"/>
          <w:sz w:val="24"/>
          <w:szCs w:val="24"/>
        </w:rPr>
        <w:t>标</w:t>
      </w:r>
      <w:r>
        <w:rPr>
          <w:rFonts w:hint="eastAsia" w:ascii="宋体" w:hAnsi="宋体" w:cs="宋体"/>
          <w:sz w:val="24"/>
          <w:szCs w:val="24"/>
        </w:rPr>
        <w:t>文件是否符合</w:t>
      </w:r>
      <w:r>
        <w:rPr>
          <w:rFonts w:ascii="宋体" w:hAnsi="宋体" w:cs="宋体"/>
          <w:sz w:val="24"/>
          <w:szCs w:val="24"/>
        </w:rPr>
        <w:t>招标</w:t>
      </w:r>
      <w:r>
        <w:rPr>
          <w:rFonts w:hint="eastAsia" w:ascii="宋体" w:hAnsi="宋体" w:cs="宋体"/>
          <w:sz w:val="24"/>
          <w:szCs w:val="24"/>
        </w:rPr>
        <w:t>文件的要求，并做出</w:t>
      </w:r>
      <w:r>
        <w:rPr>
          <w:rFonts w:ascii="宋体" w:hAnsi="宋体" w:cs="宋体"/>
          <w:sz w:val="24"/>
          <w:szCs w:val="24"/>
        </w:rPr>
        <w:t>评</w:t>
      </w:r>
      <w:r>
        <w:rPr>
          <w:rFonts w:hint="eastAsia" w:ascii="宋体" w:hAnsi="宋体" w:cs="宋体"/>
          <w:sz w:val="24"/>
          <w:szCs w:val="24"/>
        </w:rPr>
        <w:t>价；</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2.1.2审查、评价投标文件是否符合招标文件的商务、技术等实质性要求；</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2.1.3要求投标人</w:t>
      </w:r>
      <w:r>
        <w:rPr>
          <w:rFonts w:ascii="宋体" w:hAnsi="宋体" w:cs="宋体"/>
          <w:sz w:val="24"/>
          <w:szCs w:val="24"/>
        </w:rPr>
        <w:t>对</w:t>
      </w:r>
      <w:r>
        <w:rPr>
          <w:rFonts w:hint="eastAsia" w:ascii="宋体" w:hAnsi="宋体" w:cs="宋体"/>
          <w:sz w:val="24"/>
          <w:szCs w:val="24"/>
        </w:rPr>
        <w:t>投</w:t>
      </w:r>
      <w:r>
        <w:rPr>
          <w:rFonts w:ascii="宋体" w:hAnsi="宋体" w:cs="宋体"/>
          <w:sz w:val="24"/>
          <w:szCs w:val="24"/>
        </w:rPr>
        <w:t>标</w:t>
      </w:r>
      <w:r>
        <w:rPr>
          <w:rFonts w:hint="eastAsia" w:ascii="宋体" w:hAnsi="宋体" w:cs="宋体"/>
          <w:sz w:val="24"/>
          <w:szCs w:val="24"/>
        </w:rPr>
        <w:t>文件有</w:t>
      </w:r>
      <w:r>
        <w:rPr>
          <w:rFonts w:ascii="宋体" w:hAnsi="宋体" w:cs="宋体"/>
          <w:sz w:val="24"/>
          <w:szCs w:val="24"/>
        </w:rPr>
        <w:t>关</w:t>
      </w:r>
      <w:r>
        <w:rPr>
          <w:rFonts w:hint="eastAsia" w:ascii="宋体" w:hAnsi="宋体" w:cs="宋体"/>
          <w:sz w:val="24"/>
          <w:szCs w:val="24"/>
        </w:rPr>
        <w:t>事</w:t>
      </w:r>
      <w:r>
        <w:rPr>
          <w:rFonts w:ascii="宋体" w:hAnsi="宋体" w:cs="宋体"/>
          <w:sz w:val="24"/>
          <w:szCs w:val="24"/>
        </w:rPr>
        <w:t>项</w:t>
      </w:r>
      <w:r>
        <w:rPr>
          <w:rFonts w:hint="eastAsia" w:ascii="宋体" w:hAnsi="宋体" w:cs="宋体"/>
          <w:sz w:val="24"/>
          <w:szCs w:val="24"/>
        </w:rPr>
        <w:t>作出</w:t>
      </w:r>
      <w:r>
        <w:rPr>
          <w:rFonts w:ascii="宋体" w:hAnsi="宋体" w:cs="宋体"/>
          <w:sz w:val="24"/>
          <w:szCs w:val="24"/>
        </w:rPr>
        <w:t>解释</w:t>
      </w:r>
      <w:r>
        <w:rPr>
          <w:rFonts w:hint="eastAsia" w:ascii="宋体" w:hAnsi="宋体" w:cs="宋体"/>
          <w:sz w:val="24"/>
          <w:szCs w:val="24"/>
        </w:rPr>
        <w:t>或澄清；</w:t>
      </w:r>
    </w:p>
    <w:p>
      <w:pPr>
        <w:spacing w:line="360" w:lineRule="auto"/>
        <w:ind w:firstLine="660" w:firstLineChars="275"/>
        <w:jc w:val="left"/>
        <w:rPr>
          <w:rFonts w:ascii="宋体" w:hAnsi="宋体" w:cs="宋体"/>
          <w:sz w:val="24"/>
          <w:szCs w:val="24"/>
        </w:rPr>
      </w:pPr>
      <w:r>
        <w:rPr>
          <w:rFonts w:hint="eastAsia" w:ascii="宋体" w:hAnsi="宋体" w:cs="宋体"/>
          <w:sz w:val="24"/>
          <w:szCs w:val="24"/>
        </w:rPr>
        <w:t>2.1.4对投标文件进行比较和评价，确定中标候选人名单，</w:t>
      </w:r>
      <w:r>
        <w:rPr>
          <w:rFonts w:ascii="宋体" w:hAnsi="宋体" w:cs="宋体"/>
          <w:sz w:val="24"/>
          <w:szCs w:val="24"/>
        </w:rPr>
        <w:t>对评审</w:t>
      </w:r>
      <w:r>
        <w:rPr>
          <w:rFonts w:hint="eastAsia" w:ascii="宋体" w:hAnsi="宋体" w:cs="宋体"/>
          <w:sz w:val="24"/>
          <w:szCs w:val="24"/>
        </w:rPr>
        <w:t>意</w:t>
      </w:r>
      <w:r>
        <w:rPr>
          <w:rFonts w:ascii="宋体" w:hAnsi="宋体" w:cs="宋体"/>
          <w:sz w:val="24"/>
          <w:szCs w:val="24"/>
        </w:rPr>
        <w:t>见</w:t>
      </w:r>
      <w:r>
        <w:rPr>
          <w:rFonts w:hint="eastAsia" w:ascii="宋体" w:hAnsi="宋体" w:cs="宋体"/>
          <w:sz w:val="24"/>
          <w:szCs w:val="24"/>
        </w:rPr>
        <w:t>承</w:t>
      </w:r>
      <w:r>
        <w:rPr>
          <w:rFonts w:ascii="宋体" w:hAnsi="宋体" w:cs="宋体"/>
          <w:sz w:val="24"/>
          <w:szCs w:val="24"/>
        </w:rPr>
        <w:t>担个</w:t>
      </w:r>
      <w:r>
        <w:rPr>
          <w:rFonts w:hint="eastAsia" w:ascii="宋体" w:hAnsi="宋体" w:cs="宋体"/>
          <w:sz w:val="24"/>
          <w:szCs w:val="24"/>
        </w:rPr>
        <w:t>人</w:t>
      </w:r>
      <w:r>
        <w:rPr>
          <w:rFonts w:ascii="宋体" w:hAnsi="宋体" w:cs="宋体"/>
          <w:sz w:val="24"/>
          <w:szCs w:val="24"/>
        </w:rPr>
        <w:t>责</w:t>
      </w:r>
      <w:r>
        <w:rPr>
          <w:rFonts w:hint="eastAsia" w:ascii="宋体" w:hAnsi="宋体" w:cs="宋体"/>
          <w:sz w:val="24"/>
          <w:szCs w:val="24"/>
        </w:rPr>
        <w:t>任；</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2.1.5</w:t>
      </w:r>
      <w:r>
        <w:rPr>
          <w:rFonts w:ascii="宋体" w:hAnsi="宋体" w:cs="宋体"/>
          <w:sz w:val="24"/>
          <w:szCs w:val="24"/>
        </w:rPr>
        <w:t>对评标过</w:t>
      </w:r>
      <w:r>
        <w:rPr>
          <w:rFonts w:hint="eastAsia" w:ascii="宋体" w:hAnsi="宋体" w:cs="宋体"/>
          <w:sz w:val="24"/>
          <w:szCs w:val="24"/>
        </w:rPr>
        <w:t>程和</w:t>
      </w:r>
      <w:r>
        <w:rPr>
          <w:rFonts w:ascii="宋体" w:hAnsi="宋体" w:cs="宋体"/>
          <w:sz w:val="24"/>
          <w:szCs w:val="24"/>
        </w:rPr>
        <w:t>结</w:t>
      </w:r>
      <w:r>
        <w:rPr>
          <w:rFonts w:hint="eastAsia" w:ascii="宋体" w:hAnsi="宋体" w:cs="宋体"/>
          <w:sz w:val="24"/>
          <w:szCs w:val="24"/>
        </w:rPr>
        <w:t>果以及投标人的商</w:t>
      </w:r>
      <w:r>
        <w:rPr>
          <w:rFonts w:ascii="宋体" w:hAnsi="宋体" w:cs="宋体"/>
          <w:sz w:val="24"/>
          <w:szCs w:val="24"/>
        </w:rPr>
        <w:t>业</w:t>
      </w:r>
      <w:r>
        <w:rPr>
          <w:rFonts w:hint="eastAsia" w:ascii="宋体" w:hAnsi="宋体" w:cs="宋体"/>
          <w:sz w:val="24"/>
          <w:szCs w:val="24"/>
        </w:rPr>
        <w:t>秘密保密；</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2.1.6</w:t>
      </w:r>
      <w:r>
        <w:rPr>
          <w:rFonts w:ascii="宋体" w:hAnsi="宋体" w:cs="宋体"/>
          <w:sz w:val="24"/>
          <w:szCs w:val="24"/>
        </w:rPr>
        <w:t>参</w:t>
      </w:r>
      <w:r>
        <w:rPr>
          <w:rFonts w:hint="eastAsia" w:ascii="宋体" w:hAnsi="宋体" w:cs="宋体"/>
          <w:sz w:val="24"/>
          <w:szCs w:val="24"/>
        </w:rPr>
        <w:t>与</w:t>
      </w:r>
      <w:r>
        <w:rPr>
          <w:rFonts w:ascii="宋体" w:hAnsi="宋体" w:cs="宋体"/>
          <w:sz w:val="24"/>
          <w:szCs w:val="24"/>
        </w:rPr>
        <w:t>评标结</w:t>
      </w:r>
      <w:r>
        <w:rPr>
          <w:rFonts w:hint="eastAsia" w:ascii="宋体" w:hAnsi="宋体" w:cs="宋体"/>
          <w:sz w:val="24"/>
          <w:szCs w:val="24"/>
        </w:rPr>
        <w:t>果</w:t>
      </w:r>
      <w:r>
        <w:rPr>
          <w:rFonts w:ascii="宋体" w:hAnsi="宋体" w:cs="宋体"/>
          <w:sz w:val="24"/>
          <w:szCs w:val="24"/>
        </w:rPr>
        <w:t>报</w:t>
      </w:r>
      <w:r>
        <w:rPr>
          <w:rFonts w:hint="eastAsia" w:ascii="宋体" w:hAnsi="宋体" w:cs="宋体"/>
          <w:sz w:val="24"/>
          <w:szCs w:val="24"/>
        </w:rPr>
        <w:t>告的起草；</w:t>
      </w:r>
    </w:p>
    <w:p>
      <w:pPr>
        <w:spacing w:line="360" w:lineRule="auto"/>
        <w:ind w:left="420" w:firstLine="240" w:firstLineChars="100"/>
        <w:jc w:val="left"/>
        <w:rPr>
          <w:rFonts w:eastAsia="宋体"/>
        </w:rPr>
      </w:pPr>
      <w:r>
        <w:rPr>
          <w:rFonts w:hint="eastAsia" w:ascii="宋体" w:hAnsi="宋体" w:cs="宋体"/>
          <w:sz w:val="24"/>
          <w:szCs w:val="24"/>
        </w:rPr>
        <w:t>2.1.7配合采</w:t>
      </w:r>
      <w:r>
        <w:rPr>
          <w:rFonts w:ascii="宋体" w:hAnsi="宋体" w:cs="宋体"/>
          <w:sz w:val="24"/>
          <w:szCs w:val="24"/>
        </w:rPr>
        <w:t>购</w:t>
      </w:r>
      <w:r>
        <w:rPr>
          <w:rFonts w:hint="eastAsia" w:ascii="宋体" w:hAnsi="宋体" w:cs="宋体"/>
          <w:sz w:val="24"/>
          <w:szCs w:val="24"/>
        </w:rPr>
        <w:t>人、代理机构答复投标人提出的</w:t>
      </w:r>
      <w:r>
        <w:rPr>
          <w:rFonts w:ascii="宋体" w:hAnsi="宋体" w:cs="宋体"/>
          <w:sz w:val="24"/>
          <w:szCs w:val="24"/>
        </w:rPr>
        <w:t>质</w:t>
      </w:r>
      <w:r>
        <w:rPr>
          <w:rFonts w:hint="eastAsia" w:ascii="宋体" w:hAnsi="宋体" w:cs="宋体"/>
          <w:sz w:val="24"/>
          <w:szCs w:val="24"/>
        </w:rPr>
        <w:t>疑，配合</w:t>
      </w:r>
      <w:r>
        <w:rPr>
          <w:rFonts w:ascii="宋体" w:hAnsi="宋体" w:cs="宋体"/>
          <w:sz w:val="24"/>
          <w:szCs w:val="24"/>
        </w:rPr>
        <w:t>财</w:t>
      </w:r>
      <w:r>
        <w:rPr>
          <w:rFonts w:hint="eastAsia" w:ascii="宋体" w:hAnsi="宋体" w:cs="宋体"/>
          <w:sz w:val="24"/>
          <w:szCs w:val="24"/>
        </w:rPr>
        <w:t>政</w:t>
      </w:r>
      <w:r>
        <w:rPr>
          <w:rFonts w:ascii="宋体" w:hAnsi="宋体" w:cs="宋体"/>
          <w:sz w:val="24"/>
          <w:szCs w:val="24"/>
        </w:rPr>
        <w:t>部门处</w:t>
      </w:r>
      <w:r>
        <w:rPr>
          <w:rFonts w:hint="eastAsia" w:ascii="宋体" w:hAnsi="宋体" w:cs="宋体"/>
          <w:sz w:val="24"/>
          <w:szCs w:val="24"/>
        </w:rPr>
        <w:t>理投</w:t>
      </w:r>
      <w:r>
        <w:rPr>
          <w:rFonts w:ascii="宋体" w:hAnsi="宋体" w:cs="宋体"/>
          <w:sz w:val="24"/>
          <w:szCs w:val="24"/>
        </w:rPr>
        <w:t>诉</w:t>
      </w:r>
      <w:r>
        <w:rPr>
          <w:rFonts w:hint="eastAsia" w:ascii="宋体" w:hAnsi="宋体" w:cs="宋体"/>
          <w:sz w:val="24"/>
          <w:szCs w:val="24"/>
        </w:rPr>
        <w:t>工作；</w:t>
      </w:r>
    </w:p>
    <w:p>
      <w:pPr>
        <w:spacing w:line="360" w:lineRule="auto"/>
        <w:ind w:firstLine="420" w:firstLineChars="175"/>
        <w:jc w:val="left"/>
        <w:rPr>
          <w:rFonts w:asciiTheme="minorEastAsia" w:hAnsiTheme="minorEastAsia" w:cstheme="minorEastAsia"/>
          <w:kern w:val="0"/>
          <w:sz w:val="24"/>
          <w:szCs w:val="24"/>
        </w:rPr>
      </w:pPr>
      <w:r>
        <w:rPr>
          <w:rFonts w:hint="eastAsia" w:ascii="宋体" w:hAnsi="宋体" w:cs="宋体"/>
          <w:sz w:val="24"/>
          <w:szCs w:val="24"/>
        </w:rPr>
        <w:t xml:space="preserve">2.2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   </w:t>
      </w:r>
    </w:p>
    <w:p>
      <w:pPr>
        <w:pStyle w:val="5"/>
        <w:numPr>
          <w:ilvl w:val="0"/>
          <w:numId w:val="15"/>
        </w:numPr>
        <w:spacing w:line="500" w:lineRule="exact"/>
        <w:ind w:firstLine="562" w:firstLineChars="200"/>
        <w:rPr>
          <w:rFonts w:asciiTheme="minorEastAsia" w:hAnsiTheme="minorEastAsia" w:cstheme="minorEastAsia"/>
          <w:szCs w:val="28"/>
        </w:rPr>
      </w:pPr>
      <w:bookmarkStart w:id="68" w:name="_Toc386129876"/>
      <w:bookmarkStart w:id="69" w:name="_Toc27940"/>
      <w:bookmarkStart w:id="70" w:name="_Toc385958808"/>
      <w:bookmarkStart w:id="71" w:name="_Toc28085"/>
      <w:r>
        <w:rPr>
          <w:rFonts w:hint="eastAsia" w:asciiTheme="minorEastAsia" w:hAnsiTheme="minorEastAsia" w:cstheme="minorEastAsia"/>
          <w:szCs w:val="28"/>
        </w:rPr>
        <w:t>投标文件初审</w:t>
      </w:r>
      <w:bookmarkEnd w:id="68"/>
      <w:bookmarkEnd w:id="69"/>
      <w:bookmarkEnd w:id="70"/>
      <w:bookmarkEnd w:id="71"/>
    </w:p>
    <w:p>
      <w:pPr>
        <w:overflowPunct w:val="0"/>
        <w:adjustRightInd w:val="0"/>
        <w:snapToGrid w:val="0"/>
        <w:spacing w:line="500" w:lineRule="exact"/>
        <w:ind w:left="42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3.1 投标人的资格性审查</w:t>
      </w:r>
    </w:p>
    <w:p>
      <w:pPr>
        <w:overflowPunct w:val="0"/>
        <w:adjustRightInd w:val="0"/>
        <w:snapToGrid w:val="0"/>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按照《中华人民共和国政府采购法》及实施条例和《政府采购货物和服务招标投标管理办法》（中华人民共和国财政部令第87号）的规定，资格审查由采购代理机构或采购人对投标人的资格证明文件进行审查，</w:t>
      </w:r>
      <w:r>
        <w:rPr>
          <w:rFonts w:hint="eastAsia" w:asciiTheme="minorEastAsia" w:hAnsiTheme="minorEastAsia" w:cstheme="minorEastAsia"/>
          <w:b/>
          <w:bCs/>
          <w:kern w:val="0"/>
          <w:sz w:val="24"/>
          <w:szCs w:val="24"/>
        </w:rPr>
        <w:t>投标人应按照招标文件第二部分投标人须知前附表8、资格要求提交资格证明材料，以确保投标人是否具备相应资格。</w:t>
      </w:r>
      <w:r>
        <w:rPr>
          <w:rFonts w:hint="eastAsia" w:asciiTheme="minorEastAsia" w:hAnsiTheme="minorEastAsia" w:cstheme="minorEastAsia"/>
          <w:kern w:val="0"/>
          <w:sz w:val="24"/>
          <w:szCs w:val="24"/>
        </w:rPr>
        <w:t xml:space="preserve">未通过资格审查的投标人不得进入评标，其投标将被认定为无效。 </w:t>
      </w:r>
    </w:p>
    <w:p>
      <w:pPr>
        <w:overflowPunct w:val="0"/>
        <w:adjustRightInd w:val="0"/>
        <w:snapToGrid w:val="0"/>
        <w:spacing w:line="500" w:lineRule="exact"/>
        <w:ind w:left="42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3.2 投标文件符合性审查 </w:t>
      </w:r>
    </w:p>
    <w:p>
      <w:pPr>
        <w:overflowPunct w:val="0"/>
        <w:adjustRightInd w:val="0"/>
        <w:snapToGrid w:val="0"/>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依据法律法规和招标文件的规定，由评标委员会对符合资格要求的投标人的投标文件有效性、完整性和对招标文件的响应程度进行符合性审查，以确定是否对招标文件的实质性内容作出响应，下列情况有一项不满足者（但不限于）不得进入下一轮评审：</w:t>
      </w:r>
    </w:p>
    <w:tbl>
      <w:tblPr>
        <w:tblStyle w:val="2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413"/>
        <w:gridCol w:w="7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6" w:type="dxa"/>
            <w:vMerge w:val="restart"/>
            <w:vAlign w:val="center"/>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符合性审查</w:t>
            </w:r>
          </w:p>
        </w:tc>
        <w:tc>
          <w:tcPr>
            <w:tcW w:w="413"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7841"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投标人名称是否与营业执照、资质证书一致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6"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3"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7841"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6"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3"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7841"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投标文件签字、盖章、装订是否满足招标文件要求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6"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3"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c>
          <w:tcPr>
            <w:tcW w:w="7841"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投标有效期是否满足招标文件要求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6"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3"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p>
        </w:tc>
        <w:tc>
          <w:tcPr>
            <w:tcW w:w="7841"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是否按照招标文件要求缴纳投标保证金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06"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3"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p>
        </w:tc>
        <w:tc>
          <w:tcPr>
            <w:tcW w:w="7841"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投标文件是否有采购人不能接受的附加条件的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06"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3"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7</w:t>
            </w:r>
          </w:p>
        </w:tc>
        <w:tc>
          <w:tcPr>
            <w:tcW w:w="7841"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是否符合法律法规和招标文件规定的其他实质性要求</w:t>
            </w:r>
          </w:p>
        </w:tc>
      </w:tr>
    </w:tbl>
    <w:p>
      <w:pPr>
        <w:overflowPunct w:val="0"/>
        <w:adjustRightInd w:val="0"/>
        <w:snapToGrid w:val="0"/>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3.3 经过对投标人及投标文件审查，出现下列情况者（但不限于），视为未响应招标文件实质性要求，其投标文件按无效投标处理：</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投标人的投标报价超过采购预算或者最高限价； </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投标人未经过正常渠道购买招标文件，或投标人名称与购买招标文件时登记的投标人名称不符的；</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投标文件未按招标文件要求签署、盖章的；无投标有效期或有效期达不到招标文件要求的；</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投标人未按照招标文件投标保证金的要求缴纳或投标保证金的交付单位和投标人的名称不一致，视为无效投标；</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投标人针对同一项目递交两份或多份内容不同的投标文件，未书面声明哪一份是有效的或出现选择性报价的；</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投标人未按招标文件要求提供产品的技术参数及产品供货渠道不明确的；</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经评标委员会一致认定投标人的报价明显低于其他通过符合性审查投标人的报价，有可能影响货物质量或者不能诚信履约的，且不能按照评标委员会要求在评标现场合理的时间内提供书面说明及相关证明材料且证明其报价合理性的；</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经评标委员会一致认定为虚假应标的；</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投标报价出现漏项或货物数量与要求不符的；</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经评标委员会一致认定投标货物的技术参数、性能指标与招标文件要求出现重大负偏差的；或者提供虚假证明（包括第三方的虚假证明），除按无效文件处理外，还将按照政府采购法的有关规定进行处罚；</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投标文件与招标文件在实质性要求条款要求不一致或附加了采购人不能接受的附加条件或条款的；</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如澄清、补正、说明的内容与投标文件内容有重大相悖或矛盾，将被认定为无效投标；</w:t>
      </w:r>
    </w:p>
    <w:p>
      <w:pPr>
        <w:numPr>
          <w:ilvl w:val="0"/>
          <w:numId w:val="18"/>
        </w:numPr>
        <w:spacing w:line="500" w:lineRule="exact"/>
        <w:rPr>
          <w:rFonts w:asciiTheme="minorEastAsia" w:hAnsiTheme="minorEastAsia" w:cstheme="minorEastAsia"/>
          <w:sz w:val="24"/>
          <w:szCs w:val="24"/>
        </w:rPr>
      </w:pPr>
      <w:r>
        <w:rPr>
          <w:rFonts w:hint="eastAsia" w:asciiTheme="minorEastAsia" w:hAnsiTheme="minorEastAsia" w:cstheme="minorEastAsia"/>
          <w:sz w:val="24"/>
          <w:szCs w:val="24"/>
        </w:rPr>
        <w:t>招标文件规定的其他投标无效的情形。</w:t>
      </w:r>
    </w:p>
    <w:p>
      <w:pPr>
        <w:tabs>
          <w:tab w:val="left" w:pos="0"/>
        </w:tabs>
        <w:spacing w:line="500" w:lineRule="exact"/>
        <w:ind w:firstLine="480" w:firstLineChars="200"/>
        <w:rPr>
          <w:rFonts w:asciiTheme="minorEastAsia" w:hAnsiTheme="minorEastAsia" w:cstheme="minorEastAsia"/>
          <w:kern w:val="0"/>
          <w:sz w:val="24"/>
          <w:szCs w:val="24"/>
        </w:rPr>
      </w:pPr>
      <w:bookmarkStart w:id="72" w:name="_Toc17705"/>
      <w:r>
        <w:rPr>
          <w:rFonts w:hint="eastAsia" w:asciiTheme="minorEastAsia" w:hAnsiTheme="minorEastAsia" w:cstheme="minorEastAsia"/>
          <w:kern w:val="0"/>
          <w:sz w:val="24"/>
          <w:szCs w:val="24"/>
        </w:rPr>
        <w:t>3.4有下列情形之一的，视为投标人串通投标，评标委员会应当认定其投标文件无效：</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（1）不同投标人的投标文件由同一单位或者个人编制；</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（2）不同投标人委托同一单位或者个人办理投标事宜；</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（3）不同投标人的投标文件载明的项目管理成员或者联系人员为同一人；</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（4）不同投标人的投标文件异常一致或者投标报价呈规律性差异；</w:t>
      </w:r>
    </w:p>
    <w:p>
      <w:pPr>
        <w:tabs>
          <w:tab w:val="left" w:pos="0"/>
        </w:tabs>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（5）不同投标人的投标文件相互混装；</w:t>
      </w:r>
    </w:p>
    <w:p>
      <w:pPr>
        <w:spacing w:line="500" w:lineRule="exact"/>
        <w:ind w:firstLine="420" w:firstLineChars="175"/>
        <w:rPr>
          <w:rFonts w:asciiTheme="minorEastAsia" w:hAnsiTheme="minorEastAsia" w:cstheme="minorEastAsia"/>
          <w:kern w:val="0"/>
          <w:sz w:val="24"/>
          <w:szCs w:val="24"/>
        </w:rPr>
      </w:pPr>
      <w:r>
        <w:rPr>
          <w:rFonts w:hint="eastAsia" w:asciiTheme="minorEastAsia" w:hAnsiTheme="minorEastAsia" w:cstheme="minorEastAsia"/>
          <w:kern w:val="0"/>
          <w:sz w:val="24"/>
          <w:szCs w:val="24"/>
        </w:rPr>
        <w:t>（6）不同投标人的投标保证金从同一单位或者个人的账户转出。</w:t>
      </w:r>
    </w:p>
    <w:p>
      <w:pPr>
        <w:spacing w:line="500" w:lineRule="exact"/>
        <w:ind w:firstLine="420" w:firstLineChars="175"/>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3.5 如出现对招标文件作出实质性响应的投标人或者合格投标人不足三家的情况，不得评标。</w:t>
      </w:r>
    </w:p>
    <w:p>
      <w:pPr>
        <w:spacing w:line="500" w:lineRule="exact"/>
        <w:ind w:firstLine="422" w:firstLineChars="175"/>
      </w:pPr>
      <w:r>
        <w:rPr>
          <w:rFonts w:hint="eastAsia" w:asciiTheme="minorEastAsia" w:hAnsiTheme="minorEastAsia" w:cstheme="minorEastAsia"/>
          <w:b/>
          <w:bCs/>
          <w:sz w:val="24"/>
          <w:szCs w:val="24"/>
        </w:rPr>
        <w:t>3.6根据《政府采购货物和服务招标投标管理办法》相关规定，单一产品采购项目提供相同品牌产品或非单一产品采购项目多家投标人提供的核心产品品牌相同的且通过资格审查、符合性审查的不同投标人参加同一合同项下投标的，按一家投标人计算，评审后得分最高的同品牌投标人获得中标候选人推荐资格；评审得分相同的，由采购人或者采购人委托评标委员会按照报价得分最高的方式确定一个投标人获得中标候选人推荐资格。</w:t>
      </w:r>
    </w:p>
    <w:p>
      <w:pPr>
        <w:spacing w:line="500" w:lineRule="exact"/>
        <w:ind w:firstLine="420" w:firstLineChars="175"/>
        <w:rPr>
          <w:rFonts w:asciiTheme="minorEastAsia" w:hAnsiTheme="minorEastAsia" w:cstheme="minorEastAsia"/>
          <w:sz w:val="24"/>
          <w:szCs w:val="24"/>
        </w:rPr>
      </w:pPr>
      <w:r>
        <w:rPr>
          <w:rFonts w:hint="eastAsia" w:asciiTheme="minorEastAsia" w:hAnsiTheme="minorEastAsia" w:cstheme="minorEastAsia"/>
          <w:sz w:val="24"/>
          <w:szCs w:val="24"/>
        </w:rPr>
        <w:t>4、投标文件澄清</w:t>
      </w:r>
      <w:bookmarkEnd w:id="72"/>
    </w:p>
    <w:p>
      <w:pPr>
        <w:overflowPunct w:val="0"/>
        <w:adjustRightInd w:val="0"/>
        <w:snapToGrid w:val="0"/>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 在评标期间,采购代理机构可根据评标委员会对其投标文件有疑义不清楚的内容，要求投标人对其投标文件进行澄清。</w:t>
      </w:r>
    </w:p>
    <w:p>
      <w:pPr>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4.2 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投标人将自行承担评标委员会视其投标无效的风险。 </w:t>
      </w:r>
    </w:p>
    <w:p>
      <w:pPr>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4.3 如评标委员会一致认为某个投标人的报价明显不合理，有降低质量、不能诚信履行的可能时，评标委员会有权决定是否通知投标人限期进行书面解释或提供相关证明材料。若已要求，而该投标人在规定期限内未做出解释、做出的解释不合理或不能提供证明材料的，评标委员会有权拒绝该投标。</w:t>
      </w:r>
    </w:p>
    <w:p>
      <w:pPr>
        <w:pStyle w:val="5"/>
        <w:numPr>
          <w:ilvl w:val="0"/>
          <w:numId w:val="15"/>
        </w:numPr>
      </w:pPr>
      <w:bookmarkStart w:id="73" w:name="_Toc8353"/>
      <w:r>
        <w:rPr>
          <w:rFonts w:hint="eastAsia"/>
        </w:rPr>
        <w:t>评标</w:t>
      </w:r>
      <w:bookmarkEnd w:id="73"/>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1、评标委员会有权对在开标、评标过程中出现的一切问题，根据《中华人民共和国政府采购法》和《政府采购货物和服务招标投标管理办法》的条款，本着公开、公平、公正的原则进行处理。</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采用综合评分法：采取逐项分步评审方式，每一步评审不符合者，不进入下一步评审，全部评审合格的投标人由评标委员会按照公开招标文件中第四部分评分标准规定的各项因素进行比较、自主打分、综合评审。评标委员会将评审得分汇总后，按评标总得分由高到低汇总排序，推荐1～3名中标候选人；若有两个或两个以上投标人得分相同，投标人名次按报价得分高低排序；得分且投标报价相同的，按技术指标优劣顺序排列，并填报评标报告。</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3、评标委员会只对实质上响应招标文件的投标进行评价和比较；评审应严格按照招标文件的要求和条件进行；具体评审原则和中标条件详见招标文件第四部分“评审办法”。</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4、评标委员会成员对需要共同认定的事项存在争议的，应当按照少数服从多数的原则作出结论。持不同意见的评标委员会成员应当在评标报告上签署不同意见及理由，否则视为同意评标报告。</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5、评标结果汇总完成后，除下列情形外，任何人不得修改评标结果：</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（一）分值汇总计算错误的；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（二）分项评分超出评分标准范围的；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（三）评标委员会成员对客观评审因素评分不一致的；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（四）经评标委员会认定评分畸高、畸低的。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
        <w:numPr>
          <w:ilvl w:val="0"/>
          <w:numId w:val="15"/>
        </w:numPr>
      </w:pPr>
      <w:bookmarkStart w:id="74" w:name="_Toc12947"/>
      <w:r>
        <w:rPr>
          <w:rFonts w:hint="eastAsia"/>
        </w:rPr>
        <w:t>定标</w:t>
      </w:r>
      <w:bookmarkEnd w:id="74"/>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2、代理机构收到采购单位“定标复函”后2个工作日内，在财政部门指定的政府采购信息媒体上发布中标公告，并向中标人发出“中标通知书”。</w:t>
      </w:r>
    </w:p>
    <w:p>
      <w:pPr>
        <w:pStyle w:val="5"/>
        <w:ind w:firstLine="562" w:firstLineChars="200"/>
        <w:rPr>
          <w:highlight w:val="none"/>
        </w:rPr>
      </w:pPr>
      <w:r>
        <w:rPr>
          <w:rFonts w:hint="eastAsia"/>
          <w:highlight w:val="none"/>
        </w:rPr>
        <w:t>6、信用担保</w:t>
      </w:r>
    </w:p>
    <w:p>
      <w:pPr>
        <w:spacing w:line="500" w:lineRule="exact"/>
        <w:ind w:firstLine="480" w:firstLineChars="200"/>
        <w:jc w:val="left"/>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陕西省政府采购信用担保及信用融资政策：为支持和促进中小企业发展，进一步发挥政府采购政策功能作用，有效缓解中小企业融资难等问题，根据陕财办采〔2018〕23号文件的精神，陕西省财政厅制订了《陕西省中小企业政府采购信用融资办法》，为参与陕西省政府采购项目的供应商提供政府采购信用担保，并按照程序确定了合作的担保机构。投标人在缴纳投标保证金及中标人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spacing w:line="500" w:lineRule="exact"/>
        <w:ind w:firstLine="480" w:firstLineChars="200"/>
        <w:jc w:val="left"/>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cstheme="minorEastAsia"/>
          <w:sz w:val="24"/>
          <w:szCs w:val="24"/>
          <w:highlight w:val="none"/>
        </w:rPr>
        <w:t>政府采购监管部门业务咨询电话：0913—2100007</w:t>
      </w:r>
      <w:r>
        <w:rPr>
          <w:rFonts w:hint="eastAsia" w:asciiTheme="minorEastAsia" w:hAnsiTheme="minorEastAsia" w:cstheme="minorEastAsia"/>
          <w:sz w:val="24"/>
          <w:szCs w:val="24"/>
          <w:highlight w:val="none"/>
          <w:lang w:eastAsia="zh-CN"/>
        </w:rPr>
        <w:t>。</w:t>
      </w:r>
    </w:p>
    <w:p/>
    <w:p>
      <w:pPr>
        <w:pStyle w:val="4"/>
      </w:pPr>
      <w:bookmarkStart w:id="75" w:name="_Toc27724"/>
      <w:bookmarkStart w:id="76" w:name="_Toc25308"/>
      <w:bookmarkStart w:id="77" w:name="_Toc19972"/>
      <w:bookmarkStart w:id="78" w:name="_Toc3364"/>
      <w:r>
        <w:rPr>
          <w:rFonts w:hint="eastAsia"/>
        </w:rPr>
        <w:t>六、履约验收</w:t>
      </w:r>
      <w:bookmarkEnd w:id="75"/>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1、政府采购合同的履行、违约责任和解决争议的方法等适用《中华人民共和国民法典》。采购人按照政府采购合同规定的技术、服务、安全标准组织对供应商履约情况进行验收，并出具验收书。</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2、履约验收的费用及要求详见“供应商须知前附表”。</w:t>
      </w:r>
    </w:p>
    <w:p>
      <w:pPr>
        <w:pStyle w:val="4"/>
      </w:pPr>
      <w:bookmarkStart w:id="79" w:name="_Toc17243"/>
      <w:r>
        <w:rPr>
          <w:rFonts w:hint="eastAsia"/>
        </w:rPr>
        <w:t>七、签订合同</w:t>
      </w:r>
      <w:bookmarkEnd w:id="76"/>
      <w:bookmarkEnd w:id="77"/>
      <w:bookmarkEnd w:id="78"/>
      <w:bookmarkEnd w:id="79"/>
    </w:p>
    <w:p>
      <w:pPr>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sz w:val="24"/>
          <w:szCs w:val="24"/>
        </w:rPr>
        <w:t>1、中标后，中标人与采购人洽谈合同条款，并签订供货合同，同时送代理机构归档，招标文件及中标人的投标文件均作为合同的组成部分。</w:t>
      </w:r>
    </w:p>
    <w:p>
      <w:pPr>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sz w:val="24"/>
          <w:szCs w:val="24"/>
        </w:rPr>
        <w:t>2、所签订的合同不得对招标文件和中标人投标文件作实质性修改。</w:t>
      </w:r>
    </w:p>
    <w:p>
      <w:pPr>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sz w:val="24"/>
          <w:szCs w:val="24"/>
        </w:rPr>
        <w:t>3、招标文件、中标人的投标文件及澄清文件等，均作为合同的附件，是签订合同的依据。</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4、根据需要，代理机构应协助采购人监督、协调和处理履约过程中出现的问题。</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5、陕西省财政厅政府采购管理处在合同履行期间以及履行期后，可以随时检查项目的执行情况，对采购标准、采购内容进行调查核实，并对发现的问题进行处理。</w:t>
      </w:r>
    </w:p>
    <w:p>
      <w:pPr>
        <w:pStyle w:val="4"/>
      </w:pPr>
      <w:bookmarkStart w:id="80" w:name="_Toc28110"/>
      <w:bookmarkStart w:id="81" w:name="_Toc26132"/>
      <w:bookmarkStart w:id="82" w:name="_Toc26665"/>
      <w:bookmarkStart w:id="83" w:name="_Toc2796"/>
      <w:r>
        <w:rPr>
          <w:rFonts w:hint="eastAsia"/>
        </w:rPr>
        <w:t>八、代理服务费</w:t>
      </w:r>
      <w:bookmarkEnd w:id="80"/>
      <w:bookmarkEnd w:id="81"/>
      <w:bookmarkEnd w:id="82"/>
      <w:bookmarkEnd w:id="83"/>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参照（计价格[2002]1980号）文件规定收费标准收取，由中标人在领取中标通知书时向代理机构缴纳代理服务费。 </w:t>
      </w:r>
    </w:p>
    <w:p>
      <w:pPr>
        <w:spacing w:line="360" w:lineRule="auto"/>
        <w:ind w:firstLine="480" w:firstLineChars="200"/>
        <w:jc w:val="left"/>
        <w:rPr>
          <w:rFonts w:asciiTheme="minorEastAsia" w:hAnsiTheme="minorEastAsia" w:cstheme="minorEastAsia"/>
          <w:sz w:val="28"/>
          <w:szCs w:val="28"/>
        </w:rPr>
      </w:pPr>
      <w:r>
        <w:rPr>
          <w:rFonts w:hint="eastAsia" w:asciiTheme="minorEastAsia" w:hAnsiTheme="minorEastAsia" w:cstheme="minorEastAsia"/>
          <w:sz w:val="24"/>
          <w:szCs w:val="24"/>
        </w:rPr>
        <w:t>投标人将招标代理服务费计入投标报价但不单独列明，中标单位在领取中标通知书前，须向采购代理机构一次性支付招标代理服务费；代理服务费以转账、电汇或现金等形式交纳</w:t>
      </w:r>
      <w:r>
        <w:rPr>
          <w:rFonts w:hint="eastAsia" w:asciiTheme="minorEastAsia" w:hAnsiTheme="minorEastAsia" w:cstheme="minorEastAsia"/>
          <w:sz w:val="28"/>
          <w:szCs w:val="28"/>
        </w:rPr>
        <w:t>。</w:t>
      </w:r>
    </w:p>
    <w:p>
      <w:pPr>
        <w:pStyle w:val="4"/>
      </w:pPr>
      <w:bookmarkStart w:id="84" w:name="_Toc12124"/>
      <w:bookmarkStart w:id="85" w:name="_Toc30267"/>
      <w:bookmarkStart w:id="86" w:name="_Toc3298"/>
      <w:bookmarkStart w:id="87" w:name="_Toc12904"/>
      <w:r>
        <w:rPr>
          <w:rFonts w:hint="eastAsia"/>
        </w:rPr>
        <w:t>九、质疑和投诉</w:t>
      </w:r>
      <w:bookmarkEnd w:id="84"/>
      <w:bookmarkEnd w:id="85"/>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eastAsia="宋体" w:asciiTheme="minorEastAsia" w:hAnsiTheme="minorEastAsia" w:cstheme="minorEastAsia"/>
          <w:sz w:val="24"/>
          <w:szCs w:val="24"/>
        </w:rPr>
      </w:pPr>
      <w:r>
        <w:rPr>
          <w:rFonts w:hint="eastAsia" w:asciiTheme="minorEastAsia" w:hAnsiTheme="minorEastAsia" w:cstheme="minorEastAsia"/>
          <w:sz w:val="24"/>
          <w:szCs w:val="24"/>
        </w:rPr>
        <w:t>1、供应商认为招标文件、采购过程和中标结果使自己的权益受到损害的，可以在知道或者应知其权益受到损害之日起七个工作日内，以书面原件形式向采购人或采购代理机构提出质疑，</w:t>
      </w:r>
      <w:r>
        <w:rPr>
          <w:rFonts w:hint="eastAsia" w:ascii="宋体" w:hAnsi="宋体" w:eastAsia="宋体" w:cs="宋体"/>
          <w:color w:val="333333"/>
          <w:sz w:val="24"/>
          <w:szCs w:val="24"/>
          <w:shd w:val="clear" w:color="auto" w:fill="FFFFFF"/>
        </w:rPr>
        <w:t>供应商应该在法定质疑期内一次性提出针对同一采购程序环节的质疑</w:t>
      </w:r>
      <w:r>
        <w:rPr>
          <w:rFonts w:hint="eastAsia" w:ascii="宋体" w:hAnsi="宋体" w:cs="宋体"/>
          <w:color w:val="333333"/>
          <w:sz w:val="24"/>
          <w:szCs w:val="24"/>
          <w:shd w:val="clear" w:color="auto" w:fill="FFFFFF"/>
        </w:rPr>
        <w:t>，</w:t>
      </w:r>
      <w:r>
        <w:rPr>
          <w:rFonts w:hint="eastAsia" w:asciiTheme="minorEastAsia" w:hAnsiTheme="minorEastAsia" w:cstheme="minorEastAsia"/>
          <w:sz w:val="24"/>
          <w:szCs w:val="24"/>
        </w:rPr>
        <w:t>逾期质疑无效。</w:t>
      </w:r>
    </w:p>
    <w:p>
      <w:pPr>
        <w:spacing w:line="5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 质疑文件应当包括下列主要内容：</w:t>
      </w:r>
    </w:p>
    <w:p>
      <w:pPr>
        <w:spacing w:line="5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1）质疑供应商和相关供应商的名称、地址、联系人及联系电话等；</w:t>
      </w:r>
    </w:p>
    <w:p>
      <w:pPr>
        <w:spacing w:line="5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2）质疑项目及编号、质疑事项；</w:t>
      </w:r>
    </w:p>
    <w:p>
      <w:pPr>
        <w:spacing w:line="5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3）认为采购文件、采购过程、中标和成交结果使自己的合法权益受到损害的法律依据、事实依据、相关证明材料及证据来源；</w:t>
      </w:r>
    </w:p>
    <w:p>
      <w:pPr>
        <w:tabs>
          <w:tab w:val="left" w:pos="840"/>
        </w:tabs>
        <w:spacing w:line="360" w:lineRule="auto"/>
        <w:ind w:firstLine="600" w:firstLineChars="25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4）提出质疑的日期。</w:t>
      </w:r>
    </w:p>
    <w:p>
      <w:pPr>
        <w:spacing w:line="360" w:lineRule="auto"/>
        <w:ind w:left="19" w:leftChars="9" w:firstLine="458" w:firstLineChars="191"/>
        <w:rPr>
          <w:rFonts w:asciiTheme="minorEastAsia" w:hAnsiTheme="minorEastAsia" w:cstheme="minorEastAsia"/>
          <w:sz w:val="24"/>
          <w:szCs w:val="24"/>
        </w:rPr>
      </w:pPr>
      <w:r>
        <w:rPr>
          <w:rFonts w:hint="eastAsia" w:asciiTheme="minorEastAsia" w:hAnsiTheme="minorEastAsia" w:cstheme="minorEastAsia"/>
          <w:sz w:val="24"/>
          <w:szCs w:val="24"/>
        </w:rPr>
        <w:t>3、质疑函应当署名。质疑供应商为自然人的，应当由本人签字；质疑供应商为法人或者其他组织的，应当由法定代表人或者主要负责人签字盖章并加盖公章。</w:t>
      </w:r>
    </w:p>
    <w:p>
      <w:pPr>
        <w:spacing w:line="360" w:lineRule="auto"/>
        <w:ind w:left="19" w:leftChars="9" w:firstLine="458" w:firstLineChars="191"/>
        <w:rPr>
          <w:rFonts w:asciiTheme="minorEastAsia" w:hAnsiTheme="minorEastAsia" w:cstheme="minorEastAsia"/>
          <w:sz w:val="24"/>
          <w:szCs w:val="24"/>
        </w:rPr>
      </w:pPr>
      <w:r>
        <w:rPr>
          <w:rFonts w:hint="eastAsia" w:asciiTheme="minorEastAsia" w:hAnsiTheme="minorEastAsia" w:cstheme="minorEastAsia"/>
          <w:sz w:val="24"/>
          <w:szCs w:val="24"/>
        </w:rPr>
        <w:t>4、供应商质疑应当有明确的请求和必要的证明材料。</w:t>
      </w:r>
      <w:r>
        <w:rPr>
          <w:rFonts w:hint="eastAsia" w:asciiTheme="minorEastAsia" w:hAnsiTheme="minorEastAsia" w:cstheme="minorEastAsia"/>
          <w:color w:val="000000" w:themeColor="text1"/>
          <w:sz w:val="24"/>
          <w:szCs w:val="24"/>
          <w14:textFill>
            <w14:solidFill>
              <w14:schemeClr w14:val="tx1"/>
            </w14:solidFill>
          </w14:textFill>
        </w:rPr>
        <w:t>质疑内容不得含有虚假、恶意成份。依照谁主张谁举证的原则，提出质疑者必须同时提交相关确凿的证据材料和注明证据的确切来源，证据来源必须合法，采购代理机构有权将质疑函转发质疑事项各关联方，请</w:t>
      </w:r>
      <w:r>
        <w:rPr>
          <w:rFonts w:hint="eastAsia" w:asciiTheme="minorEastAsia" w:hAnsiTheme="minorEastAsia" w:cstheme="minorEastAsia"/>
          <w:sz w:val="24"/>
          <w:szCs w:val="24"/>
        </w:rPr>
        <w:t>其作出解释说明。对捏造事实、滥用维权扰乱采购秩序的恶意质疑者，将依法处理。</w:t>
      </w:r>
    </w:p>
    <w:p>
      <w:pPr>
        <w:spacing w:line="360" w:lineRule="auto"/>
        <w:ind w:left="19" w:leftChars="9" w:firstLine="458" w:firstLineChars="191"/>
        <w:rPr>
          <w:rFonts w:asciiTheme="minorEastAsia" w:hAnsiTheme="minorEastAsia" w:cstheme="minorEastAsia"/>
          <w:sz w:val="24"/>
          <w:szCs w:val="24"/>
        </w:rPr>
      </w:pPr>
      <w:r>
        <w:rPr>
          <w:rFonts w:hint="eastAsia" w:asciiTheme="minorEastAsia" w:hAnsiTheme="minorEastAsia" w:cstheme="minorEastAsia"/>
          <w:sz w:val="24"/>
          <w:szCs w:val="24"/>
        </w:rPr>
        <w:t xml:space="preserve">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 。 </w:t>
      </w:r>
    </w:p>
    <w:p>
      <w:pPr>
        <w:spacing w:line="360" w:lineRule="auto"/>
        <w:ind w:left="19" w:leftChars="9" w:firstLine="458" w:firstLineChars="191"/>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7、质疑受理部门：陕西万泽招标有限公司。</w:t>
      </w:r>
    </w:p>
    <w:p>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8、提交质疑文件地点：西安市西关正街英达大厦1507室。</w:t>
      </w:r>
    </w:p>
    <w:p>
      <w:pPr>
        <w:tabs>
          <w:tab w:val="left" w:pos="0"/>
          <w:tab w:val="left" w:pos="600"/>
          <w:tab w:val="left" w:pos="4700"/>
        </w:tabs>
        <w:autoSpaceDE w:val="0"/>
        <w:autoSpaceDN w:val="0"/>
        <w:spacing w:line="360" w:lineRule="auto"/>
        <w:ind w:left="599" w:leftChars="228" w:hanging="120" w:hangingChars="50"/>
        <w:textAlignment w:val="bottom"/>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9、本次采购活动中，采购代理机构对质疑回复等文件的送达方式为现场取件。</w:t>
      </w:r>
    </w:p>
    <w:p>
      <w:pPr>
        <w:spacing w:line="360" w:lineRule="auto"/>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10、质疑函应当使用中文。质疑函范本详见财政部制定的范本即招标文件附件六。</w:t>
      </w:r>
    </w:p>
    <w:p>
      <w:pPr>
        <w:pStyle w:val="3"/>
        <w:sectPr>
          <w:headerReference r:id="rId9" w:type="default"/>
          <w:footerReference r:id="rId10" w:type="default"/>
          <w:pgSz w:w="11906" w:h="16838"/>
          <w:pgMar w:top="1440" w:right="1304" w:bottom="1440" w:left="1304" w:header="851" w:footer="992" w:gutter="0"/>
          <w:cols w:space="0" w:num="1"/>
          <w:docGrid w:type="lines" w:linePitch="325" w:charSpace="0"/>
        </w:sectPr>
      </w:pPr>
    </w:p>
    <w:p>
      <w:pPr>
        <w:pStyle w:val="3"/>
        <w:jc w:val="center"/>
        <w:rPr>
          <w:lang w:val="en-US"/>
        </w:rPr>
      </w:pPr>
      <w:bookmarkStart w:id="88" w:name="_Toc10049"/>
      <w:r>
        <w:rPr>
          <w:rFonts w:hint="eastAsia"/>
          <w:sz w:val="36"/>
          <w:szCs w:val="36"/>
        </w:rPr>
        <w:t>第四部分</w:t>
      </w:r>
      <w:bookmarkEnd w:id="86"/>
      <w:r>
        <w:rPr>
          <w:rFonts w:hint="eastAsia"/>
          <w:sz w:val="36"/>
          <w:szCs w:val="36"/>
          <w:lang w:val="en-US" w:eastAsia="zh-CN"/>
        </w:rPr>
        <w:t xml:space="preserve"> </w:t>
      </w:r>
      <w:r>
        <w:rPr>
          <w:rFonts w:hint="eastAsia"/>
          <w:sz w:val="36"/>
          <w:szCs w:val="36"/>
        </w:rPr>
        <w:t>评审办法</w:t>
      </w:r>
      <w:bookmarkEnd w:id="87"/>
      <w:bookmarkEnd w:id="88"/>
    </w:p>
    <w:p>
      <w:pPr>
        <w:spacing w:line="50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本次评标采用综合评分法，综合评分因素的主要因素为价格、技术、业绩、服务等以及对招标文件的响应程度。每一投标人的最终得分为所有评委评分的算数平均值。</w:t>
      </w:r>
    </w:p>
    <w:p>
      <w:pPr>
        <w:spacing w:line="500" w:lineRule="exact"/>
        <w:ind w:firstLine="482" w:firstLineChars="200"/>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第一标段评审办法</w:t>
      </w:r>
    </w:p>
    <w:tbl>
      <w:tblPr>
        <w:tblStyle w:val="19"/>
        <w:tblW w:w="883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782"/>
        <w:gridCol w:w="705"/>
        <w:gridCol w:w="5529"/>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878" w:type="dxa"/>
            <w:noWrap w:val="0"/>
            <w:vAlign w:val="center"/>
          </w:tcPr>
          <w:p>
            <w:pPr>
              <w:pStyle w:val="10"/>
              <w:rPr>
                <w:rFonts w:ascii="宋体" w:hAnsi="宋体" w:eastAsia="宋体" w:cs="宋体"/>
                <w:b/>
                <w:bCs/>
                <w:sz w:val="21"/>
                <w:szCs w:val="21"/>
              </w:rPr>
            </w:pPr>
            <w:r>
              <w:rPr>
                <w:rFonts w:hint="eastAsia" w:ascii="宋体" w:hAnsi="宋体" w:cs="宋体"/>
                <w:b/>
                <w:bCs/>
                <w:sz w:val="21"/>
                <w:szCs w:val="21"/>
              </w:rPr>
              <w:t>评审项及最高得分</w:t>
            </w:r>
          </w:p>
        </w:tc>
        <w:tc>
          <w:tcPr>
            <w:tcW w:w="782" w:type="dxa"/>
            <w:noWrap w:val="0"/>
            <w:vAlign w:val="center"/>
          </w:tcPr>
          <w:p>
            <w:pPr>
              <w:rPr>
                <w:rFonts w:ascii="宋体" w:hAnsi="宋体" w:cs="宋体"/>
                <w:b/>
                <w:bCs/>
                <w:szCs w:val="21"/>
              </w:rPr>
            </w:pPr>
            <w:r>
              <w:rPr>
                <w:rFonts w:hint="eastAsia" w:ascii="宋体" w:hAnsi="宋体" w:cs="宋体"/>
                <w:b/>
                <w:bCs/>
                <w:szCs w:val="21"/>
              </w:rPr>
              <w:t>评审</w:t>
            </w:r>
          </w:p>
          <w:p>
            <w:pPr>
              <w:rPr>
                <w:rFonts w:ascii="宋体" w:hAnsi="宋体" w:eastAsia="宋体" w:cs="宋体"/>
                <w:b/>
                <w:bCs/>
                <w:szCs w:val="21"/>
              </w:rPr>
            </w:pPr>
            <w:r>
              <w:rPr>
                <w:rFonts w:hint="eastAsia" w:ascii="宋体" w:hAnsi="宋体" w:cs="宋体"/>
                <w:b/>
                <w:bCs/>
                <w:szCs w:val="21"/>
              </w:rPr>
              <w:t>内容</w:t>
            </w:r>
          </w:p>
        </w:tc>
        <w:tc>
          <w:tcPr>
            <w:tcW w:w="705" w:type="dxa"/>
            <w:noWrap w:val="0"/>
            <w:vAlign w:val="center"/>
          </w:tcPr>
          <w:p>
            <w:pPr>
              <w:rPr>
                <w:rFonts w:ascii="宋体" w:hAnsi="宋体" w:cs="宋体"/>
                <w:b/>
                <w:bCs/>
                <w:szCs w:val="21"/>
              </w:rPr>
            </w:pPr>
            <w:r>
              <w:rPr>
                <w:rFonts w:hint="eastAsia" w:ascii="宋体" w:hAnsi="宋体" w:cs="宋体"/>
                <w:b/>
                <w:bCs/>
                <w:szCs w:val="21"/>
              </w:rPr>
              <w:t>分项</w:t>
            </w:r>
          </w:p>
          <w:p>
            <w:pPr>
              <w:rPr>
                <w:rFonts w:ascii="宋体" w:hAnsi="宋体" w:eastAsia="宋体" w:cs="宋体"/>
                <w:b/>
                <w:bCs/>
                <w:szCs w:val="21"/>
              </w:rPr>
            </w:pPr>
            <w:r>
              <w:rPr>
                <w:rFonts w:hint="eastAsia" w:ascii="宋体" w:hAnsi="宋体" w:cs="宋体"/>
                <w:b/>
                <w:bCs/>
                <w:szCs w:val="21"/>
              </w:rPr>
              <w:t>得分</w:t>
            </w:r>
          </w:p>
        </w:tc>
        <w:tc>
          <w:tcPr>
            <w:tcW w:w="5529" w:type="dxa"/>
            <w:noWrap w:val="0"/>
            <w:vAlign w:val="center"/>
          </w:tcPr>
          <w:p>
            <w:pPr>
              <w:ind w:firstLine="482"/>
              <w:jc w:val="center"/>
              <w:rPr>
                <w:rFonts w:ascii="宋体" w:hAnsi="宋体" w:cs="宋体"/>
                <w:b/>
                <w:bCs/>
                <w:szCs w:val="21"/>
              </w:rPr>
            </w:pPr>
            <w:r>
              <w:rPr>
                <w:rFonts w:hint="eastAsia" w:ascii="宋体" w:hAnsi="宋体" w:cs="宋体"/>
                <w:b/>
                <w:bCs/>
                <w:szCs w:val="21"/>
              </w:rPr>
              <w:t>评审要素</w:t>
            </w:r>
          </w:p>
          <w:p>
            <w:pPr>
              <w:ind w:firstLine="482"/>
              <w:jc w:val="center"/>
              <w:rPr>
                <w:rFonts w:ascii="宋体" w:hAnsi="宋体" w:eastAsia="宋体" w:cs="宋体"/>
                <w:b/>
                <w:bCs/>
                <w:szCs w:val="21"/>
              </w:rPr>
            </w:pPr>
          </w:p>
        </w:tc>
        <w:tc>
          <w:tcPr>
            <w:tcW w:w="945" w:type="dxa"/>
            <w:noWrap w:val="0"/>
            <w:vAlign w:val="center"/>
          </w:tcPr>
          <w:p>
            <w:pPr>
              <w:rPr>
                <w:rFonts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trPr>
        <w:tc>
          <w:tcPr>
            <w:tcW w:w="878" w:type="dxa"/>
            <w:noWrap w:val="0"/>
            <w:vAlign w:val="center"/>
          </w:tcPr>
          <w:p>
            <w:pPr>
              <w:rPr>
                <w:rFonts w:ascii="宋体" w:hAnsi="宋体" w:cs="宋体"/>
                <w:b/>
                <w:bCs/>
                <w:szCs w:val="21"/>
              </w:rPr>
            </w:pPr>
            <w:r>
              <w:rPr>
                <w:rFonts w:hint="eastAsia" w:ascii="宋体" w:hAnsi="宋体" w:cs="宋体"/>
                <w:szCs w:val="21"/>
              </w:rPr>
              <w:t>价格部分（</w:t>
            </w:r>
            <w:r>
              <w:rPr>
                <w:rFonts w:hint="eastAsia" w:ascii="宋体" w:hAnsi="宋体" w:cs="宋体"/>
                <w:szCs w:val="21"/>
                <w:lang w:val="en-US" w:eastAsia="zh-CN"/>
              </w:rPr>
              <w:t>4</w:t>
            </w:r>
            <w:r>
              <w:rPr>
                <w:rFonts w:hint="eastAsia" w:ascii="宋体" w:hAnsi="宋体" w:cs="宋体"/>
                <w:szCs w:val="21"/>
              </w:rPr>
              <w:t>0分）</w:t>
            </w:r>
          </w:p>
        </w:tc>
        <w:tc>
          <w:tcPr>
            <w:tcW w:w="782" w:type="dxa"/>
            <w:noWrap w:val="0"/>
            <w:vAlign w:val="center"/>
          </w:tcPr>
          <w:p>
            <w:pPr>
              <w:rPr>
                <w:rFonts w:ascii="宋体" w:hAnsi="宋体" w:cs="宋体"/>
                <w:b/>
                <w:bCs/>
                <w:szCs w:val="21"/>
              </w:rPr>
            </w:pPr>
            <w:r>
              <w:rPr>
                <w:rFonts w:hint="eastAsia" w:ascii="宋体" w:hAnsi="宋体" w:cs="宋体"/>
                <w:szCs w:val="21"/>
              </w:rPr>
              <w:t>报价得分</w:t>
            </w:r>
          </w:p>
        </w:tc>
        <w:tc>
          <w:tcPr>
            <w:tcW w:w="705" w:type="dxa"/>
            <w:noWrap w:val="0"/>
            <w:vAlign w:val="center"/>
          </w:tcPr>
          <w:p>
            <w:pPr>
              <w:rPr>
                <w:rFonts w:ascii="宋体" w:hAnsi="宋体" w:cs="宋体"/>
                <w:b/>
                <w:bCs/>
                <w:szCs w:val="21"/>
              </w:rPr>
            </w:pPr>
            <w:r>
              <w:rPr>
                <w:rFonts w:hint="eastAsia" w:ascii="宋体" w:hAnsi="宋体" w:cs="宋体"/>
                <w:bCs/>
                <w:szCs w:val="21"/>
                <w:lang w:val="en-US" w:eastAsia="zh-CN"/>
              </w:rPr>
              <w:t>4</w:t>
            </w:r>
            <w:r>
              <w:rPr>
                <w:rFonts w:hint="eastAsia" w:ascii="宋体" w:hAnsi="宋体" w:cs="宋体"/>
                <w:bCs/>
                <w:szCs w:val="21"/>
              </w:rPr>
              <w:t>0</w:t>
            </w:r>
            <w:r>
              <w:rPr>
                <w:rFonts w:hint="eastAsia" w:ascii="宋体" w:hAnsi="宋体" w:cs="宋体"/>
                <w:szCs w:val="21"/>
              </w:rPr>
              <w:t>分</w:t>
            </w:r>
          </w:p>
        </w:tc>
        <w:tc>
          <w:tcPr>
            <w:tcW w:w="5529" w:type="dxa"/>
            <w:noWrap w:val="0"/>
            <w:vAlign w:val="center"/>
          </w:tcPr>
          <w:p>
            <w:pPr>
              <w:pStyle w:val="24"/>
              <w:numPr>
                <w:ilvl w:val="0"/>
                <w:numId w:val="19"/>
              </w:numPr>
              <w:tabs>
                <w:tab w:val="left" w:pos="360"/>
              </w:tabs>
              <w:ind w:firstLineChars="0"/>
              <w:rPr>
                <w:rFonts w:ascii="宋体" w:hAnsi="宋体" w:cs="宋体"/>
                <w:szCs w:val="21"/>
              </w:rPr>
            </w:pPr>
            <w:r>
              <w:rPr>
                <w:rFonts w:hint="eastAsia" w:ascii="宋体" w:hAnsi="宋体" w:cs="宋体"/>
                <w:szCs w:val="21"/>
              </w:rPr>
              <w:t>经初审合格的投标文件，其投标报价为有效投标报价；</w:t>
            </w:r>
          </w:p>
          <w:p>
            <w:pPr>
              <w:pStyle w:val="24"/>
              <w:numPr>
                <w:ilvl w:val="0"/>
                <w:numId w:val="19"/>
              </w:numPr>
              <w:tabs>
                <w:tab w:val="left" w:pos="360"/>
              </w:tabs>
              <w:ind w:firstLineChars="0"/>
              <w:rPr>
                <w:rFonts w:ascii="宋体" w:hAnsi="宋体" w:cs="宋体"/>
                <w:szCs w:val="21"/>
              </w:rPr>
            </w:pPr>
            <w:r>
              <w:rPr>
                <w:rFonts w:hint="eastAsia" w:ascii="宋体" w:hAnsi="宋体" w:cs="宋体"/>
                <w:szCs w:val="21"/>
              </w:rPr>
              <w:t>满足招标文件要求且提交报价最低的投标报价为评标基准价。</w:t>
            </w:r>
          </w:p>
          <w:p>
            <w:pPr>
              <w:pStyle w:val="24"/>
              <w:numPr>
                <w:ilvl w:val="0"/>
                <w:numId w:val="19"/>
              </w:numPr>
              <w:tabs>
                <w:tab w:val="left" w:pos="360"/>
              </w:tabs>
              <w:ind w:firstLineChars="0"/>
              <w:rPr>
                <w:rFonts w:ascii="宋体" w:hAnsi="宋体" w:cs="宋体"/>
                <w:szCs w:val="21"/>
              </w:rPr>
            </w:pPr>
            <w:r>
              <w:rPr>
                <w:rFonts w:hint="eastAsia" w:ascii="宋体" w:hAnsi="宋体" w:cs="宋体"/>
                <w:szCs w:val="21"/>
              </w:rPr>
              <w:t>报价得分=(评审基准价／投标报价)×</w:t>
            </w:r>
            <w:r>
              <w:rPr>
                <w:rFonts w:hint="eastAsia" w:ascii="宋体" w:hAnsi="宋体" w:cs="宋体"/>
                <w:szCs w:val="21"/>
                <w:lang w:val="en-US" w:eastAsia="zh-CN"/>
              </w:rPr>
              <w:t>40</w:t>
            </w:r>
            <w:r>
              <w:rPr>
                <w:rFonts w:hint="eastAsia" w:ascii="宋体" w:hAnsi="宋体" w:cs="宋体"/>
                <w:szCs w:val="21"/>
              </w:rPr>
              <w:t xml:space="preserve"> </w:t>
            </w:r>
          </w:p>
          <w:p>
            <w:pPr>
              <w:pStyle w:val="24"/>
              <w:numPr>
                <w:ilvl w:val="0"/>
                <w:numId w:val="19"/>
              </w:numPr>
              <w:tabs>
                <w:tab w:val="left" w:pos="360"/>
              </w:tabs>
              <w:ind w:firstLineChars="0"/>
              <w:rPr>
                <w:rFonts w:ascii="宋体" w:hAnsi="宋体" w:cs="宋体"/>
                <w:szCs w:val="21"/>
              </w:rPr>
            </w:pPr>
            <w:r>
              <w:rPr>
                <w:rFonts w:hint="eastAsia" w:ascii="宋体" w:hAnsi="宋体" w:cs="宋体"/>
                <w:szCs w:val="21"/>
              </w:rPr>
              <w:t>投标报价不完整的，本项得0分。</w:t>
            </w:r>
          </w:p>
        </w:tc>
        <w:tc>
          <w:tcPr>
            <w:tcW w:w="945" w:type="dxa"/>
            <w:noWrap w:val="0"/>
            <w:vAlign w:val="center"/>
          </w:tcPr>
          <w:p>
            <w:pPr>
              <w:pStyle w:val="24"/>
              <w:ind w:firstLine="0" w:firstLineChars="0"/>
              <w:rPr>
                <w:rFonts w:ascii="宋体" w:hAnsi="宋体" w:cs="宋体"/>
                <w:szCs w:val="21"/>
              </w:rPr>
            </w:pPr>
            <w:r>
              <w:rPr>
                <w:rFonts w:hint="eastAsia" w:ascii="宋体" w:hAnsi="宋体" w:cs="宋体"/>
                <w:szCs w:val="21"/>
              </w:rPr>
              <w:t>报价政策性优惠见评分办法备注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0" w:hRule="atLeast"/>
        </w:trPr>
        <w:tc>
          <w:tcPr>
            <w:tcW w:w="878" w:type="dxa"/>
            <w:vMerge w:val="restart"/>
            <w:noWrap w:val="0"/>
            <w:vAlign w:val="center"/>
          </w:tcPr>
          <w:p>
            <w:pPr>
              <w:rPr>
                <w:rFonts w:ascii="宋体" w:hAnsi="宋体" w:eastAsia="宋体" w:cs="宋体"/>
                <w:szCs w:val="21"/>
              </w:rPr>
            </w:pPr>
            <w:r>
              <w:rPr>
                <w:rFonts w:hint="eastAsia" w:ascii="宋体" w:hAnsi="宋体" w:cs="宋体"/>
                <w:szCs w:val="21"/>
              </w:rPr>
              <w:t>技术部分（</w:t>
            </w:r>
            <w:r>
              <w:rPr>
                <w:rFonts w:hint="eastAsia" w:ascii="宋体" w:hAnsi="宋体" w:cs="宋体"/>
                <w:szCs w:val="21"/>
                <w:highlight w:val="none"/>
                <w:lang w:val="en-US" w:eastAsia="zh-CN"/>
              </w:rPr>
              <w:t>40</w:t>
            </w:r>
            <w:r>
              <w:rPr>
                <w:rFonts w:hint="eastAsia" w:ascii="宋体" w:hAnsi="宋体" w:cs="宋体"/>
                <w:szCs w:val="21"/>
              </w:rPr>
              <w:t>分）</w:t>
            </w:r>
          </w:p>
        </w:tc>
        <w:tc>
          <w:tcPr>
            <w:tcW w:w="782" w:type="dxa"/>
            <w:noWrap w:val="0"/>
            <w:vAlign w:val="center"/>
          </w:tcPr>
          <w:p>
            <w:pPr>
              <w:rPr>
                <w:rFonts w:ascii="宋体" w:hAnsi="宋体" w:cs="宋体"/>
                <w:bCs/>
                <w:szCs w:val="21"/>
              </w:rPr>
            </w:pPr>
            <w:r>
              <w:rPr>
                <w:rFonts w:hint="eastAsia" w:ascii="宋体" w:hAnsi="宋体" w:cs="宋体"/>
                <w:szCs w:val="21"/>
              </w:rPr>
              <w:t>产品技术参数</w:t>
            </w:r>
          </w:p>
        </w:tc>
        <w:tc>
          <w:tcPr>
            <w:tcW w:w="705" w:type="dxa"/>
            <w:noWrap w:val="0"/>
            <w:vAlign w:val="center"/>
          </w:tcPr>
          <w:p>
            <w:pPr>
              <w:rPr>
                <w:rFonts w:ascii="宋体" w:hAnsi="宋体" w:eastAsia="宋体" w:cs="宋体"/>
                <w:szCs w:val="21"/>
              </w:rPr>
            </w:pPr>
            <w:r>
              <w:rPr>
                <w:rFonts w:hint="eastAsia" w:ascii="宋体" w:hAnsi="宋体" w:cs="宋体"/>
                <w:szCs w:val="21"/>
                <w:lang w:val="en-US" w:eastAsia="zh-CN"/>
              </w:rPr>
              <w:t>30</w:t>
            </w:r>
            <w:r>
              <w:rPr>
                <w:rFonts w:hint="eastAsia" w:ascii="宋体" w:hAnsi="宋体" w:cs="宋体"/>
                <w:szCs w:val="21"/>
              </w:rPr>
              <w:t>分</w:t>
            </w:r>
          </w:p>
        </w:tc>
        <w:tc>
          <w:tcPr>
            <w:tcW w:w="5529" w:type="dxa"/>
            <w:noWrap w:val="0"/>
            <w:vAlign w:val="center"/>
          </w:tcPr>
          <w:p>
            <w:r>
              <w:rPr>
                <w:rFonts w:hint="eastAsia"/>
              </w:rPr>
              <w:t>评委根据投标人所提供产品的技术性能、可靠性、稳定性、产品的兼容性、操作性、维护性对招标文件的响应程度等因素综合打分：</w:t>
            </w:r>
          </w:p>
          <w:p>
            <w:pPr>
              <w:rPr>
                <w:rFonts w:ascii="Calibri" w:hAnsi="Calibri"/>
              </w:rPr>
            </w:pPr>
            <w:r>
              <w:rPr>
                <w:rFonts w:hint="eastAsia"/>
              </w:rPr>
              <w:t>响应产品技术参数清楚、完整、明确，能够完全满足招标要求得</w:t>
            </w:r>
            <w:r>
              <w:rPr>
                <w:rFonts w:hint="eastAsia"/>
                <w:lang w:val="en-US" w:eastAsia="zh-CN"/>
              </w:rPr>
              <w:t>30</w:t>
            </w:r>
            <w:r>
              <w:rPr>
                <w:rFonts w:hint="eastAsia"/>
              </w:rPr>
              <w:t>分，</w:t>
            </w:r>
            <w:r>
              <w:rPr>
                <w:rFonts w:hint="eastAsia"/>
                <w:lang w:val="en-US" w:eastAsia="zh-CN"/>
              </w:rPr>
              <w:t>加“*”项</w:t>
            </w:r>
            <w:r>
              <w:rPr>
                <w:rFonts w:hint="eastAsia" w:ascii="宋体" w:hAnsi="宋体" w:eastAsia="宋体" w:cs="宋体"/>
                <w:szCs w:val="21"/>
              </w:rPr>
              <w:t>参数</w:t>
            </w:r>
            <w:r>
              <w:rPr>
                <w:rFonts w:hint="eastAsia"/>
              </w:rPr>
              <w:t>负偏离一项扣</w:t>
            </w:r>
            <w:r>
              <w:rPr>
                <w:rFonts w:hint="eastAsia"/>
                <w:lang w:val="en-US" w:eastAsia="zh-CN"/>
              </w:rPr>
              <w:t>3.0</w:t>
            </w:r>
            <w:r>
              <w:rPr>
                <w:rFonts w:hint="eastAsia"/>
              </w:rPr>
              <w:t>分</w:t>
            </w:r>
            <w:r>
              <w:rPr>
                <w:rFonts w:hint="eastAsia"/>
                <w:lang w:eastAsia="zh-CN"/>
              </w:rPr>
              <w:t>，</w:t>
            </w:r>
            <w:r>
              <w:rPr>
                <w:rFonts w:hint="eastAsia"/>
                <w:lang w:val="en-US" w:eastAsia="zh-CN"/>
              </w:rPr>
              <w:t>非加“*”项参数</w:t>
            </w:r>
            <w:r>
              <w:rPr>
                <w:rFonts w:hint="eastAsia"/>
              </w:rPr>
              <w:t>负偏离一项扣</w:t>
            </w:r>
            <w:r>
              <w:rPr>
                <w:rFonts w:hint="eastAsia"/>
                <w:lang w:val="en-US" w:eastAsia="zh-CN"/>
              </w:rPr>
              <w:t>1</w:t>
            </w:r>
            <w:r>
              <w:rPr>
                <w:rFonts w:hint="eastAsia"/>
              </w:rPr>
              <w:t>分</w:t>
            </w:r>
            <w:r>
              <w:rPr>
                <w:rFonts w:hint="eastAsia"/>
                <w:lang w:eastAsia="zh-CN"/>
              </w:rPr>
              <w:t>，</w:t>
            </w:r>
            <w:r>
              <w:rPr>
                <w:rFonts w:hint="eastAsia"/>
              </w:rPr>
              <w:t>直到扣完为止。</w:t>
            </w:r>
          </w:p>
          <w:p>
            <w:pPr>
              <w:rPr>
                <w:rFonts w:hint="eastAsia" w:eastAsia="宋体"/>
                <w:bCs/>
                <w:lang w:eastAsia="zh-CN"/>
              </w:rPr>
            </w:pPr>
            <w:r>
              <w:rPr>
                <w:rFonts w:hint="eastAsia" w:ascii="宋体" w:hAnsi="宋体" w:cs="宋体"/>
                <w:b/>
                <w:bCs/>
                <w:szCs w:val="21"/>
              </w:rPr>
              <w:t>响应产品技术参数应根据响应产品实际情况逐项填写，响应内容不能完全复制招标文件技术参数要求，如投标文件完全复制招标文件技术参数要求的，评标委员会将对其本</w:t>
            </w:r>
            <w:r>
              <w:rPr>
                <w:rFonts w:hint="eastAsia" w:ascii="宋体" w:hAnsi="宋体" w:cs="宋体"/>
                <w:b/>
                <w:bCs/>
                <w:color w:val="000000"/>
                <w:szCs w:val="21"/>
              </w:rPr>
              <w:t>项扣</w:t>
            </w:r>
            <w:r>
              <w:rPr>
                <w:rFonts w:hint="eastAsia" w:ascii="宋体" w:hAnsi="宋体" w:cs="宋体"/>
                <w:b/>
                <w:bCs/>
                <w:color w:val="000000"/>
                <w:szCs w:val="21"/>
                <w:lang w:val="en-US" w:eastAsia="zh-CN"/>
              </w:rPr>
              <w:t>10</w:t>
            </w:r>
            <w:r>
              <w:rPr>
                <w:rFonts w:hint="eastAsia" w:ascii="宋体" w:hAnsi="宋体" w:cs="宋体"/>
                <w:b/>
                <w:bCs/>
                <w:color w:val="000000"/>
                <w:szCs w:val="21"/>
              </w:rPr>
              <w:t>分</w:t>
            </w:r>
            <w:r>
              <w:rPr>
                <w:rFonts w:hint="eastAsia" w:ascii="宋体" w:hAnsi="宋体" w:cs="宋体"/>
                <w:b/>
                <w:bCs/>
                <w:color w:val="000000"/>
                <w:szCs w:val="21"/>
                <w:lang w:eastAsia="zh-CN"/>
              </w:rPr>
              <w:t>。</w:t>
            </w:r>
          </w:p>
        </w:tc>
        <w:tc>
          <w:tcPr>
            <w:tcW w:w="945" w:type="dxa"/>
            <w:vMerge w:val="restart"/>
            <w:noWrap w:val="0"/>
            <w:vAlign w:val="center"/>
          </w:tcPr>
          <w:p>
            <w:pPr>
              <w:rPr>
                <w:rFonts w:ascii="宋体" w:hAnsi="宋体" w:cs="宋体"/>
                <w:szCs w:val="21"/>
              </w:rPr>
            </w:pPr>
            <w:r>
              <w:rPr>
                <w:rFonts w:hint="eastAsia" w:ascii="宋体" w:hAnsi="宋体" w:cs="宋体"/>
                <w:kern w:val="0"/>
                <w:szCs w:val="21"/>
              </w:rPr>
              <w:t>投标人应尽可能多的提供相关技术参数佐证材料予以证明其技术参数的响应性。</w:t>
            </w:r>
            <w:r>
              <w:rPr>
                <w:rFonts w:hint="eastAsia" w:ascii="宋体" w:hAnsi="宋体" w:cs="宋体"/>
                <w:b/>
                <w:szCs w:val="21"/>
              </w:rPr>
              <w:t>证明材料要求复印件加公章。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4" w:hRule="atLeast"/>
        </w:trPr>
        <w:tc>
          <w:tcPr>
            <w:tcW w:w="878" w:type="dxa"/>
            <w:vMerge w:val="continue"/>
            <w:noWrap w:val="0"/>
            <w:vAlign w:val="center"/>
          </w:tcPr>
          <w:p>
            <w:pPr>
              <w:ind w:firstLine="480"/>
              <w:jc w:val="center"/>
              <w:rPr>
                <w:rFonts w:ascii="宋体" w:hAnsi="宋体" w:cs="宋体"/>
                <w:szCs w:val="21"/>
              </w:rPr>
            </w:pPr>
          </w:p>
        </w:tc>
        <w:tc>
          <w:tcPr>
            <w:tcW w:w="782" w:type="dxa"/>
            <w:noWrap w:val="0"/>
            <w:vAlign w:val="center"/>
          </w:tcPr>
          <w:p>
            <w:pPr>
              <w:rPr>
                <w:rFonts w:ascii="宋体" w:hAnsi="宋体" w:eastAsia="宋体" w:cs="宋体"/>
                <w:bCs/>
                <w:szCs w:val="21"/>
              </w:rPr>
            </w:pPr>
            <w:r>
              <w:rPr>
                <w:rFonts w:hint="eastAsia" w:ascii="宋体" w:hAnsi="宋体" w:cs="宋体"/>
                <w:bCs/>
                <w:szCs w:val="21"/>
              </w:rPr>
              <w:t>产品技术资料</w:t>
            </w:r>
          </w:p>
        </w:tc>
        <w:tc>
          <w:tcPr>
            <w:tcW w:w="705" w:type="dxa"/>
            <w:noWrap w:val="0"/>
            <w:vAlign w:val="center"/>
          </w:tcPr>
          <w:p>
            <w:pPr>
              <w:rPr>
                <w:rFonts w:ascii="宋体" w:hAnsi="宋体" w:eastAsia="宋体" w:cs="宋体"/>
                <w:szCs w:val="21"/>
              </w:rPr>
            </w:pPr>
            <w:r>
              <w:rPr>
                <w:rFonts w:hint="eastAsia" w:ascii="宋体" w:hAnsi="宋体" w:cs="宋体"/>
                <w:szCs w:val="21"/>
                <w:lang w:val="en-US" w:eastAsia="zh-CN"/>
              </w:rPr>
              <w:t>5</w:t>
            </w:r>
            <w:r>
              <w:rPr>
                <w:rFonts w:hint="eastAsia" w:ascii="宋体" w:hAnsi="宋体" w:cs="宋体"/>
                <w:szCs w:val="21"/>
              </w:rPr>
              <w:t>分</w:t>
            </w:r>
          </w:p>
        </w:tc>
        <w:tc>
          <w:tcPr>
            <w:tcW w:w="5529" w:type="dxa"/>
            <w:noWrap w:val="0"/>
            <w:vAlign w:val="center"/>
          </w:tcPr>
          <w:p>
            <w:pPr>
              <w:pStyle w:val="24"/>
              <w:numPr>
                <w:ilvl w:val="0"/>
                <w:numId w:val="20"/>
              </w:numPr>
              <w:ind w:firstLineChars="0"/>
              <w:rPr>
                <w:rFonts w:hint="eastAsia" w:ascii="宋体" w:hAnsi="宋体" w:eastAsia="宋体" w:cs="宋体"/>
                <w:szCs w:val="21"/>
              </w:rPr>
            </w:pPr>
            <w:r>
              <w:rPr>
                <w:rFonts w:hint="eastAsia" w:ascii="宋体" w:hAnsi="宋体" w:eastAsia="宋体" w:cs="宋体"/>
                <w:szCs w:val="21"/>
              </w:rPr>
              <w:t>所响应设备（产品）技术资料详尽、齐全、表述真实一致，</w:t>
            </w:r>
            <w:r>
              <w:rPr>
                <w:rFonts w:hint="eastAsia" w:hAnsi="宋体"/>
                <w:sz w:val="21"/>
                <w:szCs w:val="21"/>
                <w:lang w:val="zh-CN"/>
              </w:rPr>
              <w:t>根据响应程度计</w:t>
            </w:r>
            <w:r>
              <w:rPr>
                <w:rFonts w:hint="eastAsia" w:hAnsi="宋体"/>
                <w:sz w:val="21"/>
                <w:szCs w:val="21"/>
                <w:lang w:val="en-US" w:eastAsia="zh-CN"/>
              </w:rPr>
              <w:t>0-2.0</w:t>
            </w:r>
            <w:r>
              <w:rPr>
                <w:rFonts w:hint="eastAsia" w:ascii="宋体" w:hAnsi="宋体" w:eastAsia="宋体" w:cs="宋体"/>
                <w:szCs w:val="21"/>
              </w:rPr>
              <w:t>分；未提供不得分；</w:t>
            </w:r>
          </w:p>
          <w:p>
            <w:pPr>
              <w:pStyle w:val="24"/>
              <w:numPr>
                <w:ilvl w:val="0"/>
                <w:numId w:val="20"/>
              </w:numPr>
              <w:ind w:firstLineChars="0"/>
              <w:rPr>
                <w:rFonts w:hint="eastAsia" w:ascii="宋体" w:hAnsi="宋体" w:eastAsia="宋体" w:cs="宋体"/>
                <w:szCs w:val="21"/>
              </w:rPr>
            </w:pPr>
            <w:r>
              <w:rPr>
                <w:rFonts w:hint="eastAsia" w:ascii="宋体" w:hAnsi="宋体" w:eastAsia="宋体" w:cs="宋体"/>
                <w:szCs w:val="21"/>
              </w:rPr>
              <w:t>所投设备（产品）及备品备件符合国内、国际相关标准且无产权纠纷，无假货、水货、翻新货，提供所投产品来源渠道合法证明文件</w:t>
            </w:r>
            <w:r>
              <w:rPr>
                <w:rFonts w:hint="eastAsia" w:ascii="宋体" w:hAnsi="宋体" w:eastAsia="宋体" w:cs="宋体"/>
                <w:szCs w:val="21"/>
                <w:lang w:val="en-US" w:eastAsia="zh-CN"/>
              </w:rPr>
              <w:t>完整性</w:t>
            </w:r>
            <w:r>
              <w:rPr>
                <w:rFonts w:hint="eastAsia" w:ascii="宋体" w:hAnsi="宋体" w:eastAsia="宋体" w:cs="宋体"/>
                <w:szCs w:val="21"/>
              </w:rPr>
              <w:t>（包括但不限于销售协议、代理协议、原厂授权等）等，齐全计</w:t>
            </w:r>
            <w:r>
              <w:rPr>
                <w:rFonts w:hint="eastAsia" w:ascii="宋体" w:hAnsi="宋体" w:eastAsia="宋体" w:cs="宋体"/>
                <w:szCs w:val="21"/>
                <w:lang w:val="en-US" w:eastAsia="zh-CN"/>
              </w:rPr>
              <w:t>2</w:t>
            </w: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.0分，较齐全计1.0-</w:t>
            </w:r>
            <w:r>
              <w:rPr>
                <w:rFonts w:hint="eastAsia" w:ascii="宋体" w:hAnsi="宋体" w:eastAsia="宋体" w:cs="宋体"/>
                <w:szCs w:val="21"/>
                <w:lang w:val="en-US" w:eastAsia="zh-CN"/>
              </w:rPr>
              <w:t>2.0</w:t>
            </w:r>
            <w:r>
              <w:rPr>
                <w:rFonts w:hint="eastAsia" w:ascii="宋体" w:hAnsi="宋体" w:eastAsia="宋体" w:cs="宋体"/>
                <w:szCs w:val="21"/>
              </w:rPr>
              <w:t>分，未提供不得分；</w:t>
            </w:r>
          </w:p>
          <w:p>
            <w:pPr>
              <w:ind w:firstLine="482"/>
              <w:rPr>
                <w:rFonts w:ascii="宋体" w:hAnsi="宋体" w:cs="宋体"/>
                <w:szCs w:val="21"/>
              </w:rPr>
            </w:pPr>
            <w:r>
              <w:rPr>
                <w:rFonts w:hint="eastAsia" w:ascii="宋体" w:hAnsi="宋体" w:cs="宋体"/>
                <w:b/>
                <w:bCs/>
                <w:szCs w:val="21"/>
              </w:rPr>
              <w:t>评审依据：投标人应提供详细的响应产品设备技术白皮书、认证证书、检测报告等相关佐证材料。</w:t>
            </w:r>
          </w:p>
        </w:tc>
        <w:tc>
          <w:tcPr>
            <w:tcW w:w="945" w:type="dxa"/>
            <w:vMerge w:val="continue"/>
            <w:noWrap w:val="0"/>
            <w:vAlign w:val="center"/>
          </w:tcPr>
          <w:p>
            <w:pPr>
              <w:ind w:firstLine="48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878" w:type="dxa"/>
            <w:vMerge w:val="continue"/>
            <w:noWrap w:val="0"/>
            <w:vAlign w:val="center"/>
          </w:tcPr>
          <w:p>
            <w:pPr>
              <w:ind w:firstLine="480"/>
              <w:jc w:val="center"/>
              <w:rPr>
                <w:rFonts w:ascii="宋体" w:hAnsi="宋体" w:cs="宋体"/>
                <w:szCs w:val="21"/>
              </w:rPr>
            </w:pPr>
          </w:p>
        </w:tc>
        <w:tc>
          <w:tcPr>
            <w:tcW w:w="782" w:type="dxa"/>
            <w:noWrap w:val="0"/>
            <w:vAlign w:val="center"/>
          </w:tcPr>
          <w:p>
            <w:pPr>
              <w:rPr>
                <w:rFonts w:ascii="宋体" w:hAnsi="宋体" w:eastAsia="宋体" w:cs="宋体"/>
                <w:szCs w:val="21"/>
              </w:rPr>
            </w:pPr>
            <w:r>
              <w:rPr>
                <w:rFonts w:hint="eastAsia" w:ascii="宋体" w:hAnsi="宋体" w:cs="宋体"/>
                <w:szCs w:val="21"/>
              </w:rPr>
              <w:t>技术及实施方案</w:t>
            </w:r>
          </w:p>
        </w:tc>
        <w:tc>
          <w:tcPr>
            <w:tcW w:w="705" w:type="dxa"/>
            <w:noWrap w:val="0"/>
            <w:vAlign w:val="center"/>
          </w:tcPr>
          <w:p>
            <w:pPr>
              <w:rPr>
                <w:rFonts w:ascii="宋体" w:hAnsi="宋体" w:eastAsia="宋体" w:cs="宋体"/>
                <w:szCs w:val="21"/>
              </w:rPr>
            </w:pPr>
            <w:r>
              <w:rPr>
                <w:rFonts w:hint="eastAsia" w:ascii="宋体" w:hAnsi="宋体" w:cs="宋体"/>
                <w:szCs w:val="21"/>
                <w:lang w:val="en-US" w:eastAsia="zh-CN"/>
              </w:rPr>
              <w:t>5</w:t>
            </w:r>
            <w:r>
              <w:rPr>
                <w:rFonts w:hint="eastAsia" w:ascii="宋体" w:hAnsi="宋体" w:cs="宋体"/>
                <w:szCs w:val="21"/>
              </w:rPr>
              <w:t>分</w:t>
            </w:r>
          </w:p>
        </w:tc>
        <w:tc>
          <w:tcPr>
            <w:tcW w:w="5529" w:type="dxa"/>
            <w:noWrap w:val="0"/>
            <w:vAlign w:val="center"/>
          </w:tcPr>
          <w:p>
            <w:pPr>
              <w:ind w:firstLine="480"/>
              <w:rPr>
                <w:rFonts w:hint="eastAsia" w:ascii="宋体" w:hAnsi="宋体" w:eastAsia="宋体" w:cs="宋体"/>
                <w:szCs w:val="21"/>
              </w:rPr>
            </w:pPr>
            <w:r>
              <w:rPr>
                <w:rFonts w:hint="eastAsia" w:ascii="宋体" w:hAnsi="宋体" w:eastAsia="宋体" w:cs="宋体"/>
                <w:szCs w:val="21"/>
              </w:rPr>
              <w:t>根据投标人提供的技术方案和组织实施方案等内容进行综合评定</w:t>
            </w:r>
          </w:p>
          <w:p>
            <w:pPr>
              <w:pStyle w:val="24"/>
              <w:numPr>
                <w:ilvl w:val="0"/>
                <w:numId w:val="21"/>
              </w:numPr>
              <w:ind w:leftChars="0"/>
              <w:rPr>
                <w:rFonts w:ascii="宋体" w:hAnsi="宋体" w:cs="宋体"/>
                <w:szCs w:val="21"/>
              </w:rPr>
            </w:pPr>
            <w:r>
              <w:rPr>
                <w:rFonts w:hint="eastAsia" w:ascii="宋体" w:hAnsi="宋体" w:eastAsia="宋体" w:cs="宋体"/>
                <w:szCs w:val="21"/>
              </w:rPr>
              <w:t>方案细致完整、描述条理清晰，内容齐全，有较高的针对性，得</w:t>
            </w:r>
            <w:r>
              <w:rPr>
                <w:rFonts w:hint="eastAsia" w:ascii="宋体" w:hAnsi="宋体" w:eastAsia="宋体" w:cs="宋体"/>
                <w:szCs w:val="21"/>
                <w:lang w:val="en-US" w:eastAsia="zh-CN"/>
              </w:rPr>
              <w:t>3.1-5.0</w:t>
            </w:r>
            <w:r>
              <w:rPr>
                <w:rFonts w:hint="eastAsia" w:ascii="宋体" w:hAnsi="宋体" w:eastAsia="宋体" w:cs="宋体"/>
                <w:szCs w:val="21"/>
              </w:rPr>
              <w:t>分；</w:t>
            </w:r>
          </w:p>
          <w:p>
            <w:pPr>
              <w:pStyle w:val="24"/>
              <w:numPr>
                <w:ilvl w:val="0"/>
                <w:numId w:val="21"/>
              </w:numPr>
              <w:ind w:leftChars="0"/>
              <w:rPr>
                <w:rFonts w:ascii="宋体" w:hAnsi="宋体" w:cs="宋体"/>
                <w:szCs w:val="21"/>
              </w:rPr>
            </w:pPr>
            <w:r>
              <w:rPr>
                <w:rFonts w:hint="eastAsia" w:ascii="宋体" w:hAnsi="宋体" w:eastAsia="宋体" w:cs="宋体"/>
                <w:szCs w:val="21"/>
              </w:rPr>
              <w:t>方案较完整，可基本实现及满足采购要求，得</w:t>
            </w:r>
            <w:r>
              <w:rPr>
                <w:rFonts w:hint="eastAsia" w:ascii="宋体" w:hAnsi="宋体" w:eastAsia="宋体" w:cs="宋体"/>
                <w:szCs w:val="21"/>
                <w:lang w:val="en-US" w:eastAsia="zh-CN"/>
              </w:rPr>
              <w:t>2.1</w:t>
            </w:r>
            <w:r>
              <w:rPr>
                <w:rFonts w:hint="eastAsia" w:ascii="宋体" w:hAnsi="宋体" w:eastAsia="宋体" w:cs="宋体"/>
                <w:szCs w:val="21"/>
              </w:rPr>
              <w:t>-</w:t>
            </w:r>
            <w:r>
              <w:rPr>
                <w:rFonts w:hint="eastAsia" w:ascii="宋体" w:hAnsi="宋体" w:eastAsia="宋体" w:cs="宋体"/>
                <w:szCs w:val="21"/>
                <w:lang w:val="en-US" w:eastAsia="zh-CN"/>
              </w:rPr>
              <w:t>3.0</w:t>
            </w:r>
            <w:r>
              <w:rPr>
                <w:rFonts w:hint="eastAsia" w:ascii="宋体" w:hAnsi="宋体" w:eastAsia="宋体" w:cs="宋体"/>
                <w:szCs w:val="21"/>
              </w:rPr>
              <w:t>分；</w:t>
            </w:r>
          </w:p>
          <w:p>
            <w:pPr>
              <w:pStyle w:val="24"/>
              <w:numPr>
                <w:ilvl w:val="0"/>
                <w:numId w:val="21"/>
              </w:numPr>
              <w:ind w:leftChars="0"/>
              <w:rPr>
                <w:rFonts w:ascii="宋体" w:hAnsi="宋体" w:cs="宋体"/>
                <w:szCs w:val="21"/>
              </w:rPr>
            </w:pPr>
            <w:r>
              <w:rPr>
                <w:rFonts w:hint="eastAsia" w:ascii="宋体" w:hAnsi="宋体" w:eastAsia="宋体" w:cs="宋体"/>
                <w:szCs w:val="21"/>
              </w:rPr>
              <w:t>方案</w:t>
            </w:r>
            <w:r>
              <w:rPr>
                <w:rFonts w:hint="eastAsia" w:ascii="宋体" w:hAnsi="宋体" w:eastAsia="宋体" w:cs="宋体"/>
                <w:szCs w:val="21"/>
                <w:lang w:val="en-US" w:eastAsia="zh-CN"/>
              </w:rPr>
              <w:t>内容较差</w:t>
            </w:r>
            <w:r>
              <w:rPr>
                <w:rFonts w:hint="eastAsia" w:ascii="宋体" w:hAnsi="宋体" w:eastAsia="宋体" w:cs="宋体"/>
                <w:szCs w:val="21"/>
              </w:rPr>
              <w:t>，</w:t>
            </w:r>
            <w:r>
              <w:rPr>
                <w:rFonts w:hint="eastAsia" w:ascii="宋体" w:hAnsi="宋体" w:eastAsia="宋体" w:cs="宋体"/>
                <w:szCs w:val="21"/>
                <w:lang w:val="en-US" w:eastAsia="zh-CN"/>
              </w:rPr>
              <w:t>部分满足采购需求的，得1.0-2.0分；</w:t>
            </w:r>
          </w:p>
          <w:p>
            <w:pPr>
              <w:pStyle w:val="24"/>
              <w:numPr>
                <w:ilvl w:val="0"/>
                <w:numId w:val="0"/>
              </w:numPr>
              <w:ind w:leftChars="0" w:firstLine="420" w:firstLineChars="200"/>
              <w:rPr>
                <w:rFonts w:hint="default" w:ascii="宋体" w:hAnsi="宋体" w:cs="宋体"/>
                <w:szCs w:val="21"/>
                <w:lang w:val="en-US"/>
              </w:rPr>
            </w:pPr>
            <w:r>
              <w:rPr>
                <w:rFonts w:hint="eastAsia" w:ascii="宋体" w:hAnsi="宋体" w:eastAsia="宋体" w:cs="宋体"/>
                <w:szCs w:val="21"/>
                <w:lang w:val="en-US" w:eastAsia="zh-CN"/>
              </w:rPr>
              <w:t>未提供不得分。</w:t>
            </w:r>
          </w:p>
        </w:tc>
        <w:tc>
          <w:tcPr>
            <w:tcW w:w="945" w:type="dxa"/>
            <w:vMerge w:val="continue"/>
            <w:noWrap w:val="0"/>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trPr>
        <w:tc>
          <w:tcPr>
            <w:tcW w:w="878" w:type="dxa"/>
            <w:vMerge w:val="restart"/>
            <w:noWrap w:val="0"/>
            <w:vAlign w:val="center"/>
          </w:tcPr>
          <w:p>
            <w:pPr>
              <w:rPr>
                <w:rFonts w:hAnsi="宋体" w:eastAsia="宋体"/>
                <w:szCs w:val="21"/>
              </w:rPr>
            </w:pPr>
            <w:r>
              <w:rPr>
                <w:rFonts w:hint="eastAsia" w:hAnsi="宋体"/>
                <w:szCs w:val="21"/>
              </w:rPr>
              <w:t>商务部分</w:t>
            </w:r>
            <w:r>
              <w:rPr>
                <w:rFonts w:hint="eastAsia" w:hAnsi="宋体"/>
                <w:szCs w:val="21"/>
                <w:highlight w:val="none"/>
              </w:rPr>
              <w:t>（</w:t>
            </w:r>
            <w:r>
              <w:rPr>
                <w:rFonts w:hint="eastAsia" w:hAnsi="宋体"/>
                <w:szCs w:val="21"/>
                <w:highlight w:val="none"/>
                <w:lang w:val="en-US" w:eastAsia="zh-CN"/>
              </w:rPr>
              <w:t>20</w:t>
            </w:r>
            <w:r>
              <w:rPr>
                <w:rFonts w:hint="eastAsia" w:hAnsi="宋体"/>
                <w:szCs w:val="21"/>
              </w:rPr>
              <w:t>分）</w:t>
            </w:r>
          </w:p>
        </w:tc>
        <w:tc>
          <w:tcPr>
            <w:tcW w:w="782" w:type="dxa"/>
            <w:noWrap w:val="0"/>
            <w:vAlign w:val="center"/>
          </w:tcPr>
          <w:p>
            <w:pPr>
              <w:rPr>
                <w:rFonts w:hAnsi="宋体"/>
                <w:szCs w:val="21"/>
              </w:rPr>
            </w:pPr>
            <w:r>
              <w:rPr>
                <w:rFonts w:hint="eastAsia" w:hAnsi="宋体"/>
                <w:szCs w:val="21"/>
              </w:rPr>
              <w:t>售后服</w:t>
            </w:r>
            <w:r>
              <w:rPr>
                <w:rFonts w:hint="eastAsia" w:hAnsi="宋体"/>
                <w:szCs w:val="21"/>
                <w:lang w:val="en-US" w:eastAsia="zh-CN"/>
              </w:rPr>
              <w:t xml:space="preserve"> </w:t>
            </w:r>
            <w:r>
              <w:rPr>
                <w:rFonts w:hint="eastAsia" w:hAnsi="宋体"/>
                <w:szCs w:val="21"/>
              </w:rPr>
              <w:t>务</w:t>
            </w:r>
          </w:p>
          <w:p>
            <w:pPr>
              <w:ind w:firstLine="480"/>
              <w:jc w:val="center"/>
              <w:rPr>
                <w:rFonts w:hAnsi="宋体"/>
                <w:bCs/>
                <w:color w:val="000000"/>
                <w:szCs w:val="21"/>
              </w:rPr>
            </w:pPr>
          </w:p>
        </w:tc>
        <w:tc>
          <w:tcPr>
            <w:tcW w:w="705" w:type="dxa"/>
            <w:noWrap w:val="0"/>
            <w:vAlign w:val="center"/>
          </w:tcPr>
          <w:p>
            <w:pPr>
              <w:rPr>
                <w:rFonts w:hAnsi="宋体"/>
                <w:color w:val="000000"/>
                <w:szCs w:val="21"/>
              </w:rPr>
            </w:pPr>
            <w:r>
              <w:rPr>
                <w:rFonts w:hint="eastAsia" w:hAnsi="宋体"/>
                <w:szCs w:val="21"/>
                <w:lang w:val="en-US" w:eastAsia="zh-CN"/>
              </w:rPr>
              <w:t>10</w:t>
            </w:r>
            <w:r>
              <w:rPr>
                <w:rFonts w:hint="eastAsia" w:hAnsi="宋体"/>
                <w:szCs w:val="21"/>
              </w:rPr>
              <w:t>分</w:t>
            </w:r>
          </w:p>
        </w:tc>
        <w:tc>
          <w:tcPr>
            <w:tcW w:w="5529" w:type="dxa"/>
            <w:noWrap w:val="0"/>
            <w:vAlign w:val="center"/>
          </w:tcPr>
          <w:p>
            <w:pPr>
              <w:pStyle w:val="24"/>
              <w:numPr>
                <w:ilvl w:val="0"/>
                <w:numId w:val="22"/>
              </w:numPr>
              <w:ind w:firstLineChars="0"/>
              <w:rPr>
                <w:rFonts w:ascii="宋体" w:hAnsi="宋体" w:eastAsia="宋体" w:cs="宋体"/>
                <w:szCs w:val="21"/>
              </w:rPr>
            </w:pPr>
            <w:r>
              <w:rPr>
                <w:rFonts w:hint="eastAsia" w:ascii="宋体" w:hAnsi="宋体" w:eastAsia="宋体" w:cs="宋体"/>
                <w:szCs w:val="21"/>
              </w:rPr>
              <w:t>针对本项目</w:t>
            </w:r>
            <w:r>
              <w:rPr>
                <w:rFonts w:hint="eastAsia" w:ascii="宋体" w:hAnsi="宋体" w:eastAsia="宋体" w:cs="宋体"/>
                <w:szCs w:val="21"/>
                <w:lang w:val="zh-CN"/>
              </w:rPr>
              <w:t>制定相应的售后服务方案，售后服务方案包括送货响应时效、</w:t>
            </w:r>
            <w:r>
              <w:rPr>
                <w:rFonts w:hint="eastAsia" w:ascii="宋体" w:hAnsi="宋体" w:eastAsia="宋体" w:cs="宋体"/>
                <w:szCs w:val="21"/>
                <w:highlight w:val="none"/>
                <w:lang w:val="en-US" w:eastAsia="zh-CN"/>
              </w:rPr>
              <w:t>售后服务承诺、</w:t>
            </w:r>
            <w:r>
              <w:rPr>
                <w:rFonts w:hint="eastAsia" w:ascii="宋体" w:hAnsi="宋体" w:eastAsia="宋体" w:cs="宋体"/>
                <w:szCs w:val="21"/>
                <w:lang w:val="zh-CN"/>
              </w:rPr>
              <w:t>调换货响应时效、为采购人提供必要的技术支持等</w:t>
            </w:r>
            <w:r>
              <w:rPr>
                <w:rFonts w:hint="eastAsia" w:hAnsi="宋体"/>
                <w:sz w:val="21"/>
                <w:szCs w:val="21"/>
                <w:lang w:val="zh-CN"/>
              </w:rPr>
              <w:t>根据响应程度计</w:t>
            </w:r>
            <w:r>
              <w:rPr>
                <w:rFonts w:hint="eastAsia" w:hAnsi="宋体"/>
                <w:sz w:val="21"/>
                <w:szCs w:val="21"/>
                <w:lang w:val="en-US" w:eastAsia="zh-CN"/>
              </w:rPr>
              <w:t>0-2.0</w:t>
            </w:r>
            <w:r>
              <w:rPr>
                <w:rFonts w:hint="eastAsia" w:hAnsi="宋体"/>
                <w:sz w:val="21"/>
                <w:szCs w:val="21"/>
                <w:lang w:val="zh-CN"/>
              </w:rPr>
              <w:t>分</w:t>
            </w:r>
            <w:r>
              <w:rPr>
                <w:rFonts w:hint="eastAsia" w:ascii="宋体" w:hAnsi="宋体" w:eastAsia="宋体" w:cs="宋体"/>
                <w:szCs w:val="21"/>
              </w:rPr>
              <w:t>。</w:t>
            </w:r>
          </w:p>
          <w:p>
            <w:pPr>
              <w:ind w:firstLine="480"/>
              <w:rPr>
                <w:rFonts w:ascii="宋体" w:hAnsi="宋体" w:eastAsia="宋体" w:cs="宋体"/>
                <w:szCs w:val="21"/>
              </w:rPr>
            </w:pPr>
            <w:r>
              <w:rPr>
                <w:rFonts w:hint="eastAsia" w:ascii="宋体" w:hAnsi="宋体" w:eastAsia="宋体" w:cs="宋体"/>
                <w:szCs w:val="21"/>
              </w:rPr>
              <w:t>未提供不得分。</w:t>
            </w:r>
          </w:p>
          <w:p>
            <w:pPr>
              <w:pStyle w:val="24"/>
              <w:numPr>
                <w:ilvl w:val="0"/>
                <w:numId w:val="22"/>
              </w:numPr>
              <w:tabs>
                <w:tab w:val="left" w:pos="307"/>
              </w:tabs>
              <w:ind w:firstLineChars="0"/>
              <w:rPr>
                <w:rFonts w:ascii="宋体" w:hAnsi="宋体" w:eastAsia="宋体" w:cs="宋体"/>
                <w:szCs w:val="21"/>
                <w:lang w:val="zh-CN"/>
              </w:rPr>
            </w:pPr>
            <w:r>
              <w:rPr>
                <w:rFonts w:hint="eastAsia" w:ascii="宋体" w:hAnsi="宋体" w:eastAsia="宋体" w:cs="宋体"/>
                <w:szCs w:val="21"/>
              </w:rPr>
              <w:t>针对本项目</w:t>
            </w:r>
            <w:r>
              <w:rPr>
                <w:rFonts w:hint="eastAsia" w:ascii="宋体" w:hAnsi="宋体" w:eastAsia="宋体" w:cs="宋体"/>
                <w:szCs w:val="21"/>
                <w:lang w:val="zh-CN"/>
              </w:rPr>
              <w:t>制定</w:t>
            </w:r>
            <w:r>
              <w:rPr>
                <w:rFonts w:hint="eastAsia" w:ascii="宋体" w:hAnsi="宋体" w:eastAsia="宋体" w:cs="宋体"/>
                <w:szCs w:val="21"/>
              </w:rPr>
              <w:t>出现</w:t>
            </w:r>
            <w:r>
              <w:rPr>
                <w:rFonts w:hint="eastAsia" w:ascii="宋体" w:hAnsi="宋体" w:eastAsia="宋体" w:cs="宋体"/>
                <w:szCs w:val="21"/>
                <w:lang w:val="zh-CN"/>
              </w:rPr>
              <w:t>产品质量或可能影响产品质量的售后服务措施。</w:t>
            </w:r>
          </w:p>
          <w:p>
            <w:pPr>
              <w:ind w:firstLine="480"/>
              <w:rPr>
                <w:rFonts w:ascii="宋体" w:hAnsi="宋体" w:eastAsia="宋体" w:cs="宋体"/>
                <w:szCs w:val="21"/>
              </w:rPr>
            </w:pPr>
            <w:r>
              <w:rPr>
                <w:rFonts w:hint="eastAsia" w:ascii="宋体" w:hAnsi="宋体" w:eastAsia="宋体" w:cs="宋体"/>
                <w:szCs w:val="21"/>
                <w:lang w:val="zh-CN"/>
              </w:rPr>
              <w:t>（</w:t>
            </w:r>
            <w:r>
              <w:rPr>
                <w:rFonts w:hint="eastAsia" w:ascii="宋体" w:hAnsi="宋体" w:eastAsia="宋体" w:cs="宋体"/>
                <w:szCs w:val="21"/>
                <w:lang w:val="en-US" w:eastAsia="zh-CN"/>
              </w:rPr>
              <w:t>1</w:t>
            </w:r>
            <w:r>
              <w:rPr>
                <w:rFonts w:hint="eastAsia" w:ascii="宋体" w:hAnsi="宋体" w:eastAsia="宋体" w:cs="宋体"/>
                <w:szCs w:val="21"/>
                <w:lang w:val="zh-CN"/>
              </w:rPr>
              <w:t>）措施及时、有效</w:t>
            </w:r>
            <w:r>
              <w:rPr>
                <w:rFonts w:hint="eastAsia" w:ascii="宋体" w:hAnsi="宋体" w:cs="宋体"/>
                <w:szCs w:val="21"/>
              </w:rPr>
              <w:t>计</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3.0</w:t>
            </w:r>
            <w:r>
              <w:rPr>
                <w:rFonts w:hint="eastAsia" w:ascii="宋体" w:hAnsi="宋体" w:eastAsia="宋体" w:cs="宋体"/>
                <w:szCs w:val="21"/>
              </w:rPr>
              <w:t>分；</w:t>
            </w:r>
          </w:p>
          <w:p>
            <w:pPr>
              <w:ind w:firstLine="480"/>
              <w:rPr>
                <w:rFonts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措施相对有效但不够及时</w:t>
            </w:r>
            <w:r>
              <w:rPr>
                <w:rFonts w:hint="eastAsia" w:ascii="宋体" w:hAnsi="宋体" w:cs="宋体"/>
                <w:szCs w:val="21"/>
              </w:rPr>
              <w:t>计1</w:t>
            </w:r>
            <w:r>
              <w:rPr>
                <w:rFonts w:ascii="宋体" w:hAnsi="宋体" w:cs="宋体"/>
                <w:szCs w:val="21"/>
              </w:rPr>
              <w:t>.</w:t>
            </w:r>
            <w:r>
              <w:rPr>
                <w:rFonts w:hint="eastAsia" w:ascii="宋体" w:hAnsi="宋体" w:cs="宋体"/>
                <w:szCs w:val="21"/>
              </w:rPr>
              <w:t>0-</w:t>
            </w:r>
            <w:r>
              <w:rPr>
                <w:rFonts w:hint="eastAsia" w:ascii="宋体" w:hAnsi="宋体" w:cs="宋体"/>
                <w:szCs w:val="21"/>
                <w:lang w:val="en-US" w:eastAsia="zh-CN"/>
              </w:rPr>
              <w:t>2.0</w:t>
            </w:r>
            <w:r>
              <w:rPr>
                <w:rFonts w:hint="eastAsia" w:ascii="宋体" w:hAnsi="宋体" w:eastAsia="宋体" w:cs="宋体"/>
                <w:szCs w:val="21"/>
              </w:rPr>
              <w:t>分；</w:t>
            </w:r>
          </w:p>
          <w:p>
            <w:pPr>
              <w:ind w:firstLine="480"/>
              <w:rPr>
                <w:rFonts w:ascii="宋体" w:hAnsi="宋体" w:eastAsia="宋体" w:cs="宋体"/>
                <w:szCs w:val="21"/>
              </w:rPr>
            </w:pPr>
            <w:r>
              <w:rPr>
                <w:rFonts w:hint="eastAsia" w:ascii="宋体" w:hAnsi="宋体" w:eastAsia="宋体" w:cs="宋体"/>
                <w:szCs w:val="21"/>
              </w:rPr>
              <w:t>未提供不得分。</w:t>
            </w:r>
          </w:p>
          <w:p>
            <w:pPr>
              <w:pStyle w:val="2"/>
              <w:numPr>
                <w:ilvl w:val="0"/>
                <w:numId w:val="22"/>
              </w:numPr>
              <w:rPr>
                <w:rFonts w:hint="eastAsia" w:hAnsi="宋体"/>
                <w:color w:val="000000"/>
                <w:szCs w:val="21"/>
                <w:lang w:eastAsia="zh-CN"/>
              </w:rPr>
            </w:pPr>
            <w:r>
              <w:rPr>
                <w:rFonts w:hint="eastAsia"/>
                <w:color w:val="000000"/>
              </w:rPr>
              <w:t>针对本次项目</w:t>
            </w:r>
            <w:r>
              <w:rPr>
                <w:rFonts w:hint="eastAsia" w:hAnsi="宋体"/>
                <w:color w:val="000000"/>
                <w:szCs w:val="21"/>
              </w:rPr>
              <w:t>提供</w:t>
            </w:r>
            <w:r>
              <w:rPr>
                <w:rFonts w:hint="eastAsia" w:hAnsi="宋体"/>
                <w:color w:val="000000"/>
                <w:szCs w:val="21"/>
                <w:lang w:val="en-US" w:eastAsia="zh-CN"/>
              </w:rPr>
              <w:t>有针对性的</w:t>
            </w:r>
            <w:r>
              <w:rPr>
                <w:rFonts w:hint="eastAsia" w:hAnsi="宋体"/>
                <w:color w:val="000000"/>
                <w:szCs w:val="21"/>
              </w:rPr>
              <w:t>应急服务措施</w:t>
            </w:r>
            <w:r>
              <w:rPr>
                <w:rFonts w:hint="eastAsia" w:hAnsi="宋体"/>
                <w:sz w:val="21"/>
                <w:szCs w:val="21"/>
                <w:lang w:val="zh-CN"/>
              </w:rPr>
              <w:t>，措施和承诺有针对性</w:t>
            </w:r>
            <w:r>
              <w:rPr>
                <w:rFonts w:hint="eastAsia" w:hAnsi="宋体"/>
                <w:sz w:val="21"/>
                <w:szCs w:val="21"/>
                <w:lang w:val="en-US" w:eastAsia="zh-CN"/>
              </w:rPr>
              <w:t>,</w:t>
            </w:r>
            <w:r>
              <w:rPr>
                <w:rFonts w:hint="eastAsia" w:hAnsi="宋体"/>
                <w:sz w:val="21"/>
                <w:szCs w:val="21"/>
                <w:lang w:val="zh-CN"/>
              </w:rPr>
              <w:t>根据响应程度计</w:t>
            </w:r>
            <w:r>
              <w:rPr>
                <w:rFonts w:hint="eastAsia" w:hAnsi="宋体"/>
                <w:sz w:val="21"/>
                <w:szCs w:val="21"/>
                <w:lang w:val="en-US" w:eastAsia="zh-CN"/>
              </w:rPr>
              <w:t>0-2.0</w:t>
            </w:r>
            <w:r>
              <w:rPr>
                <w:rFonts w:hint="eastAsia" w:hAnsi="宋体"/>
                <w:sz w:val="21"/>
                <w:szCs w:val="21"/>
                <w:lang w:val="zh-CN"/>
              </w:rPr>
              <w:t>分</w:t>
            </w:r>
            <w:r>
              <w:rPr>
                <w:rFonts w:hint="eastAsia" w:hAnsi="宋体"/>
                <w:color w:val="000000"/>
                <w:szCs w:val="21"/>
              </w:rPr>
              <w:t>。</w:t>
            </w:r>
          </w:p>
          <w:p>
            <w:pPr>
              <w:ind w:firstLine="480"/>
              <w:rPr>
                <w:rFonts w:hint="eastAsia" w:ascii="Calibri" w:hAnsi="宋体" w:eastAsia="宋体" w:cs="Times New Roman"/>
                <w:color w:val="000000"/>
                <w:kern w:val="2"/>
                <w:sz w:val="21"/>
                <w:szCs w:val="21"/>
                <w:lang w:val="en-US" w:eastAsia="zh-CN" w:bidi="ar-SA"/>
              </w:rPr>
            </w:pPr>
            <w:r>
              <w:rPr>
                <w:rFonts w:hint="eastAsia" w:ascii="Calibri" w:hAnsi="宋体" w:eastAsia="宋体" w:cs="Times New Roman"/>
                <w:color w:val="000000"/>
                <w:kern w:val="2"/>
                <w:sz w:val="21"/>
                <w:szCs w:val="21"/>
                <w:lang w:val="en-US" w:eastAsia="zh-CN" w:bidi="ar-SA"/>
              </w:rPr>
              <w:t>未提供不得分。</w:t>
            </w:r>
          </w:p>
          <w:p>
            <w:pPr>
              <w:pStyle w:val="2"/>
              <w:numPr>
                <w:ilvl w:val="0"/>
                <w:numId w:val="22"/>
              </w:numPr>
              <w:rPr>
                <w:rFonts w:hAnsi="宋体"/>
                <w:color w:val="000000"/>
                <w:szCs w:val="21"/>
              </w:rPr>
            </w:pPr>
            <w:r>
              <w:rPr>
                <w:rFonts w:hint="eastAsia" w:hAnsi="宋体"/>
                <w:color w:val="000000"/>
                <w:szCs w:val="21"/>
              </w:rPr>
              <w:t>针对本次项目提供定期巡检服务措施。</w:t>
            </w:r>
          </w:p>
          <w:p>
            <w:pPr>
              <w:pStyle w:val="2"/>
              <w:ind w:firstLine="420"/>
              <w:rPr>
                <w:rFonts w:hAnsi="宋体"/>
                <w:color w:val="000000"/>
                <w:szCs w:val="21"/>
              </w:rPr>
            </w:pPr>
            <w:r>
              <w:rPr>
                <w:rFonts w:hint="eastAsia" w:hAnsi="宋体"/>
                <w:color w:val="000000"/>
                <w:szCs w:val="21"/>
                <w:lang w:eastAsia="zh-CN"/>
              </w:rPr>
              <w:t>（</w:t>
            </w:r>
            <w:r>
              <w:rPr>
                <w:rFonts w:hint="eastAsia" w:hAnsi="宋体"/>
                <w:color w:val="000000"/>
                <w:szCs w:val="21"/>
                <w:lang w:val="en-US" w:eastAsia="zh-CN"/>
              </w:rPr>
              <w:t>1</w:t>
            </w:r>
            <w:r>
              <w:rPr>
                <w:rFonts w:hint="eastAsia" w:hAnsi="宋体"/>
                <w:color w:val="000000"/>
                <w:szCs w:val="21"/>
                <w:lang w:eastAsia="zh-CN"/>
              </w:rPr>
              <w:t>）</w:t>
            </w:r>
            <w:r>
              <w:rPr>
                <w:rFonts w:hint="eastAsia" w:hAnsi="宋体"/>
                <w:color w:val="000000"/>
                <w:szCs w:val="21"/>
              </w:rPr>
              <w:t>措施合理可行计</w:t>
            </w:r>
            <w:r>
              <w:rPr>
                <w:rFonts w:hint="eastAsia" w:hAnsi="宋体"/>
                <w:color w:val="000000"/>
                <w:szCs w:val="21"/>
                <w:lang w:val="en-US" w:eastAsia="zh-CN"/>
              </w:rPr>
              <w:t>2</w:t>
            </w:r>
            <w:r>
              <w:rPr>
                <w:rFonts w:hAnsi="宋体"/>
                <w:color w:val="000000"/>
                <w:szCs w:val="21"/>
              </w:rPr>
              <w:t>.</w:t>
            </w:r>
            <w:r>
              <w:rPr>
                <w:rFonts w:hint="eastAsia" w:hAnsi="宋体"/>
                <w:color w:val="000000"/>
                <w:szCs w:val="21"/>
                <w:lang w:val="en-US" w:eastAsia="zh-CN"/>
              </w:rPr>
              <w:t>1</w:t>
            </w:r>
            <w:r>
              <w:rPr>
                <w:rFonts w:hAnsi="宋体"/>
                <w:color w:val="000000"/>
                <w:szCs w:val="21"/>
              </w:rPr>
              <w:t>-</w:t>
            </w:r>
            <w:r>
              <w:rPr>
                <w:rFonts w:hint="eastAsia" w:hAnsi="宋体"/>
                <w:color w:val="000000"/>
                <w:szCs w:val="21"/>
                <w:lang w:val="en-US" w:eastAsia="zh-CN"/>
              </w:rPr>
              <w:t>3.0</w:t>
            </w:r>
            <w:r>
              <w:rPr>
                <w:rFonts w:hint="eastAsia" w:hAnsi="宋体"/>
                <w:color w:val="000000"/>
                <w:szCs w:val="21"/>
              </w:rPr>
              <w:t>分；</w:t>
            </w:r>
          </w:p>
          <w:p>
            <w:pPr>
              <w:pStyle w:val="2"/>
              <w:ind w:firstLine="420"/>
              <w:rPr>
                <w:rFonts w:hint="eastAsia" w:hAnsi="宋体"/>
                <w:color w:val="000000"/>
                <w:szCs w:val="21"/>
                <w:lang w:eastAsia="zh-CN"/>
              </w:rPr>
            </w:pPr>
            <w:r>
              <w:rPr>
                <w:rFonts w:hint="eastAsia" w:hAnsi="宋体"/>
                <w:color w:val="000000"/>
                <w:szCs w:val="21"/>
                <w:lang w:eastAsia="zh-CN"/>
              </w:rPr>
              <w:t>（</w:t>
            </w:r>
            <w:r>
              <w:rPr>
                <w:rFonts w:hint="eastAsia" w:hAnsi="宋体"/>
                <w:color w:val="000000"/>
                <w:szCs w:val="21"/>
                <w:lang w:val="en-US" w:eastAsia="zh-CN"/>
              </w:rPr>
              <w:t>2</w:t>
            </w:r>
            <w:r>
              <w:rPr>
                <w:rFonts w:hint="eastAsia" w:hAnsi="宋体"/>
                <w:color w:val="000000"/>
                <w:szCs w:val="21"/>
                <w:lang w:eastAsia="zh-CN"/>
              </w:rPr>
              <w:t>）</w:t>
            </w:r>
            <w:r>
              <w:rPr>
                <w:rFonts w:hint="eastAsia" w:hAnsi="宋体"/>
                <w:color w:val="000000"/>
                <w:szCs w:val="21"/>
              </w:rPr>
              <w:t>措施一般时效性不够及时计1.0-</w:t>
            </w:r>
            <w:r>
              <w:rPr>
                <w:rFonts w:hint="eastAsia" w:hAnsi="宋体"/>
                <w:color w:val="000000"/>
                <w:szCs w:val="21"/>
                <w:lang w:val="en-US" w:eastAsia="zh-CN"/>
              </w:rPr>
              <w:t>2.0</w:t>
            </w:r>
            <w:r>
              <w:rPr>
                <w:rFonts w:hint="eastAsia" w:hAnsi="宋体"/>
                <w:color w:val="000000"/>
                <w:szCs w:val="21"/>
              </w:rPr>
              <w:t>分</w:t>
            </w:r>
            <w:r>
              <w:rPr>
                <w:rFonts w:hint="eastAsia" w:hAnsi="宋体"/>
                <w:color w:val="000000"/>
                <w:szCs w:val="21"/>
                <w:lang w:eastAsia="zh-CN"/>
              </w:rPr>
              <w:t>；</w:t>
            </w:r>
          </w:p>
          <w:p>
            <w:pPr>
              <w:pStyle w:val="2"/>
              <w:ind w:firstLine="420"/>
              <w:rPr>
                <w:rFonts w:hint="eastAsia" w:hAnsi="宋体"/>
                <w:color w:val="000000"/>
                <w:szCs w:val="21"/>
              </w:rPr>
            </w:pPr>
            <w:r>
              <w:rPr>
                <w:rFonts w:hint="eastAsia" w:hAnsi="宋体"/>
                <w:color w:val="000000"/>
                <w:szCs w:val="21"/>
              </w:rPr>
              <w:t>未提供不得分。</w:t>
            </w:r>
          </w:p>
          <w:p>
            <w:pPr>
              <w:ind w:firstLine="482"/>
              <w:jc w:val="left"/>
              <w:rPr>
                <w:rFonts w:hAnsi="宋体"/>
                <w:color w:val="000000"/>
                <w:szCs w:val="21"/>
              </w:rPr>
            </w:pPr>
            <w:r>
              <w:rPr>
                <w:rFonts w:hint="eastAsia" w:hAnsi="宋体"/>
                <w:b/>
                <w:bCs/>
                <w:szCs w:val="21"/>
                <w:lang w:val="zh-CN"/>
              </w:rPr>
              <w:t>评审依据：</w:t>
            </w:r>
            <w:r>
              <w:rPr>
                <w:rFonts w:hint="eastAsia" w:hAnsi="宋体"/>
                <w:szCs w:val="21"/>
                <w:lang w:val="zh-CN"/>
              </w:rPr>
              <w:t>提供售后服务</w:t>
            </w:r>
            <w:r>
              <w:rPr>
                <w:rFonts w:hint="eastAsia" w:hAnsi="宋体"/>
                <w:szCs w:val="21"/>
                <w:lang w:val="en-US" w:eastAsia="zh-CN"/>
              </w:rPr>
              <w:t>方案，</w:t>
            </w:r>
            <w:r>
              <w:rPr>
                <w:rFonts w:hint="eastAsia" w:hAnsi="宋体"/>
                <w:szCs w:val="21"/>
              </w:rPr>
              <w:t>售后服务机构专职人员名单及相关行业从业资历，本行业内的技术</w:t>
            </w:r>
            <w:r>
              <w:rPr>
                <w:rFonts w:hint="eastAsia" w:hAnsi="宋体"/>
                <w:szCs w:val="21"/>
                <w:lang w:val="zh-CN"/>
              </w:rPr>
              <w:t>证书</w:t>
            </w:r>
            <w:r>
              <w:rPr>
                <w:rFonts w:hint="eastAsia" w:hAnsi="宋体"/>
                <w:szCs w:val="21"/>
              </w:rPr>
              <w:t>及相关证明材料等资料（复印件加盖公章）。</w:t>
            </w:r>
          </w:p>
        </w:tc>
        <w:tc>
          <w:tcPr>
            <w:tcW w:w="945" w:type="dxa"/>
            <w:noWrap w:val="0"/>
            <w:vAlign w:val="center"/>
          </w:tcPr>
          <w:p>
            <w:pPr>
              <w:ind w:firstLine="480"/>
              <w:jc w:val="center"/>
              <w:rPr>
                <w:rFonts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878" w:type="dxa"/>
            <w:vMerge w:val="continue"/>
            <w:noWrap w:val="0"/>
            <w:vAlign w:val="center"/>
          </w:tcPr>
          <w:p>
            <w:pPr>
              <w:ind w:firstLine="480"/>
              <w:jc w:val="center"/>
              <w:rPr>
                <w:rFonts w:hAnsi="宋体"/>
                <w:szCs w:val="21"/>
              </w:rPr>
            </w:pPr>
          </w:p>
        </w:tc>
        <w:tc>
          <w:tcPr>
            <w:tcW w:w="782" w:type="dxa"/>
            <w:noWrap w:val="0"/>
            <w:vAlign w:val="center"/>
          </w:tcPr>
          <w:p>
            <w:pPr>
              <w:rPr>
                <w:rFonts w:hAnsi="宋体"/>
                <w:szCs w:val="21"/>
              </w:rPr>
            </w:pPr>
            <w:r>
              <w:rPr>
                <w:rFonts w:hint="eastAsia" w:hAnsi="宋体"/>
                <w:szCs w:val="21"/>
              </w:rPr>
              <w:t>培训措</w:t>
            </w:r>
            <w:r>
              <w:rPr>
                <w:rFonts w:hint="eastAsia" w:hAnsi="宋体"/>
                <w:szCs w:val="21"/>
                <w:lang w:val="en-US" w:eastAsia="zh-CN"/>
              </w:rPr>
              <w:t xml:space="preserve"> </w:t>
            </w:r>
            <w:r>
              <w:rPr>
                <w:rFonts w:hint="eastAsia" w:hAnsi="宋体"/>
                <w:szCs w:val="21"/>
              </w:rPr>
              <w:t>施</w:t>
            </w:r>
          </w:p>
        </w:tc>
        <w:tc>
          <w:tcPr>
            <w:tcW w:w="705" w:type="dxa"/>
            <w:noWrap w:val="0"/>
            <w:vAlign w:val="center"/>
          </w:tcPr>
          <w:p>
            <w:pPr>
              <w:rPr>
                <w:rFonts w:hAnsi="宋体"/>
                <w:szCs w:val="21"/>
              </w:rPr>
            </w:pPr>
            <w:r>
              <w:rPr>
                <w:rFonts w:hint="eastAsia" w:hAnsi="宋体"/>
                <w:szCs w:val="21"/>
                <w:lang w:val="en-US" w:eastAsia="zh-CN"/>
              </w:rPr>
              <w:t>5</w:t>
            </w:r>
            <w:r>
              <w:rPr>
                <w:rFonts w:hint="eastAsia" w:hAnsi="宋体"/>
                <w:szCs w:val="21"/>
              </w:rPr>
              <w:t>分</w:t>
            </w:r>
          </w:p>
        </w:tc>
        <w:tc>
          <w:tcPr>
            <w:tcW w:w="5529" w:type="dxa"/>
            <w:noWrap w:val="0"/>
            <w:vAlign w:val="center"/>
          </w:tcPr>
          <w:p>
            <w:pPr>
              <w:rPr>
                <w:rFonts w:hint="eastAsia"/>
                <w:lang w:val="en-US" w:eastAsia="zh-CN"/>
              </w:rPr>
            </w:pPr>
            <w:r>
              <w:rPr>
                <w:rFonts w:hint="eastAsia"/>
                <w:lang w:val="en-US" w:eastAsia="zh-CN"/>
              </w:rPr>
              <w:t>供应商须针对本项目提供培训方案及具体措施。</w:t>
            </w:r>
          </w:p>
          <w:p>
            <w:pPr>
              <w:pStyle w:val="2"/>
              <w:numPr>
                <w:ilvl w:val="0"/>
                <w:numId w:val="23"/>
              </w:numPr>
              <w:rPr>
                <w:rFonts w:hint="eastAsia" w:hAnsi="宋体"/>
                <w:szCs w:val="21"/>
                <w:lang w:val="en-US" w:eastAsia="zh-CN"/>
              </w:rPr>
            </w:pPr>
            <w:r>
              <w:rPr>
                <w:rFonts w:hint="eastAsia" w:hAnsi="宋体"/>
                <w:szCs w:val="21"/>
                <w:lang w:val="en-US" w:eastAsia="zh-CN"/>
              </w:rPr>
              <w:t>方案及措施内容全面、安排合理，能全面满足本项目需求记3.1-5.0分；</w:t>
            </w:r>
          </w:p>
          <w:p>
            <w:pPr>
              <w:pStyle w:val="2"/>
              <w:numPr>
                <w:ilvl w:val="0"/>
                <w:numId w:val="23"/>
              </w:numPr>
              <w:rPr>
                <w:rFonts w:hint="default" w:hAnsi="宋体"/>
                <w:szCs w:val="21"/>
                <w:lang w:val="en-US" w:eastAsia="zh-CN"/>
              </w:rPr>
            </w:pPr>
            <w:r>
              <w:rPr>
                <w:rFonts w:hint="eastAsia" w:hAnsi="宋体"/>
                <w:szCs w:val="21"/>
                <w:lang w:val="en-US" w:eastAsia="zh-CN"/>
              </w:rPr>
              <w:t>方案及措施内容较全面、安排较合理，基本满足本项目需求记2.1-3.0分；</w:t>
            </w:r>
          </w:p>
          <w:p>
            <w:pPr>
              <w:pStyle w:val="2"/>
              <w:numPr>
                <w:ilvl w:val="0"/>
                <w:numId w:val="23"/>
              </w:numPr>
              <w:rPr>
                <w:rFonts w:hint="default" w:hAnsi="宋体"/>
                <w:szCs w:val="21"/>
                <w:lang w:val="en-US" w:eastAsia="zh-CN"/>
              </w:rPr>
            </w:pPr>
            <w:r>
              <w:rPr>
                <w:rFonts w:hint="eastAsia" w:hAnsi="宋体"/>
                <w:szCs w:val="21"/>
                <w:lang w:val="en-US" w:eastAsia="zh-CN"/>
              </w:rPr>
              <w:t>方案及措施内容较差，部分满足本项目需要记1.0-2.0分；</w:t>
            </w:r>
          </w:p>
          <w:p>
            <w:pPr>
              <w:pStyle w:val="2"/>
              <w:numPr>
                <w:ilvl w:val="0"/>
                <w:numId w:val="0"/>
              </w:numPr>
              <w:ind w:firstLine="210" w:firstLineChars="100"/>
              <w:rPr>
                <w:rFonts w:hint="default" w:hAnsi="宋体"/>
                <w:szCs w:val="21"/>
                <w:lang w:val="en-US" w:eastAsia="zh-CN"/>
              </w:rPr>
            </w:pPr>
            <w:r>
              <w:rPr>
                <w:rFonts w:hint="eastAsia" w:hAnsi="宋体"/>
                <w:szCs w:val="21"/>
                <w:lang w:val="en-US" w:eastAsia="zh-CN"/>
              </w:rPr>
              <w:t>未提供不得分。</w:t>
            </w:r>
          </w:p>
        </w:tc>
        <w:tc>
          <w:tcPr>
            <w:tcW w:w="945" w:type="dxa"/>
            <w:noWrap w:val="0"/>
            <w:vAlign w:val="center"/>
          </w:tcPr>
          <w:p>
            <w:pPr>
              <w:ind w:firstLine="480"/>
              <w:jc w:val="center"/>
              <w:rPr>
                <w:rFonts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trPr>
        <w:tc>
          <w:tcPr>
            <w:tcW w:w="878" w:type="dxa"/>
            <w:vMerge w:val="continue"/>
            <w:noWrap w:val="0"/>
            <w:vAlign w:val="center"/>
          </w:tcPr>
          <w:p>
            <w:pPr>
              <w:ind w:firstLine="480"/>
              <w:jc w:val="center"/>
              <w:rPr>
                <w:rFonts w:hAnsi="宋体"/>
                <w:szCs w:val="21"/>
              </w:rPr>
            </w:pPr>
          </w:p>
        </w:tc>
        <w:tc>
          <w:tcPr>
            <w:tcW w:w="782" w:type="dxa"/>
            <w:noWrap w:val="0"/>
            <w:vAlign w:val="center"/>
          </w:tcPr>
          <w:p>
            <w:pPr>
              <w:rPr>
                <w:rFonts w:hAnsi="宋体"/>
                <w:szCs w:val="21"/>
              </w:rPr>
            </w:pPr>
            <w:r>
              <w:rPr>
                <w:rFonts w:hint="eastAsia" w:hAnsi="宋体"/>
                <w:szCs w:val="21"/>
              </w:rPr>
              <w:t>业绩</w:t>
            </w:r>
          </w:p>
          <w:p>
            <w:pPr>
              <w:ind w:firstLine="480"/>
              <w:jc w:val="center"/>
              <w:rPr>
                <w:rFonts w:hAnsi="宋体"/>
                <w:bCs/>
                <w:szCs w:val="21"/>
              </w:rPr>
            </w:pPr>
          </w:p>
        </w:tc>
        <w:tc>
          <w:tcPr>
            <w:tcW w:w="705" w:type="dxa"/>
            <w:noWrap w:val="0"/>
            <w:vAlign w:val="center"/>
          </w:tcPr>
          <w:p>
            <w:pPr>
              <w:rPr>
                <w:rFonts w:hAnsi="宋体" w:eastAsia="宋体"/>
                <w:szCs w:val="21"/>
              </w:rPr>
            </w:pPr>
            <w:r>
              <w:rPr>
                <w:rFonts w:hint="eastAsia" w:hAnsi="宋体"/>
                <w:szCs w:val="21"/>
                <w:lang w:val="en-US" w:eastAsia="zh-CN"/>
              </w:rPr>
              <w:t>5</w:t>
            </w:r>
            <w:r>
              <w:rPr>
                <w:rFonts w:hint="eastAsia" w:hAnsi="宋体"/>
                <w:szCs w:val="21"/>
              </w:rPr>
              <w:t>分</w:t>
            </w:r>
          </w:p>
        </w:tc>
        <w:tc>
          <w:tcPr>
            <w:tcW w:w="5529" w:type="dxa"/>
            <w:noWrap w:val="0"/>
            <w:vAlign w:val="center"/>
          </w:tcPr>
          <w:p>
            <w:pPr>
              <w:rPr>
                <w:rFonts w:hAnsi="宋体" w:cs="宋体"/>
                <w:szCs w:val="21"/>
              </w:rPr>
            </w:pPr>
            <w:r>
              <w:rPr>
                <w:rFonts w:hint="eastAsia" w:hAnsi="宋体" w:cs="宋体"/>
                <w:szCs w:val="21"/>
              </w:rPr>
              <w:t>提供投标人2019年1月1日至今投标人同类项目的业绩合同（以合同签订时间为准），一个业绩计1分，最高</w:t>
            </w:r>
            <w:r>
              <w:rPr>
                <w:rFonts w:hint="eastAsia" w:hAnsi="宋体" w:cs="宋体"/>
                <w:szCs w:val="21"/>
                <w:lang w:val="en-US" w:eastAsia="zh-CN"/>
              </w:rPr>
              <w:t>5</w:t>
            </w:r>
            <w:r>
              <w:rPr>
                <w:rFonts w:hint="eastAsia" w:hAnsi="宋体" w:cs="宋体"/>
                <w:szCs w:val="21"/>
              </w:rPr>
              <w:t>分。</w:t>
            </w:r>
          </w:p>
          <w:p>
            <w:pPr>
              <w:rPr>
                <w:rFonts w:hAnsi="宋体"/>
                <w:szCs w:val="21"/>
              </w:rPr>
            </w:pPr>
            <w:r>
              <w:rPr>
                <w:rFonts w:hint="eastAsia" w:hAnsi="宋体"/>
                <w:b/>
                <w:bCs/>
                <w:szCs w:val="21"/>
              </w:rPr>
              <w:t>评审依据：</w:t>
            </w:r>
            <w:r>
              <w:rPr>
                <w:rFonts w:hint="eastAsia" w:hAnsi="宋体" w:cs="宋体"/>
                <w:szCs w:val="21"/>
              </w:rPr>
              <w:t>投标文件中</w:t>
            </w:r>
            <w:r>
              <w:rPr>
                <w:rFonts w:hint="eastAsia"/>
              </w:rPr>
              <w:t>须提供投标人业绩合同证明材料复印件加盖公章，含合同关键页（即合同首页、合同标的物、合同金额页及双方签字盖章页），</w:t>
            </w:r>
            <w:r>
              <w:rPr>
                <w:rFonts w:hint="eastAsia"/>
                <w:b/>
                <w:bCs/>
              </w:rPr>
              <w:t>以合同签订时间为准，复印件清晰可辨</w:t>
            </w:r>
            <w:r>
              <w:rPr>
                <w:rFonts w:hint="eastAsia" w:hAnsi="宋体"/>
                <w:b/>
                <w:bCs/>
                <w:szCs w:val="21"/>
              </w:rPr>
              <w:t>。</w:t>
            </w:r>
          </w:p>
        </w:tc>
        <w:tc>
          <w:tcPr>
            <w:tcW w:w="945" w:type="dxa"/>
            <w:noWrap w:val="0"/>
            <w:vAlign w:val="center"/>
          </w:tcPr>
          <w:p>
            <w:pPr>
              <w:ind w:firstLine="480"/>
              <w:rPr>
                <w:rFonts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878" w:type="dxa"/>
            <w:noWrap w:val="0"/>
            <w:vAlign w:val="center"/>
          </w:tcPr>
          <w:p>
            <w:pPr>
              <w:rPr>
                <w:rFonts w:hAnsi="宋体"/>
                <w:szCs w:val="21"/>
              </w:rPr>
            </w:pPr>
            <w:r>
              <w:rPr>
                <w:rFonts w:hint="eastAsia" w:hAnsi="宋体"/>
                <w:szCs w:val="21"/>
              </w:rPr>
              <w:t>备注</w:t>
            </w:r>
          </w:p>
        </w:tc>
        <w:tc>
          <w:tcPr>
            <w:tcW w:w="7961" w:type="dxa"/>
            <w:gridSpan w:val="4"/>
            <w:noWrap w:val="0"/>
            <w:vAlign w:val="top"/>
          </w:tcPr>
          <w:p>
            <w:pPr>
              <w:pStyle w:val="24"/>
              <w:numPr>
                <w:ilvl w:val="0"/>
                <w:numId w:val="24"/>
              </w:numPr>
              <w:ind w:firstLineChars="0"/>
              <w:rPr>
                <w:rFonts w:hAnsi="宋体"/>
                <w:szCs w:val="21"/>
              </w:rPr>
            </w:pPr>
            <w:r>
              <w:rPr>
                <w:rFonts w:hint="eastAsia" w:hAnsi="宋体"/>
                <w:szCs w:val="21"/>
              </w:rPr>
              <w:t>各评委独立打分。</w:t>
            </w:r>
          </w:p>
          <w:p>
            <w:pPr>
              <w:pStyle w:val="24"/>
              <w:numPr>
                <w:ilvl w:val="0"/>
                <w:numId w:val="24"/>
              </w:numPr>
              <w:ind w:firstLineChars="0"/>
              <w:rPr>
                <w:rFonts w:hAnsi="宋体"/>
                <w:szCs w:val="21"/>
              </w:rPr>
            </w:pPr>
            <w:r>
              <w:rPr>
                <w:rFonts w:hint="eastAsia" w:hAnsi="宋体"/>
                <w:szCs w:val="21"/>
              </w:rPr>
              <w:t>评委打分超过得分界限或未按本表规定赋分时，该评委的打分无效，不计入汇总分。</w:t>
            </w:r>
          </w:p>
          <w:p>
            <w:pPr>
              <w:pStyle w:val="24"/>
              <w:numPr>
                <w:ilvl w:val="0"/>
                <w:numId w:val="24"/>
              </w:numPr>
              <w:ind w:firstLineChars="0"/>
              <w:rPr>
                <w:rFonts w:hAnsi="宋体"/>
                <w:szCs w:val="21"/>
              </w:rPr>
            </w:pPr>
            <w:r>
              <w:rPr>
                <w:rFonts w:hint="eastAsia" w:hAnsi="宋体"/>
                <w:szCs w:val="21"/>
              </w:rPr>
              <w:t>若出现综合得分相同的，按投标报价由低到高顺序排列名次；得分且投标报价相同的，按技术指标得分顺序排列名次。</w:t>
            </w:r>
          </w:p>
          <w:p>
            <w:pPr>
              <w:pStyle w:val="24"/>
              <w:numPr>
                <w:ilvl w:val="0"/>
                <w:numId w:val="24"/>
              </w:numPr>
              <w:ind w:firstLineChars="0"/>
              <w:rPr>
                <w:rFonts w:hAnsi="宋体"/>
                <w:szCs w:val="21"/>
              </w:rPr>
            </w:pPr>
            <w:r>
              <w:rPr>
                <w:rFonts w:hint="eastAsia" w:hAnsi="宋体"/>
                <w:szCs w:val="21"/>
              </w:rPr>
              <w:t>最终结果数字保留二位小数，不进行四舍五入。</w:t>
            </w:r>
          </w:p>
        </w:tc>
      </w:tr>
    </w:tbl>
    <w:p>
      <w:pPr>
        <w:rPr>
          <w:rFonts w:hint="eastAsia" w:ascii="宋体" w:hAnsi="宋体" w:cs="宋体"/>
          <w:b/>
          <w:bCs/>
          <w:sz w:val="24"/>
          <w:szCs w:val="24"/>
          <w:lang w:eastAsia="zh-CN"/>
        </w:rPr>
      </w:pPr>
      <w:r>
        <w:rPr>
          <w:rFonts w:hint="eastAsia" w:ascii="宋体" w:hAnsi="宋体" w:cs="宋体"/>
          <w:b/>
          <w:bCs/>
          <w:sz w:val="24"/>
          <w:szCs w:val="24"/>
          <w:lang w:eastAsia="zh-CN"/>
        </w:rPr>
        <w:br w:type="page"/>
      </w:r>
    </w:p>
    <w:p>
      <w:pPr>
        <w:spacing w:line="500" w:lineRule="exact"/>
        <w:ind w:firstLine="482" w:firstLineChars="200"/>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第二标段评审办法</w:t>
      </w:r>
    </w:p>
    <w:tbl>
      <w:tblPr>
        <w:tblStyle w:val="19"/>
        <w:tblW w:w="883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782"/>
        <w:gridCol w:w="705"/>
        <w:gridCol w:w="5529"/>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878" w:type="dxa"/>
            <w:noWrap w:val="0"/>
            <w:vAlign w:val="center"/>
          </w:tcPr>
          <w:p>
            <w:pPr>
              <w:pStyle w:val="10"/>
              <w:rPr>
                <w:rFonts w:ascii="宋体" w:hAnsi="宋体" w:eastAsia="宋体" w:cs="宋体"/>
                <w:b/>
                <w:bCs/>
                <w:sz w:val="21"/>
                <w:szCs w:val="21"/>
              </w:rPr>
            </w:pPr>
            <w:r>
              <w:rPr>
                <w:rFonts w:hint="eastAsia" w:ascii="宋体" w:hAnsi="宋体" w:cs="宋体"/>
                <w:b/>
                <w:bCs/>
                <w:sz w:val="21"/>
                <w:szCs w:val="21"/>
              </w:rPr>
              <w:t>评审项及最高得分</w:t>
            </w:r>
          </w:p>
        </w:tc>
        <w:tc>
          <w:tcPr>
            <w:tcW w:w="782" w:type="dxa"/>
            <w:noWrap w:val="0"/>
            <w:vAlign w:val="center"/>
          </w:tcPr>
          <w:p>
            <w:pPr>
              <w:rPr>
                <w:rFonts w:ascii="宋体" w:hAnsi="宋体" w:cs="宋体"/>
                <w:b/>
                <w:bCs/>
                <w:szCs w:val="21"/>
              </w:rPr>
            </w:pPr>
            <w:r>
              <w:rPr>
                <w:rFonts w:hint="eastAsia" w:ascii="宋体" w:hAnsi="宋体" w:cs="宋体"/>
                <w:b/>
                <w:bCs/>
                <w:szCs w:val="21"/>
              </w:rPr>
              <w:t>评审</w:t>
            </w:r>
          </w:p>
          <w:p>
            <w:pPr>
              <w:rPr>
                <w:rFonts w:ascii="宋体" w:hAnsi="宋体" w:eastAsia="宋体" w:cs="宋体"/>
                <w:b/>
                <w:bCs/>
                <w:szCs w:val="21"/>
              </w:rPr>
            </w:pPr>
            <w:r>
              <w:rPr>
                <w:rFonts w:hint="eastAsia" w:ascii="宋体" w:hAnsi="宋体" w:cs="宋体"/>
                <w:b/>
                <w:bCs/>
                <w:szCs w:val="21"/>
              </w:rPr>
              <w:t>内容</w:t>
            </w:r>
          </w:p>
        </w:tc>
        <w:tc>
          <w:tcPr>
            <w:tcW w:w="705" w:type="dxa"/>
            <w:noWrap w:val="0"/>
            <w:vAlign w:val="center"/>
          </w:tcPr>
          <w:p>
            <w:pPr>
              <w:rPr>
                <w:rFonts w:ascii="宋体" w:hAnsi="宋体" w:cs="宋体"/>
                <w:b/>
                <w:bCs/>
                <w:szCs w:val="21"/>
              </w:rPr>
            </w:pPr>
            <w:r>
              <w:rPr>
                <w:rFonts w:hint="eastAsia" w:ascii="宋体" w:hAnsi="宋体" w:cs="宋体"/>
                <w:b/>
                <w:bCs/>
                <w:szCs w:val="21"/>
              </w:rPr>
              <w:t>分项</w:t>
            </w:r>
          </w:p>
          <w:p>
            <w:pPr>
              <w:rPr>
                <w:rFonts w:ascii="宋体" w:hAnsi="宋体" w:eastAsia="宋体" w:cs="宋体"/>
                <w:b/>
                <w:bCs/>
                <w:szCs w:val="21"/>
              </w:rPr>
            </w:pPr>
            <w:r>
              <w:rPr>
                <w:rFonts w:hint="eastAsia" w:ascii="宋体" w:hAnsi="宋体" w:cs="宋体"/>
                <w:b/>
                <w:bCs/>
                <w:szCs w:val="21"/>
              </w:rPr>
              <w:t>得分</w:t>
            </w:r>
          </w:p>
        </w:tc>
        <w:tc>
          <w:tcPr>
            <w:tcW w:w="5529" w:type="dxa"/>
            <w:noWrap w:val="0"/>
            <w:vAlign w:val="center"/>
          </w:tcPr>
          <w:p>
            <w:pPr>
              <w:ind w:firstLine="482"/>
              <w:jc w:val="center"/>
              <w:rPr>
                <w:rFonts w:ascii="宋体" w:hAnsi="宋体" w:cs="宋体"/>
                <w:b/>
                <w:bCs/>
                <w:szCs w:val="21"/>
              </w:rPr>
            </w:pPr>
            <w:r>
              <w:rPr>
                <w:rFonts w:hint="eastAsia" w:ascii="宋体" w:hAnsi="宋体" w:cs="宋体"/>
                <w:b/>
                <w:bCs/>
                <w:szCs w:val="21"/>
              </w:rPr>
              <w:t>评审要素</w:t>
            </w:r>
          </w:p>
          <w:p>
            <w:pPr>
              <w:ind w:firstLine="482"/>
              <w:jc w:val="center"/>
              <w:rPr>
                <w:rFonts w:ascii="宋体" w:hAnsi="宋体" w:eastAsia="宋体" w:cs="宋体"/>
                <w:b/>
                <w:bCs/>
                <w:szCs w:val="21"/>
              </w:rPr>
            </w:pPr>
          </w:p>
        </w:tc>
        <w:tc>
          <w:tcPr>
            <w:tcW w:w="945" w:type="dxa"/>
            <w:noWrap w:val="0"/>
            <w:vAlign w:val="center"/>
          </w:tcPr>
          <w:p>
            <w:pPr>
              <w:rPr>
                <w:rFonts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trPr>
        <w:tc>
          <w:tcPr>
            <w:tcW w:w="878" w:type="dxa"/>
            <w:noWrap w:val="0"/>
            <w:vAlign w:val="center"/>
          </w:tcPr>
          <w:p>
            <w:pPr>
              <w:rPr>
                <w:rFonts w:ascii="宋体" w:hAnsi="宋体" w:cs="宋体"/>
                <w:b/>
                <w:bCs/>
                <w:szCs w:val="21"/>
              </w:rPr>
            </w:pPr>
            <w:r>
              <w:rPr>
                <w:rFonts w:hint="eastAsia" w:ascii="宋体" w:hAnsi="宋体" w:cs="宋体"/>
                <w:szCs w:val="21"/>
              </w:rPr>
              <w:t>价格部分（</w:t>
            </w:r>
            <w:r>
              <w:rPr>
                <w:rFonts w:hint="eastAsia" w:ascii="宋体" w:hAnsi="宋体" w:cs="宋体"/>
                <w:szCs w:val="21"/>
                <w:lang w:val="en-US" w:eastAsia="zh-CN"/>
              </w:rPr>
              <w:t>40</w:t>
            </w:r>
            <w:r>
              <w:rPr>
                <w:rFonts w:hint="eastAsia" w:ascii="宋体" w:hAnsi="宋体" w:cs="宋体"/>
                <w:szCs w:val="21"/>
              </w:rPr>
              <w:t>分）</w:t>
            </w:r>
          </w:p>
        </w:tc>
        <w:tc>
          <w:tcPr>
            <w:tcW w:w="782" w:type="dxa"/>
            <w:noWrap w:val="0"/>
            <w:vAlign w:val="center"/>
          </w:tcPr>
          <w:p>
            <w:pPr>
              <w:rPr>
                <w:rFonts w:ascii="宋体" w:hAnsi="宋体" w:cs="宋体"/>
                <w:b/>
                <w:bCs/>
                <w:szCs w:val="21"/>
              </w:rPr>
            </w:pPr>
            <w:r>
              <w:rPr>
                <w:rFonts w:hint="eastAsia" w:ascii="宋体" w:hAnsi="宋体" w:cs="宋体"/>
                <w:szCs w:val="21"/>
              </w:rPr>
              <w:t>报价得分</w:t>
            </w:r>
          </w:p>
        </w:tc>
        <w:tc>
          <w:tcPr>
            <w:tcW w:w="705" w:type="dxa"/>
            <w:noWrap w:val="0"/>
            <w:vAlign w:val="center"/>
          </w:tcPr>
          <w:p>
            <w:pPr>
              <w:rPr>
                <w:rFonts w:ascii="宋体" w:hAnsi="宋体" w:cs="宋体"/>
                <w:b/>
                <w:bCs/>
                <w:szCs w:val="21"/>
              </w:rPr>
            </w:pPr>
            <w:r>
              <w:rPr>
                <w:rFonts w:hint="eastAsia" w:ascii="宋体" w:hAnsi="宋体" w:cs="宋体"/>
                <w:bCs/>
                <w:szCs w:val="21"/>
                <w:lang w:val="en-US" w:eastAsia="zh-CN"/>
              </w:rPr>
              <w:t>40</w:t>
            </w:r>
            <w:r>
              <w:rPr>
                <w:rFonts w:hint="eastAsia" w:ascii="宋体" w:hAnsi="宋体" w:cs="宋体"/>
                <w:szCs w:val="21"/>
              </w:rPr>
              <w:t>分</w:t>
            </w:r>
          </w:p>
        </w:tc>
        <w:tc>
          <w:tcPr>
            <w:tcW w:w="5529" w:type="dxa"/>
            <w:noWrap w:val="0"/>
            <w:vAlign w:val="center"/>
          </w:tcPr>
          <w:p>
            <w:pPr>
              <w:pStyle w:val="24"/>
              <w:numPr>
                <w:ilvl w:val="0"/>
                <w:numId w:val="0"/>
              </w:numPr>
              <w:tabs>
                <w:tab w:val="left" w:pos="360"/>
              </w:tabs>
              <w:ind w:leftChars="0"/>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经初审合格的投标文件，其投标报价为有效投标报价；</w:t>
            </w:r>
          </w:p>
          <w:p>
            <w:pPr>
              <w:pStyle w:val="24"/>
              <w:numPr>
                <w:ilvl w:val="0"/>
                <w:numId w:val="0"/>
              </w:numPr>
              <w:tabs>
                <w:tab w:val="left" w:pos="360"/>
              </w:tabs>
              <w:ind w:leftChars="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满足招标文件要求且提交报价最低的投标报价为评标基准价。</w:t>
            </w:r>
          </w:p>
          <w:p>
            <w:pPr>
              <w:pStyle w:val="24"/>
              <w:numPr>
                <w:ilvl w:val="0"/>
                <w:numId w:val="0"/>
              </w:numPr>
              <w:tabs>
                <w:tab w:val="left" w:pos="360"/>
              </w:tabs>
              <w:ind w:leftChars="0"/>
              <w:rPr>
                <w:rFonts w:hint="default"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szCs w:val="21"/>
              </w:rPr>
              <w:t>报价得分=(评审基准价／投标报价)×</w:t>
            </w:r>
            <w:r>
              <w:rPr>
                <w:rFonts w:hint="eastAsia" w:ascii="宋体" w:hAnsi="宋体" w:cs="宋体"/>
                <w:szCs w:val="21"/>
                <w:lang w:val="en-US" w:eastAsia="zh-CN"/>
              </w:rPr>
              <w:t>40</w:t>
            </w:r>
          </w:p>
          <w:p>
            <w:pPr>
              <w:pStyle w:val="24"/>
              <w:numPr>
                <w:ilvl w:val="0"/>
                <w:numId w:val="0"/>
              </w:numPr>
              <w:tabs>
                <w:tab w:val="left" w:pos="360"/>
              </w:tabs>
              <w:ind w:leftChars="0"/>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投标报价不完整的，本项得0分。</w:t>
            </w:r>
          </w:p>
        </w:tc>
        <w:tc>
          <w:tcPr>
            <w:tcW w:w="945" w:type="dxa"/>
            <w:noWrap w:val="0"/>
            <w:vAlign w:val="center"/>
          </w:tcPr>
          <w:p>
            <w:pPr>
              <w:pStyle w:val="24"/>
              <w:ind w:firstLine="0" w:firstLineChars="0"/>
              <w:rPr>
                <w:rFonts w:ascii="宋体" w:hAnsi="宋体" w:cs="宋体"/>
                <w:szCs w:val="21"/>
              </w:rPr>
            </w:pPr>
            <w:r>
              <w:rPr>
                <w:rFonts w:hint="eastAsia" w:ascii="宋体" w:hAnsi="宋体" w:cs="宋体"/>
                <w:szCs w:val="21"/>
              </w:rPr>
              <w:t>报价政策性优惠见评分办法备注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0" w:hRule="atLeast"/>
        </w:trPr>
        <w:tc>
          <w:tcPr>
            <w:tcW w:w="878" w:type="dxa"/>
            <w:vMerge w:val="restart"/>
            <w:noWrap w:val="0"/>
            <w:vAlign w:val="center"/>
          </w:tcPr>
          <w:p>
            <w:pPr>
              <w:rPr>
                <w:rFonts w:ascii="宋体" w:hAnsi="宋体" w:eastAsia="宋体" w:cs="宋体"/>
                <w:szCs w:val="21"/>
              </w:rPr>
            </w:pPr>
            <w:r>
              <w:rPr>
                <w:rFonts w:hint="eastAsia" w:ascii="宋体" w:hAnsi="宋体" w:cs="宋体"/>
                <w:szCs w:val="21"/>
              </w:rPr>
              <w:t>技术部分（</w:t>
            </w:r>
            <w:r>
              <w:rPr>
                <w:rFonts w:hint="eastAsia" w:ascii="宋体" w:hAnsi="宋体" w:cs="宋体"/>
                <w:szCs w:val="21"/>
                <w:highlight w:val="none"/>
                <w:lang w:val="en-US" w:eastAsia="zh-CN"/>
              </w:rPr>
              <w:t>40</w:t>
            </w:r>
            <w:r>
              <w:rPr>
                <w:rFonts w:hint="eastAsia" w:ascii="宋体" w:hAnsi="宋体" w:cs="宋体"/>
                <w:szCs w:val="21"/>
              </w:rPr>
              <w:t>分）</w:t>
            </w:r>
          </w:p>
        </w:tc>
        <w:tc>
          <w:tcPr>
            <w:tcW w:w="782" w:type="dxa"/>
            <w:noWrap w:val="0"/>
            <w:vAlign w:val="center"/>
          </w:tcPr>
          <w:p>
            <w:pPr>
              <w:rPr>
                <w:rFonts w:ascii="宋体" w:hAnsi="宋体" w:cs="宋体"/>
                <w:bCs/>
                <w:szCs w:val="21"/>
              </w:rPr>
            </w:pPr>
            <w:r>
              <w:rPr>
                <w:rFonts w:hint="eastAsia" w:ascii="宋体" w:hAnsi="宋体" w:cs="宋体"/>
                <w:szCs w:val="21"/>
              </w:rPr>
              <w:t>产品技术参数</w:t>
            </w:r>
          </w:p>
        </w:tc>
        <w:tc>
          <w:tcPr>
            <w:tcW w:w="705" w:type="dxa"/>
            <w:noWrap w:val="0"/>
            <w:vAlign w:val="center"/>
          </w:tcPr>
          <w:p>
            <w:pPr>
              <w:rPr>
                <w:rFonts w:ascii="宋体" w:hAnsi="宋体" w:eastAsia="宋体" w:cs="宋体"/>
                <w:szCs w:val="21"/>
              </w:rPr>
            </w:pPr>
            <w:r>
              <w:rPr>
                <w:rFonts w:hint="eastAsia" w:ascii="宋体" w:hAnsi="宋体" w:cs="宋体"/>
                <w:szCs w:val="21"/>
                <w:lang w:val="en-US" w:eastAsia="zh-CN"/>
              </w:rPr>
              <w:t>30</w:t>
            </w:r>
            <w:r>
              <w:rPr>
                <w:rFonts w:hint="eastAsia" w:ascii="宋体" w:hAnsi="宋体" w:cs="宋体"/>
                <w:szCs w:val="21"/>
              </w:rPr>
              <w:t>分</w:t>
            </w:r>
          </w:p>
        </w:tc>
        <w:tc>
          <w:tcPr>
            <w:tcW w:w="5529" w:type="dxa"/>
            <w:noWrap w:val="0"/>
            <w:vAlign w:val="center"/>
          </w:tcPr>
          <w:p>
            <w:r>
              <w:rPr>
                <w:rFonts w:hint="eastAsia"/>
              </w:rPr>
              <w:t>评委根据投标人所提供产品的技术性能、可靠性、稳定性、产品的兼容性、操作性、维护性对招标文件的响应程度等因素综合打分：</w:t>
            </w:r>
          </w:p>
          <w:p>
            <w:pPr>
              <w:rPr>
                <w:rFonts w:ascii="Calibri" w:hAnsi="Calibri"/>
              </w:rPr>
            </w:pPr>
            <w:r>
              <w:rPr>
                <w:rFonts w:hint="eastAsia"/>
              </w:rPr>
              <w:t>响应产品技术参数清楚、完整、明确，能够完全满足招标要求得</w:t>
            </w:r>
            <w:r>
              <w:rPr>
                <w:rFonts w:hint="eastAsia"/>
                <w:lang w:val="en-US" w:eastAsia="zh-CN"/>
              </w:rPr>
              <w:t>30</w:t>
            </w:r>
            <w:r>
              <w:rPr>
                <w:rFonts w:hint="eastAsia"/>
              </w:rPr>
              <w:t>分，</w:t>
            </w:r>
            <w:r>
              <w:rPr>
                <w:rFonts w:hint="eastAsia" w:ascii="宋体" w:hAnsi="宋体" w:eastAsia="宋体" w:cs="宋体"/>
                <w:szCs w:val="21"/>
              </w:rPr>
              <w:t>参数</w:t>
            </w:r>
            <w:r>
              <w:rPr>
                <w:rFonts w:hint="eastAsia"/>
              </w:rPr>
              <w:t>负偏离一项扣</w:t>
            </w:r>
            <w:r>
              <w:rPr>
                <w:rFonts w:hint="eastAsia"/>
                <w:lang w:val="en-US" w:eastAsia="zh-CN"/>
              </w:rPr>
              <w:t>4.0</w:t>
            </w:r>
            <w:r>
              <w:rPr>
                <w:rFonts w:hint="eastAsia"/>
              </w:rPr>
              <w:t>分</w:t>
            </w:r>
            <w:r>
              <w:rPr>
                <w:rFonts w:hint="eastAsia"/>
                <w:lang w:eastAsia="zh-CN"/>
              </w:rPr>
              <w:t>，</w:t>
            </w:r>
            <w:r>
              <w:rPr>
                <w:rFonts w:hint="eastAsia"/>
              </w:rPr>
              <w:t>直到扣完为止。</w:t>
            </w:r>
          </w:p>
          <w:p>
            <w:pPr>
              <w:rPr>
                <w:rFonts w:hint="eastAsia" w:eastAsia="宋体"/>
                <w:bCs/>
                <w:lang w:eastAsia="zh-CN"/>
              </w:rPr>
            </w:pPr>
            <w:r>
              <w:rPr>
                <w:rFonts w:hint="eastAsia" w:ascii="宋体" w:hAnsi="宋体" w:cs="宋体"/>
                <w:b/>
                <w:bCs/>
                <w:szCs w:val="21"/>
              </w:rPr>
              <w:t>响应产品技术参数应根据响应产品实际情况逐项填写，响应内容不能完全复制招标文件技术参数要求，如投标文件完全复制招标文件技术参数要求的，评标委员会将对其本</w:t>
            </w:r>
            <w:r>
              <w:rPr>
                <w:rFonts w:hint="eastAsia" w:ascii="宋体" w:hAnsi="宋体" w:cs="宋体"/>
                <w:b/>
                <w:bCs/>
                <w:color w:val="000000"/>
                <w:szCs w:val="21"/>
              </w:rPr>
              <w:t>项扣</w:t>
            </w:r>
            <w:r>
              <w:rPr>
                <w:rFonts w:hint="eastAsia" w:ascii="宋体" w:hAnsi="宋体" w:cs="宋体"/>
                <w:b/>
                <w:bCs/>
                <w:color w:val="000000"/>
                <w:szCs w:val="21"/>
                <w:lang w:val="en-US" w:eastAsia="zh-CN"/>
              </w:rPr>
              <w:t>10</w:t>
            </w:r>
            <w:r>
              <w:rPr>
                <w:rFonts w:hint="eastAsia" w:ascii="宋体" w:hAnsi="宋体" w:cs="宋体"/>
                <w:b/>
                <w:bCs/>
                <w:color w:val="000000"/>
                <w:szCs w:val="21"/>
              </w:rPr>
              <w:t>分</w:t>
            </w:r>
            <w:r>
              <w:rPr>
                <w:rFonts w:hint="eastAsia" w:ascii="宋体" w:hAnsi="宋体" w:cs="宋体"/>
                <w:b/>
                <w:bCs/>
                <w:color w:val="000000"/>
                <w:szCs w:val="21"/>
                <w:lang w:eastAsia="zh-CN"/>
              </w:rPr>
              <w:t>。</w:t>
            </w:r>
          </w:p>
        </w:tc>
        <w:tc>
          <w:tcPr>
            <w:tcW w:w="945" w:type="dxa"/>
            <w:vMerge w:val="restart"/>
            <w:noWrap w:val="0"/>
            <w:vAlign w:val="center"/>
          </w:tcPr>
          <w:p>
            <w:pPr>
              <w:rPr>
                <w:rFonts w:ascii="宋体" w:hAnsi="宋体" w:cs="宋体"/>
                <w:szCs w:val="21"/>
              </w:rPr>
            </w:pPr>
            <w:r>
              <w:rPr>
                <w:rFonts w:hint="eastAsia" w:ascii="宋体" w:hAnsi="宋体" w:cs="宋体"/>
                <w:kern w:val="0"/>
                <w:szCs w:val="21"/>
              </w:rPr>
              <w:t>投标人应尽可能多的提供相关技术参数佐证材料予以证明其技术参数的响应性。</w:t>
            </w:r>
            <w:r>
              <w:rPr>
                <w:rFonts w:hint="eastAsia" w:ascii="宋体" w:hAnsi="宋体" w:cs="宋体"/>
                <w:b/>
                <w:szCs w:val="21"/>
              </w:rPr>
              <w:t>证明材料要求复印件加公章。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4" w:hRule="atLeast"/>
        </w:trPr>
        <w:tc>
          <w:tcPr>
            <w:tcW w:w="878" w:type="dxa"/>
            <w:vMerge w:val="continue"/>
            <w:noWrap w:val="0"/>
            <w:vAlign w:val="center"/>
          </w:tcPr>
          <w:p>
            <w:pPr>
              <w:ind w:firstLine="480"/>
              <w:jc w:val="center"/>
              <w:rPr>
                <w:rFonts w:ascii="宋体" w:hAnsi="宋体" w:cs="宋体"/>
                <w:szCs w:val="21"/>
              </w:rPr>
            </w:pPr>
          </w:p>
        </w:tc>
        <w:tc>
          <w:tcPr>
            <w:tcW w:w="782" w:type="dxa"/>
            <w:noWrap w:val="0"/>
            <w:vAlign w:val="center"/>
          </w:tcPr>
          <w:p>
            <w:pPr>
              <w:rPr>
                <w:rFonts w:ascii="宋体" w:hAnsi="宋体" w:eastAsia="宋体" w:cs="宋体"/>
                <w:bCs/>
                <w:szCs w:val="21"/>
              </w:rPr>
            </w:pPr>
            <w:r>
              <w:rPr>
                <w:rFonts w:hint="eastAsia" w:ascii="宋体" w:hAnsi="宋体" w:cs="宋体"/>
                <w:bCs/>
                <w:szCs w:val="21"/>
              </w:rPr>
              <w:t>产品技术资料</w:t>
            </w:r>
          </w:p>
        </w:tc>
        <w:tc>
          <w:tcPr>
            <w:tcW w:w="705" w:type="dxa"/>
            <w:noWrap w:val="0"/>
            <w:vAlign w:val="center"/>
          </w:tcPr>
          <w:p>
            <w:pPr>
              <w:rPr>
                <w:rFonts w:ascii="宋体" w:hAnsi="宋体" w:eastAsia="宋体" w:cs="宋体"/>
                <w:szCs w:val="21"/>
              </w:rPr>
            </w:pPr>
            <w:r>
              <w:rPr>
                <w:rFonts w:hint="eastAsia" w:ascii="宋体" w:hAnsi="宋体" w:cs="宋体"/>
                <w:szCs w:val="21"/>
                <w:lang w:val="en-US" w:eastAsia="zh-CN"/>
              </w:rPr>
              <w:t>5</w:t>
            </w:r>
            <w:r>
              <w:rPr>
                <w:rFonts w:hint="eastAsia" w:ascii="宋体" w:hAnsi="宋体" w:cs="宋体"/>
                <w:szCs w:val="21"/>
              </w:rPr>
              <w:t>分</w:t>
            </w:r>
          </w:p>
        </w:tc>
        <w:tc>
          <w:tcPr>
            <w:tcW w:w="5529" w:type="dxa"/>
            <w:noWrap w:val="0"/>
            <w:vAlign w:val="center"/>
          </w:tcPr>
          <w:p>
            <w:pPr>
              <w:pStyle w:val="24"/>
              <w:numPr>
                <w:ilvl w:val="0"/>
                <w:numId w:val="25"/>
              </w:numPr>
              <w:ind w:leftChars="0"/>
              <w:rPr>
                <w:rFonts w:hint="eastAsia" w:ascii="宋体" w:hAnsi="宋体" w:eastAsia="宋体" w:cs="宋体"/>
                <w:szCs w:val="21"/>
              </w:rPr>
            </w:pPr>
            <w:r>
              <w:rPr>
                <w:rFonts w:hint="eastAsia" w:ascii="宋体" w:hAnsi="宋体" w:eastAsia="宋体" w:cs="宋体"/>
                <w:szCs w:val="21"/>
              </w:rPr>
              <w:t>所响应设备（产品）技术资料详尽、齐全、表述真实一致，</w:t>
            </w:r>
            <w:r>
              <w:rPr>
                <w:rFonts w:hint="eastAsia" w:hAnsi="宋体"/>
                <w:sz w:val="21"/>
                <w:szCs w:val="21"/>
                <w:lang w:val="zh-CN"/>
              </w:rPr>
              <w:t>根据响应程度计</w:t>
            </w:r>
            <w:r>
              <w:rPr>
                <w:rFonts w:hint="eastAsia" w:hAnsi="宋体"/>
                <w:sz w:val="21"/>
                <w:szCs w:val="21"/>
                <w:lang w:val="en-US" w:eastAsia="zh-CN"/>
              </w:rPr>
              <w:t>0-2.0</w:t>
            </w:r>
            <w:r>
              <w:rPr>
                <w:rFonts w:hint="eastAsia" w:ascii="宋体" w:hAnsi="宋体" w:eastAsia="宋体" w:cs="宋体"/>
                <w:szCs w:val="21"/>
              </w:rPr>
              <w:t>分；未提供不得分；</w:t>
            </w:r>
          </w:p>
          <w:p>
            <w:pPr>
              <w:pStyle w:val="24"/>
              <w:numPr>
                <w:ilvl w:val="0"/>
                <w:numId w:val="25"/>
              </w:numPr>
              <w:ind w:leftChars="0"/>
              <w:rPr>
                <w:rFonts w:hint="eastAsia" w:ascii="宋体" w:hAnsi="宋体" w:eastAsia="宋体" w:cs="宋体"/>
                <w:szCs w:val="21"/>
              </w:rPr>
            </w:pPr>
            <w:r>
              <w:rPr>
                <w:rFonts w:hint="eastAsia" w:ascii="宋体" w:hAnsi="宋体" w:eastAsia="宋体" w:cs="宋体"/>
                <w:szCs w:val="21"/>
              </w:rPr>
              <w:t>所投设备（产品）及备品备件符合国内、国际相关标准且无产权纠纷，无假货、水货、翻新货，提供所投产品来源渠道合法证明文件</w:t>
            </w:r>
            <w:r>
              <w:rPr>
                <w:rFonts w:hint="eastAsia" w:ascii="宋体" w:hAnsi="宋体" w:eastAsia="宋体" w:cs="宋体"/>
                <w:szCs w:val="21"/>
                <w:lang w:val="en-US" w:eastAsia="zh-CN"/>
              </w:rPr>
              <w:t>完整性</w:t>
            </w:r>
            <w:r>
              <w:rPr>
                <w:rFonts w:hint="eastAsia" w:ascii="宋体" w:hAnsi="宋体" w:eastAsia="宋体" w:cs="宋体"/>
                <w:szCs w:val="21"/>
              </w:rPr>
              <w:t>（包括但不限于销售协议、代理协议、原厂授权等）等，齐全计</w:t>
            </w:r>
            <w:r>
              <w:rPr>
                <w:rFonts w:hint="eastAsia" w:ascii="宋体" w:hAnsi="宋体" w:eastAsia="宋体" w:cs="宋体"/>
                <w:szCs w:val="21"/>
                <w:lang w:val="en-US" w:eastAsia="zh-CN"/>
              </w:rPr>
              <w:t>2</w:t>
            </w: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.0分，较齐全计1.0-</w:t>
            </w:r>
            <w:r>
              <w:rPr>
                <w:rFonts w:hint="eastAsia" w:ascii="宋体" w:hAnsi="宋体" w:eastAsia="宋体" w:cs="宋体"/>
                <w:szCs w:val="21"/>
                <w:lang w:val="en-US" w:eastAsia="zh-CN"/>
              </w:rPr>
              <w:t>2.0</w:t>
            </w:r>
            <w:r>
              <w:rPr>
                <w:rFonts w:hint="eastAsia" w:ascii="宋体" w:hAnsi="宋体" w:eastAsia="宋体" w:cs="宋体"/>
                <w:szCs w:val="21"/>
              </w:rPr>
              <w:t>分，未提供不得分；</w:t>
            </w:r>
          </w:p>
          <w:p>
            <w:pPr>
              <w:ind w:firstLine="482"/>
              <w:rPr>
                <w:rFonts w:ascii="宋体" w:hAnsi="宋体" w:cs="宋体"/>
                <w:szCs w:val="21"/>
              </w:rPr>
            </w:pPr>
            <w:r>
              <w:rPr>
                <w:rFonts w:hint="eastAsia" w:ascii="宋体" w:hAnsi="宋体" w:cs="宋体"/>
                <w:b/>
                <w:bCs/>
                <w:szCs w:val="21"/>
              </w:rPr>
              <w:t>评审依据：投标人应提供详细的响应产品设备技术白皮书、认证证书、检测报告等相关佐证材料。</w:t>
            </w:r>
          </w:p>
        </w:tc>
        <w:tc>
          <w:tcPr>
            <w:tcW w:w="945" w:type="dxa"/>
            <w:vMerge w:val="continue"/>
            <w:noWrap w:val="0"/>
            <w:vAlign w:val="center"/>
          </w:tcPr>
          <w:p>
            <w:pPr>
              <w:ind w:firstLine="48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878" w:type="dxa"/>
            <w:vMerge w:val="continue"/>
            <w:noWrap w:val="0"/>
            <w:vAlign w:val="center"/>
          </w:tcPr>
          <w:p>
            <w:pPr>
              <w:ind w:firstLine="480"/>
              <w:jc w:val="center"/>
              <w:rPr>
                <w:rFonts w:ascii="宋体" w:hAnsi="宋体" w:cs="宋体"/>
                <w:szCs w:val="21"/>
              </w:rPr>
            </w:pPr>
          </w:p>
        </w:tc>
        <w:tc>
          <w:tcPr>
            <w:tcW w:w="782" w:type="dxa"/>
            <w:noWrap w:val="0"/>
            <w:vAlign w:val="center"/>
          </w:tcPr>
          <w:p>
            <w:pPr>
              <w:rPr>
                <w:rFonts w:ascii="宋体" w:hAnsi="宋体" w:eastAsia="宋体" w:cs="宋体"/>
                <w:szCs w:val="21"/>
              </w:rPr>
            </w:pPr>
            <w:r>
              <w:rPr>
                <w:rFonts w:hint="eastAsia" w:ascii="宋体" w:hAnsi="宋体" w:cs="宋体"/>
                <w:szCs w:val="21"/>
              </w:rPr>
              <w:t>技术及实施方案</w:t>
            </w:r>
          </w:p>
        </w:tc>
        <w:tc>
          <w:tcPr>
            <w:tcW w:w="705" w:type="dxa"/>
            <w:noWrap w:val="0"/>
            <w:vAlign w:val="center"/>
          </w:tcPr>
          <w:p>
            <w:pPr>
              <w:rPr>
                <w:rFonts w:ascii="宋体" w:hAnsi="宋体" w:eastAsia="宋体" w:cs="宋体"/>
                <w:szCs w:val="21"/>
              </w:rPr>
            </w:pPr>
            <w:r>
              <w:rPr>
                <w:rFonts w:hint="eastAsia" w:ascii="宋体" w:hAnsi="宋体" w:cs="宋体"/>
                <w:szCs w:val="21"/>
                <w:lang w:val="en-US" w:eastAsia="zh-CN"/>
              </w:rPr>
              <w:t>5</w:t>
            </w:r>
            <w:r>
              <w:rPr>
                <w:rFonts w:hint="eastAsia" w:ascii="宋体" w:hAnsi="宋体" w:cs="宋体"/>
                <w:szCs w:val="21"/>
              </w:rPr>
              <w:t>分</w:t>
            </w:r>
          </w:p>
        </w:tc>
        <w:tc>
          <w:tcPr>
            <w:tcW w:w="5529" w:type="dxa"/>
            <w:noWrap w:val="0"/>
            <w:vAlign w:val="center"/>
          </w:tcPr>
          <w:p>
            <w:pPr>
              <w:ind w:firstLine="480"/>
              <w:rPr>
                <w:rFonts w:hint="eastAsia" w:ascii="宋体" w:hAnsi="宋体" w:eastAsia="宋体" w:cs="宋体"/>
                <w:szCs w:val="21"/>
              </w:rPr>
            </w:pPr>
            <w:r>
              <w:rPr>
                <w:rFonts w:hint="eastAsia" w:ascii="宋体" w:hAnsi="宋体" w:eastAsia="宋体" w:cs="宋体"/>
                <w:szCs w:val="21"/>
              </w:rPr>
              <w:t>根据投标人提供的技术方案和组织实施方案等内容进行综合评定</w:t>
            </w:r>
          </w:p>
          <w:p>
            <w:pPr>
              <w:pStyle w:val="24"/>
              <w:numPr>
                <w:ilvl w:val="0"/>
                <w:numId w:val="0"/>
              </w:numPr>
              <w:rPr>
                <w:rFonts w:ascii="宋体" w:hAnsi="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方案细致完整、描述条理清晰，内容齐全，有较高的针对性，得</w:t>
            </w:r>
            <w:r>
              <w:rPr>
                <w:rFonts w:hint="eastAsia" w:ascii="宋体" w:hAnsi="宋体" w:eastAsia="宋体" w:cs="宋体"/>
                <w:szCs w:val="21"/>
                <w:lang w:val="en-US" w:eastAsia="zh-CN"/>
              </w:rPr>
              <w:t>3.1-5.0</w:t>
            </w:r>
            <w:r>
              <w:rPr>
                <w:rFonts w:hint="eastAsia" w:ascii="宋体" w:hAnsi="宋体" w:eastAsia="宋体" w:cs="宋体"/>
                <w:szCs w:val="21"/>
              </w:rPr>
              <w:t>分；</w:t>
            </w:r>
          </w:p>
          <w:p>
            <w:pPr>
              <w:pStyle w:val="24"/>
              <w:numPr>
                <w:ilvl w:val="0"/>
                <w:numId w:val="0"/>
              </w:numPr>
              <w:rPr>
                <w:rFonts w:ascii="宋体" w:hAnsi="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方案较完整，可基本实现及满足采购要求，得</w:t>
            </w:r>
            <w:r>
              <w:rPr>
                <w:rFonts w:hint="eastAsia" w:ascii="宋体" w:hAnsi="宋体" w:eastAsia="宋体" w:cs="宋体"/>
                <w:szCs w:val="21"/>
                <w:lang w:val="en-US" w:eastAsia="zh-CN"/>
              </w:rPr>
              <w:t>2.1</w:t>
            </w:r>
            <w:r>
              <w:rPr>
                <w:rFonts w:hint="eastAsia" w:ascii="宋体" w:hAnsi="宋体" w:eastAsia="宋体" w:cs="宋体"/>
                <w:szCs w:val="21"/>
              </w:rPr>
              <w:t>-</w:t>
            </w:r>
            <w:r>
              <w:rPr>
                <w:rFonts w:hint="eastAsia" w:ascii="宋体" w:hAnsi="宋体" w:eastAsia="宋体" w:cs="宋体"/>
                <w:szCs w:val="21"/>
                <w:lang w:val="en-US" w:eastAsia="zh-CN"/>
              </w:rPr>
              <w:t>3.0</w:t>
            </w:r>
            <w:r>
              <w:rPr>
                <w:rFonts w:hint="eastAsia" w:ascii="宋体" w:hAnsi="宋体" w:eastAsia="宋体" w:cs="宋体"/>
                <w:szCs w:val="21"/>
              </w:rPr>
              <w:t>分；</w:t>
            </w:r>
          </w:p>
          <w:p>
            <w:pPr>
              <w:pStyle w:val="24"/>
              <w:numPr>
                <w:ilvl w:val="0"/>
                <w:numId w:val="0"/>
              </w:numPr>
              <w:rPr>
                <w:rFonts w:ascii="宋体" w:hAnsi="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方案</w:t>
            </w:r>
            <w:r>
              <w:rPr>
                <w:rFonts w:hint="eastAsia" w:ascii="宋体" w:hAnsi="宋体" w:eastAsia="宋体" w:cs="宋体"/>
                <w:szCs w:val="21"/>
                <w:lang w:val="en-US" w:eastAsia="zh-CN"/>
              </w:rPr>
              <w:t>内容较差</w:t>
            </w:r>
            <w:r>
              <w:rPr>
                <w:rFonts w:hint="eastAsia" w:ascii="宋体" w:hAnsi="宋体" w:eastAsia="宋体" w:cs="宋体"/>
                <w:szCs w:val="21"/>
              </w:rPr>
              <w:t>，</w:t>
            </w:r>
            <w:r>
              <w:rPr>
                <w:rFonts w:hint="eastAsia" w:ascii="宋体" w:hAnsi="宋体" w:eastAsia="宋体" w:cs="宋体"/>
                <w:szCs w:val="21"/>
                <w:lang w:val="en-US" w:eastAsia="zh-CN"/>
              </w:rPr>
              <w:t>部分满足采购需求的，得1.0-2.0分；</w:t>
            </w:r>
          </w:p>
          <w:p>
            <w:pPr>
              <w:pStyle w:val="24"/>
              <w:numPr>
                <w:ilvl w:val="0"/>
                <w:numId w:val="0"/>
              </w:numPr>
              <w:ind w:leftChars="0" w:firstLine="420" w:firstLineChars="200"/>
              <w:rPr>
                <w:rFonts w:hint="default" w:ascii="宋体" w:hAnsi="宋体" w:cs="宋体"/>
                <w:szCs w:val="21"/>
                <w:lang w:val="en-US"/>
              </w:rPr>
            </w:pPr>
            <w:r>
              <w:rPr>
                <w:rFonts w:hint="eastAsia" w:ascii="宋体" w:hAnsi="宋体" w:eastAsia="宋体" w:cs="宋体"/>
                <w:szCs w:val="21"/>
                <w:lang w:val="en-US" w:eastAsia="zh-CN"/>
              </w:rPr>
              <w:t>未提供不得分。</w:t>
            </w:r>
          </w:p>
        </w:tc>
        <w:tc>
          <w:tcPr>
            <w:tcW w:w="945" w:type="dxa"/>
            <w:vMerge w:val="continue"/>
            <w:noWrap w:val="0"/>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trPr>
        <w:tc>
          <w:tcPr>
            <w:tcW w:w="878" w:type="dxa"/>
            <w:vMerge w:val="restart"/>
            <w:noWrap w:val="0"/>
            <w:vAlign w:val="center"/>
          </w:tcPr>
          <w:p>
            <w:pPr>
              <w:rPr>
                <w:rFonts w:hAnsi="宋体" w:eastAsia="宋体"/>
                <w:szCs w:val="21"/>
              </w:rPr>
            </w:pPr>
            <w:r>
              <w:rPr>
                <w:rFonts w:hint="eastAsia" w:hAnsi="宋体"/>
                <w:szCs w:val="21"/>
              </w:rPr>
              <w:t>商务部分</w:t>
            </w:r>
            <w:r>
              <w:rPr>
                <w:rFonts w:hint="eastAsia" w:hAnsi="宋体"/>
                <w:szCs w:val="21"/>
                <w:highlight w:val="none"/>
              </w:rPr>
              <w:t>（</w:t>
            </w:r>
            <w:r>
              <w:rPr>
                <w:rFonts w:hint="eastAsia" w:hAnsi="宋体"/>
                <w:szCs w:val="21"/>
                <w:highlight w:val="none"/>
                <w:lang w:val="en-US" w:eastAsia="zh-CN"/>
              </w:rPr>
              <w:t>20</w:t>
            </w:r>
            <w:r>
              <w:rPr>
                <w:rFonts w:hint="eastAsia" w:hAnsi="宋体"/>
                <w:szCs w:val="21"/>
              </w:rPr>
              <w:t>分）</w:t>
            </w:r>
          </w:p>
        </w:tc>
        <w:tc>
          <w:tcPr>
            <w:tcW w:w="782" w:type="dxa"/>
            <w:noWrap w:val="0"/>
            <w:vAlign w:val="center"/>
          </w:tcPr>
          <w:p>
            <w:pPr>
              <w:rPr>
                <w:rFonts w:hAnsi="宋体"/>
                <w:szCs w:val="21"/>
              </w:rPr>
            </w:pPr>
            <w:r>
              <w:rPr>
                <w:rFonts w:hint="eastAsia" w:hAnsi="宋体"/>
                <w:szCs w:val="21"/>
              </w:rPr>
              <w:t>售后服</w:t>
            </w:r>
            <w:r>
              <w:rPr>
                <w:rFonts w:hint="eastAsia" w:hAnsi="宋体"/>
                <w:szCs w:val="21"/>
                <w:lang w:val="en-US" w:eastAsia="zh-CN"/>
              </w:rPr>
              <w:t xml:space="preserve"> </w:t>
            </w:r>
            <w:r>
              <w:rPr>
                <w:rFonts w:hint="eastAsia" w:hAnsi="宋体"/>
                <w:szCs w:val="21"/>
              </w:rPr>
              <w:t>务</w:t>
            </w:r>
          </w:p>
          <w:p>
            <w:pPr>
              <w:ind w:firstLine="480"/>
              <w:jc w:val="center"/>
              <w:rPr>
                <w:rFonts w:hAnsi="宋体"/>
                <w:bCs/>
                <w:color w:val="000000"/>
                <w:szCs w:val="21"/>
              </w:rPr>
            </w:pPr>
          </w:p>
        </w:tc>
        <w:tc>
          <w:tcPr>
            <w:tcW w:w="705" w:type="dxa"/>
            <w:noWrap w:val="0"/>
            <w:vAlign w:val="center"/>
          </w:tcPr>
          <w:p>
            <w:pPr>
              <w:rPr>
                <w:rFonts w:hAnsi="宋体"/>
                <w:color w:val="000000"/>
                <w:szCs w:val="21"/>
              </w:rPr>
            </w:pPr>
            <w:r>
              <w:rPr>
                <w:rFonts w:hint="eastAsia" w:hAnsi="宋体"/>
                <w:szCs w:val="21"/>
                <w:lang w:val="en-US" w:eastAsia="zh-CN"/>
              </w:rPr>
              <w:t>10</w:t>
            </w:r>
            <w:r>
              <w:rPr>
                <w:rFonts w:hint="eastAsia" w:hAnsi="宋体"/>
                <w:szCs w:val="21"/>
              </w:rPr>
              <w:t>分</w:t>
            </w:r>
          </w:p>
        </w:tc>
        <w:tc>
          <w:tcPr>
            <w:tcW w:w="5529" w:type="dxa"/>
            <w:noWrap w:val="0"/>
            <w:vAlign w:val="top"/>
          </w:tcPr>
          <w:p>
            <w:pPr>
              <w:pStyle w:val="24"/>
              <w:numPr>
                <w:ilvl w:val="0"/>
                <w:numId w:val="0"/>
              </w:numPr>
              <w:jc w:val="left"/>
              <w:rPr>
                <w:rFonts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针对本项目</w:t>
            </w:r>
            <w:r>
              <w:rPr>
                <w:rFonts w:hint="eastAsia" w:ascii="宋体" w:hAnsi="宋体" w:eastAsia="宋体" w:cs="宋体"/>
                <w:szCs w:val="21"/>
                <w:lang w:val="zh-CN"/>
              </w:rPr>
              <w:t>制定相应的售后服务方案，售后服务方案</w:t>
            </w:r>
            <w:r>
              <w:rPr>
                <w:rFonts w:hint="eastAsia" w:ascii="宋体" w:hAnsi="宋体" w:eastAsia="宋体" w:cs="宋体"/>
                <w:szCs w:val="21"/>
                <w:lang w:val="en-US" w:eastAsia="zh-CN"/>
              </w:rPr>
              <w:t xml:space="preserve">  </w:t>
            </w:r>
            <w:r>
              <w:rPr>
                <w:rFonts w:hint="eastAsia" w:ascii="宋体" w:hAnsi="宋体" w:eastAsia="宋体" w:cs="宋体"/>
                <w:szCs w:val="21"/>
                <w:lang w:val="zh-CN"/>
              </w:rPr>
              <w:t>包括送货响应时效、</w:t>
            </w:r>
            <w:r>
              <w:rPr>
                <w:rFonts w:hint="eastAsia" w:ascii="宋体" w:hAnsi="宋体" w:eastAsia="宋体" w:cs="宋体"/>
                <w:szCs w:val="21"/>
                <w:highlight w:val="none"/>
                <w:lang w:val="en-US" w:eastAsia="zh-CN"/>
              </w:rPr>
              <w:t>售后服务承诺、</w:t>
            </w:r>
            <w:r>
              <w:rPr>
                <w:rFonts w:hint="eastAsia" w:ascii="宋体" w:hAnsi="宋体" w:eastAsia="宋体" w:cs="宋体"/>
                <w:szCs w:val="21"/>
                <w:lang w:val="zh-CN"/>
              </w:rPr>
              <w:t>调换货响应时效、为采购人提供必要的技术支持等</w:t>
            </w:r>
            <w:r>
              <w:rPr>
                <w:rFonts w:hint="eastAsia" w:hAnsi="宋体"/>
                <w:sz w:val="21"/>
                <w:szCs w:val="21"/>
                <w:lang w:val="zh-CN"/>
              </w:rPr>
              <w:t>根据响应程度计</w:t>
            </w:r>
            <w:r>
              <w:rPr>
                <w:rFonts w:hint="eastAsia" w:hAnsi="宋体"/>
                <w:sz w:val="21"/>
                <w:szCs w:val="21"/>
                <w:lang w:val="en-US" w:eastAsia="zh-CN"/>
              </w:rPr>
              <w:t>0-2.0</w:t>
            </w:r>
            <w:r>
              <w:rPr>
                <w:rFonts w:hint="eastAsia" w:hAnsi="宋体"/>
                <w:sz w:val="21"/>
                <w:szCs w:val="21"/>
                <w:lang w:val="zh-CN"/>
              </w:rPr>
              <w:t>分</w:t>
            </w:r>
            <w:r>
              <w:rPr>
                <w:rFonts w:hint="eastAsia" w:ascii="宋体" w:hAnsi="宋体" w:eastAsia="宋体" w:cs="宋体"/>
                <w:szCs w:val="21"/>
              </w:rPr>
              <w:t>。</w:t>
            </w:r>
          </w:p>
          <w:p>
            <w:pPr>
              <w:ind w:firstLine="480"/>
              <w:jc w:val="left"/>
              <w:rPr>
                <w:rFonts w:ascii="宋体" w:hAnsi="宋体" w:eastAsia="宋体" w:cs="宋体"/>
                <w:szCs w:val="21"/>
              </w:rPr>
            </w:pPr>
            <w:r>
              <w:rPr>
                <w:rFonts w:hint="eastAsia" w:ascii="宋体" w:hAnsi="宋体" w:eastAsia="宋体" w:cs="宋体"/>
                <w:szCs w:val="21"/>
              </w:rPr>
              <w:t>未提供不得分。</w:t>
            </w:r>
          </w:p>
          <w:p>
            <w:pPr>
              <w:pStyle w:val="24"/>
              <w:numPr>
                <w:ilvl w:val="0"/>
                <w:numId w:val="0"/>
              </w:numPr>
              <w:tabs>
                <w:tab w:val="left" w:pos="307"/>
              </w:tabs>
              <w:ind w:leftChars="0"/>
              <w:jc w:val="left"/>
              <w:rPr>
                <w:rFonts w:ascii="宋体" w:hAnsi="宋体" w:eastAsia="宋体" w:cs="宋体"/>
                <w:szCs w:val="21"/>
                <w:lang w:val="zh-CN"/>
              </w:rPr>
            </w:pPr>
            <w:r>
              <w:rPr>
                <w:rFonts w:hint="eastAsia" w:ascii="宋体" w:hAnsi="宋体" w:eastAsia="宋体" w:cs="宋体"/>
                <w:szCs w:val="21"/>
                <w:lang w:val="en-US" w:eastAsia="zh-CN"/>
              </w:rPr>
              <w:t>2、</w:t>
            </w:r>
            <w:r>
              <w:rPr>
                <w:rFonts w:hint="eastAsia" w:ascii="宋体" w:hAnsi="宋体" w:eastAsia="宋体" w:cs="宋体"/>
                <w:szCs w:val="21"/>
              </w:rPr>
              <w:t>针对本项目</w:t>
            </w:r>
            <w:r>
              <w:rPr>
                <w:rFonts w:hint="eastAsia" w:ascii="宋体" w:hAnsi="宋体" w:eastAsia="宋体" w:cs="宋体"/>
                <w:szCs w:val="21"/>
                <w:lang w:val="zh-CN"/>
              </w:rPr>
              <w:t>制定</w:t>
            </w:r>
            <w:r>
              <w:rPr>
                <w:rFonts w:hint="eastAsia" w:ascii="宋体" w:hAnsi="宋体" w:eastAsia="宋体" w:cs="宋体"/>
                <w:szCs w:val="21"/>
              </w:rPr>
              <w:t>出现</w:t>
            </w:r>
            <w:r>
              <w:rPr>
                <w:rFonts w:hint="eastAsia" w:ascii="宋体" w:hAnsi="宋体" w:eastAsia="宋体" w:cs="宋体"/>
                <w:szCs w:val="21"/>
                <w:lang w:val="zh-CN"/>
              </w:rPr>
              <w:t>产品质量或可能影响产品质量的售后服务措施。</w:t>
            </w:r>
          </w:p>
          <w:p>
            <w:pPr>
              <w:ind w:firstLine="480"/>
              <w:jc w:val="left"/>
              <w:rPr>
                <w:rFonts w:ascii="宋体" w:hAnsi="宋体" w:eastAsia="宋体" w:cs="宋体"/>
                <w:szCs w:val="21"/>
              </w:rPr>
            </w:pPr>
            <w:r>
              <w:rPr>
                <w:rFonts w:hint="eastAsia" w:ascii="宋体" w:hAnsi="宋体" w:eastAsia="宋体" w:cs="宋体"/>
                <w:szCs w:val="21"/>
                <w:lang w:val="zh-CN"/>
              </w:rPr>
              <w:t>（</w:t>
            </w:r>
            <w:r>
              <w:rPr>
                <w:rFonts w:hint="eastAsia" w:ascii="宋体" w:hAnsi="宋体" w:eastAsia="宋体" w:cs="宋体"/>
                <w:szCs w:val="21"/>
                <w:lang w:val="en-US" w:eastAsia="zh-CN"/>
              </w:rPr>
              <w:t>1</w:t>
            </w:r>
            <w:r>
              <w:rPr>
                <w:rFonts w:hint="eastAsia" w:ascii="宋体" w:hAnsi="宋体" w:eastAsia="宋体" w:cs="宋体"/>
                <w:szCs w:val="21"/>
                <w:lang w:val="zh-CN"/>
              </w:rPr>
              <w:t>）措施及时、有效</w:t>
            </w:r>
            <w:r>
              <w:rPr>
                <w:rFonts w:hint="eastAsia" w:ascii="宋体" w:hAnsi="宋体" w:cs="宋体"/>
                <w:szCs w:val="21"/>
              </w:rPr>
              <w:t>计</w:t>
            </w:r>
            <w:r>
              <w:rPr>
                <w:rFonts w:hint="eastAsia" w:hAnsi="宋体"/>
                <w:color w:val="000000"/>
                <w:szCs w:val="21"/>
                <w:lang w:val="en-US" w:eastAsia="zh-CN"/>
              </w:rPr>
              <w:t>2</w:t>
            </w:r>
            <w:r>
              <w:rPr>
                <w:rFonts w:hAnsi="宋体"/>
                <w:color w:val="000000"/>
                <w:szCs w:val="21"/>
              </w:rPr>
              <w:t>.</w:t>
            </w:r>
            <w:r>
              <w:rPr>
                <w:rFonts w:hint="eastAsia" w:hAnsi="宋体"/>
                <w:color w:val="000000"/>
                <w:szCs w:val="21"/>
                <w:lang w:val="en-US" w:eastAsia="zh-CN"/>
              </w:rPr>
              <w:t>1</w:t>
            </w:r>
            <w:r>
              <w:rPr>
                <w:rFonts w:hint="eastAsia" w:ascii="宋体" w:hAnsi="宋体" w:cs="宋体"/>
                <w:szCs w:val="21"/>
                <w:lang w:val="en-US" w:eastAsia="zh-CN"/>
              </w:rPr>
              <w:t>-3.0</w:t>
            </w:r>
            <w:r>
              <w:rPr>
                <w:rFonts w:hint="eastAsia" w:ascii="宋体" w:hAnsi="宋体" w:eastAsia="宋体" w:cs="宋体"/>
                <w:szCs w:val="21"/>
              </w:rPr>
              <w:t>分；</w:t>
            </w:r>
          </w:p>
          <w:p>
            <w:pPr>
              <w:ind w:firstLine="480"/>
              <w:jc w:val="left"/>
              <w:rPr>
                <w:rFonts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措施相对有效但不够及时</w:t>
            </w:r>
            <w:r>
              <w:rPr>
                <w:rFonts w:hint="eastAsia" w:ascii="宋体" w:hAnsi="宋体" w:cs="宋体"/>
                <w:szCs w:val="21"/>
              </w:rPr>
              <w:t>计1</w:t>
            </w:r>
            <w:r>
              <w:rPr>
                <w:rFonts w:ascii="宋体" w:hAnsi="宋体" w:cs="宋体"/>
                <w:szCs w:val="21"/>
              </w:rPr>
              <w:t>.</w:t>
            </w:r>
            <w:r>
              <w:rPr>
                <w:rFonts w:hint="eastAsia" w:ascii="宋体" w:hAnsi="宋体" w:cs="宋体"/>
                <w:szCs w:val="21"/>
              </w:rPr>
              <w:t>0-</w:t>
            </w:r>
            <w:r>
              <w:rPr>
                <w:rFonts w:hint="eastAsia" w:ascii="宋体" w:hAnsi="宋体" w:cs="宋体"/>
                <w:szCs w:val="21"/>
                <w:lang w:val="en-US" w:eastAsia="zh-CN"/>
              </w:rPr>
              <w:t>2.0</w:t>
            </w:r>
            <w:r>
              <w:rPr>
                <w:rFonts w:hint="eastAsia" w:ascii="宋体" w:hAnsi="宋体" w:eastAsia="宋体" w:cs="宋体"/>
                <w:szCs w:val="21"/>
              </w:rPr>
              <w:t>分；</w:t>
            </w:r>
          </w:p>
          <w:p>
            <w:pPr>
              <w:ind w:firstLine="480"/>
              <w:jc w:val="left"/>
              <w:rPr>
                <w:rFonts w:ascii="宋体" w:hAnsi="宋体" w:eastAsia="宋体" w:cs="宋体"/>
                <w:szCs w:val="21"/>
              </w:rPr>
            </w:pPr>
            <w:r>
              <w:rPr>
                <w:rFonts w:hint="eastAsia" w:ascii="宋体" w:hAnsi="宋体" w:eastAsia="宋体" w:cs="宋体"/>
                <w:szCs w:val="21"/>
              </w:rPr>
              <w:t>未提供不得分。</w:t>
            </w:r>
          </w:p>
          <w:p>
            <w:pPr>
              <w:pStyle w:val="2"/>
              <w:jc w:val="left"/>
              <w:rPr>
                <w:rFonts w:hint="eastAsia" w:hAnsi="宋体"/>
                <w:color w:val="000000"/>
                <w:szCs w:val="21"/>
                <w:lang w:eastAsia="zh-CN"/>
              </w:rPr>
            </w:pPr>
            <w:r>
              <w:rPr>
                <w:rFonts w:hint="eastAsia"/>
                <w:color w:val="000000"/>
                <w:lang w:val="en-US" w:eastAsia="zh-CN"/>
              </w:rPr>
              <w:t>3、</w:t>
            </w:r>
            <w:r>
              <w:rPr>
                <w:rFonts w:hint="eastAsia"/>
                <w:color w:val="000000"/>
              </w:rPr>
              <w:t>针对本次项目</w:t>
            </w:r>
            <w:r>
              <w:rPr>
                <w:rFonts w:hint="eastAsia" w:hAnsi="宋体"/>
                <w:color w:val="000000"/>
                <w:szCs w:val="21"/>
              </w:rPr>
              <w:t>提供</w:t>
            </w:r>
            <w:r>
              <w:rPr>
                <w:rFonts w:hint="eastAsia" w:hAnsi="宋体"/>
                <w:color w:val="000000"/>
                <w:szCs w:val="21"/>
                <w:lang w:val="en-US" w:eastAsia="zh-CN"/>
              </w:rPr>
              <w:t>有针对性的</w:t>
            </w:r>
            <w:r>
              <w:rPr>
                <w:rFonts w:hint="eastAsia" w:hAnsi="宋体"/>
                <w:color w:val="000000"/>
                <w:szCs w:val="21"/>
              </w:rPr>
              <w:t>应急服务措施</w:t>
            </w:r>
            <w:r>
              <w:rPr>
                <w:rFonts w:hint="eastAsia" w:hAnsi="宋体"/>
                <w:sz w:val="21"/>
                <w:szCs w:val="21"/>
                <w:lang w:val="zh-CN"/>
              </w:rPr>
              <w:t>，措施和承诺</w:t>
            </w:r>
            <w:r>
              <w:rPr>
                <w:rFonts w:hint="eastAsia" w:hAnsi="宋体"/>
                <w:sz w:val="21"/>
                <w:szCs w:val="21"/>
                <w:lang w:val="zh-CN" w:eastAsia="zh-CN"/>
              </w:rPr>
              <w:t>具</w:t>
            </w:r>
            <w:r>
              <w:rPr>
                <w:rFonts w:hint="eastAsia" w:hAnsi="宋体"/>
                <w:sz w:val="21"/>
                <w:szCs w:val="21"/>
                <w:lang w:val="zh-CN"/>
              </w:rPr>
              <w:t>有针对性</w:t>
            </w:r>
            <w:r>
              <w:rPr>
                <w:rFonts w:hint="eastAsia" w:hAnsi="宋体"/>
                <w:sz w:val="21"/>
                <w:szCs w:val="21"/>
                <w:lang w:val="en-US" w:eastAsia="zh-CN"/>
              </w:rPr>
              <w:t>,</w:t>
            </w:r>
            <w:r>
              <w:rPr>
                <w:rFonts w:hint="eastAsia" w:hAnsi="宋体"/>
                <w:sz w:val="21"/>
                <w:szCs w:val="21"/>
                <w:lang w:val="zh-CN"/>
              </w:rPr>
              <w:t>根据其响应程度计</w:t>
            </w:r>
            <w:r>
              <w:rPr>
                <w:rFonts w:hint="eastAsia" w:hAnsi="宋体"/>
                <w:sz w:val="21"/>
                <w:szCs w:val="21"/>
                <w:lang w:val="en-US" w:eastAsia="zh-CN"/>
              </w:rPr>
              <w:t>0-2.0</w:t>
            </w:r>
            <w:r>
              <w:rPr>
                <w:rFonts w:hint="eastAsia" w:hAnsi="宋体"/>
                <w:sz w:val="21"/>
                <w:szCs w:val="21"/>
                <w:lang w:val="zh-CN"/>
              </w:rPr>
              <w:t>分</w:t>
            </w:r>
            <w:r>
              <w:rPr>
                <w:rFonts w:hint="eastAsia" w:hAnsi="宋体"/>
                <w:color w:val="000000"/>
                <w:szCs w:val="21"/>
              </w:rPr>
              <w:t>。</w:t>
            </w:r>
          </w:p>
          <w:p>
            <w:pPr>
              <w:ind w:firstLine="480"/>
              <w:jc w:val="left"/>
              <w:rPr>
                <w:rFonts w:hint="eastAsia" w:ascii="Calibri" w:hAnsi="宋体" w:eastAsia="宋体" w:cs="Times New Roman"/>
                <w:color w:val="000000"/>
                <w:kern w:val="2"/>
                <w:sz w:val="21"/>
                <w:szCs w:val="21"/>
                <w:lang w:val="en-US" w:eastAsia="zh-CN" w:bidi="ar-SA"/>
              </w:rPr>
            </w:pPr>
            <w:r>
              <w:rPr>
                <w:rFonts w:hint="eastAsia" w:ascii="Calibri" w:hAnsi="宋体" w:eastAsia="宋体" w:cs="Times New Roman"/>
                <w:color w:val="000000"/>
                <w:kern w:val="2"/>
                <w:sz w:val="21"/>
                <w:szCs w:val="21"/>
                <w:lang w:val="en-US" w:eastAsia="zh-CN" w:bidi="ar-SA"/>
              </w:rPr>
              <w:t>未提供不得分。</w:t>
            </w:r>
          </w:p>
          <w:p>
            <w:pPr>
              <w:pStyle w:val="2"/>
              <w:numPr>
                <w:ilvl w:val="0"/>
                <w:numId w:val="0"/>
              </w:numPr>
              <w:ind w:leftChars="0"/>
              <w:jc w:val="left"/>
              <w:rPr>
                <w:rFonts w:hAnsi="宋体"/>
                <w:color w:val="000000"/>
                <w:szCs w:val="21"/>
              </w:rPr>
            </w:pPr>
            <w:r>
              <w:rPr>
                <w:rFonts w:hint="eastAsia" w:hAnsi="宋体"/>
                <w:color w:val="000000"/>
                <w:szCs w:val="21"/>
                <w:lang w:val="en-US" w:eastAsia="zh-CN"/>
              </w:rPr>
              <w:t>4、</w:t>
            </w:r>
            <w:r>
              <w:rPr>
                <w:rFonts w:hint="eastAsia" w:hAnsi="宋体"/>
                <w:color w:val="000000"/>
                <w:szCs w:val="21"/>
              </w:rPr>
              <w:t>针对本次项目提供定期巡检服务措施。</w:t>
            </w:r>
          </w:p>
          <w:p>
            <w:pPr>
              <w:pStyle w:val="2"/>
              <w:ind w:firstLine="420"/>
              <w:jc w:val="left"/>
              <w:rPr>
                <w:rFonts w:hAnsi="宋体"/>
                <w:color w:val="000000"/>
                <w:szCs w:val="21"/>
              </w:rPr>
            </w:pPr>
            <w:r>
              <w:rPr>
                <w:rFonts w:hint="eastAsia" w:hAnsi="宋体"/>
                <w:color w:val="000000"/>
                <w:szCs w:val="21"/>
                <w:lang w:eastAsia="zh-CN"/>
              </w:rPr>
              <w:t>（</w:t>
            </w:r>
            <w:r>
              <w:rPr>
                <w:rFonts w:hint="eastAsia" w:hAnsi="宋体"/>
                <w:color w:val="000000"/>
                <w:szCs w:val="21"/>
                <w:lang w:val="en-US" w:eastAsia="zh-CN"/>
              </w:rPr>
              <w:t>1</w:t>
            </w:r>
            <w:r>
              <w:rPr>
                <w:rFonts w:hint="eastAsia" w:hAnsi="宋体"/>
                <w:color w:val="000000"/>
                <w:szCs w:val="21"/>
                <w:lang w:eastAsia="zh-CN"/>
              </w:rPr>
              <w:t>）</w:t>
            </w:r>
            <w:r>
              <w:rPr>
                <w:rFonts w:hint="eastAsia" w:hAnsi="宋体"/>
                <w:color w:val="000000"/>
                <w:szCs w:val="21"/>
              </w:rPr>
              <w:t>措施合理可行计</w:t>
            </w:r>
            <w:r>
              <w:rPr>
                <w:rFonts w:hint="eastAsia" w:hAnsi="宋体"/>
                <w:color w:val="000000"/>
                <w:szCs w:val="21"/>
                <w:lang w:val="en-US" w:eastAsia="zh-CN"/>
              </w:rPr>
              <w:t>2</w:t>
            </w:r>
            <w:r>
              <w:rPr>
                <w:rFonts w:hAnsi="宋体"/>
                <w:color w:val="000000"/>
                <w:szCs w:val="21"/>
              </w:rPr>
              <w:t>.</w:t>
            </w:r>
            <w:r>
              <w:rPr>
                <w:rFonts w:hint="eastAsia" w:hAnsi="宋体"/>
                <w:color w:val="000000"/>
                <w:szCs w:val="21"/>
                <w:lang w:val="en-US" w:eastAsia="zh-CN"/>
              </w:rPr>
              <w:t>1</w:t>
            </w:r>
            <w:r>
              <w:rPr>
                <w:rFonts w:hAnsi="宋体"/>
                <w:color w:val="000000"/>
                <w:szCs w:val="21"/>
              </w:rPr>
              <w:t>-</w:t>
            </w:r>
            <w:r>
              <w:rPr>
                <w:rFonts w:hint="eastAsia" w:hAnsi="宋体"/>
                <w:color w:val="000000"/>
                <w:szCs w:val="21"/>
                <w:lang w:val="en-US" w:eastAsia="zh-CN"/>
              </w:rPr>
              <w:t>3.0</w:t>
            </w:r>
            <w:r>
              <w:rPr>
                <w:rFonts w:hint="eastAsia" w:hAnsi="宋体"/>
                <w:color w:val="000000"/>
                <w:szCs w:val="21"/>
              </w:rPr>
              <w:t>分；</w:t>
            </w:r>
          </w:p>
          <w:p>
            <w:pPr>
              <w:pStyle w:val="2"/>
              <w:ind w:firstLine="420"/>
              <w:jc w:val="left"/>
              <w:rPr>
                <w:rFonts w:hint="eastAsia" w:hAnsi="宋体"/>
                <w:color w:val="000000"/>
                <w:szCs w:val="21"/>
                <w:lang w:eastAsia="zh-CN"/>
              </w:rPr>
            </w:pPr>
            <w:r>
              <w:rPr>
                <w:rFonts w:hint="eastAsia" w:hAnsi="宋体"/>
                <w:color w:val="000000"/>
                <w:szCs w:val="21"/>
                <w:lang w:eastAsia="zh-CN"/>
              </w:rPr>
              <w:t>（</w:t>
            </w:r>
            <w:r>
              <w:rPr>
                <w:rFonts w:hint="eastAsia" w:hAnsi="宋体"/>
                <w:color w:val="000000"/>
                <w:szCs w:val="21"/>
                <w:lang w:val="en-US" w:eastAsia="zh-CN"/>
              </w:rPr>
              <w:t>2</w:t>
            </w:r>
            <w:r>
              <w:rPr>
                <w:rFonts w:hint="eastAsia" w:hAnsi="宋体"/>
                <w:color w:val="000000"/>
                <w:szCs w:val="21"/>
                <w:lang w:eastAsia="zh-CN"/>
              </w:rPr>
              <w:t>）</w:t>
            </w:r>
            <w:r>
              <w:rPr>
                <w:rFonts w:hint="eastAsia" w:hAnsi="宋体"/>
                <w:color w:val="000000"/>
                <w:szCs w:val="21"/>
              </w:rPr>
              <w:t>措施一般时效性不够及时计1.0-</w:t>
            </w:r>
            <w:r>
              <w:rPr>
                <w:rFonts w:hint="eastAsia" w:hAnsi="宋体"/>
                <w:color w:val="000000"/>
                <w:szCs w:val="21"/>
                <w:lang w:val="en-US" w:eastAsia="zh-CN"/>
              </w:rPr>
              <w:t>2.0</w:t>
            </w:r>
            <w:r>
              <w:rPr>
                <w:rFonts w:hint="eastAsia" w:hAnsi="宋体"/>
                <w:color w:val="000000"/>
                <w:szCs w:val="21"/>
              </w:rPr>
              <w:t>分</w:t>
            </w:r>
            <w:r>
              <w:rPr>
                <w:rFonts w:hint="eastAsia" w:hAnsi="宋体"/>
                <w:color w:val="000000"/>
                <w:szCs w:val="21"/>
                <w:lang w:eastAsia="zh-CN"/>
              </w:rPr>
              <w:t>；</w:t>
            </w:r>
          </w:p>
          <w:p>
            <w:pPr>
              <w:pStyle w:val="2"/>
              <w:ind w:firstLine="420"/>
              <w:jc w:val="left"/>
              <w:rPr>
                <w:rFonts w:hint="eastAsia" w:hAnsi="宋体"/>
                <w:color w:val="000000"/>
                <w:szCs w:val="21"/>
              </w:rPr>
            </w:pPr>
            <w:r>
              <w:rPr>
                <w:rFonts w:hint="eastAsia" w:hAnsi="宋体"/>
                <w:color w:val="000000"/>
                <w:szCs w:val="21"/>
              </w:rPr>
              <w:t>未提供不得分。</w:t>
            </w:r>
          </w:p>
          <w:p>
            <w:pPr>
              <w:ind w:firstLine="482"/>
              <w:jc w:val="left"/>
              <w:rPr>
                <w:rFonts w:hAnsi="宋体"/>
                <w:color w:val="000000"/>
                <w:szCs w:val="21"/>
              </w:rPr>
            </w:pPr>
            <w:r>
              <w:rPr>
                <w:rFonts w:hint="eastAsia" w:hAnsi="宋体"/>
                <w:b/>
                <w:bCs/>
                <w:szCs w:val="21"/>
                <w:lang w:val="zh-CN"/>
              </w:rPr>
              <w:t>评审依据：</w:t>
            </w:r>
            <w:r>
              <w:rPr>
                <w:rFonts w:hint="eastAsia" w:hAnsi="宋体"/>
                <w:szCs w:val="21"/>
                <w:lang w:val="zh-CN"/>
              </w:rPr>
              <w:t>提供售后服务</w:t>
            </w:r>
            <w:r>
              <w:rPr>
                <w:rFonts w:hint="eastAsia" w:hAnsi="宋体"/>
                <w:szCs w:val="21"/>
                <w:lang w:val="en-US" w:eastAsia="zh-CN"/>
              </w:rPr>
              <w:t>方案，</w:t>
            </w:r>
            <w:r>
              <w:rPr>
                <w:rFonts w:hint="eastAsia" w:hAnsi="宋体"/>
                <w:szCs w:val="21"/>
              </w:rPr>
              <w:t>售后服务机构专职人员名单及相关行业从业资历，本行业内的技术</w:t>
            </w:r>
            <w:r>
              <w:rPr>
                <w:rFonts w:hint="eastAsia" w:hAnsi="宋体"/>
                <w:szCs w:val="21"/>
                <w:lang w:val="zh-CN"/>
              </w:rPr>
              <w:t>证书</w:t>
            </w:r>
            <w:r>
              <w:rPr>
                <w:rFonts w:hint="eastAsia" w:hAnsi="宋体"/>
                <w:szCs w:val="21"/>
              </w:rPr>
              <w:t>及相关证明材料等资料（复印件加盖公章）。</w:t>
            </w:r>
          </w:p>
        </w:tc>
        <w:tc>
          <w:tcPr>
            <w:tcW w:w="945" w:type="dxa"/>
            <w:noWrap w:val="0"/>
            <w:vAlign w:val="center"/>
          </w:tcPr>
          <w:p>
            <w:pPr>
              <w:ind w:firstLine="480"/>
              <w:jc w:val="center"/>
              <w:rPr>
                <w:rFonts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trPr>
        <w:tc>
          <w:tcPr>
            <w:tcW w:w="878" w:type="dxa"/>
            <w:vMerge w:val="continue"/>
            <w:noWrap w:val="0"/>
            <w:vAlign w:val="center"/>
          </w:tcPr>
          <w:p>
            <w:pPr>
              <w:ind w:firstLine="480"/>
              <w:jc w:val="center"/>
              <w:rPr>
                <w:rFonts w:hAnsi="宋体"/>
                <w:szCs w:val="21"/>
              </w:rPr>
            </w:pPr>
          </w:p>
        </w:tc>
        <w:tc>
          <w:tcPr>
            <w:tcW w:w="782" w:type="dxa"/>
            <w:noWrap w:val="0"/>
            <w:vAlign w:val="center"/>
          </w:tcPr>
          <w:p>
            <w:pPr>
              <w:rPr>
                <w:rFonts w:hAnsi="宋体"/>
                <w:szCs w:val="21"/>
              </w:rPr>
            </w:pPr>
            <w:r>
              <w:rPr>
                <w:rFonts w:hint="eastAsia" w:hAnsi="宋体"/>
                <w:szCs w:val="21"/>
              </w:rPr>
              <w:t>培训措</w:t>
            </w:r>
            <w:r>
              <w:rPr>
                <w:rFonts w:hint="eastAsia" w:hAnsi="宋体"/>
                <w:szCs w:val="21"/>
                <w:lang w:val="en-US" w:eastAsia="zh-CN"/>
              </w:rPr>
              <w:t xml:space="preserve"> </w:t>
            </w:r>
            <w:r>
              <w:rPr>
                <w:rFonts w:hint="eastAsia" w:hAnsi="宋体"/>
                <w:szCs w:val="21"/>
              </w:rPr>
              <w:t>施</w:t>
            </w:r>
          </w:p>
        </w:tc>
        <w:tc>
          <w:tcPr>
            <w:tcW w:w="705" w:type="dxa"/>
            <w:noWrap w:val="0"/>
            <w:vAlign w:val="center"/>
          </w:tcPr>
          <w:p>
            <w:pPr>
              <w:rPr>
                <w:rFonts w:hAnsi="宋体"/>
                <w:szCs w:val="21"/>
              </w:rPr>
            </w:pPr>
            <w:r>
              <w:rPr>
                <w:rFonts w:hint="eastAsia" w:hAnsi="宋体"/>
                <w:szCs w:val="21"/>
                <w:lang w:val="en-US" w:eastAsia="zh-CN"/>
              </w:rPr>
              <w:t>5</w:t>
            </w:r>
            <w:r>
              <w:rPr>
                <w:rFonts w:hint="eastAsia" w:hAnsi="宋体"/>
                <w:szCs w:val="21"/>
              </w:rPr>
              <w:t>分</w:t>
            </w:r>
          </w:p>
        </w:tc>
        <w:tc>
          <w:tcPr>
            <w:tcW w:w="5529" w:type="dxa"/>
            <w:noWrap w:val="0"/>
            <w:vAlign w:val="center"/>
          </w:tcPr>
          <w:p>
            <w:pPr>
              <w:rPr>
                <w:rFonts w:hint="eastAsia"/>
                <w:lang w:val="en-US" w:eastAsia="zh-CN"/>
              </w:rPr>
            </w:pPr>
            <w:r>
              <w:rPr>
                <w:rFonts w:hint="eastAsia"/>
                <w:lang w:val="en-US" w:eastAsia="zh-CN"/>
              </w:rPr>
              <w:t>供应商须针对本项目提供培训方案及具体措施。</w:t>
            </w:r>
          </w:p>
          <w:p>
            <w:pPr>
              <w:pStyle w:val="2"/>
              <w:numPr>
                <w:ilvl w:val="0"/>
                <w:numId w:val="0"/>
              </w:numPr>
              <w:rPr>
                <w:rFonts w:hint="eastAsia" w:hAnsi="宋体"/>
                <w:szCs w:val="21"/>
                <w:lang w:val="en-US" w:eastAsia="zh-CN"/>
              </w:rPr>
            </w:pPr>
            <w:r>
              <w:rPr>
                <w:rFonts w:hint="eastAsia" w:hAnsi="宋体"/>
                <w:szCs w:val="21"/>
                <w:lang w:val="en-US" w:eastAsia="zh-CN"/>
              </w:rPr>
              <w:t>1、方案及措施内容全面、安排合理，能全面满足本项目需求记3.1-5.0分；</w:t>
            </w:r>
          </w:p>
          <w:p>
            <w:pPr>
              <w:pStyle w:val="2"/>
              <w:numPr>
                <w:ilvl w:val="0"/>
                <w:numId w:val="0"/>
              </w:numPr>
              <w:rPr>
                <w:rFonts w:hint="default" w:hAnsi="宋体"/>
                <w:szCs w:val="21"/>
                <w:lang w:val="en-US" w:eastAsia="zh-CN"/>
              </w:rPr>
            </w:pPr>
            <w:r>
              <w:rPr>
                <w:rFonts w:hint="eastAsia" w:hAnsi="宋体"/>
                <w:szCs w:val="21"/>
                <w:lang w:val="en-US" w:eastAsia="zh-CN"/>
              </w:rPr>
              <w:t>2、方案及措施内容较全面、安排较合理，基本满足本项目需求记2.1-3.0分；</w:t>
            </w:r>
          </w:p>
          <w:p>
            <w:pPr>
              <w:pStyle w:val="2"/>
              <w:numPr>
                <w:ilvl w:val="0"/>
                <w:numId w:val="0"/>
              </w:numPr>
              <w:rPr>
                <w:rFonts w:hint="default" w:hAnsi="宋体"/>
                <w:szCs w:val="21"/>
                <w:lang w:val="en-US" w:eastAsia="zh-CN"/>
              </w:rPr>
            </w:pPr>
            <w:r>
              <w:rPr>
                <w:rFonts w:hint="eastAsia" w:hAnsi="宋体"/>
                <w:szCs w:val="21"/>
                <w:lang w:val="en-US" w:eastAsia="zh-CN"/>
              </w:rPr>
              <w:t>3、方案及措施内容较差，部分满足本项目需要记1.0-2.0分；</w:t>
            </w:r>
          </w:p>
          <w:p>
            <w:pPr>
              <w:pStyle w:val="2"/>
              <w:numPr>
                <w:ilvl w:val="0"/>
                <w:numId w:val="0"/>
              </w:numPr>
              <w:ind w:firstLine="210" w:firstLineChars="100"/>
              <w:rPr>
                <w:rFonts w:hint="default" w:hAnsi="宋体"/>
                <w:szCs w:val="21"/>
                <w:lang w:val="en-US" w:eastAsia="zh-CN"/>
              </w:rPr>
            </w:pPr>
            <w:r>
              <w:rPr>
                <w:rFonts w:hint="eastAsia" w:hAnsi="宋体"/>
                <w:szCs w:val="21"/>
                <w:lang w:val="en-US" w:eastAsia="zh-CN"/>
              </w:rPr>
              <w:t>未提供不得分。</w:t>
            </w:r>
          </w:p>
        </w:tc>
        <w:tc>
          <w:tcPr>
            <w:tcW w:w="945" w:type="dxa"/>
            <w:noWrap w:val="0"/>
            <w:vAlign w:val="center"/>
          </w:tcPr>
          <w:p>
            <w:pPr>
              <w:ind w:firstLine="480"/>
              <w:jc w:val="center"/>
              <w:rPr>
                <w:rFonts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trPr>
        <w:tc>
          <w:tcPr>
            <w:tcW w:w="878" w:type="dxa"/>
            <w:vMerge w:val="continue"/>
            <w:noWrap w:val="0"/>
            <w:vAlign w:val="center"/>
          </w:tcPr>
          <w:p>
            <w:pPr>
              <w:ind w:firstLine="480"/>
              <w:jc w:val="center"/>
              <w:rPr>
                <w:rFonts w:hAnsi="宋体"/>
                <w:szCs w:val="21"/>
              </w:rPr>
            </w:pPr>
          </w:p>
        </w:tc>
        <w:tc>
          <w:tcPr>
            <w:tcW w:w="782" w:type="dxa"/>
            <w:noWrap w:val="0"/>
            <w:vAlign w:val="center"/>
          </w:tcPr>
          <w:p>
            <w:pPr>
              <w:rPr>
                <w:rFonts w:hAnsi="宋体"/>
                <w:szCs w:val="21"/>
              </w:rPr>
            </w:pPr>
            <w:r>
              <w:rPr>
                <w:rFonts w:hint="eastAsia" w:hAnsi="宋体"/>
                <w:szCs w:val="21"/>
              </w:rPr>
              <w:t>业绩</w:t>
            </w:r>
          </w:p>
          <w:p>
            <w:pPr>
              <w:ind w:firstLine="480"/>
              <w:jc w:val="center"/>
              <w:rPr>
                <w:rFonts w:hAnsi="宋体"/>
                <w:bCs/>
                <w:szCs w:val="21"/>
              </w:rPr>
            </w:pPr>
          </w:p>
        </w:tc>
        <w:tc>
          <w:tcPr>
            <w:tcW w:w="705" w:type="dxa"/>
            <w:noWrap w:val="0"/>
            <w:vAlign w:val="center"/>
          </w:tcPr>
          <w:p>
            <w:pPr>
              <w:rPr>
                <w:rFonts w:hAnsi="宋体" w:eastAsia="宋体"/>
                <w:szCs w:val="21"/>
              </w:rPr>
            </w:pPr>
            <w:r>
              <w:rPr>
                <w:rFonts w:hint="eastAsia" w:hAnsi="宋体"/>
                <w:szCs w:val="21"/>
                <w:lang w:val="en-US" w:eastAsia="zh-CN"/>
              </w:rPr>
              <w:t>5</w:t>
            </w:r>
            <w:r>
              <w:rPr>
                <w:rFonts w:hint="eastAsia" w:hAnsi="宋体"/>
                <w:szCs w:val="21"/>
              </w:rPr>
              <w:t>分</w:t>
            </w:r>
          </w:p>
        </w:tc>
        <w:tc>
          <w:tcPr>
            <w:tcW w:w="5529" w:type="dxa"/>
            <w:noWrap w:val="0"/>
            <w:vAlign w:val="center"/>
          </w:tcPr>
          <w:p>
            <w:pPr>
              <w:rPr>
                <w:rFonts w:hAnsi="宋体" w:cs="宋体"/>
                <w:szCs w:val="21"/>
              </w:rPr>
            </w:pPr>
            <w:r>
              <w:rPr>
                <w:rFonts w:hint="eastAsia" w:hAnsi="宋体" w:cs="宋体"/>
                <w:szCs w:val="21"/>
              </w:rPr>
              <w:t>提供投标人2019年1月1日至今投标人同类项目的业绩合同（以合同签订时间为准），一个业绩计1分，最高</w:t>
            </w:r>
            <w:r>
              <w:rPr>
                <w:rFonts w:hint="eastAsia" w:hAnsi="宋体" w:cs="宋体"/>
                <w:szCs w:val="21"/>
                <w:lang w:val="en-US" w:eastAsia="zh-CN"/>
              </w:rPr>
              <w:t>5</w:t>
            </w:r>
            <w:r>
              <w:rPr>
                <w:rFonts w:hint="eastAsia" w:hAnsi="宋体" w:cs="宋体"/>
                <w:szCs w:val="21"/>
              </w:rPr>
              <w:t>分。</w:t>
            </w:r>
          </w:p>
          <w:p>
            <w:pPr>
              <w:rPr>
                <w:rFonts w:hAnsi="宋体"/>
                <w:szCs w:val="21"/>
              </w:rPr>
            </w:pPr>
            <w:r>
              <w:rPr>
                <w:rFonts w:hint="eastAsia" w:hAnsi="宋体"/>
                <w:b/>
                <w:bCs/>
                <w:szCs w:val="21"/>
              </w:rPr>
              <w:t>评审依据：</w:t>
            </w:r>
            <w:r>
              <w:rPr>
                <w:rFonts w:hint="eastAsia" w:hAnsi="宋体" w:cs="宋体"/>
                <w:szCs w:val="21"/>
              </w:rPr>
              <w:t>投标文件中</w:t>
            </w:r>
            <w:r>
              <w:rPr>
                <w:rFonts w:hint="eastAsia"/>
              </w:rPr>
              <w:t>须提供投标人业绩合同证明材料复印件加盖公章，含合同关键页（即合同首页、合同标的物、合同金额页及双方签字盖章页），</w:t>
            </w:r>
            <w:r>
              <w:rPr>
                <w:rFonts w:hint="eastAsia"/>
                <w:b/>
                <w:bCs/>
              </w:rPr>
              <w:t>以合同签订时间为准，复印件清晰可辨</w:t>
            </w:r>
            <w:r>
              <w:rPr>
                <w:rFonts w:hint="eastAsia" w:hAnsi="宋体"/>
                <w:b/>
                <w:bCs/>
                <w:szCs w:val="21"/>
              </w:rPr>
              <w:t>。</w:t>
            </w:r>
          </w:p>
        </w:tc>
        <w:tc>
          <w:tcPr>
            <w:tcW w:w="945" w:type="dxa"/>
            <w:noWrap w:val="0"/>
            <w:vAlign w:val="center"/>
          </w:tcPr>
          <w:p>
            <w:pPr>
              <w:ind w:firstLine="480"/>
              <w:rPr>
                <w:rFonts w:hAnsi="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878" w:type="dxa"/>
            <w:noWrap w:val="0"/>
            <w:vAlign w:val="center"/>
          </w:tcPr>
          <w:p>
            <w:pPr>
              <w:rPr>
                <w:rFonts w:hAnsi="宋体"/>
                <w:szCs w:val="21"/>
              </w:rPr>
            </w:pPr>
            <w:r>
              <w:rPr>
                <w:rFonts w:hint="eastAsia" w:hAnsi="宋体"/>
                <w:szCs w:val="21"/>
              </w:rPr>
              <w:t>备注</w:t>
            </w:r>
          </w:p>
        </w:tc>
        <w:tc>
          <w:tcPr>
            <w:tcW w:w="7961" w:type="dxa"/>
            <w:gridSpan w:val="4"/>
            <w:noWrap w:val="0"/>
            <w:vAlign w:val="top"/>
          </w:tcPr>
          <w:p>
            <w:pPr>
              <w:pStyle w:val="24"/>
              <w:numPr>
                <w:ilvl w:val="0"/>
                <w:numId w:val="0"/>
              </w:numPr>
              <w:ind w:left="480" w:leftChars="0"/>
              <w:rPr>
                <w:rFonts w:hAnsi="宋体"/>
                <w:szCs w:val="21"/>
              </w:rPr>
            </w:pPr>
            <w:r>
              <w:rPr>
                <w:rFonts w:hint="eastAsia" w:hAnsi="宋体"/>
                <w:szCs w:val="21"/>
                <w:lang w:val="en-US" w:eastAsia="zh-CN"/>
              </w:rPr>
              <w:t>1）</w:t>
            </w:r>
            <w:r>
              <w:rPr>
                <w:rFonts w:hint="eastAsia" w:hAnsi="宋体"/>
                <w:szCs w:val="21"/>
              </w:rPr>
              <w:t>各评委独立打分。</w:t>
            </w:r>
          </w:p>
          <w:p>
            <w:pPr>
              <w:pStyle w:val="24"/>
              <w:numPr>
                <w:ilvl w:val="0"/>
                <w:numId w:val="0"/>
              </w:numPr>
              <w:ind w:left="480" w:leftChars="0"/>
              <w:rPr>
                <w:rFonts w:hAnsi="宋体"/>
                <w:szCs w:val="21"/>
              </w:rPr>
            </w:pPr>
            <w:r>
              <w:rPr>
                <w:rFonts w:hint="eastAsia" w:hAnsi="宋体"/>
                <w:szCs w:val="21"/>
                <w:lang w:val="en-US" w:eastAsia="zh-CN"/>
              </w:rPr>
              <w:t>2）</w:t>
            </w:r>
            <w:r>
              <w:rPr>
                <w:rFonts w:hint="eastAsia" w:hAnsi="宋体"/>
                <w:szCs w:val="21"/>
              </w:rPr>
              <w:t>评委打分超过得分界限或未按本表规定赋分时，该评委的打分无效，不计入汇总分。</w:t>
            </w:r>
          </w:p>
          <w:p>
            <w:pPr>
              <w:pStyle w:val="24"/>
              <w:numPr>
                <w:ilvl w:val="0"/>
                <w:numId w:val="0"/>
              </w:numPr>
              <w:ind w:left="480" w:leftChars="0"/>
              <w:rPr>
                <w:rFonts w:hAnsi="宋体"/>
                <w:szCs w:val="21"/>
              </w:rPr>
            </w:pPr>
            <w:r>
              <w:rPr>
                <w:rFonts w:hint="eastAsia" w:hAnsi="宋体"/>
                <w:szCs w:val="21"/>
                <w:lang w:val="en-US" w:eastAsia="zh-CN"/>
              </w:rPr>
              <w:t>3）</w:t>
            </w:r>
            <w:r>
              <w:rPr>
                <w:rFonts w:hint="eastAsia" w:hAnsi="宋体"/>
                <w:szCs w:val="21"/>
              </w:rPr>
              <w:t>若出现综合得分相同的，按投标报价由低到高顺序排列名次；得分且投标报价相同的，按技术指标得分顺序排列名次。</w:t>
            </w:r>
          </w:p>
          <w:p>
            <w:pPr>
              <w:pStyle w:val="24"/>
              <w:numPr>
                <w:ilvl w:val="0"/>
                <w:numId w:val="0"/>
              </w:numPr>
              <w:ind w:left="480" w:leftChars="0"/>
              <w:rPr>
                <w:rFonts w:hAnsi="宋体"/>
                <w:szCs w:val="21"/>
              </w:rPr>
            </w:pPr>
            <w:r>
              <w:rPr>
                <w:rFonts w:hint="eastAsia" w:hAnsi="宋体"/>
                <w:szCs w:val="21"/>
                <w:lang w:val="en-US" w:eastAsia="zh-CN"/>
              </w:rPr>
              <w:t>4）</w:t>
            </w:r>
            <w:r>
              <w:rPr>
                <w:rFonts w:hint="eastAsia" w:hAnsi="宋体"/>
                <w:szCs w:val="21"/>
              </w:rPr>
              <w:t>最终结果数字保留二位小数，不进行四舍五入。</w:t>
            </w:r>
          </w:p>
        </w:tc>
      </w:tr>
    </w:tbl>
    <w:p>
      <w:pPr>
        <w:pStyle w:val="17"/>
        <w:ind w:firstLine="0" w:firstLineChars="0"/>
        <w:rPr>
          <w:rFonts w:asciiTheme="minorEastAsia" w:hAnsiTheme="minorEastAsia" w:cstheme="minorEastAsia"/>
          <w:sz w:val="24"/>
          <w:szCs w:val="24"/>
        </w:rPr>
      </w:pPr>
    </w:p>
    <w:p>
      <w:pPr>
        <w:ind w:firstLine="240" w:firstLineChars="100"/>
        <w:rPr>
          <w:rFonts w:ascii="宋体" w:hAnsi="宋体" w:cs="宋体"/>
          <w:sz w:val="24"/>
          <w:szCs w:val="24"/>
        </w:rPr>
      </w:pPr>
      <w:r>
        <w:rPr>
          <w:rFonts w:hint="eastAsia" w:ascii="宋体" w:hAnsi="宋体" w:cs="宋体"/>
          <w:sz w:val="24"/>
          <w:szCs w:val="24"/>
        </w:rPr>
        <w:t>备注：</w:t>
      </w:r>
    </w:p>
    <w:p>
      <w:pPr>
        <w:spacing w:line="360" w:lineRule="auto"/>
        <w:ind w:firstLine="241" w:firstLineChars="100"/>
        <w:rPr>
          <w:rFonts w:ascii="宋体" w:cs="宋体"/>
          <w:b/>
          <w:bCs/>
          <w:sz w:val="24"/>
          <w:szCs w:val="24"/>
        </w:rPr>
      </w:pPr>
      <w:r>
        <w:rPr>
          <w:rFonts w:hint="eastAsia" w:ascii="宋体" w:hAnsi="宋体" w:cs="宋体"/>
          <w:b/>
          <w:bCs/>
          <w:sz w:val="24"/>
          <w:szCs w:val="24"/>
        </w:rPr>
        <w:t>（一）对小型或微型企业参加政府采购投标的扶持：</w:t>
      </w:r>
    </w:p>
    <w:p>
      <w:pPr>
        <w:spacing w:line="360" w:lineRule="auto"/>
        <w:ind w:firstLine="480" w:firstLineChars="200"/>
        <w:rPr>
          <w:rFonts w:ascii="宋体" w:eastAsia="宋体" w:cs="宋体"/>
          <w:sz w:val="24"/>
          <w:szCs w:val="24"/>
        </w:rPr>
      </w:pPr>
      <w:r>
        <w:rPr>
          <w:rFonts w:hint="eastAsia" w:ascii="宋体" w:hAnsi="宋体" w:cs="宋体"/>
          <w:sz w:val="24"/>
          <w:szCs w:val="24"/>
        </w:rPr>
        <w:t>根据《政府采购促进中小企业发展管理办法》（</w:t>
      </w:r>
      <w:r>
        <w:rPr>
          <w:rFonts w:hint="eastAsia" w:ascii="宋体" w:hAnsi="宋体"/>
          <w:spacing w:val="6"/>
          <w:sz w:val="24"/>
        </w:rPr>
        <w:t>财库[2020]46号</w:t>
      </w:r>
      <w:r>
        <w:rPr>
          <w:rFonts w:hint="eastAsia" w:ascii="宋体" w:hAnsi="宋体" w:cs="宋体"/>
          <w:sz w:val="24"/>
          <w:szCs w:val="24"/>
        </w:rPr>
        <w:t>）的规定，对于非专门面向中小企业的项目，对小型和微型企业产品的价格给予</w:t>
      </w:r>
      <w:r>
        <w:rPr>
          <w:rFonts w:ascii="宋体" w:hAnsi="宋体" w:cs="宋体"/>
          <w:sz w:val="24"/>
          <w:szCs w:val="24"/>
        </w:rPr>
        <w:t>6%</w:t>
      </w:r>
      <w:r>
        <w:rPr>
          <w:rFonts w:hint="eastAsia" w:ascii="宋体" w:hAnsi="宋体" w:cs="宋体"/>
          <w:sz w:val="24"/>
          <w:szCs w:val="24"/>
        </w:rPr>
        <w:t>的扣除，用扣除后的价格参与评审；投标人可在投标文件中提供小型和微型企业声明，具体格式详见附件。</w:t>
      </w:r>
    </w:p>
    <w:p>
      <w:pPr>
        <w:spacing w:line="360" w:lineRule="auto"/>
        <w:ind w:firstLine="482" w:firstLineChars="200"/>
        <w:rPr>
          <w:rFonts w:ascii="宋体" w:eastAsia="宋体" w:cs="宋体"/>
          <w:b/>
          <w:bCs/>
          <w:sz w:val="24"/>
          <w:szCs w:val="24"/>
        </w:rPr>
      </w:pPr>
      <w:r>
        <w:rPr>
          <w:rFonts w:hint="eastAsia" w:ascii="宋体" w:eastAsia="宋体" w:cs="宋体"/>
          <w:b/>
          <w:bCs/>
          <w:sz w:val="24"/>
          <w:szCs w:val="24"/>
        </w:rPr>
        <w:t>（二）对监狱企业、残疾人福利企业的扶持</w:t>
      </w:r>
    </w:p>
    <w:p>
      <w:pPr>
        <w:spacing w:line="360" w:lineRule="auto"/>
        <w:ind w:firstLine="480" w:firstLineChars="200"/>
        <w:rPr>
          <w:rFonts w:ascii="宋体" w:hAnsi="宋体" w:cs="宋体"/>
          <w:sz w:val="24"/>
          <w:szCs w:val="24"/>
        </w:rPr>
      </w:pPr>
      <w:r>
        <w:rPr>
          <w:rFonts w:hint="eastAsia" w:ascii="宋体" w:cs="宋体"/>
          <w:sz w:val="24"/>
          <w:szCs w:val="24"/>
        </w:rPr>
        <w:t>根据</w:t>
      </w:r>
      <w:r>
        <w:rPr>
          <w:rFonts w:hint="eastAsia" w:ascii="宋体" w:eastAsia="宋体" w:cs="宋体"/>
          <w:sz w:val="24"/>
          <w:szCs w:val="24"/>
        </w:rPr>
        <w:t>《关于政府采购支持监狱企业发展有关问题的通知》（财库[2014]68号）</w:t>
      </w:r>
      <w:r>
        <w:rPr>
          <w:rFonts w:hint="eastAsia" w:ascii="宋体" w:hAnsi="宋体" w:cs="宋体"/>
          <w:sz w:val="24"/>
          <w:szCs w:val="24"/>
        </w:rPr>
        <w:t xml:space="preserve">（提供由省级以上监狱管理局、戒毒管理局（含新疆生产建设兵团）出具的属于监狱企业的证明文件）、《三部门联合发布关于促进残疾人就业政府采购政策的通知》（财库〔2017〕141号）的规定，对监狱企业、残疾人福利企业给予6%的价格扣除，用扣除后的价格参与评审。 </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（三）对同时属于小微企业、监狱企业或残疾人福利性单位的，不重复享受政策。</w:t>
      </w:r>
    </w:p>
    <w:p>
      <w:pPr>
        <w:spacing w:line="360" w:lineRule="auto"/>
        <w:ind w:firstLine="482" w:firstLineChars="200"/>
        <w:rPr>
          <w:rFonts w:ascii="宋体" w:eastAsia="宋体" w:cs="宋体"/>
          <w:b/>
          <w:bCs/>
          <w:sz w:val="24"/>
          <w:szCs w:val="24"/>
        </w:rPr>
      </w:pPr>
      <w:r>
        <w:rPr>
          <w:rFonts w:hint="eastAsia" w:ascii="宋体" w:hAnsi="宋体" w:cs="宋体"/>
          <w:b/>
          <w:bCs/>
          <w:sz w:val="24"/>
          <w:szCs w:val="24"/>
        </w:rPr>
        <w:t>（四）对节能、环保政策的支持</w:t>
      </w:r>
    </w:p>
    <w:p>
      <w:pPr>
        <w:spacing w:line="360" w:lineRule="auto"/>
        <w:ind w:firstLine="480" w:firstLineChars="200"/>
        <w:rPr>
          <w:rFonts w:ascii="宋体" w:eastAsia="宋体" w:cs="Times New Roman"/>
          <w:sz w:val="24"/>
          <w:szCs w:val="24"/>
        </w:rPr>
      </w:pPr>
      <w:r>
        <w:rPr>
          <w:rFonts w:hint="eastAsia" w:ascii="宋体" w:hAnsi="宋体" w:cs="宋体"/>
          <w:sz w:val="24"/>
          <w:szCs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ascii="宋体" w:hAnsi="宋体" w:cs="宋体"/>
          <w:sz w:val="24"/>
          <w:szCs w:val="24"/>
        </w:rPr>
      </w:pPr>
      <w:r>
        <w:rPr>
          <w:rFonts w:hint="eastAsia" w:ascii="宋体" w:hAnsi="宋体" w:cs="宋体"/>
          <w:sz w:val="24"/>
          <w:szCs w:val="24"/>
        </w:rPr>
        <w:t>2、根据《财政部发展改革委 生态环境部 市场监管总局关于调整优化节能产品环境标志产品政府采购执行机制的通知》（财库〔2019〕9号），及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spacing w:line="360" w:lineRule="auto"/>
        <w:ind w:firstLine="480" w:firstLineChars="200"/>
        <w:rPr>
          <w:rFonts w:ascii="宋体" w:hAnsi="宋体" w:cs="宋体"/>
          <w:sz w:val="24"/>
          <w:szCs w:val="24"/>
        </w:rPr>
      </w:pPr>
      <w:r>
        <w:rPr>
          <w:rFonts w:hint="eastAsia" w:ascii="宋体" w:hAnsi="宋体" w:cs="宋体"/>
          <w:sz w:val="24"/>
          <w:szCs w:val="24"/>
        </w:rPr>
        <w:t>3、产品同时属于“非强制采购节能产品”、环境标志产品的，评审时只有其中一项能享受优先待遇（供应商自行选择，并在报价文件中填写相关信息及数据）。</w:t>
      </w:r>
    </w:p>
    <w:p>
      <w:pPr>
        <w:rPr>
          <w:sz w:val="24"/>
          <w:szCs w:val="24"/>
        </w:rPr>
        <w:sectPr>
          <w:pgSz w:w="11900" w:h="16840"/>
          <w:pgMar w:top="1440" w:right="1800" w:bottom="1440" w:left="1800" w:header="851" w:footer="992" w:gutter="0"/>
          <w:cols w:space="425" w:num="1"/>
          <w:docGrid w:type="lines" w:linePitch="312" w:charSpace="0"/>
        </w:sectPr>
      </w:pPr>
    </w:p>
    <w:p>
      <w:pPr>
        <w:pStyle w:val="3"/>
        <w:pageBreakBefore/>
        <w:tabs>
          <w:tab w:val="left" w:pos="1290"/>
        </w:tabs>
        <w:spacing w:beforeLines="100" w:afterLines="100" w:line="500" w:lineRule="exact"/>
        <w:jc w:val="center"/>
        <w:rPr>
          <w:rFonts w:asciiTheme="minorEastAsia" w:hAnsiTheme="minorEastAsia" w:eastAsiaTheme="minorEastAsia" w:cstheme="minorEastAsia"/>
          <w:sz w:val="36"/>
          <w:szCs w:val="36"/>
        </w:rPr>
      </w:pPr>
      <w:bookmarkStart w:id="89" w:name="_Toc15136"/>
      <w:bookmarkStart w:id="90" w:name="_Toc20592"/>
      <w:bookmarkStart w:id="91" w:name="_Toc19586"/>
      <w:bookmarkStart w:id="92" w:name="_Toc473"/>
      <w:r>
        <w:rPr>
          <w:rFonts w:hint="eastAsia" w:asciiTheme="minorEastAsia" w:hAnsiTheme="minorEastAsia" w:eastAsiaTheme="minorEastAsia" w:cstheme="minorEastAsia"/>
          <w:sz w:val="36"/>
          <w:szCs w:val="36"/>
        </w:rPr>
        <w:t>第五部分  采购要求</w:t>
      </w:r>
      <w:bookmarkEnd w:id="89"/>
      <w:bookmarkEnd w:id="90"/>
    </w:p>
    <w:p>
      <w:pPr>
        <w:spacing w:line="360" w:lineRule="auto"/>
        <w:rPr>
          <w:rFonts w:asciiTheme="minorEastAsia" w:hAnsiTheme="minorEastAsia" w:cstheme="minorEastAsia"/>
          <w:b/>
          <w:sz w:val="24"/>
          <w:szCs w:val="24"/>
        </w:rPr>
      </w:pPr>
      <w:r>
        <w:rPr>
          <w:rFonts w:hint="eastAsia" w:asciiTheme="minorEastAsia" w:hAnsiTheme="minorEastAsia" w:cstheme="minorEastAsia"/>
          <w:b/>
          <w:sz w:val="24"/>
          <w:szCs w:val="24"/>
        </w:rPr>
        <w:t>一、商务要求</w:t>
      </w:r>
    </w:p>
    <w:p>
      <w:pPr>
        <w:spacing w:line="360" w:lineRule="auto"/>
        <w:ind w:right="57" w:rightChars="27" w:firstLine="480" w:firstLineChars="200"/>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cstheme="minorEastAsia"/>
          <w:bCs/>
          <w:sz w:val="24"/>
          <w:szCs w:val="24"/>
          <w:highlight w:val="none"/>
        </w:rPr>
        <w:t>1、项目名称：</w:t>
      </w:r>
      <w:r>
        <w:rPr>
          <w:rFonts w:hint="eastAsia" w:asciiTheme="minorEastAsia" w:hAnsiTheme="minorEastAsia" w:cstheme="minorEastAsia"/>
          <w:bCs/>
          <w:sz w:val="24"/>
          <w:szCs w:val="24"/>
          <w:highlight w:val="none"/>
          <w:lang w:eastAsia="zh-CN"/>
        </w:rPr>
        <w:t>渭南市检验检测研究院专用仪器设备采购项目</w:t>
      </w:r>
    </w:p>
    <w:p>
      <w:pPr>
        <w:tabs>
          <w:tab w:val="left" w:pos="420"/>
        </w:tabs>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2、交货期：</w:t>
      </w:r>
      <w:r>
        <w:rPr>
          <w:rFonts w:hint="eastAsia" w:ascii="宋体" w:hAnsi="宋体" w:cs="宋体"/>
          <w:sz w:val="24"/>
          <w:szCs w:val="24"/>
          <w:highlight w:val="none"/>
          <w:lang w:eastAsia="zh-CN"/>
        </w:rPr>
        <w:t>第一标段：</w:t>
      </w:r>
    </w:p>
    <w:p>
      <w:pPr>
        <w:tabs>
          <w:tab w:val="left" w:pos="420"/>
        </w:tabs>
        <w:spacing w:line="360" w:lineRule="auto"/>
        <w:ind w:firstLine="480" w:firstLineChars="200"/>
        <w:jc w:val="center"/>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医用注射泵和输液泵校准装置</w:t>
      </w:r>
      <w:r>
        <w:rPr>
          <w:rFonts w:hint="eastAsia" w:ascii="宋体" w:hAnsi="宋体" w:cs="宋体"/>
          <w:sz w:val="24"/>
          <w:szCs w:val="24"/>
          <w:highlight w:val="none"/>
          <w:lang w:eastAsia="zh-CN"/>
        </w:rPr>
        <w:t>：</w:t>
      </w:r>
      <w:r>
        <w:rPr>
          <w:rFonts w:hint="eastAsia" w:ascii="宋体" w:hAnsi="宋体" w:cs="宋体"/>
          <w:sz w:val="24"/>
          <w:szCs w:val="24"/>
          <w:highlight w:val="none"/>
        </w:rPr>
        <w:t>自合同签订之日起</w:t>
      </w:r>
      <w:r>
        <w:rPr>
          <w:rFonts w:hint="eastAsia" w:ascii="宋体" w:hAnsi="宋体" w:cs="宋体"/>
          <w:sz w:val="24"/>
          <w:szCs w:val="24"/>
          <w:highlight w:val="none"/>
          <w:lang w:val="en-US" w:eastAsia="zh-CN"/>
        </w:rPr>
        <w:t>三个月</w:t>
      </w:r>
      <w:r>
        <w:rPr>
          <w:rFonts w:hint="eastAsia" w:ascii="宋体" w:hAnsi="宋体" w:cs="宋体"/>
          <w:sz w:val="24"/>
          <w:szCs w:val="24"/>
          <w:highlight w:val="none"/>
        </w:rPr>
        <w:t>；</w:t>
      </w:r>
    </w:p>
    <w:p>
      <w:pPr>
        <w:tabs>
          <w:tab w:val="left" w:pos="420"/>
        </w:tabs>
        <w:spacing w:line="360" w:lineRule="auto"/>
        <w:ind w:firstLine="1920" w:firstLineChars="8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热量表检定装置：自合同签定之日起六个月；</w:t>
      </w:r>
    </w:p>
    <w:p>
      <w:pPr>
        <w:tabs>
          <w:tab w:val="left" w:pos="420"/>
        </w:tabs>
        <w:spacing w:line="360" w:lineRule="auto"/>
        <w:ind w:firstLine="1920" w:firstLineChars="800"/>
        <w:rPr>
          <w:rFonts w:hint="eastAsia" w:ascii="宋体" w:hAnsi="宋体" w:cs="宋体"/>
          <w:sz w:val="24"/>
          <w:szCs w:val="24"/>
          <w:highlight w:val="none"/>
        </w:rPr>
      </w:pPr>
      <w:r>
        <w:rPr>
          <w:rFonts w:hint="eastAsia" w:ascii="宋体" w:hAnsi="宋体" w:cs="宋体"/>
          <w:sz w:val="24"/>
          <w:szCs w:val="24"/>
          <w:highlight w:val="none"/>
        </w:rPr>
        <w:t>F1等级公斤组砝码（实心）检定装置</w:t>
      </w:r>
      <w:r>
        <w:rPr>
          <w:rFonts w:hint="eastAsia" w:ascii="宋体" w:hAnsi="宋体" w:cs="宋体"/>
          <w:sz w:val="24"/>
          <w:szCs w:val="24"/>
          <w:highlight w:val="none"/>
          <w:lang w:eastAsia="zh-CN"/>
        </w:rPr>
        <w:t>：</w:t>
      </w:r>
      <w:r>
        <w:rPr>
          <w:rFonts w:hint="eastAsia" w:ascii="宋体" w:hAnsi="宋体" w:cs="宋体"/>
          <w:sz w:val="24"/>
          <w:szCs w:val="24"/>
          <w:highlight w:val="none"/>
        </w:rPr>
        <w:t>自合同签订之日起</w:t>
      </w:r>
      <w:r>
        <w:rPr>
          <w:rFonts w:hint="eastAsia" w:ascii="宋体" w:hAnsi="宋体" w:cs="宋体"/>
          <w:sz w:val="24"/>
          <w:szCs w:val="24"/>
          <w:highlight w:val="none"/>
          <w:lang w:val="en-US" w:eastAsia="zh-CN"/>
        </w:rPr>
        <w:t>三个月</w:t>
      </w:r>
      <w:r>
        <w:rPr>
          <w:rFonts w:hint="eastAsia" w:ascii="宋体" w:hAnsi="宋体" w:cs="宋体"/>
          <w:sz w:val="24"/>
          <w:szCs w:val="24"/>
          <w:highlight w:val="none"/>
        </w:rPr>
        <w:t>；</w:t>
      </w:r>
    </w:p>
    <w:p>
      <w:pPr>
        <w:pStyle w:val="2"/>
        <w:spacing w:line="360" w:lineRule="auto"/>
        <w:rPr>
          <w:rFonts w:hint="eastAsia" w:ascii="宋体" w:hAnsi="宋体" w:cs="宋体" w:eastAsiaTheme="minorEastAsia"/>
          <w:kern w:val="2"/>
          <w:sz w:val="24"/>
          <w:szCs w:val="24"/>
          <w:highlight w:val="none"/>
          <w:lang w:val="en-US" w:eastAsia="zh-CN" w:bidi="ar-SA"/>
        </w:rPr>
      </w:pPr>
      <w:r>
        <w:rPr>
          <w:rFonts w:hint="eastAsia" w:ascii="宋体" w:hAnsi="宋体" w:cs="宋体"/>
          <w:sz w:val="24"/>
          <w:szCs w:val="24"/>
          <w:highlight w:val="none"/>
          <w:lang w:val="en-US" w:eastAsia="zh-CN"/>
        </w:rPr>
        <w:t xml:space="preserve">                </w:t>
      </w:r>
      <w:r>
        <w:rPr>
          <w:rFonts w:hint="eastAsia" w:ascii="宋体" w:hAnsi="宋体" w:cs="宋体" w:eastAsiaTheme="minorEastAsia"/>
          <w:kern w:val="2"/>
          <w:sz w:val="24"/>
          <w:szCs w:val="24"/>
          <w:highlight w:val="none"/>
          <w:lang w:val="en-US" w:eastAsia="zh-CN" w:bidi="ar-SA"/>
        </w:rPr>
        <w:t>质量比较仪：自合同签订之日起三个月；</w:t>
      </w:r>
    </w:p>
    <w:p>
      <w:pPr>
        <w:spacing w:line="360" w:lineRule="auto"/>
        <w:rPr>
          <w:rFonts w:hint="default"/>
          <w:lang w:val="en-US" w:eastAsia="zh-CN"/>
        </w:rPr>
      </w:pPr>
      <w:r>
        <w:rPr>
          <w:rFonts w:hint="eastAsia" w:ascii="宋体" w:hAnsi="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第二标段：</w:t>
      </w:r>
      <w:r>
        <w:rPr>
          <w:rFonts w:hint="eastAsia" w:ascii="宋体" w:hAnsi="宋体" w:eastAsia="宋体" w:cs="宋体"/>
          <w:sz w:val="24"/>
          <w:szCs w:val="24"/>
          <w:highlight w:val="none"/>
        </w:rPr>
        <w:t>自合同签订之日起</w:t>
      </w:r>
      <w:r>
        <w:rPr>
          <w:rFonts w:hint="eastAsia" w:ascii="宋体" w:hAnsi="宋体" w:eastAsia="宋体" w:cs="宋体"/>
          <w:sz w:val="24"/>
          <w:szCs w:val="24"/>
          <w:highlight w:val="none"/>
          <w:lang w:val="en-US" w:eastAsia="zh-CN"/>
        </w:rPr>
        <w:t>45日历日；</w:t>
      </w:r>
    </w:p>
    <w:p>
      <w:pPr>
        <w:widowControl/>
        <w:numPr>
          <w:ilvl w:val="0"/>
          <w:numId w:val="14"/>
        </w:numPr>
        <w:spacing w:line="360" w:lineRule="auto"/>
        <w:ind w:left="0" w:leftChars="0" w:right="57" w:rightChars="27" w:firstLine="420" w:firstLineChars="0"/>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质保期：</w:t>
      </w:r>
      <w:r>
        <w:rPr>
          <w:rFonts w:hint="eastAsia" w:asciiTheme="minorEastAsia" w:hAnsiTheme="minorEastAsia" w:cstheme="minorEastAsia"/>
          <w:bCs/>
          <w:sz w:val="24"/>
          <w:szCs w:val="24"/>
          <w:highlight w:val="none"/>
          <w:lang w:eastAsia="zh-CN"/>
        </w:rPr>
        <w:t>第一标段：</w:t>
      </w:r>
      <w:r>
        <w:rPr>
          <w:rFonts w:hint="eastAsia" w:ascii="宋体" w:hAnsi="宋体" w:cs="宋体"/>
          <w:sz w:val="24"/>
          <w:szCs w:val="24"/>
          <w:highlight w:val="none"/>
        </w:rPr>
        <w:t>验收合格后</w:t>
      </w:r>
      <w:r>
        <w:rPr>
          <w:rFonts w:hint="eastAsia" w:ascii="宋体" w:hAnsi="宋体" w:cs="宋体"/>
          <w:sz w:val="24"/>
          <w:szCs w:val="24"/>
          <w:highlight w:val="none"/>
          <w:lang w:val="en-US" w:eastAsia="zh-CN"/>
        </w:rPr>
        <w:t>三</w:t>
      </w:r>
      <w:r>
        <w:rPr>
          <w:rFonts w:hint="eastAsia" w:ascii="宋体" w:hAnsi="宋体" w:cs="宋体"/>
          <w:sz w:val="24"/>
          <w:szCs w:val="24"/>
          <w:highlight w:val="none"/>
        </w:rPr>
        <w:t>年；</w:t>
      </w:r>
      <w:r>
        <w:rPr>
          <w:rFonts w:hint="eastAsia" w:ascii="宋体" w:hAnsi="宋体" w:cs="宋体"/>
          <w:sz w:val="24"/>
          <w:szCs w:val="24"/>
          <w:highlight w:val="none"/>
          <w:lang w:eastAsia="zh-CN"/>
        </w:rPr>
        <w:t>第二标段：</w:t>
      </w:r>
      <w:r>
        <w:rPr>
          <w:rFonts w:hint="eastAsia" w:ascii="宋体" w:hAnsi="宋体" w:cs="宋体"/>
          <w:sz w:val="24"/>
          <w:szCs w:val="24"/>
          <w:highlight w:val="none"/>
        </w:rPr>
        <w:t>验收合格后</w:t>
      </w:r>
      <w:r>
        <w:rPr>
          <w:rFonts w:hint="eastAsia" w:ascii="宋体" w:hAnsi="宋体" w:cs="宋体"/>
          <w:sz w:val="24"/>
          <w:szCs w:val="24"/>
          <w:highlight w:val="none"/>
          <w:lang w:val="en-US" w:eastAsia="zh-CN"/>
        </w:rPr>
        <w:t>三</w:t>
      </w:r>
      <w:r>
        <w:rPr>
          <w:rFonts w:hint="eastAsia" w:ascii="宋体" w:hAnsi="宋体" w:cs="宋体"/>
          <w:sz w:val="24"/>
          <w:szCs w:val="24"/>
          <w:highlight w:val="none"/>
        </w:rPr>
        <w:t>年</w:t>
      </w:r>
      <w:r>
        <w:rPr>
          <w:rFonts w:hint="eastAsia" w:ascii="宋体" w:hAnsi="宋体" w:cs="宋体"/>
          <w:sz w:val="24"/>
          <w:szCs w:val="24"/>
          <w:highlight w:val="none"/>
          <w:lang w:eastAsia="zh-CN"/>
        </w:rPr>
        <w:t>；</w:t>
      </w:r>
    </w:p>
    <w:p>
      <w:pPr>
        <w:widowControl/>
        <w:spacing w:line="360" w:lineRule="auto"/>
        <w:ind w:right="57" w:rightChars="27" w:firstLine="480" w:firstLineChars="200"/>
        <w:jc w:val="left"/>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4、交货地点：</w:t>
      </w:r>
      <w:r>
        <w:rPr>
          <w:rFonts w:hint="eastAsia" w:asciiTheme="minorEastAsia" w:hAnsiTheme="minorEastAsia" w:cstheme="minorEastAsia"/>
          <w:bCs/>
          <w:sz w:val="24"/>
          <w:szCs w:val="24"/>
          <w:highlight w:val="none"/>
          <w:lang w:eastAsia="zh-CN"/>
        </w:rPr>
        <w:t>渭南市检验检测研究院</w:t>
      </w:r>
      <w:r>
        <w:rPr>
          <w:rFonts w:hint="eastAsia" w:asciiTheme="minorEastAsia" w:hAnsiTheme="minorEastAsia" w:cstheme="minorEastAsia"/>
          <w:bCs/>
          <w:sz w:val="24"/>
          <w:szCs w:val="24"/>
          <w:highlight w:val="none"/>
        </w:rPr>
        <w:t>指定地点；</w:t>
      </w:r>
    </w:p>
    <w:p>
      <w:pPr>
        <w:spacing w:line="360" w:lineRule="auto"/>
        <w:ind w:right="57" w:rightChars="27" w:firstLine="480" w:firstLineChars="200"/>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5、其他商务要求：详见第六部分合同条款。</w:t>
      </w:r>
    </w:p>
    <w:p>
      <w:pPr>
        <w:spacing w:line="360" w:lineRule="auto"/>
        <w:rPr>
          <w:rFonts w:hint="eastAsia" w:asciiTheme="minorEastAsia" w:hAnsiTheme="minorEastAsia" w:cstheme="minorEastAsia"/>
          <w:b/>
          <w:sz w:val="24"/>
          <w:szCs w:val="24"/>
        </w:rPr>
      </w:pPr>
      <w:r>
        <w:rPr>
          <w:rFonts w:hint="eastAsia" w:asciiTheme="minorEastAsia" w:hAnsiTheme="minorEastAsia" w:cstheme="minorEastAsia"/>
          <w:b/>
          <w:sz w:val="24"/>
          <w:szCs w:val="24"/>
          <w:lang w:val="en-US" w:eastAsia="zh-CN"/>
        </w:rPr>
        <w:t>二</w:t>
      </w:r>
      <w:r>
        <w:rPr>
          <w:rFonts w:hint="eastAsia" w:asciiTheme="minorEastAsia" w:hAnsiTheme="minorEastAsia" w:cstheme="minorEastAsia"/>
          <w:b/>
          <w:sz w:val="24"/>
          <w:szCs w:val="24"/>
        </w:rPr>
        <w:t>、产品参数要求</w:t>
      </w: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cstheme="minorEastAsia"/>
          <w:b/>
          <w:sz w:val="24"/>
          <w:szCs w:val="24"/>
          <w:lang w:eastAsia="zh-CN"/>
        </w:rPr>
        <w:t>第一标段：</w:t>
      </w:r>
    </w:p>
    <w:bookmarkEnd w:id="91"/>
    <w:p>
      <w:pPr>
        <w:spacing w:line="360" w:lineRule="auto"/>
        <w:rPr>
          <w:rFonts w:hint="eastAsia" w:ascii="宋体" w:hAnsi="宋体" w:eastAsia="宋体" w:cs="宋体"/>
          <w:b/>
          <w:bCs/>
          <w:sz w:val="24"/>
          <w:szCs w:val="24"/>
          <w:lang w:eastAsia="zh-CN"/>
        </w:rPr>
      </w:pPr>
      <w:bookmarkStart w:id="93" w:name="_Toc8618"/>
      <w:r>
        <w:rPr>
          <w:rFonts w:hint="eastAsia" w:ascii="宋体" w:hAnsi="宋体" w:eastAsia="宋体" w:cs="宋体"/>
          <w:b/>
          <w:bCs/>
          <w:sz w:val="24"/>
          <w:szCs w:val="24"/>
        </w:rPr>
        <w:t>（1）医用注射泵和输液泵校准装置</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数量：1套</w:t>
      </w:r>
      <w:r>
        <w:rPr>
          <w:rFonts w:hint="eastAsia" w:ascii="宋体" w:hAnsi="宋体" w:eastAsia="宋体" w:cs="宋体"/>
          <w:b/>
          <w:bCs/>
          <w:sz w:val="24"/>
          <w:szCs w:val="24"/>
          <w:lang w:eastAsia="zh-CN"/>
        </w:rPr>
        <w:t>）</w:t>
      </w:r>
    </w:p>
    <w:p>
      <w:pPr>
        <w:pStyle w:val="24"/>
        <w:spacing w:line="360" w:lineRule="auto"/>
        <w:ind w:firstLine="480" w:firstLineChars="200"/>
        <w:rPr>
          <w:rFonts w:hint="eastAsia" w:ascii="宋体" w:hAnsi="宋体" w:cs="宋体"/>
          <w:sz w:val="24"/>
        </w:rPr>
      </w:pPr>
      <w:r>
        <w:rPr>
          <w:rFonts w:hint="eastAsia" w:ascii="宋体" w:hAnsi="宋体" w:cs="宋体"/>
          <w:sz w:val="24"/>
        </w:rPr>
        <w:t>1、满足《JJF 1259-2018 医用注射泵和输液泵校准规范》，双通道检测，可对单一流量、双流量和病人自控镇痛泵等输液设备进行全面的功能检测，测量参数包括：流速、压力、流量等。</w:t>
      </w:r>
    </w:p>
    <w:p>
      <w:pPr>
        <w:pStyle w:val="24"/>
        <w:spacing w:line="360" w:lineRule="auto"/>
        <w:ind w:firstLine="480" w:firstLineChars="200"/>
        <w:rPr>
          <w:rFonts w:hint="eastAsia" w:ascii="宋体" w:hAnsi="宋体" w:cs="宋体"/>
          <w:sz w:val="24"/>
        </w:rPr>
      </w:pPr>
      <w:r>
        <w:rPr>
          <w:rFonts w:hint="eastAsia" w:ascii="宋体" w:hAnsi="宋体" w:cs="宋体"/>
          <w:sz w:val="24"/>
        </w:rPr>
        <w:t>2、测量方式：自动或手动</w:t>
      </w:r>
    </w:p>
    <w:p>
      <w:pPr>
        <w:pStyle w:val="24"/>
        <w:spacing w:line="360" w:lineRule="auto"/>
        <w:ind w:firstLine="480" w:firstLineChars="200"/>
        <w:rPr>
          <w:rFonts w:hint="eastAsia" w:ascii="宋体" w:hAnsi="宋体" w:cs="宋体"/>
          <w:sz w:val="24"/>
        </w:rPr>
      </w:pPr>
      <w:r>
        <w:rPr>
          <w:rFonts w:hint="eastAsia" w:ascii="宋体" w:hAnsi="宋体" w:cs="宋体"/>
          <w:sz w:val="24"/>
        </w:rPr>
        <w:t>3、技术指标应满足：</w:t>
      </w:r>
    </w:p>
    <w:p>
      <w:pPr>
        <w:pStyle w:val="24"/>
        <w:spacing w:line="360" w:lineRule="auto"/>
        <w:ind w:firstLine="480"/>
        <w:rPr>
          <w:rFonts w:hint="eastAsia" w:ascii="宋体" w:hAnsi="宋体" w:cs="宋体"/>
          <w:sz w:val="24"/>
        </w:rPr>
      </w:pPr>
      <w:r>
        <w:rPr>
          <w:rFonts w:hint="eastAsia" w:ascii="宋体" w:hAnsi="宋体" w:cs="宋体"/>
          <w:b/>
          <w:bCs/>
          <w:sz w:val="24"/>
          <w:lang w:val="en-US" w:eastAsia="zh-CN"/>
        </w:rPr>
        <w:t>*</w:t>
      </w:r>
      <w:r>
        <w:rPr>
          <w:rFonts w:hint="eastAsia" w:ascii="宋体" w:hAnsi="宋体" w:cs="宋体"/>
          <w:sz w:val="24"/>
        </w:rPr>
        <w:t>流量：</w:t>
      </w:r>
    </w:p>
    <w:p>
      <w:pPr>
        <w:pStyle w:val="24"/>
        <w:spacing w:line="360" w:lineRule="auto"/>
        <w:ind w:firstLine="480"/>
        <w:rPr>
          <w:rFonts w:hint="eastAsia" w:ascii="宋体" w:hAnsi="宋体" w:cs="宋体"/>
          <w:sz w:val="24"/>
        </w:rPr>
      </w:pPr>
      <w:r>
        <w:rPr>
          <w:rFonts w:hint="eastAsia" w:ascii="宋体" w:hAnsi="宋体" w:cs="宋体"/>
          <w:sz w:val="24"/>
        </w:rPr>
        <w:t>[5～20）mL/h，允差：±（2%读数+1个分度值），  重复性1%，分辨力0.01mL/h；</w:t>
      </w:r>
    </w:p>
    <w:p>
      <w:pPr>
        <w:pStyle w:val="24"/>
        <w:spacing w:line="360" w:lineRule="auto"/>
        <w:ind w:left="450" w:leftChars="100" w:hanging="240" w:hangingChars="100"/>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20～200）mL/h，允差：±（1%读数+1个分度 值）， 重复性0.5%，分辨力0.01mL/h；</w:t>
      </w:r>
    </w:p>
    <w:p>
      <w:pPr>
        <w:pStyle w:val="24"/>
        <w:spacing w:line="360" w:lineRule="auto"/>
        <w:ind w:left="450" w:leftChars="100" w:hanging="240" w:hangingChars="100"/>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200～1500]mL/h，允差：±（</w:t>
      </w:r>
      <w:r>
        <w:rPr>
          <w:rFonts w:hint="eastAsia" w:ascii="宋体" w:hAnsi="宋体" w:cs="宋体"/>
          <w:sz w:val="24"/>
          <w:lang w:val="en-US" w:eastAsia="zh-CN"/>
        </w:rPr>
        <w:t>1</w:t>
      </w:r>
      <w:r>
        <w:rPr>
          <w:rFonts w:hint="eastAsia" w:ascii="宋体" w:hAnsi="宋体" w:cs="宋体"/>
          <w:sz w:val="24"/>
        </w:rPr>
        <w:t>%读数+1个分度值）， 重复性1%，分辨力0.1mL/h</w:t>
      </w:r>
    </w:p>
    <w:p>
      <w:pPr>
        <w:pStyle w:val="24"/>
        <w:spacing w:line="360" w:lineRule="auto"/>
        <w:ind w:firstLine="480"/>
        <w:rPr>
          <w:rFonts w:hint="eastAsia" w:ascii="宋体" w:hAnsi="宋体" w:cs="宋体"/>
          <w:sz w:val="24"/>
        </w:rPr>
      </w:pPr>
      <w:r>
        <w:rPr>
          <w:rFonts w:hint="eastAsia" w:ascii="宋体" w:hAnsi="宋体" w:cs="宋体"/>
          <w:sz w:val="24"/>
        </w:rPr>
        <w:t>阻塞压力：（0～280）kPa，最大允差±2kPa</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4、技术支持：</w:t>
      </w:r>
    </w:p>
    <w:p>
      <w:pPr>
        <w:pStyle w:val="2"/>
        <w:spacing w:line="360" w:lineRule="auto"/>
        <w:ind w:firstLine="480" w:firstLineChars="200"/>
        <w:rPr>
          <w:highlight w:val="none"/>
        </w:rPr>
      </w:pPr>
      <w:r>
        <w:rPr>
          <w:rFonts w:hint="eastAsia" w:ascii="宋体" w:hAnsi="宋体" w:cs="宋体"/>
          <w:color w:val="000000"/>
          <w:sz w:val="24"/>
          <w:highlight w:val="none"/>
        </w:rPr>
        <w:t>为保证售后服务质量，</w:t>
      </w:r>
      <w:r>
        <w:rPr>
          <w:rFonts w:hint="eastAsia" w:ascii="宋体" w:hAnsi="宋体" w:cs="宋体"/>
          <w:color w:val="000000"/>
          <w:sz w:val="24"/>
          <w:highlight w:val="none"/>
          <w:lang w:val="en-US" w:eastAsia="zh-CN"/>
        </w:rPr>
        <w:t>并</w:t>
      </w:r>
      <w:r>
        <w:rPr>
          <w:rFonts w:hint="eastAsia" w:ascii="宋体" w:hAnsi="宋体" w:cs="宋体"/>
          <w:color w:val="000000"/>
          <w:sz w:val="24"/>
          <w:highlight w:val="none"/>
        </w:rPr>
        <w:t>在陕西有售后服务机构，提供</w:t>
      </w:r>
      <w:r>
        <w:rPr>
          <w:rFonts w:hint="eastAsia" w:ascii="宋体" w:hAnsi="宋体" w:cs="宋体"/>
          <w:color w:val="000000"/>
          <w:sz w:val="24"/>
          <w:highlight w:val="none"/>
          <w:lang w:val="en-US" w:eastAsia="zh-CN"/>
        </w:rPr>
        <w:t>证明材料</w:t>
      </w:r>
      <w:r>
        <w:rPr>
          <w:rFonts w:hint="eastAsia" w:ascii="宋体" w:hAnsi="宋体" w:cs="宋体"/>
          <w:color w:val="000000"/>
          <w:sz w:val="24"/>
          <w:highlight w:val="none"/>
        </w:rPr>
        <w:t>；负责免费安装调试，并对装置的使用人员（2人及以上）进行免费的操作使用培训，以达到熟练使用设备。</w:t>
      </w:r>
      <w:r>
        <w:rPr>
          <w:rFonts w:hint="eastAsia" w:ascii="宋体" w:hAnsi="宋体" w:cs="宋体"/>
          <w:sz w:val="24"/>
          <w:highlight w:val="none"/>
        </w:rPr>
        <w:t>设备质保3年。</w:t>
      </w:r>
    </w:p>
    <w:p>
      <w:pPr>
        <w:rPr>
          <w:rFonts w:cs="宋体"/>
        </w:rPr>
      </w:pPr>
    </w:p>
    <w:p>
      <w:pPr>
        <w:pStyle w:val="4"/>
        <w:kinsoku w:val="0"/>
        <w:overflowPunct w:val="0"/>
        <w:spacing w:before="240" w:after="240"/>
        <w:rPr>
          <w:rFonts w:ascii="等线 Light" w:hAnsi="等线 Light" w:eastAsia="等线 Light"/>
        </w:rPr>
        <w:sectPr>
          <w:footerReference r:id="rId11" w:type="default"/>
          <w:pgSz w:w="11910" w:h="16840"/>
          <w:pgMar w:top="1200" w:right="1580" w:bottom="1300" w:left="1580" w:header="877" w:footer="1116" w:gutter="0"/>
          <w:cols w:space="720" w:num="1"/>
        </w:sectPr>
      </w:pPr>
    </w:p>
    <w:p>
      <w:pPr>
        <w:rPr>
          <w:rFonts w:hint="eastAsia" w:eastAsiaTheme="minorEastAsia"/>
          <w:b/>
          <w:bCs/>
          <w:sz w:val="24"/>
          <w:szCs w:val="24"/>
          <w:lang w:eastAsia="zh-CN"/>
        </w:rPr>
      </w:pPr>
      <w:r>
        <w:rPr>
          <w:rFonts w:hint="eastAsia"/>
          <w:b/>
          <w:bCs/>
          <w:sz w:val="24"/>
          <w:szCs w:val="24"/>
        </w:rPr>
        <w:t>（2）热量表检定装置</w:t>
      </w:r>
      <w:r>
        <w:rPr>
          <w:rFonts w:hint="eastAsia"/>
          <w:b/>
          <w:bCs/>
          <w:sz w:val="24"/>
          <w:szCs w:val="24"/>
          <w:lang w:eastAsia="zh-CN"/>
        </w:rPr>
        <w:t>（</w:t>
      </w:r>
      <w:r>
        <w:rPr>
          <w:rFonts w:hint="eastAsia"/>
          <w:b/>
          <w:bCs/>
          <w:sz w:val="24"/>
          <w:szCs w:val="24"/>
          <w:lang w:val="en-US" w:eastAsia="zh-CN"/>
        </w:rPr>
        <w:t>核心产品</w:t>
      </w:r>
      <w:r>
        <w:rPr>
          <w:rFonts w:hint="eastAsia"/>
          <w:b/>
          <w:bCs/>
          <w:sz w:val="24"/>
          <w:szCs w:val="24"/>
          <w:lang w:eastAsia="zh-CN"/>
        </w:rPr>
        <w:t>）</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数量：1套</w:t>
      </w:r>
      <w:r>
        <w:rPr>
          <w:rFonts w:hint="eastAsia" w:ascii="宋体" w:hAnsi="宋体" w:eastAsia="宋体" w:cs="宋体"/>
          <w:b/>
          <w:bCs/>
          <w:sz w:val="24"/>
          <w:szCs w:val="24"/>
          <w:lang w:eastAsia="zh-CN"/>
        </w:rPr>
        <w:t>）</w:t>
      </w:r>
    </w:p>
    <w:p>
      <w:pPr>
        <w:widowControl/>
        <w:spacing w:line="340" w:lineRule="exact"/>
        <w:jc w:val="left"/>
        <w:rPr>
          <w:rFonts w:ascii="宋体" w:hAnsi="宋体" w:cs="Tahoma"/>
          <w:bCs/>
          <w:color w:val="000000"/>
          <w:sz w:val="24"/>
        </w:rPr>
      </w:pPr>
      <w:r>
        <w:rPr>
          <w:rFonts w:hint="eastAsia" w:ascii="宋体" w:hAnsi="宋体" w:cs="Tahoma"/>
          <w:bCs/>
          <w:color w:val="000000"/>
          <w:sz w:val="24"/>
        </w:rPr>
        <w:t>一、依据的主要标准、计量检定规程及校准规范</w:t>
      </w:r>
    </w:p>
    <w:p>
      <w:pPr>
        <w:widowControl/>
        <w:spacing w:line="340" w:lineRule="exact"/>
        <w:jc w:val="left"/>
        <w:rPr>
          <w:rFonts w:ascii="宋体" w:hAnsi="宋体" w:cs="Tahoma"/>
          <w:bCs/>
          <w:color w:val="000000"/>
          <w:sz w:val="24"/>
        </w:rPr>
      </w:pPr>
      <w:r>
        <w:rPr>
          <w:rFonts w:hint="eastAsia" w:ascii="宋体" w:hAnsi="宋体" w:cs="Tahoma"/>
          <w:bCs/>
          <w:color w:val="000000"/>
          <w:sz w:val="24"/>
        </w:rPr>
        <w:t>1、JJG225-2001 《热能表》；</w:t>
      </w:r>
    </w:p>
    <w:p>
      <w:pPr>
        <w:widowControl/>
        <w:spacing w:line="340" w:lineRule="exact"/>
        <w:jc w:val="left"/>
        <w:rPr>
          <w:rFonts w:ascii="宋体" w:hAnsi="宋体" w:cs="Tahoma"/>
          <w:bCs/>
          <w:color w:val="auto"/>
          <w:sz w:val="24"/>
        </w:rPr>
      </w:pPr>
      <w:r>
        <w:rPr>
          <w:rFonts w:hint="eastAsia" w:ascii="宋体" w:hAnsi="宋体" w:cs="Tahoma"/>
          <w:bCs/>
          <w:color w:val="auto"/>
          <w:sz w:val="24"/>
        </w:rPr>
        <w:t>2、CJ/T357-2010《热量表检定装置》行业标准；</w:t>
      </w:r>
    </w:p>
    <w:p>
      <w:pPr>
        <w:widowControl/>
        <w:spacing w:line="340" w:lineRule="exact"/>
        <w:jc w:val="left"/>
        <w:rPr>
          <w:rFonts w:ascii="宋体" w:hAnsi="宋体" w:cs="Tahoma"/>
          <w:bCs/>
          <w:color w:val="000000"/>
          <w:sz w:val="24"/>
        </w:rPr>
      </w:pPr>
      <w:r>
        <w:rPr>
          <w:rFonts w:hint="eastAsia" w:ascii="宋体" w:hAnsi="宋体" w:cs="Tahoma"/>
          <w:bCs/>
          <w:color w:val="000000"/>
          <w:sz w:val="24"/>
        </w:rPr>
        <w:t>3、GB/T 32224-2015 《热量表》国家标准；</w:t>
      </w:r>
    </w:p>
    <w:p>
      <w:pPr>
        <w:widowControl/>
        <w:spacing w:line="340" w:lineRule="exact"/>
        <w:jc w:val="left"/>
        <w:rPr>
          <w:rFonts w:ascii="宋体" w:hAnsi="宋体" w:cs="Tahoma"/>
          <w:bCs/>
          <w:color w:val="000000"/>
          <w:sz w:val="24"/>
        </w:rPr>
      </w:pPr>
      <w:r>
        <w:rPr>
          <w:rFonts w:hint="eastAsia" w:ascii="宋体" w:hAnsi="宋体" w:cs="Tahoma"/>
          <w:bCs/>
          <w:color w:val="000000"/>
          <w:sz w:val="24"/>
        </w:rPr>
        <w:t>4、JJG643－2003 《标准表法流量标准装置》计量检定规程；</w:t>
      </w:r>
    </w:p>
    <w:p>
      <w:pPr>
        <w:widowControl/>
        <w:spacing w:line="340" w:lineRule="exact"/>
        <w:jc w:val="left"/>
        <w:rPr>
          <w:rFonts w:ascii="宋体" w:hAnsi="宋体" w:cs="Tahoma"/>
          <w:bCs/>
          <w:color w:val="000000"/>
          <w:sz w:val="24"/>
        </w:rPr>
      </w:pPr>
      <w:r>
        <w:rPr>
          <w:rFonts w:hint="eastAsia" w:ascii="宋体" w:hAnsi="宋体" w:cs="Tahoma"/>
          <w:bCs/>
          <w:color w:val="000000"/>
          <w:sz w:val="24"/>
        </w:rPr>
        <w:t>5、JJG164－2000 《液体流量标准装置》计量检定规程；</w:t>
      </w:r>
    </w:p>
    <w:p>
      <w:pPr>
        <w:widowControl/>
        <w:spacing w:line="340" w:lineRule="exact"/>
        <w:jc w:val="left"/>
        <w:rPr>
          <w:rFonts w:ascii="宋体" w:hAnsi="宋体" w:cs="Tahoma"/>
          <w:bCs/>
          <w:color w:val="000000"/>
          <w:sz w:val="24"/>
        </w:rPr>
      </w:pPr>
      <w:r>
        <w:rPr>
          <w:rFonts w:hint="eastAsia" w:ascii="宋体" w:hAnsi="宋体" w:cs="Tahoma"/>
          <w:bCs/>
          <w:color w:val="000000"/>
          <w:sz w:val="24"/>
        </w:rPr>
        <w:t>二、技术指标</w:t>
      </w:r>
    </w:p>
    <w:p>
      <w:pPr>
        <w:widowControl/>
        <w:spacing w:line="340" w:lineRule="exact"/>
        <w:jc w:val="left"/>
        <w:rPr>
          <w:rFonts w:ascii="宋体" w:hAnsi="宋体" w:cs="Tahoma"/>
          <w:bCs/>
          <w:color w:val="000000"/>
          <w:sz w:val="24"/>
        </w:rPr>
      </w:pPr>
      <w:r>
        <w:rPr>
          <w:rFonts w:hint="eastAsia" w:ascii="宋体" w:hAnsi="宋体" w:cs="Tahoma"/>
          <w:bCs/>
          <w:color w:val="000000"/>
          <w:sz w:val="24"/>
        </w:rPr>
        <w:t>1、检定口径： DN15、DN20、DN25</w:t>
      </w:r>
    </w:p>
    <w:p>
      <w:pPr>
        <w:widowControl/>
        <w:spacing w:line="340" w:lineRule="exact"/>
        <w:jc w:val="left"/>
        <w:rPr>
          <w:rFonts w:ascii="宋体" w:hAnsi="宋体" w:cs="Tahoma"/>
          <w:bCs/>
          <w:color w:val="000000"/>
          <w:sz w:val="24"/>
        </w:rPr>
      </w:pPr>
      <w:r>
        <w:rPr>
          <w:rFonts w:hint="eastAsia" w:ascii="宋体" w:hAnsi="宋体" w:cs="Tahoma"/>
          <w:b/>
          <w:bCs w:val="0"/>
          <w:color w:val="000000"/>
          <w:sz w:val="24"/>
          <w:lang w:val="en-US" w:eastAsia="zh-CN"/>
        </w:rPr>
        <w:t>*</w:t>
      </w:r>
      <w:r>
        <w:rPr>
          <w:rFonts w:hint="eastAsia" w:ascii="宋体" w:hAnsi="宋体" w:cs="Tahoma"/>
          <w:bCs/>
          <w:color w:val="000000"/>
          <w:sz w:val="24"/>
        </w:rPr>
        <w:t>2、被检表水平检定数量：</w:t>
      </w:r>
    </w:p>
    <w:p>
      <w:pPr>
        <w:widowControl/>
        <w:spacing w:line="340" w:lineRule="exact"/>
        <w:ind w:firstLine="490" w:firstLineChars="200"/>
        <w:jc w:val="left"/>
        <w:rPr>
          <w:rFonts w:hint="eastAsia" w:ascii="宋体" w:hAnsi="宋体" w:cs="Tahoma" w:eastAsiaTheme="minorEastAsia"/>
          <w:bCs/>
          <w:color w:val="000000"/>
          <w:sz w:val="24"/>
          <w:lang w:eastAsia="zh-CN"/>
        </w:rPr>
      </w:pPr>
      <w:r>
        <w:rPr>
          <w:rFonts w:hint="eastAsia" w:ascii="宋体" w:hAnsi="宋体" w:cs="Tahoma"/>
          <w:bCs/>
          <w:color w:val="000000"/>
          <w:sz w:val="24"/>
        </w:rPr>
        <w:t>DN15mm</w:t>
      </w:r>
      <w:r>
        <w:rPr>
          <w:rFonts w:hint="eastAsia" w:ascii="宋体" w:hAnsi="宋体" w:cs="Tahoma"/>
          <w:bCs/>
          <w:color w:val="000000"/>
          <w:sz w:val="24"/>
          <w:lang w:val="en-US" w:eastAsia="zh-CN"/>
        </w:rPr>
        <w:t>≥</w:t>
      </w:r>
      <w:r>
        <w:rPr>
          <w:rFonts w:hint="eastAsia" w:ascii="宋体" w:hAnsi="宋体" w:cs="Tahoma"/>
          <w:bCs/>
          <w:color w:val="000000"/>
          <w:sz w:val="24"/>
        </w:rPr>
        <w:t>12</w:t>
      </w:r>
      <w:r>
        <w:rPr>
          <w:rFonts w:hint="eastAsia" w:ascii="宋体" w:hAnsi="宋体" w:cs="Tahoma"/>
          <w:bCs/>
          <w:color w:val="000000"/>
          <w:sz w:val="24"/>
          <w:lang w:val="en-US" w:eastAsia="zh-CN"/>
        </w:rPr>
        <w:t>只</w:t>
      </w:r>
    </w:p>
    <w:p>
      <w:pPr>
        <w:widowControl/>
        <w:spacing w:line="340" w:lineRule="exact"/>
        <w:ind w:firstLine="490" w:firstLineChars="200"/>
        <w:jc w:val="left"/>
        <w:rPr>
          <w:rFonts w:hint="eastAsia" w:ascii="宋体" w:hAnsi="宋体" w:cs="Tahoma" w:eastAsiaTheme="minorEastAsia"/>
          <w:bCs/>
          <w:color w:val="000000"/>
          <w:sz w:val="24"/>
          <w:lang w:val="en-US" w:eastAsia="zh-CN"/>
        </w:rPr>
      </w:pPr>
      <w:r>
        <w:rPr>
          <w:rFonts w:hint="eastAsia" w:ascii="宋体" w:hAnsi="宋体" w:cs="Tahoma"/>
          <w:bCs/>
          <w:color w:val="000000"/>
          <w:sz w:val="24"/>
        </w:rPr>
        <w:t>DN20mm</w:t>
      </w:r>
      <w:r>
        <w:rPr>
          <w:rFonts w:hint="eastAsia" w:ascii="宋体" w:hAnsi="宋体" w:cs="Tahoma"/>
          <w:bCs/>
          <w:color w:val="000000"/>
          <w:sz w:val="24"/>
          <w:lang w:val="en-US" w:eastAsia="zh-CN"/>
        </w:rPr>
        <w:t>≥</w:t>
      </w:r>
      <w:r>
        <w:rPr>
          <w:rFonts w:hint="eastAsia" w:ascii="宋体" w:hAnsi="宋体" w:cs="Tahoma"/>
          <w:bCs/>
          <w:color w:val="000000"/>
          <w:sz w:val="24"/>
        </w:rPr>
        <w:t>10</w:t>
      </w:r>
      <w:r>
        <w:rPr>
          <w:rFonts w:hint="eastAsia" w:ascii="宋体" w:hAnsi="宋体" w:cs="Tahoma"/>
          <w:bCs/>
          <w:color w:val="000000"/>
          <w:sz w:val="24"/>
          <w:lang w:val="en-US" w:eastAsia="zh-CN"/>
        </w:rPr>
        <w:t>只</w:t>
      </w:r>
    </w:p>
    <w:p>
      <w:pPr>
        <w:widowControl/>
        <w:spacing w:line="340" w:lineRule="exact"/>
        <w:ind w:firstLine="490" w:firstLineChars="200"/>
        <w:jc w:val="left"/>
        <w:rPr>
          <w:rFonts w:hint="eastAsia" w:ascii="宋体" w:hAnsi="宋体" w:cs="Tahoma" w:eastAsiaTheme="minorEastAsia"/>
          <w:bCs/>
          <w:color w:val="000000"/>
          <w:sz w:val="24"/>
          <w:lang w:val="en-US" w:eastAsia="zh-CN"/>
        </w:rPr>
      </w:pPr>
      <w:r>
        <w:rPr>
          <w:rFonts w:hint="eastAsia" w:ascii="宋体" w:hAnsi="宋体" w:cs="Tahoma"/>
          <w:bCs/>
          <w:color w:val="000000"/>
          <w:sz w:val="24"/>
        </w:rPr>
        <w:t>DN25mm</w:t>
      </w:r>
      <w:r>
        <w:rPr>
          <w:rFonts w:hint="eastAsia" w:ascii="宋体" w:hAnsi="宋体" w:cs="Tahoma"/>
          <w:bCs/>
          <w:color w:val="000000"/>
          <w:sz w:val="24"/>
          <w:lang w:val="en-US" w:eastAsia="zh-CN"/>
        </w:rPr>
        <w:t>≥</w:t>
      </w:r>
      <w:r>
        <w:rPr>
          <w:rFonts w:hint="eastAsia" w:ascii="宋体" w:hAnsi="宋体" w:cs="Tahoma"/>
          <w:bCs/>
          <w:color w:val="000000"/>
          <w:sz w:val="24"/>
        </w:rPr>
        <w:t>8</w:t>
      </w:r>
      <w:r>
        <w:rPr>
          <w:rFonts w:hint="eastAsia" w:ascii="宋体" w:hAnsi="宋体" w:cs="Tahoma"/>
          <w:bCs/>
          <w:color w:val="000000"/>
          <w:sz w:val="24"/>
          <w:lang w:val="en-US" w:eastAsia="zh-CN"/>
        </w:rPr>
        <w:t>只</w:t>
      </w:r>
    </w:p>
    <w:p>
      <w:pPr>
        <w:widowControl/>
        <w:spacing w:line="340" w:lineRule="exact"/>
        <w:jc w:val="left"/>
        <w:rPr>
          <w:rFonts w:ascii="宋体" w:hAnsi="宋体" w:cs="Tahoma"/>
          <w:bCs/>
          <w:color w:val="000000"/>
          <w:sz w:val="24"/>
        </w:rPr>
      </w:pPr>
      <w:r>
        <w:rPr>
          <w:rFonts w:hint="eastAsia" w:ascii="宋体" w:hAnsi="宋体" w:cs="Tahoma"/>
          <w:bCs/>
          <w:color w:val="000000"/>
          <w:sz w:val="24"/>
        </w:rPr>
        <w:t>3、流量范围：</w:t>
      </w:r>
      <w:r>
        <w:rPr>
          <w:rFonts w:hint="eastAsia" w:ascii="宋体" w:hAnsi="宋体" w:cs="Tahoma"/>
          <w:bCs/>
          <w:color w:val="000000"/>
          <w:sz w:val="24"/>
          <w:lang w:val="en-US" w:eastAsia="zh-CN"/>
        </w:rPr>
        <w:t>至少</w:t>
      </w:r>
      <w:r>
        <w:rPr>
          <w:rFonts w:hint="eastAsia" w:ascii="宋体" w:hAnsi="宋体" w:cs="Tahoma"/>
          <w:bCs/>
          <w:color w:val="000000"/>
          <w:sz w:val="24"/>
        </w:rPr>
        <w:t>(0.015～7) m</w:t>
      </w:r>
      <w:r>
        <w:rPr>
          <w:rFonts w:hint="eastAsia" w:ascii="宋体" w:hAnsi="宋体" w:cs="Tahoma"/>
          <w:bCs/>
          <w:color w:val="000000"/>
          <w:sz w:val="24"/>
          <w:vertAlign w:val="superscript"/>
        </w:rPr>
        <w:t>3</w:t>
      </w:r>
      <w:r>
        <w:rPr>
          <w:rFonts w:hint="eastAsia" w:ascii="宋体" w:hAnsi="宋体" w:cs="Tahoma"/>
          <w:bCs/>
          <w:color w:val="000000"/>
          <w:sz w:val="24"/>
        </w:rPr>
        <w:t>/h</w:t>
      </w:r>
    </w:p>
    <w:p>
      <w:pPr>
        <w:widowControl/>
        <w:spacing w:line="340" w:lineRule="exact"/>
        <w:jc w:val="left"/>
        <w:rPr>
          <w:rFonts w:ascii="宋体" w:hAnsi="宋体" w:cs="Tahoma"/>
          <w:bCs/>
          <w:sz w:val="24"/>
        </w:rPr>
      </w:pPr>
      <w:r>
        <w:rPr>
          <w:rFonts w:hint="eastAsia" w:ascii="宋体" w:hAnsi="宋体" w:cs="Tahoma"/>
          <w:bCs/>
          <w:color w:val="000000"/>
          <w:sz w:val="24"/>
        </w:rPr>
        <w:t>4、检定方法：</w:t>
      </w:r>
      <w:r>
        <w:rPr>
          <w:rFonts w:hint="eastAsia" w:ascii="宋体" w:hAnsi="宋体" w:cs="Tahoma"/>
          <w:bCs/>
          <w:sz w:val="24"/>
        </w:rPr>
        <w:t>质量法，标准表法</w:t>
      </w:r>
    </w:p>
    <w:p>
      <w:pPr>
        <w:widowControl/>
        <w:spacing w:line="340" w:lineRule="exact"/>
        <w:jc w:val="left"/>
        <w:rPr>
          <w:rFonts w:ascii="宋体" w:hAnsi="宋体" w:cs="Tahoma"/>
          <w:bCs/>
          <w:color w:val="000000"/>
          <w:sz w:val="24"/>
        </w:rPr>
      </w:pPr>
      <w:r>
        <w:rPr>
          <w:rFonts w:hint="eastAsia" w:ascii="宋体" w:hAnsi="宋体" w:cs="Tahoma"/>
          <w:bCs/>
          <w:color w:val="000000"/>
          <w:sz w:val="24"/>
        </w:rPr>
        <w:t>5、流量稳定性：≤0.8%</w:t>
      </w:r>
    </w:p>
    <w:p>
      <w:pPr>
        <w:widowControl/>
        <w:spacing w:line="340" w:lineRule="exact"/>
        <w:jc w:val="left"/>
        <w:rPr>
          <w:rFonts w:ascii="宋体" w:hAnsi="宋体" w:cs="Tahoma"/>
          <w:bCs/>
          <w:color w:val="000000"/>
          <w:sz w:val="24"/>
        </w:rPr>
      </w:pPr>
      <w:r>
        <w:rPr>
          <w:rFonts w:hint="eastAsia" w:ascii="宋体" w:hAnsi="宋体" w:cs="Tahoma"/>
          <w:bCs/>
          <w:color w:val="000000"/>
          <w:sz w:val="24"/>
        </w:rPr>
        <w:t>6、装置水温：（室温～95）℃</w:t>
      </w:r>
    </w:p>
    <w:p>
      <w:pPr>
        <w:widowControl/>
        <w:spacing w:line="340" w:lineRule="exact"/>
        <w:jc w:val="left"/>
        <w:rPr>
          <w:rFonts w:ascii="宋体" w:hAnsi="宋体" w:cs="Tahoma"/>
          <w:bCs/>
          <w:color w:val="000000"/>
          <w:sz w:val="24"/>
        </w:rPr>
      </w:pPr>
      <w:r>
        <w:rPr>
          <w:rFonts w:hint="eastAsia" w:ascii="宋体" w:hAnsi="宋体" w:cs="Tahoma"/>
          <w:bCs/>
          <w:color w:val="000000"/>
          <w:sz w:val="24"/>
        </w:rPr>
        <w:t>7、热水流量检定装置扩展不确定度:</w:t>
      </w:r>
      <w:r>
        <w:rPr>
          <w:rFonts w:hint="eastAsia" w:ascii="宋体" w:hAnsi="宋体" w:cs="Tahoma"/>
          <w:bCs/>
          <w:i/>
          <w:iCs/>
          <w:color w:val="000000"/>
          <w:sz w:val="24"/>
        </w:rPr>
        <w:t>U</w:t>
      </w:r>
      <w:r>
        <w:rPr>
          <w:rFonts w:hint="eastAsia" w:ascii="宋体" w:hAnsi="宋体" w:cs="Tahoma"/>
          <w:bCs/>
          <w:color w:val="000000"/>
          <w:sz w:val="24"/>
        </w:rPr>
        <w:t>≤0.2% （</w:t>
      </w:r>
      <w:r>
        <w:rPr>
          <w:bCs/>
          <w:i/>
          <w:color w:val="000000"/>
          <w:sz w:val="24"/>
        </w:rPr>
        <w:t>k</w:t>
      </w:r>
      <w:r>
        <w:rPr>
          <w:rFonts w:hint="eastAsia" w:ascii="宋体" w:hAnsi="宋体" w:cs="Tahoma"/>
          <w:bCs/>
          <w:color w:val="000000"/>
          <w:sz w:val="24"/>
        </w:rPr>
        <w:t>=2）</w:t>
      </w:r>
    </w:p>
    <w:p>
      <w:pPr>
        <w:widowControl/>
        <w:spacing w:line="340" w:lineRule="exact"/>
        <w:ind w:firstLine="490" w:firstLineChars="200"/>
        <w:jc w:val="left"/>
        <w:rPr>
          <w:rFonts w:hint="eastAsia" w:ascii="宋体" w:hAnsi="宋体" w:cs="Tahoma" w:eastAsiaTheme="minorEastAsia"/>
          <w:bCs/>
          <w:color w:val="000000"/>
          <w:sz w:val="24"/>
          <w:lang w:val="en-US" w:eastAsia="zh-CN"/>
        </w:rPr>
      </w:pPr>
      <w:r>
        <w:rPr>
          <w:rFonts w:hint="eastAsia" w:ascii="宋体" w:hAnsi="宋体" w:cs="Tahoma"/>
          <w:bCs/>
          <w:color w:val="000000"/>
          <w:sz w:val="24"/>
        </w:rPr>
        <w:t>电磁流量计：0.25级</w:t>
      </w:r>
      <w:r>
        <w:rPr>
          <w:rFonts w:hint="eastAsia" w:ascii="宋体" w:hAnsi="宋体" w:cs="Tahoma"/>
          <w:bCs/>
          <w:color w:val="000000"/>
          <w:sz w:val="24"/>
          <w:lang w:val="en-US" w:eastAsia="zh-CN"/>
        </w:rPr>
        <w:t>及以上</w:t>
      </w:r>
    </w:p>
    <w:p>
      <w:pPr>
        <w:widowControl/>
        <w:numPr>
          <w:ilvl w:val="0"/>
          <w:numId w:val="26"/>
        </w:numPr>
        <w:spacing w:line="340" w:lineRule="exact"/>
        <w:jc w:val="left"/>
        <w:rPr>
          <w:rFonts w:ascii="宋体" w:hAnsi="宋体" w:cs="Tahoma"/>
          <w:bCs/>
          <w:color w:val="auto"/>
          <w:sz w:val="24"/>
        </w:rPr>
      </w:pPr>
      <w:r>
        <w:rPr>
          <w:rFonts w:hint="eastAsia"/>
          <w:color w:val="auto"/>
          <w:sz w:val="24"/>
        </w:rPr>
        <w:t>温度测量的</w:t>
      </w:r>
      <w:r>
        <w:rPr>
          <w:rFonts w:hint="eastAsia" w:ascii="宋体" w:hAnsi="宋体" w:cs="Tahoma"/>
          <w:bCs/>
          <w:color w:val="auto"/>
          <w:sz w:val="24"/>
        </w:rPr>
        <w:t>扩展不确定度:</w:t>
      </w:r>
      <w:r>
        <w:rPr>
          <w:rFonts w:hint="eastAsia" w:ascii="宋体" w:hAnsi="宋体" w:cs="Tahoma"/>
          <w:bCs/>
          <w:i/>
          <w:iCs/>
          <w:color w:val="auto"/>
          <w:sz w:val="24"/>
        </w:rPr>
        <w:t>U</w:t>
      </w:r>
      <w:r>
        <w:rPr>
          <w:rFonts w:hint="eastAsia" w:ascii="宋体" w:hAnsi="宋体" w:cs="Tahoma"/>
          <w:bCs/>
          <w:color w:val="auto"/>
          <w:sz w:val="24"/>
        </w:rPr>
        <w:t>≤0.1℃（</w:t>
      </w:r>
      <w:r>
        <w:rPr>
          <w:bCs/>
          <w:i/>
          <w:color w:val="auto"/>
          <w:sz w:val="24"/>
        </w:rPr>
        <w:t>k</w:t>
      </w:r>
      <w:r>
        <w:rPr>
          <w:rFonts w:hint="eastAsia" w:ascii="宋体" w:hAnsi="宋体" w:cs="Tahoma"/>
          <w:bCs/>
          <w:color w:val="auto"/>
          <w:sz w:val="24"/>
        </w:rPr>
        <w:t>=2），温差测量</w:t>
      </w:r>
      <w:r>
        <w:rPr>
          <w:rFonts w:hint="eastAsia"/>
          <w:color w:val="auto"/>
          <w:sz w:val="24"/>
        </w:rPr>
        <w:t>的</w:t>
      </w:r>
      <w:r>
        <w:rPr>
          <w:rFonts w:hint="eastAsia" w:ascii="宋体" w:hAnsi="宋体" w:cs="Tahoma"/>
          <w:bCs/>
          <w:color w:val="auto"/>
          <w:sz w:val="24"/>
        </w:rPr>
        <w:t>扩展不确定度:</w:t>
      </w:r>
    </w:p>
    <w:p>
      <w:pPr>
        <w:widowControl/>
        <w:spacing w:line="340" w:lineRule="exact"/>
        <w:ind w:firstLine="490" w:firstLineChars="200"/>
        <w:jc w:val="left"/>
        <w:rPr>
          <w:rFonts w:ascii="宋体" w:hAnsi="宋体" w:cs="Tahoma"/>
          <w:bCs/>
          <w:color w:val="auto"/>
          <w:sz w:val="24"/>
        </w:rPr>
      </w:pPr>
      <w:r>
        <w:rPr>
          <w:rFonts w:hint="eastAsia" w:ascii="宋体" w:hAnsi="宋体" w:cs="Tahoma"/>
          <w:bCs/>
          <w:i/>
          <w:iCs/>
          <w:color w:val="auto"/>
          <w:sz w:val="24"/>
        </w:rPr>
        <w:t>U</w:t>
      </w:r>
      <w:r>
        <w:rPr>
          <w:rFonts w:hint="eastAsia" w:ascii="宋体" w:hAnsi="宋体" w:cs="Tahoma"/>
          <w:bCs/>
          <w:color w:val="auto"/>
          <w:sz w:val="24"/>
        </w:rPr>
        <w:t>≤0.03℃（</w:t>
      </w:r>
      <w:r>
        <w:rPr>
          <w:bCs/>
          <w:i/>
          <w:color w:val="auto"/>
          <w:sz w:val="24"/>
        </w:rPr>
        <w:t>k</w:t>
      </w:r>
      <w:r>
        <w:rPr>
          <w:rFonts w:hint="eastAsia" w:ascii="宋体" w:hAnsi="宋体" w:cs="Tahoma"/>
          <w:bCs/>
          <w:color w:val="auto"/>
          <w:sz w:val="24"/>
        </w:rPr>
        <w:t>=2）</w:t>
      </w:r>
    </w:p>
    <w:p>
      <w:pPr>
        <w:widowControl/>
        <w:spacing w:line="340" w:lineRule="exact"/>
        <w:ind w:left="480" w:hanging="490" w:hangingChars="200"/>
        <w:jc w:val="left"/>
        <w:rPr>
          <w:rFonts w:ascii="宋体" w:hAnsi="宋体" w:cs="Tahoma"/>
          <w:bCs/>
          <w:color w:val="000000"/>
          <w:sz w:val="24"/>
        </w:rPr>
      </w:pPr>
      <w:r>
        <w:rPr>
          <w:rFonts w:hint="eastAsia" w:ascii="宋体" w:hAnsi="宋体" w:cs="Tahoma"/>
          <w:bCs/>
          <w:color w:val="000000"/>
          <w:sz w:val="24"/>
        </w:rPr>
        <w:t>9、供电电源：380V/220V±10%,50Hz±1Hz，水池加热装置和检定装置外壳有单独可靠接地保护，加热丝有防干烧的防护措施</w:t>
      </w:r>
    </w:p>
    <w:p>
      <w:pPr>
        <w:widowControl/>
        <w:spacing w:line="340" w:lineRule="exact"/>
        <w:jc w:val="left"/>
        <w:rPr>
          <w:rFonts w:ascii="宋体" w:hAnsi="宋体" w:cs="Tahoma"/>
          <w:bCs/>
          <w:color w:val="000000"/>
          <w:sz w:val="24"/>
        </w:rPr>
      </w:pPr>
      <w:r>
        <w:rPr>
          <w:rFonts w:hint="eastAsia" w:ascii="宋体" w:hAnsi="宋体" w:cs="Tahoma"/>
          <w:bCs/>
          <w:color w:val="000000"/>
          <w:sz w:val="24"/>
        </w:rPr>
        <w:t>10、试验环境条件</w:t>
      </w:r>
    </w:p>
    <w:p>
      <w:pPr>
        <w:widowControl/>
        <w:spacing w:line="340" w:lineRule="exact"/>
        <w:ind w:firstLine="490" w:firstLineChars="200"/>
        <w:jc w:val="left"/>
        <w:rPr>
          <w:rFonts w:ascii="宋体" w:hAnsi="宋体" w:cs="Tahoma"/>
          <w:bCs/>
          <w:color w:val="000000"/>
          <w:sz w:val="24"/>
        </w:rPr>
      </w:pPr>
      <w:r>
        <w:rPr>
          <w:rFonts w:hint="eastAsia" w:ascii="宋体" w:hAnsi="宋体" w:cs="Tahoma"/>
          <w:bCs/>
          <w:color w:val="000000"/>
          <w:sz w:val="24"/>
        </w:rPr>
        <w:t>环境温度为（5～40）℃</w:t>
      </w:r>
    </w:p>
    <w:p>
      <w:pPr>
        <w:widowControl/>
        <w:spacing w:line="340" w:lineRule="exact"/>
        <w:ind w:firstLine="490" w:firstLineChars="200"/>
        <w:jc w:val="left"/>
        <w:rPr>
          <w:rFonts w:ascii="宋体" w:hAnsi="宋体" w:cs="Tahoma"/>
          <w:bCs/>
          <w:color w:val="000000"/>
          <w:sz w:val="24"/>
        </w:rPr>
      </w:pPr>
      <w:r>
        <w:rPr>
          <w:rFonts w:hint="eastAsia" w:ascii="宋体" w:hAnsi="宋体" w:cs="Tahoma"/>
          <w:bCs/>
          <w:color w:val="000000"/>
          <w:sz w:val="24"/>
        </w:rPr>
        <w:t>环境的相对湿度为（15～85）%</w:t>
      </w:r>
    </w:p>
    <w:p>
      <w:pPr>
        <w:widowControl/>
        <w:spacing w:line="340" w:lineRule="exact"/>
        <w:jc w:val="left"/>
        <w:rPr>
          <w:rFonts w:ascii="宋体" w:hAnsi="宋体" w:cs="Tahoma"/>
          <w:bCs/>
          <w:color w:val="000000"/>
          <w:sz w:val="24"/>
        </w:rPr>
      </w:pPr>
      <w:r>
        <w:rPr>
          <w:rFonts w:hint="eastAsia" w:ascii="宋体" w:hAnsi="宋体" w:cs="Tahoma"/>
          <w:bCs/>
          <w:color w:val="000000"/>
          <w:sz w:val="24"/>
        </w:rPr>
        <w:t>11、水箱温场均匀性≤1℃</w:t>
      </w:r>
    </w:p>
    <w:p>
      <w:pPr>
        <w:widowControl/>
        <w:spacing w:line="340" w:lineRule="exact"/>
        <w:ind w:left="480" w:hanging="490" w:hangingChars="200"/>
        <w:jc w:val="left"/>
        <w:rPr>
          <w:rFonts w:ascii="宋体" w:hAnsi="宋体" w:cs="Tahoma"/>
          <w:bCs/>
          <w:color w:val="000000"/>
          <w:sz w:val="24"/>
        </w:rPr>
      </w:pPr>
      <w:r>
        <w:rPr>
          <w:rFonts w:hint="eastAsia" w:ascii="宋体" w:hAnsi="宋体" w:cs="Tahoma"/>
          <w:bCs/>
          <w:color w:val="000000"/>
          <w:sz w:val="24"/>
        </w:rPr>
        <w:t>12、温度采样时间</w:t>
      </w:r>
      <w:r>
        <w:rPr>
          <w:rFonts w:hint="eastAsia" w:ascii="宋体" w:hAnsi="宋体" w:cs="Tahoma"/>
          <w:bCs/>
          <w:color w:val="000000"/>
          <w:sz w:val="24"/>
          <w:lang w:val="en-US" w:eastAsia="zh-CN"/>
        </w:rPr>
        <w:t>≤</w:t>
      </w:r>
      <w:r>
        <w:rPr>
          <w:rFonts w:hint="eastAsia" w:ascii="宋体" w:hAnsi="宋体" w:cs="Tahoma"/>
          <w:bCs/>
          <w:color w:val="000000"/>
          <w:sz w:val="24"/>
        </w:rPr>
        <w:t>1s，被检表处温度是检定开始与结束期间的平均值，且按表安装位置线性分配到每个表位上。</w:t>
      </w:r>
    </w:p>
    <w:p>
      <w:pPr>
        <w:widowControl/>
        <w:spacing w:line="340" w:lineRule="exact"/>
        <w:jc w:val="left"/>
        <w:rPr>
          <w:rFonts w:hint="eastAsia" w:ascii="宋体" w:hAnsi="宋体" w:eastAsia="宋体" w:cs="Tahoma"/>
          <w:bCs/>
          <w:color w:val="000000"/>
          <w:sz w:val="24"/>
          <w:lang w:eastAsia="zh-CN"/>
        </w:rPr>
      </w:pPr>
      <w:r>
        <w:rPr>
          <w:rFonts w:hint="eastAsia" w:ascii="宋体" w:hAnsi="宋体" w:cs="Tahoma"/>
          <w:bCs/>
          <w:color w:val="000000"/>
          <w:sz w:val="24"/>
        </w:rPr>
        <w:t>13、工作压力：（0.3～0.6）MPa连续可调</w:t>
      </w:r>
      <w:r>
        <w:rPr>
          <w:rFonts w:hint="eastAsia" w:ascii="宋体" w:hAnsi="宋体" w:cs="Tahoma"/>
          <w:bCs/>
          <w:color w:val="000000"/>
          <w:sz w:val="24"/>
          <w:lang w:eastAsia="zh-CN"/>
        </w:rPr>
        <w:t>。</w:t>
      </w:r>
    </w:p>
    <w:p>
      <w:pPr>
        <w:widowControl/>
        <w:spacing w:line="340" w:lineRule="exact"/>
        <w:ind w:left="480" w:hanging="490" w:hangingChars="200"/>
        <w:jc w:val="left"/>
        <w:rPr>
          <w:rFonts w:ascii="宋体" w:hAnsi="宋体" w:cs="Tahoma"/>
          <w:bCs/>
          <w:color w:val="000000"/>
          <w:sz w:val="24"/>
        </w:rPr>
      </w:pPr>
      <w:r>
        <w:rPr>
          <w:rFonts w:hint="eastAsia" w:ascii="宋体" w:hAnsi="宋体" w:cs="Tahoma"/>
          <w:bCs/>
          <w:color w:val="000000"/>
          <w:sz w:val="24"/>
        </w:rPr>
        <w:t>14、最后一只被检表处背压应</w:t>
      </w:r>
      <w:r>
        <w:rPr>
          <w:rFonts w:hint="eastAsia" w:ascii="宋体" w:hAnsi="宋体" w:cs="Tahoma"/>
          <w:bCs/>
          <w:color w:val="000000"/>
          <w:sz w:val="24"/>
          <w:lang w:val="en-US" w:eastAsia="zh-CN"/>
        </w:rPr>
        <w:t>≥</w:t>
      </w:r>
      <w:r>
        <w:rPr>
          <w:rFonts w:hint="eastAsia" w:ascii="宋体" w:hAnsi="宋体" w:cs="Tahoma"/>
          <w:bCs/>
          <w:color w:val="000000"/>
          <w:sz w:val="24"/>
        </w:rPr>
        <w:t>0.1MPa，防止空化现象发生。</w:t>
      </w:r>
    </w:p>
    <w:p>
      <w:pPr>
        <w:widowControl/>
        <w:spacing w:line="340" w:lineRule="exact"/>
        <w:jc w:val="left"/>
        <w:rPr>
          <w:rFonts w:hint="eastAsia" w:ascii="宋体" w:hAnsi="宋体" w:cs="Tahoma"/>
          <w:bCs/>
          <w:color w:val="000000"/>
          <w:sz w:val="24"/>
        </w:rPr>
      </w:pPr>
      <w:r>
        <w:rPr>
          <w:rFonts w:hint="eastAsia" w:ascii="宋体" w:hAnsi="宋体" w:cs="Tahoma"/>
          <w:bCs/>
          <w:color w:val="000000"/>
          <w:sz w:val="24"/>
        </w:rPr>
        <w:t>15、设备配置满足相关规程规范及标准的要求。</w:t>
      </w:r>
    </w:p>
    <w:p>
      <w:pPr>
        <w:widowControl/>
        <w:spacing w:line="340" w:lineRule="exact"/>
        <w:jc w:val="left"/>
        <w:rPr>
          <w:rFonts w:ascii="宋体" w:hAnsi="宋体" w:cs="Tahoma"/>
          <w:bCs/>
          <w:color w:val="000000"/>
          <w:sz w:val="24"/>
        </w:rPr>
      </w:pPr>
      <w:r>
        <w:rPr>
          <w:rFonts w:hint="eastAsia" w:ascii="宋体" w:hAnsi="宋体" w:cs="Tahoma"/>
          <w:bCs/>
          <w:color w:val="000000"/>
          <w:sz w:val="24"/>
        </w:rPr>
        <w:t>三、技术支持</w:t>
      </w:r>
    </w:p>
    <w:p>
      <w:pPr>
        <w:widowControl/>
        <w:spacing w:line="340" w:lineRule="exact"/>
        <w:ind w:firstLine="490" w:firstLineChars="200"/>
        <w:jc w:val="left"/>
        <w:rPr>
          <w:rFonts w:ascii="宋体" w:hAnsi="宋体" w:cs="Tahoma"/>
          <w:bCs/>
          <w:color w:val="000000"/>
          <w:sz w:val="24"/>
        </w:rPr>
      </w:pPr>
      <w:r>
        <w:rPr>
          <w:rFonts w:hint="eastAsia" w:ascii="宋体" w:hAnsi="宋体" w:cs="Tahoma"/>
          <w:bCs/>
          <w:color w:val="000000"/>
          <w:sz w:val="24"/>
        </w:rPr>
        <w:t>1.负责免费安装调试，并对装置的使用人员（2人及以上）进行免费的操作使用培训，以达到熟练使用设备。</w:t>
      </w:r>
    </w:p>
    <w:p>
      <w:pPr>
        <w:spacing w:line="340" w:lineRule="exact"/>
        <w:ind w:firstLine="431"/>
        <w:rPr>
          <w:rFonts w:hint="eastAsia" w:ascii="宋体" w:hAnsi="宋体" w:cs="Tahoma"/>
          <w:bCs/>
          <w:sz w:val="24"/>
          <w:highlight w:val="none"/>
        </w:rPr>
      </w:pPr>
      <w:r>
        <w:rPr>
          <w:rFonts w:hint="eastAsia" w:ascii="宋体" w:hAnsi="宋体" w:cs="Tahoma"/>
          <w:bCs/>
          <w:sz w:val="24"/>
        </w:rPr>
        <w:t>2．</w:t>
      </w:r>
      <w:r>
        <w:rPr>
          <w:rFonts w:hint="eastAsia" w:ascii="宋体" w:hAnsi="宋体" w:cs="Tahoma"/>
          <w:bCs/>
          <w:sz w:val="24"/>
          <w:highlight w:val="none"/>
        </w:rPr>
        <w:t>系统设备</w:t>
      </w:r>
      <w:r>
        <w:rPr>
          <w:rFonts w:hint="eastAsia" w:ascii="宋体" w:hAnsi="宋体" w:cs="Tahoma"/>
          <w:bCs/>
          <w:sz w:val="24"/>
          <w:highlight w:val="none"/>
          <w:lang w:val="en-US" w:eastAsia="zh-CN"/>
        </w:rPr>
        <w:t>质保期：三年</w:t>
      </w:r>
      <w:r>
        <w:rPr>
          <w:rFonts w:hint="eastAsia" w:ascii="宋体" w:hAnsi="宋体" w:cs="Tahoma"/>
          <w:bCs/>
          <w:sz w:val="24"/>
          <w:highlight w:val="none"/>
        </w:rPr>
        <w:t>。</w:t>
      </w:r>
    </w:p>
    <w:p>
      <w:pPr>
        <w:spacing w:line="340" w:lineRule="exact"/>
        <w:ind w:firstLine="431"/>
        <w:rPr>
          <w:rFonts w:hint="eastAsia" w:ascii="宋体" w:hAnsi="宋体" w:eastAsiaTheme="minorEastAsia"/>
          <w:bCs/>
          <w:sz w:val="24"/>
          <w:highlight w:val="none"/>
          <w:lang w:eastAsia="zh-CN"/>
        </w:rPr>
      </w:pPr>
      <w:r>
        <w:rPr>
          <w:rFonts w:hint="eastAsia" w:ascii="宋体" w:hAnsi="宋体" w:cs="Tahoma"/>
          <w:bCs/>
          <w:sz w:val="24"/>
          <w:highlight w:val="none"/>
          <w:lang w:val="en-US" w:eastAsia="zh-CN"/>
        </w:rPr>
        <w:t>3.</w:t>
      </w:r>
      <w:r>
        <w:rPr>
          <w:rFonts w:hint="eastAsia" w:ascii="宋体" w:hAnsi="宋体" w:cs="Tahoma"/>
          <w:bCs/>
          <w:sz w:val="24"/>
          <w:highlight w:val="none"/>
        </w:rPr>
        <w:t>系统设备终身免费维护；装置的控制和测量软件终身免费升级，及时保证检测软件符合最新检定规程的要求</w:t>
      </w:r>
      <w:r>
        <w:rPr>
          <w:rFonts w:hint="eastAsia" w:ascii="宋体" w:hAnsi="宋体" w:cs="Tahoma"/>
          <w:bCs/>
          <w:sz w:val="24"/>
          <w:highlight w:val="none"/>
          <w:lang w:eastAsia="zh-CN"/>
        </w:rPr>
        <w:t>。</w:t>
      </w:r>
    </w:p>
    <w:p>
      <w:pPr>
        <w:rPr>
          <w:rFonts w:eastAsia="宋体"/>
        </w:rPr>
      </w:pPr>
      <w:r>
        <w:br w:type="page"/>
      </w:r>
      <w:r>
        <w:rPr>
          <w:rFonts w:hint="eastAsia" w:ascii="宋体" w:hAnsi="宋体" w:eastAsia="宋体" w:cs="宋体"/>
          <w:b/>
          <w:bCs/>
          <w:sz w:val="24"/>
          <w:szCs w:val="24"/>
        </w:rPr>
        <w:t>（3）F1等级公斤组砝码（实心）检定装置</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数量：1套</w:t>
      </w:r>
      <w:r>
        <w:rPr>
          <w:rFonts w:hint="eastAsia" w:ascii="宋体" w:hAnsi="宋体" w:eastAsia="宋体" w:cs="宋体"/>
          <w:b/>
          <w:bCs/>
          <w:sz w:val="24"/>
          <w:szCs w:val="24"/>
          <w:lang w:eastAsia="zh-CN"/>
        </w:rPr>
        <w:t>）</w:t>
      </w:r>
    </w:p>
    <w:p>
      <w:pPr>
        <w:widowControl/>
        <w:spacing w:line="360" w:lineRule="auto"/>
        <w:ind w:firstLine="490" w:firstLineChars="200"/>
        <w:jc w:val="left"/>
        <w:rPr>
          <w:rFonts w:hint="eastAsia" w:ascii="宋体" w:hAnsi="宋体" w:cs="Tahoma"/>
          <w:bCs/>
          <w:color w:val="000000"/>
          <w:sz w:val="24"/>
        </w:rPr>
      </w:pPr>
      <w:r>
        <w:rPr>
          <w:rFonts w:hint="eastAsia" w:ascii="宋体" w:hAnsi="宋体" w:cs="Tahoma"/>
          <w:bCs/>
          <w:color w:val="000000"/>
          <w:sz w:val="24"/>
        </w:rPr>
        <w:t>设备名称：F</w:t>
      </w:r>
      <w:r>
        <w:rPr>
          <w:rFonts w:hint="eastAsia" w:ascii="宋体" w:hAnsi="宋体" w:cs="Tahoma"/>
          <w:bCs/>
          <w:color w:val="000000"/>
          <w:sz w:val="24"/>
          <w:vertAlign w:val="subscript"/>
        </w:rPr>
        <w:t>1</w:t>
      </w:r>
      <w:r>
        <w:rPr>
          <w:rFonts w:hint="eastAsia" w:ascii="宋体" w:hAnsi="宋体" w:cs="Tahoma"/>
          <w:bCs/>
          <w:color w:val="000000"/>
          <w:sz w:val="24"/>
        </w:rPr>
        <w:t>等级公斤组砝码（实心）：</w:t>
      </w:r>
    </w:p>
    <w:p>
      <w:pPr>
        <w:widowControl/>
        <w:spacing w:line="360" w:lineRule="auto"/>
        <w:ind w:firstLine="490" w:firstLineChars="200"/>
        <w:jc w:val="left"/>
        <w:rPr>
          <w:rFonts w:hint="eastAsia" w:ascii="宋体" w:hAnsi="宋体" w:cs="Tahoma"/>
          <w:bCs/>
          <w:color w:val="000000"/>
          <w:sz w:val="24"/>
        </w:rPr>
      </w:pPr>
      <w:r>
        <w:rPr>
          <w:rFonts w:ascii="宋体" w:hAnsi="宋体" w:cs="Tahoma"/>
          <w:bCs/>
          <w:color w:val="000000"/>
          <w:sz w:val="24"/>
        </w:rPr>
        <w:t>规格：20</w:t>
      </w:r>
      <w:r>
        <w:rPr>
          <w:rFonts w:hint="eastAsia" w:ascii="宋体" w:hAnsi="宋体" w:cs="Tahoma"/>
          <w:bCs/>
          <w:color w:val="000000"/>
          <w:sz w:val="24"/>
        </w:rPr>
        <w:t xml:space="preserve"> </w:t>
      </w:r>
      <w:r>
        <w:rPr>
          <w:rFonts w:ascii="宋体" w:hAnsi="宋体" w:cs="Tahoma"/>
          <w:bCs/>
          <w:color w:val="000000"/>
          <w:sz w:val="24"/>
        </w:rPr>
        <w:t>kg、10</w:t>
      </w:r>
      <w:r>
        <w:rPr>
          <w:rFonts w:hint="eastAsia" w:ascii="宋体" w:hAnsi="宋体" w:cs="Tahoma"/>
          <w:bCs/>
          <w:color w:val="000000"/>
          <w:sz w:val="24"/>
        </w:rPr>
        <w:t xml:space="preserve"> </w:t>
      </w:r>
      <w:r>
        <w:rPr>
          <w:rFonts w:ascii="宋体" w:hAnsi="宋体" w:cs="Tahoma"/>
          <w:bCs/>
          <w:color w:val="000000"/>
          <w:sz w:val="24"/>
        </w:rPr>
        <w:t>kg、5</w:t>
      </w:r>
      <w:r>
        <w:rPr>
          <w:rFonts w:hint="eastAsia" w:ascii="宋体" w:hAnsi="宋体" w:cs="Tahoma"/>
          <w:bCs/>
          <w:color w:val="000000"/>
          <w:sz w:val="24"/>
        </w:rPr>
        <w:t xml:space="preserve"> </w:t>
      </w:r>
      <w:r>
        <w:rPr>
          <w:rFonts w:ascii="宋体" w:hAnsi="宋体" w:cs="Tahoma"/>
          <w:bCs/>
          <w:color w:val="000000"/>
          <w:sz w:val="24"/>
        </w:rPr>
        <w:t>kg、</w:t>
      </w:r>
      <w:r>
        <w:rPr>
          <w:rFonts w:hint="eastAsia" w:ascii="宋体" w:hAnsi="宋体" w:cs="Tahoma"/>
          <w:bCs/>
          <w:color w:val="000000"/>
          <w:sz w:val="24"/>
        </w:rPr>
        <w:t xml:space="preserve">2 </w:t>
      </w:r>
      <w:r>
        <w:rPr>
          <w:rFonts w:ascii="宋体" w:hAnsi="宋体" w:cs="Tahoma"/>
          <w:bCs/>
          <w:color w:val="000000"/>
          <w:sz w:val="24"/>
        </w:rPr>
        <w:t>kg、</w:t>
      </w:r>
      <m:oMath>
        <m:sSup>
          <m:sSupPr>
            <m:ctrlPr>
              <w:rPr>
                <w:rFonts w:ascii="Cambria Math" w:hAnsi="Cambria Math" w:cs="Tahoma"/>
                <w:bCs/>
                <w:i/>
                <w:color w:val="000000"/>
                <w:sz w:val="24"/>
              </w:rPr>
            </m:ctrlPr>
          </m:sSupPr>
          <m:e>
            <m:r>
              <m:rPr/>
              <w:rPr>
                <w:rFonts w:hint="default" w:ascii="Cambria Math" w:hAnsi="Cambria Math" w:cs="Tahoma"/>
                <w:color w:val="000000"/>
                <w:sz w:val="24"/>
                <w:lang w:val="en-US" w:eastAsia="zh-CN"/>
              </w:rPr>
              <m:t>2</m:t>
            </m:r>
            <m:ctrlPr>
              <w:rPr>
                <w:rFonts w:ascii="Cambria Math" w:hAnsi="Cambria Math" w:cs="Tahoma"/>
                <w:bCs/>
                <w:i/>
                <w:color w:val="000000"/>
                <w:sz w:val="24"/>
              </w:rPr>
            </m:ctrlPr>
          </m:e>
          <m:sup>
            <m:r>
              <m:rPr/>
              <w:rPr>
                <w:rFonts w:hint="default" w:ascii="Cambria Math" w:hAnsi="Cambria Math" w:cs="Tahoma"/>
                <w:color w:val="000000"/>
                <w:sz w:val="24"/>
                <w:lang w:val="en-US" w:eastAsia="zh-CN"/>
              </w:rPr>
              <m:t>∗</m:t>
            </m:r>
            <m:ctrlPr>
              <w:rPr>
                <w:rFonts w:hint="default" w:ascii="Cambria Math" w:hAnsi="Cambria Math" w:cs="Tahoma"/>
                <w:bCs/>
                <w:i/>
                <w:color w:val="000000"/>
                <w:sz w:val="24"/>
                <w:lang w:val="en-US" w:eastAsia="zh-CN"/>
              </w:rPr>
            </m:ctrlPr>
          </m:sup>
        </m:sSup>
      </m:oMath>
      <w:r>
        <w:rPr>
          <w:rFonts w:ascii="宋体" w:hAnsi="宋体" w:cs="Tahoma"/>
          <w:bCs/>
          <w:color w:val="000000"/>
          <w:sz w:val="24"/>
        </w:rPr>
        <w:t>kg、1</w:t>
      </w:r>
      <w:r>
        <w:rPr>
          <w:rFonts w:hint="eastAsia" w:ascii="宋体" w:hAnsi="宋体" w:cs="Tahoma"/>
          <w:bCs/>
          <w:color w:val="000000"/>
          <w:sz w:val="24"/>
        </w:rPr>
        <w:t xml:space="preserve"> </w:t>
      </w:r>
      <w:r>
        <w:rPr>
          <w:rFonts w:ascii="宋体" w:hAnsi="宋体" w:cs="Tahoma"/>
          <w:bCs/>
          <w:color w:val="000000"/>
          <w:sz w:val="24"/>
        </w:rPr>
        <w:t>kg</w:t>
      </w:r>
      <w:r>
        <w:rPr>
          <w:rFonts w:hint="eastAsia" w:ascii="宋体" w:hAnsi="宋体" w:cs="Tahoma"/>
          <w:bCs/>
          <w:color w:val="000000"/>
          <w:sz w:val="24"/>
        </w:rPr>
        <w:t>。</w:t>
      </w:r>
      <w:r>
        <w:rPr>
          <w:rFonts w:ascii="宋体" w:hAnsi="宋体" w:cs="Tahoma"/>
          <w:bCs/>
          <w:color w:val="000000"/>
          <w:sz w:val="24"/>
        </w:rPr>
        <w:t>     </w:t>
      </w:r>
    </w:p>
    <w:p>
      <w:pPr>
        <w:widowControl/>
        <w:spacing w:line="360" w:lineRule="auto"/>
        <w:ind w:firstLine="490" w:firstLineChars="200"/>
        <w:jc w:val="left"/>
        <w:rPr>
          <w:rFonts w:ascii="宋体" w:hAnsi="宋体" w:cs="Tahoma"/>
          <w:bCs/>
          <w:color w:val="000000"/>
          <w:sz w:val="24"/>
        </w:rPr>
      </w:pPr>
      <w:r>
        <w:rPr>
          <w:rFonts w:ascii="宋体" w:hAnsi="宋体" w:cs="Tahoma"/>
          <w:bCs/>
          <w:color w:val="000000"/>
          <w:sz w:val="24"/>
        </w:rPr>
        <w:t>等级：F</w:t>
      </w:r>
      <w:r>
        <w:rPr>
          <w:rFonts w:ascii="宋体" w:hAnsi="宋体" w:cs="Tahoma"/>
          <w:bCs/>
          <w:color w:val="000000"/>
          <w:sz w:val="24"/>
          <w:vertAlign w:val="subscript"/>
        </w:rPr>
        <w:t>1</w:t>
      </w:r>
      <w:r>
        <w:rPr>
          <w:rFonts w:hint="eastAsia" w:ascii="宋体" w:hAnsi="宋体" w:cs="Tahoma"/>
          <w:bCs/>
          <w:color w:val="000000"/>
          <w:sz w:val="24"/>
        </w:rPr>
        <w:t>等级</w:t>
      </w:r>
    </w:p>
    <w:p>
      <w:pPr>
        <w:widowControl/>
        <w:spacing w:line="360" w:lineRule="auto"/>
        <w:ind w:firstLine="490" w:firstLineChars="200"/>
        <w:jc w:val="left"/>
        <w:rPr>
          <w:rFonts w:ascii="宋体" w:hAnsi="宋体" w:cs="Tahoma"/>
          <w:bCs/>
          <w:color w:val="000000"/>
          <w:sz w:val="24"/>
        </w:rPr>
      </w:pPr>
      <w:r>
        <w:rPr>
          <w:rFonts w:ascii="宋体" w:hAnsi="宋体" w:cs="Tahoma"/>
          <w:bCs/>
          <w:color w:val="000000"/>
          <w:sz w:val="24"/>
        </w:rPr>
        <w:t>材质：</w:t>
      </w:r>
      <w:r>
        <w:rPr>
          <w:rFonts w:hint="eastAsia" w:ascii="宋体" w:hAnsi="宋体" w:cs="Tahoma"/>
          <w:bCs/>
          <w:color w:val="000000"/>
          <w:sz w:val="24"/>
        </w:rPr>
        <w:t>无磁</w:t>
      </w:r>
      <w:r>
        <w:rPr>
          <w:rFonts w:ascii="宋体" w:hAnsi="宋体" w:cs="Tahoma"/>
          <w:bCs/>
          <w:color w:val="000000"/>
          <w:sz w:val="24"/>
        </w:rPr>
        <w:t>不锈钢                 </w:t>
      </w:r>
    </w:p>
    <w:p>
      <w:pPr>
        <w:widowControl/>
        <w:spacing w:line="360" w:lineRule="auto"/>
        <w:ind w:firstLine="490" w:firstLineChars="200"/>
        <w:jc w:val="left"/>
        <w:rPr>
          <w:rFonts w:ascii="宋体" w:hAnsi="宋体" w:cs="Tahoma"/>
          <w:bCs/>
          <w:color w:val="000000"/>
          <w:sz w:val="24"/>
        </w:rPr>
      </w:pPr>
      <w:r>
        <w:rPr>
          <w:rFonts w:ascii="宋体" w:hAnsi="宋体" w:cs="Tahoma"/>
          <w:bCs/>
          <w:color w:val="000000"/>
          <w:sz w:val="24"/>
        </w:rPr>
        <w:t>密度：</w:t>
      </w:r>
      <w:r>
        <w:rPr>
          <w:rFonts w:hint="eastAsia" w:ascii="宋体" w:hAnsi="宋体" w:cs="Tahoma"/>
          <w:bCs/>
          <w:color w:val="000000"/>
          <w:sz w:val="24"/>
        </w:rPr>
        <w:t>8.0</w:t>
      </w:r>
      <w:r>
        <w:rPr>
          <w:rFonts w:ascii="宋体" w:hAnsi="宋体" w:cs="Tahoma"/>
          <w:bCs/>
          <w:color w:val="000000"/>
          <w:sz w:val="24"/>
        </w:rPr>
        <w:t>0</w:t>
      </w:r>
      <w:r>
        <w:rPr>
          <w:rFonts w:hint="eastAsia" w:ascii="宋体" w:hAnsi="宋体" w:cs="Tahoma"/>
          <w:bCs/>
          <w:color w:val="000000"/>
          <w:sz w:val="24"/>
        </w:rPr>
        <w:t xml:space="preserve"> </w:t>
      </w:r>
      <w:r>
        <w:rPr>
          <w:rFonts w:ascii="宋体" w:hAnsi="宋体" w:cs="Tahoma"/>
          <w:bCs/>
          <w:color w:val="000000"/>
          <w:sz w:val="24"/>
        </w:rPr>
        <w:t>g/cm</w:t>
      </w:r>
      <w:r>
        <w:rPr>
          <w:rFonts w:ascii="宋体" w:hAnsi="宋体" w:cs="Tahoma"/>
          <w:bCs/>
          <w:color w:val="000000"/>
          <w:sz w:val="24"/>
          <w:vertAlign w:val="superscript"/>
        </w:rPr>
        <w:t>3</w:t>
      </w:r>
    </w:p>
    <w:p>
      <w:pPr>
        <w:widowControl/>
        <w:spacing w:line="360" w:lineRule="auto"/>
        <w:ind w:firstLine="490" w:firstLineChars="200"/>
        <w:jc w:val="left"/>
        <w:rPr>
          <w:rFonts w:hint="eastAsia" w:ascii="宋体" w:hAnsi="宋体" w:cs="Tahoma"/>
          <w:bCs/>
          <w:color w:val="000000"/>
          <w:sz w:val="24"/>
        </w:rPr>
      </w:pPr>
      <w:r>
        <w:rPr>
          <w:rFonts w:hint="eastAsia" w:ascii="宋体" w:hAnsi="宋体" w:cs="Tahoma"/>
          <w:bCs/>
          <w:color w:val="000000"/>
          <w:sz w:val="24"/>
        </w:rPr>
        <w:t xml:space="preserve">配套工具：砝码夹子 </w:t>
      </w:r>
    </w:p>
    <w:p>
      <w:pPr>
        <w:pStyle w:val="2"/>
        <w:ind w:firstLine="490" w:firstLineChars="200"/>
        <w:rPr>
          <w:rFonts w:hint="eastAsia" w:ascii="宋体" w:hAnsi="宋体" w:cs="Tahoma"/>
          <w:bCs/>
          <w:color w:val="000000"/>
          <w:sz w:val="24"/>
          <w:highlight w:val="none"/>
        </w:rPr>
      </w:pPr>
      <w:r>
        <w:rPr>
          <w:rFonts w:hint="eastAsia" w:ascii="宋体" w:hAnsi="宋体" w:cs="Tahoma"/>
          <w:bCs/>
          <w:color w:val="000000"/>
          <w:sz w:val="24"/>
          <w:highlight w:val="none"/>
        </w:rPr>
        <w:t>证书：提供</w:t>
      </w:r>
      <w:r>
        <w:rPr>
          <w:rFonts w:hint="eastAsia" w:ascii="宋体" w:hAnsi="宋体" w:cs="Tahoma"/>
          <w:bCs/>
          <w:color w:val="000000"/>
          <w:sz w:val="24"/>
          <w:highlight w:val="none"/>
          <w:lang w:val="en-US" w:eastAsia="zh-CN"/>
        </w:rPr>
        <w:t>所投产品</w:t>
      </w:r>
      <w:r>
        <w:rPr>
          <w:rFonts w:hint="eastAsia" w:ascii="宋体" w:hAnsi="宋体" w:cs="Tahoma"/>
          <w:bCs/>
          <w:color w:val="000000"/>
          <w:sz w:val="24"/>
          <w:highlight w:val="none"/>
        </w:rPr>
        <w:t>省级及以上法定计量技术机构的证书。</w:t>
      </w:r>
    </w:p>
    <w:p>
      <w:pPr>
        <w:rPr>
          <w:rFonts w:hint="default" w:eastAsiaTheme="minorEastAsia"/>
          <w:highlight w:val="none"/>
          <w:lang w:val="en-US" w:eastAsia="zh-CN"/>
        </w:rPr>
      </w:pPr>
      <w:r>
        <w:rPr>
          <w:rFonts w:hint="eastAsia" w:ascii="宋体" w:hAnsi="宋体" w:cs="Tahoma"/>
          <w:bCs/>
          <w:color w:val="000000"/>
          <w:sz w:val="24"/>
          <w:highlight w:val="none"/>
          <w:lang w:val="en-US" w:eastAsia="zh-CN"/>
        </w:rPr>
        <w:t xml:space="preserve">    质保期：三年</w:t>
      </w:r>
    </w:p>
    <w:p>
      <w:pPr>
        <w:rPr>
          <w:rFonts w:asciiTheme="minorEastAsia" w:hAnsiTheme="minorEastAsia" w:cstheme="minorEastAsia"/>
          <w:sz w:val="36"/>
          <w:szCs w:val="36"/>
        </w:rPr>
      </w:pPr>
      <w:r>
        <w:rPr>
          <w:rFonts w:asciiTheme="minorEastAsia" w:hAnsiTheme="minorEastAsia" w:cstheme="minorEastAsia"/>
          <w:sz w:val="36"/>
          <w:szCs w:val="36"/>
        </w:rPr>
        <w:br w:type="page"/>
      </w:r>
    </w:p>
    <w:p>
      <w:pPr>
        <w:widowControl/>
        <w:numPr>
          <w:ilvl w:val="0"/>
          <w:numId w:val="0"/>
        </w:numPr>
        <w:spacing w:line="360" w:lineRule="auto"/>
        <w:ind w:firstLine="490" w:firstLineChars="200"/>
        <w:jc w:val="left"/>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4</w:t>
      </w:r>
      <w:r>
        <w:rPr>
          <w:rFonts w:hint="eastAsia" w:asciiTheme="minorEastAsia" w:hAnsiTheme="minorEastAsia" w:cstheme="minorEastAsia"/>
          <w:b/>
          <w:bCs/>
          <w:sz w:val="24"/>
          <w:szCs w:val="24"/>
          <w:lang w:eastAsia="zh-CN"/>
        </w:rPr>
        <w:t>）质量比较仪</w:t>
      </w:r>
      <w:r>
        <w:rPr>
          <w:rFonts w:hint="eastAsia" w:asciiTheme="minorEastAsia" w:hAnsiTheme="minorEastAsia" w:cstheme="minorEastAsia"/>
          <w:b/>
          <w:bCs/>
          <w:sz w:val="24"/>
          <w:szCs w:val="24"/>
          <w:lang w:val="en-US" w:eastAsia="zh-CN"/>
        </w:rPr>
        <w:t xml:space="preserve"> </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数量：1套</w:t>
      </w:r>
      <w:r>
        <w:rPr>
          <w:rFonts w:hint="eastAsia" w:ascii="宋体" w:hAnsi="宋体" w:eastAsia="宋体" w:cs="宋体"/>
          <w:b/>
          <w:bCs/>
          <w:sz w:val="24"/>
          <w:szCs w:val="24"/>
          <w:lang w:eastAsia="zh-CN"/>
        </w:rPr>
        <w:t>）</w:t>
      </w:r>
    </w:p>
    <w:p>
      <w:pPr>
        <w:widowControl/>
        <w:spacing w:line="360" w:lineRule="auto"/>
        <w:ind w:firstLine="490" w:firstLineChars="200"/>
        <w:jc w:val="left"/>
        <w:rPr>
          <w:rFonts w:hint="eastAsia" w:ascii="宋体" w:hAnsi="宋体" w:cs="Tahoma"/>
          <w:bCs/>
          <w:color w:val="000000"/>
          <w:sz w:val="24"/>
        </w:rPr>
      </w:pPr>
      <w:r>
        <w:rPr>
          <w:rFonts w:hint="eastAsia" w:ascii="宋体" w:hAnsi="宋体" w:cs="Tahoma"/>
          <w:bCs/>
          <w:color w:val="000000"/>
          <w:sz w:val="24"/>
        </w:rPr>
        <w:t>设备名称：质量比较仪；</w:t>
      </w:r>
    </w:p>
    <w:p>
      <w:pPr>
        <w:widowControl/>
        <w:spacing w:line="360" w:lineRule="auto"/>
        <w:ind w:firstLine="490" w:firstLineChars="200"/>
        <w:jc w:val="left"/>
        <w:rPr>
          <w:rFonts w:hint="eastAsia" w:ascii="宋体" w:hAnsi="宋体" w:cs="Tahoma"/>
          <w:bCs/>
          <w:color w:val="000000"/>
          <w:sz w:val="24"/>
        </w:rPr>
      </w:pPr>
      <w:r>
        <w:rPr>
          <w:rFonts w:hint="eastAsia" w:ascii="宋体" w:hAnsi="宋体" w:cs="Tahoma"/>
          <w:bCs/>
          <w:color w:val="000000"/>
          <w:sz w:val="24"/>
        </w:rPr>
        <w:t>主要技术指标:</w:t>
      </w:r>
    </w:p>
    <w:p>
      <w:pPr>
        <w:widowControl/>
        <w:spacing w:line="360" w:lineRule="auto"/>
        <w:ind w:firstLine="490" w:firstLineChars="200"/>
        <w:jc w:val="left"/>
        <w:rPr>
          <w:rFonts w:ascii="宋体" w:hAnsi="宋体" w:cs="Tahoma"/>
          <w:bCs/>
          <w:color w:val="000000"/>
          <w:sz w:val="24"/>
        </w:rPr>
      </w:pPr>
      <w:r>
        <w:rPr>
          <w:rFonts w:hint="eastAsia" w:ascii="宋体" w:hAnsi="宋体" w:cs="Tahoma"/>
          <w:b/>
          <w:bCs w:val="0"/>
          <w:color w:val="000000"/>
          <w:sz w:val="24"/>
          <w:lang w:val="en-US" w:eastAsia="zh-CN"/>
        </w:rPr>
        <w:t>*</w:t>
      </w:r>
      <w:r>
        <w:rPr>
          <w:rFonts w:ascii="宋体" w:hAnsi="宋体" w:cs="Tahoma"/>
          <w:bCs/>
          <w:color w:val="000000"/>
          <w:sz w:val="24"/>
        </w:rPr>
        <w:t>最大称量：</w:t>
      </w:r>
      <w:r>
        <w:rPr>
          <w:rFonts w:hint="eastAsia" w:ascii="宋体" w:hAnsi="宋体" w:cs="Tahoma"/>
          <w:bCs/>
          <w:color w:val="000000"/>
          <w:sz w:val="24"/>
          <w:lang w:val="en-US" w:eastAsia="zh-CN"/>
        </w:rPr>
        <w:t>≥</w:t>
      </w:r>
      <w:r>
        <w:rPr>
          <w:rFonts w:ascii="宋体" w:hAnsi="宋体" w:cs="Tahoma"/>
          <w:bCs/>
          <w:color w:val="000000"/>
          <w:sz w:val="24"/>
        </w:rPr>
        <w:t>4</w:t>
      </w:r>
      <w:r>
        <w:rPr>
          <w:rFonts w:hint="eastAsia" w:ascii="宋体" w:hAnsi="宋体" w:cs="Tahoma"/>
          <w:bCs/>
          <w:color w:val="000000"/>
          <w:sz w:val="24"/>
          <w:lang w:val="en-US" w:eastAsia="zh-CN"/>
        </w:rPr>
        <w:t>0</w:t>
      </w:r>
      <w:r>
        <w:rPr>
          <w:rFonts w:ascii="宋体" w:hAnsi="宋体" w:cs="Tahoma"/>
          <w:bCs/>
          <w:color w:val="000000"/>
          <w:sz w:val="24"/>
        </w:rPr>
        <w:t xml:space="preserve">kg； </w:t>
      </w:r>
    </w:p>
    <w:p>
      <w:pPr>
        <w:widowControl/>
        <w:spacing w:line="360" w:lineRule="auto"/>
        <w:ind w:firstLine="490" w:firstLineChars="200"/>
        <w:jc w:val="left"/>
        <w:rPr>
          <w:rFonts w:ascii="宋体" w:hAnsi="宋体" w:cs="Tahoma"/>
          <w:bCs/>
          <w:color w:val="000000"/>
          <w:sz w:val="24"/>
        </w:rPr>
      </w:pPr>
      <w:r>
        <w:rPr>
          <w:rFonts w:ascii="宋体" w:hAnsi="宋体" w:cs="Tahoma"/>
          <w:bCs/>
          <w:color w:val="000000"/>
          <w:sz w:val="24"/>
        </w:rPr>
        <w:t>分度值：1mg ；</w:t>
      </w:r>
    </w:p>
    <w:p>
      <w:pPr>
        <w:widowControl/>
        <w:spacing w:line="360" w:lineRule="auto"/>
        <w:ind w:firstLine="490" w:firstLineChars="200"/>
        <w:jc w:val="left"/>
        <w:rPr>
          <w:rFonts w:ascii="宋体" w:hAnsi="宋体" w:cs="Tahoma"/>
          <w:bCs/>
          <w:color w:val="000000"/>
          <w:sz w:val="24"/>
        </w:rPr>
      </w:pPr>
      <w:r>
        <w:rPr>
          <w:rFonts w:ascii="宋体" w:hAnsi="宋体" w:cs="Tahoma"/>
          <w:bCs/>
          <w:color w:val="000000"/>
          <w:sz w:val="24"/>
        </w:rPr>
        <w:t>重复性：≤3mg；</w:t>
      </w:r>
    </w:p>
    <w:p>
      <w:pPr>
        <w:widowControl/>
        <w:spacing w:line="360" w:lineRule="auto"/>
        <w:ind w:firstLine="490" w:firstLineChars="200"/>
        <w:jc w:val="left"/>
        <w:rPr>
          <w:rFonts w:ascii="宋体" w:hAnsi="宋体" w:cs="Tahoma"/>
          <w:bCs/>
          <w:color w:val="000000"/>
          <w:sz w:val="24"/>
        </w:rPr>
      </w:pPr>
      <w:r>
        <w:rPr>
          <w:rFonts w:ascii="宋体" w:hAnsi="宋体" w:cs="Tahoma"/>
          <w:bCs/>
          <w:color w:val="000000"/>
          <w:sz w:val="24"/>
        </w:rPr>
        <w:t>标准秤盘尺寸：≥ 300mm×400mm；</w:t>
      </w:r>
    </w:p>
    <w:p>
      <w:pPr>
        <w:widowControl/>
        <w:spacing w:line="360" w:lineRule="auto"/>
        <w:ind w:firstLine="490" w:firstLineChars="200"/>
        <w:jc w:val="left"/>
        <w:rPr>
          <w:rFonts w:hint="eastAsia" w:ascii="宋体" w:hAnsi="宋体" w:cs="Tahoma"/>
          <w:bCs/>
          <w:color w:val="000000"/>
          <w:sz w:val="24"/>
        </w:rPr>
      </w:pPr>
      <w:r>
        <w:rPr>
          <w:rFonts w:ascii="宋体" w:hAnsi="宋体" w:cs="Tahoma"/>
          <w:bCs/>
          <w:color w:val="000000"/>
          <w:sz w:val="24"/>
        </w:rPr>
        <w:t>内置计量比对程序ABA，ABBA，AB</w:t>
      </w:r>
      <w:r>
        <w:rPr>
          <w:rFonts w:hint="eastAsia" w:ascii="宋体" w:hAnsi="宋体" w:cs="Tahoma"/>
          <w:bCs/>
          <w:color w:val="000000"/>
          <w:sz w:val="24"/>
        </w:rPr>
        <w:t>证书；</w:t>
      </w:r>
    </w:p>
    <w:p>
      <w:pPr>
        <w:widowControl/>
        <w:spacing w:line="360" w:lineRule="auto"/>
        <w:ind w:firstLine="490" w:firstLineChars="200"/>
        <w:jc w:val="left"/>
        <w:rPr>
          <w:rFonts w:hint="eastAsia" w:ascii="宋体" w:hAnsi="宋体" w:cs="Tahoma"/>
          <w:bCs/>
          <w:color w:val="000000"/>
          <w:sz w:val="24"/>
        </w:rPr>
      </w:pPr>
      <w:r>
        <w:rPr>
          <w:rFonts w:hint="eastAsia" w:ascii="宋体" w:hAnsi="宋体" w:cs="Tahoma"/>
          <w:bCs/>
          <w:color w:val="000000"/>
          <w:sz w:val="24"/>
        </w:rPr>
        <w:t>带防风罩、带省级以上证书。</w:t>
      </w:r>
    </w:p>
    <w:p>
      <w:pPr>
        <w:rPr>
          <w:rFonts w:asciiTheme="minorEastAsia" w:hAnsiTheme="minorEastAsia" w:cstheme="minorEastAsia"/>
          <w:sz w:val="36"/>
          <w:szCs w:val="36"/>
        </w:rPr>
      </w:pPr>
      <w:r>
        <w:rPr>
          <w:rFonts w:asciiTheme="minorEastAsia" w:hAnsiTheme="minorEastAsia" w:cstheme="minorEastAsia"/>
          <w:sz w:val="36"/>
          <w:szCs w:val="36"/>
        </w:rPr>
        <w:br w:type="page"/>
      </w:r>
    </w:p>
    <w:p>
      <w:pPr>
        <w:spacing w:line="360" w:lineRule="auto"/>
        <w:rPr>
          <w:rFonts w:hint="eastAsia" w:asciiTheme="minorEastAsia" w:hAnsiTheme="minorEastAsia" w:cstheme="minorEastAsia"/>
          <w:b/>
          <w:sz w:val="24"/>
          <w:szCs w:val="24"/>
          <w:lang w:eastAsia="zh-CN"/>
        </w:rPr>
      </w:pPr>
      <w:r>
        <w:rPr>
          <w:rFonts w:hint="eastAsia" w:asciiTheme="minorEastAsia" w:hAnsiTheme="minorEastAsia" w:cstheme="minorEastAsia"/>
          <w:b/>
          <w:sz w:val="24"/>
          <w:szCs w:val="24"/>
          <w:lang w:eastAsia="zh-CN"/>
        </w:rPr>
        <w:t>第二标段：</w:t>
      </w:r>
    </w:p>
    <w:tbl>
      <w:tblPr>
        <w:tblStyle w:val="19"/>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064"/>
        <w:gridCol w:w="3332"/>
        <w:gridCol w:w="2504"/>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97" w:type="dxa"/>
            <w:noWrap w:val="0"/>
            <w:vAlign w:val="center"/>
          </w:tcPr>
          <w:p>
            <w:pPr>
              <w:jc w:val="center"/>
              <w:rPr>
                <w:rFonts w:hint="eastAsia"/>
                <w:sz w:val="24"/>
              </w:rPr>
            </w:pPr>
          </w:p>
          <w:p>
            <w:pPr>
              <w:jc w:val="center"/>
              <w:rPr>
                <w:rFonts w:hint="eastAsia"/>
                <w:sz w:val="24"/>
              </w:rPr>
            </w:pPr>
            <w:r>
              <w:rPr>
                <w:rFonts w:hint="eastAsia"/>
                <w:sz w:val="24"/>
              </w:rPr>
              <w:t>序号</w:t>
            </w:r>
          </w:p>
        </w:tc>
        <w:tc>
          <w:tcPr>
            <w:tcW w:w="1064" w:type="dxa"/>
            <w:noWrap w:val="0"/>
            <w:vAlign w:val="center"/>
          </w:tcPr>
          <w:p>
            <w:pPr>
              <w:ind w:firstLine="245" w:firstLineChars="100"/>
              <w:jc w:val="center"/>
              <w:rPr>
                <w:rFonts w:hint="eastAsia"/>
                <w:sz w:val="24"/>
              </w:rPr>
            </w:pPr>
          </w:p>
          <w:p>
            <w:pPr>
              <w:jc w:val="center"/>
              <w:rPr>
                <w:rFonts w:hint="eastAsia" w:eastAsia="宋体"/>
                <w:sz w:val="24"/>
                <w:lang w:eastAsia="zh-CN"/>
              </w:rPr>
            </w:pPr>
            <w:r>
              <w:rPr>
                <w:rFonts w:hint="eastAsia"/>
                <w:sz w:val="24"/>
                <w:lang w:eastAsia="zh-CN"/>
              </w:rPr>
              <w:t>设备名称</w:t>
            </w:r>
          </w:p>
        </w:tc>
        <w:tc>
          <w:tcPr>
            <w:tcW w:w="3332" w:type="dxa"/>
            <w:noWrap w:val="0"/>
            <w:vAlign w:val="center"/>
          </w:tcPr>
          <w:p>
            <w:pPr>
              <w:jc w:val="center"/>
              <w:rPr>
                <w:rFonts w:hint="eastAsia" w:eastAsia="宋体"/>
                <w:sz w:val="24"/>
                <w:lang w:eastAsia="zh-CN"/>
              </w:rPr>
            </w:pPr>
            <w:r>
              <w:rPr>
                <w:rFonts w:hint="eastAsia"/>
                <w:sz w:val="24"/>
                <w:lang w:eastAsia="zh-CN"/>
              </w:rPr>
              <w:t>技术参数</w:t>
            </w:r>
          </w:p>
        </w:tc>
        <w:tc>
          <w:tcPr>
            <w:tcW w:w="2504" w:type="dxa"/>
            <w:noWrap w:val="0"/>
            <w:vAlign w:val="center"/>
          </w:tcPr>
          <w:p>
            <w:pPr>
              <w:jc w:val="center"/>
              <w:rPr>
                <w:rFonts w:hint="eastAsia"/>
                <w:sz w:val="24"/>
              </w:rPr>
            </w:pPr>
            <w:r>
              <w:rPr>
                <w:rFonts w:hint="eastAsia"/>
                <w:sz w:val="24"/>
                <w:lang w:eastAsia="zh-CN"/>
              </w:rPr>
              <w:t>理由（具体到参数项目）</w:t>
            </w:r>
          </w:p>
        </w:tc>
        <w:tc>
          <w:tcPr>
            <w:tcW w:w="1341" w:type="dxa"/>
            <w:noWrap w:val="0"/>
            <w:vAlign w:val="center"/>
          </w:tcPr>
          <w:p>
            <w:pPr>
              <w:jc w:val="center"/>
              <w:rPr>
                <w:rFonts w:hint="eastAsia"/>
                <w:sz w:val="24"/>
                <w:lang w:eastAsia="zh-CN"/>
              </w:rPr>
            </w:pPr>
            <w:r>
              <w:rPr>
                <w:rFonts w:hint="eastAsia"/>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7" w:hRule="exact"/>
        </w:trPr>
        <w:tc>
          <w:tcPr>
            <w:tcW w:w="497" w:type="dxa"/>
            <w:noWrap w:val="0"/>
            <w:vAlign w:val="top"/>
          </w:tcPr>
          <w:p>
            <w:pPr>
              <w:rPr>
                <w:rFonts w:hint="default"/>
                <w:sz w:val="24"/>
                <w:lang w:val="en-US" w:eastAsia="zh-CN"/>
              </w:rPr>
            </w:pPr>
            <w:r>
              <w:rPr>
                <w:rFonts w:hint="eastAsia"/>
                <w:sz w:val="24"/>
                <w:lang w:val="en-US" w:eastAsia="zh-CN"/>
              </w:rPr>
              <w:t>1</w:t>
            </w:r>
          </w:p>
        </w:tc>
        <w:tc>
          <w:tcPr>
            <w:tcW w:w="1064" w:type="dxa"/>
            <w:noWrap w:val="0"/>
            <w:vAlign w:val="top"/>
          </w:tcPr>
          <w:p>
            <w:pPr>
              <w:rPr>
                <w:rFonts w:hint="eastAsia"/>
                <w:sz w:val="24"/>
                <w:lang w:eastAsia="zh-CN"/>
              </w:rPr>
            </w:pPr>
            <w:r>
              <w:rPr>
                <w:rFonts w:hint="eastAsia"/>
                <w:sz w:val="24"/>
                <w:lang w:eastAsia="zh-CN"/>
              </w:rPr>
              <w:t>微粒检测仪</w:t>
            </w:r>
          </w:p>
        </w:tc>
        <w:tc>
          <w:tcPr>
            <w:tcW w:w="3332" w:type="dxa"/>
            <w:noWrap w:val="0"/>
            <w:vAlign w:val="top"/>
          </w:tcPr>
          <w:p>
            <w:pPr>
              <w:rPr>
                <w:rFonts w:hint="eastAsia"/>
                <w:sz w:val="24"/>
                <w:lang w:val="en-US" w:eastAsia="zh-CN"/>
              </w:rPr>
            </w:pPr>
            <w:r>
              <w:rPr>
                <w:rFonts w:hint="eastAsia"/>
                <w:sz w:val="24"/>
                <w:lang w:val="en-US" w:eastAsia="zh-CN"/>
              </w:rPr>
              <w:t>1、</w:t>
            </w:r>
            <w:r>
              <w:rPr>
                <w:rFonts w:hint="eastAsia"/>
                <w:sz w:val="24"/>
                <w:lang w:eastAsia="zh-CN"/>
              </w:rPr>
              <w:t>检测范围：</w:t>
            </w:r>
            <w:r>
              <w:rPr>
                <w:rFonts w:hint="eastAsia"/>
                <w:sz w:val="24"/>
                <w:lang w:val="en-US" w:eastAsia="zh-CN"/>
              </w:rPr>
              <w:t>1um-400um</w:t>
            </w:r>
          </w:p>
          <w:p>
            <w:pPr>
              <w:rPr>
                <w:rFonts w:hint="default" w:eastAsia="宋体"/>
                <w:sz w:val="24"/>
                <w:highlight w:val="none"/>
                <w:lang w:val="en-US" w:eastAsia="zh-CN"/>
              </w:rPr>
            </w:pPr>
            <w:r>
              <w:rPr>
                <w:rFonts w:hint="eastAsia"/>
                <w:sz w:val="24"/>
                <w:highlight w:val="none"/>
                <w:lang w:val="en-US" w:eastAsia="zh-CN"/>
              </w:rPr>
              <w:t>2、检测微粒浓度：0-10000个/ml</w:t>
            </w:r>
          </w:p>
          <w:p>
            <w:pPr>
              <w:rPr>
                <w:rFonts w:hint="eastAsia"/>
                <w:sz w:val="24"/>
                <w:lang w:val="en-US" w:eastAsia="zh-CN"/>
              </w:rPr>
            </w:pPr>
            <w:r>
              <w:rPr>
                <w:rFonts w:hint="eastAsia"/>
                <w:sz w:val="24"/>
                <w:lang w:val="en-US" w:eastAsia="zh-CN"/>
              </w:rPr>
              <w:t>3、取样体积：0.4-500ml</w:t>
            </w:r>
          </w:p>
          <w:p>
            <w:pPr>
              <w:rPr>
                <w:rFonts w:hint="eastAsia"/>
                <w:sz w:val="24"/>
                <w:lang w:val="en-US" w:eastAsia="zh-CN"/>
              </w:rPr>
            </w:pPr>
            <w:r>
              <w:rPr>
                <w:rFonts w:hint="eastAsia"/>
                <w:sz w:val="24"/>
                <w:lang w:val="en-US" w:eastAsia="zh-CN"/>
              </w:rPr>
              <w:t>4、取样体积精度：小于</w:t>
            </w:r>
            <w:r>
              <w:rPr>
                <w:rFonts w:hint="eastAsia" w:ascii="宋体" w:hAnsi="宋体" w:eastAsia="宋体" w:cs="宋体"/>
                <w:sz w:val="24"/>
                <w:lang w:val="en-US" w:eastAsia="zh-CN"/>
              </w:rPr>
              <w:t>±</w:t>
            </w:r>
            <w:r>
              <w:rPr>
                <w:rFonts w:hint="eastAsia"/>
                <w:sz w:val="24"/>
                <w:lang w:val="en-US" w:eastAsia="zh-CN"/>
              </w:rPr>
              <w:t>1%</w:t>
            </w:r>
          </w:p>
          <w:p>
            <w:pPr>
              <w:rPr>
                <w:rFonts w:hint="eastAsia"/>
                <w:sz w:val="24"/>
                <w:lang w:val="en-US" w:eastAsia="zh-CN"/>
              </w:rPr>
            </w:pPr>
            <w:r>
              <w:rPr>
                <w:rFonts w:hint="eastAsia"/>
                <w:sz w:val="24"/>
                <w:lang w:val="en-US" w:eastAsia="zh-CN"/>
              </w:rPr>
              <w:t>5、准确度：规定值</w:t>
            </w:r>
            <w:r>
              <w:rPr>
                <w:rFonts w:hint="eastAsia" w:ascii="宋体" w:hAnsi="宋体" w:eastAsia="宋体" w:cs="宋体"/>
                <w:sz w:val="24"/>
                <w:lang w:val="en-US" w:eastAsia="zh-CN"/>
              </w:rPr>
              <w:t>±</w:t>
            </w:r>
            <w:r>
              <w:rPr>
                <w:rFonts w:hint="eastAsia"/>
                <w:sz w:val="24"/>
                <w:lang w:val="en-US" w:eastAsia="zh-CN"/>
              </w:rPr>
              <w:t>10%</w:t>
            </w:r>
          </w:p>
          <w:p>
            <w:pPr>
              <w:rPr>
                <w:rFonts w:hint="eastAsia"/>
                <w:sz w:val="24"/>
                <w:lang w:val="en-US" w:eastAsia="zh-CN"/>
              </w:rPr>
            </w:pPr>
            <w:r>
              <w:rPr>
                <w:rFonts w:hint="eastAsia"/>
                <w:sz w:val="24"/>
                <w:lang w:val="en-US" w:eastAsia="zh-CN"/>
              </w:rPr>
              <w:t>6、重复性：RSD小于2%</w:t>
            </w:r>
          </w:p>
          <w:p>
            <w:pPr>
              <w:rPr>
                <w:rFonts w:hint="eastAsia"/>
                <w:sz w:val="24"/>
                <w:lang w:val="en-US" w:eastAsia="zh-CN"/>
              </w:rPr>
            </w:pPr>
            <w:r>
              <w:rPr>
                <w:rFonts w:hint="eastAsia"/>
                <w:sz w:val="24"/>
                <w:lang w:val="en-US" w:eastAsia="zh-CN"/>
              </w:rPr>
              <w:t>7、数据输出：外置针式打印机</w:t>
            </w:r>
          </w:p>
          <w:p>
            <w:pPr>
              <w:rPr>
                <w:rFonts w:hint="default"/>
                <w:sz w:val="24"/>
                <w:lang w:val="en-US" w:eastAsia="zh-CN"/>
              </w:rPr>
            </w:pPr>
            <w:r>
              <w:rPr>
                <w:rFonts w:hint="eastAsia"/>
                <w:sz w:val="24"/>
                <w:lang w:val="en-US" w:eastAsia="zh-CN"/>
              </w:rPr>
              <w:t>显示操作：触摸电容显示屏</w:t>
            </w:r>
          </w:p>
        </w:tc>
        <w:tc>
          <w:tcPr>
            <w:tcW w:w="2504" w:type="dxa"/>
            <w:noWrap w:val="0"/>
            <w:vAlign w:val="top"/>
          </w:tcPr>
          <w:p>
            <w:pPr>
              <w:rPr>
                <w:rFonts w:hint="eastAsia"/>
                <w:sz w:val="24"/>
                <w:lang w:val="en-US" w:eastAsia="zh-CN"/>
              </w:rPr>
            </w:pPr>
            <w:r>
              <w:rPr>
                <w:rFonts w:hint="eastAsia"/>
                <w:sz w:val="24"/>
                <w:lang w:val="en-US" w:eastAsia="zh-CN"/>
              </w:rPr>
              <w:t>药品不溶性微粒检测</w:t>
            </w:r>
          </w:p>
        </w:tc>
        <w:tc>
          <w:tcPr>
            <w:tcW w:w="1341" w:type="dxa"/>
            <w:noWrap w:val="0"/>
            <w:vAlign w:val="top"/>
          </w:tcPr>
          <w:p>
            <w:pPr>
              <w:rPr>
                <w:rFonts w:hint="default"/>
                <w:sz w:val="24"/>
                <w:lang w:val="en-US" w:eastAsia="zh-CN"/>
              </w:rPr>
            </w:pPr>
            <w:r>
              <w:rPr>
                <w:rFonts w:hint="eastAsia"/>
                <w:sz w:val="24"/>
                <w:lang w:eastAsia="zh-CN"/>
              </w:rPr>
              <w:t>采购</w:t>
            </w:r>
            <w:r>
              <w:rPr>
                <w:rFonts w:hint="eastAsia"/>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2" w:hRule="exact"/>
        </w:trPr>
        <w:tc>
          <w:tcPr>
            <w:tcW w:w="497" w:type="dxa"/>
            <w:noWrap w:val="0"/>
            <w:vAlign w:val="top"/>
          </w:tcPr>
          <w:p>
            <w:pPr>
              <w:rPr>
                <w:rFonts w:hint="default"/>
                <w:sz w:val="24"/>
                <w:lang w:val="en-US" w:eastAsia="zh-CN"/>
              </w:rPr>
            </w:pPr>
            <w:r>
              <w:rPr>
                <w:rFonts w:hint="eastAsia"/>
                <w:sz w:val="24"/>
                <w:lang w:val="en-US" w:eastAsia="zh-CN"/>
              </w:rPr>
              <w:t>2</w:t>
            </w:r>
          </w:p>
        </w:tc>
        <w:tc>
          <w:tcPr>
            <w:tcW w:w="1064" w:type="dxa"/>
            <w:noWrap w:val="0"/>
            <w:vAlign w:val="top"/>
          </w:tcPr>
          <w:p>
            <w:pPr>
              <w:rPr>
                <w:rFonts w:hint="eastAsia"/>
                <w:sz w:val="24"/>
                <w:lang w:eastAsia="zh-CN"/>
              </w:rPr>
            </w:pPr>
            <w:r>
              <w:rPr>
                <w:rFonts w:hint="eastAsia"/>
                <w:b/>
                <w:bCs/>
                <w:sz w:val="24"/>
                <w:lang w:eastAsia="zh-CN"/>
              </w:rPr>
              <w:t>集菌仪（</w:t>
            </w:r>
            <w:r>
              <w:rPr>
                <w:rFonts w:hint="eastAsia"/>
                <w:b/>
                <w:bCs/>
                <w:sz w:val="24"/>
                <w:lang w:val="en-US" w:eastAsia="zh-CN"/>
              </w:rPr>
              <w:t>核心产品</w:t>
            </w:r>
            <w:r>
              <w:rPr>
                <w:rFonts w:hint="eastAsia"/>
                <w:b/>
                <w:bCs/>
                <w:sz w:val="24"/>
                <w:lang w:eastAsia="zh-CN"/>
              </w:rPr>
              <w:t>）</w:t>
            </w:r>
          </w:p>
        </w:tc>
        <w:tc>
          <w:tcPr>
            <w:tcW w:w="3332" w:type="dxa"/>
            <w:noWrap w:val="0"/>
            <w:vAlign w:val="top"/>
          </w:tcPr>
          <w:p>
            <w:pPr>
              <w:rPr>
                <w:rFonts w:hint="default"/>
                <w:sz w:val="24"/>
                <w:lang w:val="en-US" w:eastAsia="zh-CN"/>
              </w:rPr>
            </w:pPr>
            <w:r>
              <w:rPr>
                <w:rFonts w:hint="eastAsia"/>
                <w:sz w:val="24"/>
                <w:lang w:val="en-US" w:eastAsia="zh-CN"/>
              </w:rPr>
              <w:t>1、</w:t>
            </w:r>
            <w:r>
              <w:rPr>
                <w:rFonts w:hint="eastAsia"/>
                <w:sz w:val="24"/>
                <w:lang w:eastAsia="zh-CN"/>
              </w:rPr>
              <w:t>功率：</w:t>
            </w:r>
            <w:r>
              <w:rPr>
                <w:rFonts w:hint="eastAsia"/>
                <w:sz w:val="24"/>
                <w:lang w:val="en-US" w:eastAsia="zh-CN"/>
              </w:rPr>
              <w:t>120W</w:t>
            </w:r>
          </w:p>
          <w:p>
            <w:pPr>
              <w:rPr>
                <w:rFonts w:hint="eastAsia"/>
                <w:sz w:val="24"/>
                <w:lang w:val="en-US" w:eastAsia="zh-CN"/>
              </w:rPr>
            </w:pPr>
            <w:r>
              <w:rPr>
                <w:rFonts w:hint="eastAsia"/>
                <w:sz w:val="24"/>
                <w:lang w:val="en-US" w:eastAsia="zh-CN"/>
              </w:rPr>
              <w:t>2、</w:t>
            </w:r>
            <w:r>
              <w:rPr>
                <w:rFonts w:hint="eastAsia"/>
                <w:sz w:val="24"/>
                <w:lang w:eastAsia="zh-CN"/>
              </w:rPr>
              <w:t>转速：</w:t>
            </w:r>
            <w:r>
              <w:rPr>
                <w:rFonts w:hint="eastAsia"/>
                <w:sz w:val="24"/>
                <w:lang w:val="en-US" w:eastAsia="zh-CN"/>
              </w:rPr>
              <w:t>1-300rpm</w:t>
            </w:r>
          </w:p>
          <w:p>
            <w:pPr>
              <w:rPr>
                <w:rFonts w:hint="eastAsia"/>
                <w:sz w:val="24"/>
                <w:lang w:val="en-US" w:eastAsia="zh-CN"/>
              </w:rPr>
            </w:pPr>
            <w:r>
              <w:rPr>
                <w:rFonts w:hint="eastAsia"/>
                <w:sz w:val="24"/>
                <w:lang w:val="en-US" w:eastAsia="zh-CN"/>
              </w:rPr>
              <w:t>3、定时范围：1-999秒</w:t>
            </w:r>
          </w:p>
          <w:p>
            <w:pPr>
              <w:rPr>
                <w:rFonts w:hint="eastAsia"/>
                <w:sz w:val="24"/>
                <w:lang w:val="en-US" w:eastAsia="zh-CN"/>
              </w:rPr>
            </w:pPr>
            <w:r>
              <w:rPr>
                <w:rFonts w:hint="eastAsia"/>
                <w:sz w:val="24"/>
                <w:lang w:val="en-US" w:eastAsia="zh-CN"/>
              </w:rPr>
              <w:t>4、SOP存储量：300条</w:t>
            </w:r>
          </w:p>
          <w:p>
            <w:pPr>
              <w:rPr>
                <w:rFonts w:hint="default"/>
                <w:sz w:val="24"/>
                <w:lang w:val="en-US" w:eastAsia="zh-CN"/>
              </w:rPr>
            </w:pPr>
            <w:r>
              <w:rPr>
                <w:rFonts w:hint="eastAsia"/>
                <w:sz w:val="24"/>
                <w:lang w:val="en-US" w:eastAsia="zh-CN"/>
              </w:rPr>
              <w:t>5、显示界面：钢化玻璃触控面板</w:t>
            </w:r>
          </w:p>
          <w:p>
            <w:pPr>
              <w:rPr>
                <w:rFonts w:hint="eastAsia"/>
                <w:sz w:val="24"/>
                <w:lang w:val="en-US" w:eastAsia="zh-CN"/>
              </w:rPr>
            </w:pPr>
            <w:r>
              <w:rPr>
                <w:rFonts w:hint="eastAsia"/>
                <w:sz w:val="24"/>
                <w:lang w:val="en-US" w:eastAsia="zh-CN"/>
              </w:rPr>
              <w:t>6、开关模式：脚踏开关，具7、有点动控制和连续控制功能.</w:t>
            </w:r>
          </w:p>
          <w:p>
            <w:pPr>
              <w:rPr>
                <w:rFonts w:hint="default"/>
                <w:sz w:val="24"/>
                <w:lang w:val="en-US" w:eastAsia="zh-CN"/>
              </w:rPr>
            </w:pPr>
            <w:r>
              <w:rPr>
                <w:rFonts w:hint="eastAsia"/>
                <w:sz w:val="24"/>
                <w:highlight w:val="none"/>
                <w:lang w:val="en-US" w:eastAsia="zh-CN"/>
              </w:rPr>
              <w:t>8、外形尺寸：25</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5</w:t>
            </w:r>
            <w:r>
              <w:rPr>
                <w:rFonts w:hint="eastAsia" w:ascii="宋体" w:hAnsi="宋体" w:eastAsia="宋体" w:cs="宋体"/>
                <w:i w:val="0"/>
                <w:caps w:val="0"/>
                <w:color w:val="000000"/>
                <w:spacing w:val="0"/>
                <w:sz w:val="24"/>
                <w:szCs w:val="24"/>
                <w:highlight w:val="none"/>
                <w:shd w:val="clear" w:fill="FFFFEB"/>
                <w:lang w:val="en-US" w:eastAsia="zh-CN"/>
              </w:rPr>
              <w:t>*</w:t>
            </w:r>
            <w:r>
              <w:rPr>
                <w:rFonts w:hint="eastAsia" w:ascii="宋体" w:hAnsi="宋体" w:cs="宋体"/>
                <w:i w:val="0"/>
                <w:caps w:val="0"/>
                <w:color w:val="000000"/>
                <w:spacing w:val="0"/>
                <w:sz w:val="24"/>
                <w:szCs w:val="24"/>
                <w:highlight w:val="none"/>
                <w:shd w:val="clear" w:fill="FFFFEB"/>
                <w:lang w:val="en-US" w:eastAsia="zh-CN"/>
              </w:rPr>
              <w:t>35</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5</w:t>
            </w:r>
            <w:r>
              <w:rPr>
                <w:rFonts w:hint="eastAsia" w:ascii="宋体" w:hAnsi="宋体" w:eastAsia="宋体" w:cs="宋体"/>
                <w:i w:val="0"/>
                <w:caps w:val="0"/>
                <w:color w:val="000000"/>
                <w:spacing w:val="0"/>
                <w:sz w:val="24"/>
                <w:szCs w:val="24"/>
                <w:highlight w:val="none"/>
                <w:shd w:val="clear" w:fill="FFFFEB"/>
                <w:lang w:val="en-US" w:eastAsia="zh-CN"/>
              </w:rPr>
              <w:t>*</w:t>
            </w:r>
            <w:r>
              <w:rPr>
                <w:rFonts w:hint="eastAsia" w:ascii="宋体" w:hAnsi="宋体" w:cs="宋体"/>
                <w:i w:val="0"/>
                <w:caps w:val="0"/>
                <w:color w:val="000000"/>
                <w:spacing w:val="0"/>
                <w:sz w:val="24"/>
                <w:szCs w:val="24"/>
                <w:highlight w:val="none"/>
                <w:shd w:val="clear" w:fill="FFFFEB"/>
                <w:lang w:val="en-US" w:eastAsia="zh-CN"/>
              </w:rPr>
              <w:t>15</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5</w:t>
            </w:r>
            <w:r>
              <w:rPr>
                <w:rFonts w:hint="eastAsia" w:ascii="宋体" w:hAnsi="宋体" w:cs="宋体"/>
                <w:i w:val="0"/>
                <w:caps w:val="0"/>
                <w:color w:val="000000"/>
                <w:spacing w:val="0"/>
                <w:sz w:val="24"/>
                <w:szCs w:val="24"/>
                <w:highlight w:val="none"/>
                <w:shd w:val="clear" w:fill="FFFFEB"/>
                <w:lang w:val="en-US" w:eastAsia="zh-CN"/>
              </w:rPr>
              <w:t>cm</w:t>
            </w:r>
          </w:p>
        </w:tc>
        <w:tc>
          <w:tcPr>
            <w:tcW w:w="2504" w:type="dxa"/>
            <w:noWrap w:val="0"/>
            <w:vAlign w:val="top"/>
          </w:tcPr>
          <w:p>
            <w:pPr>
              <w:rPr>
                <w:rFonts w:hint="eastAsia"/>
                <w:sz w:val="24"/>
                <w:lang w:val="en-US" w:eastAsia="zh-CN"/>
              </w:rPr>
            </w:pPr>
            <w:r>
              <w:rPr>
                <w:rFonts w:hint="eastAsia"/>
                <w:sz w:val="24"/>
                <w:lang w:val="en-US" w:eastAsia="zh-CN"/>
              </w:rPr>
              <w:t>药品无菌检查、药品微生物限度检查</w:t>
            </w:r>
          </w:p>
        </w:tc>
        <w:tc>
          <w:tcPr>
            <w:tcW w:w="1341" w:type="dxa"/>
            <w:noWrap w:val="0"/>
            <w:vAlign w:val="top"/>
          </w:tcPr>
          <w:p>
            <w:pPr>
              <w:rPr>
                <w:rFonts w:hint="eastAsia"/>
                <w:sz w:val="24"/>
                <w:lang w:val="en-US" w:eastAsia="zh-CN"/>
              </w:rPr>
            </w:pPr>
            <w:r>
              <w:rPr>
                <w:rFonts w:hint="eastAsia"/>
                <w:sz w:val="24"/>
                <w:lang w:eastAsia="zh-CN"/>
              </w:rPr>
              <w:t>采购</w:t>
            </w:r>
            <w:r>
              <w:rPr>
                <w:rFonts w:hint="eastAsia"/>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9" w:hRule="exact"/>
        </w:trPr>
        <w:tc>
          <w:tcPr>
            <w:tcW w:w="497" w:type="dxa"/>
            <w:noWrap w:val="0"/>
            <w:vAlign w:val="top"/>
          </w:tcPr>
          <w:p>
            <w:pPr>
              <w:rPr>
                <w:rFonts w:hint="eastAsia"/>
                <w:sz w:val="24"/>
                <w:lang w:val="en-US" w:eastAsia="zh-CN"/>
              </w:rPr>
            </w:pPr>
            <w:r>
              <w:rPr>
                <w:rFonts w:hint="eastAsia"/>
                <w:sz w:val="24"/>
                <w:lang w:val="en-US" w:eastAsia="zh-CN"/>
              </w:rPr>
              <w:t>3</w:t>
            </w:r>
          </w:p>
        </w:tc>
        <w:tc>
          <w:tcPr>
            <w:tcW w:w="1064" w:type="dxa"/>
            <w:noWrap w:val="0"/>
            <w:vAlign w:val="top"/>
          </w:tcPr>
          <w:p>
            <w:pPr>
              <w:rPr>
                <w:rFonts w:hint="default"/>
                <w:sz w:val="24"/>
                <w:lang w:val="en-US" w:eastAsia="zh-CN"/>
              </w:rPr>
            </w:pPr>
            <w:r>
              <w:rPr>
                <w:rFonts w:hint="eastAsia"/>
                <w:sz w:val="24"/>
                <w:lang w:eastAsia="zh-CN"/>
              </w:rPr>
              <w:t>生物安全柜</w:t>
            </w:r>
            <w:r>
              <w:rPr>
                <w:rFonts w:hint="eastAsia"/>
                <w:sz w:val="24"/>
                <w:lang w:val="en-US" w:eastAsia="zh-CN"/>
              </w:rPr>
              <w:t>A2</w:t>
            </w:r>
          </w:p>
        </w:tc>
        <w:tc>
          <w:tcPr>
            <w:tcW w:w="3332" w:type="dxa"/>
            <w:noWrap w:val="0"/>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1、气流模式：</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%外排；</w:t>
            </w:r>
          </w:p>
          <w:p>
            <w:pPr>
              <w:rPr>
                <w:rFonts w:hint="eastAsia" w:ascii="宋体" w:hAnsi="宋体" w:eastAsia="宋体" w:cs="宋体"/>
                <w:b w:val="0"/>
                <w:bCs w:val="0"/>
                <w:i w:val="0"/>
                <w:caps w:val="0"/>
                <w:color w:val="000000"/>
                <w:spacing w:val="0"/>
                <w:sz w:val="24"/>
                <w:szCs w:val="24"/>
                <w:shd w:val="clear" w:fill="FFFFEB"/>
                <w:lang w:eastAsia="zh-CN"/>
              </w:rPr>
            </w:pPr>
            <w:r>
              <w:rPr>
                <w:rFonts w:hint="eastAsia" w:ascii="宋体" w:hAnsi="宋体" w:eastAsia="宋体" w:cs="宋体"/>
                <w:sz w:val="24"/>
                <w:szCs w:val="24"/>
                <w:lang w:val="en-US" w:eastAsia="zh-CN"/>
              </w:rPr>
              <w:t>2、洁净等级：</w:t>
            </w:r>
            <w:r>
              <w:rPr>
                <w:rFonts w:hint="eastAsia" w:ascii="宋体" w:hAnsi="宋体" w:eastAsia="宋体" w:cs="宋体"/>
                <w:b w:val="0"/>
                <w:bCs w:val="0"/>
                <w:i w:val="0"/>
                <w:caps w:val="0"/>
                <w:color w:val="000000"/>
                <w:spacing w:val="0"/>
                <w:sz w:val="24"/>
                <w:szCs w:val="24"/>
                <w:shd w:val="clear" w:fill="FFFFEB"/>
              </w:rPr>
              <w:t xml:space="preserve">ISO </w:t>
            </w:r>
            <w:r>
              <w:rPr>
                <w:rFonts w:hint="eastAsia" w:ascii="宋体" w:hAnsi="宋体" w:cs="宋体"/>
                <w:b w:val="0"/>
                <w:bCs w:val="0"/>
                <w:i w:val="0"/>
                <w:caps w:val="0"/>
                <w:color w:val="000000"/>
                <w:spacing w:val="0"/>
                <w:sz w:val="24"/>
                <w:szCs w:val="24"/>
                <w:shd w:val="clear" w:fill="FFFFEB"/>
                <w:lang w:val="en-US" w:eastAsia="zh-CN"/>
              </w:rPr>
              <w:t>4</w:t>
            </w:r>
            <w:r>
              <w:rPr>
                <w:rFonts w:hint="eastAsia" w:ascii="宋体" w:hAnsi="宋体" w:eastAsia="宋体" w:cs="宋体"/>
                <w:b w:val="0"/>
                <w:bCs w:val="0"/>
                <w:i w:val="0"/>
                <w:caps w:val="0"/>
                <w:color w:val="000000"/>
                <w:spacing w:val="0"/>
                <w:sz w:val="24"/>
                <w:szCs w:val="24"/>
                <w:shd w:val="clear" w:fill="FFFFEB"/>
              </w:rPr>
              <w:t>级</w:t>
            </w:r>
            <w:r>
              <w:rPr>
                <w:rFonts w:hint="eastAsia" w:ascii="宋体" w:hAnsi="宋体" w:eastAsia="宋体" w:cs="宋体"/>
                <w:b w:val="0"/>
                <w:bCs w:val="0"/>
                <w:i w:val="0"/>
                <w:caps w:val="0"/>
                <w:color w:val="000000"/>
                <w:spacing w:val="0"/>
                <w:sz w:val="24"/>
                <w:szCs w:val="24"/>
                <w:shd w:val="clear" w:fill="FFFFEB"/>
                <w:lang w:eastAsia="zh-CN"/>
              </w:rPr>
              <w:t>；</w:t>
            </w:r>
          </w:p>
          <w:p>
            <w:pPr>
              <w:rPr>
                <w:rFonts w:hint="default" w:ascii="宋体" w:hAnsi="宋体" w:eastAsia="宋体" w:cs="宋体"/>
                <w:i w:val="0"/>
                <w:caps w:val="0"/>
                <w:color w:val="000000"/>
                <w:spacing w:val="0"/>
                <w:sz w:val="24"/>
                <w:szCs w:val="24"/>
                <w:shd w:val="clear" w:fill="FFFFEB"/>
                <w:lang w:val="en-US" w:eastAsia="zh-CN"/>
              </w:rPr>
            </w:pPr>
            <w:r>
              <w:rPr>
                <w:rFonts w:hint="eastAsia" w:ascii="宋体" w:hAnsi="宋体" w:cs="宋体"/>
                <w:i w:val="0"/>
                <w:caps w:val="0"/>
                <w:color w:val="000000"/>
                <w:spacing w:val="0"/>
                <w:sz w:val="24"/>
                <w:szCs w:val="24"/>
                <w:shd w:val="clear" w:fill="FFFFEB"/>
                <w:lang w:eastAsia="zh-CN"/>
              </w:rPr>
              <w:t>下降风速：</w:t>
            </w:r>
            <w:r>
              <w:rPr>
                <w:rFonts w:hint="eastAsia" w:ascii="宋体" w:hAnsi="宋体" w:cs="宋体"/>
                <w:i w:val="0"/>
                <w:caps w:val="0"/>
                <w:color w:val="000000"/>
                <w:spacing w:val="0"/>
                <w:sz w:val="24"/>
                <w:szCs w:val="24"/>
                <w:shd w:val="clear" w:fill="FFFFEB"/>
                <w:lang w:val="en-US" w:eastAsia="zh-CN"/>
              </w:rPr>
              <w:t>0.33</w:t>
            </w:r>
            <w:r>
              <w:rPr>
                <w:rFonts w:hint="eastAsia" w:ascii="宋体" w:hAnsi="宋体" w:eastAsia="宋体" w:cs="宋体"/>
                <w:i w:val="0"/>
                <w:caps w:val="0"/>
                <w:color w:val="000000"/>
                <w:spacing w:val="0"/>
                <w:sz w:val="24"/>
                <w:szCs w:val="24"/>
                <w:shd w:val="clear" w:fill="FFFFEB"/>
                <w:lang w:val="en-US" w:eastAsia="zh-CN"/>
              </w:rPr>
              <w:t>±</w:t>
            </w:r>
            <w:r>
              <w:rPr>
                <w:rFonts w:hint="eastAsia" w:ascii="宋体" w:hAnsi="宋体" w:cs="宋体"/>
                <w:i w:val="0"/>
                <w:caps w:val="0"/>
                <w:color w:val="000000"/>
                <w:spacing w:val="0"/>
                <w:sz w:val="24"/>
                <w:szCs w:val="24"/>
                <w:shd w:val="clear" w:fill="FFFFEB"/>
                <w:lang w:val="en-US" w:eastAsia="zh-CN"/>
              </w:rPr>
              <w:t>0.025</w:t>
            </w:r>
            <w:r>
              <w:rPr>
                <w:rFonts w:hint="eastAsia" w:ascii="宋体" w:hAnsi="宋体" w:eastAsia="宋体" w:cs="宋体"/>
                <w:i w:val="0"/>
                <w:caps w:val="0"/>
                <w:color w:val="000000"/>
                <w:spacing w:val="0"/>
                <w:sz w:val="24"/>
                <w:szCs w:val="24"/>
                <w:shd w:val="clear" w:fill="FFFFEB"/>
              </w:rPr>
              <w:t>m/s</w:t>
            </w:r>
          </w:p>
          <w:p>
            <w:pPr>
              <w:rPr>
                <w:rFonts w:hint="eastAsia" w:ascii="宋体" w:hAnsi="宋体" w:eastAsia="宋体" w:cs="宋体"/>
                <w:i w:val="0"/>
                <w:caps w:val="0"/>
                <w:color w:val="000000"/>
                <w:spacing w:val="0"/>
                <w:sz w:val="24"/>
                <w:szCs w:val="24"/>
                <w:shd w:val="clear" w:fill="FFFFEB"/>
              </w:rPr>
            </w:pPr>
            <w:r>
              <w:rPr>
                <w:rFonts w:hint="eastAsia" w:ascii="宋体" w:hAnsi="宋体" w:eastAsia="宋体" w:cs="宋体"/>
                <w:i w:val="0"/>
                <w:caps w:val="0"/>
                <w:color w:val="000000"/>
                <w:spacing w:val="0"/>
                <w:sz w:val="24"/>
                <w:szCs w:val="24"/>
                <w:shd w:val="clear" w:fill="FFFFEB"/>
              </w:rPr>
              <w:t>吸入口风速: 0.5</w:t>
            </w:r>
            <w:r>
              <w:rPr>
                <w:rFonts w:hint="eastAsia" w:ascii="宋体" w:hAnsi="宋体" w:cs="宋体"/>
                <w:i w:val="0"/>
                <w:caps w:val="0"/>
                <w:color w:val="000000"/>
                <w:spacing w:val="0"/>
                <w:sz w:val="24"/>
                <w:szCs w:val="24"/>
                <w:shd w:val="clear" w:fill="FFFFEB"/>
                <w:lang w:val="en-US" w:eastAsia="zh-CN"/>
              </w:rPr>
              <w:t>3</w:t>
            </w:r>
            <w:r>
              <w:rPr>
                <w:rFonts w:hint="eastAsia" w:ascii="宋体" w:hAnsi="宋体" w:eastAsia="宋体" w:cs="宋体"/>
                <w:i w:val="0"/>
                <w:caps w:val="0"/>
                <w:color w:val="000000"/>
                <w:spacing w:val="0"/>
                <w:sz w:val="24"/>
                <w:szCs w:val="24"/>
                <w:shd w:val="clear" w:fill="FFFFEB"/>
                <w:lang w:val="en-US" w:eastAsia="zh-CN"/>
              </w:rPr>
              <w:t>±</w:t>
            </w:r>
            <w:r>
              <w:rPr>
                <w:rFonts w:hint="eastAsia" w:ascii="宋体" w:hAnsi="宋体" w:cs="宋体"/>
                <w:i w:val="0"/>
                <w:caps w:val="0"/>
                <w:color w:val="000000"/>
                <w:spacing w:val="0"/>
                <w:sz w:val="24"/>
                <w:szCs w:val="24"/>
                <w:shd w:val="clear" w:fill="FFFFEB"/>
                <w:lang w:val="en-US" w:eastAsia="zh-CN"/>
              </w:rPr>
              <w:t>0.025</w:t>
            </w:r>
            <w:r>
              <w:rPr>
                <w:rFonts w:hint="eastAsia" w:ascii="宋体" w:hAnsi="宋体" w:eastAsia="宋体" w:cs="宋体"/>
                <w:i w:val="0"/>
                <w:caps w:val="0"/>
                <w:color w:val="000000"/>
                <w:spacing w:val="0"/>
                <w:sz w:val="24"/>
                <w:szCs w:val="24"/>
                <w:shd w:val="clear" w:fill="FFFFEB"/>
              </w:rPr>
              <w:t>m/s</w:t>
            </w:r>
          </w:p>
          <w:p>
            <w:pPr>
              <w:rPr>
                <w:rFonts w:hint="eastAsia" w:ascii="宋体" w:hAnsi="宋体" w:cs="宋体"/>
                <w:i w:val="0"/>
                <w:caps w:val="0"/>
                <w:color w:val="000000"/>
                <w:spacing w:val="0"/>
                <w:sz w:val="24"/>
                <w:szCs w:val="24"/>
                <w:highlight w:val="none"/>
                <w:shd w:val="clear" w:fill="FFFFEB"/>
                <w:lang w:val="en-US" w:eastAsia="zh-CN"/>
              </w:rPr>
            </w:pPr>
            <w:r>
              <w:rPr>
                <w:rFonts w:hint="eastAsia" w:ascii="宋体" w:hAnsi="宋体" w:cs="宋体"/>
                <w:i w:val="0"/>
                <w:caps w:val="0"/>
                <w:color w:val="000000"/>
                <w:spacing w:val="0"/>
                <w:sz w:val="24"/>
                <w:szCs w:val="24"/>
                <w:highlight w:val="none"/>
                <w:shd w:val="clear" w:fill="FFFFEB"/>
                <w:lang w:val="en-US" w:eastAsia="zh-CN"/>
              </w:rPr>
              <w:t>3、</w:t>
            </w:r>
            <w:r>
              <w:rPr>
                <w:rFonts w:hint="eastAsia" w:ascii="宋体" w:hAnsi="宋体" w:cs="宋体"/>
                <w:i w:val="0"/>
                <w:caps w:val="0"/>
                <w:color w:val="000000"/>
                <w:spacing w:val="0"/>
                <w:sz w:val="24"/>
                <w:szCs w:val="24"/>
                <w:highlight w:val="none"/>
                <w:shd w:val="clear" w:fill="FFFFEB"/>
                <w:lang w:eastAsia="zh-CN"/>
              </w:rPr>
              <w:t>工作区尺寸：</w:t>
            </w:r>
            <w:r>
              <w:rPr>
                <w:rFonts w:hint="eastAsia" w:ascii="宋体" w:hAnsi="宋体" w:cs="宋体"/>
                <w:i w:val="0"/>
                <w:caps w:val="0"/>
                <w:color w:val="000000"/>
                <w:spacing w:val="0"/>
                <w:sz w:val="24"/>
                <w:szCs w:val="24"/>
                <w:highlight w:val="none"/>
                <w:shd w:val="clear" w:fill="FFFFEB"/>
                <w:lang w:val="en-US" w:eastAsia="zh-CN"/>
              </w:rPr>
              <w:t>1300</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50</w:t>
            </w:r>
            <w:r>
              <w:rPr>
                <w:rFonts w:hint="eastAsia" w:ascii="宋体" w:hAnsi="宋体" w:eastAsia="宋体" w:cs="宋体"/>
                <w:i w:val="0"/>
                <w:caps w:val="0"/>
                <w:color w:val="000000"/>
                <w:spacing w:val="0"/>
                <w:sz w:val="24"/>
                <w:szCs w:val="24"/>
                <w:highlight w:val="none"/>
                <w:shd w:val="clear" w:fill="FFFFEB"/>
                <w:lang w:val="en-US" w:eastAsia="zh-CN"/>
              </w:rPr>
              <w:t>*</w:t>
            </w:r>
            <w:r>
              <w:rPr>
                <w:rFonts w:hint="eastAsia" w:ascii="宋体" w:hAnsi="宋体" w:cs="宋体"/>
                <w:i w:val="0"/>
                <w:caps w:val="0"/>
                <w:color w:val="000000"/>
                <w:spacing w:val="0"/>
                <w:sz w:val="24"/>
                <w:szCs w:val="24"/>
                <w:highlight w:val="none"/>
                <w:shd w:val="clear" w:fill="FFFFEB"/>
                <w:lang w:val="en-US" w:eastAsia="zh-CN"/>
              </w:rPr>
              <w:t>550</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50</w:t>
            </w:r>
            <w:r>
              <w:rPr>
                <w:rFonts w:hint="eastAsia" w:ascii="宋体" w:hAnsi="宋体" w:eastAsia="宋体" w:cs="宋体"/>
                <w:i w:val="0"/>
                <w:caps w:val="0"/>
                <w:color w:val="000000"/>
                <w:spacing w:val="0"/>
                <w:sz w:val="24"/>
                <w:szCs w:val="24"/>
                <w:highlight w:val="none"/>
                <w:shd w:val="clear" w:fill="FFFFEB"/>
                <w:lang w:val="en-US" w:eastAsia="zh-CN"/>
              </w:rPr>
              <w:t>*</w:t>
            </w:r>
            <w:r>
              <w:rPr>
                <w:rFonts w:hint="eastAsia" w:ascii="宋体" w:hAnsi="宋体" w:cs="宋体"/>
                <w:i w:val="0"/>
                <w:caps w:val="0"/>
                <w:color w:val="000000"/>
                <w:spacing w:val="0"/>
                <w:sz w:val="24"/>
                <w:szCs w:val="24"/>
                <w:highlight w:val="none"/>
                <w:shd w:val="clear" w:fill="FFFFEB"/>
                <w:lang w:val="en-US" w:eastAsia="zh-CN"/>
              </w:rPr>
              <w:t>630</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30</w:t>
            </w:r>
            <w:r>
              <w:rPr>
                <w:rFonts w:hint="eastAsia" w:ascii="宋体" w:hAnsi="宋体" w:cs="宋体"/>
                <w:i w:val="0"/>
                <w:caps w:val="0"/>
                <w:color w:val="000000"/>
                <w:spacing w:val="0"/>
                <w:sz w:val="24"/>
                <w:szCs w:val="24"/>
                <w:highlight w:val="none"/>
                <w:shd w:val="clear" w:fill="FFFFEB"/>
                <w:lang w:val="en-US" w:eastAsia="zh-CN"/>
              </w:rPr>
              <w:t>mm</w:t>
            </w:r>
          </w:p>
          <w:p>
            <w:pPr>
              <w:rPr>
                <w:rFonts w:hint="eastAsia" w:ascii="宋体" w:hAnsi="宋体" w:cs="宋体"/>
                <w:i w:val="0"/>
                <w:caps w:val="0"/>
                <w:color w:val="000000"/>
                <w:spacing w:val="0"/>
                <w:sz w:val="24"/>
                <w:szCs w:val="24"/>
                <w:highlight w:val="none"/>
                <w:shd w:val="clear" w:fill="FFFFEB"/>
                <w:lang w:val="en-US" w:eastAsia="zh-CN"/>
              </w:rPr>
            </w:pPr>
            <w:r>
              <w:rPr>
                <w:rFonts w:hint="eastAsia" w:ascii="宋体" w:hAnsi="宋体" w:cs="宋体"/>
                <w:i w:val="0"/>
                <w:caps w:val="0"/>
                <w:color w:val="000000"/>
                <w:spacing w:val="0"/>
                <w:sz w:val="24"/>
                <w:szCs w:val="24"/>
                <w:highlight w:val="none"/>
                <w:shd w:val="clear" w:fill="FFFFEB"/>
                <w:lang w:val="en-US" w:eastAsia="zh-CN"/>
              </w:rPr>
              <w:t>4、装置外形尺寸：1450</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50</w:t>
            </w:r>
            <w:r>
              <w:rPr>
                <w:rFonts w:hint="eastAsia" w:ascii="宋体" w:hAnsi="宋体" w:eastAsia="宋体" w:cs="宋体"/>
                <w:i w:val="0"/>
                <w:caps w:val="0"/>
                <w:color w:val="000000"/>
                <w:spacing w:val="0"/>
                <w:sz w:val="24"/>
                <w:szCs w:val="24"/>
                <w:highlight w:val="none"/>
                <w:shd w:val="clear" w:fill="FFFFEB"/>
                <w:lang w:val="en-US" w:eastAsia="zh-CN"/>
              </w:rPr>
              <w:t>*</w:t>
            </w:r>
            <w:r>
              <w:rPr>
                <w:rFonts w:hint="eastAsia" w:ascii="宋体" w:hAnsi="宋体" w:cs="宋体"/>
                <w:i w:val="0"/>
                <w:caps w:val="0"/>
                <w:color w:val="000000"/>
                <w:spacing w:val="0"/>
                <w:sz w:val="24"/>
                <w:szCs w:val="24"/>
                <w:highlight w:val="none"/>
                <w:shd w:val="clear" w:fill="FFFFEB"/>
                <w:lang w:val="en-US" w:eastAsia="zh-CN"/>
              </w:rPr>
              <w:t>750</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50</w:t>
            </w:r>
            <w:r>
              <w:rPr>
                <w:rFonts w:hint="eastAsia" w:ascii="宋体" w:hAnsi="宋体" w:eastAsia="宋体" w:cs="宋体"/>
                <w:i w:val="0"/>
                <w:caps w:val="0"/>
                <w:color w:val="000000"/>
                <w:spacing w:val="0"/>
                <w:sz w:val="24"/>
                <w:szCs w:val="24"/>
                <w:highlight w:val="none"/>
                <w:shd w:val="clear" w:fill="FFFFEB"/>
                <w:lang w:val="en-US" w:eastAsia="zh-CN"/>
              </w:rPr>
              <w:t>*</w:t>
            </w:r>
            <w:r>
              <w:rPr>
                <w:rFonts w:hint="eastAsia" w:ascii="宋体" w:hAnsi="宋体" w:cs="宋体"/>
                <w:i w:val="0"/>
                <w:caps w:val="0"/>
                <w:color w:val="000000"/>
                <w:spacing w:val="0"/>
                <w:sz w:val="24"/>
                <w:szCs w:val="24"/>
                <w:highlight w:val="none"/>
                <w:shd w:val="clear" w:fill="FFFFEB"/>
                <w:lang w:val="en-US" w:eastAsia="zh-CN"/>
              </w:rPr>
              <w:t>2200</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50</w:t>
            </w:r>
            <w:r>
              <w:rPr>
                <w:rFonts w:hint="eastAsia" w:ascii="宋体" w:hAnsi="宋体" w:cs="宋体"/>
                <w:i w:val="0"/>
                <w:caps w:val="0"/>
                <w:color w:val="000000"/>
                <w:spacing w:val="0"/>
                <w:sz w:val="24"/>
                <w:szCs w:val="24"/>
                <w:highlight w:val="none"/>
                <w:shd w:val="clear" w:fill="FFFFEB"/>
                <w:lang w:val="en-US" w:eastAsia="zh-CN"/>
              </w:rPr>
              <w:t>mm</w:t>
            </w:r>
          </w:p>
          <w:p>
            <w:pPr>
              <w:rPr>
                <w:rFonts w:hint="default" w:ascii="宋体" w:hAnsi="宋体" w:cs="宋体"/>
                <w:i w:val="0"/>
                <w:caps w:val="0"/>
                <w:color w:val="000000"/>
                <w:spacing w:val="0"/>
                <w:sz w:val="24"/>
                <w:szCs w:val="24"/>
                <w:highlight w:val="none"/>
                <w:shd w:val="clear" w:fill="FFFFEB"/>
                <w:lang w:val="en-US" w:eastAsia="zh-CN"/>
              </w:rPr>
            </w:pPr>
            <w:r>
              <w:rPr>
                <w:rFonts w:hint="eastAsia" w:ascii="宋体" w:hAnsi="宋体" w:cs="宋体"/>
                <w:i w:val="0"/>
                <w:caps w:val="0"/>
                <w:color w:val="000000"/>
                <w:spacing w:val="0"/>
                <w:sz w:val="24"/>
                <w:szCs w:val="24"/>
                <w:highlight w:val="none"/>
                <w:shd w:val="clear" w:fill="FFFFEB"/>
                <w:lang w:val="en-US" w:eastAsia="zh-CN"/>
              </w:rPr>
              <w:t>5、适用人数：2人</w:t>
            </w:r>
          </w:p>
          <w:p>
            <w:pPr>
              <w:rPr>
                <w:rFonts w:hint="eastAsia"/>
                <w:sz w:val="24"/>
                <w:lang w:val="en-US" w:eastAsia="zh-CN"/>
              </w:rPr>
            </w:pPr>
          </w:p>
        </w:tc>
        <w:tc>
          <w:tcPr>
            <w:tcW w:w="2504" w:type="dxa"/>
            <w:noWrap w:val="0"/>
            <w:vAlign w:val="top"/>
          </w:tcPr>
          <w:p>
            <w:pPr>
              <w:rPr>
                <w:rFonts w:hint="eastAsia"/>
                <w:sz w:val="24"/>
                <w:lang w:val="en-US" w:eastAsia="zh-CN"/>
              </w:rPr>
            </w:pPr>
            <w:r>
              <w:rPr>
                <w:rFonts w:hint="eastAsia"/>
                <w:sz w:val="24"/>
                <w:lang w:val="en-US" w:eastAsia="zh-CN"/>
              </w:rPr>
              <w:t>药品、化妆品微生物检测</w:t>
            </w:r>
          </w:p>
        </w:tc>
        <w:tc>
          <w:tcPr>
            <w:tcW w:w="1341" w:type="dxa"/>
            <w:noWrap w:val="0"/>
            <w:vAlign w:val="top"/>
          </w:tcPr>
          <w:p>
            <w:pPr>
              <w:rPr>
                <w:rFonts w:hint="eastAsia"/>
                <w:sz w:val="24"/>
                <w:lang w:val="en-US" w:eastAsia="zh-CN"/>
              </w:rPr>
            </w:pPr>
            <w:r>
              <w:rPr>
                <w:rFonts w:hint="eastAsia"/>
                <w:sz w:val="24"/>
                <w:lang w:eastAsia="zh-CN"/>
              </w:rPr>
              <w:t>采购</w:t>
            </w:r>
            <w:r>
              <w:rPr>
                <w:rFonts w:hint="eastAsia"/>
                <w:sz w:val="24"/>
                <w:lang w:val="en-US" w:eastAsia="zh-CN"/>
              </w:rPr>
              <w:t>1台</w:t>
            </w:r>
          </w:p>
        </w:tc>
      </w:tr>
    </w:tbl>
    <w:p>
      <w:pPr>
        <w:pStyle w:val="3"/>
        <w:spacing w:beforeLines="100" w:afterLines="150" w:line="500" w:lineRule="exact"/>
        <w:jc w:val="center"/>
        <w:rPr>
          <w:rFonts w:asciiTheme="minorEastAsia" w:hAnsiTheme="minorEastAsia" w:eastAsiaTheme="minorEastAsia" w:cstheme="minorEastAsia"/>
          <w:sz w:val="36"/>
          <w:szCs w:val="36"/>
        </w:rPr>
      </w:pPr>
      <w:bookmarkStart w:id="94" w:name="_Toc30291"/>
      <w:r>
        <w:rPr>
          <w:rFonts w:hint="eastAsia" w:asciiTheme="minorEastAsia" w:hAnsiTheme="minorEastAsia" w:eastAsiaTheme="minorEastAsia" w:cstheme="minorEastAsia"/>
          <w:sz w:val="36"/>
          <w:szCs w:val="36"/>
          <w:lang w:val="en-US"/>
        </w:rPr>
        <w:t xml:space="preserve">第六部分 </w:t>
      </w:r>
      <w:r>
        <w:rPr>
          <w:rFonts w:hint="eastAsia" w:asciiTheme="minorEastAsia" w:hAnsiTheme="minorEastAsia" w:eastAsiaTheme="minorEastAsia" w:cstheme="minorEastAsia"/>
          <w:sz w:val="36"/>
          <w:szCs w:val="36"/>
        </w:rPr>
        <w:t>合同条款</w:t>
      </w:r>
      <w:bookmarkEnd w:id="93"/>
      <w:bookmarkEnd w:id="94"/>
    </w:p>
    <w:p>
      <w:pPr>
        <w:wordWrap w:val="0"/>
        <w:adjustRightInd w:val="0"/>
        <w:snapToGrid w:val="0"/>
        <w:spacing w:line="360" w:lineRule="auto"/>
        <w:jc w:val="right"/>
        <w:rPr>
          <w:rFonts w:asciiTheme="minorEastAsia" w:hAnsiTheme="minorEastAsia" w:cstheme="minorEastAsia"/>
          <w:szCs w:val="21"/>
        </w:rPr>
      </w:pPr>
    </w:p>
    <w:p>
      <w:pPr>
        <w:adjustRightInd w:val="0"/>
        <w:snapToGrid w:val="0"/>
        <w:spacing w:line="360" w:lineRule="auto"/>
        <w:ind w:firstLine="479" w:firstLineChars="196"/>
        <w:rPr>
          <w:rFonts w:asciiTheme="minorEastAsia" w:hAnsiTheme="minorEastAsia" w:cstheme="minorEastAsia"/>
          <w:b/>
          <w:bCs/>
          <w:sz w:val="24"/>
          <w:szCs w:val="24"/>
        </w:rPr>
      </w:pPr>
      <w:bookmarkStart w:id="95" w:name="_Toc10117_WPSOffice_Level1"/>
      <w:bookmarkStart w:id="96" w:name="_Toc398_WPSOffice_Level1"/>
      <w:bookmarkStart w:id="97" w:name="_Toc25596_WPSOffice_Level1"/>
      <w:r>
        <w:rPr>
          <w:rFonts w:hint="eastAsia" w:asciiTheme="minorEastAsia" w:hAnsiTheme="minorEastAsia" w:cstheme="minorEastAsia"/>
          <w:b/>
          <w:bCs/>
          <w:sz w:val="24"/>
          <w:szCs w:val="24"/>
        </w:rPr>
        <w:t>1.术语定义</w:t>
      </w:r>
      <w:bookmarkEnd w:id="95"/>
      <w:bookmarkEnd w:id="96"/>
      <w:bookmarkEnd w:id="97"/>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本政府采购合同下列术语应解释为：</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1.1“政府采购合同”指供需双方依照政府采购程序.按照招标文件投标文件确定的事项所达成的协议，包括附件.附录和上述文件所提到的构成政府采购合同的所有文件。</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1.2“政府采购合同价”指根据合同约定供方在正确地完全履行政府采购合同义务后，需方应支付给供方的价格。</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政府采购合同货物”指政府采购合同货物清单（同投标文件中开标一览表及其附表，下同）中所约定的各种形态和种类的物品，包括原材料.燃料.设备.产品.硬件.软件.安装材料.备件及专用器具.文件资料等内容。</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1.4“服务”指根据政府采购合同约定供方应承担的与供货有关的伴随服务，包括（但不限于）政府采购合同货物的运输.保险.安装.测试.调试.培训.维修.提供技术指导和支持.保修期外的维护以及其它类似的义务。</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1.5“需方”指项目基本内容及要求中所述取得货物和服务的采购人。</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1.6“供方”指项目基本内容及要求中所述提供产品和服务的中标人。</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1.7“检验”指需方或者需方的最终用户收货后，按照本政府采购合同约定的标准对政府采购合同货物进行的检测与查验。</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1.8“验收书”指需方对供方履行政府采购合同情况及结果进行现场检验和评估意见的文件。</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1.9“技术资料”指安装.调试.使用.维修政府采购合同货物所应具备的产品使用说明书和.或使用指南.操作手册.维修指南.服务手册.电路图.产品演示等文件及音像资料。</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1.10“保修期”指自验收书签署之日起，供方以自担费用方式保证政府采购合同货物正常运行的时期。</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1.11“第三人”是指本政府采购合同双方以外的任何中国境内外的自然人.法人或其它经济组织。</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1.12“法律.法规”是指由中国各级政府及有关部门制定的法律.行政法规.地方性法规.规章及其它规范性文件的有关规定。</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1.13“招标文件”指采购人或者采购代理机构发布的招标文件。</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1.14“投标文件”指供方按照采购代理机构招标文件的要求编制和递交，并最终被评标委员会接受的投标文件。</w:t>
      </w:r>
    </w:p>
    <w:p>
      <w:pPr>
        <w:rPr>
          <w:rFonts w:asciiTheme="minorEastAsia" w:hAnsiTheme="minorEastAsia" w:cstheme="minorEastAsia"/>
          <w:sz w:val="24"/>
          <w:szCs w:val="24"/>
        </w:rPr>
      </w:pPr>
      <w:bookmarkStart w:id="98" w:name="_Toc22454_WPSOffice_Level1"/>
      <w:bookmarkStart w:id="99" w:name="_Toc29737_WPSOffice_Level1"/>
      <w:bookmarkStart w:id="100" w:name="_Toc750_WPSOffice_Level1"/>
      <w:r>
        <w:rPr>
          <w:rFonts w:hint="eastAsia" w:asciiTheme="minorEastAsia" w:hAnsiTheme="minorEastAsia" w:cstheme="minorEastAsia"/>
          <w:sz w:val="24"/>
          <w:szCs w:val="24"/>
        </w:rPr>
        <w:t>2.技术指标</w:t>
      </w:r>
      <w:bookmarkEnd w:id="98"/>
      <w:bookmarkEnd w:id="99"/>
      <w:bookmarkEnd w:id="100"/>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2.1交付产品的技术指标应与招标文件规定的技术指标要求及投标文件中的“技术规格偏离表及商务条款偏离表”的承诺内容相一致。</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2.2 除技术指标另有规定外，计量单位应该使用公制。</w:t>
      </w:r>
    </w:p>
    <w:p>
      <w:pPr>
        <w:adjustRightInd w:val="0"/>
        <w:snapToGrid w:val="0"/>
        <w:spacing w:line="360" w:lineRule="auto"/>
        <w:ind w:firstLine="479" w:firstLineChars="196"/>
        <w:rPr>
          <w:rFonts w:asciiTheme="minorEastAsia" w:hAnsiTheme="minorEastAsia" w:cstheme="minorEastAsia"/>
          <w:b/>
          <w:sz w:val="24"/>
          <w:szCs w:val="24"/>
        </w:rPr>
      </w:pPr>
      <w:bookmarkStart w:id="101" w:name="_Toc17648_WPSOffice_Level1"/>
      <w:bookmarkStart w:id="102" w:name="_Toc19640_WPSOffice_Level1"/>
      <w:bookmarkStart w:id="103" w:name="_Toc1538_WPSOffice_Level1"/>
      <w:r>
        <w:rPr>
          <w:rFonts w:hint="eastAsia" w:asciiTheme="minorEastAsia" w:hAnsiTheme="minorEastAsia" w:cstheme="minorEastAsia"/>
          <w:b/>
          <w:sz w:val="24"/>
          <w:szCs w:val="24"/>
        </w:rPr>
        <w:t>3.交货</w:t>
      </w:r>
      <w:bookmarkEnd w:id="101"/>
      <w:bookmarkEnd w:id="102"/>
      <w:bookmarkEnd w:id="103"/>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3.1供方按照合同约定的时间.地点交货</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3.2供方交货的同时应提交下列文件：销售发票，制造厂商出具的质量检验证书.产品合格证以及招标文件.投标文件确定供方应随货物同时提供的其他资料。</w:t>
      </w:r>
    </w:p>
    <w:p>
      <w:pPr>
        <w:adjustRightInd w:val="0"/>
        <w:snapToGrid w:val="0"/>
        <w:spacing w:line="360" w:lineRule="auto"/>
        <w:ind w:firstLine="479" w:firstLineChars="196"/>
        <w:rPr>
          <w:rFonts w:asciiTheme="minorEastAsia" w:hAnsiTheme="minorEastAsia" w:cstheme="minorEastAsia"/>
          <w:b/>
          <w:sz w:val="24"/>
          <w:szCs w:val="24"/>
        </w:rPr>
      </w:pPr>
      <w:bookmarkStart w:id="104" w:name="_Toc1266_WPSOffice_Level1"/>
      <w:bookmarkStart w:id="105" w:name="_Toc11745_WPSOffice_Level1"/>
      <w:bookmarkStart w:id="106" w:name="_Toc15048_WPSOffice_Level1"/>
      <w:r>
        <w:rPr>
          <w:rFonts w:hint="eastAsia" w:asciiTheme="minorEastAsia" w:hAnsiTheme="minorEastAsia" w:cstheme="minorEastAsia"/>
          <w:b/>
          <w:sz w:val="24"/>
          <w:szCs w:val="24"/>
        </w:rPr>
        <w:t>4.合同金额</w:t>
      </w:r>
      <w:bookmarkEnd w:id="104"/>
      <w:bookmarkEnd w:id="105"/>
      <w:bookmarkEnd w:id="106"/>
    </w:p>
    <w:p>
      <w:pPr>
        <w:adjustRightInd w:val="0"/>
        <w:snapToGrid w:val="0"/>
        <w:spacing w:line="360" w:lineRule="auto"/>
        <w:ind w:firstLine="479" w:firstLineChars="196"/>
        <w:rPr>
          <w:rFonts w:asciiTheme="minorEastAsia" w:hAnsiTheme="minorEastAsia" w:cstheme="minorEastAsia"/>
          <w:b/>
          <w:sz w:val="24"/>
          <w:szCs w:val="24"/>
        </w:rPr>
      </w:pPr>
      <w:r>
        <w:rPr>
          <w:rFonts w:hint="eastAsia" w:asciiTheme="minorEastAsia" w:hAnsiTheme="minorEastAsia" w:cstheme="minorEastAsia"/>
          <w:sz w:val="24"/>
          <w:szCs w:val="24"/>
        </w:rPr>
        <w:t>根据政府采购合同文件要求，确定政府采购合同的总金额。</w:t>
      </w:r>
    </w:p>
    <w:p>
      <w:pPr>
        <w:adjustRightInd w:val="0"/>
        <w:snapToGrid w:val="0"/>
        <w:spacing w:line="360" w:lineRule="auto"/>
        <w:ind w:firstLine="479" w:firstLineChars="196"/>
        <w:rPr>
          <w:rFonts w:asciiTheme="minorEastAsia" w:hAnsiTheme="minorEastAsia" w:cstheme="minorEastAsia"/>
          <w:b/>
          <w:sz w:val="24"/>
          <w:szCs w:val="24"/>
        </w:rPr>
      </w:pPr>
      <w:bookmarkStart w:id="107" w:name="_Toc22359_WPSOffice_Level1"/>
      <w:bookmarkStart w:id="108" w:name="_Toc11969_WPSOffice_Level1"/>
      <w:bookmarkStart w:id="109" w:name="_Toc941_WPSOffice_Level1"/>
      <w:r>
        <w:rPr>
          <w:rFonts w:hint="eastAsia" w:asciiTheme="minorEastAsia" w:hAnsiTheme="minorEastAsia" w:cstheme="minorEastAsia"/>
          <w:b/>
          <w:sz w:val="24"/>
          <w:szCs w:val="24"/>
        </w:rPr>
        <w:t>5.付款</w:t>
      </w:r>
      <w:bookmarkEnd w:id="107"/>
      <w:bookmarkEnd w:id="108"/>
      <w:bookmarkEnd w:id="109"/>
    </w:p>
    <w:p>
      <w:pPr>
        <w:adjustRightInd w:val="0"/>
        <w:snapToGrid w:val="0"/>
        <w:spacing w:line="360" w:lineRule="auto"/>
        <w:ind w:firstLine="479" w:firstLineChars="196"/>
        <w:rPr>
          <w:rFonts w:asciiTheme="minorEastAsia" w:hAnsiTheme="minorEastAsia" w:cstheme="minorEastAsia"/>
          <w:sz w:val="24"/>
          <w:szCs w:val="24"/>
          <w:u w:val="single"/>
        </w:rPr>
      </w:pPr>
      <w:bookmarkStart w:id="110" w:name="_Toc22351_WPSOffice_Level2"/>
      <w:r>
        <w:rPr>
          <w:rFonts w:hint="eastAsia" w:asciiTheme="minorEastAsia" w:hAnsiTheme="minorEastAsia" w:cstheme="minorEastAsia"/>
          <w:sz w:val="24"/>
          <w:szCs w:val="24"/>
        </w:rPr>
        <w:t>5.1付款方式.条件：需方按照合同约定的方式和条件付款。</w:t>
      </w:r>
      <w:bookmarkEnd w:id="110"/>
    </w:p>
    <w:p>
      <w:pPr>
        <w:adjustRightInd w:val="0"/>
        <w:snapToGrid w:val="0"/>
        <w:spacing w:line="360" w:lineRule="auto"/>
        <w:ind w:firstLine="479" w:firstLineChars="196"/>
        <w:rPr>
          <w:rFonts w:asciiTheme="minorEastAsia" w:hAnsiTheme="minorEastAsia" w:cstheme="minorEastAsia"/>
          <w:b/>
          <w:sz w:val="24"/>
          <w:szCs w:val="24"/>
        </w:rPr>
      </w:pPr>
      <w:bookmarkStart w:id="111" w:name="_Toc27769_WPSOffice_Level1"/>
      <w:bookmarkStart w:id="112" w:name="_Toc30478_WPSOffice_Level1"/>
      <w:bookmarkStart w:id="113" w:name="_Toc10526_WPSOffice_Level1"/>
      <w:r>
        <w:rPr>
          <w:rFonts w:hint="eastAsia" w:asciiTheme="minorEastAsia" w:hAnsiTheme="minorEastAsia" w:cstheme="minorEastAsia"/>
          <w:b/>
          <w:sz w:val="24"/>
          <w:szCs w:val="24"/>
        </w:rPr>
        <w:t>6.验收</w:t>
      </w:r>
      <w:bookmarkEnd w:id="111"/>
      <w:bookmarkEnd w:id="112"/>
      <w:bookmarkEnd w:id="113"/>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6.1供方提交的货物由需方或者需方的最终用户负责验收。</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6.2需方或者需方的最终用户应当按照采购合同规定的技术.服务等要求组织对供应商履约的验收，并出具验收书。验收书应当包括每一项技术.服务等要求的履约情况。</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6.3大型或者复杂的项目，应当邀请国家认可的质量检测机构参加验收。</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6.4政府向社会公众提供的公共服务项目，验收时应当邀请服务对象参与并出具意见，验收结果应当向社会公告。</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3.3款所列明的销售发票等文件并在验收书上签字和加盖单位公章，作为验收合格.同意付款的依据。</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6.6货物保修期自验收书签署之日起计算。</w:t>
      </w:r>
    </w:p>
    <w:p>
      <w:pPr>
        <w:adjustRightInd w:val="0"/>
        <w:snapToGrid w:val="0"/>
        <w:spacing w:line="360" w:lineRule="auto"/>
        <w:ind w:firstLine="479" w:firstLineChars="196"/>
        <w:rPr>
          <w:rFonts w:asciiTheme="minorEastAsia" w:hAnsiTheme="minorEastAsia" w:cstheme="minorEastAsia"/>
          <w:b/>
          <w:sz w:val="24"/>
          <w:szCs w:val="24"/>
        </w:rPr>
      </w:pPr>
      <w:bookmarkStart w:id="114" w:name="_Toc21868_WPSOffice_Level1"/>
      <w:bookmarkStart w:id="115" w:name="_Toc23127_WPSOffice_Level1"/>
      <w:bookmarkStart w:id="116" w:name="_Toc31292_WPSOffice_Level1"/>
      <w:r>
        <w:rPr>
          <w:rFonts w:hint="eastAsia" w:asciiTheme="minorEastAsia" w:hAnsiTheme="minorEastAsia" w:cstheme="minorEastAsia"/>
          <w:b/>
          <w:sz w:val="24"/>
          <w:szCs w:val="24"/>
        </w:rPr>
        <w:t>7.知识产权及有关规定</w:t>
      </w:r>
      <w:bookmarkEnd w:id="114"/>
      <w:bookmarkEnd w:id="115"/>
      <w:bookmarkEnd w:id="116"/>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7.2一方对另一方提供的技术资料.样件.图纸及其他与质量.技术.经营相关信息（包括但不限于价格.数量）有保密义务。双方应确保其人员及相关协作方承担保密义务。</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7.4本合同中涉及保密和知识产权任何条款，在合同期限内及合同终止后持续有效。</w:t>
      </w:r>
    </w:p>
    <w:p>
      <w:pPr>
        <w:adjustRightInd w:val="0"/>
        <w:snapToGrid w:val="0"/>
        <w:spacing w:line="360" w:lineRule="auto"/>
        <w:ind w:firstLine="479" w:firstLineChars="196"/>
        <w:rPr>
          <w:rFonts w:asciiTheme="minorEastAsia" w:hAnsiTheme="minorEastAsia" w:cstheme="minorEastAsia"/>
          <w:b/>
          <w:sz w:val="24"/>
          <w:szCs w:val="24"/>
        </w:rPr>
      </w:pPr>
      <w:bookmarkStart w:id="117" w:name="_Toc21090_WPSOffice_Level1"/>
      <w:bookmarkStart w:id="118" w:name="_Toc26796_WPSOffice_Level1"/>
      <w:bookmarkStart w:id="119" w:name="_Toc24765_WPSOffice_Level1"/>
      <w:r>
        <w:rPr>
          <w:rFonts w:hint="eastAsia" w:asciiTheme="minorEastAsia" w:hAnsiTheme="minorEastAsia" w:cstheme="minorEastAsia"/>
          <w:b/>
          <w:sz w:val="24"/>
          <w:szCs w:val="24"/>
        </w:rPr>
        <w:t>8.包装要求</w:t>
      </w:r>
      <w:bookmarkEnd w:id="117"/>
      <w:bookmarkEnd w:id="118"/>
      <w:bookmarkEnd w:id="119"/>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8.2每一个包装箱内应附一份详细的装箱单和质量合格证书。</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8.3包装费由供方承担，包装物不回收。</w:t>
      </w:r>
    </w:p>
    <w:p>
      <w:pPr>
        <w:adjustRightInd w:val="0"/>
        <w:snapToGrid w:val="0"/>
        <w:spacing w:line="360" w:lineRule="auto"/>
        <w:ind w:firstLine="479" w:firstLineChars="196"/>
        <w:rPr>
          <w:rFonts w:asciiTheme="minorEastAsia" w:hAnsiTheme="minorEastAsia" w:cstheme="minorEastAsia"/>
          <w:b/>
          <w:sz w:val="24"/>
          <w:szCs w:val="24"/>
        </w:rPr>
      </w:pPr>
      <w:bookmarkStart w:id="120" w:name="_Toc2304_WPSOffice_Level1"/>
      <w:bookmarkStart w:id="121" w:name="_Toc1308_WPSOffice_Level1"/>
      <w:bookmarkStart w:id="122" w:name="_Toc26447_WPSOffice_Level1"/>
      <w:r>
        <w:rPr>
          <w:rFonts w:hint="eastAsia" w:asciiTheme="minorEastAsia" w:hAnsiTheme="minorEastAsia" w:cstheme="minorEastAsia"/>
          <w:b/>
          <w:sz w:val="24"/>
          <w:szCs w:val="24"/>
        </w:rPr>
        <w:t>9.伴随服务</w:t>
      </w:r>
      <w:bookmarkEnd w:id="120"/>
      <w:bookmarkEnd w:id="121"/>
      <w:bookmarkEnd w:id="122"/>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9.1供方应提供所交付货物的全套技术文件资料，包括产品目录.图纸.操作手册.使用说明.维护手册和服务指南等。</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9.2供方还应提供下列服务：</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9.2.1货物的现场安装.启动和试运行；</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9.2.2提供货物组装和维修所需的工具；</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9.2.3在质量保证期内对所交付货物提供运行监督.维修.保养等,如果招标文件没有特别要求，以供方在投标文件中提交的售后服务承诺书为准。如果上述文件规定有不一致之处，以对需方有利的为准。</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9.2.4在制造厂家或在项目现场就货物的安装.启动.运行.维护等对需方人员进行培训，直至需方人员掌握全部上述技能为止。</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9.3伴随服务的费用应含在合同价中，不单独进行支付。</w:t>
      </w:r>
    </w:p>
    <w:p>
      <w:pPr>
        <w:adjustRightInd w:val="0"/>
        <w:snapToGrid w:val="0"/>
        <w:spacing w:line="360" w:lineRule="auto"/>
        <w:ind w:firstLine="479" w:firstLineChars="196"/>
        <w:rPr>
          <w:rFonts w:asciiTheme="minorEastAsia" w:hAnsiTheme="minorEastAsia" w:cstheme="minorEastAsia"/>
          <w:b/>
          <w:sz w:val="24"/>
          <w:szCs w:val="24"/>
        </w:rPr>
      </w:pPr>
      <w:bookmarkStart w:id="123" w:name="_Toc14320_WPSOffice_Level1"/>
      <w:bookmarkStart w:id="124" w:name="_Toc7636_WPSOffice_Level1"/>
      <w:bookmarkStart w:id="125" w:name="_Toc8205_WPSOffice_Level1"/>
      <w:r>
        <w:rPr>
          <w:rFonts w:hint="eastAsia" w:asciiTheme="minorEastAsia" w:hAnsiTheme="minorEastAsia" w:cstheme="minorEastAsia"/>
          <w:b/>
          <w:sz w:val="24"/>
          <w:szCs w:val="24"/>
        </w:rPr>
        <w:t>10.质量保证期</w:t>
      </w:r>
      <w:bookmarkEnd w:id="123"/>
      <w:bookmarkEnd w:id="124"/>
      <w:bookmarkEnd w:id="125"/>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10.1以招标文件中的规定为准，如果投标文件中的承诺优于招标文件规定，则以投标文件为准。</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10.2如果招标文件没有特别要求，以供方在投标文件中提交的制造厂商的有关文件为准。如果上述文件规定有不一致之处，以对需方有利的为准。</w:t>
      </w:r>
    </w:p>
    <w:p>
      <w:pPr>
        <w:adjustRightInd w:val="0"/>
        <w:snapToGrid w:val="0"/>
        <w:spacing w:line="360" w:lineRule="auto"/>
        <w:ind w:firstLine="479" w:firstLineChars="196"/>
        <w:rPr>
          <w:rFonts w:asciiTheme="minorEastAsia" w:hAnsiTheme="minorEastAsia" w:cstheme="minorEastAsia"/>
          <w:b/>
          <w:sz w:val="24"/>
          <w:szCs w:val="24"/>
        </w:rPr>
      </w:pPr>
      <w:bookmarkStart w:id="126" w:name="_Toc16220_WPSOffice_Level1"/>
      <w:bookmarkStart w:id="127" w:name="_Toc13950_WPSOffice_Level1"/>
      <w:bookmarkStart w:id="128" w:name="_Toc18427_WPSOffice_Level1"/>
      <w:r>
        <w:rPr>
          <w:rFonts w:hint="eastAsia" w:asciiTheme="minorEastAsia" w:hAnsiTheme="minorEastAsia" w:cstheme="minorEastAsia"/>
          <w:b/>
          <w:sz w:val="24"/>
          <w:szCs w:val="24"/>
        </w:rPr>
        <w:t>11.质量保证</w:t>
      </w:r>
      <w:bookmarkEnd w:id="126"/>
      <w:bookmarkEnd w:id="127"/>
      <w:bookmarkEnd w:id="128"/>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11.3如果供方在接到需方通知后，在本政府采购合同约定的响应时间内没有弥补缺陷，需方可采取必要的补救措施，但其风险和费用将由供方负担，并且需方根据合同规定对供方行使的其它权利不受影响。</w:t>
      </w:r>
    </w:p>
    <w:p>
      <w:pPr>
        <w:adjustRightInd w:val="0"/>
        <w:snapToGrid w:val="0"/>
        <w:spacing w:line="360" w:lineRule="auto"/>
        <w:ind w:firstLine="479" w:firstLineChars="196"/>
        <w:rPr>
          <w:rFonts w:asciiTheme="minorEastAsia" w:hAnsiTheme="minorEastAsia" w:cstheme="minorEastAsia"/>
          <w:b/>
          <w:sz w:val="24"/>
          <w:szCs w:val="24"/>
        </w:rPr>
      </w:pPr>
      <w:bookmarkStart w:id="129" w:name="_Toc24667_WPSOffice_Level1"/>
      <w:bookmarkStart w:id="130" w:name="_Toc29469_WPSOffice_Level1"/>
      <w:bookmarkStart w:id="131" w:name="_Toc9090_WPSOffice_Level1"/>
      <w:r>
        <w:rPr>
          <w:rFonts w:hint="eastAsia" w:asciiTheme="minorEastAsia" w:hAnsiTheme="minorEastAsia" w:cstheme="minorEastAsia"/>
          <w:b/>
          <w:sz w:val="24"/>
          <w:szCs w:val="24"/>
        </w:rPr>
        <w:t>12.技术服务和保修责任</w:t>
      </w:r>
      <w:bookmarkEnd w:id="129"/>
      <w:bookmarkEnd w:id="130"/>
      <w:bookmarkEnd w:id="131"/>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12.1供方对政府采购合同货物的保修期，以招标文件中的规定为准，如果投标文件中的承诺优于招标文件规定，则以投标文件为准。</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12.2投标人应按如下内容提供售后服务承诺书：</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12.2.1产品经过试运行期，所有性能指标达到技术规范书的要求时，可按招标文件.投标文件内容进行初验。在试运行期间，由于产品质量等造成某些指标达不到要求，供方须</w:t>
      </w:r>
      <w:r>
        <w:rPr>
          <w:rFonts w:hint="eastAsia" w:asciiTheme="minorEastAsia" w:hAnsiTheme="minorEastAsia" w:cstheme="minorEastAsia"/>
          <w:sz w:val="24"/>
          <w:szCs w:val="24"/>
          <w:lang w:val="en-US" w:eastAsia="zh-CN"/>
        </w:rPr>
        <w:t>免费</w:t>
      </w:r>
      <w:r>
        <w:rPr>
          <w:rFonts w:hint="eastAsia" w:asciiTheme="minorEastAsia" w:hAnsiTheme="minorEastAsia" w:cstheme="minorEastAsia"/>
          <w:sz w:val="24"/>
          <w:szCs w:val="24"/>
        </w:rPr>
        <w:t>更换或进行修复，试运行期重新计算。</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12.2.3保修期间供方要</w:t>
      </w:r>
      <w:r>
        <w:rPr>
          <w:rFonts w:hint="eastAsia" w:asciiTheme="minorEastAsia" w:hAnsiTheme="minorEastAsia" w:cstheme="minorEastAsia"/>
          <w:sz w:val="24"/>
          <w:szCs w:val="24"/>
          <w:lang w:val="en-US" w:eastAsia="zh-CN"/>
        </w:rPr>
        <w:t>免费</w:t>
      </w:r>
      <w:r>
        <w:rPr>
          <w:rFonts w:hint="eastAsia" w:asciiTheme="minorEastAsia" w:hAnsiTheme="minorEastAsia" w:cstheme="minorEastAsia"/>
          <w:sz w:val="24"/>
          <w:szCs w:val="24"/>
        </w:rPr>
        <w:t>保修除消耗品以外的所有产品。如果系统.设备等发生故障，供方要调查故障原因并修复直至满足最终验收指标和性能的要求，或者修理.更换整个或部分有缺陷的材料。</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12.2.4保修期内，供方提供电话.电子邮件.Web.现场服务等方式的技术支持，对用户的现场服务要求，供方必须按投标文件做出的承诺进行响应。</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12.2.5保修期内，供方应对出现故障无法修复的产品或无法正常运行的系统，提供替代产品以保证系统的正常工作。</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12.2.6保修期内，供方应</w:t>
      </w:r>
      <w:r>
        <w:rPr>
          <w:rFonts w:hint="eastAsia" w:asciiTheme="minorEastAsia" w:hAnsiTheme="minorEastAsia" w:cstheme="minorEastAsia"/>
          <w:sz w:val="24"/>
          <w:szCs w:val="24"/>
          <w:lang w:val="en-US" w:eastAsia="zh-CN"/>
        </w:rPr>
        <w:t>对</w:t>
      </w:r>
      <w:r>
        <w:rPr>
          <w:rFonts w:hint="eastAsia" w:asciiTheme="minorEastAsia" w:hAnsiTheme="minorEastAsia" w:cstheme="minorEastAsia"/>
          <w:sz w:val="24"/>
          <w:szCs w:val="24"/>
        </w:rPr>
        <w:t>投标时的承诺提供相关服务。</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12.2.7供方必须为维修和技术支持所未能解决的问题和故障提供正式的免费升级方案和升级服务。在质保期内，供方有责任解决所提供的投标货物和软件系统的任何问题；在质保期满，当需要时，供方仍须对因投标货物本身的固有缺陷和瑕疵承担责任。</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12.2.9如果供方提供货物出现质量问题，经需方通知，供方未按时回应.借故推脱.无理由拒绝需方提出的维修.更换服务请求，或者未按约定期限履行维修</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adjustRightInd w:val="0"/>
        <w:snapToGrid w:val="0"/>
        <w:spacing w:line="360" w:lineRule="auto"/>
        <w:ind w:firstLine="479" w:firstLineChars="196"/>
        <w:rPr>
          <w:rFonts w:asciiTheme="minorEastAsia" w:hAnsiTheme="minorEastAsia" w:cstheme="minorEastAsia"/>
          <w:b/>
          <w:sz w:val="24"/>
          <w:szCs w:val="24"/>
        </w:rPr>
      </w:pPr>
      <w:bookmarkStart w:id="132" w:name="_Toc11781_WPSOffice_Level1"/>
      <w:bookmarkStart w:id="133" w:name="_Toc16924_WPSOffice_Level1"/>
      <w:bookmarkStart w:id="134" w:name="_Toc8548_WPSOffice_Level1"/>
      <w:r>
        <w:rPr>
          <w:rFonts w:hint="eastAsia" w:asciiTheme="minorEastAsia" w:hAnsiTheme="minorEastAsia" w:cstheme="minorEastAsia"/>
          <w:b/>
          <w:sz w:val="24"/>
          <w:szCs w:val="24"/>
        </w:rPr>
        <w:t>13.违约责任</w:t>
      </w:r>
      <w:bookmarkEnd w:id="132"/>
      <w:bookmarkEnd w:id="133"/>
      <w:bookmarkEnd w:id="134"/>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13.1.1在需方同意延长的期限内交付全部货物.提供服务并承担由此给需方造成的一切损失；</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13.1.3根据货物低劣程度.损坏程度以及使需方所遭受的损失，经双方商定降低货物的价格或赔偿需方所遭受的损失；</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13.1.5需方有权部分或全部解除政府采购合同并要求供方赔偿由此造成的损失。此时需方可采取必要的补救措施，相关费用由供方承担。</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13.3延期交货的违约责任</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13.3.2如供方在政府采购合同规定的交货日期后10天内仍未能交货，则视为供方不能交货，需方有权解除政府采购合同，供方除退还已收取的货款外，还应向需方偿付政府采购合同总金额10%的违约金。</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13.4以上各项交付的违约金并不影响违约方履行政府采购合同的各项义务。</w:t>
      </w:r>
    </w:p>
    <w:p>
      <w:pPr>
        <w:adjustRightInd w:val="0"/>
        <w:snapToGrid w:val="0"/>
        <w:spacing w:line="360" w:lineRule="auto"/>
        <w:ind w:firstLine="479" w:firstLineChars="196"/>
        <w:rPr>
          <w:rFonts w:asciiTheme="minorEastAsia" w:hAnsiTheme="minorEastAsia" w:cstheme="minorEastAsia"/>
          <w:b/>
          <w:sz w:val="24"/>
          <w:szCs w:val="24"/>
        </w:rPr>
      </w:pPr>
      <w:bookmarkStart w:id="135" w:name="_Toc21833_WPSOffice_Level1"/>
      <w:bookmarkStart w:id="136" w:name="_Toc32310_WPSOffice_Level1"/>
      <w:bookmarkStart w:id="137" w:name="_Toc28610_WPSOffice_Level1"/>
      <w:r>
        <w:rPr>
          <w:rFonts w:hint="eastAsia" w:asciiTheme="minorEastAsia" w:hAnsiTheme="minorEastAsia" w:cstheme="minorEastAsia"/>
          <w:b/>
          <w:sz w:val="24"/>
          <w:szCs w:val="24"/>
        </w:rPr>
        <w:t>14.不可抗力</w:t>
      </w:r>
      <w:bookmarkEnd w:id="135"/>
      <w:bookmarkEnd w:id="136"/>
      <w:bookmarkEnd w:id="137"/>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14.2本条所述的“不可抗力”系指那些双方无法控制，不可预见的事件，但不包括双方的违约或疏忽。这些事件包括但不限于：战争.严重火灾.洪水.台风.地震。</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adjustRightInd w:val="0"/>
        <w:snapToGrid w:val="0"/>
        <w:spacing w:line="360" w:lineRule="auto"/>
        <w:ind w:firstLine="479" w:firstLineChars="196"/>
        <w:rPr>
          <w:rFonts w:asciiTheme="minorEastAsia" w:hAnsiTheme="minorEastAsia" w:cstheme="minorEastAsia"/>
          <w:b/>
          <w:sz w:val="24"/>
          <w:szCs w:val="24"/>
        </w:rPr>
      </w:pPr>
      <w:bookmarkStart w:id="138" w:name="_Toc3262_WPSOffice_Level1"/>
      <w:bookmarkStart w:id="139" w:name="_Toc13390_WPSOffice_Level1"/>
      <w:bookmarkStart w:id="140" w:name="_Toc12037_WPSOffice_Level1"/>
      <w:r>
        <w:rPr>
          <w:rFonts w:hint="eastAsia" w:asciiTheme="minorEastAsia" w:hAnsiTheme="minorEastAsia" w:cstheme="minorEastAsia"/>
          <w:b/>
          <w:sz w:val="24"/>
          <w:szCs w:val="24"/>
        </w:rPr>
        <w:t>15.争端的解决</w:t>
      </w:r>
      <w:bookmarkEnd w:id="138"/>
      <w:bookmarkEnd w:id="139"/>
      <w:bookmarkEnd w:id="140"/>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15.1政府采购合同的履行.违约责任和解决争议的方法等适用《中华人民共和国民法典》。</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15.2需方和供方应通过友好协商，解决在执行本政府采购合同过程中所发生的或与本政府采购合同有关的一切争端。</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15.3如果调解不成，双方中的任何一方可向需方所在地的人民法院提起诉讼。</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15.4因政府采购合同部分履行引发诉讼的，在诉讼期间，除正在进行诉讼的部分外，本政府采购合同的其它部分应继续执行。</w:t>
      </w:r>
    </w:p>
    <w:p>
      <w:pPr>
        <w:adjustRightInd w:val="0"/>
        <w:snapToGrid w:val="0"/>
        <w:spacing w:line="360" w:lineRule="auto"/>
        <w:ind w:firstLine="479" w:firstLineChars="196"/>
        <w:rPr>
          <w:rFonts w:asciiTheme="minorEastAsia" w:hAnsiTheme="minorEastAsia" w:cstheme="minorEastAsia"/>
          <w:b/>
          <w:sz w:val="24"/>
          <w:szCs w:val="24"/>
        </w:rPr>
      </w:pPr>
      <w:bookmarkStart w:id="141" w:name="_Toc7773_WPSOffice_Level1"/>
      <w:bookmarkStart w:id="142" w:name="_Toc1917_WPSOffice_Level1"/>
      <w:bookmarkStart w:id="143" w:name="_Toc27539_WPSOffice_Level1"/>
      <w:r>
        <w:rPr>
          <w:rFonts w:hint="eastAsia" w:asciiTheme="minorEastAsia" w:hAnsiTheme="minorEastAsia" w:cstheme="minorEastAsia"/>
          <w:b/>
          <w:sz w:val="24"/>
          <w:szCs w:val="24"/>
        </w:rPr>
        <w:t>16.违约终止政府采购合同</w:t>
      </w:r>
      <w:bookmarkEnd w:id="141"/>
      <w:bookmarkEnd w:id="142"/>
      <w:bookmarkEnd w:id="143"/>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16.1在需方因供方违约而按政府采购合同约定采取的任何补救措施均无效的情况下，需方可在下列情况下向供方发出书面通知，提出终止部分或全部政府采购合同。</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16.1.1如果供方未能在政府采购合同规定的限期或需方同意延长的限期内提供部分或全部货物和服务；</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16.1.2未经需方事先书面同意，供方部分转让和分包或全部转让和分包其应履行的政府采购合同义务。</w:t>
      </w:r>
    </w:p>
    <w:p>
      <w:pPr>
        <w:adjustRightInd w:val="0"/>
        <w:snapToGrid w:val="0"/>
        <w:spacing w:line="360" w:lineRule="auto"/>
        <w:ind w:firstLine="479" w:firstLineChars="196"/>
        <w:rPr>
          <w:rFonts w:asciiTheme="minorEastAsia" w:hAnsiTheme="minorEastAsia" w:cstheme="minorEastAsia"/>
          <w:b/>
          <w:sz w:val="24"/>
          <w:szCs w:val="24"/>
        </w:rPr>
      </w:pPr>
      <w:bookmarkStart w:id="144" w:name="_Toc11967_WPSOffice_Level1"/>
      <w:bookmarkStart w:id="145" w:name="_Toc27976_WPSOffice_Level1"/>
      <w:bookmarkStart w:id="146" w:name="_Toc4220_WPSOffice_Level1"/>
      <w:r>
        <w:rPr>
          <w:rFonts w:hint="eastAsia" w:asciiTheme="minorEastAsia" w:hAnsiTheme="minorEastAsia" w:cstheme="minorEastAsia"/>
          <w:b/>
          <w:sz w:val="24"/>
          <w:szCs w:val="24"/>
        </w:rPr>
        <w:t>17.政府采购合同转让和分包</w:t>
      </w:r>
      <w:bookmarkEnd w:id="144"/>
      <w:bookmarkEnd w:id="145"/>
      <w:bookmarkEnd w:id="146"/>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除招标文件规定,并经需方事先书面同意外，供方不得部分转让和分包或全部转让和分包其应履行的政府采购合同义务。</w:t>
      </w:r>
    </w:p>
    <w:p>
      <w:pPr>
        <w:adjustRightInd w:val="0"/>
        <w:snapToGrid w:val="0"/>
        <w:spacing w:line="360" w:lineRule="auto"/>
        <w:ind w:firstLine="479" w:firstLineChars="196"/>
        <w:rPr>
          <w:rFonts w:asciiTheme="minorEastAsia" w:hAnsiTheme="minorEastAsia" w:cstheme="minorEastAsia"/>
          <w:b/>
          <w:sz w:val="24"/>
          <w:szCs w:val="24"/>
        </w:rPr>
      </w:pPr>
      <w:bookmarkStart w:id="147" w:name="_Toc30020_WPSOffice_Level1"/>
      <w:bookmarkStart w:id="148" w:name="_Toc737_WPSOffice_Level1"/>
      <w:bookmarkStart w:id="149" w:name="_Toc16873_WPSOffice_Level1"/>
      <w:r>
        <w:rPr>
          <w:rFonts w:hint="eastAsia" w:asciiTheme="minorEastAsia" w:hAnsiTheme="minorEastAsia" w:cstheme="minorEastAsia"/>
          <w:b/>
          <w:sz w:val="24"/>
          <w:szCs w:val="24"/>
        </w:rPr>
        <w:t>18.适用法律：</w:t>
      </w:r>
      <w:bookmarkEnd w:id="147"/>
      <w:bookmarkEnd w:id="148"/>
      <w:bookmarkEnd w:id="149"/>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本政府采购合同按照中华人民共和国的现行法律进行解释。</w:t>
      </w:r>
    </w:p>
    <w:p>
      <w:pPr>
        <w:adjustRightInd w:val="0"/>
        <w:snapToGrid w:val="0"/>
        <w:spacing w:line="360" w:lineRule="auto"/>
        <w:ind w:firstLine="479" w:firstLineChars="196"/>
        <w:rPr>
          <w:rFonts w:asciiTheme="minorEastAsia" w:hAnsiTheme="minorEastAsia" w:cstheme="minorEastAsia"/>
          <w:b/>
          <w:sz w:val="24"/>
          <w:szCs w:val="24"/>
        </w:rPr>
      </w:pPr>
      <w:bookmarkStart w:id="150" w:name="_Toc23749_WPSOffice_Level1"/>
      <w:bookmarkStart w:id="151" w:name="_Toc20985_WPSOffice_Level1"/>
      <w:bookmarkStart w:id="152" w:name="_Toc29009_WPSOffice_Level1"/>
      <w:r>
        <w:rPr>
          <w:rFonts w:hint="eastAsia" w:asciiTheme="minorEastAsia" w:hAnsiTheme="minorEastAsia" w:cstheme="minorEastAsia"/>
          <w:b/>
          <w:sz w:val="24"/>
          <w:szCs w:val="24"/>
        </w:rPr>
        <w:t>19.政府采购合同生效</w:t>
      </w:r>
      <w:bookmarkEnd w:id="150"/>
      <w:bookmarkEnd w:id="151"/>
      <w:bookmarkEnd w:id="152"/>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19.1本政府采购合同在供需双方法定代表人或其授权代理人签字和加盖公章后生效。</w:t>
      </w:r>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19.2本政府采购合同一式五份，需方执二份，供方.采购代理机构.财政部门各执一份。</w:t>
      </w:r>
    </w:p>
    <w:p>
      <w:pPr>
        <w:adjustRightInd w:val="0"/>
        <w:snapToGrid w:val="0"/>
        <w:spacing w:line="360" w:lineRule="auto"/>
        <w:ind w:firstLine="479" w:firstLineChars="196"/>
        <w:rPr>
          <w:rFonts w:asciiTheme="minorEastAsia" w:hAnsiTheme="minorEastAsia" w:cstheme="minorEastAsia"/>
          <w:b/>
          <w:sz w:val="24"/>
          <w:szCs w:val="24"/>
        </w:rPr>
      </w:pPr>
      <w:bookmarkStart w:id="153" w:name="_Toc12339_WPSOffice_Level1"/>
      <w:bookmarkStart w:id="154" w:name="_Toc405_WPSOffice_Level1"/>
      <w:bookmarkStart w:id="155" w:name="_Toc20274_WPSOffice_Level1"/>
      <w:r>
        <w:rPr>
          <w:rFonts w:hint="eastAsia" w:asciiTheme="minorEastAsia" w:hAnsiTheme="minorEastAsia" w:cstheme="minorEastAsia"/>
          <w:b/>
          <w:sz w:val="24"/>
          <w:szCs w:val="24"/>
        </w:rPr>
        <w:t>20.政府采购合同附件</w:t>
      </w:r>
      <w:bookmarkEnd w:id="153"/>
      <w:bookmarkEnd w:id="154"/>
      <w:bookmarkEnd w:id="155"/>
    </w:p>
    <w:p>
      <w:pPr>
        <w:adjustRightInd w:val="0"/>
        <w:snapToGrid w:val="0"/>
        <w:spacing w:line="360" w:lineRule="auto"/>
        <w:ind w:firstLine="479" w:firstLineChars="196"/>
        <w:rPr>
          <w:rFonts w:asciiTheme="minorEastAsia" w:hAnsiTheme="minorEastAsia" w:cstheme="minorEastAsia"/>
          <w:sz w:val="24"/>
          <w:szCs w:val="24"/>
        </w:rPr>
      </w:pPr>
      <w:r>
        <w:rPr>
          <w:rFonts w:hint="eastAsia" w:asciiTheme="minorEastAsia" w:hAnsiTheme="minorEastAsia" w:cstheme="minorEastAsia"/>
          <w:sz w:val="24"/>
          <w:szCs w:val="24"/>
        </w:rPr>
        <w:t>下列文件构成本政府采购合同不可分割的组成部分，与本政府采购合同具有同等法律效力：</w:t>
      </w:r>
    </w:p>
    <w:p>
      <w:pPr>
        <w:adjustRightInd w:val="0"/>
        <w:snapToGrid w:val="0"/>
        <w:spacing w:line="360" w:lineRule="auto"/>
        <w:ind w:firstLine="479" w:firstLineChars="196"/>
        <w:rPr>
          <w:rFonts w:asciiTheme="minorEastAsia" w:hAnsiTheme="minorEastAsia" w:cstheme="minorEastAsia"/>
          <w:sz w:val="24"/>
          <w:szCs w:val="24"/>
        </w:rPr>
      </w:pPr>
      <w:bookmarkStart w:id="156" w:name="_Toc3518_WPSOffice_Level2"/>
      <w:r>
        <w:rPr>
          <w:rFonts w:hint="eastAsia" w:asciiTheme="minorEastAsia" w:hAnsiTheme="minorEastAsia" w:cstheme="minorEastAsia"/>
          <w:sz w:val="24"/>
          <w:szCs w:val="24"/>
        </w:rPr>
        <w:t>20.1招标文件；</w:t>
      </w:r>
      <w:bookmarkEnd w:id="156"/>
    </w:p>
    <w:p>
      <w:pPr>
        <w:adjustRightInd w:val="0"/>
        <w:snapToGrid w:val="0"/>
        <w:spacing w:line="360" w:lineRule="auto"/>
        <w:ind w:firstLine="479" w:firstLineChars="196"/>
        <w:rPr>
          <w:rFonts w:asciiTheme="minorEastAsia" w:hAnsiTheme="minorEastAsia" w:cstheme="minorEastAsia"/>
          <w:sz w:val="24"/>
          <w:szCs w:val="24"/>
        </w:rPr>
      </w:pPr>
      <w:bookmarkStart w:id="157" w:name="_Toc7342_WPSOffice_Level2"/>
      <w:r>
        <w:rPr>
          <w:rFonts w:hint="eastAsia" w:asciiTheme="minorEastAsia" w:hAnsiTheme="minorEastAsia" w:cstheme="minorEastAsia"/>
          <w:sz w:val="24"/>
          <w:szCs w:val="24"/>
        </w:rPr>
        <w:t>20.2招标文件的更正公告.变更公告；</w:t>
      </w:r>
      <w:bookmarkEnd w:id="157"/>
    </w:p>
    <w:p>
      <w:pPr>
        <w:adjustRightInd w:val="0"/>
        <w:snapToGrid w:val="0"/>
        <w:spacing w:line="360" w:lineRule="auto"/>
        <w:ind w:firstLine="479" w:firstLineChars="196"/>
        <w:rPr>
          <w:rFonts w:asciiTheme="minorEastAsia" w:hAnsiTheme="minorEastAsia" w:cstheme="minorEastAsia"/>
          <w:sz w:val="24"/>
          <w:szCs w:val="24"/>
        </w:rPr>
      </w:pPr>
      <w:bookmarkStart w:id="158" w:name="_Toc576_WPSOffice_Level2"/>
      <w:r>
        <w:rPr>
          <w:rFonts w:hint="eastAsia" w:asciiTheme="minorEastAsia" w:hAnsiTheme="minorEastAsia" w:cstheme="minorEastAsia"/>
          <w:sz w:val="24"/>
          <w:szCs w:val="24"/>
        </w:rPr>
        <w:t>20.3中标人提交的投标文件；</w:t>
      </w:r>
      <w:bookmarkEnd w:id="158"/>
    </w:p>
    <w:p>
      <w:pPr>
        <w:adjustRightInd w:val="0"/>
        <w:snapToGrid w:val="0"/>
        <w:spacing w:line="360" w:lineRule="auto"/>
        <w:ind w:firstLine="479" w:firstLineChars="196"/>
        <w:rPr>
          <w:rFonts w:asciiTheme="minorEastAsia" w:hAnsiTheme="minorEastAsia" w:cstheme="minorEastAsia"/>
          <w:sz w:val="24"/>
          <w:szCs w:val="24"/>
        </w:rPr>
      </w:pPr>
      <w:bookmarkStart w:id="159" w:name="_Toc25464_WPSOffice_Level2"/>
      <w:r>
        <w:rPr>
          <w:rFonts w:hint="eastAsia" w:asciiTheme="minorEastAsia" w:hAnsiTheme="minorEastAsia" w:cstheme="minorEastAsia"/>
          <w:sz w:val="24"/>
          <w:szCs w:val="24"/>
        </w:rPr>
        <w:t>20.4政府采购合同条款；</w:t>
      </w:r>
      <w:bookmarkEnd w:id="159"/>
    </w:p>
    <w:p>
      <w:pPr>
        <w:adjustRightInd w:val="0"/>
        <w:snapToGrid w:val="0"/>
        <w:spacing w:line="360" w:lineRule="auto"/>
        <w:ind w:firstLine="479" w:firstLineChars="196"/>
        <w:rPr>
          <w:rFonts w:asciiTheme="minorEastAsia" w:hAnsiTheme="minorEastAsia" w:cstheme="minorEastAsia"/>
          <w:sz w:val="24"/>
          <w:szCs w:val="24"/>
        </w:rPr>
      </w:pPr>
      <w:bookmarkStart w:id="160" w:name="_Toc25590_WPSOffice_Level2"/>
      <w:r>
        <w:rPr>
          <w:rFonts w:hint="eastAsia" w:asciiTheme="minorEastAsia" w:hAnsiTheme="minorEastAsia" w:cstheme="minorEastAsia"/>
          <w:sz w:val="24"/>
          <w:szCs w:val="24"/>
        </w:rPr>
        <w:t>20.5中标通知书；</w:t>
      </w:r>
      <w:bookmarkEnd w:id="160"/>
    </w:p>
    <w:p>
      <w:pPr>
        <w:adjustRightInd w:val="0"/>
        <w:snapToGrid w:val="0"/>
        <w:spacing w:line="360" w:lineRule="auto"/>
        <w:ind w:firstLine="479" w:firstLineChars="196"/>
        <w:rPr>
          <w:rFonts w:asciiTheme="minorEastAsia" w:hAnsiTheme="minorEastAsia" w:cstheme="minorEastAsia"/>
          <w:sz w:val="24"/>
          <w:szCs w:val="24"/>
        </w:rPr>
      </w:pPr>
      <w:bookmarkStart w:id="161" w:name="_Toc10297_WPSOffice_Level2"/>
      <w:r>
        <w:rPr>
          <w:rFonts w:hint="eastAsia" w:asciiTheme="minorEastAsia" w:hAnsiTheme="minorEastAsia" w:cstheme="minorEastAsia"/>
          <w:sz w:val="24"/>
          <w:szCs w:val="24"/>
        </w:rPr>
        <w:t>20.6政府采购合同的其它附件。</w:t>
      </w:r>
      <w:bookmarkEnd w:id="161"/>
    </w:p>
    <w:p>
      <w:pPr>
        <w:pStyle w:val="4"/>
        <w:adjustRightInd w:val="0"/>
        <w:snapToGrid w:val="0"/>
        <w:spacing w:line="240" w:lineRule="auto"/>
        <w:jc w:val="left"/>
        <w:rPr>
          <w:rFonts w:asciiTheme="minorEastAsia" w:hAnsiTheme="minorEastAsia" w:eastAsiaTheme="minorEastAsia" w:cstheme="minorEastAsia"/>
          <w:sz w:val="21"/>
          <w:szCs w:val="21"/>
        </w:rPr>
      </w:pPr>
      <w:bookmarkStart w:id="162" w:name="_Toc372_WPSOffice_Level1"/>
      <w:bookmarkStart w:id="163" w:name="_Toc30392"/>
      <w:bookmarkStart w:id="164" w:name="_Toc7342_WPSOffice_Level1"/>
      <w:bookmarkStart w:id="165" w:name="_Toc7859"/>
      <w:bookmarkStart w:id="166" w:name="_Toc24007"/>
      <w:bookmarkStart w:id="167" w:name="_Toc3044_WPSOffice_Level1"/>
      <w:r>
        <w:rPr>
          <w:rFonts w:hint="eastAsia" w:asciiTheme="minorEastAsia" w:hAnsiTheme="minorEastAsia" w:eastAsiaTheme="minorEastAsia" w:cstheme="minorEastAsia"/>
          <w:szCs w:val="28"/>
        </w:rPr>
        <w:t>合同格式</w:t>
      </w:r>
      <w:bookmarkEnd w:id="162"/>
      <w:bookmarkEnd w:id="163"/>
      <w:bookmarkEnd w:id="164"/>
      <w:bookmarkEnd w:id="165"/>
      <w:bookmarkEnd w:id="166"/>
      <w:bookmarkEnd w:id="167"/>
    </w:p>
    <w:p>
      <w:pPr>
        <w:adjustRightInd w:val="0"/>
        <w:snapToGrid w:val="0"/>
        <w:spacing w:line="360" w:lineRule="auto"/>
        <w:jc w:val="center"/>
        <w:rPr>
          <w:rFonts w:asciiTheme="minorEastAsia" w:hAnsiTheme="minorEastAsia" w:cstheme="minorEastAsia"/>
          <w:b/>
          <w:bCs/>
          <w:sz w:val="44"/>
          <w:szCs w:val="44"/>
        </w:rPr>
      </w:pPr>
      <w:bookmarkStart w:id="168" w:name="_Toc11644_WPSOffice_Level1"/>
      <w:bookmarkStart w:id="169" w:name="_Toc7832_WPSOffice_Level1"/>
      <w:r>
        <w:rPr>
          <w:rFonts w:hint="eastAsia" w:asciiTheme="minorEastAsia" w:hAnsiTheme="minorEastAsia" w:cstheme="minorEastAsia"/>
          <w:b/>
          <w:bCs/>
          <w:sz w:val="44"/>
          <w:szCs w:val="44"/>
        </w:rPr>
        <w:t>政府采购合同格式</w:t>
      </w:r>
      <w:bookmarkEnd w:id="168"/>
      <w:bookmarkEnd w:id="169"/>
    </w:p>
    <w:p>
      <w:pPr>
        <w:adjustRightInd w:val="0"/>
        <w:snapToGrid w:val="0"/>
        <w:spacing w:line="360" w:lineRule="auto"/>
        <w:ind w:firstLine="49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政府采购合同编号：</w:t>
      </w:r>
    </w:p>
    <w:p>
      <w:pPr>
        <w:adjustRightInd w:val="0"/>
        <w:snapToGrid w:val="0"/>
        <w:spacing w:line="360" w:lineRule="auto"/>
        <w:ind w:firstLine="49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签订地点：</w:t>
      </w:r>
    </w:p>
    <w:p>
      <w:pPr>
        <w:adjustRightInd w:val="0"/>
        <w:snapToGrid w:val="0"/>
        <w:spacing w:line="360" w:lineRule="auto"/>
        <w:ind w:firstLine="640"/>
        <w:jc w:val="left"/>
        <w:rPr>
          <w:rFonts w:asciiTheme="minorEastAsia" w:hAnsiTheme="minorEastAsia" w:cstheme="minorEastAsia"/>
          <w:sz w:val="24"/>
          <w:szCs w:val="24"/>
        </w:rPr>
      </w:pPr>
      <w:r>
        <w:rPr>
          <w:rFonts w:hint="eastAsia" w:asciiTheme="minorEastAsia" w:hAnsiTheme="minorEastAsia" w:cstheme="minorEastAsia"/>
          <w:sz w:val="24"/>
          <w:szCs w:val="24"/>
          <w:u w:val="single"/>
        </w:rPr>
        <w:t xml:space="preserve">    (需方名称</w:t>
      </w:r>
      <w:r>
        <w:rPr>
          <w:rFonts w:hint="eastAsia" w:asciiTheme="minorEastAsia" w:hAnsiTheme="minorEastAsia" w:cstheme="minorEastAsia"/>
          <w:sz w:val="24"/>
          <w:szCs w:val="24"/>
        </w:rPr>
        <w:t>) （以下简称需方）和</w:t>
      </w:r>
      <w:r>
        <w:rPr>
          <w:rFonts w:hint="eastAsia" w:asciiTheme="minorEastAsia" w:hAnsiTheme="minorEastAsia" w:cstheme="minorEastAsia"/>
          <w:sz w:val="24"/>
          <w:szCs w:val="24"/>
          <w:u w:val="single"/>
        </w:rPr>
        <w:t xml:space="preserve">   (供方名称)    </w:t>
      </w:r>
      <w:r>
        <w:rPr>
          <w:rFonts w:hint="eastAsia" w:asciiTheme="minorEastAsia" w:hAnsiTheme="minorEastAsia" w:cstheme="minorEastAsia"/>
          <w:sz w:val="24"/>
          <w:szCs w:val="24"/>
        </w:rPr>
        <w:t xml:space="preserve"> （以下简称供方）根据《中华人民共和国民法典》和有关法律法规，遵循平等.自愿.公平和诚实信用原则，同意按照下面的条款和条件订立本政府采购合同，共同信守。</w:t>
      </w:r>
    </w:p>
    <w:p>
      <w:pPr>
        <w:adjustRightInd w:val="0"/>
        <w:snapToGrid w:val="0"/>
        <w:spacing w:line="360" w:lineRule="auto"/>
        <w:jc w:val="left"/>
        <w:rPr>
          <w:rFonts w:asciiTheme="minorEastAsia" w:hAnsiTheme="minorEastAsia" w:cstheme="minorEastAsia"/>
          <w:b/>
          <w:sz w:val="24"/>
          <w:szCs w:val="24"/>
        </w:rPr>
      </w:pPr>
      <w:r>
        <w:rPr>
          <w:rFonts w:hint="eastAsia" w:asciiTheme="minorEastAsia" w:hAnsiTheme="minorEastAsia" w:cstheme="minorEastAsia"/>
          <w:b/>
          <w:sz w:val="24"/>
          <w:szCs w:val="24"/>
        </w:rPr>
        <w:t>　　</w:t>
      </w:r>
      <w:bookmarkStart w:id="170" w:name="_Toc13230_WPSOffice_Level2"/>
      <w:r>
        <w:rPr>
          <w:rFonts w:hint="eastAsia" w:asciiTheme="minorEastAsia" w:hAnsiTheme="minorEastAsia" w:cstheme="minorEastAsia"/>
          <w:b/>
          <w:sz w:val="24"/>
          <w:szCs w:val="24"/>
        </w:rPr>
        <w:t>一.政府采购合同文件</w:t>
      </w:r>
      <w:bookmarkEnd w:id="170"/>
    </w:p>
    <w:p>
      <w:pPr>
        <w:adjustRightInd w:val="0"/>
        <w:snapToGrid w:val="0"/>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本政府采购合同所附下列文件是构成本政府采购合同不可分割的部分：</w:t>
      </w:r>
    </w:p>
    <w:p>
      <w:pPr>
        <w:adjustRightInd w:val="0"/>
        <w:snapToGrid w:val="0"/>
        <w:spacing w:line="360" w:lineRule="auto"/>
        <w:ind w:firstLine="49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1.招标文件（招标文件编号）；</w:t>
      </w:r>
    </w:p>
    <w:p>
      <w:pPr>
        <w:adjustRightInd w:val="0"/>
        <w:snapToGrid w:val="0"/>
        <w:spacing w:line="360" w:lineRule="auto"/>
        <w:ind w:firstLine="49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2.招标文件的更正公告.变更公告；</w:t>
      </w:r>
    </w:p>
    <w:p>
      <w:pPr>
        <w:adjustRightInd w:val="0"/>
        <w:snapToGrid w:val="0"/>
        <w:spacing w:line="360" w:lineRule="auto"/>
        <w:ind w:firstLine="49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3.中标人提交的投标文件；</w:t>
      </w:r>
    </w:p>
    <w:p>
      <w:pPr>
        <w:adjustRightInd w:val="0"/>
        <w:snapToGrid w:val="0"/>
        <w:spacing w:line="360" w:lineRule="auto"/>
        <w:ind w:firstLine="49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4.政府采购合同条款；</w:t>
      </w:r>
    </w:p>
    <w:p>
      <w:pPr>
        <w:adjustRightInd w:val="0"/>
        <w:snapToGrid w:val="0"/>
        <w:spacing w:line="360" w:lineRule="auto"/>
        <w:ind w:firstLine="49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5.中标通知书；</w:t>
      </w:r>
    </w:p>
    <w:p>
      <w:pPr>
        <w:adjustRightInd w:val="0"/>
        <w:snapToGrid w:val="0"/>
        <w:spacing w:line="360" w:lineRule="auto"/>
        <w:ind w:firstLine="49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6.政府采购合同的其它附件。</w:t>
      </w:r>
    </w:p>
    <w:p>
      <w:pPr>
        <w:adjustRightInd w:val="0"/>
        <w:snapToGrid w:val="0"/>
        <w:spacing w:line="360" w:lineRule="auto"/>
        <w:jc w:val="left"/>
        <w:rPr>
          <w:rFonts w:asciiTheme="minorEastAsia" w:hAnsiTheme="minorEastAsia" w:cstheme="minorEastAsia"/>
          <w:b/>
          <w:sz w:val="24"/>
          <w:szCs w:val="24"/>
        </w:rPr>
      </w:pPr>
      <w:r>
        <w:rPr>
          <w:rFonts w:hint="eastAsia" w:asciiTheme="minorEastAsia" w:hAnsiTheme="minorEastAsia" w:cstheme="minorEastAsia"/>
          <w:b/>
          <w:sz w:val="24"/>
          <w:szCs w:val="24"/>
        </w:rPr>
        <w:t>　　</w:t>
      </w:r>
      <w:bookmarkStart w:id="171" w:name="_Toc19527_WPSOffice_Level2"/>
      <w:r>
        <w:rPr>
          <w:rFonts w:hint="eastAsia" w:asciiTheme="minorEastAsia" w:hAnsiTheme="minorEastAsia" w:cstheme="minorEastAsia"/>
          <w:b/>
          <w:sz w:val="24"/>
          <w:szCs w:val="24"/>
        </w:rPr>
        <w:t>二.政府采购合同范围和条件</w:t>
      </w:r>
      <w:bookmarkEnd w:id="171"/>
    </w:p>
    <w:p>
      <w:pPr>
        <w:adjustRightInd w:val="0"/>
        <w:snapToGrid w:val="0"/>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本政府采购合同的范围和条件与上述政府采购合同文件的规定相一致。</w:t>
      </w:r>
    </w:p>
    <w:p>
      <w:pPr>
        <w:adjustRightInd w:val="0"/>
        <w:snapToGrid w:val="0"/>
        <w:spacing w:line="360" w:lineRule="auto"/>
        <w:jc w:val="left"/>
        <w:rPr>
          <w:rFonts w:asciiTheme="minorEastAsia" w:hAnsiTheme="minorEastAsia" w:cstheme="minorEastAsia"/>
          <w:b/>
          <w:sz w:val="24"/>
          <w:szCs w:val="24"/>
        </w:rPr>
      </w:pPr>
      <w:r>
        <w:rPr>
          <w:rFonts w:hint="eastAsia" w:asciiTheme="minorEastAsia" w:hAnsiTheme="minorEastAsia" w:cstheme="minorEastAsia"/>
          <w:b/>
          <w:sz w:val="24"/>
          <w:szCs w:val="24"/>
        </w:rPr>
        <w:t>　　</w:t>
      </w:r>
      <w:bookmarkStart w:id="172" w:name="_Toc18050_WPSOffice_Level2"/>
      <w:r>
        <w:rPr>
          <w:rFonts w:hint="eastAsia" w:asciiTheme="minorEastAsia" w:hAnsiTheme="minorEastAsia" w:cstheme="minorEastAsia"/>
          <w:b/>
          <w:sz w:val="24"/>
          <w:szCs w:val="24"/>
        </w:rPr>
        <w:t>三.政府采购合同标的</w:t>
      </w:r>
      <w:bookmarkEnd w:id="172"/>
    </w:p>
    <w:p>
      <w:pPr>
        <w:adjustRightInd w:val="0"/>
        <w:snapToGrid w:val="0"/>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本政府采购合同的标的和数量为政府采购合同货物清单(同投标文件中投标产品价格明细表)中所列货物及相关服务。</w:t>
      </w:r>
    </w:p>
    <w:p>
      <w:pPr>
        <w:adjustRightInd w:val="0"/>
        <w:snapToGrid w:val="0"/>
        <w:spacing w:line="360" w:lineRule="auto"/>
        <w:jc w:val="left"/>
        <w:rPr>
          <w:rFonts w:asciiTheme="minorEastAsia" w:hAnsiTheme="minorEastAsia" w:cstheme="minorEastAsia"/>
          <w:b/>
          <w:sz w:val="24"/>
          <w:szCs w:val="24"/>
        </w:rPr>
      </w:pPr>
      <w:r>
        <w:rPr>
          <w:rFonts w:hint="eastAsia" w:asciiTheme="minorEastAsia" w:hAnsiTheme="minorEastAsia" w:cstheme="minorEastAsia"/>
          <w:b/>
          <w:sz w:val="24"/>
          <w:szCs w:val="24"/>
        </w:rPr>
        <w:t>　　</w:t>
      </w:r>
      <w:bookmarkStart w:id="173" w:name="_Toc27886_WPSOffice_Level2"/>
      <w:r>
        <w:rPr>
          <w:rFonts w:hint="eastAsia" w:asciiTheme="minorEastAsia" w:hAnsiTheme="minorEastAsia" w:cstheme="minorEastAsia"/>
          <w:b/>
          <w:sz w:val="24"/>
          <w:szCs w:val="24"/>
        </w:rPr>
        <w:t>四.政府采购合同金额</w:t>
      </w:r>
      <w:bookmarkEnd w:id="173"/>
    </w:p>
    <w:p>
      <w:pPr>
        <w:adjustRightInd w:val="0"/>
        <w:snapToGrid w:val="0"/>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根据上述政府采购合同文件要求，政府采购合同的总金额为人民币</w:t>
      </w:r>
      <w:r>
        <w:rPr>
          <w:rFonts w:hint="eastAsia" w:asciiTheme="minorEastAsia" w:hAnsiTheme="minorEastAsia" w:cstheme="minorEastAsia"/>
          <w:sz w:val="24"/>
          <w:szCs w:val="24"/>
          <w:u w:val="single"/>
        </w:rPr>
        <w:t xml:space="preserve">  （大写）                </w:t>
      </w:r>
      <w:r>
        <w:rPr>
          <w:rFonts w:hint="eastAsia" w:asciiTheme="minorEastAsia" w:hAnsiTheme="minorEastAsia" w:cstheme="minorEastAsia"/>
          <w:sz w:val="24"/>
          <w:szCs w:val="24"/>
        </w:rPr>
        <w:t xml:space="preserve"> 元。</w:t>
      </w:r>
    </w:p>
    <w:p>
      <w:pPr>
        <w:adjustRightInd w:val="0"/>
        <w:snapToGrid w:val="0"/>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注：存在分项产品的必须清晰列明分项产品明细，包括名称.数量.分项报价等，并作为合同组成部分。</w:t>
      </w:r>
    </w:p>
    <w:p>
      <w:pPr>
        <w:adjustRightInd w:val="0"/>
        <w:snapToGrid w:val="0"/>
        <w:spacing w:line="360" w:lineRule="auto"/>
        <w:jc w:val="left"/>
        <w:rPr>
          <w:rFonts w:asciiTheme="minorEastAsia" w:hAnsiTheme="minorEastAsia" w:cstheme="minorEastAsia"/>
          <w:b/>
          <w:sz w:val="24"/>
          <w:szCs w:val="24"/>
        </w:rPr>
      </w:pPr>
      <w:r>
        <w:rPr>
          <w:rFonts w:hint="eastAsia" w:asciiTheme="minorEastAsia" w:hAnsiTheme="minorEastAsia" w:cstheme="minorEastAsia"/>
          <w:b/>
          <w:sz w:val="24"/>
          <w:szCs w:val="24"/>
        </w:rPr>
        <w:t>　　</w:t>
      </w:r>
      <w:bookmarkStart w:id="174" w:name="_Toc22211_WPSOffice_Level2"/>
      <w:r>
        <w:rPr>
          <w:rFonts w:hint="eastAsia" w:asciiTheme="minorEastAsia" w:hAnsiTheme="minorEastAsia" w:cstheme="minorEastAsia"/>
          <w:b/>
          <w:sz w:val="24"/>
          <w:szCs w:val="24"/>
          <w:highlight w:val="none"/>
        </w:rPr>
        <w:t>五.付款方式及条件</w:t>
      </w:r>
      <w:bookmarkEnd w:id="174"/>
    </w:p>
    <w:p>
      <w:pPr>
        <w:adjustRightInd w:val="0"/>
        <w:snapToGrid w:val="0"/>
        <w:spacing w:line="360" w:lineRule="auto"/>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1.付款时间：</w:t>
      </w:r>
    </w:p>
    <w:p>
      <w:pPr>
        <w:adjustRightInd w:val="0"/>
        <w:snapToGrid w:val="0"/>
        <w:spacing w:line="360" w:lineRule="auto"/>
        <w:ind w:firstLine="49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rPr>
        <w:t>2.</w:t>
      </w:r>
      <w:r>
        <w:rPr>
          <w:rFonts w:hint="eastAsia" w:asciiTheme="minorEastAsia" w:hAnsiTheme="minorEastAsia" w:cstheme="minorEastAsia"/>
          <w:sz w:val="24"/>
          <w:szCs w:val="24"/>
          <w:highlight w:val="none"/>
        </w:rPr>
        <w:t>付款方式</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验收合格并开具全额发票后支付合同总价款的95%，剩余5%若无质量问题，在质保期满后一个月内一次性付清。</w:t>
      </w:r>
    </w:p>
    <w:p>
      <w:pPr>
        <w:adjustRightInd w:val="0"/>
        <w:snapToGrid w:val="0"/>
        <w:spacing w:line="360" w:lineRule="auto"/>
        <w:ind w:firstLine="491"/>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3.付款条件：</w:t>
      </w:r>
    </w:p>
    <w:p>
      <w:pPr>
        <w:adjustRightInd w:val="0"/>
        <w:snapToGrid w:val="0"/>
        <w:spacing w:line="360" w:lineRule="auto"/>
        <w:ind w:firstLine="491"/>
        <w:jc w:val="left"/>
        <w:rPr>
          <w:rFonts w:asciiTheme="minorEastAsia" w:hAnsiTheme="minorEastAsia" w:cstheme="minorEastAsia"/>
          <w:sz w:val="24"/>
          <w:szCs w:val="24"/>
        </w:rPr>
      </w:pPr>
      <w:bookmarkStart w:id="175" w:name="_Toc27813_WPSOffice_Level2"/>
      <w:r>
        <w:rPr>
          <w:rFonts w:hint="eastAsia" w:asciiTheme="minorEastAsia" w:hAnsiTheme="minorEastAsia" w:cstheme="minorEastAsia"/>
          <w:b/>
          <w:sz w:val="24"/>
          <w:szCs w:val="24"/>
        </w:rPr>
        <w:t>六.交货时间和交货地点</w:t>
      </w:r>
      <w:bookmarkEnd w:id="175"/>
    </w:p>
    <w:p>
      <w:pPr>
        <w:adjustRightInd w:val="0"/>
        <w:snapToGrid w:val="0"/>
        <w:spacing w:line="360" w:lineRule="auto"/>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 xml:space="preserve">    1.交货时间：</w:t>
      </w:r>
    </w:p>
    <w:p>
      <w:pPr>
        <w:adjustRightInd w:val="0"/>
        <w:snapToGrid w:val="0"/>
        <w:spacing w:line="360" w:lineRule="auto"/>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 xml:space="preserve">    2.交货地点：</w:t>
      </w:r>
      <w:r>
        <w:rPr>
          <w:rFonts w:hint="eastAsia" w:asciiTheme="minorEastAsia" w:hAnsiTheme="minorEastAsia" w:cstheme="minorEastAsia"/>
          <w:sz w:val="24"/>
          <w:szCs w:val="24"/>
          <w:lang w:eastAsia="zh-CN"/>
        </w:rPr>
        <w:t>渭南市检验检测研究院</w:t>
      </w:r>
      <w:r>
        <w:rPr>
          <w:rFonts w:hint="eastAsia" w:asciiTheme="minorEastAsia" w:hAnsiTheme="minorEastAsia" w:cstheme="minorEastAsia"/>
          <w:sz w:val="24"/>
          <w:szCs w:val="24"/>
        </w:rPr>
        <w:t>指定地点；</w:t>
      </w:r>
    </w:p>
    <w:p>
      <w:pPr>
        <w:adjustRightInd w:val="0"/>
        <w:snapToGrid w:val="0"/>
        <w:spacing w:line="360" w:lineRule="auto"/>
        <w:jc w:val="left"/>
        <w:rPr>
          <w:rFonts w:asciiTheme="minorEastAsia" w:hAnsiTheme="minorEastAsia" w:cstheme="minorEastAsia"/>
          <w:b/>
          <w:sz w:val="24"/>
          <w:szCs w:val="24"/>
        </w:rPr>
      </w:pPr>
      <w:r>
        <w:rPr>
          <w:rFonts w:hint="eastAsia" w:asciiTheme="minorEastAsia" w:hAnsiTheme="minorEastAsia" w:cstheme="minorEastAsia"/>
          <w:b/>
          <w:sz w:val="24"/>
          <w:szCs w:val="24"/>
        </w:rPr>
        <w:t>　　</w:t>
      </w:r>
      <w:bookmarkStart w:id="176" w:name="_Toc12497_WPSOffice_Level2"/>
      <w:r>
        <w:rPr>
          <w:rFonts w:hint="eastAsia" w:asciiTheme="minorEastAsia" w:hAnsiTheme="minorEastAsia" w:cstheme="minorEastAsia"/>
          <w:b/>
          <w:sz w:val="24"/>
          <w:szCs w:val="24"/>
        </w:rPr>
        <w:t>七.验收要求</w:t>
      </w:r>
      <w:bookmarkEnd w:id="176"/>
    </w:p>
    <w:p>
      <w:pPr>
        <w:adjustRightInd w:val="0"/>
        <w:snapToGrid w:val="0"/>
        <w:spacing w:line="360" w:lineRule="auto"/>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供方完全履行合同义务后，需方或需方的最终用户按照上述政府采购合同文件列明的标准进行验收，验收不合格的，供方需按照第八条第2款的约定承担相应违约责任。</w:t>
      </w:r>
    </w:p>
    <w:p>
      <w:pPr>
        <w:adjustRightInd w:val="0"/>
        <w:snapToGrid w:val="0"/>
        <w:spacing w:line="360" w:lineRule="auto"/>
        <w:jc w:val="left"/>
        <w:rPr>
          <w:rFonts w:asciiTheme="minorEastAsia" w:hAnsiTheme="minorEastAsia" w:cstheme="minorEastAsia"/>
          <w:b/>
          <w:sz w:val="24"/>
          <w:szCs w:val="24"/>
        </w:rPr>
      </w:pPr>
      <w:bookmarkStart w:id="177" w:name="_Toc4868_WPSOffice_Level2"/>
      <w:r>
        <w:rPr>
          <w:rFonts w:hint="eastAsia" w:asciiTheme="minorEastAsia" w:hAnsiTheme="minorEastAsia" w:cstheme="minorEastAsia"/>
          <w:b/>
          <w:sz w:val="24"/>
          <w:szCs w:val="24"/>
        </w:rPr>
        <w:t>八.违约责任</w:t>
      </w:r>
      <w:bookmarkEnd w:id="177"/>
    </w:p>
    <w:p>
      <w:pPr>
        <w:adjustRightInd w:val="0"/>
        <w:snapToGrid w:val="0"/>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1.供方逾期供货的，每逾期一天向需方支付逾期供货金额%的违约金，逾期日的，需方有权单方面解除本协议。</w:t>
      </w:r>
    </w:p>
    <w:p>
      <w:pPr>
        <w:adjustRightInd w:val="0"/>
        <w:snapToGrid w:val="0"/>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2.供方交付的货物不符合约定的，供方无条件更换符合约定的货物，并按照最终提供合格货物的日期遵照前款承担违约责任，更换一次货物后仍不符合约定的，需方有权单方面解除本协议。</w:t>
      </w:r>
    </w:p>
    <w:p>
      <w:pPr>
        <w:adjustRightInd w:val="0"/>
        <w:snapToGrid w:val="0"/>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3.需方逾期付款的，每逾期一天向供方支付逾期金额%的违约金，逾期日的，供方有权单方面解除本协议。</w:t>
      </w:r>
    </w:p>
    <w:p>
      <w:pPr>
        <w:adjustRightInd w:val="0"/>
        <w:snapToGrid w:val="0"/>
        <w:spacing w:line="360" w:lineRule="auto"/>
        <w:jc w:val="left"/>
        <w:rPr>
          <w:rFonts w:asciiTheme="minorEastAsia" w:hAnsiTheme="minorEastAsia" w:cstheme="minorEastAsia"/>
          <w:b/>
          <w:sz w:val="24"/>
          <w:szCs w:val="24"/>
        </w:rPr>
      </w:pPr>
      <w:bookmarkStart w:id="178" w:name="_Toc24496_WPSOffice_Level2"/>
      <w:r>
        <w:rPr>
          <w:rFonts w:hint="eastAsia" w:asciiTheme="minorEastAsia" w:hAnsiTheme="minorEastAsia" w:cstheme="minorEastAsia"/>
          <w:b/>
          <w:sz w:val="24"/>
          <w:szCs w:val="24"/>
        </w:rPr>
        <w:t>九.争议解决</w:t>
      </w:r>
      <w:bookmarkEnd w:id="178"/>
    </w:p>
    <w:p>
      <w:pPr>
        <w:adjustRightInd w:val="0"/>
        <w:snapToGrid w:val="0"/>
        <w:spacing w:line="360" w:lineRule="auto"/>
        <w:jc w:val="left"/>
        <w:rPr>
          <w:rFonts w:asciiTheme="minorEastAsia" w:hAnsiTheme="minorEastAsia" w:cstheme="minorEastAsia"/>
          <w:b/>
          <w:sz w:val="24"/>
          <w:szCs w:val="24"/>
        </w:rPr>
      </w:pPr>
      <w:r>
        <w:rPr>
          <w:rFonts w:hint="eastAsia" w:asciiTheme="minorEastAsia" w:hAnsiTheme="minorEastAsia" w:cstheme="minorEastAsia"/>
          <w:sz w:val="24"/>
          <w:szCs w:val="24"/>
        </w:rPr>
        <w:t xml:space="preserve">    双方因履行本协议而产生的争议，应友好协商解决，协商不成的，任何一方可向需方所在地的人民法院提起诉讼。</w:t>
      </w:r>
    </w:p>
    <w:p>
      <w:pPr>
        <w:adjustRightInd w:val="0"/>
        <w:snapToGrid w:val="0"/>
        <w:spacing w:line="360" w:lineRule="auto"/>
        <w:jc w:val="left"/>
        <w:rPr>
          <w:rFonts w:asciiTheme="minorEastAsia" w:hAnsiTheme="minorEastAsia" w:cstheme="minorEastAsia"/>
          <w:b/>
          <w:sz w:val="24"/>
          <w:szCs w:val="24"/>
        </w:rPr>
      </w:pPr>
      <w:bookmarkStart w:id="179" w:name="_Toc24974_WPSOffice_Level2"/>
      <w:r>
        <w:rPr>
          <w:rFonts w:hint="eastAsia" w:asciiTheme="minorEastAsia" w:hAnsiTheme="minorEastAsia" w:cstheme="minorEastAsia"/>
          <w:b/>
          <w:sz w:val="24"/>
          <w:szCs w:val="24"/>
        </w:rPr>
        <w:t>十.合同生效</w:t>
      </w:r>
      <w:bookmarkEnd w:id="179"/>
    </w:p>
    <w:p>
      <w:pPr>
        <w:adjustRightInd w:val="0"/>
        <w:snapToGrid w:val="0"/>
        <w:spacing w:line="360" w:lineRule="auto"/>
        <w:ind w:firstLine="420"/>
        <w:jc w:val="left"/>
        <w:rPr>
          <w:rFonts w:asciiTheme="minorEastAsia" w:hAnsiTheme="minorEastAsia" w:cstheme="minorEastAsia"/>
          <w:sz w:val="24"/>
          <w:szCs w:val="24"/>
        </w:rPr>
      </w:pPr>
      <w:r>
        <w:rPr>
          <w:rFonts w:hint="eastAsia" w:asciiTheme="minorEastAsia" w:hAnsiTheme="minorEastAsia" w:cstheme="minorEastAsia"/>
          <w:sz w:val="24"/>
          <w:szCs w:val="24"/>
        </w:rPr>
        <w:t>本政府采购合同经双方授权代表签字盖章后生效。</w:t>
      </w:r>
    </w:p>
    <w:p>
      <w:pPr>
        <w:adjustRightInd w:val="0"/>
        <w:snapToGrid w:val="0"/>
        <w:spacing w:line="360" w:lineRule="auto"/>
        <w:jc w:val="left"/>
        <w:rPr>
          <w:rFonts w:hint="eastAsia" w:asciiTheme="minorEastAsia" w:hAnsiTheme="minorEastAsia" w:cstheme="minorEastAsia"/>
          <w:sz w:val="24"/>
          <w:szCs w:val="24"/>
        </w:rPr>
      </w:pPr>
    </w:p>
    <w:p>
      <w:pPr>
        <w:adjustRightInd w:val="0"/>
        <w:snapToGrid w:val="0"/>
        <w:spacing w:line="360" w:lineRule="auto"/>
        <w:jc w:val="left"/>
        <w:rPr>
          <w:rFonts w:hint="eastAsia" w:asciiTheme="minorEastAsia" w:hAnsiTheme="minorEastAsia" w:cstheme="minorEastAsia"/>
          <w:sz w:val="24"/>
          <w:szCs w:val="24"/>
        </w:rPr>
      </w:pPr>
    </w:p>
    <w:p>
      <w:pPr>
        <w:adjustRightInd w:val="0"/>
        <w:snapToGrid w:val="0"/>
        <w:spacing w:line="360" w:lineRule="auto"/>
        <w:jc w:val="left"/>
        <w:rPr>
          <w:rFonts w:hint="eastAsia" w:asciiTheme="minorEastAsia" w:hAnsiTheme="minorEastAsia" w:cstheme="minorEastAsia"/>
          <w:sz w:val="24"/>
          <w:szCs w:val="24"/>
        </w:rPr>
      </w:pPr>
    </w:p>
    <w:p>
      <w:pPr>
        <w:adjustRightInd w:val="0"/>
        <w:snapToGrid w:val="0"/>
        <w:spacing w:line="360" w:lineRule="auto"/>
        <w:jc w:val="left"/>
        <w:rPr>
          <w:rFonts w:hint="eastAsia" w:asciiTheme="minorEastAsia" w:hAnsiTheme="minorEastAsia" w:cstheme="minorEastAsia"/>
          <w:sz w:val="24"/>
          <w:szCs w:val="24"/>
        </w:rPr>
      </w:pPr>
    </w:p>
    <w:p>
      <w:pPr>
        <w:adjustRightInd w:val="0"/>
        <w:snapToGrid w:val="0"/>
        <w:spacing w:line="360" w:lineRule="auto"/>
        <w:jc w:val="left"/>
        <w:rPr>
          <w:rFonts w:hint="eastAsia" w:asciiTheme="minorEastAsia" w:hAnsiTheme="minorEastAsia" w:cstheme="minorEastAsia"/>
          <w:sz w:val="24"/>
          <w:szCs w:val="24"/>
        </w:rPr>
      </w:pPr>
    </w:p>
    <w:p>
      <w:pPr>
        <w:adjustRightInd w:val="0"/>
        <w:snapToGrid w:val="0"/>
        <w:spacing w:line="360" w:lineRule="auto"/>
        <w:jc w:val="left"/>
        <w:rPr>
          <w:rFonts w:hint="eastAsia" w:asciiTheme="minorEastAsia" w:hAnsiTheme="minorEastAsia" w:cstheme="minorEastAsia"/>
          <w:sz w:val="24"/>
          <w:szCs w:val="24"/>
        </w:rPr>
      </w:pPr>
    </w:p>
    <w:p>
      <w:pPr>
        <w:adjustRightInd w:val="0"/>
        <w:snapToGrid w:val="0"/>
        <w:spacing w:line="360" w:lineRule="auto"/>
        <w:jc w:val="left"/>
        <w:rPr>
          <w:rFonts w:hint="eastAsia" w:asciiTheme="minorEastAsia" w:hAnsiTheme="minorEastAsia" w:cstheme="minorEastAsia"/>
          <w:sz w:val="24"/>
          <w:szCs w:val="24"/>
        </w:rPr>
      </w:pPr>
    </w:p>
    <w:p>
      <w:pPr>
        <w:adjustRightInd w:val="0"/>
        <w:snapToGrid w:val="0"/>
        <w:spacing w:line="360" w:lineRule="auto"/>
        <w:jc w:val="left"/>
        <w:rPr>
          <w:rFonts w:hint="eastAsia" w:asciiTheme="minorEastAsia" w:hAnsiTheme="minorEastAsia" w:cstheme="minorEastAsia"/>
          <w:sz w:val="24"/>
          <w:szCs w:val="24"/>
        </w:rPr>
      </w:pPr>
    </w:p>
    <w:p>
      <w:pPr>
        <w:adjustRightInd w:val="0"/>
        <w:snapToGrid w:val="0"/>
        <w:spacing w:line="360" w:lineRule="auto"/>
        <w:jc w:val="left"/>
        <w:rPr>
          <w:rFonts w:hint="eastAsia" w:asciiTheme="minorEastAsia" w:hAnsiTheme="minorEastAsia" w:cstheme="minorEastAsia"/>
          <w:sz w:val="24"/>
          <w:szCs w:val="24"/>
        </w:rPr>
      </w:pPr>
    </w:p>
    <w:p>
      <w:pPr>
        <w:adjustRightInd w:val="0"/>
        <w:snapToGrid w:val="0"/>
        <w:spacing w:line="360" w:lineRule="auto"/>
        <w:jc w:val="left"/>
        <w:rPr>
          <w:rFonts w:hint="eastAsia" w:asciiTheme="minorEastAsia" w:hAnsiTheme="minorEastAsia" w:cstheme="minorEastAsia"/>
          <w:sz w:val="24"/>
          <w:szCs w:val="24"/>
        </w:rPr>
      </w:pPr>
    </w:p>
    <w:p>
      <w:pPr>
        <w:adjustRightInd w:val="0"/>
        <w:snapToGrid w:val="0"/>
        <w:spacing w:line="360" w:lineRule="auto"/>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 xml:space="preserve">需方（公章）：                          供方(公章)：                     </w:t>
      </w:r>
    </w:p>
    <w:p>
      <w:pPr>
        <w:adjustRightInd w:val="0"/>
        <w:snapToGrid w:val="0"/>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法定代表人或授权代表人(签字):          法定代表人或授权代表人(签字):</w:t>
      </w:r>
    </w:p>
    <w:p>
      <w:pPr>
        <w:adjustRightInd w:val="0"/>
        <w:snapToGrid w:val="0"/>
        <w:spacing w:line="360" w:lineRule="auto"/>
        <w:rPr>
          <w:rFonts w:asciiTheme="minorEastAsia" w:hAnsiTheme="minorEastAsia" w:cstheme="minorEastAsia"/>
          <w:sz w:val="24"/>
          <w:szCs w:val="24"/>
          <w:u w:val="single"/>
        </w:rPr>
      </w:pPr>
      <w:r>
        <w:rPr>
          <w:rFonts w:hint="eastAsia" w:asciiTheme="minorEastAsia" w:hAnsiTheme="minorEastAsia" w:cstheme="minorEastAsia"/>
          <w:sz w:val="24"/>
          <w:szCs w:val="24"/>
        </w:rPr>
        <w:t xml:space="preserve">地址：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地址：</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联系人：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联系人：</w:t>
      </w:r>
    </w:p>
    <w:p>
      <w:pPr>
        <w:adjustRightInd w:val="0"/>
        <w:snapToGrid w:val="0"/>
        <w:spacing w:line="360" w:lineRule="auto"/>
        <w:rPr>
          <w:rFonts w:asciiTheme="minorEastAsia" w:hAnsiTheme="minorEastAsia" w:cstheme="minorEastAsia"/>
          <w:sz w:val="24"/>
          <w:szCs w:val="24"/>
          <w:u w:val="single"/>
        </w:rPr>
      </w:pPr>
      <w:r>
        <w:rPr>
          <w:rFonts w:hint="eastAsia" w:asciiTheme="minorEastAsia" w:hAnsiTheme="minorEastAsia" w:cstheme="minorEastAsia"/>
          <w:sz w:val="24"/>
          <w:szCs w:val="24"/>
        </w:rPr>
        <w:t xml:space="preserve">电话：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电话：</w:t>
      </w:r>
    </w:p>
    <w:p>
      <w:pPr>
        <w:adjustRightInd w:val="0"/>
        <w:snapToGrid w:val="0"/>
        <w:spacing w:line="360" w:lineRule="auto"/>
        <w:rPr>
          <w:rFonts w:asciiTheme="minorEastAsia" w:hAnsiTheme="minorEastAsia" w:cstheme="minorEastAsia"/>
          <w:sz w:val="24"/>
          <w:szCs w:val="24"/>
          <w:u w:val="single"/>
        </w:rPr>
      </w:pPr>
      <w:r>
        <w:rPr>
          <w:rFonts w:hint="eastAsia" w:asciiTheme="minorEastAsia" w:hAnsiTheme="minorEastAsia" w:cstheme="minorEastAsia"/>
          <w:sz w:val="24"/>
          <w:szCs w:val="24"/>
        </w:rPr>
        <w:t xml:space="preserve">传真：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传真：</w:t>
      </w:r>
    </w:p>
    <w:p>
      <w:pPr>
        <w:adjustRightInd w:val="0"/>
        <w:snapToGrid w:val="0"/>
        <w:spacing w:line="360" w:lineRule="auto"/>
        <w:rPr>
          <w:rFonts w:asciiTheme="minorEastAsia" w:hAnsiTheme="minorEastAsia" w:cstheme="minorEastAsia"/>
          <w:sz w:val="24"/>
          <w:szCs w:val="24"/>
          <w:u w:val="single"/>
        </w:rPr>
      </w:pPr>
      <w:r>
        <w:rPr>
          <w:rFonts w:hint="eastAsia" w:asciiTheme="minorEastAsia" w:hAnsiTheme="minorEastAsia" w:cstheme="minorEastAsia"/>
          <w:sz w:val="24"/>
          <w:szCs w:val="24"/>
        </w:rPr>
        <w:t xml:space="preserve">邮编：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邮编：</w:t>
      </w:r>
    </w:p>
    <w:p>
      <w:pPr>
        <w:pStyle w:val="17"/>
        <w:ind w:firstLine="0" w:firstLineChars="0"/>
        <w:rPr>
          <w:sz w:val="24"/>
          <w:szCs w:val="24"/>
        </w:rPr>
      </w:pPr>
      <w:r>
        <w:rPr>
          <w:rFonts w:hint="eastAsia" w:asciiTheme="minorEastAsia" w:hAnsiTheme="minorEastAsia" w:cstheme="minorEastAsia"/>
          <w:sz w:val="24"/>
          <w:szCs w:val="24"/>
        </w:rPr>
        <w:t xml:space="preserve">日期：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 xml:space="preserve">日期： </w:t>
      </w:r>
    </w:p>
    <w:p>
      <w:pPr>
        <w:pStyle w:val="17"/>
        <w:ind w:firstLine="246"/>
        <w:rPr>
          <w:sz w:val="24"/>
          <w:szCs w:val="24"/>
        </w:rPr>
        <w:sectPr>
          <w:footerReference r:id="rId13" w:type="first"/>
          <w:footerReference r:id="rId12" w:type="default"/>
          <w:pgSz w:w="11906" w:h="16838"/>
          <w:pgMar w:top="1440" w:right="1803" w:bottom="1440" w:left="1803" w:header="850" w:footer="992" w:gutter="0"/>
          <w:cols w:space="720" w:num="1"/>
          <w:titlePg/>
          <w:docGrid w:type="linesAndChars" w:linePitch="381" w:charSpace="1228"/>
        </w:sectPr>
      </w:pPr>
    </w:p>
    <w:p>
      <w:pPr>
        <w:pStyle w:val="3"/>
        <w:keepNext w:val="0"/>
        <w:pageBreakBefore/>
        <w:spacing w:beforeLines="100" w:afterLines="150" w:line="500" w:lineRule="exact"/>
        <w:jc w:val="center"/>
        <w:rPr>
          <w:rFonts w:asciiTheme="minorEastAsia" w:hAnsiTheme="minorEastAsia" w:eastAsiaTheme="minorEastAsia" w:cstheme="minorEastAsia"/>
        </w:rPr>
      </w:pPr>
      <w:bookmarkStart w:id="180" w:name="_Toc9153"/>
      <w:r>
        <w:rPr>
          <w:rFonts w:hint="eastAsia" w:asciiTheme="minorEastAsia" w:hAnsiTheme="minorEastAsia" w:eastAsiaTheme="minorEastAsia" w:cstheme="minorEastAsia"/>
          <w:sz w:val="36"/>
          <w:szCs w:val="36"/>
        </w:rPr>
        <w:t>第七部分  投标文件格式</w:t>
      </w:r>
      <w:bookmarkEnd w:id="92"/>
      <w:bookmarkEnd w:id="180"/>
    </w:p>
    <w:p>
      <w:pPr>
        <w:adjustRightInd w:val="0"/>
        <w:snapToGrid w:val="0"/>
        <w:spacing w:line="500" w:lineRule="exact"/>
        <w:jc w:val="left"/>
        <w:rPr>
          <w:rFonts w:asciiTheme="minorEastAsia" w:hAnsiTheme="minorEastAsia" w:cstheme="minorEastAsia"/>
          <w:b/>
          <w:w w:val="120"/>
          <w:sz w:val="28"/>
          <w:szCs w:val="28"/>
        </w:rPr>
      </w:pPr>
      <w:r>
        <w:rPr>
          <w:rFonts w:hint="eastAsia" w:asciiTheme="minorEastAsia" w:hAnsiTheme="minorEastAsia" w:cstheme="minorEastAsia"/>
          <w:b/>
          <w:w w:val="120"/>
          <w:sz w:val="28"/>
          <w:szCs w:val="28"/>
        </w:rPr>
        <w:t>项目编号：</w:t>
      </w:r>
      <w:r>
        <w:rPr>
          <w:rFonts w:hint="eastAsia" w:asciiTheme="minorEastAsia" w:hAnsiTheme="minorEastAsia" w:cstheme="minorEastAsia"/>
          <w:b/>
          <w:w w:val="120"/>
          <w:sz w:val="28"/>
          <w:szCs w:val="28"/>
          <w:lang w:eastAsia="zh-CN"/>
        </w:rPr>
        <w:t>SXWZ2022ZB-WNJC-031</w:t>
      </w:r>
      <w:r>
        <w:rPr>
          <w:rFonts w:hint="eastAsia" w:asciiTheme="minorEastAsia" w:hAnsiTheme="minorEastAsia" w:cstheme="minorEastAsia"/>
          <w:b/>
          <w:w w:val="120"/>
          <w:sz w:val="28"/>
          <w:szCs w:val="28"/>
        </w:rPr>
        <w:t xml:space="preserve">       （正本或副本）</w:t>
      </w:r>
    </w:p>
    <w:p>
      <w:pPr>
        <w:snapToGrid w:val="0"/>
        <w:spacing w:line="360" w:lineRule="auto"/>
        <w:ind w:right="-99" w:rightChars="-47"/>
        <w:rPr>
          <w:rFonts w:asciiTheme="minorEastAsia" w:hAnsiTheme="minorEastAsia" w:cstheme="minorEastAsia"/>
          <w:b/>
          <w:bCs/>
          <w:sz w:val="72"/>
          <w:szCs w:val="72"/>
        </w:rPr>
      </w:pPr>
    </w:p>
    <w:p>
      <w:pPr>
        <w:snapToGrid w:val="0"/>
        <w:spacing w:line="480" w:lineRule="auto"/>
        <w:jc w:val="center"/>
        <w:rPr>
          <w:rFonts w:hint="eastAsia" w:asciiTheme="minorEastAsia" w:hAnsiTheme="minorEastAsia" w:cstheme="minorEastAsia"/>
          <w:b/>
          <w:bCs/>
          <w:sz w:val="52"/>
          <w:szCs w:val="52"/>
        </w:rPr>
      </w:pPr>
      <w:r>
        <w:rPr>
          <w:rFonts w:hint="eastAsia" w:asciiTheme="minorEastAsia" w:hAnsiTheme="minorEastAsia" w:cstheme="minorEastAsia"/>
          <w:b/>
          <w:bCs/>
          <w:sz w:val="52"/>
          <w:szCs w:val="52"/>
        </w:rPr>
        <w:t>渭南市检验检测研究院专用仪器设备</w:t>
      </w:r>
    </w:p>
    <w:p>
      <w:pPr>
        <w:snapToGrid w:val="0"/>
        <w:spacing w:line="480" w:lineRule="auto"/>
        <w:jc w:val="center"/>
        <w:rPr>
          <w:rFonts w:asciiTheme="minorEastAsia" w:hAnsiTheme="minorEastAsia" w:cstheme="minorEastAsia"/>
          <w:b/>
          <w:bCs/>
          <w:sz w:val="52"/>
          <w:szCs w:val="52"/>
        </w:rPr>
      </w:pPr>
      <w:r>
        <w:rPr>
          <w:rFonts w:hint="eastAsia" w:asciiTheme="minorEastAsia" w:hAnsiTheme="minorEastAsia" w:cstheme="minorEastAsia"/>
          <w:b/>
          <w:bCs/>
          <w:sz w:val="52"/>
          <w:szCs w:val="52"/>
        </w:rPr>
        <w:t xml:space="preserve">采购项目 </w:t>
      </w:r>
    </w:p>
    <w:p>
      <w:pPr>
        <w:pStyle w:val="17"/>
        <w:ind w:firstLine="180"/>
        <w:jc w:val="center"/>
        <w:rPr>
          <w:rFonts w:hint="eastAsia" w:eastAsiaTheme="minorEastAsia"/>
          <w:sz w:val="72"/>
          <w:szCs w:val="72"/>
          <w:lang w:eastAsia="zh-CN"/>
        </w:rPr>
      </w:pPr>
      <w:r>
        <w:rPr>
          <w:rFonts w:hint="eastAsia"/>
          <w:sz w:val="72"/>
          <w:szCs w:val="72"/>
          <w:lang w:eastAsia="zh-CN"/>
        </w:rPr>
        <w:t>（第</w:t>
      </w:r>
      <w:r>
        <w:rPr>
          <w:rFonts w:hint="eastAsia"/>
          <w:sz w:val="72"/>
          <w:szCs w:val="72"/>
          <w:lang w:val="en-US" w:eastAsia="zh-CN"/>
        </w:rPr>
        <w:t>X标段</w:t>
      </w:r>
      <w:r>
        <w:rPr>
          <w:rFonts w:hint="eastAsia"/>
          <w:sz w:val="72"/>
          <w:szCs w:val="72"/>
          <w:lang w:eastAsia="zh-CN"/>
        </w:rPr>
        <w:t>）</w:t>
      </w:r>
    </w:p>
    <w:p>
      <w:pPr>
        <w:snapToGrid w:val="0"/>
        <w:spacing w:line="480" w:lineRule="auto"/>
        <w:ind w:firstLine="3614" w:firstLineChars="500"/>
        <w:rPr>
          <w:rFonts w:asciiTheme="minorEastAsia" w:hAnsiTheme="minorEastAsia" w:cstheme="minorEastAsia"/>
          <w:b/>
          <w:bCs/>
          <w:sz w:val="72"/>
          <w:szCs w:val="72"/>
        </w:rPr>
      </w:pPr>
      <w:r>
        <w:rPr>
          <w:rFonts w:hint="eastAsia" w:asciiTheme="minorEastAsia" w:hAnsiTheme="minorEastAsia" w:cstheme="minorEastAsia"/>
          <w:b/>
          <w:bCs/>
          <w:sz w:val="72"/>
          <w:szCs w:val="72"/>
        </w:rPr>
        <w:t>投标文件</w:t>
      </w:r>
    </w:p>
    <w:p>
      <w:pPr>
        <w:pStyle w:val="17"/>
        <w:ind w:firstLine="723"/>
        <w:rPr>
          <w:rFonts w:asciiTheme="minorEastAsia" w:hAnsiTheme="minorEastAsia" w:cstheme="minorEastAsia"/>
          <w:b/>
          <w:bCs/>
          <w:sz w:val="72"/>
          <w:szCs w:val="72"/>
        </w:rPr>
      </w:pPr>
    </w:p>
    <w:p>
      <w:pPr>
        <w:pStyle w:val="17"/>
        <w:ind w:firstLine="723"/>
        <w:rPr>
          <w:rFonts w:asciiTheme="minorEastAsia" w:hAnsiTheme="minorEastAsia" w:cstheme="minorEastAsia"/>
          <w:b/>
          <w:bCs/>
          <w:sz w:val="72"/>
          <w:szCs w:val="72"/>
        </w:rPr>
      </w:pPr>
    </w:p>
    <w:p>
      <w:pPr>
        <w:pStyle w:val="17"/>
        <w:ind w:firstLine="723"/>
        <w:rPr>
          <w:rFonts w:asciiTheme="minorEastAsia" w:hAnsiTheme="minorEastAsia" w:cstheme="minorEastAsia"/>
          <w:b/>
          <w:bCs/>
          <w:sz w:val="72"/>
          <w:szCs w:val="72"/>
        </w:rPr>
      </w:pPr>
    </w:p>
    <w:p>
      <w:pPr>
        <w:snapToGrid w:val="0"/>
        <w:spacing w:line="480" w:lineRule="auto"/>
        <w:ind w:firstLine="1600" w:firstLineChars="500"/>
        <w:jc w:val="left"/>
        <w:rPr>
          <w:rFonts w:asciiTheme="minorEastAsia" w:hAnsiTheme="minorEastAsia" w:cstheme="minorEastAsia"/>
          <w:sz w:val="32"/>
          <w:szCs w:val="32"/>
          <w:u w:val="single"/>
        </w:rPr>
      </w:pPr>
      <w:r>
        <w:rPr>
          <w:rFonts w:hint="eastAsia" w:asciiTheme="minorEastAsia" w:hAnsiTheme="minorEastAsia" w:cstheme="minorEastAsia"/>
          <w:sz w:val="32"/>
          <w:szCs w:val="32"/>
          <w:lang w:val="zh-CN"/>
        </w:rPr>
        <w:t>投标人（单位名称及公章）：</w:t>
      </w:r>
    </w:p>
    <w:p>
      <w:pPr>
        <w:snapToGrid w:val="0"/>
        <w:spacing w:line="480" w:lineRule="auto"/>
        <w:ind w:firstLine="1600" w:firstLineChars="500"/>
        <w:jc w:val="left"/>
        <w:rPr>
          <w:rFonts w:asciiTheme="minorEastAsia" w:hAnsiTheme="minorEastAsia" w:cstheme="minorEastAsia"/>
          <w:sz w:val="32"/>
          <w:szCs w:val="32"/>
          <w:u w:val="single"/>
        </w:rPr>
      </w:pPr>
      <w:r>
        <w:rPr>
          <w:rFonts w:hint="eastAsia" w:asciiTheme="minorEastAsia" w:hAnsiTheme="minorEastAsia" w:cstheme="minorEastAsia"/>
          <w:sz w:val="32"/>
          <w:szCs w:val="32"/>
        </w:rPr>
        <w:t>日  期</w:t>
      </w:r>
      <w:r>
        <w:rPr>
          <w:rFonts w:hint="eastAsia" w:asciiTheme="minorEastAsia" w:hAnsiTheme="minorEastAsia" w:cstheme="minorEastAsia"/>
          <w:sz w:val="32"/>
          <w:szCs w:val="32"/>
          <w:lang w:val="zh-CN"/>
        </w:rPr>
        <w:t>：</w:t>
      </w:r>
    </w:p>
    <w:p>
      <w:pPr>
        <w:pageBreakBefore/>
        <w:spacing w:beforeLines="100" w:afterLines="150" w:line="500" w:lineRule="exact"/>
        <w:ind w:firstLine="723" w:firstLineChars="200"/>
        <w:jc w:val="center"/>
        <w:rPr>
          <w:rFonts w:asciiTheme="minorEastAsia" w:hAnsiTheme="minorEastAsia" w:cstheme="minorEastAsia"/>
          <w:b/>
          <w:sz w:val="50"/>
        </w:rPr>
      </w:pPr>
      <w:r>
        <w:rPr>
          <w:rFonts w:hint="eastAsia" w:asciiTheme="minorEastAsia" w:hAnsiTheme="minorEastAsia" w:cstheme="minorEastAsia"/>
          <w:b/>
          <w:sz w:val="36"/>
          <w:szCs w:val="36"/>
        </w:rPr>
        <w:t>目 录</w:t>
      </w:r>
    </w:p>
    <w:p>
      <w:pPr>
        <w:pStyle w:val="9"/>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第一章   投标函</w:t>
      </w:r>
    </w:p>
    <w:p>
      <w:pPr>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第二</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开标一览表 </w:t>
      </w:r>
    </w:p>
    <w:p>
      <w:pPr>
        <w:pStyle w:val="9"/>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bCs/>
          <w:sz w:val="28"/>
          <w:szCs w:val="28"/>
        </w:rPr>
        <w:t xml:space="preserve">第三章   </w:t>
      </w:r>
      <w:r>
        <w:rPr>
          <w:rFonts w:hint="eastAsia" w:asciiTheme="minorEastAsia" w:hAnsiTheme="minorEastAsia" w:cstheme="minorEastAsia"/>
          <w:b/>
          <w:sz w:val="28"/>
          <w:szCs w:val="28"/>
        </w:rPr>
        <w:t>分项报价表</w:t>
      </w:r>
    </w:p>
    <w:p>
      <w:pPr>
        <w:pStyle w:val="9"/>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第四章   投标保证金</w:t>
      </w:r>
    </w:p>
    <w:p>
      <w:pPr>
        <w:pStyle w:val="9"/>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sz w:val="28"/>
          <w:szCs w:val="28"/>
        </w:rPr>
        <w:t>第五</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投标人资质证明资料</w:t>
      </w:r>
    </w:p>
    <w:p>
      <w:pPr>
        <w:pStyle w:val="9"/>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第六</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商务和技术响应偏离表</w:t>
      </w:r>
    </w:p>
    <w:p>
      <w:pPr>
        <w:pStyle w:val="9"/>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第七</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技术支持资料</w:t>
      </w:r>
    </w:p>
    <w:p>
      <w:pPr>
        <w:pStyle w:val="9"/>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第八</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投标人业绩一览表</w:t>
      </w:r>
    </w:p>
    <w:p>
      <w:pPr>
        <w:pStyle w:val="9"/>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第九</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投标人认为有必要说明的其他问题</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第十章   投标人承诺书</w:t>
      </w:r>
    </w:p>
    <w:p>
      <w:pPr>
        <w:pStyle w:val="4"/>
        <w:pageBreakBefore/>
        <w:spacing w:beforeLines="100" w:afterLines="150" w:line="500" w:lineRule="exact"/>
        <w:rPr>
          <w:rFonts w:asciiTheme="minorEastAsia" w:hAnsiTheme="minorEastAsia" w:eastAsiaTheme="minorEastAsia" w:cstheme="minorEastAsia"/>
          <w:sz w:val="36"/>
          <w:szCs w:val="36"/>
        </w:rPr>
      </w:pPr>
      <w:bookmarkStart w:id="181" w:name="_Toc1474"/>
      <w:bookmarkStart w:id="182" w:name="_Toc21472"/>
      <w:r>
        <w:rPr>
          <w:rFonts w:hint="eastAsia" w:asciiTheme="minorEastAsia" w:hAnsiTheme="minorEastAsia" w:eastAsiaTheme="minorEastAsia" w:cstheme="minorEastAsia"/>
          <w:sz w:val="36"/>
          <w:szCs w:val="36"/>
        </w:rPr>
        <w:t>第一章  投标函</w:t>
      </w:r>
      <w:bookmarkEnd w:id="181"/>
      <w:bookmarkEnd w:id="182"/>
    </w:p>
    <w:p>
      <w:pPr>
        <w:adjustRightInd w:val="0"/>
        <w:snapToGrid w:val="0"/>
        <w:spacing w:line="276" w:lineRule="auto"/>
        <w:jc w:val="left"/>
        <w:rPr>
          <w:rFonts w:asciiTheme="minorEastAsia" w:hAnsiTheme="minorEastAsia" w:cstheme="minorEastAsia"/>
          <w:bCs/>
          <w:sz w:val="28"/>
          <w:szCs w:val="28"/>
        </w:rPr>
      </w:pPr>
      <w:r>
        <w:rPr>
          <w:rFonts w:hint="eastAsia" w:asciiTheme="minorEastAsia" w:hAnsiTheme="minorEastAsia" w:cstheme="minorEastAsia"/>
          <w:b/>
          <w:bCs/>
          <w:sz w:val="28"/>
          <w:szCs w:val="28"/>
        </w:rPr>
        <w:t>陕西万泽招标有限公司</w:t>
      </w:r>
      <w:r>
        <w:rPr>
          <w:rFonts w:hint="eastAsia" w:asciiTheme="minorEastAsia" w:hAnsiTheme="minorEastAsia" w:cstheme="minorEastAsia"/>
          <w:bCs/>
          <w:sz w:val="28"/>
          <w:szCs w:val="28"/>
        </w:rPr>
        <w:t>：</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我单位收到编号为：的招标文件，经详细研究，我公司决定参加本次招标活动。为此，我方郑重承诺以下诸点，并负法律责任。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2、按照招标文件的规定，完成总体供货和服务的投标总报价为：</w:t>
      </w:r>
    </w:p>
    <w:p>
      <w:pPr>
        <w:adjustRightInd w:val="0"/>
        <w:snapToGrid w:val="0"/>
        <w:spacing w:line="360" w:lineRule="auto"/>
        <w:ind w:left="210" w:leftChars="100"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人民币（大写）：；（小写）</w:t>
      </w:r>
      <w:r>
        <w:rPr>
          <w:rFonts w:hint="eastAsia" w:asciiTheme="minorEastAsia" w:hAnsiTheme="minorEastAsia" w:cstheme="minorEastAsia"/>
          <w:spacing w:val="-6"/>
          <w:sz w:val="24"/>
          <w:szCs w:val="24"/>
        </w:rPr>
        <w:t>￥</w:t>
      </w:r>
      <w:r>
        <w:rPr>
          <w:rFonts w:hint="eastAsia" w:asciiTheme="minorEastAsia" w:hAnsiTheme="minorEastAsia" w:cstheme="minorEastAsia"/>
          <w:sz w:val="24"/>
          <w:szCs w:val="24"/>
        </w:rPr>
        <w:t>：元。</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3、我方提交的投标文件正本一份、副本四份，电子文档一份、开标一览表一份。</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4、我们已详细阅读了招标文件，完全理解并同意放弃提出含糊不清和误解问题的权力。</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5、如果我方在投标后到规定的投标有效期内撤回投标文件及承诺，我们的保证金将被对方没收。</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6、同意向贵方提供贵方可能要求的、与本次投标有关的任何证据资料。</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7、我方承诺投标有效期为开标后</w:t>
      </w:r>
      <w:r>
        <w:rPr>
          <w:rFonts w:hint="eastAsia" w:asciiTheme="minorEastAsia" w:hAnsiTheme="minorEastAsia" w:cstheme="minorEastAsia"/>
          <w:sz w:val="24"/>
          <w:szCs w:val="24"/>
          <w:u w:val="single"/>
        </w:rPr>
        <w:t>90</w:t>
      </w:r>
      <w:r>
        <w:rPr>
          <w:rFonts w:hint="eastAsia" w:asciiTheme="minorEastAsia" w:hAnsiTheme="minorEastAsia" w:cstheme="minorEastAsia"/>
          <w:sz w:val="24"/>
          <w:szCs w:val="24"/>
        </w:rPr>
        <w:t>日历日内有效。</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8、所有关于本次投标的函电，请按下列地址联系：</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投标人（单位名称及公章）：</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法定代表人/被授权人（签字或盖章）：</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地    址： </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 xml:space="preserve">开户银行： </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帐    号：</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电    话：</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传    真：</w:t>
      </w:r>
    </w:p>
    <w:p>
      <w:pPr>
        <w:adjustRightInd w:val="0"/>
        <w:snapToGrid w:val="0"/>
        <w:spacing w:line="360" w:lineRule="auto"/>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邮    编：</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日    期：年</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日</w:t>
      </w:r>
    </w:p>
    <w:p>
      <w:pPr>
        <w:widowControl/>
        <w:spacing w:line="460" w:lineRule="exact"/>
        <w:ind w:firstLine="480" w:firstLineChars="200"/>
        <w:jc w:val="left"/>
        <w:rPr>
          <w:rFonts w:asciiTheme="minorEastAsia" w:hAnsiTheme="minorEastAsia" w:cstheme="minorEastAsia"/>
          <w:sz w:val="24"/>
          <w:szCs w:val="24"/>
          <w:u w:val="single"/>
        </w:rPr>
      </w:pPr>
    </w:p>
    <w:p>
      <w:pPr>
        <w:pStyle w:val="9"/>
        <w:spacing w:line="480" w:lineRule="auto"/>
        <w:ind w:firstLine="643" w:firstLineChars="200"/>
        <w:jc w:val="center"/>
        <w:rPr>
          <w:rFonts w:asciiTheme="minorEastAsia" w:hAnsiTheme="minorEastAsia" w:cstheme="minorEastAsia"/>
          <w:b/>
          <w:sz w:val="32"/>
        </w:rPr>
      </w:pPr>
    </w:p>
    <w:p>
      <w:pPr>
        <w:pStyle w:val="4"/>
        <w:spacing w:beforeLines="100" w:afterLines="150" w:line="500" w:lineRule="exact"/>
        <w:rPr>
          <w:rFonts w:asciiTheme="minorEastAsia" w:hAnsiTheme="minorEastAsia" w:eastAsiaTheme="minorEastAsia" w:cstheme="minorEastAsia"/>
          <w:sz w:val="36"/>
          <w:szCs w:val="36"/>
        </w:rPr>
      </w:pPr>
      <w:bookmarkStart w:id="183" w:name="_Toc15401"/>
      <w:bookmarkStart w:id="184" w:name="_Toc2337"/>
      <w:r>
        <w:rPr>
          <w:rFonts w:hint="eastAsia" w:asciiTheme="minorEastAsia" w:hAnsiTheme="minorEastAsia" w:eastAsiaTheme="minorEastAsia" w:cstheme="minorEastAsia"/>
          <w:sz w:val="36"/>
          <w:szCs w:val="36"/>
        </w:rPr>
        <w:t>第二章  开标一览表</w:t>
      </w:r>
      <w:bookmarkEnd w:id="183"/>
      <w:bookmarkEnd w:id="184"/>
    </w:p>
    <w:p>
      <w:pPr>
        <w:kinsoku w:val="0"/>
        <w:spacing w:line="36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项目名称：</w:t>
      </w:r>
    </w:p>
    <w:p>
      <w:pPr>
        <w:kinsoku w:val="0"/>
        <w:spacing w:line="360" w:lineRule="auto"/>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项目编号：</w:t>
      </w:r>
    </w:p>
    <w:p>
      <w:pPr>
        <w:pStyle w:val="2"/>
        <w:rPr>
          <w:rFonts w:hint="eastAsia" w:eastAsiaTheme="minorEastAsia"/>
          <w:lang w:eastAsia="zh-CN"/>
        </w:rPr>
      </w:pPr>
      <w:r>
        <w:rPr>
          <w:rFonts w:hint="eastAsia" w:asciiTheme="minorEastAsia" w:hAnsiTheme="minorEastAsia" w:cstheme="minorEastAsia"/>
          <w:sz w:val="28"/>
          <w:szCs w:val="28"/>
          <w:lang w:eastAsia="zh-CN"/>
        </w:rPr>
        <w:t>标</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段</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号：</w:t>
      </w:r>
    </w:p>
    <w:p>
      <w:pPr>
        <w:kinsoku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单    位：元</w:t>
      </w:r>
    </w:p>
    <w:tbl>
      <w:tblPr>
        <w:tblStyle w:val="19"/>
        <w:tblpPr w:leftFromText="180" w:rightFromText="180" w:vertAnchor="text" w:horzAnchor="page" w:tblpXSpec="center" w:tblpY="360"/>
        <w:tblW w:w="9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2377"/>
        <w:gridCol w:w="2050"/>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2348" w:type="dxa"/>
            <w:tcBorders>
              <w:tl2br w:val="single" w:color="auto" w:sz="4" w:space="0"/>
            </w:tcBorders>
          </w:tcPr>
          <w:p>
            <w:pPr>
              <w:kinsoku w:val="0"/>
              <w:spacing w:line="480" w:lineRule="auto"/>
              <w:ind w:firstLine="840" w:firstLineChars="400"/>
              <w:jc w:val="left"/>
              <w:rPr>
                <w:rFonts w:ascii="宋体" w:hAnsi="宋体" w:cs="宋体"/>
                <w:szCs w:val="21"/>
              </w:rPr>
            </w:pPr>
            <w:r>
              <w:rPr>
                <w:rFonts w:ascii="宋体" w:hAnsi="宋体" w:cs="宋体"/>
                <w:szCs w:val="21"/>
              </w:rPr>
              <w:t>报价内</w:t>
            </w:r>
            <w:r>
              <w:rPr>
                <w:rFonts w:hint="eastAsia" w:ascii="宋体" w:hAnsi="宋体" w:cs="宋体"/>
                <w:szCs w:val="21"/>
              </w:rPr>
              <w:t>容</w:t>
            </w:r>
          </w:p>
          <w:p>
            <w:pPr>
              <w:kinsoku w:val="0"/>
              <w:spacing w:line="480" w:lineRule="auto"/>
              <w:jc w:val="left"/>
              <w:rPr>
                <w:rFonts w:ascii="宋体" w:hAnsi="宋体" w:cs="宋体"/>
                <w:szCs w:val="21"/>
              </w:rPr>
            </w:pPr>
            <w:r>
              <w:rPr>
                <w:rFonts w:hint="eastAsia" w:ascii="宋体" w:hAnsi="宋体" w:cs="宋体"/>
                <w:szCs w:val="21"/>
              </w:rPr>
              <w:t>投</w:t>
            </w:r>
            <w:r>
              <w:rPr>
                <w:rFonts w:ascii="宋体" w:hAnsi="宋体" w:cs="宋体"/>
                <w:szCs w:val="21"/>
              </w:rPr>
              <w:t>标内</w:t>
            </w:r>
            <w:r>
              <w:rPr>
                <w:rFonts w:hint="eastAsia" w:ascii="宋体" w:hAnsi="宋体" w:cs="宋体"/>
                <w:szCs w:val="21"/>
              </w:rPr>
              <w:t>容</w:t>
            </w:r>
          </w:p>
        </w:tc>
        <w:tc>
          <w:tcPr>
            <w:tcW w:w="2377" w:type="dxa"/>
            <w:vAlign w:val="center"/>
          </w:tcPr>
          <w:p>
            <w:pPr>
              <w:kinsoku w:val="0"/>
              <w:spacing w:line="480" w:lineRule="auto"/>
              <w:jc w:val="center"/>
              <w:rPr>
                <w:rFonts w:ascii="宋体" w:hAnsi="宋体" w:cs="宋体"/>
                <w:szCs w:val="21"/>
              </w:rPr>
            </w:pPr>
            <w:r>
              <w:rPr>
                <w:rFonts w:hint="eastAsia" w:ascii="宋体" w:hAnsi="宋体" w:cs="宋体"/>
                <w:szCs w:val="21"/>
              </w:rPr>
              <w:t>投标总报价（元）</w:t>
            </w:r>
          </w:p>
        </w:tc>
        <w:tc>
          <w:tcPr>
            <w:tcW w:w="2050" w:type="dxa"/>
            <w:vAlign w:val="center"/>
          </w:tcPr>
          <w:p>
            <w:pPr>
              <w:kinsoku w:val="0"/>
              <w:spacing w:line="480" w:lineRule="auto"/>
              <w:ind w:firstLine="420" w:firstLineChars="200"/>
              <w:rPr>
                <w:rFonts w:ascii="宋体" w:hAnsi="宋体" w:cs="宋体"/>
                <w:szCs w:val="21"/>
              </w:rPr>
            </w:pPr>
            <w:r>
              <w:rPr>
                <w:rFonts w:hint="eastAsia" w:ascii="宋体" w:hAnsi="宋体" w:cs="宋体"/>
                <w:szCs w:val="21"/>
              </w:rPr>
              <w:t>交货期</w:t>
            </w:r>
          </w:p>
        </w:tc>
        <w:tc>
          <w:tcPr>
            <w:tcW w:w="2469" w:type="dxa"/>
            <w:vAlign w:val="center"/>
          </w:tcPr>
          <w:p>
            <w:pPr>
              <w:kinsoku w:val="0"/>
              <w:spacing w:line="480" w:lineRule="auto"/>
              <w:ind w:firstLine="840" w:firstLineChars="400"/>
              <w:rPr>
                <w:rFonts w:ascii="宋体" w:hAnsi="宋体" w:cs="宋体"/>
                <w:szCs w:val="21"/>
              </w:rPr>
            </w:pPr>
            <w:r>
              <w:rPr>
                <w:rFonts w:hint="eastAsia" w:ascii="宋体" w:hAnsi="宋体" w:cs="宋体"/>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2348" w:type="dxa"/>
            <w:vAlign w:val="center"/>
          </w:tcPr>
          <w:p>
            <w:pPr>
              <w:kinsoku w:val="0"/>
              <w:spacing w:line="480" w:lineRule="auto"/>
              <w:jc w:val="left"/>
              <w:rPr>
                <w:rFonts w:hint="eastAsia" w:ascii="宋体" w:hAnsi="宋体" w:cs="宋体" w:eastAsiaTheme="minorEastAsia"/>
                <w:szCs w:val="21"/>
                <w:lang w:eastAsia="zh-CN"/>
              </w:rPr>
            </w:pPr>
            <w:r>
              <w:rPr>
                <w:rFonts w:hint="eastAsia" w:ascii="宋体" w:hAnsi="宋体" w:cs="宋体" w:eastAsiaTheme="minorEastAsia"/>
                <w:szCs w:val="21"/>
                <w:lang w:eastAsia="zh-CN"/>
              </w:rPr>
              <w:t>渭南市检验检测研究院专用仪器设备采购项目</w:t>
            </w:r>
          </w:p>
        </w:tc>
        <w:tc>
          <w:tcPr>
            <w:tcW w:w="2377" w:type="dxa"/>
            <w:vAlign w:val="center"/>
          </w:tcPr>
          <w:p>
            <w:pPr>
              <w:kinsoku w:val="0"/>
              <w:spacing w:line="480" w:lineRule="auto"/>
              <w:jc w:val="left"/>
              <w:rPr>
                <w:rFonts w:ascii="宋体" w:hAnsi="宋体" w:cs="宋体"/>
                <w:szCs w:val="21"/>
              </w:rPr>
            </w:pPr>
          </w:p>
        </w:tc>
        <w:tc>
          <w:tcPr>
            <w:tcW w:w="2050" w:type="dxa"/>
            <w:vAlign w:val="center"/>
          </w:tcPr>
          <w:p>
            <w:pPr>
              <w:tabs>
                <w:tab w:val="left" w:pos="420"/>
              </w:tabs>
              <w:spacing w:line="360" w:lineRule="auto"/>
              <w:rPr>
                <w:rFonts w:ascii="宋体" w:hAnsi="宋体" w:cs="宋体"/>
                <w:sz w:val="24"/>
                <w:szCs w:val="24"/>
              </w:rPr>
            </w:pPr>
          </w:p>
          <w:p>
            <w:pPr>
              <w:tabs>
                <w:tab w:val="left" w:pos="420"/>
              </w:tabs>
              <w:spacing w:line="360" w:lineRule="auto"/>
              <w:rPr>
                <w:rFonts w:ascii="宋体" w:hAnsi="宋体" w:cs="宋体"/>
                <w:sz w:val="24"/>
                <w:szCs w:val="24"/>
              </w:rPr>
            </w:pPr>
          </w:p>
          <w:p>
            <w:pPr>
              <w:tabs>
                <w:tab w:val="left" w:pos="420"/>
              </w:tabs>
              <w:spacing w:line="360" w:lineRule="auto"/>
              <w:rPr>
                <w:rFonts w:asciiTheme="minorEastAsia" w:hAnsiTheme="minorEastAsia" w:cstheme="minorEastAsia"/>
                <w:bCs/>
                <w:sz w:val="24"/>
                <w:szCs w:val="24"/>
              </w:rPr>
            </w:pPr>
          </w:p>
          <w:p>
            <w:pPr>
              <w:kinsoku w:val="0"/>
              <w:spacing w:line="480" w:lineRule="auto"/>
              <w:ind w:firstLine="420" w:firstLineChars="200"/>
              <w:jc w:val="left"/>
              <w:rPr>
                <w:rFonts w:ascii="宋体" w:hAnsi="宋体" w:cs="宋体"/>
                <w:szCs w:val="21"/>
              </w:rPr>
            </w:pPr>
          </w:p>
        </w:tc>
        <w:tc>
          <w:tcPr>
            <w:tcW w:w="2469" w:type="dxa"/>
            <w:vAlign w:val="center"/>
          </w:tcPr>
          <w:p>
            <w:pPr>
              <w:kinsoku w:val="0"/>
              <w:spacing w:line="480" w:lineRule="auto"/>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244" w:type="dxa"/>
            <w:gridSpan w:val="4"/>
            <w:vAlign w:val="center"/>
          </w:tcPr>
          <w:p>
            <w:pPr>
              <w:kinsoku w:val="0"/>
              <w:spacing w:line="480" w:lineRule="auto"/>
              <w:ind w:firstLine="420" w:firstLineChars="200"/>
              <w:jc w:val="left"/>
              <w:rPr>
                <w:rFonts w:ascii="宋体" w:hAnsi="宋体" w:cs="宋体"/>
                <w:szCs w:val="21"/>
              </w:rPr>
            </w:pPr>
            <w:r>
              <w:rPr>
                <w:rFonts w:hint="eastAsia" w:ascii="宋体" w:hAnsi="宋体" w:cs="宋体"/>
                <w:szCs w:val="21"/>
              </w:rPr>
              <w:t>投</w:t>
            </w:r>
            <w:r>
              <w:rPr>
                <w:rFonts w:ascii="宋体" w:hAnsi="宋体" w:cs="宋体"/>
                <w:szCs w:val="21"/>
              </w:rPr>
              <w:t>标总报价</w:t>
            </w:r>
            <w:r>
              <w:rPr>
                <w:rFonts w:hint="eastAsia" w:ascii="宋体" w:hAnsi="宋体" w:cs="宋体"/>
                <w:szCs w:val="21"/>
              </w:rPr>
              <w:t>：人民</w:t>
            </w:r>
            <w:r>
              <w:rPr>
                <w:rFonts w:ascii="宋体" w:hAnsi="宋体" w:cs="宋体"/>
                <w:szCs w:val="21"/>
              </w:rPr>
              <w:t>币</w:t>
            </w:r>
            <w:r>
              <w:rPr>
                <w:rFonts w:hint="eastAsia" w:ascii="宋体" w:hAnsi="宋体" w:cs="宋体"/>
                <w:szCs w:val="21"/>
                <w:u w:val="single"/>
              </w:rPr>
              <w:t>（大</w:t>
            </w:r>
            <w:r>
              <w:rPr>
                <w:rFonts w:ascii="宋体" w:hAnsi="宋体" w:cs="宋体"/>
                <w:szCs w:val="21"/>
                <w:u w:val="single"/>
              </w:rPr>
              <w:t>写</w:t>
            </w:r>
            <w:r>
              <w:rPr>
                <w:rFonts w:hint="eastAsia" w:ascii="宋体" w:hAnsi="宋体" w:cs="宋体"/>
                <w:szCs w:val="21"/>
                <w:u w:val="single"/>
              </w:rPr>
              <w:t>）（小</w:t>
            </w:r>
            <w:r>
              <w:rPr>
                <w:rFonts w:ascii="宋体" w:hAnsi="宋体" w:cs="宋体"/>
                <w:szCs w:val="21"/>
                <w:u w:val="single"/>
              </w:rPr>
              <w:t>写</w:t>
            </w:r>
            <w:r>
              <w:rPr>
                <w:rFonts w:hint="eastAsia" w:ascii="宋体" w:hAnsi="宋体" w:cs="宋体"/>
                <w:szCs w:val="21"/>
                <w:u w:val="singl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244" w:type="dxa"/>
            <w:gridSpan w:val="4"/>
            <w:vAlign w:val="center"/>
          </w:tcPr>
          <w:p>
            <w:pPr>
              <w:kinsoku w:val="0"/>
              <w:spacing w:line="480" w:lineRule="auto"/>
              <w:ind w:firstLine="420" w:firstLineChars="200"/>
              <w:jc w:val="left"/>
            </w:pPr>
            <w:r>
              <w:t>备</w:t>
            </w:r>
            <w:r>
              <w:rPr>
                <w:rFonts w:hint="eastAsia"/>
              </w:rPr>
              <w:t>注：表</w:t>
            </w:r>
            <w:r>
              <w:t>内报价内</w:t>
            </w:r>
            <w:r>
              <w:rPr>
                <w:rFonts w:hint="eastAsia"/>
              </w:rPr>
              <w:t>容以元</w:t>
            </w:r>
            <w:r>
              <w:t>为单</w:t>
            </w:r>
            <w:r>
              <w:rPr>
                <w:rFonts w:hint="eastAsia"/>
              </w:rPr>
              <w:t>位，精确到小数点后两位。</w:t>
            </w:r>
          </w:p>
          <w:p>
            <w:pPr>
              <w:pStyle w:val="17"/>
              <w:ind w:firstLine="1050" w:firstLineChars="500"/>
            </w:pPr>
            <w:r>
              <w:rPr>
                <w:rFonts w:hint="eastAsia" w:asciiTheme="minorHAnsi" w:hAnsiTheme="minorHAnsi"/>
                <w:sz w:val="21"/>
                <w:szCs w:val="22"/>
              </w:rPr>
              <w:t>交货期、质保期详见招标文件第五部分采购要求。</w:t>
            </w:r>
          </w:p>
        </w:tc>
      </w:tr>
    </w:tbl>
    <w:p>
      <w:pPr>
        <w:widowControl/>
        <w:tabs>
          <w:tab w:val="left" w:pos="4000"/>
        </w:tabs>
        <w:snapToGrid w:val="0"/>
        <w:spacing w:line="300" w:lineRule="auto"/>
        <w:jc w:val="left"/>
        <w:rPr>
          <w:rFonts w:asciiTheme="minorEastAsia" w:hAnsiTheme="minorEastAsia" w:cstheme="minorEastAsia"/>
          <w:b/>
          <w:bCs/>
          <w:spacing w:val="20"/>
          <w:kern w:val="0"/>
          <w:sz w:val="28"/>
          <w:szCs w:val="28"/>
        </w:rPr>
      </w:pPr>
      <w:r>
        <w:rPr>
          <w:rFonts w:hint="eastAsia" w:asciiTheme="minorEastAsia" w:hAnsiTheme="minorEastAsia" w:cstheme="minorEastAsia"/>
          <w:b/>
          <w:bCs/>
          <w:spacing w:val="20"/>
          <w:kern w:val="0"/>
          <w:sz w:val="28"/>
          <w:szCs w:val="28"/>
        </w:rPr>
        <w:t>注：此表再制作一份原件单独密封递交，供唱标时使用。</w:t>
      </w:r>
    </w:p>
    <w:p>
      <w:pPr>
        <w:widowControl/>
        <w:tabs>
          <w:tab w:val="left" w:pos="4000"/>
        </w:tabs>
        <w:snapToGrid w:val="0"/>
        <w:spacing w:line="300" w:lineRule="auto"/>
        <w:jc w:val="left"/>
        <w:rPr>
          <w:rFonts w:asciiTheme="minorEastAsia" w:hAnsiTheme="minorEastAsia" w:cstheme="minorEastAsia"/>
          <w:b/>
          <w:bCs/>
          <w:spacing w:val="20"/>
          <w:kern w:val="0"/>
          <w:sz w:val="28"/>
          <w:szCs w:val="28"/>
        </w:rPr>
      </w:pPr>
    </w:p>
    <w:p>
      <w:pPr>
        <w:adjustRightInd w:val="0"/>
        <w:snapToGrid w:val="0"/>
        <w:spacing w:line="48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投标人（单位名称及公章）：</w:t>
      </w:r>
    </w:p>
    <w:p>
      <w:pPr>
        <w:adjustRightInd w:val="0"/>
        <w:snapToGrid w:val="0"/>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t>法定代表人/被授权人（签字或盖章）：</w:t>
      </w:r>
    </w:p>
    <w:p>
      <w:pPr>
        <w:adjustRightInd w:val="0"/>
        <w:snapToGrid w:val="0"/>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t>日    期：年</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日</w:t>
      </w:r>
    </w:p>
    <w:p>
      <w:pPr>
        <w:jc w:val="left"/>
        <w:rPr>
          <w:rFonts w:asciiTheme="minorEastAsia" w:hAnsiTheme="minorEastAsia" w:cstheme="minorEastAsia"/>
          <w:b/>
          <w:sz w:val="32"/>
        </w:rPr>
        <w:sectPr>
          <w:headerReference r:id="rId14" w:type="default"/>
          <w:footerReference r:id="rId15" w:type="default"/>
          <w:pgSz w:w="11906" w:h="16838"/>
          <w:pgMar w:top="1440" w:right="1304" w:bottom="1440" w:left="1304" w:header="851" w:footer="992" w:gutter="0"/>
          <w:cols w:space="0" w:num="1"/>
          <w:docGrid w:type="lines" w:linePitch="325" w:charSpace="0"/>
        </w:sectPr>
      </w:pPr>
      <w:r>
        <w:rPr>
          <w:rFonts w:hint="eastAsia" w:asciiTheme="minorEastAsia" w:hAnsiTheme="minorEastAsia" w:cstheme="minorEastAsia"/>
          <w:b/>
          <w:sz w:val="32"/>
        </w:rPr>
        <w:br w:type="page"/>
      </w:r>
    </w:p>
    <w:p>
      <w:pPr>
        <w:pStyle w:val="4"/>
      </w:pPr>
      <w:bookmarkStart w:id="185" w:name="_Toc29520"/>
      <w:r>
        <w:rPr>
          <w:rFonts w:hint="eastAsia"/>
        </w:rPr>
        <w:t>第三章</w:t>
      </w:r>
      <w:r>
        <w:rPr>
          <w:rFonts w:hint="eastAsia"/>
          <w:lang w:val="en-US" w:eastAsia="zh-CN"/>
        </w:rPr>
        <w:t xml:space="preserve"> </w:t>
      </w:r>
      <w:r>
        <w:rPr>
          <w:rFonts w:hint="eastAsia"/>
        </w:rPr>
        <w:t>分项报价表</w:t>
      </w:r>
      <w:bookmarkEnd w:id="185"/>
    </w:p>
    <w:p>
      <w:pPr>
        <w:kinsoku w:val="0"/>
        <w:spacing w:line="36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项目名称：</w:t>
      </w:r>
    </w:p>
    <w:p>
      <w:pPr>
        <w:widowControl/>
        <w:wordWrap w:val="0"/>
        <w:spacing w:line="360" w:lineRule="auto"/>
        <w:jc w:val="left"/>
        <w:rPr>
          <w:rFonts w:hint="eastAsia" w:asciiTheme="minorEastAsia" w:hAnsiTheme="minorEastAsia" w:cstheme="minorEastAsia"/>
          <w:sz w:val="28"/>
          <w:szCs w:val="28"/>
        </w:rPr>
      </w:pPr>
      <w:r>
        <w:rPr>
          <w:rFonts w:hint="eastAsia" w:asciiTheme="minorEastAsia" w:hAnsiTheme="minorEastAsia" w:cstheme="minorEastAsia"/>
          <w:sz w:val="28"/>
          <w:szCs w:val="28"/>
        </w:rPr>
        <w:t>项目编号：</w:t>
      </w:r>
    </w:p>
    <w:p>
      <w:pPr>
        <w:widowControl/>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lang w:eastAsia="zh-CN"/>
        </w:rPr>
        <w:t>标</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段</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号：</w:t>
      </w:r>
      <w:r>
        <w:rPr>
          <w:rFonts w:hint="eastAsia" w:asciiTheme="minorEastAsia" w:hAnsiTheme="minorEastAsia" w:cstheme="minorEastAsia"/>
          <w:sz w:val="28"/>
          <w:szCs w:val="28"/>
        </w:rPr>
        <w:t xml:space="preserve"> </w:t>
      </w:r>
    </w:p>
    <w:p>
      <w:pPr>
        <w:widowControl/>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共</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页，第</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页</w:t>
      </w:r>
    </w:p>
    <w:tbl>
      <w:tblPr>
        <w:tblStyle w:val="19"/>
        <w:tblpPr w:leftFromText="180" w:rightFromText="180" w:vertAnchor="text" w:horzAnchor="page" w:tblpX="1534" w:tblpY="373"/>
        <w:tblOverlap w:val="never"/>
        <w:tblW w:w="9036" w:type="dxa"/>
        <w:tblInd w:w="0" w:type="dxa"/>
        <w:tblLayout w:type="fixed"/>
        <w:tblCellMar>
          <w:top w:w="0" w:type="dxa"/>
          <w:left w:w="28" w:type="dxa"/>
          <w:bottom w:w="0" w:type="dxa"/>
          <w:right w:w="28" w:type="dxa"/>
        </w:tblCellMar>
      </w:tblPr>
      <w:tblGrid>
        <w:gridCol w:w="1145"/>
        <w:gridCol w:w="529"/>
        <w:gridCol w:w="786"/>
        <w:gridCol w:w="587"/>
        <w:gridCol w:w="960"/>
        <w:gridCol w:w="1566"/>
        <w:gridCol w:w="964"/>
        <w:gridCol w:w="1349"/>
        <w:gridCol w:w="1150"/>
      </w:tblGrid>
      <w:tr>
        <w:tblPrEx>
          <w:tblCellMar>
            <w:top w:w="0" w:type="dxa"/>
            <w:left w:w="28" w:type="dxa"/>
            <w:bottom w:w="0" w:type="dxa"/>
            <w:right w:w="28" w:type="dxa"/>
          </w:tblCellMar>
        </w:tblPrEx>
        <w:trPr>
          <w:trHeight w:val="924" w:hRule="atLeast"/>
        </w:trPr>
        <w:tc>
          <w:tcPr>
            <w:tcW w:w="1145" w:type="dxa"/>
            <w:vMerge w:val="restart"/>
            <w:tcBorders>
              <w:top w:val="single" w:color="auto" w:sz="6" w:space="0"/>
              <w:left w:val="single" w:color="auto" w:sz="6" w:space="0"/>
              <w:right w:val="single" w:color="auto" w:sz="4" w:space="0"/>
            </w:tcBorders>
            <w:vAlign w:val="center"/>
          </w:tcPr>
          <w:p>
            <w:pPr>
              <w:jc w:val="left"/>
              <w:rPr>
                <w:rFonts w:ascii="宋体" w:hAnsi="宋体"/>
                <w:sz w:val="22"/>
              </w:rPr>
            </w:pPr>
            <w:r>
              <w:rPr>
                <w:rFonts w:hint="eastAsia" w:ascii="宋体" w:hAnsi="宋体"/>
                <w:sz w:val="22"/>
              </w:rPr>
              <w:t>产品费用</w:t>
            </w:r>
          </w:p>
        </w:tc>
        <w:tc>
          <w:tcPr>
            <w:tcW w:w="529" w:type="dxa"/>
            <w:tcBorders>
              <w:top w:val="single" w:color="auto" w:sz="6" w:space="0"/>
              <w:left w:val="single" w:color="auto" w:sz="4" w:space="0"/>
              <w:bottom w:val="single" w:color="auto" w:sz="6" w:space="0"/>
            </w:tcBorders>
            <w:vAlign w:val="center"/>
          </w:tcPr>
          <w:p>
            <w:pPr>
              <w:spacing w:after="120"/>
              <w:jc w:val="center"/>
              <w:rPr>
                <w:rFonts w:ascii="宋体" w:hAnsi="宋体"/>
                <w:sz w:val="22"/>
              </w:rPr>
            </w:pPr>
            <w:r>
              <w:rPr>
                <w:rFonts w:hint="eastAsia" w:ascii="宋体" w:hAnsi="宋体"/>
                <w:sz w:val="22"/>
              </w:rPr>
              <w:t>序号</w:t>
            </w:r>
          </w:p>
        </w:tc>
        <w:tc>
          <w:tcPr>
            <w:tcW w:w="78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名称</w:t>
            </w:r>
          </w:p>
        </w:tc>
        <w:tc>
          <w:tcPr>
            <w:tcW w:w="587"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hAnsi="宋体"/>
                <w:sz w:val="22"/>
              </w:rPr>
            </w:pPr>
            <w:r>
              <w:rPr>
                <w:rFonts w:hint="eastAsia" w:ascii="宋体" w:hAnsi="宋体"/>
                <w:sz w:val="22"/>
              </w:rPr>
              <w:t>品牌</w:t>
            </w:r>
          </w:p>
        </w:tc>
        <w:tc>
          <w:tcPr>
            <w:tcW w:w="960"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型号和规格</w:t>
            </w:r>
          </w:p>
        </w:tc>
        <w:tc>
          <w:tcPr>
            <w:tcW w:w="1566" w:type="dxa"/>
            <w:tcBorders>
              <w:top w:val="single" w:color="auto" w:sz="6" w:space="0"/>
              <w:left w:val="single" w:color="auto" w:sz="6" w:space="0"/>
              <w:bottom w:val="single" w:color="auto" w:sz="6" w:space="0"/>
              <w:right w:val="single" w:color="auto" w:sz="6" w:space="0"/>
            </w:tcBorders>
            <w:vAlign w:val="center"/>
          </w:tcPr>
          <w:p>
            <w:pPr>
              <w:spacing w:beforeLines="50" w:after="120"/>
              <w:jc w:val="center"/>
              <w:rPr>
                <w:rFonts w:ascii="宋体" w:hAnsi="宋体"/>
                <w:sz w:val="22"/>
              </w:rPr>
            </w:pPr>
            <w:r>
              <w:rPr>
                <w:rFonts w:hint="eastAsia" w:ascii="宋体" w:hAnsi="宋体"/>
                <w:sz w:val="22"/>
              </w:rPr>
              <w:t>原产地及制造厂名</w:t>
            </w:r>
          </w:p>
        </w:tc>
        <w:tc>
          <w:tcPr>
            <w:tcW w:w="964"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数量</w:t>
            </w:r>
          </w:p>
        </w:tc>
        <w:tc>
          <w:tcPr>
            <w:tcW w:w="134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rPr>
            </w:pPr>
            <w:r>
              <w:rPr>
                <w:rFonts w:hint="eastAsia" w:ascii="宋体" w:hAnsi="宋体"/>
                <w:sz w:val="22"/>
              </w:rPr>
              <w:t>单价</w:t>
            </w:r>
          </w:p>
          <w:p>
            <w:pPr>
              <w:spacing w:after="120"/>
              <w:jc w:val="center"/>
              <w:rPr>
                <w:rFonts w:ascii="宋体" w:hAnsi="宋体"/>
                <w:bCs/>
                <w:sz w:val="22"/>
              </w:rPr>
            </w:pPr>
            <w:r>
              <w:rPr>
                <w:rFonts w:hint="eastAsia" w:ascii="宋体" w:hAnsi="宋体"/>
                <w:sz w:val="22"/>
              </w:rPr>
              <w:t>（元）</w:t>
            </w:r>
          </w:p>
        </w:tc>
        <w:tc>
          <w:tcPr>
            <w:tcW w:w="1150"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bCs/>
                <w:sz w:val="22"/>
              </w:rPr>
            </w:pPr>
            <w:r>
              <w:rPr>
                <w:rFonts w:hint="eastAsia" w:ascii="宋体" w:hAnsi="宋体"/>
                <w:bCs/>
                <w:sz w:val="22"/>
              </w:rPr>
              <w:t>总价</w:t>
            </w:r>
          </w:p>
          <w:p>
            <w:pPr>
              <w:spacing w:after="120"/>
              <w:jc w:val="center"/>
              <w:rPr>
                <w:rFonts w:ascii="宋体" w:hAnsi="宋体"/>
                <w:bCs/>
                <w:sz w:val="22"/>
              </w:rPr>
            </w:pPr>
            <w:r>
              <w:rPr>
                <w:rFonts w:hint="eastAsia" w:ascii="宋体" w:hAnsi="宋体"/>
                <w:bCs/>
                <w:sz w:val="22"/>
              </w:rPr>
              <w:t>（元）</w:t>
            </w:r>
          </w:p>
        </w:tc>
      </w:tr>
      <w:tr>
        <w:tblPrEx>
          <w:tblCellMar>
            <w:top w:w="0" w:type="dxa"/>
            <w:left w:w="28" w:type="dxa"/>
            <w:bottom w:w="0" w:type="dxa"/>
            <w:right w:w="28" w:type="dxa"/>
          </w:tblCellMar>
        </w:tblPrEx>
        <w:trPr>
          <w:trHeight w:val="648" w:hRule="atLeast"/>
        </w:trPr>
        <w:tc>
          <w:tcPr>
            <w:tcW w:w="1145" w:type="dxa"/>
            <w:vMerge w:val="continue"/>
            <w:tcBorders>
              <w:left w:val="single" w:color="auto" w:sz="6" w:space="0"/>
              <w:right w:val="single" w:color="auto" w:sz="4" w:space="0"/>
            </w:tcBorders>
            <w:vAlign w:val="center"/>
          </w:tcPr>
          <w:p>
            <w:pPr>
              <w:spacing w:beforeLines="100"/>
              <w:jc w:val="center"/>
              <w:rPr>
                <w:rFonts w:ascii="宋体" w:hAnsi="宋体"/>
                <w:sz w:val="22"/>
              </w:rPr>
            </w:pPr>
          </w:p>
        </w:tc>
        <w:tc>
          <w:tcPr>
            <w:tcW w:w="529" w:type="dxa"/>
            <w:tcBorders>
              <w:top w:val="single" w:color="auto" w:sz="6" w:space="0"/>
              <w:left w:val="single" w:color="auto" w:sz="4" w:space="0"/>
              <w:bottom w:val="single" w:color="auto" w:sz="4" w:space="0"/>
            </w:tcBorders>
            <w:vAlign w:val="center"/>
          </w:tcPr>
          <w:p>
            <w:pPr>
              <w:spacing w:beforeLines="100"/>
              <w:jc w:val="center"/>
              <w:rPr>
                <w:rFonts w:ascii="宋体" w:hAnsi="宋体"/>
                <w:sz w:val="22"/>
              </w:rPr>
            </w:pPr>
            <w:r>
              <w:rPr>
                <w:rFonts w:hint="eastAsia" w:ascii="宋体" w:hAnsi="宋体"/>
                <w:sz w:val="22"/>
              </w:rPr>
              <w:t>1</w:t>
            </w:r>
          </w:p>
        </w:tc>
        <w:tc>
          <w:tcPr>
            <w:tcW w:w="786"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sz w:val="22"/>
              </w:rPr>
            </w:pPr>
          </w:p>
        </w:tc>
        <w:tc>
          <w:tcPr>
            <w:tcW w:w="587" w:type="dxa"/>
            <w:tcBorders>
              <w:top w:val="single" w:color="auto" w:sz="6" w:space="0"/>
              <w:left w:val="single" w:color="auto" w:sz="6" w:space="0"/>
              <w:bottom w:val="single" w:color="auto" w:sz="4" w:space="0"/>
              <w:right w:val="single" w:color="auto" w:sz="4" w:space="0"/>
            </w:tcBorders>
            <w:vAlign w:val="center"/>
          </w:tcPr>
          <w:p>
            <w:pPr>
              <w:spacing w:beforeLines="50"/>
              <w:jc w:val="center"/>
              <w:rPr>
                <w:rFonts w:ascii="宋体" w:hAnsi="宋体"/>
                <w:sz w:val="22"/>
              </w:rPr>
            </w:pPr>
          </w:p>
        </w:tc>
        <w:tc>
          <w:tcPr>
            <w:tcW w:w="960" w:type="dxa"/>
            <w:tcBorders>
              <w:top w:val="single" w:color="auto" w:sz="6" w:space="0"/>
              <w:left w:val="single" w:color="auto" w:sz="4" w:space="0"/>
              <w:bottom w:val="single" w:color="auto" w:sz="4" w:space="0"/>
              <w:right w:val="single" w:color="auto" w:sz="6" w:space="0"/>
            </w:tcBorders>
            <w:vAlign w:val="center"/>
          </w:tcPr>
          <w:p>
            <w:pPr>
              <w:spacing w:beforeLines="50"/>
              <w:jc w:val="center"/>
              <w:rPr>
                <w:rFonts w:ascii="宋体" w:hAnsi="宋体"/>
                <w:sz w:val="22"/>
              </w:rPr>
            </w:pPr>
          </w:p>
        </w:tc>
        <w:tc>
          <w:tcPr>
            <w:tcW w:w="1566"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sz w:val="22"/>
              </w:rPr>
            </w:pPr>
          </w:p>
        </w:tc>
        <w:tc>
          <w:tcPr>
            <w:tcW w:w="964"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sz w:val="22"/>
              </w:rPr>
            </w:pPr>
          </w:p>
        </w:tc>
        <w:tc>
          <w:tcPr>
            <w:tcW w:w="1349"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sz w:val="22"/>
              </w:rPr>
            </w:pPr>
          </w:p>
        </w:tc>
        <w:tc>
          <w:tcPr>
            <w:tcW w:w="1150"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sz w:val="22"/>
              </w:rPr>
            </w:pPr>
          </w:p>
        </w:tc>
      </w:tr>
      <w:tr>
        <w:tblPrEx>
          <w:tblCellMar>
            <w:top w:w="0" w:type="dxa"/>
            <w:left w:w="28" w:type="dxa"/>
            <w:bottom w:w="0" w:type="dxa"/>
            <w:right w:w="28" w:type="dxa"/>
          </w:tblCellMar>
        </w:tblPrEx>
        <w:trPr>
          <w:trHeight w:val="643" w:hRule="atLeast"/>
        </w:trPr>
        <w:tc>
          <w:tcPr>
            <w:tcW w:w="1145" w:type="dxa"/>
            <w:vMerge w:val="continue"/>
            <w:tcBorders>
              <w:left w:val="single" w:color="auto" w:sz="6" w:space="0"/>
              <w:right w:val="single" w:color="auto" w:sz="4" w:space="0"/>
            </w:tcBorders>
            <w:vAlign w:val="center"/>
          </w:tcPr>
          <w:p>
            <w:pPr>
              <w:spacing w:beforeLines="100"/>
              <w:jc w:val="center"/>
              <w:rPr>
                <w:rFonts w:ascii="宋体" w:hAnsi="宋体"/>
                <w:sz w:val="22"/>
              </w:rPr>
            </w:pPr>
          </w:p>
        </w:tc>
        <w:tc>
          <w:tcPr>
            <w:tcW w:w="529" w:type="dxa"/>
            <w:tcBorders>
              <w:top w:val="single" w:color="auto" w:sz="4" w:space="0"/>
              <w:left w:val="single" w:color="auto" w:sz="4" w:space="0"/>
              <w:bottom w:val="single" w:color="auto" w:sz="6" w:space="0"/>
            </w:tcBorders>
            <w:vAlign w:val="center"/>
          </w:tcPr>
          <w:p>
            <w:pPr>
              <w:spacing w:beforeLines="100"/>
              <w:jc w:val="center"/>
              <w:rPr>
                <w:rFonts w:ascii="宋体" w:hAnsi="宋体"/>
                <w:sz w:val="22"/>
              </w:rPr>
            </w:pPr>
            <w:r>
              <w:rPr>
                <w:rFonts w:hint="eastAsia" w:ascii="宋体" w:hAnsi="宋体"/>
                <w:sz w:val="22"/>
              </w:rPr>
              <w:t>2</w:t>
            </w:r>
          </w:p>
        </w:tc>
        <w:tc>
          <w:tcPr>
            <w:tcW w:w="786"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ascii="宋体" w:hAnsi="宋体"/>
                <w:sz w:val="22"/>
              </w:rPr>
            </w:pPr>
          </w:p>
        </w:tc>
        <w:tc>
          <w:tcPr>
            <w:tcW w:w="587"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sz w:val="22"/>
              </w:rPr>
            </w:pPr>
          </w:p>
        </w:tc>
        <w:tc>
          <w:tcPr>
            <w:tcW w:w="960"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sz w:val="22"/>
              </w:rPr>
            </w:pPr>
          </w:p>
        </w:tc>
        <w:tc>
          <w:tcPr>
            <w:tcW w:w="156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sz w:val="22"/>
              </w:rPr>
            </w:pPr>
          </w:p>
        </w:tc>
        <w:tc>
          <w:tcPr>
            <w:tcW w:w="96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sz w:val="22"/>
              </w:rPr>
            </w:pPr>
          </w:p>
        </w:tc>
        <w:tc>
          <w:tcPr>
            <w:tcW w:w="1349"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sz w:val="22"/>
              </w:rPr>
            </w:pPr>
          </w:p>
        </w:tc>
        <w:tc>
          <w:tcPr>
            <w:tcW w:w="115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sz w:val="22"/>
              </w:rPr>
            </w:pPr>
          </w:p>
        </w:tc>
      </w:tr>
      <w:tr>
        <w:tblPrEx>
          <w:tblCellMar>
            <w:top w:w="0" w:type="dxa"/>
            <w:left w:w="28" w:type="dxa"/>
            <w:bottom w:w="0" w:type="dxa"/>
            <w:right w:w="28" w:type="dxa"/>
          </w:tblCellMar>
        </w:tblPrEx>
        <w:trPr>
          <w:trHeight w:val="856" w:hRule="atLeast"/>
        </w:trPr>
        <w:tc>
          <w:tcPr>
            <w:tcW w:w="1145" w:type="dxa"/>
            <w:vMerge w:val="continue"/>
            <w:tcBorders>
              <w:left w:val="single" w:color="auto" w:sz="6" w:space="0"/>
              <w:right w:val="single" w:color="auto" w:sz="4" w:space="0"/>
            </w:tcBorders>
            <w:vAlign w:val="center"/>
          </w:tcPr>
          <w:p>
            <w:pPr>
              <w:spacing w:beforeLines="100"/>
              <w:jc w:val="center"/>
              <w:rPr>
                <w:rFonts w:ascii="宋体" w:hAnsi="宋体"/>
                <w:sz w:val="22"/>
              </w:rPr>
            </w:pPr>
          </w:p>
        </w:tc>
        <w:tc>
          <w:tcPr>
            <w:tcW w:w="529" w:type="dxa"/>
            <w:tcBorders>
              <w:top w:val="single" w:color="auto" w:sz="4" w:space="0"/>
              <w:left w:val="single" w:color="auto" w:sz="4" w:space="0"/>
              <w:bottom w:val="single" w:color="auto" w:sz="6" w:space="0"/>
            </w:tcBorders>
            <w:vAlign w:val="center"/>
          </w:tcPr>
          <w:p>
            <w:pPr>
              <w:spacing w:beforeLines="100"/>
              <w:jc w:val="center"/>
              <w:rPr>
                <w:rFonts w:ascii="宋体" w:hAnsi="宋体"/>
                <w:sz w:val="22"/>
              </w:rPr>
            </w:pPr>
            <w:r>
              <w:rPr>
                <w:rFonts w:hint="eastAsia" w:ascii="宋体" w:hAnsi="宋体"/>
                <w:sz w:val="22"/>
              </w:rPr>
              <w:t>……</w:t>
            </w:r>
          </w:p>
        </w:tc>
        <w:tc>
          <w:tcPr>
            <w:tcW w:w="78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sz w:val="22"/>
              </w:rPr>
            </w:pPr>
          </w:p>
        </w:tc>
        <w:tc>
          <w:tcPr>
            <w:tcW w:w="587"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sz w:val="22"/>
              </w:rPr>
            </w:pPr>
          </w:p>
        </w:tc>
        <w:tc>
          <w:tcPr>
            <w:tcW w:w="960"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sz w:val="22"/>
              </w:rPr>
            </w:pPr>
          </w:p>
        </w:tc>
        <w:tc>
          <w:tcPr>
            <w:tcW w:w="156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sz w:val="22"/>
              </w:rPr>
            </w:pPr>
          </w:p>
        </w:tc>
        <w:tc>
          <w:tcPr>
            <w:tcW w:w="96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sz w:val="22"/>
              </w:rPr>
            </w:pPr>
          </w:p>
        </w:tc>
        <w:tc>
          <w:tcPr>
            <w:tcW w:w="1349"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sz w:val="22"/>
              </w:rPr>
            </w:pPr>
          </w:p>
        </w:tc>
        <w:tc>
          <w:tcPr>
            <w:tcW w:w="115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sz w:val="22"/>
              </w:rPr>
            </w:pPr>
          </w:p>
        </w:tc>
      </w:tr>
      <w:tr>
        <w:tblPrEx>
          <w:tblCellMar>
            <w:top w:w="0" w:type="dxa"/>
            <w:left w:w="28" w:type="dxa"/>
            <w:bottom w:w="0" w:type="dxa"/>
            <w:right w:w="28" w:type="dxa"/>
          </w:tblCellMar>
        </w:tblPrEx>
        <w:trPr>
          <w:trHeight w:val="856" w:hRule="atLeast"/>
        </w:trPr>
        <w:tc>
          <w:tcPr>
            <w:tcW w:w="1145" w:type="dxa"/>
            <w:vMerge w:val="continue"/>
            <w:tcBorders>
              <w:left w:val="single" w:color="auto" w:sz="6" w:space="0"/>
              <w:bottom w:val="single" w:color="auto" w:sz="6" w:space="0"/>
              <w:right w:val="single" w:color="auto" w:sz="4" w:space="0"/>
            </w:tcBorders>
            <w:vAlign w:val="center"/>
          </w:tcPr>
          <w:p>
            <w:pPr>
              <w:spacing w:beforeLines="100"/>
              <w:jc w:val="center"/>
              <w:rPr>
                <w:rFonts w:ascii="宋体" w:hAnsi="宋体"/>
                <w:sz w:val="22"/>
              </w:rPr>
            </w:pPr>
          </w:p>
        </w:tc>
        <w:tc>
          <w:tcPr>
            <w:tcW w:w="529" w:type="dxa"/>
            <w:tcBorders>
              <w:top w:val="single" w:color="auto" w:sz="4" w:space="0"/>
              <w:left w:val="single" w:color="auto" w:sz="4" w:space="0"/>
              <w:bottom w:val="single" w:color="auto" w:sz="6" w:space="0"/>
            </w:tcBorders>
            <w:vAlign w:val="center"/>
          </w:tcPr>
          <w:p>
            <w:pPr>
              <w:spacing w:beforeLines="100"/>
              <w:jc w:val="center"/>
              <w:rPr>
                <w:rFonts w:ascii="宋体" w:hAnsi="宋体"/>
                <w:b/>
                <w:sz w:val="22"/>
              </w:rPr>
            </w:pPr>
            <w:r>
              <w:rPr>
                <w:rFonts w:hint="eastAsia" w:ascii="宋体" w:hAnsi="宋体"/>
                <w:sz w:val="22"/>
              </w:rPr>
              <w:t>……</w:t>
            </w:r>
          </w:p>
        </w:tc>
        <w:tc>
          <w:tcPr>
            <w:tcW w:w="78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sz w:val="22"/>
              </w:rPr>
            </w:pPr>
          </w:p>
        </w:tc>
        <w:tc>
          <w:tcPr>
            <w:tcW w:w="587"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sz w:val="22"/>
              </w:rPr>
            </w:pPr>
          </w:p>
        </w:tc>
        <w:tc>
          <w:tcPr>
            <w:tcW w:w="960"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sz w:val="22"/>
              </w:rPr>
            </w:pPr>
          </w:p>
        </w:tc>
        <w:tc>
          <w:tcPr>
            <w:tcW w:w="156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sz w:val="22"/>
              </w:rPr>
            </w:pPr>
          </w:p>
        </w:tc>
        <w:tc>
          <w:tcPr>
            <w:tcW w:w="964"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sz w:val="22"/>
              </w:rPr>
            </w:pPr>
          </w:p>
        </w:tc>
        <w:tc>
          <w:tcPr>
            <w:tcW w:w="1349"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sz w:val="22"/>
              </w:rPr>
            </w:pPr>
          </w:p>
        </w:tc>
        <w:tc>
          <w:tcPr>
            <w:tcW w:w="115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sz w:val="22"/>
              </w:rPr>
            </w:pPr>
          </w:p>
        </w:tc>
      </w:tr>
      <w:tr>
        <w:tblPrEx>
          <w:tblCellMar>
            <w:top w:w="0" w:type="dxa"/>
            <w:left w:w="28" w:type="dxa"/>
            <w:bottom w:w="0" w:type="dxa"/>
            <w:right w:w="28" w:type="dxa"/>
          </w:tblCellMar>
        </w:tblPrEx>
        <w:trPr>
          <w:trHeight w:val="535" w:hRule="atLeast"/>
        </w:trPr>
        <w:tc>
          <w:tcPr>
            <w:tcW w:w="2460"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r>
              <w:rPr>
                <w:rFonts w:hint="eastAsia" w:ascii="宋体" w:hAnsi="宋体"/>
                <w:sz w:val="22"/>
              </w:rPr>
              <w:t>安装调试费</w:t>
            </w:r>
          </w:p>
        </w:tc>
        <w:tc>
          <w:tcPr>
            <w:tcW w:w="6576" w:type="dxa"/>
            <w:gridSpan w:val="6"/>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sz w:val="22"/>
              </w:rPr>
            </w:pPr>
            <w:r>
              <w:rPr>
                <w:rFonts w:hint="eastAsia" w:ascii="宋体" w:hAnsi="宋体"/>
                <w:sz w:val="22"/>
              </w:rPr>
              <w:t>……</w:t>
            </w:r>
          </w:p>
        </w:tc>
      </w:tr>
      <w:tr>
        <w:tblPrEx>
          <w:tblCellMar>
            <w:top w:w="0" w:type="dxa"/>
            <w:left w:w="28" w:type="dxa"/>
            <w:bottom w:w="0" w:type="dxa"/>
            <w:right w:w="28" w:type="dxa"/>
          </w:tblCellMar>
        </w:tblPrEx>
        <w:trPr>
          <w:trHeight w:val="535" w:hRule="atLeast"/>
        </w:trPr>
        <w:tc>
          <w:tcPr>
            <w:tcW w:w="2460"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r>
              <w:rPr>
                <w:rFonts w:hint="eastAsia" w:ascii="宋体" w:hAnsi="宋体"/>
                <w:sz w:val="22"/>
              </w:rPr>
              <w:t>运杂费</w:t>
            </w:r>
          </w:p>
        </w:tc>
        <w:tc>
          <w:tcPr>
            <w:tcW w:w="6576"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r>
              <w:rPr>
                <w:rFonts w:hint="eastAsia" w:ascii="宋体" w:hAnsi="宋体"/>
                <w:sz w:val="22"/>
              </w:rPr>
              <w:t>……</w:t>
            </w:r>
          </w:p>
        </w:tc>
      </w:tr>
      <w:tr>
        <w:tblPrEx>
          <w:tblCellMar>
            <w:top w:w="0" w:type="dxa"/>
            <w:left w:w="28" w:type="dxa"/>
            <w:bottom w:w="0" w:type="dxa"/>
            <w:right w:w="28" w:type="dxa"/>
          </w:tblCellMar>
        </w:tblPrEx>
        <w:trPr>
          <w:trHeight w:val="535" w:hRule="atLeast"/>
        </w:trPr>
        <w:tc>
          <w:tcPr>
            <w:tcW w:w="2460"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r>
              <w:rPr>
                <w:rFonts w:hint="eastAsia" w:ascii="宋体" w:hAnsi="宋体"/>
                <w:sz w:val="22"/>
              </w:rPr>
              <w:t>其他费用</w:t>
            </w:r>
          </w:p>
        </w:tc>
        <w:tc>
          <w:tcPr>
            <w:tcW w:w="6576"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r>
              <w:rPr>
                <w:rFonts w:hint="eastAsia" w:ascii="宋体" w:hAnsi="宋体"/>
                <w:sz w:val="22"/>
              </w:rPr>
              <w:t>……</w:t>
            </w:r>
          </w:p>
        </w:tc>
      </w:tr>
      <w:tr>
        <w:tblPrEx>
          <w:tblCellMar>
            <w:top w:w="0" w:type="dxa"/>
            <w:left w:w="28" w:type="dxa"/>
            <w:bottom w:w="0" w:type="dxa"/>
            <w:right w:w="28" w:type="dxa"/>
          </w:tblCellMar>
        </w:tblPrEx>
        <w:trPr>
          <w:trHeight w:val="535" w:hRule="atLeast"/>
        </w:trPr>
        <w:tc>
          <w:tcPr>
            <w:tcW w:w="2460"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r>
              <w:rPr>
                <w:rFonts w:hint="eastAsia" w:ascii="宋体" w:hAnsi="宋体"/>
                <w:sz w:val="22"/>
              </w:rPr>
              <w:t>……</w:t>
            </w:r>
          </w:p>
        </w:tc>
        <w:tc>
          <w:tcPr>
            <w:tcW w:w="6576"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rPr>
            </w:pPr>
            <w:r>
              <w:rPr>
                <w:rFonts w:hint="eastAsia" w:ascii="宋体" w:hAnsi="宋体"/>
                <w:sz w:val="22"/>
              </w:rPr>
              <w:t>……</w:t>
            </w:r>
          </w:p>
        </w:tc>
      </w:tr>
      <w:tr>
        <w:tblPrEx>
          <w:tblCellMar>
            <w:top w:w="0" w:type="dxa"/>
            <w:left w:w="28" w:type="dxa"/>
            <w:bottom w:w="0" w:type="dxa"/>
            <w:right w:w="28" w:type="dxa"/>
          </w:tblCellMar>
        </w:tblPrEx>
        <w:trPr>
          <w:trHeight w:val="535" w:hRule="atLeast"/>
        </w:trPr>
        <w:tc>
          <w:tcPr>
            <w:tcW w:w="1674" w:type="dxa"/>
            <w:gridSpan w:val="2"/>
            <w:tcBorders>
              <w:top w:val="single" w:color="auto" w:sz="4" w:space="0"/>
              <w:left w:val="single" w:color="auto" w:sz="6" w:space="0"/>
              <w:bottom w:val="single" w:color="auto" w:sz="6" w:space="0"/>
            </w:tcBorders>
            <w:vAlign w:val="center"/>
          </w:tcPr>
          <w:p>
            <w:pPr>
              <w:jc w:val="center"/>
              <w:rPr>
                <w:rFonts w:ascii="宋体" w:hAnsi="宋体"/>
                <w:sz w:val="22"/>
              </w:rPr>
            </w:pPr>
            <w:r>
              <w:rPr>
                <w:rFonts w:hint="eastAsia" w:ascii="宋体" w:hAnsi="宋体"/>
                <w:sz w:val="22"/>
              </w:rPr>
              <w:t>投标总报价</w:t>
            </w:r>
          </w:p>
        </w:tc>
        <w:tc>
          <w:tcPr>
            <w:tcW w:w="7362" w:type="dxa"/>
            <w:gridSpan w:val="7"/>
            <w:tcBorders>
              <w:top w:val="single" w:color="auto" w:sz="4" w:space="0"/>
              <w:left w:val="single" w:color="auto" w:sz="6" w:space="0"/>
              <w:bottom w:val="single" w:color="auto" w:sz="6" w:space="0"/>
              <w:right w:val="single" w:color="auto" w:sz="6" w:space="0"/>
            </w:tcBorders>
            <w:vAlign w:val="center"/>
          </w:tcPr>
          <w:p>
            <w:pPr>
              <w:spacing w:beforeLines="50"/>
              <w:jc w:val="left"/>
              <w:rPr>
                <w:rFonts w:ascii="宋体" w:hAnsi="宋体"/>
                <w:sz w:val="22"/>
              </w:rPr>
            </w:pPr>
            <w:r>
              <w:rPr>
                <w:rFonts w:hint="eastAsia" w:ascii="宋体" w:hAnsi="宋体"/>
                <w:sz w:val="22"/>
              </w:rPr>
              <w:t>大写：                       小写：元</w:t>
            </w:r>
          </w:p>
        </w:tc>
      </w:tr>
      <w:tr>
        <w:tblPrEx>
          <w:tblCellMar>
            <w:top w:w="0" w:type="dxa"/>
            <w:left w:w="28" w:type="dxa"/>
            <w:bottom w:w="0" w:type="dxa"/>
            <w:right w:w="28" w:type="dxa"/>
          </w:tblCellMar>
        </w:tblPrEx>
        <w:trPr>
          <w:trHeight w:val="599" w:hRule="atLeast"/>
        </w:trPr>
        <w:tc>
          <w:tcPr>
            <w:tcW w:w="1674" w:type="dxa"/>
            <w:gridSpan w:val="2"/>
            <w:tcBorders>
              <w:top w:val="single" w:color="auto" w:sz="4" w:space="0"/>
              <w:left w:val="single" w:color="auto" w:sz="6" w:space="0"/>
              <w:bottom w:val="single" w:color="auto" w:sz="6" w:space="0"/>
            </w:tcBorders>
            <w:vAlign w:val="center"/>
          </w:tcPr>
          <w:p>
            <w:pPr>
              <w:jc w:val="center"/>
              <w:rPr>
                <w:rFonts w:ascii="宋体" w:hAnsi="宋体"/>
                <w:sz w:val="22"/>
              </w:rPr>
            </w:pPr>
            <w:r>
              <w:rPr>
                <w:rFonts w:hint="eastAsia" w:ascii="宋体" w:hAnsi="宋体"/>
                <w:sz w:val="22"/>
              </w:rPr>
              <w:t>备注</w:t>
            </w:r>
          </w:p>
        </w:tc>
        <w:tc>
          <w:tcPr>
            <w:tcW w:w="7362" w:type="dxa"/>
            <w:gridSpan w:val="7"/>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sz w:val="22"/>
              </w:rPr>
            </w:pPr>
            <w:r>
              <w:rPr>
                <w:rFonts w:hint="eastAsia" w:ascii="宋体" w:hAnsi="宋体"/>
                <w:spacing w:val="-6"/>
                <w:sz w:val="22"/>
              </w:rPr>
              <w:t>保留小数点后两位。</w:t>
            </w:r>
          </w:p>
        </w:tc>
      </w:tr>
    </w:tbl>
    <w:p>
      <w:pPr>
        <w:kinsoku w:val="0"/>
        <w:spacing w:line="360" w:lineRule="auto"/>
        <w:jc w:val="left"/>
        <w:rPr>
          <w:rFonts w:asciiTheme="minorEastAsia" w:hAnsiTheme="minorEastAsia" w:cstheme="minorEastAsia"/>
          <w:sz w:val="24"/>
        </w:rPr>
      </w:pPr>
    </w:p>
    <w:p>
      <w:pPr>
        <w:adjustRightInd w:val="0"/>
        <w:snapToGrid w:val="0"/>
        <w:spacing w:line="48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投标人（单位名称及公章）：</w:t>
      </w:r>
    </w:p>
    <w:p>
      <w:pPr>
        <w:adjustRightInd w:val="0"/>
        <w:snapToGrid w:val="0"/>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t>法定代表人/被授权人（签字或盖章）：</w:t>
      </w:r>
    </w:p>
    <w:p>
      <w:pPr>
        <w:adjustRightInd w:val="0"/>
        <w:snapToGrid w:val="0"/>
        <w:spacing w:line="480" w:lineRule="auto"/>
      </w:pPr>
      <w:r>
        <w:rPr>
          <w:rFonts w:hint="eastAsia" w:asciiTheme="minorEastAsia" w:hAnsiTheme="minorEastAsia" w:cstheme="minorEastAsia"/>
          <w:sz w:val="28"/>
          <w:szCs w:val="28"/>
        </w:rPr>
        <w:t>日    期：年</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日</w:t>
      </w:r>
      <w:bookmarkStart w:id="186" w:name="_Toc15967"/>
    </w:p>
    <w:p>
      <w:pPr>
        <w:sectPr>
          <w:headerReference r:id="rId16" w:type="default"/>
          <w:pgSz w:w="11906" w:h="16838"/>
          <w:pgMar w:top="1440" w:right="1304" w:bottom="1440" w:left="1304" w:header="851" w:footer="992" w:gutter="0"/>
          <w:cols w:space="0" w:num="1"/>
          <w:docGrid w:type="lines" w:linePitch="325" w:charSpace="0"/>
        </w:sectPr>
      </w:pPr>
    </w:p>
    <w:bookmarkEnd w:id="186"/>
    <w:p>
      <w:pPr>
        <w:pStyle w:val="4"/>
      </w:pPr>
      <w:bookmarkStart w:id="187" w:name="_Toc18063"/>
      <w:r>
        <w:rPr>
          <w:rFonts w:hint="eastAsia"/>
        </w:rPr>
        <w:t>第四章</w:t>
      </w:r>
      <w:r>
        <w:rPr>
          <w:rFonts w:hint="eastAsia"/>
          <w:lang w:val="en-US" w:eastAsia="zh-CN"/>
        </w:rPr>
        <w:t xml:space="preserve"> </w:t>
      </w:r>
      <w:r>
        <w:rPr>
          <w:rFonts w:hint="eastAsia"/>
        </w:rPr>
        <w:t>投标保证金</w:t>
      </w:r>
      <w:bookmarkEnd w:id="187"/>
    </w:p>
    <w:p>
      <w:pPr>
        <w:pStyle w:val="7"/>
        <w:rPr>
          <w:sz w:val="28"/>
          <w:szCs w:val="24"/>
        </w:rPr>
      </w:pPr>
      <w:r>
        <w:rPr>
          <w:rFonts w:hint="eastAsia"/>
          <w:sz w:val="28"/>
          <w:szCs w:val="24"/>
        </w:rPr>
        <w:t>投标人在此处提供保证金缴纳凭证扫描件加盖公章，或者财政部门指定的担保机构出具的保函；</w:t>
      </w:r>
    </w:p>
    <w:p>
      <w:pPr>
        <w:pStyle w:val="7"/>
        <w:rPr>
          <w:sz w:val="28"/>
          <w:szCs w:val="24"/>
        </w:rPr>
      </w:pPr>
    </w:p>
    <w:tbl>
      <w:tblPr>
        <w:tblStyle w:val="2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3" w:hRule="atLeast"/>
        </w:trPr>
        <w:tc>
          <w:tcPr>
            <w:tcW w:w="9000" w:type="dxa"/>
          </w:tcPr>
          <w:p>
            <w:pPr>
              <w:pStyle w:val="7"/>
              <w:rPr>
                <w:sz w:val="28"/>
                <w:szCs w:val="24"/>
              </w:rPr>
            </w:pPr>
          </w:p>
        </w:tc>
      </w:tr>
    </w:tbl>
    <w:p>
      <w:pPr>
        <w:pStyle w:val="4"/>
        <w:jc w:val="both"/>
        <w:sectPr>
          <w:pgSz w:w="11906" w:h="16838"/>
          <w:pgMar w:top="1440" w:right="1304" w:bottom="1440" w:left="1304" w:header="851" w:footer="992" w:gutter="0"/>
          <w:cols w:space="0" w:num="1"/>
          <w:docGrid w:type="lines" w:linePitch="325" w:charSpace="0"/>
        </w:sectPr>
      </w:pPr>
    </w:p>
    <w:p>
      <w:pPr>
        <w:pStyle w:val="4"/>
      </w:pPr>
      <w:bookmarkStart w:id="188" w:name="_Toc2910"/>
      <w:r>
        <w:rPr>
          <w:rFonts w:hint="eastAsia"/>
        </w:rPr>
        <w:t>第五章</w:t>
      </w:r>
      <w:r>
        <w:rPr>
          <w:rFonts w:hint="eastAsia"/>
          <w:lang w:val="en-US" w:eastAsia="zh-CN"/>
        </w:rPr>
        <w:t xml:space="preserve"> </w:t>
      </w:r>
      <w:r>
        <w:rPr>
          <w:rFonts w:hint="eastAsia"/>
        </w:rPr>
        <w:t>投标人资质证明资料</w:t>
      </w:r>
      <w:bookmarkEnd w:id="188"/>
    </w:p>
    <w:p>
      <w:pPr>
        <w:pStyle w:val="7"/>
        <w:rPr>
          <w:rFonts w:eastAsia="宋体"/>
          <w:b/>
          <w:bCs/>
          <w:sz w:val="28"/>
          <w:szCs w:val="24"/>
        </w:rPr>
      </w:pPr>
      <w:r>
        <w:rPr>
          <w:rFonts w:hint="eastAsia" w:ascii="宋体" w:hAnsi="宋体" w:cs="宋体"/>
          <w:b/>
          <w:bCs/>
          <w:sz w:val="28"/>
          <w:szCs w:val="24"/>
        </w:rPr>
        <w:t>投标人需在此页附招标公告或招标文件中要求的资质证明文件，投标文件附资质复印件或扫描件加盖投标人公章。格式参考见下页。</w:t>
      </w:r>
    </w:p>
    <w:p/>
    <w:p>
      <w:pPr>
        <w:pStyle w:val="7"/>
        <w:rPr>
          <w:sz w:val="24"/>
          <w:szCs w:val="24"/>
        </w:rPr>
      </w:pPr>
    </w:p>
    <w:p>
      <w:pPr>
        <w:rPr>
          <w:b/>
          <w:bCs/>
          <w:sz w:val="32"/>
          <w:szCs w:val="28"/>
        </w:rPr>
      </w:pPr>
      <w:r>
        <w:rPr>
          <w:rFonts w:hint="eastAsia"/>
          <w:b/>
          <w:bCs/>
          <w:sz w:val="32"/>
          <w:szCs w:val="28"/>
        </w:rPr>
        <w:br w:type="page"/>
      </w:r>
    </w:p>
    <w:p>
      <w:pPr>
        <w:pStyle w:val="7"/>
        <w:ind w:firstLine="0"/>
        <w:rPr>
          <w:rFonts w:eastAsia="宋体"/>
          <w:b/>
          <w:bCs/>
          <w:sz w:val="32"/>
          <w:szCs w:val="28"/>
        </w:rPr>
      </w:pPr>
      <w:r>
        <w:rPr>
          <w:rFonts w:hint="eastAsia"/>
          <w:b/>
          <w:bCs/>
          <w:sz w:val="32"/>
          <w:szCs w:val="28"/>
        </w:rPr>
        <w:t>附：资质证明文件格式：</w:t>
      </w:r>
    </w:p>
    <w:p>
      <w:pPr>
        <w:rPr>
          <w:rFonts w:ascii="宋体"/>
        </w:rPr>
      </w:pPr>
      <w:r>
        <w:rPr>
          <w:rFonts w:hint="eastAsia" w:ascii="宋体" w:hAnsi="宋体" w:cs="宋体"/>
          <w:sz w:val="24"/>
          <w:szCs w:val="24"/>
        </w:rPr>
        <w:t>1、投标人符合《政府采购法》第二十二条规定条件的承诺函</w:t>
      </w:r>
    </w:p>
    <w:p>
      <w:pPr>
        <w:pStyle w:val="8"/>
        <w:spacing w:line="360" w:lineRule="auto"/>
        <w:ind w:left="0" w:leftChars="0"/>
        <w:rPr>
          <w:rFonts w:ascii="宋体"/>
          <w:sz w:val="24"/>
          <w:szCs w:val="24"/>
        </w:rPr>
      </w:pPr>
      <w:r>
        <w:rPr>
          <w:rFonts w:hint="eastAsia" w:ascii="宋体" w:hAnsi="宋体" w:cs="宋体"/>
          <w:sz w:val="24"/>
          <w:szCs w:val="24"/>
        </w:rPr>
        <w:t>致陕西万泽招标有限公司：</w:t>
      </w:r>
    </w:p>
    <w:p>
      <w:pPr>
        <w:pStyle w:val="8"/>
        <w:spacing w:line="360" w:lineRule="auto"/>
        <w:ind w:left="0" w:leftChars="0" w:firstLine="540" w:firstLineChars="225"/>
        <w:rPr>
          <w:rFonts w:ascii="宋体"/>
          <w:sz w:val="24"/>
          <w:szCs w:val="24"/>
        </w:rPr>
      </w:pPr>
      <w:r>
        <w:rPr>
          <w:rFonts w:hint="eastAsia" w:ascii="宋体" w:hAnsi="宋体" w:cs="宋体"/>
          <w:sz w:val="24"/>
          <w:szCs w:val="24"/>
        </w:rPr>
        <w:t>本公司</w:t>
      </w:r>
      <w:r>
        <w:rPr>
          <w:rFonts w:hint="eastAsia" w:ascii="宋体" w:hAnsi="宋体" w:cs="宋体"/>
          <w:sz w:val="24"/>
          <w:szCs w:val="24"/>
          <w:u w:val="single"/>
        </w:rPr>
        <w:t>（公司名称）</w:t>
      </w:r>
      <w:r>
        <w:rPr>
          <w:rFonts w:hint="eastAsia" w:ascii="宋体" w:hAnsi="宋体" w:cs="宋体"/>
          <w:sz w:val="24"/>
          <w:szCs w:val="24"/>
        </w:rPr>
        <w:t>参加的投标活动，现承诺：</w:t>
      </w:r>
    </w:p>
    <w:p>
      <w:pPr>
        <w:pStyle w:val="8"/>
        <w:spacing w:line="360" w:lineRule="auto"/>
        <w:ind w:left="0" w:leftChars="0" w:firstLine="540" w:firstLineChars="225"/>
        <w:rPr>
          <w:rFonts w:ascii="宋体"/>
          <w:sz w:val="24"/>
          <w:szCs w:val="24"/>
        </w:rPr>
      </w:pPr>
      <w:r>
        <w:rPr>
          <w:rFonts w:hint="eastAsia" w:ascii="宋体" w:hAnsi="宋体" w:cs="宋体"/>
          <w:sz w:val="24"/>
          <w:szCs w:val="24"/>
        </w:rPr>
        <w:t>我公司满足政府采购法第二十二条关于供应商的资格要求：</w:t>
      </w:r>
    </w:p>
    <w:p>
      <w:pPr>
        <w:pStyle w:val="8"/>
        <w:spacing w:line="360" w:lineRule="auto"/>
        <w:ind w:left="0" w:leftChars="0" w:firstLine="540" w:firstLineChars="225"/>
        <w:rPr>
          <w:rFonts w:ascii="宋体"/>
          <w:sz w:val="24"/>
          <w:szCs w:val="24"/>
        </w:rPr>
      </w:pPr>
      <w:r>
        <w:rPr>
          <w:rFonts w:hint="eastAsia" w:ascii="宋体" w:hAnsi="宋体" w:cs="宋体"/>
          <w:sz w:val="24"/>
          <w:szCs w:val="24"/>
        </w:rPr>
        <w:t>（一）具有独立承担民事责任的能力；</w:t>
      </w:r>
    </w:p>
    <w:p>
      <w:pPr>
        <w:pStyle w:val="8"/>
        <w:spacing w:line="360" w:lineRule="auto"/>
        <w:ind w:left="0" w:leftChars="0" w:firstLine="540" w:firstLineChars="225"/>
        <w:rPr>
          <w:rFonts w:ascii="宋体"/>
          <w:sz w:val="24"/>
          <w:szCs w:val="24"/>
        </w:rPr>
      </w:pPr>
      <w:r>
        <w:rPr>
          <w:rFonts w:hint="eastAsia" w:ascii="宋体" w:hAnsi="宋体" w:cs="宋体"/>
          <w:sz w:val="24"/>
          <w:szCs w:val="24"/>
        </w:rPr>
        <w:t>（二）具有良好的商业信誉和健全的财务会计制度；</w:t>
      </w:r>
    </w:p>
    <w:p>
      <w:pPr>
        <w:pStyle w:val="8"/>
        <w:spacing w:line="360" w:lineRule="auto"/>
        <w:ind w:left="0" w:leftChars="0" w:firstLine="540" w:firstLineChars="225"/>
        <w:rPr>
          <w:rFonts w:ascii="宋体"/>
          <w:sz w:val="24"/>
          <w:szCs w:val="24"/>
        </w:rPr>
      </w:pPr>
      <w:r>
        <w:rPr>
          <w:rFonts w:hint="eastAsia" w:ascii="宋体" w:hAnsi="宋体" w:cs="宋体"/>
          <w:sz w:val="24"/>
          <w:szCs w:val="24"/>
        </w:rPr>
        <w:t>（三）具有履行合同所必需的设备和专业技术能力；</w:t>
      </w:r>
    </w:p>
    <w:p>
      <w:pPr>
        <w:pStyle w:val="8"/>
        <w:spacing w:line="360" w:lineRule="auto"/>
        <w:ind w:left="0" w:leftChars="0" w:firstLine="540" w:firstLineChars="225"/>
        <w:rPr>
          <w:rFonts w:ascii="宋体"/>
          <w:sz w:val="24"/>
          <w:szCs w:val="24"/>
        </w:rPr>
      </w:pPr>
      <w:r>
        <w:rPr>
          <w:rFonts w:hint="eastAsia" w:ascii="宋体" w:hAnsi="宋体" w:cs="宋体"/>
          <w:sz w:val="24"/>
          <w:szCs w:val="24"/>
        </w:rPr>
        <w:t>（四）有依法缴纳税收的良好记录；</w:t>
      </w:r>
    </w:p>
    <w:p>
      <w:pPr>
        <w:pStyle w:val="8"/>
        <w:spacing w:line="360" w:lineRule="auto"/>
        <w:ind w:left="0" w:leftChars="0" w:firstLine="540" w:firstLineChars="225"/>
        <w:rPr>
          <w:rFonts w:ascii="宋体"/>
          <w:sz w:val="24"/>
          <w:szCs w:val="24"/>
        </w:rPr>
      </w:pPr>
      <w:r>
        <w:rPr>
          <w:rFonts w:hint="eastAsia" w:ascii="宋体" w:hAnsi="宋体" w:cs="宋体"/>
          <w:sz w:val="24"/>
          <w:szCs w:val="24"/>
        </w:rPr>
        <w:t>（五）参加政府采购活动前三年内，在经营活动中没有重大违法记录；</w:t>
      </w:r>
    </w:p>
    <w:p>
      <w:pPr>
        <w:pStyle w:val="8"/>
        <w:spacing w:line="360" w:lineRule="auto"/>
        <w:ind w:left="0" w:leftChars="0" w:firstLine="540" w:firstLineChars="225"/>
        <w:rPr>
          <w:rFonts w:ascii="宋体"/>
          <w:sz w:val="24"/>
          <w:szCs w:val="24"/>
        </w:rPr>
      </w:pPr>
      <w:r>
        <w:rPr>
          <w:rFonts w:hint="eastAsia" w:ascii="宋体" w:hAnsi="宋体" w:cs="宋体"/>
          <w:sz w:val="24"/>
          <w:szCs w:val="24"/>
        </w:rPr>
        <w:t>（六）法律、行政法规规定的其他条件。</w:t>
      </w:r>
    </w:p>
    <w:p>
      <w:pPr>
        <w:pStyle w:val="8"/>
        <w:spacing w:line="360" w:lineRule="auto"/>
        <w:ind w:left="0" w:leftChars="0" w:firstLine="540" w:firstLineChars="225"/>
        <w:rPr>
          <w:rFonts w:ascii="宋体"/>
          <w:sz w:val="24"/>
          <w:szCs w:val="24"/>
        </w:rPr>
      </w:pPr>
      <w:r>
        <w:rPr>
          <w:rFonts w:hint="eastAsia" w:ascii="宋体" w:hAnsi="宋体" w:cs="宋体"/>
          <w:sz w:val="24"/>
          <w:szCs w:val="24"/>
        </w:rPr>
        <w:t>同时也满足本项目法律法规规章规定关于供应商的其他资格性条件，未参与本采购项目前期咨询论证，不属于禁止参加投标的供应商。</w:t>
      </w:r>
    </w:p>
    <w:p>
      <w:pPr>
        <w:pStyle w:val="8"/>
        <w:spacing w:line="360" w:lineRule="auto"/>
        <w:ind w:left="0" w:leftChars="0" w:firstLine="540" w:firstLineChars="225"/>
        <w:rPr>
          <w:rFonts w:ascii="宋体"/>
          <w:sz w:val="24"/>
          <w:szCs w:val="24"/>
        </w:rPr>
      </w:pPr>
      <w:r>
        <w:rPr>
          <w:rFonts w:hint="eastAsia" w:ascii="宋体" w:hAnsi="宋体" w:cs="宋体"/>
          <w:sz w:val="24"/>
          <w:szCs w:val="24"/>
        </w:rPr>
        <w:t>如违反以上承诺，本公司愿承担一切法律责任。</w:t>
      </w:r>
    </w:p>
    <w:p>
      <w:pPr>
        <w:pStyle w:val="8"/>
        <w:spacing w:line="360" w:lineRule="auto"/>
        <w:ind w:left="0" w:leftChars="0"/>
        <w:rPr>
          <w:rFonts w:ascii="宋体"/>
          <w:sz w:val="24"/>
          <w:szCs w:val="24"/>
        </w:rPr>
      </w:pPr>
    </w:p>
    <w:p>
      <w:pPr>
        <w:spacing w:line="360" w:lineRule="auto"/>
        <w:rPr>
          <w:rFonts w:ascii="宋体"/>
          <w:sz w:val="24"/>
          <w:szCs w:val="24"/>
          <w:u w:val="single"/>
        </w:rPr>
      </w:pPr>
      <w:r>
        <w:rPr>
          <w:rFonts w:hint="eastAsia" w:ascii="宋体" w:hAnsi="宋体" w:cs="宋体"/>
          <w:sz w:val="24"/>
          <w:szCs w:val="24"/>
        </w:rPr>
        <w:t>投标人名称：</w:t>
      </w:r>
      <w:r>
        <w:rPr>
          <w:rFonts w:hint="eastAsia" w:ascii="宋体" w:hAnsi="宋体" w:cs="宋体"/>
          <w:sz w:val="24"/>
          <w:szCs w:val="24"/>
          <w:u w:val="single"/>
        </w:rPr>
        <w:t>（名称及盖章）</w:t>
      </w:r>
    </w:p>
    <w:p>
      <w:pPr>
        <w:spacing w:line="360" w:lineRule="auto"/>
        <w:rPr>
          <w:rFonts w:ascii="宋体"/>
          <w:sz w:val="24"/>
          <w:szCs w:val="24"/>
        </w:rPr>
      </w:pPr>
    </w:p>
    <w:p>
      <w:pPr>
        <w:spacing w:line="360" w:lineRule="auto"/>
        <w:rPr>
          <w:rFonts w:ascii="宋体"/>
          <w:sz w:val="24"/>
          <w:szCs w:val="24"/>
        </w:rPr>
      </w:pPr>
      <w:r>
        <w:rPr>
          <w:rFonts w:hint="eastAsia" w:ascii="宋体" w:hAnsi="宋体" w:cs="宋体"/>
          <w:sz w:val="24"/>
          <w:szCs w:val="24"/>
        </w:rPr>
        <w:t>法定代表人或委托代理人（签字或盖章）：</w:t>
      </w:r>
    </w:p>
    <w:p>
      <w:pPr>
        <w:spacing w:line="360" w:lineRule="auto"/>
        <w:rPr>
          <w:rFonts w:ascii="宋体"/>
          <w:sz w:val="24"/>
          <w:szCs w:val="24"/>
        </w:rPr>
      </w:pPr>
    </w:p>
    <w:p>
      <w:pPr>
        <w:spacing w:line="360" w:lineRule="auto"/>
        <w:rPr>
          <w:rFonts w:ascii="宋体"/>
          <w:sz w:val="24"/>
          <w:szCs w:val="24"/>
        </w:rPr>
      </w:pPr>
      <w:r>
        <w:rPr>
          <w:rFonts w:hint="eastAsia" w:ascii="宋体" w:hAnsi="宋体" w:cs="宋体"/>
          <w:sz w:val="24"/>
          <w:szCs w:val="24"/>
        </w:rPr>
        <w:t>日期：</w:t>
      </w:r>
    </w:p>
    <w:p>
      <w:pPr>
        <w:pStyle w:val="7"/>
        <w:ind w:firstLine="0"/>
      </w:pPr>
    </w:p>
    <w:p>
      <w:bookmarkStart w:id="189" w:name="_Toc1408"/>
    </w:p>
    <w:p/>
    <w:p/>
    <w:p/>
    <w:p/>
    <w:p/>
    <w:p/>
    <w:p/>
    <w:p/>
    <w:p/>
    <w:p>
      <w:pPr>
        <w:sectPr>
          <w:pgSz w:w="11906" w:h="16838"/>
          <w:pgMar w:top="1440" w:right="1803" w:bottom="1440" w:left="1803" w:header="851" w:footer="992" w:gutter="0"/>
          <w:cols w:space="720" w:num="1"/>
          <w:docGrid w:type="lines" w:linePitch="319" w:charSpace="0"/>
        </w:sectPr>
      </w:pPr>
    </w:p>
    <w:p>
      <w:pPr>
        <w:ind w:firstLine="2240" w:firstLineChars="700"/>
        <w:rPr>
          <w:sz w:val="32"/>
          <w:szCs w:val="36"/>
        </w:rPr>
      </w:pPr>
      <w:r>
        <w:rPr>
          <w:rFonts w:hint="eastAsia"/>
          <w:sz w:val="32"/>
          <w:szCs w:val="36"/>
        </w:rPr>
        <w:t>2、供应商基本情况一览表</w:t>
      </w:r>
    </w:p>
    <w:p>
      <w:pPr>
        <w:rPr>
          <w:sz w:val="28"/>
          <w:szCs w:val="32"/>
        </w:rPr>
      </w:pPr>
      <w:r>
        <w:rPr>
          <w:rFonts w:hint="eastAsia"/>
          <w:sz w:val="24"/>
          <w:szCs w:val="28"/>
        </w:rPr>
        <w:t>2-1供应商基本情况一览表</w:t>
      </w:r>
    </w:p>
    <w:tbl>
      <w:tblPr>
        <w:tblStyle w:val="19"/>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6" w:type="dxa"/>
            <w:vAlign w:val="center"/>
          </w:tcPr>
          <w:p>
            <w:bookmarkStart w:id="190" w:name="_Toc18556"/>
            <w:bookmarkStart w:id="191" w:name="_Toc29518"/>
            <w:bookmarkStart w:id="192" w:name="_Toc5452"/>
            <w:bookmarkStart w:id="193" w:name="_Toc15823"/>
            <w:r>
              <w:rPr>
                <w:rFonts w:hint="eastAsia"/>
              </w:rPr>
              <w:t>投标人名称</w:t>
            </w:r>
            <w:bookmarkEnd w:id="190"/>
            <w:bookmarkEnd w:id="191"/>
            <w:bookmarkEnd w:id="192"/>
            <w:bookmarkEnd w:id="193"/>
          </w:p>
        </w:tc>
        <w:tc>
          <w:tcPr>
            <w:tcW w:w="7104" w:type="dxa"/>
            <w:gridSpan w:val="7"/>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6" w:type="dxa"/>
            <w:vAlign w:val="center"/>
          </w:tcPr>
          <w:p>
            <w:bookmarkStart w:id="194" w:name="_Toc32432"/>
            <w:bookmarkStart w:id="195" w:name="_Toc26127"/>
            <w:bookmarkStart w:id="196" w:name="_Toc15986"/>
            <w:bookmarkStart w:id="197" w:name="_Toc32438"/>
            <w:r>
              <w:rPr>
                <w:rFonts w:hint="eastAsia"/>
              </w:rPr>
              <w:t>注册地址</w:t>
            </w:r>
            <w:bookmarkEnd w:id="194"/>
            <w:bookmarkEnd w:id="195"/>
            <w:bookmarkEnd w:id="196"/>
            <w:bookmarkEnd w:id="197"/>
          </w:p>
        </w:tc>
        <w:tc>
          <w:tcPr>
            <w:tcW w:w="3655" w:type="dxa"/>
            <w:gridSpan w:val="3"/>
            <w:vAlign w:val="center"/>
          </w:tcPr>
          <w:p/>
        </w:tc>
        <w:tc>
          <w:tcPr>
            <w:tcW w:w="1401" w:type="dxa"/>
            <w:vAlign w:val="center"/>
          </w:tcPr>
          <w:p>
            <w:bookmarkStart w:id="198" w:name="_Toc13370"/>
            <w:bookmarkStart w:id="199" w:name="_Toc20217"/>
            <w:bookmarkStart w:id="200" w:name="_Toc2965"/>
            <w:bookmarkStart w:id="201" w:name="_Toc5829"/>
            <w:r>
              <w:rPr>
                <w:rFonts w:hint="eastAsia"/>
              </w:rPr>
              <w:t>邮政编码</w:t>
            </w:r>
            <w:bookmarkEnd w:id="198"/>
            <w:bookmarkEnd w:id="199"/>
            <w:bookmarkEnd w:id="200"/>
            <w:bookmarkEnd w:id="201"/>
          </w:p>
        </w:tc>
        <w:tc>
          <w:tcPr>
            <w:tcW w:w="2048" w:type="dxa"/>
            <w:gridSpan w:val="3"/>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6" w:type="dxa"/>
            <w:vAlign w:val="center"/>
          </w:tcPr>
          <w:p>
            <w:bookmarkStart w:id="202" w:name="_Toc29861"/>
            <w:bookmarkStart w:id="203" w:name="_Toc24152"/>
            <w:bookmarkStart w:id="204" w:name="_Toc14242"/>
            <w:bookmarkStart w:id="205" w:name="_Toc5933"/>
            <w:r>
              <w:rPr>
                <w:rFonts w:hint="eastAsia"/>
              </w:rPr>
              <w:t>联系方式</w:t>
            </w:r>
            <w:bookmarkEnd w:id="202"/>
            <w:bookmarkEnd w:id="203"/>
            <w:bookmarkEnd w:id="204"/>
            <w:bookmarkEnd w:id="205"/>
          </w:p>
        </w:tc>
        <w:tc>
          <w:tcPr>
            <w:tcW w:w="1016" w:type="dxa"/>
            <w:vAlign w:val="center"/>
          </w:tcPr>
          <w:p>
            <w:bookmarkStart w:id="206" w:name="_Toc32228"/>
            <w:bookmarkStart w:id="207" w:name="_Toc11708"/>
            <w:bookmarkStart w:id="208" w:name="_Toc22630"/>
            <w:bookmarkStart w:id="209" w:name="_Toc23469"/>
            <w:r>
              <w:rPr>
                <w:rFonts w:hint="eastAsia"/>
              </w:rPr>
              <w:t>联系人</w:t>
            </w:r>
            <w:bookmarkEnd w:id="206"/>
            <w:bookmarkEnd w:id="207"/>
            <w:bookmarkEnd w:id="208"/>
            <w:bookmarkEnd w:id="209"/>
          </w:p>
        </w:tc>
        <w:tc>
          <w:tcPr>
            <w:tcW w:w="2639" w:type="dxa"/>
            <w:gridSpan w:val="2"/>
            <w:vAlign w:val="center"/>
          </w:tcPr>
          <w:p/>
        </w:tc>
        <w:tc>
          <w:tcPr>
            <w:tcW w:w="1401" w:type="dxa"/>
            <w:vAlign w:val="center"/>
          </w:tcPr>
          <w:p>
            <w:bookmarkStart w:id="210" w:name="_Toc31524"/>
            <w:bookmarkStart w:id="211" w:name="_Toc28825"/>
            <w:bookmarkStart w:id="212" w:name="_Toc22121"/>
            <w:bookmarkStart w:id="213" w:name="_Toc29495"/>
            <w:r>
              <w:rPr>
                <w:rFonts w:hint="eastAsia"/>
              </w:rPr>
              <w:t>电话</w:t>
            </w:r>
            <w:bookmarkEnd w:id="210"/>
            <w:bookmarkEnd w:id="211"/>
            <w:bookmarkEnd w:id="212"/>
            <w:bookmarkEnd w:id="213"/>
          </w:p>
        </w:tc>
        <w:tc>
          <w:tcPr>
            <w:tcW w:w="2048" w:type="dxa"/>
            <w:gridSpan w:val="3"/>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6" w:type="dxa"/>
            <w:vAlign w:val="center"/>
          </w:tcPr>
          <w:p>
            <w:bookmarkStart w:id="214" w:name="_Toc27355"/>
            <w:bookmarkStart w:id="215" w:name="_Toc21326"/>
            <w:bookmarkStart w:id="216" w:name="_Toc8331"/>
            <w:bookmarkStart w:id="217" w:name="_Toc12754"/>
            <w:r>
              <w:rPr>
                <w:rFonts w:hint="eastAsia"/>
              </w:rPr>
              <w:t>组织结构</w:t>
            </w:r>
            <w:bookmarkEnd w:id="214"/>
            <w:bookmarkEnd w:id="215"/>
            <w:bookmarkEnd w:id="216"/>
            <w:bookmarkEnd w:id="217"/>
          </w:p>
        </w:tc>
        <w:tc>
          <w:tcPr>
            <w:tcW w:w="7104" w:type="dxa"/>
            <w:gridSpan w:val="7"/>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6" w:type="dxa"/>
            <w:vAlign w:val="center"/>
          </w:tcPr>
          <w:p>
            <w:bookmarkStart w:id="218" w:name="_Toc29110"/>
            <w:bookmarkStart w:id="219" w:name="_Toc28736"/>
            <w:bookmarkStart w:id="220" w:name="_Toc22082"/>
            <w:bookmarkStart w:id="221" w:name="_Toc5018"/>
            <w:r>
              <w:rPr>
                <w:rFonts w:hint="eastAsia"/>
              </w:rPr>
              <w:t>法定代表人</w:t>
            </w:r>
            <w:bookmarkEnd w:id="218"/>
            <w:bookmarkEnd w:id="219"/>
            <w:bookmarkEnd w:id="220"/>
            <w:bookmarkEnd w:id="221"/>
          </w:p>
        </w:tc>
        <w:tc>
          <w:tcPr>
            <w:tcW w:w="1016" w:type="dxa"/>
            <w:vAlign w:val="center"/>
          </w:tcPr>
          <w:p>
            <w:bookmarkStart w:id="222" w:name="_Toc24566"/>
            <w:bookmarkStart w:id="223" w:name="_Toc3509"/>
            <w:bookmarkStart w:id="224" w:name="_Toc429"/>
            <w:bookmarkStart w:id="225" w:name="_Toc8313"/>
            <w:r>
              <w:rPr>
                <w:rFonts w:hint="eastAsia"/>
              </w:rPr>
              <w:t>姓名</w:t>
            </w:r>
            <w:bookmarkEnd w:id="222"/>
            <w:bookmarkEnd w:id="223"/>
            <w:bookmarkEnd w:id="224"/>
            <w:bookmarkEnd w:id="225"/>
          </w:p>
        </w:tc>
        <w:tc>
          <w:tcPr>
            <w:tcW w:w="1315" w:type="dxa"/>
            <w:vAlign w:val="center"/>
          </w:tcPr>
          <w:p/>
        </w:tc>
        <w:tc>
          <w:tcPr>
            <w:tcW w:w="1324" w:type="dxa"/>
            <w:vAlign w:val="center"/>
          </w:tcPr>
          <w:p>
            <w:bookmarkStart w:id="226" w:name="_Toc2791"/>
            <w:bookmarkStart w:id="227" w:name="_Toc11392"/>
            <w:bookmarkStart w:id="228" w:name="_Toc5089"/>
            <w:bookmarkStart w:id="229" w:name="_Toc552"/>
            <w:r>
              <w:rPr>
                <w:rFonts w:hint="eastAsia"/>
              </w:rPr>
              <w:t>技术职称</w:t>
            </w:r>
            <w:bookmarkEnd w:id="226"/>
            <w:bookmarkEnd w:id="227"/>
            <w:bookmarkEnd w:id="228"/>
            <w:bookmarkEnd w:id="229"/>
          </w:p>
        </w:tc>
        <w:tc>
          <w:tcPr>
            <w:tcW w:w="1401" w:type="dxa"/>
            <w:vAlign w:val="center"/>
          </w:tcPr>
          <w:p/>
        </w:tc>
        <w:tc>
          <w:tcPr>
            <w:tcW w:w="902" w:type="dxa"/>
            <w:gridSpan w:val="2"/>
            <w:vAlign w:val="center"/>
          </w:tcPr>
          <w:p>
            <w:bookmarkStart w:id="230" w:name="_Toc18413"/>
            <w:bookmarkStart w:id="231" w:name="_Toc21732"/>
            <w:bookmarkStart w:id="232" w:name="_Toc24036"/>
            <w:bookmarkStart w:id="233" w:name="_Toc15179"/>
            <w:r>
              <w:rPr>
                <w:rFonts w:hint="eastAsia"/>
              </w:rPr>
              <w:t>电话</w:t>
            </w:r>
            <w:bookmarkEnd w:id="230"/>
            <w:bookmarkEnd w:id="231"/>
            <w:bookmarkEnd w:id="232"/>
            <w:bookmarkEnd w:id="233"/>
          </w:p>
        </w:tc>
        <w:tc>
          <w:tcPr>
            <w:tcW w:w="1146" w:type="dxa"/>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6" w:type="dxa"/>
            <w:vAlign w:val="center"/>
          </w:tcPr>
          <w:p>
            <w:bookmarkStart w:id="234" w:name="_Toc832"/>
            <w:bookmarkStart w:id="235" w:name="_Toc6397"/>
            <w:bookmarkStart w:id="236" w:name="_Toc30758"/>
            <w:bookmarkStart w:id="237" w:name="_Toc18654"/>
            <w:r>
              <w:rPr>
                <w:rFonts w:hint="eastAsia"/>
              </w:rPr>
              <w:t>技术负责人</w:t>
            </w:r>
            <w:bookmarkEnd w:id="234"/>
            <w:bookmarkEnd w:id="235"/>
            <w:bookmarkEnd w:id="236"/>
            <w:bookmarkEnd w:id="237"/>
          </w:p>
        </w:tc>
        <w:tc>
          <w:tcPr>
            <w:tcW w:w="1016" w:type="dxa"/>
            <w:vAlign w:val="center"/>
          </w:tcPr>
          <w:p>
            <w:bookmarkStart w:id="238" w:name="_Toc6829"/>
            <w:bookmarkStart w:id="239" w:name="_Toc17841"/>
            <w:bookmarkStart w:id="240" w:name="_Toc32237"/>
            <w:bookmarkStart w:id="241" w:name="_Toc5794"/>
            <w:r>
              <w:rPr>
                <w:rFonts w:hint="eastAsia"/>
              </w:rPr>
              <w:t>姓名</w:t>
            </w:r>
            <w:bookmarkEnd w:id="238"/>
            <w:bookmarkEnd w:id="239"/>
            <w:bookmarkEnd w:id="240"/>
            <w:bookmarkEnd w:id="241"/>
          </w:p>
        </w:tc>
        <w:tc>
          <w:tcPr>
            <w:tcW w:w="1315" w:type="dxa"/>
            <w:vAlign w:val="center"/>
          </w:tcPr>
          <w:p/>
        </w:tc>
        <w:tc>
          <w:tcPr>
            <w:tcW w:w="1324" w:type="dxa"/>
            <w:vAlign w:val="center"/>
          </w:tcPr>
          <w:p>
            <w:bookmarkStart w:id="242" w:name="_Toc17957"/>
            <w:bookmarkStart w:id="243" w:name="_Toc27222"/>
            <w:bookmarkStart w:id="244" w:name="_Toc25207"/>
            <w:bookmarkStart w:id="245" w:name="_Toc25059"/>
            <w:r>
              <w:rPr>
                <w:rFonts w:hint="eastAsia"/>
              </w:rPr>
              <w:t>技术职称</w:t>
            </w:r>
            <w:bookmarkEnd w:id="242"/>
            <w:bookmarkEnd w:id="243"/>
            <w:bookmarkEnd w:id="244"/>
            <w:bookmarkEnd w:id="245"/>
          </w:p>
        </w:tc>
        <w:tc>
          <w:tcPr>
            <w:tcW w:w="1401" w:type="dxa"/>
            <w:vAlign w:val="center"/>
          </w:tcPr>
          <w:p/>
        </w:tc>
        <w:tc>
          <w:tcPr>
            <w:tcW w:w="902" w:type="dxa"/>
            <w:gridSpan w:val="2"/>
            <w:vAlign w:val="center"/>
          </w:tcPr>
          <w:p>
            <w:bookmarkStart w:id="246" w:name="_Toc321"/>
            <w:bookmarkStart w:id="247" w:name="_Toc12165"/>
            <w:bookmarkStart w:id="248" w:name="_Toc14501"/>
            <w:bookmarkStart w:id="249" w:name="_Toc26943"/>
            <w:r>
              <w:rPr>
                <w:rFonts w:hint="eastAsia"/>
              </w:rPr>
              <w:t>电话</w:t>
            </w:r>
            <w:bookmarkEnd w:id="246"/>
            <w:bookmarkEnd w:id="247"/>
            <w:bookmarkEnd w:id="248"/>
            <w:bookmarkEnd w:id="249"/>
          </w:p>
        </w:tc>
        <w:tc>
          <w:tcPr>
            <w:tcW w:w="1146" w:type="dxa"/>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6" w:type="dxa"/>
            <w:vAlign w:val="center"/>
          </w:tcPr>
          <w:p>
            <w:bookmarkStart w:id="250" w:name="_Toc1183"/>
            <w:bookmarkStart w:id="251" w:name="_Toc5056"/>
            <w:bookmarkStart w:id="252" w:name="_Toc15849"/>
            <w:bookmarkStart w:id="253" w:name="_Toc13190"/>
            <w:r>
              <w:rPr>
                <w:rFonts w:hint="eastAsia"/>
              </w:rPr>
              <w:t>成立时间</w:t>
            </w:r>
            <w:bookmarkEnd w:id="250"/>
            <w:bookmarkEnd w:id="251"/>
            <w:bookmarkEnd w:id="252"/>
            <w:bookmarkEnd w:id="253"/>
          </w:p>
        </w:tc>
        <w:tc>
          <w:tcPr>
            <w:tcW w:w="2331" w:type="dxa"/>
            <w:gridSpan w:val="2"/>
            <w:vAlign w:val="center"/>
          </w:tcPr>
          <w:p/>
        </w:tc>
        <w:tc>
          <w:tcPr>
            <w:tcW w:w="4773" w:type="dxa"/>
            <w:gridSpan w:val="5"/>
            <w:vAlign w:val="center"/>
          </w:tcPr>
          <w:p>
            <w:bookmarkStart w:id="254" w:name="_Toc9920"/>
            <w:bookmarkStart w:id="255" w:name="_Toc23476"/>
            <w:bookmarkStart w:id="256" w:name="_Toc7458"/>
            <w:bookmarkStart w:id="257" w:name="_Toc5918"/>
            <w:r>
              <w:rPr>
                <w:rFonts w:hint="eastAsia"/>
              </w:rPr>
              <w:t>员工总人数：</w:t>
            </w:r>
            <w:bookmarkEnd w:id="254"/>
            <w:bookmarkEnd w:id="255"/>
            <w:bookmarkEnd w:id="256"/>
            <w:bookmarkEnd w:id="257"/>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6" w:type="dxa"/>
            <w:vAlign w:val="center"/>
          </w:tcPr>
          <w:p>
            <w:bookmarkStart w:id="258" w:name="_Toc2495"/>
            <w:bookmarkStart w:id="259" w:name="_Toc24347"/>
            <w:bookmarkStart w:id="260" w:name="_Toc19832"/>
            <w:bookmarkStart w:id="261" w:name="_Toc13811"/>
            <w:r>
              <w:rPr>
                <w:rFonts w:hint="eastAsia"/>
              </w:rPr>
              <w:t>营业执照号</w:t>
            </w:r>
            <w:bookmarkEnd w:id="258"/>
            <w:bookmarkEnd w:id="259"/>
            <w:bookmarkEnd w:id="260"/>
            <w:bookmarkEnd w:id="261"/>
          </w:p>
        </w:tc>
        <w:tc>
          <w:tcPr>
            <w:tcW w:w="2331" w:type="dxa"/>
            <w:gridSpan w:val="2"/>
            <w:vAlign w:val="center"/>
          </w:tcPr>
          <w:p/>
        </w:tc>
        <w:tc>
          <w:tcPr>
            <w:tcW w:w="1323" w:type="dxa"/>
            <w:vMerge w:val="restart"/>
            <w:vAlign w:val="center"/>
          </w:tcPr>
          <w:p>
            <w:r>
              <w:rPr>
                <w:rFonts w:hint="eastAsia"/>
              </w:rPr>
              <w:t>其中</w:t>
            </w:r>
          </w:p>
        </w:tc>
        <w:tc>
          <w:tcPr>
            <w:tcW w:w="1569" w:type="dxa"/>
            <w:gridSpan w:val="2"/>
            <w:vAlign w:val="center"/>
          </w:tcPr>
          <w:p>
            <w:bookmarkStart w:id="262" w:name="_Toc15246"/>
            <w:bookmarkStart w:id="263" w:name="_Toc13361"/>
            <w:bookmarkStart w:id="264" w:name="_Toc16273"/>
            <w:bookmarkStart w:id="265" w:name="_Toc19894"/>
            <w:r>
              <w:rPr>
                <w:rFonts w:hint="eastAsia"/>
              </w:rPr>
              <w:t>高级职称人员</w:t>
            </w:r>
            <w:bookmarkEnd w:id="262"/>
            <w:bookmarkEnd w:id="263"/>
            <w:bookmarkEnd w:id="264"/>
            <w:bookmarkEnd w:id="265"/>
          </w:p>
        </w:tc>
        <w:tc>
          <w:tcPr>
            <w:tcW w:w="1881" w:type="dxa"/>
            <w:gridSpan w:val="2"/>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6" w:type="dxa"/>
            <w:vAlign w:val="center"/>
          </w:tcPr>
          <w:p>
            <w:bookmarkStart w:id="266" w:name="_Toc3476"/>
            <w:bookmarkStart w:id="267" w:name="_Toc20237"/>
            <w:bookmarkStart w:id="268" w:name="_Toc30242"/>
            <w:bookmarkStart w:id="269" w:name="_Toc12522"/>
            <w:r>
              <w:rPr>
                <w:rFonts w:hint="eastAsia"/>
              </w:rPr>
              <w:t>注册资金</w:t>
            </w:r>
            <w:bookmarkEnd w:id="266"/>
            <w:bookmarkEnd w:id="267"/>
            <w:bookmarkEnd w:id="268"/>
            <w:bookmarkEnd w:id="269"/>
          </w:p>
        </w:tc>
        <w:tc>
          <w:tcPr>
            <w:tcW w:w="2331" w:type="dxa"/>
            <w:gridSpan w:val="2"/>
            <w:vAlign w:val="center"/>
          </w:tcPr>
          <w:p/>
        </w:tc>
        <w:tc>
          <w:tcPr>
            <w:tcW w:w="1323" w:type="dxa"/>
            <w:vMerge w:val="continue"/>
            <w:vAlign w:val="center"/>
          </w:tcPr>
          <w:p/>
        </w:tc>
        <w:tc>
          <w:tcPr>
            <w:tcW w:w="1569" w:type="dxa"/>
            <w:gridSpan w:val="2"/>
            <w:vAlign w:val="center"/>
          </w:tcPr>
          <w:p>
            <w:bookmarkStart w:id="270" w:name="_Toc30244"/>
            <w:bookmarkStart w:id="271" w:name="_Toc7916"/>
            <w:bookmarkStart w:id="272" w:name="_Toc16642"/>
            <w:bookmarkStart w:id="273" w:name="_Toc1834"/>
            <w:r>
              <w:rPr>
                <w:rFonts w:hint="eastAsia"/>
              </w:rPr>
              <w:t>中级职称人员</w:t>
            </w:r>
            <w:bookmarkEnd w:id="270"/>
            <w:bookmarkEnd w:id="271"/>
            <w:bookmarkEnd w:id="272"/>
            <w:bookmarkEnd w:id="273"/>
          </w:p>
        </w:tc>
        <w:tc>
          <w:tcPr>
            <w:tcW w:w="1881" w:type="dxa"/>
            <w:gridSpan w:val="2"/>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6" w:type="dxa"/>
            <w:vAlign w:val="center"/>
          </w:tcPr>
          <w:p>
            <w:bookmarkStart w:id="274" w:name="_Toc18512"/>
            <w:bookmarkStart w:id="275" w:name="_Toc24406"/>
            <w:bookmarkStart w:id="276" w:name="_Toc17149"/>
            <w:bookmarkStart w:id="277" w:name="_Toc21663"/>
            <w:r>
              <w:rPr>
                <w:rFonts w:hint="eastAsia"/>
              </w:rPr>
              <w:t>开户银行</w:t>
            </w:r>
            <w:bookmarkEnd w:id="274"/>
            <w:bookmarkEnd w:id="275"/>
            <w:bookmarkEnd w:id="276"/>
            <w:bookmarkEnd w:id="277"/>
          </w:p>
        </w:tc>
        <w:tc>
          <w:tcPr>
            <w:tcW w:w="2331" w:type="dxa"/>
            <w:gridSpan w:val="2"/>
            <w:vAlign w:val="center"/>
          </w:tcPr>
          <w:p/>
        </w:tc>
        <w:tc>
          <w:tcPr>
            <w:tcW w:w="1323" w:type="dxa"/>
            <w:vMerge w:val="continue"/>
            <w:vAlign w:val="center"/>
          </w:tcPr>
          <w:p/>
        </w:tc>
        <w:tc>
          <w:tcPr>
            <w:tcW w:w="1569" w:type="dxa"/>
            <w:gridSpan w:val="2"/>
            <w:vAlign w:val="center"/>
          </w:tcPr>
          <w:p>
            <w:bookmarkStart w:id="278" w:name="_Toc15110"/>
            <w:bookmarkStart w:id="279" w:name="_Toc23409"/>
            <w:bookmarkStart w:id="280" w:name="_Toc24761"/>
            <w:bookmarkStart w:id="281" w:name="_Toc12330"/>
            <w:r>
              <w:rPr>
                <w:rFonts w:hint="eastAsia"/>
              </w:rPr>
              <w:t>初级职称人员</w:t>
            </w:r>
            <w:bookmarkEnd w:id="278"/>
            <w:bookmarkEnd w:id="279"/>
            <w:bookmarkEnd w:id="280"/>
            <w:bookmarkEnd w:id="281"/>
          </w:p>
        </w:tc>
        <w:tc>
          <w:tcPr>
            <w:tcW w:w="1881" w:type="dxa"/>
            <w:gridSpan w:val="2"/>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6" w:type="dxa"/>
            <w:vAlign w:val="center"/>
          </w:tcPr>
          <w:p>
            <w:bookmarkStart w:id="282" w:name="_Toc7855"/>
            <w:bookmarkStart w:id="283" w:name="_Toc11996"/>
            <w:bookmarkStart w:id="284" w:name="_Toc7482"/>
            <w:bookmarkStart w:id="285" w:name="_Toc19211"/>
            <w:r>
              <w:rPr>
                <w:rFonts w:hint="eastAsia"/>
              </w:rPr>
              <w:t>账号</w:t>
            </w:r>
            <w:bookmarkEnd w:id="282"/>
            <w:bookmarkEnd w:id="283"/>
            <w:bookmarkEnd w:id="284"/>
            <w:bookmarkEnd w:id="285"/>
          </w:p>
        </w:tc>
        <w:tc>
          <w:tcPr>
            <w:tcW w:w="2331" w:type="dxa"/>
            <w:gridSpan w:val="2"/>
            <w:vAlign w:val="center"/>
          </w:tcPr>
          <w:p/>
        </w:tc>
        <w:tc>
          <w:tcPr>
            <w:tcW w:w="1323" w:type="dxa"/>
            <w:vMerge w:val="continue"/>
            <w:vAlign w:val="center"/>
          </w:tcPr>
          <w:p/>
        </w:tc>
        <w:tc>
          <w:tcPr>
            <w:tcW w:w="1569" w:type="dxa"/>
            <w:gridSpan w:val="2"/>
            <w:vAlign w:val="center"/>
          </w:tcPr>
          <w:p>
            <w:bookmarkStart w:id="286" w:name="_Toc23890"/>
            <w:bookmarkStart w:id="287" w:name="_Toc16123"/>
            <w:bookmarkStart w:id="288" w:name="_Toc10662"/>
            <w:bookmarkStart w:id="289" w:name="_Toc7296"/>
            <w:r>
              <w:rPr>
                <w:rFonts w:hint="eastAsia"/>
              </w:rPr>
              <w:t>技工</w:t>
            </w:r>
            <w:bookmarkEnd w:id="286"/>
            <w:bookmarkEnd w:id="287"/>
            <w:bookmarkEnd w:id="288"/>
            <w:bookmarkEnd w:id="289"/>
          </w:p>
        </w:tc>
        <w:tc>
          <w:tcPr>
            <w:tcW w:w="1881" w:type="dxa"/>
            <w:gridSpan w:val="2"/>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6" w:type="dxa"/>
            <w:vAlign w:val="center"/>
          </w:tcPr>
          <w:p>
            <w:bookmarkStart w:id="290" w:name="_Toc30075"/>
            <w:bookmarkStart w:id="291" w:name="_Toc2745"/>
            <w:bookmarkStart w:id="292" w:name="_Toc19840"/>
            <w:bookmarkStart w:id="293" w:name="_Toc516"/>
            <w:r>
              <w:rPr>
                <w:rFonts w:hint="eastAsia"/>
              </w:rPr>
              <w:t>经营范围</w:t>
            </w:r>
            <w:bookmarkEnd w:id="290"/>
            <w:bookmarkEnd w:id="291"/>
            <w:bookmarkEnd w:id="292"/>
            <w:bookmarkEnd w:id="293"/>
          </w:p>
        </w:tc>
        <w:tc>
          <w:tcPr>
            <w:tcW w:w="7104" w:type="dxa"/>
            <w:gridSpan w:val="7"/>
            <w:vAlign w:val="center"/>
          </w:tc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6" w:type="dxa"/>
          </w:tcPr>
          <w:p>
            <w:bookmarkStart w:id="294" w:name="_Toc12320"/>
            <w:bookmarkStart w:id="295" w:name="_Toc26754"/>
            <w:bookmarkStart w:id="296" w:name="_Toc22690"/>
            <w:bookmarkStart w:id="297" w:name="_Toc19290"/>
            <w:r>
              <w:rPr>
                <w:rFonts w:hint="eastAsia"/>
              </w:rPr>
              <w:t>备注</w:t>
            </w:r>
            <w:bookmarkEnd w:id="294"/>
            <w:bookmarkEnd w:id="295"/>
            <w:bookmarkEnd w:id="296"/>
            <w:bookmarkEnd w:id="297"/>
          </w:p>
        </w:tc>
        <w:tc>
          <w:tcPr>
            <w:tcW w:w="7104" w:type="dxa"/>
            <w:gridSpan w:val="7"/>
          </w:tcPr>
          <w:p/>
        </w:tc>
      </w:tr>
    </w:tbl>
    <w:p/>
    <w:p>
      <w:pPr>
        <w:spacing w:line="360" w:lineRule="auto"/>
        <w:rPr>
          <w:rFonts w:ascii="宋体" w:hAnsi="宋体" w:cs="宋体"/>
          <w:sz w:val="24"/>
          <w:szCs w:val="24"/>
        </w:rPr>
      </w:pPr>
    </w:p>
    <w:p>
      <w:pPr>
        <w:spacing w:line="360" w:lineRule="auto"/>
        <w:rPr>
          <w:b/>
          <w:bCs/>
        </w:rPr>
        <w:sectPr>
          <w:pgSz w:w="11906" w:h="16838"/>
          <w:pgMar w:top="1440" w:right="1803" w:bottom="1440" w:left="1803" w:header="851" w:footer="992" w:gutter="0"/>
          <w:cols w:space="720" w:num="1"/>
          <w:docGrid w:type="lines" w:linePitch="319" w:charSpace="0"/>
        </w:sectPr>
      </w:pPr>
      <w:r>
        <w:rPr>
          <w:rFonts w:hint="eastAsia" w:ascii="宋体" w:hAnsi="宋体" w:cs="宋体"/>
          <w:b/>
          <w:bCs/>
          <w:sz w:val="24"/>
          <w:szCs w:val="24"/>
        </w:rPr>
        <w:t>2-2供应商营业执照等资质证明材料</w:t>
      </w:r>
      <w:r>
        <w:rPr>
          <w:rFonts w:hint="eastAsia"/>
          <w:b/>
          <w:bCs/>
        </w:rPr>
        <w:t>。</w:t>
      </w:r>
    </w:p>
    <w:p>
      <w:pPr>
        <w:rPr>
          <w:sz w:val="32"/>
          <w:szCs w:val="36"/>
        </w:rPr>
      </w:pPr>
      <w:r>
        <w:rPr>
          <w:rFonts w:hint="eastAsia"/>
          <w:sz w:val="32"/>
          <w:szCs w:val="36"/>
        </w:rPr>
        <w:t>3、法定代表人证明书及法定代表人授权书</w:t>
      </w:r>
    </w:p>
    <w:p>
      <w:pPr>
        <w:rPr>
          <w:rFonts w:eastAsia="宋体"/>
          <w:sz w:val="28"/>
          <w:szCs w:val="32"/>
        </w:rPr>
      </w:pPr>
      <w:r>
        <w:rPr>
          <w:rFonts w:hint="eastAsia"/>
          <w:sz w:val="28"/>
          <w:szCs w:val="32"/>
        </w:rPr>
        <w:t>3-1法定代表人证明书</w:t>
      </w:r>
    </w:p>
    <w:tbl>
      <w:tblPr>
        <w:tblStyle w:val="19"/>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pPr>
              <w:tabs>
                <w:tab w:val="left" w:pos="210"/>
              </w:tabs>
              <w:spacing w:line="360" w:lineRule="auto"/>
              <w:jc w:val="left"/>
              <w:rPr>
                <w:rFonts w:ascii="宋体" w:hAnsi="宋体" w:cs="宋体"/>
                <w:kern w:val="0"/>
                <w:szCs w:val="21"/>
              </w:rPr>
            </w:pPr>
            <w:r>
              <w:rPr>
                <w:rFonts w:hint="eastAsia" w:ascii="宋体" w:hAnsi="宋体" w:cs="宋体"/>
                <w:kern w:val="0"/>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184"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184"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注册资金</w:t>
            </w:r>
          </w:p>
        </w:tc>
        <w:tc>
          <w:tcPr>
            <w:tcW w:w="6184"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184"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统一社会信用代码</w:t>
            </w:r>
          </w:p>
        </w:tc>
        <w:tc>
          <w:tcPr>
            <w:tcW w:w="6184"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gridSpan w:val="2"/>
            <w:vAlign w:val="center"/>
          </w:tcPr>
          <w:p>
            <w:pPr>
              <w:tabs>
                <w:tab w:val="left" w:pos="210"/>
              </w:tabs>
              <w:spacing w:line="360" w:lineRule="auto"/>
              <w:ind w:firstLine="420" w:firstLineChars="200"/>
              <w:jc w:val="left"/>
              <w:rPr>
                <w:rFonts w:ascii="宋体" w:hAnsi="宋体" w:eastAsia="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1688"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gridSpan w:val="2"/>
            <w:vAlign w:val="center"/>
          </w:tcPr>
          <w:p>
            <w:pPr>
              <w:tabs>
                <w:tab w:val="left" w:pos="210"/>
              </w:tabs>
              <w:spacing w:line="360" w:lineRule="auto"/>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1688"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184"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4028" w:type="dxa"/>
            <w:gridSpan w:val="3"/>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028" w:type="dxa"/>
            <w:gridSpan w:val="3"/>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（投标人公章）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年  月 日</w:t>
            </w:r>
          </w:p>
        </w:tc>
      </w:tr>
    </w:tbl>
    <w:p>
      <w:pPr>
        <w:pStyle w:val="6"/>
        <w:rPr>
          <w:rFonts w:hint="default"/>
        </w:rPr>
        <w:sectPr>
          <w:pgSz w:w="11906" w:h="16838"/>
          <w:pgMar w:top="1440" w:right="1803" w:bottom="1440" w:left="1803" w:header="851" w:footer="992" w:gutter="0"/>
          <w:cols w:space="720" w:num="1"/>
          <w:docGrid w:type="lines" w:linePitch="319" w:charSpace="0"/>
        </w:sectPr>
      </w:pPr>
    </w:p>
    <w:p>
      <w:pPr>
        <w:pageBreakBefore/>
        <w:tabs>
          <w:tab w:val="left" w:pos="210"/>
        </w:tabs>
        <w:spacing w:line="320" w:lineRule="exact"/>
        <w:rPr>
          <w:rFonts w:ascii="宋体" w:hAnsi="宋体" w:cs="宋体"/>
          <w:b/>
          <w:kern w:val="0"/>
          <w:sz w:val="24"/>
          <w:szCs w:val="24"/>
        </w:rPr>
      </w:pPr>
      <w:r>
        <w:rPr>
          <w:rFonts w:hint="eastAsia" w:ascii="宋体" w:hAnsi="宋体" w:cs="宋体"/>
          <w:b/>
          <w:kern w:val="0"/>
          <w:sz w:val="24"/>
          <w:szCs w:val="24"/>
        </w:rPr>
        <w:t>3-2法定代表人授权书</w:t>
      </w:r>
    </w:p>
    <w:p>
      <w:pPr>
        <w:pStyle w:val="9"/>
        <w:spacing w:line="500" w:lineRule="exact"/>
        <w:jc w:val="center"/>
        <w:rPr>
          <w:rFonts w:hAnsi="宋体" w:cs="宋体"/>
          <w:sz w:val="24"/>
          <w:szCs w:val="24"/>
        </w:rPr>
      </w:pPr>
      <w:r>
        <w:rPr>
          <w:rFonts w:hint="eastAsia" w:hAnsi="宋体" w:cs="宋体"/>
          <w:b/>
          <w:kern w:val="0"/>
          <w:sz w:val="24"/>
          <w:szCs w:val="24"/>
        </w:rPr>
        <w:t>法定代表人授权书</w:t>
      </w:r>
    </w:p>
    <w:p>
      <w:pPr>
        <w:pStyle w:val="9"/>
        <w:spacing w:line="500" w:lineRule="exact"/>
        <w:jc w:val="left"/>
        <w:rPr>
          <w:rFonts w:hAnsi="宋体" w:cs="宋体"/>
          <w:sz w:val="24"/>
          <w:szCs w:val="24"/>
        </w:rPr>
      </w:pPr>
      <w:r>
        <w:rPr>
          <w:rFonts w:hint="eastAsia" w:hAnsi="宋体" w:cs="宋体"/>
          <w:sz w:val="24"/>
          <w:szCs w:val="24"/>
        </w:rPr>
        <w:t>陕西万泽招标有限公司：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的法定代表人，现代表公司授权下面签字的</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szCs w:val="24"/>
          <w:u w:val="single"/>
        </w:rPr>
        <w:t xml:space="preserve"> （项目名称）</w:t>
      </w:r>
      <w:r>
        <w:rPr>
          <w:rFonts w:hint="eastAsia" w:ascii="宋体" w:hAnsi="宋体" w:cs="宋体"/>
          <w:sz w:val="24"/>
        </w:rPr>
        <w:t>采购项目编号</w:t>
      </w:r>
      <w:r>
        <w:rPr>
          <w:rFonts w:hint="eastAsia" w:ascii="宋体" w:hAnsi="宋体" w:cs="宋体"/>
          <w:sz w:val="24"/>
          <w:u w:val="single"/>
        </w:rPr>
        <w:t>为    的</w:t>
      </w:r>
      <w:r>
        <w:rPr>
          <w:rFonts w:hint="eastAsia" w:ascii="宋体" w:hAnsi="宋体" w:cs="宋体"/>
          <w:sz w:val="24"/>
        </w:rPr>
        <w:t>采购活动。以我方名义全权处理该项目有关投标、签订合同以及执行合同等一切事宜。</w:t>
      </w:r>
    </w:p>
    <w:p>
      <w:pPr>
        <w:spacing w:line="360" w:lineRule="auto"/>
        <w:ind w:firstLine="480" w:firstLineChars="200"/>
        <w:rPr>
          <w:rFonts w:ascii="宋体" w:hAnsi="宋体" w:cs="宋体"/>
          <w:sz w:val="24"/>
          <w:szCs w:val="24"/>
        </w:rPr>
      </w:pPr>
      <w:r>
        <w:rPr>
          <w:rFonts w:hint="eastAsia" w:ascii="宋体" w:hAnsi="宋体" w:cs="宋体"/>
          <w:sz w:val="24"/>
        </w:rPr>
        <w:t>本授权书有效期自投标文件递交截止之日</w:t>
      </w:r>
      <w:r>
        <w:rPr>
          <w:rFonts w:hint="eastAsia" w:ascii="宋体" w:hAnsi="宋体" w:cs="宋体"/>
          <w:sz w:val="24"/>
          <w:u w:val="single"/>
        </w:rPr>
        <w:t>起 90 日历天</w:t>
      </w:r>
      <w:r>
        <w:rPr>
          <w:rFonts w:hint="eastAsia" w:ascii="宋体" w:hAnsi="宋体" w:cs="宋体"/>
          <w:sz w:val="24"/>
        </w:rPr>
        <w:t>，特此声明。</w:t>
      </w:r>
    </w:p>
    <w:p>
      <w:pPr>
        <w:pStyle w:val="9"/>
        <w:spacing w:line="500" w:lineRule="exact"/>
        <w:ind w:firstLine="480" w:firstLineChars="200"/>
        <w:jc w:val="left"/>
        <w:rPr>
          <w:rFonts w:hAnsi="宋体" w:cs="宋体"/>
          <w:sz w:val="24"/>
          <w:szCs w:val="24"/>
        </w:rPr>
      </w:pPr>
      <w:r>
        <w:rPr>
          <w:rFonts w:hint="eastAsia" w:hAnsi="宋体" w:cs="宋体"/>
          <w:sz w:val="24"/>
          <w:szCs w:val="24"/>
        </w:rPr>
        <w:t>投标人（单位名称及公章）</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被授权人（签字或盖章）</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rPr>
      </w:pPr>
      <w:r>
        <w:rPr>
          <w:rFonts w:hint="eastAsia" w:hAnsi="宋体" w:cs="宋体"/>
          <w:sz w:val="24"/>
          <w:szCs w:val="24"/>
        </w:rPr>
        <w:t>被授权人身份证号码</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p>
    <w:p>
      <w:pPr>
        <w:pStyle w:val="9"/>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w:t>
      </w:r>
    </w:p>
    <w:tbl>
      <w:tblPr>
        <w:tblStyle w:val="19"/>
        <w:tblW w:w="800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3"/>
        <w:gridCol w:w="3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2" w:hRule="atLeast"/>
        </w:trPr>
        <w:tc>
          <w:tcPr>
            <w:tcW w:w="4063" w:type="dxa"/>
            <w:shd w:val="clear" w:color="auto" w:fill="D9D9D9"/>
            <w:vAlign w:val="center"/>
          </w:tcPr>
          <w:p>
            <w:pPr>
              <w:pStyle w:val="9"/>
              <w:spacing w:line="500" w:lineRule="exact"/>
              <w:jc w:val="left"/>
              <w:rPr>
                <w:rFonts w:hAnsi="宋体" w:eastAsia="宋体" w:cs="宋体"/>
                <w:sz w:val="24"/>
                <w:szCs w:val="24"/>
                <w:shd w:val="pct10" w:color="auto" w:fill="FFFFFF"/>
              </w:rPr>
            </w:pPr>
            <w:r>
              <w:rPr>
                <w:rFonts w:hint="eastAsia" w:hAnsi="宋体" w:cs="宋体"/>
                <w:sz w:val="24"/>
                <w:szCs w:val="24"/>
                <w:shd w:val="pct10" w:color="auto" w:fill="FFFFFF"/>
              </w:rPr>
              <w:t>法定代表人身份证复印件（正/反面）</w:t>
            </w:r>
          </w:p>
        </w:tc>
        <w:tc>
          <w:tcPr>
            <w:tcW w:w="3937" w:type="dxa"/>
            <w:shd w:val="clear" w:color="auto" w:fill="D9D9D9"/>
            <w:vAlign w:val="center"/>
          </w:tcPr>
          <w:p>
            <w:pPr>
              <w:pStyle w:val="9"/>
              <w:spacing w:line="500" w:lineRule="exact"/>
              <w:jc w:val="left"/>
              <w:rPr>
                <w:rFonts w:hAnsi="宋体" w:eastAsia="宋体" w:cs="宋体"/>
                <w:sz w:val="24"/>
                <w:szCs w:val="24"/>
                <w:shd w:val="pct10" w:color="auto" w:fill="FFFFFF"/>
              </w:rPr>
            </w:pPr>
            <w:r>
              <w:rPr>
                <w:rFonts w:hint="eastAsia" w:hAnsi="宋体" w:cs="宋体"/>
                <w:sz w:val="24"/>
                <w:szCs w:val="24"/>
                <w:shd w:val="pct10" w:color="auto" w:fill="FFFFFF"/>
              </w:rPr>
              <w:t>被授权人身份证复印件（正/反面）</w:t>
            </w:r>
          </w:p>
        </w:tc>
      </w:tr>
    </w:tbl>
    <w:p>
      <w:pPr>
        <w:pStyle w:val="9"/>
        <w:spacing w:line="500" w:lineRule="exact"/>
        <w:ind w:firstLine="480" w:firstLineChars="200"/>
        <w:jc w:val="left"/>
        <w:rPr>
          <w:rFonts w:hAnsi="宋体" w:cs="宋体"/>
          <w:sz w:val="24"/>
          <w:szCs w:val="24"/>
        </w:rPr>
      </w:pPr>
      <w:r>
        <w:rPr>
          <w:rFonts w:hint="eastAsia" w:hAnsi="宋体" w:cs="宋体"/>
          <w:sz w:val="24"/>
          <w:szCs w:val="24"/>
        </w:rPr>
        <w:t>说明：</w:t>
      </w:r>
    </w:p>
    <w:p>
      <w:pPr>
        <w:pStyle w:val="9"/>
        <w:spacing w:line="500" w:lineRule="exact"/>
        <w:ind w:firstLine="480" w:firstLineChars="200"/>
        <w:jc w:val="left"/>
        <w:rPr>
          <w:rFonts w:hAnsi="宋体" w:cs="宋体"/>
          <w:sz w:val="24"/>
          <w:szCs w:val="24"/>
        </w:rPr>
      </w:pPr>
      <w:r>
        <w:rPr>
          <w:rFonts w:hint="eastAsia" w:hAnsi="宋体" w:cs="宋体"/>
          <w:sz w:val="24"/>
          <w:szCs w:val="24"/>
        </w:rPr>
        <w:t>1．本授权书有效期自开标会议之日计算不得少于90日历日。</w:t>
      </w:r>
    </w:p>
    <w:p>
      <w:pPr>
        <w:pStyle w:val="9"/>
        <w:spacing w:line="500" w:lineRule="exact"/>
        <w:ind w:firstLine="480" w:firstLineChars="200"/>
        <w:jc w:val="left"/>
        <w:rPr>
          <w:rFonts w:hAnsi="宋体" w:cs="宋体"/>
          <w:sz w:val="24"/>
          <w:szCs w:val="24"/>
        </w:rPr>
      </w:pPr>
      <w:r>
        <w:rPr>
          <w:rFonts w:hint="eastAsia" w:hAnsi="宋体" w:cs="宋体"/>
          <w:sz w:val="24"/>
          <w:szCs w:val="24"/>
        </w:rPr>
        <w:t>2．授权书内容填写要明确，文字要工整清楚，涂改无效。</w:t>
      </w:r>
    </w:p>
    <w:p>
      <w:pPr>
        <w:sectPr>
          <w:pgSz w:w="11906" w:h="16838"/>
          <w:pgMar w:top="1440" w:right="1803" w:bottom="1440" w:left="1803" w:header="851" w:footer="992" w:gutter="0"/>
          <w:cols w:space="720" w:num="1"/>
          <w:docGrid w:type="lines" w:linePitch="319" w:charSpace="0"/>
        </w:sectPr>
      </w:pPr>
    </w:p>
    <w:p>
      <w:pPr>
        <w:jc w:val="center"/>
        <w:rPr>
          <w:sz w:val="24"/>
          <w:szCs w:val="28"/>
        </w:rPr>
      </w:pPr>
      <w:r>
        <w:rPr>
          <w:rFonts w:hint="eastAsia"/>
          <w:sz w:val="24"/>
          <w:szCs w:val="28"/>
        </w:rPr>
        <w:t>4、无重大违法记录声明</w:t>
      </w:r>
    </w:p>
    <w:p>
      <w:pPr>
        <w:widowControl/>
        <w:snapToGrid w:val="0"/>
        <w:spacing w:line="480" w:lineRule="auto"/>
        <w:ind w:firstLine="480" w:firstLineChars="200"/>
        <w:jc w:val="left"/>
        <w:rPr>
          <w:rFonts w:ascii="宋体" w:hAnsi="宋体" w:cs="宋体"/>
          <w:kern w:val="0"/>
          <w:sz w:val="24"/>
        </w:rPr>
      </w:pPr>
    </w:p>
    <w:p>
      <w:pPr>
        <w:widowControl/>
        <w:snapToGrid w:val="0"/>
        <w:spacing w:line="480" w:lineRule="auto"/>
        <w:ind w:firstLine="480" w:firstLineChars="200"/>
        <w:jc w:val="left"/>
        <w:rPr>
          <w:rFonts w:ascii="宋体" w:hAnsi="宋体" w:cs="宋体"/>
          <w:kern w:val="0"/>
          <w:sz w:val="24"/>
        </w:rPr>
      </w:pPr>
      <w:r>
        <w:rPr>
          <w:rFonts w:hint="eastAsia" w:ascii="宋体" w:hAnsi="宋体" w:cs="宋体"/>
          <w:kern w:val="0"/>
          <w:sz w:val="24"/>
        </w:rPr>
        <w:t>我单位参与</w:t>
      </w:r>
      <w:r>
        <w:rPr>
          <w:rFonts w:hint="eastAsia" w:ascii="宋体" w:hAnsi="宋体" w:cs="宋体"/>
          <w:kern w:val="0"/>
          <w:sz w:val="24"/>
          <w:u w:val="single"/>
        </w:rPr>
        <w:t xml:space="preserve">陕西万泽招标有限公司 </w:t>
      </w:r>
      <w:r>
        <w:rPr>
          <w:rFonts w:hint="eastAsia" w:ascii="宋体" w:hAnsi="宋体" w:cs="宋体"/>
          <w:kern w:val="0"/>
          <w:sz w:val="24"/>
        </w:rPr>
        <w:t>组织的</w:t>
      </w:r>
      <w:r>
        <w:rPr>
          <w:rFonts w:hint="eastAsia" w:ascii="宋体" w:hAnsi="宋体" w:cs="宋体"/>
          <w:kern w:val="0"/>
          <w:sz w:val="24"/>
          <w:u w:val="single"/>
        </w:rPr>
        <w:t xml:space="preserve">               （项目名称）                </w:t>
      </w:r>
      <w:r>
        <w:rPr>
          <w:rFonts w:hint="eastAsia" w:ascii="宋体" w:hAnsi="宋体" w:cs="宋体"/>
          <w:kern w:val="0"/>
          <w:sz w:val="24"/>
        </w:rPr>
        <w:t>公开招标，我单位郑重声明：我方参加本项目公开招标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rPr>
      </w:pPr>
      <w:r>
        <w:rPr>
          <w:rFonts w:hint="eastAsia" w:ascii="宋体" w:hAnsi="宋体" w:cs="宋体"/>
          <w:kern w:val="0"/>
          <w:sz w:val="24"/>
        </w:rPr>
        <w:t>特此声明。</w:t>
      </w:r>
    </w:p>
    <w:p>
      <w:pPr>
        <w:widowControl/>
        <w:spacing w:line="460" w:lineRule="exact"/>
        <w:ind w:firstLine="480" w:firstLineChars="200"/>
        <w:jc w:val="left"/>
        <w:rPr>
          <w:rFonts w:ascii="宋体" w:hAnsi="宋体" w:cs="宋体"/>
          <w:kern w:val="0"/>
          <w:sz w:val="24"/>
        </w:rPr>
      </w:pPr>
    </w:p>
    <w:p>
      <w:pPr>
        <w:pStyle w:val="9"/>
        <w:spacing w:line="480" w:lineRule="auto"/>
        <w:jc w:val="left"/>
        <w:rPr>
          <w:rFonts w:hint="eastAsia" w:hAnsi="宋体" w:cs="宋体" w:eastAsiaTheme="minorEastAsia"/>
          <w:kern w:val="0"/>
          <w:sz w:val="24"/>
          <w:lang w:eastAsia="zh-CN"/>
        </w:rPr>
      </w:pPr>
    </w:p>
    <w:p>
      <w:pPr>
        <w:pStyle w:val="9"/>
        <w:spacing w:line="480" w:lineRule="auto"/>
        <w:jc w:val="left"/>
        <w:rPr>
          <w:rFonts w:hAnsi="宋体" w:cs="宋体"/>
          <w:kern w:val="0"/>
          <w:sz w:val="24"/>
        </w:rPr>
      </w:pPr>
      <w:r>
        <w:rPr>
          <w:rFonts w:hint="eastAsia" w:hAnsi="宋体" w:cs="宋体"/>
          <w:kern w:val="0"/>
          <w:sz w:val="24"/>
        </w:rPr>
        <w:t>投标人（单位名称及公章）：</w:t>
      </w:r>
    </w:p>
    <w:p>
      <w:pPr>
        <w:pStyle w:val="9"/>
        <w:spacing w:line="480" w:lineRule="auto"/>
        <w:jc w:val="left"/>
        <w:rPr>
          <w:rFonts w:hAnsi="宋体" w:cs="宋体"/>
          <w:kern w:val="0"/>
          <w:sz w:val="24"/>
        </w:rPr>
      </w:pPr>
      <w:r>
        <w:rPr>
          <w:rFonts w:hint="eastAsia" w:hAnsi="宋体" w:cs="宋体"/>
          <w:kern w:val="0"/>
          <w:sz w:val="24"/>
        </w:rPr>
        <w:t>法定代表人/被授权人（签字或盖章）：</w:t>
      </w:r>
    </w:p>
    <w:p>
      <w:pPr>
        <w:spacing w:line="480" w:lineRule="auto"/>
        <w:rPr>
          <w:rFonts w:hint="default" w:hAnsi="宋体" w:cs="宋体" w:eastAsiaTheme="minorEastAsia"/>
          <w:kern w:val="0"/>
          <w:sz w:val="24"/>
          <w:u w:val="single"/>
          <w:lang w:val="en-US" w:eastAsia="zh-CN"/>
        </w:rPr>
      </w:pPr>
      <w:r>
        <w:rPr>
          <w:rFonts w:hint="eastAsia" w:hAnsi="宋体" w:cs="宋体"/>
          <w:kern w:val="0"/>
          <w:sz w:val="24"/>
        </w:rPr>
        <w:t>日期</w:t>
      </w:r>
      <w:r>
        <w:rPr>
          <w:rFonts w:hint="eastAsia" w:hAnsi="宋体" w:cs="宋体"/>
          <w:kern w:val="0"/>
          <w:sz w:val="24"/>
          <w:u w:val="none"/>
        </w:rPr>
        <w:t>：</w:t>
      </w:r>
      <w:r>
        <w:rPr>
          <w:rFonts w:hint="eastAsia" w:hAnsi="宋体" w:cs="宋体"/>
          <w:kern w:val="0"/>
          <w:sz w:val="24"/>
          <w:u w:val="none"/>
          <w:lang w:eastAsia="zh-CN"/>
        </w:rPr>
        <w:t>年</w:t>
      </w:r>
      <w:r>
        <w:rPr>
          <w:rFonts w:hint="eastAsia" w:hAnsi="宋体" w:cs="宋体"/>
          <w:kern w:val="0"/>
          <w:sz w:val="24"/>
          <w:u w:val="none"/>
          <w:lang w:val="en-US" w:eastAsia="zh-CN"/>
        </w:rPr>
        <w:t xml:space="preserve">   月     日</w:t>
      </w:r>
    </w:p>
    <w:p>
      <w:pPr>
        <w:pStyle w:val="2"/>
        <w:rPr>
          <w:rFonts w:hint="eastAsia"/>
          <w:lang w:eastAsia="zh-CN"/>
        </w:rPr>
      </w:pPr>
    </w:p>
    <w:p>
      <w:pPr>
        <w:pStyle w:val="7"/>
        <w:spacing w:line="360" w:lineRule="auto"/>
        <w:ind w:firstLine="0"/>
        <w:jc w:val="left"/>
        <w:rPr>
          <w:rFonts w:ascii="宋体" w:hAnsi="宋体" w:cs="宋体"/>
          <w:bCs/>
          <w:kern w:val="0"/>
          <w:sz w:val="24"/>
          <w:szCs w:val="24"/>
        </w:rPr>
      </w:pPr>
    </w:p>
    <w:p>
      <w:pPr>
        <w:pStyle w:val="7"/>
        <w:spacing w:line="360" w:lineRule="auto"/>
        <w:ind w:firstLine="0"/>
        <w:jc w:val="left"/>
        <w:rPr>
          <w:rFonts w:ascii="宋体" w:hAnsi="宋体" w:cs="宋体"/>
          <w:bCs/>
          <w:kern w:val="0"/>
          <w:sz w:val="24"/>
          <w:szCs w:val="24"/>
        </w:rPr>
      </w:pPr>
    </w:p>
    <w:p>
      <w:pPr>
        <w:pStyle w:val="7"/>
        <w:rPr>
          <w:sz w:val="24"/>
          <w:szCs w:val="24"/>
        </w:rPr>
      </w:pPr>
    </w:p>
    <w:p>
      <w:pPr>
        <w:rPr>
          <w:rFonts w:ascii="宋体" w:hAnsi="宋体" w:cs="宋体"/>
          <w:bCs/>
          <w:kern w:val="0"/>
          <w:sz w:val="24"/>
          <w:szCs w:val="24"/>
        </w:rPr>
      </w:pPr>
      <w:r>
        <w:rPr>
          <w:rFonts w:hint="eastAsia" w:ascii="宋体" w:hAnsi="宋体" w:cs="宋体"/>
          <w:bCs/>
          <w:kern w:val="0"/>
          <w:sz w:val="24"/>
          <w:szCs w:val="24"/>
        </w:rPr>
        <w:br w:type="page"/>
      </w:r>
    </w:p>
    <w:p>
      <w:pPr>
        <w:pStyle w:val="7"/>
        <w:spacing w:line="360" w:lineRule="auto"/>
        <w:rPr>
          <w:rFonts w:ascii="宋体" w:hAnsi="宋体" w:cs="宋体"/>
          <w:bCs/>
          <w:kern w:val="0"/>
          <w:sz w:val="24"/>
          <w:szCs w:val="24"/>
        </w:rPr>
      </w:pPr>
      <w:r>
        <w:rPr>
          <w:rFonts w:hint="eastAsia" w:ascii="宋体" w:hAnsi="宋体" w:cs="宋体"/>
          <w:bCs/>
          <w:kern w:val="0"/>
          <w:sz w:val="24"/>
          <w:szCs w:val="24"/>
        </w:rPr>
        <w:t>5、社会保障资金缴纳证明；</w:t>
      </w:r>
    </w:p>
    <w:p>
      <w:pPr>
        <w:pStyle w:val="7"/>
        <w:spacing w:line="360" w:lineRule="auto"/>
        <w:rPr>
          <w:rFonts w:ascii="宋体" w:hAnsi="宋体" w:cs="宋体"/>
          <w:bCs/>
          <w:kern w:val="0"/>
          <w:sz w:val="24"/>
          <w:szCs w:val="24"/>
        </w:rPr>
      </w:pPr>
      <w:r>
        <w:rPr>
          <w:rFonts w:hint="eastAsia" w:ascii="宋体" w:hAnsi="宋体" w:cs="宋体"/>
          <w:bCs/>
          <w:kern w:val="0"/>
          <w:sz w:val="24"/>
          <w:szCs w:val="24"/>
        </w:rPr>
        <w:t>6、税收缴纳证明；</w:t>
      </w:r>
    </w:p>
    <w:p>
      <w:pPr>
        <w:pStyle w:val="7"/>
        <w:spacing w:line="360" w:lineRule="auto"/>
        <w:jc w:val="left"/>
        <w:rPr>
          <w:rFonts w:ascii="宋体" w:hAnsi="宋体" w:cs="宋体"/>
          <w:bCs/>
          <w:kern w:val="0"/>
          <w:sz w:val="24"/>
          <w:szCs w:val="24"/>
        </w:rPr>
      </w:pPr>
      <w:r>
        <w:rPr>
          <w:rFonts w:hint="eastAsia" w:ascii="宋体" w:hAnsi="宋体" w:cs="宋体"/>
          <w:bCs/>
          <w:kern w:val="0"/>
          <w:sz w:val="24"/>
          <w:szCs w:val="24"/>
        </w:rPr>
        <w:t>7、财务状况证明；</w:t>
      </w:r>
    </w:p>
    <w:p>
      <w:pPr>
        <w:pStyle w:val="7"/>
        <w:spacing w:line="360" w:lineRule="auto"/>
        <w:jc w:val="left"/>
        <w:rPr>
          <w:rFonts w:ascii="宋体" w:hAnsi="宋体" w:cs="宋体"/>
          <w:bCs/>
          <w:kern w:val="0"/>
          <w:sz w:val="24"/>
          <w:szCs w:val="24"/>
        </w:rPr>
      </w:pPr>
      <w:r>
        <w:rPr>
          <w:rFonts w:hint="eastAsia" w:ascii="宋体" w:hAnsi="宋体" w:cs="宋体"/>
          <w:bCs/>
          <w:kern w:val="0"/>
          <w:sz w:val="24"/>
          <w:szCs w:val="24"/>
        </w:rPr>
        <w:t>8、投标人未联合体投标的承诺书（格式自拟）；</w:t>
      </w:r>
    </w:p>
    <w:p>
      <w:pPr>
        <w:pStyle w:val="7"/>
        <w:spacing w:line="360" w:lineRule="auto"/>
        <w:jc w:val="left"/>
        <w:rPr>
          <w:rFonts w:ascii="宋体" w:hAnsi="宋体" w:cs="宋体"/>
          <w:bCs/>
          <w:kern w:val="0"/>
          <w:sz w:val="24"/>
          <w:szCs w:val="24"/>
        </w:rPr>
      </w:pPr>
      <w:r>
        <w:rPr>
          <w:rFonts w:hint="eastAsia" w:ascii="宋体" w:hAnsi="宋体" w:cs="宋体"/>
          <w:bCs/>
          <w:kern w:val="0"/>
          <w:sz w:val="24"/>
          <w:szCs w:val="24"/>
        </w:rPr>
        <w:t>9、投标人认为应该提交的其他证明材料；</w:t>
      </w:r>
    </w:p>
    <w:p>
      <w:pPr>
        <w:pStyle w:val="7"/>
        <w:spacing w:line="360" w:lineRule="auto"/>
        <w:ind w:firstLine="0"/>
        <w:jc w:val="left"/>
        <w:rPr>
          <w:rFonts w:ascii="宋体" w:hAnsi="宋体" w:cs="宋体"/>
          <w:bCs/>
          <w:kern w:val="0"/>
          <w:sz w:val="24"/>
          <w:szCs w:val="24"/>
        </w:rPr>
      </w:pPr>
    </w:p>
    <w:p>
      <w:pPr>
        <w:pStyle w:val="7"/>
        <w:spacing w:line="360" w:lineRule="auto"/>
        <w:ind w:firstLine="0"/>
        <w:jc w:val="left"/>
        <w:rPr>
          <w:rFonts w:ascii="宋体" w:hAnsi="宋体" w:cs="宋体"/>
          <w:bCs/>
          <w:kern w:val="0"/>
          <w:sz w:val="24"/>
          <w:szCs w:val="24"/>
        </w:rPr>
        <w:sectPr>
          <w:pgSz w:w="11906" w:h="16838"/>
          <w:pgMar w:top="1440" w:right="1803" w:bottom="1440" w:left="1803" w:header="851" w:footer="992" w:gutter="0"/>
          <w:cols w:space="720" w:num="1"/>
          <w:docGrid w:type="lines" w:linePitch="319" w:charSpace="0"/>
        </w:sectPr>
      </w:pPr>
    </w:p>
    <w:bookmarkEnd w:id="189"/>
    <w:p>
      <w:pPr>
        <w:pStyle w:val="4"/>
      </w:pPr>
      <w:bookmarkStart w:id="298" w:name="_Toc25982"/>
      <w:r>
        <w:rPr>
          <w:rFonts w:hint="eastAsia"/>
        </w:rPr>
        <w:t>第六章</w:t>
      </w:r>
      <w:r>
        <w:rPr>
          <w:rFonts w:hint="eastAsia"/>
          <w:lang w:val="en-US" w:eastAsia="zh-CN"/>
        </w:rPr>
        <w:t xml:space="preserve"> </w:t>
      </w:r>
      <w:r>
        <w:rPr>
          <w:rFonts w:hint="eastAsia"/>
        </w:rPr>
        <w:t>商务和技术响应偏离表</w:t>
      </w:r>
      <w:bookmarkEnd w:id="298"/>
    </w:p>
    <w:p>
      <w:pPr>
        <w:kinsoku w:val="0"/>
        <w:spacing w:line="480" w:lineRule="auto"/>
        <w:ind w:left="1232" w:hanging="1232" w:hangingChars="440"/>
        <w:jc w:val="left"/>
        <w:rPr>
          <w:rFonts w:asciiTheme="minorEastAsia" w:hAnsiTheme="minorEastAsia" w:cstheme="minorEastAsia"/>
          <w:sz w:val="28"/>
          <w:szCs w:val="28"/>
        </w:rPr>
      </w:pPr>
      <w:r>
        <w:rPr>
          <w:rFonts w:hint="eastAsia" w:asciiTheme="minorEastAsia" w:hAnsiTheme="minorEastAsia" w:cstheme="minorEastAsia"/>
          <w:sz w:val="28"/>
          <w:szCs w:val="28"/>
        </w:rPr>
        <w:t>表1、商务响应偏差表</w:t>
      </w:r>
    </w:p>
    <w:tbl>
      <w:tblPr>
        <w:tblStyle w:val="19"/>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006"/>
        <w:gridCol w:w="2924"/>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070" w:type="dxa"/>
            <w:vAlign w:val="center"/>
          </w:tcPr>
          <w:p>
            <w:pPr>
              <w:pStyle w:val="9"/>
              <w:spacing w:line="480" w:lineRule="auto"/>
              <w:jc w:val="center"/>
              <w:rPr>
                <w:rFonts w:asciiTheme="minorEastAsia" w:hAnsiTheme="minorEastAsia" w:cstheme="minorEastAsia"/>
                <w:sz w:val="24"/>
                <w:szCs w:val="24"/>
              </w:rPr>
            </w:pPr>
            <w:r>
              <w:rPr>
                <w:rFonts w:hint="eastAsia" w:hAnsi="宋体" w:cs="宋体"/>
              </w:rPr>
              <w:t xml:space="preserve"> 序号</w:t>
            </w:r>
          </w:p>
        </w:tc>
        <w:tc>
          <w:tcPr>
            <w:tcW w:w="2006" w:type="dxa"/>
            <w:vAlign w:val="center"/>
          </w:tcPr>
          <w:p>
            <w:pPr>
              <w:pStyle w:val="9"/>
              <w:spacing w:line="480" w:lineRule="auto"/>
              <w:jc w:val="left"/>
              <w:rPr>
                <w:rFonts w:asciiTheme="minorEastAsia" w:hAnsiTheme="minorEastAsia" w:cstheme="minorEastAsia"/>
                <w:sz w:val="24"/>
                <w:szCs w:val="24"/>
              </w:rPr>
            </w:pPr>
            <w:r>
              <w:rPr>
                <w:rFonts w:hint="eastAsia" w:hAnsi="宋体" w:cs="宋体"/>
              </w:rPr>
              <w:t>商务要求内容</w:t>
            </w:r>
          </w:p>
        </w:tc>
        <w:tc>
          <w:tcPr>
            <w:tcW w:w="2924" w:type="dxa"/>
            <w:vAlign w:val="center"/>
          </w:tcPr>
          <w:p>
            <w:pPr>
              <w:pStyle w:val="9"/>
              <w:spacing w:line="480" w:lineRule="auto"/>
              <w:rPr>
                <w:rFonts w:asciiTheme="minorEastAsia" w:hAnsiTheme="minorEastAsia" w:cstheme="minorEastAsia"/>
                <w:sz w:val="24"/>
                <w:szCs w:val="24"/>
              </w:rPr>
            </w:pPr>
            <w:r>
              <w:rPr>
                <w:rFonts w:hint="eastAsia" w:hAnsi="宋体" w:cs="宋体"/>
              </w:rPr>
              <w:t>响应文件响应商务内容</w:t>
            </w:r>
          </w:p>
        </w:tc>
        <w:tc>
          <w:tcPr>
            <w:tcW w:w="2439" w:type="dxa"/>
            <w:vAlign w:val="center"/>
          </w:tcPr>
          <w:p>
            <w:pPr>
              <w:pStyle w:val="9"/>
              <w:spacing w:line="480" w:lineRule="auto"/>
              <w:jc w:val="center"/>
              <w:rPr>
                <w:rFonts w:asciiTheme="minorEastAsia" w:hAnsiTheme="minorEastAsia" w:cstheme="minorEastAsia"/>
                <w:sz w:val="24"/>
                <w:szCs w:val="24"/>
              </w:rPr>
            </w:pPr>
            <w:r>
              <w:rPr>
                <w:rFonts w:hint="eastAsia" w:hAnsi="宋体" w:cs="宋体"/>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70" w:type="dxa"/>
          </w:tcPr>
          <w:p>
            <w:pPr>
              <w:pStyle w:val="9"/>
              <w:spacing w:line="480" w:lineRule="auto"/>
              <w:ind w:firstLine="480" w:firstLineChars="200"/>
              <w:jc w:val="left"/>
              <w:rPr>
                <w:rFonts w:asciiTheme="minorEastAsia" w:hAnsiTheme="minorEastAsia" w:cstheme="minorEastAsia"/>
                <w:sz w:val="24"/>
                <w:szCs w:val="24"/>
              </w:rPr>
            </w:pPr>
          </w:p>
        </w:tc>
        <w:tc>
          <w:tcPr>
            <w:tcW w:w="2006" w:type="dxa"/>
            <w:vAlign w:val="center"/>
          </w:tcPr>
          <w:p>
            <w:pPr>
              <w:pStyle w:val="9"/>
              <w:spacing w:line="480" w:lineRule="auto"/>
              <w:ind w:firstLine="480" w:firstLineChars="200"/>
              <w:jc w:val="left"/>
              <w:rPr>
                <w:rFonts w:asciiTheme="minorEastAsia" w:hAnsiTheme="minorEastAsia" w:cstheme="minorEastAsia"/>
                <w:sz w:val="24"/>
                <w:szCs w:val="24"/>
              </w:rPr>
            </w:pPr>
          </w:p>
        </w:tc>
        <w:tc>
          <w:tcPr>
            <w:tcW w:w="2924" w:type="dxa"/>
            <w:vAlign w:val="center"/>
          </w:tcPr>
          <w:p>
            <w:pPr>
              <w:pStyle w:val="9"/>
              <w:spacing w:line="480" w:lineRule="auto"/>
              <w:ind w:firstLine="480" w:firstLineChars="200"/>
              <w:jc w:val="left"/>
              <w:rPr>
                <w:rFonts w:asciiTheme="minorEastAsia" w:hAnsiTheme="minorEastAsia" w:cstheme="minorEastAsia"/>
                <w:sz w:val="24"/>
                <w:szCs w:val="24"/>
              </w:rPr>
            </w:pPr>
          </w:p>
        </w:tc>
        <w:tc>
          <w:tcPr>
            <w:tcW w:w="2439" w:type="dxa"/>
            <w:vAlign w:val="center"/>
          </w:tcPr>
          <w:p>
            <w:pPr>
              <w:pStyle w:val="9"/>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70" w:type="dxa"/>
          </w:tcPr>
          <w:p>
            <w:pPr>
              <w:pStyle w:val="9"/>
              <w:spacing w:line="480" w:lineRule="auto"/>
              <w:ind w:firstLine="480" w:firstLineChars="200"/>
              <w:jc w:val="left"/>
              <w:rPr>
                <w:rFonts w:asciiTheme="minorEastAsia" w:hAnsiTheme="minorEastAsia" w:cstheme="minorEastAsia"/>
                <w:sz w:val="24"/>
                <w:szCs w:val="24"/>
              </w:rPr>
            </w:pPr>
          </w:p>
        </w:tc>
        <w:tc>
          <w:tcPr>
            <w:tcW w:w="2006" w:type="dxa"/>
          </w:tcPr>
          <w:p>
            <w:pPr>
              <w:pStyle w:val="9"/>
              <w:spacing w:line="480" w:lineRule="auto"/>
              <w:ind w:firstLine="480" w:firstLineChars="200"/>
              <w:jc w:val="left"/>
              <w:rPr>
                <w:rFonts w:asciiTheme="minorEastAsia" w:hAnsiTheme="minorEastAsia" w:cstheme="minorEastAsia"/>
                <w:sz w:val="24"/>
                <w:szCs w:val="24"/>
              </w:rPr>
            </w:pPr>
          </w:p>
        </w:tc>
        <w:tc>
          <w:tcPr>
            <w:tcW w:w="2924" w:type="dxa"/>
          </w:tcPr>
          <w:p>
            <w:pPr>
              <w:pStyle w:val="9"/>
              <w:spacing w:line="480" w:lineRule="auto"/>
              <w:ind w:firstLine="480" w:firstLineChars="200"/>
              <w:jc w:val="left"/>
              <w:rPr>
                <w:rFonts w:asciiTheme="minorEastAsia" w:hAnsiTheme="minorEastAsia" w:cstheme="minorEastAsia"/>
                <w:sz w:val="24"/>
                <w:szCs w:val="24"/>
              </w:rPr>
            </w:pPr>
          </w:p>
        </w:tc>
        <w:tc>
          <w:tcPr>
            <w:tcW w:w="2439" w:type="dxa"/>
          </w:tcPr>
          <w:p>
            <w:pPr>
              <w:pStyle w:val="9"/>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70" w:type="dxa"/>
          </w:tcPr>
          <w:p>
            <w:pPr>
              <w:pStyle w:val="9"/>
              <w:spacing w:line="480" w:lineRule="auto"/>
              <w:ind w:firstLine="480" w:firstLineChars="200"/>
              <w:jc w:val="left"/>
              <w:rPr>
                <w:rFonts w:asciiTheme="minorEastAsia" w:hAnsiTheme="minorEastAsia" w:cstheme="minorEastAsia"/>
                <w:sz w:val="24"/>
                <w:szCs w:val="24"/>
              </w:rPr>
            </w:pPr>
          </w:p>
        </w:tc>
        <w:tc>
          <w:tcPr>
            <w:tcW w:w="2006" w:type="dxa"/>
          </w:tcPr>
          <w:p>
            <w:pPr>
              <w:pStyle w:val="9"/>
              <w:spacing w:line="480" w:lineRule="auto"/>
              <w:ind w:firstLine="480" w:firstLineChars="200"/>
              <w:jc w:val="left"/>
              <w:rPr>
                <w:rFonts w:asciiTheme="minorEastAsia" w:hAnsiTheme="minorEastAsia" w:cstheme="minorEastAsia"/>
                <w:sz w:val="24"/>
                <w:szCs w:val="24"/>
              </w:rPr>
            </w:pPr>
          </w:p>
        </w:tc>
        <w:tc>
          <w:tcPr>
            <w:tcW w:w="2924" w:type="dxa"/>
          </w:tcPr>
          <w:p>
            <w:pPr>
              <w:pStyle w:val="9"/>
              <w:spacing w:line="480" w:lineRule="auto"/>
              <w:ind w:firstLine="480" w:firstLineChars="200"/>
              <w:jc w:val="left"/>
              <w:rPr>
                <w:rFonts w:asciiTheme="minorEastAsia" w:hAnsiTheme="minorEastAsia" w:cstheme="minorEastAsia"/>
                <w:sz w:val="24"/>
                <w:szCs w:val="24"/>
              </w:rPr>
            </w:pPr>
          </w:p>
        </w:tc>
        <w:tc>
          <w:tcPr>
            <w:tcW w:w="2439" w:type="dxa"/>
          </w:tcPr>
          <w:p>
            <w:pPr>
              <w:pStyle w:val="9"/>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70" w:type="dxa"/>
          </w:tcPr>
          <w:p>
            <w:pPr>
              <w:pStyle w:val="9"/>
              <w:spacing w:line="480" w:lineRule="auto"/>
              <w:ind w:firstLine="480" w:firstLineChars="200"/>
              <w:jc w:val="left"/>
              <w:rPr>
                <w:rFonts w:asciiTheme="minorEastAsia" w:hAnsiTheme="minorEastAsia" w:cstheme="minorEastAsia"/>
                <w:sz w:val="24"/>
                <w:szCs w:val="24"/>
              </w:rPr>
            </w:pPr>
          </w:p>
        </w:tc>
        <w:tc>
          <w:tcPr>
            <w:tcW w:w="2006" w:type="dxa"/>
          </w:tcPr>
          <w:p>
            <w:pPr>
              <w:pStyle w:val="9"/>
              <w:spacing w:line="480" w:lineRule="auto"/>
              <w:ind w:firstLine="480" w:firstLineChars="200"/>
              <w:jc w:val="left"/>
              <w:rPr>
                <w:rFonts w:asciiTheme="minorEastAsia" w:hAnsiTheme="minorEastAsia" w:cstheme="minorEastAsia"/>
                <w:sz w:val="24"/>
                <w:szCs w:val="24"/>
              </w:rPr>
            </w:pPr>
          </w:p>
        </w:tc>
        <w:tc>
          <w:tcPr>
            <w:tcW w:w="2924" w:type="dxa"/>
          </w:tcPr>
          <w:p>
            <w:pPr>
              <w:pStyle w:val="9"/>
              <w:spacing w:line="480" w:lineRule="auto"/>
              <w:ind w:firstLine="480" w:firstLineChars="200"/>
              <w:jc w:val="left"/>
              <w:rPr>
                <w:rFonts w:asciiTheme="minorEastAsia" w:hAnsiTheme="minorEastAsia" w:cstheme="minorEastAsia"/>
                <w:sz w:val="24"/>
                <w:szCs w:val="24"/>
              </w:rPr>
            </w:pPr>
          </w:p>
        </w:tc>
        <w:tc>
          <w:tcPr>
            <w:tcW w:w="2439" w:type="dxa"/>
          </w:tcPr>
          <w:p>
            <w:pPr>
              <w:pStyle w:val="9"/>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70" w:type="dxa"/>
          </w:tcPr>
          <w:p>
            <w:pPr>
              <w:pStyle w:val="9"/>
              <w:spacing w:line="480" w:lineRule="auto"/>
              <w:ind w:firstLine="480" w:firstLineChars="200"/>
              <w:jc w:val="left"/>
              <w:rPr>
                <w:rFonts w:asciiTheme="minorEastAsia" w:hAnsiTheme="minorEastAsia" w:cstheme="minorEastAsia"/>
                <w:sz w:val="24"/>
                <w:szCs w:val="24"/>
              </w:rPr>
            </w:pPr>
          </w:p>
        </w:tc>
        <w:tc>
          <w:tcPr>
            <w:tcW w:w="2006" w:type="dxa"/>
          </w:tcPr>
          <w:p>
            <w:pPr>
              <w:pStyle w:val="9"/>
              <w:spacing w:line="480" w:lineRule="auto"/>
              <w:ind w:firstLine="480" w:firstLineChars="200"/>
              <w:jc w:val="left"/>
              <w:rPr>
                <w:rFonts w:asciiTheme="minorEastAsia" w:hAnsiTheme="minorEastAsia" w:cstheme="minorEastAsia"/>
                <w:sz w:val="24"/>
                <w:szCs w:val="24"/>
              </w:rPr>
            </w:pPr>
          </w:p>
        </w:tc>
        <w:tc>
          <w:tcPr>
            <w:tcW w:w="2924" w:type="dxa"/>
          </w:tcPr>
          <w:p>
            <w:pPr>
              <w:pStyle w:val="9"/>
              <w:spacing w:line="480" w:lineRule="auto"/>
              <w:ind w:firstLine="480" w:firstLineChars="200"/>
              <w:jc w:val="left"/>
              <w:rPr>
                <w:rFonts w:asciiTheme="minorEastAsia" w:hAnsiTheme="minorEastAsia" w:cstheme="minorEastAsia"/>
                <w:sz w:val="24"/>
                <w:szCs w:val="24"/>
              </w:rPr>
            </w:pPr>
          </w:p>
        </w:tc>
        <w:tc>
          <w:tcPr>
            <w:tcW w:w="2439" w:type="dxa"/>
          </w:tcPr>
          <w:p>
            <w:pPr>
              <w:pStyle w:val="9"/>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70" w:type="dxa"/>
          </w:tcPr>
          <w:p>
            <w:pPr>
              <w:pStyle w:val="9"/>
              <w:spacing w:line="480" w:lineRule="auto"/>
              <w:ind w:firstLine="480" w:firstLineChars="200"/>
              <w:jc w:val="left"/>
              <w:rPr>
                <w:rFonts w:asciiTheme="minorEastAsia" w:hAnsiTheme="minorEastAsia" w:cstheme="minorEastAsia"/>
                <w:sz w:val="24"/>
                <w:szCs w:val="24"/>
              </w:rPr>
            </w:pPr>
          </w:p>
        </w:tc>
        <w:tc>
          <w:tcPr>
            <w:tcW w:w="2006" w:type="dxa"/>
          </w:tcPr>
          <w:p>
            <w:pPr>
              <w:pStyle w:val="9"/>
              <w:spacing w:line="480" w:lineRule="auto"/>
              <w:ind w:firstLine="480" w:firstLineChars="200"/>
              <w:jc w:val="left"/>
              <w:rPr>
                <w:rFonts w:asciiTheme="minorEastAsia" w:hAnsiTheme="minorEastAsia" w:cstheme="minorEastAsia"/>
                <w:sz w:val="24"/>
                <w:szCs w:val="24"/>
              </w:rPr>
            </w:pPr>
          </w:p>
        </w:tc>
        <w:tc>
          <w:tcPr>
            <w:tcW w:w="2924" w:type="dxa"/>
          </w:tcPr>
          <w:p>
            <w:pPr>
              <w:pStyle w:val="9"/>
              <w:spacing w:line="480" w:lineRule="auto"/>
              <w:ind w:firstLine="480" w:firstLineChars="200"/>
              <w:jc w:val="left"/>
              <w:rPr>
                <w:rFonts w:asciiTheme="minorEastAsia" w:hAnsiTheme="minorEastAsia" w:cstheme="minorEastAsia"/>
                <w:sz w:val="24"/>
                <w:szCs w:val="24"/>
              </w:rPr>
            </w:pPr>
          </w:p>
        </w:tc>
        <w:tc>
          <w:tcPr>
            <w:tcW w:w="2439" w:type="dxa"/>
          </w:tcPr>
          <w:p>
            <w:pPr>
              <w:pStyle w:val="9"/>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70" w:type="dxa"/>
          </w:tcPr>
          <w:p>
            <w:pPr>
              <w:pStyle w:val="9"/>
              <w:spacing w:line="480" w:lineRule="auto"/>
              <w:ind w:firstLine="480" w:firstLineChars="200"/>
              <w:jc w:val="left"/>
              <w:rPr>
                <w:rFonts w:asciiTheme="minorEastAsia" w:hAnsiTheme="minorEastAsia" w:cstheme="minorEastAsia"/>
                <w:sz w:val="24"/>
                <w:szCs w:val="24"/>
              </w:rPr>
            </w:pPr>
          </w:p>
        </w:tc>
        <w:tc>
          <w:tcPr>
            <w:tcW w:w="2006" w:type="dxa"/>
          </w:tcPr>
          <w:p>
            <w:pPr>
              <w:pStyle w:val="9"/>
              <w:spacing w:line="480" w:lineRule="auto"/>
              <w:ind w:firstLine="480" w:firstLineChars="200"/>
              <w:jc w:val="left"/>
              <w:rPr>
                <w:rFonts w:asciiTheme="minorEastAsia" w:hAnsiTheme="minorEastAsia" w:cstheme="minorEastAsia"/>
                <w:sz w:val="24"/>
                <w:szCs w:val="24"/>
              </w:rPr>
            </w:pPr>
          </w:p>
        </w:tc>
        <w:tc>
          <w:tcPr>
            <w:tcW w:w="2924" w:type="dxa"/>
          </w:tcPr>
          <w:p>
            <w:pPr>
              <w:pStyle w:val="9"/>
              <w:spacing w:line="480" w:lineRule="auto"/>
              <w:ind w:firstLine="480" w:firstLineChars="200"/>
              <w:jc w:val="left"/>
              <w:rPr>
                <w:rFonts w:asciiTheme="minorEastAsia" w:hAnsiTheme="minorEastAsia" w:cstheme="minorEastAsia"/>
                <w:sz w:val="24"/>
                <w:szCs w:val="24"/>
              </w:rPr>
            </w:pPr>
          </w:p>
        </w:tc>
        <w:tc>
          <w:tcPr>
            <w:tcW w:w="2439" w:type="dxa"/>
          </w:tcPr>
          <w:p>
            <w:pPr>
              <w:pStyle w:val="9"/>
              <w:spacing w:line="480" w:lineRule="auto"/>
              <w:ind w:firstLine="480" w:firstLineChars="200"/>
              <w:jc w:val="left"/>
              <w:rPr>
                <w:rFonts w:asciiTheme="minorEastAsia" w:hAnsiTheme="minorEastAsia" w:cstheme="minorEastAsia"/>
                <w:sz w:val="24"/>
                <w:szCs w:val="24"/>
              </w:rPr>
            </w:pPr>
          </w:p>
        </w:tc>
      </w:tr>
    </w:tbl>
    <w:p>
      <w:pPr>
        <w:pStyle w:val="7"/>
        <w:ind w:firstLine="0"/>
        <w:rPr>
          <w:rFonts w:ascii="宋体" w:hAnsi="宋体"/>
          <w:b/>
          <w:bCs/>
          <w:sz w:val="28"/>
          <w:szCs w:val="28"/>
        </w:rPr>
      </w:pPr>
      <w:r>
        <w:rPr>
          <w:rFonts w:hint="eastAsia" w:ascii="宋体" w:hAnsi="宋体"/>
          <w:b/>
          <w:bCs/>
          <w:sz w:val="28"/>
          <w:szCs w:val="28"/>
        </w:rPr>
        <w:t>填写说明：供应商应逐条对招标文件合同条款中的付款、交货期、质保期、履约验收、双方权利义务等商务方面进行响应说明，并保证响应的真实性。</w:t>
      </w:r>
    </w:p>
    <w:p>
      <w:pPr>
        <w:pStyle w:val="7"/>
        <w:ind w:firstLine="0"/>
        <w:rPr>
          <w:rFonts w:ascii="宋体" w:hAnsi="宋体"/>
          <w:b/>
          <w:bCs/>
          <w:sz w:val="28"/>
          <w:szCs w:val="28"/>
        </w:rPr>
      </w:pPr>
      <w:r>
        <w:rPr>
          <w:rFonts w:hint="eastAsia" w:ascii="宋体" w:hAnsi="宋体"/>
          <w:b/>
          <w:bCs/>
          <w:sz w:val="28"/>
          <w:szCs w:val="28"/>
        </w:rPr>
        <w:t>偏差说明填写：正偏离（标明正偏离内容）、符合。</w:t>
      </w:r>
    </w:p>
    <w:p>
      <w:pPr>
        <w:pStyle w:val="7"/>
        <w:ind w:firstLine="0"/>
        <w:rPr>
          <w:rFonts w:ascii="宋体" w:hAnsi="宋体"/>
          <w:sz w:val="28"/>
          <w:szCs w:val="28"/>
        </w:rPr>
      </w:pPr>
      <w:r>
        <w:rPr>
          <w:rFonts w:hint="eastAsia" w:ascii="宋体" w:hAnsi="宋体"/>
          <w:b/>
          <w:bCs/>
          <w:sz w:val="28"/>
          <w:szCs w:val="28"/>
        </w:rPr>
        <w:t>商务条款不允许负偏离；</w:t>
      </w:r>
    </w:p>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8"/>
          <w:szCs w:val="28"/>
          <w:u w:val="single"/>
        </w:rPr>
      </w:pPr>
      <w:r>
        <w:rPr>
          <w:rFonts w:hint="eastAsia" w:ascii="宋体" w:hAnsi="宋体" w:cs="宋体"/>
          <w:sz w:val="28"/>
          <w:szCs w:val="28"/>
        </w:rPr>
        <w:t>投标人（单位名称及公章）：</w:t>
      </w:r>
    </w:p>
    <w:p>
      <w:pPr>
        <w:adjustRightInd w:val="0"/>
        <w:snapToGrid w:val="0"/>
        <w:spacing w:line="480" w:lineRule="auto"/>
        <w:rPr>
          <w:rFonts w:ascii="宋体" w:hAnsi="宋体" w:cs="宋体"/>
          <w:sz w:val="28"/>
          <w:szCs w:val="28"/>
        </w:rPr>
      </w:pPr>
      <w:r>
        <w:rPr>
          <w:rFonts w:hint="eastAsia" w:ascii="宋体" w:hAnsi="宋体" w:cs="宋体"/>
          <w:sz w:val="28"/>
          <w:szCs w:val="28"/>
        </w:rPr>
        <w:t>法定代表人/被授权人（签字或盖章）：</w:t>
      </w:r>
    </w:p>
    <w:p>
      <w:pPr>
        <w:adjustRightInd w:val="0"/>
        <w:snapToGrid w:val="0"/>
        <w:spacing w:line="480" w:lineRule="auto"/>
        <w:rPr>
          <w:rFonts w:ascii="宋体" w:hAnsi="宋体"/>
          <w:sz w:val="28"/>
          <w:szCs w:val="28"/>
        </w:rPr>
        <w:sectPr>
          <w:pgSz w:w="11906" w:h="16838"/>
          <w:pgMar w:top="1440" w:right="1803" w:bottom="1440" w:left="1803" w:header="851" w:footer="992" w:gutter="0"/>
          <w:cols w:space="720" w:num="1"/>
          <w:docGrid w:type="lines" w:linePitch="319" w:charSpace="0"/>
        </w:sectPr>
      </w:pPr>
      <w:r>
        <w:rPr>
          <w:rFonts w:hint="eastAsia" w:ascii="宋体" w:hAnsi="宋体" w:cs="宋体"/>
          <w:sz w:val="28"/>
          <w:szCs w:val="28"/>
        </w:rPr>
        <w:t>日    期：   年   月  日</w:t>
      </w:r>
    </w:p>
    <w:p>
      <w:pPr>
        <w:pStyle w:val="17"/>
        <w:ind w:firstLine="280"/>
        <w:rPr>
          <w:rFonts w:asciiTheme="minorEastAsia" w:hAnsiTheme="minorEastAsia" w:cstheme="minorEastAsia"/>
          <w:sz w:val="28"/>
          <w:szCs w:val="28"/>
        </w:rPr>
      </w:pPr>
      <w:r>
        <w:rPr>
          <w:rFonts w:hint="eastAsia" w:asciiTheme="minorEastAsia" w:hAnsiTheme="minorEastAsia" w:cstheme="minorEastAsia"/>
          <w:sz w:val="28"/>
          <w:szCs w:val="28"/>
        </w:rPr>
        <w:t>表2、技术响应偏差表</w:t>
      </w:r>
    </w:p>
    <w:p>
      <w:pPr>
        <w:pStyle w:val="17"/>
        <w:ind w:firstLine="280"/>
        <w:rPr>
          <w:rFonts w:asciiTheme="minorEastAsia" w:hAnsiTheme="minorEastAsia" w:cstheme="minorEastAsia"/>
          <w:sz w:val="28"/>
          <w:szCs w:val="28"/>
        </w:rPr>
      </w:pPr>
    </w:p>
    <w:tbl>
      <w:tblPr>
        <w:tblStyle w:val="19"/>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864"/>
        <w:gridCol w:w="2443"/>
        <w:gridCol w:w="1621"/>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38" w:type="dxa"/>
            <w:vAlign w:val="center"/>
          </w:tcPr>
          <w:p>
            <w:pPr>
              <w:pStyle w:val="9"/>
              <w:spacing w:line="48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序号</w:t>
            </w:r>
          </w:p>
        </w:tc>
        <w:tc>
          <w:tcPr>
            <w:tcW w:w="2864" w:type="dxa"/>
            <w:vAlign w:val="center"/>
          </w:tcPr>
          <w:p>
            <w:pPr>
              <w:pStyle w:val="9"/>
              <w:spacing w:line="48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招标文件技术要求</w:t>
            </w:r>
          </w:p>
        </w:tc>
        <w:tc>
          <w:tcPr>
            <w:tcW w:w="2443" w:type="dxa"/>
            <w:vAlign w:val="center"/>
          </w:tcPr>
          <w:p>
            <w:pPr>
              <w:pStyle w:val="9"/>
              <w:spacing w:line="48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投标文件</w:t>
            </w:r>
          </w:p>
          <w:p>
            <w:pPr>
              <w:pStyle w:val="9"/>
              <w:spacing w:line="48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响应内容</w:t>
            </w:r>
          </w:p>
        </w:tc>
        <w:tc>
          <w:tcPr>
            <w:tcW w:w="1621" w:type="dxa"/>
            <w:vAlign w:val="center"/>
          </w:tcPr>
          <w:p>
            <w:pPr>
              <w:pStyle w:val="9"/>
              <w:spacing w:line="48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 xml:space="preserve"> 偏差说明</w:t>
            </w:r>
          </w:p>
        </w:tc>
        <w:tc>
          <w:tcPr>
            <w:tcW w:w="1614" w:type="dxa"/>
            <w:vAlign w:val="center"/>
          </w:tcPr>
          <w:p>
            <w:pPr>
              <w:pStyle w:val="9"/>
              <w:spacing w:line="48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9"/>
              <w:spacing w:line="480" w:lineRule="auto"/>
              <w:ind w:firstLine="480" w:firstLineChars="200"/>
              <w:jc w:val="left"/>
              <w:rPr>
                <w:rFonts w:asciiTheme="minorEastAsia" w:hAnsiTheme="minorEastAsia" w:cstheme="minorEastAsia"/>
                <w:sz w:val="24"/>
                <w:szCs w:val="24"/>
              </w:rPr>
            </w:pPr>
          </w:p>
        </w:tc>
        <w:tc>
          <w:tcPr>
            <w:tcW w:w="2864" w:type="dxa"/>
            <w:vAlign w:val="center"/>
          </w:tcPr>
          <w:p>
            <w:pPr>
              <w:pStyle w:val="9"/>
              <w:spacing w:line="480" w:lineRule="auto"/>
              <w:ind w:firstLine="480" w:firstLineChars="200"/>
              <w:jc w:val="left"/>
              <w:rPr>
                <w:rFonts w:asciiTheme="minorEastAsia" w:hAnsiTheme="minorEastAsia" w:cstheme="minorEastAsia"/>
                <w:sz w:val="24"/>
                <w:szCs w:val="24"/>
              </w:rPr>
            </w:pPr>
          </w:p>
        </w:tc>
        <w:tc>
          <w:tcPr>
            <w:tcW w:w="2443" w:type="dxa"/>
            <w:vAlign w:val="center"/>
          </w:tcPr>
          <w:p>
            <w:pPr>
              <w:pStyle w:val="9"/>
              <w:spacing w:line="480" w:lineRule="auto"/>
              <w:ind w:firstLine="480" w:firstLineChars="200"/>
              <w:jc w:val="left"/>
              <w:rPr>
                <w:rFonts w:asciiTheme="minorEastAsia" w:hAnsiTheme="minorEastAsia" w:cstheme="minorEastAsia"/>
                <w:sz w:val="24"/>
                <w:szCs w:val="24"/>
              </w:rPr>
            </w:pPr>
          </w:p>
        </w:tc>
        <w:tc>
          <w:tcPr>
            <w:tcW w:w="1621" w:type="dxa"/>
            <w:vAlign w:val="center"/>
          </w:tcPr>
          <w:p>
            <w:pPr>
              <w:pStyle w:val="9"/>
              <w:spacing w:line="480" w:lineRule="auto"/>
              <w:ind w:firstLine="480" w:firstLineChars="200"/>
              <w:jc w:val="left"/>
              <w:rPr>
                <w:rFonts w:asciiTheme="minorEastAsia" w:hAnsiTheme="minorEastAsia" w:cstheme="minorEastAsia"/>
                <w:sz w:val="24"/>
                <w:szCs w:val="24"/>
              </w:rPr>
            </w:pPr>
          </w:p>
        </w:tc>
        <w:tc>
          <w:tcPr>
            <w:tcW w:w="1614" w:type="dxa"/>
            <w:vAlign w:val="center"/>
          </w:tcPr>
          <w:p>
            <w:pPr>
              <w:pStyle w:val="9"/>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9"/>
              <w:spacing w:line="480" w:lineRule="auto"/>
              <w:ind w:firstLine="480" w:firstLineChars="200"/>
              <w:jc w:val="left"/>
              <w:rPr>
                <w:rFonts w:asciiTheme="minorEastAsia" w:hAnsiTheme="minorEastAsia" w:cstheme="minorEastAsia"/>
                <w:sz w:val="24"/>
                <w:szCs w:val="24"/>
              </w:rPr>
            </w:pPr>
          </w:p>
        </w:tc>
        <w:tc>
          <w:tcPr>
            <w:tcW w:w="2864" w:type="dxa"/>
          </w:tcPr>
          <w:p>
            <w:pPr>
              <w:pStyle w:val="9"/>
              <w:spacing w:line="480" w:lineRule="auto"/>
              <w:ind w:firstLine="480" w:firstLineChars="200"/>
              <w:jc w:val="left"/>
              <w:rPr>
                <w:rFonts w:asciiTheme="minorEastAsia" w:hAnsiTheme="minorEastAsia" w:cstheme="minorEastAsia"/>
                <w:sz w:val="24"/>
                <w:szCs w:val="24"/>
              </w:rPr>
            </w:pPr>
          </w:p>
        </w:tc>
        <w:tc>
          <w:tcPr>
            <w:tcW w:w="2443" w:type="dxa"/>
          </w:tcPr>
          <w:p>
            <w:pPr>
              <w:pStyle w:val="9"/>
              <w:spacing w:line="480" w:lineRule="auto"/>
              <w:ind w:firstLine="480" w:firstLineChars="200"/>
              <w:jc w:val="left"/>
              <w:rPr>
                <w:rFonts w:asciiTheme="minorEastAsia" w:hAnsiTheme="minorEastAsia" w:cstheme="minorEastAsia"/>
                <w:sz w:val="24"/>
                <w:szCs w:val="24"/>
              </w:rPr>
            </w:pPr>
          </w:p>
        </w:tc>
        <w:tc>
          <w:tcPr>
            <w:tcW w:w="1621" w:type="dxa"/>
          </w:tcPr>
          <w:p>
            <w:pPr>
              <w:pStyle w:val="9"/>
              <w:spacing w:line="480" w:lineRule="auto"/>
              <w:ind w:firstLine="480" w:firstLineChars="200"/>
              <w:jc w:val="left"/>
              <w:rPr>
                <w:rFonts w:asciiTheme="minorEastAsia" w:hAnsiTheme="minorEastAsia" w:cstheme="minorEastAsia"/>
                <w:sz w:val="24"/>
                <w:szCs w:val="24"/>
              </w:rPr>
            </w:pPr>
          </w:p>
        </w:tc>
        <w:tc>
          <w:tcPr>
            <w:tcW w:w="1614" w:type="dxa"/>
          </w:tcPr>
          <w:p>
            <w:pPr>
              <w:pStyle w:val="9"/>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9"/>
              <w:spacing w:line="480" w:lineRule="auto"/>
              <w:ind w:firstLine="480" w:firstLineChars="200"/>
              <w:jc w:val="left"/>
              <w:rPr>
                <w:rFonts w:asciiTheme="minorEastAsia" w:hAnsiTheme="minorEastAsia" w:cstheme="minorEastAsia"/>
                <w:sz w:val="24"/>
                <w:szCs w:val="24"/>
              </w:rPr>
            </w:pPr>
          </w:p>
        </w:tc>
        <w:tc>
          <w:tcPr>
            <w:tcW w:w="2864" w:type="dxa"/>
          </w:tcPr>
          <w:p>
            <w:pPr>
              <w:pStyle w:val="9"/>
              <w:spacing w:line="480" w:lineRule="auto"/>
              <w:ind w:firstLine="480" w:firstLineChars="200"/>
              <w:jc w:val="left"/>
              <w:rPr>
                <w:rFonts w:asciiTheme="minorEastAsia" w:hAnsiTheme="minorEastAsia" w:cstheme="minorEastAsia"/>
                <w:sz w:val="24"/>
                <w:szCs w:val="24"/>
              </w:rPr>
            </w:pPr>
          </w:p>
        </w:tc>
        <w:tc>
          <w:tcPr>
            <w:tcW w:w="2443" w:type="dxa"/>
          </w:tcPr>
          <w:p>
            <w:pPr>
              <w:pStyle w:val="9"/>
              <w:spacing w:line="480" w:lineRule="auto"/>
              <w:ind w:firstLine="480" w:firstLineChars="200"/>
              <w:jc w:val="left"/>
              <w:rPr>
                <w:rFonts w:asciiTheme="minorEastAsia" w:hAnsiTheme="minorEastAsia" w:cstheme="minorEastAsia"/>
                <w:sz w:val="24"/>
                <w:szCs w:val="24"/>
              </w:rPr>
            </w:pPr>
          </w:p>
        </w:tc>
        <w:tc>
          <w:tcPr>
            <w:tcW w:w="1621" w:type="dxa"/>
          </w:tcPr>
          <w:p>
            <w:pPr>
              <w:pStyle w:val="9"/>
              <w:spacing w:line="480" w:lineRule="auto"/>
              <w:ind w:firstLine="480" w:firstLineChars="200"/>
              <w:jc w:val="left"/>
              <w:rPr>
                <w:rFonts w:asciiTheme="minorEastAsia" w:hAnsiTheme="minorEastAsia" w:cstheme="minorEastAsia"/>
                <w:sz w:val="24"/>
                <w:szCs w:val="24"/>
              </w:rPr>
            </w:pPr>
          </w:p>
        </w:tc>
        <w:tc>
          <w:tcPr>
            <w:tcW w:w="1614" w:type="dxa"/>
          </w:tcPr>
          <w:p>
            <w:pPr>
              <w:pStyle w:val="9"/>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9"/>
              <w:spacing w:line="480" w:lineRule="auto"/>
              <w:ind w:firstLine="480" w:firstLineChars="200"/>
              <w:jc w:val="left"/>
              <w:rPr>
                <w:rFonts w:asciiTheme="minorEastAsia" w:hAnsiTheme="minorEastAsia" w:cstheme="minorEastAsia"/>
                <w:sz w:val="24"/>
                <w:szCs w:val="24"/>
              </w:rPr>
            </w:pPr>
          </w:p>
        </w:tc>
        <w:tc>
          <w:tcPr>
            <w:tcW w:w="2864" w:type="dxa"/>
          </w:tcPr>
          <w:p>
            <w:pPr>
              <w:pStyle w:val="9"/>
              <w:spacing w:line="480" w:lineRule="auto"/>
              <w:ind w:firstLine="480" w:firstLineChars="200"/>
              <w:jc w:val="left"/>
              <w:rPr>
                <w:rFonts w:asciiTheme="minorEastAsia" w:hAnsiTheme="minorEastAsia" w:cstheme="minorEastAsia"/>
                <w:sz w:val="24"/>
                <w:szCs w:val="24"/>
              </w:rPr>
            </w:pPr>
          </w:p>
        </w:tc>
        <w:tc>
          <w:tcPr>
            <w:tcW w:w="2443" w:type="dxa"/>
          </w:tcPr>
          <w:p>
            <w:pPr>
              <w:pStyle w:val="9"/>
              <w:spacing w:line="480" w:lineRule="auto"/>
              <w:ind w:firstLine="480" w:firstLineChars="200"/>
              <w:jc w:val="left"/>
              <w:rPr>
                <w:rFonts w:asciiTheme="minorEastAsia" w:hAnsiTheme="minorEastAsia" w:cstheme="minorEastAsia"/>
                <w:sz w:val="24"/>
                <w:szCs w:val="24"/>
              </w:rPr>
            </w:pPr>
          </w:p>
        </w:tc>
        <w:tc>
          <w:tcPr>
            <w:tcW w:w="1621" w:type="dxa"/>
          </w:tcPr>
          <w:p>
            <w:pPr>
              <w:pStyle w:val="9"/>
              <w:spacing w:line="480" w:lineRule="auto"/>
              <w:ind w:firstLine="480" w:firstLineChars="200"/>
              <w:jc w:val="left"/>
              <w:rPr>
                <w:rFonts w:asciiTheme="minorEastAsia" w:hAnsiTheme="minorEastAsia" w:cstheme="minorEastAsia"/>
                <w:sz w:val="24"/>
                <w:szCs w:val="24"/>
              </w:rPr>
            </w:pPr>
          </w:p>
        </w:tc>
        <w:tc>
          <w:tcPr>
            <w:tcW w:w="1614" w:type="dxa"/>
          </w:tcPr>
          <w:p>
            <w:pPr>
              <w:pStyle w:val="9"/>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9"/>
              <w:spacing w:line="480" w:lineRule="auto"/>
              <w:ind w:firstLine="480" w:firstLineChars="200"/>
              <w:jc w:val="left"/>
              <w:rPr>
                <w:rFonts w:asciiTheme="minorEastAsia" w:hAnsiTheme="minorEastAsia" w:cstheme="minorEastAsia"/>
                <w:sz w:val="24"/>
                <w:szCs w:val="24"/>
              </w:rPr>
            </w:pPr>
          </w:p>
        </w:tc>
        <w:tc>
          <w:tcPr>
            <w:tcW w:w="2864" w:type="dxa"/>
          </w:tcPr>
          <w:p>
            <w:pPr>
              <w:pStyle w:val="9"/>
              <w:spacing w:line="480" w:lineRule="auto"/>
              <w:ind w:firstLine="480" w:firstLineChars="200"/>
              <w:jc w:val="left"/>
              <w:rPr>
                <w:rFonts w:asciiTheme="minorEastAsia" w:hAnsiTheme="minorEastAsia" w:cstheme="minorEastAsia"/>
                <w:sz w:val="24"/>
                <w:szCs w:val="24"/>
              </w:rPr>
            </w:pPr>
          </w:p>
        </w:tc>
        <w:tc>
          <w:tcPr>
            <w:tcW w:w="2443" w:type="dxa"/>
          </w:tcPr>
          <w:p>
            <w:pPr>
              <w:pStyle w:val="9"/>
              <w:spacing w:line="480" w:lineRule="auto"/>
              <w:ind w:firstLine="480" w:firstLineChars="200"/>
              <w:jc w:val="left"/>
              <w:rPr>
                <w:rFonts w:asciiTheme="minorEastAsia" w:hAnsiTheme="minorEastAsia" w:cstheme="minorEastAsia"/>
                <w:sz w:val="24"/>
                <w:szCs w:val="24"/>
              </w:rPr>
            </w:pPr>
          </w:p>
        </w:tc>
        <w:tc>
          <w:tcPr>
            <w:tcW w:w="1621" w:type="dxa"/>
          </w:tcPr>
          <w:p>
            <w:pPr>
              <w:pStyle w:val="9"/>
              <w:spacing w:line="480" w:lineRule="auto"/>
              <w:ind w:firstLine="480" w:firstLineChars="200"/>
              <w:jc w:val="left"/>
              <w:rPr>
                <w:rFonts w:asciiTheme="minorEastAsia" w:hAnsiTheme="minorEastAsia" w:cstheme="minorEastAsia"/>
                <w:sz w:val="24"/>
                <w:szCs w:val="24"/>
              </w:rPr>
            </w:pPr>
          </w:p>
        </w:tc>
        <w:tc>
          <w:tcPr>
            <w:tcW w:w="1614" w:type="dxa"/>
          </w:tcPr>
          <w:p>
            <w:pPr>
              <w:pStyle w:val="9"/>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9"/>
              <w:spacing w:line="480" w:lineRule="auto"/>
              <w:ind w:firstLine="480" w:firstLineChars="200"/>
              <w:jc w:val="left"/>
              <w:rPr>
                <w:rFonts w:asciiTheme="minorEastAsia" w:hAnsiTheme="minorEastAsia" w:cstheme="minorEastAsia"/>
                <w:sz w:val="24"/>
                <w:szCs w:val="24"/>
              </w:rPr>
            </w:pPr>
          </w:p>
        </w:tc>
        <w:tc>
          <w:tcPr>
            <w:tcW w:w="2864" w:type="dxa"/>
          </w:tcPr>
          <w:p>
            <w:pPr>
              <w:pStyle w:val="9"/>
              <w:spacing w:line="480" w:lineRule="auto"/>
              <w:ind w:firstLine="480" w:firstLineChars="200"/>
              <w:jc w:val="left"/>
              <w:rPr>
                <w:rFonts w:asciiTheme="minorEastAsia" w:hAnsiTheme="minorEastAsia" w:cstheme="minorEastAsia"/>
                <w:sz w:val="24"/>
                <w:szCs w:val="24"/>
              </w:rPr>
            </w:pPr>
          </w:p>
        </w:tc>
        <w:tc>
          <w:tcPr>
            <w:tcW w:w="2443" w:type="dxa"/>
          </w:tcPr>
          <w:p>
            <w:pPr>
              <w:pStyle w:val="9"/>
              <w:spacing w:line="480" w:lineRule="auto"/>
              <w:ind w:firstLine="480" w:firstLineChars="200"/>
              <w:jc w:val="left"/>
              <w:rPr>
                <w:rFonts w:asciiTheme="minorEastAsia" w:hAnsiTheme="minorEastAsia" w:cstheme="minorEastAsia"/>
                <w:sz w:val="24"/>
                <w:szCs w:val="24"/>
              </w:rPr>
            </w:pPr>
          </w:p>
        </w:tc>
        <w:tc>
          <w:tcPr>
            <w:tcW w:w="1621" w:type="dxa"/>
          </w:tcPr>
          <w:p>
            <w:pPr>
              <w:pStyle w:val="9"/>
              <w:spacing w:line="480" w:lineRule="auto"/>
              <w:ind w:firstLine="480" w:firstLineChars="200"/>
              <w:jc w:val="left"/>
              <w:rPr>
                <w:rFonts w:asciiTheme="minorEastAsia" w:hAnsiTheme="minorEastAsia" w:cstheme="minorEastAsia"/>
                <w:sz w:val="24"/>
                <w:szCs w:val="24"/>
              </w:rPr>
            </w:pPr>
          </w:p>
        </w:tc>
        <w:tc>
          <w:tcPr>
            <w:tcW w:w="1614" w:type="dxa"/>
          </w:tcPr>
          <w:p>
            <w:pPr>
              <w:pStyle w:val="9"/>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9"/>
              <w:spacing w:line="480" w:lineRule="auto"/>
              <w:ind w:firstLine="480" w:firstLineChars="200"/>
              <w:jc w:val="left"/>
              <w:rPr>
                <w:rFonts w:asciiTheme="minorEastAsia" w:hAnsiTheme="minorEastAsia" w:cstheme="minorEastAsia"/>
                <w:sz w:val="24"/>
                <w:szCs w:val="24"/>
              </w:rPr>
            </w:pPr>
          </w:p>
        </w:tc>
        <w:tc>
          <w:tcPr>
            <w:tcW w:w="2864" w:type="dxa"/>
          </w:tcPr>
          <w:p>
            <w:pPr>
              <w:pStyle w:val="9"/>
              <w:spacing w:line="480" w:lineRule="auto"/>
              <w:ind w:firstLine="480" w:firstLineChars="200"/>
              <w:jc w:val="left"/>
              <w:rPr>
                <w:rFonts w:asciiTheme="minorEastAsia" w:hAnsiTheme="minorEastAsia" w:cstheme="minorEastAsia"/>
                <w:sz w:val="24"/>
                <w:szCs w:val="24"/>
              </w:rPr>
            </w:pPr>
          </w:p>
        </w:tc>
        <w:tc>
          <w:tcPr>
            <w:tcW w:w="2443" w:type="dxa"/>
          </w:tcPr>
          <w:p>
            <w:pPr>
              <w:pStyle w:val="9"/>
              <w:spacing w:line="480" w:lineRule="auto"/>
              <w:ind w:firstLine="480" w:firstLineChars="200"/>
              <w:jc w:val="left"/>
              <w:rPr>
                <w:rFonts w:asciiTheme="minorEastAsia" w:hAnsiTheme="minorEastAsia" w:cstheme="minorEastAsia"/>
                <w:sz w:val="24"/>
                <w:szCs w:val="24"/>
              </w:rPr>
            </w:pPr>
          </w:p>
        </w:tc>
        <w:tc>
          <w:tcPr>
            <w:tcW w:w="1621" w:type="dxa"/>
          </w:tcPr>
          <w:p>
            <w:pPr>
              <w:pStyle w:val="9"/>
              <w:spacing w:line="480" w:lineRule="auto"/>
              <w:ind w:firstLine="480" w:firstLineChars="200"/>
              <w:jc w:val="left"/>
              <w:rPr>
                <w:rFonts w:asciiTheme="minorEastAsia" w:hAnsiTheme="minorEastAsia" w:cstheme="minorEastAsia"/>
                <w:sz w:val="24"/>
                <w:szCs w:val="24"/>
              </w:rPr>
            </w:pPr>
          </w:p>
        </w:tc>
        <w:tc>
          <w:tcPr>
            <w:tcW w:w="1614" w:type="dxa"/>
          </w:tcPr>
          <w:p>
            <w:pPr>
              <w:pStyle w:val="9"/>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8" w:type="dxa"/>
          </w:tcPr>
          <w:p>
            <w:pPr>
              <w:pStyle w:val="9"/>
              <w:spacing w:line="480" w:lineRule="auto"/>
              <w:ind w:firstLine="480" w:firstLineChars="200"/>
              <w:jc w:val="left"/>
              <w:rPr>
                <w:rFonts w:asciiTheme="minorEastAsia" w:hAnsiTheme="minorEastAsia" w:cstheme="minorEastAsia"/>
                <w:sz w:val="24"/>
                <w:szCs w:val="24"/>
              </w:rPr>
            </w:pPr>
          </w:p>
        </w:tc>
        <w:tc>
          <w:tcPr>
            <w:tcW w:w="2864" w:type="dxa"/>
          </w:tcPr>
          <w:p>
            <w:pPr>
              <w:pStyle w:val="9"/>
              <w:spacing w:line="480" w:lineRule="auto"/>
              <w:ind w:firstLine="480" w:firstLineChars="200"/>
              <w:jc w:val="left"/>
              <w:rPr>
                <w:rFonts w:asciiTheme="minorEastAsia" w:hAnsiTheme="minorEastAsia" w:cstheme="minorEastAsia"/>
                <w:sz w:val="24"/>
                <w:szCs w:val="24"/>
              </w:rPr>
            </w:pPr>
          </w:p>
        </w:tc>
        <w:tc>
          <w:tcPr>
            <w:tcW w:w="2443" w:type="dxa"/>
          </w:tcPr>
          <w:p>
            <w:pPr>
              <w:pStyle w:val="9"/>
              <w:spacing w:line="480" w:lineRule="auto"/>
              <w:ind w:firstLine="480" w:firstLineChars="200"/>
              <w:jc w:val="left"/>
              <w:rPr>
                <w:rFonts w:asciiTheme="minorEastAsia" w:hAnsiTheme="minorEastAsia" w:cstheme="minorEastAsia"/>
                <w:sz w:val="24"/>
                <w:szCs w:val="24"/>
              </w:rPr>
            </w:pPr>
          </w:p>
        </w:tc>
        <w:tc>
          <w:tcPr>
            <w:tcW w:w="1621" w:type="dxa"/>
          </w:tcPr>
          <w:p>
            <w:pPr>
              <w:pStyle w:val="9"/>
              <w:spacing w:line="480" w:lineRule="auto"/>
              <w:ind w:firstLine="480" w:firstLineChars="200"/>
              <w:jc w:val="left"/>
              <w:rPr>
                <w:rFonts w:asciiTheme="minorEastAsia" w:hAnsiTheme="minorEastAsia" w:cstheme="minorEastAsia"/>
                <w:sz w:val="24"/>
                <w:szCs w:val="24"/>
              </w:rPr>
            </w:pPr>
          </w:p>
        </w:tc>
        <w:tc>
          <w:tcPr>
            <w:tcW w:w="1614" w:type="dxa"/>
          </w:tcPr>
          <w:p>
            <w:pPr>
              <w:pStyle w:val="9"/>
              <w:spacing w:line="480" w:lineRule="auto"/>
              <w:ind w:firstLine="480" w:firstLineChars="200"/>
              <w:jc w:val="left"/>
              <w:rPr>
                <w:rFonts w:asciiTheme="minorEastAsia" w:hAnsiTheme="minorEastAsia" w:cstheme="minorEastAsia"/>
                <w:sz w:val="24"/>
                <w:szCs w:val="24"/>
              </w:rPr>
            </w:pPr>
          </w:p>
        </w:tc>
      </w:tr>
    </w:tbl>
    <w:p>
      <w:pPr>
        <w:pStyle w:val="9"/>
        <w:ind w:firstLine="562" w:firstLineChars="200"/>
        <w:jc w:val="left"/>
        <w:rPr>
          <w:rFonts w:asciiTheme="minorEastAsia" w:hAnsiTheme="minorEastAsia" w:cstheme="minorEastAsia"/>
          <w:sz w:val="28"/>
          <w:szCs w:val="28"/>
        </w:rPr>
      </w:pPr>
      <w:r>
        <w:rPr>
          <w:rFonts w:hint="eastAsia" w:asciiTheme="minorEastAsia" w:hAnsiTheme="minorEastAsia" w:cstheme="minorEastAsia"/>
          <w:b/>
          <w:sz w:val="28"/>
          <w:szCs w:val="28"/>
        </w:rPr>
        <w:t>填写说明：</w:t>
      </w:r>
      <w:r>
        <w:rPr>
          <w:rFonts w:hint="eastAsia" w:asciiTheme="minorEastAsia" w:hAnsiTheme="minorEastAsia" w:cstheme="minorEastAsia"/>
          <w:sz w:val="28"/>
          <w:szCs w:val="28"/>
        </w:rPr>
        <w:t>请按招标文件要求的实际技术要求，逐条对应投标文件的“采购要求”中的技术要求认真填写本表。偏差说明填写：正偏离（标明正偏离内容及正偏离的证明材料的页码）、符合（标明主要技术参数证明材料页码）或负偏离。</w:t>
      </w:r>
    </w:p>
    <w:p>
      <w:pPr>
        <w:adjustRightInd w:val="0"/>
        <w:snapToGrid w:val="0"/>
        <w:spacing w:line="480" w:lineRule="auto"/>
        <w:jc w:val="left"/>
        <w:rPr>
          <w:rFonts w:asciiTheme="minorEastAsia" w:hAnsiTheme="minorEastAsia" w:cstheme="minorEastAsia"/>
          <w:sz w:val="28"/>
          <w:szCs w:val="28"/>
        </w:rPr>
      </w:pPr>
    </w:p>
    <w:p>
      <w:pPr>
        <w:adjustRightInd w:val="0"/>
        <w:snapToGrid w:val="0"/>
        <w:spacing w:line="48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投标人（单位名称及公章）：</w:t>
      </w:r>
    </w:p>
    <w:p>
      <w:pPr>
        <w:adjustRightInd w:val="0"/>
        <w:snapToGrid w:val="0"/>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t>法定代表人/被授权人（签字或盖章）：</w:t>
      </w:r>
    </w:p>
    <w:p>
      <w:pPr>
        <w:adjustRightInd w:val="0"/>
        <w:snapToGrid w:val="0"/>
        <w:spacing w:line="480" w:lineRule="auto"/>
        <w:rPr>
          <w:rFonts w:asciiTheme="minorEastAsia" w:hAnsiTheme="minorEastAsia" w:cstheme="minorEastAsia"/>
          <w:sz w:val="28"/>
          <w:szCs w:val="28"/>
        </w:rPr>
        <w:sectPr>
          <w:pgSz w:w="11906" w:h="16838"/>
          <w:pgMar w:top="1440" w:right="1304" w:bottom="1440" w:left="1304" w:header="851" w:footer="992" w:gutter="0"/>
          <w:cols w:space="0" w:num="1"/>
          <w:docGrid w:type="lines" w:linePitch="325" w:charSpace="0"/>
        </w:sectPr>
      </w:pPr>
      <w:r>
        <w:rPr>
          <w:rFonts w:hint="eastAsia" w:asciiTheme="minorEastAsia" w:hAnsiTheme="minorEastAsia" w:cstheme="minorEastAsia"/>
          <w:sz w:val="28"/>
          <w:szCs w:val="28"/>
        </w:rPr>
        <w:t>日    期：</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t>日</w:t>
      </w:r>
    </w:p>
    <w:p>
      <w:pPr>
        <w:pStyle w:val="4"/>
        <w:spacing w:beforeLines="100" w:afterLines="150" w:line="500" w:lineRule="exact"/>
        <w:rPr>
          <w:rFonts w:asciiTheme="minorEastAsia" w:hAnsiTheme="minorEastAsia" w:eastAsiaTheme="minorEastAsia" w:cstheme="minorEastAsia"/>
          <w:sz w:val="36"/>
          <w:szCs w:val="36"/>
        </w:rPr>
      </w:pPr>
      <w:bookmarkStart w:id="299" w:name="_Toc18357"/>
      <w:bookmarkStart w:id="300" w:name="_Toc28899"/>
      <w:r>
        <w:rPr>
          <w:rFonts w:hint="eastAsia" w:asciiTheme="minorEastAsia" w:hAnsiTheme="minorEastAsia" w:eastAsiaTheme="minorEastAsia" w:cstheme="minorEastAsia"/>
          <w:sz w:val="36"/>
          <w:szCs w:val="36"/>
        </w:rPr>
        <w:t xml:space="preserve">第七章  </w:t>
      </w:r>
      <w:bookmarkEnd w:id="299"/>
      <w:r>
        <w:rPr>
          <w:rFonts w:hint="eastAsia" w:asciiTheme="minorEastAsia" w:hAnsiTheme="minorEastAsia" w:eastAsiaTheme="minorEastAsia" w:cstheme="minorEastAsia"/>
          <w:sz w:val="36"/>
          <w:szCs w:val="36"/>
        </w:rPr>
        <w:t>技术支持资料</w:t>
      </w:r>
      <w:bookmarkEnd w:id="300"/>
    </w:p>
    <w:p>
      <w:pPr>
        <w:spacing w:line="480" w:lineRule="auto"/>
        <w:rPr>
          <w:b/>
          <w:bCs/>
          <w:color w:val="FF0000"/>
          <w:sz w:val="36"/>
          <w:szCs w:val="36"/>
        </w:rPr>
      </w:pPr>
      <w:r>
        <w:rPr>
          <w:rFonts w:hint="eastAsia"/>
          <w:b/>
          <w:bCs/>
          <w:color w:val="FF0000"/>
          <w:sz w:val="36"/>
          <w:szCs w:val="36"/>
        </w:rPr>
        <w:t>投标人可根据评审办法自行编写服务措施，格式不限：</w:t>
      </w:r>
    </w:p>
    <w:p/>
    <w:p>
      <w:pPr>
        <w:pStyle w:val="4"/>
        <w:sectPr>
          <w:pgSz w:w="11906" w:h="16838"/>
          <w:pgMar w:top="1440" w:right="1304" w:bottom="1440" w:left="1304" w:header="851" w:footer="992" w:gutter="0"/>
          <w:cols w:space="0" w:num="1"/>
          <w:docGrid w:type="lines" w:linePitch="325" w:charSpace="0"/>
        </w:sectPr>
      </w:pPr>
    </w:p>
    <w:p>
      <w:pPr>
        <w:pStyle w:val="4"/>
      </w:pPr>
      <w:bookmarkStart w:id="301" w:name="_Toc1813"/>
      <w:r>
        <w:rPr>
          <w:rFonts w:hint="eastAsia"/>
        </w:rPr>
        <w:t>第八章</w:t>
      </w:r>
      <w:r>
        <w:rPr>
          <w:rFonts w:hint="eastAsia"/>
          <w:lang w:val="en-US" w:eastAsia="zh-CN"/>
        </w:rPr>
        <w:t xml:space="preserve"> </w:t>
      </w:r>
      <w:r>
        <w:rPr>
          <w:rFonts w:hint="eastAsia"/>
        </w:rPr>
        <w:t>投标人业绩一览表</w:t>
      </w:r>
      <w:bookmarkEnd w:id="301"/>
    </w:p>
    <w:p>
      <w:pPr>
        <w:rPr>
          <w:rFonts w:asciiTheme="minorEastAsia" w:hAnsiTheme="minorEastAsia" w:cstheme="minorEastAsia"/>
        </w:rPr>
      </w:pPr>
    </w:p>
    <w:tbl>
      <w:tblPr>
        <w:tblStyle w:val="19"/>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asciiTheme="minorEastAsia" w:hAnsiTheme="minorEastAsia" w:cstheme="minorEastAsia"/>
                <w:bCs/>
                <w:szCs w:val="21"/>
              </w:rPr>
            </w:pPr>
            <w:r>
              <w:rPr>
                <w:rFonts w:hint="eastAsia" w:asciiTheme="minorEastAsia" w:hAnsiTheme="minorEastAsia" w:cstheme="minorEastAsia"/>
                <w:bCs/>
                <w:szCs w:val="21"/>
              </w:rPr>
              <w:t>年份</w:t>
            </w:r>
          </w:p>
        </w:tc>
        <w:tc>
          <w:tcPr>
            <w:tcW w:w="1508" w:type="dxa"/>
            <w:vAlign w:val="center"/>
          </w:tcPr>
          <w:p>
            <w:pPr>
              <w:spacing w:line="400" w:lineRule="exact"/>
              <w:jc w:val="center"/>
              <w:rPr>
                <w:rFonts w:asciiTheme="minorEastAsia" w:hAnsiTheme="minorEastAsia" w:cstheme="minorEastAsia"/>
                <w:bCs/>
                <w:szCs w:val="21"/>
              </w:rPr>
            </w:pPr>
            <w:r>
              <w:rPr>
                <w:rFonts w:hint="eastAsia" w:asciiTheme="minorEastAsia" w:hAnsiTheme="minorEastAsia" w:cstheme="minorEastAsia"/>
                <w:bCs/>
                <w:szCs w:val="21"/>
              </w:rPr>
              <w:t>用户名称</w:t>
            </w:r>
          </w:p>
        </w:tc>
        <w:tc>
          <w:tcPr>
            <w:tcW w:w="1382" w:type="dxa"/>
            <w:vAlign w:val="center"/>
          </w:tcPr>
          <w:p>
            <w:pPr>
              <w:spacing w:line="400" w:lineRule="exact"/>
              <w:jc w:val="center"/>
              <w:rPr>
                <w:rFonts w:asciiTheme="minorEastAsia" w:hAnsiTheme="minorEastAsia" w:cstheme="minorEastAsia"/>
                <w:bCs/>
                <w:szCs w:val="21"/>
              </w:rPr>
            </w:pPr>
            <w:r>
              <w:rPr>
                <w:rFonts w:hint="eastAsia" w:asciiTheme="minorEastAsia" w:hAnsiTheme="minorEastAsia" w:cstheme="minorEastAsia"/>
                <w:bCs/>
                <w:szCs w:val="21"/>
              </w:rPr>
              <w:t>项目名称</w:t>
            </w:r>
          </w:p>
        </w:tc>
        <w:tc>
          <w:tcPr>
            <w:tcW w:w="1399" w:type="dxa"/>
            <w:vAlign w:val="center"/>
          </w:tcPr>
          <w:p>
            <w:pPr>
              <w:spacing w:line="400" w:lineRule="exact"/>
              <w:jc w:val="center"/>
              <w:rPr>
                <w:rFonts w:asciiTheme="minorEastAsia" w:hAnsiTheme="minorEastAsia" w:cstheme="minorEastAsia"/>
                <w:bCs/>
                <w:szCs w:val="21"/>
              </w:rPr>
            </w:pPr>
            <w:r>
              <w:rPr>
                <w:rFonts w:hint="eastAsia" w:asciiTheme="minorEastAsia" w:hAnsiTheme="minorEastAsia" w:cstheme="minorEastAsia"/>
                <w:bCs/>
                <w:szCs w:val="21"/>
              </w:rPr>
              <w:t>完成时间</w:t>
            </w:r>
          </w:p>
        </w:tc>
        <w:tc>
          <w:tcPr>
            <w:tcW w:w="1485" w:type="dxa"/>
            <w:vAlign w:val="center"/>
          </w:tcPr>
          <w:p>
            <w:pPr>
              <w:spacing w:line="400" w:lineRule="exact"/>
              <w:ind w:firstLine="105" w:firstLineChars="50"/>
              <w:rPr>
                <w:rFonts w:asciiTheme="minorEastAsia" w:hAnsiTheme="minorEastAsia" w:cstheme="minorEastAsia"/>
                <w:bCs/>
                <w:szCs w:val="21"/>
              </w:rPr>
            </w:pPr>
            <w:r>
              <w:rPr>
                <w:rFonts w:hint="eastAsia" w:asciiTheme="minorEastAsia" w:hAnsiTheme="minorEastAsia" w:cstheme="minorEastAsia"/>
                <w:bCs/>
                <w:szCs w:val="21"/>
              </w:rPr>
              <w:t>合同金额</w:t>
            </w:r>
          </w:p>
        </w:tc>
        <w:tc>
          <w:tcPr>
            <w:tcW w:w="1576" w:type="dxa"/>
            <w:tcBorders>
              <w:right w:val="single" w:color="auto" w:sz="4" w:space="0"/>
            </w:tcBorders>
            <w:vAlign w:val="center"/>
          </w:tcPr>
          <w:p>
            <w:pPr>
              <w:spacing w:line="400" w:lineRule="exact"/>
              <w:ind w:left="204" w:hanging="203" w:hangingChars="97"/>
              <w:rPr>
                <w:rFonts w:asciiTheme="minorEastAsia" w:hAnsiTheme="minorEastAsia" w:cstheme="minorEastAsia"/>
                <w:bCs/>
                <w:szCs w:val="21"/>
              </w:rPr>
            </w:pPr>
            <w:r>
              <w:rPr>
                <w:rFonts w:hint="eastAsia" w:asciiTheme="minorEastAsia" w:hAnsiTheme="minorEastAsia" w:cstheme="minorEastAsia"/>
                <w:bCs/>
                <w:szCs w:val="21"/>
              </w:rPr>
              <w:t>完成项目质量</w:t>
            </w: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r>
              <w:rPr>
                <w:rFonts w:hint="eastAsia" w:asciiTheme="minorEastAsia" w:hAnsiTheme="minorEastAsia" w:cstheme="minorEastAsia"/>
                <w:bCs/>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382" w:type="dxa"/>
            <w:tcBorders>
              <w:left w:val="single" w:color="auto" w:sz="4" w:space="0"/>
            </w:tcBorders>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Theme="minorEastAsia" w:hAnsiTheme="minorEastAsia" w:cstheme="minorEastAsia"/>
                <w:bCs/>
                <w:szCs w:val="21"/>
              </w:rPr>
            </w:pPr>
          </w:p>
        </w:tc>
        <w:tc>
          <w:tcPr>
            <w:tcW w:w="1508"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82"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99"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485"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asciiTheme="minorEastAsia" w:hAnsiTheme="minorEastAsia" w:cstheme="minorEastAsia"/>
                <w:bCs/>
                <w:szCs w:val="21"/>
              </w:rPr>
            </w:pPr>
          </w:p>
        </w:tc>
        <w:tc>
          <w:tcPr>
            <w:tcW w:w="1508" w:type="dxa"/>
            <w:vAlign w:val="center"/>
          </w:tcPr>
          <w:p>
            <w:pPr>
              <w:spacing w:line="400" w:lineRule="exact"/>
              <w:rPr>
                <w:rFonts w:asciiTheme="minorEastAsia" w:hAnsiTheme="minorEastAsia" w:cstheme="minorEastAsia"/>
                <w:bCs/>
                <w:szCs w:val="21"/>
              </w:rPr>
            </w:pPr>
          </w:p>
        </w:tc>
        <w:tc>
          <w:tcPr>
            <w:tcW w:w="1382" w:type="dxa"/>
            <w:vAlign w:val="center"/>
          </w:tcPr>
          <w:p>
            <w:pPr>
              <w:spacing w:line="400" w:lineRule="exact"/>
              <w:rPr>
                <w:rFonts w:asciiTheme="minorEastAsia" w:hAnsiTheme="minorEastAsia" w:cstheme="minorEastAsia"/>
                <w:bCs/>
                <w:szCs w:val="21"/>
              </w:rPr>
            </w:pPr>
          </w:p>
        </w:tc>
        <w:tc>
          <w:tcPr>
            <w:tcW w:w="1399" w:type="dxa"/>
            <w:vAlign w:val="center"/>
          </w:tcPr>
          <w:p>
            <w:pPr>
              <w:spacing w:line="400" w:lineRule="exact"/>
              <w:rPr>
                <w:rFonts w:asciiTheme="minorEastAsia" w:hAnsiTheme="minorEastAsia" w:cstheme="minorEastAsia"/>
                <w:bCs/>
                <w:szCs w:val="21"/>
              </w:rPr>
            </w:pPr>
          </w:p>
        </w:tc>
        <w:tc>
          <w:tcPr>
            <w:tcW w:w="1485" w:type="dxa"/>
            <w:tcBorders>
              <w:right w:val="single" w:color="auto" w:sz="4" w:space="0"/>
            </w:tcBorders>
            <w:vAlign w:val="center"/>
          </w:tcPr>
          <w:p>
            <w:pPr>
              <w:spacing w:line="400" w:lineRule="exact"/>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注：投标人（仅限于投标人自己实施的）以上业绩需提供采购合同复印件加盖公章。</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Theme="minorEastAsia" w:hAnsiTheme="minorEastAsia" w:cstheme="minorEastAsia"/>
          <w:sz w:val="24"/>
          <w:szCs w:val="24"/>
        </w:rPr>
      </w:pPr>
    </w:p>
    <w:p>
      <w:pPr>
        <w:spacing w:line="360" w:lineRule="auto"/>
        <w:ind w:left="360"/>
        <w:jc w:val="center"/>
        <w:rPr>
          <w:rFonts w:asciiTheme="minorEastAsia" w:hAnsiTheme="minorEastAsia" w:cstheme="minorEastAsia"/>
          <w:sz w:val="24"/>
          <w:szCs w:val="24"/>
        </w:rPr>
      </w:pPr>
    </w:p>
    <w:p>
      <w:pPr>
        <w:adjustRightInd w:val="0"/>
        <w:spacing w:line="360" w:lineRule="auto"/>
        <w:ind w:firstLine="420" w:firstLineChars="175"/>
        <w:jc w:val="left"/>
        <w:rPr>
          <w:rFonts w:asciiTheme="minorEastAsia" w:hAnsiTheme="minorEastAsia" w:cstheme="minorEastAsia"/>
          <w:bCs/>
          <w:sz w:val="24"/>
          <w:szCs w:val="24"/>
          <w:u w:val="single"/>
        </w:rPr>
      </w:pPr>
      <w:r>
        <w:rPr>
          <w:rFonts w:hint="eastAsia" w:asciiTheme="minorEastAsia" w:hAnsiTheme="minorEastAsia" w:cstheme="minorEastAsia"/>
          <w:bCs/>
          <w:sz w:val="24"/>
          <w:szCs w:val="24"/>
        </w:rPr>
        <w:t>投标人名称：</w:t>
      </w:r>
      <w:r>
        <w:rPr>
          <w:rFonts w:hint="eastAsia" w:asciiTheme="minorEastAsia" w:hAnsiTheme="minorEastAsia" w:cstheme="minorEastAsia"/>
          <w:bCs/>
          <w:sz w:val="24"/>
          <w:szCs w:val="24"/>
          <w:u w:val="single"/>
        </w:rPr>
        <w:t xml:space="preserve">              （全称及公章）</w:t>
      </w:r>
    </w:p>
    <w:p>
      <w:pPr>
        <w:adjustRightInd w:val="0"/>
        <w:spacing w:line="360" w:lineRule="auto"/>
        <w:ind w:firstLine="420" w:firstLineChars="175"/>
        <w:jc w:val="left"/>
        <w:rPr>
          <w:rFonts w:asciiTheme="minorEastAsia" w:hAnsiTheme="minorEastAsia" w:cstheme="minorEastAsia"/>
          <w:bCs/>
          <w:sz w:val="24"/>
          <w:szCs w:val="24"/>
          <w:u w:val="single"/>
        </w:rPr>
      </w:pPr>
      <w:r>
        <w:rPr>
          <w:rFonts w:hint="eastAsia" w:asciiTheme="minorEastAsia" w:hAnsiTheme="minorEastAsia" w:cstheme="minorEastAsia"/>
          <w:bCs/>
          <w:sz w:val="24"/>
          <w:szCs w:val="24"/>
        </w:rPr>
        <w:t>法定代表人或委托代理人（签字或盖章）：</w:t>
      </w:r>
    </w:p>
    <w:p>
      <w:pPr>
        <w:adjustRightInd w:val="0"/>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bCs/>
          <w:sz w:val="24"/>
          <w:szCs w:val="24"/>
        </w:rPr>
        <w:t xml:space="preserve">日    </w:t>
      </w:r>
      <w:r>
        <w:rPr>
          <w:rFonts w:hint="eastAsia" w:asciiTheme="minorEastAsia" w:hAnsiTheme="minorEastAsia" w:cstheme="minorEastAsia"/>
          <w:sz w:val="24"/>
          <w:szCs w:val="24"/>
        </w:rPr>
        <w:t xml:space="preserve">期:    年    月    日                   </w:t>
      </w: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pStyle w:val="4"/>
      </w:pPr>
      <w:bookmarkStart w:id="302" w:name="_Toc29034"/>
      <w:bookmarkStart w:id="303" w:name="_Toc19025"/>
      <w:r>
        <w:rPr>
          <w:rFonts w:hint="eastAsia"/>
        </w:rPr>
        <w:t>第九章</w:t>
      </w:r>
      <w:r>
        <w:rPr>
          <w:rFonts w:hint="eastAsia"/>
          <w:lang w:val="en-US" w:eastAsia="zh-CN"/>
        </w:rPr>
        <w:t xml:space="preserve"> </w:t>
      </w:r>
      <w:r>
        <w:rPr>
          <w:rFonts w:hint="eastAsia"/>
        </w:rPr>
        <w:t>投标人认为有必要说明的其他问题</w:t>
      </w:r>
      <w:bookmarkEnd w:id="302"/>
      <w:bookmarkEnd w:id="303"/>
    </w:p>
    <w:p>
      <w:pPr>
        <w:rPr>
          <w:rFonts w:asciiTheme="minorEastAsia" w:hAnsiTheme="minorEastAsia" w:cstheme="minorEastAsia"/>
          <w:sz w:val="24"/>
        </w:rPr>
      </w:pPr>
      <w:r>
        <w:rPr>
          <w:rFonts w:hint="eastAsia" w:asciiTheme="minorEastAsia" w:hAnsiTheme="minorEastAsia" w:cstheme="minorEastAsia"/>
          <w:sz w:val="24"/>
        </w:rPr>
        <w:t xml:space="preserve"> 投标人认为有必要提供的其他证明文件</w:t>
      </w:r>
    </w:p>
    <w:p>
      <w:pPr>
        <w:pStyle w:val="7"/>
      </w:pPr>
    </w:p>
    <w:p>
      <w:pPr>
        <w:rPr>
          <w:b/>
          <w:bCs/>
          <w:sz w:val="44"/>
          <w:szCs w:val="48"/>
        </w:rPr>
      </w:pPr>
      <w:r>
        <w:rPr>
          <w:rFonts w:hint="eastAsia"/>
          <w:b/>
          <w:bCs/>
          <w:sz w:val="44"/>
          <w:szCs w:val="48"/>
        </w:rPr>
        <w:t>投标人可在此处附附件二至附件五的证明材料，如没有提供，视为无。</w:t>
      </w:r>
    </w:p>
    <w:p>
      <w:pPr>
        <w:pStyle w:val="4"/>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24"/>
        </w:rPr>
        <w:br w:type="page"/>
      </w:r>
      <w:bookmarkStart w:id="304" w:name="_Toc32440"/>
      <w:bookmarkStart w:id="305" w:name="_Toc8788"/>
      <w:r>
        <w:rPr>
          <w:rFonts w:hint="eastAsia" w:asciiTheme="minorEastAsia" w:hAnsiTheme="minorEastAsia" w:eastAsiaTheme="minorEastAsia" w:cstheme="minorEastAsia"/>
          <w:sz w:val="36"/>
          <w:szCs w:val="36"/>
        </w:rPr>
        <w:t>第十章  投标人承诺书</w:t>
      </w:r>
      <w:bookmarkEnd w:id="304"/>
      <w:bookmarkEnd w:id="305"/>
    </w:p>
    <w:p>
      <w:pPr>
        <w:pStyle w:val="9"/>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陕西省政府采购供货商拒绝政府采购领域商业贿赂承诺书Ⅰ</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为响应党中央、国务院关于治理政府采购领域商业贿赂行为的号召，我公司在此庄严承诺： </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1、在参与政府采购活动中遵纪守法、诚信经营、公平竞标。</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2、不向政府采购人、代理机构和政府采购评审专家进行任何形式的商业贿赂以谋取交易机会。</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3、不向政府代理机构和采购人提供虚假资质文件或采用虚假应标方式参与政府采购市场竞争并谋取成交、成交。</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4、不采取“围标、陪标”等商业欺诈手段获得政府采购订单。</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5、不采取不正当手段诋毁、排挤其它供货商。</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6、不在提供商品和服务时“偷梁换柱、以次充好”损害采购人的合法权益。</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7、不与采购人、代理机构政府采购评审专家或其它供货商恶意串通，进行质疑和投诉，维护政府采购市场秩序。</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8、尊重和接受政府采购监督管理部门的监督和政府代理机构招标采购要求，承担因违约行为给采购人造成的损失。</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9、不发生其它有悖于政府采购公开、公平、公正和诚信原则的行为。</w:t>
      </w:r>
    </w:p>
    <w:p>
      <w:pPr>
        <w:adjustRightInd w:val="0"/>
        <w:snapToGrid w:val="0"/>
        <w:spacing w:line="500" w:lineRule="exact"/>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投标人（单位名称及公章）：</w:t>
      </w:r>
    </w:p>
    <w:p>
      <w:pPr>
        <w:snapToGrid w:val="0"/>
        <w:spacing w:line="500" w:lineRule="exact"/>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法定代表人/被授权人（签字或盖章）：</w:t>
      </w:r>
    </w:p>
    <w:p>
      <w:pPr>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邮  编：</w:t>
      </w:r>
    </w:p>
    <w:p>
      <w:pPr>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地  址：</w:t>
      </w:r>
    </w:p>
    <w:p>
      <w:pPr>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电  话： </w:t>
      </w:r>
    </w:p>
    <w:p>
      <w:pPr>
        <w:snapToGrid w:val="0"/>
        <w:spacing w:line="500" w:lineRule="exact"/>
        <w:ind w:firstLine="480" w:firstLineChars="200"/>
        <w:jc w:val="left"/>
        <w:rPr>
          <w:rFonts w:asciiTheme="minorEastAsia" w:hAnsiTheme="minorEastAsia" w:cstheme="minorEastAsia"/>
          <w:sz w:val="28"/>
          <w:szCs w:val="28"/>
        </w:rPr>
      </w:pPr>
      <w:r>
        <w:rPr>
          <w:rFonts w:hint="eastAsia" w:asciiTheme="minorEastAsia" w:hAnsiTheme="minorEastAsia" w:cstheme="minorEastAsia"/>
          <w:sz w:val="24"/>
          <w:szCs w:val="24"/>
        </w:rPr>
        <w:t>时  间：</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日</w:t>
      </w:r>
    </w:p>
    <w:p>
      <w:pPr>
        <w:pageBreakBefore/>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承诺书Ⅱ</w:t>
      </w:r>
    </w:p>
    <w:tbl>
      <w:tblPr>
        <w:tblStyle w:val="19"/>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作为参加贵公司组织的本项目的投标人，本公司承诺：在参加本项目投标之前不存在被依法禁止经营行为、财产被接管或冻结的情况，如有隐瞒实情，愿承担一切责任及后果。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p>
        </w:tc>
        <w:tc>
          <w:tcPr>
            <w:tcW w:w="3474"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376"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474"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376"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年月日</w:t>
            </w:r>
          </w:p>
        </w:tc>
      </w:tr>
    </w:tbl>
    <w:p>
      <w:pPr>
        <w:spacing w:line="360" w:lineRule="atLeast"/>
        <w:ind w:firstLine="843" w:firstLineChars="200"/>
        <w:jc w:val="left"/>
        <w:rPr>
          <w:rFonts w:asciiTheme="minorEastAsia" w:hAnsiTheme="minorEastAsia" w:cstheme="minorEastAsia"/>
          <w:b/>
          <w:sz w:val="42"/>
          <w:szCs w:val="42"/>
        </w:rPr>
      </w:pPr>
    </w:p>
    <w:p>
      <w:pPr>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承诺书Ⅲ</w:t>
      </w:r>
    </w:p>
    <w:tbl>
      <w:tblPr>
        <w:tblStyle w:val="1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作为参加贵公司组织的本项目的投标人，本公司郑重申告并承诺：近三年受到有关行政主管部门的行政处理、不良行为记录为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p>
        </w:tc>
        <w:tc>
          <w:tcPr>
            <w:tcW w:w="348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387"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488"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387"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年月日</w:t>
            </w:r>
          </w:p>
        </w:tc>
      </w:tr>
    </w:tbl>
    <w:p>
      <w:pPr>
        <w:pageBreakBefore/>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承诺书Ⅳ</w:t>
      </w:r>
    </w:p>
    <w:tbl>
      <w:tblPr>
        <w:tblStyle w:val="19"/>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2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作为参加贵公司组织的本项目的投标人，本公司郑重申告：近三年因产品供货问题（水货、替代品、次品、翻新品等）的不法行为记录为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rPr>
              <w:t>次（没有填零），如有隐瞒实情，愿承担一切责任及后果。</w:t>
            </w:r>
          </w:p>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p>
        </w:tc>
        <w:tc>
          <w:tcPr>
            <w:tcW w:w="3466"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371"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466"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371"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年月日</w:t>
            </w:r>
          </w:p>
        </w:tc>
      </w:tr>
    </w:tbl>
    <w:p>
      <w:pPr>
        <w:spacing w:line="360" w:lineRule="auto"/>
        <w:ind w:firstLine="480" w:firstLineChars="200"/>
        <w:jc w:val="left"/>
        <w:rPr>
          <w:rFonts w:asciiTheme="minorEastAsia" w:hAnsiTheme="minorEastAsia" w:cstheme="minorEastAsia"/>
          <w:sz w:val="24"/>
          <w:szCs w:val="28"/>
        </w:rPr>
      </w:pPr>
    </w:p>
    <w:p>
      <w:pPr>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w:t>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 5 \* ROMAN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lang w:val="zh-CN"/>
        </w:rPr>
        <w:t>V</w:t>
      </w:r>
      <w:r>
        <w:rPr>
          <w:rFonts w:hint="eastAsia" w:asciiTheme="minorEastAsia" w:hAnsiTheme="minorEastAsia" w:cstheme="minorEastAsia"/>
          <w:b/>
          <w:sz w:val="28"/>
          <w:szCs w:val="28"/>
        </w:rPr>
        <w:fldChar w:fldCharType="end"/>
      </w:r>
    </w:p>
    <w:tbl>
      <w:tblPr>
        <w:tblStyle w:val="19"/>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作为参加贵公司本项目的投标人，本公司承诺：参加本次投标提交的所有资质证明文件及业绩证明文件是真实的、有效的，如有隐瞒实情，愿承担一切责任及后果。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334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投标人</w:t>
            </w:r>
          </w:p>
        </w:tc>
        <w:tc>
          <w:tcPr>
            <w:tcW w:w="3534"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41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534"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418"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年月日</w:t>
            </w:r>
          </w:p>
        </w:tc>
      </w:tr>
    </w:tbl>
    <w:p>
      <w:pPr>
        <w:adjustRightInd w:val="0"/>
        <w:snapToGrid w:val="0"/>
        <w:ind w:firstLine="720" w:firstLineChars="200"/>
        <w:jc w:val="left"/>
        <w:rPr>
          <w:rFonts w:asciiTheme="minorEastAsia" w:hAnsiTheme="minorEastAsia" w:cstheme="minorEastAsia"/>
          <w:bCs/>
          <w:sz w:val="36"/>
          <w:szCs w:val="36"/>
        </w:rPr>
      </w:pPr>
    </w:p>
    <w:p>
      <w:pPr>
        <w:widowControl/>
        <w:spacing w:line="460" w:lineRule="exact"/>
        <w:ind w:firstLine="480" w:firstLineChars="200"/>
        <w:jc w:val="left"/>
        <w:rPr>
          <w:rFonts w:asciiTheme="minorEastAsia" w:hAnsiTheme="minorEastAsia" w:cstheme="minorEastAsia"/>
          <w:sz w:val="24"/>
          <w:szCs w:val="28"/>
        </w:rPr>
        <w:sectPr>
          <w:pgSz w:w="11906" w:h="16838"/>
          <w:pgMar w:top="1440" w:right="1304" w:bottom="1440" w:left="1304" w:header="851" w:footer="992" w:gutter="0"/>
          <w:cols w:space="0" w:num="1"/>
          <w:docGrid w:type="lines" w:linePitch="325" w:charSpace="0"/>
        </w:sectPr>
      </w:pPr>
    </w:p>
    <w:p>
      <w:pPr>
        <w:pStyle w:val="4"/>
        <w:adjustRightInd w:val="0"/>
        <w:spacing w:line="500" w:lineRule="exact"/>
        <w:textAlignment w:val="baseline"/>
        <w:rPr>
          <w:rFonts w:asciiTheme="minorEastAsia" w:hAnsiTheme="minorEastAsia" w:eastAsiaTheme="minorEastAsia" w:cstheme="minorEastAsia"/>
        </w:rPr>
      </w:pPr>
      <w:bookmarkStart w:id="306" w:name="_Toc23446"/>
      <w:bookmarkStart w:id="307" w:name="_Toc11130"/>
      <w:r>
        <w:rPr>
          <w:rFonts w:hint="eastAsia" w:asciiTheme="minorEastAsia" w:hAnsiTheme="minorEastAsia" w:eastAsiaTheme="minorEastAsia" w:cstheme="minorEastAsia"/>
        </w:rPr>
        <w:t>附件一：封袋正面标识式样</w:t>
      </w:r>
      <w:bookmarkEnd w:id="306"/>
      <w:bookmarkEnd w:id="307"/>
    </w:p>
    <w:p>
      <w:pPr>
        <w:spacing w:line="460" w:lineRule="exact"/>
        <w:ind w:firstLine="562" w:firstLineChars="200"/>
        <w:jc w:val="left"/>
        <w:rPr>
          <w:rFonts w:asciiTheme="minorEastAsia" w:hAnsiTheme="minorEastAsia" w:cstheme="minorEastAsia"/>
          <w:b/>
          <w:sz w:val="24"/>
        </w:rPr>
      </w:pPr>
      <w:r>
        <w:rPr>
          <w:rFonts w:hint="eastAsia" w:asciiTheme="minorEastAsia" w:hAnsiTheme="minorEastAsia" w:cstheme="minorEastAsia"/>
          <w:b/>
          <w:sz w:val="28"/>
          <w:szCs w:val="28"/>
        </w:rPr>
        <w:t>投标文件正本封袋正面标识式样</w:t>
      </w:r>
    </w:p>
    <w:p>
      <w:pPr>
        <w:spacing w:line="460" w:lineRule="exact"/>
        <w:ind w:firstLine="420" w:firstLineChars="200"/>
        <w:jc w:val="left"/>
        <w:rPr>
          <w:rFonts w:asciiTheme="minorEastAsia" w:hAnsiTheme="minorEastAsia" w:cstheme="minorEastAsia"/>
          <w:b/>
          <w:sz w:val="24"/>
        </w:rPr>
      </w:pPr>
      <w:r>
        <w:rPr>
          <w:rFonts w:asciiTheme="minorEastAsia" w:hAnsiTheme="minorEastAsia" w:cstheme="minorEastAsia"/>
        </w:rPr>
        <mc:AlternateContent>
          <mc:Choice Requires="wps">
            <w:drawing>
              <wp:anchor distT="0" distB="0" distL="114300" distR="114300" simplePos="0" relativeHeight="251660288" behindDoc="0" locked="0" layoutInCell="1" allowOverlap="1">
                <wp:simplePos x="0" y="0"/>
                <wp:positionH relativeFrom="column">
                  <wp:posOffset>-274320</wp:posOffset>
                </wp:positionH>
                <wp:positionV relativeFrom="paragraph">
                  <wp:posOffset>193675</wp:posOffset>
                </wp:positionV>
                <wp:extent cx="6255385" cy="3165475"/>
                <wp:effectExtent l="4445" t="4445" r="7620" b="11430"/>
                <wp:wrapNone/>
                <wp:docPr id="1" name="Text Box 3"/>
                <wp:cNvGraphicFramePr/>
                <a:graphic xmlns:a="http://schemas.openxmlformats.org/drawingml/2006/main">
                  <a:graphicData uri="http://schemas.microsoft.com/office/word/2010/wordprocessingShape">
                    <wps:wsp>
                      <wps:cNvSpPr txBox="1"/>
                      <wps:spPr>
                        <a:xfrm>
                          <a:off x="0" y="0"/>
                          <a:ext cx="6255385" cy="316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Theme="minorEastAsia"/>
                                <w:sz w:val="28"/>
                                <w:szCs w:val="28"/>
                                <w:lang w:eastAsia="zh-CN"/>
                              </w:rPr>
                            </w:pPr>
                            <w:r>
                              <w:rPr>
                                <w:rFonts w:hint="eastAsia"/>
                                <w:sz w:val="28"/>
                                <w:szCs w:val="28"/>
                              </w:rPr>
                              <w:t>致：陕西万泽招标有限公司</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SXWZ2022ZB-WNJC-031</w:t>
                            </w:r>
                          </w:p>
                          <w:p>
                            <w:pPr>
                              <w:jc w:val="center"/>
                              <w:rPr>
                                <w:rFonts w:hint="eastAsia" w:eastAsiaTheme="minorEastAsia"/>
                                <w:b/>
                                <w:bCs/>
                                <w:sz w:val="32"/>
                                <w:szCs w:val="32"/>
                                <w:lang w:eastAsia="zh-CN"/>
                              </w:rPr>
                            </w:pPr>
                            <w:r>
                              <w:rPr>
                                <w:rFonts w:hint="eastAsia"/>
                                <w:sz w:val="28"/>
                                <w:szCs w:val="28"/>
                              </w:rPr>
                              <w:t>项目名称：</w:t>
                            </w:r>
                            <w:r>
                              <w:rPr>
                                <w:rFonts w:hint="eastAsia"/>
                                <w:sz w:val="28"/>
                                <w:szCs w:val="28"/>
                                <w:lang w:eastAsia="zh-CN"/>
                              </w:rPr>
                              <w:t>渭南市检验检测研究院专用仪器设备采购项目</w:t>
                            </w:r>
                          </w:p>
                          <w:p>
                            <w:pPr>
                              <w:jc w:val="center"/>
                              <w:rPr>
                                <w:rFonts w:hint="eastAsia" w:eastAsiaTheme="minorEastAsia"/>
                                <w:b/>
                                <w:sz w:val="44"/>
                                <w:szCs w:val="44"/>
                                <w:lang w:eastAsia="zh-CN"/>
                              </w:rPr>
                            </w:pPr>
                            <w:r>
                              <w:rPr>
                                <w:rFonts w:hint="eastAsia"/>
                                <w:b/>
                                <w:sz w:val="44"/>
                                <w:szCs w:val="44"/>
                                <w:lang w:eastAsia="zh-CN"/>
                              </w:rPr>
                              <w:t>（第</w:t>
                            </w:r>
                            <w:r>
                              <w:rPr>
                                <w:rFonts w:hint="eastAsia"/>
                                <w:b/>
                                <w:sz w:val="44"/>
                                <w:szCs w:val="44"/>
                                <w:lang w:val="en-US" w:eastAsia="zh-CN"/>
                              </w:rPr>
                              <w:t>X标段</w:t>
                            </w:r>
                            <w:r>
                              <w:rPr>
                                <w:rFonts w:hint="eastAsia"/>
                                <w:b/>
                                <w:sz w:val="44"/>
                                <w:szCs w:val="44"/>
                                <w:lang w:eastAsia="zh-CN"/>
                              </w:rPr>
                              <w:t>）</w:t>
                            </w:r>
                          </w:p>
                          <w:p>
                            <w:pPr>
                              <w:jc w:val="center"/>
                              <w:rPr>
                                <w:b/>
                                <w:sz w:val="44"/>
                                <w:szCs w:val="44"/>
                              </w:rPr>
                            </w:pPr>
                            <w:r>
                              <w:rPr>
                                <w:rFonts w:hint="eastAsia"/>
                                <w:b/>
                                <w:sz w:val="44"/>
                                <w:szCs w:val="44"/>
                              </w:rPr>
                              <w:t>投标文件（正本）</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u w:val="single"/>
                              </w:rPr>
                            </w:pPr>
                            <w:r>
                              <w:rPr>
                                <w:rFonts w:hint="eastAsia"/>
                                <w:sz w:val="28"/>
                                <w:szCs w:val="28"/>
                              </w:rPr>
                              <w:t>时间</w:t>
                            </w:r>
                            <w:r>
                              <w:rPr>
                                <w:rFonts w:hint="eastAsia"/>
                                <w:sz w:val="28"/>
                                <w:szCs w:val="28"/>
                                <w:u w:val="single"/>
                              </w:rPr>
                              <w:t>：</w:t>
                            </w:r>
                            <w:r>
                              <w:rPr>
                                <w:rFonts w:hint="eastAsia"/>
                                <w:sz w:val="28"/>
                                <w:szCs w:val="28"/>
                                <w:u w:val="single"/>
                                <w:lang w:val="en-US" w:eastAsia="zh-CN"/>
                              </w:rPr>
                              <w:t xml:space="preserve">   </w:t>
                            </w:r>
                            <w:r>
                              <w:rPr>
                                <w:rFonts w:hint="eastAsia"/>
                                <w:sz w:val="28"/>
                                <w:szCs w:val="28"/>
                                <w:u w:val="single"/>
                              </w:rPr>
                              <w:t>年</w:t>
                            </w:r>
                            <w:r>
                              <w:rPr>
                                <w:rFonts w:hint="eastAsia"/>
                                <w:sz w:val="28"/>
                                <w:szCs w:val="28"/>
                                <w:u w:val="single"/>
                                <w:lang w:val="en-US" w:eastAsia="zh-CN"/>
                              </w:rPr>
                              <w:t xml:space="preserve">      </w:t>
                            </w:r>
                            <w:r>
                              <w:rPr>
                                <w:rFonts w:hint="eastAsia"/>
                                <w:sz w:val="28"/>
                                <w:szCs w:val="28"/>
                                <w:u w:val="single"/>
                              </w:rPr>
                              <w:t>月</w:t>
                            </w:r>
                            <w:r>
                              <w:rPr>
                                <w:rFonts w:hint="eastAsia"/>
                                <w:sz w:val="28"/>
                                <w:szCs w:val="28"/>
                                <w:u w:val="single"/>
                                <w:lang w:val="en-US" w:eastAsia="zh-CN"/>
                              </w:rPr>
                              <w:t xml:space="preserve">      </w:t>
                            </w:r>
                            <w:r>
                              <w:rPr>
                                <w:rFonts w:hint="eastAsia"/>
                                <w:sz w:val="28"/>
                                <w:szCs w:val="28"/>
                                <w:u w:val="single"/>
                              </w:rPr>
                              <w:t>日</w:t>
                            </w:r>
                          </w:p>
                          <w:p>
                            <w:pPr>
                              <w:rPr>
                                <w:sz w:val="28"/>
                                <w:szCs w:val="28"/>
                              </w:rPr>
                            </w:pPr>
                          </w:p>
                        </w:txbxContent>
                      </wps:txbx>
                      <wps:bodyPr upright="1"/>
                    </wps:wsp>
                  </a:graphicData>
                </a:graphic>
              </wp:anchor>
            </w:drawing>
          </mc:Choice>
          <mc:Fallback>
            <w:pict>
              <v:shape id="Text Box 3" o:spid="_x0000_s1026" o:spt="202" type="#_x0000_t202" style="position:absolute;left:0pt;margin-left:-21.6pt;margin-top:15.25pt;height:249.25pt;width:492.55pt;z-index:251660288;mso-width-relative:page;mso-height-relative:page;" fillcolor="#FFFFFF" filled="t" stroked="t" coordsize="21600,21600" o:gfxdata="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3sXy42gAAAAoBAAAPAAAAAAAAAAEAIAAAACIAAABkcnMv&#10;ZG93bnJldi54bWxQSwECFAAUAAAACACHTuJA6BTajAECAABEBAAADgAAAAAAAAABACAAAAApAQAA&#10;ZHJzL2Uyb0RvYy54bWxQSwUGAAAAAAYABgBZAQAAnAUAAAAA&#10;">
                <v:fill on="t" focussize="0,0"/>
                <v:stroke color="#000000" joinstyle="miter"/>
                <v:imagedata o:title=""/>
                <o:lock v:ext="edit" aspectratio="f"/>
                <v:textbox>
                  <w:txbxContent>
                    <w:p>
                      <w:pPr>
                        <w:jc w:val="center"/>
                        <w:rPr>
                          <w:rFonts w:hint="eastAsia" w:eastAsiaTheme="minorEastAsia"/>
                          <w:sz w:val="28"/>
                          <w:szCs w:val="28"/>
                          <w:lang w:eastAsia="zh-CN"/>
                        </w:rPr>
                      </w:pPr>
                      <w:r>
                        <w:rPr>
                          <w:rFonts w:hint="eastAsia"/>
                          <w:sz w:val="28"/>
                          <w:szCs w:val="28"/>
                        </w:rPr>
                        <w:t>致：陕西万泽招标有限公司</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SXWZ2022ZB-WNJC-031</w:t>
                      </w:r>
                    </w:p>
                    <w:p>
                      <w:pPr>
                        <w:jc w:val="center"/>
                        <w:rPr>
                          <w:rFonts w:hint="eastAsia" w:eastAsiaTheme="minorEastAsia"/>
                          <w:b/>
                          <w:bCs/>
                          <w:sz w:val="32"/>
                          <w:szCs w:val="32"/>
                          <w:lang w:eastAsia="zh-CN"/>
                        </w:rPr>
                      </w:pPr>
                      <w:r>
                        <w:rPr>
                          <w:rFonts w:hint="eastAsia"/>
                          <w:sz w:val="28"/>
                          <w:szCs w:val="28"/>
                        </w:rPr>
                        <w:t>项目名称：</w:t>
                      </w:r>
                      <w:r>
                        <w:rPr>
                          <w:rFonts w:hint="eastAsia"/>
                          <w:sz w:val="28"/>
                          <w:szCs w:val="28"/>
                          <w:lang w:eastAsia="zh-CN"/>
                        </w:rPr>
                        <w:t>渭南市检验检测研究院专用仪器设备采购项目</w:t>
                      </w:r>
                    </w:p>
                    <w:p>
                      <w:pPr>
                        <w:jc w:val="center"/>
                        <w:rPr>
                          <w:rFonts w:hint="eastAsia" w:eastAsiaTheme="minorEastAsia"/>
                          <w:b/>
                          <w:sz w:val="44"/>
                          <w:szCs w:val="44"/>
                          <w:lang w:eastAsia="zh-CN"/>
                        </w:rPr>
                      </w:pPr>
                      <w:r>
                        <w:rPr>
                          <w:rFonts w:hint="eastAsia"/>
                          <w:b/>
                          <w:sz w:val="44"/>
                          <w:szCs w:val="44"/>
                          <w:lang w:eastAsia="zh-CN"/>
                        </w:rPr>
                        <w:t>（第</w:t>
                      </w:r>
                      <w:r>
                        <w:rPr>
                          <w:rFonts w:hint="eastAsia"/>
                          <w:b/>
                          <w:sz w:val="44"/>
                          <w:szCs w:val="44"/>
                          <w:lang w:val="en-US" w:eastAsia="zh-CN"/>
                        </w:rPr>
                        <w:t>X标段</w:t>
                      </w:r>
                      <w:r>
                        <w:rPr>
                          <w:rFonts w:hint="eastAsia"/>
                          <w:b/>
                          <w:sz w:val="44"/>
                          <w:szCs w:val="44"/>
                          <w:lang w:eastAsia="zh-CN"/>
                        </w:rPr>
                        <w:t>）</w:t>
                      </w:r>
                    </w:p>
                    <w:p>
                      <w:pPr>
                        <w:jc w:val="center"/>
                        <w:rPr>
                          <w:b/>
                          <w:sz w:val="44"/>
                          <w:szCs w:val="44"/>
                        </w:rPr>
                      </w:pPr>
                      <w:r>
                        <w:rPr>
                          <w:rFonts w:hint="eastAsia"/>
                          <w:b/>
                          <w:sz w:val="44"/>
                          <w:szCs w:val="44"/>
                        </w:rPr>
                        <w:t>投标文件（正本）</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u w:val="single"/>
                        </w:rPr>
                      </w:pPr>
                      <w:r>
                        <w:rPr>
                          <w:rFonts w:hint="eastAsia"/>
                          <w:sz w:val="28"/>
                          <w:szCs w:val="28"/>
                        </w:rPr>
                        <w:t>时间</w:t>
                      </w:r>
                      <w:r>
                        <w:rPr>
                          <w:rFonts w:hint="eastAsia"/>
                          <w:sz w:val="28"/>
                          <w:szCs w:val="28"/>
                          <w:u w:val="single"/>
                        </w:rPr>
                        <w:t>：</w:t>
                      </w:r>
                      <w:r>
                        <w:rPr>
                          <w:rFonts w:hint="eastAsia"/>
                          <w:sz w:val="28"/>
                          <w:szCs w:val="28"/>
                          <w:u w:val="single"/>
                          <w:lang w:val="en-US" w:eastAsia="zh-CN"/>
                        </w:rPr>
                        <w:t xml:space="preserve">   </w:t>
                      </w:r>
                      <w:r>
                        <w:rPr>
                          <w:rFonts w:hint="eastAsia"/>
                          <w:sz w:val="28"/>
                          <w:szCs w:val="28"/>
                          <w:u w:val="single"/>
                        </w:rPr>
                        <w:t>年</w:t>
                      </w:r>
                      <w:r>
                        <w:rPr>
                          <w:rFonts w:hint="eastAsia"/>
                          <w:sz w:val="28"/>
                          <w:szCs w:val="28"/>
                          <w:u w:val="single"/>
                          <w:lang w:val="en-US" w:eastAsia="zh-CN"/>
                        </w:rPr>
                        <w:t xml:space="preserve">      </w:t>
                      </w:r>
                      <w:r>
                        <w:rPr>
                          <w:rFonts w:hint="eastAsia"/>
                          <w:sz w:val="28"/>
                          <w:szCs w:val="28"/>
                          <w:u w:val="single"/>
                        </w:rPr>
                        <w:t>月</w:t>
                      </w:r>
                      <w:r>
                        <w:rPr>
                          <w:rFonts w:hint="eastAsia"/>
                          <w:sz w:val="28"/>
                          <w:szCs w:val="28"/>
                          <w:u w:val="single"/>
                          <w:lang w:val="en-US" w:eastAsia="zh-CN"/>
                        </w:rPr>
                        <w:t xml:space="preserve">      </w:t>
                      </w:r>
                      <w:r>
                        <w:rPr>
                          <w:rFonts w:hint="eastAsia"/>
                          <w:sz w:val="28"/>
                          <w:szCs w:val="28"/>
                          <w:u w:val="single"/>
                        </w:rPr>
                        <w:t>日</w:t>
                      </w:r>
                    </w:p>
                    <w:p>
                      <w:pPr>
                        <w:rPr>
                          <w:sz w:val="28"/>
                          <w:szCs w:val="28"/>
                        </w:rPr>
                      </w:pPr>
                    </w:p>
                  </w:txbxContent>
                </v:textbox>
              </v:shape>
            </w:pict>
          </mc:Fallback>
        </mc:AlternateContent>
      </w: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投标文件副本封袋正面标识式样</w:t>
      </w: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tabs>
          <w:tab w:val="left" w:pos="8280"/>
        </w:tabs>
        <w:spacing w:line="460" w:lineRule="exact"/>
        <w:ind w:firstLine="482" w:firstLineChars="200"/>
        <w:jc w:val="left"/>
        <w:rPr>
          <w:rFonts w:asciiTheme="minorEastAsia" w:hAnsiTheme="minorEastAsia" w:cstheme="minorEastAsia"/>
          <w:b/>
          <w:sz w:val="24"/>
        </w:rPr>
      </w:pPr>
    </w:p>
    <w:p>
      <w:pPr>
        <w:ind w:firstLine="420" w:firstLineChars="200"/>
        <w:jc w:val="left"/>
        <w:rPr>
          <w:rFonts w:asciiTheme="minorEastAsia" w:hAnsiTheme="minorEastAsia" w:cstheme="minorEastAsia"/>
        </w:rPr>
      </w:pPr>
    </w:p>
    <w:p>
      <w:pPr>
        <w:ind w:firstLine="482" w:firstLineChars="200"/>
        <w:jc w:val="left"/>
        <w:rPr>
          <w:rFonts w:asciiTheme="minorEastAsia" w:hAnsiTheme="minorEastAsia" w:cstheme="minorEastAsia"/>
        </w:rPr>
      </w:pPr>
      <w:r>
        <w:rPr>
          <w:rFonts w:asciiTheme="minorEastAsia" w:hAnsiTheme="minorEastAsia" w:cstheme="minorEastAsia"/>
          <w:b/>
          <w:sz w:val="24"/>
        </w:rPr>
        <mc:AlternateContent>
          <mc:Choice Requires="wps">
            <w:drawing>
              <wp:anchor distT="0" distB="0" distL="114300" distR="114300" simplePos="0" relativeHeight="251661312" behindDoc="0" locked="0" layoutInCell="1" allowOverlap="1">
                <wp:simplePos x="0" y="0"/>
                <wp:positionH relativeFrom="column">
                  <wp:posOffset>-300990</wp:posOffset>
                </wp:positionH>
                <wp:positionV relativeFrom="paragraph">
                  <wp:posOffset>38100</wp:posOffset>
                </wp:positionV>
                <wp:extent cx="6288405" cy="3540760"/>
                <wp:effectExtent l="5080" t="5080" r="12065" b="16510"/>
                <wp:wrapNone/>
                <wp:docPr id="2" name="Text Box 4"/>
                <wp:cNvGraphicFramePr/>
                <a:graphic xmlns:a="http://schemas.openxmlformats.org/drawingml/2006/main">
                  <a:graphicData uri="http://schemas.microsoft.com/office/word/2010/wordprocessingShape">
                    <wps:wsp>
                      <wps:cNvSpPr txBox="1"/>
                      <wps:spPr>
                        <a:xfrm>
                          <a:off x="0" y="0"/>
                          <a:ext cx="6288405" cy="35407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Theme="minorEastAsia"/>
                                <w:sz w:val="28"/>
                                <w:szCs w:val="28"/>
                                <w:lang w:eastAsia="zh-CN"/>
                              </w:rPr>
                            </w:pPr>
                            <w:r>
                              <w:rPr>
                                <w:rFonts w:hint="eastAsia"/>
                                <w:sz w:val="28"/>
                                <w:szCs w:val="28"/>
                              </w:rPr>
                              <w:t>致：陕西万泽招标有限公司</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SXWZ2022ZB-WNJC-031</w:t>
                            </w:r>
                          </w:p>
                          <w:p>
                            <w:pPr>
                              <w:jc w:val="center"/>
                              <w:rPr>
                                <w:rFonts w:hint="eastAsia" w:eastAsiaTheme="minorEastAsia"/>
                                <w:b/>
                                <w:sz w:val="44"/>
                                <w:szCs w:val="44"/>
                                <w:lang w:eastAsia="zh-CN"/>
                              </w:rPr>
                            </w:pPr>
                            <w:r>
                              <w:rPr>
                                <w:rFonts w:hint="eastAsia"/>
                                <w:sz w:val="28"/>
                                <w:szCs w:val="28"/>
                              </w:rPr>
                              <w:t>项目名称：</w:t>
                            </w:r>
                            <w:r>
                              <w:rPr>
                                <w:rFonts w:hint="eastAsia"/>
                                <w:sz w:val="28"/>
                                <w:szCs w:val="28"/>
                                <w:lang w:eastAsia="zh-CN"/>
                              </w:rPr>
                              <w:t>渭南市检验检测研究院专用仪器设备采购项目</w:t>
                            </w:r>
                          </w:p>
                          <w:p>
                            <w:pPr>
                              <w:jc w:val="center"/>
                              <w:rPr>
                                <w:rFonts w:hint="eastAsia" w:eastAsiaTheme="minorEastAsia"/>
                                <w:b/>
                                <w:sz w:val="44"/>
                                <w:szCs w:val="44"/>
                                <w:lang w:eastAsia="zh-CN"/>
                              </w:rPr>
                            </w:pPr>
                            <w:r>
                              <w:rPr>
                                <w:rFonts w:hint="eastAsia"/>
                                <w:b/>
                                <w:sz w:val="44"/>
                                <w:szCs w:val="44"/>
                                <w:lang w:eastAsia="zh-CN"/>
                              </w:rPr>
                              <w:t>（第</w:t>
                            </w:r>
                            <w:r>
                              <w:rPr>
                                <w:rFonts w:hint="eastAsia"/>
                                <w:b/>
                                <w:sz w:val="44"/>
                                <w:szCs w:val="44"/>
                                <w:lang w:val="en-US" w:eastAsia="zh-CN"/>
                              </w:rPr>
                              <w:t>X标段</w:t>
                            </w:r>
                            <w:r>
                              <w:rPr>
                                <w:rFonts w:hint="eastAsia"/>
                                <w:b/>
                                <w:sz w:val="44"/>
                                <w:szCs w:val="44"/>
                                <w:lang w:eastAsia="zh-CN"/>
                              </w:rPr>
                              <w:t>）</w:t>
                            </w:r>
                          </w:p>
                          <w:p>
                            <w:pPr>
                              <w:jc w:val="center"/>
                              <w:rPr>
                                <w:b/>
                                <w:sz w:val="44"/>
                                <w:szCs w:val="44"/>
                              </w:rPr>
                            </w:pPr>
                            <w:r>
                              <w:rPr>
                                <w:rFonts w:hint="eastAsia"/>
                                <w:b/>
                                <w:sz w:val="44"/>
                                <w:szCs w:val="44"/>
                              </w:rPr>
                              <w:t>投标文件（副本）</w:t>
                            </w:r>
                          </w:p>
                          <w:p>
                            <w:pPr>
                              <w:jc w:val="center"/>
                              <w:rPr>
                                <w:sz w:val="28"/>
                                <w:szCs w:val="28"/>
                              </w:rPr>
                            </w:pPr>
                            <w:r>
                              <w:rPr>
                                <w:rFonts w:hint="eastAsia"/>
                                <w:sz w:val="28"/>
                                <w:szCs w:val="28"/>
                              </w:rPr>
                              <w:t>（非招标大会不得启封）</w:t>
                            </w:r>
                          </w:p>
                          <w:p>
                            <w:pPr>
                              <w:rPr>
                                <w:sz w:val="28"/>
                                <w:szCs w:val="28"/>
                              </w:rPr>
                            </w:pPr>
                          </w:p>
                          <w:p>
                            <w:pPr>
                              <w:rPr>
                                <w:sz w:val="28"/>
                                <w:szCs w:val="28"/>
                                <w:u w:val="single"/>
                              </w:rPr>
                            </w:pPr>
                            <w:r>
                              <w:rPr>
                                <w:rFonts w:hint="eastAsia"/>
                                <w:sz w:val="28"/>
                                <w:szCs w:val="28"/>
                              </w:rPr>
                              <w:t>投标人（名称及公章）：</w:t>
                            </w:r>
                          </w:p>
                          <w:p>
                            <w:pPr>
                              <w:rPr>
                                <w:sz w:val="28"/>
                                <w:szCs w:val="28"/>
                              </w:rPr>
                            </w:pPr>
                            <w:r>
                              <w:rPr>
                                <w:rFonts w:hint="eastAsia"/>
                                <w:sz w:val="28"/>
                                <w:szCs w:val="28"/>
                              </w:rPr>
                              <w:t>时间</w:t>
                            </w:r>
                            <w:r>
                              <w:rPr>
                                <w:rFonts w:hint="eastAsia"/>
                                <w:sz w:val="28"/>
                                <w:szCs w:val="28"/>
                                <w:u w:val="single"/>
                              </w:rPr>
                              <w:t>：</w:t>
                            </w:r>
                            <w:r>
                              <w:rPr>
                                <w:rFonts w:hint="eastAsia"/>
                                <w:sz w:val="28"/>
                                <w:szCs w:val="28"/>
                                <w:u w:val="single"/>
                                <w:lang w:val="en-US" w:eastAsia="zh-CN"/>
                              </w:rPr>
                              <w:t xml:space="preserve">     </w:t>
                            </w:r>
                            <w:r>
                              <w:rPr>
                                <w:rFonts w:hint="eastAsia"/>
                                <w:sz w:val="28"/>
                                <w:szCs w:val="28"/>
                                <w:u w:val="single"/>
                              </w:rPr>
                              <w:t>年</w:t>
                            </w:r>
                            <w:r>
                              <w:rPr>
                                <w:rFonts w:hint="eastAsia"/>
                                <w:sz w:val="28"/>
                                <w:szCs w:val="28"/>
                                <w:u w:val="single"/>
                                <w:lang w:val="en-US" w:eastAsia="zh-CN"/>
                              </w:rPr>
                              <w:t xml:space="preserve">     </w:t>
                            </w:r>
                            <w:r>
                              <w:rPr>
                                <w:rFonts w:hint="eastAsia"/>
                                <w:sz w:val="28"/>
                                <w:szCs w:val="28"/>
                                <w:u w:val="single"/>
                              </w:rPr>
                              <w:t>月</w:t>
                            </w:r>
                            <w:r>
                              <w:rPr>
                                <w:rFonts w:hint="eastAsia"/>
                                <w:sz w:val="28"/>
                                <w:szCs w:val="28"/>
                                <w:u w:val="single"/>
                                <w:lang w:val="en-US" w:eastAsia="zh-CN"/>
                              </w:rPr>
                              <w:t xml:space="preserve">     </w:t>
                            </w:r>
                            <w:r>
                              <w:rPr>
                                <w:rFonts w:hint="eastAsia"/>
                                <w:sz w:val="28"/>
                                <w:szCs w:val="28"/>
                                <w:u w:val="single"/>
                              </w:rPr>
                              <w:t>日</w:t>
                            </w:r>
                          </w:p>
                        </w:txbxContent>
                      </wps:txbx>
                      <wps:bodyPr upright="1"/>
                    </wps:wsp>
                  </a:graphicData>
                </a:graphic>
              </wp:anchor>
            </w:drawing>
          </mc:Choice>
          <mc:Fallback>
            <w:pict>
              <v:shape id="Text Box 4" o:spid="_x0000_s1026" o:spt="202" type="#_x0000_t202" style="position:absolute;left:0pt;margin-left:-23.7pt;margin-top:3pt;height:278.8pt;width:495.15pt;z-index:251661312;mso-width-relative:page;mso-height-relative:page;" fillcolor="#FFFFFF" filled="t" stroked="t" coordsize="21600,21600" o:gfxdata="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guEzbZAAAACQEAAA8AAAAAAAAAAQAgAAAAIgAAAGRy&#10;cy9kb3ducmV2LnhtbFBLAQIUABQAAAAIAIdO4kA1WBkgBAIAAEQEAAAOAAAAAAAAAAEAIAAAACgB&#10;AABkcnMvZTJvRG9jLnhtbFBLBQYAAAAABgAGAFkBAACeBQAAAAA=&#10;">
                <v:fill on="t" focussize="0,0"/>
                <v:stroke color="#000000" joinstyle="miter"/>
                <v:imagedata o:title=""/>
                <o:lock v:ext="edit" aspectratio="f"/>
                <v:textbox>
                  <w:txbxContent>
                    <w:p>
                      <w:pPr>
                        <w:jc w:val="center"/>
                        <w:rPr>
                          <w:rFonts w:hint="eastAsia" w:eastAsiaTheme="minorEastAsia"/>
                          <w:sz w:val="28"/>
                          <w:szCs w:val="28"/>
                          <w:lang w:eastAsia="zh-CN"/>
                        </w:rPr>
                      </w:pPr>
                      <w:r>
                        <w:rPr>
                          <w:rFonts w:hint="eastAsia"/>
                          <w:sz w:val="28"/>
                          <w:szCs w:val="28"/>
                        </w:rPr>
                        <w:t>致：陕西万泽招标有限公司</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SXWZ2022ZB-WNJC-031</w:t>
                      </w:r>
                    </w:p>
                    <w:p>
                      <w:pPr>
                        <w:jc w:val="center"/>
                        <w:rPr>
                          <w:rFonts w:hint="eastAsia" w:eastAsiaTheme="minorEastAsia"/>
                          <w:b/>
                          <w:sz w:val="44"/>
                          <w:szCs w:val="44"/>
                          <w:lang w:eastAsia="zh-CN"/>
                        </w:rPr>
                      </w:pPr>
                      <w:r>
                        <w:rPr>
                          <w:rFonts w:hint="eastAsia"/>
                          <w:sz w:val="28"/>
                          <w:szCs w:val="28"/>
                        </w:rPr>
                        <w:t>项目名称：</w:t>
                      </w:r>
                      <w:r>
                        <w:rPr>
                          <w:rFonts w:hint="eastAsia"/>
                          <w:sz w:val="28"/>
                          <w:szCs w:val="28"/>
                          <w:lang w:eastAsia="zh-CN"/>
                        </w:rPr>
                        <w:t>渭南市检验检测研究院专用仪器设备采购项目</w:t>
                      </w:r>
                    </w:p>
                    <w:p>
                      <w:pPr>
                        <w:jc w:val="center"/>
                        <w:rPr>
                          <w:rFonts w:hint="eastAsia" w:eastAsiaTheme="minorEastAsia"/>
                          <w:b/>
                          <w:sz w:val="44"/>
                          <w:szCs w:val="44"/>
                          <w:lang w:eastAsia="zh-CN"/>
                        </w:rPr>
                      </w:pPr>
                      <w:r>
                        <w:rPr>
                          <w:rFonts w:hint="eastAsia"/>
                          <w:b/>
                          <w:sz w:val="44"/>
                          <w:szCs w:val="44"/>
                          <w:lang w:eastAsia="zh-CN"/>
                        </w:rPr>
                        <w:t>（第</w:t>
                      </w:r>
                      <w:r>
                        <w:rPr>
                          <w:rFonts w:hint="eastAsia"/>
                          <w:b/>
                          <w:sz w:val="44"/>
                          <w:szCs w:val="44"/>
                          <w:lang w:val="en-US" w:eastAsia="zh-CN"/>
                        </w:rPr>
                        <w:t>X标段</w:t>
                      </w:r>
                      <w:r>
                        <w:rPr>
                          <w:rFonts w:hint="eastAsia"/>
                          <w:b/>
                          <w:sz w:val="44"/>
                          <w:szCs w:val="44"/>
                          <w:lang w:eastAsia="zh-CN"/>
                        </w:rPr>
                        <w:t>）</w:t>
                      </w:r>
                    </w:p>
                    <w:p>
                      <w:pPr>
                        <w:jc w:val="center"/>
                        <w:rPr>
                          <w:b/>
                          <w:sz w:val="44"/>
                          <w:szCs w:val="44"/>
                        </w:rPr>
                      </w:pPr>
                      <w:r>
                        <w:rPr>
                          <w:rFonts w:hint="eastAsia"/>
                          <w:b/>
                          <w:sz w:val="44"/>
                          <w:szCs w:val="44"/>
                        </w:rPr>
                        <w:t>投标文件（副本）</w:t>
                      </w:r>
                    </w:p>
                    <w:p>
                      <w:pPr>
                        <w:jc w:val="center"/>
                        <w:rPr>
                          <w:sz w:val="28"/>
                          <w:szCs w:val="28"/>
                        </w:rPr>
                      </w:pPr>
                      <w:r>
                        <w:rPr>
                          <w:rFonts w:hint="eastAsia"/>
                          <w:sz w:val="28"/>
                          <w:szCs w:val="28"/>
                        </w:rPr>
                        <w:t>（非招标大会不得启封）</w:t>
                      </w:r>
                    </w:p>
                    <w:p>
                      <w:pPr>
                        <w:rPr>
                          <w:sz w:val="28"/>
                          <w:szCs w:val="28"/>
                        </w:rPr>
                      </w:pPr>
                    </w:p>
                    <w:p>
                      <w:pPr>
                        <w:rPr>
                          <w:sz w:val="28"/>
                          <w:szCs w:val="28"/>
                          <w:u w:val="single"/>
                        </w:rPr>
                      </w:pPr>
                      <w:r>
                        <w:rPr>
                          <w:rFonts w:hint="eastAsia"/>
                          <w:sz w:val="28"/>
                          <w:szCs w:val="28"/>
                        </w:rPr>
                        <w:t>投标人（名称及公章）：</w:t>
                      </w:r>
                    </w:p>
                    <w:p>
                      <w:pPr>
                        <w:rPr>
                          <w:sz w:val="28"/>
                          <w:szCs w:val="28"/>
                        </w:rPr>
                      </w:pPr>
                      <w:r>
                        <w:rPr>
                          <w:rFonts w:hint="eastAsia"/>
                          <w:sz w:val="28"/>
                          <w:szCs w:val="28"/>
                        </w:rPr>
                        <w:t>时间</w:t>
                      </w:r>
                      <w:r>
                        <w:rPr>
                          <w:rFonts w:hint="eastAsia"/>
                          <w:sz w:val="28"/>
                          <w:szCs w:val="28"/>
                          <w:u w:val="single"/>
                        </w:rPr>
                        <w:t>：</w:t>
                      </w:r>
                      <w:r>
                        <w:rPr>
                          <w:rFonts w:hint="eastAsia"/>
                          <w:sz w:val="28"/>
                          <w:szCs w:val="28"/>
                          <w:u w:val="single"/>
                          <w:lang w:val="en-US" w:eastAsia="zh-CN"/>
                        </w:rPr>
                        <w:t xml:space="preserve">     </w:t>
                      </w:r>
                      <w:r>
                        <w:rPr>
                          <w:rFonts w:hint="eastAsia"/>
                          <w:sz w:val="28"/>
                          <w:szCs w:val="28"/>
                          <w:u w:val="single"/>
                        </w:rPr>
                        <w:t>年</w:t>
                      </w:r>
                      <w:r>
                        <w:rPr>
                          <w:rFonts w:hint="eastAsia"/>
                          <w:sz w:val="28"/>
                          <w:szCs w:val="28"/>
                          <w:u w:val="single"/>
                          <w:lang w:val="en-US" w:eastAsia="zh-CN"/>
                        </w:rPr>
                        <w:t xml:space="preserve">     </w:t>
                      </w:r>
                      <w:r>
                        <w:rPr>
                          <w:rFonts w:hint="eastAsia"/>
                          <w:sz w:val="28"/>
                          <w:szCs w:val="28"/>
                          <w:u w:val="single"/>
                        </w:rPr>
                        <w:t>月</w:t>
                      </w:r>
                      <w:r>
                        <w:rPr>
                          <w:rFonts w:hint="eastAsia"/>
                          <w:sz w:val="28"/>
                          <w:szCs w:val="28"/>
                          <w:u w:val="single"/>
                          <w:lang w:val="en-US" w:eastAsia="zh-CN"/>
                        </w:rPr>
                        <w:t xml:space="preserve">     </w:t>
                      </w:r>
                      <w:r>
                        <w:rPr>
                          <w:rFonts w:hint="eastAsia"/>
                          <w:sz w:val="28"/>
                          <w:szCs w:val="28"/>
                          <w:u w:val="single"/>
                        </w:rPr>
                        <w:t>日</w:t>
                      </w:r>
                    </w:p>
                  </w:txbxContent>
                </v:textbox>
              </v:shape>
            </w:pict>
          </mc:Fallback>
        </mc:AlternateContent>
      </w: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1004" w:firstLineChars="200"/>
        <w:jc w:val="left"/>
        <w:rPr>
          <w:rFonts w:asciiTheme="minorEastAsia" w:hAnsiTheme="minorEastAsia" w:cstheme="minorEastAsia"/>
          <w:b/>
          <w:sz w:val="50"/>
        </w:rPr>
      </w:pPr>
    </w:p>
    <w:p>
      <w:pPr>
        <w:widowControl/>
        <w:spacing w:line="460" w:lineRule="exact"/>
        <w:ind w:firstLine="480" w:firstLineChars="200"/>
        <w:jc w:val="left"/>
        <w:rPr>
          <w:rFonts w:asciiTheme="minorEastAsia" w:hAnsiTheme="minorEastAsia" w:cstheme="minorEastAsia"/>
          <w:sz w:val="24"/>
          <w:szCs w:val="28"/>
        </w:rPr>
        <w:sectPr>
          <w:pgSz w:w="11906" w:h="16838"/>
          <w:pgMar w:top="1440" w:right="1304" w:bottom="1440" w:left="1304" w:header="851" w:footer="992" w:gutter="0"/>
          <w:cols w:space="0" w:num="1"/>
          <w:docGrid w:type="lines" w:linePitch="325" w:charSpace="0"/>
        </w:sectPr>
      </w:pPr>
    </w:p>
    <w:p>
      <w:pPr>
        <w:spacing w:line="460" w:lineRule="exact"/>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开标一览表封袋正面标识式样</w:t>
      </w:r>
    </w:p>
    <w:p>
      <w:pPr>
        <w:spacing w:line="460" w:lineRule="exact"/>
        <w:ind w:firstLine="420" w:firstLineChars="200"/>
        <w:jc w:val="left"/>
        <w:rPr>
          <w:rFonts w:asciiTheme="minorEastAsia" w:hAnsiTheme="minorEastAsia" w:cstheme="minorEastAsia"/>
          <w:b/>
          <w:sz w:val="24"/>
        </w:rPr>
      </w:pPr>
      <w:r>
        <w:rPr>
          <w:rFonts w:asciiTheme="minorEastAsia" w:hAnsiTheme="minorEastAsia" w:cstheme="minorEastAsia"/>
        </w:rPr>
        <mc:AlternateContent>
          <mc:Choice Requires="wps">
            <w:drawing>
              <wp:anchor distT="0" distB="0" distL="114300" distR="114300" simplePos="0" relativeHeight="251662336" behindDoc="0" locked="0" layoutInCell="1" allowOverlap="1">
                <wp:simplePos x="0" y="0"/>
                <wp:positionH relativeFrom="column">
                  <wp:posOffset>-275590</wp:posOffset>
                </wp:positionH>
                <wp:positionV relativeFrom="paragraph">
                  <wp:posOffset>227965</wp:posOffset>
                </wp:positionV>
                <wp:extent cx="6189345" cy="3365500"/>
                <wp:effectExtent l="5080" t="4445" r="15875" b="20955"/>
                <wp:wrapNone/>
                <wp:docPr id="3" name="Text Box 3"/>
                <wp:cNvGraphicFramePr/>
                <a:graphic xmlns:a="http://schemas.openxmlformats.org/drawingml/2006/main">
                  <a:graphicData uri="http://schemas.microsoft.com/office/word/2010/wordprocessingShape">
                    <wps:wsp>
                      <wps:cNvSpPr txBox="1"/>
                      <wps:spPr>
                        <a:xfrm>
                          <a:off x="0" y="0"/>
                          <a:ext cx="6189345" cy="3365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Theme="minorEastAsia"/>
                                <w:sz w:val="28"/>
                                <w:szCs w:val="28"/>
                                <w:lang w:eastAsia="zh-CN"/>
                              </w:rPr>
                            </w:pPr>
                            <w:r>
                              <w:rPr>
                                <w:rFonts w:hint="eastAsia"/>
                                <w:sz w:val="28"/>
                                <w:szCs w:val="28"/>
                              </w:rPr>
                              <w:t>致：陕西万泽招标有限公司</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SXWZ2022ZB-WNJC-031</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渭南市检验检测研究院专用仪器设备采购项目</w:t>
                            </w:r>
                          </w:p>
                          <w:p>
                            <w:pPr>
                              <w:jc w:val="center"/>
                              <w:rPr>
                                <w:b/>
                                <w:sz w:val="44"/>
                                <w:szCs w:val="44"/>
                              </w:rPr>
                            </w:pPr>
                            <w:r>
                              <w:rPr>
                                <w:rFonts w:hint="eastAsia"/>
                                <w:b/>
                                <w:sz w:val="44"/>
                                <w:szCs w:val="44"/>
                                <w:lang w:eastAsia="zh-CN"/>
                              </w:rPr>
                              <w:t>（第</w:t>
                            </w:r>
                            <w:r>
                              <w:rPr>
                                <w:rFonts w:hint="eastAsia"/>
                                <w:b/>
                                <w:sz w:val="44"/>
                                <w:szCs w:val="44"/>
                                <w:lang w:val="en-US" w:eastAsia="zh-CN"/>
                              </w:rPr>
                              <w:t>X标段</w:t>
                            </w:r>
                            <w:r>
                              <w:rPr>
                                <w:rFonts w:hint="eastAsia"/>
                                <w:b/>
                                <w:sz w:val="44"/>
                                <w:szCs w:val="44"/>
                                <w:lang w:eastAsia="zh-CN"/>
                              </w:rPr>
                              <w:t>）</w:t>
                            </w:r>
                          </w:p>
                          <w:p>
                            <w:pPr>
                              <w:jc w:val="center"/>
                              <w:rPr>
                                <w:b/>
                                <w:sz w:val="44"/>
                                <w:szCs w:val="44"/>
                              </w:rPr>
                            </w:pPr>
                            <w:r>
                              <w:rPr>
                                <w:rFonts w:hint="eastAsia"/>
                                <w:b/>
                                <w:sz w:val="44"/>
                                <w:szCs w:val="44"/>
                              </w:rPr>
                              <w:t>开标一览表</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u w:val="single"/>
                              </w:rPr>
                            </w:pPr>
                            <w:r>
                              <w:rPr>
                                <w:rFonts w:hint="eastAsia"/>
                                <w:sz w:val="28"/>
                                <w:szCs w:val="28"/>
                              </w:rPr>
                              <w:t>时间</w:t>
                            </w:r>
                            <w:r>
                              <w:rPr>
                                <w:rFonts w:hint="eastAsia"/>
                                <w:sz w:val="28"/>
                                <w:szCs w:val="28"/>
                                <w:u w:val="single"/>
                              </w:rPr>
                              <w:t>：</w:t>
                            </w:r>
                            <w:r>
                              <w:rPr>
                                <w:rFonts w:hint="eastAsia"/>
                                <w:sz w:val="28"/>
                                <w:szCs w:val="28"/>
                                <w:u w:val="single"/>
                                <w:lang w:val="en-US" w:eastAsia="zh-CN"/>
                              </w:rPr>
                              <w:t xml:space="preserve">     </w:t>
                            </w:r>
                            <w:r>
                              <w:rPr>
                                <w:rFonts w:hint="eastAsia"/>
                                <w:sz w:val="28"/>
                                <w:szCs w:val="28"/>
                                <w:u w:val="single"/>
                              </w:rPr>
                              <w:t>年</w:t>
                            </w:r>
                            <w:r>
                              <w:rPr>
                                <w:rFonts w:hint="eastAsia"/>
                                <w:sz w:val="28"/>
                                <w:szCs w:val="28"/>
                                <w:u w:val="single"/>
                                <w:lang w:val="en-US" w:eastAsia="zh-CN"/>
                              </w:rPr>
                              <w:t xml:space="preserve">      </w:t>
                            </w:r>
                            <w:r>
                              <w:rPr>
                                <w:rFonts w:hint="eastAsia"/>
                                <w:sz w:val="28"/>
                                <w:szCs w:val="28"/>
                                <w:u w:val="single"/>
                              </w:rPr>
                              <w:t>月</w:t>
                            </w:r>
                            <w:r>
                              <w:rPr>
                                <w:rFonts w:hint="eastAsia"/>
                                <w:sz w:val="28"/>
                                <w:szCs w:val="28"/>
                                <w:u w:val="single"/>
                                <w:lang w:val="en-US" w:eastAsia="zh-CN"/>
                              </w:rPr>
                              <w:t xml:space="preserve">      </w:t>
                            </w:r>
                            <w:r>
                              <w:rPr>
                                <w:rFonts w:hint="eastAsia"/>
                                <w:sz w:val="28"/>
                                <w:szCs w:val="28"/>
                                <w:u w:val="single"/>
                              </w:rPr>
                              <w:t>日</w:t>
                            </w:r>
                          </w:p>
                          <w:p>
                            <w:pPr>
                              <w:rPr>
                                <w:sz w:val="28"/>
                                <w:szCs w:val="28"/>
                              </w:rPr>
                            </w:pPr>
                          </w:p>
                        </w:txbxContent>
                      </wps:txbx>
                      <wps:bodyPr upright="1"/>
                    </wps:wsp>
                  </a:graphicData>
                </a:graphic>
              </wp:anchor>
            </w:drawing>
          </mc:Choice>
          <mc:Fallback>
            <w:pict>
              <v:shape id="Text Box 3" o:spid="_x0000_s1026" o:spt="202" type="#_x0000_t202" style="position:absolute;left:0pt;margin-left:-21.7pt;margin-top:17.95pt;height:265pt;width:487.35pt;z-index:251662336;mso-width-relative:page;mso-height-relative:page;" fillcolor="#FFFFFF" filled="t" stroked="t" coordsize="21600,21600" o:gfxdata="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&#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KoTQfZAAAACgEAAA8AAAAAAAAAAQAgAAAAIgAAAGRy&#10;cy9kb3ducmV2LnhtbFBLAQIUABQAAAAIAIdO4kCwGmSVBAIAAEQEAAAOAAAAAAAAAAEAIAAAACgB&#10;AABkcnMvZTJvRG9jLnhtbFBLBQYAAAAABgAGAFkBAACeBQAAAAA=&#10;">
                <v:fill on="t" focussize="0,0"/>
                <v:stroke color="#000000" joinstyle="miter"/>
                <v:imagedata o:title=""/>
                <o:lock v:ext="edit" aspectratio="f"/>
                <v:textbox>
                  <w:txbxContent>
                    <w:p>
                      <w:pPr>
                        <w:jc w:val="center"/>
                        <w:rPr>
                          <w:rFonts w:hint="eastAsia" w:eastAsiaTheme="minorEastAsia"/>
                          <w:sz w:val="28"/>
                          <w:szCs w:val="28"/>
                          <w:lang w:eastAsia="zh-CN"/>
                        </w:rPr>
                      </w:pPr>
                      <w:r>
                        <w:rPr>
                          <w:rFonts w:hint="eastAsia"/>
                          <w:sz w:val="28"/>
                          <w:szCs w:val="28"/>
                        </w:rPr>
                        <w:t>致：陕西万泽招标有限公司</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SXWZ2022ZB-WNJC-031</w:t>
                      </w:r>
                    </w:p>
                    <w:p>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渭南市检验检测研究院专用仪器设备采购项目</w:t>
                      </w:r>
                    </w:p>
                    <w:p>
                      <w:pPr>
                        <w:jc w:val="center"/>
                        <w:rPr>
                          <w:b/>
                          <w:sz w:val="44"/>
                          <w:szCs w:val="44"/>
                        </w:rPr>
                      </w:pPr>
                      <w:r>
                        <w:rPr>
                          <w:rFonts w:hint="eastAsia"/>
                          <w:b/>
                          <w:sz w:val="44"/>
                          <w:szCs w:val="44"/>
                          <w:lang w:eastAsia="zh-CN"/>
                        </w:rPr>
                        <w:t>（第</w:t>
                      </w:r>
                      <w:r>
                        <w:rPr>
                          <w:rFonts w:hint="eastAsia"/>
                          <w:b/>
                          <w:sz w:val="44"/>
                          <w:szCs w:val="44"/>
                          <w:lang w:val="en-US" w:eastAsia="zh-CN"/>
                        </w:rPr>
                        <w:t>X标段</w:t>
                      </w:r>
                      <w:r>
                        <w:rPr>
                          <w:rFonts w:hint="eastAsia"/>
                          <w:b/>
                          <w:sz w:val="44"/>
                          <w:szCs w:val="44"/>
                          <w:lang w:eastAsia="zh-CN"/>
                        </w:rPr>
                        <w:t>）</w:t>
                      </w:r>
                    </w:p>
                    <w:p>
                      <w:pPr>
                        <w:jc w:val="center"/>
                        <w:rPr>
                          <w:b/>
                          <w:sz w:val="44"/>
                          <w:szCs w:val="44"/>
                        </w:rPr>
                      </w:pPr>
                      <w:r>
                        <w:rPr>
                          <w:rFonts w:hint="eastAsia"/>
                          <w:b/>
                          <w:sz w:val="44"/>
                          <w:szCs w:val="44"/>
                        </w:rPr>
                        <w:t>开标一览表</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u w:val="single"/>
                        </w:rPr>
                      </w:pPr>
                      <w:r>
                        <w:rPr>
                          <w:rFonts w:hint="eastAsia"/>
                          <w:sz w:val="28"/>
                          <w:szCs w:val="28"/>
                        </w:rPr>
                        <w:t>时间</w:t>
                      </w:r>
                      <w:r>
                        <w:rPr>
                          <w:rFonts w:hint="eastAsia"/>
                          <w:sz w:val="28"/>
                          <w:szCs w:val="28"/>
                          <w:u w:val="single"/>
                        </w:rPr>
                        <w:t>：</w:t>
                      </w:r>
                      <w:r>
                        <w:rPr>
                          <w:rFonts w:hint="eastAsia"/>
                          <w:sz w:val="28"/>
                          <w:szCs w:val="28"/>
                          <w:u w:val="single"/>
                          <w:lang w:val="en-US" w:eastAsia="zh-CN"/>
                        </w:rPr>
                        <w:t xml:space="preserve">     </w:t>
                      </w:r>
                      <w:r>
                        <w:rPr>
                          <w:rFonts w:hint="eastAsia"/>
                          <w:sz w:val="28"/>
                          <w:szCs w:val="28"/>
                          <w:u w:val="single"/>
                        </w:rPr>
                        <w:t>年</w:t>
                      </w:r>
                      <w:r>
                        <w:rPr>
                          <w:rFonts w:hint="eastAsia"/>
                          <w:sz w:val="28"/>
                          <w:szCs w:val="28"/>
                          <w:u w:val="single"/>
                          <w:lang w:val="en-US" w:eastAsia="zh-CN"/>
                        </w:rPr>
                        <w:t xml:space="preserve">      </w:t>
                      </w:r>
                      <w:r>
                        <w:rPr>
                          <w:rFonts w:hint="eastAsia"/>
                          <w:sz w:val="28"/>
                          <w:szCs w:val="28"/>
                          <w:u w:val="single"/>
                        </w:rPr>
                        <w:t>月</w:t>
                      </w:r>
                      <w:r>
                        <w:rPr>
                          <w:rFonts w:hint="eastAsia"/>
                          <w:sz w:val="28"/>
                          <w:szCs w:val="28"/>
                          <w:u w:val="single"/>
                          <w:lang w:val="en-US" w:eastAsia="zh-CN"/>
                        </w:rPr>
                        <w:t xml:space="preserve">      </w:t>
                      </w:r>
                      <w:r>
                        <w:rPr>
                          <w:rFonts w:hint="eastAsia"/>
                          <w:sz w:val="28"/>
                          <w:szCs w:val="28"/>
                          <w:u w:val="single"/>
                        </w:rPr>
                        <w:t>日</w:t>
                      </w:r>
                    </w:p>
                    <w:p>
                      <w:pPr>
                        <w:rPr>
                          <w:sz w:val="28"/>
                          <w:szCs w:val="28"/>
                        </w:rPr>
                      </w:pPr>
                    </w:p>
                  </w:txbxContent>
                </v:textbox>
              </v:shape>
            </w:pict>
          </mc:Fallback>
        </mc:AlternateContent>
      </w: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jc w:val="left"/>
        <w:rPr>
          <w:rFonts w:asciiTheme="minorEastAsia" w:hAnsiTheme="minorEastAsia" w:cstheme="minorEastAsia"/>
          <w:b/>
          <w:sz w:val="24"/>
        </w:rPr>
      </w:pPr>
    </w:p>
    <w:p>
      <w:pPr>
        <w:spacing w:line="460" w:lineRule="exact"/>
        <w:jc w:val="left"/>
        <w:rPr>
          <w:rFonts w:asciiTheme="minorEastAsia" w:hAnsiTheme="minorEastAsia" w:cstheme="minorEastAsia"/>
          <w:b/>
          <w:sz w:val="24"/>
        </w:rPr>
      </w:pPr>
    </w:p>
    <w:p>
      <w:pPr>
        <w:spacing w:line="460" w:lineRule="exact"/>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电子文档封袋正面标识式样</w:t>
      </w:r>
    </w:p>
    <w:p>
      <w:pPr>
        <w:tabs>
          <w:tab w:val="left" w:pos="8280"/>
        </w:tabs>
        <w:spacing w:line="460" w:lineRule="exact"/>
        <w:ind w:firstLine="420" w:firstLineChars="200"/>
        <w:jc w:val="left"/>
        <w:rPr>
          <w:rFonts w:asciiTheme="minorEastAsia" w:hAnsiTheme="minorEastAsia" w:cstheme="minorEastAsia"/>
          <w:b/>
          <w:sz w:val="24"/>
        </w:rPr>
      </w:pPr>
      <w:r>
        <w:rPr>
          <w:rFonts w:asciiTheme="minorEastAsia" w:hAnsiTheme="minorEastAsia" w:cstheme="minorEastAsia"/>
        </w:rPr>
        <mc:AlternateContent>
          <mc:Choice Requires="wps">
            <w:drawing>
              <wp:anchor distT="0" distB="0" distL="114300" distR="114300" simplePos="0" relativeHeight="251663360" behindDoc="0" locked="0" layoutInCell="1" allowOverlap="1">
                <wp:simplePos x="0" y="0"/>
                <wp:positionH relativeFrom="column">
                  <wp:posOffset>-360045</wp:posOffset>
                </wp:positionH>
                <wp:positionV relativeFrom="paragraph">
                  <wp:posOffset>150495</wp:posOffset>
                </wp:positionV>
                <wp:extent cx="6455410" cy="3574415"/>
                <wp:effectExtent l="4445" t="4445" r="17145" b="21590"/>
                <wp:wrapNone/>
                <wp:docPr id="4" name="Text Box 3"/>
                <wp:cNvGraphicFramePr/>
                <a:graphic xmlns:a="http://schemas.openxmlformats.org/drawingml/2006/main">
                  <a:graphicData uri="http://schemas.microsoft.com/office/word/2010/wordprocessingShape">
                    <wps:wsp>
                      <wps:cNvSpPr txBox="1"/>
                      <wps:spPr>
                        <a:xfrm>
                          <a:off x="0" y="0"/>
                          <a:ext cx="6455410" cy="3574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Theme="minorEastAsia"/>
                                <w:sz w:val="28"/>
                                <w:szCs w:val="28"/>
                                <w:lang w:eastAsia="zh-CN"/>
                              </w:rPr>
                            </w:pPr>
                            <w:r>
                              <w:rPr>
                                <w:rFonts w:hint="eastAsia"/>
                                <w:sz w:val="28"/>
                                <w:szCs w:val="28"/>
                              </w:rPr>
                              <w:t>致：陕西万泽招标有限公司</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SXWZ2022ZB-WNJC-031</w:t>
                            </w:r>
                          </w:p>
                          <w:p>
                            <w:pPr>
                              <w:jc w:val="center"/>
                              <w:rPr>
                                <w:rFonts w:hint="eastAsia" w:eastAsiaTheme="minorEastAsia"/>
                                <w:b/>
                                <w:sz w:val="44"/>
                                <w:szCs w:val="44"/>
                                <w:lang w:eastAsia="zh-CN"/>
                              </w:rPr>
                            </w:pPr>
                            <w:r>
                              <w:rPr>
                                <w:rFonts w:hint="eastAsia"/>
                                <w:sz w:val="28"/>
                                <w:szCs w:val="28"/>
                              </w:rPr>
                              <w:t>项目名称：</w:t>
                            </w:r>
                            <w:r>
                              <w:rPr>
                                <w:rFonts w:hint="eastAsia"/>
                                <w:sz w:val="28"/>
                                <w:szCs w:val="28"/>
                                <w:lang w:eastAsia="zh-CN"/>
                              </w:rPr>
                              <w:t>渭南市检验检测研究院专用仪器设备采购项目</w:t>
                            </w:r>
                          </w:p>
                          <w:p>
                            <w:pPr>
                              <w:jc w:val="center"/>
                              <w:rPr>
                                <w:rFonts w:hint="eastAsia"/>
                                <w:b/>
                                <w:sz w:val="44"/>
                                <w:szCs w:val="44"/>
                              </w:rPr>
                            </w:pPr>
                            <w:r>
                              <w:rPr>
                                <w:rFonts w:hint="eastAsia"/>
                                <w:b/>
                                <w:sz w:val="44"/>
                                <w:szCs w:val="44"/>
                                <w:lang w:eastAsia="zh-CN"/>
                              </w:rPr>
                              <w:t>（第</w:t>
                            </w:r>
                            <w:r>
                              <w:rPr>
                                <w:rFonts w:hint="eastAsia"/>
                                <w:b/>
                                <w:sz w:val="44"/>
                                <w:szCs w:val="44"/>
                                <w:lang w:val="en-US" w:eastAsia="zh-CN"/>
                              </w:rPr>
                              <w:t>X标段</w:t>
                            </w:r>
                            <w:r>
                              <w:rPr>
                                <w:rFonts w:hint="eastAsia"/>
                                <w:b/>
                                <w:sz w:val="44"/>
                                <w:szCs w:val="44"/>
                                <w:lang w:eastAsia="zh-CN"/>
                              </w:rPr>
                              <w:t>）</w:t>
                            </w: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rPr>
                            </w:pPr>
                            <w:r>
                              <w:rPr>
                                <w:rFonts w:hint="eastAsia"/>
                                <w:sz w:val="28"/>
                                <w:szCs w:val="28"/>
                              </w:rPr>
                              <w:t>时间</w:t>
                            </w:r>
                            <w:r>
                              <w:rPr>
                                <w:rFonts w:hint="eastAsia"/>
                                <w:sz w:val="28"/>
                                <w:szCs w:val="28"/>
                                <w:u w:val="single"/>
                              </w:rPr>
                              <w:t>：</w:t>
                            </w:r>
                            <w:r>
                              <w:rPr>
                                <w:rFonts w:hint="eastAsia"/>
                                <w:sz w:val="28"/>
                                <w:szCs w:val="28"/>
                                <w:u w:val="single"/>
                                <w:lang w:val="en-US" w:eastAsia="zh-CN"/>
                              </w:rPr>
                              <w:t xml:space="preserve">      </w:t>
                            </w:r>
                            <w:r>
                              <w:rPr>
                                <w:rFonts w:hint="eastAsia"/>
                                <w:sz w:val="28"/>
                                <w:szCs w:val="28"/>
                                <w:u w:val="single"/>
                              </w:rPr>
                              <w:t>年</w:t>
                            </w:r>
                            <w:r>
                              <w:rPr>
                                <w:rFonts w:hint="eastAsia"/>
                                <w:sz w:val="28"/>
                                <w:szCs w:val="28"/>
                                <w:u w:val="single"/>
                                <w:lang w:val="en-US" w:eastAsia="zh-CN"/>
                              </w:rPr>
                              <w:t xml:space="preserve">      </w:t>
                            </w:r>
                            <w:r>
                              <w:rPr>
                                <w:rFonts w:hint="eastAsia"/>
                                <w:sz w:val="28"/>
                                <w:szCs w:val="28"/>
                                <w:u w:val="single"/>
                              </w:rPr>
                              <w:t>月</w:t>
                            </w:r>
                            <w:r>
                              <w:rPr>
                                <w:rFonts w:hint="eastAsia"/>
                                <w:sz w:val="28"/>
                                <w:szCs w:val="28"/>
                                <w:u w:val="single"/>
                                <w:lang w:val="en-US" w:eastAsia="zh-CN"/>
                              </w:rPr>
                              <w:t xml:space="preserve">       </w:t>
                            </w:r>
                            <w:r>
                              <w:rPr>
                                <w:rFonts w:hint="eastAsia"/>
                                <w:sz w:val="28"/>
                                <w:szCs w:val="28"/>
                                <w:u w:val="single"/>
                              </w:rPr>
                              <w:t>日</w:t>
                            </w:r>
                          </w:p>
                        </w:txbxContent>
                      </wps:txbx>
                      <wps:bodyPr upright="1"/>
                    </wps:wsp>
                  </a:graphicData>
                </a:graphic>
              </wp:anchor>
            </w:drawing>
          </mc:Choice>
          <mc:Fallback>
            <w:pict>
              <v:shape id="Text Box 3" o:spid="_x0000_s1026" o:spt="202" type="#_x0000_t202" style="position:absolute;left:0pt;margin-left:-28.35pt;margin-top:11.85pt;height:281.45pt;width:508.3pt;z-index:251663360;mso-width-relative:page;mso-height-relative:page;" fillcolor="#FFFFFF" filled="t" stroked="t" coordsize="21600,21600" o:gfxdata="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vP+h2gAAAAoBAAAPAAAAAAAAAAEAIAAAACIAAABkcnMv&#10;ZG93bnJldi54bWxQSwECFAAUAAAACACHTuJApJhfzAECAABEBAAADgAAAAAAAAABACAAAAApAQAA&#10;ZHJzL2Uyb0RvYy54bWxQSwUGAAAAAAYABgBZAQAAnAUAAAAA&#10;">
                <v:fill on="t" focussize="0,0"/>
                <v:stroke color="#000000" joinstyle="miter"/>
                <v:imagedata o:title=""/>
                <o:lock v:ext="edit" aspectratio="f"/>
                <v:textbox>
                  <w:txbxContent>
                    <w:p>
                      <w:pPr>
                        <w:jc w:val="center"/>
                        <w:rPr>
                          <w:rFonts w:hint="eastAsia" w:eastAsiaTheme="minorEastAsia"/>
                          <w:sz w:val="28"/>
                          <w:szCs w:val="28"/>
                          <w:lang w:eastAsia="zh-CN"/>
                        </w:rPr>
                      </w:pPr>
                      <w:r>
                        <w:rPr>
                          <w:rFonts w:hint="eastAsia"/>
                          <w:sz w:val="28"/>
                          <w:szCs w:val="28"/>
                        </w:rPr>
                        <w:t>致：陕西万泽招标有限公司</w:t>
                      </w:r>
                      <w:r>
                        <w:rPr>
                          <w:rFonts w:hint="eastAsia"/>
                          <w:sz w:val="28"/>
                          <w:szCs w:val="28"/>
                          <w:lang w:val="en-US" w:eastAsia="zh-CN"/>
                        </w:rPr>
                        <w:t xml:space="preserve">               </w:t>
                      </w:r>
                      <w:r>
                        <w:rPr>
                          <w:rFonts w:hint="eastAsia"/>
                          <w:sz w:val="28"/>
                          <w:szCs w:val="28"/>
                        </w:rPr>
                        <w:t>项目编号：</w:t>
                      </w:r>
                      <w:r>
                        <w:rPr>
                          <w:rFonts w:hint="eastAsia"/>
                          <w:sz w:val="28"/>
                          <w:szCs w:val="28"/>
                          <w:lang w:eastAsia="zh-CN"/>
                        </w:rPr>
                        <w:t>SXWZ2022ZB-WNJC-031</w:t>
                      </w:r>
                    </w:p>
                    <w:p>
                      <w:pPr>
                        <w:jc w:val="center"/>
                        <w:rPr>
                          <w:rFonts w:hint="eastAsia" w:eastAsiaTheme="minorEastAsia"/>
                          <w:b/>
                          <w:sz w:val="44"/>
                          <w:szCs w:val="44"/>
                          <w:lang w:eastAsia="zh-CN"/>
                        </w:rPr>
                      </w:pPr>
                      <w:r>
                        <w:rPr>
                          <w:rFonts w:hint="eastAsia"/>
                          <w:sz w:val="28"/>
                          <w:szCs w:val="28"/>
                        </w:rPr>
                        <w:t>项目名称：</w:t>
                      </w:r>
                      <w:r>
                        <w:rPr>
                          <w:rFonts w:hint="eastAsia"/>
                          <w:sz w:val="28"/>
                          <w:szCs w:val="28"/>
                          <w:lang w:eastAsia="zh-CN"/>
                        </w:rPr>
                        <w:t>渭南市检验检测研究院专用仪器设备采购项目</w:t>
                      </w:r>
                    </w:p>
                    <w:p>
                      <w:pPr>
                        <w:jc w:val="center"/>
                        <w:rPr>
                          <w:rFonts w:hint="eastAsia"/>
                          <w:b/>
                          <w:sz w:val="44"/>
                          <w:szCs w:val="44"/>
                        </w:rPr>
                      </w:pPr>
                      <w:r>
                        <w:rPr>
                          <w:rFonts w:hint="eastAsia"/>
                          <w:b/>
                          <w:sz w:val="44"/>
                          <w:szCs w:val="44"/>
                          <w:lang w:eastAsia="zh-CN"/>
                        </w:rPr>
                        <w:t>（第</w:t>
                      </w:r>
                      <w:r>
                        <w:rPr>
                          <w:rFonts w:hint="eastAsia"/>
                          <w:b/>
                          <w:sz w:val="44"/>
                          <w:szCs w:val="44"/>
                          <w:lang w:val="en-US" w:eastAsia="zh-CN"/>
                        </w:rPr>
                        <w:t>X标段</w:t>
                      </w:r>
                      <w:r>
                        <w:rPr>
                          <w:rFonts w:hint="eastAsia"/>
                          <w:b/>
                          <w:sz w:val="44"/>
                          <w:szCs w:val="44"/>
                          <w:lang w:eastAsia="zh-CN"/>
                        </w:rPr>
                        <w:t>）</w:t>
                      </w: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rPr>
                      </w:pPr>
                      <w:r>
                        <w:rPr>
                          <w:rFonts w:hint="eastAsia"/>
                          <w:sz w:val="28"/>
                          <w:szCs w:val="28"/>
                        </w:rPr>
                        <w:t>时间</w:t>
                      </w:r>
                      <w:r>
                        <w:rPr>
                          <w:rFonts w:hint="eastAsia"/>
                          <w:sz w:val="28"/>
                          <w:szCs w:val="28"/>
                          <w:u w:val="single"/>
                        </w:rPr>
                        <w:t>：</w:t>
                      </w:r>
                      <w:r>
                        <w:rPr>
                          <w:rFonts w:hint="eastAsia"/>
                          <w:sz w:val="28"/>
                          <w:szCs w:val="28"/>
                          <w:u w:val="single"/>
                          <w:lang w:val="en-US" w:eastAsia="zh-CN"/>
                        </w:rPr>
                        <w:t xml:space="preserve">      </w:t>
                      </w:r>
                      <w:r>
                        <w:rPr>
                          <w:rFonts w:hint="eastAsia"/>
                          <w:sz w:val="28"/>
                          <w:szCs w:val="28"/>
                          <w:u w:val="single"/>
                        </w:rPr>
                        <w:t>年</w:t>
                      </w:r>
                      <w:r>
                        <w:rPr>
                          <w:rFonts w:hint="eastAsia"/>
                          <w:sz w:val="28"/>
                          <w:szCs w:val="28"/>
                          <w:u w:val="single"/>
                          <w:lang w:val="en-US" w:eastAsia="zh-CN"/>
                        </w:rPr>
                        <w:t xml:space="preserve">      </w:t>
                      </w:r>
                      <w:r>
                        <w:rPr>
                          <w:rFonts w:hint="eastAsia"/>
                          <w:sz w:val="28"/>
                          <w:szCs w:val="28"/>
                          <w:u w:val="single"/>
                        </w:rPr>
                        <w:t>月</w:t>
                      </w:r>
                      <w:r>
                        <w:rPr>
                          <w:rFonts w:hint="eastAsia"/>
                          <w:sz w:val="28"/>
                          <w:szCs w:val="28"/>
                          <w:u w:val="single"/>
                          <w:lang w:val="en-US" w:eastAsia="zh-CN"/>
                        </w:rPr>
                        <w:t xml:space="preserve">       </w:t>
                      </w:r>
                      <w:r>
                        <w:rPr>
                          <w:rFonts w:hint="eastAsia"/>
                          <w:sz w:val="28"/>
                          <w:szCs w:val="28"/>
                          <w:u w:val="single"/>
                        </w:rPr>
                        <w:t>日</w:t>
                      </w:r>
                    </w:p>
                  </w:txbxContent>
                </v:textbox>
              </v:shape>
            </w:pict>
          </mc:Fallback>
        </mc:AlternateContent>
      </w: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1004" w:firstLineChars="200"/>
        <w:jc w:val="left"/>
        <w:rPr>
          <w:rFonts w:asciiTheme="minorEastAsia" w:hAnsiTheme="minorEastAsia" w:cstheme="minorEastAsia"/>
          <w:b/>
          <w:sz w:val="50"/>
        </w:rPr>
      </w:pPr>
    </w:p>
    <w:p>
      <w:pPr>
        <w:pageBreakBefore/>
        <w:spacing w:line="420" w:lineRule="auto"/>
        <w:rPr>
          <w:rFonts w:asciiTheme="minorEastAsia" w:hAnsiTheme="minorEastAsia" w:cstheme="minorEastAsia"/>
          <w:b/>
          <w:bCs/>
          <w:sz w:val="36"/>
          <w:szCs w:val="36"/>
        </w:rPr>
        <w:sectPr>
          <w:pgSz w:w="11906" w:h="16838"/>
          <w:pgMar w:top="1440" w:right="1304" w:bottom="1440" w:left="1304" w:header="851" w:footer="992" w:gutter="0"/>
          <w:cols w:space="0" w:num="1"/>
          <w:docGrid w:type="lines" w:linePitch="325" w:charSpace="0"/>
        </w:sectPr>
      </w:pPr>
    </w:p>
    <w:p>
      <w:pPr>
        <w:pStyle w:val="4"/>
        <w:adjustRightInd w:val="0"/>
        <w:spacing w:line="416" w:lineRule="atLeast"/>
        <w:textAlignment w:val="baseline"/>
        <w:rPr>
          <w:rFonts w:ascii="宋体" w:hAnsi="宋体" w:cs="宋体"/>
        </w:rPr>
      </w:pPr>
      <w:bookmarkStart w:id="308" w:name="_Toc2914"/>
      <w:bookmarkStart w:id="309" w:name="_Toc14494"/>
      <w:r>
        <w:rPr>
          <w:rFonts w:hint="eastAsia" w:ascii="宋体" w:hAnsi="宋体" w:cs="宋体"/>
        </w:rPr>
        <w:t>附件二、中小企业申明</w:t>
      </w:r>
      <w:bookmarkEnd w:id="308"/>
      <w:bookmarkEnd w:id="309"/>
    </w:p>
    <w:p>
      <w:pPr>
        <w:spacing w:line="588" w:lineRule="exact"/>
        <w:ind w:firstLine="504" w:firstLineChars="200"/>
        <w:rPr>
          <w:rFonts w:ascii="宋体" w:hAnsi="宋体"/>
          <w:spacing w:val="6"/>
          <w:sz w:val="24"/>
        </w:rPr>
      </w:pPr>
      <w:r>
        <w:rPr>
          <w:rFonts w:hint="eastAsia" w:ascii="宋体" w:hAnsi="宋体"/>
          <w:spacing w:val="6"/>
          <w:sz w:val="24"/>
        </w:rPr>
        <w:t>根据《政府采购促进中小企业发展管理办法》（财库[2020]46号）的规定，由供应商自行声明并对真实性负责。如有虚假，将依法承担相应责任。</w:t>
      </w:r>
    </w:p>
    <w:p>
      <w:pPr>
        <w:spacing w:line="588" w:lineRule="exact"/>
        <w:jc w:val="center"/>
        <w:rPr>
          <w:rFonts w:ascii="仿宋_GB2312" w:eastAsia="仿宋_GB2312"/>
          <w:b/>
          <w:color w:val="000000"/>
          <w:spacing w:val="6"/>
          <w:sz w:val="24"/>
          <w:szCs w:val="24"/>
        </w:rPr>
      </w:pPr>
      <w:r>
        <w:rPr>
          <w:rFonts w:hint="eastAsia" w:ascii="宋体" w:hAnsi="宋体"/>
          <w:b/>
          <w:color w:val="000000"/>
          <w:spacing w:val="6"/>
          <w:sz w:val="24"/>
          <w:szCs w:val="24"/>
        </w:rPr>
        <w:t>中小企业声明函</w:t>
      </w:r>
    </w:p>
    <w:p>
      <w:pPr>
        <w:pStyle w:val="2"/>
        <w:spacing w:before="55" w:line="360" w:lineRule="auto"/>
        <w:ind w:right="415" w:firstLine="640"/>
        <w:rPr>
          <w:rFonts w:ascii="宋体" w:hAnsi="宋体"/>
          <w:color w:val="000000"/>
          <w:spacing w:val="6"/>
          <w:sz w:val="24"/>
        </w:rPr>
      </w:pPr>
      <w:r>
        <w:rPr>
          <w:rFonts w:hint="eastAsia" w:ascii="宋体" w:hAnsi="宋体"/>
          <w:color w:val="000000"/>
          <w:spacing w:val="6"/>
          <w:sz w:val="24"/>
        </w:rPr>
        <w:t>本公司郑重声明，根据《政府采购促进中小企业发展管理办法》（财库﹝2020﹞46 号）的规定，本公司参加</w:t>
      </w:r>
      <w:r>
        <w:rPr>
          <w:rFonts w:hint="eastAsia" w:ascii="宋体" w:hAnsi="宋体"/>
          <w:color w:val="000000"/>
          <w:spacing w:val="6"/>
          <w:sz w:val="24"/>
          <w:u w:val="single"/>
        </w:rPr>
        <w:t>（单位名称）</w:t>
      </w:r>
      <w:r>
        <w:rPr>
          <w:rFonts w:hint="eastAsia" w:ascii="宋体" w:hAnsi="宋体"/>
          <w:color w:val="000000"/>
          <w:spacing w:val="6"/>
          <w:sz w:val="24"/>
        </w:rPr>
        <w:t>的</w:t>
      </w:r>
      <w:r>
        <w:rPr>
          <w:rFonts w:hint="eastAsia" w:ascii="宋体" w:hAnsi="宋体"/>
          <w:color w:val="000000"/>
          <w:spacing w:val="6"/>
          <w:sz w:val="24"/>
          <w:u w:val="single"/>
        </w:rPr>
        <w:t xml:space="preserve">                       （项目名称）</w:t>
      </w:r>
      <w:r>
        <w:rPr>
          <w:rFonts w:hint="eastAsia" w:ascii="宋体" w:hAnsi="宋体"/>
          <w:color w:val="000000"/>
          <w:spacing w:val="6"/>
          <w:sz w:val="24"/>
        </w:rPr>
        <w:t>采购活动，提供的货物全部由符合政策要求的中小企业制造。相关企业的具体情况如下：</w:t>
      </w:r>
    </w:p>
    <w:p>
      <w:pPr>
        <w:pStyle w:val="24"/>
        <w:numPr>
          <w:ilvl w:val="0"/>
          <w:numId w:val="27"/>
        </w:numPr>
        <w:tabs>
          <w:tab w:val="left" w:pos="1183"/>
          <w:tab w:val="left" w:pos="1484"/>
          <w:tab w:val="left" w:pos="4662"/>
          <w:tab w:val="left" w:pos="6903"/>
        </w:tabs>
        <w:spacing w:line="360" w:lineRule="auto"/>
        <w:ind w:right="169" w:firstLine="504"/>
        <w:jc w:val="left"/>
        <w:rPr>
          <w:rFonts w:ascii="宋体" w:hAnsi="宋体"/>
          <w:color w:val="000000"/>
          <w:spacing w:val="6"/>
          <w:sz w:val="24"/>
        </w:rPr>
      </w:pPr>
      <w:r>
        <w:rPr>
          <w:rFonts w:hint="eastAsia" w:ascii="宋体" w:hAnsi="宋体"/>
          <w:color w:val="000000"/>
          <w:spacing w:val="6"/>
          <w:sz w:val="24"/>
          <w:u w:val="single"/>
        </w:rPr>
        <w:t xml:space="preserve">（ 标 的 名 称 ） </w:t>
      </w:r>
      <w:r>
        <w:rPr>
          <w:rFonts w:hint="eastAsia" w:ascii="宋体" w:hAnsi="宋体"/>
          <w:color w:val="000000"/>
          <w:spacing w:val="6"/>
          <w:sz w:val="24"/>
        </w:rPr>
        <w:t xml:space="preserve">， 属 于 </w:t>
      </w:r>
      <w:r>
        <w:rPr>
          <w:rFonts w:hint="eastAsia" w:ascii="宋体" w:hAnsi="宋体"/>
          <w:color w:val="000000"/>
          <w:spacing w:val="6"/>
          <w:sz w:val="24"/>
          <w:u w:val="single"/>
        </w:rPr>
        <w:t xml:space="preserve">（ 所 属 行 业 ） </w:t>
      </w:r>
      <w:r>
        <w:rPr>
          <w:rFonts w:hint="eastAsia" w:ascii="宋体" w:hAnsi="宋体"/>
          <w:color w:val="000000"/>
          <w:spacing w:val="6"/>
          <w:sz w:val="24"/>
        </w:rPr>
        <w:t>行业；制造商为</w:t>
      </w:r>
      <w:r>
        <w:rPr>
          <w:rFonts w:hint="eastAsia" w:ascii="宋体" w:hAnsi="宋体"/>
          <w:color w:val="000000"/>
          <w:spacing w:val="6"/>
          <w:sz w:val="24"/>
          <w:u w:val="single"/>
        </w:rPr>
        <w:t>（企业名称）</w:t>
      </w:r>
      <w:r>
        <w:rPr>
          <w:rFonts w:hint="eastAsia" w:ascii="宋体" w:hAnsi="宋体"/>
          <w:color w:val="000000"/>
          <w:spacing w:val="6"/>
          <w:sz w:val="24"/>
        </w:rPr>
        <w:t>，从业人员</w:t>
      </w:r>
      <w:r>
        <w:rPr>
          <w:rFonts w:hint="eastAsia" w:ascii="宋体" w:hAnsi="宋体"/>
          <w:color w:val="000000"/>
          <w:spacing w:val="6"/>
          <w:sz w:val="24"/>
          <w:u w:val="single"/>
        </w:rPr>
        <w:tab/>
      </w:r>
      <w:r>
        <w:rPr>
          <w:rFonts w:hint="eastAsia" w:ascii="宋体" w:hAnsi="宋体"/>
          <w:color w:val="000000"/>
          <w:spacing w:val="6"/>
          <w:sz w:val="24"/>
        </w:rPr>
        <w:t>人，营业收入为</w:t>
      </w:r>
      <w:r>
        <w:rPr>
          <w:rFonts w:hint="eastAsia" w:ascii="宋体" w:hAnsi="宋体"/>
          <w:color w:val="000000"/>
          <w:spacing w:val="6"/>
          <w:sz w:val="24"/>
          <w:u w:val="single"/>
        </w:rPr>
        <w:tab/>
      </w:r>
      <w:r>
        <w:rPr>
          <w:rFonts w:hint="eastAsia" w:ascii="宋体" w:hAnsi="宋体"/>
          <w:color w:val="000000"/>
          <w:spacing w:val="6"/>
          <w:sz w:val="24"/>
        </w:rPr>
        <w:t>万元，资产总额为</w:t>
      </w:r>
      <w:r>
        <w:rPr>
          <w:rFonts w:hint="eastAsia" w:ascii="宋体" w:hAnsi="宋体"/>
          <w:color w:val="000000"/>
          <w:spacing w:val="6"/>
          <w:sz w:val="24"/>
          <w:u w:val="single"/>
        </w:rPr>
        <w:tab/>
      </w:r>
      <w:r>
        <w:rPr>
          <w:rFonts w:hint="eastAsia" w:ascii="宋体" w:hAnsi="宋体"/>
          <w:color w:val="000000"/>
          <w:spacing w:val="6"/>
          <w:sz w:val="24"/>
        </w:rPr>
        <w:t>万元，属于</w:t>
      </w:r>
      <w:r>
        <w:rPr>
          <w:rFonts w:hint="eastAsia" w:ascii="宋体" w:hAnsi="宋体"/>
          <w:color w:val="000000"/>
          <w:spacing w:val="6"/>
          <w:sz w:val="24"/>
          <w:u w:val="single"/>
        </w:rPr>
        <w:t>（中型企业、小型企业、微型企业）</w:t>
      </w:r>
      <w:r>
        <w:rPr>
          <w:rFonts w:hint="eastAsia" w:ascii="宋体" w:hAnsi="宋体"/>
          <w:color w:val="000000"/>
          <w:spacing w:val="6"/>
          <w:sz w:val="24"/>
        </w:rPr>
        <w:t>；</w:t>
      </w:r>
    </w:p>
    <w:p>
      <w:pPr>
        <w:pStyle w:val="24"/>
        <w:numPr>
          <w:ilvl w:val="0"/>
          <w:numId w:val="27"/>
        </w:numPr>
        <w:tabs>
          <w:tab w:val="left" w:pos="1165"/>
          <w:tab w:val="left" w:pos="1183"/>
          <w:tab w:val="left" w:pos="4362"/>
          <w:tab w:val="left" w:pos="6577"/>
        </w:tabs>
        <w:spacing w:line="360" w:lineRule="auto"/>
        <w:ind w:right="169" w:firstLine="504"/>
        <w:jc w:val="left"/>
        <w:rPr>
          <w:rFonts w:ascii="宋体" w:hAnsi="宋体"/>
          <w:color w:val="000000"/>
          <w:spacing w:val="6"/>
          <w:sz w:val="24"/>
        </w:rPr>
      </w:pPr>
      <w:r>
        <w:rPr>
          <w:rFonts w:hint="eastAsia" w:ascii="宋体" w:hAnsi="宋体"/>
          <w:color w:val="000000"/>
          <w:spacing w:val="6"/>
          <w:sz w:val="24"/>
          <w:u w:val="single"/>
        </w:rPr>
        <w:t xml:space="preserve">（ 标 的 名 称 ） </w:t>
      </w:r>
      <w:r>
        <w:rPr>
          <w:rFonts w:hint="eastAsia" w:ascii="宋体" w:hAnsi="宋体"/>
          <w:color w:val="000000"/>
          <w:spacing w:val="6"/>
          <w:sz w:val="24"/>
        </w:rPr>
        <w:t xml:space="preserve">， 属 于 </w:t>
      </w:r>
      <w:r>
        <w:rPr>
          <w:rFonts w:hint="eastAsia" w:ascii="宋体" w:hAnsi="宋体"/>
          <w:color w:val="000000"/>
          <w:spacing w:val="6"/>
          <w:sz w:val="24"/>
          <w:u w:val="single"/>
        </w:rPr>
        <w:t xml:space="preserve">（ 所 属 行 业 ） </w:t>
      </w:r>
      <w:r>
        <w:rPr>
          <w:rFonts w:hint="eastAsia" w:ascii="宋体" w:hAnsi="宋体"/>
          <w:color w:val="000000"/>
          <w:spacing w:val="6"/>
          <w:sz w:val="24"/>
        </w:rPr>
        <w:t>行业；制造商为</w:t>
      </w:r>
      <w:r>
        <w:rPr>
          <w:rFonts w:hint="eastAsia" w:ascii="宋体" w:hAnsi="宋体"/>
          <w:color w:val="000000"/>
          <w:spacing w:val="6"/>
          <w:sz w:val="24"/>
          <w:u w:val="single"/>
        </w:rPr>
        <w:t>（企业名称）</w:t>
      </w:r>
      <w:r>
        <w:rPr>
          <w:rFonts w:hint="eastAsia" w:ascii="宋体" w:hAnsi="宋体"/>
          <w:color w:val="000000"/>
          <w:spacing w:val="6"/>
          <w:sz w:val="24"/>
        </w:rPr>
        <w:t>，从业人员人，营业收入为</w:t>
      </w:r>
      <w:r>
        <w:rPr>
          <w:rFonts w:hint="eastAsia" w:ascii="宋体" w:hAnsi="宋体"/>
          <w:color w:val="000000"/>
          <w:spacing w:val="6"/>
          <w:sz w:val="24"/>
          <w:u w:val="single"/>
        </w:rPr>
        <w:tab/>
      </w:r>
      <w:r>
        <w:rPr>
          <w:rFonts w:hint="eastAsia" w:ascii="宋体" w:hAnsi="宋体"/>
          <w:color w:val="000000"/>
          <w:spacing w:val="6"/>
          <w:sz w:val="24"/>
        </w:rPr>
        <w:t>万元，资产总额为</w:t>
      </w:r>
      <w:r>
        <w:rPr>
          <w:rFonts w:hint="eastAsia" w:ascii="宋体" w:hAnsi="宋体"/>
          <w:color w:val="000000"/>
          <w:spacing w:val="6"/>
          <w:sz w:val="24"/>
          <w:u w:val="single"/>
        </w:rPr>
        <w:tab/>
      </w:r>
      <w:r>
        <w:rPr>
          <w:rFonts w:hint="eastAsia" w:ascii="宋体" w:hAnsi="宋体"/>
          <w:color w:val="000000"/>
          <w:spacing w:val="6"/>
          <w:sz w:val="24"/>
        </w:rPr>
        <w:t>万元，属于</w:t>
      </w:r>
      <w:r>
        <w:rPr>
          <w:rFonts w:hint="eastAsia" w:ascii="宋体" w:hAnsi="宋体"/>
          <w:color w:val="000000"/>
          <w:spacing w:val="6"/>
          <w:sz w:val="24"/>
          <w:u w:val="single"/>
        </w:rPr>
        <w:t>（中型企业、小型企业、微型企业）</w:t>
      </w:r>
      <w:r>
        <w:rPr>
          <w:rFonts w:hint="eastAsia" w:ascii="宋体" w:hAnsi="宋体"/>
          <w:color w:val="000000"/>
          <w:spacing w:val="6"/>
          <w:sz w:val="24"/>
        </w:rPr>
        <w:t>；</w:t>
      </w:r>
    </w:p>
    <w:p>
      <w:pPr>
        <w:pStyle w:val="2"/>
        <w:spacing w:line="360" w:lineRule="auto"/>
        <w:ind w:left="860"/>
        <w:rPr>
          <w:rFonts w:ascii="宋体" w:hAnsi="宋体"/>
          <w:color w:val="000000"/>
          <w:spacing w:val="6"/>
          <w:sz w:val="24"/>
        </w:rPr>
      </w:pPr>
      <w:r>
        <w:rPr>
          <w:rFonts w:hint="eastAsia" w:ascii="宋体" w:hAnsi="宋体"/>
          <w:color w:val="000000"/>
          <w:spacing w:val="6"/>
          <w:sz w:val="24"/>
        </w:rPr>
        <w:t>……</w:t>
      </w:r>
    </w:p>
    <w:p>
      <w:pPr>
        <w:pStyle w:val="2"/>
        <w:spacing w:before="105" w:line="360" w:lineRule="auto"/>
        <w:ind w:right="417" w:firstLine="645"/>
        <w:rPr>
          <w:rFonts w:ascii="宋体" w:hAnsi="宋体"/>
          <w:color w:val="000000"/>
          <w:spacing w:val="6"/>
          <w:sz w:val="24"/>
        </w:rPr>
      </w:pPr>
      <w:r>
        <w:rPr>
          <w:rFonts w:hint="eastAsia" w:ascii="宋体" w:hAnsi="宋体"/>
          <w:color w:val="000000"/>
          <w:spacing w:val="6"/>
          <w:sz w:val="24"/>
        </w:rPr>
        <w:t>以上企业，不属于大企业的分支机构，不存在控股股东为大企业的情形，也不存在与大企业的负责人为同一人的情形。</w:t>
      </w:r>
    </w:p>
    <w:p>
      <w:pPr>
        <w:pStyle w:val="2"/>
        <w:spacing w:line="360" w:lineRule="auto"/>
        <w:ind w:right="372" w:firstLine="645"/>
        <w:rPr>
          <w:rFonts w:ascii="宋体" w:hAnsi="宋体"/>
          <w:color w:val="000000"/>
          <w:spacing w:val="6"/>
          <w:sz w:val="24"/>
        </w:rPr>
      </w:pPr>
      <w:r>
        <w:rPr>
          <w:rFonts w:hint="eastAsia" w:ascii="宋体" w:hAnsi="宋体"/>
          <w:color w:val="000000"/>
          <w:spacing w:val="6"/>
          <w:sz w:val="24"/>
        </w:rPr>
        <w:t>本企业对上述声明内容的真实性负责。如有虚假，将依法承担相应责任。</w:t>
      </w:r>
    </w:p>
    <w:p>
      <w:pPr>
        <w:spacing w:line="360" w:lineRule="auto"/>
        <w:jc w:val="left"/>
        <w:rPr>
          <w:rFonts w:ascii="宋体" w:hAnsi="宋体"/>
          <w:color w:val="000000"/>
          <w:spacing w:val="6"/>
          <w:sz w:val="24"/>
        </w:rPr>
      </w:pPr>
    </w:p>
    <w:p>
      <w:pPr>
        <w:spacing w:line="360" w:lineRule="auto"/>
        <w:jc w:val="left"/>
        <w:rPr>
          <w:rFonts w:ascii="宋体" w:hAnsi="宋体"/>
          <w:color w:val="000000"/>
          <w:spacing w:val="6"/>
          <w:sz w:val="24"/>
        </w:rPr>
      </w:pPr>
    </w:p>
    <w:p>
      <w:pPr>
        <w:spacing w:line="360" w:lineRule="auto"/>
        <w:jc w:val="left"/>
        <w:rPr>
          <w:rFonts w:ascii="宋体" w:hAnsi="宋体" w:eastAsia="宋体" w:cs="Times New Roman"/>
          <w:color w:val="000000"/>
          <w:spacing w:val="6"/>
          <w:sz w:val="24"/>
        </w:rPr>
      </w:pPr>
      <w:r>
        <w:rPr>
          <w:rFonts w:hint="eastAsia" w:ascii="宋体" w:hAnsi="宋体" w:eastAsia="宋体" w:cs="Times New Roman"/>
          <w:color w:val="000000"/>
          <w:spacing w:val="6"/>
          <w:sz w:val="24"/>
        </w:rPr>
        <w:t>企业名称（盖章）：</w:t>
      </w:r>
    </w:p>
    <w:p>
      <w:pPr>
        <w:spacing w:line="588" w:lineRule="exact"/>
        <w:rPr>
          <w:rFonts w:ascii="宋体" w:hAnsi="宋体"/>
          <w:spacing w:val="6"/>
          <w:sz w:val="24"/>
          <w:szCs w:val="24"/>
        </w:rPr>
        <w:sectPr>
          <w:footerReference r:id="rId17" w:type="default"/>
          <w:pgSz w:w="11906" w:h="16838"/>
          <w:pgMar w:top="1440" w:right="1803" w:bottom="1440" w:left="1803" w:header="851" w:footer="992" w:gutter="0"/>
          <w:cols w:space="720" w:num="1"/>
          <w:docGrid w:type="lines" w:linePitch="319" w:charSpace="0"/>
        </w:sectPr>
      </w:pPr>
      <w:r>
        <w:rPr>
          <w:rFonts w:hint="eastAsia" w:ascii="宋体" w:hAnsi="宋体" w:eastAsia="宋体" w:cs="Times New Roman"/>
          <w:color w:val="000000"/>
          <w:spacing w:val="6"/>
          <w:sz w:val="24"/>
        </w:rPr>
        <w:t>日期：</w:t>
      </w:r>
      <w:r>
        <w:rPr>
          <w:rFonts w:hint="eastAsia" w:ascii="宋体" w:hAnsi="宋体" w:eastAsia="宋体" w:cs="Times New Roman"/>
          <w:color w:val="000000"/>
          <w:spacing w:val="6"/>
          <w:sz w:val="24"/>
          <w:lang w:val="en-US" w:eastAsia="zh-CN"/>
        </w:rPr>
        <w:t xml:space="preserve">      </w:t>
      </w:r>
      <w:r>
        <w:rPr>
          <w:rFonts w:hint="eastAsia" w:ascii="宋体" w:hAnsi="宋体" w:eastAsia="宋体" w:cs="Times New Roman"/>
          <w:color w:val="000000"/>
          <w:spacing w:val="6"/>
          <w:sz w:val="24"/>
        </w:rPr>
        <w:t>年      月       日</w:t>
      </w:r>
    </w:p>
    <w:p>
      <w:pPr>
        <w:pStyle w:val="4"/>
      </w:pPr>
      <w:bookmarkStart w:id="310" w:name="_Toc8550"/>
      <w:bookmarkStart w:id="311" w:name="_Toc14498"/>
      <w:bookmarkStart w:id="312" w:name="_Toc28796"/>
      <w:bookmarkStart w:id="313" w:name="_Toc29465"/>
      <w:bookmarkStart w:id="314" w:name="_Toc10779"/>
      <w:bookmarkStart w:id="315" w:name="_Toc8096"/>
      <w:bookmarkStart w:id="316" w:name="_Toc5968"/>
      <w:bookmarkStart w:id="317" w:name="_Toc21389"/>
      <w:bookmarkStart w:id="318" w:name="_Toc19600"/>
      <w:bookmarkStart w:id="319" w:name="_Toc32759"/>
      <w:bookmarkStart w:id="320" w:name="_Toc23340"/>
      <w:bookmarkStart w:id="321" w:name="_Toc24845"/>
      <w:bookmarkStart w:id="322" w:name="_Toc17921"/>
      <w:bookmarkStart w:id="323" w:name="_Toc3042"/>
      <w:r>
        <w:rPr>
          <w:rFonts w:hint="eastAsia"/>
        </w:rPr>
        <w:t>附件三、残疾人福利性单位声明</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line="588" w:lineRule="exact"/>
        <w:ind w:firstLine="504" w:firstLineChars="200"/>
        <w:rPr>
          <w:rFonts w:ascii="宋体" w:hAnsi="宋体"/>
          <w:spacing w:val="6"/>
          <w:sz w:val="24"/>
        </w:rPr>
      </w:pPr>
      <w:r>
        <w:rPr>
          <w:rFonts w:hint="eastAsia" w:ascii="宋体" w:hAnsi="宋体"/>
          <w:spacing w:val="6"/>
          <w:sz w:val="24"/>
        </w:rPr>
        <w:t>根据《三部门联合发布关于促进残疾人就业政府采购政策的通知》（财库〔2017〕141号）的规定，由供应商自行申明，并对申明真实性负责。如有虚假，将依法承担相应责任。</w:t>
      </w:r>
    </w:p>
    <w:p/>
    <w:p>
      <w:pPr>
        <w:spacing w:line="588" w:lineRule="exact"/>
        <w:jc w:val="center"/>
        <w:rPr>
          <w:rFonts w:ascii="宋体" w:hAnsi="宋体"/>
          <w:b/>
          <w:spacing w:val="6"/>
          <w:sz w:val="24"/>
          <w:szCs w:val="24"/>
        </w:rPr>
      </w:pPr>
      <w:bookmarkStart w:id="324" w:name="OLE_LINK14"/>
      <w:r>
        <w:rPr>
          <w:rFonts w:hint="eastAsia" w:ascii="宋体" w:hAnsi="宋体"/>
          <w:b/>
          <w:spacing w:val="6"/>
          <w:sz w:val="24"/>
          <w:szCs w:val="24"/>
        </w:rPr>
        <w:t>残疾人福利性单位声明函</w:t>
      </w:r>
      <w:bookmarkEnd w:id="324"/>
    </w:p>
    <w:p>
      <w:pPr>
        <w:spacing w:line="588" w:lineRule="exact"/>
        <w:ind w:firstLine="504" w:firstLineChars="200"/>
        <w:rPr>
          <w:rFonts w:ascii="宋体" w:hAnsi="宋体"/>
          <w:spacing w:val="6"/>
          <w:sz w:val="24"/>
          <w:szCs w:val="24"/>
        </w:rPr>
      </w:pPr>
      <w:r>
        <w:rPr>
          <w:rFonts w:hint="eastAsia" w:ascii="宋体" w:hAnsi="宋体"/>
          <w:spacing w:val="6"/>
          <w:sz w:val="24"/>
          <w:szCs w:val="24"/>
        </w:rPr>
        <w:t>本单位郑重声明，根据《财政部 民政部 中国残疾人联合会关于促进残疾人就业政府采购政策的通知》（财库</w:t>
      </w:r>
      <w:r>
        <w:rPr>
          <w:rFonts w:hint="eastAsia" w:ascii="宋体" w:hAnsi="宋体"/>
          <w:sz w:val="24"/>
          <w:szCs w:val="24"/>
        </w:rPr>
        <w:t>〔2017〕141</w:t>
      </w:r>
      <w:r>
        <w:rPr>
          <w:rFonts w:hint="eastAsia" w:ascii="宋体" w:hAnsi="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spacing w:val="6"/>
          <w:sz w:val="24"/>
          <w:szCs w:val="24"/>
        </w:rPr>
      </w:pPr>
      <w:r>
        <w:rPr>
          <w:rFonts w:hint="eastAsia" w:ascii="宋体" w:hAnsi="宋体"/>
          <w:spacing w:val="6"/>
          <w:sz w:val="24"/>
          <w:szCs w:val="24"/>
        </w:rPr>
        <w:t>本单位对上述声明的真实性负责。如有虚假，将依法承担相应责任。</w:t>
      </w:r>
    </w:p>
    <w:p>
      <w:pPr>
        <w:spacing w:line="360" w:lineRule="auto"/>
        <w:ind w:firstLine="444" w:firstLineChars="200"/>
        <w:rPr>
          <w:rFonts w:ascii="宋体" w:hAnsi="宋体"/>
          <w:spacing w:val="6"/>
          <w:szCs w:val="21"/>
        </w:rPr>
      </w:pPr>
    </w:p>
    <w:tbl>
      <w:tblPr>
        <w:tblStyle w:val="1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260"/>
        <w:gridCol w:w="144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vAlign w:val="center"/>
          </w:tcPr>
          <w:p>
            <w:pPr>
              <w:spacing w:line="360" w:lineRule="auto"/>
              <w:jc w:val="center"/>
              <w:rPr>
                <w:rFonts w:ascii="宋体" w:hAnsi="宋体"/>
                <w:spacing w:val="6"/>
                <w:szCs w:val="21"/>
              </w:rPr>
            </w:pPr>
            <w:r>
              <w:rPr>
                <w:rFonts w:hint="eastAsia" w:ascii="宋体" w:hAnsi="宋体"/>
                <w:spacing w:val="6"/>
                <w:szCs w:val="21"/>
              </w:rPr>
              <w:t>序号</w:t>
            </w:r>
          </w:p>
        </w:tc>
        <w:tc>
          <w:tcPr>
            <w:tcW w:w="3060" w:type="dxa"/>
            <w:vAlign w:val="center"/>
          </w:tcPr>
          <w:p>
            <w:pPr>
              <w:spacing w:line="360" w:lineRule="auto"/>
              <w:jc w:val="center"/>
              <w:rPr>
                <w:rFonts w:ascii="宋体" w:hAnsi="宋体"/>
                <w:spacing w:val="6"/>
                <w:szCs w:val="21"/>
              </w:rPr>
            </w:pPr>
            <w:r>
              <w:rPr>
                <w:rFonts w:hint="eastAsia" w:ascii="宋体" w:hAnsi="宋体"/>
                <w:spacing w:val="6"/>
                <w:szCs w:val="21"/>
              </w:rPr>
              <w:t>产品类型</w:t>
            </w:r>
          </w:p>
        </w:tc>
        <w:tc>
          <w:tcPr>
            <w:tcW w:w="1260" w:type="dxa"/>
            <w:vAlign w:val="center"/>
          </w:tcPr>
          <w:p>
            <w:pPr>
              <w:spacing w:line="360" w:lineRule="auto"/>
              <w:jc w:val="center"/>
              <w:rPr>
                <w:rFonts w:ascii="宋体" w:hAnsi="宋体"/>
                <w:spacing w:val="6"/>
                <w:szCs w:val="21"/>
              </w:rPr>
            </w:pPr>
            <w:r>
              <w:rPr>
                <w:rFonts w:hint="eastAsia" w:ascii="宋体" w:hAnsi="宋体"/>
                <w:spacing w:val="6"/>
                <w:szCs w:val="21"/>
              </w:rPr>
              <w:t>产品名称</w:t>
            </w:r>
          </w:p>
        </w:tc>
        <w:tc>
          <w:tcPr>
            <w:tcW w:w="1440" w:type="dxa"/>
            <w:vAlign w:val="center"/>
          </w:tcPr>
          <w:p>
            <w:pPr>
              <w:spacing w:line="360" w:lineRule="auto"/>
              <w:jc w:val="center"/>
              <w:rPr>
                <w:rFonts w:ascii="宋体" w:hAnsi="宋体"/>
                <w:spacing w:val="6"/>
                <w:szCs w:val="21"/>
              </w:rPr>
            </w:pPr>
            <w:r>
              <w:rPr>
                <w:rFonts w:hint="eastAsia" w:ascii="宋体" w:hAnsi="宋体"/>
                <w:spacing w:val="6"/>
                <w:szCs w:val="21"/>
              </w:rPr>
              <w:t>制造商</w:t>
            </w:r>
          </w:p>
        </w:tc>
        <w:tc>
          <w:tcPr>
            <w:tcW w:w="1260" w:type="dxa"/>
            <w:vAlign w:val="center"/>
          </w:tcPr>
          <w:p>
            <w:pPr>
              <w:spacing w:line="360" w:lineRule="auto"/>
              <w:jc w:val="center"/>
              <w:rPr>
                <w:rFonts w:ascii="宋体" w:hAnsi="宋体"/>
                <w:spacing w:val="6"/>
                <w:szCs w:val="21"/>
              </w:rPr>
            </w:pPr>
            <w:r>
              <w:rPr>
                <w:rFonts w:hint="eastAsia" w:ascii="宋体" w:hAnsi="宋体"/>
                <w:spacing w:val="6"/>
                <w:szCs w:val="21"/>
              </w:rPr>
              <w:t>金额（万元）</w:t>
            </w:r>
          </w:p>
        </w:tc>
        <w:tc>
          <w:tcPr>
            <w:tcW w:w="1260" w:type="dxa"/>
            <w:vAlign w:val="center"/>
          </w:tcPr>
          <w:p>
            <w:pPr>
              <w:spacing w:line="360" w:lineRule="auto"/>
              <w:jc w:val="center"/>
              <w:rPr>
                <w:rFonts w:ascii="宋体" w:hAnsi="宋体"/>
                <w:spacing w:val="6"/>
                <w:szCs w:val="21"/>
              </w:rPr>
            </w:pPr>
            <w:r>
              <w:rPr>
                <w:rFonts w:hint="eastAsia" w:ascii="宋体" w:hAnsi="宋体"/>
                <w:spacing w:val="6"/>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vAlign w:val="center"/>
          </w:tcPr>
          <w:p>
            <w:pPr>
              <w:spacing w:line="360" w:lineRule="auto"/>
              <w:jc w:val="center"/>
              <w:rPr>
                <w:rFonts w:ascii="宋体" w:hAnsi="宋体"/>
                <w:spacing w:val="6"/>
                <w:szCs w:val="21"/>
              </w:rPr>
            </w:pPr>
            <w:r>
              <w:rPr>
                <w:rFonts w:hint="eastAsia" w:ascii="宋体" w:hAnsi="宋体"/>
                <w:spacing w:val="6"/>
                <w:szCs w:val="21"/>
              </w:rPr>
              <w:t>1</w:t>
            </w:r>
          </w:p>
        </w:tc>
        <w:tc>
          <w:tcPr>
            <w:tcW w:w="3060" w:type="dxa"/>
            <w:vAlign w:val="center"/>
          </w:tcPr>
          <w:p>
            <w:pPr>
              <w:spacing w:line="360" w:lineRule="auto"/>
              <w:rPr>
                <w:rFonts w:ascii="宋体" w:hAnsi="宋体"/>
                <w:spacing w:val="6"/>
                <w:szCs w:val="21"/>
              </w:rPr>
            </w:pPr>
            <w:r>
              <w:rPr>
                <w:rFonts w:hint="eastAsia" w:ascii="宋体" w:hAnsi="宋体"/>
                <w:spacing w:val="6"/>
                <w:szCs w:val="21"/>
              </w:rPr>
              <w:t>本企业制造的货物</w:t>
            </w:r>
          </w:p>
        </w:tc>
        <w:tc>
          <w:tcPr>
            <w:tcW w:w="1260" w:type="dxa"/>
            <w:vAlign w:val="center"/>
          </w:tcPr>
          <w:p>
            <w:pPr>
              <w:spacing w:line="360" w:lineRule="auto"/>
              <w:jc w:val="center"/>
              <w:rPr>
                <w:rFonts w:ascii="宋体" w:hAnsi="宋体"/>
                <w:spacing w:val="6"/>
                <w:szCs w:val="21"/>
              </w:rPr>
            </w:pPr>
          </w:p>
        </w:tc>
        <w:tc>
          <w:tcPr>
            <w:tcW w:w="1440" w:type="dxa"/>
            <w:vAlign w:val="center"/>
          </w:tcPr>
          <w:p>
            <w:pPr>
              <w:spacing w:line="360" w:lineRule="auto"/>
              <w:jc w:val="center"/>
              <w:rPr>
                <w:rFonts w:ascii="宋体" w:hAnsi="宋体"/>
                <w:spacing w:val="6"/>
                <w:szCs w:val="21"/>
              </w:rPr>
            </w:pPr>
          </w:p>
        </w:tc>
        <w:tc>
          <w:tcPr>
            <w:tcW w:w="1260" w:type="dxa"/>
            <w:vAlign w:val="center"/>
          </w:tcPr>
          <w:p>
            <w:pPr>
              <w:spacing w:line="360" w:lineRule="auto"/>
              <w:jc w:val="center"/>
              <w:rPr>
                <w:rFonts w:ascii="宋体" w:hAnsi="宋体"/>
                <w:spacing w:val="6"/>
                <w:szCs w:val="21"/>
              </w:rPr>
            </w:pPr>
          </w:p>
        </w:tc>
        <w:tc>
          <w:tcPr>
            <w:tcW w:w="1260" w:type="dxa"/>
            <w:vAlign w:val="center"/>
          </w:tcPr>
          <w:p>
            <w:pPr>
              <w:spacing w:line="360" w:lineRule="auto"/>
              <w:jc w:val="center"/>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vAlign w:val="center"/>
          </w:tcPr>
          <w:p>
            <w:pPr>
              <w:spacing w:line="360" w:lineRule="auto"/>
              <w:jc w:val="center"/>
              <w:rPr>
                <w:rFonts w:ascii="宋体" w:hAnsi="宋体"/>
                <w:spacing w:val="6"/>
                <w:szCs w:val="21"/>
              </w:rPr>
            </w:pPr>
            <w:r>
              <w:rPr>
                <w:rFonts w:hint="eastAsia" w:ascii="宋体" w:hAnsi="宋体"/>
                <w:spacing w:val="6"/>
                <w:szCs w:val="21"/>
              </w:rPr>
              <w:t>2</w:t>
            </w:r>
          </w:p>
        </w:tc>
        <w:tc>
          <w:tcPr>
            <w:tcW w:w="3060" w:type="dxa"/>
            <w:vAlign w:val="center"/>
          </w:tcPr>
          <w:p>
            <w:pPr>
              <w:spacing w:line="360" w:lineRule="auto"/>
              <w:rPr>
                <w:rFonts w:ascii="宋体" w:hAnsi="宋体"/>
                <w:spacing w:val="6"/>
                <w:szCs w:val="21"/>
              </w:rPr>
            </w:pPr>
            <w:r>
              <w:rPr>
                <w:rFonts w:hint="eastAsia" w:ascii="宋体" w:hAnsi="宋体"/>
                <w:spacing w:val="6"/>
                <w:szCs w:val="21"/>
              </w:rPr>
              <w:t>其他残疾人福利性单位制造的货物</w:t>
            </w:r>
          </w:p>
        </w:tc>
        <w:tc>
          <w:tcPr>
            <w:tcW w:w="1260" w:type="dxa"/>
            <w:vAlign w:val="center"/>
          </w:tcPr>
          <w:p>
            <w:pPr>
              <w:spacing w:line="360" w:lineRule="auto"/>
              <w:jc w:val="center"/>
              <w:rPr>
                <w:rFonts w:ascii="宋体" w:hAnsi="宋体"/>
                <w:spacing w:val="6"/>
                <w:szCs w:val="21"/>
              </w:rPr>
            </w:pPr>
          </w:p>
        </w:tc>
        <w:tc>
          <w:tcPr>
            <w:tcW w:w="1440" w:type="dxa"/>
            <w:vAlign w:val="center"/>
          </w:tcPr>
          <w:p>
            <w:pPr>
              <w:spacing w:line="360" w:lineRule="auto"/>
              <w:jc w:val="center"/>
              <w:rPr>
                <w:rFonts w:ascii="宋体" w:hAnsi="宋体"/>
                <w:spacing w:val="6"/>
                <w:szCs w:val="21"/>
              </w:rPr>
            </w:pPr>
          </w:p>
        </w:tc>
        <w:tc>
          <w:tcPr>
            <w:tcW w:w="1260" w:type="dxa"/>
            <w:vAlign w:val="center"/>
          </w:tcPr>
          <w:p>
            <w:pPr>
              <w:spacing w:line="360" w:lineRule="auto"/>
              <w:jc w:val="center"/>
              <w:rPr>
                <w:rFonts w:ascii="宋体" w:hAnsi="宋体"/>
                <w:spacing w:val="6"/>
                <w:szCs w:val="21"/>
              </w:rPr>
            </w:pPr>
          </w:p>
        </w:tc>
        <w:tc>
          <w:tcPr>
            <w:tcW w:w="1260" w:type="dxa"/>
            <w:vAlign w:val="center"/>
          </w:tcPr>
          <w:p>
            <w:pPr>
              <w:spacing w:line="360" w:lineRule="auto"/>
              <w:jc w:val="center"/>
              <w:rPr>
                <w:rFonts w:ascii="宋体" w:hAnsi="宋体"/>
                <w:spacing w:val="6"/>
                <w:szCs w:val="21"/>
              </w:rPr>
            </w:pPr>
          </w:p>
        </w:tc>
      </w:tr>
    </w:tbl>
    <w:p/>
    <w:p>
      <w:pPr>
        <w:tabs>
          <w:tab w:val="left" w:pos="4860"/>
        </w:tabs>
        <w:spacing w:line="360" w:lineRule="auto"/>
        <w:ind w:right="1560" w:firstLine="444" w:firstLineChars="200"/>
        <w:rPr>
          <w:rFonts w:ascii="宋体" w:hAnsi="宋体"/>
          <w:spacing w:val="6"/>
          <w:szCs w:val="21"/>
        </w:rPr>
      </w:pPr>
      <w:r>
        <w:rPr>
          <w:rFonts w:hint="eastAsia" w:ascii="宋体" w:hAnsi="宋体"/>
          <w:spacing w:val="6"/>
          <w:szCs w:val="21"/>
        </w:rPr>
        <w:t>注：1、本声明函对残疾人福利性单位参与政府采购活动时适用。</w:t>
      </w:r>
    </w:p>
    <w:p>
      <w:pPr>
        <w:tabs>
          <w:tab w:val="left" w:pos="4860"/>
        </w:tabs>
        <w:spacing w:line="360" w:lineRule="auto"/>
        <w:ind w:firstLine="444" w:firstLineChars="200"/>
        <w:rPr>
          <w:rFonts w:ascii="宋体" w:hAnsi="宋体"/>
          <w:spacing w:val="6"/>
          <w:sz w:val="24"/>
          <w:szCs w:val="24"/>
        </w:rPr>
      </w:pPr>
      <w:r>
        <w:rPr>
          <w:rFonts w:hint="eastAsia" w:ascii="宋体" w:hAnsi="宋体"/>
          <w:spacing w:val="6"/>
          <w:szCs w:val="21"/>
        </w:rPr>
        <w:t>2、如提供其他残疾人福利性单位的货物须按此格式附其他中小企业的《中小企业声明函》</w:t>
      </w:r>
    </w:p>
    <w:p>
      <w:pPr>
        <w:tabs>
          <w:tab w:val="left" w:pos="4860"/>
        </w:tabs>
        <w:spacing w:line="588" w:lineRule="exact"/>
        <w:ind w:right="1560" w:firstLine="504" w:firstLineChars="200"/>
        <w:rPr>
          <w:rFonts w:ascii="宋体" w:hAnsi="宋体"/>
          <w:spacing w:val="6"/>
          <w:sz w:val="24"/>
          <w:szCs w:val="24"/>
        </w:rPr>
      </w:pPr>
      <w:r>
        <w:rPr>
          <w:rFonts w:hint="eastAsia" w:ascii="宋体" w:hAnsi="宋体"/>
          <w:spacing w:val="6"/>
          <w:sz w:val="24"/>
          <w:szCs w:val="24"/>
        </w:rPr>
        <w:t>单位名称（盖章）：</w:t>
      </w:r>
    </w:p>
    <w:p>
      <w:pPr>
        <w:tabs>
          <w:tab w:val="left" w:pos="4860"/>
        </w:tabs>
        <w:spacing w:line="588" w:lineRule="exact"/>
        <w:ind w:right="1560" w:firstLine="504" w:firstLineChars="200"/>
        <w:rPr>
          <w:rFonts w:hint="eastAsia" w:ascii="宋体" w:hAnsi="宋体" w:eastAsiaTheme="minorEastAsia"/>
          <w:spacing w:val="6"/>
          <w:sz w:val="24"/>
          <w:szCs w:val="24"/>
          <w:lang w:val="en-US" w:eastAsia="zh-CN"/>
        </w:rPr>
      </w:pPr>
      <w:r>
        <w:rPr>
          <w:rFonts w:hint="eastAsia" w:ascii="宋体" w:hAnsi="宋体"/>
          <w:spacing w:val="6"/>
          <w:sz w:val="24"/>
          <w:szCs w:val="24"/>
        </w:rPr>
        <w:t>日  期：</w:t>
      </w:r>
      <w:r>
        <w:rPr>
          <w:rFonts w:hint="eastAsia" w:ascii="宋体" w:hAnsi="宋体"/>
          <w:spacing w:val="6"/>
          <w:sz w:val="24"/>
          <w:szCs w:val="24"/>
          <w:lang w:val="en-US" w:eastAsia="zh-CN"/>
        </w:rPr>
        <w:t xml:space="preserve"> 年      月       日</w:t>
      </w:r>
    </w:p>
    <w:p>
      <w:pPr>
        <w:pStyle w:val="4"/>
        <w:adjustRightInd w:val="0"/>
        <w:spacing w:line="416" w:lineRule="atLeast"/>
        <w:textAlignment w:val="baseline"/>
        <w:rPr>
          <w:rFonts w:ascii="宋体" w:hAnsi="宋体"/>
        </w:rPr>
      </w:pPr>
      <w:bookmarkStart w:id="325" w:name="_Toc23386"/>
      <w:bookmarkStart w:id="326" w:name="_Toc6674"/>
      <w:bookmarkStart w:id="327" w:name="_Toc27669"/>
      <w:bookmarkStart w:id="328" w:name="_Toc14747"/>
      <w:bookmarkStart w:id="329" w:name="_Toc2565"/>
      <w:bookmarkStart w:id="330" w:name="_Toc10115"/>
      <w:bookmarkStart w:id="331" w:name="_Toc15184"/>
      <w:bookmarkStart w:id="332" w:name="_Toc22143"/>
      <w:bookmarkStart w:id="333" w:name="_Toc15467"/>
      <w:bookmarkStart w:id="334" w:name="_Toc6406"/>
      <w:bookmarkStart w:id="335" w:name="_Toc15247"/>
      <w:bookmarkStart w:id="336" w:name="_Toc21483"/>
      <w:bookmarkStart w:id="337" w:name="_Toc26998"/>
      <w:bookmarkStart w:id="338" w:name="_Toc441"/>
      <w:bookmarkStart w:id="339" w:name="_Toc21493"/>
      <w:bookmarkStart w:id="340" w:name="_Toc27652"/>
      <w:bookmarkStart w:id="341" w:name="_Toc9670"/>
      <w:bookmarkStart w:id="342" w:name="_Toc9973"/>
      <w:r>
        <w:rPr>
          <w:rFonts w:hint="eastAsia" w:ascii="宋体" w:hAnsi="宋体"/>
        </w:rPr>
        <w:t>附件四、监狱企业证明文件</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rPr>
          <w:rFonts w:ascii="宋体" w:hAnsi="宋体"/>
        </w:rPr>
      </w:pPr>
    </w:p>
    <w:p>
      <w:pPr>
        <w:snapToGrid w:val="0"/>
        <w:spacing w:line="360" w:lineRule="auto"/>
        <w:ind w:firstLine="504" w:firstLineChars="200"/>
        <w:rPr>
          <w:rFonts w:ascii="宋体" w:hAnsi="宋体"/>
          <w:sz w:val="24"/>
        </w:rPr>
      </w:pPr>
      <w:r>
        <w:rPr>
          <w:rFonts w:hint="eastAsia" w:ascii="宋体" w:hAnsi="宋体"/>
          <w:spacing w:val="6"/>
          <w:sz w:val="24"/>
        </w:rPr>
        <w:t xml:space="preserve"> 说明：根据</w:t>
      </w:r>
      <w:r>
        <w:rPr>
          <w:rFonts w:hint="eastAsia" w:ascii="宋体" w:hAnsi="宋体"/>
          <w:sz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rPr>
      </w:pPr>
      <w:bookmarkStart w:id="343" w:name="_Toc21834"/>
      <w:bookmarkStart w:id="344" w:name="_Toc19378"/>
      <w:bookmarkStart w:id="345" w:name="_Toc24315"/>
      <w:bookmarkStart w:id="346" w:name="_Toc22336"/>
      <w:bookmarkStart w:id="347" w:name="_Toc15121"/>
      <w:bookmarkStart w:id="348" w:name="_Toc24197"/>
      <w:bookmarkStart w:id="349" w:name="_Toc5020"/>
      <w:bookmarkStart w:id="350" w:name="_Toc810"/>
      <w:bookmarkStart w:id="351" w:name="_Toc14693"/>
      <w:bookmarkStart w:id="352" w:name="_Toc12828"/>
      <w:bookmarkStart w:id="353" w:name="_Toc4076"/>
      <w:bookmarkStart w:id="354" w:name="_Toc27326"/>
      <w:bookmarkStart w:id="355" w:name="_Toc13303"/>
      <w:bookmarkStart w:id="356" w:name="_Toc29358"/>
      <w:bookmarkStart w:id="357" w:name="_Toc14629"/>
      <w:bookmarkStart w:id="358" w:name="_Toc31338"/>
      <w:bookmarkStart w:id="359" w:name="_Toc23254"/>
      <w:bookmarkStart w:id="360" w:name="_Toc22428"/>
      <w:r>
        <w:rPr>
          <w:rFonts w:hint="eastAsia" w:ascii="宋体" w:hAnsi="宋体"/>
        </w:rPr>
        <w:t>附件五、“节能产品”，“环境标志产品”证明材料</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widowControl/>
        <w:spacing w:line="360" w:lineRule="auto"/>
        <w:ind w:firstLine="504" w:firstLineChars="200"/>
        <w:rPr>
          <w:rFonts w:ascii="宋体" w:hAnsi="宋体"/>
          <w:spacing w:val="6"/>
          <w:sz w:val="24"/>
        </w:rPr>
      </w:pPr>
      <w:r>
        <w:rPr>
          <w:rFonts w:hint="eastAsia" w:ascii="宋体" w:hAnsi="宋体"/>
          <w:spacing w:val="6"/>
          <w:sz w:val="24"/>
        </w:rPr>
        <w:t xml:space="preserve"> 说明：</w:t>
      </w:r>
    </w:p>
    <w:p>
      <w:pPr>
        <w:widowControl/>
        <w:spacing w:line="360" w:lineRule="auto"/>
        <w:ind w:firstLine="504" w:firstLineChars="200"/>
        <w:rPr>
          <w:rFonts w:ascii="宋体" w:hAnsi="宋体"/>
          <w:spacing w:val="6"/>
          <w:sz w:val="24"/>
        </w:rPr>
      </w:pPr>
      <w:r>
        <w:rPr>
          <w:rFonts w:hint="eastAsia" w:ascii="宋体" w:hAnsi="宋体"/>
          <w:spacing w:val="6"/>
          <w:sz w:val="24"/>
        </w:rPr>
        <w:t>1、供应商提供的产品属于下列情形，应按照招标文件第三部分供应商须知总则第七款规定提供产品列入“节能产品”，“环境标志产品”所在页的复印件（该夜包含制造商或企业名称或申请单位名称、规格型号、有效期截止日期等内容），并加盖供应商单位章。</w:t>
      </w:r>
    </w:p>
    <w:p>
      <w:pPr>
        <w:widowControl/>
        <w:numPr>
          <w:ilvl w:val="0"/>
          <w:numId w:val="28"/>
        </w:numPr>
        <w:spacing w:line="360" w:lineRule="auto"/>
        <w:ind w:firstLine="504" w:firstLineChars="200"/>
        <w:rPr>
          <w:rFonts w:ascii="宋体" w:hAnsi="宋体"/>
          <w:sz w:val="24"/>
          <w:szCs w:val="24"/>
        </w:rPr>
      </w:pPr>
      <w:r>
        <w:rPr>
          <w:rFonts w:hint="eastAsia" w:ascii="宋体" w:hAnsi="宋体"/>
          <w:spacing w:val="6"/>
          <w:sz w:val="24"/>
        </w:rPr>
        <w:t>符合政府采购强制采购政策的</w:t>
      </w:r>
      <w:r>
        <w:rPr>
          <w:rFonts w:hint="eastAsia" w:ascii="宋体" w:hAnsi="宋体"/>
          <w:sz w:val="24"/>
          <w:szCs w:val="24"/>
        </w:rPr>
        <w:t>财政部、环境保护部发布的《节能产品政府采购清单》中标记的“强制采购节能产品”。</w:t>
      </w:r>
    </w:p>
    <w:p>
      <w:pPr>
        <w:widowControl/>
        <w:numPr>
          <w:ilvl w:val="0"/>
          <w:numId w:val="28"/>
        </w:numPr>
        <w:spacing w:line="360" w:lineRule="auto"/>
        <w:ind w:firstLine="504" w:firstLineChars="200"/>
        <w:rPr>
          <w:rFonts w:ascii="宋体" w:hAnsi="宋体"/>
          <w:sz w:val="24"/>
          <w:szCs w:val="24"/>
        </w:rPr>
      </w:pPr>
      <w:r>
        <w:rPr>
          <w:rFonts w:hint="eastAsia" w:ascii="宋体" w:hAnsi="宋体"/>
          <w:spacing w:val="6"/>
          <w:sz w:val="24"/>
        </w:rPr>
        <w:t>符合政府采购强制采购政策的</w:t>
      </w:r>
      <w:r>
        <w:rPr>
          <w:rFonts w:hint="eastAsia" w:ascii="宋体" w:hAnsi="宋体"/>
          <w:sz w:val="24"/>
          <w:szCs w:val="24"/>
        </w:rPr>
        <w:t>财政部、环境保护部发布的《环境标志产品政府采购清单》中标记的的“环境标志产品”。</w:t>
      </w:r>
    </w:p>
    <w:p>
      <w:pPr>
        <w:widowControl/>
        <w:spacing w:line="360" w:lineRule="auto"/>
        <w:ind w:left="420" w:leftChars="200"/>
        <w:rPr>
          <w:rFonts w:ascii="宋体" w:hAnsi="宋体"/>
          <w:sz w:val="24"/>
          <w:szCs w:val="24"/>
        </w:rPr>
      </w:pPr>
      <w:r>
        <w:rPr>
          <w:rFonts w:hint="eastAsia" w:ascii="宋体" w:hAnsi="宋体"/>
          <w:sz w:val="24"/>
          <w:szCs w:val="24"/>
        </w:rPr>
        <w:t xml:space="preserve">2、未按照上述要求提供的，评审时不予以考虑。 </w:t>
      </w:r>
    </w:p>
    <w:p>
      <w:pPr>
        <w:snapToGrid w:val="0"/>
        <w:spacing w:line="360" w:lineRule="auto"/>
        <w:ind w:firstLine="480" w:firstLineChars="200"/>
        <w:rPr>
          <w:rFonts w:ascii="宋体" w:hAnsi="宋体"/>
          <w:sz w:val="24"/>
        </w:rPr>
      </w:pPr>
    </w:p>
    <w:p>
      <w:pPr>
        <w:spacing w:line="588" w:lineRule="exact"/>
        <w:ind w:firstLine="504" w:firstLineChars="200"/>
        <w:rPr>
          <w:rFonts w:ascii="宋体" w:hAnsi="宋体"/>
          <w:spacing w:val="6"/>
          <w:sz w:val="24"/>
        </w:rPr>
      </w:pPr>
    </w:p>
    <w:p>
      <w:pPr>
        <w:pStyle w:val="4"/>
        <w:adjustRightInd w:val="0"/>
        <w:spacing w:line="416" w:lineRule="atLeast"/>
        <w:textAlignment w:val="baseline"/>
        <w:rPr>
          <w:rFonts w:ascii="宋体" w:hAnsi="宋体"/>
        </w:rPr>
        <w:sectPr>
          <w:footerReference r:id="rId18" w:type="default"/>
          <w:pgSz w:w="11906" w:h="16838"/>
          <w:pgMar w:top="1440" w:right="1803" w:bottom="1440" w:left="1803" w:header="851" w:footer="992" w:gutter="0"/>
          <w:cols w:space="720" w:num="1"/>
          <w:docGrid w:type="lines" w:linePitch="319" w:charSpace="0"/>
        </w:sectPr>
      </w:pPr>
    </w:p>
    <w:p>
      <w:pPr>
        <w:pStyle w:val="4"/>
        <w:rPr>
          <w:rStyle w:val="22"/>
          <w:b/>
        </w:rPr>
      </w:pPr>
      <w:bookmarkStart w:id="361" w:name="_Toc25020"/>
      <w:bookmarkStart w:id="362" w:name="_Toc23948"/>
      <w:bookmarkStart w:id="363" w:name="_Toc15916"/>
      <w:bookmarkStart w:id="364" w:name="_Toc7368"/>
      <w:bookmarkStart w:id="365" w:name="_Toc28968"/>
      <w:bookmarkStart w:id="366" w:name="_Toc6687"/>
      <w:bookmarkStart w:id="367" w:name="_Toc29637"/>
      <w:bookmarkStart w:id="368" w:name="_Toc3990"/>
      <w:bookmarkStart w:id="369" w:name="_Toc19371"/>
      <w:bookmarkStart w:id="370" w:name="_Toc32"/>
      <w:bookmarkStart w:id="371" w:name="_Toc14581"/>
      <w:bookmarkStart w:id="372" w:name="_Toc30719"/>
      <w:bookmarkStart w:id="373" w:name="_Toc25778"/>
      <w:bookmarkStart w:id="374" w:name="_Toc11742"/>
      <w:bookmarkStart w:id="375" w:name="_Toc26104"/>
      <w:r>
        <w:rPr>
          <w:rStyle w:val="22"/>
          <w:rFonts w:hint="eastAsia"/>
          <w:b/>
        </w:rPr>
        <w:t>附件六、质疑函范本</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pPr>
        <w:widowControl/>
        <w:spacing w:line="360" w:lineRule="auto"/>
        <w:jc w:val="left"/>
        <w:rPr>
          <w:rFonts w:ascii="宋体" w:hAnsi="宋体"/>
          <w:spacing w:val="6"/>
          <w:sz w:val="24"/>
        </w:rPr>
      </w:pPr>
      <w:r>
        <w:rPr>
          <w:rFonts w:hint="eastAsia" w:ascii="宋体" w:hAnsi="宋体"/>
          <w:spacing w:val="6"/>
          <w:sz w:val="24"/>
        </w:rPr>
        <w:t>质疑供应商基本信息</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质疑供应商：           </w:t>
      </w:r>
    </w:p>
    <w:p>
      <w:pPr>
        <w:widowControl/>
        <w:spacing w:line="360" w:lineRule="auto"/>
        <w:jc w:val="left"/>
      </w:pPr>
      <w:r>
        <w:rPr>
          <w:rFonts w:hint="eastAsia" w:ascii="宋体" w:hAnsi="宋体"/>
          <w:spacing w:val="6"/>
          <w:sz w:val="24"/>
        </w:rPr>
        <w:t xml:space="preserve">地   址：  </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邮编：          </w:t>
      </w:r>
    </w:p>
    <w:p>
      <w:pPr>
        <w:widowControl/>
        <w:spacing w:line="360" w:lineRule="auto"/>
        <w:jc w:val="left"/>
        <w:rPr>
          <w:rFonts w:ascii="宋体" w:hAnsi="宋体"/>
          <w:spacing w:val="6"/>
          <w:sz w:val="24"/>
        </w:rPr>
      </w:pPr>
      <w:r>
        <w:rPr>
          <w:rFonts w:hint="eastAsia" w:ascii="宋体" w:hAnsi="宋体"/>
          <w:spacing w:val="6"/>
          <w:sz w:val="24"/>
        </w:rPr>
        <w:t>联系人：     </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联系电话：           </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授权代表：                   </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联系电话：                   </w:t>
      </w:r>
    </w:p>
    <w:p>
      <w:pPr>
        <w:widowControl/>
        <w:spacing w:line="360" w:lineRule="auto"/>
        <w:jc w:val="left"/>
        <w:rPr>
          <w:rFonts w:ascii="宋体" w:hAnsi="宋体"/>
          <w:spacing w:val="6"/>
          <w:sz w:val="24"/>
        </w:rPr>
      </w:pPr>
      <w:r>
        <w:rPr>
          <w:rFonts w:hint="eastAsia" w:ascii="宋体" w:hAnsi="宋体"/>
          <w:spacing w:val="6"/>
          <w:sz w:val="24"/>
        </w:rPr>
        <w:t>地址：   </w:t>
      </w:r>
    </w:p>
    <w:p>
      <w:pPr>
        <w:widowControl/>
        <w:spacing w:line="360" w:lineRule="auto"/>
        <w:jc w:val="left"/>
        <w:rPr>
          <w:rFonts w:ascii="宋体" w:hAnsi="宋体"/>
          <w:spacing w:val="6"/>
          <w:sz w:val="24"/>
        </w:rPr>
      </w:pPr>
      <w:r>
        <w:rPr>
          <w:rFonts w:hint="eastAsia" w:ascii="宋体" w:hAnsi="宋体"/>
          <w:spacing w:val="6"/>
          <w:sz w:val="24"/>
        </w:rPr>
        <w:t>邮编：  </w:t>
      </w:r>
    </w:p>
    <w:p>
      <w:pPr>
        <w:widowControl/>
        <w:numPr>
          <w:ilvl w:val="0"/>
          <w:numId w:val="29"/>
        </w:numPr>
        <w:spacing w:line="360" w:lineRule="auto"/>
        <w:jc w:val="left"/>
        <w:rPr>
          <w:rFonts w:ascii="宋体" w:hAnsi="宋体"/>
          <w:spacing w:val="6"/>
          <w:sz w:val="24"/>
        </w:rPr>
      </w:pPr>
      <w:r>
        <w:rPr>
          <w:rFonts w:hint="eastAsia" w:ascii="宋体" w:hAnsi="宋体"/>
          <w:spacing w:val="6"/>
          <w:sz w:val="24"/>
        </w:rPr>
        <w:t>质疑项目基本情况</w:t>
      </w:r>
    </w:p>
    <w:p>
      <w:pPr>
        <w:widowControl/>
        <w:numPr>
          <w:ilvl w:val="0"/>
          <w:numId w:val="29"/>
        </w:numPr>
        <w:spacing w:line="360" w:lineRule="auto"/>
        <w:jc w:val="left"/>
        <w:rPr>
          <w:rFonts w:ascii="宋体" w:hAnsi="宋体"/>
          <w:spacing w:val="6"/>
          <w:sz w:val="24"/>
        </w:rPr>
      </w:pPr>
      <w:r>
        <w:rPr>
          <w:rFonts w:hint="eastAsia" w:ascii="宋体" w:hAnsi="宋体"/>
          <w:spacing w:val="6"/>
          <w:sz w:val="24"/>
        </w:rPr>
        <w:t>质疑项目的名称：               </w:t>
      </w:r>
    </w:p>
    <w:p>
      <w:pPr>
        <w:widowControl/>
        <w:numPr>
          <w:ilvl w:val="0"/>
          <w:numId w:val="29"/>
        </w:numPr>
        <w:spacing w:line="360" w:lineRule="auto"/>
        <w:jc w:val="left"/>
        <w:rPr>
          <w:rFonts w:ascii="宋体" w:hAnsi="宋体"/>
          <w:spacing w:val="6"/>
          <w:sz w:val="24"/>
        </w:rPr>
      </w:pPr>
      <w:r>
        <w:rPr>
          <w:rFonts w:hint="eastAsia" w:ascii="宋体" w:hAnsi="宋体"/>
          <w:spacing w:val="6"/>
          <w:sz w:val="24"/>
        </w:rPr>
        <w:t>质疑项目的编号：                  </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采购人名称：                    </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采购文件获取日期：                   </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三、质疑事项具体内容</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质疑事项1：              </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事实依据：               </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法律依据：          </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质疑事项2</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四、与质疑事项相关的质疑请求</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请求：                </w:t>
      </w:r>
    </w:p>
    <w:p>
      <w:pPr>
        <w:widowControl/>
        <w:spacing w:line="360" w:lineRule="auto"/>
        <w:jc w:val="left"/>
        <w:rPr>
          <w:rFonts w:ascii="宋体" w:hAnsi="宋体"/>
          <w:spacing w:val="6"/>
          <w:sz w:val="24"/>
        </w:rPr>
      </w:pPr>
      <w:r>
        <w:rPr>
          <w:rFonts w:hint="eastAsia" w:ascii="宋体" w:hAnsi="宋体"/>
          <w:spacing w:val="6"/>
          <w:sz w:val="24"/>
        </w:rPr>
        <w:t>签字(签章)：                   </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公章：日期：  </w:t>
      </w:r>
    </w:p>
    <w:p>
      <w:pPr>
        <w:pStyle w:val="2"/>
        <w:rPr>
          <w:rFonts w:hint="eastAsia"/>
          <w:lang w:eastAsia="zh-CN"/>
        </w:rPr>
      </w:pPr>
    </w:p>
    <w:p>
      <w:pPr>
        <w:pStyle w:val="2"/>
        <w:rPr>
          <w:rFonts w:hint="eastAsia"/>
          <w:lang w:eastAsia="zh-CN"/>
        </w:rPr>
        <w:sectPr>
          <w:footerReference r:id="rId19" w:type="default"/>
          <w:pgSz w:w="11906" w:h="16838"/>
          <w:pgMar w:top="1440" w:right="1304" w:bottom="1440" w:left="1304" w:header="851" w:footer="992" w:gutter="0"/>
          <w:cols w:space="0" w:num="1"/>
          <w:docGrid w:type="lines" w:linePitch="325" w:charSpace="0"/>
        </w:sectPr>
      </w:pP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质疑函制作说明：</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1.供应商提出质疑时，应提交质疑函和必要的证明材料。</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3.质疑供应商若对项目的进行质疑，质疑函中应列明具体项目编号。</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4.质疑函的质疑事项应具体、明确，并有必要的事实依据和法律依据。</w:t>
      </w:r>
    </w:p>
    <w:p>
      <w:pPr>
        <w:widowControl/>
        <w:spacing w:line="360" w:lineRule="auto"/>
        <w:jc w:val="left"/>
        <w:rPr>
          <w:rFonts w:hint="eastAsia" w:ascii="宋体" w:hAnsi="宋体" w:eastAsiaTheme="minorEastAsia"/>
          <w:spacing w:val="6"/>
          <w:sz w:val="24"/>
          <w:lang w:eastAsia="zh-CN"/>
        </w:rPr>
      </w:pPr>
      <w:r>
        <w:rPr>
          <w:rFonts w:hint="eastAsia" w:ascii="宋体" w:hAnsi="宋体"/>
          <w:spacing w:val="6"/>
          <w:sz w:val="24"/>
        </w:rPr>
        <w:t>5.质疑函的质疑请求应与质疑事项相关。</w:t>
      </w:r>
    </w:p>
    <w:p>
      <w:pPr>
        <w:widowControl/>
        <w:spacing w:line="360" w:lineRule="auto"/>
        <w:jc w:val="left"/>
        <w:rPr>
          <w:rFonts w:ascii="宋体" w:hAnsi="宋体"/>
          <w:color w:val="000000"/>
          <w:sz w:val="24"/>
        </w:rPr>
      </w:pPr>
      <w:r>
        <w:rPr>
          <w:rFonts w:hint="eastAsia" w:ascii="宋体" w:hAnsi="宋体"/>
          <w:spacing w:val="6"/>
          <w:sz w:val="24"/>
        </w:rPr>
        <w:t>6.质疑供应商为自然人的，质疑函应由本人签字；质疑供应商为法人或者其他组织的，质疑函应由法定代表人、主要负责人，或者其授权代表签字或者盖章，并加盖公章。</w:t>
      </w:r>
    </w:p>
    <w:p>
      <w:pPr>
        <w:spacing w:line="588" w:lineRule="exact"/>
        <w:ind w:firstLine="504" w:firstLineChars="200"/>
        <w:rPr>
          <w:rFonts w:ascii="宋体" w:hAnsi="宋体"/>
          <w:spacing w:val="6"/>
          <w:sz w:val="24"/>
        </w:rPr>
      </w:pPr>
    </w:p>
    <w:p>
      <w:pPr>
        <w:pStyle w:val="4"/>
        <w:adjustRightInd w:val="0"/>
        <w:spacing w:line="416" w:lineRule="atLeast"/>
        <w:textAlignment w:val="baseline"/>
        <w:rPr>
          <w:rFonts w:ascii="仿宋_GB2312" w:hAnsi="仿宋_GB2312" w:eastAsia="仿宋_GB2312" w:cs="仿宋_GB2312"/>
        </w:rPr>
        <w:sectPr>
          <w:pgSz w:w="11906" w:h="16838"/>
          <w:pgMar w:top="1440" w:right="1304" w:bottom="1440" w:left="1304" w:header="851" w:footer="992" w:gutter="0"/>
          <w:cols w:space="0" w:num="1"/>
          <w:docGrid w:type="lines" w:linePitch="325" w:charSpace="0"/>
        </w:sectPr>
      </w:pPr>
    </w:p>
    <w:p>
      <w:pPr>
        <w:pStyle w:val="4"/>
        <w:adjustRightInd w:val="0"/>
        <w:spacing w:line="416" w:lineRule="atLeast"/>
        <w:textAlignment w:val="baseline"/>
        <w:rPr>
          <w:rFonts w:ascii="宋体" w:hAnsi="宋体" w:cs="宋体"/>
        </w:rPr>
      </w:pPr>
      <w:bookmarkStart w:id="376" w:name="_Toc14095"/>
      <w:bookmarkStart w:id="377" w:name="_Toc229"/>
      <w:r>
        <w:rPr>
          <w:rFonts w:hint="eastAsia" w:ascii="宋体" w:hAnsi="宋体" w:cs="宋体"/>
        </w:rPr>
        <w:t>附件七：保证金退还账户信息确认表</w:t>
      </w:r>
      <w:bookmarkEnd w:id="376"/>
      <w:bookmarkEnd w:id="377"/>
    </w:p>
    <w:p/>
    <w:p>
      <w:pPr>
        <w:rPr>
          <w:sz w:val="28"/>
          <w:szCs w:val="28"/>
        </w:rPr>
      </w:pPr>
      <w:r>
        <w:rPr>
          <w:rFonts w:hint="eastAsia"/>
          <w:sz w:val="28"/>
          <w:szCs w:val="28"/>
        </w:rPr>
        <w:t>项目名称：</w:t>
      </w:r>
    </w:p>
    <w:p>
      <w:pPr>
        <w:rPr>
          <w:rFonts w:hint="eastAsia"/>
          <w:sz w:val="28"/>
          <w:szCs w:val="28"/>
        </w:rPr>
      </w:pPr>
      <w:r>
        <w:rPr>
          <w:rFonts w:hint="eastAsia"/>
          <w:sz w:val="28"/>
          <w:szCs w:val="28"/>
        </w:rPr>
        <w:t>项目编号：</w:t>
      </w:r>
    </w:p>
    <w:p>
      <w:pPr>
        <w:pStyle w:val="2"/>
        <w:rPr>
          <w:rFonts w:hint="eastAsia" w:eastAsiaTheme="minorEastAsia"/>
          <w:lang w:eastAsia="zh-CN"/>
        </w:rPr>
      </w:pPr>
      <w:r>
        <w:rPr>
          <w:rFonts w:hint="eastAsia"/>
          <w:sz w:val="28"/>
          <w:szCs w:val="28"/>
          <w:lang w:eastAsia="zh-CN"/>
        </w:rPr>
        <w:t>标</w:t>
      </w:r>
      <w:r>
        <w:rPr>
          <w:rFonts w:hint="eastAsia"/>
          <w:sz w:val="28"/>
          <w:szCs w:val="28"/>
          <w:lang w:val="en-US" w:eastAsia="zh-CN"/>
        </w:rPr>
        <w:t xml:space="preserve"> </w:t>
      </w:r>
      <w:r>
        <w:rPr>
          <w:rFonts w:hint="eastAsia"/>
          <w:sz w:val="28"/>
          <w:szCs w:val="28"/>
          <w:lang w:eastAsia="zh-CN"/>
        </w:rPr>
        <w:t>段</w:t>
      </w:r>
      <w:r>
        <w:rPr>
          <w:rFonts w:hint="eastAsia"/>
          <w:sz w:val="28"/>
          <w:szCs w:val="28"/>
          <w:lang w:val="en-US" w:eastAsia="zh-CN"/>
        </w:rPr>
        <w:t xml:space="preserve"> </w:t>
      </w:r>
      <w:r>
        <w:rPr>
          <w:rFonts w:hint="eastAsia"/>
          <w:sz w:val="28"/>
          <w:szCs w:val="28"/>
          <w:lang w:eastAsia="zh-CN"/>
        </w:rPr>
        <w:t>号：</w:t>
      </w:r>
    </w:p>
    <w:p/>
    <w:tbl>
      <w:tblPr>
        <w:tblStyle w:val="19"/>
        <w:tblW w:w="86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hAnsi="宋体"/>
                <w:sz w:val="24"/>
              </w:rPr>
            </w:pPr>
            <w:r>
              <w:rPr>
                <w:rFonts w:hint="eastAsia" w:ascii="宋体" w:hAnsi="宋体"/>
                <w:sz w:val="24"/>
              </w:rPr>
              <w:t>应退投标保证金</w:t>
            </w:r>
          </w:p>
        </w:tc>
        <w:tc>
          <w:tcPr>
            <w:tcW w:w="6372" w:type="dxa"/>
            <w:gridSpan w:val="2"/>
          </w:tcPr>
          <w:p>
            <w:pPr>
              <w:rPr>
                <w:rFonts w:ascii="宋体" w:hAnsi="宋体"/>
                <w:sz w:val="24"/>
              </w:rPr>
            </w:pPr>
            <w:r>
              <w:rPr>
                <w:rFonts w:hint="eastAsia" w:ascii="宋体" w:hAnsi="宋体"/>
                <w:sz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jc w:val="center"/>
              <w:rPr>
                <w:rFonts w:ascii="宋体" w:hAnsi="宋体"/>
                <w:sz w:val="24"/>
              </w:rPr>
            </w:pPr>
          </w:p>
        </w:tc>
        <w:tc>
          <w:tcPr>
            <w:tcW w:w="6372" w:type="dxa"/>
            <w:gridSpan w:val="2"/>
          </w:tcPr>
          <w:p>
            <w:pPr>
              <w:rPr>
                <w:rFonts w:ascii="宋体" w:hAnsi="宋体"/>
                <w:sz w:val="24"/>
              </w:rPr>
            </w:pPr>
            <w:r>
              <w:rPr>
                <w:rFonts w:hint="eastAsia" w:ascii="宋体" w:hAnsi="宋体"/>
                <w:sz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jc w:val="center"/>
              <w:rPr>
                <w:rFonts w:ascii="宋体" w:hAnsi="宋体"/>
                <w:sz w:val="24"/>
              </w:rPr>
            </w:pPr>
            <w:r>
              <w:rPr>
                <w:rFonts w:hint="eastAsia" w:ascii="宋体" w:hAnsi="宋体"/>
                <w:sz w:val="24"/>
              </w:rPr>
              <w:t>收款单位（盖章）</w:t>
            </w:r>
          </w:p>
        </w:tc>
        <w:tc>
          <w:tcPr>
            <w:tcW w:w="2370" w:type="dxa"/>
            <w:vAlign w:val="center"/>
          </w:tcPr>
          <w:p>
            <w:pPr>
              <w:jc w:val="center"/>
              <w:rPr>
                <w:rFonts w:ascii="宋体" w:hAnsi="宋体"/>
                <w:sz w:val="24"/>
              </w:rPr>
            </w:pPr>
            <w:r>
              <w:rPr>
                <w:rFonts w:hint="eastAsia" w:ascii="宋体" w:hAnsi="宋体"/>
                <w:sz w:val="24"/>
              </w:rPr>
              <w:t>单  位 名 称</w:t>
            </w:r>
          </w:p>
        </w:tc>
        <w:tc>
          <w:tcPr>
            <w:tcW w:w="4002" w:type="dxa"/>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宋体" w:hAnsi="宋体"/>
                <w:sz w:val="24"/>
              </w:rPr>
            </w:pPr>
          </w:p>
        </w:tc>
        <w:tc>
          <w:tcPr>
            <w:tcW w:w="2370" w:type="dxa"/>
            <w:vAlign w:val="center"/>
          </w:tcPr>
          <w:p>
            <w:pPr>
              <w:jc w:val="center"/>
              <w:rPr>
                <w:rFonts w:ascii="宋体" w:hAnsi="宋体"/>
                <w:sz w:val="24"/>
              </w:rPr>
            </w:pPr>
            <w:r>
              <w:rPr>
                <w:rFonts w:hint="eastAsia" w:ascii="宋体" w:hAnsi="宋体"/>
                <w:sz w:val="24"/>
              </w:rPr>
              <w:t>开   户   行</w:t>
            </w:r>
          </w:p>
        </w:tc>
        <w:tc>
          <w:tcPr>
            <w:tcW w:w="4002" w:type="dxa"/>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宋体" w:hAnsi="宋体"/>
                <w:sz w:val="24"/>
              </w:rPr>
            </w:pPr>
          </w:p>
        </w:tc>
        <w:tc>
          <w:tcPr>
            <w:tcW w:w="2370" w:type="dxa"/>
            <w:vAlign w:val="center"/>
          </w:tcPr>
          <w:p>
            <w:pPr>
              <w:jc w:val="center"/>
              <w:rPr>
                <w:rFonts w:ascii="宋体" w:hAnsi="宋体"/>
                <w:sz w:val="24"/>
              </w:rPr>
            </w:pPr>
            <w:r>
              <w:rPr>
                <w:rFonts w:hint="eastAsia" w:ascii="宋体" w:hAnsi="宋体"/>
                <w:sz w:val="24"/>
              </w:rPr>
              <w:t>账        号</w:t>
            </w:r>
          </w:p>
        </w:tc>
        <w:tc>
          <w:tcPr>
            <w:tcW w:w="4002" w:type="dxa"/>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宋体" w:hAnsi="宋体"/>
                <w:sz w:val="24"/>
              </w:rPr>
            </w:pPr>
          </w:p>
        </w:tc>
        <w:tc>
          <w:tcPr>
            <w:tcW w:w="2370" w:type="dxa"/>
            <w:vAlign w:val="center"/>
          </w:tcPr>
          <w:p>
            <w:pPr>
              <w:jc w:val="center"/>
              <w:rPr>
                <w:rFonts w:ascii="宋体" w:hAnsi="宋体"/>
                <w:sz w:val="24"/>
              </w:rPr>
            </w:pPr>
            <w:r>
              <w:rPr>
                <w:rFonts w:hint="eastAsia" w:ascii="宋体" w:hAnsi="宋体"/>
                <w:sz w:val="24"/>
              </w:rPr>
              <w:t>联系人及电话</w:t>
            </w:r>
          </w:p>
        </w:tc>
        <w:tc>
          <w:tcPr>
            <w:tcW w:w="4002" w:type="dxa"/>
          </w:tcPr>
          <w:p>
            <w:pPr>
              <w:rPr>
                <w:rFonts w:ascii="宋体" w:hAnsi="宋体"/>
                <w:sz w:val="24"/>
              </w:rPr>
            </w:pPr>
          </w:p>
        </w:tc>
      </w:tr>
    </w:tbl>
    <w:p>
      <w:pPr>
        <w:keepNext/>
        <w:keepLines/>
        <w:adjustRightInd w:val="0"/>
        <w:spacing w:line="416" w:lineRule="atLeast"/>
        <w:textAlignment w:val="baseline"/>
        <w:rPr>
          <w:rFonts w:ascii="宋体" w:hAnsi="宋体"/>
          <w:b/>
          <w:sz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可在开标当天将保证金退还账户信息确认表与投标保证金汇款凭证复印件加盖公章一并交给工作人员，当天未提交保证金退还账户信息确认表与投标保证金汇款凭证复印件加盖公章的供应商，在开标结束后自行找财务办理保证金退还手续。</w:t>
      </w:r>
    </w:p>
    <w:p>
      <w:pPr>
        <w:jc w:val="left"/>
        <w:rPr>
          <w:rFonts w:ascii="宋体" w:hAnsi="宋体" w:cs="宋体"/>
          <w:b/>
          <w:bCs/>
          <w:spacing w:val="48"/>
          <w:sz w:val="144"/>
          <w:szCs w:val="144"/>
        </w:rPr>
      </w:pPr>
      <w:r>
        <w:rPr>
          <w:rFonts w:hint="eastAsia" w:ascii="宋体" w:hAnsi="宋体" w:cs="宋体"/>
          <w:b/>
          <w:bCs/>
          <w:sz w:val="32"/>
          <w:szCs w:val="32"/>
        </w:rPr>
        <w:t>此表无需做在投标文件中。</w:t>
      </w:r>
    </w:p>
    <w:p>
      <w:pPr>
        <w:jc w:val="left"/>
        <w:rPr>
          <w:rFonts w:ascii="宋体" w:hAnsi="宋体" w:cs="宋体"/>
          <w:b/>
          <w:spacing w:val="48"/>
          <w:sz w:val="72"/>
          <w:szCs w:val="72"/>
        </w:rPr>
      </w:pPr>
    </w:p>
    <w:p>
      <w:pPr>
        <w:jc w:val="left"/>
        <w:rPr>
          <w:rFonts w:ascii="宋体" w:hAnsi="宋体" w:cs="宋体"/>
          <w:b/>
          <w:spacing w:val="48"/>
          <w:sz w:val="72"/>
          <w:szCs w:val="72"/>
        </w:rPr>
      </w:pPr>
    </w:p>
    <w:p>
      <w:pPr>
        <w:jc w:val="left"/>
        <w:rPr>
          <w:rFonts w:ascii="宋体" w:hAnsi="宋体" w:cs="宋体"/>
          <w:b/>
          <w:spacing w:val="48"/>
          <w:sz w:val="72"/>
          <w:szCs w:val="72"/>
        </w:rPr>
        <w:sectPr>
          <w:pgSz w:w="11906" w:h="16838"/>
          <w:pgMar w:top="1440" w:right="1304" w:bottom="1440" w:left="1304" w:header="851" w:footer="992" w:gutter="0"/>
          <w:cols w:space="0" w:num="1"/>
          <w:docGrid w:type="lines" w:linePitch="325" w:charSpace="0"/>
        </w:sectPr>
      </w:pPr>
    </w:p>
    <w:p>
      <w:pPr>
        <w:jc w:val="left"/>
        <w:rPr>
          <w:rFonts w:ascii="华文隶书" w:hAnsi="华文隶书" w:eastAsia="华文隶书" w:cs="华文隶书"/>
          <w:sz w:val="72"/>
          <w:szCs w:val="72"/>
        </w:rPr>
      </w:pPr>
      <w:r>
        <w:rPr>
          <w:rFonts w:hint="eastAsia" w:ascii="华文隶书" w:hAnsi="华文隶书" w:eastAsia="华文隶书" w:cs="华文隶书"/>
          <w:b/>
          <w:spacing w:val="48"/>
          <w:sz w:val="72"/>
          <w:szCs w:val="72"/>
        </w:rPr>
        <w:t>公平</w:t>
      </w:r>
    </w:p>
    <w:p>
      <w:pPr>
        <w:jc w:val="left"/>
        <w:rPr>
          <w:rFonts w:ascii="华文隶书" w:hAnsi="华文隶书" w:eastAsia="华文隶书" w:cs="华文隶书"/>
          <w:sz w:val="72"/>
          <w:szCs w:val="72"/>
        </w:rPr>
      </w:pPr>
    </w:p>
    <w:p>
      <w:pPr>
        <w:jc w:val="left"/>
        <w:rPr>
          <w:rFonts w:ascii="华文隶书" w:hAnsi="华文隶书" w:eastAsia="华文隶书" w:cs="华文隶书"/>
          <w:sz w:val="72"/>
          <w:szCs w:val="72"/>
        </w:rPr>
      </w:pPr>
    </w:p>
    <w:p>
      <w:pPr>
        <w:jc w:val="center"/>
        <w:rPr>
          <w:rFonts w:ascii="华文隶书" w:hAnsi="华文隶书" w:eastAsia="华文隶书" w:cs="华文隶书"/>
          <w:b/>
          <w:spacing w:val="48"/>
          <w:sz w:val="72"/>
          <w:szCs w:val="72"/>
        </w:rPr>
      </w:pPr>
      <w:r>
        <w:rPr>
          <w:rFonts w:hint="eastAsia" w:ascii="华文隶书" w:hAnsi="华文隶书" w:eastAsia="华文隶书" w:cs="华文隶书"/>
          <w:b/>
          <w:spacing w:val="48"/>
          <w:sz w:val="72"/>
          <w:szCs w:val="72"/>
        </w:rPr>
        <w:t>公正</w:t>
      </w:r>
    </w:p>
    <w:p>
      <w:pPr>
        <w:jc w:val="left"/>
        <w:rPr>
          <w:rFonts w:ascii="华文隶书" w:hAnsi="华文隶书" w:eastAsia="华文隶书" w:cs="华文隶书"/>
          <w:b/>
          <w:spacing w:val="48"/>
          <w:sz w:val="72"/>
          <w:szCs w:val="72"/>
        </w:rPr>
      </w:pPr>
    </w:p>
    <w:p>
      <w:pPr>
        <w:jc w:val="left"/>
        <w:rPr>
          <w:rFonts w:ascii="华文隶书" w:hAnsi="华文隶书" w:eastAsia="华文隶书" w:cs="华文隶书"/>
          <w:b/>
          <w:spacing w:val="48"/>
          <w:sz w:val="72"/>
          <w:szCs w:val="72"/>
        </w:rPr>
      </w:pPr>
    </w:p>
    <w:p>
      <w:pPr>
        <w:jc w:val="right"/>
        <w:rPr>
          <w:rFonts w:ascii="华文隶书" w:hAnsi="华文隶书" w:eastAsia="华文隶书" w:cs="华文隶书"/>
          <w:b/>
          <w:spacing w:val="48"/>
          <w:sz w:val="72"/>
          <w:szCs w:val="72"/>
        </w:rPr>
      </w:pPr>
      <w:r>
        <w:rPr>
          <w:rFonts w:hint="eastAsia" w:ascii="华文隶书" w:hAnsi="华文隶书" w:eastAsia="华文隶书" w:cs="华文隶书"/>
          <w:b/>
          <w:spacing w:val="48"/>
          <w:sz w:val="72"/>
          <w:szCs w:val="72"/>
        </w:rPr>
        <w:t>公开</w:t>
      </w:r>
    </w:p>
    <w:p>
      <w:pPr>
        <w:pStyle w:val="2"/>
        <w:rPr>
          <w:rFonts w:ascii="华文隶书" w:hAnsi="华文隶书" w:eastAsia="华文隶书" w:cs="华文隶书"/>
          <w:b/>
          <w:spacing w:val="48"/>
          <w:sz w:val="72"/>
          <w:szCs w:val="72"/>
        </w:rPr>
      </w:pPr>
    </w:p>
    <w:p/>
    <w:p>
      <w:pPr>
        <w:ind w:firstLine="1063" w:firstLineChars="353"/>
        <w:rPr>
          <w:rFonts w:ascii="宋体" w:hAnsi="宋体" w:cs="宋体"/>
          <w:b/>
          <w:sz w:val="30"/>
          <w:szCs w:val="30"/>
        </w:rPr>
      </w:pPr>
      <w:r>
        <w:rPr>
          <w:rFonts w:hint="eastAsia" w:ascii="宋体" w:hAnsi="宋体" w:cs="宋体"/>
          <w:b/>
          <w:sz w:val="30"/>
          <w:szCs w:val="30"/>
        </w:rPr>
        <w:t>企</w:t>
      </w:r>
      <w:r>
        <w:rPr>
          <w:rFonts w:ascii="宋体" w:hAnsi="宋体" w:cs="宋体"/>
          <w:b/>
          <w:sz w:val="30"/>
          <w:szCs w:val="30"/>
        </w:rPr>
        <w:t>业名称</w:t>
      </w:r>
      <w:r>
        <w:rPr>
          <w:rFonts w:hint="eastAsia" w:ascii="宋体" w:hAnsi="宋体" w:cs="宋体"/>
          <w:b/>
          <w:sz w:val="30"/>
          <w:szCs w:val="30"/>
        </w:rPr>
        <w:t>：陕西万泽招标有限公司</w:t>
      </w:r>
    </w:p>
    <w:p>
      <w:pPr>
        <w:ind w:firstLine="1063" w:firstLineChars="353"/>
        <w:rPr>
          <w:rFonts w:ascii="宋体" w:hAnsi="宋体" w:cs="宋体"/>
          <w:b/>
          <w:sz w:val="30"/>
          <w:szCs w:val="30"/>
        </w:rPr>
      </w:pPr>
      <w:r>
        <w:rPr>
          <w:rFonts w:hint="eastAsia" w:ascii="宋体" w:hAnsi="宋体" w:cs="宋体"/>
          <w:b/>
          <w:sz w:val="30"/>
          <w:szCs w:val="30"/>
        </w:rPr>
        <w:t>地    址：西安市西</w:t>
      </w:r>
      <w:r>
        <w:rPr>
          <w:rFonts w:ascii="宋体" w:hAnsi="宋体" w:cs="宋体"/>
          <w:b/>
          <w:sz w:val="30"/>
          <w:szCs w:val="30"/>
        </w:rPr>
        <w:t>关</w:t>
      </w:r>
      <w:r>
        <w:rPr>
          <w:rFonts w:hint="eastAsia" w:ascii="宋体" w:hAnsi="宋体" w:cs="宋体"/>
          <w:b/>
          <w:sz w:val="30"/>
          <w:szCs w:val="30"/>
        </w:rPr>
        <w:t>正街英</w:t>
      </w:r>
      <w:r>
        <w:rPr>
          <w:rFonts w:ascii="宋体" w:hAnsi="宋体" w:cs="宋体"/>
          <w:b/>
          <w:sz w:val="30"/>
          <w:szCs w:val="30"/>
        </w:rPr>
        <w:t>达</w:t>
      </w:r>
      <w:r>
        <w:rPr>
          <w:rFonts w:hint="eastAsia" w:ascii="宋体" w:hAnsi="宋体" w:cs="宋体"/>
          <w:b/>
          <w:sz w:val="30"/>
          <w:szCs w:val="30"/>
        </w:rPr>
        <w:t>大</w:t>
      </w:r>
      <w:r>
        <w:rPr>
          <w:rFonts w:ascii="宋体" w:hAnsi="宋体" w:cs="宋体"/>
          <w:b/>
          <w:sz w:val="30"/>
          <w:szCs w:val="30"/>
        </w:rPr>
        <w:t>厦</w:t>
      </w:r>
      <w:r>
        <w:rPr>
          <w:rFonts w:hint="eastAsia" w:ascii="宋体" w:hAnsi="宋体" w:cs="宋体"/>
          <w:b/>
          <w:sz w:val="30"/>
          <w:szCs w:val="30"/>
        </w:rPr>
        <w:t>1507室</w:t>
      </w:r>
    </w:p>
    <w:p>
      <w:pPr>
        <w:ind w:firstLine="1063" w:firstLineChars="353"/>
        <w:rPr>
          <w:rFonts w:ascii="宋体" w:hAnsi="宋体" w:cs="宋体"/>
          <w:b/>
          <w:sz w:val="30"/>
          <w:szCs w:val="30"/>
        </w:rPr>
      </w:pPr>
      <w:r>
        <w:rPr>
          <w:rFonts w:ascii="宋体" w:hAnsi="宋体" w:cs="宋体"/>
          <w:b/>
          <w:sz w:val="30"/>
          <w:szCs w:val="30"/>
        </w:rPr>
        <w:t>邮</w:t>
      </w:r>
      <w:r>
        <w:rPr>
          <w:rFonts w:hint="eastAsia" w:ascii="宋体" w:hAnsi="宋体" w:cs="宋体"/>
          <w:b/>
          <w:sz w:val="30"/>
          <w:szCs w:val="30"/>
        </w:rPr>
        <w:t>政</w:t>
      </w:r>
      <w:r>
        <w:rPr>
          <w:rFonts w:ascii="宋体" w:hAnsi="宋体" w:cs="宋体"/>
          <w:b/>
          <w:sz w:val="30"/>
          <w:szCs w:val="30"/>
        </w:rPr>
        <w:t>编码</w:t>
      </w:r>
      <w:r>
        <w:rPr>
          <w:rFonts w:hint="eastAsia" w:ascii="宋体" w:hAnsi="宋体" w:cs="宋体"/>
          <w:b/>
          <w:sz w:val="30"/>
          <w:szCs w:val="30"/>
        </w:rPr>
        <w:t>：</w:t>
      </w:r>
      <w:r>
        <w:rPr>
          <w:rFonts w:ascii="宋体" w:hAnsi="宋体" w:cs="宋体"/>
          <w:b/>
          <w:sz w:val="30"/>
          <w:szCs w:val="30"/>
        </w:rPr>
        <w:t>710082</w:t>
      </w:r>
    </w:p>
    <w:p>
      <w:pPr>
        <w:ind w:firstLine="1060"/>
        <w:rPr>
          <w:rFonts w:ascii="宋体" w:hAnsi="宋体" w:cs="宋体"/>
          <w:b/>
          <w:sz w:val="30"/>
          <w:szCs w:val="30"/>
        </w:rPr>
      </w:pPr>
      <w:r>
        <w:rPr>
          <w:rFonts w:ascii="宋体" w:hAnsi="宋体" w:cs="宋体"/>
          <w:b/>
          <w:sz w:val="30"/>
          <w:szCs w:val="30"/>
        </w:rPr>
        <w:t>电    话</w:t>
      </w:r>
      <w:r>
        <w:rPr>
          <w:rFonts w:hint="eastAsia" w:ascii="宋体" w:hAnsi="宋体" w:cs="宋体"/>
          <w:b/>
          <w:sz w:val="30"/>
          <w:szCs w:val="30"/>
        </w:rPr>
        <w:t>：</w:t>
      </w:r>
      <w:r>
        <w:rPr>
          <w:rFonts w:ascii="宋体" w:hAnsi="宋体" w:cs="宋体"/>
          <w:b/>
          <w:sz w:val="30"/>
          <w:szCs w:val="30"/>
        </w:rPr>
        <w:t>029-88319689</w:t>
      </w:r>
    </w:p>
    <w:p>
      <w:pPr>
        <w:ind w:firstLine="1060"/>
      </w:pPr>
      <w:r>
        <w:rPr>
          <w:rFonts w:ascii="宋体" w:hAnsi="宋体" w:cs="宋体"/>
          <w:b/>
          <w:sz w:val="30"/>
          <w:szCs w:val="30"/>
        </w:rPr>
        <w:t xml:space="preserve">传    </w:t>
      </w:r>
      <w:r>
        <w:rPr>
          <w:rFonts w:hint="eastAsia" w:ascii="宋体" w:hAnsi="宋体" w:cs="宋体"/>
          <w:b/>
          <w:sz w:val="30"/>
          <w:szCs w:val="30"/>
        </w:rPr>
        <w:t>真：</w:t>
      </w:r>
      <w:r>
        <w:rPr>
          <w:rFonts w:ascii="宋体" w:hAnsi="宋体" w:cs="宋体"/>
          <w:b/>
          <w:sz w:val="30"/>
          <w:szCs w:val="30"/>
        </w:rPr>
        <w:t>029-88629689</w:t>
      </w:r>
      <w:bookmarkEnd w:id="0"/>
      <w:bookmarkEnd w:id="12"/>
    </w:p>
    <w:sectPr>
      <w:headerReference r:id="rId20" w:type="default"/>
      <w:footerReference r:id="rId21" w:type="default"/>
      <w:pgSz w:w="11906" w:h="16838"/>
      <w:pgMar w:top="1440" w:right="1304" w:bottom="1440" w:left="1304" w:header="851" w:footer="992" w:gutter="0"/>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default"/>
    <w:sig w:usb0="E00002FF" w:usb1="42002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cs="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第</w:t>
                          </w:r>
                          <w:r>
                            <w:fldChar w:fldCharType="begin"/>
                          </w:r>
                          <w:r>
                            <w:instrText xml:space="preserve"> PAGE  \* MERGEFORMAT </w:instrText>
                          </w:r>
                          <w:r>
                            <w:fldChar w:fldCharType="separate"/>
                          </w:r>
                          <w:r>
                            <w:t>38</w:t>
                          </w:r>
                          <w:r>
                            <w:fldChar w:fldCharType="end"/>
                          </w:r>
                          <w:r>
                            <w:rPr>
                              <w:rFonts w:hint="eastAsia"/>
                            </w:rPr>
                            <w:t>页共</w:t>
                          </w:r>
                          <w:r>
                            <w:fldChar w:fldCharType="begin"/>
                          </w:r>
                          <w:r>
                            <w:instrText xml:space="preserve"> NUMPAGES  \* MERGEFORMAT </w:instrText>
                          </w:r>
                          <w:r>
                            <w:fldChar w:fldCharType="separate"/>
                          </w:r>
                          <w:r>
                            <w:t>83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pPr>
                      <w:pStyle w:val="12"/>
                    </w:pPr>
                    <w:r>
                      <w:rPr>
                        <w:rFonts w:hint="eastAsia"/>
                      </w:rPr>
                      <w:t>第</w:t>
                    </w:r>
                    <w:r>
                      <w:fldChar w:fldCharType="begin"/>
                    </w:r>
                    <w:r>
                      <w:instrText xml:space="preserve"> PAGE  \* MERGEFORMAT </w:instrText>
                    </w:r>
                    <w:r>
                      <w:fldChar w:fldCharType="separate"/>
                    </w:r>
                    <w:r>
                      <w:t>38</w:t>
                    </w:r>
                    <w:r>
                      <w:fldChar w:fldCharType="end"/>
                    </w:r>
                    <w:r>
                      <w:rPr>
                        <w:rFonts w:hint="eastAsia"/>
                      </w:rPr>
                      <w:t>页共</w:t>
                    </w:r>
                    <w:r>
                      <w:fldChar w:fldCharType="begin"/>
                    </w:r>
                    <w:r>
                      <w:instrText xml:space="preserve"> NUMPAGES  \* MERGEFORMAT </w:instrText>
                    </w:r>
                    <w:r>
                      <w:fldChar w:fldCharType="separate"/>
                    </w:r>
                    <w:r>
                      <w:t>83</w:t>
                    </w:r>
                    <w:r>
                      <w:fldChar w:fldCharType="end"/>
                    </w:r>
                    <w:r>
                      <w:rPr>
                        <w:rFonts w:hint="eastAsia"/>
                      </w:rPr>
                      <w:t>页</w:t>
                    </w:r>
                  </w:p>
                </w:txbxContent>
              </v:textbox>
            </v:shape>
          </w:pict>
        </mc:Fallback>
      </mc:AlternateContent>
    </w:r>
    <w:r>
      <w:rPr>
        <w:rFonts w:hint="eastAsia" w:ascii="宋体" w:hAnsi="宋体" w:cs="宋体"/>
      </w:rPr>
      <w:t>陕西万泽招标有限公司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0"/>
        <w:tab w:val="right" w:pos="8420"/>
        <w:tab w:val="clear" w:pos="4153"/>
      </w:tabs>
      <w:rPr>
        <w:rFonts w:ascii="宋体" w:hAnsi="宋体"/>
      </w:rP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第</w:t>
                          </w:r>
                          <w:r>
                            <w:fldChar w:fldCharType="begin"/>
                          </w:r>
                          <w:r>
                            <w:instrText xml:space="preserve"> PAGE  \* MERGEFORMAT </w:instrText>
                          </w:r>
                          <w:r>
                            <w:fldChar w:fldCharType="separate"/>
                          </w:r>
                          <w:r>
                            <w:t>77</w:t>
                          </w:r>
                          <w:r>
                            <w:fldChar w:fldCharType="end"/>
                          </w:r>
                          <w:r>
                            <w:rPr>
                              <w:rFonts w:hint="eastAsia"/>
                            </w:rPr>
                            <w:t>页共</w:t>
                          </w:r>
                          <w:r>
                            <w:fldChar w:fldCharType="begin"/>
                          </w:r>
                          <w:r>
                            <w:instrText xml:space="preserve"> NUMPAGES  \* MERGEFORMAT </w:instrText>
                          </w:r>
                          <w:r>
                            <w:fldChar w:fldCharType="separate"/>
                          </w:r>
                          <w:r>
                            <w:t>77</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ScF0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WScF05AgAAcQQAAA4AAAAAAAAAAQAgAAAAHwEAAGRycy9lMm9Eb2Mu&#10;eG1sUEsFBgAAAAAGAAYAWQEAAMoFAAAAAA==&#10;">
              <v:fill on="f" focussize="0,0"/>
              <v:stroke on="f" weight="0.5pt"/>
              <v:imagedata o:title=""/>
              <o:lock v:ext="edit" aspectratio="f"/>
              <v:textbox inset="0mm,0mm,0mm,0mm" style="mso-fit-shape-to-text:t;">
                <w:txbxContent>
                  <w:p>
                    <w:pPr>
                      <w:pStyle w:val="12"/>
                    </w:pPr>
                    <w:r>
                      <w:rPr>
                        <w:rFonts w:hint="eastAsia"/>
                      </w:rPr>
                      <w:t>第</w:t>
                    </w:r>
                    <w:r>
                      <w:fldChar w:fldCharType="begin"/>
                    </w:r>
                    <w:r>
                      <w:instrText xml:space="preserve"> PAGE  \* MERGEFORMAT </w:instrText>
                    </w:r>
                    <w:r>
                      <w:fldChar w:fldCharType="separate"/>
                    </w:r>
                    <w:r>
                      <w:t>77</w:t>
                    </w:r>
                    <w:r>
                      <w:fldChar w:fldCharType="end"/>
                    </w:r>
                    <w:r>
                      <w:rPr>
                        <w:rFonts w:hint="eastAsia"/>
                      </w:rPr>
                      <w:t>页共</w:t>
                    </w:r>
                    <w:r>
                      <w:fldChar w:fldCharType="begin"/>
                    </w:r>
                    <w:r>
                      <w:instrText xml:space="preserve"> NUMPAGES  \* MERGEFORMAT </w:instrText>
                    </w:r>
                    <w:r>
                      <w:fldChar w:fldCharType="separate"/>
                    </w:r>
                    <w:r>
                      <w:t>77</w:t>
                    </w:r>
                    <w:r>
                      <w:fldChar w:fldCharType="end"/>
                    </w:r>
                    <w:r>
                      <w:rPr>
                        <w:rFonts w:hint="eastAsia"/>
                      </w:rPr>
                      <w:t>页</w:t>
                    </w:r>
                  </w:p>
                </w:txbxContent>
              </v:textbox>
            </v:shape>
          </w:pict>
        </mc:Fallback>
      </mc:AlternateContent>
    </w:r>
    <w:r>
      <w:rPr>
        <w:rFonts w:hint="eastAsia" w:ascii="宋体" w:hAnsi="宋体"/>
      </w:rPr>
      <w:tab/>
    </w:r>
    <w:r>
      <w:rPr>
        <w:rFonts w:hint="eastAsia" w:ascii="宋体" w:hAnsi="宋体"/>
      </w:rPr>
      <w:tab/>
    </w:r>
    <w:r>
      <w:rPr>
        <w:rFonts w:hint="eastAsia" w:ascii="宋体" w:hAnsi="宋体"/>
      </w:rPr>
      <w:t>陕西万泽招标有限公司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0"/>
        <w:tab w:val="right" w:pos="8420"/>
        <w:tab w:val="clear" w:pos="4153"/>
      </w:tabs>
      <w:rPr>
        <w:rFonts w:ascii="宋体" w:hAnsi="宋体"/>
      </w:rP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第</w:t>
                          </w:r>
                          <w:r>
                            <w:fldChar w:fldCharType="begin"/>
                          </w:r>
                          <w:r>
                            <w:instrText xml:space="preserve"> PAGE  \* MERGEFORMAT </w:instrText>
                          </w:r>
                          <w:r>
                            <w:fldChar w:fldCharType="separate"/>
                          </w:r>
                          <w:r>
                            <w:t>79</w:t>
                          </w:r>
                          <w:r>
                            <w:fldChar w:fldCharType="end"/>
                          </w:r>
                          <w:r>
                            <w:rPr>
                              <w:rFonts w:hint="eastAsia"/>
                            </w:rPr>
                            <w:t>页共</w:t>
                          </w:r>
                          <w:r>
                            <w:fldChar w:fldCharType="begin"/>
                          </w:r>
                          <w:r>
                            <w:instrText xml:space="preserve"> NUMPAGES  \* MERGEFORMAT </w:instrText>
                          </w:r>
                          <w:r>
                            <w:fldChar w:fldCharType="separate"/>
                          </w:r>
                          <w:r>
                            <w:t>79</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gOhg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IDoYOgIAAHEEAAAOAAAAAAAAAAEAIAAAAB8BAABkcnMvZTJvRG9j&#10;LnhtbFBLBQYAAAAABgAGAFkBAADLBQAAAAA=&#10;">
              <v:fill on="f" focussize="0,0"/>
              <v:stroke on="f" weight="0.5pt"/>
              <v:imagedata o:title=""/>
              <o:lock v:ext="edit" aspectratio="f"/>
              <v:textbox inset="0mm,0mm,0mm,0mm" style="mso-fit-shape-to-text:t;">
                <w:txbxContent>
                  <w:p>
                    <w:pPr>
                      <w:pStyle w:val="12"/>
                    </w:pPr>
                    <w:r>
                      <w:rPr>
                        <w:rFonts w:hint="eastAsia"/>
                      </w:rPr>
                      <w:t>第</w:t>
                    </w:r>
                    <w:r>
                      <w:fldChar w:fldCharType="begin"/>
                    </w:r>
                    <w:r>
                      <w:instrText xml:space="preserve"> PAGE  \* MERGEFORMAT </w:instrText>
                    </w:r>
                    <w:r>
                      <w:fldChar w:fldCharType="separate"/>
                    </w:r>
                    <w:r>
                      <w:t>79</w:t>
                    </w:r>
                    <w:r>
                      <w:fldChar w:fldCharType="end"/>
                    </w:r>
                    <w:r>
                      <w:rPr>
                        <w:rFonts w:hint="eastAsia"/>
                      </w:rPr>
                      <w:t>页共</w:t>
                    </w:r>
                    <w:r>
                      <w:fldChar w:fldCharType="begin"/>
                    </w:r>
                    <w:r>
                      <w:instrText xml:space="preserve"> NUMPAGES  \* MERGEFORMAT </w:instrText>
                    </w:r>
                    <w:r>
                      <w:fldChar w:fldCharType="separate"/>
                    </w:r>
                    <w:r>
                      <w:t>79</w:t>
                    </w:r>
                    <w:r>
                      <w:fldChar w:fldCharType="end"/>
                    </w:r>
                    <w:r>
                      <w:rPr>
                        <w:rFonts w:hint="eastAsia"/>
                      </w:rPr>
                      <w:t>页</w:t>
                    </w:r>
                  </w:p>
                </w:txbxContent>
              </v:textbox>
            </v:shape>
          </w:pict>
        </mc:Fallback>
      </mc:AlternateContent>
    </w:r>
    <w:r>
      <w:rPr>
        <w:rFonts w:hint="eastAsia" w:ascii="宋体" w:hAnsi="宋体"/>
      </w:rPr>
      <w:tab/>
    </w:r>
    <w:r>
      <w:rPr>
        <w:rFonts w:hint="eastAsia" w:ascii="宋体" w:hAnsi="宋体"/>
      </w:rPr>
      <w:tab/>
    </w:r>
    <w:r>
      <w:rPr>
        <w:rFonts w:hint="eastAsia" w:ascii="宋体" w:hAnsi="宋体"/>
      </w:rPr>
      <w:t>陕西万泽招标有限公司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第</w:t>
                          </w:r>
                          <w:r>
                            <w:fldChar w:fldCharType="begin"/>
                          </w:r>
                          <w:r>
                            <w:instrText xml:space="preserve"> PAGE  \* MERGEFORMAT </w:instrText>
                          </w:r>
                          <w:r>
                            <w:fldChar w:fldCharType="separate"/>
                          </w:r>
                          <w:r>
                            <w:t>82</w:t>
                          </w:r>
                          <w:r>
                            <w:fldChar w:fldCharType="end"/>
                          </w:r>
                          <w:r>
                            <w:rPr>
                              <w:rFonts w:hint="eastAsia"/>
                            </w:rPr>
                            <w:t>页共</w:t>
                          </w:r>
                          <w:r>
                            <w:fldChar w:fldCharType="begin"/>
                          </w:r>
                          <w:r>
                            <w:instrText xml:space="preserve"> NUMPAGES  \* MERGEFORMAT </w:instrText>
                          </w:r>
                          <w:r>
                            <w:fldChar w:fldCharType="separate"/>
                          </w:r>
                          <w:r>
                            <w:t>82</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4vhk6AgAAc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dUaKZQsdP37+d&#10;fvw6/fxKcAeBWutniHuwiAzdW9NhbIZ7j8vIu6ucir9gROCHvMeLvKILhMdH08l0msPF4RsOwM8e&#10;n1vnwzthFIlGQR36l2Rlh40PfegQErNps26kTD2UmrQFvX7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COL4ZOgIAAHEEAAAOAAAAAAAAAAEAIAAAAB8BAABkcnMvZTJvRG9j&#10;LnhtbFBLBQYAAAAABgAGAFkBAADLBQAAAAA=&#10;">
              <v:fill on="f" focussize="0,0"/>
              <v:stroke on="f" weight="0.5pt"/>
              <v:imagedata o:title=""/>
              <o:lock v:ext="edit" aspectratio="f"/>
              <v:textbox inset="0mm,0mm,0mm,0mm" style="mso-fit-shape-to-text:t;">
                <w:txbxContent>
                  <w:p>
                    <w:pPr>
                      <w:pStyle w:val="12"/>
                    </w:pPr>
                    <w:r>
                      <w:rPr>
                        <w:rFonts w:hint="eastAsia"/>
                      </w:rPr>
                      <w:t>第</w:t>
                    </w:r>
                    <w:r>
                      <w:fldChar w:fldCharType="begin"/>
                    </w:r>
                    <w:r>
                      <w:instrText xml:space="preserve"> PAGE  \* MERGEFORMAT </w:instrText>
                    </w:r>
                    <w:r>
                      <w:fldChar w:fldCharType="separate"/>
                    </w:r>
                    <w:r>
                      <w:t>82</w:t>
                    </w:r>
                    <w:r>
                      <w:fldChar w:fldCharType="end"/>
                    </w:r>
                    <w:r>
                      <w:rPr>
                        <w:rFonts w:hint="eastAsia"/>
                      </w:rPr>
                      <w:t>页共</w:t>
                    </w:r>
                    <w:r>
                      <w:fldChar w:fldCharType="begin"/>
                    </w:r>
                    <w:r>
                      <w:instrText xml:space="preserve"> NUMPAGES  \* MERGEFORMAT </w:instrText>
                    </w:r>
                    <w:r>
                      <w:fldChar w:fldCharType="separate"/>
                    </w:r>
                    <w:r>
                      <w:t>82</w:t>
                    </w:r>
                    <w:r>
                      <w:fldChar w:fldCharType="end"/>
                    </w:r>
                    <w:r>
                      <w:rPr>
                        <w:rFonts w:hint="eastAsia"/>
                      </w:rP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第</w:t>
                          </w:r>
                          <w:r>
                            <w:fldChar w:fldCharType="begin"/>
                          </w:r>
                          <w:r>
                            <w:instrText xml:space="preserve"> PAGE  \* MERGEFORMAT </w:instrText>
                          </w:r>
                          <w:r>
                            <w:fldChar w:fldCharType="separate"/>
                          </w:r>
                          <w:r>
                            <w:t>83</w:t>
                          </w:r>
                          <w:r>
                            <w:fldChar w:fldCharType="end"/>
                          </w:r>
                          <w:r>
                            <w:rPr>
                              <w:rFonts w:hint="eastAsia"/>
                            </w:rPr>
                            <w:t>页共</w:t>
                          </w:r>
                          <w:r>
                            <w:fldChar w:fldCharType="begin"/>
                          </w:r>
                          <w:r>
                            <w:instrText xml:space="preserve"> NUMPAGES  \* MERGEFORMAT </w:instrText>
                          </w:r>
                          <w:r>
                            <w:fldChar w:fldCharType="separate"/>
                          </w:r>
                          <w:r>
                            <w:t>83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pPr>
                      <w:pStyle w:val="12"/>
                    </w:pPr>
                    <w:r>
                      <w:rPr>
                        <w:rFonts w:hint="eastAsia"/>
                      </w:rPr>
                      <w:t>第</w:t>
                    </w:r>
                    <w:r>
                      <w:fldChar w:fldCharType="begin"/>
                    </w:r>
                    <w:r>
                      <w:instrText xml:space="preserve"> PAGE  \* MERGEFORMAT </w:instrText>
                    </w:r>
                    <w:r>
                      <w:fldChar w:fldCharType="separate"/>
                    </w:r>
                    <w:r>
                      <w:t>83</w:t>
                    </w:r>
                    <w:r>
                      <w:fldChar w:fldCharType="end"/>
                    </w:r>
                    <w:r>
                      <w:rPr>
                        <w:rFonts w:hint="eastAsia"/>
                      </w:rPr>
                      <w:t>页共</w:t>
                    </w:r>
                    <w:r>
                      <w:fldChar w:fldCharType="begin"/>
                    </w:r>
                    <w:r>
                      <w:instrText xml:space="preserve"> NUMPAGES  \* MERGEFORMAT </w:instrText>
                    </w:r>
                    <w:r>
                      <w:fldChar w:fldCharType="separate"/>
                    </w:r>
                    <w:r>
                      <w:t>83</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8426"/>
      </w:tabs>
      <w:rPr>
        <w:rFonts w:ascii="宋体" w:hAnsi="宋体" w:cs="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fldChar w:fldCharType="begin"/>
                          </w:r>
                          <w:r>
                            <w:instrText xml:space="preserve"> NUMPAGES  \* MERGEFORMAT </w:instrText>
                          </w:r>
                          <w:r>
                            <w:fldChar w:fldCharType="separate"/>
                          </w:r>
                          <w:r>
                            <w:t>38</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pPr>
                      <w:pStyle w:val="12"/>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fldChar w:fldCharType="begin"/>
                    </w:r>
                    <w:r>
                      <w:instrText xml:space="preserve"> NUMPAGES  \* MERGEFORMAT </w:instrText>
                    </w:r>
                    <w:r>
                      <w:fldChar w:fldCharType="separate"/>
                    </w:r>
                    <w:r>
                      <w:t>38</w:t>
                    </w:r>
                    <w:r>
                      <w:fldChar w:fldCharType="end"/>
                    </w:r>
                    <w:r>
                      <w:rPr>
                        <w:rFonts w:hint="eastAsia"/>
                      </w:rPr>
                      <w:t>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第</w:t>
                          </w:r>
                          <w:r>
                            <w:fldChar w:fldCharType="begin"/>
                          </w:r>
                          <w:r>
                            <w:instrText xml:space="preserve"> PAGE  \* MERGEFORMAT </w:instrText>
                          </w:r>
                          <w:r>
                            <w:fldChar w:fldCharType="separate"/>
                          </w:r>
                          <w:r>
                            <w:t>5</w:t>
                          </w:r>
                          <w:r>
                            <w:fldChar w:fldCharType="end"/>
                          </w:r>
                          <w:r>
                            <w:rPr>
                              <w:rFonts w:hint="eastAsia"/>
                            </w:rPr>
                            <w:t>页共</w:t>
                          </w:r>
                          <w:r>
                            <w:fldChar w:fldCharType="begin"/>
                          </w:r>
                          <w:r>
                            <w:instrText xml:space="preserve"> NUMPAGES  \* MERGEFORMAT </w:instrText>
                          </w:r>
                          <w:r>
                            <w:fldChar w:fldCharType="separate"/>
                          </w:r>
                          <w:r>
                            <w:t>83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pPr>
                      <w:pStyle w:val="12"/>
                    </w:pPr>
                    <w:r>
                      <w:rPr>
                        <w:rFonts w:hint="eastAsia"/>
                      </w:rPr>
                      <w:t>第</w:t>
                    </w:r>
                    <w:r>
                      <w:fldChar w:fldCharType="begin"/>
                    </w:r>
                    <w:r>
                      <w:instrText xml:space="preserve"> PAGE  \* MERGEFORMAT </w:instrText>
                    </w:r>
                    <w:r>
                      <w:fldChar w:fldCharType="separate"/>
                    </w:r>
                    <w:r>
                      <w:t>5</w:t>
                    </w:r>
                    <w:r>
                      <w:fldChar w:fldCharType="end"/>
                    </w:r>
                    <w:r>
                      <w:rPr>
                        <w:rFonts w:hint="eastAsia"/>
                      </w:rPr>
                      <w:t>页共</w:t>
                    </w:r>
                    <w:r>
                      <w:fldChar w:fldCharType="begin"/>
                    </w:r>
                    <w:r>
                      <w:instrText xml:space="preserve"> NUMPAGES  \* MERGEFORMAT </w:instrText>
                    </w:r>
                    <w:r>
                      <w:fldChar w:fldCharType="separate"/>
                    </w:r>
                    <w:r>
                      <w:t>83</w:t>
                    </w:r>
                    <w:r>
                      <w:fldChar w:fldCharType="end"/>
                    </w:r>
                    <w:r>
                      <w:rPr>
                        <w:rFonts w:hint="eastAsia"/>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9017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901700" cy="1828800"/>
                      </a:xfrm>
                      <a:prstGeom prst="rect">
                        <a:avLst/>
                      </a:prstGeom>
                      <a:noFill/>
                      <a:ln w="6350">
                        <a:noFill/>
                      </a:ln>
                    </wps:spPr>
                    <wps:txbx>
                      <w:txbxContent>
                        <w:p>
                          <w:pPr>
                            <w:pStyle w:val="12"/>
                          </w:pPr>
                          <w:r>
                            <w:rPr>
                              <w:rFonts w:hint="eastAsia"/>
                            </w:rPr>
                            <w:t>第</w:t>
                          </w:r>
                          <w:r>
                            <w:fldChar w:fldCharType="begin"/>
                          </w:r>
                          <w:r>
                            <w:instrText xml:space="preserve"> PAGE  \* MERGEFORMAT </w:instrText>
                          </w:r>
                          <w:r>
                            <w:fldChar w:fldCharType="separate"/>
                          </w:r>
                          <w:r>
                            <w:t>8</w:t>
                          </w:r>
                          <w:r>
                            <w:fldChar w:fldCharType="end"/>
                          </w:r>
                          <w:r>
                            <w:rPr>
                              <w:rFonts w:hint="eastAsia"/>
                            </w:rPr>
                            <w:t>页共</w:t>
                          </w:r>
                          <w:r>
                            <w:fldChar w:fldCharType="begin"/>
                          </w:r>
                          <w:r>
                            <w:instrText xml:space="preserve"> NUMPAGES  \* MERGEFORMAT </w:instrText>
                          </w:r>
                          <w:r>
                            <w:fldChar w:fldCharType="separate"/>
                          </w:r>
                          <w:r>
                            <w:t>83</w:t>
                          </w:r>
                          <w:r>
                            <w:fldChar w:fldCharType="end"/>
                          </w:r>
                          <w:r>
                            <w:rPr>
                              <w:rFonts w:hint="eastAsia"/>
                            </w:rPr>
                            <w:t>页</w:t>
                          </w:r>
                        </w:p>
                      </w:txbxContent>
                    </wps:txbx>
                    <wps:bodyPr lIns="0" tIns="0" rIns="0" bIns="0" upright="1">
                      <a:spAutoFit/>
                    </wps:bodyPr>
                  </wps:wsp>
                </a:graphicData>
              </a:graphic>
            </wp:anchor>
          </w:drawing>
        </mc:Choice>
        <mc:Fallback>
          <w:pict>
            <v:shape id="文本框 11" o:spid="_x0000_s1026" o:spt="202" type="#_x0000_t202" style="position:absolute;left:0pt;margin-top:0pt;height:144pt;width:71pt;mso-position-horizontal:center;mso-position-horizontal-relative:margin;z-index:251668480;mso-width-relative:page;mso-height-relative:page;" filled="f" stroked="f" coordsize="21600,21600" o:gfxdata="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8Ky2dMAAAAFAQAADwAAAAAAAAABACAAAAAiAAAAZHJzL2Rv&#10;d25yZXYueG1sUEsBAhQAFAAAAAgAh07iQOBGk1TNAQAAlgMAAA4AAAAAAAAAAQAgAAAAIgEAAGRy&#10;cy9lMm9Eb2MueG1sUEsFBgAAAAAGAAYAWQEAAGEFAAAAAA==&#10;">
              <v:fill on="f" focussize="0,0"/>
              <v:stroke on="f" weight="0.5pt"/>
              <v:imagedata o:title=""/>
              <o:lock v:ext="edit" aspectratio="f"/>
              <v:textbox inset="0mm,0mm,0mm,0mm" style="mso-fit-shape-to-text:t;">
                <w:txbxContent>
                  <w:p>
                    <w:pPr>
                      <w:pStyle w:val="12"/>
                    </w:pPr>
                    <w:r>
                      <w:rPr>
                        <w:rFonts w:hint="eastAsia"/>
                      </w:rPr>
                      <w:t>第</w:t>
                    </w:r>
                    <w:r>
                      <w:fldChar w:fldCharType="begin"/>
                    </w:r>
                    <w:r>
                      <w:instrText xml:space="preserve"> PAGE  \* MERGEFORMAT </w:instrText>
                    </w:r>
                    <w:r>
                      <w:fldChar w:fldCharType="separate"/>
                    </w:r>
                    <w:r>
                      <w:t>8</w:t>
                    </w:r>
                    <w:r>
                      <w:fldChar w:fldCharType="end"/>
                    </w:r>
                    <w:r>
                      <w:rPr>
                        <w:rFonts w:hint="eastAsia"/>
                      </w:rPr>
                      <w:t>页共</w:t>
                    </w:r>
                    <w:r>
                      <w:fldChar w:fldCharType="begin"/>
                    </w:r>
                    <w:r>
                      <w:instrText xml:space="preserve"> NUMPAGES  \* MERGEFORMAT </w:instrText>
                    </w:r>
                    <w:r>
                      <w:fldChar w:fldCharType="separate"/>
                    </w:r>
                    <w:r>
                      <w:t>83</w:t>
                    </w:r>
                    <w:r>
                      <w:fldChar w:fldCharType="end"/>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第</w:t>
                          </w:r>
                          <w:r>
                            <w:fldChar w:fldCharType="begin"/>
                          </w:r>
                          <w:r>
                            <w:instrText xml:space="preserve"> PAGE  \* MERGEFORMAT </w:instrText>
                          </w:r>
                          <w:r>
                            <w:fldChar w:fldCharType="separate"/>
                          </w:r>
                          <w:r>
                            <w:t>29</w:t>
                          </w:r>
                          <w:r>
                            <w:fldChar w:fldCharType="end"/>
                          </w:r>
                          <w:r>
                            <w:rPr>
                              <w:rFonts w:hint="eastAsia"/>
                            </w:rPr>
                            <w:t>页共</w:t>
                          </w:r>
                          <w:r>
                            <w:fldChar w:fldCharType="begin"/>
                          </w:r>
                          <w:r>
                            <w:instrText xml:space="preserve"> NUMPAGES  \* MERGEFORMAT </w:instrText>
                          </w:r>
                          <w:r>
                            <w:fldChar w:fldCharType="separate"/>
                          </w:r>
                          <w:r>
                            <w:t>83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s1ek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bNXpOgIAAHEEAAAOAAAAAAAAAAEAIAAAAB8BAABkcnMvZTJvRG9j&#10;LnhtbFBLBQYAAAAABgAGAFkBAADLBQAAAAA=&#10;">
              <v:fill on="f" focussize="0,0"/>
              <v:stroke on="f" weight="0.5pt"/>
              <v:imagedata o:title=""/>
              <o:lock v:ext="edit" aspectratio="f"/>
              <v:textbox inset="0mm,0mm,0mm,0mm" style="mso-fit-shape-to-text:t;">
                <w:txbxContent>
                  <w:p>
                    <w:pPr>
                      <w:pStyle w:val="12"/>
                    </w:pPr>
                    <w:r>
                      <w:rPr>
                        <w:rFonts w:hint="eastAsia"/>
                      </w:rPr>
                      <w:t>第</w:t>
                    </w:r>
                    <w:r>
                      <w:fldChar w:fldCharType="begin"/>
                    </w:r>
                    <w:r>
                      <w:instrText xml:space="preserve"> PAGE  \* MERGEFORMAT </w:instrText>
                    </w:r>
                    <w:r>
                      <w:fldChar w:fldCharType="separate"/>
                    </w:r>
                    <w:r>
                      <w:t>29</w:t>
                    </w:r>
                    <w:r>
                      <w:fldChar w:fldCharType="end"/>
                    </w:r>
                    <w:r>
                      <w:rPr>
                        <w:rFonts w:hint="eastAsia"/>
                      </w:rPr>
                      <w:t>页共</w:t>
                    </w:r>
                    <w:r>
                      <w:fldChar w:fldCharType="begin"/>
                    </w:r>
                    <w:r>
                      <w:instrText xml:space="preserve"> NUMPAGES  \* MERGEFORMAT </w:instrText>
                    </w:r>
                    <w:r>
                      <w:fldChar w:fldCharType="separate"/>
                    </w:r>
                    <w:r>
                      <w:t>83</w:t>
                    </w:r>
                    <w:r>
                      <w:fldChar w:fldCharType="end"/>
                    </w:r>
                    <w:r>
                      <w:rPr>
                        <w:rFonts w:hint="eastAsia"/>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第</w:t>
                          </w:r>
                          <w:r>
                            <w:fldChar w:fldCharType="begin"/>
                          </w:r>
                          <w:r>
                            <w:instrText xml:space="preserve"> PAGE  \* MERGEFORMAT </w:instrText>
                          </w:r>
                          <w:r>
                            <w:fldChar w:fldCharType="separate"/>
                          </w:r>
                          <w:r>
                            <w:t>38</w:t>
                          </w:r>
                          <w:r>
                            <w:fldChar w:fldCharType="end"/>
                          </w:r>
                          <w:r>
                            <w:rPr>
                              <w:rFonts w:hint="eastAsia"/>
                            </w:rPr>
                            <w:t>页共</w:t>
                          </w:r>
                          <w:r>
                            <w:fldChar w:fldCharType="begin"/>
                          </w:r>
                          <w:r>
                            <w:instrText xml:space="preserve"> NUMPAGES  \* MERGEFORMAT </w:instrText>
                          </w:r>
                          <w:r>
                            <w:fldChar w:fldCharType="separate"/>
                          </w:r>
                          <w:r>
                            <w:t>83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pPr>
                      <w:pStyle w:val="12"/>
                    </w:pPr>
                    <w:r>
                      <w:rPr>
                        <w:rFonts w:hint="eastAsia"/>
                      </w:rPr>
                      <w:t>第</w:t>
                    </w:r>
                    <w:r>
                      <w:fldChar w:fldCharType="begin"/>
                    </w:r>
                    <w:r>
                      <w:instrText xml:space="preserve"> PAGE  \* MERGEFORMAT </w:instrText>
                    </w:r>
                    <w:r>
                      <w:fldChar w:fldCharType="separate"/>
                    </w:r>
                    <w:r>
                      <w:t>38</w:t>
                    </w:r>
                    <w:r>
                      <w:fldChar w:fldCharType="end"/>
                    </w:r>
                    <w:r>
                      <w:rPr>
                        <w:rFonts w:hint="eastAsia"/>
                      </w:rPr>
                      <w:t>页共</w:t>
                    </w:r>
                    <w:r>
                      <w:fldChar w:fldCharType="begin"/>
                    </w:r>
                    <w:r>
                      <w:instrText xml:space="preserve"> NUMPAGES  \* MERGEFORMAT </w:instrText>
                    </w:r>
                    <w:r>
                      <w:fldChar w:fldCharType="separate"/>
                    </w:r>
                    <w:r>
                      <w:t>83</w:t>
                    </w:r>
                    <w:r>
                      <w:fldChar w:fldCharType="end"/>
                    </w:r>
                    <w:r>
                      <w:rPr>
                        <w:rFonts w:hint="eastAsia"/>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340"/>
        <w:tab w:val="clear" w:pos="4153"/>
      </w:tabs>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第</w:t>
                          </w:r>
                          <w:r>
                            <w:fldChar w:fldCharType="begin"/>
                          </w:r>
                          <w:r>
                            <w:instrText xml:space="preserve"> PAGE  \* MERGEFORMAT </w:instrText>
                          </w:r>
                          <w:r>
                            <w:fldChar w:fldCharType="separate"/>
                          </w:r>
                          <w:r>
                            <w:t>41</w:t>
                          </w:r>
                          <w:r>
                            <w:fldChar w:fldCharType="end"/>
                          </w:r>
                          <w:r>
                            <w:rPr>
                              <w:rFonts w:hint="eastAsia"/>
                            </w:rPr>
                            <w:t>页共</w:t>
                          </w:r>
                          <w:r>
                            <w:fldChar w:fldCharType="begin"/>
                          </w:r>
                          <w:r>
                            <w:instrText xml:space="preserve"> NUMPAGES  \* MERGEFORMAT </w:instrText>
                          </w:r>
                          <w:r>
                            <w:fldChar w:fldCharType="separate"/>
                          </w:r>
                          <w:r>
                            <w:t>83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pPr>
                      <w:pStyle w:val="12"/>
                    </w:pPr>
                    <w:r>
                      <w:rPr>
                        <w:rFonts w:hint="eastAsia"/>
                      </w:rPr>
                      <w:t>第</w:t>
                    </w:r>
                    <w:r>
                      <w:fldChar w:fldCharType="begin"/>
                    </w:r>
                    <w:r>
                      <w:instrText xml:space="preserve"> PAGE  \* MERGEFORMAT </w:instrText>
                    </w:r>
                    <w:r>
                      <w:fldChar w:fldCharType="separate"/>
                    </w:r>
                    <w:r>
                      <w:t>41</w:t>
                    </w:r>
                    <w:r>
                      <w:fldChar w:fldCharType="end"/>
                    </w:r>
                    <w:r>
                      <w:rPr>
                        <w:rFonts w:hint="eastAsia"/>
                      </w:rPr>
                      <w:t>页共</w:t>
                    </w:r>
                    <w:r>
                      <w:fldChar w:fldCharType="begin"/>
                    </w:r>
                    <w:r>
                      <w:instrText xml:space="preserve"> NUMPAGES  \* MERGEFORMAT </w:instrText>
                    </w:r>
                    <w:r>
                      <w:fldChar w:fldCharType="separate"/>
                    </w:r>
                    <w:r>
                      <w:t>83</w:t>
                    </w:r>
                    <w:r>
                      <w:fldChar w:fldCharType="end"/>
                    </w:r>
                    <w:r>
                      <w:rPr>
                        <w:rFonts w:hint="eastAsia"/>
                      </w:rPr>
                      <w:t>页</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E8m0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IMyeZWGr&#10;d5ZH6CiPt6tjgJxJ5ShKpwS6Ew+YvtSnflPieP95TlGP/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2RPJtMQIAAGU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第</w:t>
                          </w:r>
                          <w:r>
                            <w:fldChar w:fldCharType="begin"/>
                          </w:r>
                          <w:r>
                            <w:instrText xml:space="preserve"> PAGE  \* MERGEFORMAT </w:instrText>
                          </w:r>
                          <w:r>
                            <w:fldChar w:fldCharType="separate"/>
                          </w:r>
                          <w:r>
                            <w:t>40</w:t>
                          </w:r>
                          <w:r>
                            <w:fldChar w:fldCharType="end"/>
                          </w:r>
                          <w:r>
                            <w:rPr>
                              <w:rFonts w:hint="eastAsia"/>
                            </w:rPr>
                            <w:t>页共</w:t>
                          </w:r>
                          <w:r>
                            <w:fldChar w:fldCharType="begin"/>
                          </w:r>
                          <w:r>
                            <w:instrText xml:space="preserve"> NUMPAGES  \* MERGEFORMAT </w:instrText>
                          </w:r>
                          <w:r>
                            <w:fldChar w:fldCharType="separate"/>
                          </w:r>
                          <w:r>
                            <w:t>83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5dc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f25dc5AgAAcQQAAA4AAAAAAAAAAQAgAAAAHwEAAGRycy9lMm9Eb2Mu&#10;eG1sUEsFBgAAAAAGAAYAWQEAAMoFAAAAAA==&#10;">
              <v:fill on="f" focussize="0,0"/>
              <v:stroke on="f" weight="0.5pt"/>
              <v:imagedata o:title=""/>
              <o:lock v:ext="edit" aspectratio="f"/>
              <v:textbox inset="0mm,0mm,0mm,0mm" style="mso-fit-shape-to-text:t;">
                <w:txbxContent>
                  <w:p>
                    <w:pPr>
                      <w:pStyle w:val="12"/>
                    </w:pPr>
                    <w:r>
                      <w:rPr>
                        <w:rFonts w:hint="eastAsia"/>
                      </w:rPr>
                      <w:t>第</w:t>
                    </w:r>
                    <w:r>
                      <w:fldChar w:fldCharType="begin"/>
                    </w:r>
                    <w:r>
                      <w:instrText xml:space="preserve"> PAGE  \* MERGEFORMAT </w:instrText>
                    </w:r>
                    <w:r>
                      <w:fldChar w:fldCharType="separate"/>
                    </w:r>
                    <w:r>
                      <w:t>40</w:t>
                    </w:r>
                    <w:r>
                      <w:fldChar w:fldCharType="end"/>
                    </w:r>
                    <w:r>
                      <w:rPr>
                        <w:rFonts w:hint="eastAsia"/>
                      </w:rPr>
                      <w:t>页共</w:t>
                    </w:r>
                    <w:r>
                      <w:fldChar w:fldCharType="begin"/>
                    </w:r>
                    <w:r>
                      <w:instrText xml:space="preserve"> NUMPAGES  \* MERGEFORMAT </w:instrText>
                    </w:r>
                    <w:r>
                      <w:fldChar w:fldCharType="separate"/>
                    </w:r>
                    <w:r>
                      <w:t>83</w:t>
                    </w:r>
                    <w:r>
                      <w:fldChar w:fldCharType="end"/>
                    </w:r>
                    <w:r>
                      <w:rPr>
                        <w:rFonts w:hint="eastAsia"/>
                      </w:rPr>
                      <w:t>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第</w:t>
                          </w:r>
                          <w:r>
                            <w:fldChar w:fldCharType="begin"/>
                          </w:r>
                          <w:r>
                            <w:instrText xml:space="preserve"> PAGE  \* MERGEFORMAT </w:instrText>
                          </w:r>
                          <w:r>
                            <w:fldChar w:fldCharType="separate"/>
                          </w:r>
                          <w:r>
                            <w:t>76</w:t>
                          </w:r>
                          <w:r>
                            <w:fldChar w:fldCharType="end"/>
                          </w:r>
                          <w:r>
                            <w:rPr>
                              <w:rFonts w:hint="eastAsia"/>
                            </w:rPr>
                            <w:t>页共</w:t>
                          </w:r>
                          <w:r>
                            <w:fldChar w:fldCharType="begin"/>
                          </w:r>
                          <w:r>
                            <w:instrText xml:space="preserve"> NUMPAGES  \* MERGEFORMAT </w:instrText>
                          </w:r>
                          <w:r>
                            <w:fldChar w:fldCharType="separate"/>
                          </w:r>
                          <w:r>
                            <w:t>76</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pPr>
                      <w:pStyle w:val="12"/>
                    </w:pPr>
                    <w:r>
                      <w:rPr>
                        <w:rFonts w:hint="eastAsia"/>
                      </w:rPr>
                      <w:t>第</w:t>
                    </w:r>
                    <w:r>
                      <w:fldChar w:fldCharType="begin"/>
                    </w:r>
                    <w:r>
                      <w:instrText xml:space="preserve"> PAGE  \* MERGEFORMAT </w:instrText>
                    </w:r>
                    <w:r>
                      <w:fldChar w:fldCharType="separate"/>
                    </w:r>
                    <w:r>
                      <w:t>76</w:t>
                    </w:r>
                    <w:r>
                      <w:fldChar w:fldCharType="end"/>
                    </w:r>
                    <w:r>
                      <w:rPr>
                        <w:rFonts w:hint="eastAsia"/>
                      </w:rPr>
                      <w:t>页共</w:t>
                    </w:r>
                    <w:r>
                      <w:fldChar w:fldCharType="begin"/>
                    </w:r>
                    <w:r>
                      <w:instrText xml:space="preserve"> NUMPAGES  \* MERGEFORMAT </w:instrText>
                    </w:r>
                    <w:r>
                      <w:fldChar w:fldCharType="separate"/>
                    </w:r>
                    <w:r>
                      <w:t>76</w:t>
                    </w:r>
                    <w:r>
                      <w:fldChar w:fldCharType="end"/>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9540" w:hanging="9540" w:hangingChars="5300"/>
      <w:jc w:val="left"/>
      <w:rPr>
        <w:rFonts w:hint="eastAsia" w:ascii="宋体" w:hAnsi="宋体" w:eastAsia="宋体" w:cs="宋体"/>
        <w:sz w:val="18"/>
        <w:szCs w:val="18"/>
        <w:u w:val="single"/>
        <w:lang w:eastAsia="zh-CN"/>
      </w:rPr>
    </w:pPr>
    <w:r>
      <w:rPr>
        <w:rFonts w:hint="eastAsia" w:eastAsia="宋体" w:asciiTheme="minorEastAsia" w:hAnsiTheme="minorEastAsia" w:cstheme="minorEastAsia"/>
        <w:kern w:val="0"/>
        <w:sz w:val="18"/>
        <w:szCs w:val="18"/>
        <w:u w:val="single"/>
        <w:lang w:eastAsia="zh-CN"/>
      </w:rPr>
      <w:t>渭南市检验检测研究院专用仪器设备采购项目</w:t>
    </w:r>
    <w:r>
      <w:rPr>
        <w:rFonts w:hint="eastAsia" w:eastAsia="宋体" w:asciiTheme="minorEastAsia" w:hAnsiTheme="minorEastAsia" w:cstheme="minorEastAsia"/>
        <w:kern w:val="0"/>
        <w:sz w:val="18"/>
        <w:szCs w:val="18"/>
        <w:u w:val="single"/>
        <w:lang w:val="en-US" w:eastAsia="zh-CN"/>
      </w:rPr>
      <w:t xml:space="preserve">                                       </w:t>
    </w:r>
    <w:r>
      <w:rPr>
        <w:rFonts w:hint="eastAsia" w:ascii="宋体" w:hAnsi="宋体" w:eastAsia="宋体" w:cs="宋体"/>
        <w:sz w:val="15"/>
        <w:szCs w:val="15"/>
        <w:u w:val="single"/>
        <w:lang w:eastAsia="zh-CN"/>
      </w:rPr>
      <w:t>SXWZ2022ZB-WNJC-031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eastAsia="宋体" w:asciiTheme="minorEastAsia" w:hAnsiTheme="minorEastAsia" w:cstheme="minorEastAsia"/>
        <w:kern w:val="0"/>
        <w:sz w:val="18"/>
        <w:szCs w:val="18"/>
        <w:u w:val="single"/>
        <w:lang w:eastAsia="zh-CN"/>
      </w:rPr>
      <w:t>渭南市检验检测研究院专用仪器设备采购项目</w:t>
    </w:r>
    <w:r>
      <w:rPr>
        <w:rFonts w:hint="eastAsia" w:eastAsia="宋体" w:asciiTheme="minorEastAsia" w:hAnsiTheme="minorEastAsia" w:cstheme="minorEastAsia"/>
        <w:kern w:val="0"/>
        <w:sz w:val="18"/>
        <w:szCs w:val="18"/>
        <w:u w:val="single"/>
        <w:lang w:val="en-US" w:eastAsia="zh-CN"/>
      </w:rPr>
      <w:t xml:space="preserve">                         </w:t>
    </w:r>
    <w:r>
      <w:rPr>
        <w:rFonts w:hint="eastAsia" w:eastAsia="宋体" w:asciiTheme="minorEastAsia" w:hAnsiTheme="minorEastAsia" w:cstheme="minorEastAsia"/>
        <w:kern w:val="0"/>
        <w:sz w:val="18"/>
        <w:szCs w:val="18"/>
        <w:u w:val="single"/>
        <w:lang w:eastAsia="zh-CN"/>
      </w:rPr>
      <w:t>SXWZ2022ZB-WNJC-031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eastAsia="宋体" w:asciiTheme="minorEastAsia" w:hAnsiTheme="minorEastAsia" w:cstheme="minorEastAsia"/>
        <w:kern w:val="0"/>
        <w:sz w:val="18"/>
        <w:szCs w:val="18"/>
        <w:u w:val="single"/>
        <w:lang w:eastAsia="zh-CN"/>
      </w:rPr>
      <w:t>渭南市检验检测研究院专用仪器设备采购项目</w:t>
    </w:r>
    <w:r>
      <w:rPr>
        <w:rFonts w:hint="eastAsia" w:eastAsia="宋体" w:asciiTheme="minorEastAsia" w:hAnsiTheme="minorEastAsia" w:cstheme="minorEastAsia"/>
        <w:kern w:val="0"/>
        <w:sz w:val="18"/>
        <w:szCs w:val="18"/>
        <w:u w:val="single"/>
        <w:lang w:val="en-US" w:eastAsia="zh-CN"/>
      </w:rPr>
      <w:t xml:space="preserve">                                 </w:t>
    </w:r>
    <w:r>
      <w:rPr>
        <w:rFonts w:hint="eastAsia" w:eastAsia="宋体" w:asciiTheme="minorEastAsia" w:hAnsiTheme="minorEastAsia" w:cstheme="minorEastAsia"/>
        <w:kern w:val="0"/>
        <w:sz w:val="18"/>
        <w:szCs w:val="18"/>
        <w:u w:val="single"/>
        <w:lang w:eastAsia="zh-CN"/>
      </w:rPr>
      <w:t>SXWZ2022ZB-WNJC-031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eastAsia="宋体" w:asciiTheme="minorEastAsia" w:hAnsiTheme="minorEastAsia" w:cstheme="minorEastAsia"/>
        <w:kern w:val="0"/>
        <w:sz w:val="18"/>
        <w:szCs w:val="18"/>
        <w:u w:val="single"/>
        <w:lang w:eastAsia="zh-CN"/>
      </w:rPr>
      <w:t>渭南市检验检测研究院专用仪器设备采购项目</w:t>
    </w:r>
    <w:r>
      <w:rPr>
        <w:rFonts w:hint="eastAsia" w:eastAsia="宋体" w:asciiTheme="minorEastAsia" w:hAnsiTheme="minorEastAsia" w:cstheme="minorEastAsia"/>
        <w:kern w:val="0"/>
        <w:sz w:val="18"/>
        <w:szCs w:val="18"/>
        <w:u w:val="single"/>
        <w:lang w:val="en-US" w:eastAsia="zh-CN"/>
      </w:rPr>
      <w:t xml:space="preserve">                                   </w:t>
    </w:r>
    <w:r>
      <w:rPr>
        <w:rFonts w:hint="eastAsia" w:eastAsia="宋体" w:asciiTheme="minorEastAsia" w:hAnsiTheme="minorEastAsia" w:cstheme="minorEastAsia"/>
        <w:kern w:val="0"/>
        <w:sz w:val="18"/>
        <w:szCs w:val="18"/>
        <w:u w:val="single"/>
        <w:lang w:eastAsia="zh-CN"/>
      </w:rPr>
      <w:t>SXWZ2022ZB-WNJC-031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eastAsia="宋体"/>
        <w:lang w:eastAsia="zh-CN"/>
      </w:rPr>
    </w:pPr>
    <w:r>
      <w:rPr>
        <w:rFonts w:hint="eastAsia" w:ascii="宋体" w:hAnsi="宋体" w:eastAsia="宋体" w:cs="宋体"/>
        <w:lang w:eastAsia="zh-CN"/>
      </w:rPr>
      <w:t>渭南市检验检测研究院专用仪器设备采购项目</w:t>
    </w:r>
    <w:r>
      <w:rPr>
        <w:rFonts w:hint="eastAsia" w:ascii="宋体" w:hAnsi="宋体" w:eastAsia="宋体" w:cs="宋体"/>
        <w:lang w:val="en-US" w:eastAsia="zh-CN"/>
      </w:rPr>
      <w:t xml:space="preserve">                         </w:t>
    </w:r>
    <w:r>
      <w:rPr>
        <w:rFonts w:hint="eastAsia" w:ascii="宋体" w:hAnsi="宋体" w:eastAsia="宋体" w:cs="宋体"/>
        <w:lang w:eastAsia="zh-CN"/>
      </w:rPr>
      <w:t>SXWZ2022ZB-WNJC-031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eastAsiaTheme="minorEastAsia"/>
        <w:lang w:eastAsia="zh-CN"/>
      </w:rPr>
    </w:pPr>
    <w:r>
      <w:rPr>
        <w:rFonts w:hint="eastAsia"/>
        <w:lang w:eastAsia="zh-CN"/>
      </w:rPr>
      <w:t>渭南市检验检测研究院专用仪器设备采购项目</w:t>
    </w:r>
    <w:r>
      <w:rPr>
        <w:rFonts w:hint="eastAsia"/>
        <w:lang w:val="en-US" w:eastAsia="zh-CN"/>
      </w:rPr>
      <w:t xml:space="preserve">                                    </w:t>
    </w:r>
    <w:r>
      <w:rPr>
        <w:rFonts w:hint="eastAsia"/>
        <w:lang w:eastAsia="zh-CN"/>
      </w:rPr>
      <w:t>SXWZ2022ZB-WNJC-031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56FB6"/>
    <w:multiLevelType w:val="singleLevel"/>
    <w:tmpl w:val="88056FB6"/>
    <w:lvl w:ilvl="0" w:tentative="0">
      <w:start w:val="8"/>
      <w:numFmt w:val="decimal"/>
      <w:suff w:val="nothing"/>
      <w:lvlText w:val="%1、"/>
      <w:lvlJc w:val="left"/>
    </w:lvl>
  </w:abstractNum>
  <w:abstractNum w:abstractNumId="1">
    <w:nsid w:val="E0CBB05D"/>
    <w:multiLevelType w:val="singleLevel"/>
    <w:tmpl w:val="E0CBB05D"/>
    <w:lvl w:ilvl="0" w:tentative="0">
      <w:start w:val="1"/>
      <w:numFmt w:val="decimal"/>
      <w:lvlText w:val="%1."/>
      <w:lvlJc w:val="left"/>
      <w:pPr>
        <w:tabs>
          <w:tab w:val="left" w:pos="312"/>
        </w:tabs>
      </w:pPr>
    </w:lvl>
  </w:abstractNum>
  <w:abstractNum w:abstractNumId="2">
    <w:nsid w:val="FA4963AC"/>
    <w:multiLevelType w:val="multilevel"/>
    <w:tmpl w:val="FA4963AC"/>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FE9CFE8A"/>
    <w:multiLevelType w:val="multilevel"/>
    <w:tmpl w:val="FE9CFE8A"/>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0000000D"/>
    <w:multiLevelType w:val="singleLevel"/>
    <w:tmpl w:val="0000000D"/>
    <w:lvl w:ilvl="0" w:tentative="0">
      <w:start w:val="1"/>
      <w:numFmt w:val="decimal"/>
      <w:suff w:val="nothing"/>
      <w:lvlText w:val="（%1）"/>
      <w:lvlJc w:val="left"/>
    </w:lvl>
  </w:abstractNum>
  <w:abstractNum w:abstractNumId="5">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6">
    <w:nsid w:val="2227DA43"/>
    <w:multiLevelType w:val="singleLevel"/>
    <w:tmpl w:val="2227DA43"/>
    <w:lvl w:ilvl="0" w:tentative="0">
      <w:start w:val="1"/>
      <w:numFmt w:val="decimal"/>
      <w:lvlText w:val="%1."/>
      <w:lvlJc w:val="left"/>
      <w:pPr>
        <w:tabs>
          <w:tab w:val="left" w:pos="312"/>
        </w:tabs>
      </w:pPr>
    </w:lvl>
  </w:abstractNum>
  <w:abstractNum w:abstractNumId="7">
    <w:nsid w:val="4957621F"/>
    <w:multiLevelType w:val="multilevel"/>
    <w:tmpl w:val="4957621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5530B97F"/>
    <w:multiLevelType w:val="singleLevel"/>
    <w:tmpl w:val="5530B97F"/>
    <w:lvl w:ilvl="0" w:tentative="0">
      <w:start w:val="1"/>
      <w:numFmt w:val="chineseCounting"/>
      <w:suff w:val="nothing"/>
      <w:lvlText w:val="%1、"/>
      <w:lvlJc w:val="left"/>
    </w:lvl>
  </w:abstractNum>
  <w:abstractNum w:abstractNumId="9">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10">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1">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2">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3">
    <w:nsid w:val="58BE6519"/>
    <w:multiLevelType w:val="singleLevel"/>
    <w:tmpl w:val="58BE6519"/>
    <w:lvl w:ilvl="0" w:tentative="0">
      <w:start w:val="1"/>
      <w:numFmt w:val="decimal"/>
      <w:suff w:val="nothing"/>
      <w:lvlText w:val="%1、"/>
      <w:lvlJc w:val="left"/>
      <w:pPr>
        <w:ind w:left="0" w:firstLine="420"/>
      </w:pPr>
      <w:rPr>
        <w:rFonts w:hint="default"/>
      </w:rPr>
    </w:lvl>
  </w:abstractNum>
  <w:abstractNum w:abstractNumId="14">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5">
    <w:nsid w:val="58BFC3B3"/>
    <w:multiLevelType w:val="singleLevel"/>
    <w:tmpl w:val="58BFC3B3"/>
    <w:lvl w:ilvl="0" w:tentative="0">
      <w:start w:val="1"/>
      <w:numFmt w:val="decimal"/>
      <w:suff w:val="nothing"/>
      <w:lvlText w:val="（%1）"/>
      <w:lvlJc w:val="left"/>
      <w:pPr>
        <w:ind w:left="0" w:firstLine="420"/>
      </w:pPr>
      <w:rPr>
        <w:rFonts w:hint="default"/>
      </w:rPr>
    </w:lvl>
  </w:abstractNum>
  <w:abstractNum w:abstractNumId="16">
    <w:nsid w:val="58BFC878"/>
    <w:multiLevelType w:val="singleLevel"/>
    <w:tmpl w:val="58BFC878"/>
    <w:lvl w:ilvl="0" w:tentative="0">
      <w:start w:val="1"/>
      <w:numFmt w:val="decimal"/>
      <w:suff w:val="nothing"/>
      <w:lvlText w:val="%1、"/>
      <w:lvlJc w:val="left"/>
      <w:pPr>
        <w:ind w:left="0" w:firstLine="420"/>
      </w:pPr>
      <w:rPr>
        <w:rFonts w:hint="default"/>
      </w:rPr>
    </w:lvl>
  </w:abstractNum>
  <w:abstractNum w:abstractNumId="17">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8">
    <w:nsid w:val="58E5B8A6"/>
    <w:multiLevelType w:val="singleLevel"/>
    <w:tmpl w:val="58E5B8A6"/>
    <w:lvl w:ilvl="0" w:tentative="0">
      <w:start w:val="1"/>
      <w:numFmt w:val="decimal"/>
      <w:suff w:val="nothing"/>
      <w:lvlText w:val="（%1）"/>
      <w:lvlJc w:val="left"/>
      <w:pPr>
        <w:ind w:left="0" w:firstLine="420"/>
      </w:pPr>
      <w:rPr>
        <w:rFonts w:hint="default"/>
      </w:rPr>
    </w:lvl>
  </w:abstractNum>
  <w:abstractNum w:abstractNumId="19">
    <w:nsid w:val="58E5BCCB"/>
    <w:multiLevelType w:val="singleLevel"/>
    <w:tmpl w:val="58E5BCCB"/>
    <w:lvl w:ilvl="0" w:tentative="0">
      <w:start w:val="1"/>
      <w:numFmt w:val="decimal"/>
      <w:suff w:val="nothing"/>
      <w:lvlText w:val="（%1）"/>
      <w:lvlJc w:val="left"/>
      <w:pPr>
        <w:ind w:left="0" w:firstLine="420"/>
      </w:pPr>
      <w:rPr>
        <w:rFonts w:hint="default"/>
      </w:rPr>
    </w:lvl>
  </w:abstractNum>
  <w:abstractNum w:abstractNumId="20">
    <w:nsid w:val="58E5BD5C"/>
    <w:multiLevelType w:val="singleLevel"/>
    <w:tmpl w:val="58E5BD5C"/>
    <w:lvl w:ilvl="0" w:tentative="0">
      <w:start w:val="1"/>
      <w:numFmt w:val="decimal"/>
      <w:suff w:val="nothing"/>
      <w:lvlText w:val="（%1）"/>
      <w:lvlJc w:val="left"/>
      <w:pPr>
        <w:ind w:left="0" w:firstLine="420"/>
      </w:pPr>
      <w:rPr>
        <w:rFonts w:hint="default"/>
      </w:rPr>
    </w:lvl>
  </w:abstractNum>
  <w:abstractNum w:abstractNumId="21">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22">
    <w:nsid w:val="58E5CD31"/>
    <w:multiLevelType w:val="singleLevel"/>
    <w:tmpl w:val="58E5CD31"/>
    <w:lvl w:ilvl="0" w:tentative="0">
      <w:start w:val="1"/>
      <w:numFmt w:val="decimal"/>
      <w:suff w:val="nothing"/>
      <w:lvlText w:val="（%1）"/>
      <w:lvlJc w:val="left"/>
      <w:pPr>
        <w:ind w:left="0" w:firstLine="420"/>
      </w:pPr>
      <w:rPr>
        <w:rFonts w:hint="default"/>
      </w:rPr>
    </w:lvl>
  </w:abstractNum>
  <w:abstractNum w:abstractNumId="23">
    <w:nsid w:val="59F034A0"/>
    <w:multiLevelType w:val="singleLevel"/>
    <w:tmpl w:val="59F034A0"/>
    <w:lvl w:ilvl="0" w:tentative="0">
      <w:start w:val="1"/>
      <w:numFmt w:val="bullet"/>
      <w:lvlText w:val=""/>
      <w:lvlJc w:val="left"/>
      <w:pPr>
        <w:ind w:left="420" w:hanging="420"/>
      </w:pPr>
      <w:rPr>
        <w:rFonts w:hint="default" w:ascii="Wingdings" w:hAnsi="Wingdings"/>
      </w:rPr>
    </w:lvl>
  </w:abstractNum>
  <w:abstractNum w:abstractNumId="24">
    <w:nsid w:val="5A9C9D9A"/>
    <w:multiLevelType w:val="singleLevel"/>
    <w:tmpl w:val="5A9C9D9A"/>
    <w:lvl w:ilvl="0" w:tentative="0">
      <w:start w:val="2"/>
      <w:numFmt w:val="chineseCounting"/>
      <w:suff w:val="nothing"/>
      <w:lvlText w:val="%1、"/>
      <w:lvlJc w:val="left"/>
    </w:lvl>
  </w:abstractNum>
  <w:abstractNum w:abstractNumId="25">
    <w:nsid w:val="5F632FC7"/>
    <w:multiLevelType w:val="multilevel"/>
    <w:tmpl w:val="5F632F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7C77994"/>
    <w:multiLevelType w:val="multilevel"/>
    <w:tmpl w:val="67C779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0338F00"/>
    <w:multiLevelType w:val="singleLevel"/>
    <w:tmpl w:val="70338F00"/>
    <w:lvl w:ilvl="0" w:tentative="0">
      <w:start w:val="1"/>
      <w:numFmt w:val="decimal"/>
      <w:suff w:val="nothing"/>
      <w:lvlText w:val="%1、"/>
      <w:lvlJc w:val="left"/>
    </w:lvl>
  </w:abstractNum>
  <w:abstractNum w:abstractNumId="28">
    <w:nsid w:val="73177A6C"/>
    <w:multiLevelType w:val="multilevel"/>
    <w:tmpl w:val="73177A6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6"/>
  </w:num>
  <w:num w:numId="3">
    <w:abstractNumId w:val="10"/>
  </w:num>
  <w:num w:numId="4">
    <w:abstractNumId w:val="3"/>
  </w:num>
  <w:num w:numId="5">
    <w:abstractNumId w:val="9"/>
  </w:num>
  <w:num w:numId="6">
    <w:abstractNumId w:val="14"/>
  </w:num>
  <w:num w:numId="7">
    <w:abstractNumId w:val="17"/>
  </w:num>
  <w:num w:numId="8">
    <w:abstractNumId w:val="11"/>
  </w:num>
  <w:num w:numId="9">
    <w:abstractNumId w:val="15"/>
  </w:num>
  <w:num w:numId="10">
    <w:abstractNumId w:val="18"/>
  </w:num>
  <w:num w:numId="11">
    <w:abstractNumId w:val="20"/>
  </w:num>
  <w:num w:numId="12">
    <w:abstractNumId w:val="23"/>
  </w:num>
  <w:num w:numId="13">
    <w:abstractNumId w:val="19"/>
  </w:num>
  <w:num w:numId="14">
    <w:abstractNumId w:val="12"/>
  </w:num>
  <w:num w:numId="15">
    <w:abstractNumId w:val="13"/>
  </w:num>
  <w:num w:numId="16">
    <w:abstractNumId w:val="2"/>
  </w:num>
  <w:num w:numId="17">
    <w:abstractNumId w:val="21"/>
  </w:num>
  <w:num w:numId="18">
    <w:abstractNumId w:val="22"/>
  </w:num>
  <w:num w:numId="19">
    <w:abstractNumId w:val="25"/>
  </w:num>
  <w:num w:numId="20">
    <w:abstractNumId w:val="28"/>
  </w:num>
  <w:num w:numId="21">
    <w:abstractNumId w:val="1"/>
  </w:num>
  <w:num w:numId="22">
    <w:abstractNumId w:val="26"/>
  </w:num>
  <w:num w:numId="23">
    <w:abstractNumId w:val="6"/>
  </w:num>
  <w:num w:numId="24">
    <w:abstractNumId w:val="7"/>
  </w:num>
  <w:num w:numId="25">
    <w:abstractNumId w:val="27"/>
  </w:num>
  <w:num w:numId="26">
    <w:abstractNumId w:val="0"/>
  </w:num>
  <w:num w:numId="27">
    <w:abstractNumId w:val="5"/>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NGIyYjNiMDQ1ZTY4NDBhMjlkNzc1NjJkZmUyNzYifQ=="/>
  </w:docVars>
  <w:rsids>
    <w:rsidRoot w:val="008104D2"/>
    <w:rsid w:val="000D7638"/>
    <w:rsid w:val="003630E6"/>
    <w:rsid w:val="003D2729"/>
    <w:rsid w:val="007F0481"/>
    <w:rsid w:val="008104D2"/>
    <w:rsid w:val="009475E0"/>
    <w:rsid w:val="00A05EC0"/>
    <w:rsid w:val="00AB76ED"/>
    <w:rsid w:val="00BA1DFC"/>
    <w:rsid w:val="00C10F2B"/>
    <w:rsid w:val="00F9751D"/>
    <w:rsid w:val="019448A6"/>
    <w:rsid w:val="019462EA"/>
    <w:rsid w:val="02110C82"/>
    <w:rsid w:val="02E1566F"/>
    <w:rsid w:val="059150D2"/>
    <w:rsid w:val="05BE0C1F"/>
    <w:rsid w:val="06A64CCF"/>
    <w:rsid w:val="06C633F1"/>
    <w:rsid w:val="08ED44FE"/>
    <w:rsid w:val="092F1944"/>
    <w:rsid w:val="095552FE"/>
    <w:rsid w:val="0ADE4E90"/>
    <w:rsid w:val="0CE4470F"/>
    <w:rsid w:val="1173471D"/>
    <w:rsid w:val="12FF6E5D"/>
    <w:rsid w:val="138D4F38"/>
    <w:rsid w:val="13C45FC9"/>
    <w:rsid w:val="13D555E0"/>
    <w:rsid w:val="13FA5953"/>
    <w:rsid w:val="148030E6"/>
    <w:rsid w:val="165C3A40"/>
    <w:rsid w:val="1670644D"/>
    <w:rsid w:val="187138C0"/>
    <w:rsid w:val="192C7A08"/>
    <w:rsid w:val="197D42E6"/>
    <w:rsid w:val="19F3005A"/>
    <w:rsid w:val="1A5853A4"/>
    <w:rsid w:val="1AB62E2B"/>
    <w:rsid w:val="1B1C086F"/>
    <w:rsid w:val="1C46697F"/>
    <w:rsid w:val="1C9815DA"/>
    <w:rsid w:val="1F122E00"/>
    <w:rsid w:val="1FA067C3"/>
    <w:rsid w:val="201A6DB4"/>
    <w:rsid w:val="202465C2"/>
    <w:rsid w:val="205F112F"/>
    <w:rsid w:val="21F65F19"/>
    <w:rsid w:val="232E4AFC"/>
    <w:rsid w:val="247430F8"/>
    <w:rsid w:val="24DF51FB"/>
    <w:rsid w:val="2752776B"/>
    <w:rsid w:val="291A3F6C"/>
    <w:rsid w:val="2F740A17"/>
    <w:rsid w:val="303119E4"/>
    <w:rsid w:val="30A72E5B"/>
    <w:rsid w:val="30DE5524"/>
    <w:rsid w:val="32396D50"/>
    <w:rsid w:val="32A74279"/>
    <w:rsid w:val="32E76F56"/>
    <w:rsid w:val="33E83C08"/>
    <w:rsid w:val="347760AA"/>
    <w:rsid w:val="34E50731"/>
    <w:rsid w:val="35B618CA"/>
    <w:rsid w:val="39C83A86"/>
    <w:rsid w:val="3A1248FD"/>
    <w:rsid w:val="3C66541E"/>
    <w:rsid w:val="3CEA09F1"/>
    <w:rsid w:val="3D09674D"/>
    <w:rsid w:val="3D9100B4"/>
    <w:rsid w:val="3DE959DE"/>
    <w:rsid w:val="3E4E1667"/>
    <w:rsid w:val="3F914050"/>
    <w:rsid w:val="3FAF183F"/>
    <w:rsid w:val="41632EAE"/>
    <w:rsid w:val="41A6056E"/>
    <w:rsid w:val="42CF1CB6"/>
    <w:rsid w:val="43B00F7C"/>
    <w:rsid w:val="43EB0316"/>
    <w:rsid w:val="43EC6974"/>
    <w:rsid w:val="450E2179"/>
    <w:rsid w:val="46421157"/>
    <w:rsid w:val="473929C8"/>
    <w:rsid w:val="474C670E"/>
    <w:rsid w:val="47E0139D"/>
    <w:rsid w:val="483A427A"/>
    <w:rsid w:val="49AC44E5"/>
    <w:rsid w:val="4AB1608D"/>
    <w:rsid w:val="4BAB16F1"/>
    <w:rsid w:val="4C592AB2"/>
    <w:rsid w:val="4CC00096"/>
    <w:rsid w:val="4DF83802"/>
    <w:rsid w:val="4E4063BA"/>
    <w:rsid w:val="4E436FA4"/>
    <w:rsid w:val="507D1D8D"/>
    <w:rsid w:val="52593935"/>
    <w:rsid w:val="535526CC"/>
    <w:rsid w:val="56C255E5"/>
    <w:rsid w:val="56CB0922"/>
    <w:rsid w:val="56F004F3"/>
    <w:rsid w:val="57890C36"/>
    <w:rsid w:val="57D83748"/>
    <w:rsid w:val="58863E8C"/>
    <w:rsid w:val="5C037C05"/>
    <w:rsid w:val="5F097B69"/>
    <w:rsid w:val="61591258"/>
    <w:rsid w:val="629B1DB0"/>
    <w:rsid w:val="630E6E56"/>
    <w:rsid w:val="63765C7C"/>
    <w:rsid w:val="638A6AB8"/>
    <w:rsid w:val="658F3784"/>
    <w:rsid w:val="668B5621"/>
    <w:rsid w:val="66F4304F"/>
    <w:rsid w:val="68BA5E7C"/>
    <w:rsid w:val="6A9F706B"/>
    <w:rsid w:val="6C4F1223"/>
    <w:rsid w:val="6D4426FA"/>
    <w:rsid w:val="6E792C72"/>
    <w:rsid w:val="70233931"/>
    <w:rsid w:val="70D3588D"/>
    <w:rsid w:val="71BB15CB"/>
    <w:rsid w:val="71EC078C"/>
    <w:rsid w:val="724E1851"/>
    <w:rsid w:val="727C50DE"/>
    <w:rsid w:val="72877C0F"/>
    <w:rsid w:val="72B21704"/>
    <w:rsid w:val="743D5C6B"/>
    <w:rsid w:val="74822CE1"/>
    <w:rsid w:val="769941EB"/>
    <w:rsid w:val="769D43B8"/>
    <w:rsid w:val="77BC0A99"/>
    <w:rsid w:val="79562ECD"/>
    <w:rsid w:val="7AA11EDD"/>
    <w:rsid w:val="7C232AB7"/>
    <w:rsid w:val="7CA16978"/>
    <w:rsid w:val="7ECD0D79"/>
    <w:rsid w:val="7EEB6D5C"/>
    <w:rsid w:val="7F8016F1"/>
    <w:rsid w:val="7FE50A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0"/>
    <w:pPr>
      <w:keepNext/>
      <w:keepLines/>
      <w:spacing w:before="340" w:after="330" w:line="578" w:lineRule="auto"/>
      <w:jc w:val="left"/>
      <w:outlineLvl w:val="0"/>
    </w:pPr>
    <w:rPr>
      <w:rFonts w:ascii="Times New Roman" w:hAnsi="Times New Roman" w:eastAsia="宋体" w:cs="Times New Roman"/>
      <w:b/>
      <w:bCs/>
      <w:kern w:val="44"/>
      <w:sz w:val="24"/>
      <w:szCs w:val="44"/>
      <w:lang w:val="zh-CN"/>
    </w:rPr>
  </w:style>
  <w:style w:type="paragraph" w:styleId="4">
    <w:name w:val="heading 2"/>
    <w:basedOn w:val="1"/>
    <w:next w:val="1"/>
    <w:link w:val="22"/>
    <w:unhideWhenUsed/>
    <w:qFormat/>
    <w:uiPriority w:val="0"/>
    <w:pPr>
      <w:keepNext/>
      <w:keepLines/>
      <w:spacing w:line="413" w:lineRule="auto"/>
      <w:jc w:val="center"/>
      <w:outlineLvl w:val="1"/>
    </w:pPr>
    <w:rPr>
      <w:rFonts w:ascii="Arial" w:hAnsi="Arial" w:eastAsia="宋体"/>
      <w:b/>
      <w:sz w:val="28"/>
    </w:rPr>
  </w:style>
  <w:style w:type="paragraph" w:styleId="5">
    <w:name w:val="heading 3"/>
    <w:basedOn w:val="1"/>
    <w:next w:val="1"/>
    <w:unhideWhenUsed/>
    <w:qFormat/>
    <w:uiPriority w:val="0"/>
    <w:pPr>
      <w:keepNext/>
      <w:keepLines/>
      <w:spacing w:line="413" w:lineRule="auto"/>
      <w:outlineLvl w:val="2"/>
    </w:pPr>
    <w:rPr>
      <w:b/>
      <w:sz w:val="28"/>
    </w:rPr>
  </w:style>
  <w:style w:type="paragraph" w:styleId="6">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7">
    <w:name w:val="Normal Indent"/>
    <w:basedOn w:val="1"/>
    <w:qFormat/>
    <w:uiPriority w:val="0"/>
    <w:pPr>
      <w:ind w:firstLine="420"/>
    </w:pPr>
    <w:rPr>
      <w:szCs w:val="20"/>
    </w:rPr>
  </w:style>
  <w:style w:type="paragraph" w:styleId="8">
    <w:name w:val="Body Text Indent"/>
    <w:basedOn w:val="1"/>
    <w:qFormat/>
    <w:uiPriority w:val="0"/>
    <w:pPr>
      <w:ind w:left="420" w:leftChars="200"/>
    </w:pPr>
  </w:style>
  <w:style w:type="paragraph" w:styleId="9">
    <w:name w:val="Plain Text"/>
    <w:basedOn w:val="1"/>
    <w:qFormat/>
    <w:uiPriority w:val="0"/>
    <w:pPr>
      <w:spacing w:line="324" w:lineRule="auto"/>
    </w:pPr>
    <w:rPr>
      <w:rFonts w:ascii="宋体" w:hAnsi="Courier New" w:cs="Courier New"/>
      <w:szCs w:val="21"/>
    </w:rPr>
  </w:style>
  <w:style w:type="paragraph" w:styleId="10">
    <w:name w:val="Date"/>
    <w:basedOn w:val="1"/>
    <w:next w:val="1"/>
    <w:qFormat/>
    <w:uiPriority w:val="0"/>
    <w:rPr>
      <w:rFonts w:ascii="Copperplate Gothic Bold" w:hAnsi="Copperplate Gothic Bold"/>
      <w:sz w:val="32"/>
      <w:szCs w:val="20"/>
    </w:rPr>
  </w:style>
  <w:style w:type="paragraph" w:styleId="11">
    <w:name w:val="Balloon Text"/>
    <w:basedOn w:val="1"/>
    <w:link w:val="30"/>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2"/>
    <w:unhideWhenUsed/>
    <w:qFormat/>
    <w:uiPriority w:val="99"/>
    <w:pPr>
      <w:ind w:firstLine="420" w:firstLineChars="100"/>
    </w:pPr>
    <w:rPr>
      <w:rFonts w:ascii="Times New Roman" w:hAnsi="Times New Roman"/>
      <w:sz w:val="18"/>
      <w:szCs w:val="18"/>
    </w:rPr>
  </w:style>
  <w:style w:type="paragraph" w:styleId="18">
    <w:name w:val="Body Text First Indent 2"/>
    <w:basedOn w:val="8"/>
    <w:qFormat/>
    <w:uiPriority w:val="99"/>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2">
    <w:name w:val="标题 2 Char"/>
    <w:basedOn w:val="21"/>
    <w:link w:val="4"/>
    <w:semiHidden/>
    <w:qFormat/>
    <w:locked/>
    <w:uiPriority w:val="99"/>
    <w:rPr>
      <w:rFonts w:ascii="Arial" w:hAnsi="Arial" w:eastAsia="宋体"/>
      <w:b/>
      <w:sz w:val="28"/>
    </w:rPr>
  </w:style>
  <w:style w:type="character" w:customStyle="1" w:styleId="23">
    <w:name w:val="标题 1 Char"/>
    <w:basedOn w:val="21"/>
    <w:link w:val="3"/>
    <w:qFormat/>
    <w:uiPriority w:val="9"/>
    <w:rPr>
      <w:rFonts w:ascii="Times New Roman" w:hAnsi="Times New Roman" w:eastAsia="宋体" w:cs="Times New Roman"/>
      <w:b/>
      <w:bCs/>
      <w:kern w:val="44"/>
      <w:sz w:val="24"/>
      <w:szCs w:val="44"/>
    </w:rPr>
  </w:style>
  <w:style w:type="paragraph" w:styleId="24">
    <w:name w:val="List Paragraph"/>
    <w:basedOn w:val="1"/>
    <w:qFormat/>
    <w:uiPriority w:val="99"/>
    <w:pPr>
      <w:ind w:firstLine="420" w:firstLineChars="200"/>
    </w:pPr>
  </w:style>
  <w:style w:type="paragraph" w:customStyle="1" w:styleId="25">
    <w:name w:val="msolistparagraph"/>
    <w:basedOn w:val="1"/>
    <w:qFormat/>
    <w:uiPriority w:val="0"/>
    <w:pPr>
      <w:ind w:firstLine="420" w:firstLineChars="200"/>
    </w:pPr>
    <w:rPr>
      <w:rFonts w:ascii="Calibri" w:hAnsi="Calibri" w:eastAsia="宋体" w:cs="Times New Roman"/>
    </w:rPr>
  </w:style>
  <w:style w:type="character" w:customStyle="1" w:styleId="26">
    <w:name w:val="font21"/>
    <w:basedOn w:val="21"/>
    <w:unhideWhenUsed/>
    <w:qFormat/>
    <w:uiPriority w:val="0"/>
    <w:rPr>
      <w:rFonts w:hint="default" w:ascii="Times New Roman" w:hAnsi="Times New Roman" w:eastAsia="宋体" w:cs="Times New Roman"/>
      <w:color w:val="000000"/>
      <w:sz w:val="21"/>
      <w:szCs w:val="21"/>
    </w:rPr>
  </w:style>
  <w:style w:type="character" w:customStyle="1" w:styleId="27">
    <w:name w:val="font31"/>
    <w:basedOn w:val="21"/>
    <w:unhideWhenUsed/>
    <w:qFormat/>
    <w:uiPriority w:val="0"/>
    <w:rPr>
      <w:rFonts w:hint="default" w:ascii="宋体" w:hAnsi="宋体" w:eastAsia="宋体" w:cs="宋体"/>
      <w:color w:val="000000"/>
      <w:sz w:val="21"/>
      <w:szCs w:val="21"/>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Paragraph"/>
    <w:basedOn w:val="1"/>
    <w:unhideWhenUsed/>
    <w:qFormat/>
    <w:uiPriority w:val="1"/>
  </w:style>
  <w:style w:type="character" w:customStyle="1" w:styleId="30">
    <w:name w:val="批注框文本 Char"/>
    <w:basedOn w:val="21"/>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2800B5-F6F7-439C-8672-890119EA9010}">
  <ds:schemaRefs/>
</ds:datastoreItem>
</file>

<file path=docProps/app.xml><?xml version="1.0" encoding="utf-8"?>
<Properties xmlns="http://schemas.openxmlformats.org/officeDocument/2006/extended-properties" xmlns:vt="http://schemas.openxmlformats.org/officeDocument/2006/docPropsVTypes">
  <Template>Normal</Template>
  <Pages>77</Pages>
  <Words>32833</Words>
  <Characters>34694</Characters>
  <Lines>295</Lines>
  <Paragraphs>83</Paragraphs>
  <TotalTime>167</TotalTime>
  <ScaleCrop>false</ScaleCrop>
  <LinksUpToDate>false</LinksUpToDate>
  <CharactersWithSpaces>36226</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2019-11-21T01:28:00Z</dcterms:created>
  <dc:creator>32274</dc:creator>
  <cp:lastModifiedBy>十五</cp:lastModifiedBy>
  <cp:lastPrinted>2022-08-11T14:28:11Z</cp:lastPrinted>
  <dcterms:modified xsi:type="dcterms:W3CDTF">2022-08-11T15:28:58Z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045D85F97C9F4ADBB23F249A99BE994A</vt:lpwstr>
  </property>
</Properties>
</file>