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sz w:val="40"/>
          <w:szCs w:val="32"/>
        </w:rPr>
      </w:pPr>
    </w:p>
    <w:p>
      <w:pPr>
        <w:pStyle w:val="10"/>
      </w:pPr>
    </w:p>
    <w:p>
      <w:pPr>
        <w:pStyle w:val="43"/>
      </w:pPr>
    </w:p>
    <w:p>
      <w:pPr>
        <w:pStyle w:val="44"/>
        <w:jc w:val="center"/>
        <w:rPr>
          <w:rFonts w:hint="eastAsia" w:ascii="宋体" w:hAnsi="宋体" w:cs="宋体"/>
          <w:b/>
          <w:sz w:val="44"/>
          <w:szCs w:val="44"/>
          <w:lang w:eastAsia="zh-CN"/>
        </w:rPr>
      </w:pPr>
      <w:r>
        <w:rPr>
          <w:rFonts w:hint="eastAsia" w:ascii="宋体" w:hAnsi="宋体" w:cs="宋体"/>
          <w:b/>
          <w:sz w:val="44"/>
          <w:szCs w:val="44"/>
          <w:lang w:eastAsia="zh-CN"/>
        </w:rPr>
        <w:t>渭南市救助管理站2022年度购买未成年人救助保护工作社会服务</w:t>
      </w:r>
    </w:p>
    <w:p>
      <w:pPr>
        <w:spacing w:before="652" w:beforeLines="200" w:line="360" w:lineRule="auto"/>
        <w:jc w:val="center"/>
        <w:rPr>
          <w:rFonts w:hint="eastAsia" w:ascii="宋体" w:hAnsi="宋体" w:eastAsia="宋体" w:cs="宋体"/>
          <w:b/>
          <w:sz w:val="72"/>
          <w:szCs w:val="72"/>
          <w:lang w:val="en-US" w:eastAsia="zh-CN"/>
        </w:rPr>
      </w:pPr>
      <w:r>
        <w:rPr>
          <w:rFonts w:hint="eastAsia" w:ascii="宋体" w:hAnsi="宋体" w:eastAsia="宋体" w:cs="宋体"/>
          <w:b/>
          <w:sz w:val="72"/>
          <w:szCs w:val="72"/>
        </w:rPr>
        <w:t>竞争性磋商文件</w:t>
      </w:r>
      <w:r>
        <w:rPr>
          <w:rFonts w:hint="eastAsia" w:ascii="宋体" w:hAnsi="宋体" w:eastAsia="宋体" w:cs="宋体"/>
          <w:b/>
          <w:sz w:val="72"/>
          <w:szCs w:val="72"/>
          <w:lang w:val="en-US" w:eastAsia="zh-CN"/>
        </w:rPr>
        <w:t xml:space="preserve"> </w:t>
      </w:r>
    </w:p>
    <w:p>
      <w:pPr>
        <w:pStyle w:val="33"/>
        <w:ind w:left="0" w:leftChars="0" w:firstLine="0" w:firstLineChars="0"/>
        <w:rPr>
          <w:color w:val="FF0000"/>
        </w:rPr>
      </w:pPr>
    </w:p>
    <w:p>
      <w:pPr>
        <w:spacing w:line="360" w:lineRule="auto"/>
        <w:jc w:val="center"/>
        <w:rPr>
          <w:rFonts w:hint="default" w:ascii="宋体" w:hAnsi="宋体" w:eastAsia="宋体" w:cs="宋体"/>
          <w:color w:val="auto"/>
          <w:sz w:val="28"/>
          <w:szCs w:val="28"/>
          <w:lang w:val="en-US" w:eastAsia="zh-CN"/>
        </w:rPr>
      </w:pPr>
      <w:r>
        <w:rPr>
          <w:rFonts w:hint="eastAsia" w:ascii="宋体" w:hAnsi="宋体" w:eastAsia="宋体" w:cs="宋体"/>
          <w:b/>
          <w:color w:val="auto"/>
          <w:spacing w:val="4"/>
          <w:kern w:val="2"/>
          <w:sz w:val="28"/>
          <w:szCs w:val="28"/>
        </w:rPr>
        <w:t>项目编号：ZCSP-渭南市-2022-01010、RXWN2022-027</w:t>
      </w:r>
    </w:p>
    <w:p>
      <w:pPr>
        <w:jc w:val="center"/>
        <w:rPr>
          <w:rFonts w:ascii="宋体" w:hAnsi="宋体" w:eastAsia="宋体" w:cs="宋体"/>
          <w:b/>
          <w:sz w:val="36"/>
          <w:szCs w:val="36"/>
        </w:rPr>
      </w:pPr>
    </w:p>
    <w:p>
      <w:pPr>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第二包：临时监护服务</w:t>
      </w:r>
    </w:p>
    <w:p>
      <w:pPr>
        <w:pStyle w:val="44"/>
        <w:rPr>
          <w:rFonts w:ascii="宋体" w:hAnsi="宋体" w:eastAsia="宋体" w:cs="宋体"/>
          <w:b/>
          <w:sz w:val="36"/>
          <w:szCs w:val="36"/>
        </w:rPr>
      </w:pPr>
    </w:p>
    <w:p>
      <w:pPr>
        <w:pStyle w:val="44"/>
        <w:rPr>
          <w:rFonts w:ascii="宋体" w:hAnsi="宋体" w:eastAsia="宋体" w:cs="宋体"/>
          <w:b/>
          <w:sz w:val="36"/>
          <w:szCs w:val="36"/>
        </w:rPr>
      </w:pPr>
    </w:p>
    <w:p>
      <w:pPr>
        <w:rPr>
          <w:rFonts w:ascii="宋体" w:hAnsi="宋体" w:eastAsia="宋体" w:cs="宋体"/>
          <w:b/>
          <w:spacing w:val="4"/>
          <w:sz w:val="28"/>
          <w:szCs w:val="28"/>
        </w:rPr>
      </w:pPr>
    </w:p>
    <w:p>
      <w:pPr>
        <w:rPr>
          <w:rFonts w:ascii="宋体" w:hAnsi="宋体" w:eastAsia="宋体" w:cs="宋体"/>
          <w:b/>
          <w:spacing w:val="4"/>
          <w:sz w:val="28"/>
          <w:szCs w:val="28"/>
        </w:rPr>
      </w:pPr>
    </w:p>
    <w:p>
      <w:pPr>
        <w:pStyle w:val="10"/>
      </w:pPr>
    </w:p>
    <w:p>
      <w:pPr>
        <w:spacing w:line="480" w:lineRule="auto"/>
        <w:jc w:val="center"/>
        <w:rPr>
          <w:rFonts w:hint="eastAsia" w:ascii="宋体" w:hAnsi="宋体" w:eastAsia="宋体" w:cs="宋体"/>
          <w:b/>
          <w:sz w:val="28"/>
          <w:szCs w:val="28"/>
          <w:lang w:eastAsia="zh-CN"/>
        </w:rPr>
      </w:pPr>
      <w:r>
        <w:rPr>
          <w:rFonts w:hint="eastAsia" w:ascii="宋体" w:hAnsi="宋体" w:eastAsia="宋体" w:cs="宋体"/>
          <w:b/>
          <w:sz w:val="28"/>
          <w:szCs w:val="28"/>
        </w:rPr>
        <w:t>采</w:t>
      </w:r>
      <w:r>
        <w:rPr>
          <w:rFonts w:hint="eastAsia" w:ascii="宋体" w:hAnsi="宋体" w:eastAsia="宋体" w:cs="宋体"/>
          <w:b/>
          <w:spacing w:val="11"/>
          <w:sz w:val="28"/>
          <w:szCs w:val="28"/>
        </w:rPr>
        <w:t xml:space="preserve">   购  </w:t>
      </w:r>
      <w:r>
        <w:rPr>
          <w:rFonts w:hint="eastAsia" w:ascii="宋体" w:hAnsi="宋体" w:eastAsia="宋体" w:cs="宋体"/>
          <w:b/>
          <w:sz w:val="28"/>
          <w:szCs w:val="28"/>
        </w:rPr>
        <w:t>人：</w:t>
      </w:r>
      <w:r>
        <w:rPr>
          <w:rFonts w:hint="eastAsia" w:ascii="宋体" w:hAnsi="宋体" w:eastAsia="宋体" w:cs="宋体"/>
          <w:b/>
          <w:sz w:val="28"/>
          <w:szCs w:val="28"/>
          <w:lang w:eastAsia="zh-CN"/>
        </w:rPr>
        <w:t>渭南市救助管理站</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ascii="宋体" w:hAnsi="宋体" w:eastAsia="宋体" w:cs="宋体"/>
          <w:b/>
          <w:spacing w:val="4"/>
          <w:sz w:val="28"/>
          <w:szCs w:val="28"/>
        </w:rPr>
      </w:pPr>
      <w:r>
        <w:rPr>
          <w:rFonts w:hint="eastAsia" w:ascii="宋体" w:hAnsi="宋体" w:eastAsia="宋体" w:cs="宋体"/>
          <w:b/>
          <w:spacing w:val="4"/>
          <w:sz w:val="28"/>
          <w:szCs w:val="28"/>
        </w:rPr>
        <w:t>采购代理机构：瑞信国际项目管理有限公司</w:t>
      </w:r>
    </w:p>
    <w:p>
      <w:pPr>
        <w:spacing w:line="480" w:lineRule="auto"/>
        <w:ind w:firstLine="1278" w:firstLineChars="442"/>
        <w:jc w:val="center"/>
        <w:rPr>
          <w:rFonts w:ascii="宋体" w:hAnsi="宋体" w:eastAsia="宋体" w:cs="宋体"/>
          <w:b/>
          <w:spacing w:val="4"/>
          <w:sz w:val="28"/>
          <w:szCs w:val="28"/>
        </w:rPr>
      </w:pPr>
    </w:p>
    <w:p>
      <w:pPr>
        <w:spacing w:line="480" w:lineRule="auto"/>
        <w:jc w:val="center"/>
        <w:rPr>
          <w:rFonts w:hint="eastAsia" w:ascii="宋体" w:hAnsi="宋体" w:eastAsia="宋体" w:cs="宋体"/>
          <w:b/>
          <w:sz w:val="48"/>
          <w:lang w:eastAsia="zh-CN"/>
        </w:rPr>
      </w:pPr>
      <w:r>
        <w:rPr>
          <w:rFonts w:hint="eastAsia" w:ascii="宋体" w:hAnsi="宋体" w:eastAsia="宋体" w:cs="宋体"/>
          <w:b/>
          <w:spacing w:val="4"/>
          <w:sz w:val="28"/>
          <w:szCs w:val="28"/>
        </w:rPr>
        <w:t>时        间：</w:t>
      </w:r>
      <w:r>
        <w:rPr>
          <w:rFonts w:hint="eastAsia" w:ascii="宋体" w:hAnsi="宋体" w:eastAsia="宋体" w:cs="宋体"/>
          <w:b/>
          <w:spacing w:val="4"/>
          <w:sz w:val="28"/>
          <w:szCs w:val="28"/>
          <w:lang w:eastAsia="zh-CN"/>
        </w:rPr>
        <w:t>二〇二二年</w:t>
      </w:r>
      <w:r>
        <w:rPr>
          <w:rFonts w:hint="eastAsia" w:ascii="宋体" w:hAnsi="宋体" w:eastAsia="宋体" w:cs="宋体"/>
          <w:b/>
          <w:spacing w:val="4"/>
          <w:sz w:val="28"/>
          <w:szCs w:val="28"/>
          <w:lang w:val="en-US" w:eastAsia="zh-CN"/>
        </w:rPr>
        <w:t>八</w:t>
      </w:r>
      <w:r>
        <w:rPr>
          <w:rFonts w:hint="eastAsia" w:ascii="宋体" w:hAnsi="宋体" w:eastAsia="宋体" w:cs="宋体"/>
          <w:b/>
          <w:spacing w:val="4"/>
          <w:sz w:val="28"/>
          <w:szCs w:val="28"/>
          <w:lang w:eastAsia="zh-CN"/>
        </w:rPr>
        <w:t>月</w:t>
      </w:r>
    </w:p>
    <w:p>
      <w:pPr>
        <w:rPr>
          <w:rFonts w:hint="eastAsia" w:ascii="宋体" w:hAnsi="宋体" w:eastAsia="宋体" w:cs="宋体"/>
          <w:b/>
          <w:sz w:val="36"/>
          <w:szCs w:val="36"/>
        </w:rPr>
      </w:pPr>
      <w:r>
        <w:rPr>
          <w:rFonts w:hint="eastAsia" w:ascii="宋体" w:hAnsi="宋体" w:eastAsia="宋体" w:cs="宋体"/>
          <w:b/>
          <w:sz w:val="36"/>
          <w:szCs w:val="36"/>
        </w:rPr>
        <w:br w:type="page"/>
      </w:r>
    </w:p>
    <w:p>
      <w:pPr>
        <w:pStyle w:val="10"/>
        <w:rPr>
          <w:rFonts w:hint="eastAsia"/>
        </w:rPr>
      </w:pPr>
    </w:p>
    <w:p>
      <w:pPr>
        <w:jc w:val="center"/>
        <w:rPr>
          <w:rFonts w:ascii="宋体" w:hAnsi="宋体" w:eastAsia="宋体" w:cs="宋体"/>
          <w:b/>
          <w:sz w:val="36"/>
          <w:szCs w:val="36"/>
        </w:rPr>
      </w:pPr>
      <w:r>
        <w:rPr>
          <w:rFonts w:hint="eastAsia" w:ascii="宋体" w:hAnsi="宋体" w:eastAsia="宋体" w:cs="宋体"/>
          <w:b/>
          <w:sz w:val="36"/>
          <w:szCs w:val="36"/>
        </w:rPr>
        <w:t>目   录</w:t>
      </w:r>
    </w:p>
    <w:p>
      <w:pPr>
        <w:pStyle w:val="33"/>
        <w:rPr>
          <w:rFonts w:ascii="宋体" w:hAnsi="宋体" w:eastAsia="宋体" w:cs="宋体"/>
        </w:rPr>
      </w:pPr>
    </w:p>
    <w:p>
      <w:pPr>
        <w:pStyle w:val="26"/>
        <w:tabs>
          <w:tab w:val="left" w:pos="1050"/>
          <w:tab w:val="right" w:leader="dot" w:pos="8405"/>
        </w:tabs>
        <w:spacing w:line="480" w:lineRule="auto"/>
        <w:rPr>
          <w:rFonts w:asciiTheme="minorHAnsi" w:hAnsiTheme="minorHAnsi" w:eastAsiaTheme="minorEastAsia" w:cstheme="minorBidi"/>
          <w:sz w:val="24"/>
          <w:szCs w:val="22"/>
        </w:rPr>
      </w:pPr>
      <w:r>
        <w:rPr>
          <w:rFonts w:ascii="宋体" w:hAnsi="宋体" w:cs="宋体"/>
          <w:b/>
          <w:sz w:val="24"/>
        </w:rPr>
        <w:fldChar w:fldCharType="begin"/>
      </w:r>
      <w:r>
        <w:rPr>
          <w:rFonts w:ascii="宋体" w:hAnsi="宋体" w:cs="宋体"/>
          <w:b/>
          <w:sz w:val="24"/>
        </w:rPr>
        <w:instrText xml:space="preserve"> </w:instrText>
      </w:r>
      <w:r>
        <w:rPr>
          <w:rFonts w:hint="eastAsia" w:ascii="宋体" w:hAnsi="宋体" w:cs="宋体"/>
          <w:b/>
          <w:sz w:val="24"/>
        </w:rPr>
        <w:instrText xml:space="preserve">TOC \o "1-1" \h \z \u</w:instrText>
      </w:r>
      <w:r>
        <w:rPr>
          <w:rFonts w:ascii="宋体" w:hAnsi="宋体" w:cs="宋体"/>
          <w:b/>
          <w:sz w:val="24"/>
        </w:rPr>
        <w:instrText xml:space="preserve"> </w:instrText>
      </w:r>
      <w:r>
        <w:rPr>
          <w:rFonts w:ascii="宋体" w:hAnsi="宋体" w:cs="宋体"/>
          <w:b/>
          <w:sz w:val="24"/>
        </w:rPr>
        <w:fldChar w:fldCharType="separate"/>
      </w:r>
      <w:r>
        <w:fldChar w:fldCharType="begin"/>
      </w:r>
      <w:r>
        <w:instrText xml:space="preserve"> HYPERLINK \l "_Toc40793988" </w:instrText>
      </w:r>
      <w:r>
        <w:fldChar w:fldCharType="separate"/>
      </w:r>
      <w:r>
        <w:rPr>
          <w:rStyle w:val="41"/>
          <w:rFonts w:hint="eastAsia" w:cs="宋体" w:asciiTheme="majorEastAsia" w:hAnsiTheme="majorEastAsia" w:eastAsiaTheme="majorEastAsia"/>
          <w:b/>
          <w:color w:val="auto"/>
          <w:kern w:val="0"/>
          <w:sz w:val="24"/>
        </w:rPr>
        <w:t>第一章</w:t>
      </w:r>
      <w:r>
        <w:rPr>
          <w:rFonts w:hint="eastAsia" w:asciiTheme="minorHAnsi" w:hAnsiTheme="minorHAnsi" w:eastAsiaTheme="minorEastAsia" w:cstheme="minorBidi"/>
          <w:sz w:val="24"/>
          <w:szCs w:val="22"/>
        </w:rPr>
        <w:t xml:space="preserve">  </w:t>
      </w:r>
      <w:r>
        <w:rPr>
          <w:rStyle w:val="41"/>
          <w:rFonts w:hint="eastAsia" w:ascii="宋体" w:hAnsi="宋体" w:cs="宋体"/>
          <w:b/>
          <w:color w:val="auto"/>
          <w:kern w:val="0"/>
          <w:sz w:val="24"/>
        </w:rPr>
        <w:t>竞争性磋商公告</w:t>
      </w:r>
      <w:r>
        <w:rPr>
          <w:sz w:val="24"/>
        </w:rPr>
        <w:tab/>
      </w:r>
      <w:r>
        <w:rPr>
          <w:sz w:val="24"/>
        </w:rPr>
        <w:fldChar w:fldCharType="begin"/>
      </w:r>
      <w:r>
        <w:rPr>
          <w:sz w:val="24"/>
        </w:rPr>
        <w:instrText xml:space="preserve"> PAGEREF _Toc40793988 \h </w:instrText>
      </w:r>
      <w:r>
        <w:rPr>
          <w:sz w:val="24"/>
        </w:rPr>
        <w:fldChar w:fldCharType="separate"/>
      </w:r>
      <w:r>
        <w:rPr>
          <w:sz w:val="24"/>
        </w:rPr>
        <w:t>3</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"_Toc40793990" </w:instrText>
      </w:r>
      <w:r>
        <w:fldChar w:fldCharType="separate"/>
      </w:r>
      <w:r>
        <w:rPr>
          <w:rStyle w:val="41"/>
          <w:rFonts w:hint="eastAsia" w:ascii="宋体" w:hAnsi="宋体" w:cs="宋体"/>
          <w:b/>
          <w:color w:val="auto"/>
          <w:kern w:val="0"/>
          <w:sz w:val="24"/>
        </w:rPr>
        <w:t>第二章</w:t>
      </w:r>
      <w:r>
        <w:rPr>
          <w:rStyle w:val="41"/>
          <w:rFonts w:ascii="宋体" w:hAnsi="宋体" w:cs="宋体"/>
          <w:b/>
          <w:color w:val="auto"/>
          <w:kern w:val="0"/>
          <w:sz w:val="24"/>
        </w:rPr>
        <w:t xml:space="preserve">  </w:t>
      </w:r>
      <w:r>
        <w:rPr>
          <w:rStyle w:val="41"/>
          <w:rFonts w:hint="eastAsia" w:ascii="宋体" w:hAnsi="宋体" w:cs="宋体"/>
          <w:b/>
          <w:color w:val="auto"/>
          <w:kern w:val="0"/>
          <w:sz w:val="24"/>
        </w:rPr>
        <w:t>响应供应商须知</w:t>
      </w:r>
      <w:r>
        <w:rPr>
          <w:sz w:val="24"/>
        </w:rPr>
        <w:tab/>
      </w:r>
      <w:r>
        <w:rPr>
          <w:sz w:val="24"/>
        </w:rPr>
        <w:fldChar w:fldCharType="begin"/>
      </w:r>
      <w:r>
        <w:rPr>
          <w:sz w:val="24"/>
        </w:rPr>
        <w:instrText xml:space="preserve"> PAGEREF _Toc40793990 \h </w:instrText>
      </w:r>
      <w:r>
        <w:rPr>
          <w:sz w:val="24"/>
        </w:rPr>
        <w:fldChar w:fldCharType="separate"/>
      </w:r>
      <w:r>
        <w:rPr>
          <w:sz w:val="24"/>
        </w:rPr>
        <w:t>7</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"_Toc40793991" </w:instrText>
      </w:r>
      <w:r>
        <w:fldChar w:fldCharType="separate"/>
      </w:r>
      <w:r>
        <w:rPr>
          <w:rStyle w:val="41"/>
          <w:rFonts w:hint="eastAsia" w:ascii="宋体" w:hAnsi="宋体" w:cs="宋体"/>
          <w:b/>
          <w:color w:val="auto"/>
          <w:kern w:val="0"/>
          <w:sz w:val="24"/>
        </w:rPr>
        <w:t>第三章</w:t>
      </w:r>
      <w:r>
        <w:rPr>
          <w:rStyle w:val="41"/>
          <w:rFonts w:ascii="宋体" w:hAnsi="宋体" w:cs="宋体"/>
          <w:b/>
          <w:color w:val="auto"/>
          <w:kern w:val="0"/>
          <w:sz w:val="24"/>
        </w:rPr>
        <w:t xml:space="preserve">  </w:t>
      </w:r>
      <w:r>
        <w:rPr>
          <w:rStyle w:val="41"/>
          <w:rFonts w:hint="eastAsia" w:ascii="宋体" w:hAnsi="宋体" w:cs="宋体"/>
          <w:b/>
          <w:color w:val="auto"/>
          <w:kern w:val="0"/>
          <w:sz w:val="24"/>
        </w:rPr>
        <w:t>竞争性磋商办法</w:t>
      </w:r>
      <w:r>
        <w:rPr>
          <w:sz w:val="24"/>
        </w:rPr>
        <w:tab/>
      </w:r>
      <w:r>
        <w:rPr>
          <w:sz w:val="24"/>
        </w:rPr>
        <w:fldChar w:fldCharType="begin"/>
      </w:r>
      <w:r>
        <w:rPr>
          <w:sz w:val="24"/>
        </w:rPr>
        <w:instrText xml:space="preserve"> PAGEREF _Toc40793991 \h </w:instrText>
      </w:r>
      <w:r>
        <w:rPr>
          <w:sz w:val="24"/>
        </w:rPr>
        <w:fldChar w:fldCharType="separate"/>
      </w:r>
      <w:r>
        <w:rPr>
          <w:sz w:val="24"/>
        </w:rPr>
        <w:t>28</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"_Toc40793992" </w:instrText>
      </w:r>
      <w:r>
        <w:fldChar w:fldCharType="separate"/>
      </w:r>
      <w:r>
        <w:rPr>
          <w:rStyle w:val="41"/>
          <w:rFonts w:hint="eastAsia" w:ascii="宋体" w:hAnsi="宋体" w:cs="宋体"/>
          <w:b/>
          <w:color w:val="auto"/>
          <w:kern w:val="0"/>
          <w:sz w:val="24"/>
        </w:rPr>
        <w:t>第四章</w:t>
      </w:r>
      <w:r>
        <w:rPr>
          <w:rStyle w:val="41"/>
          <w:rFonts w:ascii="宋体" w:hAnsi="宋体" w:cs="宋体"/>
          <w:b/>
          <w:color w:val="auto"/>
          <w:kern w:val="0"/>
          <w:sz w:val="24"/>
        </w:rPr>
        <w:t xml:space="preserve">  </w:t>
      </w:r>
      <w:r>
        <w:rPr>
          <w:rStyle w:val="41"/>
          <w:rFonts w:hint="eastAsia" w:ascii="宋体" w:hAnsi="宋体" w:cs="宋体"/>
          <w:b/>
          <w:color w:val="auto"/>
          <w:kern w:val="0"/>
          <w:sz w:val="24"/>
        </w:rPr>
        <w:t>合同条款及格式</w:t>
      </w:r>
      <w:r>
        <w:rPr>
          <w:sz w:val="24"/>
        </w:rPr>
        <w:tab/>
      </w:r>
      <w:r>
        <w:rPr>
          <w:sz w:val="24"/>
        </w:rPr>
        <w:fldChar w:fldCharType="begin"/>
      </w:r>
      <w:r>
        <w:rPr>
          <w:sz w:val="24"/>
        </w:rPr>
        <w:instrText xml:space="preserve"> PAGEREF _Toc40793992 \h </w:instrText>
      </w:r>
      <w:r>
        <w:rPr>
          <w:sz w:val="24"/>
        </w:rPr>
        <w:fldChar w:fldCharType="separate"/>
      </w:r>
      <w:r>
        <w:rPr>
          <w:sz w:val="24"/>
        </w:rPr>
        <w:t>34</w:t>
      </w:r>
      <w:r>
        <w:rPr>
          <w:sz w:val="24"/>
        </w:rPr>
        <w:fldChar w:fldCharType="end"/>
      </w:r>
      <w:r>
        <w:rPr>
          <w:sz w:val="24"/>
        </w:rPr>
        <w:fldChar w:fldCharType="end"/>
      </w:r>
    </w:p>
    <w:p>
      <w:pPr>
        <w:pStyle w:val="26"/>
        <w:tabs>
          <w:tab w:val="right" w:leader="dot" w:pos="8405"/>
        </w:tabs>
        <w:spacing w:line="480" w:lineRule="auto"/>
        <w:rPr>
          <w:rFonts w:asciiTheme="minorHAnsi" w:hAnsiTheme="minorHAnsi" w:eastAsiaTheme="minorEastAsia" w:cstheme="minorBidi"/>
          <w:sz w:val="24"/>
          <w:szCs w:val="22"/>
        </w:rPr>
      </w:pPr>
      <w:r>
        <w:fldChar w:fldCharType="begin"/>
      </w:r>
      <w:r>
        <w:instrText xml:space="preserve"> HYPERLINK \l "_Toc40793993" </w:instrText>
      </w:r>
      <w:r>
        <w:fldChar w:fldCharType="separate"/>
      </w:r>
      <w:r>
        <w:rPr>
          <w:rStyle w:val="41"/>
          <w:rFonts w:hint="eastAsia" w:ascii="宋体" w:hAnsi="宋体" w:cs="宋体"/>
          <w:b/>
          <w:color w:val="auto"/>
          <w:kern w:val="0"/>
          <w:sz w:val="24"/>
        </w:rPr>
        <w:t>第五章  采购内容及技术标准和要求</w:t>
      </w:r>
      <w:r>
        <w:rPr>
          <w:sz w:val="24"/>
        </w:rPr>
        <w:tab/>
      </w:r>
      <w:r>
        <w:rPr>
          <w:sz w:val="24"/>
        </w:rPr>
        <w:fldChar w:fldCharType="begin"/>
      </w:r>
      <w:r>
        <w:rPr>
          <w:sz w:val="24"/>
        </w:rPr>
        <w:instrText xml:space="preserve"> PAGEREF _Toc40793993 \h </w:instrText>
      </w:r>
      <w:r>
        <w:rPr>
          <w:sz w:val="24"/>
        </w:rPr>
        <w:fldChar w:fldCharType="separate"/>
      </w:r>
      <w:r>
        <w:rPr>
          <w:sz w:val="24"/>
        </w:rPr>
        <w:t>39</w:t>
      </w:r>
      <w:r>
        <w:rPr>
          <w:sz w:val="24"/>
        </w:rPr>
        <w:fldChar w:fldCharType="end"/>
      </w:r>
      <w:r>
        <w:rPr>
          <w:sz w:val="24"/>
        </w:rPr>
        <w:fldChar w:fldCharType="end"/>
      </w:r>
    </w:p>
    <w:p>
      <w:pPr>
        <w:pStyle w:val="26"/>
        <w:tabs>
          <w:tab w:val="right" w:leader="dot" w:pos="8405"/>
        </w:tabs>
        <w:spacing w:line="480" w:lineRule="auto"/>
        <w:rPr>
          <w:rFonts w:hint="eastAsia" w:eastAsia="宋体" w:asciiTheme="minorHAnsi" w:hAnsiTheme="minorHAnsi" w:cstheme="minorBidi"/>
          <w:sz w:val="24"/>
          <w:szCs w:val="22"/>
          <w:lang w:val="en-US" w:eastAsia="zh-CN"/>
        </w:rPr>
      </w:pPr>
      <w:r>
        <w:fldChar w:fldCharType="begin"/>
      </w:r>
      <w:r>
        <w:instrText xml:space="preserve"> HYPERLINK \l "_Toc40793994" </w:instrText>
      </w:r>
      <w:r>
        <w:fldChar w:fldCharType="separate"/>
      </w:r>
      <w:r>
        <w:rPr>
          <w:rStyle w:val="41"/>
          <w:rFonts w:hint="eastAsia" w:ascii="宋体" w:hAnsi="宋体" w:cs="宋体"/>
          <w:b/>
          <w:color w:val="auto"/>
          <w:kern w:val="0"/>
          <w:sz w:val="24"/>
        </w:rPr>
        <w:t>第六章  磋商响应文件格式</w:t>
      </w:r>
      <w:r>
        <w:rPr>
          <w:sz w:val="24"/>
        </w:rPr>
        <w:tab/>
      </w:r>
      <w:r>
        <w:rPr>
          <w:rFonts w:hint="eastAsia"/>
          <w:sz w:val="24"/>
          <w:lang w:val="en-US" w:eastAsia="zh-CN"/>
        </w:rPr>
        <w:t>4</w:t>
      </w:r>
      <w:r>
        <w:rPr>
          <w:sz w:val="24"/>
        </w:rPr>
        <w:fldChar w:fldCharType="end"/>
      </w:r>
      <w:r>
        <w:rPr>
          <w:rFonts w:hint="eastAsia"/>
          <w:sz w:val="24"/>
          <w:lang w:val="en-US" w:eastAsia="zh-CN"/>
        </w:rPr>
        <w:t>1</w:t>
      </w:r>
    </w:p>
    <w:p>
      <w:pPr>
        <w:spacing w:line="480" w:lineRule="auto"/>
        <w:rPr>
          <w:rFonts w:ascii="宋体" w:hAnsi="宋体" w:eastAsia="宋体" w:cs="宋体"/>
          <w:b/>
          <w:sz w:val="44"/>
        </w:rPr>
      </w:pPr>
      <w:r>
        <w:rPr>
          <w:rFonts w:ascii="宋体" w:hAnsi="宋体" w:eastAsia="宋体" w:cs="宋体"/>
          <w:b/>
          <w:kern w:val="2"/>
          <w:sz w:val="32"/>
        </w:rPr>
        <w:fldChar w:fldCharType="end"/>
      </w:r>
    </w:p>
    <w:p>
      <w:pPr>
        <w:rPr>
          <w:rFonts w:ascii="宋体" w:hAnsi="宋体" w:eastAsia="宋体" w:cs="宋体"/>
          <w:sz w:val="32"/>
        </w:rPr>
      </w:pPr>
    </w:p>
    <w:p>
      <w:pPr>
        <w:jc w:val="center"/>
        <w:rPr>
          <w:rFonts w:ascii="宋体" w:hAnsi="宋体" w:eastAsia="宋体" w:cs="宋体"/>
          <w:b/>
          <w:sz w:val="44"/>
        </w:rPr>
      </w:pPr>
    </w:p>
    <w:p>
      <w:pPr>
        <w:rPr>
          <w:rFonts w:ascii="宋体" w:hAnsi="宋体" w:eastAsia="宋体" w:cs="宋体"/>
        </w:rPr>
      </w:pPr>
    </w:p>
    <w:p>
      <w:pPr>
        <w:rPr>
          <w:rFonts w:ascii="宋体" w:hAnsi="宋体" w:eastAsia="宋体" w:cs="宋体"/>
        </w:rPr>
      </w:pPr>
    </w:p>
    <w:p>
      <w:pPr>
        <w:pStyle w:val="80"/>
      </w:pPr>
    </w:p>
    <w:p>
      <w:pPr>
        <w:pStyle w:val="80"/>
        <w:rPr>
          <w:rFonts w:ascii="宋体" w:hAnsi="宋体" w:cs="宋体"/>
          <w:b/>
          <w:kern w:val="0"/>
          <w:sz w:val="32"/>
          <w:szCs w:val="32"/>
        </w:rPr>
      </w:pPr>
      <w:r>
        <w:rPr>
          <w:rFonts w:hint="eastAsia"/>
        </w:rPr>
        <w:br w:type="page"/>
      </w:r>
      <w:bookmarkStart w:id="0" w:name="_Toc40793988"/>
      <w:bookmarkStart w:id="61" w:name="_GoBack"/>
      <w:bookmarkEnd w:id="61"/>
    </w:p>
    <w:p>
      <w:pPr>
        <w:pStyle w:val="3"/>
        <w:widowControl/>
        <w:spacing w:line="480" w:lineRule="auto"/>
        <w:rPr>
          <w:rFonts w:ascii="宋体" w:hAnsi="宋体" w:cs="宋体"/>
          <w:b/>
          <w:kern w:val="0"/>
          <w:sz w:val="32"/>
          <w:szCs w:val="32"/>
        </w:rPr>
      </w:pPr>
      <w:r>
        <w:rPr>
          <w:rFonts w:hint="eastAsia" w:ascii="宋体" w:hAnsi="宋体" w:cs="宋体"/>
          <w:b/>
          <w:kern w:val="0"/>
          <w:sz w:val="32"/>
          <w:szCs w:val="32"/>
        </w:rPr>
        <w:t>第一章  竞争性磋商公告</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222222"/>
          <w:spacing w:val="0"/>
          <w:sz w:val="24"/>
          <w:szCs w:val="24"/>
          <w:shd w:val="clear" w:fill="FFFFFF"/>
          <w:lang w:val="en-US" w:eastAsia="zh-CN" w:bidi="ar-SA"/>
        </w:rPr>
      </w:pPr>
      <w:r>
        <w:rPr>
          <w:rFonts w:hint="eastAsia" w:ascii="宋体" w:hAnsi="宋体" w:eastAsia="宋体" w:cs="宋体"/>
          <w:b/>
          <w:bCs/>
          <w:i w:val="0"/>
          <w:iCs w:val="0"/>
          <w:caps w:val="0"/>
          <w:color w:val="222222"/>
          <w:spacing w:val="0"/>
          <w:sz w:val="32"/>
          <w:szCs w:val="32"/>
          <w:shd w:val="clear" w:fill="FFFFFF"/>
          <w:lang w:val="en-US" w:eastAsia="zh-CN" w:bidi="ar-SA"/>
        </w:rPr>
        <w:t>渭南市救助管理站2022年度购买未成年人救助保护工作社会服务竞争性磋商公告</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项目概况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2022年度购买未成年人救助保护工作社会服务采购项目的潜在供应商应在渭南市万达广场1号公寓0901室获取采购文件，并于 2022年08月22日 14时00分 （北京时间）前提交响应文件。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一、项目基本情况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项目编号：ZCSP-渭南市-2022-01010、RXWN2022-027</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项目名称：2022年度购买未成年人救助保护工作社会服务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采购方式：竞争性磋商</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预算金额：1,100,000.00元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采购需求：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合同包1(未成年人救助保护工作服务):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合同包预算金额：906,400.00元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合同包最高限价：906,400.00元</w:t>
      </w:r>
    </w:p>
    <w:tbl>
      <w:tblPr>
        <w:tblStyle w:val="34"/>
        <w:tblW w:w="91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1"/>
        <w:gridCol w:w="1811"/>
        <w:gridCol w:w="2039"/>
        <w:gridCol w:w="770"/>
        <w:gridCol w:w="1432"/>
        <w:gridCol w:w="1242"/>
        <w:gridCol w:w="1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2" w:hRule="atLeast"/>
          <w:tblHeader/>
        </w:trPr>
        <w:tc>
          <w:tcPr>
            <w:tcW w:w="621"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品目号</w:t>
            </w:r>
          </w:p>
        </w:tc>
        <w:tc>
          <w:tcPr>
            <w:tcW w:w="20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品目名称</w:t>
            </w:r>
          </w:p>
        </w:tc>
        <w:tc>
          <w:tcPr>
            <w:tcW w:w="20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采购标的</w:t>
            </w:r>
          </w:p>
        </w:tc>
        <w:tc>
          <w:tcPr>
            <w:tcW w:w="79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数量（单位）</w:t>
            </w:r>
          </w:p>
        </w:tc>
        <w:tc>
          <w:tcPr>
            <w:tcW w:w="145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技术规格、参数及要求</w:t>
            </w:r>
          </w:p>
        </w:tc>
        <w:tc>
          <w:tcPr>
            <w:tcW w:w="105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品目预算(元)</w:t>
            </w:r>
          </w:p>
        </w:tc>
        <w:tc>
          <w:tcPr>
            <w:tcW w:w="105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社会救济服务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儿童类社会工作服务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906,400.00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906,400.00</w:t>
            </w:r>
          </w:p>
        </w:tc>
      </w:tr>
    </w:tbl>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合同履行期限：一年</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合同包2(临时监护服务):</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合同包预算金额：193,600.00元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合同包最高限价：193,600.00元</w:t>
      </w:r>
    </w:p>
    <w:tbl>
      <w:tblPr>
        <w:tblStyle w:val="34"/>
        <w:tblW w:w="92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2"/>
        <w:gridCol w:w="1786"/>
        <w:gridCol w:w="2079"/>
        <w:gridCol w:w="781"/>
        <w:gridCol w:w="1457"/>
        <w:gridCol w:w="1261"/>
        <w:gridCol w:w="12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1151" w:hRule="atLeast"/>
          <w:tblHeader/>
        </w:trPr>
        <w:tc>
          <w:tcPr>
            <w:tcW w:w="62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品目号</w:t>
            </w:r>
          </w:p>
        </w:tc>
        <w:tc>
          <w:tcPr>
            <w:tcW w:w="20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品目名称</w:t>
            </w:r>
          </w:p>
        </w:tc>
        <w:tc>
          <w:tcPr>
            <w:tcW w:w="20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采购标的</w:t>
            </w:r>
          </w:p>
        </w:tc>
        <w:tc>
          <w:tcPr>
            <w:tcW w:w="8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数量（单位）</w:t>
            </w:r>
          </w:p>
        </w:tc>
        <w:tc>
          <w:tcPr>
            <w:tcW w:w="14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技术规格、参数及要求</w:t>
            </w:r>
          </w:p>
        </w:tc>
        <w:tc>
          <w:tcPr>
            <w:tcW w:w="1069"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品目预算(元)</w:t>
            </w:r>
          </w:p>
        </w:tc>
        <w:tc>
          <w:tcPr>
            <w:tcW w:w="107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3"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社会救济服务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儿童类社会工作服务</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193,600.00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193,600.00</w:t>
            </w:r>
          </w:p>
        </w:tc>
      </w:tr>
    </w:tbl>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本合同包不接受联合体投标</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420"/>
        <w:jc w:val="both"/>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i w:val="0"/>
          <w:iCs w:val="0"/>
          <w:caps w:val="0"/>
          <w:color w:val="auto"/>
          <w:spacing w:val="0"/>
          <w:sz w:val="24"/>
          <w:szCs w:val="24"/>
          <w:shd w:val="clear" w:fill="FFFFFF"/>
          <w:lang w:val="en-US" w:eastAsia="zh-CN"/>
        </w:rPr>
        <w:t>10个月</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合同包1(未成年人救助保护工作服务)落实政府采购政策需满足的资格要求如下: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1)《政府采购促进中小企业发展管理办法》(财库〔2020〕46号 )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2)财政部司法部关于政府采购支持监狱企业发展有关问题的通知(财库〔2014〕68号)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4)三部门联合发布《关于促进残疾人就业政府采购政策的通知》（财库〔2017〕141号）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5）陕西省财政厅关于印发《陕西省中小企业政府采购信用融资办法》（陕财办采〔2018〕23号）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6）《关于运用政府采购政策支持乡村产业振兴的通知》（财库〔2021〕19 号）</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7）其他需要落实的政府采购政策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合同包2(临时监护服务)落实政府采购政策需满足的资格要求如下: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同合同包（1）</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合同包1(未成年人救助保护工作服务)特定资格要求如下: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1）供应商须具备独立承担民事责任能力的法人或其他组织，提供合法有效的统一社会信用代码的营业执照副本</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3）出具磋商保证金交纳凭证或担保机构出具的保函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4）具备履行合同所必须的设备和专业技术能力的书面声明；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5）供应商参加政府采购活动2019年7月至今经营活动中没有重大违法纪录的书面声明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6）供应商须提供经审计的2020年度至今任意一年的财务报告或开标前六个月内其基本账户银行出具的资信证明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7）供应商须提供2022年1月以来至少一个月社会保障资金缴存单据或社保机构开具的社会保险参保缴费情况证明；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8）供应商须提供2022年1月以来至少一个月的纳税证明或完税证明；依法免税的单位应提供相关证明材料。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9）具有履行合同所必需的设备和专业技术能力的声明</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合同包2(临时监护服务)特定资格要求如下:</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同合同包（1）</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三、获取采购文件</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时间：2022年08月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日至2022年08月1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日，每天上午09:00:00至12:00:00，下午14:00:00至17:00:00（北京时间,法定节假日除外）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地点：渭南市万达广场1号公寓0901室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方式：现场获取</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售价：500元</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四、响应文件提交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截止时间：2022年08月22日14时00分00秒（北京时间）</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地点：渭南市行政中心西配楼一楼开标三室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五、开启</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时间：2022年08月22日14时00分00秒（北京时间）</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地点：渭南市行政中心西配楼一楼开标三室</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六、公告期限</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七、其他补充事宜</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1.获取招标文件时需提供单位介绍信、身份证原件及复印件。</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2.提示：请供应商按照陕西省财政厅关于政府采购供应商注册登记有关事项的通知中的要求，通过陕西省政府采购网（http://www.ccgp-shaanxi.gov.cn/）注册登记加入陕西省政府采购供应商库。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3.本项目为专门面向中小企业采购。</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八、凡对本次采购提出询问，请按以下方式联系。</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名称：渭南市救助管理站</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地址：渭南市东风大街与三贤路十字北200米路东</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联系方式：0913-2930263</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名称：瑞信国际项目管理有限公司</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地址：陕西省西安市文景路150号文景广场C座22层</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联系方式：0913-2055255</w:t>
      </w:r>
    </w:p>
    <w:p>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项目联系人：李杰</w:t>
      </w:r>
    </w:p>
    <w:p>
      <w:pPr>
        <w:keepNext w:val="0"/>
        <w:keepLines w:val="0"/>
        <w:pageBreakBefore w:val="0"/>
        <w:widowControl/>
        <w:suppressLineNumbers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电话：0913-2055255</w:t>
      </w:r>
    </w:p>
    <w:p>
      <w:pPr>
        <w:keepNext w:val="0"/>
        <w:keepLines w:val="0"/>
        <w:widowControl/>
        <w:suppressLineNumbers w:val="0"/>
        <w:wordWrap w:val="0"/>
        <w:spacing w:line="320" w:lineRule="atLeast"/>
        <w:jc w:val="both"/>
        <w:rPr>
          <w:rFonts w:hint="eastAsia" w:ascii="微软雅黑" w:hAnsi="微软雅黑" w:eastAsia="微软雅黑" w:cs="微软雅黑"/>
          <w:color w:val="auto"/>
          <w:sz w:val="14"/>
          <w:szCs w:val="14"/>
        </w:rPr>
      </w:pP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2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rPr>
        <w:t>瑞信国际项目管理有限公司</w:t>
      </w:r>
    </w:p>
    <w:p>
      <w:pPr>
        <w:pStyle w:val="3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 xml:space="preserve">                                                 2022年8月9日</w:t>
      </w:r>
    </w:p>
    <w:p>
      <w:pPr>
        <w:snapToGrid w:val="0"/>
        <w:rPr>
          <w:rFonts w:ascii="宋体" w:hAnsi="宋体" w:eastAsia="宋体" w:cs="宋体"/>
          <w:color w:val="FF0000"/>
          <w:szCs w:val="21"/>
        </w:rPr>
      </w:pPr>
      <w:r>
        <w:rPr>
          <w:rFonts w:hint="eastAsia" w:ascii="宋体" w:hAnsi="宋体" w:eastAsia="宋体" w:cs="宋体"/>
          <w:b/>
          <w:color w:val="FF0000"/>
          <w:sz w:val="32"/>
          <w:szCs w:val="32"/>
        </w:rPr>
        <w:br w:type="page"/>
      </w:r>
    </w:p>
    <w:p>
      <w:pPr>
        <w:pStyle w:val="3"/>
        <w:widowControl/>
        <w:spacing w:line="720" w:lineRule="auto"/>
        <w:rPr>
          <w:rFonts w:ascii="宋体" w:hAnsi="宋体" w:cs="宋体"/>
          <w:b/>
          <w:kern w:val="0"/>
          <w:sz w:val="32"/>
          <w:szCs w:val="32"/>
        </w:rPr>
      </w:pPr>
      <w:bookmarkStart w:id="1" w:name="_Toc40793990"/>
      <w:r>
        <w:rPr>
          <w:rFonts w:hint="eastAsia" w:ascii="宋体" w:hAnsi="宋体" w:cs="宋体"/>
          <w:b/>
          <w:kern w:val="0"/>
          <w:sz w:val="32"/>
          <w:szCs w:val="32"/>
        </w:rPr>
        <w:t>第二章  响应供应商须知</w:t>
      </w:r>
      <w:bookmarkEnd w:id="1"/>
    </w:p>
    <w:p>
      <w:pPr>
        <w:spacing w:before="163" w:beforeLines="50" w:after="163" w:afterLines="50"/>
        <w:jc w:val="center"/>
        <w:outlineLvl w:val="1"/>
        <w:rPr>
          <w:rFonts w:ascii="宋体" w:hAnsi="宋体" w:eastAsia="宋体" w:cs="宋体"/>
          <w:b/>
        </w:rPr>
      </w:pPr>
      <w:bookmarkStart w:id="2" w:name="_Toc321812009"/>
      <w:bookmarkStart w:id="3" w:name="_Toc283035149"/>
      <w:bookmarkStart w:id="4" w:name="_Toc290389696"/>
      <w:bookmarkStart w:id="5" w:name="_Toc283304086"/>
      <w:bookmarkStart w:id="6" w:name="_Toc283035009"/>
      <w:bookmarkStart w:id="7" w:name="_Toc523903417"/>
      <w:bookmarkStart w:id="8" w:name="_Toc283035492"/>
      <w:bookmarkStart w:id="9" w:name="_Toc324521806"/>
      <w:r>
        <w:rPr>
          <w:rFonts w:hint="eastAsia" w:ascii="宋体" w:hAnsi="宋体" w:eastAsia="宋体" w:cs="宋体"/>
          <w:b/>
        </w:rPr>
        <w:t>响应供应商须知前附表</w:t>
      </w:r>
      <w:bookmarkEnd w:id="2"/>
      <w:bookmarkEnd w:id="3"/>
      <w:bookmarkEnd w:id="4"/>
      <w:bookmarkEnd w:id="5"/>
      <w:bookmarkEnd w:id="6"/>
      <w:bookmarkEnd w:id="7"/>
      <w:bookmarkEnd w:id="8"/>
      <w:bookmarkEnd w:id="9"/>
    </w:p>
    <w:tbl>
      <w:tblPr>
        <w:tblStyle w:val="34"/>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2025"/>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vAlign w:val="center"/>
          </w:tcPr>
          <w:p>
            <w:pPr>
              <w:jc w:val="center"/>
              <w:rPr>
                <w:rFonts w:ascii="宋体" w:hAnsi="宋体" w:eastAsia="宋体" w:cs="宋体"/>
                <w:b/>
              </w:rPr>
            </w:pPr>
            <w:r>
              <w:rPr>
                <w:rFonts w:hint="eastAsia" w:ascii="宋体" w:hAnsi="宋体" w:eastAsia="宋体" w:cs="宋体"/>
                <w:b/>
              </w:rPr>
              <w:t>条款号</w:t>
            </w:r>
          </w:p>
        </w:tc>
        <w:tc>
          <w:tcPr>
            <w:tcW w:w="2025" w:type="dxa"/>
            <w:vAlign w:val="center"/>
          </w:tcPr>
          <w:p>
            <w:pPr>
              <w:jc w:val="center"/>
              <w:rPr>
                <w:rFonts w:ascii="宋体" w:hAnsi="宋体" w:eastAsia="宋体" w:cs="宋体"/>
                <w:b/>
              </w:rPr>
            </w:pPr>
            <w:r>
              <w:rPr>
                <w:rFonts w:hint="eastAsia" w:ascii="宋体" w:hAnsi="宋体" w:eastAsia="宋体" w:cs="宋体"/>
                <w:b/>
              </w:rPr>
              <w:t>条  款        名  称</w:t>
            </w:r>
          </w:p>
        </w:tc>
        <w:tc>
          <w:tcPr>
            <w:tcW w:w="6514" w:type="dxa"/>
            <w:vAlign w:val="center"/>
          </w:tcPr>
          <w:p>
            <w:pPr>
              <w:ind w:firstLine="193"/>
              <w:jc w:val="center"/>
              <w:rPr>
                <w:rFonts w:ascii="宋体" w:hAnsi="宋体" w:eastAsia="宋体" w:cs="宋体"/>
                <w:b/>
              </w:rPr>
            </w:pPr>
            <w:r>
              <w:rPr>
                <w:rFonts w:hint="eastAsia" w:ascii="宋体" w:hAnsi="宋体" w:eastAsia="宋体" w:cs="宋体"/>
                <w:b/>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953" w:type="dxa"/>
            <w:vAlign w:val="center"/>
          </w:tcPr>
          <w:p>
            <w:pPr>
              <w:ind w:left="-122" w:leftChars="-51"/>
              <w:jc w:val="center"/>
              <w:rPr>
                <w:rFonts w:ascii="宋体" w:hAnsi="宋体" w:eastAsia="宋体" w:cs="宋体"/>
              </w:rPr>
            </w:pPr>
            <w:r>
              <w:rPr>
                <w:rFonts w:hint="eastAsia" w:ascii="宋体" w:hAnsi="宋体" w:eastAsia="宋体" w:cs="宋体"/>
              </w:rPr>
              <w:t>1.1.2</w:t>
            </w:r>
          </w:p>
        </w:tc>
        <w:tc>
          <w:tcPr>
            <w:tcW w:w="2025" w:type="dxa"/>
            <w:vAlign w:val="center"/>
          </w:tcPr>
          <w:p>
            <w:pPr>
              <w:jc w:val="center"/>
              <w:rPr>
                <w:rFonts w:ascii="宋体" w:hAnsi="宋体" w:eastAsia="宋体" w:cs="宋体"/>
              </w:rPr>
            </w:pPr>
            <w:r>
              <w:rPr>
                <w:rFonts w:hint="eastAsia" w:ascii="宋体" w:hAnsi="宋体" w:eastAsia="宋体" w:cs="宋体"/>
              </w:rPr>
              <w:t>采购人</w:t>
            </w:r>
          </w:p>
        </w:tc>
        <w:tc>
          <w:tcPr>
            <w:tcW w:w="6514"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rPr>
              <w:t>名称：</w:t>
            </w:r>
            <w:r>
              <w:rPr>
                <w:rFonts w:hint="eastAsia" w:ascii="宋体" w:hAnsi="宋体" w:eastAsia="宋体" w:cs="宋体"/>
                <w:szCs w:val="21"/>
                <w:lang w:eastAsia="zh-CN"/>
              </w:rPr>
              <w:t>渭南市救助管理站</w:t>
            </w:r>
          </w:p>
          <w:p>
            <w:pPr>
              <w:spacing w:line="3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陕西省渭南市临渭区东风大街</w:t>
            </w:r>
          </w:p>
          <w:p>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联系人：张老师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right="0"/>
              <w:jc w:val="both"/>
              <w:textAlignment w:val="auto"/>
              <w:rPr>
                <w:rFonts w:hint="eastAsia" w:ascii="宋体" w:hAnsi="宋体" w:eastAsia="宋体" w:cs="宋体"/>
                <w:szCs w:val="21"/>
                <w:lang w:val="en-US" w:eastAsia="zh-CN"/>
              </w:rPr>
            </w:pPr>
            <w:r>
              <w:rPr>
                <w:rFonts w:hint="eastAsia" w:ascii="宋体" w:hAnsi="宋体" w:eastAsia="宋体" w:cs="宋体"/>
                <w:i w:val="0"/>
                <w:iCs w:val="0"/>
                <w:caps w:val="0"/>
                <w:color w:val="auto"/>
                <w:spacing w:val="0"/>
                <w:sz w:val="24"/>
                <w:szCs w:val="24"/>
                <w:shd w:val="clear" w:fill="FFFFFF"/>
              </w:rPr>
              <w:t>联系方式：</w:t>
            </w:r>
            <w:r>
              <w:rPr>
                <w:rFonts w:hint="eastAsia" w:ascii="宋体" w:hAnsi="宋体" w:eastAsia="宋体" w:cs="宋体"/>
                <w:i w:val="0"/>
                <w:iCs w:val="0"/>
                <w:caps w:val="0"/>
                <w:color w:val="333333"/>
                <w:spacing w:val="0"/>
                <w:sz w:val="24"/>
                <w:szCs w:val="24"/>
                <w:shd w:val="clear" w:fill="FFFFFF"/>
              </w:rPr>
              <w:t>0913-2930263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53" w:type="dxa"/>
            <w:vAlign w:val="center"/>
          </w:tcPr>
          <w:p>
            <w:pPr>
              <w:ind w:hanging="108"/>
              <w:jc w:val="center"/>
              <w:rPr>
                <w:rFonts w:ascii="宋体" w:hAnsi="宋体" w:eastAsia="宋体" w:cs="宋体"/>
              </w:rPr>
            </w:pPr>
            <w:r>
              <w:rPr>
                <w:rFonts w:hint="eastAsia" w:ascii="宋体" w:hAnsi="宋体" w:eastAsia="宋体" w:cs="宋体"/>
              </w:rPr>
              <w:t>1.1.3</w:t>
            </w:r>
          </w:p>
        </w:tc>
        <w:tc>
          <w:tcPr>
            <w:tcW w:w="2025" w:type="dxa"/>
            <w:vAlign w:val="center"/>
          </w:tcPr>
          <w:p>
            <w:pPr>
              <w:jc w:val="center"/>
              <w:rPr>
                <w:rFonts w:ascii="宋体" w:hAnsi="宋体" w:eastAsia="宋体" w:cs="宋体"/>
                <w:szCs w:val="21"/>
              </w:rPr>
            </w:pPr>
            <w:r>
              <w:rPr>
                <w:rFonts w:hint="eastAsia" w:ascii="宋体" w:hAnsi="宋体" w:eastAsia="宋体" w:cs="宋体"/>
                <w:szCs w:val="21"/>
              </w:rPr>
              <w:t>采购代理机构</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名称：瑞信国际项目管理有限公司</w:t>
            </w:r>
          </w:p>
          <w:p>
            <w:pPr>
              <w:spacing w:line="360" w:lineRule="exact"/>
              <w:rPr>
                <w:rFonts w:ascii="宋体" w:hAnsi="宋体" w:eastAsia="宋体" w:cs="宋体"/>
                <w:szCs w:val="21"/>
              </w:rPr>
            </w:pPr>
            <w:r>
              <w:rPr>
                <w:rFonts w:hint="eastAsia" w:ascii="宋体" w:hAnsi="宋体" w:eastAsia="宋体" w:cs="宋体"/>
                <w:szCs w:val="21"/>
              </w:rPr>
              <w:t>地址：陕西省西安市文景路150号文景广场C座22层</w:t>
            </w:r>
          </w:p>
          <w:p>
            <w:pPr>
              <w:spacing w:line="360" w:lineRule="exact"/>
              <w:rPr>
                <w:rFonts w:hint="eastAsia" w:ascii="宋体" w:hAnsi="宋体" w:eastAsia="宋体" w:cs="宋体"/>
                <w:szCs w:val="21"/>
              </w:rPr>
            </w:pPr>
            <w:r>
              <w:rPr>
                <w:rFonts w:hint="eastAsia" w:ascii="宋体" w:hAnsi="宋体" w:eastAsia="宋体" w:cs="宋体"/>
                <w:szCs w:val="21"/>
              </w:rPr>
              <w:t>联系人：李杰</w:t>
            </w:r>
          </w:p>
          <w:p>
            <w:pPr>
              <w:spacing w:line="360" w:lineRule="exact"/>
              <w:rPr>
                <w:rFonts w:ascii="宋体" w:hAnsi="宋体" w:eastAsia="宋体" w:cs="宋体"/>
                <w:szCs w:val="21"/>
              </w:rPr>
            </w:pPr>
            <w:r>
              <w:rPr>
                <w:rFonts w:hint="eastAsia" w:ascii="宋体" w:hAnsi="宋体" w:eastAsia="宋体" w:cs="宋体"/>
                <w:szCs w:val="21"/>
              </w:rPr>
              <w:t>联系方式：0913-2055255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1.1.4</w:t>
            </w:r>
          </w:p>
        </w:tc>
        <w:tc>
          <w:tcPr>
            <w:tcW w:w="2025" w:type="dxa"/>
            <w:vAlign w:val="center"/>
          </w:tcPr>
          <w:p>
            <w:pPr>
              <w:jc w:val="center"/>
              <w:rPr>
                <w:rFonts w:ascii="宋体" w:hAnsi="宋体" w:eastAsia="宋体" w:cs="宋体"/>
              </w:rPr>
            </w:pPr>
            <w:r>
              <w:rPr>
                <w:rFonts w:hint="eastAsia" w:ascii="宋体" w:hAnsi="宋体" w:eastAsia="宋体" w:cs="宋体"/>
              </w:rPr>
              <w:t>磋商采购</w:t>
            </w:r>
          </w:p>
          <w:p>
            <w:pPr>
              <w:jc w:val="center"/>
              <w:rPr>
                <w:rFonts w:ascii="宋体" w:hAnsi="宋体" w:eastAsia="宋体" w:cs="宋体"/>
              </w:rPr>
            </w:pPr>
            <w:r>
              <w:rPr>
                <w:rFonts w:hint="eastAsia" w:ascii="宋体" w:hAnsi="宋体" w:eastAsia="宋体" w:cs="宋体"/>
              </w:rPr>
              <w:t>项目名称</w:t>
            </w:r>
          </w:p>
        </w:tc>
        <w:tc>
          <w:tcPr>
            <w:tcW w:w="6514" w:type="dxa"/>
            <w:vAlign w:val="center"/>
          </w:tcPr>
          <w:p>
            <w:pPr>
              <w:spacing w:line="360" w:lineRule="exact"/>
              <w:rPr>
                <w:rFonts w:hint="eastAsia" w:ascii="宋体" w:hAnsi="宋体" w:eastAsia="宋体" w:cs="宋体"/>
                <w:szCs w:val="21"/>
                <w:lang w:eastAsia="zh-CN"/>
              </w:rPr>
            </w:pPr>
            <w:r>
              <w:rPr>
                <w:rFonts w:hint="eastAsia" w:ascii="宋体" w:hAnsi="宋体" w:eastAsia="宋体" w:cs="宋体"/>
                <w:szCs w:val="21"/>
                <w:lang w:eastAsia="zh-CN"/>
              </w:rPr>
              <w:t>渭南市救助管理站2022年度购买未成年人救助保护工作社会服务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3" w:type="dxa"/>
            <w:vAlign w:val="center"/>
          </w:tcPr>
          <w:p>
            <w:pPr>
              <w:jc w:val="center"/>
              <w:rPr>
                <w:rFonts w:ascii="宋体" w:hAnsi="宋体" w:eastAsia="宋体" w:cs="宋体"/>
              </w:rPr>
            </w:pPr>
            <w:r>
              <w:rPr>
                <w:rFonts w:hint="eastAsia" w:ascii="宋体" w:hAnsi="宋体" w:eastAsia="宋体" w:cs="宋体"/>
              </w:rPr>
              <w:t>1.1.5</w:t>
            </w:r>
          </w:p>
        </w:tc>
        <w:tc>
          <w:tcPr>
            <w:tcW w:w="2025" w:type="dxa"/>
            <w:vAlign w:val="center"/>
          </w:tcPr>
          <w:p>
            <w:pPr>
              <w:jc w:val="center"/>
              <w:rPr>
                <w:rFonts w:ascii="宋体" w:hAnsi="宋体" w:eastAsia="宋体" w:cs="宋体"/>
              </w:rPr>
            </w:pPr>
            <w:r>
              <w:rPr>
                <w:rFonts w:hint="eastAsia" w:ascii="宋体" w:hAnsi="宋体" w:eastAsia="宋体" w:cs="宋体"/>
              </w:rPr>
              <w:t>实施地点</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3" w:type="dxa"/>
            <w:vAlign w:val="center"/>
          </w:tcPr>
          <w:p>
            <w:pPr>
              <w:jc w:val="center"/>
              <w:rPr>
                <w:rFonts w:ascii="宋体" w:hAnsi="宋体" w:eastAsia="宋体" w:cs="宋体"/>
              </w:rPr>
            </w:pPr>
            <w:r>
              <w:rPr>
                <w:rFonts w:hint="eastAsia" w:ascii="宋体" w:hAnsi="宋体" w:eastAsia="宋体" w:cs="宋体"/>
              </w:rPr>
              <w:t>1.1.6</w:t>
            </w:r>
          </w:p>
        </w:tc>
        <w:tc>
          <w:tcPr>
            <w:tcW w:w="2025" w:type="dxa"/>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采购预算</w:t>
            </w:r>
          </w:p>
        </w:tc>
        <w:tc>
          <w:tcPr>
            <w:tcW w:w="6514" w:type="dxa"/>
            <w:vAlign w:val="center"/>
          </w:tcPr>
          <w:p>
            <w:pPr>
              <w:spacing w:line="36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906400.00元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53" w:type="dxa"/>
            <w:vAlign w:val="center"/>
          </w:tcPr>
          <w:p>
            <w:pPr>
              <w:jc w:val="center"/>
              <w:rPr>
                <w:rFonts w:ascii="宋体" w:hAnsi="宋体" w:eastAsia="宋体" w:cs="宋体"/>
              </w:rPr>
            </w:pPr>
            <w:r>
              <w:rPr>
                <w:rFonts w:hint="eastAsia" w:ascii="宋体" w:hAnsi="宋体" w:eastAsia="宋体" w:cs="宋体"/>
              </w:rPr>
              <w:t>1.2.1</w:t>
            </w:r>
          </w:p>
        </w:tc>
        <w:tc>
          <w:tcPr>
            <w:tcW w:w="2025" w:type="dxa"/>
            <w:vAlign w:val="center"/>
          </w:tcPr>
          <w:p>
            <w:pPr>
              <w:jc w:val="center"/>
              <w:rPr>
                <w:rFonts w:ascii="宋体" w:hAnsi="宋体" w:eastAsia="宋体" w:cs="宋体"/>
                <w:szCs w:val="21"/>
              </w:rPr>
            </w:pPr>
            <w:r>
              <w:rPr>
                <w:rFonts w:hint="eastAsia" w:ascii="宋体" w:hAnsi="宋体" w:eastAsia="宋体" w:cs="宋体"/>
                <w:szCs w:val="21"/>
              </w:rPr>
              <w:t>资金来源</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 xml:space="preserve">财政拨款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3" w:type="dxa"/>
            <w:vAlign w:val="center"/>
          </w:tcPr>
          <w:p>
            <w:pPr>
              <w:jc w:val="center"/>
              <w:rPr>
                <w:rFonts w:ascii="宋体" w:hAnsi="宋体" w:eastAsia="宋体" w:cs="宋体"/>
              </w:rPr>
            </w:pPr>
            <w:r>
              <w:rPr>
                <w:rFonts w:hint="eastAsia" w:ascii="宋体" w:hAnsi="宋体" w:eastAsia="宋体" w:cs="宋体"/>
              </w:rPr>
              <w:t>1.2.2</w:t>
            </w:r>
          </w:p>
        </w:tc>
        <w:tc>
          <w:tcPr>
            <w:tcW w:w="2025" w:type="dxa"/>
            <w:vAlign w:val="center"/>
          </w:tcPr>
          <w:p>
            <w:pPr>
              <w:jc w:val="center"/>
              <w:rPr>
                <w:rFonts w:ascii="宋体" w:hAnsi="宋体" w:eastAsia="宋体" w:cs="宋体"/>
              </w:rPr>
            </w:pPr>
            <w:r>
              <w:rPr>
                <w:rFonts w:hint="eastAsia" w:ascii="宋体" w:hAnsi="宋体" w:eastAsia="宋体" w:cs="宋体"/>
              </w:rPr>
              <w:t>出资比例</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53" w:type="dxa"/>
            <w:vAlign w:val="center"/>
          </w:tcPr>
          <w:p>
            <w:pPr>
              <w:spacing w:line="400" w:lineRule="atLeast"/>
              <w:jc w:val="center"/>
              <w:rPr>
                <w:rFonts w:ascii="宋体" w:hAnsi="宋体" w:eastAsia="宋体" w:cs="宋体"/>
              </w:rPr>
            </w:pPr>
            <w:r>
              <w:rPr>
                <w:rFonts w:hint="eastAsia" w:ascii="宋体" w:hAnsi="宋体" w:eastAsia="宋体" w:cs="宋体"/>
              </w:rPr>
              <w:t>1.2.3</w:t>
            </w:r>
          </w:p>
        </w:tc>
        <w:tc>
          <w:tcPr>
            <w:tcW w:w="2025" w:type="dxa"/>
            <w:vAlign w:val="center"/>
          </w:tcPr>
          <w:p>
            <w:pPr>
              <w:spacing w:line="400" w:lineRule="atLeast"/>
              <w:jc w:val="center"/>
              <w:rPr>
                <w:rFonts w:ascii="宋体" w:hAnsi="宋体" w:eastAsia="宋体" w:cs="宋体"/>
              </w:rPr>
            </w:pPr>
            <w:r>
              <w:rPr>
                <w:rFonts w:hint="eastAsia" w:ascii="宋体" w:hAnsi="宋体" w:eastAsia="宋体" w:cs="宋体"/>
              </w:rPr>
              <w:t>资金落实情况</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53" w:type="dxa"/>
            <w:vAlign w:val="center"/>
          </w:tcPr>
          <w:p>
            <w:pPr>
              <w:jc w:val="center"/>
              <w:rPr>
                <w:rFonts w:ascii="宋体" w:hAnsi="宋体" w:eastAsia="宋体" w:cs="宋体"/>
              </w:rPr>
            </w:pPr>
            <w:r>
              <w:rPr>
                <w:rFonts w:hint="eastAsia" w:ascii="宋体" w:hAnsi="宋体" w:eastAsia="宋体" w:cs="宋体"/>
              </w:rPr>
              <w:t>1.3.1</w:t>
            </w:r>
          </w:p>
        </w:tc>
        <w:tc>
          <w:tcPr>
            <w:tcW w:w="2025" w:type="dxa"/>
            <w:vAlign w:val="center"/>
          </w:tcPr>
          <w:p>
            <w:pPr>
              <w:jc w:val="center"/>
              <w:rPr>
                <w:rFonts w:ascii="宋体" w:hAnsi="宋体" w:eastAsia="宋体" w:cs="宋体"/>
              </w:rPr>
            </w:pPr>
            <w:r>
              <w:rPr>
                <w:rFonts w:hint="eastAsia" w:ascii="宋体" w:hAnsi="宋体" w:eastAsia="宋体" w:cs="宋体"/>
              </w:rPr>
              <w:t>磋商采购内容</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渭南市救助管理站2022年度购买未成年人救助保护工作社会服务</w:t>
            </w:r>
            <w:r>
              <w:rPr>
                <w:rFonts w:hint="eastAsia" w:ascii="宋体" w:hAnsi="宋体" w:eastAsia="宋体" w:cs="宋体"/>
                <w:szCs w:val="21"/>
              </w:rPr>
              <w:t>（详见竞争性磋商文件第五章）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53" w:type="dxa"/>
            <w:vAlign w:val="center"/>
          </w:tcPr>
          <w:p>
            <w:pPr>
              <w:jc w:val="center"/>
              <w:rPr>
                <w:rFonts w:ascii="宋体" w:hAnsi="宋体" w:eastAsia="宋体" w:cs="宋体"/>
              </w:rPr>
            </w:pPr>
            <w:r>
              <w:rPr>
                <w:rFonts w:hint="eastAsia" w:ascii="宋体" w:hAnsi="宋体" w:eastAsia="宋体" w:cs="宋体"/>
              </w:rPr>
              <w:t>1.3.2</w:t>
            </w:r>
          </w:p>
        </w:tc>
        <w:tc>
          <w:tcPr>
            <w:tcW w:w="2025" w:type="dxa"/>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服务期</w:t>
            </w:r>
          </w:p>
        </w:tc>
        <w:tc>
          <w:tcPr>
            <w:tcW w:w="6514" w:type="dxa"/>
            <w:vAlign w:val="center"/>
          </w:tcPr>
          <w:p>
            <w:pPr>
              <w:spacing w:line="360" w:lineRule="exact"/>
              <w:rPr>
                <w:rFonts w:hint="default" w:ascii="宋体" w:hAnsi="宋体" w:eastAsia="宋体" w:cs="宋体"/>
                <w:szCs w:val="21"/>
                <w:lang w:val="en-US" w:eastAsia="zh-CN"/>
              </w:rPr>
            </w:pPr>
            <w:r>
              <w:rPr>
                <w:rFonts w:hint="eastAsia" w:ascii="宋体" w:hAnsi="宋体" w:eastAsia="宋体" w:cs="宋体"/>
                <w:szCs w:val="21"/>
                <w:lang w:val="en-US" w:eastAsia="zh-CN"/>
              </w:rPr>
              <w:t>10个月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53" w:type="dxa"/>
            <w:vAlign w:val="center"/>
          </w:tcPr>
          <w:p>
            <w:pPr>
              <w:jc w:val="center"/>
              <w:rPr>
                <w:rFonts w:ascii="宋体" w:hAnsi="宋体" w:eastAsia="宋体" w:cs="宋体"/>
              </w:rPr>
            </w:pPr>
            <w:r>
              <w:rPr>
                <w:rFonts w:hint="eastAsia" w:ascii="宋体" w:hAnsi="宋体" w:eastAsia="宋体" w:cs="宋体"/>
              </w:rPr>
              <w:t>1.3.3</w:t>
            </w:r>
          </w:p>
        </w:tc>
        <w:tc>
          <w:tcPr>
            <w:tcW w:w="2025" w:type="dxa"/>
            <w:vAlign w:val="center"/>
          </w:tcPr>
          <w:p>
            <w:pPr>
              <w:jc w:val="center"/>
              <w:rPr>
                <w:rFonts w:ascii="宋体" w:hAnsi="宋体" w:eastAsia="宋体" w:cs="宋体"/>
              </w:rPr>
            </w:pPr>
            <w:r>
              <w:rPr>
                <w:rFonts w:hint="eastAsia" w:ascii="宋体" w:hAnsi="宋体" w:eastAsia="宋体" w:cs="宋体"/>
              </w:rPr>
              <w:t>质量要求</w:t>
            </w:r>
          </w:p>
        </w:tc>
        <w:tc>
          <w:tcPr>
            <w:tcW w:w="6514" w:type="dxa"/>
            <w:vAlign w:val="center"/>
          </w:tcPr>
          <w:p>
            <w:pPr>
              <w:spacing w:line="360" w:lineRule="exact"/>
              <w:rPr>
                <w:rFonts w:hint="eastAsia" w:ascii="宋体" w:hAnsi="宋体" w:eastAsia="宋体" w:cs="宋体"/>
                <w:szCs w:val="21"/>
                <w:lang w:val="en-US" w:eastAsia="zh-CN"/>
              </w:rPr>
            </w:pPr>
            <w:r>
              <w:rPr>
                <w:rFonts w:hint="eastAsia" w:ascii="宋体" w:hAnsi="宋体" w:eastAsia="宋体" w:cs="宋体"/>
                <w:szCs w:val="21"/>
              </w:rPr>
              <w:t>达到国家现行行业验收规范“合格”标准及第五章“采购内容及技术标准和要求”</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953" w:type="dxa"/>
            <w:vAlign w:val="center"/>
          </w:tcPr>
          <w:p>
            <w:pPr>
              <w:jc w:val="center"/>
              <w:rPr>
                <w:rFonts w:ascii="宋体" w:hAnsi="宋体" w:eastAsia="宋体" w:cs="宋体"/>
                <w:b/>
              </w:rPr>
            </w:pPr>
            <w:r>
              <w:rPr>
                <w:rFonts w:hint="eastAsia" w:ascii="宋体" w:hAnsi="宋体" w:eastAsia="宋体" w:cs="宋体"/>
              </w:rPr>
              <w:t>1.4.1</w:t>
            </w:r>
          </w:p>
        </w:tc>
        <w:tc>
          <w:tcPr>
            <w:tcW w:w="2025" w:type="dxa"/>
            <w:vAlign w:val="center"/>
          </w:tcPr>
          <w:p>
            <w:pPr>
              <w:jc w:val="center"/>
              <w:rPr>
                <w:rFonts w:ascii="宋体" w:hAnsi="宋体" w:eastAsia="宋体" w:cs="宋体"/>
                <w:szCs w:val="21"/>
              </w:rPr>
            </w:pPr>
            <w:r>
              <w:rPr>
                <w:rFonts w:hint="eastAsia" w:ascii="宋体" w:hAnsi="宋体" w:eastAsia="宋体" w:cs="宋体"/>
                <w:szCs w:val="21"/>
              </w:rPr>
              <w:t>供应商资格要求及条件</w:t>
            </w:r>
          </w:p>
        </w:tc>
        <w:tc>
          <w:tcPr>
            <w:tcW w:w="6514" w:type="dxa"/>
            <w:vAlign w:val="center"/>
          </w:tcPr>
          <w:p>
            <w:pPr>
              <w:snapToGrid w:val="0"/>
              <w:spacing w:line="360" w:lineRule="auto"/>
            </w:pPr>
            <w:r>
              <w:rPr>
                <w:rFonts w:hint="eastAsia"/>
              </w:rPr>
              <w:t>中华人民共和国法律、行政法规规定的其他条件：</w:t>
            </w:r>
          </w:p>
          <w:p>
            <w:pPr>
              <w:snapToGrid w:val="0"/>
              <w:spacing w:line="360" w:lineRule="auto"/>
            </w:pPr>
            <w:r>
              <w:rPr>
                <w:rFonts w:hint="eastAsia"/>
              </w:rPr>
              <w:t>（1）基本资格条件：符合《中华人民共和国政府采购法》第二十二条的规定</w:t>
            </w:r>
          </w:p>
          <w:p>
            <w:pPr>
              <w:snapToGrid w:val="0"/>
              <w:spacing w:line="360" w:lineRule="auto"/>
            </w:pPr>
            <w:r>
              <w:rPr>
                <w:rFonts w:hint="eastAsia"/>
              </w:rPr>
              <w:t xml:space="preserve">（2）特定资格条件：  </w:t>
            </w:r>
          </w:p>
          <w:p>
            <w:pPr>
              <w:pStyle w:val="31"/>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供应商须具备独立承担民事责任能力的法人或其他组织，提供合法有效的统一社会信用代码的营业执照副本</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3）出具磋商保证金交纳凭证或担保机构出具的保函</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Chars="0" w:right="0" w:rightChars="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rPr>
              <w:t>）具备履行合同所必须的设备和专业技术能力的书面声明；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）供应商参加政府采购活动</w:t>
            </w:r>
            <w:r>
              <w:rPr>
                <w:rFonts w:hint="eastAsia" w:cs="宋体"/>
                <w:i w:val="0"/>
                <w:iCs w:val="0"/>
                <w:caps w:val="0"/>
                <w:color w:val="auto"/>
                <w:spacing w:val="0"/>
                <w:sz w:val="24"/>
                <w:szCs w:val="24"/>
                <w:shd w:val="clear" w:fill="FFFFFF"/>
                <w:lang w:eastAsia="zh-CN"/>
              </w:rPr>
              <w:t>2019年7月</w:t>
            </w:r>
            <w:r>
              <w:rPr>
                <w:rFonts w:hint="eastAsia" w:ascii="宋体" w:hAnsi="宋体" w:eastAsia="宋体" w:cs="宋体"/>
                <w:i w:val="0"/>
                <w:iCs w:val="0"/>
                <w:caps w:val="0"/>
                <w:color w:val="auto"/>
                <w:spacing w:val="0"/>
                <w:sz w:val="24"/>
                <w:szCs w:val="24"/>
                <w:shd w:val="clear" w:fill="FFFFFF"/>
              </w:rPr>
              <w:t>至今经营活动中没有重大违法纪录的书面声明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）供应商须提供经审计的2020年度至今任意一年的财务报告或开标前六个月内其基本账户银行出具的资信证明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）供应商须提供202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年1月以来至少一个月社会保障资金缴存单据或社保机构开具的社会保险参保缴费情况证明</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供应商须提供202</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年1月以来至少一个月的纳税证明或完税证明；依法免税的单位应提供相关证明材料</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36" w:lineRule="auto"/>
              <w:ind w:left="0" w:right="0" w:firstLine="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lang w:val="en-US" w:eastAsia="zh-CN"/>
              </w:rPr>
              <w:t>具有履行合同所必需的设备和专业技术能力的声明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spacing w:line="320" w:lineRule="exact"/>
              <w:jc w:val="center"/>
              <w:rPr>
                <w:rFonts w:ascii="宋体" w:hAnsi="宋体" w:eastAsia="宋体" w:cs="宋体"/>
                <w:szCs w:val="21"/>
              </w:rPr>
            </w:pPr>
            <w:r>
              <w:rPr>
                <w:rFonts w:hint="eastAsia" w:ascii="宋体" w:hAnsi="宋体" w:eastAsia="宋体" w:cs="宋体"/>
                <w:szCs w:val="21"/>
              </w:rPr>
              <w:t>1.4.2</w:t>
            </w:r>
          </w:p>
        </w:tc>
        <w:tc>
          <w:tcPr>
            <w:tcW w:w="2025" w:type="dxa"/>
            <w:vAlign w:val="center"/>
          </w:tcPr>
          <w:p>
            <w:pPr>
              <w:spacing w:line="360" w:lineRule="exact"/>
              <w:jc w:val="center"/>
              <w:rPr>
                <w:rFonts w:ascii="宋体" w:hAnsi="宋体" w:eastAsia="宋体" w:cs="宋体"/>
                <w:szCs w:val="21"/>
              </w:rPr>
            </w:pPr>
            <w:r>
              <w:rPr>
                <w:rFonts w:hint="eastAsia" w:ascii="宋体" w:hAnsi="宋体" w:eastAsia="宋体" w:cs="宋体"/>
                <w:szCs w:val="21"/>
              </w:rPr>
              <w:t>是否接受</w:t>
            </w:r>
          </w:p>
          <w:p>
            <w:pPr>
              <w:spacing w:line="360" w:lineRule="exact"/>
              <w:jc w:val="center"/>
              <w:rPr>
                <w:rFonts w:ascii="宋体" w:hAnsi="宋体" w:eastAsia="宋体" w:cs="宋体"/>
                <w:szCs w:val="21"/>
              </w:rPr>
            </w:pPr>
            <w:r>
              <w:rPr>
                <w:rFonts w:hint="eastAsia" w:ascii="宋体" w:hAnsi="宋体" w:eastAsia="宋体" w:cs="宋体"/>
                <w:szCs w:val="21"/>
              </w:rPr>
              <w:t>联合体投标</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53" w:type="dxa"/>
            <w:vAlign w:val="center"/>
          </w:tcPr>
          <w:p>
            <w:pPr>
              <w:jc w:val="center"/>
              <w:rPr>
                <w:rFonts w:ascii="宋体" w:hAnsi="宋体" w:eastAsia="宋体" w:cs="宋体"/>
              </w:rPr>
            </w:pPr>
            <w:r>
              <w:rPr>
                <w:rFonts w:hint="eastAsia" w:ascii="宋体" w:hAnsi="宋体" w:eastAsia="宋体" w:cs="宋体"/>
              </w:rPr>
              <w:t>1.4.4</w:t>
            </w:r>
          </w:p>
        </w:tc>
        <w:tc>
          <w:tcPr>
            <w:tcW w:w="2025" w:type="dxa"/>
            <w:vAlign w:val="center"/>
          </w:tcPr>
          <w:p>
            <w:pPr>
              <w:jc w:val="center"/>
              <w:rPr>
                <w:rFonts w:ascii="宋体" w:hAnsi="宋体" w:eastAsia="宋体" w:cs="宋体"/>
              </w:rPr>
            </w:pPr>
            <w:r>
              <w:rPr>
                <w:rFonts w:hint="eastAsia" w:ascii="宋体" w:hAnsi="宋体" w:eastAsia="宋体" w:cs="宋体"/>
              </w:rPr>
              <w:t>磋商现场需</w:t>
            </w:r>
          </w:p>
          <w:p>
            <w:pPr>
              <w:jc w:val="center"/>
              <w:rPr>
                <w:rFonts w:hint="default" w:ascii="宋体" w:hAnsi="宋体" w:eastAsia="宋体" w:cs="宋体"/>
                <w:lang w:val="en-US"/>
              </w:rPr>
            </w:pPr>
            <w:r>
              <w:rPr>
                <w:rFonts w:hint="eastAsia" w:ascii="宋体" w:hAnsi="宋体" w:eastAsia="宋体" w:cs="宋体"/>
                <w:lang w:val="en-US" w:eastAsia="zh-CN"/>
              </w:rPr>
              <w:t>携带资格原件</w:t>
            </w:r>
          </w:p>
        </w:tc>
        <w:tc>
          <w:tcPr>
            <w:tcW w:w="6514" w:type="dxa"/>
            <w:vAlign w:val="center"/>
          </w:tcPr>
          <w:p>
            <w:pPr>
              <w:snapToGrid w:val="0"/>
              <w:spacing w:line="360" w:lineRule="auto"/>
            </w:pPr>
            <w:r>
              <w:rPr>
                <w:rFonts w:hint="eastAsia"/>
                <w:lang w:val="en-US" w:eastAsia="zh-CN"/>
              </w:rPr>
              <w:t>响应</w:t>
            </w:r>
            <w:r>
              <w:t xml:space="preserve">供应商应授权合法的人员参加投标全过程，其中法定代表人（或负责人）直接参加投标的，须出具法人（或负责人）身份证原件，并与营业执照上信息一致。法定代表人（或负责人）授权代表参加投标的，须出具法定代表人（或负责人）授权书及授权代表身份证原件； </w:t>
            </w:r>
          </w:p>
          <w:p>
            <w:pPr>
              <w:snapToGrid w:val="0"/>
              <w:spacing w:line="360" w:lineRule="auto"/>
              <w:rPr>
                <w:rFonts w:ascii="宋体" w:hAnsi="宋体" w:eastAsia="宋体" w:cs="宋体"/>
                <w:szCs w:val="21"/>
              </w:rPr>
            </w:pPr>
            <w:r>
              <w:rPr>
                <w:rFonts w:hint="eastAsia" w:ascii="宋体" w:hAnsi="宋体" w:eastAsia="宋体" w:cs="宋体"/>
                <w:szCs w:val="21"/>
              </w:rPr>
              <w:t>注：以上资格证件供应商提供原件备查。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3" w:type="dxa"/>
            <w:vAlign w:val="center"/>
          </w:tcPr>
          <w:p>
            <w:pPr>
              <w:jc w:val="center"/>
              <w:rPr>
                <w:rFonts w:ascii="宋体" w:hAnsi="宋体" w:eastAsia="宋体" w:cs="宋体"/>
              </w:rPr>
            </w:pPr>
            <w:r>
              <w:rPr>
                <w:rFonts w:hint="eastAsia" w:ascii="宋体" w:hAnsi="宋体" w:eastAsia="宋体" w:cs="宋体"/>
              </w:rPr>
              <w:t>1.9.1</w:t>
            </w:r>
          </w:p>
        </w:tc>
        <w:tc>
          <w:tcPr>
            <w:tcW w:w="2025" w:type="dxa"/>
            <w:vAlign w:val="center"/>
          </w:tcPr>
          <w:p>
            <w:pPr>
              <w:jc w:val="center"/>
              <w:rPr>
                <w:rFonts w:ascii="宋体" w:hAnsi="宋体" w:eastAsia="宋体" w:cs="宋体"/>
              </w:rPr>
            </w:pPr>
            <w:r>
              <w:rPr>
                <w:rFonts w:hint="eastAsia" w:ascii="宋体" w:hAnsi="宋体" w:eastAsia="宋体" w:cs="宋体"/>
              </w:rPr>
              <w:t>踏勘现场</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采购人不组织统一踏勘现场，由各供应商自行踏勘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3" w:type="dxa"/>
            <w:vAlign w:val="center"/>
          </w:tcPr>
          <w:p>
            <w:pPr>
              <w:jc w:val="center"/>
              <w:rPr>
                <w:rFonts w:ascii="宋体" w:hAnsi="宋体" w:eastAsia="宋体" w:cs="宋体"/>
              </w:rPr>
            </w:pPr>
            <w:r>
              <w:rPr>
                <w:rFonts w:hint="eastAsia" w:ascii="宋体" w:hAnsi="宋体" w:eastAsia="宋体" w:cs="宋体"/>
              </w:rPr>
              <w:t>1.10</w:t>
            </w:r>
          </w:p>
        </w:tc>
        <w:tc>
          <w:tcPr>
            <w:tcW w:w="2025" w:type="dxa"/>
            <w:vAlign w:val="center"/>
          </w:tcPr>
          <w:p>
            <w:pPr>
              <w:jc w:val="center"/>
              <w:rPr>
                <w:rFonts w:ascii="宋体" w:hAnsi="宋体" w:eastAsia="宋体" w:cs="宋体"/>
              </w:rPr>
            </w:pPr>
            <w:r>
              <w:rPr>
                <w:rFonts w:hint="eastAsia" w:ascii="宋体" w:hAnsi="宋体" w:eastAsia="宋体" w:cs="宋体"/>
              </w:rPr>
              <w:t>分包</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53" w:type="dxa"/>
            <w:vAlign w:val="center"/>
          </w:tcPr>
          <w:p>
            <w:pPr>
              <w:jc w:val="center"/>
              <w:rPr>
                <w:rFonts w:ascii="宋体" w:hAnsi="宋体" w:eastAsia="宋体" w:cs="宋体"/>
              </w:rPr>
            </w:pPr>
            <w:r>
              <w:rPr>
                <w:rFonts w:hint="eastAsia" w:ascii="宋体" w:hAnsi="宋体" w:eastAsia="宋体" w:cs="宋体"/>
              </w:rPr>
              <w:t>2.1</w:t>
            </w:r>
          </w:p>
        </w:tc>
        <w:tc>
          <w:tcPr>
            <w:tcW w:w="2025" w:type="dxa"/>
            <w:vAlign w:val="center"/>
          </w:tcPr>
          <w:p>
            <w:pPr>
              <w:jc w:val="center"/>
              <w:rPr>
                <w:rFonts w:ascii="宋体" w:hAnsi="宋体" w:eastAsia="宋体" w:cs="宋体"/>
                <w:spacing w:val="-10"/>
              </w:rPr>
            </w:pPr>
            <w:r>
              <w:rPr>
                <w:rFonts w:hint="eastAsia" w:ascii="宋体" w:hAnsi="宋体" w:eastAsia="宋体" w:cs="宋体"/>
                <w:spacing w:val="-10"/>
              </w:rPr>
              <w:t>构成竞争性磋商文件的其他材料</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对竞争性磋商文件所作的澄清、修改、答疑以及往来通知、函件等。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53" w:type="dxa"/>
            <w:vAlign w:val="center"/>
          </w:tcPr>
          <w:p>
            <w:pPr>
              <w:jc w:val="center"/>
              <w:rPr>
                <w:rFonts w:ascii="宋体" w:hAnsi="宋体" w:eastAsia="宋体" w:cs="宋体"/>
              </w:rPr>
            </w:pPr>
            <w:r>
              <w:rPr>
                <w:rFonts w:hint="eastAsia" w:ascii="宋体" w:hAnsi="宋体" w:eastAsia="宋体" w:cs="宋体"/>
              </w:rPr>
              <w:t>2.2.1</w:t>
            </w:r>
          </w:p>
        </w:tc>
        <w:tc>
          <w:tcPr>
            <w:tcW w:w="2025" w:type="dxa"/>
            <w:vAlign w:val="center"/>
          </w:tcPr>
          <w:p>
            <w:pPr>
              <w:jc w:val="center"/>
              <w:rPr>
                <w:rFonts w:ascii="宋体" w:hAnsi="宋体" w:eastAsia="宋体" w:cs="宋体"/>
                <w:szCs w:val="21"/>
              </w:rPr>
            </w:pPr>
            <w:r>
              <w:rPr>
                <w:rFonts w:hint="eastAsia" w:ascii="宋体" w:hAnsi="宋体" w:eastAsia="宋体" w:cs="宋体"/>
                <w:szCs w:val="21"/>
              </w:rPr>
              <w:t>投标截止时间</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w:t>
            </w:r>
            <w:r>
              <w:rPr>
                <w:rFonts w:hint="eastAsia" w:ascii="宋体" w:hAnsi="宋体" w:eastAsia="宋体" w:cs="宋体"/>
                <w:szCs w:val="21"/>
                <w:lang w:val="en-US" w:eastAsia="zh-CN"/>
              </w:rPr>
              <w:t>0</w:t>
            </w:r>
            <w:r>
              <w:rPr>
                <w:rFonts w:hint="eastAsia" w:ascii="宋体" w:hAnsi="宋体" w:eastAsia="宋体" w:cs="宋体"/>
                <w:szCs w:val="21"/>
              </w:rPr>
              <w:t>0分00秒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953" w:type="dxa"/>
            <w:vAlign w:val="center"/>
          </w:tcPr>
          <w:p>
            <w:pPr>
              <w:jc w:val="center"/>
              <w:rPr>
                <w:rFonts w:ascii="宋体" w:hAnsi="宋体" w:eastAsia="宋体" w:cs="宋体"/>
              </w:rPr>
            </w:pPr>
            <w:r>
              <w:rPr>
                <w:rFonts w:hint="eastAsia" w:ascii="宋体" w:hAnsi="宋体" w:eastAsia="宋体" w:cs="宋体"/>
              </w:rPr>
              <w:t>2.3.1</w:t>
            </w:r>
          </w:p>
        </w:tc>
        <w:tc>
          <w:tcPr>
            <w:tcW w:w="2025" w:type="dxa"/>
            <w:vAlign w:val="center"/>
          </w:tcPr>
          <w:p>
            <w:pPr>
              <w:jc w:val="center"/>
              <w:rPr>
                <w:rFonts w:ascii="宋体" w:hAnsi="宋体" w:eastAsia="宋体" w:cs="宋体"/>
                <w:szCs w:val="21"/>
              </w:rPr>
            </w:pPr>
            <w:r>
              <w:rPr>
                <w:rFonts w:hint="eastAsia" w:ascii="宋体" w:hAnsi="宋体" w:eastAsia="宋体" w:cs="宋体"/>
                <w:szCs w:val="21"/>
              </w:rPr>
              <w:t>供应商提出询问和质疑的时间</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已经购买竞争性磋商文件的供应商对竞争性磋商文件有询问和质疑的，依据《中华人民共和国政府采购法》第五十二条，应当在知道或者应知其权益受到损害之日起七个工作日内，以书面形式向采购人提出质疑。在此之后提出的质疑均为无效，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53" w:type="dxa"/>
            <w:vAlign w:val="center"/>
          </w:tcPr>
          <w:p>
            <w:pPr>
              <w:jc w:val="center"/>
              <w:rPr>
                <w:rFonts w:ascii="宋体" w:hAnsi="宋体" w:eastAsia="宋体" w:cs="宋体"/>
              </w:rPr>
            </w:pPr>
            <w:r>
              <w:rPr>
                <w:rFonts w:hint="eastAsia" w:ascii="宋体" w:hAnsi="宋体" w:eastAsia="宋体" w:cs="宋体"/>
              </w:rPr>
              <w:t>3.1.1</w:t>
            </w:r>
          </w:p>
        </w:tc>
        <w:tc>
          <w:tcPr>
            <w:tcW w:w="2025" w:type="dxa"/>
            <w:vAlign w:val="center"/>
          </w:tcPr>
          <w:p>
            <w:pPr>
              <w:jc w:val="center"/>
              <w:rPr>
                <w:rFonts w:ascii="宋体" w:hAnsi="宋体" w:eastAsia="宋体" w:cs="宋体"/>
                <w:spacing w:val="-6"/>
              </w:rPr>
            </w:pPr>
            <w:r>
              <w:rPr>
                <w:rFonts w:hint="eastAsia" w:ascii="宋体" w:hAnsi="宋体" w:eastAsia="宋体" w:cs="宋体"/>
                <w:spacing w:val="-6"/>
              </w:rPr>
              <w:t>构成磋商响应文件的其他材料</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根据竞争性磋商文件相应条款对竞争性磋商文件所作的答疑、修改，构成竞争性磋商文件的其他组成部分，各响应供应商必须及时从招标代理人处获取。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953"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3.2.1</w:t>
            </w:r>
          </w:p>
        </w:tc>
        <w:tc>
          <w:tcPr>
            <w:tcW w:w="2025" w:type="dxa"/>
            <w:vAlign w:val="center"/>
          </w:tcPr>
          <w:p>
            <w:pPr>
              <w:adjustRightInd w:val="0"/>
              <w:snapToGrid w:val="0"/>
              <w:spacing w:line="300" w:lineRule="exact"/>
              <w:jc w:val="center"/>
              <w:rPr>
                <w:rFonts w:ascii="宋体" w:hAnsi="宋体" w:eastAsia="宋体" w:cs="宋体"/>
                <w:szCs w:val="21"/>
              </w:rPr>
            </w:pPr>
            <w:r>
              <w:rPr>
                <w:rFonts w:hint="eastAsia" w:ascii="宋体" w:hAnsi="宋体" w:eastAsia="宋体" w:cs="宋体"/>
                <w:szCs w:val="21"/>
              </w:rPr>
              <w:t>磋商报价</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采用全费用总价包干形式。</w:t>
            </w:r>
          </w:p>
          <w:p>
            <w:pPr>
              <w:spacing w:line="360" w:lineRule="exact"/>
              <w:rPr>
                <w:rFonts w:ascii="宋体" w:hAnsi="宋体" w:eastAsia="宋体" w:cs="宋体"/>
                <w:szCs w:val="21"/>
              </w:rPr>
            </w:pPr>
            <w:r>
              <w:rPr>
                <w:rFonts w:hint="eastAsia" w:ascii="宋体" w:hAnsi="宋体" w:eastAsia="宋体" w:cs="宋体"/>
                <w:szCs w:val="21"/>
              </w:rPr>
              <w:t>各供应商根据竞争性磋商文件的规定，结合企业自身管理水平及市场行情自主报价，投标总报价不得超过采购预算。</w:t>
            </w:r>
          </w:p>
          <w:p>
            <w:pPr>
              <w:spacing w:line="360" w:lineRule="exact"/>
              <w:rPr>
                <w:rFonts w:ascii="宋体" w:hAnsi="宋体" w:eastAsia="宋体" w:cs="宋体"/>
                <w:szCs w:val="21"/>
              </w:rPr>
            </w:pPr>
            <w:r>
              <w:rPr>
                <w:rFonts w:hint="eastAsia" w:ascii="宋体" w:hAnsi="宋体" w:eastAsia="宋体" w:cs="宋体"/>
                <w:szCs w:val="21"/>
              </w:rPr>
              <w:t>凡因供应商对竞争性磋商文件阅读疏忽或误解，或因对现场、环境、市场行情等了解不清而造成的后果和风险，由供应商负责；如供应商因此而提出索赔或工期延长，采购人将不予批准。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53" w:type="dxa"/>
            <w:vAlign w:val="center"/>
          </w:tcPr>
          <w:p>
            <w:pPr>
              <w:jc w:val="center"/>
              <w:rPr>
                <w:rFonts w:ascii="宋体" w:hAnsi="宋体" w:eastAsia="宋体" w:cs="宋体"/>
              </w:rPr>
            </w:pPr>
            <w:r>
              <w:rPr>
                <w:rFonts w:hint="eastAsia" w:ascii="宋体" w:hAnsi="宋体" w:eastAsia="宋体" w:cs="宋体"/>
              </w:rPr>
              <w:t>3.3.1</w:t>
            </w:r>
          </w:p>
        </w:tc>
        <w:tc>
          <w:tcPr>
            <w:tcW w:w="2025" w:type="dxa"/>
            <w:vAlign w:val="center"/>
          </w:tcPr>
          <w:p>
            <w:pPr>
              <w:jc w:val="center"/>
              <w:rPr>
                <w:rFonts w:ascii="宋体" w:hAnsi="宋体" w:eastAsia="宋体" w:cs="宋体"/>
              </w:rPr>
            </w:pPr>
            <w:r>
              <w:rPr>
                <w:rFonts w:hint="eastAsia" w:ascii="宋体" w:hAnsi="宋体" w:eastAsia="宋体" w:cs="宋体"/>
              </w:rPr>
              <w:t>投标有效期</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90日历天（自投标截止之日算起）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3.4.1</w:t>
            </w:r>
          </w:p>
        </w:tc>
        <w:tc>
          <w:tcPr>
            <w:tcW w:w="2025" w:type="dxa"/>
            <w:vAlign w:val="center"/>
          </w:tcPr>
          <w:p>
            <w:pPr>
              <w:jc w:val="center"/>
              <w:rPr>
                <w:rFonts w:ascii="宋体" w:hAnsi="宋体" w:eastAsia="宋体" w:cs="宋体"/>
              </w:rPr>
            </w:pPr>
            <w:r>
              <w:rPr>
                <w:rFonts w:hint="eastAsia" w:ascii="宋体" w:hAnsi="宋体" w:eastAsia="宋体" w:cs="宋体"/>
              </w:rPr>
              <w:t>磋商保证金</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金额：人民币</w:t>
            </w:r>
            <w:r>
              <w:rPr>
                <w:rFonts w:hint="eastAsia" w:ascii="宋体" w:hAnsi="宋体" w:eastAsia="宋体" w:cs="宋体"/>
                <w:szCs w:val="21"/>
                <w:lang w:val="en-US" w:eastAsia="zh-CN"/>
              </w:rPr>
              <w:t>三千</w:t>
            </w:r>
            <w:r>
              <w:rPr>
                <w:rFonts w:hint="eastAsia" w:ascii="宋体" w:hAnsi="宋体" w:eastAsia="宋体" w:cs="宋体"/>
                <w:szCs w:val="21"/>
              </w:rPr>
              <w:t>元整</w:t>
            </w:r>
          </w:p>
          <w:p>
            <w:pPr>
              <w:spacing w:line="360" w:lineRule="exact"/>
              <w:rPr>
                <w:rFonts w:ascii="宋体" w:hAnsi="宋体" w:eastAsia="宋体" w:cs="宋体"/>
                <w:szCs w:val="21"/>
              </w:rPr>
            </w:pPr>
            <w:r>
              <w:rPr>
                <w:rFonts w:hint="eastAsia" w:ascii="宋体" w:hAnsi="宋体" w:eastAsia="宋体" w:cs="宋体"/>
                <w:szCs w:val="21"/>
              </w:rPr>
              <w:t>形式：银行转账；电汇；银行保函。</w:t>
            </w:r>
          </w:p>
          <w:p>
            <w:pPr>
              <w:spacing w:line="360" w:lineRule="exact"/>
              <w:rPr>
                <w:rFonts w:ascii="宋体" w:hAnsi="宋体" w:eastAsia="宋体" w:cs="宋体"/>
                <w:szCs w:val="21"/>
              </w:rPr>
            </w:pPr>
            <w:r>
              <w:rPr>
                <w:rFonts w:hint="eastAsia" w:ascii="宋体" w:hAnsi="宋体" w:eastAsia="宋体" w:cs="宋体"/>
                <w:szCs w:val="21"/>
              </w:rPr>
              <w:t>重要提示：</w:t>
            </w:r>
          </w:p>
          <w:p>
            <w:pPr>
              <w:pStyle w:val="122"/>
              <w:spacing w:line="360" w:lineRule="exact"/>
              <w:ind w:firstLine="0" w:firstLineChars="0"/>
              <w:rPr>
                <w:rFonts w:hint="default" w:eastAsia="宋体" w:cs="宋体"/>
                <w:kern w:val="0"/>
                <w:sz w:val="24"/>
                <w:lang w:val="en-US" w:eastAsia="zh-CN"/>
              </w:rPr>
            </w:pPr>
            <w:r>
              <w:rPr>
                <w:rFonts w:hint="eastAsia" w:cs="宋体"/>
                <w:sz w:val="24"/>
                <w:szCs w:val="24"/>
              </w:rPr>
              <w:t>1、付款标注：</w:t>
            </w:r>
            <w:r>
              <w:rPr>
                <w:rFonts w:hint="eastAsia" w:cs="宋体"/>
                <w:kern w:val="0"/>
                <w:sz w:val="24"/>
                <w:lang w:eastAsia="zh-CN"/>
              </w:rPr>
              <w:t>2022-0</w:t>
            </w:r>
            <w:r>
              <w:rPr>
                <w:rFonts w:hint="eastAsia" w:cs="宋体"/>
                <w:kern w:val="0"/>
                <w:sz w:val="24"/>
                <w:lang w:val="en-US" w:eastAsia="zh-CN"/>
              </w:rPr>
              <w:t>27渭南市救助管理站第</w:t>
            </w:r>
            <w:r>
              <w:rPr>
                <w:rFonts w:hint="eastAsia" w:cs="宋体"/>
                <w:kern w:val="0"/>
                <w:sz w:val="24"/>
                <w:u w:val="single"/>
                <w:lang w:val="en-US" w:eastAsia="zh-CN"/>
              </w:rPr>
              <w:t xml:space="preserve">  </w:t>
            </w:r>
            <w:r>
              <w:rPr>
                <w:rFonts w:hint="eastAsia" w:cs="宋体"/>
                <w:kern w:val="0"/>
                <w:sz w:val="24"/>
                <w:u w:val="none"/>
                <w:lang w:val="en-US" w:eastAsia="zh-CN"/>
              </w:rPr>
              <w:t>包</w:t>
            </w:r>
            <w:r>
              <w:rPr>
                <w:rFonts w:hint="eastAsia" w:cs="宋体"/>
                <w:kern w:val="0"/>
                <w:sz w:val="24"/>
                <w:lang w:val="en-US" w:eastAsia="zh-CN"/>
              </w:rPr>
              <w:t>投标保证金；</w:t>
            </w:r>
          </w:p>
          <w:p>
            <w:pPr>
              <w:spacing w:line="360" w:lineRule="exact"/>
              <w:rPr>
                <w:rFonts w:ascii="宋体" w:hAnsi="宋体" w:eastAsia="宋体" w:cs="宋体"/>
                <w:szCs w:val="21"/>
              </w:rPr>
            </w:pPr>
            <w:r>
              <w:rPr>
                <w:rFonts w:hint="eastAsia" w:ascii="宋体" w:hAnsi="宋体" w:eastAsia="宋体" w:cs="宋体"/>
                <w:szCs w:val="21"/>
              </w:rPr>
              <w:t>2、磋商响应保证金不接受现金或支票形式。供应商转账、电汇凭证请打印或者复印后，装订在磋商响应文件资格部分（正本）中，提供磋商担保函的请将原件开标现场递交，所有标书中均应附有磋商保证金缴纳凭证的复印件。</w:t>
            </w:r>
          </w:p>
          <w:p>
            <w:pPr>
              <w:spacing w:line="360" w:lineRule="exact"/>
              <w:rPr>
                <w:rFonts w:ascii="宋体" w:hAnsi="宋体" w:eastAsia="宋体" w:cs="宋体"/>
                <w:szCs w:val="21"/>
              </w:rPr>
            </w:pPr>
            <w:r>
              <w:rPr>
                <w:rFonts w:hint="eastAsia" w:ascii="宋体" w:hAnsi="宋体" w:eastAsia="宋体" w:cs="宋体"/>
                <w:szCs w:val="21"/>
              </w:rPr>
              <w:t>3、磋商响应保证金必须在磋商响应截止时间之前交纳至以下账户：</w:t>
            </w:r>
          </w:p>
          <w:p>
            <w:pPr>
              <w:spacing w:line="360" w:lineRule="exact"/>
              <w:rPr>
                <w:rFonts w:ascii="宋体" w:hAnsi="宋体" w:eastAsia="宋体" w:cs="宋体"/>
                <w:szCs w:val="21"/>
              </w:rPr>
            </w:pPr>
            <w:r>
              <w:rPr>
                <w:rFonts w:hint="eastAsia" w:ascii="宋体" w:hAnsi="宋体" w:eastAsia="宋体" w:cs="宋体"/>
                <w:szCs w:val="21"/>
              </w:rPr>
              <w:t>账户名称：瑞信国际项目管理有限公司</w:t>
            </w:r>
          </w:p>
          <w:p>
            <w:pPr>
              <w:spacing w:line="360" w:lineRule="exact"/>
              <w:rPr>
                <w:rFonts w:ascii="宋体" w:hAnsi="宋体" w:eastAsia="宋体" w:cs="宋体"/>
                <w:szCs w:val="21"/>
              </w:rPr>
            </w:pPr>
            <w:r>
              <w:rPr>
                <w:rFonts w:hint="eastAsia" w:ascii="宋体" w:hAnsi="宋体" w:eastAsia="宋体" w:cs="宋体"/>
                <w:szCs w:val="21"/>
              </w:rPr>
              <w:t>开户银行：中国建设银行股份有限公司咸阳人民东路支行</w:t>
            </w:r>
          </w:p>
          <w:p>
            <w:pPr>
              <w:spacing w:line="360" w:lineRule="exact"/>
              <w:rPr>
                <w:rFonts w:ascii="宋体" w:hAnsi="宋体" w:eastAsia="宋体" w:cs="宋体"/>
                <w:szCs w:val="21"/>
              </w:rPr>
            </w:pPr>
            <w:r>
              <w:rPr>
                <w:rFonts w:hint="eastAsia" w:ascii="宋体" w:hAnsi="宋体" w:eastAsia="宋体" w:cs="宋体"/>
                <w:szCs w:val="21"/>
              </w:rPr>
              <w:t>账户：6105 0163 4000 0000 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3.6</w:t>
            </w:r>
          </w:p>
        </w:tc>
        <w:tc>
          <w:tcPr>
            <w:tcW w:w="2025" w:type="dxa"/>
            <w:vAlign w:val="center"/>
          </w:tcPr>
          <w:p>
            <w:pPr>
              <w:jc w:val="center"/>
              <w:rPr>
                <w:rFonts w:ascii="宋体" w:hAnsi="宋体" w:eastAsia="宋体" w:cs="宋体"/>
              </w:rPr>
            </w:pPr>
            <w:r>
              <w:rPr>
                <w:rFonts w:hint="eastAsia" w:ascii="宋体" w:hAnsi="宋体" w:eastAsia="宋体" w:cs="宋体"/>
              </w:rPr>
              <w:t>是否允许递交备选投标方案</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3.7.3</w:t>
            </w:r>
          </w:p>
        </w:tc>
        <w:tc>
          <w:tcPr>
            <w:tcW w:w="2025" w:type="dxa"/>
            <w:vAlign w:val="center"/>
          </w:tcPr>
          <w:p>
            <w:pPr>
              <w:jc w:val="center"/>
              <w:rPr>
                <w:rFonts w:ascii="宋体" w:hAnsi="宋体" w:eastAsia="宋体" w:cs="宋体"/>
              </w:rPr>
            </w:pPr>
            <w:r>
              <w:rPr>
                <w:rFonts w:hint="eastAsia" w:ascii="宋体" w:hAnsi="宋体" w:eastAsia="宋体" w:cs="宋体"/>
              </w:rPr>
              <w:t>签字、盖章的</w:t>
            </w:r>
          </w:p>
          <w:p>
            <w:pPr>
              <w:jc w:val="center"/>
              <w:rPr>
                <w:rFonts w:ascii="宋体" w:hAnsi="宋体" w:eastAsia="宋体" w:cs="宋体"/>
              </w:rPr>
            </w:pPr>
            <w:r>
              <w:rPr>
                <w:rFonts w:hint="eastAsia" w:ascii="宋体" w:hAnsi="宋体" w:eastAsia="宋体" w:cs="宋体"/>
              </w:rPr>
              <w:t>具体要求</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竞争性磋商文件要求指定位置“签字或盖章”的，供应商只要一项内容即可。</w:t>
            </w:r>
          </w:p>
          <w:p>
            <w:pPr>
              <w:spacing w:line="360" w:lineRule="exact"/>
              <w:rPr>
                <w:rFonts w:ascii="宋体" w:hAnsi="宋体" w:eastAsia="宋体" w:cs="宋体"/>
                <w:szCs w:val="21"/>
              </w:rPr>
            </w:pPr>
            <w:r>
              <w:rPr>
                <w:rFonts w:hint="eastAsia" w:ascii="宋体" w:hAnsi="宋体" w:eastAsia="宋体" w:cs="宋体"/>
                <w:szCs w:val="21"/>
              </w:rPr>
              <w:t>竞争性磋商文件要求指定位置“签字和盖章”的，供应商必须既签字又盖章。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3.7.4</w:t>
            </w:r>
          </w:p>
        </w:tc>
        <w:tc>
          <w:tcPr>
            <w:tcW w:w="2025" w:type="dxa"/>
            <w:vAlign w:val="center"/>
          </w:tcPr>
          <w:p>
            <w:pPr>
              <w:jc w:val="center"/>
              <w:rPr>
                <w:rFonts w:ascii="宋体" w:hAnsi="宋体" w:eastAsia="宋体" w:cs="宋体"/>
              </w:rPr>
            </w:pPr>
            <w:r>
              <w:rPr>
                <w:rFonts w:hint="eastAsia" w:ascii="宋体" w:hAnsi="宋体" w:eastAsia="宋体" w:cs="宋体"/>
              </w:rPr>
              <w:t>磋商响应文件</w:t>
            </w:r>
          </w:p>
          <w:p>
            <w:pPr>
              <w:jc w:val="center"/>
              <w:rPr>
                <w:rFonts w:ascii="宋体" w:hAnsi="宋体" w:eastAsia="宋体" w:cs="宋体"/>
              </w:rPr>
            </w:pPr>
            <w:r>
              <w:rPr>
                <w:rFonts w:hint="eastAsia" w:ascii="宋体" w:hAnsi="宋体" w:eastAsia="宋体" w:cs="宋体"/>
              </w:rPr>
              <w:t>副本份数</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lang w:eastAsia="zh-CN"/>
              </w:rPr>
              <w:t>正本一份、</w:t>
            </w:r>
            <w:r>
              <w:rPr>
                <w:rFonts w:hint="eastAsia" w:ascii="宋体" w:hAnsi="宋体" w:eastAsia="宋体" w:cs="宋体"/>
                <w:szCs w:val="21"/>
              </w:rPr>
              <w:t>副本叁份，同时提供与正本内容一致的电子版（</w:t>
            </w:r>
            <w:r>
              <w:rPr>
                <w:rFonts w:hint="eastAsia" w:ascii="宋体" w:hAnsi="宋体" w:eastAsia="宋体" w:cs="宋体"/>
                <w:szCs w:val="21"/>
                <w:lang w:val="en-US" w:eastAsia="zh-CN"/>
              </w:rPr>
              <w:t>U</w:t>
            </w:r>
            <w:r>
              <w:rPr>
                <w:rFonts w:hint="eastAsia" w:ascii="宋体" w:hAnsi="宋体" w:eastAsia="宋体" w:cs="宋体"/>
                <w:szCs w:val="21"/>
              </w:rPr>
              <w:t>盘）一份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3.7.5</w:t>
            </w:r>
          </w:p>
        </w:tc>
        <w:tc>
          <w:tcPr>
            <w:tcW w:w="2025" w:type="dxa"/>
            <w:vAlign w:val="center"/>
          </w:tcPr>
          <w:p>
            <w:pPr>
              <w:jc w:val="center"/>
              <w:rPr>
                <w:rFonts w:ascii="宋体" w:hAnsi="宋体" w:eastAsia="宋体" w:cs="宋体"/>
              </w:rPr>
            </w:pPr>
            <w:r>
              <w:rPr>
                <w:rFonts w:hint="eastAsia" w:ascii="宋体" w:hAnsi="宋体" w:eastAsia="宋体" w:cs="宋体"/>
              </w:rPr>
              <w:t>装订要求</w:t>
            </w:r>
          </w:p>
        </w:tc>
        <w:tc>
          <w:tcPr>
            <w:tcW w:w="6514" w:type="dxa"/>
            <w:vAlign w:val="center"/>
          </w:tcPr>
          <w:p>
            <w:pPr>
              <w:pStyle w:val="33"/>
              <w:ind w:firstLine="0"/>
              <w:jc w:val="left"/>
              <w:rPr>
                <w:rFonts w:ascii="宋体" w:hAnsi="宋体" w:eastAsia="宋体" w:cs="宋体"/>
                <w:szCs w:val="21"/>
              </w:rPr>
            </w:pPr>
            <w:r>
              <w:rPr>
                <w:rFonts w:hint="eastAsia" w:ascii="宋体" w:hAnsi="宋体" w:eastAsia="宋体" w:cs="宋体"/>
                <w:sz w:val="24"/>
                <w:szCs w:val="21"/>
              </w:rPr>
              <w:t>按照投标人须知第3.1.1项规定的磋商响应文件组成内容，磋商响应文件应将“资格部分、技术、商务部分”装订成一册，装订应牢固、不易拆散和换页，不得采用活页装订。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53" w:type="dxa"/>
            <w:vAlign w:val="center"/>
          </w:tcPr>
          <w:p>
            <w:pPr>
              <w:jc w:val="center"/>
              <w:rPr>
                <w:rFonts w:ascii="宋体" w:hAnsi="宋体" w:eastAsia="宋体" w:cs="宋体"/>
              </w:rPr>
            </w:pPr>
            <w:r>
              <w:rPr>
                <w:rFonts w:hint="eastAsia" w:ascii="宋体" w:hAnsi="宋体" w:eastAsia="宋体" w:cs="宋体"/>
              </w:rPr>
              <w:t>3.7.6</w:t>
            </w:r>
          </w:p>
        </w:tc>
        <w:tc>
          <w:tcPr>
            <w:tcW w:w="2025" w:type="dxa"/>
            <w:vAlign w:val="center"/>
          </w:tcPr>
          <w:p>
            <w:pPr>
              <w:jc w:val="center"/>
              <w:rPr>
                <w:rFonts w:ascii="宋体" w:hAnsi="宋体" w:eastAsia="宋体" w:cs="宋体"/>
              </w:rPr>
            </w:pPr>
            <w:r>
              <w:rPr>
                <w:rFonts w:hint="eastAsia" w:ascii="宋体" w:hAnsi="宋体" w:eastAsia="宋体" w:cs="宋体"/>
              </w:rPr>
              <w:t>打印要求</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磋商响应文件的正本与副本均应正反面（双面）打印。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4.1.2</w:t>
            </w:r>
          </w:p>
        </w:tc>
        <w:tc>
          <w:tcPr>
            <w:tcW w:w="2025" w:type="dxa"/>
            <w:vAlign w:val="center"/>
          </w:tcPr>
          <w:p>
            <w:pPr>
              <w:jc w:val="center"/>
              <w:rPr>
                <w:rFonts w:ascii="宋体" w:hAnsi="宋体" w:eastAsia="宋体" w:cs="宋体"/>
              </w:rPr>
            </w:pPr>
            <w:r>
              <w:rPr>
                <w:rFonts w:hint="eastAsia" w:ascii="宋体" w:hAnsi="宋体" w:eastAsia="宋体" w:cs="宋体"/>
              </w:rPr>
              <w:t>封套上写明</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项目名称：</w:t>
            </w:r>
          </w:p>
          <w:p>
            <w:pPr>
              <w:spacing w:line="360" w:lineRule="exact"/>
              <w:rPr>
                <w:rFonts w:ascii="宋体" w:hAnsi="宋体" w:eastAsia="宋体" w:cs="宋体"/>
                <w:szCs w:val="21"/>
              </w:rPr>
            </w:pPr>
            <w:r>
              <w:rPr>
                <w:rFonts w:hint="eastAsia" w:ascii="宋体" w:hAnsi="宋体" w:eastAsia="宋体" w:cs="宋体"/>
                <w:szCs w:val="21"/>
              </w:rPr>
              <w:t>招标编号：</w:t>
            </w:r>
          </w:p>
          <w:p>
            <w:pPr>
              <w:spacing w:line="360" w:lineRule="exact"/>
              <w:rPr>
                <w:rFonts w:ascii="宋体" w:hAnsi="宋体" w:eastAsia="宋体" w:cs="宋体"/>
                <w:szCs w:val="21"/>
              </w:rPr>
            </w:pPr>
            <w:r>
              <w:rPr>
                <w:rFonts w:hint="eastAsia" w:ascii="宋体" w:hAnsi="宋体" w:eastAsia="宋体" w:cs="宋体"/>
                <w:szCs w:val="21"/>
              </w:rPr>
              <w:t>供应商名称：</w:t>
            </w:r>
          </w:p>
          <w:p>
            <w:pPr>
              <w:spacing w:line="360" w:lineRule="exact"/>
              <w:rPr>
                <w:rFonts w:ascii="宋体" w:hAnsi="宋体" w:eastAsia="宋体" w:cs="宋体"/>
                <w:szCs w:val="21"/>
              </w:rPr>
            </w:pPr>
            <w:r>
              <w:rPr>
                <w:rFonts w:hint="eastAsia" w:ascii="宋体" w:hAnsi="宋体" w:eastAsia="宋体" w:cs="宋体"/>
                <w:szCs w:val="21"/>
              </w:rPr>
              <w:t>内容：“磋商响应文件”</w:t>
            </w:r>
          </w:p>
          <w:p>
            <w:pPr>
              <w:spacing w:line="360" w:lineRule="exact"/>
              <w:rPr>
                <w:rFonts w:ascii="宋体" w:hAnsi="宋体" w:eastAsia="宋体" w:cs="宋体"/>
                <w:szCs w:val="21"/>
              </w:rPr>
            </w:pPr>
            <w:r>
              <w:rPr>
                <w:rFonts w:hint="eastAsia" w:ascii="宋体" w:hAnsi="宋体" w:eastAsia="宋体" w:cs="宋体"/>
                <w:szCs w:val="21"/>
              </w:rPr>
              <w:t>磋商响应文件在2022年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w:t>
            </w:r>
            <w:r>
              <w:rPr>
                <w:rFonts w:hint="eastAsia" w:ascii="宋体" w:hAnsi="宋体" w:eastAsia="宋体" w:cs="宋体"/>
                <w:szCs w:val="21"/>
                <w:lang w:val="en-US" w:eastAsia="zh-CN"/>
              </w:rPr>
              <w:t>0</w:t>
            </w:r>
            <w:r>
              <w:rPr>
                <w:rFonts w:hint="eastAsia" w:ascii="宋体" w:hAnsi="宋体" w:eastAsia="宋体" w:cs="宋体"/>
                <w:szCs w:val="21"/>
              </w:rPr>
              <w:t>0分00秒前不得开启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53" w:type="dxa"/>
            <w:vAlign w:val="center"/>
          </w:tcPr>
          <w:p>
            <w:pPr>
              <w:jc w:val="center"/>
              <w:rPr>
                <w:rFonts w:ascii="宋体" w:hAnsi="宋体" w:eastAsia="宋体" w:cs="宋体"/>
              </w:rPr>
            </w:pPr>
            <w:r>
              <w:rPr>
                <w:rFonts w:hint="eastAsia" w:ascii="宋体" w:hAnsi="宋体" w:eastAsia="宋体" w:cs="宋体"/>
              </w:rPr>
              <w:t>4.2.2</w:t>
            </w:r>
          </w:p>
        </w:tc>
        <w:tc>
          <w:tcPr>
            <w:tcW w:w="2025" w:type="dxa"/>
            <w:vAlign w:val="center"/>
          </w:tcPr>
          <w:p>
            <w:pPr>
              <w:jc w:val="center"/>
              <w:rPr>
                <w:rFonts w:ascii="宋体" w:hAnsi="宋体" w:eastAsia="宋体" w:cs="宋体"/>
              </w:rPr>
            </w:pPr>
            <w:r>
              <w:rPr>
                <w:rFonts w:hint="eastAsia" w:ascii="宋体" w:hAnsi="宋体" w:eastAsia="宋体" w:cs="宋体"/>
              </w:rPr>
              <w:t>递交磋商响应</w:t>
            </w:r>
          </w:p>
          <w:p>
            <w:pPr>
              <w:jc w:val="center"/>
              <w:rPr>
                <w:rFonts w:ascii="宋体" w:hAnsi="宋体" w:eastAsia="宋体" w:cs="宋体"/>
              </w:rPr>
            </w:pPr>
            <w:r>
              <w:rPr>
                <w:rFonts w:hint="eastAsia" w:ascii="宋体" w:hAnsi="宋体" w:eastAsia="宋体" w:cs="宋体"/>
              </w:rPr>
              <w:t>文件地点</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渭南市行政服务中心西配楼一楼开标室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953" w:type="dxa"/>
            <w:vAlign w:val="center"/>
          </w:tcPr>
          <w:p>
            <w:pPr>
              <w:ind w:firstLine="37"/>
              <w:jc w:val="center"/>
              <w:rPr>
                <w:rFonts w:ascii="宋体" w:hAnsi="宋体" w:eastAsia="宋体" w:cs="宋体"/>
              </w:rPr>
            </w:pPr>
            <w:r>
              <w:rPr>
                <w:rFonts w:hint="eastAsia" w:ascii="宋体" w:hAnsi="宋体" w:eastAsia="宋体" w:cs="宋体"/>
              </w:rPr>
              <w:t>4.2.3</w:t>
            </w:r>
          </w:p>
        </w:tc>
        <w:tc>
          <w:tcPr>
            <w:tcW w:w="2025" w:type="dxa"/>
            <w:vAlign w:val="center"/>
          </w:tcPr>
          <w:p>
            <w:pPr>
              <w:jc w:val="center"/>
              <w:rPr>
                <w:rFonts w:ascii="宋体" w:hAnsi="宋体" w:eastAsia="宋体" w:cs="宋体"/>
              </w:rPr>
            </w:pPr>
            <w:r>
              <w:rPr>
                <w:rFonts w:hint="eastAsia" w:ascii="宋体" w:hAnsi="宋体" w:eastAsia="宋体" w:cs="宋体"/>
              </w:rPr>
              <w:t>是否退还磋商</w:t>
            </w:r>
          </w:p>
          <w:p>
            <w:pPr>
              <w:jc w:val="center"/>
              <w:rPr>
                <w:rFonts w:ascii="宋体" w:hAnsi="宋体" w:eastAsia="宋体" w:cs="宋体"/>
              </w:rPr>
            </w:pPr>
            <w:r>
              <w:rPr>
                <w:rFonts w:hint="eastAsia" w:ascii="宋体" w:hAnsi="宋体" w:eastAsia="宋体" w:cs="宋体"/>
              </w:rPr>
              <w:t>响应文件</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否，但由于按无效投标处理等原因未启封的供应商递交的磋商响应文件资料袋除外</w:t>
            </w:r>
          </w:p>
          <w:p>
            <w:pPr>
              <w:spacing w:line="360" w:lineRule="exact"/>
              <w:rPr>
                <w:rFonts w:ascii="宋体" w:hAnsi="宋体" w:eastAsia="宋体" w:cs="宋体"/>
                <w:szCs w:val="21"/>
              </w:rPr>
            </w:pPr>
            <w:r>
              <w:rPr>
                <w:rFonts w:hint="eastAsia" w:ascii="宋体" w:hAnsi="宋体" w:eastAsia="宋体" w:cs="宋体"/>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53" w:type="dxa"/>
            <w:vAlign w:val="center"/>
          </w:tcPr>
          <w:p>
            <w:pPr>
              <w:jc w:val="center"/>
              <w:rPr>
                <w:rFonts w:ascii="宋体" w:hAnsi="宋体" w:eastAsia="宋体" w:cs="宋体"/>
              </w:rPr>
            </w:pPr>
            <w:r>
              <w:rPr>
                <w:rFonts w:hint="eastAsia" w:ascii="宋体" w:hAnsi="宋体" w:eastAsia="宋体" w:cs="宋体"/>
              </w:rPr>
              <w:t>5.1</w:t>
            </w:r>
          </w:p>
        </w:tc>
        <w:tc>
          <w:tcPr>
            <w:tcW w:w="2025" w:type="dxa"/>
            <w:vAlign w:val="center"/>
          </w:tcPr>
          <w:p>
            <w:pPr>
              <w:jc w:val="center"/>
              <w:rPr>
                <w:rFonts w:ascii="宋体" w:hAnsi="宋体" w:eastAsia="宋体" w:cs="宋体"/>
              </w:rPr>
            </w:pPr>
            <w:r>
              <w:rPr>
                <w:rFonts w:hint="eastAsia" w:ascii="宋体" w:hAnsi="宋体" w:eastAsia="宋体" w:cs="宋体"/>
              </w:rPr>
              <w:t>磋商时间和地点</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磋商时间：2022年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22</w:t>
            </w:r>
            <w:r>
              <w:rPr>
                <w:rFonts w:hint="eastAsia" w:ascii="宋体" w:hAnsi="宋体" w:eastAsia="宋体" w:cs="宋体"/>
                <w:szCs w:val="21"/>
              </w:rPr>
              <w:t>日14时30分00秒</w:t>
            </w:r>
          </w:p>
          <w:p>
            <w:pPr>
              <w:spacing w:line="360" w:lineRule="exact"/>
              <w:rPr>
                <w:rFonts w:ascii="宋体" w:hAnsi="宋体" w:eastAsia="宋体" w:cs="宋体"/>
                <w:szCs w:val="21"/>
              </w:rPr>
            </w:pPr>
            <w:r>
              <w:rPr>
                <w:rFonts w:hint="eastAsia" w:ascii="宋体" w:hAnsi="宋体" w:eastAsia="宋体" w:cs="宋体"/>
                <w:szCs w:val="21"/>
              </w:rPr>
              <w:t>磋商地点：渭南市行政服务中心西配楼一楼开标室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53" w:type="dxa"/>
            <w:vAlign w:val="center"/>
          </w:tcPr>
          <w:p>
            <w:pPr>
              <w:jc w:val="center"/>
              <w:rPr>
                <w:rFonts w:ascii="宋体" w:hAnsi="宋体" w:eastAsia="宋体" w:cs="宋体"/>
              </w:rPr>
            </w:pPr>
            <w:r>
              <w:rPr>
                <w:rFonts w:hint="eastAsia" w:ascii="宋体" w:hAnsi="宋体" w:eastAsia="宋体" w:cs="宋体"/>
              </w:rPr>
              <w:t>6.1</w:t>
            </w:r>
          </w:p>
        </w:tc>
        <w:tc>
          <w:tcPr>
            <w:tcW w:w="2025" w:type="dxa"/>
            <w:vAlign w:val="center"/>
          </w:tcPr>
          <w:p>
            <w:pPr>
              <w:jc w:val="center"/>
              <w:rPr>
                <w:rFonts w:ascii="宋体" w:hAnsi="宋体" w:eastAsia="宋体" w:cs="宋体"/>
              </w:rPr>
            </w:pPr>
            <w:r>
              <w:rPr>
                <w:rFonts w:hint="eastAsia" w:ascii="宋体" w:hAnsi="宋体" w:eastAsia="宋体" w:cs="宋体"/>
              </w:rPr>
              <w:t>磋商小组的组建</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rPr>
              <w:t>磋商小组</w:t>
            </w:r>
            <w:r>
              <w:rPr>
                <w:rFonts w:hint="eastAsia" w:ascii="宋体" w:hAnsi="宋体" w:eastAsia="宋体" w:cs="宋体"/>
                <w:szCs w:val="21"/>
              </w:rPr>
              <w:t>构成：3人</w:t>
            </w:r>
            <w:r>
              <w:rPr>
                <w:rFonts w:hint="eastAsia" w:ascii="宋体" w:hAnsi="宋体" w:eastAsia="宋体" w:cs="宋体"/>
                <w:szCs w:val="21"/>
                <w:lang w:eastAsia="zh-CN"/>
              </w:rPr>
              <w:t>，</w:t>
            </w:r>
            <w:r>
              <w:rPr>
                <w:rFonts w:hint="eastAsia" w:ascii="宋体" w:hAnsi="宋体" w:eastAsia="宋体" w:cs="宋体"/>
                <w:szCs w:val="21"/>
                <w:lang w:val="en-US" w:eastAsia="zh-CN"/>
              </w:rPr>
              <w:t>采购人代表和相关专家组成。</w:t>
            </w:r>
            <w:r>
              <w:rPr>
                <w:rFonts w:hint="eastAsia" w:ascii="宋体" w:hAnsi="宋体" w:eastAsia="宋体" w:cs="宋体"/>
                <w:szCs w:val="21"/>
              </w:rPr>
              <w:t xml:space="preserve"> </w:t>
            </w:r>
          </w:p>
          <w:p>
            <w:pPr>
              <w:spacing w:line="360" w:lineRule="exact"/>
              <w:rPr>
                <w:rFonts w:ascii="宋体" w:hAnsi="宋体" w:eastAsia="宋体" w:cs="宋体"/>
                <w:szCs w:val="21"/>
              </w:rPr>
            </w:pPr>
            <w:r>
              <w:rPr>
                <w:rFonts w:hint="eastAsia" w:ascii="宋体" w:hAnsi="宋体" w:eastAsia="宋体" w:cs="宋体"/>
                <w:szCs w:val="21"/>
              </w:rPr>
              <w:t>专家确定方式：开标前在陕西省</w:t>
            </w:r>
            <w:r>
              <w:rPr>
                <w:rFonts w:hint="eastAsia" w:ascii="宋体" w:hAnsi="宋体" w:eastAsia="宋体" w:cs="宋体"/>
                <w:szCs w:val="21"/>
                <w:lang w:val="en-US" w:eastAsia="zh-CN"/>
              </w:rPr>
              <w:t>政府采购</w:t>
            </w:r>
            <w:r>
              <w:rPr>
                <w:rFonts w:hint="eastAsia" w:ascii="宋体" w:hAnsi="宋体" w:eastAsia="宋体" w:cs="宋体"/>
                <w:szCs w:val="21"/>
              </w:rPr>
              <w:t>专家库中随机抽取专家。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6.1.1</w:t>
            </w:r>
          </w:p>
        </w:tc>
        <w:tc>
          <w:tcPr>
            <w:tcW w:w="2025" w:type="dxa"/>
            <w:vAlign w:val="center"/>
          </w:tcPr>
          <w:p>
            <w:pPr>
              <w:jc w:val="center"/>
              <w:rPr>
                <w:rFonts w:ascii="宋体" w:hAnsi="宋体" w:eastAsia="宋体" w:cs="宋体"/>
              </w:rPr>
            </w:pPr>
            <w:r>
              <w:rPr>
                <w:rFonts w:hint="eastAsia" w:ascii="宋体" w:hAnsi="宋体" w:eastAsia="宋体" w:cs="宋体"/>
              </w:rPr>
              <w:t>是否授权磋商小组确定中标人</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否，推荐的成交候选人数：1-3名。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vAlign w:val="center"/>
          </w:tcPr>
          <w:p>
            <w:pPr>
              <w:jc w:val="center"/>
              <w:rPr>
                <w:rFonts w:ascii="宋体" w:hAnsi="宋体" w:eastAsia="宋体" w:cs="宋体"/>
              </w:rPr>
            </w:pPr>
            <w:r>
              <w:rPr>
                <w:rFonts w:hint="eastAsia" w:ascii="宋体" w:hAnsi="宋体" w:eastAsia="宋体" w:cs="宋体"/>
              </w:rPr>
              <w:t>7.1.4</w:t>
            </w:r>
          </w:p>
        </w:tc>
        <w:tc>
          <w:tcPr>
            <w:tcW w:w="2025" w:type="dxa"/>
            <w:vAlign w:val="center"/>
          </w:tcPr>
          <w:p>
            <w:pPr>
              <w:jc w:val="center"/>
              <w:rPr>
                <w:rFonts w:ascii="宋体" w:hAnsi="宋体" w:eastAsia="宋体" w:cs="宋体"/>
              </w:rPr>
            </w:pPr>
            <w:r>
              <w:rPr>
                <w:rFonts w:hint="eastAsia" w:ascii="宋体" w:hAnsi="宋体" w:eastAsia="宋体" w:cs="宋体"/>
              </w:rPr>
              <w:t>中标公告</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t>公告媒体：陕西政府采购网</w:t>
            </w:r>
          </w:p>
          <w:p>
            <w:pPr>
              <w:spacing w:line="360" w:lineRule="exact"/>
              <w:rPr>
                <w:rFonts w:ascii="宋体" w:hAnsi="宋体" w:eastAsia="宋体" w:cs="宋体"/>
                <w:szCs w:val="21"/>
              </w:rPr>
            </w:pPr>
            <w:r>
              <w:rPr>
                <w:rFonts w:hint="eastAsia" w:ascii="宋体" w:hAnsi="宋体" w:eastAsia="宋体" w:cs="宋体"/>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953" w:type="dxa"/>
            <w:vAlign w:val="center"/>
          </w:tcPr>
          <w:p>
            <w:pPr>
              <w:jc w:val="center"/>
              <w:rPr>
                <w:rFonts w:ascii="宋体" w:hAnsi="宋体" w:eastAsia="宋体" w:cs="宋体"/>
              </w:rPr>
            </w:pPr>
            <w:r>
              <w:rPr>
                <w:rFonts w:hint="eastAsia" w:ascii="宋体" w:hAnsi="宋体" w:eastAsia="宋体" w:cs="宋体"/>
              </w:rPr>
              <w:t>7.3.1</w:t>
            </w:r>
          </w:p>
        </w:tc>
        <w:tc>
          <w:tcPr>
            <w:tcW w:w="2025" w:type="dxa"/>
            <w:vAlign w:val="center"/>
          </w:tcPr>
          <w:p>
            <w:pPr>
              <w:jc w:val="center"/>
              <w:rPr>
                <w:rFonts w:ascii="宋体" w:hAnsi="宋体" w:eastAsia="宋体" w:cs="宋体"/>
              </w:rPr>
            </w:pPr>
            <w:r>
              <w:rPr>
                <w:rFonts w:hint="eastAsia" w:ascii="宋体" w:hAnsi="宋体" w:eastAsia="宋体" w:cs="宋体"/>
              </w:rPr>
              <w:t>履约担保</w:t>
            </w:r>
          </w:p>
        </w:tc>
        <w:tc>
          <w:tcPr>
            <w:tcW w:w="6514" w:type="dxa"/>
            <w:vAlign w:val="center"/>
          </w:tcPr>
          <w:p>
            <w:pPr>
              <w:spacing w:line="360" w:lineRule="exact"/>
              <w:rPr>
                <w:rFonts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 eq \o\ac(□,√)</w:instrText>
            </w:r>
            <w:r>
              <w:rPr>
                <w:rFonts w:hint="eastAsia" w:ascii="宋体" w:hAnsi="宋体" w:eastAsia="宋体" w:cs="宋体"/>
                <w:szCs w:val="21"/>
              </w:rPr>
              <w:fldChar w:fldCharType="end"/>
            </w:r>
            <w:r>
              <w:rPr>
                <w:rFonts w:hint="eastAsia" w:ascii="宋体" w:hAnsi="宋体" w:eastAsia="宋体" w:cs="宋体"/>
                <w:szCs w:val="21"/>
              </w:rPr>
              <w:t>否，不提供履约担保</w:t>
            </w:r>
          </w:p>
          <w:p>
            <w:pPr>
              <w:spacing w:line="360" w:lineRule="exact"/>
              <w:rPr>
                <w:rFonts w:ascii="宋体" w:hAnsi="宋体" w:eastAsia="宋体" w:cs="宋体"/>
                <w:szCs w:val="21"/>
              </w:rPr>
            </w:pPr>
            <w:r>
              <w:rPr>
                <w:rFonts w:hint="eastAsia" w:ascii="宋体" w:hAnsi="宋体" w:eastAsia="宋体" w:cs="宋体"/>
                <w:szCs w:val="21"/>
              </w:rPr>
              <w:t>□提供履约担保，履约担保金额</w:t>
            </w:r>
            <w:r>
              <w:rPr>
                <w:rFonts w:hint="eastAsia" w:ascii="宋体" w:hAnsi="宋体" w:eastAsia="宋体" w:cs="宋体"/>
                <w:szCs w:val="21"/>
                <w:u w:val="single"/>
              </w:rPr>
              <w:t xml:space="preserve">      /     </w:t>
            </w:r>
            <w:r>
              <w:rPr>
                <w:rFonts w:hint="eastAsia" w:ascii="宋体" w:hAnsi="宋体" w:eastAsia="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492"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492"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10.1供应商代表出席磋商大会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9492"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供应商的法定代表人或其委托代理人应当按时参加磋商大会，向采购人提交法定代表人身份证明文件或法定代表人授权委托书，出示本人身份证原件，以证明其出席。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10.2招标代理服务费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2" w:type="dxa"/>
            <w:gridSpan w:val="3"/>
            <w:vAlign w:val="center"/>
          </w:tcPr>
          <w:p>
            <w:pPr>
              <w:spacing w:line="360" w:lineRule="exact"/>
              <w:rPr>
                <w:rFonts w:ascii="宋体" w:hAnsi="宋体" w:eastAsia="宋体" w:cs="宋体"/>
                <w:szCs w:val="21"/>
              </w:rPr>
            </w:pPr>
            <w:r>
              <w:rPr>
                <w:rFonts w:hint="eastAsia" w:ascii="宋体" w:hAnsi="宋体" w:eastAsia="宋体" w:cs="宋体"/>
                <w:szCs w:val="21"/>
              </w:rPr>
              <w:t>确定成交候选人后3个工作日内，由成交候选人按国家计委颁发的《招标代理服务收费管理暂行办法》（计价格[2002]1980号）和国家发展和改革委员会办公厅颁发的《关于招标代理服务收费有关问题的通知》（发改办价格[2003] 857号）的有关规定标准，向采购代理机构一次付清招标代理服务费。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exact"/>
              <w:rPr>
                <w:rFonts w:ascii="宋体" w:hAnsi="宋体" w:eastAsia="宋体" w:cs="宋体"/>
                <w:szCs w:val="21"/>
              </w:rPr>
            </w:pPr>
            <w:r>
              <w:rPr>
                <w:rFonts w:hint="eastAsia" w:ascii="宋体" w:hAnsi="宋体" w:eastAsia="宋体" w:cs="宋体"/>
                <w:szCs w:val="21"/>
              </w:rPr>
              <w:t>10.3</w:t>
            </w:r>
          </w:p>
        </w:tc>
        <w:tc>
          <w:tcPr>
            <w:tcW w:w="8538"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本竞争性磋商文件未明确的其他事项，按照有关法律、法规或省市有关规定执行。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exact"/>
              <w:rPr>
                <w:rFonts w:ascii="宋体" w:hAnsi="宋体" w:eastAsia="宋体" w:cs="宋体"/>
                <w:szCs w:val="21"/>
              </w:rPr>
            </w:pPr>
            <w:r>
              <w:rPr>
                <w:rFonts w:hint="eastAsia" w:ascii="宋体" w:hAnsi="宋体" w:eastAsia="宋体" w:cs="宋体"/>
                <w:szCs w:val="21"/>
              </w:rPr>
              <w:t>10.4</w:t>
            </w:r>
          </w:p>
        </w:tc>
        <w:tc>
          <w:tcPr>
            <w:tcW w:w="8538" w:type="dxa"/>
            <w:gridSpan w:val="2"/>
            <w:vAlign w:val="center"/>
          </w:tcPr>
          <w:p>
            <w:pPr>
              <w:spacing w:line="360" w:lineRule="exact"/>
              <w:rPr>
                <w:rFonts w:ascii="宋体" w:hAnsi="宋体" w:eastAsia="宋体" w:cs="宋体"/>
                <w:szCs w:val="21"/>
              </w:rPr>
            </w:pPr>
            <w:r>
              <w:rPr>
                <w:rFonts w:hint="eastAsia" w:ascii="宋体" w:hAnsi="宋体" w:eastAsia="宋体" w:cs="宋体"/>
                <w:szCs w:val="21"/>
              </w:rPr>
              <w:t>不允许重大偏离。不满足以下</w:t>
            </w:r>
            <w:r>
              <w:rPr>
                <w:rFonts w:hint="eastAsia" w:ascii="宋体" w:hAnsi="宋体" w:eastAsia="宋体" w:cs="宋体"/>
                <w:szCs w:val="21"/>
                <w:lang w:val="en-US" w:eastAsia="zh-CN"/>
              </w:rPr>
              <w:t>两项</w:t>
            </w:r>
            <w:r>
              <w:rPr>
                <w:rFonts w:hint="eastAsia" w:ascii="宋体" w:hAnsi="宋体" w:eastAsia="宋体" w:cs="宋体"/>
                <w:szCs w:val="21"/>
              </w:rPr>
              <w:t>要求的，均视为发生重大偏离，按无效投标处理；其余偏离视为细微偏离，响应供应商将通过澄清的方式对细微偏离进行澄清或修正。</w:t>
            </w:r>
          </w:p>
          <w:p>
            <w:pPr>
              <w:spacing w:line="360" w:lineRule="exact"/>
              <w:rPr>
                <w:rFonts w:ascii="宋体" w:hAnsi="宋体" w:eastAsia="宋体" w:cs="宋体"/>
                <w:szCs w:val="21"/>
              </w:rPr>
            </w:pPr>
            <w:r>
              <w:rPr>
                <w:rFonts w:hint="eastAsia" w:ascii="宋体" w:hAnsi="宋体" w:eastAsia="宋体" w:cs="宋体"/>
                <w:szCs w:val="21"/>
              </w:rPr>
              <w:t>1. 磋商响应文件的符合性：</w:t>
            </w:r>
          </w:p>
          <w:p>
            <w:pPr>
              <w:spacing w:line="360" w:lineRule="exact"/>
              <w:rPr>
                <w:rFonts w:ascii="宋体" w:hAnsi="宋体" w:eastAsia="宋体" w:cs="宋体"/>
                <w:szCs w:val="21"/>
              </w:rPr>
            </w:pPr>
            <w:r>
              <w:rPr>
                <w:rFonts w:hint="eastAsia" w:ascii="宋体" w:hAnsi="宋体" w:eastAsia="宋体" w:cs="宋体"/>
                <w:szCs w:val="21"/>
              </w:rPr>
              <w:t>1）文件组成内容完整，字迹清晰可辨；</w:t>
            </w:r>
          </w:p>
          <w:p>
            <w:pPr>
              <w:spacing w:line="360" w:lineRule="exact"/>
              <w:rPr>
                <w:rFonts w:ascii="宋体" w:hAnsi="宋体" w:eastAsia="宋体" w:cs="宋体"/>
                <w:szCs w:val="21"/>
              </w:rPr>
            </w:pPr>
            <w:r>
              <w:rPr>
                <w:rFonts w:hint="eastAsia" w:ascii="宋体" w:hAnsi="宋体" w:eastAsia="宋体" w:cs="宋体"/>
                <w:szCs w:val="21"/>
              </w:rPr>
              <w:t>2）法定代表人的身份证明书或其授权代理人的授权委托书及身份证明符合要求；</w:t>
            </w:r>
          </w:p>
          <w:p>
            <w:pPr>
              <w:spacing w:line="360" w:lineRule="exact"/>
              <w:rPr>
                <w:rFonts w:ascii="宋体" w:hAnsi="宋体" w:eastAsia="宋体" w:cs="宋体"/>
                <w:szCs w:val="21"/>
              </w:rPr>
            </w:pPr>
            <w:r>
              <w:rPr>
                <w:rFonts w:hint="eastAsia" w:ascii="宋体" w:hAnsi="宋体" w:eastAsia="宋体" w:cs="宋体"/>
                <w:szCs w:val="21"/>
              </w:rPr>
              <w:t>3）磋商响应文件由响应供应商法定代表人或其授权代理人签字并加盖公章；</w:t>
            </w:r>
          </w:p>
          <w:p>
            <w:pPr>
              <w:spacing w:line="360" w:lineRule="exact"/>
              <w:rPr>
                <w:rFonts w:ascii="宋体" w:hAnsi="宋体" w:eastAsia="宋体" w:cs="宋体"/>
                <w:szCs w:val="21"/>
              </w:rPr>
            </w:pPr>
            <w:r>
              <w:rPr>
                <w:rFonts w:hint="eastAsia" w:ascii="宋体" w:hAnsi="宋体" w:eastAsia="宋体" w:cs="宋体"/>
                <w:szCs w:val="21"/>
              </w:rPr>
              <w:t>4）一份磋商响应文件只有一个磋商报价，出现两个报价须明确以哪个为准；</w:t>
            </w:r>
          </w:p>
          <w:p>
            <w:pPr>
              <w:spacing w:line="360" w:lineRule="exact"/>
              <w:rPr>
                <w:rFonts w:ascii="宋体" w:hAnsi="宋体" w:eastAsia="宋体" w:cs="宋体"/>
                <w:szCs w:val="21"/>
              </w:rPr>
            </w:pPr>
            <w:r>
              <w:rPr>
                <w:rFonts w:hint="eastAsia" w:ascii="宋体" w:hAnsi="宋体" w:eastAsia="宋体" w:cs="宋体"/>
                <w:szCs w:val="21"/>
              </w:rPr>
              <w:t>2．合同条件：</w:t>
            </w:r>
          </w:p>
          <w:p>
            <w:pPr>
              <w:spacing w:line="360" w:lineRule="exact"/>
              <w:rPr>
                <w:rFonts w:ascii="宋体" w:hAnsi="宋体" w:eastAsia="宋体" w:cs="宋体"/>
                <w:szCs w:val="21"/>
              </w:rPr>
            </w:pPr>
            <w:r>
              <w:rPr>
                <w:rFonts w:hint="eastAsia" w:ascii="宋体" w:hAnsi="宋体" w:eastAsia="宋体" w:cs="宋体"/>
                <w:szCs w:val="21"/>
              </w:rPr>
              <w:t>1）响应供应商接受竞争性磋商文件规定的风险划分原则,未提出新的风险划分办法；</w:t>
            </w:r>
          </w:p>
          <w:p>
            <w:pPr>
              <w:spacing w:line="360" w:lineRule="exact"/>
              <w:rPr>
                <w:rFonts w:ascii="宋体" w:hAnsi="宋体" w:eastAsia="宋体" w:cs="宋体"/>
                <w:szCs w:val="21"/>
              </w:rPr>
            </w:pPr>
            <w:r>
              <w:rPr>
                <w:rFonts w:hint="eastAsia" w:ascii="宋体" w:hAnsi="宋体" w:eastAsia="宋体" w:cs="宋体"/>
                <w:szCs w:val="21"/>
              </w:rPr>
              <w:t>2）响应供应商未增加发包人的责任范围,也未减少响应供应商义务；</w:t>
            </w:r>
          </w:p>
          <w:p>
            <w:pPr>
              <w:spacing w:line="360" w:lineRule="exact"/>
              <w:rPr>
                <w:rFonts w:ascii="宋体" w:hAnsi="宋体" w:eastAsia="宋体" w:cs="宋体"/>
                <w:szCs w:val="21"/>
              </w:rPr>
            </w:pPr>
            <w:r>
              <w:rPr>
                <w:rFonts w:hint="eastAsia" w:ascii="宋体" w:hAnsi="宋体" w:eastAsia="宋体" w:cs="宋体"/>
                <w:szCs w:val="21"/>
              </w:rPr>
              <w:t>3）响应供应商未提出不同的货物验收、计量、支付办法；</w:t>
            </w:r>
          </w:p>
          <w:p>
            <w:pPr>
              <w:spacing w:line="360" w:lineRule="exact"/>
              <w:rPr>
                <w:rFonts w:ascii="宋体" w:hAnsi="宋体" w:eastAsia="宋体" w:cs="宋体"/>
                <w:szCs w:val="21"/>
              </w:rPr>
            </w:pPr>
            <w:r>
              <w:rPr>
                <w:rFonts w:hint="eastAsia" w:ascii="宋体" w:hAnsi="宋体" w:eastAsia="宋体" w:cs="宋体"/>
                <w:szCs w:val="21"/>
              </w:rPr>
              <w:t>4）响应供应商未对合同纠纷、事故处理办法提出异议；</w:t>
            </w:r>
          </w:p>
          <w:p>
            <w:pPr>
              <w:spacing w:line="360" w:lineRule="exact"/>
              <w:rPr>
                <w:rFonts w:ascii="宋体" w:hAnsi="宋体" w:eastAsia="宋体" w:cs="宋体"/>
                <w:szCs w:val="21"/>
              </w:rPr>
            </w:pPr>
            <w:r>
              <w:rPr>
                <w:rFonts w:hint="eastAsia" w:ascii="宋体" w:hAnsi="宋体" w:eastAsia="宋体" w:cs="宋体"/>
                <w:szCs w:val="21"/>
              </w:rPr>
              <w:t>5）响应供应商在投标过程中没有欺诈行为；</w:t>
            </w:r>
          </w:p>
          <w:p>
            <w:pPr>
              <w:spacing w:line="360" w:lineRule="exact"/>
              <w:rPr>
                <w:rFonts w:ascii="宋体" w:hAnsi="宋体" w:eastAsia="宋体" w:cs="宋体"/>
                <w:szCs w:val="21"/>
              </w:rPr>
            </w:pPr>
            <w:r>
              <w:rPr>
                <w:rFonts w:hint="eastAsia" w:ascii="宋体" w:hAnsi="宋体" w:eastAsia="宋体" w:cs="宋体"/>
                <w:szCs w:val="21"/>
              </w:rPr>
              <w:t>6）响应供应商对合同条款没有重要保留。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exact"/>
              <w:rPr>
                <w:rFonts w:ascii="宋体" w:hAnsi="宋体" w:eastAsia="宋体" w:cs="宋体"/>
                <w:szCs w:val="21"/>
              </w:rPr>
            </w:pPr>
            <w:r>
              <w:rPr>
                <w:rFonts w:hint="eastAsia" w:ascii="宋体" w:hAnsi="宋体" w:eastAsia="宋体" w:cs="宋体"/>
                <w:szCs w:val="21"/>
              </w:rPr>
              <w:t>10.5</w:t>
            </w:r>
          </w:p>
        </w:tc>
        <w:tc>
          <w:tcPr>
            <w:tcW w:w="8538" w:type="dxa"/>
            <w:gridSpan w:val="2"/>
            <w:vAlign w:val="center"/>
          </w:tcPr>
          <w:p>
            <w:pPr>
              <w:spacing w:line="360" w:lineRule="exact"/>
              <w:rPr>
                <w:rFonts w:ascii="宋体" w:hAnsi="宋体" w:eastAsia="宋体" w:cs="宋体"/>
              </w:rPr>
            </w:pPr>
            <w:r>
              <w:rPr>
                <w:rFonts w:hint="eastAsia" w:ascii="宋体" w:hAnsi="宋体" w:eastAsia="宋体" w:cs="宋体"/>
                <w:szCs w:val="21"/>
              </w:rPr>
              <w:t>按照《财政部关于在政府采购活动中查询及使用信用记录有关问题的通知》（财库〔2016〕125号）的要求，由采购人、采购代理机构根据开标当日“信用中国”网站（www.creditchina.gov.cn）、中国政府采购网（www.ccgp.gov.cn）的相关主体信用记录信息，对列入失信被执行人、重大税收违法案件当事人名单、政府采购严重违法失信行为记录名单及其他不符合《中华人民共和国政府采购法》第二十二条规定条件的供应商，拒绝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exact"/>
              <w:rPr>
                <w:rFonts w:hint="default" w:ascii="宋体" w:hAnsi="宋体" w:eastAsia="宋体" w:cs="宋体"/>
                <w:color w:val="000000" w:themeColor="text1"/>
                <w:szCs w:val="21"/>
                <w:lang w:val="en-US" w:eastAsia="zh-CN"/>
                <w14:textFill>
                  <w14:solidFill>
                    <w14:schemeClr w14:val="tx1"/>
                  </w14:solidFill>
                </w14:textFill>
              </w:rPr>
            </w:pPr>
            <w:bookmarkStart w:id="10" w:name="_Toc290389698"/>
            <w:bookmarkStart w:id="11" w:name="_Toc324521807"/>
            <w:bookmarkStart w:id="12" w:name="_Toc184635071"/>
            <w:bookmarkStart w:id="13" w:name="_Toc321812010"/>
            <w:r>
              <w:rPr>
                <w:rFonts w:hint="eastAsia" w:ascii="宋体" w:hAnsi="宋体" w:eastAsia="宋体" w:cs="宋体"/>
                <w:color w:val="000000" w:themeColor="text1"/>
                <w:szCs w:val="21"/>
                <w:lang w:val="en-US" w:eastAsia="zh-CN"/>
                <w14:textFill>
                  <w14:solidFill>
                    <w14:schemeClr w14:val="tx1"/>
                  </w14:solidFill>
                </w14:textFill>
              </w:rPr>
              <w:t>10.6</w:t>
            </w:r>
          </w:p>
        </w:tc>
        <w:tc>
          <w:tcPr>
            <w:tcW w:w="8538" w:type="dxa"/>
            <w:gridSpan w:val="2"/>
            <w:vAlign w:val="center"/>
          </w:tcPr>
          <w:p>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采购标的对应的中小企业划分标准所属行业为其他未列明行业。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vAlign w:val="center"/>
          </w:tcPr>
          <w:p>
            <w:pPr>
              <w:spacing w:line="360" w:lineRule="exact"/>
              <w:rPr>
                <w:rFonts w:hint="eastAsia" w:ascii="宋体" w:hAnsi="宋体" w:eastAsia="宋体" w:cs="宋体"/>
                <w:color w:val="000000" w:themeColor="text1"/>
                <w:szCs w:val="21"/>
                <w:lang w:val="en-US" w:eastAsia="zh-CN"/>
                <w14:textFill>
                  <w14:solidFill>
                    <w14:schemeClr w14:val="tx1"/>
                  </w14:solidFill>
                </w14:textFill>
              </w:rPr>
            </w:pPr>
            <w:r>
              <w:rPr>
                <w:rFonts w:ascii="仿宋" w:hAnsi="仿宋" w:eastAsia="仿宋" w:cs="仿宋_GB2312"/>
                <w:b/>
                <w:bCs/>
                <w:sz w:val="24"/>
                <w:szCs w:val="21"/>
              </w:rPr>
              <w:t xml:space="preserve"> </w:t>
            </w:r>
            <w:r>
              <w:rPr>
                <w:rFonts w:hint="eastAsia" w:ascii="宋体" w:hAnsi="宋体" w:eastAsia="宋体" w:cs="宋体"/>
                <w:color w:val="000000" w:themeColor="text1"/>
                <w:szCs w:val="21"/>
                <w:lang w:val="en-US" w:eastAsia="zh-CN"/>
                <w14:textFill>
                  <w14:solidFill>
                    <w14:schemeClr w14:val="tx1"/>
                  </w14:solidFill>
                </w14:textFill>
              </w:rPr>
              <w:t>10.7</w:t>
            </w:r>
          </w:p>
        </w:tc>
        <w:tc>
          <w:tcPr>
            <w:tcW w:w="8538" w:type="dxa"/>
            <w:gridSpan w:val="2"/>
            <w:vAlign w:val="center"/>
          </w:tcPr>
          <w:p>
            <w:pPr>
              <w:spacing w:line="360" w:lineRule="exact"/>
              <w:rPr>
                <w:rFonts w:hint="eastAsia" w:ascii="宋体" w:hAnsi="宋体" w:eastAsia="宋体" w:cs="宋体"/>
                <w:szCs w:val="21"/>
              </w:rPr>
            </w:pPr>
            <w:r>
              <w:rPr>
                <w:rFonts w:hint="eastAsia" w:ascii="宋体" w:hAnsi="宋体" w:eastAsia="宋体" w:cs="宋体"/>
                <w:szCs w:val="21"/>
              </w:rPr>
              <w:t>政府采购信用担保及融资</w:t>
            </w:r>
          </w:p>
          <w:p>
            <w:pPr>
              <w:spacing w:line="360" w:lineRule="exact"/>
              <w:rPr>
                <w:rFonts w:hint="eastAsia" w:ascii="宋体" w:hAnsi="宋体" w:eastAsia="宋体" w:cs="宋体"/>
                <w:szCs w:val="21"/>
              </w:rPr>
            </w:pPr>
            <w:r>
              <w:rPr>
                <w:rFonts w:hint="eastAsia" w:ascii="宋体" w:hAnsi="宋体" w:eastAsia="宋体" w:cs="宋体"/>
                <w:szCs w:val="21"/>
              </w:rPr>
              <w:t>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pPr>
              <w:spacing w:line="360" w:lineRule="exact"/>
              <w:rPr>
                <w:rFonts w:hint="eastAsia" w:ascii="宋体" w:hAnsi="宋体" w:eastAsia="宋体" w:cs="宋体"/>
                <w:szCs w:val="21"/>
              </w:rPr>
            </w:pPr>
            <w:r>
              <w:rPr>
                <w:rFonts w:hint="eastAsia" w:ascii="宋体" w:hAnsi="宋体" w:eastAsia="宋体" w:cs="宋体"/>
                <w:szCs w:val="21"/>
              </w:rPr>
              <w:t>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exact"/>
              <w:rPr>
                <w:rFonts w:hint="eastAsia" w:ascii="宋体" w:hAnsi="宋体" w:eastAsia="宋体" w:cs="宋体"/>
                <w:szCs w:val="21"/>
              </w:rPr>
            </w:pPr>
            <w:r>
              <w:rPr>
                <w:rFonts w:hint="eastAsia" w:ascii="宋体" w:hAnsi="宋体" w:eastAsia="宋体" w:cs="宋体"/>
                <w:szCs w:val="21"/>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exact"/>
              <w:rPr>
                <w:rFonts w:hint="eastAsia" w:ascii="宋体" w:hAnsi="宋体" w:eastAsia="宋体" w:cs="宋体"/>
                <w:szCs w:val="21"/>
              </w:rPr>
            </w:pPr>
            <w:r>
              <w:rPr>
                <w:rFonts w:hint="eastAsia" w:ascii="宋体" w:hAnsi="宋体" w:eastAsia="宋体" w:cs="宋体"/>
                <w:szCs w:val="21"/>
              </w:rPr>
              <w:t>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exact"/>
              <w:rPr>
                <w:rFonts w:hint="eastAsia" w:ascii="宋体" w:hAnsi="宋体" w:eastAsia="宋体" w:cs="宋体"/>
                <w:szCs w:val="21"/>
              </w:rPr>
            </w:pPr>
            <w:r>
              <w:rPr>
                <w:rFonts w:hint="eastAsia" w:ascii="宋体" w:hAnsi="宋体" w:eastAsia="宋体" w:cs="宋体"/>
                <w:szCs w:val="21"/>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exact"/>
              <w:rPr>
                <w:rFonts w:hint="eastAsia" w:ascii="宋体" w:hAnsi="宋体" w:eastAsia="宋体" w:cs="宋体"/>
                <w:szCs w:val="21"/>
              </w:rPr>
            </w:pPr>
            <w:r>
              <w:rPr>
                <w:rFonts w:hint="eastAsia" w:ascii="宋体" w:hAnsi="宋体" w:eastAsia="宋体" w:cs="宋体"/>
                <w:szCs w:val="21"/>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exact"/>
              <w:rPr>
                <w:rFonts w:hint="eastAsia" w:ascii="宋体" w:hAnsi="宋体" w:eastAsia="宋体" w:cs="宋体"/>
                <w:szCs w:val="21"/>
              </w:rPr>
            </w:pPr>
            <w:r>
              <w:rPr>
                <w:rFonts w:hint="eastAsia" w:ascii="宋体" w:hAnsi="宋体" w:eastAsia="宋体" w:cs="宋体"/>
                <w:szCs w:val="21"/>
              </w:rPr>
              <w:t>业务流程简图如下：</w:t>
            </w:r>
          </w:p>
          <w:p>
            <w:pPr>
              <w:pStyle w:val="2"/>
              <w:tabs>
                <w:tab w:val="left" w:pos="567"/>
              </w:tabs>
              <w:jc w:val="center"/>
              <w:rPr>
                <w:rFonts w:ascii="仿宋_GB2312" w:hAnsi="仿宋_GB2312" w:eastAsia="仿宋_GB2312" w:cs="仿宋_GB2312"/>
                <w:sz w:val="24"/>
              </w:rPr>
            </w:pPr>
            <w:r>
              <w:drawing>
                <wp:inline distT="0" distB="0" distL="114300" distR="114300">
                  <wp:extent cx="5339080" cy="3310255"/>
                  <wp:effectExtent l="0" t="0" r="1016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339080" cy="3310255"/>
                          </a:xfrm>
                          <a:prstGeom prst="rect">
                            <a:avLst/>
                          </a:prstGeom>
                          <a:noFill/>
                          <a:ln>
                            <a:noFill/>
                          </a:ln>
                        </pic:spPr>
                      </pic:pic>
                    </a:graphicData>
                  </a:graphic>
                </wp:inline>
              </w:drawing>
            </w:r>
          </w:p>
          <w:p>
            <w:pPr>
              <w:pStyle w:val="2"/>
              <w:tabs>
                <w:tab w:val="left" w:pos="567"/>
              </w:tabs>
              <w:jc w:val="center"/>
              <w:rPr>
                <w:rFonts w:ascii="仿宋_GB2312" w:hAnsi="仿宋_GB2312" w:eastAsia="仿宋_GB2312" w:cs="仿宋_GB2312"/>
                <w:sz w:val="24"/>
              </w:rPr>
            </w:pPr>
            <w:r>
              <w:drawing>
                <wp:inline distT="0" distB="0" distL="114300" distR="114300">
                  <wp:extent cx="5348605" cy="324231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348605" cy="3242310"/>
                          </a:xfrm>
                          <a:prstGeom prst="rect">
                            <a:avLst/>
                          </a:prstGeom>
                          <a:noFill/>
                          <a:ln>
                            <a:noFill/>
                          </a:ln>
                        </pic:spPr>
                      </pic:pic>
                    </a:graphicData>
                  </a:graphic>
                </wp:inline>
              </w:drawing>
            </w:r>
          </w:p>
          <w:p>
            <w:pPr>
              <w:pStyle w:val="2"/>
              <w:tabs>
                <w:tab w:val="left" w:pos="567"/>
              </w:tabs>
              <w:ind w:firstLine="480"/>
              <w:rPr>
                <w:rFonts w:hint="eastAsia" w:ascii="仿宋" w:hAnsi="仿宋" w:eastAsia="仿宋" w:cs="仿宋_GB2312"/>
                <w:sz w:val="24"/>
              </w:rPr>
            </w:pPr>
          </w:p>
          <w:p>
            <w:pPr>
              <w:pStyle w:val="2"/>
              <w:tabs>
                <w:tab w:val="left" w:pos="567"/>
              </w:tabs>
              <w:ind w:firstLine="480"/>
              <w:rPr>
                <w:rFonts w:hint="eastAsia" w:ascii="仿宋" w:hAnsi="仿宋" w:eastAsia="仿宋" w:cs="仿宋_GB2312"/>
                <w:sz w:val="24"/>
              </w:rPr>
            </w:pPr>
          </w:p>
          <w:p>
            <w:pPr>
              <w:pStyle w:val="2"/>
              <w:tabs>
                <w:tab w:val="left" w:pos="567"/>
              </w:tabs>
              <w:ind w:firstLine="480"/>
              <w:rPr>
                <w:rFonts w:hint="eastAsia" w:ascii="仿宋" w:hAnsi="仿宋" w:eastAsia="仿宋" w:cs="仿宋_GB2312"/>
                <w:sz w:val="24"/>
              </w:rPr>
            </w:pPr>
          </w:p>
          <w:p>
            <w:pPr>
              <w:pStyle w:val="2"/>
              <w:tabs>
                <w:tab w:val="left" w:pos="567"/>
              </w:tabs>
              <w:ind w:firstLine="480"/>
              <w:rPr>
                <w:rFonts w:hint="eastAsia" w:ascii="仿宋" w:hAnsi="仿宋" w:eastAsia="仿宋" w:cs="仿宋_GB2312"/>
                <w:sz w:val="24"/>
              </w:rPr>
            </w:pPr>
          </w:p>
          <w:p>
            <w:pPr>
              <w:pStyle w:val="2"/>
              <w:tabs>
                <w:tab w:val="left" w:pos="567"/>
              </w:tabs>
              <w:ind w:firstLine="480"/>
              <w:rPr>
                <w:rFonts w:hint="eastAsia" w:ascii="仿宋" w:hAnsi="仿宋" w:eastAsia="仿宋" w:cs="仿宋_GB2312"/>
                <w:sz w:val="24"/>
              </w:rPr>
            </w:pPr>
          </w:p>
          <w:p>
            <w:pPr>
              <w:pStyle w:val="2"/>
              <w:tabs>
                <w:tab w:val="left" w:pos="567"/>
              </w:tabs>
              <w:ind w:firstLine="480"/>
              <w:rPr>
                <w:rFonts w:hint="eastAsia" w:ascii="仿宋" w:hAnsi="仿宋" w:eastAsia="仿宋" w:cs="仿宋_GB2312"/>
                <w:sz w:val="24"/>
              </w:rPr>
            </w:pPr>
          </w:p>
          <w:p>
            <w:pPr>
              <w:pStyle w:val="2"/>
              <w:tabs>
                <w:tab w:val="left" w:pos="567"/>
              </w:tabs>
              <w:ind w:firstLine="480"/>
              <w:rPr>
                <w:rFonts w:ascii="仿宋" w:hAnsi="仿宋" w:eastAsia="仿宋" w:cs="仿宋_GB2312"/>
                <w:sz w:val="24"/>
              </w:rPr>
            </w:pPr>
            <w:r>
              <w:rPr>
                <w:rFonts w:hint="eastAsia" w:ascii="仿宋" w:hAnsi="仿宋" w:eastAsia="仿宋" w:cs="仿宋_GB2312"/>
                <w:sz w:val="24"/>
              </w:rPr>
              <w:t>渭南市政府采购贷款银行信息：</w:t>
            </w:r>
          </w:p>
          <w:tbl>
            <w:tblPr>
              <w:tblStyle w:val="34"/>
              <w:tblW w:w="4998" w:type="pct"/>
              <w:tblInd w:w="0" w:type="dxa"/>
              <w:tblLayout w:type="fixed"/>
              <w:tblCellMar>
                <w:top w:w="0" w:type="dxa"/>
                <w:left w:w="108" w:type="dxa"/>
                <w:bottom w:w="0" w:type="dxa"/>
                <w:right w:w="108" w:type="dxa"/>
              </w:tblCellMar>
            </w:tblPr>
            <w:tblGrid>
              <w:gridCol w:w="1192"/>
              <w:gridCol w:w="1981"/>
              <w:gridCol w:w="2573"/>
              <w:gridCol w:w="2573"/>
            </w:tblGrid>
            <w:tr>
              <w:tblPrEx>
                <w:tblCellMar>
                  <w:top w:w="0" w:type="dxa"/>
                  <w:left w:w="108" w:type="dxa"/>
                  <w:bottom w:w="0" w:type="dxa"/>
                  <w:right w:w="108" w:type="dxa"/>
                </w:tblCellMar>
              </w:tblPrEx>
              <w:trPr>
                <w:trHeight w:val="397"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联系电话</w:t>
                  </w: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_GB2312"/>
                      <w:kern w:val="0"/>
                      <w:szCs w:val="21"/>
                      <w:lang w:bidi="ar"/>
                    </w:rPr>
                  </w:pPr>
                  <w:r>
                    <w:rPr>
                      <w:rFonts w:hint="eastAsia" w:ascii="仿宋" w:hAnsi="仿宋" w:eastAsia="仿宋" w:cs="仿宋_GB2312"/>
                      <w:kern w:val="0"/>
                      <w:szCs w:val="21"/>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仿宋_GB2312"/>
                      <w:kern w:val="0"/>
                      <w:szCs w:val="21"/>
                      <w:lang w:bidi="ar"/>
                    </w:rPr>
                  </w:pPr>
                  <w:r>
                    <w:rPr>
                      <w:rFonts w:hint="eastAsia" w:ascii="仿宋" w:hAnsi="仿宋" w:eastAsia="仿宋" w:cs="仿宋_GB2312"/>
                      <w:kern w:val="0"/>
                      <w:szCs w:val="21"/>
                      <w:lang w:bidi="ar"/>
                    </w:rPr>
                    <w:t>13892535580</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17797059890</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13892383911</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15249035320</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18191815559</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13193388328</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15706090239</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18191356300</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15229730006</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397"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13335331958</w:t>
                  </w:r>
                </w:p>
              </w:tc>
            </w:tr>
            <w:tr>
              <w:tblPrEx>
                <w:tblCellMar>
                  <w:top w:w="0" w:type="dxa"/>
                  <w:left w:w="108" w:type="dxa"/>
                  <w:bottom w:w="0" w:type="dxa"/>
                  <w:right w:w="108" w:type="dxa"/>
                </w:tblCellMar>
              </w:tblPrEx>
              <w:trPr>
                <w:trHeight w:val="397"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Fonts w:ascii="仿宋" w:hAnsi="仿宋" w:eastAsia="仿宋" w:cs="仿宋_GB2312"/>
                      <w:szCs w:val="21"/>
                    </w:rPr>
                  </w:pPr>
                </w:p>
              </w:tc>
            </w:tr>
            <w:tr>
              <w:tblPrEx>
                <w:tblCellMar>
                  <w:top w:w="0" w:type="dxa"/>
                  <w:left w:w="108" w:type="dxa"/>
                  <w:bottom w:w="0" w:type="dxa"/>
                  <w:right w:w="108" w:type="dxa"/>
                </w:tblCellMar>
              </w:tblPrEx>
              <w:trPr>
                <w:trHeight w:val="815"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仿宋_GB2312"/>
                      <w:szCs w:val="21"/>
                    </w:rPr>
                  </w:pPr>
                  <w:r>
                    <w:rPr>
                      <w:rFonts w:hint="eastAsia" w:ascii="仿宋" w:hAnsi="仿宋" w:eastAsia="仿宋" w:cs="仿宋_GB2312"/>
                      <w:kern w:val="0"/>
                      <w:szCs w:val="21"/>
                      <w:lang w:bidi="ar"/>
                    </w:rPr>
                    <w:t>13028431555</w:t>
                  </w:r>
                  <w:r>
                    <w:rPr>
                      <w:rFonts w:hint="eastAsia" w:ascii="仿宋" w:hAnsi="仿宋" w:eastAsia="仿宋" w:cs="仿宋_GB2312"/>
                      <w:kern w:val="0"/>
                      <w:szCs w:val="21"/>
                      <w:lang w:bidi="ar"/>
                    </w:rPr>
                    <w:br w:type="textWrapping"/>
                  </w:r>
                  <w:r>
                    <w:rPr>
                      <w:rFonts w:hint="eastAsia" w:ascii="仿宋" w:hAnsi="仿宋" w:eastAsia="仿宋" w:cs="仿宋_GB2312"/>
                      <w:kern w:val="0"/>
                      <w:szCs w:val="21"/>
                      <w:lang w:bidi="ar"/>
                    </w:rPr>
                    <w:t>18091365182</w:t>
                  </w:r>
                </w:p>
              </w:tc>
            </w:tr>
          </w:tbl>
          <w:p>
            <w:pPr>
              <w:pStyle w:val="2"/>
              <w:rPr>
                <w:rFonts w:hint="eastAsia" w:ascii="宋体" w:hAnsi="宋体" w:cs="宋体"/>
                <w:color w:val="000000" w:themeColor="text1"/>
                <w:spacing w:val="-2"/>
                <w:szCs w:val="21"/>
                <w14:textFill>
                  <w14:solidFill>
                    <w14:schemeClr w14:val="tx1"/>
                  </w14:solidFill>
                </w14:textFill>
              </w:rPr>
            </w:pPr>
          </w:p>
        </w:tc>
      </w:tr>
    </w:tbl>
    <w:p>
      <w:pPr>
        <w:pStyle w:val="5"/>
        <w:spacing w:before="60" w:after="60" w:line="420" w:lineRule="exact"/>
        <w:rPr>
          <w:rFonts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1.总则</w:t>
      </w:r>
      <w:bookmarkEnd w:id="10"/>
      <w:bookmarkEnd w:id="11"/>
      <w:bookmarkEnd w:id="12"/>
      <w:bookmarkEnd w:id="13"/>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 项目概况</w:t>
      </w:r>
    </w:p>
    <w:p>
      <w:pPr>
        <w:spacing w:line="360" w:lineRule="auto"/>
        <w:ind w:firstLine="480" w:firstLineChars="200"/>
        <w:rPr>
          <w:rFonts w:ascii="宋体" w:hAnsi="宋体" w:eastAsia="宋体" w:cs="宋体"/>
        </w:rPr>
      </w:pPr>
      <w:r>
        <w:rPr>
          <w:rFonts w:hint="eastAsia" w:ascii="宋体" w:hAnsi="宋体" w:eastAsia="宋体" w:cs="宋体"/>
        </w:rPr>
        <w:t>1.1.1 根据《中华人民共和国政府采购法》等有关法律、法规和规章的规定，本磋商采购项目己具备磋商条件，现对本项目进行磋商。</w:t>
      </w:r>
    </w:p>
    <w:p>
      <w:pPr>
        <w:spacing w:line="360" w:lineRule="auto"/>
        <w:ind w:firstLine="480" w:firstLineChars="200"/>
        <w:rPr>
          <w:rFonts w:ascii="宋体" w:hAnsi="宋体" w:eastAsia="宋体" w:cs="宋体"/>
        </w:rPr>
      </w:pPr>
      <w:r>
        <w:rPr>
          <w:rFonts w:hint="eastAsia" w:ascii="宋体" w:hAnsi="宋体" w:eastAsia="宋体" w:cs="宋体"/>
        </w:rPr>
        <w:t>1.1.2 本磋商采购项目采购人：见响应供应商须知前附表。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1.1.3 本磋商采购项目采购代理机构：见响应供应商须知前附表。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1.1.4 本磋商采购项目名称：见响应供应商须知前附表。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1.1.5本磋商采购项目实施地点：见响应供应商须知前附表。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1.1.6本磋商采购项目采购预算：见响应供应商须知前附表。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1.2 资金来源和落实情况</w:t>
      </w:r>
    </w:p>
    <w:p>
      <w:pPr>
        <w:spacing w:line="360" w:lineRule="auto"/>
        <w:ind w:firstLine="480" w:firstLineChars="200"/>
        <w:rPr>
          <w:rFonts w:ascii="宋体" w:hAnsi="宋体" w:eastAsia="宋体" w:cs="宋体"/>
        </w:rPr>
      </w:pPr>
      <w:r>
        <w:rPr>
          <w:rFonts w:hint="eastAsia" w:ascii="宋体" w:hAnsi="宋体" w:eastAsia="宋体" w:cs="宋体"/>
        </w:rPr>
        <w:t>1.2.1 本磋商采购项目的资金来源：见响应供应商须知前附表。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1.2.2 本磋商采购项目的出资比例：见响应供应商须知前附表。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1.2.3 本磋商采购项目的资金落实情况：见响应供应商须知前附表。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1.3 磋商采购内容、计划工期和质量要求</w:t>
      </w:r>
    </w:p>
    <w:p>
      <w:pPr>
        <w:spacing w:line="360" w:lineRule="auto"/>
        <w:ind w:firstLine="480" w:firstLineChars="200"/>
        <w:rPr>
          <w:rFonts w:ascii="宋体" w:hAnsi="宋体" w:eastAsia="宋体" w:cs="宋体"/>
        </w:rPr>
      </w:pPr>
      <w:r>
        <w:rPr>
          <w:rFonts w:hint="eastAsia" w:ascii="宋体" w:hAnsi="宋体" w:eastAsia="宋体" w:cs="宋体"/>
        </w:rPr>
        <w:t>1.3.1 本次磋商采购内容：见响应供应商须知前附表。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1.3.2 本</w:t>
      </w:r>
      <w:r>
        <w:rPr>
          <w:rFonts w:hint="eastAsia" w:ascii="宋体" w:hAnsi="宋体" w:eastAsia="宋体" w:cs="宋体"/>
          <w:lang w:val="en-US" w:eastAsia="zh-CN"/>
        </w:rPr>
        <w:t>项目</w:t>
      </w:r>
      <w:r>
        <w:rPr>
          <w:rFonts w:hint="eastAsia" w:ascii="宋体" w:hAnsi="宋体" w:eastAsia="宋体" w:cs="宋体"/>
        </w:rPr>
        <w:t>的</w:t>
      </w:r>
      <w:r>
        <w:rPr>
          <w:rFonts w:hint="eastAsia" w:ascii="宋体" w:hAnsi="宋体" w:eastAsia="宋体" w:cs="宋体"/>
          <w:lang w:val="en-US" w:eastAsia="zh-CN"/>
        </w:rPr>
        <w:t>服务</w:t>
      </w:r>
      <w:r>
        <w:rPr>
          <w:rFonts w:hint="eastAsia" w:ascii="宋体" w:hAnsi="宋体" w:eastAsia="宋体" w:cs="宋体"/>
        </w:rPr>
        <w:t>期：见响应供应商须知前附表。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1.3.3 本</w:t>
      </w:r>
      <w:r>
        <w:rPr>
          <w:rFonts w:hint="eastAsia" w:ascii="宋体" w:hAnsi="宋体" w:eastAsia="宋体" w:cs="宋体"/>
          <w:lang w:val="en-US" w:eastAsia="zh-CN"/>
        </w:rPr>
        <w:t>项目</w:t>
      </w:r>
      <w:r>
        <w:rPr>
          <w:rFonts w:hint="eastAsia" w:ascii="宋体" w:hAnsi="宋体" w:eastAsia="宋体" w:cs="宋体"/>
        </w:rPr>
        <w:t>的质量要求：见响应供应商须知前附表。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1.4 供应商资格要求</w:t>
      </w:r>
    </w:p>
    <w:p>
      <w:pPr>
        <w:spacing w:line="360" w:lineRule="auto"/>
        <w:ind w:firstLine="480" w:firstLineChars="200"/>
        <w:rPr>
          <w:rFonts w:ascii="宋体" w:hAnsi="宋体" w:eastAsia="宋体" w:cs="宋体"/>
        </w:rPr>
      </w:pPr>
      <w:r>
        <w:rPr>
          <w:rFonts w:hint="eastAsia" w:ascii="宋体" w:hAnsi="宋体" w:eastAsia="宋体" w:cs="宋体"/>
        </w:rPr>
        <w:t>1.4.1 供应商应具备承担本项目的资格要求及条件</w:t>
      </w:r>
    </w:p>
    <w:p>
      <w:pPr>
        <w:spacing w:line="360" w:lineRule="auto"/>
        <w:ind w:firstLine="600" w:firstLineChars="250"/>
        <w:rPr>
          <w:rFonts w:ascii="宋体" w:hAnsi="宋体" w:eastAsia="宋体" w:cs="宋体"/>
        </w:rPr>
      </w:pPr>
      <w:r>
        <w:rPr>
          <w:rFonts w:hint="eastAsia" w:ascii="宋体" w:hAnsi="宋体" w:eastAsia="宋体" w:cs="宋体"/>
        </w:rPr>
        <w:t>（1）具有独立承担民事责任的能力；</w:t>
      </w:r>
    </w:p>
    <w:p>
      <w:pPr>
        <w:spacing w:line="360" w:lineRule="auto"/>
        <w:ind w:firstLine="600" w:firstLineChars="250"/>
        <w:rPr>
          <w:rFonts w:ascii="宋体" w:hAnsi="宋体" w:eastAsia="宋体" w:cs="宋体"/>
        </w:rPr>
      </w:pPr>
      <w:r>
        <w:rPr>
          <w:rFonts w:hint="eastAsia" w:ascii="宋体" w:hAnsi="宋体" w:eastAsia="宋体" w:cs="宋体"/>
        </w:rPr>
        <w:t>（2）具有良好的商业信誉和健全的财务会计制度；</w:t>
      </w:r>
    </w:p>
    <w:p>
      <w:pPr>
        <w:spacing w:line="360" w:lineRule="auto"/>
        <w:ind w:firstLine="600" w:firstLineChars="250"/>
        <w:rPr>
          <w:rFonts w:ascii="宋体" w:hAnsi="宋体" w:eastAsia="宋体" w:cs="宋体"/>
        </w:rPr>
      </w:pPr>
      <w:r>
        <w:rPr>
          <w:rFonts w:hint="eastAsia" w:ascii="宋体" w:hAnsi="宋体" w:eastAsia="宋体" w:cs="宋体"/>
        </w:rPr>
        <w:t>（3）具有履行合同所必需的设备和专业技术能力；</w:t>
      </w:r>
    </w:p>
    <w:p>
      <w:pPr>
        <w:spacing w:line="360" w:lineRule="auto"/>
        <w:ind w:firstLine="600" w:firstLineChars="250"/>
        <w:rPr>
          <w:rFonts w:ascii="宋体" w:hAnsi="宋体" w:eastAsia="宋体" w:cs="宋体"/>
        </w:rPr>
      </w:pPr>
      <w:r>
        <w:rPr>
          <w:rFonts w:hint="eastAsia" w:ascii="宋体" w:hAnsi="宋体" w:eastAsia="宋体" w:cs="宋体"/>
        </w:rPr>
        <w:t>（4）有依法缴纳税收和社会保障资金的良好记录；</w:t>
      </w:r>
    </w:p>
    <w:p>
      <w:pPr>
        <w:spacing w:line="360" w:lineRule="auto"/>
        <w:ind w:firstLine="600" w:firstLineChars="250"/>
        <w:rPr>
          <w:rFonts w:ascii="宋体" w:hAnsi="宋体" w:eastAsia="宋体" w:cs="宋体"/>
        </w:rPr>
      </w:pPr>
      <w:r>
        <w:rPr>
          <w:rFonts w:hint="eastAsia" w:ascii="宋体" w:hAnsi="宋体" w:eastAsia="宋体" w:cs="宋体"/>
        </w:rPr>
        <w:t>（5）参加政府采购活动前三年内，在本标同类经营活动中没有违法违规记录；</w:t>
      </w:r>
    </w:p>
    <w:p>
      <w:pPr>
        <w:spacing w:line="360" w:lineRule="auto"/>
        <w:ind w:firstLine="600" w:firstLineChars="250"/>
        <w:rPr>
          <w:rFonts w:ascii="宋体" w:hAnsi="宋体" w:eastAsia="宋体" w:cs="宋体"/>
        </w:rPr>
      </w:pPr>
      <w:r>
        <w:rPr>
          <w:rFonts w:hint="eastAsia" w:ascii="宋体" w:hAnsi="宋体" w:eastAsia="宋体" w:cs="宋体"/>
        </w:rPr>
        <w:t>（6）中华人民共和国法律、行政法规规定的其他条件：见响应供应商须知前附表。</w:t>
      </w:r>
    </w:p>
    <w:p>
      <w:pPr>
        <w:spacing w:line="360" w:lineRule="auto"/>
        <w:ind w:firstLine="600" w:firstLineChars="250"/>
        <w:rPr>
          <w:rFonts w:ascii="宋体" w:hAnsi="宋体" w:eastAsia="宋体" w:cs="宋体"/>
        </w:rPr>
      </w:pPr>
      <w:r>
        <w:rPr>
          <w:rFonts w:hint="eastAsia" w:ascii="宋体" w:hAnsi="宋体" w:eastAsia="宋体" w:cs="宋体"/>
        </w:rPr>
        <w:t>（7）根据本次采购项目的特殊要求，规定的供应商其他资格要求：见响应供应商须知前附表。</w:t>
      </w:r>
    </w:p>
    <w:p>
      <w:pPr>
        <w:numPr>
          <w:ilvl w:val="255"/>
          <w:numId w:val="0"/>
        </w:numPr>
        <w:spacing w:line="360" w:lineRule="auto"/>
        <w:ind w:firstLine="720" w:firstLineChars="3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)本次磋商不允许联合体。</w:t>
      </w:r>
    </w:p>
    <w:p>
      <w:pPr>
        <w:spacing w:line="360" w:lineRule="auto"/>
        <w:ind w:firstLine="480" w:firstLineChars="200"/>
        <w:rPr>
          <w:rFonts w:ascii="宋体" w:hAnsi="宋体" w:eastAsia="宋体" w:cs="宋体"/>
        </w:rPr>
      </w:pPr>
      <w:r>
        <w:rPr>
          <w:rFonts w:hint="eastAsia" w:ascii="宋体" w:hAnsi="宋体" w:eastAsia="宋体" w:cs="宋体"/>
        </w:rPr>
        <w:t>1.4.3 供应商不得存在下列情形之一：</w:t>
      </w:r>
    </w:p>
    <w:p>
      <w:pPr>
        <w:spacing w:line="360" w:lineRule="auto"/>
        <w:ind w:firstLine="480" w:firstLineChars="200"/>
        <w:rPr>
          <w:rFonts w:ascii="宋体" w:hAnsi="宋体" w:eastAsia="宋体" w:cs="宋体"/>
        </w:rPr>
      </w:pPr>
      <w:r>
        <w:rPr>
          <w:rFonts w:hint="eastAsia" w:ascii="宋体" w:hAnsi="宋体" w:eastAsia="宋体" w:cs="宋体"/>
        </w:rPr>
        <w:t>（1）供应商不得直接或间接的与采购人、采购代理机构有任何关联关系，亦不得是采购人的附属机构。如果供应商在磋商响应中隐瞒了上述关系，则该磋商响应无效。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（2）单位负责人为同一人或者存在直接控股、管理关系的不同供应商，不得同时参加本项目同一</w:t>
      </w:r>
      <w:r>
        <w:rPr>
          <w:rFonts w:hint="eastAsia" w:ascii="宋体" w:hAnsi="宋体" w:eastAsia="宋体" w:cs="宋体"/>
          <w:lang w:val="en-US" w:eastAsia="zh-CN"/>
        </w:rPr>
        <w:t>包</w:t>
      </w:r>
      <w:r>
        <w:rPr>
          <w:rFonts w:hint="eastAsia" w:ascii="宋体" w:hAnsi="宋体" w:eastAsia="宋体" w:cs="宋体"/>
        </w:rPr>
        <w:t>的磋商响应。如果供应商在投标中隐瞒了上述关系，则该磋商响应无效。</w:t>
      </w:r>
    </w:p>
    <w:p>
      <w:pPr>
        <w:spacing w:line="360" w:lineRule="auto"/>
        <w:ind w:firstLine="480" w:firstLineChars="200"/>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（3）为本采购项目提供整体设计、规范编制或者项目管理、监理、检测等服务的供应商，不得再参加本采购项目的其他采购活动。</w:t>
      </w:r>
    </w:p>
    <w:p>
      <w:pPr>
        <w:spacing w:line="360" w:lineRule="auto"/>
        <w:ind w:firstLine="480" w:firstLineChars="200"/>
        <w:rPr>
          <w:rFonts w:ascii="宋体" w:hAnsi="宋体" w:eastAsia="宋体" w:cs="宋体"/>
        </w:rPr>
      </w:pPr>
      <w:r>
        <w:rPr>
          <w:rFonts w:hint="eastAsia" w:ascii="宋体" w:hAnsi="宋体" w:eastAsia="宋体" w:cs="宋体"/>
        </w:rPr>
        <w:t>1.4.4 磋商现场需携带的资格证件原件:见响应供应商须知前附表。</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1.5 费用承担</w:t>
      </w:r>
    </w:p>
    <w:p>
      <w:pPr>
        <w:spacing w:line="360" w:lineRule="auto"/>
        <w:ind w:firstLine="480" w:firstLineChars="200"/>
        <w:rPr>
          <w:rFonts w:ascii="宋体" w:hAnsi="宋体" w:eastAsia="宋体" w:cs="宋体"/>
        </w:rPr>
      </w:pPr>
      <w:r>
        <w:rPr>
          <w:rFonts w:hint="eastAsia" w:ascii="宋体" w:hAnsi="宋体" w:eastAsia="宋体" w:cs="宋体"/>
        </w:rPr>
        <w:t>供应商准备和参加竞争性活动发生的费用自理。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1.6 保密</w:t>
      </w:r>
    </w:p>
    <w:p>
      <w:pPr>
        <w:spacing w:line="360" w:lineRule="auto"/>
        <w:ind w:firstLine="480" w:firstLineChars="200"/>
        <w:rPr>
          <w:rFonts w:ascii="宋体" w:hAnsi="宋体" w:eastAsia="宋体" w:cs="宋体"/>
        </w:rPr>
      </w:pPr>
      <w:r>
        <w:rPr>
          <w:rFonts w:hint="eastAsia" w:ascii="宋体" w:hAnsi="宋体" w:eastAsia="宋体" w:cs="宋体"/>
        </w:rPr>
        <w:t>参与竞争性磋商活动的各方应对竞争性磋商文件和磋商响应文件中的商业和技术等秘密保密，违者应对由此造成的后果承担法律责任。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1.7 语言文字</w:t>
      </w:r>
    </w:p>
    <w:p>
      <w:pPr>
        <w:spacing w:line="360" w:lineRule="auto"/>
        <w:ind w:firstLine="480" w:firstLineChars="200"/>
        <w:rPr>
          <w:rFonts w:ascii="宋体" w:hAnsi="宋体" w:eastAsia="宋体" w:cs="宋体"/>
        </w:rPr>
      </w:pPr>
      <w:r>
        <w:rPr>
          <w:rFonts w:hint="eastAsia" w:ascii="宋体" w:hAnsi="宋体" w:eastAsia="宋体" w:cs="宋体"/>
        </w:rPr>
        <w:t>除专用术语外，与竞争性磋商有关的语言均使用中文。必要时专用术语应附有中文注释。对不同文字文本磋商响应文件的解释发生异议的，以中文文本为准。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1.8 计量单位</w:t>
      </w:r>
    </w:p>
    <w:p>
      <w:pPr>
        <w:spacing w:line="360" w:lineRule="auto"/>
        <w:ind w:firstLine="480" w:firstLineChars="200"/>
        <w:rPr>
          <w:rFonts w:ascii="宋体" w:hAnsi="宋体" w:eastAsia="宋体" w:cs="宋体"/>
        </w:rPr>
      </w:pPr>
      <w:r>
        <w:rPr>
          <w:rFonts w:hint="eastAsia" w:ascii="宋体" w:hAnsi="宋体" w:eastAsia="宋体" w:cs="宋体"/>
        </w:rPr>
        <w:t>所有计量均采用中华人民共和国法定计量单位。</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1.9 踏勘现场</w:t>
      </w:r>
    </w:p>
    <w:p>
      <w:pPr>
        <w:spacing w:line="360" w:lineRule="auto"/>
        <w:ind w:firstLine="480" w:firstLineChars="200"/>
        <w:rPr>
          <w:rFonts w:ascii="宋体" w:hAnsi="宋体" w:eastAsia="宋体" w:cs="宋体"/>
        </w:rPr>
      </w:pPr>
      <w:r>
        <w:rPr>
          <w:rFonts w:hint="eastAsia" w:ascii="宋体" w:hAnsi="宋体" w:eastAsia="宋体" w:cs="宋体"/>
        </w:rPr>
        <w:t>1.9.1本项目不组织现场踏勘。</w:t>
      </w:r>
    </w:p>
    <w:p>
      <w:pPr>
        <w:spacing w:line="360" w:lineRule="auto"/>
        <w:ind w:firstLine="480" w:firstLineChars="200"/>
        <w:rPr>
          <w:rFonts w:ascii="宋体" w:hAnsi="宋体" w:eastAsia="宋体" w:cs="宋体"/>
        </w:rPr>
      </w:pPr>
      <w:r>
        <w:rPr>
          <w:rFonts w:hint="eastAsia" w:ascii="宋体" w:hAnsi="宋体" w:eastAsia="宋体" w:cs="宋体"/>
        </w:rPr>
        <w:t>1.9.2 供应商踏勘现场发生的费用自理。</w:t>
      </w:r>
    </w:p>
    <w:p>
      <w:pPr>
        <w:spacing w:line="360" w:lineRule="auto"/>
        <w:ind w:firstLine="480" w:firstLineChars="200"/>
        <w:rPr>
          <w:rFonts w:ascii="宋体" w:hAnsi="宋体" w:eastAsia="宋体" w:cs="宋体"/>
        </w:rPr>
      </w:pPr>
      <w:r>
        <w:rPr>
          <w:rFonts w:hint="eastAsia" w:ascii="宋体" w:hAnsi="宋体" w:eastAsia="宋体" w:cs="宋体"/>
        </w:rPr>
        <w:t>1.9.3 除采购人的原因外，供应商自行负责在踏勘现场中所发生的人员伤亡和财产损失。</w:t>
      </w:r>
    </w:p>
    <w:p>
      <w:pPr>
        <w:spacing w:line="360" w:lineRule="auto"/>
        <w:ind w:firstLine="480" w:firstLineChars="200"/>
        <w:rPr>
          <w:rFonts w:ascii="宋体" w:hAnsi="宋体" w:eastAsia="宋体" w:cs="宋体"/>
        </w:rPr>
      </w:pPr>
      <w:r>
        <w:rPr>
          <w:rFonts w:hint="eastAsia" w:ascii="宋体" w:hAnsi="宋体" w:eastAsia="宋体" w:cs="宋体"/>
        </w:rPr>
        <w:t>1.9.4 采购人在踏勘现场中介绍的工程场地和相关的周边环境情况，供供应商在编制磋商响应文件时参考，采购人不对供应商据此做出的判断和决策负责。</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1.10 分包</w:t>
      </w:r>
    </w:p>
    <w:p>
      <w:pPr>
        <w:spacing w:line="360" w:lineRule="auto"/>
        <w:ind w:firstLine="480" w:firstLineChars="200"/>
        <w:rPr>
          <w:rFonts w:ascii="宋体" w:hAnsi="宋体" w:eastAsia="宋体" w:cs="宋体"/>
        </w:rPr>
      </w:pPr>
      <w:r>
        <w:rPr>
          <w:rFonts w:hint="eastAsia" w:ascii="宋体" w:hAnsi="宋体" w:eastAsia="宋体" w:cs="宋体"/>
        </w:rPr>
        <w:t>本项目不允许分包。</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1.11 回避</w:t>
      </w:r>
    </w:p>
    <w:p>
      <w:pPr>
        <w:spacing w:line="360" w:lineRule="auto"/>
        <w:ind w:firstLine="480" w:firstLineChars="200"/>
        <w:rPr>
          <w:rFonts w:ascii="宋体" w:hAnsi="宋体" w:eastAsia="宋体" w:cs="宋体"/>
        </w:rPr>
      </w:pPr>
      <w:r>
        <w:rPr>
          <w:rFonts w:hint="eastAsia" w:ascii="宋体" w:hAnsi="宋体" w:eastAsia="宋体" w:cs="宋体"/>
        </w:rPr>
        <w:t>在政府采购活动中，采购人员及相关人员与供应商有下列利害关系之一的，应当回避：</w:t>
      </w:r>
      <w:r>
        <w:rPr>
          <w:rFonts w:hint="eastAsia" w:ascii="宋体" w:hAnsi="宋体" w:eastAsia="宋体" w:cs="宋体"/>
        </w:rPr>
        <w:br w:type="textWrapping"/>
      </w:r>
      <w:r>
        <w:rPr>
          <w:rFonts w:hint="eastAsia" w:ascii="宋体" w:hAnsi="宋体" w:eastAsia="宋体" w:cs="宋体"/>
        </w:rPr>
        <w:t xml:space="preserve">　　（一）参加采购活动前3年内与供应商存在劳动关系；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（二）参加采购活动前3年内担任供应商的董事、监事；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（三）参加采购活动前3年内是供应商的控股股东或者实际控制人；</w:t>
      </w:r>
    </w:p>
    <w:p>
      <w:pPr>
        <w:spacing w:line="360" w:lineRule="auto"/>
        <w:ind w:firstLine="480" w:firstLineChars="200"/>
        <w:rPr>
          <w:rFonts w:ascii="宋体" w:hAnsi="宋体" w:eastAsia="宋体" w:cs="宋体"/>
        </w:rPr>
      </w:pPr>
      <w:r>
        <w:rPr>
          <w:rFonts w:hint="eastAsia" w:ascii="宋体" w:hAnsi="宋体" w:eastAsia="宋体" w:cs="宋体"/>
        </w:rPr>
        <w:t xml:space="preserve">（四）与供应商的法定代表人或者负责人有夫妻、直系血亲、三代以内旁系血亲或者近姻亲关系；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（五）与供应商有其他可能影响政府采购活动公平、公正进行的关系。</w:t>
      </w:r>
    </w:p>
    <w:p>
      <w:pPr>
        <w:spacing w:line="360" w:lineRule="auto"/>
        <w:ind w:firstLine="480" w:firstLineChars="200"/>
        <w:rPr>
          <w:rFonts w:ascii="宋体" w:hAnsi="宋体" w:eastAsia="宋体" w:cs="宋体"/>
        </w:rPr>
      </w:pPr>
      <w:r>
        <w:rPr>
          <w:rFonts w:hint="eastAsia" w:ascii="宋体" w:hAnsi="宋体" w:eastAsia="宋体" w:cs="宋体"/>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0" w:firstLineChars="200"/>
        <w:rPr>
          <w:rFonts w:ascii="宋体" w:hAnsi="宋体" w:eastAsia="宋体" w:cs="宋体"/>
        </w:rPr>
      </w:pPr>
      <w:r>
        <w:rPr>
          <w:rFonts w:hint="eastAsia" w:ascii="宋体" w:hAnsi="宋体" w:eastAsia="宋体" w:cs="宋体"/>
        </w:rPr>
        <w:t>相关人员，包括招标采购中磋商小组的组成人员，磋商采购中谈判小组的组成人员，询价采购中询价小组的组成人员等。</w:t>
      </w:r>
    </w:p>
    <w:p>
      <w:pPr>
        <w:pStyle w:val="5"/>
        <w:spacing w:before="60" w:after="60" w:line="360" w:lineRule="auto"/>
        <w:rPr>
          <w:rFonts w:ascii="宋体" w:hAnsi="宋体" w:cs="宋体"/>
          <w:sz w:val="24"/>
          <w:szCs w:val="24"/>
        </w:rPr>
      </w:pPr>
      <w:bookmarkStart w:id="14" w:name="_Toc321812011"/>
      <w:bookmarkStart w:id="15" w:name="_Toc184635072"/>
      <w:bookmarkStart w:id="16" w:name="_Toc324521808"/>
      <w:bookmarkStart w:id="17" w:name="_Toc290389699"/>
      <w:r>
        <w:rPr>
          <w:rFonts w:hint="eastAsia" w:ascii="宋体" w:hAnsi="宋体" w:cs="宋体"/>
          <w:sz w:val="24"/>
          <w:szCs w:val="24"/>
        </w:rPr>
        <w:t>2.竞争性磋商文件</w:t>
      </w:r>
      <w:bookmarkEnd w:id="14"/>
      <w:bookmarkEnd w:id="15"/>
      <w:bookmarkEnd w:id="16"/>
      <w:bookmarkEnd w:id="17"/>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2.1 竞争性磋商文件的组成</w:t>
      </w:r>
    </w:p>
    <w:p>
      <w:pPr>
        <w:spacing w:line="360" w:lineRule="auto"/>
        <w:ind w:firstLine="480" w:firstLineChars="200"/>
        <w:rPr>
          <w:rFonts w:ascii="宋体" w:hAnsi="宋体" w:eastAsia="宋体" w:cs="宋体"/>
        </w:rPr>
      </w:pPr>
      <w:r>
        <w:rPr>
          <w:rFonts w:hint="eastAsia" w:ascii="宋体" w:hAnsi="宋体" w:eastAsia="宋体" w:cs="宋体"/>
        </w:rPr>
        <w:t>本竞争性磋商文件包括：</w:t>
      </w:r>
    </w:p>
    <w:p>
      <w:pPr>
        <w:spacing w:line="360" w:lineRule="auto"/>
        <w:ind w:firstLine="600" w:firstLineChars="250"/>
        <w:rPr>
          <w:rFonts w:ascii="宋体" w:hAnsi="宋体" w:eastAsia="宋体" w:cs="宋体"/>
        </w:rPr>
      </w:pPr>
      <w:r>
        <w:rPr>
          <w:rFonts w:hint="eastAsia" w:ascii="宋体" w:hAnsi="宋体" w:eastAsia="宋体" w:cs="宋体"/>
        </w:rPr>
        <w:t xml:space="preserve">(1) 竞争性磋商公告； </w:t>
      </w:r>
    </w:p>
    <w:p>
      <w:pPr>
        <w:spacing w:line="360" w:lineRule="auto"/>
        <w:ind w:firstLine="600" w:firstLineChars="250"/>
        <w:rPr>
          <w:rFonts w:ascii="宋体" w:hAnsi="宋体" w:eastAsia="宋体" w:cs="宋体"/>
        </w:rPr>
      </w:pPr>
      <w:r>
        <w:rPr>
          <w:rFonts w:hint="eastAsia" w:ascii="宋体" w:hAnsi="宋体" w:eastAsia="宋体" w:cs="宋体"/>
        </w:rPr>
        <w:t>(2) 响应供应商须知；</w:t>
      </w:r>
    </w:p>
    <w:p>
      <w:pPr>
        <w:spacing w:line="360" w:lineRule="auto"/>
        <w:ind w:firstLine="600" w:firstLineChars="250"/>
        <w:rPr>
          <w:rFonts w:ascii="宋体" w:hAnsi="宋体" w:eastAsia="宋体" w:cs="宋体"/>
        </w:rPr>
      </w:pPr>
      <w:r>
        <w:rPr>
          <w:rFonts w:hint="eastAsia" w:ascii="宋体" w:hAnsi="宋体" w:eastAsia="宋体" w:cs="宋体"/>
        </w:rPr>
        <w:t>(3) 竞争性磋商办法；</w:t>
      </w:r>
    </w:p>
    <w:p>
      <w:pPr>
        <w:spacing w:line="360" w:lineRule="auto"/>
        <w:ind w:firstLine="600" w:firstLineChars="250"/>
        <w:rPr>
          <w:rFonts w:ascii="宋体" w:hAnsi="宋体" w:eastAsia="宋体" w:cs="宋体"/>
        </w:rPr>
      </w:pPr>
      <w:r>
        <w:rPr>
          <w:rFonts w:hint="eastAsia" w:ascii="宋体" w:hAnsi="宋体" w:eastAsia="宋体" w:cs="宋体"/>
        </w:rPr>
        <w:t>(4) 合同条款及格式；</w:t>
      </w:r>
    </w:p>
    <w:p>
      <w:pPr>
        <w:spacing w:line="360" w:lineRule="auto"/>
        <w:ind w:firstLine="600" w:firstLineChars="250"/>
        <w:rPr>
          <w:rFonts w:ascii="宋体" w:hAnsi="宋体" w:eastAsia="宋体" w:cs="宋体"/>
        </w:rPr>
      </w:pPr>
      <w:r>
        <w:rPr>
          <w:rFonts w:hint="eastAsia" w:ascii="宋体" w:hAnsi="宋体" w:eastAsia="宋体" w:cs="宋体"/>
        </w:rPr>
        <w:t>(5) 采购内容及技术标准和要求；</w:t>
      </w:r>
    </w:p>
    <w:p>
      <w:pPr>
        <w:spacing w:line="360" w:lineRule="auto"/>
        <w:ind w:firstLine="600" w:firstLineChars="250"/>
        <w:rPr>
          <w:rFonts w:ascii="宋体" w:hAnsi="宋体" w:eastAsia="宋体" w:cs="宋体"/>
        </w:rPr>
      </w:pPr>
      <w:r>
        <w:rPr>
          <w:rFonts w:hint="eastAsia" w:ascii="宋体" w:hAnsi="宋体" w:eastAsia="宋体" w:cs="宋体"/>
        </w:rPr>
        <w:t>(6) 磋商响应文件格式；</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2.2 竞争性磋商文件的澄清或修改</w:t>
      </w:r>
    </w:p>
    <w:p>
      <w:pPr>
        <w:spacing w:line="360" w:lineRule="auto"/>
        <w:ind w:firstLine="480" w:firstLineChars="200"/>
        <w:rPr>
          <w:rFonts w:ascii="宋体" w:hAnsi="宋体" w:eastAsia="宋体" w:cs="宋体"/>
        </w:rPr>
      </w:pPr>
      <w:r>
        <w:rPr>
          <w:rFonts w:hint="eastAsia" w:ascii="宋体" w:hAnsi="宋体" w:eastAsia="宋体" w:cs="宋体"/>
        </w:rPr>
        <w:t>2.2.1采购人或者采购代理机构可以对已发出的竞争性磋商文件进行必要的澄清或者修改，竞争性磋商文件的澄清或修改将在响应供应商须知前附表规定的磋商响应截止时间5日前，在发布竞争性磋商公告的财政部门指定媒体上由采购代理机构发布更正公告，并以书面形式通知所有购买竞争性磋商文件的单位，但不指明澄清问题的来源。如果澄清或修改发出的时间距投标截止时间不足5日的，相应延长投标截止时间。</w:t>
      </w:r>
    </w:p>
    <w:p>
      <w:pPr>
        <w:spacing w:line="360" w:lineRule="auto"/>
        <w:ind w:firstLine="480" w:firstLineChars="200"/>
        <w:rPr>
          <w:rFonts w:ascii="宋体" w:hAnsi="宋体" w:eastAsia="宋体" w:cs="宋体"/>
        </w:rPr>
      </w:pPr>
      <w:r>
        <w:rPr>
          <w:rFonts w:hint="eastAsia" w:ascii="宋体" w:hAnsi="宋体" w:eastAsia="宋体" w:cs="宋体"/>
        </w:rPr>
        <w:t>2.2.2 供应商在收到澄清或修改后，应以书面形式通知采购人，确认己收到该澄清或修改。当竞争性磋商文件、澄清(答疑)纪要、修改(补充)函件内容相互矛盾时，以最后发出的为准。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2.3 竞争性磋商文件的询问或者质疑和答复</w:t>
      </w:r>
    </w:p>
    <w:p>
      <w:pPr>
        <w:spacing w:line="360" w:lineRule="auto"/>
        <w:ind w:firstLine="480" w:firstLineChars="200"/>
        <w:rPr>
          <w:rFonts w:ascii="宋体" w:hAnsi="宋体" w:eastAsia="宋体" w:cs="宋体"/>
        </w:rPr>
      </w:pPr>
      <w:bookmarkStart w:id="18" w:name="_Toc184635073"/>
      <w:bookmarkStart w:id="19" w:name="_Toc324521809"/>
      <w:bookmarkStart w:id="20" w:name="_Toc290389700"/>
      <w:bookmarkStart w:id="21" w:name="_Toc321812012"/>
      <w:r>
        <w:rPr>
          <w:rFonts w:hint="eastAsia" w:ascii="宋体" w:hAnsi="宋体" w:eastAsia="宋体" w:cs="宋体"/>
        </w:rPr>
        <w:t>2.3.1 已经购买竞争性磋商文件的供应商对竞争性磋商文件有疑问或者认为竞争性磋商文件使自己的权益受到损害的，应当在“响应供应商须知前附表”规定的时间内以书面形式向采购代理机构提出询问或者质疑，在此之后提出的询问或者质疑均为无效，采购代理机构不予受理。</w:t>
      </w:r>
    </w:p>
    <w:p>
      <w:pPr>
        <w:spacing w:line="360" w:lineRule="auto"/>
        <w:ind w:firstLine="480" w:firstLineChars="200"/>
        <w:rPr>
          <w:rFonts w:ascii="宋体" w:hAnsi="宋体" w:eastAsia="宋体" w:cs="宋体"/>
        </w:rPr>
      </w:pPr>
      <w:r>
        <w:rPr>
          <w:rFonts w:hint="eastAsia" w:ascii="宋体" w:hAnsi="宋体" w:eastAsia="宋体" w:cs="宋体"/>
        </w:rPr>
        <w:t>2.3.2 对于在规定时间内收到的供应商依法提出的询问或者质疑，采购代理机构将按程序及时作出答复，若对竞争性磋商文件做出实质性变动，则按照相关规定延长投标截止时间。</w:t>
      </w:r>
    </w:p>
    <w:p>
      <w:pPr>
        <w:spacing w:line="360" w:lineRule="auto"/>
        <w:ind w:firstLine="480" w:firstLineChars="200"/>
        <w:rPr>
          <w:rFonts w:ascii="宋体" w:hAnsi="宋体" w:eastAsia="宋体" w:cs="宋体"/>
        </w:rPr>
      </w:pPr>
      <w:r>
        <w:rPr>
          <w:rFonts w:hint="eastAsia" w:ascii="宋体" w:hAnsi="宋体" w:eastAsia="宋体" w:cs="宋体"/>
        </w:rPr>
        <w:t>2.3.3 供应商提出质疑应当有明确的请求和必要的证明材料。</w:t>
      </w:r>
    </w:p>
    <w:p>
      <w:pPr>
        <w:pStyle w:val="5"/>
        <w:spacing w:before="60" w:after="60" w:line="360" w:lineRule="auto"/>
        <w:rPr>
          <w:rFonts w:ascii="宋体" w:hAnsi="宋体" w:cs="宋体"/>
          <w:sz w:val="24"/>
          <w:szCs w:val="24"/>
        </w:rPr>
      </w:pPr>
      <w:r>
        <w:rPr>
          <w:rFonts w:hint="eastAsia" w:ascii="宋体" w:hAnsi="宋体" w:cs="宋体"/>
          <w:sz w:val="24"/>
          <w:szCs w:val="24"/>
        </w:rPr>
        <w:t>3.磋商响应文件</w:t>
      </w:r>
      <w:bookmarkEnd w:id="18"/>
      <w:bookmarkEnd w:id="19"/>
      <w:bookmarkEnd w:id="20"/>
      <w:bookmarkEnd w:id="21"/>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3.1 磋商响应文件的组成：</w:t>
      </w:r>
    </w:p>
    <w:p>
      <w:pPr>
        <w:spacing w:line="360" w:lineRule="auto"/>
        <w:ind w:firstLine="496" w:firstLineChars="200"/>
        <w:rPr>
          <w:rFonts w:ascii="宋体" w:hAnsi="宋体" w:eastAsia="宋体" w:cs="宋体"/>
        </w:rPr>
      </w:pPr>
      <w:r>
        <w:rPr>
          <w:rFonts w:hint="eastAsia" w:ascii="宋体" w:hAnsi="宋体" w:eastAsia="宋体" w:cs="宋体"/>
          <w:spacing w:val="4"/>
        </w:rPr>
        <w:t>磋商响应文件由资格部分、技术和商务部分及响应供应商须知前附表规定的其他材料组成。</w:t>
      </w:r>
      <w:r>
        <w:rPr>
          <w:rFonts w:hint="eastAsia" w:ascii="宋体" w:hAnsi="宋体" w:eastAsia="宋体" w:cs="宋体"/>
        </w:rPr>
        <w:t>　</w:t>
      </w:r>
    </w:p>
    <w:p>
      <w:pPr>
        <w:spacing w:line="360" w:lineRule="auto"/>
        <w:ind w:firstLine="480" w:firstLineChars="200"/>
        <w:rPr>
          <w:rFonts w:ascii="宋体" w:hAnsi="宋体" w:eastAsia="宋体" w:cs="宋体"/>
        </w:rPr>
      </w:pPr>
      <w:r>
        <w:rPr>
          <w:rFonts w:hint="eastAsia" w:ascii="宋体" w:hAnsi="宋体" w:eastAsia="宋体" w:cs="宋体"/>
        </w:rPr>
        <w:t>磋商响应文件应包括下列内容：</w:t>
      </w:r>
    </w:p>
    <w:p>
      <w:pPr>
        <w:spacing w:line="360" w:lineRule="auto"/>
        <w:ind w:firstLine="480" w:firstLineChars="200"/>
        <w:rPr>
          <w:rFonts w:ascii="宋体" w:hAnsi="宋体" w:eastAsia="宋体" w:cs="宋体"/>
        </w:rPr>
      </w:pPr>
      <w:r>
        <w:rPr>
          <w:rFonts w:hint="eastAsia" w:ascii="宋体" w:hAnsi="宋体" w:eastAsia="宋体" w:cs="宋体"/>
        </w:rPr>
        <w:t>(1) 资格部分</w:t>
      </w:r>
    </w:p>
    <w:p>
      <w:pPr>
        <w:spacing w:line="360" w:lineRule="auto"/>
        <w:ind w:firstLine="480" w:firstLineChars="200"/>
        <w:rPr>
          <w:rFonts w:ascii="宋体" w:hAnsi="宋体" w:eastAsia="宋体" w:cs="宋体"/>
        </w:rPr>
      </w:pPr>
      <w:r>
        <w:rPr>
          <w:rFonts w:hint="eastAsia" w:ascii="宋体" w:hAnsi="宋体" w:eastAsia="宋体" w:cs="宋体"/>
        </w:rPr>
        <w:t xml:space="preserve">1) 法人代表授权书； </w:t>
      </w:r>
    </w:p>
    <w:p>
      <w:pPr>
        <w:spacing w:line="360" w:lineRule="auto"/>
        <w:ind w:firstLine="480" w:firstLineChars="200"/>
        <w:rPr>
          <w:rFonts w:ascii="宋体" w:hAnsi="宋体" w:eastAsia="宋体" w:cs="宋体"/>
        </w:rPr>
      </w:pPr>
      <w:r>
        <w:rPr>
          <w:rFonts w:hint="eastAsia" w:ascii="宋体" w:hAnsi="宋体" w:eastAsia="宋体" w:cs="宋体"/>
        </w:rPr>
        <w:t>2) 陕西省政府采购供应商拒绝政府采购领域商业贿赂承诺书；</w:t>
      </w:r>
    </w:p>
    <w:p>
      <w:pPr>
        <w:spacing w:line="360" w:lineRule="auto"/>
        <w:ind w:firstLine="480" w:firstLineChars="200"/>
        <w:rPr>
          <w:rFonts w:ascii="宋体" w:hAnsi="宋体" w:eastAsia="宋体" w:cs="宋体"/>
        </w:rPr>
      </w:pPr>
      <w:r>
        <w:rPr>
          <w:rFonts w:hint="eastAsia" w:ascii="宋体" w:hAnsi="宋体" w:eastAsia="宋体" w:cs="宋体"/>
        </w:rPr>
        <w:t>3) 资格证明文件；</w:t>
      </w:r>
    </w:p>
    <w:p>
      <w:pPr>
        <w:spacing w:line="360" w:lineRule="auto"/>
        <w:ind w:firstLine="480" w:firstLineChars="200"/>
        <w:rPr>
          <w:rFonts w:ascii="宋体" w:hAnsi="宋体" w:eastAsia="宋体" w:cs="宋体"/>
        </w:rPr>
      </w:pPr>
      <w:r>
        <w:rPr>
          <w:rFonts w:hint="eastAsia" w:ascii="宋体" w:hAnsi="宋体" w:eastAsia="宋体" w:cs="宋体"/>
        </w:rPr>
        <w:t>4）磋商保证金。</w:t>
      </w:r>
    </w:p>
    <w:p>
      <w:pPr>
        <w:spacing w:line="360" w:lineRule="auto"/>
        <w:ind w:firstLine="480" w:firstLineChars="200"/>
        <w:rPr>
          <w:rFonts w:ascii="宋体" w:hAnsi="宋体" w:eastAsia="宋体" w:cs="宋体"/>
        </w:rPr>
      </w:pPr>
      <w:r>
        <w:rPr>
          <w:rFonts w:hint="eastAsia" w:ascii="宋体" w:hAnsi="宋体" w:eastAsia="宋体" w:cs="宋体"/>
        </w:rPr>
        <w:t>(2) 技术和商务部分</w:t>
      </w:r>
    </w:p>
    <w:p>
      <w:pPr>
        <w:spacing w:line="360" w:lineRule="auto"/>
        <w:ind w:firstLine="480" w:firstLineChars="200"/>
        <w:rPr>
          <w:rFonts w:ascii="宋体" w:hAnsi="宋体" w:eastAsia="宋体" w:cs="宋体"/>
        </w:rPr>
      </w:pPr>
      <w:r>
        <w:rPr>
          <w:rFonts w:hint="eastAsia" w:ascii="宋体" w:hAnsi="宋体" w:eastAsia="宋体" w:cs="宋体"/>
        </w:rPr>
        <w:t>1) 磋商报价函；</w:t>
      </w:r>
    </w:p>
    <w:p>
      <w:pPr>
        <w:spacing w:line="360" w:lineRule="auto"/>
        <w:ind w:firstLine="480" w:firstLineChars="200"/>
        <w:rPr>
          <w:rFonts w:ascii="宋体" w:hAnsi="宋体" w:eastAsia="宋体" w:cs="宋体"/>
        </w:rPr>
      </w:pPr>
      <w:r>
        <w:rPr>
          <w:rFonts w:hint="eastAsia" w:ascii="宋体" w:hAnsi="宋体" w:eastAsia="宋体" w:cs="宋体"/>
        </w:rPr>
        <w:t>2) 磋商响应方案说明；</w:t>
      </w:r>
    </w:p>
    <w:p>
      <w:pPr>
        <w:spacing w:line="360" w:lineRule="auto"/>
        <w:ind w:firstLine="480" w:firstLineChars="200"/>
        <w:rPr>
          <w:rFonts w:ascii="宋体" w:hAnsi="宋体" w:eastAsia="宋体" w:cs="宋体"/>
        </w:rPr>
      </w:pPr>
      <w:r>
        <w:rPr>
          <w:rFonts w:hint="eastAsia" w:ascii="宋体" w:hAnsi="宋体" w:eastAsia="宋体" w:cs="宋体"/>
        </w:rPr>
        <w:t>3）技术服务方案；</w:t>
      </w:r>
    </w:p>
    <w:p>
      <w:pPr>
        <w:spacing w:line="360" w:lineRule="auto"/>
        <w:ind w:firstLine="480" w:firstLineChars="200"/>
        <w:rPr>
          <w:rFonts w:ascii="宋体" w:hAnsi="宋体" w:eastAsia="宋体" w:cs="宋体"/>
        </w:rPr>
      </w:pPr>
      <w:r>
        <w:rPr>
          <w:rFonts w:hint="eastAsia" w:ascii="宋体" w:hAnsi="宋体" w:eastAsia="宋体" w:cs="宋体"/>
        </w:rPr>
        <w:t>4）质量保证；</w:t>
      </w:r>
    </w:p>
    <w:p>
      <w:pPr>
        <w:spacing w:line="360" w:lineRule="auto"/>
        <w:ind w:firstLine="480" w:firstLineChars="200"/>
        <w:rPr>
          <w:rFonts w:ascii="宋体" w:hAnsi="宋体" w:eastAsia="宋体" w:cs="宋体"/>
        </w:rPr>
      </w:pPr>
      <w:r>
        <w:rPr>
          <w:rFonts w:hint="eastAsia" w:ascii="宋体" w:hAnsi="宋体" w:eastAsia="宋体" w:cs="宋体"/>
        </w:rPr>
        <w:t>5) 其他材料。</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3.2 磋商响应报价</w:t>
      </w:r>
    </w:p>
    <w:p>
      <w:pPr>
        <w:spacing w:line="360" w:lineRule="auto"/>
        <w:ind w:firstLine="480" w:firstLineChars="200"/>
        <w:rPr>
          <w:rFonts w:ascii="宋体" w:hAnsi="宋体" w:eastAsia="宋体" w:cs="宋体"/>
          <w:strike/>
        </w:rPr>
      </w:pPr>
      <w:r>
        <w:rPr>
          <w:rFonts w:hint="eastAsia" w:ascii="宋体" w:hAnsi="宋体" w:eastAsia="宋体" w:cs="宋体"/>
        </w:rPr>
        <w:t>3.2.1 供应商应按第六章磋商响应文件格式的要求及响应供应商须知前附表的说明填报价格及费用。供应商应充分考虑国家现行规范要求，以及供应商自身情况，自主报价。磋商报价应是招标范围内全部工作内容的价格体现。磋商报价一经提交，则将被视为发包内容的全部费用已经包含在磋商报价内，供应商没有填报的费用，采购人将不予支付，并认为此项费用已包括在磋商报价的其他综合单价或合价中。</w:t>
      </w:r>
    </w:p>
    <w:p>
      <w:pPr>
        <w:spacing w:line="360" w:lineRule="auto"/>
        <w:ind w:firstLine="480" w:firstLineChars="200"/>
        <w:rPr>
          <w:rFonts w:ascii="宋体" w:hAnsi="宋体" w:eastAsia="宋体" w:cs="宋体"/>
        </w:rPr>
      </w:pPr>
      <w:r>
        <w:rPr>
          <w:rFonts w:hint="eastAsia" w:ascii="宋体" w:hAnsi="宋体" w:eastAsia="宋体" w:cs="宋体"/>
        </w:rPr>
        <w:t>3.2.2 采购人应结合现场实际情况，根据企业自身的管理水平和实力在保证不低于成本的基础上自主确定切合自身实力的竞争性磋商报价。</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3.3 投标有效期</w:t>
      </w:r>
    </w:p>
    <w:p>
      <w:pPr>
        <w:spacing w:line="360" w:lineRule="auto"/>
        <w:ind w:firstLine="480" w:firstLineChars="200"/>
        <w:rPr>
          <w:rFonts w:ascii="宋体" w:hAnsi="宋体" w:eastAsia="宋体" w:cs="宋体"/>
        </w:rPr>
      </w:pPr>
      <w:r>
        <w:rPr>
          <w:rFonts w:hint="eastAsia" w:ascii="宋体" w:hAnsi="宋体" w:eastAsia="宋体" w:cs="宋体"/>
        </w:rPr>
        <w:t>3.3.1 在响应供应商须知前附表规定的投标有效期内，供应商不得要求撤销或修改其磋商响应文件。</w:t>
      </w:r>
    </w:p>
    <w:p>
      <w:pPr>
        <w:spacing w:line="360" w:lineRule="auto"/>
        <w:ind w:firstLine="480" w:firstLineChars="200"/>
        <w:rPr>
          <w:rFonts w:ascii="宋体" w:hAnsi="宋体" w:eastAsia="宋体" w:cs="宋体"/>
        </w:rPr>
      </w:pPr>
      <w:r>
        <w:rPr>
          <w:rFonts w:hint="eastAsia" w:ascii="宋体" w:hAnsi="宋体" w:eastAsia="宋体" w:cs="宋体"/>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3.4 磋商</w:t>
      </w:r>
      <w:r>
        <w:rPr>
          <w:rFonts w:hint="eastAsia" w:ascii="宋体" w:hAnsi="宋体" w:eastAsia="宋体" w:cs="宋体"/>
          <w:sz w:val="24"/>
          <w:szCs w:val="24"/>
          <w:lang w:val="en-US" w:eastAsia="zh-CN"/>
        </w:rPr>
        <w:t>保</w:t>
      </w:r>
      <w:r>
        <w:rPr>
          <w:rFonts w:hint="eastAsia" w:ascii="宋体" w:hAnsi="宋体" w:eastAsia="宋体" w:cs="宋体"/>
          <w:sz w:val="24"/>
          <w:szCs w:val="24"/>
        </w:rPr>
        <w:t>证金</w:t>
      </w:r>
    </w:p>
    <w:p>
      <w:pPr>
        <w:spacing w:line="360" w:lineRule="auto"/>
        <w:ind w:firstLine="480" w:firstLineChars="200"/>
        <w:rPr>
          <w:rFonts w:ascii="宋体" w:hAnsi="宋体" w:eastAsia="宋体" w:cs="宋体"/>
        </w:rPr>
      </w:pPr>
      <w:r>
        <w:rPr>
          <w:rFonts w:hint="eastAsia" w:ascii="宋体" w:hAnsi="宋体" w:eastAsia="宋体" w:cs="宋体"/>
        </w:rPr>
        <w:t>3.4.1 供应商在递交磋商响应文件的同时，应按响应供应商须知前附表规定的金额递交磋商保证金，并作为其磋商响应文件的组成部分。磋商保证金有效期同投标有效期。</w:t>
      </w:r>
    </w:p>
    <w:p>
      <w:pPr>
        <w:spacing w:line="360" w:lineRule="auto"/>
        <w:ind w:firstLine="482" w:firstLineChars="200"/>
        <w:rPr>
          <w:rFonts w:ascii="宋体" w:hAnsi="宋体" w:eastAsia="宋体" w:cs="宋体"/>
          <w:b/>
        </w:rPr>
      </w:pPr>
      <w:r>
        <w:rPr>
          <w:rFonts w:hint="eastAsia" w:ascii="宋体" w:hAnsi="宋体" w:eastAsia="宋体" w:cs="宋体"/>
          <w:b/>
        </w:rPr>
        <w:t>重要提示：磋商保证金必须在磋商响应截止时间之前交纳方为有效。请供应商考虑资金在银行之间的转账要求和时间成本，确保在磋商响应截止时间之前瑞信</w:t>
      </w:r>
      <w:r>
        <w:rPr>
          <w:rFonts w:hint="eastAsia" w:ascii="宋体" w:hAnsi="宋体" w:eastAsia="宋体" w:cs="宋体"/>
          <w:b/>
          <w:lang w:val="en-US" w:eastAsia="zh-CN"/>
        </w:rPr>
        <w:t>国际</w:t>
      </w:r>
      <w:r>
        <w:rPr>
          <w:rFonts w:hint="eastAsia" w:ascii="宋体" w:hAnsi="宋体" w:eastAsia="宋体" w:cs="宋体"/>
          <w:b/>
        </w:rPr>
        <w:t>项目管理有限公司上述指定的账户能收到所交的磋商响应保证金，如果在磋商响应截止时间瑞信</w:t>
      </w:r>
      <w:r>
        <w:rPr>
          <w:rFonts w:hint="eastAsia" w:ascii="宋体" w:hAnsi="宋体" w:eastAsia="宋体" w:cs="宋体"/>
          <w:b/>
          <w:lang w:val="en-US" w:eastAsia="zh-CN"/>
        </w:rPr>
        <w:t>国际</w:t>
      </w:r>
      <w:r>
        <w:rPr>
          <w:rFonts w:hint="eastAsia" w:ascii="宋体" w:hAnsi="宋体" w:eastAsia="宋体" w:cs="宋体"/>
          <w:b/>
        </w:rPr>
        <w:t>项目管理有限公司上述账户未能收到磋商响应保证金，则该磋商响应为无效。</w:t>
      </w:r>
    </w:p>
    <w:p>
      <w:pPr>
        <w:spacing w:line="360" w:lineRule="auto"/>
        <w:ind w:firstLine="600" w:firstLineChars="250"/>
        <w:rPr>
          <w:rFonts w:ascii="宋体" w:hAnsi="宋体" w:eastAsia="宋体" w:cs="宋体"/>
        </w:rPr>
      </w:pPr>
      <w:r>
        <w:rPr>
          <w:rFonts w:hint="eastAsia" w:ascii="宋体" w:hAnsi="宋体" w:eastAsia="宋体" w:cs="宋体"/>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响应供应商在缴纳磋商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ind w:firstLine="600" w:firstLineChars="250"/>
        <w:rPr>
          <w:rFonts w:ascii="宋体" w:hAnsi="宋体" w:eastAsia="宋体" w:cs="宋体"/>
        </w:rPr>
      </w:pPr>
      <w:r>
        <w:rPr>
          <w:rFonts w:hint="eastAsia" w:ascii="宋体" w:hAnsi="宋体" w:eastAsia="宋体" w:cs="宋体"/>
        </w:rPr>
        <w:t>3.4.2 供应商不按本章第3.4.1 项要求提交磋商保证金的，按无效投标处理。</w:t>
      </w:r>
    </w:p>
    <w:p>
      <w:pPr>
        <w:spacing w:line="360" w:lineRule="auto"/>
        <w:ind w:firstLine="600" w:firstLineChars="250"/>
        <w:rPr>
          <w:rFonts w:ascii="宋体" w:hAnsi="宋体" w:eastAsia="宋体" w:cs="宋体"/>
        </w:rPr>
      </w:pPr>
      <w:r>
        <w:rPr>
          <w:rFonts w:hint="eastAsia" w:ascii="宋体" w:hAnsi="宋体" w:eastAsia="宋体" w:cs="宋体"/>
        </w:rPr>
        <w:t>3.4.3 磋商保证金退还：未成交供应商的磋商保证金，在成交通知书发出后五个工作日内退还；成交供应商的磋商保证金，在采购合同签订并按规定交纳招标代理服务费后五个工作日内退还。</w:t>
      </w:r>
    </w:p>
    <w:p>
      <w:pPr>
        <w:spacing w:line="360" w:lineRule="auto"/>
        <w:ind w:firstLine="600" w:firstLineChars="250"/>
        <w:rPr>
          <w:rFonts w:ascii="宋体" w:hAnsi="宋体" w:eastAsia="宋体" w:cs="宋体"/>
        </w:rPr>
      </w:pPr>
      <w:r>
        <w:rPr>
          <w:rFonts w:hint="eastAsia" w:ascii="宋体" w:hAnsi="宋体" w:eastAsia="宋体" w:cs="宋体"/>
        </w:rPr>
        <w:t>3.4.4 有下列情形之一的，磋商保证金将不予退还：</w:t>
      </w:r>
    </w:p>
    <w:p>
      <w:pPr>
        <w:spacing w:line="360" w:lineRule="auto"/>
        <w:ind w:firstLine="600" w:firstLineChars="250"/>
        <w:rPr>
          <w:rFonts w:ascii="宋体" w:hAnsi="宋体" w:eastAsia="宋体" w:cs="宋体"/>
        </w:rPr>
      </w:pPr>
      <w:r>
        <w:rPr>
          <w:rFonts w:hint="eastAsia" w:ascii="宋体" w:hAnsi="宋体" w:eastAsia="宋体" w:cs="宋体"/>
        </w:rPr>
        <w:t>（1）供应商在规定的投标有效期内撤销或修改其磋商响应文件；</w:t>
      </w:r>
    </w:p>
    <w:p>
      <w:pPr>
        <w:spacing w:line="360" w:lineRule="auto"/>
        <w:ind w:firstLine="600" w:firstLineChars="250"/>
        <w:rPr>
          <w:rFonts w:ascii="宋体" w:hAnsi="宋体" w:eastAsia="宋体" w:cs="宋体"/>
        </w:rPr>
      </w:pPr>
      <w:r>
        <w:rPr>
          <w:rFonts w:hint="eastAsia" w:ascii="宋体" w:hAnsi="宋体" w:eastAsia="宋体" w:cs="宋体"/>
        </w:rPr>
        <w:t>（2）成交供应商在收到成交通知书后，无正当理由拒签合同协议书或未按竞争性磋商文件规定提交履约担保。</w:t>
      </w:r>
    </w:p>
    <w:p>
      <w:pPr>
        <w:spacing w:line="360" w:lineRule="auto"/>
        <w:ind w:firstLine="600" w:firstLineChars="250"/>
        <w:rPr>
          <w:rFonts w:ascii="宋体" w:hAnsi="宋体" w:eastAsia="宋体" w:cs="宋体"/>
        </w:rPr>
      </w:pPr>
      <w:r>
        <w:rPr>
          <w:rFonts w:hint="eastAsia" w:ascii="宋体" w:hAnsi="宋体" w:eastAsia="宋体" w:cs="宋体"/>
        </w:rPr>
        <w:t>（3）供应商在磋商响应文件中提供虚假材料的；或经测试验收环节验证结果与标书描述不符者；</w:t>
      </w:r>
    </w:p>
    <w:p>
      <w:pPr>
        <w:spacing w:line="360" w:lineRule="auto"/>
        <w:ind w:firstLine="600" w:firstLineChars="250"/>
        <w:rPr>
          <w:rFonts w:ascii="宋体" w:hAnsi="宋体" w:eastAsia="宋体" w:cs="宋体"/>
        </w:rPr>
      </w:pPr>
      <w:r>
        <w:rPr>
          <w:rFonts w:hint="eastAsia" w:ascii="宋体" w:hAnsi="宋体" w:eastAsia="宋体" w:cs="宋体"/>
        </w:rPr>
        <w:t>（4）供应商与采购人、其他供应商或者采购代理机构恶意串通的；</w:t>
      </w:r>
    </w:p>
    <w:p>
      <w:pPr>
        <w:spacing w:line="360" w:lineRule="auto"/>
        <w:ind w:firstLine="600" w:firstLineChars="250"/>
        <w:rPr>
          <w:rFonts w:ascii="宋体" w:hAnsi="宋体" w:eastAsia="宋体" w:cs="宋体"/>
        </w:rPr>
      </w:pPr>
      <w:r>
        <w:rPr>
          <w:rFonts w:hint="eastAsia" w:ascii="宋体" w:hAnsi="宋体" w:eastAsia="宋体" w:cs="宋体"/>
        </w:rPr>
        <w:t>（5）成交供应商未能按规定交纳代理服务费的。</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3.5 资格审查资料</w:t>
      </w:r>
    </w:p>
    <w:p>
      <w:pPr>
        <w:spacing w:line="360" w:lineRule="auto"/>
        <w:ind w:firstLine="480" w:firstLineChars="200"/>
        <w:rPr>
          <w:rFonts w:ascii="宋体" w:hAnsi="宋体" w:eastAsia="宋体" w:cs="宋体"/>
        </w:rPr>
      </w:pPr>
      <w:r>
        <w:rPr>
          <w:rFonts w:hint="eastAsia" w:ascii="宋体" w:hAnsi="宋体" w:eastAsia="宋体" w:cs="宋体"/>
        </w:rPr>
        <w:t>3.5.1供应商在编制磋商响应文件时，应按本竞争性磋商文件第三章竞争性磋商办法及响应供应商须知前附表要求提供具备承担本项目的资格条件、能力和信誉的相关证明文件。</w:t>
      </w:r>
      <w:r>
        <w:rPr>
          <w:rFonts w:hint="eastAsia" w:ascii="宋体" w:hAnsi="宋体" w:eastAsia="宋体" w:cs="宋体"/>
          <w:lang w:val="en-US" w:eastAsia="zh-CN"/>
        </w:rPr>
        <w:t>采购人或采购代理机构</w:t>
      </w:r>
      <w:r>
        <w:rPr>
          <w:rFonts w:hint="eastAsia" w:ascii="宋体" w:hAnsi="宋体" w:eastAsia="宋体" w:cs="宋体"/>
        </w:rPr>
        <w:t>根据供应商所提供的资格证明文件进行评审。</w:t>
      </w:r>
    </w:p>
    <w:p>
      <w:pPr>
        <w:spacing w:line="360" w:lineRule="auto"/>
        <w:ind w:firstLine="480" w:firstLineChars="200"/>
        <w:rPr>
          <w:rFonts w:ascii="宋体" w:hAnsi="宋体" w:eastAsia="宋体" w:cs="宋体"/>
        </w:rPr>
      </w:pPr>
      <w:r>
        <w:rPr>
          <w:rFonts w:hint="eastAsia" w:ascii="宋体" w:hAnsi="宋体" w:eastAsia="宋体" w:cs="宋体"/>
        </w:rPr>
        <w:t>3.5.2采购人和采购代理机构不承担核查资格资料真实性的义务。由于供应商提供虚假的材料，导致磋商项目无法顺利进行或者失败，由此造成的后果及经济损失，由供应商承担全部法律责任。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3.6 备选磋商响应方案</w:t>
      </w:r>
    </w:p>
    <w:p>
      <w:pPr>
        <w:spacing w:line="360" w:lineRule="auto"/>
        <w:ind w:firstLine="480" w:firstLineChars="200"/>
        <w:rPr>
          <w:rFonts w:ascii="宋体" w:hAnsi="宋体" w:eastAsia="宋体" w:cs="宋体"/>
        </w:rPr>
      </w:pPr>
      <w:r>
        <w:rPr>
          <w:rFonts w:hint="eastAsia" w:ascii="宋体" w:hAnsi="宋体" w:eastAsia="宋体" w:cs="宋体"/>
        </w:rPr>
        <w:t>除响应供应商须知前附表另有规定外，供应商不得递交备选磋商响应方案。允许供应商递交备选磋商响应方案的，只有成交供应商所递交的备选磋商响应方案方可予以考虑。磋商小组认为成交供应商的备选磋商响应方案优于其按照竞争性磋商文件要求编制的磋商响应方案的，采购人可以接受该备选磋商响应方案。</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3.7 磋商响应文件的编制</w:t>
      </w:r>
    </w:p>
    <w:p>
      <w:pPr>
        <w:spacing w:line="360" w:lineRule="auto"/>
        <w:ind w:firstLine="480" w:firstLineChars="200"/>
        <w:rPr>
          <w:rFonts w:ascii="宋体" w:hAnsi="宋体" w:eastAsia="宋体" w:cs="宋体"/>
        </w:rPr>
      </w:pPr>
      <w:r>
        <w:rPr>
          <w:rFonts w:hint="eastAsia" w:ascii="宋体" w:hAnsi="宋体" w:eastAsia="宋体" w:cs="宋体"/>
        </w:rPr>
        <w:t>3.7.1 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spacing w:line="360" w:lineRule="auto"/>
        <w:ind w:firstLine="480" w:firstLineChars="200"/>
        <w:rPr>
          <w:rFonts w:ascii="宋体" w:hAnsi="宋体" w:eastAsia="宋体" w:cs="宋体"/>
        </w:rPr>
      </w:pPr>
      <w:r>
        <w:rPr>
          <w:rFonts w:hint="eastAsia" w:ascii="宋体" w:hAnsi="宋体" w:eastAsia="宋体" w:cs="宋体"/>
        </w:rPr>
        <w:t>3.7.2 磋商响应文件应当对竞争性磋商文件有关服务期、投标有效期、质量要求、技术标准和要求、招标范围等实质性内容做出响应。</w:t>
      </w:r>
    </w:p>
    <w:p>
      <w:pPr>
        <w:spacing w:line="360" w:lineRule="auto"/>
        <w:ind w:firstLine="480" w:firstLineChars="200"/>
        <w:rPr>
          <w:rFonts w:ascii="宋体" w:hAnsi="宋体" w:eastAsia="宋体" w:cs="宋体"/>
        </w:rPr>
      </w:pPr>
      <w:r>
        <w:rPr>
          <w:rFonts w:hint="eastAsia" w:ascii="宋体" w:hAnsi="宋体" w:eastAsia="宋体" w:cs="宋体"/>
        </w:rPr>
        <w:t>3.7.3 磋商响应文件应用不褪色的材料书写或打印，并由供应商的法定代表人或其委托代理人签字或盖单位章。委托代理人签字的，磋商响应文件应附法定代表人签署的授权委托书。磋商响应文件应尽量避免涂改、行间插字或删除。如果出现上述情况，改动之处应加盖单位章或由供应商的法定代表人或其授权的代理人签字确认。签字、盖章的具体要求见响应供应商须知前附表。未按本条规定办理的，视同签字、盖章不全。</w:t>
      </w:r>
    </w:p>
    <w:p>
      <w:pPr>
        <w:spacing w:line="360" w:lineRule="auto"/>
        <w:ind w:firstLine="480" w:firstLineChars="200"/>
        <w:rPr>
          <w:rFonts w:ascii="宋体" w:hAnsi="宋体" w:eastAsia="宋体" w:cs="宋体"/>
        </w:rPr>
      </w:pPr>
      <w:r>
        <w:rPr>
          <w:rFonts w:hint="eastAsia" w:ascii="宋体" w:hAnsi="宋体" w:eastAsia="宋体" w:cs="宋体"/>
        </w:rPr>
        <w:t>3.7.4 磋商响应文件正本一份，副本份数见响应供应商须知前附表。正本、副本、电子版的封面上应清楚地标记“正本”、“副本”、“电子版”的字样。当副本和正本不一致时，以正本为准。</w:t>
      </w:r>
    </w:p>
    <w:p>
      <w:pPr>
        <w:spacing w:line="360" w:lineRule="auto"/>
        <w:ind w:firstLine="480" w:firstLineChars="200"/>
        <w:rPr>
          <w:rFonts w:ascii="宋体" w:hAnsi="宋体" w:eastAsia="宋体" w:cs="宋体"/>
        </w:rPr>
      </w:pPr>
      <w:r>
        <w:rPr>
          <w:rFonts w:hint="eastAsia" w:ascii="宋体" w:hAnsi="宋体" w:eastAsia="宋体" w:cs="宋体"/>
        </w:rPr>
        <w:t>3.7.5 磋商响应文件的正本与副本应分别装订成册，并编制目录，具体装订要求见响应供应商须知前附表规定。</w:t>
      </w:r>
    </w:p>
    <w:p>
      <w:pPr>
        <w:spacing w:line="360" w:lineRule="auto"/>
        <w:ind w:firstLine="480" w:firstLineChars="200"/>
        <w:rPr>
          <w:rFonts w:ascii="宋体" w:hAnsi="宋体" w:eastAsia="宋体" w:cs="宋体"/>
        </w:rPr>
      </w:pPr>
      <w:r>
        <w:rPr>
          <w:rFonts w:hint="eastAsia" w:ascii="宋体" w:hAnsi="宋体" w:eastAsia="宋体" w:cs="宋体"/>
        </w:rPr>
        <w:t>3.7.6磋商响应文件的正本与副本均应正反面（双面）打印。</w:t>
      </w:r>
    </w:p>
    <w:p>
      <w:pPr>
        <w:pStyle w:val="5"/>
        <w:spacing w:before="60" w:after="60" w:line="360" w:lineRule="auto"/>
        <w:rPr>
          <w:rFonts w:ascii="宋体" w:hAnsi="宋体" w:cs="宋体"/>
          <w:sz w:val="24"/>
          <w:szCs w:val="24"/>
        </w:rPr>
      </w:pPr>
      <w:bookmarkStart w:id="22" w:name="_Toc321812013"/>
      <w:bookmarkStart w:id="23" w:name="_Toc184635074"/>
      <w:bookmarkStart w:id="24" w:name="_Toc290389701"/>
      <w:bookmarkStart w:id="25" w:name="_Toc324521810"/>
      <w:r>
        <w:rPr>
          <w:rFonts w:hint="eastAsia" w:ascii="宋体" w:hAnsi="宋体" w:cs="宋体"/>
          <w:sz w:val="24"/>
          <w:szCs w:val="24"/>
        </w:rPr>
        <w:t>4.投标</w:t>
      </w:r>
      <w:bookmarkEnd w:id="22"/>
      <w:bookmarkEnd w:id="23"/>
      <w:bookmarkEnd w:id="24"/>
      <w:bookmarkEnd w:id="25"/>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4.1 磋商响应文件的密封和标记</w:t>
      </w:r>
    </w:p>
    <w:p>
      <w:pPr>
        <w:spacing w:line="360" w:lineRule="auto"/>
        <w:ind w:firstLine="480" w:firstLineChars="200"/>
        <w:rPr>
          <w:rFonts w:ascii="宋体" w:hAnsi="宋体" w:eastAsia="宋体" w:cs="宋体"/>
        </w:rPr>
      </w:pPr>
      <w:r>
        <w:rPr>
          <w:rFonts w:hint="eastAsia" w:ascii="宋体" w:hAnsi="宋体" w:eastAsia="宋体" w:cs="宋体"/>
        </w:rPr>
        <w:t>4.1.1 磋商响应文件的密封：按照响应供应商须知第3.1.1项规定的磋商响应文件组成内容按正、副本、电子版分别进行装袋密封。密封袋正面注明“磋商响应文件”。</w:t>
      </w:r>
    </w:p>
    <w:p>
      <w:pPr>
        <w:spacing w:line="360" w:lineRule="auto"/>
        <w:ind w:firstLine="480" w:firstLineChars="200"/>
        <w:rPr>
          <w:rFonts w:ascii="宋体" w:hAnsi="宋体" w:eastAsia="宋体" w:cs="宋体"/>
        </w:rPr>
      </w:pPr>
      <w:r>
        <w:rPr>
          <w:rFonts w:hint="eastAsia" w:ascii="宋体" w:hAnsi="宋体" w:eastAsia="宋体" w:cs="宋体"/>
        </w:rPr>
        <w:t>4.1.2 磋商响应文件封套的标记：封套上应写明的内容见响应供应商须知前附表，并在封面加盖供应商单位章。</w:t>
      </w:r>
    </w:p>
    <w:p>
      <w:pPr>
        <w:spacing w:line="360" w:lineRule="auto"/>
        <w:ind w:firstLine="480" w:firstLineChars="200"/>
        <w:rPr>
          <w:rFonts w:ascii="宋体" w:hAnsi="宋体" w:eastAsia="宋体" w:cs="宋体"/>
        </w:rPr>
      </w:pPr>
      <w:r>
        <w:rPr>
          <w:rFonts w:hint="eastAsia" w:ascii="宋体" w:hAnsi="宋体" w:eastAsia="宋体" w:cs="宋体"/>
        </w:rPr>
        <w:t>4.1.3 未按本章第4.1.1 项要求密封的磋商响应文件，采购人不予受理。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4.2 磋商响应文件的递交</w:t>
      </w:r>
    </w:p>
    <w:p>
      <w:pPr>
        <w:spacing w:line="360" w:lineRule="auto"/>
        <w:ind w:firstLine="480" w:firstLineChars="200"/>
        <w:rPr>
          <w:rFonts w:ascii="宋体" w:hAnsi="宋体" w:eastAsia="宋体" w:cs="宋体"/>
        </w:rPr>
      </w:pPr>
      <w:r>
        <w:rPr>
          <w:rFonts w:hint="eastAsia" w:ascii="宋体" w:hAnsi="宋体" w:eastAsia="宋体" w:cs="宋体"/>
        </w:rPr>
        <w:t>4.2.1 供应商应在本章第2.2.1项规定的磋商响应截止时间前递交磋商响应文件。</w:t>
      </w:r>
    </w:p>
    <w:p>
      <w:pPr>
        <w:spacing w:line="360" w:lineRule="auto"/>
        <w:ind w:firstLine="480" w:firstLineChars="200"/>
        <w:rPr>
          <w:rFonts w:ascii="宋体" w:hAnsi="宋体" w:eastAsia="宋体" w:cs="宋体"/>
        </w:rPr>
      </w:pPr>
      <w:r>
        <w:rPr>
          <w:rFonts w:hint="eastAsia" w:ascii="宋体" w:hAnsi="宋体" w:eastAsia="宋体" w:cs="宋体"/>
        </w:rPr>
        <w:t>4.2.2 供应商递交磋商响应文件的地点：见响应供应商须知前附表。</w:t>
      </w:r>
    </w:p>
    <w:p>
      <w:pPr>
        <w:spacing w:line="360" w:lineRule="auto"/>
        <w:ind w:firstLine="480" w:firstLineChars="200"/>
        <w:rPr>
          <w:rFonts w:ascii="宋体" w:hAnsi="宋体" w:eastAsia="宋体" w:cs="宋体"/>
        </w:rPr>
      </w:pPr>
      <w:r>
        <w:rPr>
          <w:rFonts w:hint="eastAsia" w:ascii="宋体" w:hAnsi="宋体" w:eastAsia="宋体" w:cs="宋体"/>
        </w:rPr>
        <w:t>4.2.3 除响应供应商须知前附表另有规定外，供应商所递交的磋商响应文件不予退还。</w:t>
      </w:r>
    </w:p>
    <w:p>
      <w:pPr>
        <w:spacing w:line="360" w:lineRule="auto"/>
        <w:ind w:firstLine="480" w:firstLineChars="200"/>
        <w:rPr>
          <w:rFonts w:ascii="宋体" w:hAnsi="宋体" w:eastAsia="宋体" w:cs="宋体"/>
        </w:rPr>
      </w:pPr>
      <w:r>
        <w:rPr>
          <w:rFonts w:hint="eastAsia" w:ascii="宋体" w:hAnsi="宋体" w:eastAsia="宋体" w:cs="宋体"/>
        </w:rPr>
        <w:t>4.2.4 采购人收到磋商响应文件后，向供应商出具签收凭证。但磋商大会现场收到的磋商响应文件，供应商代表仅进行磋商响应文件的签字登记，采购人不再向供应商出具签收凭证。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4.2.5 逾期送达的或者未送达指定地点的磋商响应文件，采购人不予受理。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4.3 磋商响应文件的修改与撤回</w:t>
      </w:r>
    </w:p>
    <w:p>
      <w:pPr>
        <w:spacing w:line="360" w:lineRule="auto"/>
        <w:ind w:firstLine="480" w:firstLineChars="200"/>
        <w:rPr>
          <w:rFonts w:ascii="宋体" w:hAnsi="宋体" w:eastAsia="宋体" w:cs="宋体"/>
        </w:rPr>
      </w:pPr>
      <w:r>
        <w:rPr>
          <w:rFonts w:hint="eastAsia" w:ascii="宋体" w:hAnsi="宋体" w:eastAsia="宋体" w:cs="宋体"/>
        </w:rPr>
        <w:t>4.3.1 在前附表第2.2.1 项规定的磋商响应截止时间前，供应商可以修改或撤回已递交的磋商响应文件，但应以书面形式通知采购人。</w:t>
      </w:r>
    </w:p>
    <w:p>
      <w:pPr>
        <w:spacing w:line="360" w:lineRule="auto"/>
        <w:ind w:firstLine="480" w:firstLineChars="200"/>
        <w:rPr>
          <w:rFonts w:ascii="宋体" w:hAnsi="宋体" w:eastAsia="宋体" w:cs="宋体"/>
        </w:rPr>
      </w:pPr>
      <w:r>
        <w:rPr>
          <w:rFonts w:hint="eastAsia" w:ascii="宋体" w:hAnsi="宋体" w:eastAsia="宋体" w:cs="宋体"/>
        </w:rPr>
        <w:t>4.3.2 供应商修改或撤回已递交磋商响应文件的书面通知应按照前附表第3.7.3 项的要求签字或盖章。采购人收到书面通知后，向供应商出具签收凭证。</w:t>
      </w:r>
    </w:p>
    <w:p>
      <w:pPr>
        <w:spacing w:line="360" w:lineRule="auto"/>
        <w:ind w:firstLine="480" w:firstLineChars="200"/>
        <w:rPr>
          <w:rFonts w:ascii="宋体" w:hAnsi="宋体" w:eastAsia="宋体" w:cs="宋体"/>
        </w:rPr>
      </w:pPr>
      <w:r>
        <w:rPr>
          <w:rFonts w:hint="eastAsia" w:ascii="宋体" w:hAnsi="宋体" w:eastAsia="宋体" w:cs="宋体"/>
        </w:rPr>
        <w:t>4.3.3 修改的内容为磋商响应文件的组成部分。修改的磋商响应文件应按照本章第3 条、第4 条规定进行编制、密封、标记和递交，并标明“修改”字样。</w:t>
      </w:r>
    </w:p>
    <w:p>
      <w:pPr>
        <w:pStyle w:val="5"/>
        <w:spacing w:before="60" w:after="60" w:line="360" w:lineRule="auto"/>
        <w:rPr>
          <w:rFonts w:ascii="宋体" w:hAnsi="宋体" w:cs="宋体"/>
          <w:sz w:val="24"/>
          <w:szCs w:val="24"/>
        </w:rPr>
      </w:pPr>
      <w:bookmarkStart w:id="26" w:name="_Toc184635075"/>
      <w:bookmarkStart w:id="27" w:name="_Toc290389702"/>
      <w:bookmarkStart w:id="28" w:name="_Toc324521811"/>
      <w:bookmarkStart w:id="29" w:name="_Toc321812014"/>
      <w:r>
        <w:rPr>
          <w:rFonts w:hint="eastAsia" w:ascii="宋体" w:hAnsi="宋体" w:cs="宋体"/>
          <w:sz w:val="24"/>
          <w:szCs w:val="24"/>
        </w:rPr>
        <w:t>5.</w:t>
      </w:r>
      <w:bookmarkEnd w:id="26"/>
      <w:bookmarkEnd w:id="27"/>
      <w:bookmarkEnd w:id="28"/>
      <w:bookmarkEnd w:id="29"/>
      <w:r>
        <w:rPr>
          <w:rFonts w:hint="eastAsia" w:ascii="宋体" w:hAnsi="宋体" w:cs="宋体"/>
          <w:sz w:val="24"/>
          <w:szCs w:val="24"/>
        </w:rPr>
        <w:t>磋商</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5.1 磋商时间和地点</w:t>
      </w:r>
    </w:p>
    <w:p>
      <w:pPr>
        <w:spacing w:line="360" w:lineRule="auto"/>
        <w:ind w:firstLine="480" w:firstLineChars="200"/>
        <w:rPr>
          <w:rFonts w:ascii="宋体" w:hAnsi="宋体" w:eastAsia="宋体" w:cs="宋体"/>
        </w:rPr>
      </w:pPr>
      <w:r>
        <w:rPr>
          <w:rFonts w:hint="eastAsia" w:ascii="宋体" w:hAnsi="宋体" w:eastAsia="宋体" w:cs="宋体"/>
        </w:rPr>
        <w:t>采购人在前附表第2.2.1 项规定的磋商响应截止时间（磋商时间）和响应供应商须知前附表规定的地点公开磋商，所有供应商的法定代表人或其委托代理人应准时参加。</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5.2 磋商程序</w:t>
      </w:r>
    </w:p>
    <w:p>
      <w:pPr>
        <w:spacing w:line="360" w:lineRule="auto"/>
        <w:ind w:firstLine="480" w:firstLineChars="200"/>
        <w:rPr>
          <w:rFonts w:ascii="宋体" w:hAnsi="宋体" w:eastAsia="宋体" w:cs="宋体"/>
        </w:rPr>
      </w:pPr>
      <w:r>
        <w:rPr>
          <w:rFonts w:hint="eastAsia" w:ascii="宋体" w:hAnsi="宋体" w:eastAsia="宋体" w:cs="宋体"/>
        </w:rPr>
        <w:t>主持人按下列主要程序进行磋商：</w:t>
      </w:r>
    </w:p>
    <w:p>
      <w:pPr>
        <w:spacing w:line="360" w:lineRule="auto"/>
        <w:ind w:firstLine="480" w:firstLineChars="200"/>
        <w:rPr>
          <w:rFonts w:ascii="宋体" w:hAnsi="宋体" w:eastAsia="宋体" w:cs="宋体"/>
        </w:rPr>
      </w:pPr>
      <w:r>
        <w:rPr>
          <w:rFonts w:hint="eastAsia" w:ascii="宋体" w:hAnsi="宋体" w:eastAsia="宋体" w:cs="宋体"/>
        </w:rPr>
        <w:t>(1) 宣布磋商项目名称及磋商响应文件接收截止时间，终止一切磋商响应文件的接收工作，并宣布磋商大会开始，同时开启录音录像设备。</w:t>
      </w:r>
    </w:p>
    <w:p>
      <w:pPr>
        <w:spacing w:line="360" w:lineRule="auto"/>
        <w:ind w:firstLine="480" w:firstLineChars="200"/>
        <w:rPr>
          <w:rFonts w:ascii="宋体" w:hAnsi="宋体" w:eastAsia="宋体" w:cs="宋体"/>
        </w:rPr>
      </w:pPr>
      <w:r>
        <w:rPr>
          <w:rFonts w:hint="eastAsia" w:ascii="宋体" w:hAnsi="宋体" w:eastAsia="宋体" w:cs="宋体"/>
        </w:rPr>
        <w:t>(2) 宣布磋商大会议纪律。</w:t>
      </w:r>
    </w:p>
    <w:p>
      <w:pPr>
        <w:spacing w:line="360" w:lineRule="auto"/>
        <w:ind w:firstLine="480" w:firstLineChars="200"/>
        <w:rPr>
          <w:rFonts w:ascii="宋体" w:hAnsi="宋体" w:eastAsia="宋体" w:cs="宋体"/>
        </w:rPr>
      </w:pPr>
      <w:r>
        <w:rPr>
          <w:rFonts w:hint="eastAsia" w:ascii="宋体" w:hAnsi="宋体" w:eastAsia="宋体" w:cs="宋体"/>
        </w:rPr>
        <w:t>(3) 介绍磋商监督管理部门代表、采购人代表、采购代理机构代表和磋商工作人员。</w:t>
      </w:r>
    </w:p>
    <w:p>
      <w:pPr>
        <w:spacing w:line="360" w:lineRule="auto"/>
        <w:ind w:firstLine="480" w:firstLineChars="200"/>
        <w:rPr>
          <w:rFonts w:ascii="宋体" w:hAnsi="宋体" w:eastAsia="宋体" w:cs="宋体"/>
        </w:rPr>
      </w:pPr>
      <w:r>
        <w:rPr>
          <w:rFonts w:hint="eastAsia" w:ascii="宋体" w:hAnsi="宋体" w:eastAsia="宋体" w:cs="宋体"/>
        </w:rPr>
        <w:t>(4) 宣布参加本项目磋商响应的供应商名单。</w:t>
      </w:r>
    </w:p>
    <w:p>
      <w:pPr>
        <w:spacing w:line="360" w:lineRule="auto"/>
        <w:ind w:firstLine="480" w:firstLineChars="200"/>
        <w:rPr>
          <w:rFonts w:ascii="宋体" w:hAnsi="宋体" w:eastAsia="宋体" w:cs="宋体"/>
        </w:rPr>
      </w:pPr>
      <w:r>
        <w:rPr>
          <w:rFonts w:hint="eastAsia" w:ascii="宋体" w:hAnsi="宋体" w:eastAsia="宋体" w:cs="宋体"/>
        </w:rPr>
        <w:t>(</w:t>
      </w:r>
      <w:r>
        <w:rPr>
          <w:rFonts w:hint="eastAsia" w:ascii="宋体" w:hAnsi="宋体" w:eastAsia="宋体" w:cs="宋体"/>
          <w:lang w:val="en-US" w:eastAsia="zh-CN"/>
        </w:rPr>
        <w:t>5</w:t>
      </w:r>
      <w:r>
        <w:rPr>
          <w:rFonts w:hint="eastAsia" w:ascii="宋体" w:hAnsi="宋体" w:eastAsia="宋体" w:cs="宋体"/>
        </w:rPr>
        <w:t>) 监标人组织各供应商的授权代表查验、确认磋商响应文件密封情况。</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6</w:t>
      </w:r>
      <w:r>
        <w:rPr>
          <w:rFonts w:hint="eastAsia" w:ascii="宋体" w:hAnsi="宋体" w:eastAsia="宋体" w:cs="宋体"/>
          <w:spacing w:val="-6"/>
        </w:rPr>
        <w:t xml:space="preserve">) 谈判顺序按各供应商提交磋商响应文件时间，按磋商响应登记表签署顺序（先到后开）进行； </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7</w:t>
      </w:r>
      <w:r>
        <w:rPr>
          <w:rFonts w:hint="eastAsia" w:ascii="宋体" w:hAnsi="宋体" w:eastAsia="宋体" w:cs="宋体"/>
          <w:spacing w:val="-6"/>
        </w:rPr>
        <w:t>)</w:t>
      </w:r>
      <w:r>
        <w:rPr>
          <w:rFonts w:hint="eastAsia" w:ascii="宋体" w:hAnsi="宋体" w:eastAsia="宋体" w:cs="宋体"/>
        </w:rPr>
        <w:t>由工作人员宣读供应商名称、磋商响应文件份数（不宣布价格），记标人在《磋商记录》上如实记录，采购人委派的监标人监督宣读内容、记录内容是否与磋商响应文件相一致。</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8</w:t>
      </w:r>
      <w:r>
        <w:rPr>
          <w:rFonts w:hint="eastAsia" w:ascii="宋体" w:hAnsi="宋体" w:eastAsia="宋体" w:cs="宋体"/>
          <w:spacing w:val="-6"/>
        </w:rPr>
        <w:t>)</w:t>
      </w:r>
      <w:r>
        <w:rPr>
          <w:rFonts w:hint="eastAsia" w:ascii="宋体" w:hAnsi="宋体" w:eastAsia="宋体" w:cs="宋体"/>
        </w:rPr>
        <w:t xml:space="preserve"> </w:t>
      </w:r>
      <w:r>
        <w:rPr>
          <w:rFonts w:hint="eastAsia" w:ascii="宋体" w:hAnsi="宋体" w:eastAsia="宋体" w:cs="宋体"/>
          <w:lang w:val="en-US" w:eastAsia="zh-CN"/>
        </w:rPr>
        <w:t>采购人</w:t>
      </w:r>
      <w:r>
        <w:rPr>
          <w:rFonts w:hint="eastAsia" w:ascii="宋体" w:hAnsi="宋体" w:eastAsia="宋体" w:cs="宋体"/>
        </w:rPr>
        <w:t>对响应供应商资格性</w:t>
      </w:r>
      <w:r>
        <w:rPr>
          <w:rFonts w:hint="eastAsia" w:ascii="宋体" w:hAnsi="宋体" w:eastAsia="宋体" w:cs="宋体"/>
          <w:lang w:val="en-US" w:eastAsia="zh-CN"/>
        </w:rPr>
        <w:t>进行审核</w:t>
      </w:r>
      <w:r>
        <w:rPr>
          <w:rFonts w:hint="eastAsia" w:ascii="宋体" w:hAnsi="宋体" w:eastAsia="宋体" w:cs="宋体"/>
        </w:rPr>
        <w:t>、</w:t>
      </w:r>
      <w:r>
        <w:rPr>
          <w:rFonts w:hint="eastAsia" w:ascii="宋体" w:hAnsi="宋体" w:eastAsia="宋体" w:cs="宋体"/>
          <w:lang w:val="en-US" w:eastAsia="zh-CN"/>
        </w:rPr>
        <w:t>磋商小组对响应供应商</w:t>
      </w:r>
      <w:r>
        <w:rPr>
          <w:rFonts w:hint="eastAsia" w:ascii="宋体" w:hAnsi="宋体" w:eastAsia="宋体" w:cs="宋体"/>
        </w:rPr>
        <w:t>符合性进行评审，评审合格后，方可磋商。</w:t>
      </w:r>
    </w:p>
    <w:p>
      <w:pPr>
        <w:spacing w:line="360" w:lineRule="auto"/>
        <w:ind w:firstLine="456" w:firstLineChars="200"/>
        <w:rPr>
          <w:rFonts w:ascii="宋体" w:hAnsi="宋体" w:eastAsia="宋体" w:cs="宋体"/>
        </w:rPr>
      </w:pPr>
      <w:r>
        <w:rPr>
          <w:rFonts w:hint="eastAsia" w:ascii="宋体" w:hAnsi="宋体" w:eastAsia="宋体" w:cs="宋体"/>
          <w:spacing w:val="-6"/>
        </w:rPr>
        <w:t>(</w:t>
      </w:r>
      <w:r>
        <w:rPr>
          <w:rFonts w:hint="eastAsia" w:ascii="宋体" w:hAnsi="宋体" w:eastAsia="宋体" w:cs="宋体"/>
          <w:spacing w:val="-6"/>
          <w:lang w:val="en-US" w:eastAsia="zh-CN"/>
        </w:rPr>
        <w:t>9</w:t>
      </w:r>
      <w:r>
        <w:rPr>
          <w:rFonts w:hint="eastAsia" w:ascii="宋体" w:hAnsi="宋体" w:eastAsia="宋体" w:cs="宋体"/>
          <w:spacing w:val="-6"/>
        </w:rPr>
        <w:t>)</w:t>
      </w:r>
      <w:r>
        <w:rPr>
          <w:rFonts w:hint="eastAsia" w:ascii="宋体" w:hAnsi="宋体" w:eastAsia="宋体" w:cs="宋体"/>
        </w:rPr>
        <w:t xml:space="preserve"> 宣布资格评审和符合性评审结论。</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0</w:t>
      </w:r>
      <w:r>
        <w:rPr>
          <w:rFonts w:hint="eastAsia" w:ascii="宋体" w:hAnsi="宋体" w:eastAsia="宋体" w:cs="宋体"/>
        </w:rPr>
        <w:t>) 资格性、符合性评审合格的响应供应商按递交文件顺序单独与磋商小组成员就磋商响应文件的技术、商务等内容进行背对背磋商，供应商法定代表人或其授权响应供应商代表需参加磋商并就磋商后进行第二轮报价。</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 宣布公告时间、公告期及相关事宜。</w:t>
      </w:r>
    </w:p>
    <w:p>
      <w:pPr>
        <w:spacing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 宣布磋商大会结束。</w:t>
      </w:r>
    </w:p>
    <w:p>
      <w:pPr>
        <w:pStyle w:val="5"/>
        <w:keepNext w:val="0"/>
        <w:keepLines w:val="0"/>
        <w:spacing w:before="60" w:after="60" w:line="360" w:lineRule="auto"/>
        <w:rPr>
          <w:rFonts w:ascii="宋体" w:hAnsi="宋体" w:cs="宋体"/>
          <w:sz w:val="24"/>
          <w:szCs w:val="24"/>
        </w:rPr>
      </w:pPr>
      <w:bookmarkStart w:id="30" w:name="_Toc324521812"/>
      <w:bookmarkStart w:id="31" w:name="_Toc184635076"/>
      <w:bookmarkStart w:id="32" w:name="_Toc290389703"/>
      <w:bookmarkStart w:id="33" w:name="_Toc321812015"/>
      <w:r>
        <w:rPr>
          <w:rFonts w:hint="eastAsia" w:ascii="宋体" w:hAnsi="宋体" w:cs="宋体"/>
          <w:sz w:val="24"/>
          <w:szCs w:val="24"/>
        </w:rPr>
        <w:t>6.</w:t>
      </w:r>
      <w:bookmarkEnd w:id="30"/>
      <w:bookmarkEnd w:id="31"/>
      <w:bookmarkEnd w:id="32"/>
      <w:bookmarkEnd w:id="33"/>
      <w:r>
        <w:rPr>
          <w:rFonts w:hint="eastAsia" w:ascii="宋体" w:hAnsi="宋体" w:cs="宋体"/>
          <w:sz w:val="24"/>
          <w:szCs w:val="24"/>
        </w:rPr>
        <w:t>评审</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6.1 磋商小组</w:t>
      </w:r>
    </w:p>
    <w:p>
      <w:pPr>
        <w:spacing w:line="360" w:lineRule="auto"/>
        <w:ind w:firstLine="480" w:firstLineChars="200"/>
        <w:rPr>
          <w:rFonts w:ascii="宋体" w:hAnsi="宋体" w:eastAsia="宋体" w:cs="宋体"/>
        </w:rPr>
      </w:pPr>
      <w:r>
        <w:rPr>
          <w:rFonts w:hint="eastAsia" w:ascii="宋体" w:hAnsi="宋体" w:eastAsia="宋体" w:cs="宋体"/>
        </w:rPr>
        <w:t>6.1.1按照《中华人民共和国政府采购法》、中华人民共和国2015年第658号国务院令--《中华人民共和国政府采购法实施条例》和财库2014年第214号--《政府采购竞争性磋商采购方式管理暂行办法》的规定，磋商由采购人依法组建的磋商小组负责。磋商小组由熟悉相关业务的采购人代表，以及有关技术、经济等方面的专家组成。</w:t>
      </w:r>
    </w:p>
    <w:p>
      <w:pPr>
        <w:spacing w:line="360" w:lineRule="auto"/>
        <w:ind w:firstLine="480" w:firstLineChars="200"/>
        <w:rPr>
          <w:rFonts w:ascii="宋体" w:hAnsi="宋体" w:eastAsia="宋体" w:cs="宋体"/>
        </w:rPr>
      </w:pPr>
      <w:r>
        <w:rPr>
          <w:rFonts w:hint="eastAsia" w:ascii="宋体" w:hAnsi="宋体" w:eastAsia="宋体" w:cs="宋体"/>
        </w:rPr>
        <w:t>6.1.2 磋商小组成员有下列情形之一的，应当回避：</w:t>
      </w:r>
    </w:p>
    <w:p>
      <w:pPr>
        <w:spacing w:line="360" w:lineRule="auto"/>
        <w:ind w:firstLine="480" w:firstLineChars="200"/>
        <w:rPr>
          <w:rFonts w:ascii="宋体" w:hAnsi="宋体" w:eastAsia="宋体" w:cs="宋体"/>
        </w:rPr>
      </w:pPr>
      <w:r>
        <w:rPr>
          <w:rFonts w:hint="eastAsia" w:ascii="宋体" w:hAnsi="宋体" w:eastAsia="宋体" w:cs="宋体"/>
        </w:rPr>
        <w:t xml:space="preserve">（1）参加采购活动前3年内与供应商存在劳动关系； </w:t>
      </w:r>
    </w:p>
    <w:p>
      <w:pPr>
        <w:spacing w:line="360" w:lineRule="auto"/>
        <w:ind w:firstLine="480" w:firstLineChars="200"/>
        <w:rPr>
          <w:rFonts w:ascii="宋体" w:hAnsi="宋体" w:eastAsia="宋体" w:cs="宋体"/>
        </w:rPr>
      </w:pPr>
      <w:r>
        <w:rPr>
          <w:rFonts w:hint="eastAsia" w:ascii="宋体" w:hAnsi="宋体" w:eastAsia="宋体" w:cs="宋体"/>
        </w:rPr>
        <w:t>（2）参加采购活动前3年内担任供应商的董事、监事；</w:t>
      </w:r>
    </w:p>
    <w:p>
      <w:pPr>
        <w:spacing w:line="360" w:lineRule="auto"/>
        <w:ind w:firstLine="480" w:firstLineChars="200"/>
        <w:rPr>
          <w:rFonts w:ascii="宋体" w:hAnsi="宋体" w:eastAsia="宋体" w:cs="宋体"/>
        </w:rPr>
      </w:pPr>
      <w:r>
        <w:rPr>
          <w:rFonts w:hint="eastAsia" w:ascii="宋体" w:hAnsi="宋体" w:eastAsia="宋体" w:cs="宋体"/>
        </w:rPr>
        <w:t>（3）参加采购活动前3年内是供应商的控股股东或者实际控制人；</w:t>
      </w:r>
    </w:p>
    <w:p>
      <w:pPr>
        <w:spacing w:line="360" w:lineRule="auto"/>
        <w:ind w:firstLine="464" w:firstLineChars="200"/>
        <w:rPr>
          <w:rFonts w:ascii="宋体" w:hAnsi="宋体" w:eastAsia="宋体" w:cs="宋体"/>
          <w:spacing w:val="-4"/>
        </w:rPr>
      </w:pPr>
      <w:r>
        <w:rPr>
          <w:rFonts w:hint="eastAsia" w:ascii="宋体" w:hAnsi="宋体" w:eastAsia="宋体" w:cs="宋体"/>
          <w:spacing w:val="-4"/>
        </w:rPr>
        <w:t xml:space="preserve">（4）与供应商的法定代表人或者负责人有夫妻、直系血亲、三代以内旁系血亲或者近姻亲关系； </w:t>
      </w:r>
    </w:p>
    <w:p>
      <w:pPr>
        <w:spacing w:line="360" w:lineRule="auto"/>
        <w:ind w:firstLine="480" w:firstLineChars="200"/>
        <w:rPr>
          <w:rFonts w:ascii="宋体" w:hAnsi="宋体" w:eastAsia="宋体" w:cs="宋体"/>
        </w:rPr>
      </w:pPr>
      <w:r>
        <w:rPr>
          <w:rFonts w:hint="eastAsia" w:ascii="宋体" w:hAnsi="宋体" w:eastAsia="宋体" w:cs="宋体"/>
        </w:rPr>
        <w:t>（5）项目主管部门或者行政监督部门的人员；</w:t>
      </w:r>
    </w:p>
    <w:p>
      <w:pPr>
        <w:spacing w:line="360" w:lineRule="auto"/>
        <w:ind w:firstLine="480" w:firstLineChars="200"/>
        <w:rPr>
          <w:rFonts w:ascii="宋体" w:hAnsi="宋体" w:eastAsia="宋体" w:cs="宋体"/>
        </w:rPr>
      </w:pPr>
      <w:r>
        <w:rPr>
          <w:rFonts w:hint="eastAsia" w:ascii="宋体" w:hAnsi="宋体" w:eastAsia="宋体" w:cs="宋体"/>
        </w:rPr>
        <w:t>（6）采购人就竞争性磋商文件征询过意见的；</w:t>
      </w:r>
    </w:p>
    <w:p>
      <w:pPr>
        <w:spacing w:line="360" w:lineRule="auto"/>
        <w:ind w:firstLine="480" w:firstLineChars="200"/>
        <w:rPr>
          <w:rFonts w:ascii="宋体" w:hAnsi="宋体" w:eastAsia="宋体" w:cs="宋体"/>
        </w:rPr>
      </w:pPr>
      <w:r>
        <w:rPr>
          <w:rFonts w:hint="eastAsia" w:ascii="宋体" w:hAnsi="宋体" w:eastAsia="宋体" w:cs="宋体"/>
        </w:rPr>
        <w:t>（7）与供应商有其他可能影响政府采购活动公平、公正进行的关系。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6.2 评审原则</w:t>
      </w:r>
    </w:p>
    <w:p>
      <w:pPr>
        <w:spacing w:line="360" w:lineRule="auto"/>
        <w:ind w:firstLine="480" w:firstLineChars="200"/>
        <w:rPr>
          <w:rFonts w:ascii="宋体" w:hAnsi="宋体" w:eastAsia="宋体" w:cs="宋体"/>
        </w:rPr>
      </w:pPr>
      <w:r>
        <w:rPr>
          <w:rFonts w:hint="eastAsia" w:ascii="宋体" w:hAnsi="宋体" w:eastAsia="宋体" w:cs="宋体"/>
        </w:rPr>
        <w:t>评审活动遵循客观、公正、审慎的原则。</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6.3 评审</w:t>
      </w:r>
    </w:p>
    <w:p>
      <w:pPr>
        <w:spacing w:line="360" w:lineRule="auto"/>
        <w:ind w:firstLine="480" w:firstLineChars="200"/>
        <w:rPr>
          <w:rFonts w:ascii="宋体" w:hAnsi="宋体" w:eastAsia="宋体" w:cs="宋体"/>
        </w:rPr>
      </w:pPr>
      <w:r>
        <w:rPr>
          <w:rFonts w:hint="eastAsia" w:ascii="宋体" w:hAnsi="宋体" w:eastAsia="宋体" w:cs="宋体"/>
        </w:rPr>
        <w:t>6.3.1 磋商小组按照第三章“竞争性磋商办法”规定的方法、评审因素、标准和程序对磋商响应文件进行评审。第三章“竞争性磋商办法”没有规定的方法、评审因素和标准，不作为评审依据。</w:t>
      </w:r>
    </w:p>
    <w:p>
      <w:pPr>
        <w:spacing w:line="360" w:lineRule="auto"/>
        <w:ind w:firstLine="480" w:firstLineChars="200"/>
        <w:rPr>
          <w:rFonts w:ascii="宋体" w:hAnsi="宋体" w:eastAsia="宋体" w:cs="宋体"/>
        </w:rPr>
      </w:pPr>
      <w:r>
        <w:rPr>
          <w:rFonts w:hint="eastAsia" w:ascii="宋体" w:hAnsi="宋体" w:eastAsia="宋体" w:cs="宋体"/>
        </w:rPr>
        <w:t>6.3.2 磋商小组成员和与磋商活动有关的工作人员不得泄露有关磋商响应文件的评审和比较、成交候选人的推荐以及与评审有关的其他情况。</w:t>
      </w:r>
    </w:p>
    <w:p>
      <w:pPr>
        <w:spacing w:line="360" w:lineRule="auto"/>
        <w:ind w:firstLine="480" w:firstLineChars="200"/>
        <w:rPr>
          <w:rFonts w:ascii="宋体" w:hAnsi="宋体" w:eastAsia="宋体" w:cs="宋体"/>
        </w:rPr>
      </w:pPr>
      <w:r>
        <w:rPr>
          <w:rFonts w:hint="eastAsia" w:ascii="宋体" w:hAnsi="宋体" w:eastAsia="宋体" w:cs="宋体"/>
        </w:rPr>
        <w:t>6.3.3 在磋商过程中，如果供应商试图在磋商响应文件的评审和比较、成交候选人的推荐以及与磋商有关的其他方面，向磋商小组、采购人和采购代理机构施加任何影响，其磋商将按照无效磋商文件处理。</w:t>
      </w:r>
    </w:p>
    <w:p>
      <w:pPr>
        <w:spacing w:line="360" w:lineRule="auto"/>
        <w:ind w:firstLine="480" w:firstLineChars="200"/>
        <w:rPr>
          <w:rFonts w:ascii="宋体" w:hAnsi="宋体" w:eastAsia="宋体" w:cs="宋体"/>
        </w:rPr>
      </w:pPr>
      <w:r>
        <w:rPr>
          <w:rFonts w:hint="eastAsia" w:ascii="宋体" w:hAnsi="宋体" w:eastAsia="宋体" w:cs="宋体"/>
        </w:rPr>
        <w:t>6.3.4 在磋商期间，对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磋商响应文件的范围或者改变磋商响应文件的实质性内容。</w:t>
      </w:r>
    </w:p>
    <w:p>
      <w:pPr>
        <w:spacing w:line="360" w:lineRule="auto"/>
        <w:ind w:firstLine="480" w:firstLineChars="200"/>
        <w:rPr>
          <w:rFonts w:ascii="宋体" w:hAnsi="宋体" w:eastAsia="宋体" w:cs="宋体"/>
        </w:rPr>
      </w:pPr>
      <w:r>
        <w:rPr>
          <w:rFonts w:hint="eastAsia" w:ascii="宋体" w:hAnsi="宋体" w:eastAsia="宋体" w:cs="宋体"/>
        </w:rPr>
        <w:t>6.3.5 如果供应商在澄清规定期限内，未能答复或拒绝答复评委会提出的澄清要求，将由磋商会根据其磋商响应文件按最大风险进行评审。</w:t>
      </w:r>
    </w:p>
    <w:p>
      <w:pPr>
        <w:spacing w:line="360" w:lineRule="auto"/>
        <w:ind w:firstLine="480" w:firstLineChars="200"/>
        <w:rPr>
          <w:rFonts w:ascii="宋体" w:hAnsi="宋体" w:eastAsia="宋体" w:cs="宋体"/>
        </w:rPr>
      </w:pPr>
      <w:r>
        <w:rPr>
          <w:rFonts w:hint="eastAsia" w:ascii="宋体" w:hAnsi="宋体" w:eastAsia="宋体" w:cs="宋体"/>
        </w:rPr>
        <w:t>6.3.6在磋商过程中，磋商小组发现响应供应商的报价明显低于其他磋商报价或者在设有标底时明显低于标底，使得其磋商报价可能低于其个别成本的，应当要求该响应供应商作出书面说明并提供相关证明材料。响应供应商不能合理说明或者不能提供相关证明材料的，由磋商小组认定该响应供应商以低于成本报价竞标，应当否决其投标。</w:t>
      </w:r>
    </w:p>
    <w:p>
      <w:pPr>
        <w:pStyle w:val="5"/>
        <w:spacing w:before="60" w:after="60" w:line="360" w:lineRule="auto"/>
        <w:rPr>
          <w:rFonts w:ascii="宋体" w:hAnsi="宋体" w:cs="宋体"/>
          <w:sz w:val="24"/>
          <w:szCs w:val="24"/>
        </w:rPr>
      </w:pPr>
      <w:bookmarkStart w:id="34" w:name="_Toc324521813"/>
      <w:bookmarkStart w:id="35" w:name="_Toc184635077"/>
      <w:bookmarkStart w:id="36" w:name="_Toc290389704"/>
      <w:bookmarkStart w:id="37" w:name="_Toc321812016"/>
      <w:r>
        <w:rPr>
          <w:rFonts w:hint="eastAsia" w:ascii="宋体" w:hAnsi="宋体" w:cs="宋体"/>
          <w:sz w:val="24"/>
          <w:szCs w:val="24"/>
        </w:rPr>
        <w:t>7.合同授予</w:t>
      </w:r>
      <w:bookmarkEnd w:id="34"/>
      <w:bookmarkEnd w:id="35"/>
      <w:bookmarkEnd w:id="36"/>
      <w:bookmarkEnd w:id="37"/>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7.1 定标程序</w:t>
      </w:r>
    </w:p>
    <w:p>
      <w:pPr>
        <w:spacing w:line="360" w:lineRule="auto"/>
        <w:ind w:firstLine="480" w:firstLineChars="200"/>
        <w:rPr>
          <w:rFonts w:ascii="宋体" w:hAnsi="宋体" w:eastAsia="宋体" w:cs="宋体"/>
        </w:rPr>
      </w:pPr>
      <w:r>
        <w:rPr>
          <w:rFonts w:hint="eastAsia" w:ascii="宋体" w:hAnsi="宋体" w:eastAsia="宋体" w:cs="宋体"/>
        </w:rPr>
        <w:t>7.1.1 评委会根据竞争性磋商办法的规定对供应商进行评审排序，推荐响应供应商前附表规定数量的成交候选人，作为磋商结果。磋商结果由全体评委签字确认。</w:t>
      </w:r>
    </w:p>
    <w:p>
      <w:pPr>
        <w:spacing w:line="360" w:lineRule="auto"/>
        <w:ind w:firstLine="480" w:firstLineChars="200"/>
        <w:rPr>
          <w:rFonts w:ascii="宋体" w:hAnsi="宋体" w:eastAsia="宋体" w:cs="宋体"/>
        </w:rPr>
      </w:pPr>
      <w:r>
        <w:rPr>
          <w:rFonts w:hint="eastAsia" w:ascii="宋体" w:hAnsi="宋体" w:eastAsia="宋体" w:cs="宋体"/>
        </w:rPr>
        <w:t>7.1.2 采购人根据磋商报告中推荐的成交候选人排列顺序，确定排名前三位的为成交供应商。</w:t>
      </w:r>
    </w:p>
    <w:p>
      <w:pPr>
        <w:spacing w:line="360" w:lineRule="auto"/>
        <w:ind w:firstLine="480" w:firstLineChars="200"/>
        <w:rPr>
          <w:rFonts w:ascii="宋体" w:hAnsi="宋体" w:eastAsia="宋体" w:cs="宋体"/>
        </w:rPr>
      </w:pPr>
      <w:r>
        <w:rPr>
          <w:rFonts w:hint="eastAsia" w:ascii="宋体" w:hAnsi="宋体" w:eastAsia="宋体" w:cs="宋体"/>
        </w:rPr>
        <w:t>7.1.3 采购人也可以事先授权磋商小组评审后直接确定成交供应商。</w:t>
      </w:r>
    </w:p>
    <w:p>
      <w:pPr>
        <w:spacing w:line="360" w:lineRule="auto"/>
        <w:ind w:firstLine="480" w:firstLineChars="200"/>
        <w:rPr>
          <w:rFonts w:ascii="宋体" w:hAnsi="宋体" w:eastAsia="宋体" w:cs="宋体"/>
        </w:rPr>
      </w:pPr>
      <w:r>
        <w:rPr>
          <w:rFonts w:hint="eastAsia" w:ascii="宋体" w:hAnsi="宋体" w:eastAsia="宋体" w:cs="宋体"/>
        </w:rPr>
        <w:t>7.1.4 成交供应商确定之后，成交结果将在响应供应商须知前附表规定的媒体予以公告。</w:t>
      </w:r>
    </w:p>
    <w:p>
      <w:pPr>
        <w:spacing w:line="360" w:lineRule="auto"/>
        <w:ind w:firstLine="480" w:firstLineChars="200"/>
        <w:rPr>
          <w:rFonts w:ascii="宋体" w:hAnsi="宋体" w:eastAsia="宋体" w:cs="宋体"/>
        </w:rPr>
      </w:pPr>
      <w:r>
        <w:rPr>
          <w:rFonts w:hint="eastAsia" w:ascii="宋体" w:hAnsi="宋体" w:eastAsia="宋体" w:cs="宋体"/>
        </w:rPr>
        <w:t>7.1.5 供应商对成交公告有异议的，应当在成交公告发布之日起七个工作日内，以供应商授权代表签字并加盖供应商鲜章的质疑函向招标采购单位提出质疑。</w:t>
      </w:r>
    </w:p>
    <w:p>
      <w:pPr>
        <w:spacing w:line="360" w:lineRule="auto"/>
        <w:ind w:firstLine="480" w:firstLineChars="200"/>
        <w:rPr>
          <w:rFonts w:ascii="宋体" w:hAnsi="宋体" w:eastAsia="宋体" w:cs="宋体"/>
        </w:rPr>
      </w:pPr>
      <w:r>
        <w:rPr>
          <w:rFonts w:hint="eastAsia" w:ascii="宋体" w:hAnsi="宋体" w:eastAsia="宋体" w:cs="宋体"/>
        </w:rPr>
        <w:t>7.1.6 书面质疑材料应当包括下列内容：</w:t>
      </w:r>
    </w:p>
    <w:p>
      <w:pPr>
        <w:spacing w:line="360" w:lineRule="auto"/>
        <w:ind w:firstLine="480" w:firstLineChars="200"/>
        <w:rPr>
          <w:rFonts w:ascii="宋体" w:hAnsi="宋体" w:eastAsia="宋体" w:cs="宋体"/>
        </w:rPr>
      </w:pPr>
      <w:r>
        <w:rPr>
          <w:rFonts w:hint="eastAsia" w:ascii="宋体" w:hAnsi="宋体" w:eastAsia="宋体" w:cs="宋体"/>
        </w:rPr>
        <w:t>（1）质疑人的名称、地址及有效联系方式；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（2）被质疑人的名称、地址及有效联系方式；</w:t>
      </w:r>
    </w:p>
    <w:p>
      <w:pPr>
        <w:spacing w:line="360" w:lineRule="auto"/>
        <w:ind w:firstLine="480" w:firstLineChars="200"/>
        <w:rPr>
          <w:rFonts w:ascii="宋体" w:hAnsi="宋体" w:eastAsia="宋体" w:cs="宋体"/>
        </w:rPr>
      </w:pPr>
      <w:r>
        <w:rPr>
          <w:rFonts w:hint="eastAsia" w:ascii="宋体" w:hAnsi="宋体" w:eastAsia="宋体" w:cs="宋体"/>
        </w:rPr>
        <w:t>（3）质疑事项的基本事实；</w:t>
      </w:r>
    </w:p>
    <w:p>
      <w:pPr>
        <w:spacing w:line="360" w:lineRule="auto"/>
        <w:ind w:firstLine="480" w:firstLineChars="200"/>
        <w:rPr>
          <w:rFonts w:ascii="宋体" w:hAnsi="宋体" w:eastAsia="宋体" w:cs="宋体"/>
        </w:rPr>
      </w:pPr>
      <w:r>
        <w:rPr>
          <w:rFonts w:hint="eastAsia" w:ascii="宋体" w:hAnsi="宋体" w:eastAsia="宋体" w:cs="宋体"/>
        </w:rPr>
        <w:t>（4）相关请求及主张；</w:t>
      </w:r>
    </w:p>
    <w:p>
      <w:pPr>
        <w:spacing w:line="360" w:lineRule="auto"/>
        <w:ind w:firstLine="480" w:firstLineChars="200"/>
        <w:rPr>
          <w:rFonts w:ascii="宋体" w:hAnsi="宋体" w:eastAsia="宋体" w:cs="宋体"/>
        </w:rPr>
      </w:pPr>
      <w:r>
        <w:rPr>
          <w:rFonts w:hint="eastAsia" w:ascii="宋体" w:hAnsi="宋体" w:eastAsia="宋体" w:cs="宋体"/>
        </w:rPr>
        <w:t>（5）有效线索和相关证明材料。</w:t>
      </w:r>
    </w:p>
    <w:p>
      <w:pPr>
        <w:spacing w:line="360" w:lineRule="auto"/>
        <w:ind w:firstLine="480" w:firstLineChars="200"/>
        <w:rPr>
          <w:rFonts w:ascii="宋体" w:hAnsi="宋体" w:eastAsia="宋体" w:cs="宋体"/>
        </w:rPr>
      </w:pPr>
      <w:r>
        <w:rPr>
          <w:rFonts w:hint="eastAsia" w:ascii="宋体" w:hAnsi="宋体" w:eastAsia="宋体" w:cs="宋体"/>
        </w:rPr>
        <w:t>7.1.7 质疑材料必须由供应商法定代表人或者授权代表签字并加盖单位公章，并提供文件规定的相应证明材料，未按上述规定提交的质疑材料不予受理。供应商应保证提出的质疑内容及相应证明材料的真实性及来源的合法性，并承担相应的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7.2 成交通知</w:t>
      </w:r>
    </w:p>
    <w:p>
      <w:pPr>
        <w:spacing w:line="360" w:lineRule="auto"/>
        <w:ind w:firstLine="480" w:firstLineChars="200"/>
        <w:rPr>
          <w:rFonts w:ascii="宋体" w:hAnsi="宋体" w:eastAsia="宋体" w:cs="宋体"/>
        </w:rPr>
      </w:pPr>
      <w:r>
        <w:rPr>
          <w:rFonts w:hint="eastAsia" w:ascii="宋体" w:hAnsi="宋体" w:eastAsia="宋体" w:cs="宋体"/>
        </w:rPr>
        <w:t>7.2.1 在本章第3.3 款规定的投标有效期内，成交公告发布之日，采购人以书面形式向成交供应商发出成交通知书，同时将成交结果通知未成交的供应商。</w:t>
      </w:r>
    </w:p>
    <w:p>
      <w:pPr>
        <w:spacing w:line="360" w:lineRule="auto"/>
        <w:ind w:firstLine="480" w:firstLineChars="200"/>
        <w:rPr>
          <w:rFonts w:ascii="宋体" w:hAnsi="宋体" w:eastAsia="宋体" w:cs="宋体"/>
        </w:rPr>
      </w:pPr>
      <w:r>
        <w:rPr>
          <w:rFonts w:hint="eastAsia" w:ascii="宋体" w:hAnsi="宋体" w:eastAsia="宋体" w:cs="宋体"/>
        </w:rPr>
        <w:t>7.2.2 成交通知书对采购人和成交供应商具有同等法律效力。成交通知书发出之后，采购人改变成交结果，或者成交供应商放弃成交，应当承担相应的法律责任。</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7.3 履约担保</w:t>
      </w:r>
    </w:p>
    <w:p>
      <w:pPr>
        <w:spacing w:line="360" w:lineRule="auto"/>
        <w:ind w:firstLine="480" w:firstLineChars="200"/>
        <w:rPr>
          <w:rFonts w:ascii="宋体" w:hAnsi="宋体" w:eastAsia="宋体" w:cs="宋体"/>
        </w:rPr>
      </w:pPr>
      <w:r>
        <w:rPr>
          <w:rFonts w:hint="eastAsia" w:ascii="宋体" w:hAnsi="宋体" w:eastAsia="宋体" w:cs="宋体"/>
        </w:rPr>
        <w:t xml:space="preserve">7.3.1 本项目不需要履约担保 </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7.4 签订合同</w:t>
      </w:r>
    </w:p>
    <w:p>
      <w:pPr>
        <w:spacing w:line="360" w:lineRule="auto"/>
        <w:ind w:firstLine="480" w:firstLineChars="200"/>
        <w:rPr>
          <w:rFonts w:ascii="宋体" w:hAnsi="宋体" w:eastAsia="宋体" w:cs="宋体"/>
        </w:rPr>
      </w:pPr>
      <w:r>
        <w:rPr>
          <w:rFonts w:hint="eastAsia" w:ascii="宋体" w:hAnsi="宋体" w:eastAsia="宋体" w:cs="宋体"/>
        </w:rPr>
        <w:t>7.4.1 采购人和成交供应商应当自成交通知书发出之日起30天内，根据竞争性磋商文件和成交供应商的磋商响应文件订立书面合同。所签订的合同不得对竞争性磋商文件和成交供应商的磋商响应文件（包括评标中形成的澄清文件）作实质性修改。成交供应商无正当理由拒签合同的，采购人取消其成交资格，其磋商保证金不予退还；给采购人造成的损失超过磋商保证金数额的，成交供应商还应当对超过部分予以赔偿。</w:t>
      </w:r>
    </w:p>
    <w:p>
      <w:pPr>
        <w:spacing w:line="360" w:lineRule="auto"/>
        <w:ind w:firstLine="480" w:firstLineChars="200"/>
        <w:rPr>
          <w:rFonts w:ascii="宋体" w:hAnsi="宋体" w:eastAsia="宋体" w:cs="宋体"/>
        </w:rPr>
      </w:pPr>
      <w:r>
        <w:rPr>
          <w:rFonts w:hint="eastAsia" w:ascii="宋体" w:hAnsi="宋体" w:eastAsia="宋体" w:cs="宋体"/>
        </w:rPr>
        <w:t>7.4.2 发出成交通知书后，采购人无正当理由拒签合同的，采购人向成交供应商退还磋商保证金；给成交供应商造成损失的，还应当赔偿损失。</w:t>
      </w:r>
    </w:p>
    <w:p>
      <w:pPr>
        <w:spacing w:line="360" w:lineRule="auto"/>
        <w:ind w:firstLine="480" w:firstLineChars="200"/>
        <w:rPr>
          <w:rFonts w:ascii="宋体" w:hAnsi="宋体" w:eastAsia="宋体" w:cs="宋体"/>
        </w:rPr>
      </w:pPr>
      <w:r>
        <w:rPr>
          <w:rFonts w:hint="eastAsia" w:ascii="宋体" w:hAnsi="宋体" w:eastAsia="宋体" w:cs="宋体"/>
        </w:rPr>
        <w:t>7.4.3采购人自政府采购合同签订之日起2个工作日内，将政府采购合同在省级以上人民政府财政部门指定的媒体上公告，但政府采购合同中涉及国家秘密、商业秘密的内容除外。</w:t>
      </w:r>
    </w:p>
    <w:p>
      <w:pPr>
        <w:pStyle w:val="6"/>
        <w:spacing w:before="0" w:after="0" w:line="360" w:lineRule="auto"/>
        <w:rPr>
          <w:rFonts w:ascii="宋体" w:hAnsi="宋体" w:eastAsia="宋体" w:cs="宋体"/>
          <w:sz w:val="24"/>
          <w:szCs w:val="24"/>
        </w:rPr>
      </w:pPr>
      <w:r>
        <w:rPr>
          <w:rFonts w:hint="eastAsia" w:ascii="宋体" w:hAnsi="宋体" w:eastAsia="宋体" w:cs="宋体"/>
          <w:sz w:val="24"/>
          <w:szCs w:val="24"/>
        </w:rPr>
        <w:t>7.5 中标合同的履约验收</w:t>
      </w:r>
    </w:p>
    <w:p>
      <w:pPr>
        <w:spacing w:line="360" w:lineRule="auto"/>
        <w:ind w:firstLine="480" w:firstLineChars="200"/>
        <w:rPr>
          <w:rFonts w:ascii="宋体" w:hAnsi="宋体" w:eastAsia="宋体" w:cs="宋体"/>
        </w:rPr>
      </w:pPr>
      <w:r>
        <w:rPr>
          <w:rFonts w:hint="eastAsia" w:ascii="宋体" w:hAnsi="宋体" w:eastAsia="宋体" w:cs="宋体"/>
        </w:rPr>
        <w:t>7.5.1 采购人按照政府采购合同规定的技术、服务、安全标准组织对供应商履约情况进行验收，并出具验收书。验收书应当包括每一项技术、服务、安全标准的履约情况。</w:t>
      </w:r>
    </w:p>
    <w:p>
      <w:pPr>
        <w:pStyle w:val="5"/>
        <w:spacing w:before="60" w:after="60" w:line="360" w:lineRule="auto"/>
        <w:rPr>
          <w:rFonts w:ascii="宋体" w:hAnsi="宋体" w:cs="宋体"/>
          <w:sz w:val="24"/>
          <w:szCs w:val="24"/>
        </w:rPr>
      </w:pPr>
      <w:bookmarkStart w:id="38" w:name="_Toc184635078"/>
      <w:bookmarkStart w:id="39" w:name="_Toc324521814"/>
      <w:bookmarkStart w:id="40" w:name="_Toc290389705"/>
      <w:bookmarkStart w:id="41" w:name="_Toc321812017"/>
      <w:r>
        <w:rPr>
          <w:rFonts w:hint="eastAsia" w:ascii="宋体" w:hAnsi="宋体" w:cs="宋体"/>
          <w:sz w:val="24"/>
          <w:szCs w:val="24"/>
        </w:rPr>
        <w:t>8.重新招标</w:t>
      </w:r>
      <w:bookmarkEnd w:id="38"/>
      <w:bookmarkEnd w:id="39"/>
      <w:bookmarkEnd w:id="40"/>
      <w:bookmarkEnd w:id="41"/>
      <w:r>
        <w:rPr>
          <w:rFonts w:hint="eastAsia" w:ascii="宋体" w:hAnsi="宋体" w:cs="宋体"/>
          <w:sz w:val="24"/>
          <w:szCs w:val="24"/>
        </w:rPr>
        <w:t>或采用其他方式继续采购</w:t>
      </w:r>
    </w:p>
    <w:p>
      <w:pPr>
        <w:spacing w:line="360" w:lineRule="auto"/>
        <w:ind w:firstLine="480" w:firstLineChars="200"/>
        <w:rPr>
          <w:rFonts w:ascii="宋体" w:hAnsi="宋体" w:eastAsia="宋体" w:cs="宋体"/>
        </w:rPr>
      </w:pPr>
      <w:bookmarkStart w:id="42" w:name="_Toc184635079"/>
      <w:bookmarkStart w:id="43" w:name="_Toc324521815"/>
      <w:bookmarkStart w:id="44" w:name="_Toc321812018"/>
      <w:bookmarkStart w:id="45" w:name="_Toc290389706"/>
      <w:r>
        <w:rPr>
          <w:rFonts w:hint="eastAsia" w:ascii="宋体" w:hAnsi="宋体" w:eastAsia="宋体" w:cs="宋体"/>
        </w:rPr>
        <w:t>8.1 开标后，如果报价未超过采购预算的供应商不足3家的，应予废标。废标后，报告同级人民政府财政部门同意，重新组织招标或采用其他方式继续采购。</w:t>
      </w:r>
    </w:p>
    <w:p>
      <w:pPr>
        <w:spacing w:line="360" w:lineRule="auto"/>
        <w:ind w:firstLine="480" w:firstLineChars="200"/>
        <w:rPr>
          <w:rFonts w:hint="eastAsia" w:ascii="宋体" w:hAnsi="宋体" w:eastAsia="宋体" w:cs="宋体"/>
          <w:lang w:eastAsia="zh-CN"/>
        </w:rPr>
      </w:pPr>
      <w:r>
        <w:rPr>
          <w:rFonts w:hint="eastAsia" w:ascii="宋体" w:hAnsi="宋体" w:eastAsia="宋体" w:cs="宋体"/>
        </w:rPr>
        <w:t>8.2投标截止时间结束后，参加投标的供应商不足三家，或在评标期间，出现符合专业条件的供应商或者对竞争性磋商文件作出实质性响应的供应商不足三家情形的，按照陕财办采资[2016]53号——《陕西省财政厅关于政府采购有关问题的通知》</w:t>
      </w:r>
      <w:r>
        <w:rPr>
          <w:rFonts w:hint="eastAsia" w:ascii="宋体" w:hAnsi="宋体" w:eastAsia="宋体" w:cs="宋体"/>
          <w:lang w:val="en-US" w:eastAsia="zh-CN"/>
        </w:rPr>
        <w:t>执行。</w:t>
      </w:r>
    </w:p>
    <w:p>
      <w:pPr>
        <w:pStyle w:val="5"/>
        <w:spacing w:before="60" w:after="60" w:line="360" w:lineRule="auto"/>
        <w:rPr>
          <w:rFonts w:ascii="宋体" w:hAnsi="宋体" w:cs="宋体"/>
          <w:sz w:val="24"/>
          <w:szCs w:val="24"/>
        </w:rPr>
      </w:pPr>
      <w:r>
        <w:rPr>
          <w:rFonts w:hint="eastAsia" w:ascii="宋体" w:hAnsi="宋体" w:cs="宋体"/>
          <w:sz w:val="24"/>
          <w:szCs w:val="24"/>
        </w:rPr>
        <w:t>9.纪律和监督</w:t>
      </w:r>
      <w:bookmarkEnd w:id="42"/>
      <w:bookmarkEnd w:id="43"/>
      <w:bookmarkEnd w:id="44"/>
      <w:bookmarkEnd w:id="45"/>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9.1 对采购人的纪律要求</w:t>
      </w:r>
    </w:p>
    <w:p>
      <w:pPr>
        <w:spacing w:line="360" w:lineRule="auto"/>
        <w:ind w:firstLine="480" w:firstLineChars="200"/>
        <w:rPr>
          <w:rFonts w:ascii="宋体" w:hAnsi="宋体" w:eastAsia="宋体" w:cs="宋体"/>
        </w:rPr>
      </w:pPr>
      <w:r>
        <w:rPr>
          <w:rFonts w:hint="eastAsia" w:ascii="宋体" w:hAnsi="宋体" w:eastAsia="宋体" w:cs="宋体"/>
        </w:rPr>
        <w:t>采购人不得泄漏竞争性磋商活动中应当保密的情况和资料，不得与供应商串通损害国家利益、社会公共利益或者他人合法权益。</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9.2 对供应商的纪律要求</w:t>
      </w:r>
    </w:p>
    <w:p>
      <w:pPr>
        <w:spacing w:line="360" w:lineRule="auto"/>
        <w:ind w:firstLine="480" w:firstLineChars="200"/>
        <w:rPr>
          <w:rFonts w:ascii="宋体" w:hAnsi="宋体" w:eastAsia="宋体" w:cs="宋体"/>
        </w:rPr>
      </w:pPr>
      <w:r>
        <w:rPr>
          <w:rFonts w:hint="eastAsia" w:ascii="宋体" w:hAnsi="宋体" w:eastAsia="宋体" w:cs="宋体"/>
        </w:rPr>
        <w:t>供应商不得相互串通磋商或者与采购人串通磋商，不得向采购人或者磋商小组成员行贿谋取成交，不得以他人名义投标或者以其他方式弄虚作假骗取成交；供应商不得以任何方式干扰、影响评审工作。</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9.3 对磋商小组成员的纪律要求</w:t>
      </w:r>
    </w:p>
    <w:p>
      <w:pPr>
        <w:spacing w:line="360" w:lineRule="auto"/>
        <w:ind w:firstLine="480" w:firstLineChars="200"/>
        <w:rPr>
          <w:rFonts w:ascii="宋体" w:hAnsi="宋体" w:eastAsia="宋体" w:cs="宋体"/>
        </w:rPr>
      </w:pPr>
      <w:r>
        <w:rPr>
          <w:rFonts w:hint="eastAsia" w:ascii="宋体" w:hAnsi="宋体" w:eastAsia="宋体" w:cs="宋体"/>
        </w:rPr>
        <w:t>磋商小组成员不得收受他人的财物或者其他好处，不得向他人透漏对磋商响应文件的评审和比较、成交候选人的推荐情况以及成交有关的其他情况。在评审活动中，磋商小组成员不得擅离职守，影响评审程序正常进行，不得使用第三章“竞争性磋商办法”没有规定的评审因素和标准进行评审。</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9.4 对与评标活动有关的工作人员的纪律要求</w:t>
      </w:r>
    </w:p>
    <w:p>
      <w:pPr>
        <w:spacing w:line="360" w:lineRule="auto"/>
        <w:ind w:firstLine="480" w:firstLineChars="200"/>
        <w:rPr>
          <w:rFonts w:ascii="宋体" w:hAnsi="宋体" w:eastAsia="宋体" w:cs="宋体"/>
        </w:rPr>
      </w:pPr>
      <w:r>
        <w:rPr>
          <w:rFonts w:hint="eastAsia" w:ascii="宋体" w:hAnsi="宋体" w:eastAsia="宋体" w:cs="宋体"/>
        </w:rPr>
        <w:t>与评审活动有关的工作人员不得收受他人的财物或者其他好处，不得向他人透漏对磋商响应文件的评审和比较、中标候选人的推荐情况以及评标有关的其他情况。在评标活动中，与评标活动有关的工作人员不得擅离职守，影响评标程序正常进行。</w:t>
      </w:r>
    </w:p>
    <w:p>
      <w:pPr>
        <w:pStyle w:val="6"/>
        <w:spacing w:before="0" w:after="0" w:line="360" w:lineRule="auto"/>
        <w:ind w:firstLine="482" w:firstLineChars="200"/>
        <w:rPr>
          <w:rFonts w:ascii="宋体" w:hAnsi="宋体" w:eastAsia="宋体" w:cs="宋体"/>
          <w:sz w:val="24"/>
          <w:szCs w:val="24"/>
        </w:rPr>
      </w:pPr>
      <w:r>
        <w:rPr>
          <w:rFonts w:hint="eastAsia" w:ascii="宋体" w:hAnsi="宋体" w:eastAsia="宋体" w:cs="宋体"/>
          <w:sz w:val="24"/>
          <w:szCs w:val="24"/>
        </w:rPr>
        <w:t>9.5 质疑和投诉</w:t>
      </w:r>
    </w:p>
    <w:p>
      <w:pPr>
        <w:spacing w:line="360" w:lineRule="auto"/>
        <w:ind w:firstLine="480" w:firstLineChars="200"/>
        <w:rPr>
          <w:rFonts w:hint="eastAsia" w:ascii="宋体" w:hAnsi="宋体" w:eastAsia="宋体" w:cs="宋体"/>
        </w:rPr>
      </w:pPr>
      <w:r>
        <w:rPr>
          <w:rFonts w:hint="eastAsia" w:ascii="宋体" w:hAnsi="宋体" w:eastAsia="宋体" w:cs="宋体"/>
        </w:rPr>
        <w:t>9.5.1 质疑。供应商认为采购文件、采购过程和中标、成交结果使自己的权益受到损害的，可以在知道或者应知其权益受到损害之日起七个工作日内，以书面形式向采购人提出质疑。采购人委托采购代理机构采购的，供应商可以向采购代理机构提出询问或者质疑。</w:t>
      </w:r>
    </w:p>
    <w:p>
      <w:pPr>
        <w:spacing w:line="360" w:lineRule="auto"/>
        <w:ind w:firstLine="480" w:firstLineChars="200"/>
        <w:rPr>
          <w:rFonts w:hint="eastAsia" w:ascii="宋体" w:hAnsi="宋体" w:cs="宋体"/>
          <w:color w:val="auto"/>
        </w:rPr>
      </w:pPr>
      <w:r>
        <w:rPr>
          <w:rFonts w:hint="eastAsia" w:ascii="宋体" w:hAnsi="宋体" w:cs="宋体"/>
          <w:color w:val="auto"/>
        </w:rPr>
        <w:t>质疑函接收人：杜家勇</w:t>
      </w:r>
    </w:p>
    <w:p>
      <w:pPr>
        <w:spacing w:line="360" w:lineRule="auto"/>
        <w:ind w:firstLine="480" w:firstLineChars="200"/>
        <w:rPr>
          <w:rFonts w:hint="eastAsia" w:ascii="宋体" w:hAnsi="宋体" w:cs="宋体"/>
          <w:color w:val="auto"/>
        </w:rPr>
      </w:pPr>
      <w:r>
        <w:rPr>
          <w:rFonts w:hint="eastAsia" w:ascii="宋体" w:hAnsi="宋体" w:cs="宋体"/>
          <w:color w:val="auto"/>
        </w:rPr>
        <w:t>电话：0913-2055255</w:t>
      </w:r>
    </w:p>
    <w:p>
      <w:pPr>
        <w:spacing w:line="360" w:lineRule="auto"/>
        <w:ind w:firstLine="480" w:firstLineChars="200"/>
      </w:pPr>
      <w:r>
        <w:rPr>
          <w:rFonts w:hint="eastAsia" w:ascii="宋体" w:hAnsi="宋体" w:cs="宋体"/>
          <w:color w:val="auto"/>
        </w:rPr>
        <w:t>地址：陕西省渭南市高新区万达广场1号楼0901室</w:t>
      </w:r>
    </w:p>
    <w:p>
      <w:pPr>
        <w:spacing w:line="360" w:lineRule="auto"/>
        <w:ind w:firstLine="480" w:firstLineChars="200"/>
        <w:rPr>
          <w:rFonts w:ascii="宋体" w:hAnsi="宋体" w:eastAsia="宋体" w:cs="宋体"/>
        </w:rPr>
      </w:pPr>
      <w:r>
        <w:rPr>
          <w:rFonts w:hint="eastAsia" w:ascii="宋体" w:hAnsi="宋体" w:eastAsia="宋体" w:cs="宋体"/>
        </w:rPr>
        <w:t>采购人或者采购代理机构应当在3个工作日内对供应商依法提出的询问作出答复。</w:t>
      </w:r>
    </w:p>
    <w:p>
      <w:pPr>
        <w:spacing w:line="360" w:lineRule="auto"/>
        <w:ind w:firstLine="480" w:firstLineChars="200"/>
        <w:rPr>
          <w:rFonts w:ascii="宋体" w:hAnsi="宋体" w:eastAsia="宋体" w:cs="宋体"/>
        </w:rPr>
      </w:pPr>
      <w:r>
        <w:rPr>
          <w:rFonts w:hint="eastAsia" w:ascii="宋体" w:hAnsi="宋体" w:eastAsia="宋体" w:cs="宋体"/>
        </w:rPr>
        <w:t>供应商应知其权益受到损害之日，是指：</w:t>
      </w:r>
    </w:p>
    <w:p>
      <w:pPr>
        <w:spacing w:line="360" w:lineRule="auto"/>
        <w:ind w:firstLine="456" w:firstLineChars="200"/>
        <w:rPr>
          <w:rFonts w:ascii="宋体" w:hAnsi="宋体" w:eastAsia="宋体" w:cs="宋体"/>
          <w:spacing w:val="-6"/>
        </w:rPr>
      </w:pPr>
      <w:r>
        <w:rPr>
          <w:rFonts w:hint="eastAsia" w:ascii="宋体" w:hAnsi="宋体" w:eastAsia="宋体" w:cs="宋体"/>
          <w:spacing w:val="-6"/>
        </w:rPr>
        <w:t>（1）对可以质疑的采购文件提出质疑的，为收到采购文件之日或者采购文件公告期限届满之日；</w:t>
      </w:r>
    </w:p>
    <w:p>
      <w:pPr>
        <w:spacing w:line="360" w:lineRule="auto"/>
        <w:ind w:firstLine="480" w:firstLineChars="200"/>
        <w:rPr>
          <w:rFonts w:ascii="宋体" w:hAnsi="宋体" w:eastAsia="宋体" w:cs="宋体"/>
        </w:rPr>
      </w:pPr>
      <w:r>
        <w:rPr>
          <w:rFonts w:hint="eastAsia" w:ascii="宋体" w:hAnsi="宋体" w:eastAsia="宋体" w:cs="宋体"/>
        </w:rPr>
        <w:t>（2）对采购过程提出质疑的，为各采购程序环节结束之日；</w:t>
      </w:r>
    </w:p>
    <w:p>
      <w:pPr>
        <w:spacing w:line="360" w:lineRule="auto"/>
        <w:ind w:firstLine="480" w:firstLineChars="200"/>
        <w:rPr>
          <w:rFonts w:ascii="宋体" w:hAnsi="宋体" w:eastAsia="宋体" w:cs="宋体"/>
        </w:rPr>
      </w:pPr>
      <w:r>
        <w:rPr>
          <w:rFonts w:hint="eastAsia" w:ascii="宋体" w:hAnsi="宋体" w:eastAsia="宋体" w:cs="宋体"/>
        </w:rPr>
        <w:t>（3）对中标或者成交结果提出质疑的，为中标或者成交结果公告期限届满之日。</w:t>
      </w:r>
    </w:p>
    <w:p>
      <w:pPr>
        <w:spacing w:line="360" w:lineRule="auto"/>
        <w:ind w:firstLine="480" w:firstLineChars="200"/>
        <w:rPr>
          <w:rFonts w:ascii="宋体" w:hAnsi="宋体" w:eastAsia="宋体" w:cs="宋体"/>
        </w:rPr>
      </w:pPr>
      <w:r>
        <w:rPr>
          <w:rFonts w:hint="eastAsia" w:ascii="宋体" w:hAnsi="宋体" w:eastAsia="宋体" w:cs="宋体"/>
        </w:rPr>
        <w:t>9.5.2 投诉。质疑供应商对采购人、采购代理机构的答复不满意或者采购人、采购代理机构未在规定的时间内作出答复的，可以在答复期满后十五个工作日内向同级政府采购监督管理部门投诉。政府采购监督管理部门应当在收到投诉后三十个工作日内，对投诉事项作出处理决定，并以书面形式通知投诉人和与投诉事项有关的当事人。</w:t>
      </w:r>
    </w:p>
    <w:p>
      <w:pPr>
        <w:spacing w:line="360" w:lineRule="auto"/>
        <w:ind w:firstLine="480" w:firstLineChars="200"/>
        <w:rPr>
          <w:rFonts w:ascii="宋体" w:hAnsi="宋体" w:eastAsia="宋体" w:cs="宋体"/>
        </w:rPr>
      </w:pPr>
      <w:r>
        <w:rPr>
          <w:rFonts w:hint="eastAsia" w:ascii="宋体" w:hAnsi="宋体" w:eastAsia="宋体" w:cs="宋体"/>
        </w:rPr>
        <w:t>9.5.3 供应商质疑、投诉应当有明确的请求和必要的证明材料。供应商投诉的事项不得超出已质疑事项的范围。</w:t>
      </w:r>
    </w:p>
    <w:p>
      <w:pPr>
        <w:pStyle w:val="5"/>
        <w:spacing w:before="60" w:after="60" w:line="360" w:lineRule="auto"/>
        <w:rPr>
          <w:rFonts w:ascii="宋体" w:hAnsi="宋体" w:cs="宋体"/>
          <w:sz w:val="24"/>
          <w:szCs w:val="24"/>
        </w:rPr>
      </w:pPr>
      <w:bookmarkStart w:id="46" w:name="_Toc290389707"/>
      <w:bookmarkStart w:id="47" w:name="_Toc324521816"/>
      <w:bookmarkStart w:id="48" w:name="_Toc321812019"/>
      <w:bookmarkStart w:id="49" w:name="_Toc184635080"/>
      <w:r>
        <w:rPr>
          <w:rFonts w:hint="eastAsia" w:ascii="宋体" w:hAnsi="宋体" w:cs="宋体"/>
          <w:sz w:val="24"/>
          <w:szCs w:val="24"/>
        </w:rPr>
        <w:t>10.需要补充的其他内容</w:t>
      </w:r>
      <w:bookmarkEnd w:id="46"/>
      <w:bookmarkEnd w:id="47"/>
      <w:bookmarkEnd w:id="48"/>
      <w:bookmarkEnd w:id="49"/>
    </w:p>
    <w:p>
      <w:pPr>
        <w:spacing w:line="360" w:lineRule="auto"/>
        <w:ind w:firstLine="480" w:firstLineChars="200"/>
        <w:rPr>
          <w:rFonts w:ascii="宋体" w:hAnsi="宋体" w:eastAsia="宋体" w:cs="宋体"/>
        </w:rPr>
      </w:pPr>
      <w:r>
        <w:rPr>
          <w:rFonts w:hint="eastAsia" w:ascii="宋体" w:hAnsi="宋体" w:eastAsia="宋体" w:cs="宋体"/>
        </w:rPr>
        <w:t>需要补充的其他内容：见响应供应商须知前附表。</w:t>
      </w:r>
    </w:p>
    <w:p>
      <w:pPr>
        <w:pStyle w:val="3"/>
        <w:widowControl/>
        <w:rPr>
          <w:rFonts w:ascii="宋体" w:hAnsi="宋体" w:cs="宋体"/>
          <w:b/>
          <w:sz w:val="36"/>
          <w:szCs w:val="36"/>
        </w:rPr>
      </w:pPr>
      <w:r>
        <w:rPr>
          <w:rFonts w:hint="eastAsia" w:ascii="宋体" w:hAnsi="宋体" w:cs="宋体"/>
          <w:szCs w:val="28"/>
        </w:rPr>
        <w:br w:type="page"/>
      </w:r>
      <w:bookmarkStart w:id="50" w:name="_Toc40793991"/>
      <w:r>
        <w:rPr>
          <w:rFonts w:hint="eastAsia" w:ascii="宋体" w:hAnsi="宋体" w:cs="宋体"/>
          <w:b/>
          <w:kern w:val="0"/>
          <w:sz w:val="32"/>
          <w:szCs w:val="32"/>
        </w:rPr>
        <w:t>第三章  竞争性磋商办法</w:t>
      </w:r>
      <w:bookmarkEnd w:id="50"/>
    </w:p>
    <w:p>
      <w:pPr>
        <w:spacing w:line="520" w:lineRule="exact"/>
        <w:rPr>
          <w:rFonts w:ascii="宋体" w:hAnsi="宋体" w:eastAsia="宋体" w:cs="宋体"/>
          <w:b/>
          <w:spacing w:val="4"/>
          <w:szCs w:val="21"/>
        </w:rPr>
      </w:pPr>
      <w:r>
        <w:rPr>
          <w:rFonts w:hint="eastAsia" w:ascii="宋体" w:hAnsi="宋体" w:eastAsia="宋体" w:cs="宋体"/>
          <w:b/>
          <w:spacing w:val="4"/>
          <w:szCs w:val="21"/>
        </w:rPr>
        <w:t>一．竞争性磋商办法</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中华人民共和国政府采购法》、中华人民共和国2015年第658号国务院令--《中华人民共和国政府采购法实施条例》和财库2014年第214号--《政府采购竞争性磋商采购方式管理暂行办法》的规定，本次评标采用综合评分法，即在最大限度地满足竞争性磋商文件实质性要求前提下，按照竞争性磋商文件中规定的各项因素和相应的权重分值进行综合评审后，以总得分最高的供应商作为成交候选供应商并依次排序。</w:t>
      </w:r>
    </w:p>
    <w:p>
      <w:pPr>
        <w:spacing w:line="520" w:lineRule="exact"/>
        <w:rPr>
          <w:rFonts w:ascii="宋体" w:hAnsi="宋体" w:eastAsia="宋体" w:cs="宋体"/>
          <w:b/>
          <w:spacing w:val="4"/>
          <w:szCs w:val="21"/>
        </w:rPr>
      </w:pPr>
      <w:r>
        <w:rPr>
          <w:rFonts w:hint="eastAsia" w:ascii="宋体" w:hAnsi="宋体" w:eastAsia="宋体" w:cs="宋体"/>
          <w:b/>
          <w:spacing w:val="4"/>
          <w:szCs w:val="21"/>
        </w:rPr>
        <w:t>二．评标程序</w:t>
      </w:r>
    </w:p>
    <w:p>
      <w:pPr>
        <w:spacing w:line="520" w:lineRule="exact"/>
        <w:ind w:firstLine="480" w:firstLineChars="200"/>
        <w:rPr>
          <w:rFonts w:ascii="宋体" w:hAnsi="宋体" w:eastAsia="宋体" w:cs="宋体"/>
          <w:szCs w:val="21"/>
        </w:rPr>
      </w:pPr>
      <w:r>
        <w:rPr>
          <w:rFonts w:hint="eastAsia" w:ascii="宋体" w:hAnsi="宋体" w:eastAsia="宋体" w:cs="宋体"/>
          <w:szCs w:val="21"/>
        </w:rPr>
        <w:t>按照磋商响应文件初审、澄清有关问题、比较与评价、推荐成交候选供应商名单的工作程序进行评标。</w:t>
      </w:r>
    </w:p>
    <w:p>
      <w:pPr>
        <w:spacing w:line="360" w:lineRule="auto"/>
        <w:ind w:firstLine="438"/>
        <w:rPr>
          <w:rFonts w:ascii="宋体" w:hAnsi="宋体" w:eastAsia="宋体" w:cs="宋体"/>
          <w:b/>
          <w:spacing w:val="4"/>
          <w:szCs w:val="21"/>
        </w:rPr>
      </w:pPr>
      <w:r>
        <w:rPr>
          <w:rFonts w:hint="eastAsia" w:ascii="宋体" w:hAnsi="宋体" w:eastAsia="宋体" w:cs="宋体"/>
          <w:b/>
          <w:spacing w:val="4"/>
          <w:szCs w:val="21"/>
        </w:rPr>
        <w:t>1、磋商响应文件初审</w:t>
      </w:r>
    </w:p>
    <w:p>
      <w:pPr>
        <w:spacing w:line="360" w:lineRule="auto"/>
        <w:ind w:firstLine="438"/>
        <w:rPr>
          <w:rFonts w:ascii="宋体" w:hAnsi="宋体" w:eastAsia="宋体" w:cs="宋体"/>
          <w:b/>
          <w:spacing w:val="4"/>
          <w:szCs w:val="21"/>
        </w:rPr>
      </w:pPr>
      <w:r>
        <w:rPr>
          <w:rFonts w:hint="eastAsia" w:ascii="宋体" w:hAnsi="宋体" w:eastAsia="宋体" w:cs="宋体"/>
          <w:szCs w:val="21"/>
        </w:rPr>
        <w:t>初审分为资格性检查和符合性检查。分别按照以下内容对磋商响应文件进行检查，一项不合格即按照无效投标处理。</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1.1资格性检查：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1.1.1提供的资格证明文件是否符合国家法律法规和竞争性磋商文件投标须知第1.4.1条的要求，并且齐全、真实、有效。</w:t>
      </w:r>
    </w:p>
    <w:p>
      <w:pPr>
        <w:spacing w:line="520" w:lineRule="exact"/>
        <w:ind w:firstLine="480" w:firstLineChars="200"/>
        <w:rPr>
          <w:rFonts w:ascii="宋体" w:hAnsi="宋体" w:eastAsia="宋体" w:cs="宋体"/>
          <w:szCs w:val="21"/>
        </w:rPr>
      </w:pPr>
      <w:r>
        <w:rPr>
          <w:rFonts w:hint="eastAsia" w:ascii="宋体" w:hAnsi="宋体" w:eastAsia="宋体" w:cs="宋体"/>
          <w:szCs w:val="21"/>
        </w:rPr>
        <w:t>1.1.2是否按照竞争性磋商文件的要求提交了足额有效的磋商保证金。</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1.2符合性检查：</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1.2.1磋商响应文件的完整性审查。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 xml:space="preserve">（1）投标内容是否有重大缺漏项。 </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1.2.2磋商响应文件的有效性审查。</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（1）磋商响应文件的签署、加盖印章是否合格、有效；</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1.2.3磋商响应文件的响应性审查。</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（1）磋商报价是否未超过采购预算；</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（2）投标有效期是否符合竞争性磋商文件的要求；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（3）投标</w:t>
      </w:r>
      <w:r>
        <w:rPr>
          <w:rFonts w:hint="eastAsia" w:ascii="宋体" w:hAnsi="宋体" w:eastAsia="宋体" w:cs="宋体"/>
          <w:szCs w:val="21"/>
          <w:lang w:val="en-US" w:eastAsia="zh-CN"/>
        </w:rPr>
        <w:t>服务期</w:t>
      </w:r>
      <w:r>
        <w:rPr>
          <w:rFonts w:hint="eastAsia" w:ascii="宋体" w:hAnsi="宋体" w:eastAsia="宋体" w:cs="宋体"/>
          <w:szCs w:val="21"/>
        </w:rPr>
        <w:t>是否符合竞争性磋商文件的要求；</w:t>
      </w:r>
    </w:p>
    <w:p>
      <w:pPr>
        <w:spacing w:line="520" w:lineRule="exact"/>
        <w:ind w:firstLine="480" w:firstLineChars="200"/>
        <w:rPr>
          <w:rFonts w:ascii="宋体" w:hAnsi="宋体" w:eastAsia="宋体" w:cs="宋体"/>
          <w:b/>
          <w:szCs w:val="21"/>
        </w:rPr>
      </w:pPr>
      <w:r>
        <w:rPr>
          <w:rFonts w:hint="eastAsia" w:ascii="宋体" w:hAnsi="宋体" w:eastAsia="宋体" w:cs="宋体"/>
          <w:szCs w:val="21"/>
        </w:rPr>
        <w:t>（4）质量标准是否符合竞争性磋商文件的要求；</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2、澄清有关问题：</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 对于可能出现的磋商报价不一致和文字文本差异按以下方法确认更正。</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2.1.1 大写金额和小写金额不一致的，以大写金额为准；总价金额与按单价汇总金额不一致的，以单价金额计算结果为准；单价金额小数点有明显错位的，应以总价为准，并修改单价；对不同文字文本磋商响应文件的解释发生异议的，以中文文本为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2.1.2 评委会将按照上述原则修正磋商响应文件中的磋商报价，修正后的价格对供应商具有约束力。如果供应商不接受修正后的价格，其投标按照无效投标处理。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2.2 对于磋商响应文件中的非重大偏离，如果出现含义不明确、同类问题表述不一致或者有明显文字和计算错误的内容，磋商小组可以书面形式（由磋商小组专家签字）要求供应商作出必要的澄清、说明或者纠正。供应商的澄清、说明或者补正应当采用书面形式，由其授权的投标代表签字，并不得超出磋商响应文件的范围或者改变磋商响应文件的实质性内容。</w:t>
      </w:r>
    </w:p>
    <w:p>
      <w:pPr>
        <w:spacing w:line="520" w:lineRule="exact"/>
        <w:ind w:firstLine="482" w:firstLineChars="200"/>
        <w:rPr>
          <w:rFonts w:ascii="宋体" w:hAnsi="宋体" w:eastAsia="宋体" w:cs="宋体"/>
          <w:szCs w:val="21"/>
        </w:rPr>
      </w:pPr>
      <w:r>
        <w:rPr>
          <w:rFonts w:hint="eastAsia" w:ascii="宋体" w:hAnsi="宋体" w:eastAsia="宋体" w:cs="宋体"/>
          <w:b/>
          <w:szCs w:val="21"/>
        </w:rPr>
        <w:t>3、评标价格的确定</w:t>
      </w:r>
      <w:r>
        <w:rPr>
          <w:rFonts w:hint="eastAsia" w:ascii="宋体" w:hAnsi="宋体" w:eastAsia="宋体" w:cs="宋体"/>
          <w:szCs w:val="21"/>
        </w:rPr>
        <w:t>：</w:t>
      </w:r>
    </w:p>
    <w:p>
      <w:pPr>
        <w:spacing w:line="520" w:lineRule="exact"/>
        <w:ind w:firstLine="480" w:firstLineChars="200"/>
        <w:rPr>
          <w:rFonts w:hint="default" w:ascii="宋体" w:hAnsi="宋体" w:eastAsia="宋体" w:cs="宋体"/>
          <w:szCs w:val="21"/>
          <w:lang w:val="en-US" w:eastAsia="zh-CN"/>
        </w:rPr>
      </w:pPr>
      <w:r>
        <w:rPr>
          <w:rFonts w:hint="eastAsia" w:ascii="宋体" w:hAnsi="宋体" w:eastAsia="宋体" w:cs="宋体"/>
          <w:szCs w:val="21"/>
        </w:rPr>
        <w:t>经初审合格的投标，为有效投标。对于所有有效投标按照以下规则进行评标价格的确定。</w:t>
      </w:r>
      <w:r>
        <w:rPr>
          <w:rFonts w:hint="eastAsia" w:ascii="宋体" w:hAnsi="宋体" w:eastAsia="宋体" w:cs="宋体"/>
          <w:szCs w:val="21"/>
          <w:lang w:val="en-US" w:eastAsia="zh-CN"/>
        </w:rPr>
        <w:t>专门面向中小企业项目不在进行优惠。</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3.1政策性价格优惠折扣规定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3.1.1供应商为小型和微型企业（含联合体）的评标价计算规则：</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3.1.1.1本办法所称中小企业（含中型、小型、微型企业，下同）应当同时符合以下条件：</w:t>
      </w:r>
    </w:p>
    <w:p>
      <w:pPr>
        <w:spacing w:line="520" w:lineRule="exact"/>
        <w:ind w:firstLine="480" w:firstLineChars="200"/>
        <w:rPr>
          <w:rFonts w:ascii="宋体" w:hAnsi="宋体" w:eastAsia="宋体" w:cs="宋体"/>
          <w:szCs w:val="21"/>
        </w:rPr>
      </w:pPr>
      <w:r>
        <w:rPr>
          <w:rFonts w:hint="eastAsia" w:ascii="宋体" w:hAnsi="宋体" w:eastAsia="宋体" w:cs="宋体"/>
          <w:szCs w:val="21"/>
        </w:rPr>
        <w:t>（1）符合中小企业划分标准；</w:t>
      </w:r>
    </w:p>
    <w:p>
      <w:pPr>
        <w:spacing w:line="520" w:lineRule="exact"/>
        <w:ind w:firstLine="480" w:firstLineChars="20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3.1.1.2本规定所称中小企业划分标准，是指国务院有关部门根据企业从业人员、营业收入、资产总额等指标制定的中小企业划型标准（工信部联企业〔2011〕300号）；</w:t>
      </w:r>
    </w:p>
    <w:p>
      <w:pPr>
        <w:spacing w:line="520" w:lineRule="exact"/>
        <w:ind w:firstLine="480" w:firstLineChars="200"/>
        <w:rPr>
          <w:rFonts w:hint="eastAsia" w:ascii="宋体" w:hAnsi="宋体" w:eastAsia="宋体" w:cs="宋体"/>
          <w:szCs w:val="21"/>
          <w:lang w:eastAsia="zh-CN"/>
        </w:rPr>
      </w:pPr>
      <w:r>
        <w:rPr>
          <w:rFonts w:hint="eastAsia" w:ascii="宋体" w:hAnsi="宋体" w:eastAsia="宋体" w:cs="宋体"/>
          <w:szCs w:val="21"/>
        </w:rPr>
        <w:t>3.1.1.3残疾人福利性单位视同小型、微型企业，享受预留份额、评审中价格扣除等促进中小企业发展的政府采购政策</w:t>
      </w:r>
      <w:r>
        <w:rPr>
          <w:rFonts w:hint="eastAsia" w:ascii="宋体" w:hAnsi="宋体" w:eastAsia="宋体" w:cs="宋体"/>
          <w:szCs w:val="21"/>
          <w:lang w:eastAsia="zh-CN"/>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3.1.1.4小型、微型企业提供有中型企业制造的货物的，视同为中型企业；小型、微型、中型企业提供有大型企业制造的货物的，视同为大型企业。</w:t>
      </w:r>
    </w:p>
    <w:p>
      <w:pPr>
        <w:spacing w:line="520" w:lineRule="exact"/>
        <w:ind w:firstLine="480" w:firstLineChars="200"/>
        <w:rPr>
          <w:rFonts w:ascii="宋体" w:hAnsi="宋体" w:eastAsia="宋体" w:cs="宋体"/>
          <w:szCs w:val="21"/>
        </w:rPr>
      </w:pPr>
      <w:r>
        <w:rPr>
          <w:rFonts w:hint="eastAsia" w:ascii="宋体" w:hAnsi="宋体" w:eastAsia="宋体" w:cs="宋体"/>
          <w:szCs w:val="21"/>
        </w:rPr>
        <w:t>3.1.1.5评标价的计算：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480" w:firstLineChars="200"/>
        <w:rPr>
          <w:rFonts w:ascii="宋体" w:hAnsi="宋体" w:eastAsia="宋体" w:cs="宋体"/>
          <w:szCs w:val="21"/>
        </w:rPr>
      </w:pPr>
      <w:r>
        <w:rPr>
          <w:rFonts w:hint="eastAsia" w:ascii="宋体" w:hAnsi="宋体" w:eastAsia="宋体" w:cs="宋体"/>
          <w:szCs w:val="21"/>
        </w:rPr>
        <w:t>小型企业，其评标价=磋商报价*（1-</w:t>
      </w:r>
      <w:r>
        <w:rPr>
          <w:rFonts w:hint="eastAsia" w:ascii="宋体" w:hAnsi="宋体" w:eastAsia="宋体" w:cs="宋体"/>
          <w:szCs w:val="21"/>
          <w:lang w:val="en-US" w:eastAsia="zh-CN"/>
        </w:rPr>
        <w:t>6</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微型企业，其评标价=磋商报价*（1-</w:t>
      </w:r>
      <w:r>
        <w:rPr>
          <w:rFonts w:hint="eastAsia" w:ascii="宋体" w:hAnsi="宋体" w:eastAsia="宋体" w:cs="宋体"/>
          <w:szCs w:val="21"/>
          <w:lang w:val="en-US" w:eastAsia="zh-CN"/>
        </w:rPr>
        <w:t>6</w:t>
      </w:r>
      <w:r>
        <w:rPr>
          <w:rFonts w:hint="eastAsia" w:ascii="宋体" w:hAnsi="宋体" w:eastAsia="宋体" w:cs="宋体"/>
          <w:szCs w:val="21"/>
        </w:rPr>
        <w:t>%）；</w:t>
      </w:r>
    </w:p>
    <w:p>
      <w:pPr>
        <w:spacing w:line="520" w:lineRule="exact"/>
        <w:ind w:firstLine="480" w:firstLineChars="200"/>
        <w:rPr>
          <w:rFonts w:ascii="宋体" w:hAnsi="宋体" w:eastAsia="宋体" w:cs="宋体"/>
          <w:szCs w:val="21"/>
        </w:rPr>
      </w:pPr>
      <w:r>
        <w:rPr>
          <w:rFonts w:hint="eastAsia" w:ascii="宋体" w:hAnsi="宋体" w:eastAsia="宋体" w:cs="宋体"/>
          <w:szCs w:val="21"/>
        </w:rPr>
        <w:t>（2）供应商为联合体投标且联合协议中约定小型、微型企业的协议合同金额占到联合体协议合同总金额30％以上的，按照以下规则进行评标价计算：</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与小型企业联合的，其评标价=磋商报价*（1-3%）；</w:t>
      </w:r>
    </w:p>
    <w:p>
      <w:pPr>
        <w:spacing w:line="520" w:lineRule="exact"/>
        <w:ind w:firstLine="480" w:firstLineChars="200"/>
        <w:rPr>
          <w:rFonts w:ascii="宋体" w:hAnsi="宋体" w:eastAsia="宋体" w:cs="宋体"/>
          <w:szCs w:val="21"/>
        </w:rPr>
      </w:pPr>
      <w:r>
        <w:rPr>
          <w:rFonts w:hint="eastAsia" w:ascii="宋体" w:hAnsi="宋体" w:eastAsia="宋体" w:cs="宋体"/>
          <w:szCs w:val="21"/>
        </w:rPr>
        <w:t>与微型企业联合的，其评标价=磋商报价*（1-3%）。</w:t>
      </w:r>
    </w:p>
    <w:p>
      <w:pPr>
        <w:spacing w:line="520" w:lineRule="exact"/>
        <w:ind w:firstLine="602" w:firstLineChars="250"/>
        <w:rPr>
          <w:rFonts w:ascii="宋体" w:hAnsi="宋体" w:eastAsia="宋体" w:cs="宋体"/>
          <w:b/>
          <w:szCs w:val="21"/>
        </w:rPr>
      </w:pPr>
      <w:r>
        <w:rPr>
          <w:rFonts w:hint="eastAsia" w:ascii="宋体" w:hAnsi="宋体" w:eastAsia="宋体" w:cs="宋体"/>
          <w:b/>
          <w:szCs w:val="21"/>
        </w:rPr>
        <w:t>3.1.2 供应商为监狱企业的评标价计算规则：</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3.1.2.1本办法所称监狱企业应当同时符合以下条件：</w:t>
      </w:r>
    </w:p>
    <w:p>
      <w:pPr>
        <w:spacing w:line="520" w:lineRule="exact"/>
        <w:ind w:firstLine="600" w:firstLineChars="250"/>
        <w:rPr>
          <w:rFonts w:ascii="宋体" w:hAnsi="宋体" w:eastAsia="宋体" w:cs="宋体"/>
          <w:szCs w:val="21"/>
        </w:rPr>
      </w:pPr>
      <w:r>
        <w:rPr>
          <w:rFonts w:hint="eastAsia" w:ascii="宋体" w:hAnsi="宋体" w:eastAsia="宋体" w:cs="宋体"/>
          <w:szCs w:val="21"/>
        </w:rPr>
        <w:t>（1）符合监狱划分标准；</w:t>
      </w:r>
    </w:p>
    <w:p>
      <w:pPr>
        <w:spacing w:line="520" w:lineRule="exact"/>
        <w:ind w:firstLine="600" w:firstLineChars="250"/>
        <w:rPr>
          <w:rFonts w:ascii="宋体" w:hAnsi="宋体" w:eastAsia="宋体" w:cs="宋体"/>
          <w:szCs w:val="21"/>
        </w:rPr>
      </w:pPr>
      <w:r>
        <w:rPr>
          <w:rFonts w:hint="eastAsia" w:ascii="宋体" w:hAnsi="宋体" w:eastAsia="宋体" w:cs="宋体"/>
          <w:szCs w:val="21"/>
        </w:rPr>
        <w:t>（2）投标由本企业提供服务。</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3.1.2.2本规定所称监狱企业划分标准，是依据财政部、司法部关于政府采购支持监狱企业发展有关问题的通知（财库〔2014〕68号）确定的企业；</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3.1.2.4评标价的计算：</w:t>
      </w:r>
    </w:p>
    <w:p>
      <w:pPr>
        <w:spacing w:line="520" w:lineRule="exact"/>
        <w:ind w:firstLine="600" w:firstLineChars="250"/>
        <w:rPr>
          <w:rFonts w:ascii="宋体" w:hAnsi="宋体" w:eastAsia="宋体" w:cs="宋体"/>
          <w:szCs w:val="21"/>
        </w:rPr>
      </w:pPr>
      <w:r>
        <w:rPr>
          <w:rFonts w:hint="eastAsia" w:ascii="宋体" w:hAnsi="宋体" w:eastAsia="宋体" w:cs="宋体"/>
          <w:szCs w:val="21"/>
        </w:rPr>
        <w:t>（1）供应商为非联合体投标的情况：</w:t>
      </w:r>
    </w:p>
    <w:p>
      <w:pPr>
        <w:spacing w:line="520" w:lineRule="exact"/>
        <w:ind w:firstLine="600" w:firstLineChars="250"/>
        <w:rPr>
          <w:rFonts w:ascii="宋体" w:hAnsi="宋体" w:eastAsia="宋体" w:cs="宋体"/>
          <w:szCs w:val="21"/>
        </w:rPr>
      </w:pPr>
      <w:r>
        <w:rPr>
          <w:rFonts w:hint="eastAsia" w:ascii="宋体" w:hAnsi="宋体" w:eastAsia="宋体" w:cs="宋体"/>
          <w:szCs w:val="21"/>
        </w:rPr>
        <w:t>监狱企业，其评标价=磋商报价*（1-6%）；</w:t>
      </w:r>
    </w:p>
    <w:p>
      <w:pPr>
        <w:spacing w:line="520" w:lineRule="exact"/>
        <w:ind w:firstLine="600" w:firstLineChars="250"/>
        <w:rPr>
          <w:rFonts w:ascii="宋体" w:hAnsi="宋体" w:eastAsia="宋体" w:cs="宋体"/>
          <w:szCs w:val="21"/>
        </w:rPr>
      </w:pPr>
      <w:r>
        <w:rPr>
          <w:rFonts w:hint="eastAsia" w:ascii="宋体" w:hAnsi="宋体" w:eastAsia="宋体" w:cs="宋体"/>
          <w:szCs w:val="21"/>
        </w:rPr>
        <w:t>3.1.3 环保、节能产品的评标计算规则</w:t>
      </w:r>
    </w:p>
    <w:p>
      <w:pPr>
        <w:spacing w:line="520" w:lineRule="exact"/>
        <w:ind w:firstLine="480" w:firstLineChars="200"/>
        <w:rPr>
          <w:rFonts w:ascii="宋体" w:hAnsi="宋体" w:eastAsia="宋体" w:cs="宋体"/>
          <w:szCs w:val="21"/>
        </w:rPr>
      </w:pPr>
      <w:r>
        <w:rPr>
          <w:rFonts w:hint="eastAsia" w:ascii="宋体" w:hAnsi="宋体" w:eastAsia="宋体" w:cs="宋体"/>
          <w:szCs w:val="21"/>
        </w:rPr>
        <w:t>参加政府采购活动的供应商若为环境标志产品，须符合财库〔2019〕9号文件中要求，提供公告媒体中国政府采购网（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7" name="Picture 1"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W@GJ$ACOF(TYDYECOKVDYB"/>
                    <pic:cNvPicPr>
                      <a:picLocks noChangeAspect="1" noChangeArrowheads="1"/>
                    </pic:cNvPicPr>
                  </pic:nvPicPr>
                  <pic:blipFill>
                    <a:blip r:embed="rId10"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www.ccgp.gov.cn）截图及网页链接，经核实产品属于环境标志产品的，评审中价格扣除3%，用扣除后的价格参与评审。</w:t>
      </w:r>
      <w:r>
        <w:rPr>
          <w:rFonts w:hint="eastAsia" w:ascii="宋体" w:hAnsi="宋体" w:eastAsia="宋体" w:cs="宋体"/>
          <w:szCs w:val="21"/>
        </w:rPr>
        <w:br w:type="textWrapping"/>
      </w:r>
      <w:r>
        <w:rPr>
          <w:rFonts w:hint="eastAsia" w:ascii="宋体" w:hAnsi="宋体" w:eastAsia="宋体" w:cs="宋体"/>
          <w:szCs w:val="21"/>
        </w:rPr>
        <w:t xml:space="preserve">    参加政府采购活动的供应商若为节能产品的，须符合财库〔2019〕9号文件中要求，提供公告媒体中国政府采购网（</w:t>
      </w:r>
      <w:r>
        <w:rPr>
          <w:rFonts w:hint="eastAsia" w:ascii="宋体" w:hAnsi="宋体" w:eastAsia="宋体" w:cs="宋体"/>
          <w:szCs w:val="21"/>
        </w:rPr>
        <w:drawing>
          <wp:inline distT="0" distB="0" distL="0" distR="0">
            <wp:extent cx="190500" cy="142875"/>
            <wp:effectExtent l="19050" t="0" r="0" b="0"/>
            <wp:docPr id="18" name="Picture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W@GJ$ACOF(TYDYECOKVDYB"/>
                    <pic:cNvPicPr>
                      <a:picLocks noChangeAspect="1" noChangeArrowheads="1"/>
                    </pic:cNvPicPr>
                  </pic:nvPicPr>
                  <pic:blipFill>
                    <a:blip r:embed="rId10"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Cs w:val="21"/>
        </w:rPr>
        <w:t>www.ccgp.gov.cn）截图及网页链接，经核实产品属于节能产品的，评审中价格扣除3%，用扣除后的价格参与评审。</w:t>
      </w:r>
    </w:p>
    <w:p>
      <w:pPr>
        <w:spacing w:line="520" w:lineRule="exact"/>
        <w:ind w:firstLine="482" w:firstLineChars="200"/>
        <w:rPr>
          <w:rFonts w:ascii="宋体" w:hAnsi="宋体" w:eastAsia="宋体" w:cs="宋体"/>
          <w:b/>
          <w:szCs w:val="21"/>
        </w:rPr>
      </w:pPr>
      <w:r>
        <w:rPr>
          <w:rFonts w:hint="eastAsia" w:ascii="宋体" w:hAnsi="宋体" w:eastAsia="宋体" w:cs="宋体"/>
          <w:b/>
          <w:szCs w:val="21"/>
        </w:rPr>
        <w:t>3.2对于不享受以上政策性优惠价格调整的，其评标价=按照以上2.1条款修正后的投标总价。</w:t>
      </w:r>
    </w:p>
    <w:p>
      <w:pPr>
        <w:spacing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4、磋商</w:t>
      </w:r>
    </w:p>
    <w:p>
      <w:pPr>
        <w:spacing w:line="360" w:lineRule="auto"/>
        <w:ind w:firstLine="480" w:firstLineChars="200"/>
        <w:rPr>
          <w:rFonts w:ascii="宋体" w:hAnsi="宋体" w:eastAsia="宋体" w:cs="宋体"/>
          <w:szCs w:val="21"/>
        </w:rPr>
      </w:pPr>
      <w:r>
        <w:rPr>
          <w:rFonts w:hint="eastAsia" w:ascii="宋体" w:hAnsi="宋体" w:eastAsia="宋体" w:cs="宋体"/>
          <w:szCs w:val="21"/>
        </w:rPr>
        <w:t>（1）第一次报价：将各参加竞争性磋商的响应单位响应文件中的报价、服务期等内容以不公开形式宣读。</w:t>
      </w:r>
    </w:p>
    <w:p>
      <w:pPr>
        <w:spacing w:line="360" w:lineRule="auto"/>
        <w:ind w:firstLine="480" w:firstLineChars="200"/>
        <w:rPr>
          <w:rFonts w:ascii="宋体" w:hAnsi="宋体" w:eastAsia="宋体" w:cs="宋体"/>
          <w:szCs w:val="21"/>
        </w:rPr>
      </w:pPr>
      <w:r>
        <w:rPr>
          <w:rFonts w:hint="eastAsia" w:ascii="宋体" w:hAnsi="宋体" w:eastAsia="宋体" w:cs="宋体"/>
          <w:szCs w:val="21"/>
        </w:rPr>
        <w:t>（2）磋商小组所有成员集中与单一供应商分别进行磋商，并给予所有参加磋商的供应商平等的磋商机会。</w:t>
      </w:r>
    </w:p>
    <w:p>
      <w:pPr>
        <w:spacing w:line="360" w:lineRule="auto"/>
        <w:ind w:firstLine="480" w:firstLineChars="200"/>
        <w:rPr>
          <w:rFonts w:ascii="宋体" w:hAnsi="宋体" w:eastAsia="宋体" w:cs="宋体"/>
          <w:szCs w:val="21"/>
        </w:rPr>
      </w:pPr>
      <w:r>
        <w:rPr>
          <w:rFonts w:hint="eastAsia" w:ascii="宋体" w:hAnsi="宋体" w:eastAsia="宋体" w:cs="宋体"/>
          <w:szCs w:val="21"/>
        </w:rPr>
        <w:t>（3）供应商进行二次报价，磋商小组根据二次报价、磋商澄清、承诺及响应文件进行最后的评审工作。</w:t>
      </w:r>
    </w:p>
    <w:p>
      <w:pPr>
        <w:spacing w:line="360" w:lineRule="auto"/>
        <w:ind w:firstLine="480" w:firstLineChars="200"/>
        <w:rPr>
          <w:rFonts w:ascii="宋体" w:hAnsi="宋体" w:eastAsia="宋体" w:cs="宋体"/>
          <w:szCs w:val="21"/>
        </w:rPr>
      </w:pPr>
      <w:r>
        <w:rPr>
          <w:rFonts w:hint="eastAsia" w:ascii="宋体" w:hAnsi="宋体" w:eastAsia="宋体" w:cs="宋体"/>
          <w:szCs w:val="21"/>
        </w:rPr>
        <w:t>（4）磋商小组有权与磋商响应单位进行多轮磋商。</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5、比较与评价：</w:t>
      </w:r>
    </w:p>
    <w:p>
      <w:pPr>
        <w:pStyle w:val="76"/>
        <w:ind w:firstLine="485"/>
        <w:rPr>
          <w:rFonts w:ascii="宋体" w:eastAsia="宋体" w:cs="宋体"/>
          <w:sz w:val="24"/>
          <w:szCs w:val="21"/>
        </w:rPr>
      </w:pPr>
      <w:r>
        <w:rPr>
          <w:rFonts w:hint="eastAsia" w:ascii="宋体" w:eastAsia="宋体" w:cs="宋体"/>
          <w:sz w:val="24"/>
          <w:szCs w:val="21"/>
        </w:rPr>
        <w:t xml:space="preserve">对所有有效磋商进行了磋商报价确认之后，由磋商小组各成员按照下列《评标因素及权重分解表》规定的内容独立进行综合比较、评价打分。 </w:t>
      </w:r>
    </w:p>
    <w:p>
      <w:pPr>
        <w:spacing w:before="163" w:beforeLines="50" w:line="360" w:lineRule="auto"/>
        <w:ind w:firstLine="498" w:firstLineChars="200"/>
        <w:rPr>
          <w:rFonts w:ascii="宋体" w:hAnsi="宋体" w:eastAsia="宋体" w:cs="宋体"/>
          <w:b/>
          <w:spacing w:val="4"/>
          <w:szCs w:val="21"/>
        </w:rPr>
      </w:pPr>
      <w:r>
        <w:rPr>
          <w:rFonts w:hint="eastAsia" w:ascii="宋体" w:hAnsi="宋体" w:eastAsia="宋体" w:cs="宋体"/>
          <w:b/>
          <w:spacing w:val="4"/>
          <w:szCs w:val="21"/>
        </w:rPr>
        <w:t>6、推荐成交候选供应商名单：</w:t>
      </w:r>
    </w:p>
    <w:p>
      <w:pPr>
        <w:spacing w:before="163" w:beforeLines="50" w:line="360" w:lineRule="auto"/>
        <w:ind w:firstLine="480" w:firstLineChars="200"/>
        <w:rPr>
          <w:rFonts w:ascii="宋体" w:hAnsi="宋体" w:eastAsia="宋体" w:cs="宋体"/>
          <w:szCs w:val="21"/>
        </w:rPr>
      </w:pPr>
      <w:r>
        <w:rPr>
          <w:rFonts w:hint="eastAsia" w:ascii="宋体" w:hAnsi="宋体" w:eastAsia="宋体" w:cs="宋体"/>
          <w:szCs w:val="21"/>
        </w:rPr>
        <w:t xml:space="preserve">汇总全体评委对每个供应商的赋分，计算出每个供应商的综合得分，按从高到低依次排序，推荐前3名为成交候选人。 </w:t>
      </w:r>
    </w:p>
    <w:p>
      <w:pPr>
        <w:spacing w:line="520" w:lineRule="exact"/>
        <w:ind w:firstLine="482" w:firstLineChars="200"/>
        <w:rPr>
          <w:rFonts w:ascii="宋体" w:hAnsi="宋体" w:eastAsia="宋体" w:cs="宋体"/>
          <w:b/>
          <w:szCs w:val="21"/>
        </w:rPr>
      </w:pPr>
    </w:p>
    <w:p>
      <w:pPr>
        <w:spacing w:before="163" w:beforeLines="50" w:line="360" w:lineRule="auto"/>
        <w:ind w:firstLine="498" w:firstLineChars="200"/>
        <w:rPr>
          <w:rFonts w:ascii="宋体" w:hAnsi="宋体" w:eastAsia="宋体" w:cs="宋体"/>
          <w:b/>
          <w:spacing w:val="4"/>
          <w:szCs w:val="21"/>
        </w:rPr>
      </w:pPr>
    </w:p>
    <w:p>
      <w:pPr>
        <w:spacing w:before="163" w:beforeLines="50" w:line="360" w:lineRule="auto"/>
        <w:ind w:firstLine="498" w:firstLineChars="200"/>
        <w:rPr>
          <w:rFonts w:ascii="宋体" w:hAnsi="宋体" w:eastAsia="宋体" w:cs="宋体"/>
          <w:b/>
          <w:spacing w:val="4"/>
          <w:szCs w:val="21"/>
        </w:rPr>
      </w:pPr>
    </w:p>
    <w:p>
      <w:pPr>
        <w:spacing w:line="360" w:lineRule="auto"/>
        <w:jc w:val="center"/>
        <w:rPr>
          <w:rFonts w:ascii="宋体" w:hAnsi="宋体" w:eastAsia="宋体" w:cs="宋体"/>
        </w:rPr>
      </w:pPr>
      <w:r>
        <w:rPr>
          <w:rFonts w:hint="eastAsia" w:ascii="宋体" w:hAnsi="宋体" w:eastAsia="宋体" w:cs="宋体"/>
        </w:rPr>
        <w:br w:type="page"/>
      </w:r>
    </w:p>
    <w:p>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评标因素及权重分值表</w:t>
      </w:r>
    </w:p>
    <w:tbl>
      <w:tblPr>
        <w:tblStyle w:val="34"/>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729"/>
        <w:gridCol w:w="1454"/>
        <w:gridCol w:w="877"/>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76"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729"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项目</w:t>
            </w:r>
          </w:p>
        </w:tc>
        <w:tc>
          <w:tcPr>
            <w:tcW w:w="1454"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c>
          <w:tcPr>
            <w:tcW w:w="877"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最高</w:t>
            </w:r>
          </w:p>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5522" w:type="dxa"/>
            <w:vAlign w:val="center"/>
          </w:tcPr>
          <w:p>
            <w:pPr>
              <w:adjustRightInd w:val="0"/>
              <w:snapToGrid w:val="0"/>
              <w:spacing w:line="276"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729" w:type="dxa"/>
            <w:vAlign w:val="center"/>
          </w:tcPr>
          <w:p>
            <w:pPr>
              <w:adjustRightInd w:val="0"/>
              <w:snapToGrid w:val="0"/>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价格</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价格得分</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20分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完全满足招标文件实质性要求且报价最低的投标报价为评标基准价，其价格分为满分20分；其他供应商报价得分按以下公式计算：投标报价得分＝（评标基准价/投标报价）×20。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576" w:type="dxa"/>
            <w:vMerge w:val="restart"/>
            <w:vAlign w:val="center"/>
          </w:tcPr>
          <w:p>
            <w:pPr>
              <w:adjustRightInd w:val="0"/>
              <w:snapToGrid w:val="0"/>
              <w:spacing w:line="276"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729" w:type="dxa"/>
            <w:vMerge w:val="restart"/>
            <w:vAlign w:val="center"/>
          </w:tcPr>
          <w:p>
            <w:pPr>
              <w:adjustRightInd w:val="0"/>
              <w:snapToGri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商务部分</w:t>
            </w:r>
          </w:p>
          <w:p>
            <w:pPr>
              <w:adjustRightInd w:val="0"/>
              <w:snapToGri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26分</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供应商实力</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1、在民政部门登记注册的，具有3A社会组织评估等级的民办非企业性质社会服务组织得2分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具有3A以上社会组织评估等级的民办非企业性质社会服务组织得3分。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（同时提供证明资料民政部登记注册证明与AAA等级评估证书，不提供或提供不全者不得分）</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2、具有专属机动车辆，有1辆得0.5分，最多得2分。（提供加盖公章的车辆行驶证复印件，车辆注册人必须为响应供应商）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3、在</w:t>
            </w:r>
            <w:r>
              <w:rPr>
                <w:rFonts w:hint="eastAsia" w:ascii="宋体" w:hAnsi="宋体" w:eastAsia="宋体" w:cs="宋体"/>
                <w:color w:val="auto"/>
                <w:sz w:val="21"/>
                <w:szCs w:val="21"/>
                <w:lang w:val="en-US" w:eastAsia="zh-CN"/>
              </w:rPr>
              <w:t>本地</w:t>
            </w:r>
            <w:r>
              <w:rPr>
                <w:rFonts w:hint="eastAsia" w:ascii="宋体" w:hAnsi="宋体" w:eastAsia="宋体" w:cs="宋体"/>
                <w:color w:val="auto"/>
                <w:sz w:val="21"/>
                <w:szCs w:val="21"/>
              </w:rPr>
              <w:t>设有适合未成年人保护工作的固定场所得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分，承诺在中标后在</w:t>
            </w:r>
            <w:r>
              <w:rPr>
                <w:rFonts w:hint="eastAsia" w:ascii="宋体" w:hAnsi="宋体" w:eastAsia="宋体" w:cs="宋体"/>
                <w:color w:val="auto"/>
                <w:sz w:val="21"/>
                <w:szCs w:val="21"/>
                <w:lang w:val="en-US" w:eastAsia="zh-CN"/>
              </w:rPr>
              <w:t>本地</w:t>
            </w:r>
            <w:r>
              <w:rPr>
                <w:rFonts w:hint="eastAsia" w:ascii="宋体" w:hAnsi="宋体" w:eastAsia="宋体" w:cs="宋体"/>
                <w:color w:val="auto"/>
                <w:sz w:val="21"/>
                <w:szCs w:val="21"/>
              </w:rPr>
              <w:t>设置适合未成年人保护工作固定场所的得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4、拟投入本项目人员中的项目负责人，取得社会工作督导培训证、青少年心灵成长辅导师证、社会工作证书中的其中一个证书的，得2分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5、投标人所报的本项目工作人员数量等于</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人的，得3分；</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人，得4分；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人以上得5分。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类似业绩</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提供2016年1月1日以来的未成年人社会保护服务购买合同，每一个业绩得2分，满分10分。（提供合同复印件加盖投标企业公章，原件备查）。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76" w:type="dxa"/>
            <w:vMerge w:val="restart"/>
            <w:vAlign w:val="center"/>
          </w:tcPr>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729" w:type="dxa"/>
            <w:vMerge w:val="restart"/>
            <w:vAlign w:val="center"/>
          </w:tcPr>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服务方案部分</w:t>
            </w:r>
          </w:p>
          <w:p>
            <w:pPr>
              <w:adjustRightInd w:val="0"/>
              <w:snapToGrid w:val="0"/>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54分</w:t>
            </w: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 投标报价组成合理性</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投标人报价方案清楚明了，各分项报价内容详细，报价分项组成完全符合本项目，得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Merge w:val="continue"/>
            <w:vAlign w:val="center"/>
          </w:tcPr>
          <w:p>
            <w:pPr>
              <w:adjustRightInd w:val="0"/>
              <w:snapToGrid w:val="0"/>
              <w:spacing w:line="276" w:lineRule="auto"/>
              <w:jc w:val="center"/>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p>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服务方案</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lang w:val="en-US" w:eastAsia="zh-CN"/>
              </w:rPr>
            </w:pPr>
          </w:p>
          <w:p>
            <w:pPr>
              <w:adjustRightInd w:val="0"/>
              <w:snapToGrid w:val="0"/>
              <w:spacing w:line="276" w:lineRule="auto"/>
              <w:jc w:val="center"/>
              <w:rPr>
                <w:rFonts w:hint="eastAsia" w:ascii="宋体" w:hAnsi="宋体" w:eastAsia="宋体" w:cs="宋体"/>
                <w:color w:val="auto"/>
                <w:sz w:val="21"/>
                <w:szCs w:val="21"/>
                <w:lang w:val="en-US" w:eastAsia="zh-CN"/>
              </w:rPr>
            </w:pPr>
          </w:p>
          <w:p>
            <w:pPr>
              <w:adjustRightInd w:val="0"/>
              <w:snapToGrid w:val="0"/>
              <w:spacing w:line="276" w:lineRule="auto"/>
              <w:jc w:val="center"/>
              <w:rPr>
                <w:rFonts w:hint="eastAsia" w:ascii="宋体" w:hAnsi="宋体" w:eastAsia="宋体" w:cs="宋体"/>
                <w:color w:val="auto"/>
                <w:sz w:val="21"/>
                <w:szCs w:val="21"/>
                <w:lang w:val="en-US" w:eastAsia="zh-CN"/>
              </w:rPr>
            </w:pPr>
          </w:p>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项目实施方案: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生活照料、心理疏导、课业辅导、医疗服务、社会融入活动、教育支持、情感支持、兴趣拓展、职业技能培训、监护能力培训）</w:t>
            </w:r>
            <w:r>
              <w:rPr>
                <w:rFonts w:hint="eastAsia" w:ascii="宋体" w:hAnsi="宋体" w:eastAsia="宋体" w:cs="宋体"/>
                <w:color w:val="auto"/>
                <w:sz w:val="21"/>
                <w:szCs w:val="21"/>
              </w:rPr>
              <w:t>根据项目要求制定的实施方案详尽、完善、合理可行，</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pPr>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方案可行但不够详尽的赋10-1</w:t>
            </w:r>
            <w:r>
              <w:rPr>
                <w:rFonts w:hint="eastAsia" w:ascii="宋体" w:hAnsi="宋体" w:eastAsia="宋体" w:cs="宋体"/>
                <w:color w:val="auto"/>
                <w:sz w:val="21"/>
                <w:szCs w:val="21"/>
                <w:lang w:val="en-US" w:eastAsia="zh-CN"/>
              </w:rPr>
              <w:t>5分；</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方案不全或无方案的赋</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实施方案</w:t>
            </w:r>
          </w:p>
        </w:tc>
        <w:tc>
          <w:tcPr>
            <w:tcW w:w="877" w:type="dxa"/>
            <w:vAlign w:val="center"/>
          </w:tcPr>
          <w:p>
            <w:pPr>
              <w:adjustRightInd w:val="0"/>
              <w:snapToGrid w:val="0"/>
              <w:spacing w:line="27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w:t>
            </w:r>
            <w:r>
              <w:rPr>
                <w:rFonts w:hint="eastAsia" w:ascii="宋体" w:hAnsi="宋体" w:eastAsia="宋体" w:cs="宋体"/>
                <w:color w:val="auto"/>
                <w:sz w:val="21"/>
                <w:szCs w:val="21"/>
                <w:lang w:val="en-US" w:eastAsia="zh-CN"/>
              </w:rPr>
              <w:t>实施方案，对服务对象建立档案、信息登记、家庭关系修复等</w:t>
            </w:r>
            <w:r>
              <w:rPr>
                <w:rFonts w:hint="eastAsia" w:ascii="宋体" w:hAnsi="宋体" w:eastAsia="宋体" w:cs="宋体"/>
                <w:color w:val="auto"/>
                <w:sz w:val="21"/>
                <w:szCs w:val="21"/>
              </w:rPr>
              <w:t>措施：</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有以上详细、可行措施的赋1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措施齐全但不够详尽的赋10-1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服务措施不全或无措施的赋</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6"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729" w:type="dxa"/>
            <w:vMerge w:val="continue"/>
            <w:vAlign w:val="center"/>
          </w:tcPr>
          <w:p>
            <w:pPr>
              <w:adjustRightInd w:val="0"/>
              <w:snapToGrid w:val="0"/>
              <w:spacing w:line="276" w:lineRule="auto"/>
              <w:jc w:val="left"/>
              <w:rPr>
                <w:rFonts w:hint="eastAsia" w:ascii="宋体" w:hAnsi="宋体" w:eastAsia="宋体" w:cs="宋体"/>
                <w:color w:val="auto"/>
                <w:sz w:val="21"/>
                <w:szCs w:val="21"/>
              </w:rPr>
            </w:pPr>
          </w:p>
        </w:tc>
        <w:tc>
          <w:tcPr>
            <w:tcW w:w="1454"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项目人员</w:t>
            </w:r>
          </w:p>
        </w:tc>
        <w:tc>
          <w:tcPr>
            <w:tcW w:w="877" w:type="dxa"/>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c>
          <w:tcPr>
            <w:tcW w:w="5522" w:type="dxa"/>
            <w:vAlign w:val="center"/>
          </w:tcPr>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投标人在具有</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名专业社工、一名心理咨询师、</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名教师分基础上，每增加一名专业持证社工或心理咨询师加两分，满分</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tbl>
    <w:p>
      <w:pPr>
        <w:pStyle w:val="44"/>
        <w:rPr>
          <w:rFonts w:ascii="宋体" w:hAnsi="宋体" w:eastAsia="宋体" w:cs="宋体"/>
          <w:b/>
          <w:szCs w:val="21"/>
        </w:rPr>
      </w:pPr>
    </w:p>
    <w:p>
      <w:pPr>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响应供应商提供虚假资质文件或证明材料的，导致招标项目无法顺利进行或者失败，由此造成的后果及经济损失，由响应供应商承担全部法律责任，且可将其上报有关主管部门。</w:t>
      </w:r>
    </w:p>
    <w:p>
      <w:pPr>
        <w:spacing w:line="360" w:lineRule="auto"/>
        <w:ind w:firstLine="480" w:firstLineChars="200"/>
        <w:rPr>
          <w:rFonts w:ascii="宋体" w:hAnsi="宋体" w:eastAsia="宋体" w:cs="宋体"/>
          <w:szCs w:val="21"/>
        </w:rPr>
      </w:pPr>
      <w:r>
        <w:rPr>
          <w:rFonts w:hint="eastAsia" w:ascii="宋体" w:hAnsi="宋体" w:eastAsia="宋体" w:cs="宋体"/>
          <w:szCs w:val="21"/>
        </w:rPr>
        <w:t>1) 若出现综合得分并列时，比较技术部分得分，此分项得分高者排序在前；若技术部分得分仍相同，比较价格得分，此分项得分高者排序在前；若磋商报价得分仍相同，则由磋商小组无记名投票，得票高者排序在前。</w:t>
      </w:r>
    </w:p>
    <w:p>
      <w:pPr>
        <w:spacing w:line="360" w:lineRule="auto"/>
        <w:ind w:firstLine="480" w:firstLineChars="200"/>
        <w:rPr>
          <w:rFonts w:ascii="宋体" w:hAnsi="宋体" w:eastAsia="宋体" w:cs="宋体"/>
          <w:szCs w:val="21"/>
        </w:rPr>
      </w:pPr>
      <w:r>
        <w:rPr>
          <w:rFonts w:hint="eastAsia" w:ascii="宋体" w:hAnsi="宋体" w:eastAsia="宋体" w:cs="宋体"/>
          <w:szCs w:val="21"/>
        </w:rPr>
        <w:t>2) 评委打分超过评审因素数值分的或未按本方法赋分时，该评委的打分按废票处理。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3) 各种计算采用插入法，数字均保留两位小数，第三位“四舍五入”。</w:t>
      </w:r>
    </w:p>
    <w:p>
      <w:pPr>
        <w:spacing w:line="360" w:lineRule="auto"/>
        <w:ind w:firstLine="480" w:firstLineChars="200"/>
        <w:rPr>
          <w:rFonts w:ascii="宋体" w:hAnsi="宋体" w:eastAsia="宋体" w:cs="宋体"/>
          <w:szCs w:val="21"/>
        </w:rPr>
      </w:pPr>
      <w:r>
        <w:rPr>
          <w:rFonts w:hint="eastAsia" w:ascii="宋体" w:hAnsi="宋体" w:eastAsia="宋体" w:cs="宋体"/>
          <w:szCs w:val="21"/>
        </w:rPr>
        <w:t>4) 评审时，响应供应商提供的磋商响应文件中评审内容有缺项漏项的，该评审项不得分。</w:t>
      </w:r>
    </w:p>
    <w:p>
      <w:pPr>
        <w:spacing w:line="360" w:lineRule="auto"/>
        <w:ind w:firstLine="480" w:firstLineChars="200"/>
        <w:rPr>
          <w:rFonts w:ascii="宋体" w:hAnsi="宋体" w:eastAsia="宋体" w:cs="宋体"/>
          <w:szCs w:val="21"/>
        </w:rPr>
      </w:pPr>
    </w:p>
    <w:p>
      <w:pPr>
        <w:keepNext/>
      </w:pPr>
      <w:r>
        <w:rPr>
          <w:rFonts w:hint="eastAsia" w:ascii="宋体" w:hAnsi="宋体" w:cs="宋体"/>
        </w:rPr>
        <w:br w:type="page"/>
      </w:r>
      <w:bookmarkStart w:id="51" w:name="_Toc40793992"/>
    </w:p>
    <w:p/>
    <w:p>
      <w:pPr>
        <w:pStyle w:val="3"/>
        <w:widowControl/>
        <w:rPr>
          <w:rFonts w:ascii="宋体" w:hAnsi="宋体" w:cs="宋体"/>
          <w:b/>
          <w:sz w:val="44"/>
        </w:rPr>
      </w:pPr>
      <w:r>
        <w:rPr>
          <w:rFonts w:hint="eastAsia" w:ascii="宋体" w:hAnsi="宋体" w:cs="宋体"/>
          <w:b/>
          <w:kern w:val="0"/>
          <w:sz w:val="32"/>
          <w:szCs w:val="32"/>
        </w:rPr>
        <w:t>第四章  合同条款及格式</w:t>
      </w:r>
      <w:bookmarkEnd w:id="51"/>
    </w:p>
    <w:p>
      <w:pPr>
        <w:spacing w:line="500" w:lineRule="exact"/>
        <w:jc w:val="center"/>
        <w:rPr>
          <w:rFonts w:ascii="宋体" w:hAnsi="宋体" w:eastAsia="宋体" w:cs="宋体"/>
          <w:b/>
          <w:sz w:val="44"/>
        </w:rPr>
      </w:pPr>
      <w:r>
        <w:rPr>
          <w:rFonts w:hint="eastAsia" w:ascii="宋体" w:hAnsi="宋体" w:eastAsia="宋体" w:cs="宋体"/>
          <w:sz w:val="28"/>
          <w:szCs w:val="28"/>
        </w:rPr>
        <w:t>（此合同仅供参考，具体事情甲乙双方协商确定）</w:t>
      </w:r>
    </w:p>
    <w:p>
      <w:pPr>
        <w:jc w:val="center"/>
        <w:rPr>
          <w:rFonts w:ascii="宋体" w:hAnsi="宋体" w:eastAsia="宋体" w:cs="宋体"/>
          <w:b/>
          <w:bCs/>
          <w:sz w:val="44"/>
          <w:szCs w:val="44"/>
        </w:rPr>
      </w:pPr>
    </w:p>
    <w:p>
      <w:pPr>
        <w:pStyle w:val="33"/>
        <w:jc w:val="center"/>
        <w:rPr>
          <w:rFonts w:hint="eastAsia" w:ascii="宋体" w:hAnsi="宋体" w:eastAsia="宋体" w:cs="宋体"/>
          <w:b/>
          <w:bCs/>
          <w:sz w:val="40"/>
          <w:szCs w:val="44"/>
          <w:lang w:eastAsia="zh-CN"/>
        </w:rPr>
      </w:pPr>
      <w:r>
        <w:rPr>
          <w:rFonts w:hint="eastAsia" w:ascii="宋体" w:hAnsi="宋体" w:eastAsia="宋体" w:cs="宋体"/>
          <w:b/>
          <w:bCs/>
          <w:sz w:val="40"/>
          <w:szCs w:val="44"/>
          <w:lang w:eastAsia="zh-CN"/>
        </w:rPr>
        <w:t>渭南市救助管理站2022年度购买未成年人救助</w:t>
      </w:r>
    </w:p>
    <w:p>
      <w:pPr>
        <w:pStyle w:val="33"/>
        <w:jc w:val="center"/>
      </w:pPr>
      <w:r>
        <w:rPr>
          <w:rFonts w:hint="eastAsia" w:ascii="宋体" w:hAnsi="宋体" w:eastAsia="宋体" w:cs="宋体"/>
          <w:b/>
          <w:bCs/>
          <w:sz w:val="40"/>
          <w:szCs w:val="44"/>
          <w:lang w:eastAsia="zh-CN"/>
        </w:rPr>
        <w:t>保护工作社会服务</w:t>
      </w:r>
    </w:p>
    <w:p>
      <w:pPr>
        <w:jc w:val="center"/>
        <w:rPr>
          <w:rFonts w:hint="eastAsia"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合</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同</w:t>
      </w:r>
    </w:p>
    <w:p>
      <w:pPr>
        <w:jc w:val="center"/>
        <w:rPr>
          <w:rFonts w:ascii="宋体" w:hAnsi="宋体" w:eastAsia="宋体" w:cs="宋体"/>
          <w:b/>
          <w:sz w:val="72"/>
          <w:szCs w:val="72"/>
        </w:rPr>
      </w:pPr>
    </w:p>
    <w:p>
      <w:pPr>
        <w:jc w:val="center"/>
        <w:rPr>
          <w:rFonts w:ascii="宋体" w:hAnsi="宋体" w:eastAsia="宋体" w:cs="宋体"/>
          <w:b/>
          <w:sz w:val="72"/>
          <w:szCs w:val="72"/>
        </w:rPr>
      </w:pPr>
      <w:r>
        <w:rPr>
          <w:rFonts w:hint="eastAsia" w:ascii="宋体" w:hAnsi="宋体" w:eastAsia="宋体" w:cs="宋体"/>
          <w:b/>
          <w:sz w:val="72"/>
          <w:szCs w:val="72"/>
        </w:rPr>
        <w:t>书</w:t>
      </w:r>
    </w:p>
    <w:p>
      <w:pPr>
        <w:rPr>
          <w:rFonts w:ascii="宋体" w:hAnsi="宋体" w:eastAsia="宋体" w:cs="宋体"/>
          <w:b/>
          <w:sz w:val="72"/>
          <w:szCs w:val="72"/>
        </w:rPr>
      </w:pPr>
    </w:p>
    <w:p>
      <w:pPr>
        <w:pStyle w:val="43"/>
      </w:pPr>
    </w:p>
    <w:p>
      <w:pPr>
        <w:rPr>
          <w:rFonts w:ascii="宋体" w:hAnsi="宋体" w:eastAsia="宋体" w:cs="宋体"/>
          <w:b/>
          <w:sz w:val="28"/>
          <w:szCs w:val="28"/>
        </w:rPr>
      </w:pPr>
    </w:p>
    <w:tbl>
      <w:tblPr>
        <w:tblStyle w:val="34"/>
        <w:tblW w:w="7282" w:type="dxa"/>
        <w:jc w:val="center"/>
        <w:tblLayout w:type="fixed"/>
        <w:tblCellMar>
          <w:top w:w="0" w:type="dxa"/>
          <w:left w:w="108" w:type="dxa"/>
          <w:bottom w:w="0" w:type="dxa"/>
          <w:right w:w="108" w:type="dxa"/>
        </w:tblCellMar>
      </w:tblPr>
      <w:tblGrid>
        <w:gridCol w:w="7282"/>
      </w:tblGrid>
      <w:tr>
        <w:tblPrEx>
          <w:tblCellMar>
            <w:top w:w="0" w:type="dxa"/>
            <w:left w:w="108" w:type="dxa"/>
            <w:bottom w:w="0" w:type="dxa"/>
            <w:right w:w="108" w:type="dxa"/>
          </w:tblCellMar>
        </w:tblPrEx>
        <w:trPr>
          <w:trHeight w:val="584" w:hRule="atLeast"/>
          <w:jc w:val="center"/>
        </w:trPr>
        <w:tc>
          <w:tcPr>
            <w:tcW w:w="7282" w:type="dxa"/>
          </w:tcPr>
          <w:p>
            <w:pPr>
              <w:rPr>
                <w:rFonts w:hint="eastAsia" w:ascii="宋体" w:hAnsi="宋体" w:eastAsia="宋体" w:cs="宋体"/>
                <w:b/>
                <w:bCs/>
                <w:sz w:val="28"/>
                <w:szCs w:val="28"/>
                <w:lang w:eastAsia="zh-CN"/>
              </w:rPr>
            </w:pPr>
            <w:r>
              <w:rPr>
                <w:rFonts w:hint="eastAsia" w:ascii="宋体" w:hAnsi="宋体" w:eastAsia="宋体" w:cs="宋体"/>
                <w:b/>
                <w:sz w:val="28"/>
                <w:szCs w:val="28"/>
              </w:rPr>
              <w:t>甲方：</w:t>
            </w:r>
            <w:r>
              <w:rPr>
                <w:rFonts w:hint="eastAsia" w:ascii="宋体" w:hAnsi="宋体" w:eastAsia="宋体" w:cs="宋体"/>
                <w:b/>
                <w:bCs/>
                <w:sz w:val="28"/>
                <w:szCs w:val="28"/>
                <w:lang w:eastAsia="zh-CN"/>
              </w:rPr>
              <w:t>渭南市救助管理站</w:t>
            </w:r>
          </w:p>
        </w:tc>
      </w:tr>
      <w:tr>
        <w:tblPrEx>
          <w:tblCellMar>
            <w:top w:w="0" w:type="dxa"/>
            <w:left w:w="108" w:type="dxa"/>
            <w:bottom w:w="0" w:type="dxa"/>
            <w:right w:w="108" w:type="dxa"/>
          </w:tblCellMar>
        </w:tblPrEx>
        <w:trPr>
          <w:trHeight w:val="584"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 xml:space="preserve">乙方： </w:t>
            </w:r>
          </w:p>
        </w:tc>
      </w:tr>
      <w:tr>
        <w:tblPrEx>
          <w:tblCellMar>
            <w:top w:w="0" w:type="dxa"/>
            <w:left w:w="108" w:type="dxa"/>
            <w:bottom w:w="0" w:type="dxa"/>
            <w:right w:w="108" w:type="dxa"/>
          </w:tblCellMar>
        </w:tblPrEx>
        <w:trPr>
          <w:trHeight w:val="1169" w:hRule="atLeast"/>
          <w:jc w:val="center"/>
        </w:trPr>
        <w:tc>
          <w:tcPr>
            <w:tcW w:w="7282" w:type="dxa"/>
          </w:tcPr>
          <w:p>
            <w:pPr>
              <w:rPr>
                <w:rFonts w:ascii="宋体" w:hAnsi="宋体" w:eastAsia="宋体" w:cs="宋体"/>
                <w:b/>
                <w:sz w:val="28"/>
                <w:szCs w:val="28"/>
              </w:rPr>
            </w:pPr>
            <w:r>
              <w:rPr>
                <w:rFonts w:hint="eastAsia" w:ascii="宋体" w:hAnsi="宋体" w:eastAsia="宋体" w:cs="宋体"/>
                <w:b/>
                <w:sz w:val="28"/>
                <w:szCs w:val="28"/>
              </w:rPr>
              <w:t>日期：二〇二</w:t>
            </w:r>
            <w:r>
              <w:rPr>
                <w:rFonts w:hint="eastAsia" w:ascii="宋体" w:hAnsi="宋体" w:eastAsia="宋体" w:cs="宋体"/>
                <w:b/>
                <w:sz w:val="28"/>
                <w:szCs w:val="28"/>
                <w:lang w:val="en-US" w:eastAsia="zh-CN"/>
              </w:rPr>
              <w:t>二</w:t>
            </w:r>
            <w:r>
              <w:rPr>
                <w:rFonts w:hint="eastAsia" w:ascii="宋体" w:hAnsi="宋体" w:eastAsia="宋体" w:cs="宋体"/>
                <w:b/>
                <w:sz w:val="28"/>
                <w:szCs w:val="28"/>
              </w:rPr>
              <w:t>年  月</w:t>
            </w:r>
          </w:p>
        </w:tc>
      </w:tr>
    </w:tbl>
    <w:p>
      <w:pPr>
        <w:tabs>
          <w:tab w:val="left" w:pos="735"/>
        </w:tabs>
        <w:autoSpaceDE w:val="0"/>
        <w:autoSpaceDN w:val="0"/>
        <w:adjustRightInd w:val="0"/>
        <w:snapToGrid w:val="0"/>
        <w:spacing w:line="360" w:lineRule="auto"/>
        <w:rPr>
          <w:rFonts w:hint="eastAsia" w:ascii="仿宋" w:hAnsi="仿宋" w:eastAsia="仿宋" w:cs="仿宋"/>
          <w:b/>
          <w:bCs/>
          <w:sz w:val="28"/>
          <w:szCs w:val="28"/>
          <w:lang w:val="zh-CN"/>
        </w:rPr>
      </w:pPr>
      <w:bookmarkStart w:id="52" w:name="_Toc523903421"/>
    </w:p>
    <w:p>
      <w:pPr>
        <w:rPr>
          <w:rFonts w:hint="eastAsia" w:ascii="宋体" w:hAnsi="宋体" w:eastAsia="宋体" w:cs="宋体"/>
          <w:b/>
          <w:bCs/>
          <w:sz w:val="24"/>
          <w:szCs w:val="24"/>
        </w:rPr>
      </w:pPr>
    </w:p>
    <w:p>
      <w:pPr>
        <w:tabs>
          <w:tab w:val="left" w:pos="0"/>
          <w:tab w:val="left" w:pos="437"/>
          <w:tab w:val="left" w:pos="1311"/>
        </w:tabs>
        <w:adjustRightIn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甲方（采购方）：</w:t>
      </w:r>
      <w:r>
        <w:rPr>
          <w:rFonts w:hint="eastAsia" w:ascii="宋体" w:hAnsi="宋体" w:eastAsia="宋体" w:cs="宋体"/>
          <w:sz w:val="24"/>
          <w:szCs w:val="24"/>
          <w:u w:val="single"/>
        </w:rPr>
        <w:t xml:space="preserve">  渭南市救助管理站            </w:t>
      </w:r>
      <w:r>
        <w:rPr>
          <w:rFonts w:hint="eastAsia" w:ascii="宋体" w:hAnsi="宋体" w:eastAsia="宋体" w:cs="宋体"/>
          <w:sz w:val="24"/>
          <w:szCs w:val="24"/>
        </w:rPr>
        <w:t xml:space="preserve">         </w:t>
      </w:r>
    </w:p>
    <w:p>
      <w:pPr>
        <w:tabs>
          <w:tab w:val="left" w:pos="0"/>
          <w:tab w:val="left" w:pos="437"/>
          <w:tab w:val="left" w:pos="1311"/>
        </w:tabs>
        <w:adjustRightIn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乙方（供应商）：</w:t>
      </w:r>
      <w:r>
        <w:rPr>
          <w:rFonts w:hint="eastAsia" w:ascii="宋体" w:hAnsi="宋体" w:eastAsia="宋体" w:cs="宋体"/>
          <w:sz w:val="24"/>
          <w:szCs w:val="24"/>
          <w:u w:val="single"/>
        </w:rPr>
        <w:t xml:space="preserve">                              </w:t>
      </w:r>
    </w:p>
    <w:p>
      <w:pPr>
        <w:tabs>
          <w:tab w:val="left" w:pos="0"/>
          <w:tab w:val="left" w:pos="437"/>
          <w:tab w:val="left" w:pos="1311"/>
        </w:tabs>
        <w:adjustRightInd w:val="0"/>
        <w:spacing w:line="520" w:lineRule="exact"/>
        <w:rPr>
          <w:rFonts w:hint="eastAsia" w:ascii="宋体" w:hAnsi="宋体" w:eastAsia="宋体" w:cs="宋体"/>
          <w:sz w:val="24"/>
          <w:szCs w:val="24"/>
          <w:u w:val="single"/>
        </w:rPr>
      </w:pP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为更好履行双方各自的职责，依据《中华人民共和国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法》有关规定，甲乙双方在平等自愿、协商一致的基础上签订本项目协议。</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一、服务内容和关键产出</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（一）服务内容</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1、加强临时监护工作力量，实行7·24小时工作轮流值班制度。</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负责对流浪未成年人、站内临时监护儿童（以下简称服务对象）提供生活照料、心理疏导、课业辅导、医疗服务、社会融入活动、教育支持、情感支持、兴趣拓展、职业技能培训、监护能力培训等专业服务并定期组织监护儿童与其所在学校、实际监护人见面或电话沟通，帮助服务对像树立正确的价值观、人生观。</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3、负责服务对象建立档案、信息登记、家庭关系修复等服务。</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4、负责政府服务热线“12345”对儿童保护相关问题的接转介处置工作，确保儿童保护热线接听及时、转介合理、处置得当。</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二、甲方的权利和义务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（一）甲方的权利</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1.甲方有权随时向乙方了解工作进度，并要求乙方提供相关资料。</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2.甲方有权按照本合同约定或有关法律法规、政府管理的相关职能规定，对本项目进行监督和检查，有权要求乙方按照监督检查情况制定相应措施并加以调整。</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3.甲方有权在乙方履行合同过程中出现损害或可能损害公共利益、公共安全情形时终止本合同。</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4.甲方有权根据国家政策或法律法规的变动对服务项目的需求标准和质量要作出相应变动或者取消项目。</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5.甲方有权将乙方履行合同不符合政府购买服务管理规定的情况，向相关部门报告，并将其纳入不良信用记录、年检（报）、评估、执法等监管体系中。</w:t>
      </w:r>
    </w:p>
    <w:p>
      <w:pPr>
        <w:spacing w:line="52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6.乙方开展服务后，接受甲方和有关部门对开展服务内容进行全程跟踪和监督。甲方会在每季度</w:t>
      </w:r>
      <w:r>
        <w:rPr>
          <w:rFonts w:hint="eastAsia" w:ascii="宋体" w:hAnsi="宋体" w:eastAsia="宋体" w:cs="宋体"/>
          <w:kern w:val="0"/>
          <w:sz w:val="24"/>
          <w:szCs w:val="24"/>
          <w:lang w:eastAsia="zh-CN"/>
        </w:rPr>
        <w:t>末对合同要求的全年工作任务</w:t>
      </w:r>
      <w:r>
        <w:rPr>
          <w:rFonts w:hint="eastAsia" w:ascii="宋体" w:hAnsi="宋体" w:eastAsia="宋体" w:cs="宋体"/>
          <w:kern w:val="0"/>
          <w:sz w:val="24"/>
          <w:szCs w:val="24"/>
        </w:rPr>
        <w:t>进行</w:t>
      </w:r>
      <w:r>
        <w:rPr>
          <w:rFonts w:hint="eastAsia" w:ascii="宋体" w:hAnsi="宋体" w:eastAsia="宋体" w:cs="宋体"/>
          <w:kern w:val="0"/>
          <w:sz w:val="24"/>
          <w:szCs w:val="24"/>
          <w:lang w:eastAsia="zh-CN"/>
        </w:rPr>
        <w:t>绩效考核</w:t>
      </w:r>
      <w:r>
        <w:rPr>
          <w:rFonts w:hint="eastAsia" w:ascii="宋体" w:hAnsi="宋体" w:eastAsia="宋体" w:cs="宋体"/>
          <w:kern w:val="0"/>
          <w:sz w:val="24"/>
          <w:szCs w:val="24"/>
        </w:rPr>
        <w:t>，在</w:t>
      </w:r>
      <w:r>
        <w:rPr>
          <w:rFonts w:hint="eastAsia" w:ascii="宋体" w:hAnsi="宋体" w:eastAsia="宋体" w:cs="宋体"/>
          <w:kern w:val="0"/>
          <w:sz w:val="24"/>
          <w:szCs w:val="24"/>
          <w:lang w:eastAsia="zh-CN"/>
        </w:rPr>
        <w:t>考核</w:t>
      </w:r>
      <w:r>
        <w:rPr>
          <w:rFonts w:hint="eastAsia" w:ascii="宋体" w:hAnsi="宋体" w:eastAsia="宋体" w:cs="宋体"/>
          <w:kern w:val="0"/>
          <w:sz w:val="24"/>
          <w:szCs w:val="24"/>
        </w:rPr>
        <w:t>中抽取一定量的服务对象进行满</w:t>
      </w:r>
      <w:r>
        <w:rPr>
          <w:rFonts w:hint="eastAsia" w:ascii="宋体" w:hAnsi="宋体" w:eastAsia="宋体" w:cs="宋体"/>
          <w:kern w:val="0"/>
          <w:sz w:val="24"/>
          <w:szCs w:val="24"/>
          <w:lang w:eastAsia="zh-CN"/>
        </w:rPr>
        <w:t>意度调查，同时对服务对象档案的完整性、规范性进行抽检，根据检测内容出具考核报告。</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（二）甲方的义务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1.甲方和乙方在合作期间，无偿提供工作场地、儿童救助保护、教育相关的必要硬件设施和设备、并承担其维护维修，为开展后续工作提供所需的条件和环境。</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2.如实施过程中，甲方有较大需求变更，应承担由此变更增加的费用，并延长相应的项目完成时间。</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3.为乙方服务对象的生存、教育、社会融入性活动及个人发展提供物质保障，协调教育、民政等部门使其获得较好的教育与发展。</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4.对无法甄别年龄等关键信息的服务对象，其社会调查和安置工作由甲乙双方共同协商解决。</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5.为应激性心理障碍、精神障碍、暴躁症等高危儿童设立观察室，提供监护。</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三、 乙方的权利和义务</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（一）乙方的权利</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1.乙方有权按照合同约定向甲方收取服务费用。</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2.乙方有权自甲方处获得与提供本合同项下服务相关的所有必须的文件、资料。</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（二）乙方的义务</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1.乙方应配备具有相应资质、特定经验的工作人员(人员配置不少于4名工作人员)负责项目实施，按照本合同约定的标准、要求和时间完成项目。</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2.乙方不得以任何理由将本合同项下的服务项目转包给第三方承担。</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3.乙方应全面履行本项目实施过程中的相关安全管理职责，因乙方未尽到管理职责发生安全事故的，由乙方承担相应的法律责任。</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4.乙方应接受并配合甲方或甲方组织的对本合同履行情况的监督与检查，对于甲方指出的问题，应及时作出合理解释并予以纠正。</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5.乙方应对项目资金进行规范的财务管理和会计核算，加强自身监督，确保资金规范管理和使用。</w:t>
      </w:r>
    </w:p>
    <w:p>
      <w:pPr>
        <w:spacing w:line="52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6.乙方应建立健全财务管理制度、报告制度和绩效考核制度，按要求向甲方提供资金的使用情况、项目执行情况、成果总结等材料，并配合甲方组织的监督检查和绩效考核评估。</w:t>
      </w:r>
    </w:p>
    <w:p>
      <w:pPr>
        <w:spacing w:line="520" w:lineRule="exact"/>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rPr>
        <w:t>四、违约责任</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在本合同履行过程中，双方因违约或造成对方经济、社会效益等损失的应当赔偿。</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1.甲方无正当理由到期拒付服务费的，甲方向乙方偿付本合同总服务费10%的违约金。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2.乙方在</w:t>
      </w:r>
      <w:r>
        <w:rPr>
          <w:rFonts w:hint="eastAsia" w:ascii="宋体" w:hAnsi="宋体" w:eastAsia="宋体" w:cs="宋体"/>
          <w:kern w:val="0"/>
          <w:sz w:val="24"/>
          <w:szCs w:val="24"/>
          <w:lang w:eastAsia="zh-CN"/>
        </w:rPr>
        <w:t>绩效考核</w:t>
      </w:r>
      <w:r>
        <w:rPr>
          <w:rFonts w:hint="eastAsia" w:ascii="宋体" w:hAnsi="宋体" w:eastAsia="宋体" w:cs="宋体"/>
          <w:kern w:val="0"/>
          <w:sz w:val="24"/>
          <w:szCs w:val="24"/>
        </w:rPr>
        <w:t>中</w:t>
      </w:r>
      <w:r>
        <w:rPr>
          <w:rFonts w:hint="eastAsia" w:ascii="宋体" w:hAnsi="宋体" w:eastAsia="宋体" w:cs="宋体"/>
          <w:kern w:val="0"/>
          <w:sz w:val="24"/>
          <w:szCs w:val="24"/>
          <w:lang w:eastAsia="zh-CN"/>
        </w:rPr>
        <w:t>完成度不达标的</w:t>
      </w:r>
      <w:r>
        <w:rPr>
          <w:rFonts w:hint="eastAsia" w:ascii="宋体" w:hAnsi="宋体" w:eastAsia="宋体" w:cs="宋体"/>
          <w:kern w:val="0"/>
          <w:sz w:val="24"/>
          <w:szCs w:val="24"/>
        </w:rPr>
        <w:t>，甲方有权扣除</w:t>
      </w:r>
      <w:r>
        <w:rPr>
          <w:rFonts w:hint="eastAsia" w:ascii="宋体" w:hAnsi="宋体" w:eastAsia="宋体" w:cs="宋体"/>
          <w:kern w:val="0"/>
          <w:sz w:val="24"/>
          <w:szCs w:val="24"/>
          <w:lang w:eastAsia="zh-CN"/>
        </w:rPr>
        <w:t>当次</w:t>
      </w:r>
      <w:r>
        <w:rPr>
          <w:rFonts w:hint="eastAsia" w:ascii="宋体" w:hAnsi="宋体" w:eastAsia="宋体" w:cs="宋体"/>
          <w:kern w:val="0"/>
          <w:sz w:val="24"/>
          <w:szCs w:val="24"/>
        </w:rPr>
        <w:t>服务费的10%。</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3.乙方提供的服务不符合本单位相关政策文件和本合同规定的，甲方有权拒收，并且乙方须向甲方支付本合同总服务费10%的违约金。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4.未经甲方同意，乙方不得擅自将本合同服务转包第三方承担。如擅自转包，则乙方应支付给甲方本合同总服务费10%的违约金。</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5.因乙方工作失责或管理不当造成甲方经济、社会影响、社会荣誉等受损的，甲方有权要求乙方按实际损失承担赔偿责任，并视情节严重，给予警告、责令整改、终止合同等措施。</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6.其他违约责任按《中华人民共和国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》处理。</w:t>
      </w:r>
    </w:p>
    <w:p>
      <w:pPr>
        <w:spacing w:line="52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 经费总额、支付方式</w:t>
      </w:r>
    </w:p>
    <w:p>
      <w:pPr>
        <w:spacing w:line="520" w:lineRule="exact"/>
        <w:ind w:firstLine="360" w:firstLineChars="150"/>
        <w:rPr>
          <w:rFonts w:hint="eastAsia" w:ascii="宋体" w:hAnsi="宋体" w:eastAsia="宋体" w:cs="宋体"/>
          <w:sz w:val="24"/>
          <w:szCs w:val="24"/>
          <w:u w:val="single"/>
        </w:rPr>
      </w:pPr>
      <w:r>
        <w:rPr>
          <w:rFonts w:hint="eastAsia" w:ascii="宋体" w:hAnsi="宋体" w:eastAsia="宋体" w:cs="宋体"/>
          <w:sz w:val="24"/>
          <w:szCs w:val="24"/>
        </w:rPr>
        <w:t xml:space="preserve"> 经费总额：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（含税）（大写：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第一次支付金额：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该笔款项于合同签订后</w:t>
      </w:r>
      <w:r>
        <w:rPr>
          <w:rFonts w:hint="eastAsia" w:ascii="宋体" w:hAnsi="宋体" w:eastAsia="宋体" w:cs="宋体"/>
          <w:sz w:val="24"/>
          <w:szCs w:val="24"/>
          <w:lang w:val="en-US" w:eastAsia="zh-CN"/>
        </w:rPr>
        <w:t>10日内进行支付，数额为总金额的40%。</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该笔款项于第2次绩效考核结束后，根据第1次和第2次考核结果，支付总金额的30%，或按照合同规定扣除本次费用后，进行余额支付。</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第三次支付金额：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（大写：           ）</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该笔款项于第4次绩效考核结束后，根据第3次和第4次考核结果，支付总金额的30%，或按照合同规定扣除本次费用后，进行余额支付。</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六、本协议的解除、变更和终止</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1.本协议</w:t>
      </w:r>
      <w:r>
        <w:rPr>
          <w:rFonts w:hint="eastAsia" w:ascii="宋体" w:hAnsi="宋体" w:eastAsia="宋体" w:cs="宋体"/>
          <w:sz w:val="24"/>
          <w:szCs w:val="24"/>
          <w:lang w:val="en-US" w:eastAsia="zh-CN"/>
        </w:rPr>
        <w:t>服务期</w:t>
      </w:r>
      <w:r>
        <w:rPr>
          <w:rFonts w:hint="eastAsia" w:ascii="宋体" w:hAnsi="宋体" w:eastAsia="宋体" w:cs="宋体"/>
          <w:sz w:val="24"/>
          <w:szCs w:val="24"/>
        </w:rPr>
        <w:t>为一年。</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 xml:space="preserve">2.本协议从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起生效。</w:t>
      </w:r>
    </w:p>
    <w:p>
      <w:pPr>
        <w:widowControl/>
        <w:tabs>
          <w:tab w:val="left" w:pos="8391"/>
        </w:tabs>
        <w:autoSpaceDE w:val="0"/>
        <w:autoSpaceDN w:val="0"/>
        <w:snapToGrid w:val="0"/>
        <w:spacing w:line="360" w:lineRule="auto"/>
        <w:ind w:right="-69" w:firstLine="480" w:firstLineChars="200"/>
        <w:textAlignment w:val="bottom"/>
        <w:rPr>
          <w:rFonts w:hint="eastAsia" w:ascii="宋体" w:hAnsi="宋体" w:eastAsia="宋体" w:cs="宋体"/>
          <w:sz w:val="24"/>
          <w:szCs w:val="24"/>
          <w:lang w:val="zh-CN"/>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甲  方</w:t>
            </w:r>
          </w:p>
        </w:tc>
        <w:tc>
          <w:tcPr>
            <w:tcW w:w="4448" w:type="dxa"/>
            <w:noWrap w:val="0"/>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采购人名称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中标供应商全称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35"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c>
          <w:tcPr>
            <w:tcW w:w="4448" w:type="dxa"/>
            <w:noWrap w:val="0"/>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日期：   年   月   日</w:t>
            </w:r>
          </w:p>
        </w:tc>
      </w:tr>
    </w:tbl>
    <w:p>
      <w:r>
        <w:rPr>
          <w:rFonts w:ascii="宋体" w:hAnsi="宋体" w:cs="宋体"/>
        </w:rPr>
        <w:br w:type="page"/>
      </w:r>
    </w:p>
    <w:p>
      <w:pPr>
        <w:rPr>
          <w:rFonts w:ascii="宋体" w:hAnsi="宋体" w:cs="宋体"/>
        </w:rPr>
      </w:pPr>
    </w:p>
    <w:bookmarkEnd w:id="52"/>
    <w:p>
      <w:pPr>
        <w:pStyle w:val="3"/>
        <w:widowControl/>
        <w:numPr>
          <w:ilvl w:val="0"/>
          <w:numId w:val="6"/>
        </w:numPr>
        <w:rPr>
          <w:rFonts w:ascii="宋体" w:hAnsi="宋体" w:cs="宋体"/>
          <w:b/>
          <w:kern w:val="0"/>
          <w:sz w:val="32"/>
          <w:szCs w:val="32"/>
        </w:rPr>
      </w:pPr>
      <w:bookmarkStart w:id="53" w:name="_Toc40793993"/>
      <w:bookmarkStart w:id="54" w:name="_Toc40793994"/>
      <w:r>
        <w:rPr>
          <w:rFonts w:hint="eastAsia" w:ascii="宋体" w:hAnsi="宋体" w:cs="宋体"/>
          <w:b/>
          <w:kern w:val="0"/>
          <w:sz w:val="32"/>
          <w:szCs w:val="32"/>
        </w:rPr>
        <w:t xml:space="preserve"> 采购内容及技术标准和要求</w:t>
      </w:r>
      <w:bookmarkEnd w:id="53"/>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一、服务指标的具体要求：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1、加强临时监护工作力量，实行7·24小时工作轮流值班制度。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负责对流浪未成年人、站内临时监护儿童（以下简称服务对象）提供生活照料、心理疏导、课业辅导、医疗服务、社会融入活动、教育支持、情感支持、兴趣拓展、职业技能培训、监护能力培训等专业服务并定期组织监护儿童与其所在学校、实际监护人见面或电话沟通，帮助服务对像树立正确的价值观、人生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3、负责服务对象建立档案、信息登记、家庭关系修复等服务。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4、负责政府服务热线“12345”对儿童保护相关问题的接转介处置工作，确保儿童保护热线接听及时、转介合理、处置得当。</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二、合同要求：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（一）乙方的权利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1.乙方有权按照合同约定向甲方收取服务费用。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2.乙方有权自甲方处获得与提供本合同项下服务相关的所有必须的文件、资料。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（二）乙方的义务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1.乙方应配备具有相应资质、特定经验的工作人员(人员配置不少于4名工作人员)负责项目实施，按照本合同约定的标准、要求和时间完成项目。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2.乙方不得以任何理由将本合同项下的服务项目转包给第三方承担。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3.乙方应全面履行本项目实施过程中的相关安全管理职责，因乙方未尽到管理职责发生安全事故的，由乙方承担相应的法律责任。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4.乙方应接受并配合甲方或甲方组织的对本合同履行情况的监督与检查，对于甲方指出的问题，应及时作出合理解释并予以纠正。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5.乙方应对项目资金进行规范的财务管理和会计核算，加强自身监督，确保资金规范管理和使用。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6.乙方应建立健全财务管理制度、报告制度和绩效考核制度，按要求向甲方提供资金的使用情况、项目执行情况、成果总结等材料，并配合甲方组织的监督检查和绩效考核评估。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项目预</w:t>
      </w:r>
      <w:r>
        <w:rPr>
          <w:rFonts w:hint="eastAsia" w:ascii="仿宋" w:hAnsi="仿宋" w:eastAsia="仿宋" w:cs="仿宋"/>
          <w:color w:val="auto"/>
          <w:sz w:val="28"/>
          <w:szCs w:val="28"/>
        </w:rPr>
        <w:t>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本包预算：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采购预算193600.00元，包括本次项目所需的人工费、服务费、管理费、税金等所有费用。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四、服务质量、标准、期限、效率等要求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服务期1年；达到采购人要求。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第一次支付</w:t>
      </w:r>
      <w:r>
        <w:rPr>
          <w:rFonts w:hint="eastAsia" w:ascii="仿宋" w:hAnsi="仿宋" w:eastAsia="仿宋" w:cs="仿宋"/>
          <w:color w:val="auto"/>
          <w:sz w:val="28"/>
          <w:szCs w:val="28"/>
          <w:lang w:val="en-US" w:eastAsia="zh-CN"/>
        </w:rPr>
        <w:t>款项</w:t>
      </w:r>
      <w:r>
        <w:rPr>
          <w:rFonts w:hint="eastAsia" w:ascii="仿宋" w:hAnsi="仿宋" w:eastAsia="仿宋" w:cs="仿宋"/>
          <w:color w:val="auto"/>
          <w:sz w:val="28"/>
          <w:szCs w:val="28"/>
          <w:lang w:eastAsia="zh-CN"/>
        </w:rPr>
        <w:t>于合同签订后</w:t>
      </w:r>
      <w:r>
        <w:rPr>
          <w:rFonts w:hint="eastAsia" w:ascii="仿宋" w:hAnsi="仿宋" w:eastAsia="仿宋" w:cs="仿宋"/>
          <w:color w:val="auto"/>
          <w:sz w:val="28"/>
          <w:szCs w:val="28"/>
          <w:lang w:val="en-US" w:eastAsia="zh-CN"/>
        </w:rPr>
        <w:t>10日内进行支付，数额为总金额的40%。</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第二次支付款项于第2次绩效考核结束后，根据第1次和第2次考核结果，支付总金额的30%，或按照合同规定扣除本次费用后，进行余额支付。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第三次款项款项于第4次绩效考核结束后，根据第3次和第4次考核结果，支付总金额的30%，或按照合同规定扣除本次费用后，进行余额支付。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验收标准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符合国家相关法律法规要求、采购人及招标文件要求。</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
    <w:p>
      <w:pPr>
        <w:rPr>
          <w:rFonts w:hint="eastAsia" w:ascii="宋体" w:hAnsi="宋体" w:cs="宋体"/>
          <w:b/>
          <w:kern w:val="0"/>
          <w:sz w:val="32"/>
          <w:szCs w:val="32"/>
        </w:rPr>
      </w:pPr>
      <w:r>
        <w:rPr>
          <w:rFonts w:hint="eastAsia" w:ascii="宋体" w:hAnsi="宋体" w:cs="宋体"/>
          <w:b/>
          <w:kern w:val="0"/>
          <w:sz w:val="32"/>
          <w:szCs w:val="32"/>
        </w:rPr>
        <w:br w:type="page"/>
      </w:r>
    </w:p>
    <w:p>
      <w:pPr>
        <w:pStyle w:val="3"/>
        <w:widowControl/>
        <w:rPr>
          <w:rFonts w:hint="eastAsia" w:ascii="宋体" w:hAnsi="宋体" w:cs="宋体"/>
          <w:b/>
          <w:kern w:val="0"/>
          <w:sz w:val="32"/>
          <w:szCs w:val="32"/>
        </w:rPr>
      </w:pPr>
      <w:r>
        <w:rPr>
          <w:rFonts w:hint="eastAsia" w:ascii="宋体" w:hAnsi="宋体" w:cs="宋体"/>
          <w:b/>
          <w:kern w:val="0"/>
          <w:sz w:val="32"/>
          <w:szCs w:val="32"/>
        </w:rPr>
        <w:t>第六章 磋商响应文件格式</w:t>
      </w:r>
      <w:bookmarkEnd w:id="54"/>
    </w:p>
    <w:p/>
    <w:p>
      <w:pPr>
        <w:pStyle w:val="2"/>
      </w:pPr>
    </w:p>
    <w:p>
      <w:pPr>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渭南市救助管理站2022年度购买未成年人救助</w:t>
      </w:r>
    </w:p>
    <w:p>
      <w:pPr>
        <w:jc w:val="center"/>
        <w:rPr>
          <w:rFonts w:hint="eastAsia" w:ascii="宋体" w:hAnsi="宋体" w:eastAsia="宋体" w:cs="宋体"/>
          <w:b/>
          <w:sz w:val="52"/>
          <w:szCs w:val="52"/>
        </w:rPr>
      </w:pPr>
      <w:r>
        <w:rPr>
          <w:rFonts w:hint="eastAsia" w:ascii="宋体" w:hAnsi="宋体" w:eastAsia="宋体" w:cs="宋体"/>
          <w:b/>
          <w:sz w:val="40"/>
          <w:szCs w:val="40"/>
          <w:lang w:eastAsia="zh-CN"/>
        </w:rPr>
        <w:t>保护工作社会服务</w:t>
      </w:r>
    </w:p>
    <w:p>
      <w:pPr>
        <w:jc w:val="center"/>
        <w:rPr>
          <w:rFonts w:hint="eastAsia" w:ascii="宋体" w:hAnsi="宋体" w:eastAsia="宋体" w:cs="宋体"/>
          <w:b/>
          <w:sz w:val="52"/>
          <w:szCs w:val="52"/>
          <w:lang w:val="en-US" w:eastAsia="zh-CN"/>
        </w:rPr>
      </w:pPr>
    </w:p>
    <w:p>
      <w:pPr>
        <w:jc w:val="center"/>
        <w:rPr>
          <w:rFonts w:hint="default" w:ascii="宋体" w:hAnsi="宋体" w:eastAsia="宋体" w:cs="宋体"/>
          <w:b/>
          <w:sz w:val="52"/>
          <w:szCs w:val="52"/>
          <w:lang w:val="en-US" w:eastAsia="zh-CN"/>
        </w:rPr>
      </w:pPr>
      <w:r>
        <w:rPr>
          <w:rFonts w:hint="eastAsia" w:ascii="宋体" w:hAnsi="宋体" w:eastAsia="宋体" w:cs="宋体"/>
          <w:b/>
          <w:sz w:val="52"/>
          <w:szCs w:val="52"/>
          <w:lang w:val="en-US" w:eastAsia="zh-CN"/>
        </w:rPr>
        <w:t>第</w:t>
      </w: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lang w:val="en-US" w:eastAsia="zh-CN"/>
        </w:rPr>
        <w:t>包</w:t>
      </w:r>
    </w:p>
    <w:p>
      <w:pPr>
        <w:jc w:val="center"/>
        <w:rPr>
          <w:rFonts w:ascii="宋体" w:hAnsi="宋体" w:eastAsia="宋体" w:cs="宋体"/>
          <w:b/>
          <w:sz w:val="36"/>
          <w:szCs w:val="36"/>
        </w:rPr>
      </w:pPr>
      <w:r>
        <w:rPr>
          <w:rFonts w:hint="eastAsia" w:ascii="宋体" w:hAnsi="宋体" w:eastAsia="宋体" w:cs="宋体"/>
          <w:b/>
          <w:sz w:val="52"/>
          <w:szCs w:val="52"/>
        </w:rPr>
        <w:t>磋商响应文件</w:t>
      </w:r>
    </w:p>
    <w:p>
      <w:pPr>
        <w:jc w:val="center"/>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842" w:leftChars="351" w:firstLine="140" w:firstLineChars="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spacing w:line="360" w:lineRule="auto"/>
        <w:ind w:left="1080"/>
        <w:rPr>
          <w:rFonts w:ascii="宋体" w:hAnsi="宋体" w:eastAsia="宋体" w:cs="宋体"/>
          <w:sz w:val="28"/>
          <w:szCs w:val="28"/>
        </w:rPr>
      </w:pPr>
    </w:p>
    <w:p>
      <w:pPr>
        <w:spacing w:line="360" w:lineRule="auto"/>
        <w:ind w:left="1080"/>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5"/>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spacing w:line="360" w:lineRule="auto"/>
        <w:ind w:left="1524"/>
        <w:rPr>
          <w:rFonts w:ascii="宋体" w:hAnsi="宋体" w:eastAsia="宋体" w:cs="宋体"/>
        </w:rPr>
      </w:pPr>
    </w:p>
    <w:p>
      <w:pPr>
        <w:jc w:val="center"/>
        <w:rPr>
          <w:rFonts w:ascii="宋体" w:hAnsi="宋体" w:eastAsia="宋体" w:cs="宋体"/>
          <w:sz w:val="36"/>
          <w:szCs w:val="36"/>
        </w:rPr>
      </w:pPr>
    </w:p>
    <w:p>
      <w:pPr>
        <w:jc w:val="center"/>
        <w:rPr>
          <w:rFonts w:ascii="宋体" w:hAnsi="宋体" w:eastAsia="宋体" w:cs="宋体"/>
          <w:b/>
          <w:sz w:val="36"/>
          <w:szCs w:val="36"/>
        </w:rPr>
      </w:pPr>
    </w:p>
    <w:p>
      <w:pPr>
        <w:pStyle w:val="33"/>
        <w:jc w:val="center"/>
        <w:rPr>
          <w:rFonts w:hint="eastAsia" w:ascii="宋体" w:hAnsi="宋体" w:eastAsia="宋体" w:cs="宋体"/>
          <w:b/>
          <w:sz w:val="40"/>
          <w:szCs w:val="40"/>
          <w:lang w:eastAsia="zh-CN"/>
        </w:rPr>
      </w:pPr>
    </w:p>
    <w:p>
      <w:pPr>
        <w:pStyle w:val="33"/>
        <w:jc w:val="center"/>
        <w:rPr>
          <w:rFonts w:hint="eastAsia" w:ascii="宋体" w:hAnsi="宋体" w:eastAsia="宋体" w:cs="宋体"/>
          <w:b/>
          <w:sz w:val="40"/>
          <w:szCs w:val="40"/>
          <w:lang w:eastAsia="zh-CN"/>
        </w:rPr>
      </w:pPr>
      <w:r>
        <w:rPr>
          <w:rFonts w:hint="eastAsia" w:ascii="宋体" w:hAnsi="宋体" w:eastAsia="宋体" w:cs="宋体"/>
          <w:b/>
          <w:sz w:val="40"/>
          <w:szCs w:val="40"/>
          <w:lang w:eastAsia="zh-CN"/>
        </w:rPr>
        <w:t>渭南市救助管理站2022年度购买未成年人救助保护工作社会服务</w:t>
      </w: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jc w:val="center"/>
        <w:rPr>
          <w:rFonts w:hint="eastAsia" w:ascii="宋体" w:hAnsi="宋体" w:eastAsia="宋体" w:cs="宋体"/>
          <w:b/>
          <w:sz w:val="52"/>
          <w:szCs w:val="52"/>
          <w:lang w:val="en-US" w:eastAsia="zh-CN"/>
        </w:rPr>
      </w:pPr>
    </w:p>
    <w:p>
      <w:pPr>
        <w:jc w:val="center"/>
        <w:rPr>
          <w:rFonts w:hint="default" w:ascii="宋体" w:hAnsi="宋体" w:eastAsia="宋体" w:cs="宋体"/>
          <w:b/>
          <w:sz w:val="52"/>
          <w:szCs w:val="52"/>
          <w:lang w:val="en-US" w:eastAsia="zh-CN"/>
        </w:rPr>
      </w:pPr>
      <w:r>
        <w:rPr>
          <w:rFonts w:hint="eastAsia" w:ascii="宋体" w:hAnsi="宋体" w:eastAsia="宋体" w:cs="宋体"/>
          <w:b/>
          <w:sz w:val="52"/>
          <w:szCs w:val="52"/>
          <w:lang w:val="en-US" w:eastAsia="zh-CN"/>
        </w:rPr>
        <w:t>第</w:t>
      </w:r>
      <w:r>
        <w:rPr>
          <w:rFonts w:hint="eastAsia" w:ascii="宋体" w:hAnsi="宋体" w:eastAsia="宋体" w:cs="宋体"/>
          <w:b/>
          <w:sz w:val="52"/>
          <w:szCs w:val="52"/>
          <w:u w:val="single"/>
          <w:lang w:val="en-US" w:eastAsia="zh-CN"/>
        </w:rPr>
        <w:t xml:space="preserve">  </w:t>
      </w:r>
      <w:r>
        <w:rPr>
          <w:rFonts w:hint="eastAsia" w:ascii="宋体" w:hAnsi="宋体" w:eastAsia="宋体" w:cs="宋体"/>
          <w:b/>
          <w:sz w:val="52"/>
          <w:szCs w:val="52"/>
          <w:u w:val="none"/>
          <w:lang w:val="en-US" w:eastAsia="zh-CN"/>
        </w:rPr>
        <w:t>包</w:t>
      </w:r>
    </w:p>
    <w:p>
      <w:pPr>
        <w:jc w:val="both"/>
        <w:rPr>
          <w:rFonts w:ascii="宋体" w:hAnsi="宋体" w:eastAsia="宋体" w:cs="宋体"/>
          <w:b/>
          <w:sz w:val="36"/>
          <w:szCs w:val="36"/>
        </w:rPr>
      </w:pPr>
    </w:p>
    <w:p>
      <w:pPr>
        <w:jc w:val="center"/>
        <w:rPr>
          <w:rFonts w:ascii="宋体" w:hAnsi="宋体" w:eastAsia="宋体" w:cs="宋体"/>
          <w:b/>
          <w:sz w:val="30"/>
          <w:szCs w:val="30"/>
        </w:rPr>
      </w:pPr>
      <w:r>
        <w:rPr>
          <w:rFonts w:hint="eastAsia" w:ascii="宋体" w:hAnsi="宋体" w:eastAsia="宋体" w:cs="宋体"/>
          <w:b/>
          <w:sz w:val="30"/>
          <w:szCs w:val="30"/>
        </w:rPr>
        <w:t>（资格部分）</w:t>
      </w:r>
    </w:p>
    <w:p>
      <w:pPr>
        <w:jc w:val="both"/>
        <w:rPr>
          <w:rFonts w:ascii="宋体" w:hAnsi="宋体" w:eastAsia="宋体" w:cs="宋体"/>
          <w:b/>
          <w:sz w:val="36"/>
          <w:szCs w:val="36"/>
        </w:rPr>
      </w:pPr>
    </w:p>
    <w:p>
      <w:pPr>
        <w:jc w:val="both"/>
        <w:rPr>
          <w:rFonts w:ascii="宋体" w:hAnsi="宋体" w:eastAsia="宋体" w:cs="宋体"/>
          <w:sz w:val="36"/>
          <w:szCs w:val="36"/>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rPr>
        <w:tab/>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b/>
          <w:bCs/>
          <w:sz w:val="28"/>
          <w:szCs w:val="28"/>
        </w:rPr>
      </w:pPr>
    </w:p>
    <w:p>
      <w:pPr>
        <w:pStyle w:val="44"/>
        <w:rPr>
          <w:rFonts w:ascii="宋体" w:hAnsi="宋体" w:eastAsia="宋体" w:cs="宋体"/>
          <w:b/>
          <w:bCs/>
          <w:sz w:val="28"/>
          <w:szCs w:val="28"/>
        </w:rPr>
      </w:pPr>
    </w:p>
    <w:p>
      <w:pPr>
        <w:pStyle w:val="44"/>
        <w:rPr>
          <w:rFonts w:ascii="宋体" w:hAnsi="宋体" w:eastAsia="宋体" w:cs="宋体"/>
          <w:b/>
          <w:bCs/>
          <w:sz w:val="28"/>
          <w:szCs w:val="28"/>
        </w:rPr>
      </w:pPr>
    </w:p>
    <w:p>
      <w:pPr>
        <w:jc w:val="both"/>
        <w:rPr>
          <w:rFonts w:ascii="宋体" w:hAnsi="宋体" w:eastAsia="宋体" w:cs="宋体"/>
          <w:sz w:val="44"/>
          <w:szCs w:val="44"/>
        </w:rPr>
      </w:pPr>
    </w:p>
    <w:p>
      <w:pPr>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pStyle w:val="45"/>
        <w:spacing w:before="0" w:after="0" w:line="240" w:lineRule="auto"/>
      </w:pPr>
    </w:p>
    <w:p>
      <w:pPr>
        <w:jc w:val="center"/>
        <w:rPr>
          <w:rFonts w:ascii="宋体" w:hAnsi="宋体" w:eastAsia="宋体" w:cs="宋体"/>
          <w:b/>
          <w:sz w:val="28"/>
          <w:szCs w:val="28"/>
        </w:rPr>
      </w:pPr>
      <w:r>
        <w:rPr>
          <w:rFonts w:hint="eastAsia" w:ascii="宋体" w:hAnsi="宋体" w:eastAsia="宋体" w:cs="宋体"/>
          <w:b/>
          <w:sz w:val="28"/>
          <w:szCs w:val="28"/>
        </w:rPr>
        <w:t>日 期：   年   月   日</w:t>
      </w:r>
    </w:p>
    <w:p>
      <w:pPr>
        <w:jc w:val="center"/>
        <w:rPr>
          <w:rFonts w:ascii="宋体" w:hAnsi="宋体" w:eastAsia="宋体" w:cs="宋体"/>
          <w:b/>
          <w:bCs/>
          <w:spacing w:val="4"/>
          <w:sz w:val="28"/>
          <w:szCs w:val="28"/>
        </w:rPr>
      </w:pPr>
      <w:r>
        <w:rPr>
          <w:rFonts w:hint="eastAsia" w:ascii="宋体" w:hAnsi="宋体" w:eastAsia="宋体" w:cs="宋体"/>
          <w:b/>
          <w:bCs/>
          <w:spacing w:val="4"/>
          <w:sz w:val="28"/>
          <w:szCs w:val="28"/>
        </w:rPr>
        <w:br w:type="page"/>
      </w:r>
      <w:r>
        <w:rPr>
          <w:rFonts w:hint="eastAsia" w:ascii="宋体" w:hAnsi="宋体" w:eastAsia="宋体" w:cs="宋体"/>
          <w:b/>
          <w:bCs/>
          <w:spacing w:val="4"/>
          <w:sz w:val="28"/>
          <w:szCs w:val="28"/>
        </w:rPr>
        <w:t>目 录</w:t>
      </w:r>
    </w:p>
    <w:p>
      <w:pPr>
        <w:spacing w:line="500" w:lineRule="exact"/>
        <w:jc w:val="center"/>
        <w:rPr>
          <w:rFonts w:ascii="宋体" w:hAnsi="宋体" w:eastAsia="宋体" w:cs="宋体"/>
          <w:b/>
          <w:bCs/>
          <w:spacing w:val="4"/>
          <w:sz w:val="30"/>
          <w:szCs w:val="30"/>
        </w:rPr>
      </w:pPr>
    </w:p>
    <w:p>
      <w:pPr>
        <w:spacing w:line="480" w:lineRule="auto"/>
        <w:jc w:val="center"/>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（格式自拟）</w:t>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sz w:val="28"/>
        </w:rPr>
        <w:br w:type="page"/>
      </w:r>
      <w:r>
        <w:rPr>
          <w:rFonts w:hint="eastAsia" w:ascii="宋体" w:hAnsi="宋体" w:eastAsia="宋体" w:cs="宋体"/>
          <w:b/>
          <w:spacing w:val="4"/>
          <w:sz w:val="28"/>
          <w:szCs w:val="28"/>
        </w:rPr>
        <w:t>一、法人代表授权书</w:t>
      </w:r>
    </w:p>
    <w:p>
      <w:pPr>
        <w:spacing w:line="440" w:lineRule="exact"/>
        <w:ind w:left="-410" w:leftChars="-171" w:firstLine="498" w:firstLineChars="200"/>
        <w:jc w:val="center"/>
        <w:rPr>
          <w:rFonts w:ascii="宋体" w:hAnsi="宋体" w:eastAsia="宋体" w:cs="宋体"/>
          <w:b/>
          <w:bCs/>
          <w:spacing w:val="4"/>
          <w:szCs w:val="32"/>
        </w:rPr>
      </w:pPr>
    </w:p>
    <w:p>
      <w:pPr>
        <w:spacing w:line="440" w:lineRule="exact"/>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w:t>
      </w:r>
      <w:r>
        <w:rPr>
          <w:rFonts w:hint="eastAsia" w:ascii="宋体" w:hAnsi="宋体" w:eastAsia="宋体" w:cs="宋体"/>
          <w:szCs w:val="21"/>
        </w:rPr>
        <w:t>（采购人名称）</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u w:val="single"/>
        </w:rPr>
        <w:t xml:space="preserve">(供应商名称) </w:t>
      </w:r>
      <w:r>
        <w:rPr>
          <w:rFonts w:hint="eastAsia" w:ascii="宋体" w:hAnsi="宋体" w:eastAsia="宋体" w:cs="宋体"/>
          <w:spacing w:val="4"/>
          <w:szCs w:val="21"/>
        </w:rPr>
        <w:t>按中华人民共和国法律于</w:t>
      </w:r>
      <w:r>
        <w:rPr>
          <w:rFonts w:hint="eastAsia" w:ascii="宋体" w:hAnsi="宋体" w:eastAsia="宋体" w:cs="宋体"/>
          <w:spacing w:val="4"/>
          <w:szCs w:val="21"/>
          <w:u w:val="single"/>
        </w:rPr>
        <w:t>（     年    月    日）</w:t>
      </w:r>
      <w:r>
        <w:rPr>
          <w:rFonts w:hint="eastAsia" w:ascii="宋体" w:hAnsi="宋体" w:eastAsia="宋体" w:cs="宋体"/>
          <w:spacing w:val="4"/>
          <w:szCs w:val="21"/>
        </w:rPr>
        <w:t>成立。</w:t>
      </w:r>
      <w:r>
        <w:rPr>
          <w:rFonts w:hint="eastAsia" w:ascii="宋体" w:hAnsi="宋体" w:eastAsia="宋体" w:cs="宋体"/>
          <w:spacing w:val="4"/>
          <w:szCs w:val="21"/>
          <w:u w:val="single"/>
        </w:rPr>
        <w:t xml:space="preserve"> (法定代表人姓名)</w:t>
      </w:r>
      <w:r>
        <w:rPr>
          <w:rFonts w:hint="eastAsia" w:ascii="宋体" w:hAnsi="宋体" w:eastAsia="宋体" w:cs="宋体"/>
          <w:spacing w:val="4"/>
          <w:szCs w:val="21"/>
        </w:rPr>
        <w:t>特授权</w:t>
      </w:r>
      <w:r>
        <w:rPr>
          <w:rFonts w:hint="eastAsia" w:ascii="宋体" w:hAnsi="宋体" w:eastAsia="宋体" w:cs="宋体"/>
          <w:spacing w:val="4"/>
          <w:szCs w:val="21"/>
          <w:u w:val="single"/>
        </w:rPr>
        <w:t>（被授权人姓名）</w:t>
      </w:r>
      <w:r>
        <w:rPr>
          <w:rFonts w:hint="eastAsia" w:ascii="宋体" w:hAnsi="宋体" w:eastAsia="宋体" w:cs="宋体"/>
          <w:spacing w:val="4"/>
          <w:szCs w:val="21"/>
        </w:rPr>
        <w:t xml:space="preserve">代表我公司全权办理针对本次政府采购 </w:t>
      </w:r>
      <w:r>
        <w:rPr>
          <w:rFonts w:hint="eastAsia" w:ascii="宋体" w:hAnsi="宋体" w:eastAsia="宋体" w:cs="宋体"/>
          <w:spacing w:val="4"/>
          <w:szCs w:val="21"/>
          <w:u w:val="single"/>
        </w:rPr>
        <w:t>（招标项目名称和项目编号）</w:t>
      </w:r>
      <w:r>
        <w:rPr>
          <w:rFonts w:hint="eastAsia" w:ascii="宋体" w:hAnsi="宋体" w:eastAsia="宋体" w:cs="宋体"/>
          <w:spacing w:val="4"/>
          <w:szCs w:val="21"/>
        </w:rPr>
        <w:t>项目的投标、谈判、签约等具体工作，并签署全部有关的文件、协议及合同。</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我公司对被授权人的签名负全部责任。</w:t>
      </w:r>
    </w:p>
    <w:p>
      <w:pPr>
        <w:spacing w:line="440" w:lineRule="exact"/>
        <w:ind w:firstLine="496" w:firstLineChars="200"/>
        <w:rPr>
          <w:rFonts w:ascii="宋体" w:hAnsi="宋体" w:eastAsia="宋体" w:cs="宋体"/>
          <w:spacing w:val="4"/>
          <w:szCs w:val="21"/>
        </w:rPr>
      </w:pPr>
      <w:r>
        <w:rPr>
          <w:rFonts w:hint="eastAsia" w:ascii="宋体" w:hAnsi="宋体" w:eastAsia="宋体" w:cs="宋体"/>
          <w:spacing w:val="4"/>
          <w:szCs w:val="21"/>
        </w:rPr>
        <w:t>本授权书自投标</w:t>
      </w:r>
      <w:r>
        <w:rPr>
          <w:rFonts w:hint="eastAsia" w:ascii="宋体" w:hAnsi="宋体" w:eastAsia="宋体" w:cs="宋体"/>
          <w:spacing w:val="4"/>
          <w:szCs w:val="21"/>
          <w:lang w:val="en-US" w:eastAsia="zh-CN"/>
        </w:rPr>
        <w:t>截止</w:t>
      </w:r>
      <w:r>
        <w:rPr>
          <w:rFonts w:hint="eastAsia" w:ascii="宋体" w:hAnsi="宋体" w:eastAsia="宋体" w:cs="宋体"/>
          <w:spacing w:val="4"/>
          <w:szCs w:val="21"/>
        </w:rPr>
        <w:t>之日起生效，投标有效期90日历天，特此证明。</w:t>
      </w:r>
    </w:p>
    <w:p>
      <w:pPr>
        <w:spacing w:line="440" w:lineRule="exact"/>
        <w:ind w:firstLine="496" w:firstLineChars="200"/>
        <w:rPr>
          <w:rFonts w:ascii="宋体" w:hAnsi="宋体" w:eastAsia="宋体" w:cs="宋体"/>
          <w:spacing w:val="4"/>
          <w:szCs w:val="21"/>
        </w:rPr>
      </w:pPr>
    </w:p>
    <w:tbl>
      <w:tblPr>
        <w:tblStyle w:val="34"/>
        <w:tblW w:w="7889" w:type="dxa"/>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r>
              <w:rPr>
                <w:rFonts w:hint="eastAsia" w:ascii="宋体" w:hAnsi="宋体" w:eastAsia="宋体" w:cs="宋体"/>
                <w:spacing w:val="4"/>
                <w:szCs w:val="21"/>
              </w:rPr>
              <w:t>被授权人签字：</w:t>
            </w:r>
          </w:p>
        </w:tc>
        <w:tc>
          <w:tcPr>
            <w:tcW w:w="3844" w:type="dxa"/>
          </w:tcPr>
          <w:p>
            <w:pPr>
              <w:spacing w:line="440" w:lineRule="exact"/>
              <w:rPr>
                <w:rFonts w:ascii="宋体" w:hAnsi="宋体" w:eastAsia="宋体" w:cs="宋体"/>
                <w:spacing w:val="4"/>
                <w:szCs w:val="21"/>
              </w:rPr>
            </w:pPr>
            <w:r>
              <w:rPr>
                <w:rFonts w:hint="eastAsia" w:ascii="宋体" w:hAnsi="宋体" w:eastAsia="宋体" w:cs="宋体"/>
                <w:spacing w:val="4"/>
                <w:szCs w:val="21"/>
              </w:rPr>
              <w:t>法定代表人签字：</w:t>
            </w:r>
          </w:p>
        </w:tc>
      </w:tr>
      <w:tr>
        <w:tblPrEx>
          <w:tblCellMar>
            <w:top w:w="0" w:type="dxa"/>
            <w:left w:w="108" w:type="dxa"/>
            <w:bottom w:w="0" w:type="dxa"/>
            <w:right w:w="108" w:type="dxa"/>
          </w:tblCellMar>
        </w:tblPrEx>
        <w:trPr>
          <w:trHeight w:val="600" w:hRule="atLeast"/>
        </w:trPr>
        <w:tc>
          <w:tcPr>
            <w:tcW w:w="4045" w:type="dxa"/>
          </w:tcPr>
          <w:p>
            <w:pPr>
              <w:spacing w:line="440" w:lineRule="exact"/>
              <w:rPr>
                <w:rFonts w:hint="default" w:ascii="宋体" w:hAnsi="宋体" w:eastAsia="宋体" w:cs="宋体"/>
                <w:spacing w:val="4"/>
                <w:szCs w:val="21"/>
                <w:lang w:val="en-US" w:eastAsia="zh-CN"/>
              </w:rPr>
            </w:pPr>
            <w:r>
              <w:rPr>
                <w:rFonts w:hint="eastAsia" w:ascii="宋体" w:hAnsi="宋体" w:eastAsia="宋体" w:cs="宋体"/>
                <w:spacing w:val="4"/>
                <w:szCs w:val="21"/>
                <w:lang w:val="en-US" w:eastAsia="zh-CN"/>
              </w:rPr>
              <w:t>联系电话：</w:t>
            </w:r>
          </w:p>
        </w:tc>
        <w:tc>
          <w:tcPr>
            <w:tcW w:w="3844" w:type="dxa"/>
          </w:tcPr>
          <w:p>
            <w:pPr>
              <w:spacing w:line="440" w:lineRule="exact"/>
              <w:rPr>
                <w:rFonts w:ascii="宋体" w:hAnsi="宋体" w:eastAsia="宋体" w:cs="宋体"/>
                <w:spacing w:val="4"/>
                <w:szCs w:val="21"/>
              </w:rPr>
            </w:pPr>
          </w:p>
        </w:tc>
      </w:tr>
      <w:tr>
        <w:tblPrEx>
          <w:tblCellMar>
            <w:top w:w="0" w:type="dxa"/>
            <w:left w:w="108" w:type="dxa"/>
            <w:bottom w:w="0" w:type="dxa"/>
            <w:right w:w="108" w:type="dxa"/>
          </w:tblCellMar>
        </w:tblPrEx>
        <w:trPr>
          <w:trHeight w:val="600" w:hRule="atLeast"/>
        </w:trPr>
        <w:tc>
          <w:tcPr>
            <w:tcW w:w="4045" w:type="dxa"/>
          </w:tcPr>
          <w:p>
            <w:pPr>
              <w:spacing w:line="440" w:lineRule="exact"/>
              <w:rPr>
                <w:rFonts w:ascii="宋体" w:hAnsi="宋体" w:eastAsia="宋体" w:cs="宋体"/>
                <w:spacing w:val="4"/>
                <w:szCs w:val="21"/>
              </w:rPr>
            </w:pPr>
          </w:p>
        </w:tc>
        <w:tc>
          <w:tcPr>
            <w:tcW w:w="3844" w:type="dxa"/>
          </w:tcPr>
          <w:p>
            <w:pPr>
              <w:spacing w:line="440" w:lineRule="exact"/>
              <w:rPr>
                <w:rFonts w:ascii="宋体" w:hAnsi="宋体" w:eastAsia="宋体" w:cs="宋体"/>
                <w:spacing w:val="4"/>
                <w:szCs w:val="21"/>
              </w:rPr>
            </w:pPr>
          </w:p>
        </w:tc>
      </w:tr>
    </w:tbl>
    <w:p>
      <w:pPr>
        <w:spacing w:line="440" w:lineRule="exact"/>
        <w:rPr>
          <w:rFonts w:ascii="宋体" w:hAnsi="宋体" w:eastAsia="宋体" w:cs="宋体"/>
          <w:spacing w:val="4"/>
          <w:szCs w:val="21"/>
        </w:rPr>
      </w:pPr>
    </w:p>
    <w:p>
      <w:pPr>
        <w:spacing w:line="440" w:lineRule="exact"/>
        <w:ind w:firstLine="510"/>
        <w:rPr>
          <w:rFonts w:ascii="宋体" w:hAnsi="宋体" w:eastAsia="宋体" w:cs="宋体"/>
          <w:spacing w:val="4"/>
          <w:szCs w:val="21"/>
        </w:rPr>
      </w:pPr>
      <w:r>
        <w:rPr>
          <w:rFonts w:hint="eastAsia" w:ascii="宋体" w:hAnsi="宋体" w:eastAsia="宋体" w:cs="宋体"/>
          <w:spacing w:val="4"/>
          <w:szCs w:val="21"/>
        </w:rPr>
        <w:t>附：法定代表人、被授权人身份证复印件</w:t>
      </w:r>
    </w:p>
    <w:p>
      <w:pPr>
        <w:spacing w:line="440" w:lineRule="exact"/>
        <w:ind w:firstLine="510"/>
        <w:rPr>
          <w:rFonts w:ascii="宋体" w:hAnsi="宋体" w:eastAsia="宋体" w:cs="宋体"/>
          <w:spacing w:val="4"/>
          <w:szCs w:val="21"/>
        </w:rPr>
      </w:pPr>
    </w:p>
    <w:p>
      <w:pPr>
        <w:spacing w:line="440" w:lineRule="exact"/>
        <w:rPr>
          <w:rFonts w:ascii="宋体" w:hAnsi="宋体" w:eastAsia="宋体" w:cs="宋体"/>
          <w:spacing w:val="4"/>
          <w:szCs w:val="21"/>
        </w:rPr>
      </w:pPr>
    </w:p>
    <w:p>
      <w:pPr>
        <w:spacing w:line="440" w:lineRule="exact"/>
        <w:rPr>
          <w:rFonts w:ascii="宋体" w:hAnsi="宋体" w:eastAsia="宋体" w:cs="宋体"/>
          <w:spacing w:val="4"/>
          <w:szCs w:val="21"/>
        </w:rPr>
      </w:pPr>
      <w:r>
        <w:rPr>
          <w:rFonts w:hint="eastAsia" w:ascii="宋体" w:hAnsi="宋体" w:eastAsia="宋体" w:cs="宋体"/>
          <w:spacing w:val="4"/>
          <w:szCs w:val="21"/>
        </w:rPr>
        <w:t>供应商名称：</w:t>
      </w:r>
      <w:r>
        <w:rPr>
          <w:rFonts w:hint="eastAsia" w:ascii="宋体" w:hAnsi="宋体" w:eastAsia="宋体" w:cs="宋体"/>
          <w:spacing w:val="4"/>
          <w:szCs w:val="21"/>
          <w:u w:val="single"/>
        </w:rPr>
        <w:t xml:space="preserve">           （</w:t>
      </w:r>
      <w:r>
        <w:rPr>
          <w:rFonts w:hint="eastAsia" w:ascii="宋体" w:hAnsi="宋体" w:eastAsia="宋体" w:cs="宋体"/>
          <w:spacing w:val="4"/>
          <w:szCs w:val="21"/>
        </w:rPr>
        <w:t>公章）</w:t>
      </w:r>
    </w:p>
    <w:p>
      <w:pPr>
        <w:pStyle w:val="45"/>
        <w:rPr>
          <w:rFonts w:ascii="宋体" w:hAnsi="宋体" w:eastAsia="宋体" w:cs="宋体"/>
          <w:b w:val="0"/>
          <w:bCs w:val="0"/>
          <w:spacing w:val="4"/>
          <w:sz w:val="24"/>
          <w:szCs w:val="21"/>
        </w:rPr>
      </w:pPr>
      <w:r>
        <w:rPr>
          <w:rFonts w:hint="eastAsia" w:ascii="宋体" w:hAnsi="宋体" w:eastAsia="宋体" w:cs="宋体"/>
          <w:b w:val="0"/>
          <w:bCs w:val="0"/>
          <w:spacing w:val="4"/>
          <w:sz w:val="24"/>
          <w:szCs w:val="21"/>
        </w:rPr>
        <w:t>日期：</w:t>
      </w:r>
    </w:p>
    <w:p>
      <w:pPr>
        <w:spacing w:line="440" w:lineRule="exact"/>
        <w:ind w:firstLine="5250"/>
        <w:rPr>
          <w:rFonts w:ascii="宋体" w:hAnsi="宋体" w:eastAsia="宋体" w:cs="宋体"/>
          <w:spacing w:val="4"/>
          <w:szCs w:val="30"/>
        </w:rPr>
      </w:pPr>
    </w:p>
    <w:p>
      <w:pPr>
        <w:spacing w:line="440" w:lineRule="exact"/>
        <w:rPr>
          <w:rFonts w:ascii="宋体" w:hAnsi="宋体" w:eastAsia="宋体" w:cs="宋体"/>
          <w:spacing w:val="4"/>
          <w:szCs w:val="30"/>
          <w:u w:val="single"/>
        </w:rPr>
      </w:pP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z w:val="36"/>
          <w:szCs w:val="36"/>
        </w:rPr>
        <w:br w:type="page"/>
      </w:r>
      <w:r>
        <w:rPr>
          <w:rFonts w:hint="eastAsia" w:ascii="宋体" w:hAnsi="宋体" w:eastAsia="宋体" w:cs="宋体"/>
          <w:b/>
          <w:spacing w:val="4"/>
          <w:sz w:val="28"/>
          <w:szCs w:val="28"/>
        </w:rPr>
        <w:t>二、陕西省政府采购供应商</w:t>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拒绝政府采购领域商业贿赂承诺书</w:t>
      </w:r>
    </w:p>
    <w:p>
      <w:pPr>
        <w:spacing w:line="408" w:lineRule="auto"/>
        <w:ind w:left="274" w:leftChars="114" w:firstLine="470" w:firstLineChars="196"/>
        <w:rPr>
          <w:rFonts w:ascii="宋体" w:hAnsi="宋体" w:eastAsia="宋体" w:cs="宋体"/>
        </w:rPr>
      </w:pPr>
    </w:p>
    <w:p>
      <w:pPr>
        <w:spacing w:line="360" w:lineRule="auto"/>
        <w:ind w:left="274" w:leftChars="114" w:firstLine="470" w:firstLineChars="196"/>
        <w:rPr>
          <w:rFonts w:ascii="宋体" w:hAnsi="宋体" w:eastAsia="宋体" w:cs="宋体"/>
          <w:szCs w:val="21"/>
        </w:rPr>
      </w:pPr>
      <w:r>
        <w:rPr>
          <w:rFonts w:hint="eastAsia" w:ascii="宋体" w:hAnsi="宋体" w:eastAsia="宋体" w:cs="宋体"/>
          <w:szCs w:val="21"/>
        </w:rPr>
        <w:t>为响应党中央、国务院关于治理政府采购领域商业贿赂行为的号召，我公司在此庄严承诺：</w:t>
      </w:r>
      <w:r>
        <w:rPr>
          <w:rFonts w:hint="eastAsia" w:ascii="宋体" w:hAnsi="宋体" w:eastAsia="宋体" w:cs="宋体"/>
          <w:szCs w:val="21"/>
        </w:rPr>
        <w:br w:type="textWrapping"/>
      </w:r>
      <w:r>
        <w:rPr>
          <w:rFonts w:hint="eastAsia" w:ascii="宋体" w:hAnsi="宋体" w:eastAsia="宋体" w:cs="宋体"/>
          <w:szCs w:val="21"/>
        </w:rPr>
        <w:t xml:space="preserve">    1、在参与政府采购活动中遵纪守法、诚信经营、公平竞标。</w:t>
      </w:r>
      <w:r>
        <w:rPr>
          <w:rFonts w:hint="eastAsia" w:ascii="宋体" w:hAnsi="宋体" w:eastAsia="宋体" w:cs="宋体"/>
          <w:szCs w:val="21"/>
        </w:rPr>
        <w:br w:type="textWrapping"/>
      </w:r>
      <w:r>
        <w:rPr>
          <w:rFonts w:hint="eastAsia" w:ascii="宋体" w:hAnsi="宋体" w:eastAsia="宋体" w:cs="宋体"/>
          <w:szCs w:val="21"/>
        </w:rPr>
        <w:t xml:space="preserve">    2、不向政府采购人、采购代理机构和政府采购评审专家进行任何形式的商业贿赂以谋取交易机会。</w:t>
      </w:r>
      <w:r>
        <w:rPr>
          <w:rFonts w:hint="eastAsia" w:ascii="宋体" w:hAnsi="宋体" w:eastAsia="宋体" w:cs="宋体"/>
          <w:szCs w:val="21"/>
        </w:rPr>
        <w:br w:type="textWrapping"/>
      </w:r>
      <w:r>
        <w:rPr>
          <w:rFonts w:hint="eastAsia" w:ascii="宋体" w:hAnsi="宋体" w:eastAsia="宋体" w:cs="宋体"/>
          <w:szCs w:val="21"/>
        </w:rPr>
        <w:t xml:space="preserve">    3、不向政府采购代理机构和采购人提供虚假资质文件或采用虚假应标方式参与政府采购市场竞争并谋取中标、成交。</w:t>
      </w:r>
      <w:r>
        <w:rPr>
          <w:rFonts w:hint="eastAsia" w:ascii="宋体" w:hAnsi="宋体" w:eastAsia="宋体" w:cs="宋体"/>
          <w:szCs w:val="21"/>
        </w:rPr>
        <w:br w:type="textWrapping"/>
      </w:r>
      <w:r>
        <w:rPr>
          <w:rFonts w:hint="eastAsia" w:ascii="宋体" w:hAnsi="宋体" w:eastAsia="宋体" w:cs="宋体"/>
          <w:szCs w:val="21"/>
        </w:rPr>
        <w:t xml:space="preserve">    4、不采取“围标、陪标”等商业欺诈手段获得政府采购定单。</w:t>
      </w:r>
      <w:r>
        <w:rPr>
          <w:rFonts w:hint="eastAsia" w:ascii="宋体" w:hAnsi="宋体" w:eastAsia="宋体" w:cs="宋体"/>
          <w:szCs w:val="21"/>
        </w:rPr>
        <w:br w:type="textWrapping"/>
      </w:r>
      <w:r>
        <w:rPr>
          <w:rFonts w:hint="eastAsia" w:ascii="宋体" w:hAnsi="宋体" w:eastAsia="宋体" w:cs="宋体"/>
          <w:szCs w:val="21"/>
        </w:rPr>
        <w:t xml:space="preserve">    5、不采取不正当手段诋毁、排挤其他供应商。</w:t>
      </w:r>
      <w:r>
        <w:rPr>
          <w:rFonts w:hint="eastAsia" w:ascii="宋体" w:hAnsi="宋体" w:eastAsia="宋体" w:cs="宋体"/>
          <w:szCs w:val="21"/>
        </w:rPr>
        <w:br w:type="textWrapping"/>
      </w:r>
      <w:r>
        <w:rPr>
          <w:rFonts w:hint="eastAsia" w:ascii="宋体" w:hAnsi="宋体" w:eastAsia="宋体" w:cs="宋体"/>
          <w:szCs w:val="21"/>
        </w:rPr>
        <w:t xml:space="preserve">    6、不在提供商品和服务时“偷梁换柱、以次充好”损害采购人的合法权益。</w:t>
      </w:r>
      <w:r>
        <w:rPr>
          <w:rFonts w:hint="eastAsia" w:ascii="宋体" w:hAnsi="宋体" w:eastAsia="宋体" w:cs="宋体"/>
          <w:szCs w:val="21"/>
        </w:rPr>
        <w:br w:type="textWrapping"/>
      </w:r>
      <w:r>
        <w:rPr>
          <w:rFonts w:hint="eastAsia" w:ascii="宋体" w:hAnsi="宋体" w:eastAsia="宋体" w:cs="宋体"/>
          <w:szCs w:val="21"/>
        </w:rPr>
        <w:t xml:space="preserve">    7、不与采购人、采购代理机构政府采购评审专家或其它供应商恶意串通，进行质疑和投诉，维护政府采购市场秩序。</w:t>
      </w:r>
      <w:r>
        <w:rPr>
          <w:rFonts w:hint="eastAsia" w:ascii="宋体" w:hAnsi="宋体" w:eastAsia="宋体" w:cs="宋体"/>
          <w:szCs w:val="21"/>
        </w:rPr>
        <w:br w:type="textWrapping"/>
      </w:r>
      <w:r>
        <w:rPr>
          <w:rFonts w:hint="eastAsia" w:ascii="宋体" w:hAnsi="宋体" w:eastAsia="宋体" w:cs="宋体"/>
          <w:szCs w:val="21"/>
        </w:rPr>
        <w:t xml:space="preserve">    8、尊重和接受政府采购监督管理部门的监督和政府采购代理机构招标采购要求，承担因违约行为给采购人造成的损失。</w:t>
      </w:r>
      <w:r>
        <w:rPr>
          <w:rFonts w:hint="eastAsia" w:ascii="宋体" w:hAnsi="宋体" w:eastAsia="宋体" w:cs="宋体"/>
          <w:szCs w:val="21"/>
        </w:rPr>
        <w:br w:type="textWrapping"/>
      </w:r>
      <w:r>
        <w:rPr>
          <w:rFonts w:hint="eastAsia" w:ascii="宋体" w:hAnsi="宋体" w:eastAsia="宋体" w:cs="宋体"/>
          <w:szCs w:val="21"/>
        </w:rPr>
        <w:t xml:space="preserve">    9、不发生其他有悖于政府采购公开、公平、公正和诚信原则的行为。</w:t>
      </w:r>
      <w:r>
        <w:rPr>
          <w:rFonts w:hint="eastAsia" w:ascii="宋体" w:hAnsi="宋体" w:eastAsia="宋体" w:cs="宋体"/>
          <w:szCs w:val="21"/>
        </w:rPr>
        <w:br w:type="textWrapping"/>
      </w:r>
    </w:p>
    <w:p>
      <w:pPr>
        <w:spacing w:line="360" w:lineRule="auto"/>
        <w:ind w:left="274" w:leftChars="114" w:firstLine="470" w:firstLineChars="196"/>
        <w:rPr>
          <w:rFonts w:ascii="宋体" w:hAnsi="宋体" w:eastAsia="宋体" w:cs="宋体"/>
          <w:szCs w:val="21"/>
        </w:rPr>
      </w:pP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供应商名称：</w:t>
      </w:r>
    </w:p>
    <w:p>
      <w:pPr>
        <w:pStyle w:val="33"/>
      </w:pPr>
    </w:p>
    <w:p>
      <w:pPr>
        <w:spacing w:line="360" w:lineRule="auto"/>
        <w:ind w:firstLine="480" w:firstLineChars="200"/>
        <w:rPr>
          <w:rFonts w:ascii="宋体" w:hAnsi="宋体" w:eastAsia="宋体" w:cs="宋体"/>
          <w:szCs w:val="21"/>
        </w:rPr>
      </w:pPr>
      <w:r>
        <w:rPr>
          <w:rFonts w:hint="eastAsia" w:ascii="宋体" w:hAnsi="宋体" w:eastAsia="宋体" w:cs="宋体"/>
          <w:szCs w:val="21"/>
        </w:rPr>
        <w:t>公章：</w:t>
      </w:r>
    </w:p>
    <w:p>
      <w:pPr>
        <w:pStyle w:val="33"/>
      </w:pPr>
    </w:p>
    <w:p>
      <w:pPr>
        <w:spacing w:line="360" w:lineRule="auto"/>
        <w:ind w:left="480" w:leftChars="200"/>
        <w:rPr>
          <w:rFonts w:ascii="宋体" w:hAnsi="宋体" w:eastAsia="宋体" w:cs="宋体"/>
          <w:szCs w:val="21"/>
        </w:rPr>
      </w:pPr>
      <w:r>
        <w:rPr>
          <w:rFonts w:hint="eastAsia" w:ascii="宋体" w:hAnsi="宋体" w:eastAsia="宋体" w:cs="宋体"/>
          <w:szCs w:val="21"/>
        </w:rPr>
        <w:t>授权代表人签字：</w:t>
      </w:r>
    </w:p>
    <w:p>
      <w:pPr>
        <w:spacing w:before="163" w:beforeLines="50" w:line="440" w:lineRule="exact"/>
        <w:jc w:val="center"/>
        <w:rPr>
          <w:rFonts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pacing w:val="4"/>
          <w:sz w:val="28"/>
          <w:szCs w:val="28"/>
        </w:rPr>
        <w:t xml:space="preserve">三、资格证明文件 </w:t>
      </w:r>
    </w:p>
    <w:p>
      <w:pPr>
        <w:spacing w:before="240" w:after="163" w:afterLines="50" w:line="440" w:lineRule="exact"/>
        <w:rPr>
          <w:rFonts w:ascii="宋体" w:hAnsi="宋体" w:eastAsia="宋体" w:cs="宋体"/>
          <w:b/>
          <w:szCs w:val="21"/>
        </w:rPr>
      </w:pPr>
      <w:r>
        <w:rPr>
          <w:rFonts w:hint="eastAsia" w:ascii="宋体" w:hAnsi="宋体" w:eastAsia="宋体" w:cs="宋体"/>
          <w:b/>
          <w:szCs w:val="21"/>
        </w:rPr>
        <w:t>3.1 供应商资格证明文件</w:t>
      </w:r>
    </w:p>
    <w:p>
      <w:pPr>
        <w:spacing w:line="360" w:lineRule="auto"/>
        <w:ind w:firstLine="480" w:firstLineChars="200"/>
        <w:rPr>
          <w:rFonts w:ascii="宋体" w:hAnsi="宋体" w:eastAsia="宋体" w:cs="宋体"/>
          <w:szCs w:val="21"/>
        </w:rPr>
      </w:pPr>
      <w:r>
        <w:rPr>
          <w:rFonts w:hint="eastAsia" w:ascii="宋体" w:hAnsi="宋体" w:eastAsia="宋体" w:cs="宋体"/>
          <w:szCs w:val="21"/>
        </w:rPr>
        <w:t>供应商根据竞争性磋商文件第二章响应供应商须知前附表第1.4.1和第10.5条的要求，提供所有资格证明文件的复印件并加盖单位公章。</w:t>
      </w:r>
    </w:p>
    <w:p>
      <w:pPr>
        <w:spacing w:before="240" w:line="440" w:lineRule="exact"/>
        <w:rPr>
          <w:rFonts w:ascii="宋体" w:hAnsi="宋体" w:eastAsia="宋体" w:cs="宋体"/>
          <w:b/>
          <w:szCs w:val="21"/>
        </w:rPr>
      </w:pPr>
      <w:r>
        <w:rPr>
          <w:rFonts w:hint="eastAsia" w:ascii="宋体" w:hAnsi="宋体" w:eastAsia="宋体" w:cs="宋体"/>
          <w:b/>
          <w:szCs w:val="21"/>
        </w:rPr>
        <w:t>3.2 其他证明文件</w:t>
      </w:r>
    </w:p>
    <w:p>
      <w:pPr>
        <w:spacing w:line="360" w:lineRule="auto"/>
        <w:ind w:firstLine="480" w:firstLineChars="200"/>
        <w:rPr>
          <w:rFonts w:hint="eastAsia" w:ascii="宋体" w:hAnsi="宋体" w:eastAsia="宋体" w:cs="宋体"/>
          <w:szCs w:val="21"/>
        </w:rPr>
      </w:pPr>
    </w:p>
    <w:p>
      <w:pPr>
        <w:spacing w:line="360" w:lineRule="auto"/>
        <w:ind w:firstLine="480" w:firstLineChars="200"/>
        <w:rPr>
          <w:rFonts w:ascii="宋体" w:hAnsi="宋体" w:eastAsia="宋体" w:cs="宋体"/>
          <w:szCs w:val="21"/>
        </w:rPr>
      </w:pPr>
      <w:r>
        <w:rPr>
          <w:rFonts w:hint="eastAsia" w:ascii="宋体" w:hAnsi="宋体" w:eastAsia="宋体" w:cs="宋体"/>
          <w:szCs w:val="21"/>
        </w:rPr>
        <w:t>注：</w:t>
      </w:r>
    </w:p>
    <w:p>
      <w:pPr>
        <w:spacing w:line="360" w:lineRule="auto"/>
        <w:ind w:firstLine="480" w:firstLineChars="200"/>
        <w:rPr>
          <w:rFonts w:ascii="宋体" w:hAnsi="宋体" w:eastAsia="宋体" w:cs="宋体"/>
          <w:szCs w:val="21"/>
        </w:rPr>
      </w:pPr>
      <w:r>
        <w:rPr>
          <w:rFonts w:hint="eastAsia" w:ascii="宋体" w:hAnsi="宋体" w:eastAsia="宋体" w:cs="宋体"/>
          <w:szCs w:val="21"/>
        </w:rPr>
        <w:t>1）以上资格证明文件供应商必须完全提供，一项不合格即按照无效投标处理。</w:t>
      </w:r>
    </w:p>
    <w:p>
      <w:pPr>
        <w:spacing w:line="360" w:lineRule="auto"/>
        <w:ind w:firstLine="480" w:firstLineChars="200"/>
        <w:rPr>
          <w:rFonts w:ascii="宋体" w:hAnsi="宋体" w:eastAsia="宋体" w:cs="宋体"/>
          <w:szCs w:val="21"/>
        </w:rPr>
      </w:pPr>
      <w:r>
        <w:rPr>
          <w:rFonts w:hint="eastAsia" w:ascii="宋体" w:hAnsi="宋体" w:eastAsia="宋体" w:cs="宋体"/>
          <w:szCs w:val="21"/>
        </w:rPr>
        <w:t>2）除注明原件外，均为复印件并须加盖供应商公章。（注：以上要求供应商提供的资格证明文件，均为复印件并须加盖供应商公章。注明原件的，同时需要提交资格证明文件原件）</w:t>
      </w:r>
    </w:p>
    <w:p>
      <w:pPr>
        <w:spacing w:line="360" w:lineRule="auto"/>
        <w:ind w:firstLine="480" w:firstLineChars="200"/>
        <w:rPr>
          <w:rFonts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供应商应按照竞争性磋商文件的要求自行准备以上证明文件并编目、封装。</w:t>
      </w:r>
    </w:p>
    <w:p>
      <w:pPr>
        <w:spacing w:line="360" w:lineRule="auto"/>
        <w:ind w:firstLine="480" w:firstLineChars="200"/>
        <w:rPr>
          <w:rFonts w:ascii="宋体" w:hAnsi="宋体" w:eastAsia="宋体" w:cs="宋体"/>
        </w:rPr>
      </w:pPr>
      <w:r>
        <w:rPr>
          <w:rFonts w:hint="eastAsia" w:ascii="宋体" w:hAnsi="宋体" w:eastAsia="宋体" w:cs="宋体"/>
          <w:szCs w:val="21"/>
        </w:rPr>
        <w:t>4</w:t>
      </w:r>
      <w:r>
        <w:rPr>
          <w:rFonts w:hint="eastAsia" w:ascii="宋体" w:hAnsi="宋体" w:eastAsia="宋体" w:cs="宋体"/>
          <w:szCs w:val="21"/>
          <w:lang w:eastAsia="zh-CN"/>
        </w:rPr>
        <w:t>）</w:t>
      </w:r>
      <w:r>
        <w:rPr>
          <w:rFonts w:hint="eastAsia" w:ascii="宋体" w:hAnsi="宋体" w:eastAsia="宋体" w:cs="宋体"/>
          <w:szCs w:val="21"/>
        </w:rPr>
        <w:t>提供未被列入“信用中国”网站(www.creditchina.gov.cn)、中国政府采购网(www.ccgp.gov.cn)等渠道的失信被执行人、重大税收违法案件当事人名单、政府采购严重违法失信行为记录名单，后附网页截图并加盖供应商公章（网页截图时间为竞争性磋商文件发售之日起）</w:t>
      </w:r>
    </w:p>
    <w:p>
      <w:pPr>
        <w:pStyle w:val="45"/>
      </w:pPr>
    </w:p>
    <w:p>
      <w:pPr>
        <w:spacing w:line="360" w:lineRule="auto"/>
        <w:ind w:firstLine="480" w:firstLineChars="200"/>
        <w:rPr>
          <w:rFonts w:ascii="宋体" w:hAnsi="宋体" w:eastAsia="宋体" w:cs="宋体"/>
          <w:szCs w:val="21"/>
        </w:rPr>
      </w:pPr>
    </w:p>
    <w:p>
      <w:pPr>
        <w:spacing w:line="360" w:lineRule="auto"/>
        <w:ind w:left="1"/>
        <w:rPr>
          <w:rFonts w:ascii="宋体" w:hAnsi="宋体" w:eastAsia="宋体" w:cs="宋体"/>
          <w:b/>
          <w:sz w:val="36"/>
          <w:szCs w:val="36"/>
        </w:rPr>
      </w:pPr>
      <w:r>
        <w:rPr>
          <w:rFonts w:hint="eastAsia" w:ascii="宋体" w:hAnsi="宋体" w:eastAsia="宋体" w:cs="宋体"/>
          <w:b/>
          <w:sz w:val="30"/>
          <w:szCs w:val="30"/>
        </w:rPr>
        <w:br w:type="page"/>
      </w:r>
      <w:r>
        <w:rPr>
          <w:rFonts w:hint="eastAsia" w:ascii="宋体" w:hAnsi="宋体" w:eastAsia="宋体" w:cs="宋体"/>
          <w:b/>
        </w:rPr>
        <w:t xml:space="preserve">附件1： </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供应商无重大违法记录的书面声明</w:t>
      </w:r>
    </w:p>
    <w:p>
      <w:pPr>
        <w:spacing w:line="360" w:lineRule="auto"/>
        <w:rPr>
          <w:rFonts w:ascii="宋体" w:hAnsi="宋体" w:eastAsia="宋体" w:cs="宋体"/>
          <w:b/>
          <w:spacing w:val="4"/>
          <w:sz w:val="30"/>
          <w:szCs w:val="30"/>
          <w:u w:val="single"/>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spacing w:before="326" w:beforeLines="100" w:after="163" w:afterLines="50" w:line="360" w:lineRule="auto"/>
        <w:rPr>
          <w:rFonts w:ascii="宋体" w:hAnsi="宋体" w:eastAsia="宋体" w:cs="宋体"/>
          <w:spacing w:val="4"/>
          <w:szCs w:val="21"/>
        </w:rPr>
      </w:pPr>
      <w:r>
        <w:rPr>
          <w:rFonts w:hint="eastAsia" w:ascii="宋体" w:hAnsi="宋体" w:eastAsia="宋体" w:cs="宋体"/>
          <w:spacing w:val="4"/>
          <w:szCs w:val="21"/>
        </w:rPr>
        <w:t xml:space="preserve">    （-------公司）为在中华人民共和国境内合法注册并经营的机构。在此郑重声明，我公司在参与本次政府采购活动前3年内（</w:t>
      </w:r>
      <w:r>
        <w:rPr>
          <w:rFonts w:hint="eastAsia" w:ascii="宋体" w:hAnsi="宋体" w:eastAsia="宋体" w:cs="宋体"/>
          <w:spacing w:val="4"/>
          <w:szCs w:val="21"/>
          <w:lang w:eastAsia="zh-CN"/>
        </w:rPr>
        <w:t>2019年7月</w:t>
      </w:r>
      <w:r>
        <w:rPr>
          <w:rFonts w:hint="eastAsia" w:ascii="宋体" w:hAnsi="宋体" w:eastAsia="宋体" w:cs="宋体"/>
          <w:spacing w:val="4"/>
          <w:szCs w:val="21"/>
        </w:rPr>
        <w:t>至今）在经营活动中没有重大违法记录。</w:t>
      </w: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170"/>
        <w:rPr>
          <w:rFonts w:ascii="宋体" w:hAnsi="宋体" w:eastAsia="宋体" w:cs="宋体"/>
          <w:spacing w:val="4"/>
          <w:szCs w:val="21"/>
        </w:rPr>
      </w:pPr>
    </w:p>
    <w:p>
      <w:pPr>
        <w:spacing w:before="326" w:beforeLines="100" w:after="163" w:afterLines="50" w:line="360" w:lineRule="auto"/>
        <w:ind w:firstLine="2480" w:firstLineChars="1000"/>
        <w:jc w:val="right"/>
        <w:rPr>
          <w:rFonts w:ascii="宋体" w:hAnsi="宋体" w:eastAsia="宋体" w:cs="宋体"/>
          <w:spacing w:val="14"/>
          <w:szCs w:val="21"/>
        </w:rPr>
      </w:pPr>
      <w:r>
        <w:rPr>
          <w:rFonts w:hint="eastAsia" w:ascii="宋体" w:hAnsi="宋体" w:eastAsia="宋体" w:cs="宋体"/>
          <w:spacing w:val="4"/>
          <w:szCs w:val="21"/>
        </w:rPr>
        <w:t>供应商名称（盖章）： （</w:t>
      </w:r>
      <w:r>
        <w:rPr>
          <w:rFonts w:hint="eastAsia" w:ascii="宋体" w:hAnsi="宋体" w:eastAsia="宋体" w:cs="宋体"/>
          <w:spacing w:val="14"/>
          <w:szCs w:val="21"/>
          <w:u w:val="single"/>
        </w:rPr>
        <w:t xml:space="preserve"> 单位全称</w:t>
      </w:r>
      <w:r>
        <w:rPr>
          <w:rFonts w:hint="eastAsia" w:ascii="宋体" w:hAnsi="宋体" w:eastAsia="宋体" w:cs="宋体"/>
          <w:spacing w:val="14"/>
          <w:szCs w:val="21"/>
        </w:rPr>
        <w:t>）</w:t>
      </w:r>
    </w:p>
    <w:p>
      <w:pPr>
        <w:spacing w:before="326" w:beforeLines="100" w:after="163" w:afterLines="50" w:line="360" w:lineRule="auto"/>
        <w:ind w:firstLine="2604" w:firstLineChars="1050"/>
        <w:jc w:val="center"/>
        <w:rPr>
          <w:rFonts w:ascii="宋体" w:hAnsi="宋体" w:eastAsia="宋体" w:cs="宋体"/>
          <w:spacing w:val="4"/>
          <w:szCs w:val="21"/>
          <w:u w:val="single"/>
        </w:rPr>
      </w:pPr>
      <w:r>
        <w:rPr>
          <w:rFonts w:hint="eastAsia" w:ascii="宋体" w:hAnsi="宋体" w:eastAsia="宋体" w:cs="宋体"/>
          <w:spacing w:val="4"/>
          <w:szCs w:val="21"/>
        </w:rPr>
        <w:t xml:space="preserve">             法定代表人（签字或盖章） ：</w:t>
      </w:r>
      <w:r>
        <w:rPr>
          <w:rFonts w:hint="eastAsia" w:ascii="宋体" w:hAnsi="宋体" w:eastAsia="宋体" w:cs="宋体"/>
          <w:spacing w:val="4"/>
          <w:szCs w:val="21"/>
          <w:u w:val="single"/>
        </w:rPr>
        <w:t xml:space="preserve">       </w:t>
      </w:r>
    </w:p>
    <w:p>
      <w:pPr>
        <w:spacing w:line="360" w:lineRule="auto"/>
        <w:ind w:left="1"/>
        <w:jc w:val="right"/>
        <w:rPr>
          <w:rFonts w:ascii="宋体" w:hAnsi="宋体" w:eastAsia="宋体" w:cs="宋体"/>
          <w:spacing w:val="4"/>
          <w:szCs w:val="21"/>
        </w:rPr>
      </w:pPr>
    </w:p>
    <w:p>
      <w:pPr>
        <w:spacing w:line="36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ind w:left="1"/>
        <w:rPr>
          <w:rFonts w:hint="eastAsia" w:ascii="宋体" w:hAnsi="宋体" w:cs="宋体"/>
          <w:b/>
          <w:sz w:val="30"/>
          <w:szCs w:val="30"/>
        </w:rPr>
      </w:pPr>
      <w:r>
        <w:rPr>
          <w:rFonts w:hint="eastAsia" w:ascii="宋体" w:hAnsi="宋体" w:eastAsia="宋体" w:cs="宋体"/>
          <w:spacing w:val="4"/>
        </w:rPr>
        <w:br w:type="page"/>
      </w:r>
      <w:r>
        <w:rPr>
          <w:rFonts w:hint="eastAsia" w:ascii="宋体" w:hAnsi="宋体" w:cs="宋体"/>
          <w:b/>
          <w:sz w:val="24"/>
          <w:szCs w:val="24"/>
        </w:rPr>
        <w:t>附件2：</w:t>
      </w:r>
    </w:p>
    <w:p>
      <w:pPr>
        <w:spacing w:line="360" w:lineRule="auto"/>
        <w:ind w:left="1"/>
        <w:jc w:val="center"/>
        <w:rPr>
          <w:rFonts w:hint="eastAsia" w:ascii="宋体" w:hAnsi="宋体" w:cs="宋体"/>
          <w:b/>
          <w:color w:val="000000"/>
          <w:sz w:val="30"/>
          <w:szCs w:val="30"/>
          <w:lang w:val="en-US" w:eastAsia="zh-CN"/>
        </w:rPr>
      </w:pPr>
      <w:r>
        <w:rPr>
          <w:rFonts w:hint="eastAsia" w:ascii="宋体" w:hAnsi="宋体" w:cs="宋体"/>
          <w:b/>
          <w:color w:val="000000"/>
          <w:sz w:val="30"/>
          <w:szCs w:val="30"/>
          <w:lang w:val="en-US" w:eastAsia="zh-CN"/>
        </w:rPr>
        <w:t>具有履行合同所必需的设备和专业技术能力的声明</w:t>
      </w:r>
    </w:p>
    <w:p>
      <w:pPr>
        <w:spacing w:line="360" w:lineRule="auto"/>
        <w:ind w:left="1"/>
        <w:jc w:val="both"/>
        <w:rPr>
          <w:rFonts w:hint="eastAsia" w:ascii="宋体" w:hAnsi="宋体" w:cs="宋体"/>
          <w:b/>
          <w:color w:val="000000"/>
          <w:sz w:val="30"/>
          <w:szCs w:val="30"/>
          <w:lang w:val="en-US" w:eastAsia="zh-CN"/>
        </w:rPr>
      </w:pPr>
    </w:p>
    <w:p>
      <w:pPr>
        <w:spacing w:line="360" w:lineRule="auto"/>
        <w:rPr>
          <w:rFonts w:ascii="宋体" w:hAnsi="宋体" w:eastAsia="宋体" w:cs="宋体"/>
          <w:spacing w:val="4"/>
          <w:szCs w:val="21"/>
        </w:rPr>
      </w:pPr>
      <w:r>
        <w:rPr>
          <w:rFonts w:hint="eastAsia" w:ascii="宋体" w:hAnsi="宋体" w:eastAsia="宋体" w:cs="宋体"/>
          <w:spacing w:val="4"/>
          <w:szCs w:val="21"/>
        </w:rPr>
        <w:t>致：</w:t>
      </w:r>
      <w:r>
        <w:rPr>
          <w:rFonts w:hint="eastAsia" w:ascii="宋体" w:hAnsi="宋体" w:eastAsia="宋体" w:cs="宋体"/>
          <w:spacing w:val="4"/>
          <w:szCs w:val="21"/>
          <w:u w:val="single"/>
        </w:rPr>
        <w:t xml:space="preserve">     （采购人名称）    </w:t>
      </w:r>
      <w:r>
        <w:rPr>
          <w:rFonts w:hint="eastAsia" w:ascii="宋体" w:hAnsi="宋体" w:eastAsia="宋体" w:cs="宋体"/>
          <w:spacing w:val="4"/>
          <w:szCs w:val="21"/>
        </w:rPr>
        <w:t>：</w:t>
      </w:r>
    </w:p>
    <w:p>
      <w:pPr>
        <w:pStyle w:val="6"/>
        <w:ind w:firstLine="496" w:firstLineChars="200"/>
        <w:rPr>
          <w:rFonts w:hint="default"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我公司郑重承诺具备履行合同所必需的设备和专业技术能力。</w:t>
      </w:r>
    </w:p>
    <w:p>
      <w:pPr>
        <w:spacing w:line="360" w:lineRule="auto"/>
        <w:jc w:val="both"/>
        <w:rPr>
          <w:rFonts w:hint="eastAsia" w:ascii="宋体" w:hAnsi="宋体" w:eastAsia="宋体" w:cs="宋体"/>
          <w:b w:val="0"/>
          <w:spacing w:val="4"/>
          <w:sz w:val="24"/>
          <w:szCs w:val="21"/>
          <w:lang w:val="en-US" w:eastAsia="zh-CN" w:bidi="ar-SA"/>
        </w:rPr>
      </w:pPr>
    </w:p>
    <w:p>
      <w:pPr>
        <w:spacing w:line="360" w:lineRule="auto"/>
        <w:jc w:val="both"/>
        <w:rPr>
          <w:rFonts w:hint="eastAsia" w:ascii="宋体" w:hAnsi="宋体" w:eastAsia="宋体" w:cs="宋体"/>
          <w:b w:val="0"/>
          <w:spacing w:val="4"/>
          <w:sz w:val="24"/>
          <w:szCs w:val="21"/>
          <w:lang w:val="en-US" w:eastAsia="zh-CN" w:bidi="ar-SA"/>
        </w:rPr>
      </w:pPr>
    </w:p>
    <w:p>
      <w:pPr>
        <w:spacing w:before="312" w:beforeLines="100" w:after="156" w:afterLines="50" w:line="360" w:lineRule="auto"/>
        <w:ind w:firstLine="2480" w:firstLineChars="100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供应商名称（盖章）：</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（单位全称）</w:t>
      </w:r>
    </w:p>
    <w:p>
      <w:pPr>
        <w:spacing w:before="312" w:beforeLines="100" w:after="156" w:afterLines="50" w:line="360" w:lineRule="auto"/>
        <w:ind w:firstLine="2604" w:firstLineChars="1050"/>
        <w:jc w:val="left"/>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法定代表人或被授权人（签字或盖章） ：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w:t>
      </w:r>
    </w:p>
    <w:p>
      <w:pPr>
        <w:spacing w:line="360" w:lineRule="auto"/>
        <w:ind w:left="1"/>
        <w:jc w:val="center"/>
        <w:rPr>
          <w:rFonts w:hint="eastAsia" w:ascii="宋体" w:hAnsi="宋体" w:eastAsia="宋体" w:cs="宋体"/>
          <w:b w:val="0"/>
          <w:spacing w:val="4"/>
          <w:sz w:val="24"/>
          <w:szCs w:val="21"/>
          <w:lang w:val="en-US" w:eastAsia="zh-CN" w:bidi="ar-SA"/>
        </w:rPr>
      </w:pPr>
      <w:r>
        <w:rPr>
          <w:rFonts w:hint="eastAsia" w:ascii="宋体" w:hAnsi="宋体" w:eastAsia="宋体" w:cs="宋体"/>
          <w:b w:val="0"/>
          <w:spacing w:val="4"/>
          <w:sz w:val="24"/>
          <w:szCs w:val="21"/>
          <w:lang w:val="en-US" w:eastAsia="zh-CN" w:bidi="ar-SA"/>
        </w:rPr>
        <w:t xml:space="preserve">                        日期：</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年</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月</w:t>
      </w:r>
      <w:r>
        <w:rPr>
          <w:rFonts w:hint="eastAsia" w:ascii="宋体" w:hAnsi="宋体" w:eastAsia="宋体" w:cs="宋体"/>
          <w:b w:val="0"/>
          <w:spacing w:val="4"/>
          <w:sz w:val="24"/>
          <w:szCs w:val="21"/>
          <w:u w:val="single"/>
          <w:lang w:val="en-US" w:eastAsia="zh-CN" w:bidi="ar-SA"/>
        </w:rPr>
        <w:t xml:space="preserve">  </w:t>
      </w:r>
      <w:r>
        <w:rPr>
          <w:rFonts w:hint="eastAsia" w:ascii="宋体" w:hAnsi="宋体" w:eastAsia="宋体" w:cs="宋体"/>
          <w:b w:val="0"/>
          <w:spacing w:val="4"/>
          <w:sz w:val="24"/>
          <w:szCs w:val="21"/>
          <w:lang w:val="en-US" w:eastAsia="zh-CN" w:bidi="ar-SA"/>
        </w:rPr>
        <w:t>日</w:t>
      </w:r>
    </w:p>
    <w:p>
      <w:pPr>
        <w:rPr>
          <w:rFonts w:hint="eastAsia" w:ascii="宋体" w:hAnsi="宋体" w:eastAsia="宋体" w:cs="宋体"/>
          <w:b/>
        </w:rPr>
      </w:pPr>
      <w:r>
        <w:rPr>
          <w:rFonts w:hint="eastAsia" w:ascii="宋体" w:hAnsi="宋体" w:eastAsia="宋体" w:cs="宋体"/>
          <w:b/>
        </w:rPr>
        <w:br w:type="page"/>
      </w:r>
    </w:p>
    <w:p>
      <w:pPr>
        <w:spacing w:line="360" w:lineRule="auto"/>
        <w:ind w:left="1"/>
        <w:rPr>
          <w:rFonts w:ascii="宋体" w:hAnsi="宋体" w:eastAsia="宋体" w:cs="宋体"/>
          <w:b/>
          <w:color w:val="auto"/>
          <w:sz w:val="30"/>
          <w:szCs w:val="30"/>
        </w:rPr>
      </w:pPr>
      <w:r>
        <w:rPr>
          <w:rFonts w:hint="eastAsia" w:ascii="宋体" w:hAnsi="宋体" w:eastAsia="宋体" w:cs="宋体"/>
          <w:b/>
          <w:color w:val="auto"/>
        </w:rPr>
        <w:t>附件3：</w:t>
      </w:r>
    </w:p>
    <w:p>
      <w:pPr>
        <w:pStyle w:val="2"/>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r>
        <w:rPr>
          <w:rFonts w:hint="eastAsia" w:ascii="宋体" w:hAnsi="宋体" w:cs="宋体" w:eastAsiaTheme="minorEastAsia"/>
          <w:b/>
          <w:color w:val="auto"/>
          <w:kern w:val="0"/>
          <w:sz w:val="30"/>
          <w:szCs w:val="30"/>
          <w:lang w:val="en-US" w:eastAsia="zh-CN" w:bidi="ar-SA"/>
        </w:rPr>
        <w:t>不存在与参加本项目的其它投标单位负责人为同一人或者存</w:t>
      </w:r>
    </w:p>
    <w:p>
      <w:pPr>
        <w:pStyle w:val="2"/>
        <w:keepNext w:val="0"/>
        <w:keepLines w:val="0"/>
        <w:pageBreakBefore w:val="0"/>
        <w:widowControl w:val="0"/>
        <w:kinsoku/>
        <w:wordWrap/>
        <w:overflowPunct/>
        <w:topLinePunct w:val="0"/>
        <w:autoSpaceDE/>
        <w:autoSpaceDN/>
        <w:bidi w:val="0"/>
        <w:adjustRightInd/>
        <w:snapToGrid/>
        <w:spacing w:line="520" w:lineRule="exact"/>
        <w:ind w:left="62" w:right="62"/>
        <w:jc w:val="center"/>
        <w:textAlignment w:val="auto"/>
        <w:rPr>
          <w:rFonts w:hint="eastAsia" w:ascii="宋体" w:hAnsi="宋体" w:cs="宋体" w:eastAsiaTheme="minorEastAsia"/>
          <w:b/>
          <w:color w:val="auto"/>
          <w:kern w:val="0"/>
          <w:sz w:val="30"/>
          <w:szCs w:val="30"/>
          <w:lang w:val="en-US" w:eastAsia="zh-CN" w:bidi="ar-SA"/>
        </w:rPr>
      </w:pPr>
      <w:r>
        <w:rPr>
          <w:rFonts w:hint="eastAsia" w:ascii="宋体" w:hAnsi="宋体" w:cs="宋体" w:eastAsiaTheme="minorEastAsia"/>
          <w:b/>
          <w:color w:val="auto"/>
          <w:kern w:val="0"/>
          <w:sz w:val="30"/>
          <w:szCs w:val="30"/>
          <w:lang w:val="en-US" w:eastAsia="zh-CN" w:bidi="ar-SA"/>
        </w:rPr>
        <w:t>在直接控股、管理关系承诺书</w:t>
      </w:r>
    </w:p>
    <w:p/>
    <w:p>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jc w:val="left"/>
        <w:textAlignment w:val="auto"/>
        <w:rPr>
          <w:rFonts w:hint="eastAsia" w:ascii="宋体" w:hAnsi="宋体" w:eastAsia="宋体" w:cs="宋体"/>
          <w:kern w:val="2"/>
          <w:sz w:val="24"/>
          <w:szCs w:val="24"/>
        </w:rPr>
      </w:pPr>
    </w:p>
    <w:p>
      <w:pPr>
        <w:pStyle w:val="2"/>
        <w:keepNext w:val="0"/>
        <w:keepLines w:val="0"/>
        <w:pageBreakBefore w:val="0"/>
        <w:kinsoku/>
        <w:wordWrap/>
        <w:overflowPunct/>
        <w:topLinePunct w:val="0"/>
        <w:autoSpaceDE/>
        <w:autoSpaceDN/>
        <w:bidi w:val="0"/>
        <w:adjustRightInd/>
        <w:snapToGrid/>
        <w:spacing w:after="0" w:line="360" w:lineRule="auto"/>
        <w:ind w:left="0" w:leftChars="0" w:right="0" w:rightChars="0"/>
        <w:jc w:val="left"/>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rPr>
        <w:t>致：</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u w:val="single"/>
        </w:rPr>
        <w:t>（</w:t>
      </w:r>
      <w:r>
        <w:rPr>
          <w:rFonts w:hint="eastAsia" w:ascii="宋体" w:hAnsi="宋体" w:eastAsia="宋体" w:cs="宋体"/>
          <w:kern w:val="2"/>
          <w:sz w:val="24"/>
          <w:szCs w:val="24"/>
          <w:u w:val="single"/>
          <w:lang w:eastAsia="zh-CN"/>
        </w:rPr>
        <w:t>采购</w:t>
      </w:r>
      <w:r>
        <w:rPr>
          <w:rFonts w:hint="eastAsia" w:ascii="宋体" w:hAnsi="宋体" w:eastAsia="宋体" w:cs="宋体"/>
          <w:kern w:val="2"/>
          <w:sz w:val="24"/>
          <w:szCs w:val="24"/>
          <w:u w:val="single"/>
        </w:rPr>
        <w:t>人名称）</w:t>
      </w:r>
      <w:r>
        <w:rPr>
          <w:rFonts w:hint="eastAsia" w:ascii="宋体" w:hAnsi="宋体" w:eastAsia="宋体" w:cs="宋体"/>
          <w:kern w:val="2"/>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我公司参加贵</w:t>
      </w:r>
      <w:r>
        <w:rPr>
          <w:rFonts w:hint="eastAsia" w:ascii="宋体" w:hAnsi="宋体" w:eastAsia="宋体" w:cs="宋体"/>
          <w:sz w:val="24"/>
          <w:szCs w:val="24"/>
          <w:lang w:eastAsia="zh-CN"/>
        </w:rPr>
        <w:t>单位</w:t>
      </w:r>
      <w:r>
        <w:rPr>
          <w:rFonts w:hint="eastAsia" w:ascii="宋体" w:hAnsi="宋体" w:eastAsia="宋体" w:cs="宋体"/>
          <w:sz w:val="24"/>
          <w:szCs w:val="24"/>
        </w:rPr>
        <w:t>组织的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竞争性磋商</w:t>
      </w:r>
      <w:r>
        <w:rPr>
          <w:rFonts w:hint="eastAsia" w:ascii="宋体" w:hAnsi="宋体" w:eastAsia="宋体" w:cs="宋体"/>
          <w:sz w:val="24"/>
          <w:szCs w:val="24"/>
        </w:rPr>
        <w:t>活动，郑重承诺：在参加本次活动不存在与参加本项目的其它投标单位负责人为同一人或者存在直接控股、管理关系。本公司对上述承诺的真实性负责。如有虚假，将依法承担相应责任。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spacing w:before="326" w:beforeLines="100" w:after="163" w:afterLines="50" w:line="360" w:lineRule="auto"/>
        <w:ind w:firstLine="2480" w:firstLineChars="1000"/>
        <w:rPr>
          <w:rFonts w:hint="eastAsia" w:ascii="宋体" w:hAnsi="宋体" w:eastAsia="宋体" w:cs="宋体"/>
          <w:color w:val="auto"/>
          <w:spacing w:val="4"/>
          <w:szCs w:val="21"/>
        </w:rPr>
      </w:pPr>
      <w:r>
        <w:rPr>
          <w:rFonts w:hint="eastAsia" w:ascii="宋体" w:hAnsi="宋体" w:eastAsia="宋体" w:cs="宋体"/>
          <w:color w:val="auto"/>
          <w:spacing w:val="4"/>
          <w:szCs w:val="21"/>
        </w:rPr>
        <w:t>供应商名称（盖章）：</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（单位全称）</w:t>
      </w:r>
    </w:p>
    <w:p>
      <w:pPr>
        <w:spacing w:before="326" w:beforeLines="100" w:after="163" w:afterLines="50" w:line="360" w:lineRule="auto"/>
        <w:ind w:firstLine="2480" w:firstLineChars="1000"/>
        <w:rPr>
          <w:rFonts w:ascii="宋体" w:hAnsi="宋体" w:eastAsia="宋体" w:cs="宋体"/>
          <w:color w:val="auto"/>
          <w:spacing w:val="4"/>
          <w:szCs w:val="21"/>
        </w:rPr>
      </w:pPr>
      <w:r>
        <w:rPr>
          <w:rFonts w:hint="eastAsia" w:ascii="宋体" w:hAnsi="宋体" w:eastAsia="宋体" w:cs="宋体"/>
          <w:color w:val="auto"/>
          <w:spacing w:val="4"/>
          <w:szCs w:val="21"/>
        </w:rPr>
        <w:t>法定代表人或被授权人（签字或盖章）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 xml:space="preserve">             </w:t>
      </w:r>
    </w:p>
    <w:p>
      <w:pPr>
        <w:spacing w:line="360" w:lineRule="auto"/>
        <w:ind w:left="1"/>
        <w:jc w:val="center"/>
        <w:rPr>
          <w:rFonts w:ascii="宋体" w:hAnsi="宋体" w:eastAsia="宋体" w:cs="宋体"/>
          <w:color w:val="auto"/>
          <w:spacing w:val="4"/>
          <w:szCs w:val="21"/>
        </w:rPr>
      </w:pPr>
      <w:r>
        <w:rPr>
          <w:rFonts w:hint="eastAsia" w:ascii="宋体" w:hAnsi="宋体" w:eastAsia="宋体" w:cs="宋体"/>
          <w:color w:val="auto"/>
          <w:spacing w:val="4"/>
          <w:szCs w:val="21"/>
        </w:rPr>
        <w:t xml:space="preserve">                                    </w:t>
      </w:r>
    </w:p>
    <w:p>
      <w:pPr>
        <w:spacing w:line="360" w:lineRule="auto"/>
        <w:ind w:left="1"/>
        <w:jc w:val="center"/>
        <w:rPr>
          <w:rFonts w:ascii="宋体" w:hAnsi="宋体" w:eastAsia="宋体" w:cs="宋体"/>
          <w:color w:val="auto"/>
          <w:spacing w:val="4"/>
          <w:szCs w:val="21"/>
        </w:rPr>
      </w:pPr>
      <w:r>
        <w:rPr>
          <w:rFonts w:hint="eastAsia" w:ascii="宋体" w:hAnsi="宋体" w:eastAsia="宋体" w:cs="宋体"/>
          <w:color w:val="auto"/>
          <w:spacing w:val="4"/>
          <w:szCs w:val="21"/>
        </w:rPr>
        <w:t xml:space="preserve">                        日期：</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年</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月</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u w:val="single"/>
          <w:lang w:val="en-US" w:eastAsia="zh-CN"/>
        </w:rPr>
        <w:t xml:space="preserve">  </w:t>
      </w:r>
      <w:r>
        <w:rPr>
          <w:rFonts w:hint="eastAsia" w:ascii="宋体" w:hAnsi="宋体" w:eastAsia="宋体" w:cs="宋体"/>
          <w:color w:val="auto"/>
          <w:spacing w:val="4"/>
          <w:szCs w:val="21"/>
          <w:u w:val="single"/>
        </w:rPr>
        <w:t xml:space="preserve"> </w:t>
      </w:r>
      <w:r>
        <w:rPr>
          <w:rFonts w:hint="eastAsia" w:ascii="宋体" w:hAnsi="宋体" w:eastAsia="宋体" w:cs="宋体"/>
          <w:color w:val="auto"/>
          <w:spacing w:val="4"/>
          <w:szCs w:val="21"/>
        </w:rPr>
        <w:t>日</w:t>
      </w:r>
    </w:p>
    <w:p>
      <w:pPr>
        <w:rPr>
          <w:rFonts w:hint="eastAsia" w:ascii="宋体" w:hAnsi="宋体" w:eastAsia="宋体" w:cs="宋体"/>
          <w:b/>
        </w:rPr>
      </w:pPr>
      <w:r>
        <w:rPr>
          <w:rFonts w:hint="eastAsia" w:ascii="宋体" w:hAnsi="宋体" w:eastAsia="宋体" w:cs="宋体"/>
          <w:b/>
        </w:rPr>
        <w:br w:type="page"/>
      </w:r>
    </w:p>
    <w:p>
      <w:pPr>
        <w:spacing w:line="360" w:lineRule="auto"/>
        <w:ind w:left="1"/>
        <w:rPr>
          <w:rFonts w:ascii="宋体" w:hAnsi="宋体" w:eastAsia="宋体" w:cs="宋体"/>
          <w:b/>
          <w:sz w:val="30"/>
          <w:szCs w:val="30"/>
        </w:rPr>
      </w:pPr>
      <w:r>
        <w:rPr>
          <w:rFonts w:hint="eastAsia" w:ascii="宋体" w:hAnsi="宋体" w:eastAsia="宋体" w:cs="宋体"/>
          <w:b/>
        </w:rPr>
        <w:t>附件</w:t>
      </w:r>
      <w:r>
        <w:rPr>
          <w:rFonts w:hint="eastAsia" w:ascii="宋体" w:hAnsi="宋体" w:eastAsia="宋体" w:cs="宋体"/>
          <w:b/>
          <w:lang w:val="en-US" w:eastAsia="zh-CN"/>
        </w:rPr>
        <w:t>4</w:t>
      </w:r>
      <w:r>
        <w:rPr>
          <w:rFonts w:hint="eastAsia" w:ascii="宋体" w:hAnsi="宋体" w:eastAsia="宋体" w:cs="宋体"/>
          <w:b/>
        </w:rPr>
        <w:t>：</w:t>
      </w:r>
    </w:p>
    <w:p>
      <w:pPr>
        <w:spacing w:line="360" w:lineRule="auto"/>
        <w:ind w:left="1"/>
        <w:jc w:val="center"/>
        <w:rPr>
          <w:rFonts w:ascii="宋体" w:hAnsi="宋体" w:eastAsia="宋体" w:cs="宋体"/>
          <w:b/>
          <w:sz w:val="30"/>
          <w:szCs w:val="30"/>
        </w:rPr>
      </w:pPr>
      <w:r>
        <w:rPr>
          <w:rFonts w:hint="eastAsia" w:ascii="宋体" w:hAnsi="宋体" w:eastAsia="宋体" w:cs="宋体"/>
          <w:b/>
          <w:sz w:val="30"/>
          <w:szCs w:val="30"/>
        </w:rPr>
        <w:t>中小企业声明函</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 xml:space="preserve">本公司（联合体）郑重声明，根据《政府采购促进中小企业发展管理办法》（财库﹝2020﹞46 号）的规定，本公司（联合体）参加 </w:t>
      </w:r>
      <w:r>
        <w:rPr>
          <w:rFonts w:hint="eastAsia" w:ascii="宋体" w:hAnsi="宋体" w:eastAsia="宋体" w:cs="宋体"/>
          <w:spacing w:val="4"/>
          <w:szCs w:val="21"/>
          <w:u w:val="single"/>
        </w:rPr>
        <w:t>（单位名称）</w:t>
      </w:r>
      <w:r>
        <w:rPr>
          <w:rFonts w:hint="eastAsia" w:ascii="宋体" w:hAnsi="宋体" w:eastAsia="宋体" w:cs="宋体"/>
          <w:spacing w:val="4"/>
          <w:szCs w:val="21"/>
        </w:rPr>
        <w:t xml:space="preserve"> 的 </w:t>
      </w:r>
      <w:r>
        <w:rPr>
          <w:rFonts w:hint="eastAsia" w:ascii="宋体" w:hAnsi="宋体" w:eastAsia="宋体" w:cs="宋体"/>
          <w:spacing w:val="4"/>
          <w:szCs w:val="21"/>
          <w:u w:val="single"/>
        </w:rPr>
        <w:t xml:space="preserve">（项目名称） </w:t>
      </w:r>
      <w:r>
        <w:rPr>
          <w:rFonts w:hint="eastAsia" w:ascii="宋体" w:hAnsi="宋体" w:eastAsia="宋体" w:cs="宋体"/>
          <w:spacing w:val="4"/>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1.</w:t>
      </w:r>
      <w:r>
        <w:rPr>
          <w:rFonts w:hint="eastAsia" w:ascii="宋体" w:hAnsi="宋体" w:eastAsia="宋体" w:cs="宋体"/>
          <w:spacing w:val="4"/>
          <w:szCs w:val="21"/>
          <w:u w:val="single"/>
        </w:rPr>
        <w:t xml:space="preserve"> （标的名称）</w:t>
      </w:r>
      <w:r>
        <w:rPr>
          <w:rFonts w:hint="eastAsia" w:ascii="宋体" w:hAnsi="宋体" w:eastAsia="宋体" w:cs="宋体"/>
          <w:spacing w:val="4"/>
          <w:szCs w:val="21"/>
        </w:rPr>
        <w:t xml:space="preserve"> ，属于</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u w:val="single"/>
          <w:lang w:val="en-US" w:eastAsia="zh-CN"/>
          <w14:textFill>
            <w14:solidFill>
              <w14:schemeClr w14:val="tx1"/>
            </w14:solidFill>
          </w14:textFill>
        </w:rPr>
        <w:t>租赁和商务服务业</w:t>
      </w:r>
      <w:r>
        <w:rPr>
          <w:rFonts w:hint="eastAsia" w:ascii="宋体" w:hAnsi="宋体" w:eastAsia="宋体" w:cs="宋体"/>
          <w:color w:val="000000" w:themeColor="text1"/>
          <w:spacing w:val="4"/>
          <w:szCs w:val="21"/>
          <w:u w:val="single"/>
          <w14:textFill>
            <w14:solidFill>
              <w14:schemeClr w14:val="tx1"/>
            </w14:solidFill>
          </w14:textFill>
        </w:rPr>
        <w:t>）</w:t>
      </w:r>
      <w:r>
        <w:rPr>
          <w:rFonts w:hint="eastAsia" w:ascii="宋体" w:hAnsi="宋体" w:eastAsia="宋体" w:cs="宋体"/>
          <w:color w:val="000000" w:themeColor="text1"/>
          <w:spacing w:val="4"/>
          <w:szCs w:val="21"/>
          <w14:textFill>
            <w14:solidFill>
              <w14:schemeClr w14:val="tx1"/>
            </w14:solidFill>
          </w14:textFill>
        </w:rPr>
        <w:t xml:space="preserve"> ；承建（承接）企业为 </w:t>
      </w:r>
      <w:r>
        <w:rPr>
          <w:rFonts w:hint="eastAsia" w:ascii="宋体" w:hAnsi="宋体" w:eastAsia="宋体" w:cs="宋体"/>
          <w:color w:val="000000" w:themeColor="text1"/>
          <w:spacing w:val="4"/>
          <w:szCs w:val="21"/>
          <w:u w:val="single"/>
          <w14:textFill>
            <w14:solidFill>
              <w14:schemeClr w14:val="tx1"/>
            </w14:solidFill>
          </w14:textFill>
        </w:rPr>
        <w:t xml:space="preserve">（企业名称） </w:t>
      </w:r>
      <w:r>
        <w:rPr>
          <w:rFonts w:hint="eastAsia" w:ascii="宋体" w:hAnsi="宋体" w:eastAsia="宋体" w:cs="宋体"/>
          <w:color w:val="000000" w:themeColor="text1"/>
          <w:spacing w:val="4"/>
          <w:szCs w:val="21"/>
          <w14:textFill>
            <w14:solidFill>
              <w14:schemeClr w14:val="tx1"/>
            </w14:solidFill>
          </w14:textFill>
        </w:rPr>
        <w:t>，从业人员</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人，营业收入为</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万元，资产总额为</w:t>
      </w:r>
      <w:r>
        <w:rPr>
          <w:rFonts w:hint="eastAsia" w:ascii="宋体" w:hAnsi="宋体" w:eastAsia="宋体" w:cs="宋体"/>
          <w:color w:val="000000" w:themeColor="text1"/>
          <w:spacing w:val="4"/>
          <w:szCs w:val="21"/>
          <w:u w:val="single"/>
          <w14:textFill>
            <w14:solidFill>
              <w14:schemeClr w14:val="tx1"/>
            </w14:solidFill>
          </w14:textFill>
        </w:rPr>
        <w:t xml:space="preserve">      </w:t>
      </w:r>
      <w:r>
        <w:rPr>
          <w:rFonts w:hint="eastAsia" w:ascii="宋体" w:hAnsi="宋体" w:eastAsia="宋体" w:cs="宋体"/>
          <w:color w:val="000000" w:themeColor="text1"/>
          <w:spacing w:val="4"/>
          <w:szCs w:val="21"/>
          <w14:textFill>
            <w14:solidFill>
              <w14:schemeClr w14:val="tx1"/>
            </w14:solidFill>
          </w14:textFill>
        </w:rPr>
        <w:t>万元，属于</w:t>
      </w:r>
      <w:r>
        <w:rPr>
          <w:rFonts w:hint="eastAsia" w:ascii="宋体" w:hAnsi="宋体" w:eastAsia="宋体" w:cs="宋体"/>
          <w:color w:val="000000" w:themeColor="text1"/>
          <w:spacing w:val="4"/>
          <w:szCs w:val="21"/>
          <w:u w:val="single"/>
          <w14:textFill>
            <w14:solidFill>
              <w14:schemeClr w14:val="tx1"/>
            </w14:solidFill>
          </w14:textFill>
        </w:rPr>
        <w:t xml:space="preserve"> （中型企业、小型企业、微型企业）</w:t>
      </w:r>
      <w:r>
        <w:rPr>
          <w:rFonts w:hint="eastAsia" w:ascii="宋体" w:hAnsi="宋体" w:eastAsia="宋体" w:cs="宋体"/>
          <w:color w:val="000000" w:themeColor="text1"/>
          <w:spacing w:val="4"/>
          <w:szCs w:val="21"/>
          <w14:textFill>
            <w14:solidFill>
              <w14:schemeClr w14:val="tx1"/>
            </w14:solidFill>
          </w14:textFill>
        </w:rPr>
        <w:t xml:space="preserve"> ；</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以上企业，不属于大企业的分支机构，不存在控股股东为大企业的情形，也不存在与大企业的负责人为同一人的情形。</w:t>
      </w: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本企业对上述声明内容的真实性负责。如有虚假，将依法承担相应责任。</w:t>
      </w:r>
    </w:p>
    <w:p>
      <w:pPr>
        <w:spacing w:before="326" w:beforeLines="100" w:after="163" w:afterLines="50" w:line="360" w:lineRule="auto"/>
        <w:ind w:firstLine="496" w:firstLineChars="200"/>
        <w:rPr>
          <w:rFonts w:ascii="宋体" w:hAnsi="宋体" w:eastAsia="宋体" w:cs="宋体"/>
          <w:spacing w:val="4"/>
          <w:szCs w:val="21"/>
        </w:rPr>
      </w:pPr>
    </w:p>
    <w:p>
      <w:pPr>
        <w:spacing w:before="326" w:beforeLines="100" w:after="163" w:afterLines="50" w:line="360" w:lineRule="auto"/>
        <w:ind w:firstLine="5520" w:firstLineChars="2300"/>
        <w:rPr>
          <w:rFonts w:ascii="宋体" w:hAnsi="宋体" w:eastAsia="宋体" w:cs="宋体"/>
          <w:spacing w:val="4"/>
          <w:szCs w:val="21"/>
          <w:u w:val="single"/>
        </w:rPr>
      </w:pPr>
      <w:r>
        <w:rPr>
          <w:rFonts w:hint="eastAsia" w:ascii="宋体" w:hAnsi="宋体" w:eastAsia="宋体" w:cs="宋体"/>
          <w:szCs w:val="21"/>
        </w:rPr>
        <w:t>供应商（盖章）：</w:t>
      </w:r>
      <w:r>
        <w:rPr>
          <w:rFonts w:hint="eastAsia" w:ascii="宋体" w:hAnsi="宋体" w:eastAsia="宋体" w:cs="宋体"/>
          <w:szCs w:val="21"/>
          <w:u w:val="single"/>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w:t>
      </w:r>
    </w:p>
    <w:p>
      <w:pPr>
        <w:spacing w:line="360" w:lineRule="auto"/>
        <w:ind w:left="1"/>
        <w:jc w:val="center"/>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jc w:val="right"/>
        <w:rPr>
          <w:rFonts w:ascii="宋体" w:hAnsi="宋体" w:eastAsia="宋体" w:cs="宋体"/>
          <w:spacing w:val="4"/>
          <w:szCs w:val="21"/>
        </w:rPr>
      </w:pPr>
      <w:r>
        <w:rPr>
          <w:rFonts w:hint="eastAsia" w:ascii="宋体" w:hAnsi="宋体" w:eastAsia="宋体" w:cs="宋体"/>
          <w:spacing w:val="4"/>
          <w:szCs w:val="21"/>
        </w:rPr>
        <w:t xml:space="preserve">  </w:t>
      </w:r>
    </w:p>
    <w:p>
      <w:pPr>
        <w:spacing w:before="326" w:beforeLines="100" w:after="163" w:afterLines="50" w:line="36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附：非中、小、微企业可以不提供本声明函</w:t>
      </w:r>
    </w:p>
    <w:p>
      <w:pPr>
        <w:spacing w:before="326" w:beforeLines="100" w:after="163" w:afterLines="50" w:line="360" w:lineRule="auto"/>
        <w:ind w:firstLine="170"/>
        <w:rPr>
          <w:rFonts w:ascii="宋体" w:hAnsi="宋体" w:eastAsia="宋体" w:cs="宋体"/>
          <w:b/>
        </w:rPr>
      </w:pPr>
    </w:p>
    <w:p>
      <w:pPr>
        <w:spacing w:before="326" w:beforeLines="100" w:after="163" w:afterLines="50" w:line="360" w:lineRule="auto"/>
        <w:ind w:firstLine="170"/>
        <w:rPr>
          <w:rFonts w:hint="eastAsia" w:ascii="宋体" w:hAnsi="宋体" w:eastAsia="宋体" w:cs="宋体"/>
          <w:b/>
        </w:rPr>
      </w:pPr>
    </w:p>
    <w:p>
      <w:pPr>
        <w:spacing w:before="326" w:beforeLines="100" w:after="163" w:afterLines="50" w:line="360" w:lineRule="auto"/>
        <w:ind w:firstLine="170"/>
        <w:rPr>
          <w:rFonts w:ascii="宋体" w:hAnsi="宋体" w:eastAsia="宋体" w:cs="宋体"/>
          <w:spacing w:val="4"/>
          <w:szCs w:val="21"/>
        </w:rPr>
      </w:pPr>
      <w:r>
        <w:rPr>
          <w:rFonts w:hint="eastAsia" w:ascii="宋体" w:hAnsi="宋体" w:eastAsia="宋体" w:cs="宋体"/>
          <w:b/>
        </w:rPr>
        <w:t>附件</w:t>
      </w:r>
      <w:r>
        <w:rPr>
          <w:rFonts w:hint="eastAsia" w:ascii="宋体" w:hAnsi="宋体" w:eastAsia="宋体" w:cs="宋体"/>
          <w:b/>
          <w:lang w:val="en-US" w:eastAsia="zh-CN"/>
        </w:rPr>
        <w:t>5</w:t>
      </w:r>
      <w:r>
        <w:rPr>
          <w:rFonts w:hint="eastAsia" w:ascii="宋体" w:hAnsi="宋体" w:eastAsia="宋体" w:cs="宋体"/>
          <w:b/>
        </w:rPr>
        <w:t>：</w:t>
      </w:r>
    </w:p>
    <w:p>
      <w:pPr>
        <w:spacing w:line="360" w:lineRule="auto"/>
        <w:ind w:left="1"/>
        <w:jc w:val="center"/>
        <w:rPr>
          <w:rFonts w:ascii="宋体" w:hAnsi="宋体" w:eastAsia="宋体" w:cs="宋体"/>
          <w:b/>
          <w:sz w:val="30"/>
          <w:szCs w:val="30"/>
        </w:rPr>
      </w:pPr>
      <w:bookmarkStart w:id="55" w:name="OLE_LINK14"/>
      <w:bookmarkStart w:id="56" w:name="OLE_LINK13"/>
      <w:r>
        <w:rPr>
          <w:rFonts w:hint="eastAsia" w:ascii="宋体" w:hAnsi="宋体" w:eastAsia="宋体" w:cs="宋体"/>
          <w:b/>
          <w:sz w:val="30"/>
          <w:szCs w:val="30"/>
        </w:rPr>
        <w:t>残疾人福利性单位声明函</w:t>
      </w:r>
    </w:p>
    <w:bookmarkEnd w:id="55"/>
    <w:bookmarkEnd w:id="56"/>
    <w:p>
      <w:pPr>
        <w:spacing w:line="588" w:lineRule="exact"/>
        <w:rPr>
          <w:rFonts w:ascii="宋体" w:hAnsi="宋体" w:eastAsia="宋体" w:cs="宋体"/>
          <w:b/>
          <w:spacing w:val="6"/>
          <w:sz w:val="30"/>
          <w:szCs w:val="30"/>
        </w:rPr>
      </w:pPr>
    </w:p>
    <w:p>
      <w:pPr>
        <w:spacing w:before="326" w:beforeLines="100" w:after="163" w:afterLines="50" w:line="360" w:lineRule="auto"/>
        <w:ind w:firstLine="496" w:firstLineChars="200"/>
        <w:rPr>
          <w:rFonts w:ascii="宋体" w:hAnsi="宋体" w:eastAsia="宋体" w:cs="宋体"/>
          <w:spacing w:val="4"/>
          <w:szCs w:val="21"/>
        </w:rPr>
      </w:pPr>
      <w:r>
        <w:rPr>
          <w:rFonts w:hint="eastAsia" w:ascii="宋体" w:hAnsi="宋体" w:eastAsia="宋体" w:cs="宋体"/>
          <w:spacing w:val="4"/>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before="326" w:beforeLines="100" w:after="163" w:afterLines="50" w:line="360" w:lineRule="auto"/>
        <w:ind w:firstLine="496" w:firstLineChars="200"/>
        <w:rPr>
          <w:rFonts w:ascii="宋体" w:hAnsi="宋体" w:eastAsia="宋体" w:cs="宋体"/>
          <w:spacing w:val="6"/>
          <w:sz w:val="30"/>
          <w:szCs w:val="30"/>
        </w:rPr>
      </w:pPr>
      <w:r>
        <w:rPr>
          <w:rFonts w:hint="eastAsia" w:ascii="宋体" w:hAnsi="宋体" w:eastAsia="宋体" w:cs="宋体"/>
          <w:spacing w:val="4"/>
          <w:szCs w:val="21"/>
        </w:rPr>
        <w:t>本单位对上述声明的真实性负责。如有虚假，将依法承担相应责任。</w:t>
      </w:r>
    </w:p>
    <w:p>
      <w:pPr>
        <w:spacing w:line="588" w:lineRule="exact"/>
        <w:ind w:firstLine="624" w:firstLineChars="200"/>
        <w:rPr>
          <w:rFonts w:ascii="宋体" w:hAnsi="宋体" w:eastAsia="宋体" w:cs="宋体"/>
          <w:spacing w:val="6"/>
          <w:sz w:val="30"/>
          <w:szCs w:val="30"/>
        </w:rPr>
      </w:pPr>
    </w:p>
    <w:p>
      <w:pPr>
        <w:spacing w:before="326" w:beforeLines="100" w:after="163" w:afterLines="50" w:line="480" w:lineRule="auto"/>
        <w:jc w:val="center"/>
        <w:rPr>
          <w:rFonts w:ascii="宋体" w:hAnsi="宋体" w:eastAsia="宋体" w:cs="宋体"/>
          <w:spacing w:val="4"/>
          <w:szCs w:val="21"/>
        </w:rPr>
      </w:pPr>
      <w:r>
        <w:rPr>
          <w:rFonts w:hint="eastAsia" w:ascii="宋体" w:hAnsi="宋体" w:eastAsia="宋体" w:cs="宋体"/>
          <w:szCs w:val="21"/>
        </w:rPr>
        <w:t xml:space="preserve">                                         供应商（盖章）：</w:t>
      </w:r>
      <w:r>
        <w:rPr>
          <w:rFonts w:hint="eastAsia" w:ascii="宋体" w:hAnsi="宋体" w:eastAsia="宋体" w:cs="宋体"/>
          <w:szCs w:val="21"/>
          <w:u w:val="single"/>
        </w:rPr>
        <w:t xml:space="preserve">         </w:t>
      </w:r>
      <w:r>
        <w:rPr>
          <w:rFonts w:hint="eastAsia" w:ascii="宋体" w:hAnsi="宋体" w:eastAsia="宋体" w:cs="宋体"/>
          <w:spacing w:val="4"/>
          <w:szCs w:val="21"/>
        </w:rPr>
        <w:t xml:space="preserve">                                 </w:t>
      </w:r>
    </w:p>
    <w:p>
      <w:pPr>
        <w:spacing w:line="480" w:lineRule="auto"/>
        <w:ind w:left="1"/>
        <w:jc w:val="right"/>
        <w:rPr>
          <w:rFonts w:ascii="宋体" w:hAnsi="宋体" w:eastAsia="宋体" w:cs="宋体"/>
          <w:spacing w:val="4"/>
          <w:szCs w:val="21"/>
        </w:rPr>
      </w:pPr>
      <w:r>
        <w:rPr>
          <w:rFonts w:hint="eastAsia" w:ascii="宋体" w:hAnsi="宋体" w:eastAsia="宋体" w:cs="宋体"/>
          <w:spacing w:val="4"/>
          <w:szCs w:val="21"/>
        </w:rPr>
        <w:t xml:space="preserve">                                               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480" w:lineRule="auto"/>
        <w:ind w:firstLine="496" w:firstLineChars="200"/>
        <w:jc w:val="right"/>
        <w:rPr>
          <w:rFonts w:ascii="宋体" w:hAnsi="宋体" w:eastAsia="宋体" w:cs="宋体"/>
          <w:spacing w:val="4"/>
          <w:szCs w:val="21"/>
        </w:rPr>
      </w:pPr>
      <w:r>
        <w:rPr>
          <w:rFonts w:hint="eastAsia" w:ascii="宋体" w:hAnsi="宋体" w:eastAsia="宋体" w:cs="宋体"/>
          <w:spacing w:val="4"/>
          <w:szCs w:val="21"/>
        </w:rPr>
        <w:t>附：非残疾人福利企业可以不提供本声明函</w:t>
      </w:r>
    </w:p>
    <w:p>
      <w:pPr>
        <w:pStyle w:val="33"/>
        <w:jc w:val="right"/>
      </w:pPr>
    </w:p>
    <w:p>
      <w:pPr>
        <w:pStyle w:val="33"/>
      </w:pPr>
    </w:p>
    <w:p>
      <w:pPr>
        <w:pStyle w:val="33"/>
      </w:pPr>
    </w:p>
    <w:p>
      <w:pPr>
        <w:pStyle w:val="33"/>
      </w:pPr>
    </w:p>
    <w:p>
      <w:pPr>
        <w:pStyle w:val="33"/>
      </w:pPr>
    </w:p>
    <w:p>
      <w:pPr>
        <w:pStyle w:val="33"/>
      </w:pPr>
    </w:p>
    <w:p>
      <w:pPr>
        <w:rPr>
          <w:rFonts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312" w:beforeLines="100" w:after="156" w:afterLines="50" w:line="360" w:lineRule="auto"/>
        <w:jc w:val="both"/>
        <w:rPr>
          <w:rFonts w:hint="eastAsia" w:ascii="宋体" w:hAnsi="宋体" w:cs="宋体"/>
          <w:b/>
          <w:spacing w:val="4"/>
          <w:sz w:val="30"/>
          <w:szCs w:val="30"/>
        </w:rPr>
      </w:pPr>
      <w:r>
        <w:rPr>
          <w:rFonts w:hint="eastAsia" w:ascii="宋体" w:hAnsi="宋体" w:cs="宋体"/>
          <w:b/>
          <w:sz w:val="24"/>
          <w:szCs w:val="24"/>
        </w:rPr>
        <w:t>附件</w:t>
      </w:r>
      <w:r>
        <w:rPr>
          <w:rFonts w:hint="eastAsia" w:ascii="宋体" w:hAnsi="宋体" w:cs="宋体"/>
          <w:b/>
          <w:sz w:val="24"/>
          <w:szCs w:val="24"/>
          <w:lang w:val="en-US" w:eastAsia="zh-CN"/>
        </w:rPr>
        <w:t>6</w:t>
      </w:r>
      <w:r>
        <w:rPr>
          <w:rFonts w:hint="eastAsia" w:ascii="宋体" w:hAnsi="宋体" w:cs="宋体"/>
          <w:b/>
          <w:sz w:val="24"/>
          <w:szCs w:val="24"/>
        </w:rPr>
        <w:t>：</w:t>
      </w:r>
    </w:p>
    <w:p>
      <w:pPr>
        <w:spacing w:before="312" w:beforeLines="100" w:after="156" w:afterLines="50" w:line="360" w:lineRule="auto"/>
        <w:jc w:val="center"/>
        <w:rPr>
          <w:rFonts w:hint="eastAsia"/>
        </w:rPr>
      </w:pPr>
      <w:r>
        <w:rPr>
          <w:rFonts w:hint="eastAsia" w:ascii="宋体" w:hAnsi="宋体" w:eastAsia="宋体" w:cs="宋体"/>
          <w:b/>
          <w:sz w:val="30"/>
          <w:szCs w:val="30"/>
        </w:rPr>
        <w:t>监狱企业</w:t>
      </w:r>
      <w:r>
        <w:rPr>
          <w:rFonts w:hint="eastAsia" w:ascii="宋体" w:hAnsi="宋体" w:eastAsia="宋体" w:cs="宋体"/>
          <w:b/>
          <w:sz w:val="30"/>
          <w:szCs w:val="30"/>
          <w:lang w:val="en-US" w:eastAsia="zh-CN"/>
        </w:rPr>
        <w:t>相关</w:t>
      </w:r>
      <w:r>
        <w:rPr>
          <w:rFonts w:hint="eastAsia" w:ascii="宋体" w:hAnsi="宋体" w:eastAsia="宋体" w:cs="宋体"/>
          <w:b/>
          <w:sz w:val="30"/>
          <w:szCs w:val="30"/>
        </w:rPr>
        <w:t>证明材料</w:t>
      </w:r>
    </w:p>
    <w:p>
      <w:pPr>
        <w:spacing w:before="156" w:beforeLines="50" w:line="440" w:lineRule="exact"/>
        <w:jc w:val="center"/>
        <w:rPr>
          <w:rFonts w:hint="eastAsia" w:ascii="宋体" w:hAnsi="宋体" w:cs="宋体"/>
          <w:b/>
          <w:spacing w:val="4"/>
          <w:sz w:val="30"/>
          <w:szCs w:val="30"/>
        </w:rPr>
      </w:pPr>
    </w:p>
    <w:p>
      <w:pPr>
        <w:pStyle w:val="43"/>
        <w:rPr>
          <w:rFonts w:hint="eastAsia" w:ascii="宋体" w:hAnsi="宋体" w:cs="宋体"/>
          <w:b/>
          <w:bCs/>
          <w:spacing w:val="4"/>
          <w:szCs w:val="21"/>
        </w:rPr>
      </w:pPr>
    </w:p>
    <w:p>
      <w:pPr>
        <w:rPr>
          <w:rFonts w:hint="eastAsia" w:ascii="宋体" w:hAnsi="宋体" w:cs="宋体"/>
          <w:b/>
          <w:bCs/>
          <w:spacing w:val="4"/>
          <w:szCs w:val="21"/>
        </w:rPr>
      </w:pPr>
    </w:p>
    <w:p>
      <w:pPr>
        <w:pStyle w:val="43"/>
        <w:rPr>
          <w:rFonts w:hint="eastAsia"/>
        </w:rPr>
      </w:pPr>
    </w:p>
    <w:p>
      <w:pPr>
        <w:spacing w:before="312" w:beforeLines="100" w:after="156" w:afterLines="50" w:line="360" w:lineRule="auto"/>
        <w:rPr>
          <w:rFonts w:hint="eastAsia" w:ascii="宋体" w:hAnsi="宋体" w:cs="宋体"/>
          <w:spacing w:val="6"/>
          <w:sz w:val="30"/>
          <w:szCs w:val="30"/>
        </w:rPr>
      </w:pPr>
      <w:r>
        <w:rPr>
          <w:rFonts w:hint="eastAsia" w:ascii="宋体" w:hAnsi="宋体" w:cs="宋体"/>
          <w:spacing w:val="4"/>
          <w:szCs w:val="21"/>
        </w:rPr>
        <w:t>本单位对上述声明的真实性负责。如有虚假，将依法承担相应责任。</w:t>
      </w:r>
    </w:p>
    <w:p>
      <w:pPr>
        <w:spacing w:line="588" w:lineRule="exact"/>
        <w:ind w:firstLine="624" w:firstLineChars="200"/>
        <w:rPr>
          <w:rFonts w:hint="eastAsia" w:ascii="宋体" w:hAnsi="宋体" w:cs="宋体"/>
          <w:spacing w:val="6"/>
          <w:sz w:val="30"/>
          <w:szCs w:val="30"/>
        </w:rPr>
      </w:pPr>
    </w:p>
    <w:p>
      <w:pPr>
        <w:spacing w:before="312" w:beforeLines="100" w:after="156" w:afterLines="50" w:line="360" w:lineRule="auto"/>
        <w:ind w:firstLine="5456" w:firstLineChars="2200"/>
        <w:rPr>
          <w:rFonts w:hint="default" w:ascii="宋体" w:hAnsi="宋体" w:eastAsia="宋体" w:cs="宋体"/>
          <w:spacing w:val="4"/>
          <w:szCs w:val="21"/>
          <w:u w:val="single"/>
          <w:lang w:val="en-US" w:eastAsia="zh-CN"/>
        </w:rPr>
      </w:pPr>
      <w:r>
        <w:rPr>
          <w:rFonts w:hint="eastAsia" w:ascii="宋体" w:hAnsi="宋体" w:cs="宋体"/>
          <w:spacing w:val="4"/>
          <w:szCs w:val="21"/>
        </w:rPr>
        <w:t>单位名称（盖章）：</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4406" w:firstLineChars="1777"/>
        <w:rPr>
          <w:rFonts w:hint="default" w:ascii="宋体" w:hAnsi="宋体" w:eastAsia="宋体" w:cs="宋体"/>
          <w:spacing w:val="4"/>
          <w:szCs w:val="21"/>
          <w:u w:val="single"/>
          <w:lang w:val="en-US" w:eastAsia="zh-CN"/>
        </w:rPr>
      </w:pPr>
      <w:r>
        <w:rPr>
          <w:rFonts w:hint="eastAsia" w:ascii="宋体" w:hAnsi="宋体" w:cs="宋体"/>
          <w:spacing w:val="4"/>
          <w:szCs w:val="21"/>
        </w:rPr>
        <w:t xml:space="preserve">         日   期：</w:t>
      </w:r>
      <w:r>
        <w:rPr>
          <w:rFonts w:hint="eastAsia" w:ascii="宋体" w:hAnsi="宋体" w:cs="宋体"/>
          <w:spacing w:val="4"/>
          <w:szCs w:val="21"/>
          <w:u w:val="single"/>
          <w:lang w:val="en-US" w:eastAsia="zh-CN"/>
        </w:rPr>
        <w:t xml:space="preserve">                     </w:t>
      </w:r>
    </w:p>
    <w:p>
      <w:pPr>
        <w:spacing w:before="312" w:beforeLines="100" w:after="156" w:afterLines="50" w:line="360" w:lineRule="auto"/>
        <w:ind w:firstLine="170"/>
        <w:rPr>
          <w:rFonts w:hint="eastAsia" w:ascii="宋体" w:hAnsi="宋体" w:cs="宋体"/>
          <w:b/>
          <w:bCs/>
          <w:spacing w:val="4"/>
          <w:szCs w:val="21"/>
        </w:rPr>
      </w:pPr>
      <w:r>
        <w:rPr>
          <w:rFonts w:hint="eastAsia" w:ascii="宋体" w:hAnsi="宋体" w:cs="宋体"/>
          <w:b/>
          <w:bCs/>
          <w:spacing w:val="4"/>
          <w:szCs w:val="21"/>
        </w:rPr>
        <w:t>注：非监狱企业可不填写此表。</w:t>
      </w:r>
    </w:p>
    <w:p>
      <w:pPr>
        <w:rPr>
          <w:rFonts w:hint="eastAsia" w:ascii="宋体" w:hAnsi="宋体" w:eastAsia="宋体" w:cs="宋体"/>
          <w:b/>
          <w:spacing w:val="4"/>
          <w:sz w:val="30"/>
          <w:szCs w:val="30"/>
        </w:rPr>
      </w:pPr>
    </w:p>
    <w:p>
      <w:pPr>
        <w:rPr>
          <w:rFonts w:hint="eastAsia" w:ascii="宋体" w:hAnsi="宋体" w:eastAsia="宋体" w:cs="宋体"/>
          <w:b/>
          <w:spacing w:val="4"/>
          <w:sz w:val="30"/>
          <w:szCs w:val="30"/>
        </w:rPr>
      </w:pPr>
      <w:r>
        <w:rPr>
          <w:rFonts w:hint="eastAsia" w:ascii="宋体" w:hAnsi="宋体" w:eastAsia="宋体" w:cs="宋体"/>
          <w:b/>
          <w:spacing w:val="4"/>
          <w:sz w:val="30"/>
          <w:szCs w:val="30"/>
        </w:rPr>
        <w:br w:type="page"/>
      </w:r>
    </w:p>
    <w:p>
      <w:pPr>
        <w:spacing w:before="163" w:beforeLines="50" w:line="440" w:lineRule="exact"/>
        <w:jc w:val="center"/>
        <w:rPr>
          <w:rFonts w:ascii="宋体" w:hAnsi="宋体" w:eastAsia="宋体" w:cs="宋体"/>
          <w:b/>
          <w:sz w:val="36"/>
          <w:szCs w:val="36"/>
        </w:rPr>
      </w:pPr>
      <w:r>
        <w:rPr>
          <w:rFonts w:hint="eastAsia" w:ascii="宋体" w:hAnsi="宋体" w:eastAsia="宋体" w:cs="宋体"/>
          <w:b/>
          <w:spacing w:val="4"/>
          <w:sz w:val="30"/>
          <w:szCs w:val="30"/>
        </w:rPr>
        <w:t>四、磋商保证金</w:t>
      </w:r>
    </w:p>
    <w:p>
      <w:pPr>
        <w:spacing w:line="360" w:lineRule="auto"/>
        <w:ind w:left="1"/>
        <w:jc w:val="center"/>
        <w:rPr>
          <w:rFonts w:ascii="宋体" w:hAnsi="宋体" w:eastAsia="宋体" w:cs="宋体"/>
          <w:b/>
          <w:sz w:val="36"/>
          <w:szCs w:val="36"/>
        </w:rPr>
      </w:pPr>
    </w:p>
    <w:p>
      <w:pPr>
        <w:spacing w:line="360" w:lineRule="auto"/>
        <w:ind w:left="1"/>
        <w:rPr>
          <w:rFonts w:ascii="宋体" w:hAnsi="宋体" w:eastAsia="宋体" w:cs="宋体"/>
          <w:szCs w:val="21"/>
        </w:rPr>
      </w:pPr>
      <w:r>
        <w:rPr>
          <w:rFonts w:hint="eastAsia" w:ascii="宋体" w:hAnsi="宋体" w:eastAsia="宋体" w:cs="宋体"/>
          <w:szCs w:val="21"/>
        </w:rPr>
        <w:t>注：</w:t>
      </w:r>
    </w:p>
    <w:p>
      <w:pPr>
        <w:numPr>
          <w:ilvl w:val="0"/>
          <w:numId w:val="4"/>
        </w:numPr>
        <w:spacing w:line="360" w:lineRule="auto"/>
        <w:rPr>
          <w:rFonts w:ascii="宋体" w:hAnsi="宋体" w:eastAsia="宋体" w:cs="宋体"/>
          <w:szCs w:val="21"/>
        </w:rPr>
      </w:pPr>
      <w:r>
        <w:rPr>
          <w:rFonts w:hint="eastAsia" w:ascii="宋体" w:hAnsi="宋体" w:eastAsia="宋体" w:cs="宋体"/>
          <w:szCs w:val="21"/>
        </w:rPr>
        <w:t>磋商保证金不接受现金或支票形式。磋商保证金缴纳凭证复印件粘贴或装订在此处。</w:t>
      </w:r>
    </w:p>
    <w:p>
      <w:pPr>
        <w:numPr>
          <w:ilvl w:val="0"/>
          <w:numId w:val="4"/>
        </w:numPr>
        <w:spacing w:line="360" w:lineRule="auto"/>
        <w:rPr>
          <w:rFonts w:ascii="宋体" w:hAnsi="宋体" w:eastAsia="宋体" w:cs="宋体"/>
          <w:szCs w:val="21"/>
        </w:rPr>
      </w:pPr>
      <w:r>
        <w:rPr>
          <w:rFonts w:hint="eastAsia" w:ascii="宋体" w:hAnsi="宋体" w:eastAsia="宋体" w:cs="宋体"/>
          <w:szCs w:val="21"/>
        </w:rPr>
        <w:t>提供磋商担保函的请将原件装订在此处。</w:t>
      </w:r>
    </w:p>
    <w:p>
      <w:pPr>
        <w:jc w:val="center"/>
        <w:rPr>
          <w:rFonts w:ascii="宋体" w:hAnsi="宋体" w:eastAsia="宋体" w:cs="宋体"/>
          <w:b/>
          <w:sz w:val="36"/>
          <w:szCs w:val="36"/>
        </w:rPr>
      </w:pPr>
      <w:r>
        <w:rPr>
          <w:rFonts w:hint="eastAsia" w:ascii="宋体" w:hAnsi="宋体" w:eastAsia="宋体" w:cs="宋体"/>
        </w:rPr>
        <w:br w:type="page"/>
      </w:r>
    </w:p>
    <w:p>
      <w:pPr>
        <w:jc w:val="center"/>
        <w:rPr>
          <w:rFonts w:ascii="宋体" w:hAnsi="宋体" w:eastAsia="宋体" w:cs="宋体"/>
          <w:b/>
          <w:sz w:val="36"/>
          <w:szCs w:val="36"/>
        </w:rPr>
      </w:pPr>
    </w:p>
    <w:p>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渭南市救助管理站2022年度购买未成年人救助保护工作社会服务</w:t>
      </w:r>
    </w:p>
    <w:p>
      <w:pPr>
        <w:jc w:val="center"/>
        <w:rPr>
          <w:rFonts w:hint="eastAsia" w:ascii="宋体" w:hAnsi="宋体" w:eastAsia="宋体" w:cs="宋体"/>
          <w:b/>
          <w:sz w:val="52"/>
          <w:szCs w:val="52"/>
        </w:rPr>
      </w:pPr>
    </w:p>
    <w:p>
      <w:pPr>
        <w:jc w:val="center"/>
        <w:rPr>
          <w:rFonts w:ascii="宋体" w:hAnsi="宋体" w:eastAsia="宋体" w:cs="宋体"/>
          <w:b/>
          <w:sz w:val="52"/>
          <w:szCs w:val="52"/>
        </w:rPr>
      </w:pPr>
      <w:r>
        <w:rPr>
          <w:rFonts w:hint="eastAsia" w:ascii="宋体" w:hAnsi="宋体" w:eastAsia="宋体" w:cs="宋体"/>
          <w:b/>
          <w:sz w:val="52"/>
          <w:szCs w:val="52"/>
        </w:rPr>
        <w:t>磋商响应文件</w:t>
      </w:r>
    </w:p>
    <w:p>
      <w:pPr>
        <w:pStyle w:val="33"/>
        <w:ind w:left="0" w:leftChars="0" w:firstLine="0" w:firstLineChars="0"/>
        <w:jc w:val="center"/>
        <w:rPr>
          <w:rFonts w:hint="default" w:ascii="宋体" w:hAnsi="宋体" w:eastAsia="宋体" w:cs="宋体"/>
          <w:b/>
          <w:sz w:val="30"/>
          <w:szCs w:val="30"/>
          <w:lang w:val="en-US" w:eastAsia="zh-CN" w:bidi="ar-SA"/>
        </w:rPr>
      </w:pPr>
      <w:r>
        <w:rPr>
          <w:rFonts w:hint="eastAsia" w:ascii="宋体" w:hAnsi="宋体" w:eastAsia="宋体" w:cs="宋体"/>
          <w:b/>
          <w:sz w:val="30"/>
          <w:szCs w:val="30"/>
          <w:lang w:val="en-US" w:eastAsia="zh-CN" w:bidi="ar-SA"/>
        </w:rPr>
        <w:t>第</w:t>
      </w:r>
      <w:r>
        <w:rPr>
          <w:rFonts w:hint="eastAsia" w:ascii="宋体" w:hAnsi="宋体" w:eastAsia="宋体" w:cs="宋体"/>
          <w:b/>
          <w:sz w:val="30"/>
          <w:szCs w:val="30"/>
          <w:u w:val="single"/>
          <w:lang w:val="en-US" w:eastAsia="zh-CN" w:bidi="ar-SA"/>
        </w:rPr>
        <w:t xml:space="preserve">  </w:t>
      </w:r>
      <w:r>
        <w:rPr>
          <w:rFonts w:hint="eastAsia" w:ascii="宋体" w:hAnsi="宋体" w:eastAsia="宋体" w:cs="宋体"/>
          <w:b/>
          <w:sz w:val="30"/>
          <w:szCs w:val="30"/>
          <w:lang w:val="en-US" w:eastAsia="zh-CN" w:bidi="ar-SA"/>
        </w:rPr>
        <w:t>包</w:t>
      </w:r>
    </w:p>
    <w:p>
      <w:pPr>
        <w:jc w:val="center"/>
        <w:rPr>
          <w:rFonts w:ascii="宋体" w:hAnsi="宋体" w:eastAsia="宋体" w:cs="宋体"/>
          <w:b/>
          <w:sz w:val="30"/>
          <w:szCs w:val="30"/>
        </w:rPr>
      </w:pPr>
      <w:r>
        <w:rPr>
          <w:rFonts w:hint="eastAsia" w:ascii="宋体" w:hAnsi="宋体" w:eastAsia="宋体" w:cs="宋体"/>
          <w:b/>
          <w:sz w:val="30"/>
          <w:szCs w:val="30"/>
        </w:rPr>
        <w:t>（技术和商务部分）</w:t>
      </w:r>
    </w:p>
    <w:p>
      <w:pPr>
        <w:jc w:val="center"/>
        <w:rPr>
          <w:rFonts w:ascii="宋体" w:hAnsi="宋体" w:eastAsia="宋体" w:cs="宋体"/>
          <w:b/>
          <w:sz w:val="30"/>
          <w:szCs w:val="30"/>
        </w:rPr>
      </w:pPr>
    </w:p>
    <w:p>
      <w:pPr>
        <w:jc w:val="center"/>
        <w:rPr>
          <w:rFonts w:ascii="宋体" w:hAnsi="宋体" w:eastAsia="宋体" w:cs="宋体"/>
          <w:b/>
          <w:sz w:val="36"/>
          <w:szCs w:val="36"/>
        </w:rPr>
      </w:pPr>
    </w:p>
    <w:p>
      <w:pPr>
        <w:jc w:val="center"/>
        <w:rPr>
          <w:rFonts w:ascii="宋体" w:hAnsi="宋体" w:eastAsia="宋体" w:cs="宋体"/>
          <w:b/>
          <w:sz w:val="36"/>
          <w:szCs w:val="36"/>
        </w:rPr>
      </w:pPr>
    </w:p>
    <w:p>
      <w:pPr>
        <w:jc w:val="center"/>
        <w:rPr>
          <w:rFonts w:ascii="宋体" w:hAnsi="宋体" w:eastAsia="宋体" w:cs="宋体"/>
          <w:sz w:val="72"/>
          <w:szCs w:val="72"/>
        </w:rPr>
      </w:pP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项目名称：</w:t>
      </w:r>
    </w:p>
    <w:p>
      <w:pPr>
        <w:tabs>
          <w:tab w:val="left" w:pos="2628"/>
        </w:tabs>
        <w:spacing w:line="360" w:lineRule="auto"/>
        <w:ind w:left="2502" w:leftChars="401" w:hanging="1540" w:hangingChars="550"/>
        <w:rPr>
          <w:rFonts w:ascii="宋体" w:hAnsi="宋体" w:eastAsia="宋体" w:cs="宋体"/>
          <w:sz w:val="28"/>
          <w:szCs w:val="28"/>
        </w:rPr>
      </w:pPr>
      <w:r>
        <w:rPr>
          <w:rFonts w:hint="eastAsia" w:ascii="宋体" w:hAnsi="宋体" w:eastAsia="宋体" w:cs="宋体"/>
          <w:sz w:val="28"/>
          <w:szCs w:val="28"/>
        </w:rPr>
        <w:t>项目编号：</w:t>
      </w: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spacing w:line="360" w:lineRule="auto"/>
        <w:ind w:left="1080"/>
        <w:rPr>
          <w:rFonts w:ascii="宋体" w:hAnsi="宋体" w:eastAsia="宋体" w:cs="宋体"/>
          <w:sz w:val="30"/>
        </w:rPr>
      </w:pPr>
    </w:p>
    <w:p>
      <w:pPr>
        <w:jc w:val="both"/>
        <w:rPr>
          <w:rFonts w:ascii="宋体" w:hAnsi="宋体" w:eastAsia="宋体" w:cs="宋体"/>
          <w:sz w:val="44"/>
          <w:szCs w:val="44"/>
        </w:rPr>
      </w:pPr>
    </w:p>
    <w:p>
      <w:pPr>
        <w:jc w:val="center"/>
        <w:rPr>
          <w:rFonts w:ascii="宋体" w:hAnsi="宋体" w:eastAsia="宋体" w:cs="宋体"/>
          <w:sz w:val="44"/>
          <w:szCs w:val="44"/>
        </w:rPr>
      </w:pPr>
    </w:p>
    <w:p>
      <w:pPr>
        <w:spacing w:line="480" w:lineRule="auto"/>
        <w:ind w:firstLine="100"/>
        <w:jc w:val="center"/>
        <w:rPr>
          <w:rFonts w:ascii="宋体" w:hAnsi="宋体" w:eastAsia="宋体" w:cs="宋体"/>
          <w:b/>
          <w:sz w:val="28"/>
          <w:szCs w:val="28"/>
        </w:rPr>
      </w:pPr>
      <w:r>
        <w:rPr>
          <w:rFonts w:hint="eastAsia" w:ascii="宋体" w:hAnsi="宋体" w:eastAsia="宋体" w:cs="宋体"/>
          <w:b/>
          <w:sz w:val="28"/>
          <w:szCs w:val="28"/>
        </w:rPr>
        <w:t>供应商名称：</w:t>
      </w:r>
      <w:r>
        <w:rPr>
          <w:rFonts w:hint="eastAsia" w:ascii="宋体" w:hAnsi="宋体" w:eastAsia="宋体" w:cs="宋体"/>
          <w:b/>
          <w:sz w:val="28"/>
          <w:szCs w:val="28"/>
          <w:u w:val="single"/>
        </w:rPr>
        <w:t xml:space="preserve">             </w:t>
      </w:r>
      <w:r>
        <w:rPr>
          <w:rFonts w:hint="eastAsia" w:ascii="宋体" w:hAnsi="宋体" w:eastAsia="宋体" w:cs="宋体"/>
          <w:b/>
          <w:sz w:val="28"/>
          <w:szCs w:val="28"/>
        </w:rPr>
        <w:t>（公章）</w:t>
      </w:r>
    </w:p>
    <w:p>
      <w:pPr>
        <w:spacing w:line="480" w:lineRule="auto"/>
        <w:ind w:firstLine="3373" w:firstLineChars="1200"/>
        <w:rPr>
          <w:rFonts w:ascii="宋体" w:hAnsi="宋体" w:eastAsia="宋体" w:cs="宋体"/>
        </w:rPr>
      </w:pPr>
      <w:r>
        <w:rPr>
          <w:rFonts w:hint="eastAsia" w:ascii="宋体" w:hAnsi="宋体" w:eastAsia="宋体" w:cs="宋体"/>
          <w:b/>
          <w:sz w:val="28"/>
          <w:szCs w:val="28"/>
        </w:rPr>
        <w:t>日 期：  年  月  日</w:t>
      </w:r>
    </w:p>
    <w:p>
      <w:pPr>
        <w:rPr>
          <w:rFonts w:ascii="宋体" w:hAnsi="宋体" w:eastAsia="宋体" w:cs="宋体"/>
          <w:b/>
          <w:bCs/>
          <w:spacing w:val="4"/>
          <w:sz w:val="32"/>
          <w:szCs w:val="32"/>
        </w:rPr>
      </w:pPr>
      <w:r>
        <w:rPr>
          <w:rFonts w:hint="eastAsia" w:ascii="宋体" w:hAnsi="宋体" w:eastAsia="宋体" w:cs="宋体"/>
          <w:b/>
          <w:bCs/>
          <w:spacing w:val="4"/>
          <w:sz w:val="32"/>
          <w:szCs w:val="32"/>
        </w:rPr>
        <w:br w:type="page"/>
      </w:r>
    </w:p>
    <w:p>
      <w:pPr>
        <w:spacing w:line="500" w:lineRule="exact"/>
        <w:jc w:val="center"/>
        <w:rPr>
          <w:rFonts w:ascii="宋体" w:hAnsi="宋体" w:eastAsia="宋体" w:cs="宋体"/>
          <w:b/>
          <w:bCs/>
          <w:spacing w:val="4"/>
          <w:sz w:val="32"/>
          <w:szCs w:val="32"/>
        </w:rPr>
      </w:pPr>
      <w:r>
        <w:rPr>
          <w:rFonts w:hint="eastAsia" w:ascii="宋体" w:hAnsi="宋体" w:eastAsia="宋体" w:cs="宋体"/>
          <w:b/>
          <w:bCs/>
          <w:spacing w:val="4"/>
          <w:sz w:val="32"/>
          <w:szCs w:val="32"/>
        </w:rPr>
        <w:t>目 录</w:t>
      </w:r>
    </w:p>
    <w:p>
      <w:pPr>
        <w:spacing w:before="120" w:line="360" w:lineRule="auto"/>
        <w:ind w:firstLine="1240" w:firstLineChars="500"/>
        <w:rPr>
          <w:rFonts w:ascii="宋体" w:hAnsi="宋体" w:eastAsia="宋体" w:cs="宋体"/>
          <w:spacing w:val="4"/>
          <w:szCs w:val="21"/>
        </w:rPr>
      </w:pPr>
    </w:p>
    <w:p>
      <w:pPr>
        <w:spacing w:before="163" w:beforeLines="50" w:line="440" w:lineRule="exact"/>
        <w:jc w:val="center"/>
        <w:rPr>
          <w:rFonts w:ascii="宋体" w:hAnsi="宋体" w:eastAsia="宋体" w:cs="宋体"/>
          <w:spacing w:val="4"/>
          <w:sz w:val="28"/>
          <w:szCs w:val="28"/>
        </w:rPr>
      </w:pPr>
      <w:r>
        <w:rPr>
          <w:rFonts w:hint="eastAsia" w:ascii="宋体" w:hAnsi="宋体" w:eastAsia="宋体" w:cs="宋体"/>
          <w:lang w:eastAsia="zh-CN"/>
        </w:rPr>
        <w:t>（</w:t>
      </w:r>
      <w:r>
        <w:rPr>
          <w:rFonts w:hint="eastAsia" w:ascii="宋体" w:hAnsi="宋体" w:eastAsia="宋体" w:cs="宋体"/>
          <w:lang w:val="en-US" w:eastAsia="zh-CN"/>
        </w:rPr>
        <w:t>格式自拟）</w:t>
      </w:r>
      <w:r>
        <w:rPr>
          <w:rFonts w:hint="eastAsia" w:ascii="宋体" w:hAnsi="宋体" w:eastAsia="宋体" w:cs="宋体"/>
        </w:rPr>
        <w:br w:type="page"/>
      </w:r>
      <w:r>
        <w:rPr>
          <w:rFonts w:hint="eastAsia" w:ascii="宋体" w:hAnsi="宋体" w:eastAsia="宋体" w:cs="宋体"/>
          <w:b/>
          <w:spacing w:val="4"/>
          <w:sz w:val="28"/>
          <w:szCs w:val="28"/>
        </w:rPr>
        <w:t>一、磋商报价函</w:t>
      </w:r>
    </w:p>
    <w:p>
      <w:pPr>
        <w:spacing w:before="163" w:beforeLines="50" w:after="163" w:afterLines="50" w:line="510" w:lineRule="exact"/>
        <w:jc w:val="center"/>
        <w:rPr>
          <w:rFonts w:ascii="宋体" w:hAnsi="宋体" w:eastAsia="宋体" w:cs="宋体"/>
          <w:b/>
          <w:szCs w:val="21"/>
        </w:rPr>
      </w:pPr>
      <w:r>
        <w:rPr>
          <w:rFonts w:hint="eastAsia" w:ascii="宋体" w:hAnsi="宋体" w:eastAsia="宋体" w:cs="宋体"/>
          <w:b/>
          <w:szCs w:val="21"/>
        </w:rPr>
        <w:t>（一）投标函</w:t>
      </w:r>
    </w:p>
    <w:p>
      <w:pPr>
        <w:spacing w:line="480" w:lineRule="exact"/>
        <w:rPr>
          <w:rFonts w:ascii="宋体" w:hAnsi="宋体" w:eastAsia="宋体" w:cs="宋体"/>
          <w:szCs w:val="21"/>
          <w:u w:val="single"/>
        </w:rPr>
      </w:pPr>
      <w:r>
        <w:rPr>
          <w:rFonts w:hint="eastAsia" w:ascii="宋体" w:hAnsi="宋体" w:eastAsia="宋体" w:cs="宋体"/>
          <w:szCs w:val="21"/>
        </w:rPr>
        <w:t>致：</w:t>
      </w:r>
      <w:r>
        <w:rPr>
          <w:rFonts w:hint="eastAsia" w:ascii="宋体" w:hAnsi="宋体" w:eastAsia="宋体" w:cs="宋体"/>
          <w:szCs w:val="21"/>
          <w:u w:val="single"/>
        </w:rPr>
        <w:t xml:space="preserve">      （采购人名称）</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在考察现场并充分研究</w:t>
      </w:r>
      <w:r>
        <w:rPr>
          <w:rFonts w:hint="eastAsia" w:ascii="宋体" w:hAnsi="宋体" w:eastAsia="宋体" w:cs="宋体"/>
          <w:szCs w:val="21"/>
          <w:u w:val="single"/>
        </w:rPr>
        <w:t xml:space="preserve">     （项目名称）  </w:t>
      </w:r>
      <w:r>
        <w:rPr>
          <w:rFonts w:hint="eastAsia" w:ascii="宋体" w:hAnsi="宋体" w:eastAsia="宋体" w:cs="宋体"/>
          <w:szCs w:val="21"/>
        </w:rPr>
        <w:t>（以下简称“本项目”）竞争性磋商文件的全部内容后，我方兹以：人民币</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元（大写， 人民币</w:t>
      </w:r>
      <w:r>
        <w:rPr>
          <w:rFonts w:hint="eastAsia" w:ascii="宋体" w:hAnsi="宋体" w:eastAsia="宋体" w:cs="宋体"/>
          <w:szCs w:val="21"/>
          <w:u w:val="single"/>
        </w:rPr>
        <w:t xml:space="preserve">           </w:t>
      </w:r>
      <w:r>
        <w:rPr>
          <w:rFonts w:hint="eastAsia" w:ascii="宋体" w:hAnsi="宋体" w:eastAsia="宋体" w:cs="宋体"/>
          <w:szCs w:val="21"/>
        </w:rPr>
        <w:t>元）承担按照竞争性磋商文件中约定的一切要求，提供招标设备及技术服务，完成合同的责任和义务。</w:t>
      </w:r>
    </w:p>
    <w:p>
      <w:pPr>
        <w:spacing w:line="480" w:lineRule="exact"/>
        <w:ind w:firstLine="480" w:firstLineChars="200"/>
        <w:rPr>
          <w:rFonts w:ascii="宋体" w:hAnsi="宋体" w:eastAsia="宋体" w:cs="宋体"/>
        </w:rPr>
      </w:pPr>
      <w:r>
        <w:rPr>
          <w:rFonts w:hint="eastAsia" w:ascii="宋体" w:hAnsi="宋体" w:eastAsia="宋体" w:cs="宋体"/>
          <w:szCs w:val="21"/>
        </w:rPr>
        <w:t>如果我方中标，我方保证按照合同约定的日期开始本项目实施，服务期</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月</w:t>
      </w:r>
      <w:r>
        <w:rPr>
          <w:rFonts w:hint="eastAsia" w:ascii="宋体" w:hAnsi="宋体" w:eastAsia="宋体" w:cs="宋体"/>
          <w:szCs w:val="21"/>
        </w:rPr>
        <w:t>完成，并确保工程质量</w:t>
      </w:r>
      <w:r>
        <w:rPr>
          <w:rFonts w:hint="eastAsia" w:ascii="宋体" w:hAnsi="宋体" w:eastAsia="宋体" w:cs="宋体"/>
          <w:u w:val="single"/>
        </w:rPr>
        <w:t>达到国家现行行业验收规范“合格”标准及第五章“</w:t>
      </w:r>
      <w:r>
        <w:rPr>
          <w:rFonts w:hint="eastAsia" w:ascii="宋体" w:hAnsi="宋体" w:eastAsia="宋体" w:cs="宋体"/>
          <w:szCs w:val="21"/>
          <w:u w:val="single"/>
        </w:rPr>
        <w:t>采购内容及技术标准和要求”</w:t>
      </w:r>
      <w:r>
        <w:rPr>
          <w:rFonts w:hint="eastAsia" w:ascii="宋体" w:hAnsi="宋体" w:eastAsia="宋体" w:cs="宋体"/>
          <w:szCs w:val="21"/>
        </w:rPr>
        <w:t>标准。我方同意本投标函在竞争性磋商文件规定的提交磋商响应文件截止时间后，在竞争性磋商文件规定的投标有效期期满前对我方具有约束力，且随时准备接受你方</w:t>
      </w:r>
      <w:r>
        <w:rPr>
          <w:rFonts w:hint="eastAsia" w:ascii="宋体" w:hAnsi="宋体" w:eastAsia="宋体" w:cs="宋体"/>
        </w:rPr>
        <w:t>发出的中标通知书。</w:t>
      </w:r>
    </w:p>
    <w:p>
      <w:pPr>
        <w:spacing w:line="480" w:lineRule="exact"/>
        <w:ind w:firstLine="480" w:firstLineChars="200"/>
        <w:rPr>
          <w:rFonts w:ascii="宋体" w:hAnsi="宋体" w:eastAsia="宋体" w:cs="宋体"/>
        </w:rPr>
      </w:pPr>
      <w:r>
        <w:rPr>
          <w:rFonts w:hint="eastAsia" w:ascii="宋体" w:hAnsi="宋体" w:eastAsia="宋体" w:cs="宋体"/>
        </w:rPr>
        <w:t>随本投标函递交的投标函附录是本投标函的组成部分，对我方构成约束力。</w:t>
      </w:r>
    </w:p>
    <w:p>
      <w:pPr>
        <w:spacing w:line="480" w:lineRule="exact"/>
        <w:ind w:firstLine="480" w:firstLineChars="200"/>
        <w:rPr>
          <w:rFonts w:ascii="宋体" w:hAnsi="宋体" w:eastAsia="宋体" w:cs="宋体"/>
        </w:rPr>
      </w:pPr>
      <w:r>
        <w:rPr>
          <w:rFonts w:hint="eastAsia" w:ascii="宋体" w:hAnsi="宋体" w:eastAsia="宋体" w:cs="宋体"/>
        </w:rPr>
        <w:t>投标有效期自投标截止之日起90日历天。</w:t>
      </w:r>
    </w:p>
    <w:p>
      <w:pPr>
        <w:spacing w:line="480" w:lineRule="exact"/>
        <w:ind w:left="480" w:leftChars="200"/>
        <w:rPr>
          <w:rFonts w:ascii="宋体" w:hAnsi="宋体" w:eastAsia="宋体" w:cs="宋体"/>
        </w:rPr>
      </w:pPr>
      <w:r>
        <w:rPr>
          <w:rFonts w:hint="eastAsia" w:ascii="宋体" w:hAnsi="宋体" w:eastAsia="宋体" w:cs="宋体"/>
        </w:rPr>
        <w:t>随同本投标函递交磋商保证金一份，金额为人民币（大写）：</w:t>
      </w:r>
      <w:r>
        <w:rPr>
          <w:rFonts w:hint="eastAsia" w:ascii="宋体" w:hAnsi="宋体" w:eastAsia="宋体" w:cs="宋体"/>
          <w:u w:val="single"/>
        </w:rPr>
        <w:t xml:space="preserve">    </w:t>
      </w:r>
      <w:r>
        <w:rPr>
          <w:rFonts w:hint="eastAsia" w:ascii="宋体" w:hAnsi="宋体" w:eastAsia="宋体" w:cs="宋体"/>
        </w:rPr>
        <w:t>元（￥：</w:t>
      </w:r>
      <w:r>
        <w:rPr>
          <w:rFonts w:hint="eastAsia" w:ascii="宋体" w:hAnsi="宋体" w:eastAsia="宋体" w:cs="宋体"/>
          <w:u w:val="single"/>
        </w:rPr>
        <w:t xml:space="preserve">     </w:t>
      </w:r>
      <w:r>
        <w:rPr>
          <w:rFonts w:hint="eastAsia" w:ascii="宋体" w:hAnsi="宋体" w:eastAsia="宋体" w:cs="宋体"/>
        </w:rPr>
        <w:t>元）。本次投标提交的磋商保证金从我公司账户转出。退还时，请退至我公司账户。</w:t>
      </w:r>
    </w:p>
    <w:p>
      <w:pPr>
        <w:spacing w:line="480" w:lineRule="exact"/>
        <w:ind w:firstLine="480" w:firstLineChars="200"/>
        <w:rPr>
          <w:rFonts w:ascii="宋体" w:hAnsi="宋体" w:eastAsia="宋体" w:cs="宋体"/>
          <w:szCs w:val="21"/>
        </w:rPr>
      </w:pPr>
      <w:r>
        <w:rPr>
          <w:rFonts w:hint="eastAsia" w:ascii="宋体" w:hAnsi="宋体" w:eastAsia="宋体" w:cs="宋体"/>
          <w:szCs w:val="21"/>
        </w:rPr>
        <w:t>在签署协议书之前，你方的中标通知书连同本投标函，包括投标函附录，对双方具有约束力。</w:t>
      </w: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3"/>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3"/>
      </w:pPr>
    </w:p>
    <w:p>
      <w:pPr>
        <w:spacing w:line="480" w:lineRule="exact"/>
        <w:ind w:firstLine="496" w:firstLineChars="200"/>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zCs w:val="21"/>
        </w:rPr>
      </w:pPr>
      <w:r>
        <w:rPr>
          <w:rFonts w:hint="eastAsia" w:ascii="宋体" w:hAnsi="宋体" w:eastAsia="宋体" w:cs="宋体"/>
          <w:b/>
          <w:szCs w:val="21"/>
        </w:rPr>
        <w:br w:type="page"/>
      </w:r>
      <w:r>
        <w:rPr>
          <w:rFonts w:hint="eastAsia" w:ascii="宋体" w:hAnsi="宋体" w:eastAsia="宋体" w:cs="宋体"/>
          <w:b/>
          <w:szCs w:val="21"/>
        </w:rPr>
        <w:t>（二）投标函附录</w:t>
      </w:r>
    </w:p>
    <w:p>
      <w:pPr>
        <w:rPr>
          <w:rFonts w:ascii="宋体" w:hAnsi="宋体" w:eastAsia="宋体" w:cs="宋体"/>
          <w:szCs w:val="21"/>
          <w:u w:val="single"/>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竞争性磋商文件中规定的实质性要求和条件响应情况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8982" w:type="dxa"/>
            <w:vAlign w:val="center"/>
          </w:tcPr>
          <w:p>
            <w:pPr>
              <w:jc w:val="center"/>
              <w:rPr>
                <w:rFonts w:ascii="宋体" w:hAnsi="宋体" w:eastAsia="宋体" w:cs="宋体"/>
                <w:szCs w:val="21"/>
              </w:rPr>
            </w:pPr>
            <w:r>
              <w:rPr>
                <w:rFonts w:hint="eastAsia" w:ascii="宋体" w:hAnsi="宋体" w:eastAsia="宋体" w:cs="宋体"/>
                <w:szCs w:val="21"/>
              </w:rPr>
              <w:t>完全响应招标文件及合同条款的全部内容。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82" w:type="dxa"/>
            <w:vAlign w:val="center"/>
          </w:tcPr>
          <w:p>
            <w:pPr>
              <w:snapToGrid w:val="0"/>
              <w:spacing w:line="360" w:lineRule="auto"/>
              <w:rPr>
                <w:rFonts w:ascii="宋体" w:hAnsi="宋体" w:eastAsia="宋体" w:cs="宋体"/>
                <w:szCs w:val="21"/>
              </w:rPr>
            </w:pPr>
            <w:r>
              <w:rPr>
                <w:rFonts w:hint="eastAsia" w:ascii="宋体" w:hAnsi="宋体" w:eastAsia="宋体" w:cs="宋体"/>
                <w:b/>
                <w:szCs w:val="21"/>
              </w:rPr>
              <w:t>备注：</w:t>
            </w:r>
            <w:r>
              <w:rPr>
                <w:rFonts w:hint="eastAsia" w:ascii="宋体" w:hAnsi="宋体" w:eastAsia="宋体" w:cs="宋体"/>
                <w:szCs w:val="21"/>
              </w:rPr>
              <w:t>1、如供应商承诺响应招标文件中规定的实质性要求和条件，上栏可不填写，但本页必须满足签字、盖章要求；</w:t>
            </w:r>
          </w:p>
          <w:p>
            <w:pPr>
              <w:snapToGrid w:val="0"/>
              <w:spacing w:line="360" w:lineRule="auto"/>
              <w:rPr>
                <w:rFonts w:ascii="宋体" w:hAnsi="宋体" w:eastAsia="宋体" w:cs="宋体"/>
                <w:szCs w:val="21"/>
              </w:rPr>
            </w:pPr>
            <w:r>
              <w:rPr>
                <w:rFonts w:hint="eastAsia" w:ascii="宋体" w:hAnsi="宋体" w:eastAsia="宋体" w:cs="宋体"/>
                <w:szCs w:val="21"/>
              </w:rPr>
              <w:t>2、如供应商不仅承诺招标文件中规定的实质性要求和条件，还有其他有利于采购人的承诺，则必须在上栏中予以具体说明；</w:t>
            </w:r>
          </w:p>
          <w:p>
            <w:pPr>
              <w:rPr>
                <w:rFonts w:ascii="宋体" w:hAnsi="宋体" w:eastAsia="宋体" w:cs="宋体"/>
              </w:rPr>
            </w:pPr>
            <w:r>
              <w:rPr>
                <w:rFonts w:hint="eastAsia" w:ascii="宋体" w:hAnsi="宋体" w:eastAsia="宋体" w:cs="宋体"/>
                <w:szCs w:val="21"/>
              </w:rPr>
              <w:t>3、如供应商不承诺完全响应招标文件中规定的实质性要求和条件，必须对不响应部分的内容予以具体说明。</w:t>
            </w:r>
          </w:p>
        </w:tc>
      </w:tr>
    </w:tbl>
    <w:p>
      <w:pPr>
        <w:spacing w:line="480" w:lineRule="auto"/>
        <w:ind w:firstLine="480" w:firstLineChars="200"/>
        <w:rPr>
          <w:rFonts w:ascii="宋体" w:hAnsi="宋体" w:eastAsia="宋体" w:cs="宋体"/>
          <w:szCs w:val="21"/>
        </w:rPr>
      </w:pPr>
    </w:p>
    <w:p>
      <w:pPr>
        <w:spacing w:line="480" w:lineRule="auto"/>
        <w:ind w:firstLine="480" w:firstLineChars="200"/>
        <w:rPr>
          <w:rFonts w:ascii="宋体" w:hAnsi="宋体" w:eastAsia="宋体" w:cs="宋体"/>
          <w:szCs w:val="21"/>
        </w:rPr>
      </w:pPr>
      <w:r>
        <w:rPr>
          <w:rFonts w:hint="eastAsia" w:ascii="宋体" w:hAnsi="宋体" w:eastAsia="宋体" w:cs="宋体"/>
          <w:szCs w:val="21"/>
        </w:rPr>
        <w:t xml:space="preserve">供应商（盖章）： </w:t>
      </w:r>
    </w:p>
    <w:p>
      <w:pPr>
        <w:pStyle w:val="33"/>
      </w:pPr>
    </w:p>
    <w:p>
      <w:pPr>
        <w:spacing w:line="30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pStyle w:val="33"/>
      </w:pPr>
    </w:p>
    <w:p>
      <w:pPr>
        <w:spacing w:before="326" w:beforeLines="100" w:after="326" w:afterLines="100" w:line="300" w:lineRule="exact"/>
        <w:ind w:firstLine="486" w:firstLineChars="196"/>
        <w:rPr>
          <w:rFonts w:ascii="宋体" w:hAnsi="宋体" w:eastAsia="宋体" w:cs="宋体"/>
          <w:szCs w:val="21"/>
          <w:u w:val="single"/>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rPr>
      </w:pPr>
    </w:p>
    <w:p>
      <w:pPr>
        <w:rPr>
          <w:rFonts w:ascii="宋体" w:hAnsi="宋体" w:eastAsia="宋体" w:cs="宋体"/>
        </w:rPr>
      </w:pPr>
    </w:p>
    <w:p>
      <w:pPr>
        <w:spacing w:before="326" w:beforeLines="100" w:after="163" w:afterLines="50" w:line="600" w:lineRule="auto"/>
        <w:jc w:val="both"/>
        <w:rPr>
          <w:rFonts w:ascii="宋体" w:hAnsi="宋体" w:eastAsia="宋体" w:cs="宋体"/>
          <w:b/>
          <w:szCs w:val="21"/>
        </w:rPr>
      </w:pPr>
    </w:p>
    <w:p>
      <w:pPr>
        <w:spacing w:before="326" w:beforeLines="100" w:after="163" w:afterLines="50" w:line="600" w:lineRule="auto"/>
        <w:jc w:val="center"/>
        <w:rPr>
          <w:rFonts w:ascii="宋体" w:hAnsi="宋体" w:eastAsia="宋体" w:cs="宋体"/>
          <w:b/>
          <w:szCs w:val="21"/>
        </w:rPr>
      </w:pPr>
      <w:r>
        <w:rPr>
          <w:rFonts w:hint="eastAsia" w:ascii="宋体" w:hAnsi="宋体" w:eastAsia="宋体" w:cs="宋体"/>
          <w:b/>
          <w:szCs w:val="21"/>
        </w:rPr>
        <w:t>（三）磋商报价表</w:t>
      </w:r>
    </w:p>
    <w:tbl>
      <w:tblPr>
        <w:tblStyle w:val="34"/>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项目名称</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项目编号</w:t>
            </w:r>
          </w:p>
        </w:tc>
        <w:tc>
          <w:tcPr>
            <w:tcW w:w="6852" w:type="dxa"/>
            <w:vAlign w:val="center"/>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磋商报价</w:t>
            </w:r>
          </w:p>
        </w:tc>
        <w:tc>
          <w:tcPr>
            <w:tcW w:w="6852" w:type="dxa"/>
            <w:vAlign w:val="center"/>
          </w:tcPr>
          <w:p>
            <w:pPr>
              <w:spacing w:line="360" w:lineRule="exact"/>
              <w:rPr>
                <w:rFonts w:hint="eastAsia"/>
                <w:lang w:val="en-US" w:eastAsia="zh-CN"/>
              </w:rPr>
            </w:pPr>
            <w:r>
              <w:rPr>
                <w:rFonts w:hint="eastAsia"/>
                <w:lang w:val="en-US" w:eastAsia="zh-CN"/>
              </w:rPr>
              <w:t>大写：</w:t>
            </w:r>
          </w:p>
          <w:p>
            <w:pPr>
              <w:pStyle w:val="43"/>
              <w:rPr>
                <w:rFonts w:hint="eastAsia"/>
                <w:lang w:val="en-US" w:eastAsia="zh-CN"/>
              </w:rPr>
            </w:pPr>
          </w:p>
          <w:p>
            <w:pPr>
              <w:pStyle w:val="43"/>
              <w:rPr>
                <w:rFonts w:hint="eastAsia"/>
                <w:lang w:val="en-US" w:eastAsia="zh-CN"/>
              </w:rPr>
            </w:pPr>
            <w:r>
              <w:rPr>
                <w:rFonts w:hint="eastAsia"/>
                <w:lang w:val="en-US" w:eastAsia="zh-CN"/>
              </w:rPr>
              <w:t>小写：</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服务期</w:t>
            </w:r>
          </w:p>
        </w:tc>
        <w:tc>
          <w:tcPr>
            <w:tcW w:w="6852" w:type="dxa"/>
            <w:vAlign w:val="center"/>
          </w:tcPr>
          <w:p>
            <w:pPr>
              <w:spacing w:line="360" w:lineRule="exact"/>
              <w:ind w:firstLine="482" w:firstLineChars="200"/>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914" w:type="dxa"/>
            <w:vAlign w:val="center"/>
          </w:tcPr>
          <w:p>
            <w:pPr>
              <w:jc w:val="center"/>
              <w:rPr>
                <w:rFonts w:ascii="宋体" w:hAnsi="宋体" w:eastAsia="宋体" w:cs="宋体"/>
                <w:szCs w:val="21"/>
              </w:rPr>
            </w:pPr>
            <w:r>
              <w:rPr>
                <w:rFonts w:hint="eastAsia" w:ascii="宋体" w:hAnsi="宋体" w:eastAsia="宋体" w:cs="宋体"/>
                <w:szCs w:val="21"/>
              </w:rPr>
              <w:t>备注</w:t>
            </w:r>
          </w:p>
        </w:tc>
        <w:tc>
          <w:tcPr>
            <w:tcW w:w="6852" w:type="dxa"/>
            <w:vAlign w:val="center"/>
          </w:tcPr>
          <w:p>
            <w:pPr>
              <w:jc w:val="center"/>
              <w:rPr>
                <w:rFonts w:ascii="宋体" w:hAnsi="宋体" w:eastAsia="宋体" w:cs="宋体"/>
                <w:szCs w:val="21"/>
              </w:rPr>
            </w:pPr>
          </w:p>
        </w:tc>
      </w:tr>
    </w:tbl>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供应商（盖章）：</w:t>
      </w:r>
    </w:p>
    <w:p>
      <w:pPr>
        <w:pStyle w:val="33"/>
      </w:pPr>
    </w:p>
    <w:p>
      <w:pPr>
        <w:spacing w:line="480" w:lineRule="exact"/>
        <w:ind w:firstLine="480" w:firstLineChars="200"/>
        <w:rPr>
          <w:rFonts w:ascii="宋体" w:hAnsi="宋体" w:eastAsia="宋体" w:cs="宋体"/>
          <w:szCs w:val="21"/>
        </w:rPr>
      </w:pPr>
    </w:p>
    <w:p>
      <w:pPr>
        <w:spacing w:line="480" w:lineRule="exact"/>
        <w:ind w:firstLine="480" w:firstLineChars="200"/>
        <w:rPr>
          <w:rFonts w:ascii="宋体" w:hAnsi="宋体" w:eastAsia="宋体" w:cs="宋体"/>
          <w:szCs w:val="21"/>
        </w:rPr>
      </w:pPr>
      <w:r>
        <w:rPr>
          <w:rFonts w:hint="eastAsia" w:ascii="宋体" w:hAnsi="宋体" w:eastAsia="宋体" w:cs="宋体"/>
          <w:szCs w:val="21"/>
        </w:rPr>
        <w:t>法人代表或委托代理人（签字或盖章）：</w:t>
      </w:r>
    </w:p>
    <w:p>
      <w:pPr>
        <w:spacing w:line="480" w:lineRule="exact"/>
        <w:ind w:firstLine="480" w:firstLineChars="200"/>
        <w:rPr>
          <w:rFonts w:ascii="宋体" w:hAnsi="宋体" w:eastAsia="宋体" w:cs="宋体"/>
          <w:szCs w:val="21"/>
        </w:rPr>
      </w:pPr>
    </w:p>
    <w:p>
      <w:pPr>
        <w:spacing w:before="326" w:beforeLines="100" w:after="163" w:afterLines="50" w:line="510" w:lineRule="exact"/>
        <w:ind w:firstLine="496" w:firstLineChars="200"/>
        <w:rPr>
          <w:rFonts w:ascii="宋体" w:hAnsi="宋体" w:eastAsia="宋体" w:cs="宋体"/>
          <w:b/>
          <w:spacing w:val="4"/>
          <w:sz w:val="28"/>
          <w:szCs w:val="28"/>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before="326" w:beforeLines="100" w:after="163" w:afterLines="50" w:line="510" w:lineRule="exact"/>
        <w:jc w:val="center"/>
        <w:rPr>
          <w:rFonts w:ascii="宋体" w:hAnsi="宋体" w:eastAsia="宋体" w:cs="宋体"/>
          <w:b/>
          <w:spacing w:val="4"/>
          <w:sz w:val="28"/>
          <w:szCs w:val="28"/>
        </w:rPr>
      </w:pPr>
    </w:p>
    <w:p>
      <w:pPr>
        <w:snapToGrid w:val="0"/>
        <w:spacing w:line="360" w:lineRule="auto"/>
        <w:ind w:right="665"/>
        <w:jc w:val="both"/>
        <w:rPr>
          <w:rFonts w:ascii="宋体" w:hAnsi="宋体" w:eastAsia="宋体" w:cs="宋体"/>
        </w:rPr>
      </w:pPr>
    </w:p>
    <w:p>
      <w:pPr>
        <w:rPr>
          <w:rFonts w:ascii="宋体" w:hAnsi="宋体" w:eastAsia="宋体" w:cs="宋体"/>
          <w:b/>
          <w:szCs w:val="21"/>
        </w:rPr>
      </w:pPr>
      <w:r>
        <w:rPr>
          <w:rFonts w:ascii="宋体" w:hAnsi="宋体" w:eastAsia="宋体" w:cs="宋体"/>
          <w:b/>
          <w:szCs w:val="21"/>
        </w:rPr>
        <w:br w:type="page"/>
      </w:r>
    </w:p>
    <w:p>
      <w:pPr>
        <w:jc w:val="center"/>
        <w:rPr>
          <w:rFonts w:ascii="宋体" w:hAnsi="宋体" w:eastAsia="宋体" w:cs="宋体"/>
          <w:b/>
          <w:szCs w:val="21"/>
        </w:rPr>
      </w:pPr>
      <w:r>
        <w:rPr>
          <w:rFonts w:hint="eastAsia" w:ascii="宋体" w:hAnsi="宋体" w:eastAsia="宋体" w:cs="宋体"/>
          <w:b/>
          <w:szCs w:val="21"/>
        </w:rPr>
        <w:t>（四）报价明细表</w:t>
      </w:r>
    </w:p>
    <w:p>
      <w:pPr>
        <w:jc w:val="center"/>
        <w:rPr>
          <w:rFonts w:asciiTheme="minorEastAsia" w:hAnsiTheme="minorEastAsia"/>
          <w:b/>
          <w:szCs w:val="21"/>
        </w:rPr>
      </w:pPr>
    </w:p>
    <w:p>
      <w:pPr>
        <w:jc w:val="center"/>
        <w:rPr>
          <w:rFonts w:asciiTheme="minorEastAsia" w:hAnsiTheme="minorEastAsia"/>
          <w:b/>
          <w:szCs w:val="21"/>
        </w:rPr>
      </w:pPr>
      <w:r>
        <w:rPr>
          <w:rFonts w:hint="eastAsia" w:asciiTheme="minorEastAsia" w:hAnsiTheme="minorEastAsia"/>
          <w:b/>
          <w:szCs w:val="21"/>
        </w:rPr>
        <w:t>（格式可自拟）</w:t>
      </w:r>
    </w:p>
    <w:p>
      <w:pPr>
        <w:numPr>
          <w:ilvl w:val="0"/>
          <w:numId w:val="7"/>
        </w:numPr>
        <w:spacing w:line="560" w:lineRule="exact"/>
        <w:ind w:left="480" w:leftChars="200"/>
        <w:rPr>
          <w:rFonts w:cs="宋体" w:asciiTheme="minorEastAsia" w:hAnsiTheme="minorEastAsia"/>
          <w:szCs w:val="21"/>
        </w:rPr>
      </w:pPr>
      <w:r>
        <w:rPr>
          <w:rFonts w:hint="eastAsia" w:cs="宋体" w:asciiTheme="minorEastAsia" w:hAnsiTheme="minorEastAsia"/>
          <w:szCs w:val="21"/>
        </w:rPr>
        <w:t>磋商报价是供应商为完成本项目要求的全部货物、服务内容最终价格的体现，</w:t>
      </w:r>
    </w:p>
    <w:p>
      <w:pPr>
        <w:spacing w:line="560" w:lineRule="exact"/>
        <w:ind w:firstLine="480" w:firstLineChars="200"/>
        <w:rPr>
          <w:rFonts w:asciiTheme="minorEastAsia" w:hAnsiTheme="minorEastAsia"/>
          <w:szCs w:val="21"/>
        </w:rPr>
      </w:pPr>
      <w:r>
        <w:rPr>
          <w:rFonts w:hint="eastAsia" w:cs="宋体" w:asciiTheme="minorEastAsia" w:hAnsiTheme="minorEastAsia"/>
          <w:szCs w:val="21"/>
        </w:rPr>
        <w:t>包括涉及的检测费、服务费、资料费、差旅费、设备费、人员费、管理费、保险费、税金、验收费、招标代理服务费及其他一切相关费用。磋商报价</w:t>
      </w:r>
      <w:r>
        <w:rPr>
          <w:rFonts w:asciiTheme="minorEastAsia" w:hAnsiTheme="minorEastAsia"/>
          <w:szCs w:val="21"/>
        </w:rPr>
        <w:t>表中标明本次</w:t>
      </w:r>
      <w:r>
        <w:rPr>
          <w:rFonts w:hint="eastAsia" w:asciiTheme="minorEastAsia" w:hAnsiTheme="minorEastAsia"/>
          <w:szCs w:val="21"/>
        </w:rPr>
        <w:t>服务</w:t>
      </w:r>
      <w:r>
        <w:rPr>
          <w:rFonts w:asciiTheme="minorEastAsia" w:hAnsiTheme="minorEastAsia"/>
          <w:szCs w:val="21"/>
        </w:rPr>
        <w:t>的所有单项价格和总价，任何有选择的报价将不予接受</w:t>
      </w:r>
      <w:r>
        <w:rPr>
          <w:rFonts w:hint="eastAsia" w:asciiTheme="minorEastAsia" w:hAnsiTheme="minorEastAsia"/>
          <w:szCs w:val="21"/>
        </w:rPr>
        <w:t>，否则按无效磋商处理。如果磋商响应单位在成交并签署合同后，在项目实施过程中出现任何遗漏，均由成交单位免费提供，采购人将不再支付任何费用。</w:t>
      </w:r>
    </w:p>
    <w:p>
      <w:pPr>
        <w:spacing w:line="560" w:lineRule="exact"/>
        <w:ind w:firstLine="480" w:firstLineChars="200"/>
        <w:rPr>
          <w:rFonts w:asciiTheme="minorEastAsia" w:hAnsiTheme="minorEastAsia"/>
          <w:szCs w:val="21"/>
        </w:rPr>
      </w:pPr>
      <w:r>
        <w:rPr>
          <w:rFonts w:hint="eastAsia" w:asciiTheme="minorEastAsia" w:hAnsiTheme="minorEastAsia"/>
          <w:szCs w:val="21"/>
        </w:rPr>
        <w:t>2、如果按单价计算的结果与总价不一致，以单价为准修正总价。</w:t>
      </w:r>
    </w:p>
    <w:p>
      <w:pPr>
        <w:spacing w:line="560" w:lineRule="exact"/>
        <w:ind w:firstLine="480" w:firstLineChars="200"/>
        <w:rPr>
          <w:rFonts w:asciiTheme="minorEastAsia" w:hAnsiTheme="minorEastAsia"/>
          <w:szCs w:val="21"/>
        </w:rPr>
      </w:pPr>
      <w:r>
        <w:rPr>
          <w:rFonts w:hint="eastAsia" w:asciiTheme="minorEastAsia" w:hAnsiTheme="minorEastAsia"/>
          <w:szCs w:val="21"/>
        </w:rPr>
        <w:t>3、供应商</w:t>
      </w:r>
      <w:r>
        <w:rPr>
          <w:rFonts w:hint="eastAsia" w:asciiTheme="minorEastAsia" w:hAnsiTheme="minorEastAsia"/>
          <w:szCs w:val="21"/>
          <w:lang w:val="en-US" w:eastAsia="zh-CN"/>
        </w:rPr>
        <w:t>根据采购清单</w:t>
      </w:r>
      <w:r>
        <w:rPr>
          <w:rFonts w:hint="eastAsia" w:asciiTheme="minorEastAsia" w:hAnsiTheme="minorEastAsia"/>
          <w:szCs w:val="21"/>
        </w:rPr>
        <w:t>进行详细的报价分析</w:t>
      </w:r>
      <w:r>
        <w:rPr>
          <w:rFonts w:hint="eastAsia" w:asciiTheme="minorEastAsia" w:hAnsiTheme="minorEastAsia"/>
          <w:szCs w:val="21"/>
          <w:lang w:eastAsia="zh-CN"/>
        </w:rPr>
        <w:t>，</w:t>
      </w:r>
      <w:r>
        <w:rPr>
          <w:rFonts w:hint="eastAsia" w:asciiTheme="minorEastAsia" w:hAnsiTheme="minorEastAsia"/>
          <w:szCs w:val="21"/>
          <w:lang w:val="en-US" w:eastAsia="zh-CN"/>
        </w:rPr>
        <w:t>可自主增项</w:t>
      </w:r>
      <w:r>
        <w:rPr>
          <w:rFonts w:hint="eastAsia" w:asciiTheme="minorEastAsia" w:hAnsiTheme="minorEastAsia"/>
          <w:szCs w:val="21"/>
        </w:rPr>
        <w:t>。如果不提供详细分项报价将视为没有实质性响应磋商响应文件。</w:t>
      </w:r>
    </w:p>
    <w:p>
      <w:pPr>
        <w:spacing w:line="480" w:lineRule="exact"/>
        <w:ind w:firstLine="480" w:firstLineChars="200"/>
        <w:rPr>
          <w:rFonts w:ascii="宋体" w:hAnsi="宋体" w:cs="宋体"/>
          <w:szCs w:val="21"/>
        </w:rPr>
      </w:pPr>
    </w:p>
    <w:p>
      <w:pPr>
        <w:spacing w:line="720" w:lineRule="auto"/>
        <w:ind w:firstLine="480" w:firstLineChars="200"/>
        <w:rPr>
          <w:rFonts w:ascii="宋体" w:hAnsi="宋体" w:cs="宋体"/>
          <w:szCs w:val="21"/>
        </w:rPr>
      </w:pPr>
      <w:r>
        <w:rPr>
          <w:rFonts w:hint="eastAsia" w:asciiTheme="minorEastAsia" w:hAnsiTheme="minorEastAsia"/>
          <w:szCs w:val="21"/>
        </w:rPr>
        <w:t>供应商</w:t>
      </w:r>
      <w:r>
        <w:rPr>
          <w:rFonts w:hint="eastAsia" w:ascii="宋体" w:hAnsi="宋体" w:cs="宋体"/>
          <w:szCs w:val="21"/>
        </w:rPr>
        <w:t>（盖章）：</w:t>
      </w:r>
    </w:p>
    <w:p>
      <w:pPr>
        <w:spacing w:line="720" w:lineRule="auto"/>
        <w:ind w:firstLine="480" w:firstLineChars="200"/>
        <w:rPr>
          <w:rFonts w:ascii="宋体" w:hAnsi="宋体" w:cs="宋体"/>
          <w:szCs w:val="21"/>
        </w:rPr>
      </w:pPr>
      <w:r>
        <w:rPr>
          <w:rFonts w:hint="eastAsia" w:ascii="宋体" w:hAnsi="宋体" w:cs="宋体"/>
          <w:szCs w:val="21"/>
        </w:rPr>
        <w:t>法人代表或委托代理人（签字或盖章）：</w:t>
      </w:r>
    </w:p>
    <w:p>
      <w:pPr>
        <w:spacing w:line="720" w:lineRule="auto"/>
        <w:ind w:firstLine="480" w:firstLineChars="200"/>
        <w:rPr>
          <w:rFonts w:ascii="宋体" w:hAnsi="宋体" w:cs="宋体"/>
          <w:szCs w:val="21"/>
        </w:rPr>
      </w:pPr>
      <w:r>
        <w:rPr>
          <w:rFonts w:hint="eastAsia" w:ascii="宋体" w:hAnsi="宋体" w:cs="宋体"/>
          <w:szCs w:val="21"/>
        </w:rPr>
        <w:t>日期：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rPr>
          <w:rFonts w:ascii="宋体" w:hAnsi="宋体" w:eastAsia="宋体" w:cs="宋体"/>
          <w:b/>
          <w:szCs w:val="21"/>
        </w:rPr>
      </w:pPr>
    </w:p>
    <w:p>
      <w:pPr>
        <w:rPr>
          <w:rFonts w:ascii="宋体" w:hAnsi="宋体" w:eastAsia="宋体" w:cs="宋体"/>
          <w:b/>
          <w:szCs w:val="21"/>
        </w:rPr>
      </w:pPr>
      <w:r>
        <w:rPr>
          <w:rFonts w:ascii="宋体" w:hAnsi="宋体" w:eastAsia="宋体" w:cs="宋体"/>
          <w:b/>
          <w:szCs w:val="21"/>
        </w:rPr>
        <w:br w:type="page"/>
      </w:r>
    </w:p>
    <w:p>
      <w:pPr>
        <w:pStyle w:val="44"/>
      </w:pPr>
    </w:p>
    <w:p>
      <w:pPr>
        <w:jc w:val="center"/>
        <w:rPr>
          <w:rFonts w:ascii="宋体" w:hAnsi="宋体" w:eastAsia="宋体" w:cs="宋体"/>
          <w:b/>
          <w:szCs w:val="21"/>
        </w:rPr>
      </w:pPr>
      <w:r>
        <w:rPr>
          <w:rFonts w:hint="eastAsia" w:ascii="宋体" w:hAnsi="宋体" w:eastAsia="宋体" w:cs="宋体"/>
          <w:b/>
          <w:szCs w:val="21"/>
        </w:rPr>
        <w:t>（五）商务偏离表</w:t>
      </w:r>
    </w:p>
    <w:p>
      <w:pPr>
        <w:rPr>
          <w:rFonts w:ascii="宋体" w:hAnsi="宋体" w:eastAsia="宋体" w:cs="宋体"/>
          <w:szCs w:val="21"/>
        </w:rPr>
      </w:pPr>
      <w:r>
        <w:rPr>
          <w:rFonts w:hint="eastAsia" w:ascii="宋体" w:hAnsi="宋体" w:eastAsia="宋体" w:cs="宋体"/>
          <w:b/>
          <w:szCs w:val="21"/>
        </w:rPr>
        <w:t>项目名称：</w:t>
      </w:r>
      <w:r>
        <w:rPr>
          <w:rFonts w:hint="eastAsia" w:ascii="宋体" w:hAnsi="宋体" w:eastAsia="宋体" w:cs="宋体"/>
          <w:szCs w:val="21"/>
          <w:u w:val="single"/>
        </w:rPr>
        <w:t>（项目名称）</w:t>
      </w:r>
    </w:p>
    <w:p>
      <w:pPr>
        <w:rPr>
          <w:rFonts w:ascii="宋体" w:hAnsi="宋体" w:eastAsia="宋体" w:cs="宋体"/>
          <w:szCs w:val="21"/>
        </w:rPr>
      </w:pPr>
    </w:p>
    <w:tbl>
      <w:tblPr>
        <w:tblStyle w:val="3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3335"/>
        <w:gridCol w:w="2835"/>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3335" w:type="dxa"/>
            <w:vAlign w:val="center"/>
          </w:tcPr>
          <w:p>
            <w:pPr>
              <w:jc w:val="center"/>
              <w:rPr>
                <w:rFonts w:ascii="宋体" w:hAnsi="宋体" w:eastAsia="宋体" w:cs="宋体"/>
                <w:b/>
                <w:szCs w:val="21"/>
              </w:rPr>
            </w:pPr>
            <w:r>
              <w:rPr>
                <w:rFonts w:hint="eastAsia" w:ascii="宋体" w:hAnsi="宋体" w:eastAsia="宋体" w:cs="宋体"/>
                <w:b/>
                <w:szCs w:val="21"/>
              </w:rPr>
              <w:t>招标要求</w:t>
            </w:r>
          </w:p>
        </w:tc>
        <w:tc>
          <w:tcPr>
            <w:tcW w:w="2835" w:type="dxa"/>
            <w:vAlign w:val="center"/>
          </w:tcPr>
          <w:p>
            <w:pPr>
              <w:jc w:val="center"/>
              <w:rPr>
                <w:rFonts w:ascii="宋体" w:hAnsi="宋体" w:eastAsia="宋体" w:cs="宋体"/>
                <w:b/>
                <w:szCs w:val="21"/>
              </w:rPr>
            </w:pPr>
            <w:r>
              <w:rPr>
                <w:rFonts w:hint="eastAsia" w:ascii="宋体" w:hAnsi="宋体" w:eastAsia="宋体" w:cs="宋体"/>
                <w:b/>
                <w:szCs w:val="21"/>
              </w:rPr>
              <w:t>投标规格</w:t>
            </w:r>
          </w:p>
        </w:tc>
        <w:tc>
          <w:tcPr>
            <w:tcW w:w="1807" w:type="dxa"/>
            <w:vAlign w:val="center"/>
          </w:tcPr>
          <w:p>
            <w:pPr>
              <w:jc w:val="center"/>
              <w:rPr>
                <w:rFonts w:ascii="宋体" w:hAnsi="宋体" w:eastAsia="宋体" w:cs="宋体"/>
                <w:b/>
                <w:szCs w:val="21"/>
              </w:rPr>
            </w:pPr>
            <w:r>
              <w:rPr>
                <w:rFonts w:hint="eastAsia" w:ascii="宋体" w:hAnsi="宋体" w:eastAsia="宋体" w:cs="宋体"/>
                <w:b/>
                <w:szCs w:val="21"/>
              </w:rPr>
              <w:t>偏离</w:t>
            </w:r>
          </w:p>
          <w:p>
            <w:pPr>
              <w:jc w:val="center"/>
              <w:rPr>
                <w:rFonts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1</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服务期：</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2</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付款方式：</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r>
              <w:rPr>
                <w:rFonts w:hint="eastAsia" w:ascii="宋体" w:hAnsi="宋体" w:eastAsia="宋体" w:cs="宋体"/>
                <w:b/>
                <w:color w:val="auto"/>
                <w:szCs w:val="21"/>
              </w:rPr>
              <w:t>3</w:t>
            </w:r>
          </w:p>
        </w:tc>
        <w:tc>
          <w:tcPr>
            <w:tcW w:w="3335" w:type="dxa"/>
            <w:vAlign w:val="center"/>
          </w:tcPr>
          <w:p>
            <w:pPr>
              <w:jc w:val="center"/>
              <w:rPr>
                <w:rFonts w:ascii="宋体" w:hAnsi="宋体" w:eastAsia="宋体" w:cs="宋体"/>
                <w:b/>
                <w:szCs w:val="21"/>
              </w:rPr>
            </w:pPr>
            <w:r>
              <w:rPr>
                <w:rFonts w:hint="eastAsia" w:ascii="宋体" w:hAnsi="宋体" w:eastAsia="宋体" w:cs="宋体"/>
                <w:bCs/>
                <w:color w:val="auto"/>
                <w:szCs w:val="21"/>
              </w:rPr>
              <w:t>合同条款：</w:t>
            </w: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25" w:type="dxa"/>
            <w:vAlign w:val="center"/>
          </w:tcPr>
          <w:p>
            <w:pPr>
              <w:jc w:val="center"/>
              <w:rPr>
                <w:rFonts w:ascii="宋体" w:hAnsi="宋体" w:eastAsia="宋体" w:cs="宋体"/>
                <w:b/>
                <w:szCs w:val="21"/>
              </w:rPr>
            </w:pPr>
          </w:p>
        </w:tc>
        <w:tc>
          <w:tcPr>
            <w:tcW w:w="3335" w:type="dxa"/>
            <w:vAlign w:val="center"/>
          </w:tcPr>
          <w:p>
            <w:pPr>
              <w:jc w:val="center"/>
              <w:rPr>
                <w:rFonts w:ascii="宋体" w:hAnsi="宋体" w:eastAsia="宋体" w:cs="宋体"/>
                <w:b/>
                <w:szCs w:val="21"/>
              </w:rPr>
            </w:pPr>
          </w:p>
        </w:tc>
        <w:tc>
          <w:tcPr>
            <w:tcW w:w="2835" w:type="dxa"/>
            <w:vAlign w:val="center"/>
          </w:tcPr>
          <w:p>
            <w:pPr>
              <w:jc w:val="center"/>
              <w:rPr>
                <w:rFonts w:ascii="宋体" w:hAnsi="宋体" w:eastAsia="宋体" w:cs="宋体"/>
                <w:b/>
                <w:szCs w:val="21"/>
              </w:rPr>
            </w:pPr>
          </w:p>
        </w:tc>
        <w:tc>
          <w:tcPr>
            <w:tcW w:w="1807" w:type="dxa"/>
            <w:vAlign w:val="center"/>
          </w:tcPr>
          <w:p>
            <w:pPr>
              <w:jc w:val="center"/>
              <w:rPr>
                <w:rFonts w:ascii="宋体" w:hAnsi="宋体" w:eastAsia="宋体" w:cs="宋体"/>
                <w:b/>
                <w:szCs w:val="21"/>
              </w:rPr>
            </w:pPr>
          </w:p>
        </w:tc>
      </w:tr>
    </w:tbl>
    <w:p>
      <w:pPr>
        <w:pStyle w:val="10"/>
        <w:rPr>
          <w:rFonts w:hint="eastAsia"/>
          <w:b/>
          <w:bCs/>
        </w:rPr>
      </w:pPr>
      <w:r>
        <w:rPr>
          <w:rFonts w:hint="eastAsia"/>
          <w:b/>
          <w:bCs/>
        </w:rPr>
        <w:t>注：</w:t>
      </w:r>
      <w:r>
        <w:rPr>
          <w:rFonts w:hint="eastAsia"/>
          <w:b/>
          <w:bCs/>
          <w:lang w:val="en-US" w:eastAsia="zh-CN"/>
        </w:rPr>
        <w:t>1.供应商根据招标</w:t>
      </w:r>
      <w:r>
        <w:rPr>
          <w:rFonts w:hint="eastAsia"/>
          <w:b/>
          <w:bCs/>
        </w:rPr>
        <w:t>文件的</w:t>
      </w:r>
      <w:r>
        <w:rPr>
          <w:rFonts w:hint="eastAsia"/>
          <w:b/>
          <w:bCs/>
          <w:lang w:val="en-US" w:eastAsia="zh-CN"/>
        </w:rPr>
        <w:t>商务要求及合同条款填写此表。</w:t>
      </w:r>
      <w:r>
        <w:rPr>
          <w:rFonts w:hint="eastAsia"/>
          <w:b/>
          <w:bCs/>
        </w:rPr>
        <w:t>在偏离项，必须注明“正偏离”、“负偏离”或“完全响应”，并予以说明。</w:t>
      </w:r>
    </w:p>
    <w:p>
      <w:pPr>
        <w:pStyle w:val="10"/>
        <w:rPr>
          <w:b/>
          <w:bCs/>
        </w:rPr>
      </w:pPr>
      <w:r>
        <w:rPr>
          <w:rFonts w:hint="eastAsia"/>
          <w:b/>
          <w:bCs/>
        </w:rPr>
        <w:t> 2.响应文件实际存在偏离，但供应商未在偏离表中注明的，视为无偏离，应当按照</w:t>
      </w:r>
      <w:r>
        <w:rPr>
          <w:rFonts w:hint="eastAsia"/>
          <w:b/>
          <w:bCs/>
          <w:lang w:val="en-US" w:eastAsia="zh-CN"/>
        </w:rPr>
        <w:t>招标</w:t>
      </w:r>
      <w:r>
        <w:rPr>
          <w:rFonts w:hint="eastAsia"/>
          <w:b/>
          <w:bCs/>
        </w:rPr>
        <w:t>文件的规定执行。成交供应商在签订合同时，不得以任何理由进行抗辩。</w:t>
      </w:r>
    </w:p>
    <w:p>
      <w:pPr>
        <w:snapToGrid w:val="0"/>
        <w:spacing w:line="360" w:lineRule="auto"/>
        <w:ind w:firstLine="480" w:firstLineChars="200"/>
        <w:rPr>
          <w:rFonts w:hint="eastAsia" w:ascii="宋体" w:hAnsi="宋体" w:eastAsia="宋体" w:cs="宋体"/>
          <w:szCs w:val="21"/>
        </w:rPr>
      </w:pPr>
    </w:p>
    <w:p>
      <w:pPr>
        <w:snapToGrid w:val="0"/>
        <w:spacing w:line="360" w:lineRule="auto"/>
        <w:ind w:firstLine="480" w:firstLineChars="200"/>
      </w:pPr>
      <w:r>
        <w:rPr>
          <w:rFonts w:hint="eastAsia" w:ascii="宋体" w:hAnsi="宋体" w:eastAsia="宋体" w:cs="宋体"/>
          <w:szCs w:val="21"/>
        </w:rPr>
        <w:t>供应商（盖章）：</w:t>
      </w:r>
    </w:p>
    <w:p>
      <w:pPr>
        <w:snapToGrid w:val="0"/>
        <w:spacing w:line="360" w:lineRule="auto"/>
        <w:ind w:firstLine="480" w:firstLineChars="200"/>
      </w:pPr>
      <w:r>
        <w:rPr>
          <w:rFonts w:hint="eastAsia" w:ascii="宋体" w:hAnsi="宋体" w:eastAsia="宋体" w:cs="宋体"/>
          <w:szCs w:val="21"/>
        </w:rPr>
        <w:t>法人代表或委托代理人（签字或盖章）：</w:t>
      </w:r>
    </w:p>
    <w:p>
      <w:pPr>
        <w:ind w:firstLine="496" w:firstLineChars="200"/>
        <w:rPr>
          <w:rFonts w:ascii="宋体" w:hAnsi="宋体" w:eastAsia="宋体" w:cs="宋体"/>
          <w:b/>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r>
        <w:rPr>
          <w:rFonts w:hint="eastAsia" w:ascii="宋体" w:hAnsi="宋体" w:eastAsia="宋体" w:cs="宋体"/>
          <w:b/>
          <w:szCs w:val="21"/>
        </w:rPr>
        <w:br w:type="page"/>
      </w:r>
    </w:p>
    <w:p>
      <w:pPr>
        <w:spacing w:before="326" w:beforeLines="100" w:after="163" w:afterLines="50" w:line="510" w:lineRule="exact"/>
        <w:jc w:val="center"/>
        <w:rPr>
          <w:rFonts w:ascii="宋体" w:hAnsi="宋体" w:eastAsia="宋体" w:cs="宋体"/>
          <w:b/>
          <w:szCs w:val="21"/>
        </w:rPr>
      </w:pPr>
      <w:r>
        <w:rPr>
          <w:rFonts w:hint="eastAsia" w:ascii="宋体" w:hAnsi="宋体" w:eastAsia="宋体" w:cs="宋体"/>
          <w:b/>
          <w:szCs w:val="21"/>
        </w:rPr>
        <w:t>（六）技术偏离表</w:t>
      </w:r>
    </w:p>
    <w:p>
      <w:pPr>
        <w:rPr>
          <w:rFonts w:ascii="宋体" w:hAnsi="宋体" w:eastAsia="宋体" w:cs="宋体"/>
          <w:szCs w:val="21"/>
          <w:u w:val="single"/>
        </w:rPr>
      </w:pPr>
      <w:r>
        <w:rPr>
          <w:rFonts w:hint="eastAsia" w:ascii="宋体" w:hAnsi="宋体" w:eastAsia="宋体" w:cs="宋体"/>
          <w:b/>
          <w:szCs w:val="21"/>
        </w:rPr>
        <w:t>项目名称</w:t>
      </w:r>
      <w:r>
        <w:rPr>
          <w:rFonts w:hint="eastAsia" w:ascii="宋体" w:hAnsi="宋体" w:eastAsia="宋体" w:cs="宋体"/>
          <w:b/>
          <w:szCs w:val="21"/>
          <w:u w:val="single"/>
        </w:rPr>
        <w:t>：</w:t>
      </w:r>
      <w:r>
        <w:rPr>
          <w:rFonts w:hint="eastAsia" w:ascii="宋体" w:hAnsi="宋体" w:eastAsia="宋体" w:cs="宋体"/>
          <w:szCs w:val="21"/>
          <w:u w:val="single"/>
        </w:rPr>
        <w:t>（项目名称）</w:t>
      </w:r>
    </w:p>
    <w:p>
      <w:pPr>
        <w:rPr>
          <w:rFonts w:ascii="宋体" w:hAnsi="宋体" w:eastAsia="宋体" w:cs="宋体"/>
          <w:szCs w:val="21"/>
        </w:rPr>
      </w:pPr>
    </w:p>
    <w:tbl>
      <w:tblPr>
        <w:tblStyle w:val="3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7"/>
        <w:gridCol w:w="3179"/>
        <w:gridCol w:w="304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r>
              <w:rPr>
                <w:rFonts w:hint="eastAsia" w:ascii="宋体" w:hAnsi="宋体" w:eastAsia="宋体" w:cs="宋体"/>
                <w:b/>
                <w:szCs w:val="21"/>
              </w:rPr>
              <w:t>序号</w:t>
            </w:r>
          </w:p>
        </w:tc>
        <w:tc>
          <w:tcPr>
            <w:tcW w:w="1037" w:type="dxa"/>
            <w:vAlign w:val="center"/>
          </w:tcPr>
          <w:p>
            <w:pPr>
              <w:jc w:val="center"/>
              <w:rPr>
                <w:rFonts w:ascii="宋体" w:hAnsi="宋体" w:eastAsia="宋体" w:cs="宋体"/>
                <w:b/>
                <w:szCs w:val="21"/>
              </w:rPr>
            </w:pPr>
            <w:r>
              <w:rPr>
                <w:rFonts w:hint="eastAsia" w:ascii="宋体" w:hAnsi="宋体" w:eastAsia="宋体" w:cs="宋体"/>
                <w:b/>
                <w:szCs w:val="21"/>
              </w:rPr>
              <w:t xml:space="preserve"> 项目</w:t>
            </w:r>
          </w:p>
        </w:tc>
        <w:tc>
          <w:tcPr>
            <w:tcW w:w="3179" w:type="dxa"/>
            <w:vAlign w:val="center"/>
          </w:tcPr>
          <w:p>
            <w:pPr>
              <w:jc w:val="center"/>
              <w:rPr>
                <w:rFonts w:ascii="宋体" w:hAnsi="宋体" w:eastAsia="宋体" w:cs="宋体"/>
                <w:b/>
                <w:szCs w:val="21"/>
              </w:rPr>
            </w:pPr>
            <w:r>
              <w:rPr>
                <w:rFonts w:hint="eastAsia" w:ascii="宋体" w:hAnsi="宋体" w:eastAsia="宋体" w:cs="宋体"/>
                <w:b/>
                <w:szCs w:val="21"/>
              </w:rPr>
              <w:t>招标要求</w:t>
            </w:r>
          </w:p>
        </w:tc>
        <w:tc>
          <w:tcPr>
            <w:tcW w:w="3045" w:type="dxa"/>
            <w:vAlign w:val="center"/>
          </w:tcPr>
          <w:p>
            <w:pPr>
              <w:jc w:val="center"/>
              <w:rPr>
                <w:rFonts w:ascii="宋体" w:hAnsi="宋体" w:eastAsia="宋体" w:cs="宋体"/>
                <w:b/>
                <w:szCs w:val="21"/>
              </w:rPr>
            </w:pPr>
            <w:r>
              <w:rPr>
                <w:rFonts w:hint="eastAsia" w:ascii="宋体" w:hAnsi="宋体" w:eastAsia="宋体" w:cs="宋体"/>
                <w:b/>
                <w:szCs w:val="21"/>
              </w:rPr>
              <w:t>投标规格</w:t>
            </w:r>
          </w:p>
        </w:tc>
        <w:tc>
          <w:tcPr>
            <w:tcW w:w="1051" w:type="dxa"/>
            <w:vAlign w:val="center"/>
          </w:tcPr>
          <w:p>
            <w:pPr>
              <w:jc w:val="center"/>
              <w:rPr>
                <w:rFonts w:ascii="宋体" w:hAnsi="宋体" w:eastAsia="宋体" w:cs="宋体"/>
                <w:b/>
                <w:szCs w:val="21"/>
              </w:rPr>
            </w:pPr>
            <w:r>
              <w:rPr>
                <w:rFonts w:hint="eastAsia" w:ascii="宋体" w:hAnsi="宋体" w:eastAsia="宋体" w:cs="宋体"/>
                <w:b/>
                <w:szCs w:val="21"/>
              </w:rPr>
              <w:t>偏离</w:t>
            </w:r>
          </w:p>
          <w:p>
            <w:pPr>
              <w:jc w:val="center"/>
              <w:rPr>
                <w:rFonts w:ascii="宋体" w:hAnsi="宋体" w:eastAsia="宋体" w:cs="宋体"/>
                <w:b/>
                <w:szCs w:val="21"/>
              </w:rPr>
            </w:pPr>
            <w:r>
              <w:rPr>
                <w:rFonts w:hint="eastAsia" w:ascii="宋体" w:hAnsi="宋体" w:eastAsia="宋体" w:cs="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28" w:type="dxa"/>
            <w:vAlign w:val="center"/>
          </w:tcPr>
          <w:p>
            <w:pPr>
              <w:jc w:val="center"/>
              <w:rPr>
                <w:rFonts w:ascii="宋体" w:hAnsi="宋体" w:eastAsia="宋体" w:cs="宋体"/>
                <w:b/>
                <w:szCs w:val="21"/>
              </w:rPr>
            </w:pPr>
          </w:p>
        </w:tc>
        <w:tc>
          <w:tcPr>
            <w:tcW w:w="1037" w:type="dxa"/>
            <w:vAlign w:val="center"/>
          </w:tcPr>
          <w:p>
            <w:pPr>
              <w:jc w:val="center"/>
              <w:rPr>
                <w:rFonts w:ascii="宋体" w:hAnsi="宋体" w:eastAsia="宋体" w:cs="宋体"/>
                <w:b/>
                <w:szCs w:val="21"/>
              </w:rPr>
            </w:pPr>
          </w:p>
        </w:tc>
        <w:tc>
          <w:tcPr>
            <w:tcW w:w="3179" w:type="dxa"/>
            <w:vAlign w:val="center"/>
          </w:tcPr>
          <w:p>
            <w:pPr>
              <w:jc w:val="center"/>
              <w:rPr>
                <w:rFonts w:ascii="宋体" w:hAnsi="宋体" w:eastAsia="宋体" w:cs="宋体"/>
                <w:b/>
                <w:szCs w:val="21"/>
              </w:rPr>
            </w:pPr>
          </w:p>
        </w:tc>
        <w:tc>
          <w:tcPr>
            <w:tcW w:w="3045" w:type="dxa"/>
            <w:vAlign w:val="center"/>
          </w:tcPr>
          <w:p>
            <w:pPr>
              <w:jc w:val="center"/>
              <w:rPr>
                <w:rFonts w:ascii="宋体" w:hAnsi="宋体" w:eastAsia="宋体" w:cs="宋体"/>
                <w:b/>
                <w:szCs w:val="21"/>
              </w:rPr>
            </w:pPr>
          </w:p>
        </w:tc>
        <w:tc>
          <w:tcPr>
            <w:tcW w:w="1051" w:type="dxa"/>
            <w:vAlign w:val="center"/>
          </w:tcPr>
          <w:p>
            <w:pPr>
              <w:jc w:val="center"/>
              <w:rPr>
                <w:rFonts w:ascii="宋体" w:hAnsi="宋体" w:eastAsia="宋体" w:cs="宋体"/>
                <w:b/>
                <w:szCs w:val="21"/>
              </w:rPr>
            </w:pPr>
          </w:p>
        </w:tc>
      </w:tr>
    </w:tbl>
    <w:p>
      <w:pPr>
        <w:pStyle w:val="10"/>
        <w:rPr>
          <w:rFonts w:hint="eastAsia"/>
          <w:b/>
          <w:bCs/>
        </w:rPr>
      </w:pPr>
      <w:r>
        <w:rPr>
          <w:rFonts w:hint="eastAsia"/>
          <w:b/>
          <w:bCs/>
        </w:rPr>
        <w:t>注：</w:t>
      </w:r>
      <w:r>
        <w:rPr>
          <w:rFonts w:hint="eastAsia"/>
          <w:b/>
          <w:bCs/>
          <w:lang w:val="en-US" w:eastAsia="zh-CN"/>
        </w:rPr>
        <w:t>1.供应商根据招标</w:t>
      </w:r>
      <w:r>
        <w:rPr>
          <w:rFonts w:hint="eastAsia"/>
          <w:b/>
          <w:bCs/>
        </w:rPr>
        <w:t>文件的</w:t>
      </w:r>
      <w:r>
        <w:rPr>
          <w:rFonts w:hint="eastAsia"/>
          <w:b/>
          <w:bCs/>
          <w:lang w:val="en-US" w:eastAsia="zh-CN"/>
        </w:rPr>
        <w:t>商务要求及合同条款填写此表。</w:t>
      </w:r>
      <w:r>
        <w:rPr>
          <w:rFonts w:hint="eastAsia"/>
          <w:b/>
          <w:bCs/>
        </w:rPr>
        <w:t>在偏离项，必须注明“正偏离”、“负偏离”或“完全响应”，并予以说明。</w:t>
      </w:r>
    </w:p>
    <w:p>
      <w:pPr>
        <w:pStyle w:val="10"/>
        <w:rPr>
          <w:b/>
          <w:bCs/>
        </w:rPr>
      </w:pPr>
      <w:r>
        <w:rPr>
          <w:rFonts w:hint="eastAsia"/>
          <w:b/>
          <w:bCs/>
        </w:rPr>
        <w:t> 2.响应文件实际存在偏离，但供应商未在偏离表中注明的，视为无偏离，应当按照</w:t>
      </w:r>
      <w:r>
        <w:rPr>
          <w:rFonts w:hint="eastAsia"/>
          <w:b/>
          <w:bCs/>
          <w:lang w:val="en-US" w:eastAsia="zh-CN"/>
        </w:rPr>
        <w:t>招标</w:t>
      </w:r>
      <w:r>
        <w:rPr>
          <w:rFonts w:hint="eastAsia"/>
          <w:b/>
          <w:bCs/>
        </w:rPr>
        <w:t>文件的规定执行。成交供应商在签订合同时，不得以任何理由进行抗辩。</w:t>
      </w:r>
    </w:p>
    <w:p>
      <w:pPr>
        <w:snapToGrid w:val="0"/>
        <w:spacing w:line="360" w:lineRule="auto"/>
        <w:ind w:firstLine="480" w:firstLineChars="200"/>
        <w:rPr>
          <w:rFonts w:hint="eastAsia" w:ascii="宋体" w:hAnsi="宋体" w:eastAsia="宋体" w:cs="宋体"/>
          <w:szCs w:val="21"/>
        </w:rPr>
      </w:pPr>
    </w:p>
    <w:p>
      <w:pPr>
        <w:snapToGrid w:val="0"/>
        <w:spacing w:line="360" w:lineRule="auto"/>
        <w:ind w:firstLine="480" w:firstLineChars="200"/>
      </w:pPr>
      <w:r>
        <w:rPr>
          <w:rFonts w:hint="eastAsia" w:ascii="宋体" w:hAnsi="宋体" w:eastAsia="宋体" w:cs="宋体"/>
          <w:szCs w:val="21"/>
        </w:rPr>
        <w:t xml:space="preserve">供应商（盖章）： </w:t>
      </w:r>
    </w:p>
    <w:p>
      <w:pPr>
        <w:snapToGrid w:val="0"/>
        <w:spacing w:line="360" w:lineRule="auto"/>
        <w:ind w:firstLine="480" w:firstLineChars="200"/>
      </w:pPr>
      <w:r>
        <w:rPr>
          <w:rFonts w:hint="eastAsia" w:ascii="宋体" w:hAnsi="宋体" w:eastAsia="宋体" w:cs="宋体"/>
          <w:szCs w:val="21"/>
        </w:rPr>
        <w:t>法人代表或委托代理人（签字或盖章）：</w:t>
      </w:r>
    </w:p>
    <w:p>
      <w:pPr>
        <w:snapToGrid w:val="0"/>
        <w:spacing w:line="360" w:lineRule="auto"/>
        <w:ind w:firstLine="496" w:firstLineChars="200"/>
        <w:rPr>
          <w:rFonts w:ascii="宋体" w:hAnsi="宋体" w:eastAsia="宋体" w:cs="宋体"/>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napToGrid w:val="0"/>
        <w:spacing w:line="360" w:lineRule="auto"/>
        <w:rPr>
          <w:rFonts w:ascii="宋体" w:hAnsi="宋体" w:eastAsia="宋体" w:cs="宋体"/>
          <w:szCs w:val="21"/>
        </w:rPr>
      </w:pPr>
    </w:p>
    <w:p>
      <w:pPr>
        <w:spacing w:line="360" w:lineRule="auto"/>
        <w:jc w:val="center"/>
        <w:rPr>
          <w:rFonts w:asciiTheme="minorEastAsia" w:hAnsiTheme="minorEastAsia"/>
          <w:b/>
          <w:spacing w:val="4"/>
          <w:sz w:val="28"/>
          <w:szCs w:val="28"/>
        </w:rPr>
      </w:pPr>
      <w:bookmarkStart w:id="57" w:name="_Toc496867767"/>
      <w:bookmarkStart w:id="58" w:name="_Toc496867803"/>
      <w:r>
        <w:rPr>
          <w:rFonts w:hint="eastAsia" w:ascii="宋体" w:hAnsi="宋体" w:eastAsia="宋体" w:cs="宋体"/>
          <w:b/>
          <w:spacing w:val="4"/>
          <w:sz w:val="28"/>
          <w:szCs w:val="28"/>
        </w:rPr>
        <w:t>二、</w:t>
      </w:r>
      <w:r>
        <w:rPr>
          <w:rFonts w:hint="eastAsia" w:asciiTheme="minorEastAsia" w:hAnsiTheme="minorEastAsia"/>
          <w:b/>
          <w:spacing w:val="4"/>
          <w:sz w:val="28"/>
          <w:szCs w:val="28"/>
        </w:rPr>
        <w:t>磋商响应方案说明</w:t>
      </w:r>
    </w:p>
    <w:p>
      <w:pPr>
        <w:spacing w:before="163" w:beforeLines="50" w:after="163" w:afterLines="50" w:line="360" w:lineRule="auto"/>
        <w:jc w:val="center"/>
        <w:rPr>
          <w:rFonts w:asciiTheme="minorEastAsia" w:hAnsiTheme="minorEastAsia"/>
          <w:b/>
          <w:szCs w:val="21"/>
        </w:rPr>
      </w:pPr>
      <w:r>
        <w:rPr>
          <w:rFonts w:hint="eastAsia" w:asciiTheme="minorEastAsia" w:hAnsiTheme="minorEastAsia"/>
          <w:b/>
          <w:szCs w:val="21"/>
        </w:rPr>
        <w:t>（一）</w:t>
      </w:r>
      <w:r>
        <w:rPr>
          <w:rFonts w:asciiTheme="minorEastAsia" w:hAnsiTheme="minorEastAsia"/>
          <w:b/>
          <w:szCs w:val="21"/>
        </w:rPr>
        <w:t>、</w:t>
      </w:r>
      <w:r>
        <w:rPr>
          <w:rFonts w:hint="eastAsia" w:asciiTheme="minorEastAsia" w:hAnsiTheme="minorEastAsia"/>
          <w:b/>
          <w:szCs w:val="21"/>
        </w:rPr>
        <w:t>拟担任本项目人员汇总表</w:t>
      </w:r>
    </w:p>
    <w:tbl>
      <w:tblPr>
        <w:tblStyle w:val="34"/>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872"/>
        <w:gridCol w:w="1153"/>
        <w:gridCol w:w="1442"/>
        <w:gridCol w:w="1441"/>
        <w:gridCol w:w="1543"/>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415" w:type="dxa"/>
            <w:gridSpan w:val="2"/>
            <w:vAlign w:val="center"/>
          </w:tcPr>
          <w:p>
            <w:pPr>
              <w:spacing w:line="360" w:lineRule="auto"/>
              <w:jc w:val="center"/>
              <w:rPr>
                <w:rFonts w:asciiTheme="minorEastAsia" w:hAnsiTheme="minorEastAsia"/>
                <w:szCs w:val="21"/>
              </w:rPr>
            </w:pPr>
            <w:r>
              <w:rPr>
                <w:rFonts w:hint="eastAsia" w:asciiTheme="minorEastAsia" w:hAnsiTheme="minorEastAsia"/>
                <w:szCs w:val="21"/>
              </w:rPr>
              <w:t xml:space="preserve">岗位名称   </w:t>
            </w:r>
          </w:p>
        </w:tc>
        <w:tc>
          <w:tcPr>
            <w:tcW w:w="1153" w:type="dxa"/>
            <w:vAlign w:val="center"/>
          </w:tcPr>
          <w:p>
            <w:pPr>
              <w:spacing w:line="360" w:lineRule="auto"/>
              <w:jc w:val="center"/>
              <w:rPr>
                <w:rFonts w:asciiTheme="minorEastAsia" w:hAnsiTheme="minorEastAsia"/>
                <w:szCs w:val="21"/>
              </w:rPr>
            </w:pPr>
            <w:r>
              <w:rPr>
                <w:rFonts w:hint="eastAsia" w:asciiTheme="minorEastAsia" w:hAnsiTheme="minorEastAsia"/>
                <w:szCs w:val="21"/>
              </w:rPr>
              <w:t>姓名</w:t>
            </w:r>
          </w:p>
        </w:tc>
        <w:tc>
          <w:tcPr>
            <w:tcW w:w="1442" w:type="dxa"/>
            <w:vAlign w:val="center"/>
          </w:tcPr>
          <w:p>
            <w:pPr>
              <w:spacing w:line="360" w:lineRule="auto"/>
              <w:jc w:val="center"/>
              <w:rPr>
                <w:rFonts w:asciiTheme="minorEastAsia" w:hAnsiTheme="minorEastAsia"/>
                <w:szCs w:val="21"/>
              </w:rPr>
            </w:pPr>
            <w:r>
              <w:rPr>
                <w:rFonts w:hint="eastAsia" w:asciiTheme="minorEastAsia" w:hAnsiTheme="minorEastAsia"/>
                <w:szCs w:val="21"/>
              </w:rPr>
              <w:t>执业资格/</w:t>
            </w:r>
          </w:p>
          <w:p>
            <w:pPr>
              <w:spacing w:line="360" w:lineRule="auto"/>
              <w:jc w:val="center"/>
              <w:rPr>
                <w:rFonts w:asciiTheme="minorEastAsia" w:hAnsiTheme="minorEastAsia"/>
                <w:szCs w:val="21"/>
              </w:rPr>
            </w:pPr>
            <w:r>
              <w:rPr>
                <w:rFonts w:hint="eastAsia" w:asciiTheme="minorEastAsia" w:hAnsiTheme="minorEastAsia"/>
                <w:szCs w:val="21"/>
              </w:rPr>
              <w:t>职称</w:t>
            </w:r>
          </w:p>
        </w:tc>
        <w:tc>
          <w:tcPr>
            <w:tcW w:w="1441" w:type="dxa"/>
            <w:vAlign w:val="center"/>
          </w:tcPr>
          <w:p>
            <w:pPr>
              <w:spacing w:line="360" w:lineRule="auto"/>
              <w:jc w:val="center"/>
              <w:rPr>
                <w:rFonts w:asciiTheme="minorEastAsia" w:hAnsiTheme="minorEastAsia"/>
                <w:szCs w:val="21"/>
              </w:rPr>
            </w:pPr>
            <w:r>
              <w:rPr>
                <w:rFonts w:hint="eastAsia" w:asciiTheme="minorEastAsia" w:hAnsiTheme="minorEastAsia"/>
                <w:szCs w:val="21"/>
              </w:rPr>
              <w:t>从事该行业年限、经验</w:t>
            </w:r>
          </w:p>
        </w:tc>
        <w:tc>
          <w:tcPr>
            <w:tcW w:w="1543" w:type="dxa"/>
            <w:vAlign w:val="center"/>
          </w:tcPr>
          <w:p>
            <w:pPr>
              <w:spacing w:line="360" w:lineRule="auto"/>
              <w:jc w:val="center"/>
              <w:rPr>
                <w:rFonts w:asciiTheme="minorEastAsia" w:hAnsiTheme="minorEastAsia"/>
                <w:szCs w:val="21"/>
              </w:rPr>
            </w:pPr>
            <w:r>
              <w:rPr>
                <w:rFonts w:hint="eastAsia" w:asciiTheme="minorEastAsia" w:hAnsiTheme="minorEastAsia"/>
                <w:szCs w:val="21"/>
              </w:rPr>
              <w:t>拟在该项目中担任的职务</w:t>
            </w:r>
          </w:p>
        </w:tc>
        <w:tc>
          <w:tcPr>
            <w:tcW w:w="1332"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43" w:type="dxa"/>
            <w:vMerge w:val="restart"/>
            <w:vAlign w:val="center"/>
          </w:tcPr>
          <w:p>
            <w:pPr>
              <w:spacing w:line="360" w:lineRule="auto"/>
              <w:jc w:val="center"/>
              <w:rPr>
                <w:rFonts w:asciiTheme="minorEastAsia" w:hAnsiTheme="minorEastAsia"/>
                <w:szCs w:val="21"/>
              </w:rPr>
            </w:pPr>
            <w:r>
              <w:rPr>
                <w:rFonts w:hint="eastAsia" w:asciiTheme="minorEastAsia" w:hAnsiTheme="minorEastAsia"/>
                <w:szCs w:val="21"/>
              </w:rPr>
              <w:t>项</w:t>
            </w:r>
          </w:p>
          <w:p>
            <w:pPr>
              <w:spacing w:line="360" w:lineRule="auto"/>
              <w:jc w:val="center"/>
              <w:rPr>
                <w:rFonts w:asciiTheme="minorEastAsia" w:hAnsiTheme="minorEastAsia"/>
                <w:szCs w:val="21"/>
              </w:rPr>
            </w:pPr>
            <w:r>
              <w:rPr>
                <w:rFonts w:hint="eastAsia" w:asciiTheme="minorEastAsia" w:hAnsiTheme="minorEastAsia"/>
                <w:szCs w:val="21"/>
              </w:rPr>
              <w:t>目</w:t>
            </w:r>
          </w:p>
          <w:p>
            <w:pPr>
              <w:spacing w:line="360" w:lineRule="auto"/>
              <w:jc w:val="center"/>
              <w:rPr>
                <w:rFonts w:asciiTheme="minorEastAsia" w:hAnsiTheme="minorEastAsia"/>
                <w:szCs w:val="21"/>
              </w:rPr>
            </w:pPr>
            <w:r>
              <w:rPr>
                <w:rFonts w:hint="eastAsia" w:asciiTheme="minorEastAsia" w:hAnsiTheme="minorEastAsia"/>
                <w:szCs w:val="21"/>
              </w:rPr>
              <w:t>主</w:t>
            </w:r>
          </w:p>
          <w:p>
            <w:pPr>
              <w:spacing w:line="360" w:lineRule="auto"/>
              <w:jc w:val="center"/>
              <w:rPr>
                <w:rFonts w:asciiTheme="minorEastAsia" w:hAnsiTheme="minorEastAsia"/>
                <w:szCs w:val="21"/>
              </w:rPr>
            </w:pPr>
            <w:r>
              <w:rPr>
                <w:rFonts w:hint="eastAsia" w:asciiTheme="minorEastAsia" w:hAnsiTheme="minorEastAsia"/>
                <w:szCs w:val="21"/>
              </w:rPr>
              <w:t>要</w:t>
            </w:r>
          </w:p>
          <w:p>
            <w:pPr>
              <w:spacing w:line="360" w:lineRule="auto"/>
              <w:jc w:val="center"/>
              <w:rPr>
                <w:rFonts w:asciiTheme="minorEastAsia" w:hAnsiTheme="minorEastAsia"/>
                <w:szCs w:val="21"/>
              </w:rPr>
            </w:pPr>
            <w:r>
              <w:rPr>
                <w:rFonts w:hint="eastAsia" w:asciiTheme="minorEastAsia" w:hAnsiTheme="minorEastAsia"/>
                <w:szCs w:val="21"/>
              </w:rPr>
              <w:t>人</w:t>
            </w:r>
          </w:p>
          <w:p>
            <w:pPr>
              <w:spacing w:line="360" w:lineRule="auto"/>
              <w:jc w:val="center"/>
              <w:rPr>
                <w:rFonts w:asciiTheme="minorEastAsia" w:hAnsiTheme="minorEastAsia"/>
                <w:szCs w:val="21"/>
              </w:rPr>
            </w:pPr>
            <w:r>
              <w:rPr>
                <w:rFonts w:hint="eastAsia" w:asciiTheme="minorEastAsia" w:hAnsiTheme="minorEastAsia"/>
                <w:szCs w:val="21"/>
              </w:rPr>
              <w:t>员</w:t>
            </w:r>
          </w:p>
        </w:tc>
        <w:tc>
          <w:tcPr>
            <w:tcW w:w="1872" w:type="dxa"/>
            <w:vAlign w:val="center"/>
          </w:tcPr>
          <w:p>
            <w:pPr>
              <w:spacing w:line="360" w:lineRule="auto"/>
              <w:jc w:val="center"/>
              <w:rPr>
                <w:rFonts w:hint="eastAsia" w:asciiTheme="minorEastAsia" w:hAnsiTheme="minorEastAsia" w:eastAsiaTheme="minorEastAsia"/>
                <w:szCs w:val="21"/>
                <w:lang w:eastAsia="zh-CN"/>
              </w:rPr>
            </w:pPr>
            <w:r>
              <w:rPr>
                <w:rFonts w:hint="eastAsia" w:asciiTheme="minorEastAsia" w:hAnsiTheme="minorEastAsia"/>
                <w:szCs w:val="21"/>
              </w:rPr>
              <w:t>项目</w:t>
            </w:r>
            <w:r>
              <w:rPr>
                <w:rFonts w:hint="eastAsia" w:asciiTheme="minorEastAsia" w:hAnsiTheme="minorEastAsia"/>
                <w:szCs w:val="21"/>
                <w:lang w:val="en-US" w:eastAsia="zh-CN"/>
              </w:rPr>
              <w:t>负责人</w:t>
            </w: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43" w:type="dxa"/>
            <w:vMerge w:val="continue"/>
            <w:vAlign w:val="center"/>
          </w:tcPr>
          <w:p>
            <w:pPr>
              <w:spacing w:line="360" w:lineRule="auto"/>
              <w:jc w:val="center"/>
              <w:rPr>
                <w:rFonts w:asciiTheme="minorEastAsia" w:hAnsiTheme="minorEastAsia"/>
                <w:szCs w:val="21"/>
              </w:rPr>
            </w:pPr>
          </w:p>
        </w:tc>
        <w:tc>
          <w:tcPr>
            <w:tcW w:w="1872" w:type="dxa"/>
            <w:vAlign w:val="center"/>
          </w:tcPr>
          <w:p>
            <w:pPr>
              <w:spacing w:line="360" w:lineRule="auto"/>
              <w:jc w:val="center"/>
              <w:rPr>
                <w:rFonts w:asciiTheme="minorEastAsia" w:hAnsiTheme="minorEastAsia"/>
                <w:szCs w:val="21"/>
              </w:rPr>
            </w:pPr>
          </w:p>
        </w:tc>
        <w:tc>
          <w:tcPr>
            <w:tcW w:w="1153" w:type="dxa"/>
            <w:vAlign w:val="center"/>
          </w:tcPr>
          <w:p>
            <w:pPr>
              <w:spacing w:line="360" w:lineRule="auto"/>
              <w:jc w:val="center"/>
              <w:rPr>
                <w:rFonts w:asciiTheme="minorEastAsia" w:hAnsiTheme="minorEastAsia"/>
                <w:szCs w:val="21"/>
              </w:rPr>
            </w:pPr>
          </w:p>
        </w:tc>
        <w:tc>
          <w:tcPr>
            <w:tcW w:w="1442" w:type="dxa"/>
            <w:vAlign w:val="center"/>
          </w:tcPr>
          <w:p>
            <w:pPr>
              <w:spacing w:line="360" w:lineRule="auto"/>
              <w:jc w:val="center"/>
              <w:rPr>
                <w:rFonts w:asciiTheme="minorEastAsia" w:hAnsiTheme="minorEastAsia"/>
                <w:szCs w:val="21"/>
              </w:rPr>
            </w:pPr>
          </w:p>
        </w:tc>
        <w:tc>
          <w:tcPr>
            <w:tcW w:w="1441" w:type="dxa"/>
            <w:vAlign w:val="center"/>
          </w:tcPr>
          <w:p>
            <w:pPr>
              <w:spacing w:line="360" w:lineRule="auto"/>
              <w:jc w:val="center"/>
              <w:rPr>
                <w:rFonts w:asciiTheme="minorEastAsia" w:hAnsiTheme="minorEastAsia"/>
                <w:szCs w:val="21"/>
              </w:rPr>
            </w:pPr>
          </w:p>
        </w:tc>
        <w:tc>
          <w:tcPr>
            <w:tcW w:w="1543" w:type="dxa"/>
            <w:vAlign w:val="center"/>
          </w:tcPr>
          <w:p>
            <w:pPr>
              <w:spacing w:line="360" w:lineRule="auto"/>
              <w:jc w:val="center"/>
              <w:rPr>
                <w:rFonts w:asciiTheme="minorEastAsia" w:hAnsiTheme="minorEastAsia"/>
                <w:szCs w:val="21"/>
              </w:rPr>
            </w:pPr>
          </w:p>
        </w:tc>
        <w:tc>
          <w:tcPr>
            <w:tcW w:w="1332"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rPr>
      </w:pPr>
    </w:p>
    <w:p>
      <w:pPr>
        <w:spacing w:line="360" w:lineRule="auto"/>
        <w:rPr>
          <w:rFonts w:asciiTheme="minorEastAsia" w:hAnsiTheme="minorEastAsia"/>
        </w:rPr>
      </w:pPr>
    </w:p>
    <w:p>
      <w:pPr>
        <w:spacing w:line="360" w:lineRule="auto"/>
        <w:rPr>
          <w:rFonts w:asciiTheme="minorEastAsia" w:hAnsiTheme="minorEastAsia"/>
          <w:szCs w:val="21"/>
        </w:rPr>
      </w:pPr>
      <w:r>
        <w:rPr>
          <w:rFonts w:hint="eastAsia" w:asciiTheme="minorEastAsia" w:hAnsiTheme="minorEastAsia"/>
          <w:szCs w:val="21"/>
        </w:rPr>
        <w:t xml:space="preserve">供应商（盖章）： </w:t>
      </w:r>
    </w:p>
    <w:p>
      <w:pPr>
        <w:pStyle w:val="33"/>
      </w:pPr>
    </w:p>
    <w:p>
      <w:pPr>
        <w:spacing w:line="360" w:lineRule="auto"/>
        <w:rPr>
          <w:rFonts w:asciiTheme="minorEastAsia" w:hAnsiTheme="minorEastAsia"/>
          <w:szCs w:val="21"/>
        </w:rPr>
      </w:pPr>
      <w:r>
        <w:rPr>
          <w:rFonts w:hint="eastAsia" w:asciiTheme="minorEastAsia" w:hAnsiTheme="minorEastAsia"/>
          <w:szCs w:val="21"/>
        </w:rPr>
        <w:t>法人代表或委托代理人（签字或盖章）：</w:t>
      </w:r>
    </w:p>
    <w:p>
      <w:pPr>
        <w:pStyle w:val="33"/>
      </w:pPr>
    </w:p>
    <w:p>
      <w:pPr>
        <w:spacing w:line="360" w:lineRule="auto"/>
        <w:rPr>
          <w:rFonts w:asciiTheme="minorEastAsia" w:hAnsiTheme="minorEastAsia"/>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spacing w:line="360" w:lineRule="auto"/>
        <w:rPr>
          <w:rFonts w:asciiTheme="minorEastAsia" w:hAnsiTheme="minorEastAsia"/>
        </w:rPr>
      </w:pPr>
      <w:r>
        <w:rPr>
          <w:rFonts w:asciiTheme="minorEastAsia" w:hAnsiTheme="minorEastAsia"/>
        </w:rPr>
        <w:br w:type="page"/>
      </w:r>
    </w:p>
    <w:p>
      <w:pPr>
        <w:spacing w:before="163" w:beforeLines="50" w:after="163" w:afterLines="50" w:line="360" w:lineRule="auto"/>
        <w:jc w:val="center"/>
        <w:rPr>
          <w:rFonts w:asciiTheme="minorEastAsia" w:hAnsiTheme="minorEastAsia"/>
          <w:b/>
          <w:szCs w:val="21"/>
        </w:rPr>
      </w:pPr>
      <w:bookmarkStart w:id="59" w:name="_Toc496867770"/>
      <w:bookmarkStart w:id="60" w:name="_Toc496867806"/>
      <w:r>
        <w:rPr>
          <w:rFonts w:hint="eastAsia" w:asciiTheme="minorEastAsia" w:hAnsiTheme="minorEastAsia"/>
          <w:b/>
          <w:szCs w:val="21"/>
        </w:rPr>
        <w:t>（二）</w:t>
      </w:r>
      <w:r>
        <w:rPr>
          <w:rFonts w:asciiTheme="minorEastAsia" w:hAnsiTheme="minorEastAsia"/>
          <w:b/>
          <w:szCs w:val="21"/>
        </w:rPr>
        <w:t>、</w:t>
      </w:r>
      <w:bookmarkEnd w:id="59"/>
      <w:bookmarkEnd w:id="60"/>
      <w:r>
        <w:rPr>
          <w:rFonts w:hint="eastAsia" w:asciiTheme="minorEastAsia" w:hAnsiTheme="minorEastAsia"/>
          <w:b/>
          <w:szCs w:val="21"/>
        </w:rPr>
        <w:t>供应商已完成类似业绩汇总表</w:t>
      </w:r>
    </w:p>
    <w:tbl>
      <w:tblPr>
        <w:tblStyle w:val="34"/>
        <w:tblW w:w="905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78"/>
        <w:gridCol w:w="1934"/>
        <w:gridCol w:w="1611"/>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629"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w:t>
            </w:r>
            <w:r>
              <w:rPr>
                <w:rFonts w:asciiTheme="minorEastAsia" w:hAnsiTheme="minorEastAsia"/>
                <w:szCs w:val="21"/>
              </w:rPr>
              <w:t>名称</w:t>
            </w:r>
          </w:p>
        </w:tc>
        <w:tc>
          <w:tcPr>
            <w:tcW w:w="2578" w:type="dxa"/>
            <w:vAlign w:val="center"/>
          </w:tcPr>
          <w:p>
            <w:pPr>
              <w:spacing w:line="360" w:lineRule="auto"/>
              <w:jc w:val="center"/>
              <w:rPr>
                <w:rFonts w:asciiTheme="minorEastAsia" w:hAnsiTheme="minorEastAsia"/>
                <w:szCs w:val="21"/>
              </w:rPr>
            </w:pPr>
            <w:r>
              <w:rPr>
                <w:rFonts w:hint="eastAsia" w:asciiTheme="minorEastAsia" w:hAnsiTheme="minorEastAsia"/>
                <w:szCs w:val="21"/>
              </w:rPr>
              <w:t>规模</w:t>
            </w:r>
          </w:p>
        </w:tc>
        <w:tc>
          <w:tcPr>
            <w:tcW w:w="1934" w:type="dxa"/>
            <w:vAlign w:val="center"/>
          </w:tcPr>
          <w:p>
            <w:pPr>
              <w:spacing w:line="360" w:lineRule="auto"/>
              <w:jc w:val="center"/>
              <w:rPr>
                <w:rFonts w:asciiTheme="minorEastAsia" w:hAnsiTheme="minorEastAsia"/>
                <w:szCs w:val="21"/>
              </w:rPr>
            </w:pPr>
            <w:r>
              <w:rPr>
                <w:rFonts w:hint="eastAsia" w:asciiTheme="minorEastAsia" w:hAnsiTheme="minorEastAsia"/>
                <w:szCs w:val="21"/>
              </w:rPr>
              <w:t>合同签订日期</w:t>
            </w:r>
          </w:p>
        </w:tc>
        <w:tc>
          <w:tcPr>
            <w:tcW w:w="1611" w:type="dxa"/>
            <w:vAlign w:val="center"/>
          </w:tcPr>
          <w:p>
            <w:pPr>
              <w:spacing w:line="360" w:lineRule="auto"/>
              <w:jc w:val="center"/>
              <w:rPr>
                <w:rFonts w:asciiTheme="minorEastAsia" w:hAnsiTheme="minorEastAsia"/>
                <w:szCs w:val="21"/>
              </w:rPr>
            </w:pPr>
            <w:r>
              <w:rPr>
                <w:rFonts w:hint="eastAsia" w:asciiTheme="minorEastAsia" w:hAnsiTheme="minorEastAsia"/>
                <w:szCs w:val="21"/>
              </w:rPr>
              <w:t>项目负责人</w:t>
            </w:r>
          </w:p>
        </w:tc>
        <w:tc>
          <w:tcPr>
            <w:tcW w:w="1306" w:type="dxa"/>
            <w:vAlign w:val="center"/>
          </w:tcPr>
          <w:p>
            <w:pPr>
              <w:spacing w:line="360" w:lineRule="auto"/>
              <w:jc w:val="center"/>
              <w:rPr>
                <w:rFonts w:asciiTheme="minorEastAsia" w:hAnsiTheme="minorEastAsia"/>
                <w:szCs w:val="21"/>
              </w:rPr>
            </w:pPr>
            <w:r>
              <w:rPr>
                <w:rFonts w:hint="eastAsia"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29" w:type="dxa"/>
            <w:vAlign w:val="center"/>
          </w:tcPr>
          <w:p>
            <w:pPr>
              <w:spacing w:line="360" w:lineRule="auto"/>
              <w:jc w:val="center"/>
              <w:rPr>
                <w:rFonts w:asciiTheme="minorEastAsia" w:hAnsiTheme="minorEastAsia"/>
                <w:szCs w:val="21"/>
              </w:rPr>
            </w:pPr>
          </w:p>
        </w:tc>
        <w:tc>
          <w:tcPr>
            <w:tcW w:w="2578" w:type="dxa"/>
            <w:vAlign w:val="center"/>
          </w:tcPr>
          <w:p>
            <w:pPr>
              <w:spacing w:line="360" w:lineRule="auto"/>
              <w:jc w:val="center"/>
              <w:rPr>
                <w:rFonts w:asciiTheme="minorEastAsia" w:hAnsiTheme="minorEastAsia"/>
                <w:szCs w:val="21"/>
              </w:rPr>
            </w:pPr>
          </w:p>
        </w:tc>
        <w:tc>
          <w:tcPr>
            <w:tcW w:w="1934" w:type="dxa"/>
            <w:vAlign w:val="center"/>
          </w:tcPr>
          <w:p>
            <w:pPr>
              <w:spacing w:line="360" w:lineRule="auto"/>
              <w:jc w:val="center"/>
              <w:rPr>
                <w:rFonts w:asciiTheme="minorEastAsia" w:hAnsiTheme="minorEastAsia"/>
                <w:szCs w:val="21"/>
              </w:rPr>
            </w:pPr>
          </w:p>
        </w:tc>
        <w:tc>
          <w:tcPr>
            <w:tcW w:w="1611" w:type="dxa"/>
            <w:vAlign w:val="center"/>
          </w:tcPr>
          <w:p>
            <w:pPr>
              <w:spacing w:line="360" w:lineRule="auto"/>
              <w:jc w:val="center"/>
              <w:rPr>
                <w:rFonts w:asciiTheme="minorEastAsia" w:hAnsiTheme="minorEastAsia"/>
                <w:szCs w:val="21"/>
              </w:rPr>
            </w:pPr>
          </w:p>
        </w:tc>
        <w:tc>
          <w:tcPr>
            <w:tcW w:w="1306" w:type="dxa"/>
            <w:vAlign w:val="center"/>
          </w:tcPr>
          <w:p>
            <w:pPr>
              <w:spacing w:line="360" w:lineRule="auto"/>
              <w:jc w:val="center"/>
              <w:rPr>
                <w:rFonts w:asciiTheme="minorEastAsia" w:hAnsiTheme="minorEastAsia"/>
                <w:szCs w:val="21"/>
              </w:rPr>
            </w:pPr>
          </w:p>
        </w:tc>
      </w:tr>
    </w:tbl>
    <w:p>
      <w:pPr>
        <w:spacing w:line="360" w:lineRule="auto"/>
        <w:rPr>
          <w:rFonts w:asciiTheme="minorEastAsia" w:hAnsiTheme="minorEastAsia"/>
          <w:szCs w:val="21"/>
        </w:rPr>
      </w:pPr>
      <w:r>
        <w:rPr>
          <w:rFonts w:hint="eastAsia" w:asciiTheme="minorEastAsia" w:hAnsiTheme="minorEastAsia"/>
          <w:szCs w:val="21"/>
        </w:rPr>
        <w:t>注：供应商应提供合同书或中标通知书的复印件或扫描件</w:t>
      </w:r>
    </w:p>
    <w:p>
      <w:pPr>
        <w:spacing w:line="360" w:lineRule="auto"/>
        <w:rPr>
          <w:rFonts w:asciiTheme="minorEastAsia" w:hAnsiTheme="minorEastAsia"/>
          <w:szCs w:val="21"/>
        </w:rPr>
      </w:pPr>
    </w:p>
    <w:p>
      <w:pPr>
        <w:spacing w:line="360" w:lineRule="auto"/>
        <w:ind w:firstLine="480" w:firstLineChars="200"/>
        <w:rPr>
          <w:rFonts w:asciiTheme="minorEastAsia" w:hAnsiTheme="minorEastAsia"/>
          <w:szCs w:val="21"/>
        </w:rPr>
      </w:pPr>
      <w:r>
        <w:rPr>
          <w:rFonts w:hint="eastAsia" w:asciiTheme="minorEastAsia" w:hAnsiTheme="minorEastAsia"/>
          <w:szCs w:val="21"/>
        </w:rPr>
        <w:t xml:space="preserve">供应商（盖章）： </w:t>
      </w:r>
    </w:p>
    <w:p>
      <w:pPr>
        <w:pStyle w:val="33"/>
      </w:pPr>
    </w:p>
    <w:p>
      <w:pPr>
        <w:spacing w:line="360" w:lineRule="auto"/>
        <w:ind w:firstLine="480" w:firstLineChars="200"/>
        <w:rPr>
          <w:rFonts w:asciiTheme="minorEastAsia" w:hAnsiTheme="minorEastAsia"/>
          <w:szCs w:val="21"/>
        </w:rPr>
      </w:pPr>
      <w:r>
        <w:rPr>
          <w:rFonts w:hint="eastAsia" w:asciiTheme="minorEastAsia" w:hAnsiTheme="minorEastAsia"/>
          <w:szCs w:val="21"/>
        </w:rPr>
        <w:t>法人代表或委托代理人（签字或盖章）：</w:t>
      </w:r>
    </w:p>
    <w:p>
      <w:pPr>
        <w:pStyle w:val="33"/>
      </w:pPr>
    </w:p>
    <w:p>
      <w:pPr>
        <w:ind w:firstLine="496" w:firstLineChars="200"/>
        <w:jc w:val="both"/>
        <w:rPr>
          <w:rFonts w:ascii="宋体" w:hAnsi="宋体" w:eastAsia="宋体" w:cs="宋体"/>
          <w:spacing w:val="4"/>
          <w:szCs w:val="21"/>
        </w:rPr>
      </w:pPr>
      <w:r>
        <w:rPr>
          <w:rFonts w:hint="eastAsia" w:ascii="宋体" w:hAnsi="宋体" w:eastAsia="宋体" w:cs="宋体"/>
          <w:spacing w:val="4"/>
          <w:szCs w:val="21"/>
        </w:rPr>
        <w:t>日  期：</w:t>
      </w:r>
      <w:r>
        <w:rPr>
          <w:rFonts w:hint="eastAsia" w:ascii="宋体" w:hAnsi="宋体" w:eastAsia="宋体" w:cs="宋体"/>
          <w:spacing w:val="4"/>
          <w:szCs w:val="21"/>
          <w:u w:val="single"/>
        </w:rPr>
        <w:t xml:space="preserve">    </w:t>
      </w:r>
      <w:r>
        <w:rPr>
          <w:rFonts w:hint="eastAsia" w:ascii="宋体" w:hAnsi="宋体" w:eastAsia="宋体" w:cs="宋体"/>
          <w:spacing w:val="4"/>
          <w:szCs w:val="21"/>
        </w:rPr>
        <w:t>年</w:t>
      </w:r>
      <w:r>
        <w:rPr>
          <w:rFonts w:hint="eastAsia" w:ascii="宋体" w:hAnsi="宋体" w:eastAsia="宋体" w:cs="宋体"/>
          <w:spacing w:val="4"/>
          <w:szCs w:val="21"/>
          <w:u w:val="single"/>
        </w:rPr>
        <w:t xml:space="preserve">    </w:t>
      </w:r>
      <w:r>
        <w:rPr>
          <w:rFonts w:hint="eastAsia" w:ascii="宋体" w:hAnsi="宋体" w:eastAsia="宋体" w:cs="宋体"/>
          <w:spacing w:val="4"/>
          <w:szCs w:val="21"/>
        </w:rPr>
        <w:t>月</w:t>
      </w:r>
      <w:r>
        <w:rPr>
          <w:rFonts w:hint="eastAsia" w:ascii="宋体" w:hAnsi="宋体" w:eastAsia="宋体" w:cs="宋体"/>
          <w:spacing w:val="4"/>
          <w:szCs w:val="21"/>
          <w:u w:val="single"/>
        </w:rPr>
        <w:t xml:space="preserve">    </w:t>
      </w:r>
      <w:r>
        <w:rPr>
          <w:rFonts w:hint="eastAsia" w:ascii="宋体" w:hAnsi="宋体" w:eastAsia="宋体" w:cs="宋体"/>
          <w:spacing w:val="4"/>
          <w:szCs w:val="21"/>
        </w:rPr>
        <w:t>日</w:t>
      </w:r>
    </w:p>
    <w:p>
      <w:pPr>
        <w:ind w:firstLine="496" w:firstLineChars="200"/>
        <w:jc w:val="center"/>
        <w:rPr>
          <w:rFonts w:ascii="宋体" w:hAnsi="宋体" w:eastAsia="宋体" w:cs="宋体"/>
          <w:spacing w:val="4"/>
          <w:szCs w:val="21"/>
        </w:rPr>
      </w:pPr>
    </w:p>
    <w:p>
      <w:pPr>
        <w:jc w:val="center"/>
        <w:rPr>
          <w:rFonts w:ascii="宋体" w:hAnsi="宋体" w:eastAsia="宋体" w:cs="宋体"/>
          <w:szCs w:val="21"/>
        </w:rPr>
      </w:pPr>
      <w:r>
        <w:rPr>
          <w:rFonts w:hint="eastAsia" w:asciiTheme="minorEastAsia" w:hAnsiTheme="minorEastAsia"/>
          <w:b/>
          <w:sz w:val="36"/>
        </w:rPr>
        <w:br w:type="page"/>
      </w:r>
      <w:bookmarkEnd w:id="57"/>
      <w:bookmarkEnd w:id="58"/>
      <w:r>
        <w:rPr>
          <w:rFonts w:hint="eastAsia" w:asciiTheme="minorEastAsia" w:hAnsiTheme="minorEastAsia"/>
          <w:b/>
          <w:sz w:val="28"/>
          <w:szCs w:val="28"/>
        </w:rPr>
        <w:t>三、技</w:t>
      </w:r>
      <w:r>
        <w:rPr>
          <w:rFonts w:hint="eastAsia" w:ascii="宋体" w:hAnsi="宋体" w:eastAsia="宋体" w:cs="宋体"/>
          <w:b/>
          <w:spacing w:val="4"/>
          <w:sz w:val="28"/>
          <w:szCs w:val="28"/>
        </w:rPr>
        <w:t>术服务方案</w:t>
      </w:r>
    </w:p>
    <w:p>
      <w:pPr>
        <w:autoSpaceDE w:val="0"/>
        <w:autoSpaceDN w:val="0"/>
        <w:adjustRightInd w:val="0"/>
        <w:spacing w:line="360" w:lineRule="auto"/>
        <w:ind w:firstLine="480"/>
        <w:rPr>
          <w:rFonts w:ascii="宋体" w:hAnsi="宋体"/>
          <w:szCs w:val="21"/>
        </w:rPr>
      </w:pPr>
      <w:r>
        <w:rPr>
          <w:rFonts w:hint="eastAsia" w:ascii="宋体" w:hAnsi="宋体" w:cs="楷体"/>
          <w:szCs w:val="21"/>
          <w:lang w:val="zh-CN"/>
        </w:rPr>
        <w:t>投标人应根据磋商文件要求</w:t>
      </w:r>
      <w:r>
        <w:rPr>
          <w:rFonts w:hint="eastAsia" w:ascii="宋体" w:hAnsi="宋体"/>
          <w:szCs w:val="21"/>
        </w:rPr>
        <w:t>的内容和顺序，</w:t>
      </w:r>
      <w:r>
        <w:rPr>
          <w:rFonts w:hint="eastAsia" w:ascii="宋体" w:hAnsi="宋体" w:cs="楷体"/>
          <w:szCs w:val="21"/>
          <w:lang w:val="zh-CN"/>
        </w:rPr>
        <w:t>采用文字并结合图表形式，</w:t>
      </w:r>
      <w:r>
        <w:rPr>
          <w:rFonts w:hint="eastAsia" w:ascii="宋体" w:hAnsi="宋体"/>
          <w:szCs w:val="21"/>
        </w:rPr>
        <w:t>对完成整个项目提出相应的</w:t>
      </w:r>
      <w:r>
        <w:rPr>
          <w:rFonts w:hint="eastAsia" w:ascii="宋体" w:hAnsi="宋体"/>
          <w:szCs w:val="21"/>
          <w:lang w:val="en-US" w:eastAsia="zh-CN"/>
        </w:rPr>
        <w:t>服务</w:t>
      </w:r>
      <w:r>
        <w:rPr>
          <w:rFonts w:hint="eastAsia" w:ascii="宋体" w:hAnsi="宋体"/>
          <w:szCs w:val="21"/>
        </w:rPr>
        <w:t>方案。</w:t>
      </w:r>
    </w:p>
    <w:p>
      <w:pPr>
        <w:spacing w:before="163" w:beforeLines="50" w:after="326" w:afterLines="100" w:line="42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四、质量保证</w:t>
      </w:r>
    </w:p>
    <w:p>
      <w:pPr>
        <w:spacing w:line="440" w:lineRule="exact"/>
        <w:ind w:firstLine="496" w:firstLineChars="200"/>
        <w:rPr>
          <w:rFonts w:ascii="宋体" w:hAnsi="宋体"/>
          <w:spacing w:val="4"/>
          <w:szCs w:val="21"/>
        </w:rPr>
      </w:pPr>
      <w:r>
        <w:rPr>
          <w:rFonts w:hint="eastAsia" w:ascii="宋体" w:hAnsi="宋体"/>
          <w:spacing w:val="4"/>
          <w:szCs w:val="21"/>
        </w:rPr>
        <w:t>包含但不限于以下方面：</w:t>
      </w:r>
    </w:p>
    <w:p>
      <w:pPr>
        <w:spacing w:line="440" w:lineRule="exact"/>
        <w:ind w:firstLine="372" w:firstLineChars="150"/>
        <w:rPr>
          <w:rFonts w:ascii="宋体" w:hAnsi="宋体"/>
          <w:spacing w:val="4"/>
          <w:szCs w:val="21"/>
        </w:rPr>
      </w:pPr>
      <w:r>
        <w:rPr>
          <w:rFonts w:hint="eastAsia" w:ascii="宋体" w:hAnsi="宋体"/>
          <w:spacing w:val="4"/>
          <w:szCs w:val="21"/>
        </w:rPr>
        <w:t>（1）响应本项目合同条款支付方式的承诺；</w:t>
      </w:r>
    </w:p>
    <w:p>
      <w:pPr>
        <w:spacing w:line="440" w:lineRule="exact"/>
        <w:ind w:firstLine="372" w:firstLineChars="150"/>
        <w:rPr>
          <w:rFonts w:ascii="宋体" w:hAnsi="宋体"/>
          <w:spacing w:val="4"/>
          <w:szCs w:val="21"/>
        </w:rPr>
      </w:pPr>
      <w:r>
        <w:rPr>
          <w:rFonts w:hint="eastAsia" w:ascii="宋体" w:hAnsi="宋体"/>
          <w:spacing w:val="4"/>
          <w:szCs w:val="21"/>
        </w:rPr>
        <w:t>（2）不转让服务的承诺；</w:t>
      </w:r>
    </w:p>
    <w:p>
      <w:pPr>
        <w:spacing w:line="440" w:lineRule="exact"/>
        <w:ind w:firstLine="372" w:firstLineChars="150"/>
        <w:rPr>
          <w:rFonts w:ascii="宋体" w:hAnsi="宋体"/>
          <w:spacing w:val="4"/>
          <w:szCs w:val="21"/>
        </w:rPr>
      </w:pPr>
      <w:r>
        <w:rPr>
          <w:rFonts w:hint="eastAsia" w:ascii="宋体" w:hAnsi="宋体"/>
          <w:spacing w:val="4"/>
          <w:szCs w:val="21"/>
        </w:rPr>
        <w:t>（3）不更换服务团队成员的承诺；</w:t>
      </w:r>
    </w:p>
    <w:p>
      <w:pPr>
        <w:spacing w:line="440" w:lineRule="exact"/>
        <w:ind w:firstLine="496" w:firstLineChars="200"/>
        <w:rPr>
          <w:rFonts w:ascii="宋体" w:hAnsi="宋体"/>
          <w:spacing w:val="4"/>
          <w:szCs w:val="21"/>
        </w:rPr>
      </w:pPr>
      <w:r>
        <w:rPr>
          <w:rFonts w:hint="eastAsia" w:ascii="宋体" w:hAnsi="宋体"/>
          <w:spacing w:val="4"/>
          <w:szCs w:val="21"/>
        </w:rPr>
        <w:t>(4) 完成时间及保证安全的承诺；</w:t>
      </w:r>
    </w:p>
    <w:p>
      <w:pPr>
        <w:spacing w:line="440" w:lineRule="exact"/>
        <w:ind w:firstLine="372" w:firstLineChars="150"/>
        <w:rPr>
          <w:rFonts w:ascii="宋体" w:hAnsi="宋体"/>
          <w:spacing w:val="4"/>
          <w:szCs w:val="21"/>
        </w:rPr>
      </w:pPr>
      <w:r>
        <w:rPr>
          <w:rFonts w:hint="eastAsia" w:ascii="宋体" w:hAnsi="宋体"/>
          <w:spacing w:val="4"/>
          <w:szCs w:val="21"/>
        </w:rPr>
        <w:t>（5）廉政承诺。</w:t>
      </w:r>
    </w:p>
    <w:p>
      <w:pPr>
        <w:spacing w:line="440" w:lineRule="exact"/>
        <w:ind w:firstLine="496" w:firstLineChars="200"/>
        <w:rPr>
          <w:rFonts w:ascii="宋体" w:hAnsi="宋体"/>
          <w:spacing w:val="4"/>
          <w:szCs w:val="21"/>
        </w:rPr>
      </w:pPr>
      <w:r>
        <w:rPr>
          <w:rFonts w:hint="eastAsia" w:ascii="宋体" w:hAnsi="宋体"/>
          <w:spacing w:val="4"/>
          <w:szCs w:val="21"/>
        </w:rPr>
        <w:t>……</w:t>
      </w:r>
    </w:p>
    <w:p>
      <w:pPr>
        <w:rPr>
          <w:rFonts w:ascii="宋体" w:hAnsi="宋体" w:eastAsia="宋体" w:cs="宋体"/>
          <w:b/>
          <w:spacing w:val="4"/>
          <w:sz w:val="28"/>
          <w:szCs w:val="28"/>
        </w:rPr>
      </w:pPr>
      <w:r>
        <w:rPr>
          <w:rFonts w:hint="eastAsia" w:ascii="宋体" w:hAnsi="宋体" w:eastAsia="宋体" w:cs="宋体"/>
          <w:b/>
          <w:spacing w:val="4"/>
          <w:sz w:val="28"/>
          <w:szCs w:val="28"/>
        </w:rPr>
        <w:br w:type="page"/>
      </w:r>
    </w:p>
    <w:p>
      <w:pPr>
        <w:spacing w:before="163" w:beforeLines="50" w:line="440" w:lineRule="exact"/>
        <w:jc w:val="center"/>
        <w:rPr>
          <w:rFonts w:ascii="宋体" w:hAnsi="宋体" w:eastAsia="宋体" w:cs="宋体"/>
          <w:b/>
          <w:spacing w:val="4"/>
          <w:sz w:val="28"/>
          <w:szCs w:val="28"/>
        </w:rPr>
      </w:pPr>
      <w:r>
        <w:rPr>
          <w:rFonts w:hint="eastAsia" w:ascii="宋体" w:hAnsi="宋体" w:eastAsia="宋体" w:cs="宋体"/>
          <w:b/>
          <w:spacing w:val="4"/>
          <w:sz w:val="28"/>
          <w:szCs w:val="28"/>
        </w:rPr>
        <w:t>五、其他材料</w:t>
      </w: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28"/>
          <w:szCs w:val="28"/>
        </w:rPr>
      </w:pPr>
    </w:p>
    <w:p>
      <w:pPr>
        <w:spacing w:before="163" w:beforeLines="50" w:line="440" w:lineRule="exact"/>
        <w:jc w:val="center"/>
        <w:rPr>
          <w:rFonts w:ascii="宋体" w:hAnsi="宋体" w:eastAsia="宋体" w:cs="宋体"/>
          <w:b/>
          <w:spacing w:val="4"/>
          <w:sz w:val="30"/>
          <w:szCs w:val="30"/>
        </w:rPr>
      </w:pPr>
    </w:p>
    <w:p>
      <w:pPr>
        <w:spacing w:line="480" w:lineRule="auto"/>
        <w:jc w:val="center"/>
        <w:rPr>
          <w:rFonts w:ascii="宋体" w:hAnsi="宋体" w:eastAsia="宋体" w:cs="宋体"/>
        </w:rPr>
      </w:pPr>
    </w:p>
    <w:sectPr>
      <w:headerReference r:id="rId4" w:type="first"/>
      <w:footerReference r:id="rId6" w:type="first"/>
      <w:headerReference r:id="rId3" w:type="default"/>
      <w:footerReference r:id="rId5" w:type="default"/>
      <w:pgSz w:w="11906" w:h="16838"/>
      <w:pgMar w:top="1134" w:right="1416" w:bottom="1134" w:left="1418" w:header="941" w:footer="992"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909455"/>
      <w:docPartObj>
        <w:docPartGallery w:val="autotext"/>
      </w:docPartObj>
    </w:sdtPr>
    <w:sdtContent>
      <w:p>
        <w:pPr>
          <w:pStyle w:val="24"/>
          <w:jc w:val="center"/>
        </w:pPr>
        <w:r>
          <w:fldChar w:fldCharType="begin"/>
        </w:r>
        <w:r>
          <w:instrText xml:space="preserve">PAGE   \* MERGEFORMAT</w:instrText>
        </w:r>
        <w:r>
          <w:fldChar w:fldCharType="separate"/>
        </w:r>
        <w:r>
          <w:rPr>
            <w:lang w:val="zh-CN"/>
          </w:rPr>
          <w:t>2</w:t>
        </w:r>
        <w:r>
          <w:fldChar w:fldCharType="end"/>
        </w:r>
      </w:p>
    </w:sdtContent>
  </w:sdt>
  <w:p>
    <w:pPr>
      <w:tabs>
        <w:tab w:val="center" w:pos="4595"/>
      </w:tabs>
      <w:spacing w:line="240" w:lineRule="exact"/>
      <w:ind w:firstLine="118" w:firstLineChars="49"/>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exact"/>
      <w:rPr>
        <w:b/>
        <w:bC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left="0" w:leftChars="0" w:firstLine="0" w:firstLineChars="0"/>
      <w:jc w:val="left"/>
      <w:rPr>
        <w:rFonts w:hint="eastAsia" w:ascii="宋体" w:hAnsi="宋体" w:eastAsia="宋体" w:cs="宋体"/>
        <w:b/>
        <w:sz w:val="15"/>
        <w:szCs w:val="15"/>
        <w:u w:val="single"/>
        <w:lang w:eastAsia="zh-CN"/>
      </w:rPr>
    </w:pPr>
    <w:r>
      <w:rPr>
        <w:rFonts w:hint="eastAsia" w:ascii="宋体" w:hAnsi="宋体" w:eastAsia="宋体" w:cs="宋体"/>
        <w:b/>
        <w:sz w:val="15"/>
        <w:szCs w:val="15"/>
        <w:u w:val="single"/>
        <w:lang w:val="en-US" w:eastAsia="zh-CN"/>
      </w:rPr>
      <w:t xml:space="preserve">渭南市救助管理站2022年度购买未成年人救助保护工作社会服务                </w:t>
    </w:r>
    <w:r>
      <w:rPr>
        <w:rFonts w:hint="eastAsia" w:ascii="宋体" w:hAnsi="宋体" w:eastAsia="宋体" w:cs="宋体"/>
        <w:b/>
        <w:sz w:val="15"/>
        <w:szCs w:val="15"/>
        <w:u w:val="single"/>
        <w:lang w:eastAsia="zh-CN"/>
      </w:rPr>
      <w:t>项目编号：ZCSP-渭南市-2022-01010、RXWN2022-027</w:t>
    </w:r>
  </w:p>
  <w:p>
    <w:pPr>
      <w:pStyle w:val="2"/>
      <w:spacing w:line="14" w:lineRule="auto"/>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EAD58"/>
    <w:multiLevelType w:val="singleLevel"/>
    <w:tmpl w:val="B90EAD58"/>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2">
    <w:nsid w:val="33C82E28"/>
    <w:multiLevelType w:val="multilevel"/>
    <w:tmpl w:val="33C82E28"/>
    <w:lvl w:ilvl="0" w:tentative="0">
      <w:start w:val="1"/>
      <w:numFmt w:val="decimal"/>
      <w:pStyle w:val="132"/>
      <w:lvlText w:val="%1、"/>
      <w:lvlJc w:val="left"/>
      <w:pPr>
        <w:tabs>
          <w:tab w:val="left" w:pos="361"/>
        </w:tabs>
        <w:ind w:left="361" w:hanging="360"/>
      </w:pPr>
      <w:rPr>
        <w:rFonts w:hint="default"/>
      </w:rPr>
    </w:lvl>
    <w:lvl w:ilvl="1" w:tentative="0">
      <w:start w:val="1"/>
      <w:numFmt w:val="lowerLetter"/>
      <w:lvlText w:val="%2)"/>
      <w:lvlJc w:val="left"/>
      <w:pPr>
        <w:tabs>
          <w:tab w:val="left" w:pos="841"/>
        </w:tabs>
        <w:ind w:left="841" w:hanging="420"/>
      </w:pPr>
    </w:lvl>
    <w:lvl w:ilvl="2" w:tentative="0">
      <w:start w:val="1"/>
      <w:numFmt w:val="lowerRoman"/>
      <w:lvlText w:val="%3."/>
      <w:lvlJc w:val="right"/>
      <w:pPr>
        <w:tabs>
          <w:tab w:val="left" w:pos="1261"/>
        </w:tabs>
        <w:ind w:left="1261" w:hanging="420"/>
      </w:pPr>
    </w:lvl>
    <w:lvl w:ilvl="3" w:tentative="0">
      <w:start w:val="1"/>
      <w:numFmt w:val="decimal"/>
      <w:lvlText w:val="%4."/>
      <w:lvlJc w:val="left"/>
      <w:pPr>
        <w:tabs>
          <w:tab w:val="left" w:pos="1681"/>
        </w:tabs>
        <w:ind w:left="1681" w:hanging="420"/>
      </w:pPr>
    </w:lvl>
    <w:lvl w:ilvl="4" w:tentative="0">
      <w:start w:val="1"/>
      <w:numFmt w:val="lowerLetter"/>
      <w:lvlText w:val="%5)"/>
      <w:lvlJc w:val="left"/>
      <w:pPr>
        <w:tabs>
          <w:tab w:val="left" w:pos="2101"/>
        </w:tabs>
        <w:ind w:left="2101" w:hanging="420"/>
      </w:pPr>
    </w:lvl>
    <w:lvl w:ilvl="5" w:tentative="0">
      <w:start w:val="1"/>
      <w:numFmt w:val="lowerRoman"/>
      <w:lvlText w:val="%6."/>
      <w:lvlJc w:val="right"/>
      <w:pPr>
        <w:tabs>
          <w:tab w:val="left" w:pos="2521"/>
        </w:tabs>
        <w:ind w:left="2521" w:hanging="420"/>
      </w:pPr>
    </w:lvl>
    <w:lvl w:ilvl="6" w:tentative="0">
      <w:start w:val="1"/>
      <w:numFmt w:val="decimal"/>
      <w:lvlText w:val="%7."/>
      <w:lvlJc w:val="left"/>
      <w:pPr>
        <w:tabs>
          <w:tab w:val="left" w:pos="2941"/>
        </w:tabs>
        <w:ind w:left="2941" w:hanging="420"/>
      </w:pPr>
    </w:lvl>
    <w:lvl w:ilvl="7" w:tentative="0">
      <w:start w:val="1"/>
      <w:numFmt w:val="lowerLetter"/>
      <w:lvlText w:val="%8)"/>
      <w:lvlJc w:val="left"/>
      <w:pPr>
        <w:tabs>
          <w:tab w:val="left" w:pos="3361"/>
        </w:tabs>
        <w:ind w:left="3361" w:hanging="420"/>
      </w:pPr>
    </w:lvl>
    <w:lvl w:ilvl="8" w:tentative="0">
      <w:start w:val="1"/>
      <w:numFmt w:val="lowerRoman"/>
      <w:lvlText w:val="%9."/>
      <w:lvlJc w:val="right"/>
      <w:pPr>
        <w:tabs>
          <w:tab w:val="left" w:pos="3781"/>
        </w:tabs>
        <w:ind w:left="3781" w:hanging="420"/>
      </w:pPr>
    </w:lvl>
  </w:abstractNum>
  <w:abstractNum w:abstractNumId="3">
    <w:nsid w:val="5962E130"/>
    <w:multiLevelType w:val="multilevel"/>
    <w:tmpl w:val="5962E130"/>
    <w:lvl w:ilvl="0" w:tentative="0">
      <w:start w:val="1"/>
      <w:numFmt w:val="decimal"/>
      <w:suff w:val="nothing"/>
      <w:lvlText w:val="第%1章 "/>
      <w:lvlJc w:val="left"/>
      <w:pPr>
        <w:tabs>
          <w:tab w:val="left" w:pos="0"/>
        </w:tabs>
        <w:ind w:left="0" w:firstLine="0"/>
      </w:pPr>
      <w:rPr>
        <w:rFonts w:hint="default" w:ascii="宋体" w:hAnsi="宋体" w:eastAsia="宋体" w:cs="宋体"/>
      </w:rPr>
    </w:lvl>
    <w:lvl w:ilvl="1" w:tentative="0">
      <w:start w:val="1"/>
      <w:numFmt w:val="decimal"/>
      <w:suff w:val="nothing"/>
      <w:lvlText w:val="%1.%2 "/>
      <w:lvlJc w:val="left"/>
      <w:pPr>
        <w:tabs>
          <w:tab w:val="left" w:pos="0"/>
        </w:tabs>
        <w:ind w:left="0" w:firstLine="0"/>
      </w:pPr>
      <w:rPr>
        <w:rFonts w:hint="default" w:ascii="宋体" w:hAnsi="宋体" w:eastAsia="宋体" w:cs="宋体"/>
      </w:rPr>
    </w:lvl>
    <w:lvl w:ilvl="2" w:tentative="0">
      <w:start w:val="1"/>
      <w:numFmt w:val="decimal"/>
      <w:suff w:val="nothing"/>
      <w:lvlText w:val="%1.%2.%3 "/>
      <w:lvlJc w:val="left"/>
      <w:pPr>
        <w:tabs>
          <w:tab w:val="left" w:pos="0"/>
        </w:tabs>
        <w:ind w:left="-400" w:firstLine="400"/>
      </w:pPr>
      <w:rPr>
        <w:rFonts w:hint="default" w:ascii="宋体" w:hAnsi="宋体" w:eastAsia="宋体" w:cs="宋体"/>
      </w:rPr>
    </w:lvl>
    <w:lvl w:ilvl="3" w:tentative="0">
      <w:start w:val="1"/>
      <w:numFmt w:val="decimal"/>
      <w:suff w:val="nothing"/>
      <w:lvlText w:val="%1.%2.%3.%4 "/>
      <w:lvlJc w:val="left"/>
      <w:pPr>
        <w:tabs>
          <w:tab w:val="left" w:pos="0"/>
        </w:tabs>
        <w:ind w:left="0" w:firstLine="402"/>
      </w:pPr>
      <w:rPr>
        <w:rFonts w:hint="default" w:ascii="宋体" w:hAnsi="宋体" w:eastAsia="宋体" w:cs="宋体"/>
      </w:rPr>
    </w:lvl>
    <w:lvl w:ilvl="4" w:tentative="0">
      <w:start w:val="1"/>
      <w:numFmt w:val="decimal"/>
      <w:pStyle w:val="7"/>
      <w:suff w:val="nothing"/>
      <w:lvlText w:val="%2.%3.%4 %5"/>
      <w:lvlJc w:val="left"/>
      <w:pPr>
        <w:tabs>
          <w:tab w:val="left" w:pos="0"/>
        </w:tabs>
        <w:ind w:left="0" w:firstLine="402"/>
      </w:pPr>
      <w:rPr>
        <w:rFonts w:hint="default" w:ascii="宋体" w:hAnsi="宋体" w:eastAsia="宋体" w:cs="宋体"/>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59705441"/>
    <w:multiLevelType w:val="multilevel"/>
    <w:tmpl w:val="59705441"/>
    <w:lvl w:ilvl="0" w:tentative="0">
      <w:start w:val="1"/>
      <w:numFmt w:val="decimal"/>
      <w:pStyle w:val="120"/>
      <w:suff w:val="nothing"/>
      <w:lvlText w:val="第%1章 "/>
      <w:lvlJc w:val="left"/>
      <w:pPr>
        <w:ind w:left="0" w:firstLine="0"/>
      </w:pPr>
      <w:rPr>
        <w:rFonts w:hint="default" w:ascii="宋体" w:hAnsi="宋体" w:eastAsia="宋体" w:cs="Arial"/>
      </w:rPr>
    </w:lvl>
    <w:lvl w:ilvl="1" w:tentative="0">
      <w:start w:val="1"/>
      <w:numFmt w:val="decimal"/>
      <w:suff w:val="nothing"/>
      <w:lvlText w:val="%1.%2 "/>
      <w:lvlJc w:val="left"/>
      <w:pPr>
        <w:tabs>
          <w:tab w:val="left" w:pos="0"/>
        </w:tabs>
        <w:ind w:left="0" w:firstLine="0"/>
      </w:pPr>
      <w:rPr>
        <w:rFonts w:hint="default" w:ascii="宋体" w:hAnsi="宋体" w:eastAsia="宋体" w:cs="Arial"/>
      </w:rPr>
    </w:lvl>
    <w:lvl w:ilvl="2" w:tentative="0">
      <w:start w:val="1"/>
      <w:numFmt w:val="decimal"/>
      <w:suff w:val="nothing"/>
      <w:lvlText w:val="%1.%2.%3 "/>
      <w:lvlJc w:val="left"/>
      <w:pPr>
        <w:ind w:left="-400" w:firstLine="400"/>
      </w:pPr>
      <w:rPr>
        <w:rFonts w:hint="default" w:ascii="宋体" w:hAnsi="宋体" w:eastAsia="宋体" w:cs="Arial"/>
      </w:rPr>
    </w:lvl>
    <w:lvl w:ilvl="3" w:tentative="0">
      <w:start w:val="1"/>
      <w:numFmt w:val="decimal"/>
      <w:suff w:val="nothing"/>
      <w:lvlText w:val="%1.%2.%3.%4 "/>
      <w:lvlJc w:val="left"/>
      <w:pPr>
        <w:ind w:left="0" w:firstLine="402"/>
      </w:pPr>
      <w:rPr>
        <w:rFonts w:hint="default" w:ascii="宋体" w:hAnsi="宋体" w:eastAsia="宋体" w:cs="Arial"/>
      </w:rPr>
    </w:lvl>
    <w:lvl w:ilvl="4" w:tentative="0">
      <w:start w:val="1"/>
      <w:numFmt w:val="decimal"/>
      <w:suff w:val="nothing"/>
      <w:lvlText w:val="%2.%3.%4 %5"/>
      <w:lvlJc w:val="left"/>
      <w:pPr>
        <w:ind w:left="0" w:firstLine="402"/>
      </w:pPr>
      <w:rPr>
        <w:rFonts w:hint="default" w:ascii="宋体" w:hAnsi="宋体" w:eastAsia="宋体" w:cs="Arial"/>
      </w:rPr>
    </w:lvl>
    <w:lvl w:ilvl="5" w:tentative="0">
      <w:start w:val="1"/>
      <w:numFmt w:val="decimal"/>
      <w:suff w:val="nothing"/>
      <w:lvlText w:val="%6）"/>
      <w:lvlJc w:val="left"/>
      <w:pPr>
        <w:ind w:left="0" w:firstLine="402"/>
      </w:pPr>
      <w:rPr>
        <w:rFonts w:hint="default" w:ascii="宋体" w:hAnsi="宋体" w:eastAsia="宋体" w:cs="Arial"/>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649298A0"/>
    <w:multiLevelType w:val="singleLevel"/>
    <w:tmpl w:val="649298A0"/>
    <w:lvl w:ilvl="0" w:tentative="0">
      <w:start w:val="1"/>
      <w:numFmt w:val="decimal"/>
      <w:suff w:val="nothing"/>
      <w:lvlText w:val="%1）"/>
      <w:lvlJc w:val="left"/>
    </w:lvl>
  </w:abstractNum>
  <w:abstractNum w:abstractNumId="6">
    <w:nsid w:val="70CAE856"/>
    <w:multiLevelType w:val="singleLevel"/>
    <w:tmpl w:val="70CAE856"/>
    <w:lvl w:ilvl="0" w:tentative="0">
      <w:start w:val="5"/>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hideSpellingErrors/>
  <w:documentProtection w:enforcement="0"/>
  <w:defaultTabStop w:val="144"/>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zYjQwZWRjZWViYmZiNWZiNjliNDIxZTgyZTI2NjMifQ=="/>
  </w:docVars>
  <w:rsids>
    <w:rsidRoot w:val="00FB25EC"/>
    <w:rsid w:val="00000868"/>
    <w:rsid w:val="00000E48"/>
    <w:rsid w:val="0000130B"/>
    <w:rsid w:val="00001B85"/>
    <w:rsid w:val="000020AE"/>
    <w:rsid w:val="000021BD"/>
    <w:rsid w:val="00002A00"/>
    <w:rsid w:val="00002DF4"/>
    <w:rsid w:val="00003ED1"/>
    <w:rsid w:val="0000467A"/>
    <w:rsid w:val="000048F5"/>
    <w:rsid w:val="00004B36"/>
    <w:rsid w:val="000053FE"/>
    <w:rsid w:val="00005A5B"/>
    <w:rsid w:val="00007CFD"/>
    <w:rsid w:val="00007DA5"/>
    <w:rsid w:val="00010686"/>
    <w:rsid w:val="00010AFD"/>
    <w:rsid w:val="00011849"/>
    <w:rsid w:val="000129C3"/>
    <w:rsid w:val="00014474"/>
    <w:rsid w:val="0001452D"/>
    <w:rsid w:val="00015459"/>
    <w:rsid w:val="00016074"/>
    <w:rsid w:val="00016A75"/>
    <w:rsid w:val="00017634"/>
    <w:rsid w:val="00017A1E"/>
    <w:rsid w:val="00020420"/>
    <w:rsid w:val="00020722"/>
    <w:rsid w:val="000223BE"/>
    <w:rsid w:val="00022B67"/>
    <w:rsid w:val="00022CCD"/>
    <w:rsid w:val="00022E54"/>
    <w:rsid w:val="00023551"/>
    <w:rsid w:val="00023681"/>
    <w:rsid w:val="00023A44"/>
    <w:rsid w:val="00023AAB"/>
    <w:rsid w:val="00023C67"/>
    <w:rsid w:val="00024070"/>
    <w:rsid w:val="00024875"/>
    <w:rsid w:val="00024EF6"/>
    <w:rsid w:val="00026009"/>
    <w:rsid w:val="0002628F"/>
    <w:rsid w:val="0002734B"/>
    <w:rsid w:val="00027B41"/>
    <w:rsid w:val="00027DC9"/>
    <w:rsid w:val="000309B3"/>
    <w:rsid w:val="00030A03"/>
    <w:rsid w:val="00031639"/>
    <w:rsid w:val="00031BDF"/>
    <w:rsid w:val="000332C2"/>
    <w:rsid w:val="00033318"/>
    <w:rsid w:val="00033D84"/>
    <w:rsid w:val="000344DB"/>
    <w:rsid w:val="000348A0"/>
    <w:rsid w:val="00034E54"/>
    <w:rsid w:val="00035BB1"/>
    <w:rsid w:val="000363DB"/>
    <w:rsid w:val="000363EF"/>
    <w:rsid w:val="00036B75"/>
    <w:rsid w:val="00037400"/>
    <w:rsid w:val="00037E84"/>
    <w:rsid w:val="000402F6"/>
    <w:rsid w:val="00041008"/>
    <w:rsid w:val="000418CD"/>
    <w:rsid w:val="00041D17"/>
    <w:rsid w:val="000423AB"/>
    <w:rsid w:val="00042AB8"/>
    <w:rsid w:val="00043C34"/>
    <w:rsid w:val="00044975"/>
    <w:rsid w:val="00044D9B"/>
    <w:rsid w:val="00044F25"/>
    <w:rsid w:val="000451EB"/>
    <w:rsid w:val="00045F29"/>
    <w:rsid w:val="0004613B"/>
    <w:rsid w:val="0004651F"/>
    <w:rsid w:val="000466F8"/>
    <w:rsid w:val="000468C6"/>
    <w:rsid w:val="00050684"/>
    <w:rsid w:val="00050EAD"/>
    <w:rsid w:val="000519C9"/>
    <w:rsid w:val="00051BCF"/>
    <w:rsid w:val="00052690"/>
    <w:rsid w:val="000542E5"/>
    <w:rsid w:val="000546AA"/>
    <w:rsid w:val="00054D22"/>
    <w:rsid w:val="0005565B"/>
    <w:rsid w:val="00055899"/>
    <w:rsid w:val="00056799"/>
    <w:rsid w:val="00056B70"/>
    <w:rsid w:val="00056DB2"/>
    <w:rsid w:val="000575C0"/>
    <w:rsid w:val="00057CED"/>
    <w:rsid w:val="00060D96"/>
    <w:rsid w:val="00061719"/>
    <w:rsid w:val="00061C0D"/>
    <w:rsid w:val="0006212D"/>
    <w:rsid w:val="00062839"/>
    <w:rsid w:val="00062879"/>
    <w:rsid w:val="0006312E"/>
    <w:rsid w:val="00063822"/>
    <w:rsid w:val="00063F10"/>
    <w:rsid w:val="00064265"/>
    <w:rsid w:val="0006484F"/>
    <w:rsid w:val="00064985"/>
    <w:rsid w:val="00064A58"/>
    <w:rsid w:val="0006557E"/>
    <w:rsid w:val="00065781"/>
    <w:rsid w:val="000658B9"/>
    <w:rsid w:val="000660D9"/>
    <w:rsid w:val="00066B73"/>
    <w:rsid w:val="00067555"/>
    <w:rsid w:val="00067849"/>
    <w:rsid w:val="00067E02"/>
    <w:rsid w:val="00070CCB"/>
    <w:rsid w:val="000714F3"/>
    <w:rsid w:val="000723E3"/>
    <w:rsid w:val="0007245B"/>
    <w:rsid w:val="00072D1E"/>
    <w:rsid w:val="00072DAB"/>
    <w:rsid w:val="00073C8F"/>
    <w:rsid w:val="0007404B"/>
    <w:rsid w:val="00075A82"/>
    <w:rsid w:val="000760E7"/>
    <w:rsid w:val="000773F8"/>
    <w:rsid w:val="000776A3"/>
    <w:rsid w:val="00080978"/>
    <w:rsid w:val="00081DA5"/>
    <w:rsid w:val="0008287A"/>
    <w:rsid w:val="00083690"/>
    <w:rsid w:val="0008383F"/>
    <w:rsid w:val="00083845"/>
    <w:rsid w:val="00083A74"/>
    <w:rsid w:val="00083FA8"/>
    <w:rsid w:val="00085733"/>
    <w:rsid w:val="00085C2E"/>
    <w:rsid w:val="0008621B"/>
    <w:rsid w:val="00086F3B"/>
    <w:rsid w:val="00087065"/>
    <w:rsid w:val="0008717C"/>
    <w:rsid w:val="000878F0"/>
    <w:rsid w:val="00087A45"/>
    <w:rsid w:val="00087BEB"/>
    <w:rsid w:val="00090566"/>
    <w:rsid w:val="000909D6"/>
    <w:rsid w:val="00090DB3"/>
    <w:rsid w:val="00091851"/>
    <w:rsid w:val="00094194"/>
    <w:rsid w:val="00094C61"/>
    <w:rsid w:val="00094EDD"/>
    <w:rsid w:val="00095D79"/>
    <w:rsid w:val="00096C2A"/>
    <w:rsid w:val="000974E9"/>
    <w:rsid w:val="00097A8A"/>
    <w:rsid w:val="000A0AA9"/>
    <w:rsid w:val="000A0B90"/>
    <w:rsid w:val="000A111E"/>
    <w:rsid w:val="000A19F4"/>
    <w:rsid w:val="000A282B"/>
    <w:rsid w:val="000A2E39"/>
    <w:rsid w:val="000A340C"/>
    <w:rsid w:val="000A53DB"/>
    <w:rsid w:val="000A5823"/>
    <w:rsid w:val="000A5EC2"/>
    <w:rsid w:val="000A5F2E"/>
    <w:rsid w:val="000A6091"/>
    <w:rsid w:val="000A658F"/>
    <w:rsid w:val="000A6A34"/>
    <w:rsid w:val="000A6CDF"/>
    <w:rsid w:val="000A73D3"/>
    <w:rsid w:val="000A73EB"/>
    <w:rsid w:val="000A74C5"/>
    <w:rsid w:val="000A79D1"/>
    <w:rsid w:val="000A7CFE"/>
    <w:rsid w:val="000B0971"/>
    <w:rsid w:val="000B0EAE"/>
    <w:rsid w:val="000B11CA"/>
    <w:rsid w:val="000B17BE"/>
    <w:rsid w:val="000B1E4C"/>
    <w:rsid w:val="000B1EF0"/>
    <w:rsid w:val="000B2000"/>
    <w:rsid w:val="000B298E"/>
    <w:rsid w:val="000B2B57"/>
    <w:rsid w:val="000B301C"/>
    <w:rsid w:val="000B36D8"/>
    <w:rsid w:val="000B431E"/>
    <w:rsid w:val="000B4B18"/>
    <w:rsid w:val="000B506C"/>
    <w:rsid w:val="000B6344"/>
    <w:rsid w:val="000B6760"/>
    <w:rsid w:val="000B74D7"/>
    <w:rsid w:val="000B7740"/>
    <w:rsid w:val="000C18DD"/>
    <w:rsid w:val="000C19DD"/>
    <w:rsid w:val="000C1C60"/>
    <w:rsid w:val="000C1D92"/>
    <w:rsid w:val="000C2225"/>
    <w:rsid w:val="000C2A5C"/>
    <w:rsid w:val="000C30B3"/>
    <w:rsid w:val="000C3682"/>
    <w:rsid w:val="000C41E8"/>
    <w:rsid w:val="000C45C9"/>
    <w:rsid w:val="000C46E6"/>
    <w:rsid w:val="000C5368"/>
    <w:rsid w:val="000C5463"/>
    <w:rsid w:val="000C5481"/>
    <w:rsid w:val="000D0456"/>
    <w:rsid w:val="000D10AE"/>
    <w:rsid w:val="000D1588"/>
    <w:rsid w:val="000D1B0F"/>
    <w:rsid w:val="000D1B10"/>
    <w:rsid w:val="000D1D7C"/>
    <w:rsid w:val="000D20DE"/>
    <w:rsid w:val="000D21A9"/>
    <w:rsid w:val="000D32ED"/>
    <w:rsid w:val="000D3686"/>
    <w:rsid w:val="000D36B1"/>
    <w:rsid w:val="000D4343"/>
    <w:rsid w:val="000D43CF"/>
    <w:rsid w:val="000D451A"/>
    <w:rsid w:val="000D4713"/>
    <w:rsid w:val="000D5186"/>
    <w:rsid w:val="000D5895"/>
    <w:rsid w:val="000D5D71"/>
    <w:rsid w:val="000D5EBF"/>
    <w:rsid w:val="000D66EC"/>
    <w:rsid w:val="000D799B"/>
    <w:rsid w:val="000E297C"/>
    <w:rsid w:val="000E31DA"/>
    <w:rsid w:val="000E3C7E"/>
    <w:rsid w:val="000E4167"/>
    <w:rsid w:val="000E41C3"/>
    <w:rsid w:val="000E4596"/>
    <w:rsid w:val="000E4A3F"/>
    <w:rsid w:val="000E4C4C"/>
    <w:rsid w:val="000E5020"/>
    <w:rsid w:val="000E5154"/>
    <w:rsid w:val="000E533B"/>
    <w:rsid w:val="000E59F4"/>
    <w:rsid w:val="000E5FCD"/>
    <w:rsid w:val="000E6A35"/>
    <w:rsid w:val="000F0DDA"/>
    <w:rsid w:val="000F2363"/>
    <w:rsid w:val="000F25AA"/>
    <w:rsid w:val="000F2608"/>
    <w:rsid w:val="000F3A3F"/>
    <w:rsid w:val="000F3BE3"/>
    <w:rsid w:val="000F49F6"/>
    <w:rsid w:val="000F4EBF"/>
    <w:rsid w:val="000F53FF"/>
    <w:rsid w:val="000F5DC7"/>
    <w:rsid w:val="000F6A79"/>
    <w:rsid w:val="000F6ED3"/>
    <w:rsid w:val="000F7B51"/>
    <w:rsid w:val="000F7CEB"/>
    <w:rsid w:val="00100A91"/>
    <w:rsid w:val="001015F6"/>
    <w:rsid w:val="00101AE8"/>
    <w:rsid w:val="00101BEB"/>
    <w:rsid w:val="00101DA2"/>
    <w:rsid w:val="0010240B"/>
    <w:rsid w:val="00102866"/>
    <w:rsid w:val="00102F0A"/>
    <w:rsid w:val="00103749"/>
    <w:rsid w:val="0010374E"/>
    <w:rsid w:val="00103E23"/>
    <w:rsid w:val="00103E86"/>
    <w:rsid w:val="00104943"/>
    <w:rsid w:val="00104A3E"/>
    <w:rsid w:val="00104DBB"/>
    <w:rsid w:val="001052B1"/>
    <w:rsid w:val="00105B60"/>
    <w:rsid w:val="00106808"/>
    <w:rsid w:val="00106F12"/>
    <w:rsid w:val="00107B2E"/>
    <w:rsid w:val="00107B59"/>
    <w:rsid w:val="00107E8D"/>
    <w:rsid w:val="00110184"/>
    <w:rsid w:val="00110E05"/>
    <w:rsid w:val="00111DF9"/>
    <w:rsid w:val="00113740"/>
    <w:rsid w:val="001137A6"/>
    <w:rsid w:val="001139F1"/>
    <w:rsid w:val="00113BBC"/>
    <w:rsid w:val="00113C3E"/>
    <w:rsid w:val="00114C16"/>
    <w:rsid w:val="00115ABF"/>
    <w:rsid w:val="00115AFB"/>
    <w:rsid w:val="00115F3E"/>
    <w:rsid w:val="00116585"/>
    <w:rsid w:val="00116596"/>
    <w:rsid w:val="00117646"/>
    <w:rsid w:val="00117742"/>
    <w:rsid w:val="00117AE4"/>
    <w:rsid w:val="00121AA9"/>
    <w:rsid w:val="00121D46"/>
    <w:rsid w:val="00121E6F"/>
    <w:rsid w:val="00122215"/>
    <w:rsid w:val="00122C56"/>
    <w:rsid w:val="00122DB5"/>
    <w:rsid w:val="0012328C"/>
    <w:rsid w:val="00123A24"/>
    <w:rsid w:val="001268B0"/>
    <w:rsid w:val="00126C2E"/>
    <w:rsid w:val="00127BE7"/>
    <w:rsid w:val="0013031D"/>
    <w:rsid w:val="0013085F"/>
    <w:rsid w:val="00130B03"/>
    <w:rsid w:val="0013291C"/>
    <w:rsid w:val="001341A0"/>
    <w:rsid w:val="00134702"/>
    <w:rsid w:val="00134AA4"/>
    <w:rsid w:val="00134C00"/>
    <w:rsid w:val="00135568"/>
    <w:rsid w:val="0013699C"/>
    <w:rsid w:val="00136A8E"/>
    <w:rsid w:val="0013736D"/>
    <w:rsid w:val="0014043B"/>
    <w:rsid w:val="001413DC"/>
    <w:rsid w:val="00141539"/>
    <w:rsid w:val="001419CF"/>
    <w:rsid w:val="00141A1E"/>
    <w:rsid w:val="00141EFF"/>
    <w:rsid w:val="00142720"/>
    <w:rsid w:val="00142BD5"/>
    <w:rsid w:val="0014368E"/>
    <w:rsid w:val="001459E5"/>
    <w:rsid w:val="00145F12"/>
    <w:rsid w:val="001461FB"/>
    <w:rsid w:val="001467D5"/>
    <w:rsid w:val="00146BF9"/>
    <w:rsid w:val="00147780"/>
    <w:rsid w:val="0014789D"/>
    <w:rsid w:val="00147986"/>
    <w:rsid w:val="00147BA8"/>
    <w:rsid w:val="001505D8"/>
    <w:rsid w:val="00150B16"/>
    <w:rsid w:val="00151917"/>
    <w:rsid w:val="00151B39"/>
    <w:rsid w:val="00152E1A"/>
    <w:rsid w:val="00153677"/>
    <w:rsid w:val="00153B52"/>
    <w:rsid w:val="00153BE6"/>
    <w:rsid w:val="0015560D"/>
    <w:rsid w:val="00155E97"/>
    <w:rsid w:val="00156EB1"/>
    <w:rsid w:val="0015704F"/>
    <w:rsid w:val="00157623"/>
    <w:rsid w:val="00157E7F"/>
    <w:rsid w:val="00160052"/>
    <w:rsid w:val="00161185"/>
    <w:rsid w:val="001613F8"/>
    <w:rsid w:val="00161E1D"/>
    <w:rsid w:val="00161EA1"/>
    <w:rsid w:val="00162031"/>
    <w:rsid w:val="00162180"/>
    <w:rsid w:val="00162848"/>
    <w:rsid w:val="001630FA"/>
    <w:rsid w:val="00163A63"/>
    <w:rsid w:val="00164284"/>
    <w:rsid w:val="00164761"/>
    <w:rsid w:val="00164C1E"/>
    <w:rsid w:val="001650DA"/>
    <w:rsid w:val="00165643"/>
    <w:rsid w:val="00166A16"/>
    <w:rsid w:val="001705D4"/>
    <w:rsid w:val="00170912"/>
    <w:rsid w:val="00170B81"/>
    <w:rsid w:val="00170BE1"/>
    <w:rsid w:val="00171971"/>
    <w:rsid w:val="00171A3D"/>
    <w:rsid w:val="00171D6E"/>
    <w:rsid w:val="00172771"/>
    <w:rsid w:val="00172CAC"/>
    <w:rsid w:val="001736B3"/>
    <w:rsid w:val="00173A95"/>
    <w:rsid w:val="00173D50"/>
    <w:rsid w:val="00174773"/>
    <w:rsid w:val="00174F74"/>
    <w:rsid w:val="00175264"/>
    <w:rsid w:val="00175695"/>
    <w:rsid w:val="00176425"/>
    <w:rsid w:val="0017665E"/>
    <w:rsid w:val="001772C7"/>
    <w:rsid w:val="0017768D"/>
    <w:rsid w:val="0018006A"/>
    <w:rsid w:val="00180ED5"/>
    <w:rsid w:val="00181D7B"/>
    <w:rsid w:val="001824A5"/>
    <w:rsid w:val="00182960"/>
    <w:rsid w:val="00183015"/>
    <w:rsid w:val="00183213"/>
    <w:rsid w:val="00184062"/>
    <w:rsid w:val="00184ADE"/>
    <w:rsid w:val="001850CB"/>
    <w:rsid w:val="001851C2"/>
    <w:rsid w:val="00185773"/>
    <w:rsid w:val="00185A32"/>
    <w:rsid w:val="00185BF3"/>
    <w:rsid w:val="001864F5"/>
    <w:rsid w:val="0018692C"/>
    <w:rsid w:val="00186DC7"/>
    <w:rsid w:val="001874B0"/>
    <w:rsid w:val="00187C90"/>
    <w:rsid w:val="00187DC5"/>
    <w:rsid w:val="001909D2"/>
    <w:rsid w:val="0019247F"/>
    <w:rsid w:val="00192A69"/>
    <w:rsid w:val="00192BBD"/>
    <w:rsid w:val="00192CF4"/>
    <w:rsid w:val="00193036"/>
    <w:rsid w:val="00193799"/>
    <w:rsid w:val="00193F00"/>
    <w:rsid w:val="00194F3F"/>
    <w:rsid w:val="00196562"/>
    <w:rsid w:val="00196DBE"/>
    <w:rsid w:val="001977E2"/>
    <w:rsid w:val="00197D8F"/>
    <w:rsid w:val="001A0E3F"/>
    <w:rsid w:val="001A1023"/>
    <w:rsid w:val="001A14B5"/>
    <w:rsid w:val="001A1D89"/>
    <w:rsid w:val="001A2510"/>
    <w:rsid w:val="001A27F2"/>
    <w:rsid w:val="001A3029"/>
    <w:rsid w:val="001A30B4"/>
    <w:rsid w:val="001A6994"/>
    <w:rsid w:val="001A7030"/>
    <w:rsid w:val="001A7B80"/>
    <w:rsid w:val="001A7D95"/>
    <w:rsid w:val="001B18F3"/>
    <w:rsid w:val="001B1AAD"/>
    <w:rsid w:val="001B2AD6"/>
    <w:rsid w:val="001B321A"/>
    <w:rsid w:val="001B32CC"/>
    <w:rsid w:val="001B37BD"/>
    <w:rsid w:val="001B4602"/>
    <w:rsid w:val="001B4650"/>
    <w:rsid w:val="001B51EA"/>
    <w:rsid w:val="001B55C5"/>
    <w:rsid w:val="001B5872"/>
    <w:rsid w:val="001B5D7A"/>
    <w:rsid w:val="001B5EDB"/>
    <w:rsid w:val="001B5FA5"/>
    <w:rsid w:val="001B6146"/>
    <w:rsid w:val="001B6A0B"/>
    <w:rsid w:val="001B6A83"/>
    <w:rsid w:val="001B709C"/>
    <w:rsid w:val="001B7757"/>
    <w:rsid w:val="001C0023"/>
    <w:rsid w:val="001C05B0"/>
    <w:rsid w:val="001C06AB"/>
    <w:rsid w:val="001C0910"/>
    <w:rsid w:val="001C0E05"/>
    <w:rsid w:val="001C0F78"/>
    <w:rsid w:val="001C21B9"/>
    <w:rsid w:val="001C3026"/>
    <w:rsid w:val="001C389D"/>
    <w:rsid w:val="001C3F19"/>
    <w:rsid w:val="001C42B1"/>
    <w:rsid w:val="001C42DD"/>
    <w:rsid w:val="001C5DDF"/>
    <w:rsid w:val="001C6A4E"/>
    <w:rsid w:val="001C6ED6"/>
    <w:rsid w:val="001C73E1"/>
    <w:rsid w:val="001C73F8"/>
    <w:rsid w:val="001D01B6"/>
    <w:rsid w:val="001D05E8"/>
    <w:rsid w:val="001D1AA9"/>
    <w:rsid w:val="001D23BA"/>
    <w:rsid w:val="001D25C0"/>
    <w:rsid w:val="001D2B2F"/>
    <w:rsid w:val="001D2E9A"/>
    <w:rsid w:val="001D36B8"/>
    <w:rsid w:val="001D4030"/>
    <w:rsid w:val="001D447B"/>
    <w:rsid w:val="001D5128"/>
    <w:rsid w:val="001D5EB4"/>
    <w:rsid w:val="001D5F8E"/>
    <w:rsid w:val="001D7C71"/>
    <w:rsid w:val="001D7FB0"/>
    <w:rsid w:val="001E0066"/>
    <w:rsid w:val="001E0350"/>
    <w:rsid w:val="001E0F47"/>
    <w:rsid w:val="001E1079"/>
    <w:rsid w:val="001E28F5"/>
    <w:rsid w:val="001E2CAE"/>
    <w:rsid w:val="001E3321"/>
    <w:rsid w:val="001E36F9"/>
    <w:rsid w:val="001E3B59"/>
    <w:rsid w:val="001E43D9"/>
    <w:rsid w:val="001E44DC"/>
    <w:rsid w:val="001E4619"/>
    <w:rsid w:val="001E73B5"/>
    <w:rsid w:val="001E74B1"/>
    <w:rsid w:val="001E74EE"/>
    <w:rsid w:val="001F0533"/>
    <w:rsid w:val="001F1EDB"/>
    <w:rsid w:val="001F1F48"/>
    <w:rsid w:val="001F217C"/>
    <w:rsid w:val="001F39C5"/>
    <w:rsid w:val="001F3A62"/>
    <w:rsid w:val="001F3B34"/>
    <w:rsid w:val="001F473A"/>
    <w:rsid w:val="001F4EF3"/>
    <w:rsid w:val="001F5DEF"/>
    <w:rsid w:val="001F6026"/>
    <w:rsid w:val="002001A6"/>
    <w:rsid w:val="002009C4"/>
    <w:rsid w:val="00200D3C"/>
    <w:rsid w:val="00200E74"/>
    <w:rsid w:val="00201D61"/>
    <w:rsid w:val="00202F21"/>
    <w:rsid w:val="0020387A"/>
    <w:rsid w:val="00203D8F"/>
    <w:rsid w:val="00204035"/>
    <w:rsid w:val="002045A6"/>
    <w:rsid w:val="00204C73"/>
    <w:rsid w:val="0020500F"/>
    <w:rsid w:val="002051AF"/>
    <w:rsid w:val="002059A3"/>
    <w:rsid w:val="00206BE7"/>
    <w:rsid w:val="0020709D"/>
    <w:rsid w:val="00207E99"/>
    <w:rsid w:val="00211E16"/>
    <w:rsid w:val="002123A5"/>
    <w:rsid w:val="00213365"/>
    <w:rsid w:val="00213665"/>
    <w:rsid w:val="00213EC5"/>
    <w:rsid w:val="00215310"/>
    <w:rsid w:val="002157DB"/>
    <w:rsid w:val="00215A35"/>
    <w:rsid w:val="00215B1E"/>
    <w:rsid w:val="00215ED7"/>
    <w:rsid w:val="00216D9B"/>
    <w:rsid w:val="002179E1"/>
    <w:rsid w:val="00217B64"/>
    <w:rsid w:val="00217E05"/>
    <w:rsid w:val="00217E89"/>
    <w:rsid w:val="00221431"/>
    <w:rsid w:val="0022143B"/>
    <w:rsid w:val="00221DDD"/>
    <w:rsid w:val="00222006"/>
    <w:rsid w:val="0022439F"/>
    <w:rsid w:val="00224F7A"/>
    <w:rsid w:val="002259DC"/>
    <w:rsid w:val="002268FD"/>
    <w:rsid w:val="0022753F"/>
    <w:rsid w:val="002275EC"/>
    <w:rsid w:val="00227678"/>
    <w:rsid w:val="00227852"/>
    <w:rsid w:val="00227C7A"/>
    <w:rsid w:val="00227E45"/>
    <w:rsid w:val="0023047E"/>
    <w:rsid w:val="002305EC"/>
    <w:rsid w:val="0023068C"/>
    <w:rsid w:val="00230A4A"/>
    <w:rsid w:val="00231566"/>
    <w:rsid w:val="002319AF"/>
    <w:rsid w:val="00231B44"/>
    <w:rsid w:val="00232730"/>
    <w:rsid w:val="002334A6"/>
    <w:rsid w:val="00233D37"/>
    <w:rsid w:val="00233E7C"/>
    <w:rsid w:val="0023467A"/>
    <w:rsid w:val="00234AD1"/>
    <w:rsid w:val="00234EA1"/>
    <w:rsid w:val="0023549B"/>
    <w:rsid w:val="00236694"/>
    <w:rsid w:val="0023723D"/>
    <w:rsid w:val="00237A19"/>
    <w:rsid w:val="00237BA8"/>
    <w:rsid w:val="00237E34"/>
    <w:rsid w:val="00240CE6"/>
    <w:rsid w:val="00241CC1"/>
    <w:rsid w:val="00242447"/>
    <w:rsid w:val="00242674"/>
    <w:rsid w:val="002427BD"/>
    <w:rsid w:val="00243C1A"/>
    <w:rsid w:val="00244053"/>
    <w:rsid w:val="00244497"/>
    <w:rsid w:val="002450C2"/>
    <w:rsid w:val="0024568E"/>
    <w:rsid w:val="0024578F"/>
    <w:rsid w:val="00245BB4"/>
    <w:rsid w:val="002477D5"/>
    <w:rsid w:val="00247A2D"/>
    <w:rsid w:val="0025097C"/>
    <w:rsid w:val="0025122B"/>
    <w:rsid w:val="00251FAB"/>
    <w:rsid w:val="00252202"/>
    <w:rsid w:val="00253582"/>
    <w:rsid w:val="00253808"/>
    <w:rsid w:val="00254025"/>
    <w:rsid w:val="00254AB5"/>
    <w:rsid w:val="002558B1"/>
    <w:rsid w:val="00255BBF"/>
    <w:rsid w:val="00255FFB"/>
    <w:rsid w:val="002569C5"/>
    <w:rsid w:val="002609D7"/>
    <w:rsid w:val="00260D82"/>
    <w:rsid w:val="00261456"/>
    <w:rsid w:val="002627B2"/>
    <w:rsid w:val="00262E6C"/>
    <w:rsid w:val="00264BCD"/>
    <w:rsid w:val="00264D1A"/>
    <w:rsid w:val="0026624F"/>
    <w:rsid w:val="00266394"/>
    <w:rsid w:val="00267F38"/>
    <w:rsid w:val="00270E83"/>
    <w:rsid w:val="00272DCA"/>
    <w:rsid w:val="00273431"/>
    <w:rsid w:val="00273792"/>
    <w:rsid w:val="00275447"/>
    <w:rsid w:val="00276370"/>
    <w:rsid w:val="0027638B"/>
    <w:rsid w:val="00276499"/>
    <w:rsid w:val="002766CB"/>
    <w:rsid w:val="002767FB"/>
    <w:rsid w:val="00276ED5"/>
    <w:rsid w:val="00276F7E"/>
    <w:rsid w:val="00277955"/>
    <w:rsid w:val="00277CA4"/>
    <w:rsid w:val="00280454"/>
    <w:rsid w:val="0028052A"/>
    <w:rsid w:val="0028107D"/>
    <w:rsid w:val="0028203F"/>
    <w:rsid w:val="0028204F"/>
    <w:rsid w:val="00284F7A"/>
    <w:rsid w:val="002872BD"/>
    <w:rsid w:val="0029190E"/>
    <w:rsid w:val="00292500"/>
    <w:rsid w:val="00292B46"/>
    <w:rsid w:val="002932B6"/>
    <w:rsid w:val="0029353B"/>
    <w:rsid w:val="00293639"/>
    <w:rsid w:val="0029366D"/>
    <w:rsid w:val="00293A6E"/>
    <w:rsid w:val="00293E21"/>
    <w:rsid w:val="0029453C"/>
    <w:rsid w:val="002945C6"/>
    <w:rsid w:val="00295D3C"/>
    <w:rsid w:val="0029617C"/>
    <w:rsid w:val="002965A7"/>
    <w:rsid w:val="002966C5"/>
    <w:rsid w:val="00296C33"/>
    <w:rsid w:val="00296FC1"/>
    <w:rsid w:val="00297303"/>
    <w:rsid w:val="0029732B"/>
    <w:rsid w:val="00297506"/>
    <w:rsid w:val="002978C6"/>
    <w:rsid w:val="00297BB0"/>
    <w:rsid w:val="002A0367"/>
    <w:rsid w:val="002A0604"/>
    <w:rsid w:val="002A0D8E"/>
    <w:rsid w:val="002A1111"/>
    <w:rsid w:val="002A1257"/>
    <w:rsid w:val="002A28F1"/>
    <w:rsid w:val="002A2D0C"/>
    <w:rsid w:val="002A4A18"/>
    <w:rsid w:val="002A4CB1"/>
    <w:rsid w:val="002A4E1D"/>
    <w:rsid w:val="002A55E9"/>
    <w:rsid w:val="002A56E6"/>
    <w:rsid w:val="002A6694"/>
    <w:rsid w:val="002A6770"/>
    <w:rsid w:val="002A6E1C"/>
    <w:rsid w:val="002A71B6"/>
    <w:rsid w:val="002A7D7B"/>
    <w:rsid w:val="002B134F"/>
    <w:rsid w:val="002B1ADF"/>
    <w:rsid w:val="002B1D21"/>
    <w:rsid w:val="002B2394"/>
    <w:rsid w:val="002B2AF9"/>
    <w:rsid w:val="002B2CD5"/>
    <w:rsid w:val="002B3083"/>
    <w:rsid w:val="002B3808"/>
    <w:rsid w:val="002B3ABD"/>
    <w:rsid w:val="002B3D84"/>
    <w:rsid w:val="002B3EEA"/>
    <w:rsid w:val="002B4BDA"/>
    <w:rsid w:val="002B4C4B"/>
    <w:rsid w:val="002B5370"/>
    <w:rsid w:val="002B58B4"/>
    <w:rsid w:val="002B5F2C"/>
    <w:rsid w:val="002B6670"/>
    <w:rsid w:val="002B67FE"/>
    <w:rsid w:val="002B720F"/>
    <w:rsid w:val="002B7570"/>
    <w:rsid w:val="002B768F"/>
    <w:rsid w:val="002B7863"/>
    <w:rsid w:val="002C0A88"/>
    <w:rsid w:val="002C0B91"/>
    <w:rsid w:val="002C105D"/>
    <w:rsid w:val="002C16DB"/>
    <w:rsid w:val="002C27A7"/>
    <w:rsid w:val="002C32C1"/>
    <w:rsid w:val="002C4718"/>
    <w:rsid w:val="002C47E0"/>
    <w:rsid w:val="002C593D"/>
    <w:rsid w:val="002C5C43"/>
    <w:rsid w:val="002C6038"/>
    <w:rsid w:val="002C63B6"/>
    <w:rsid w:val="002C69F7"/>
    <w:rsid w:val="002C73AC"/>
    <w:rsid w:val="002C780C"/>
    <w:rsid w:val="002D0F27"/>
    <w:rsid w:val="002D129C"/>
    <w:rsid w:val="002D1C22"/>
    <w:rsid w:val="002D209F"/>
    <w:rsid w:val="002D20E0"/>
    <w:rsid w:val="002D24F9"/>
    <w:rsid w:val="002D3911"/>
    <w:rsid w:val="002D3A69"/>
    <w:rsid w:val="002D438B"/>
    <w:rsid w:val="002D43E8"/>
    <w:rsid w:val="002D5112"/>
    <w:rsid w:val="002D5BEB"/>
    <w:rsid w:val="002D6469"/>
    <w:rsid w:val="002D6C5E"/>
    <w:rsid w:val="002D70E0"/>
    <w:rsid w:val="002D791C"/>
    <w:rsid w:val="002D7B33"/>
    <w:rsid w:val="002E0626"/>
    <w:rsid w:val="002E062F"/>
    <w:rsid w:val="002E2500"/>
    <w:rsid w:val="002E2E2A"/>
    <w:rsid w:val="002E38B8"/>
    <w:rsid w:val="002E4FF0"/>
    <w:rsid w:val="002E69F6"/>
    <w:rsid w:val="002E6F0C"/>
    <w:rsid w:val="002E7075"/>
    <w:rsid w:val="002E7733"/>
    <w:rsid w:val="002E7A50"/>
    <w:rsid w:val="002E7A51"/>
    <w:rsid w:val="002E7C7F"/>
    <w:rsid w:val="002E7EFF"/>
    <w:rsid w:val="002F05B8"/>
    <w:rsid w:val="002F0D8A"/>
    <w:rsid w:val="002F1CC0"/>
    <w:rsid w:val="002F200F"/>
    <w:rsid w:val="002F2449"/>
    <w:rsid w:val="002F28A8"/>
    <w:rsid w:val="002F4440"/>
    <w:rsid w:val="002F447F"/>
    <w:rsid w:val="002F4C7D"/>
    <w:rsid w:val="002F4DD9"/>
    <w:rsid w:val="002F60FE"/>
    <w:rsid w:val="002F6192"/>
    <w:rsid w:val="002F736D"/>
    <w:rsid w:val="002F7D24"/>
    <w:rsid w:val="00300BB4"/>
    <w:rsid w:val="00300BFD"/>
    <w:rsid w:val="00302B75"/>
    <w:rsid w:val="003030B1"/>
    <w:rsid w:val="003057BA"/>
    <w:rsid w:val="0030616F"/>
    <w:rsid w:val="00306A4D"/>
    <w:rsid w:val="003104C8"/>
    <w:rsid w:val="0031088B"/>
    <w:rsid w:val="00310E64"/>
    <w:rsid w:val="00311586"/>
    <w:rsid w:val="003126F0"/>
    <w:rsid w:val="00313BF6"/>
    <w:rsid w:val="00314E8E"/>
    <w:rsid w:val="00315534"/>
    <w:rsid w:val="00316079"/>
    <w:rsid w:val="00316A26"/>
    <w:rsid w:val="00320163"/>
    <w:rsid w:val="00321F1B"/>
    <w:rsid w:val="003222AC"/>
    <w:rsid w:val="00322552"/>
    <w:rsid w:val="003229B4"/>
    <w:rsid w:val="0032345F"/>
    <w:rsid w:val="003238A5"/>
    <w:rsid w:val="00323914"/>
    <w:rsid w:val="00323B74"/>
    <w:rsid w:val="00323B7F"/>
    <w:rsid w:val="0032477E"/>
    <w:rsid w:val="00324B35"/>
    <w:rsid w:val="00325227"/>
    <w:rsid w:val="003254F3"/>
    <w:rsid w:val="003255F9"/>
    <w:rsid w:val="00325A63"/>
    <w:rsid w:val="003264EF"/>
    <w:rsid w:val="0032662D"/>
    <w:rsid w:val="003269EE"/>
    <w:rsid w:val="00326E2B"/>
    <w:rsid w:val="0032703E"/>
    <w:rsid w:val="003270B8"/>
    <w:rsid w:val="00327908"/>
    <w:rsid w:val="00327ABA"/>
    <w:rsid w:val="0033182A"/>
    <w:rsid w:val="00331DEA"/>
    <w:rsid w:val="00332DF3"/>
    <w:rsid w:val="00333B56"/>
    <w:rsid w:val="00333D3F"/>
    <w:rsid w:val="00334947"/>
    <w:rsid w:val="00335521"/>
    <w:rsid w:val="003355C6"/>
    <w:rsid w:val="00335E49"/>
    <w:rsid w:val="003375C2"/>
    <w:rsid w:val="00337624"/>
    <w:rsid w:val="003405C4"/>
    <w:rsid w:val="00340C87"/>
    <w:rsid w:val="00341419"/>
    <w:rsid w:val="00341591"/>
    <w:rsid w:val="00343082"/>
    <w:rsid w:val="003435F5"/>
    <w:rsid w:val="003438C0"/>
    <w:rsid w:val="00344AF1"/>
    <w:rsid w:val="00345495"/>
    <w:rsid w:val="003469E7"/>
    <w:rsid w:val="00346BDE"/>
    <w:rsid w:val="00347647"/>
    <w:rsid w:val="003504CF"/>
    <w:rsid w:val="00350919"/>
    <w:rsid w:val="00350F8C"/>
    <w:rsid w:val="00350FB2"/>
    <w:rsid w:val="0035131A"/>
    <w:rsid w:val="00352773"/>
    <w:rsid w:val="003546ED"/>
    <w:rsid w:val="003568E7"/>
    <w:rsid w:val="003569BA"/>
    <w:rsid w:val="003575D8"/>
    <w:rsid w:val="00360318"/>
    <w:rsid w:val="0036035E"/>
    <w:rsid w:val="0036038A"/>
    <w:rsid w:val="00360C9A"/>
    <w:rsid w:val="00361087"/>
    <w:rsid w:val="00361550"/>
    <w:rsid w:val="00361BCF"/>
    <w:rsid w:val="00362DBE"/>
    <w:rsid w:val="00364BF5"/>
    <w:rsid w:val="00364FA8"/>
    <w:rsid w:val="00365C0A"/>
    <w:rsid w:val="00366D36"/>
    <w:rsid w:val="00366E10"/>
    <w:rsid w:val="00367674"/>
    <w:rsid w:val="003679F6"/>
    <w:rsid w:val="00367B77"/>
    <w:rsid w:val="00367D18"/>
    <w:rsid w:val="00370146"/>
    <w:rsid w:val="00370B44"/>
    <w:rsid w:val="00373D0E"/>
    <w:rsid w:val="00374B78"/>
    <w:rsid w:val="00375251"/>
    <w:rsid w:val="003758F0"/>
    <w:rsid w:val="00375EF2"/>
    <w:rsid w:val="003767C9"/>
    <w:rsid w:val="0037686E"/>
    <w:rsid w:val="00376F86"/>
    <w:rsid w:val="0037712B"/>
    <w:rsid w:val="003777AB"/>
    <w:rsid w:val="0037790A"/>
    <w:rsid w:val="0038059D"/>
    <w:rsid w:val="00382D27"/>
    <w:rsid w:val="0038333A"/>
    <w:rsid w:val="00383F52"/>
    <w:rsid w:val="00384F10"/>
    <w:rsid w:val="003853A4"/>
    <w:rsid w:val="0038588D"/>
    <w:rsid w:val="00386334"/>
    <w:rsid w:val="003877D7"/>
    <w:rsid w:val="0038793A"/>
    <w:rsid w:val="0039069C"/>
    <w:rsid w:val="003909EE"/>
    <w:rsid w:val="0039100B"/>
    <w:rsid w:val="003919C8"/>
    <w:rsid w:val="00391BA4"/>
    <w:rsid w:val="003927B5"/>
    <w:rsid w:val="00393610"/>
    <w:rsid w:val="0039371A"/>
    <w:rsid w:val="00394DDD"/>
    <w:rsid w:val="00395CB6"/>
    <w:rsid w:val="00395E2C"/>
    <w:rsid w:val="003964B9"/>
    <w:rsid w:val="0039666E"/>
    <w:rsid w:val="003966DD"/>
    <w:rsid w:val="00397254"/>
    <w:rsid w:val="00397EB4"/>
    <w:rsid w:val="003A0387"/>
    <w:rsid w:val="003A0466"/>
    <w:rsid w:val="003A2950"/>
    <w:rsid w:val="003A2C2A"/>
    <w:rsid w:val="003A380F"/>
    <w:rsid w:val="003A424E"/>
    <w:rsid w:val="003A577F"/>
    <w:rsid w:val="003A58E0"/>
    <w:rsid w:val="003A66D4"/>
    <w:rsid w:val="003A681A"/>
    <w:rsid w:val="003A71BF"/>
    <w:rsid w:val="003A72C0"/>
    <w:rsid w:val="003A7D7C"/>
    <w:rsid w:val="003B0D07"/>
    <w:rsid w:val="003B11EB"/>
    <w:rsid w:val="003B13B2"/>
    <w:rsid w:val="003B141C"/>
    <w:rsid w:val="003B1964"/>
    <w:rsid w:val="003B2101"/>
    <w:rsid w:val="003B31A2"/>
    <w:rsid w:val="003B4203"/>
    <w:rsid w:val="003B47FE"/>
    <w:rsid w:val="003B4B4D"/>
    <w:rsid w:val="003B50E7"/>
    <w:rsid w:val="003B51B0"/>
    <w:rsid w:val="003B542E"/>
    <w:rsid w:val="003B560F"/>
    <w:rsid w:val="003B5682"/>
    <w:rsid w:val="003B5CC6"/>
    <w:rsid w:val="003B64F8"/>
    <w:rsid w:val="003B7094"/>
    <w:rsid w:val="003B7508"/>
    <w:rsid w:val="003B769A"/>
    <w:rsid w:val="003B790B"/>
    <w:rsid w:val="003B7B28"/>
    <w:rsid w:val="003C0461"/>
    <w:rsid w:val="003C08E9"/>
    <w:rsid w:val="003C0972"/>
    <w:rsid w:val="003C0D89"/>
    <w:rsid w:val="003C153D"/>
    <w:rsid w:val="003C1C36"/>
    <w:rsid w:val="003C2D89"/>
    <w:rsid w:val="003C2F63"/>
    <w:rsid w:val="003C2F82"/>
    <w:rsid w:val="003C3630"/>
    <w:rsid w:val="003C417B"/>
    <w:rsid w:val="003C481B"/>
    <w:rsid w:val="003C56D6"/>
    <w:rsid w:val="003C5B32"/>
    <w:rsid w:val="003C6DC1"/>
    <w:rsid w:val="003C7439"/>
    <w:rsid w:val="003C7670"/>
    <w:rsid w:val="003C7C89"/>
    <w:rsid w:val="003C7DB8"/>
    <w:rsid w:val="003D0591"/>
    <w:rsid w:val="003D0C90"/>
    <w:rsid w:val="003D2391"/>
    <w:rsid w:val="003D2704"/>
    <w:rsid w:val="003D27BF"/>
    <w:rsid w:val="003D3895"/>
    <w:rsid w:val="003D39AB"/>
    <w:rsid w:val="003D3A73"/>
    <w:rsid w:val="003D3C4E"/>
    <w:rsid w:val="003D650C"/>
    <w:rsid w:val="003D7745"/>
    <w:rsid w:val="003D78DA"/>
    <w:rsid w:val="003E036E"/>
    <w:rsid w:val="003E0574"/>
    <w:rsid w:val="003E0E16"/>
    <w:rsid w:val="003E12CF"/>
    <w:rsid w:val="003E13A4"/>
    <w:rsid w:val="003E2413"/>
    <w:rsid w:val="003E3322"/>
    <w:rsid w:val="003E3B4E"/>
    <w:rsid w:val="003E4139"/>
    <w:rsid w:val="003E4A23"/>
    <w:rsid w:val="003E52E0"/>
    <w:rsid w:val="003E6217"/>
    <w:rsid w:val="003E6D73"/>
    <w:rsid w:val="003E7521"/>
    <w:rsid w:val="003E7B78"/>
    <w:rsid w:val="003E7EBE"/>
    <w:rsid w:val="003F0AEC"/>
    <w:rsid w:val="003F147C"/>
    <w:rsid w:val="003F1B83"/>
    <w:rsid w:val="003F1C99"/>
    <w:rsid w:val="003F2976"/>
    <w:rsid w:val="003F2E97"/>
    <w:rsid w:val="003F426D"/>
    <w:rsid w:val="003F42C2"/>
    <w:rsid w:val="003F5320"/>
    <w:rsid w:val="003F53FA"/>
    <w:rsid w:val="003F63F1"/>
    <w:rsid w:val="003F66E6"/>
    <w:rsid w:val="003F7886"/>
    <w:rsid w:val="003F7945"/>
    <w:rsid w:val="004005CF"/>
    <w:rsid w:val="00400D08"/>
    <w:rsid w:val="00400DEE"/>
    <w:rsid w:val="00401B72"/>
    <w:rsid w:val="00401BC9"/>
    <w:rsid w:val="0040274A"/>
    <w:rsid w:val="004035C4"/>
    <w:rsid w:val="00403861"/>
    <w:rsid w:val="00403A01"/>
    <w:rsid w:val="00403C22"/>
    <w:rsid w:val="00403D5A"/>
    <w:rsid w:val="00404808"/>
    <w:rsid w:val="00405595"/>
    <w:rsid w:val="00405B20"/>
    <w:rsid w:val="00406C46"/>
    <w:rsid w:val="00407086"/>
    <w:rsid w:val="00407B12"/>
    <w:rsid w:val="0041038D"/>
    <w:rsid w:val="00410B05"/>
    <w:rsid w:val="004110F4"/>
    <w:rsid w:val="004112D4"/>
    <w:rsid w:val="00411E23"/>
    <w:rsid w:val="00411FC8"/>
    <w:rsid w:val="004127CC"/>
    <w:rsid w:val="00413237"/>
    <w:rsid w:val="0041359C"/>
    <w:rsid w:val="004136E8"/>
    <w:rsid w:val="004137D4"/>
    <w:rsid w:val="00413EDC"/>
    <w:rsid w:val="00414436"/>
    <w:rsid w:val="00414D3B"/>
    <w:rsid w:val="00414EFD"/>
    <w:rsid w:val="0041502E"/>
    <w:rsid w:val="004157DC"/>
    <w:rsid w:val="004158A1"/>
    <w:rsid w:val="00416349"/>
    <w:rsid w:val="004167CC"/>
    <w:rsid w:val="004168FC"/>
    <w:rsid w:val="00416992"/>
    <w:rsid w:val="00417371"/>
    <w:rsid w:val="004177BD"/>
    <w:rsid w:val="004209DF"/>
    <w:rsid w:val="00421DF2"/>
    <w:rsid w:val="004221D6"/>
    <w:rsid w:val="00422EAE"/>
    <w:rsid w:val="00422F3C"/>
    <w:rsid w:val="0042320F"/>
    <w:rsid w:val="004246B6"/>
    <w:rsid w:val="0042591B"/>
    <w:rsid w:val="00425E78"/>
    <w:rsid w:val="00425E7C"/>
    <w:rsid w:val="004261E2"/>
    <w:rsid w:val="00426288"/>
    <w:rsid w:val="00426936"/>
    <w:rsid w:val="00426DD1"/>
    <w:rsid w:val="0042758F"/>
    <w:rsid w:val="004278BE"/>
    <w:rsid w:val="00430777"/>
    <w:rsid w:val="00430948"/>
    <w:rsid w:val="00430FAD"/>
    <w:rsid w:val="004314B4"/>
    <w:rsid w:val="00431BCD"/>
    <w:rsid w:val="00431E5F"/>
    <w:rsid w:val="004322DA"/>
    <w:rsid w:val="00432361"/>
    <w:rsid w:val="00433259"/>
    <w:rsid w:val="00433A42"/>
    <w:rsid w:val="004340C2"/>
    <w:rsid w:val="0043433C"/>
    <w:rsid w:val="004343CC"/>
    <w:rsid w:val="0043453F"/>
    <w:rsid w:val="004347B1"/>
    <w:rsid w:val="004347C4"/>
    <w:rsid w:val="00434FE9"/>
    <w:rsid w:val="004353F8"/>
    <w:rsid w:val="004366C1"/>
    <w:rsid w:val="00436EB1"/>
    <w:rsid w:val="004374DF"/>
    <w:rsid w:val="0044013B"/>
    <w:rsid w:val="0044037E"/>
    <w:rsid w:val="00440A9B"/>
    <w:rsid w:val="00443012"/>
    <w:rsid w:val="00443154"/>
    <w:rsid w:val="00443B36"/>
    <w:rsid w:val="00444E11"/>
    <w:rsid w:val="0044529C"/>
    <w:rsid w:val="0044549F"/>
    <w:rsid w:val="00445B3D"/>
    <w:rsid w:val="00446CC9"/>
    <w:rsid w:val="00446ED9"/>
    <w:rsid w:val="00447789"/>
    <w:rsid w:val="00447AC4"/>
    <w:rsid w:val="0045003F"/>
    <w:rsid w:val="0045059F"/>
    <w:rsid w:val="0045078A"/>
    <w:rsid w:val="00450E5C"/>
    <w:rsid w:val="00450FEC"/>
    <w:rsid w:val="00451216"/>
    <w:rsid w:val="0045282D"/>
    <w:rsid w:val="00453B22"/>
    <w:rsid w:val="00454365"/>
    <w:rsid w:val="00454557"/>
    <w:rsid w:val="004547CE"/>
    <w:rsid w:val="004549AC"/>
    <w:rsid w:val="00454A80"/>
    <w:rsid w:val="00454E10"/>
    <w:rsid w:val="00456020"/>
    <w:rsid w:val="00456C08"/>
    <w:rsid w:val="00457252"/>
    <w:rsid w:val="004575C9"/>
    <w:rsid w:val="00457661"/>
    <w:rsid w:val="004617D6"/>
    <w:rsid w:val="0046187C"/>
    <w:rsid w:val="0046204A"/>
    <w:rsid w:val="0046205B"/>
    <w:rsid w:val="0046252C"/>
    <w:rsid w:val="00462A2F"/>
    <w:rsid w:val="00462EC8"/>
    <w:rsid w:val="004631E3"/>
    <w:rsid w:val="00463270"/>
    <w:rsid w:val="004634B0"/>
    <w:rsid w:val="00463657"/>
    <w:rsid w:val="004636A6"/>
    <w:rsid w:val="00463DE5"/>
    <w:rsid w:val="00463E26"/>
    <w:rsid w:val="00463F78"/>
    <w:rsid w:val="00464B48"/>
    <w:rsid w:val="00464D9F"/>
    <w:rsid w:val="004657FF"/>
    <w:rsid w:val="00465FB3"/>
    <w:rsid w:val="00466810"/>
    <w:rsid w:val="00466A3D"/>
    <w:rsid w:val="00470415"/>
    <w:rsid w:val="004704AF"/>
    <w:rsid w:val="00471078"/>
    <w:rsid w:val="0047150E"/>
    <w:rsid w:val="0047258D"/>
    <w:rsid w:val="004725AD"/>
    <w:rsid w:val="00472901"/>
    <w:rsid w:val="0047382C"/>
    <w:rsid w:val="00473EF9"/>
    <w:rsid w:val="00474146"/>
    <w:rsid w:val="0047496D"/>
    <w:rsid w:val="00474DFC"/>
    <w:rsid w:val="00474E08"/>
    <w:rsid w:val="004757B3"/>
    <w:rsid w:val="004762B3"/>
    <w:rsid w:val="00476A34"/>
    <w:rsid w:val="0047761C"/>
    <w:rsid w:val="00477D46"/>
    <w:rsid w:val="00481B39"/>
    <w:rsid w:val="00482377"/>
    <w:rsid w:val="00484058"/>
    <w:rsid w:val="004841FC"/>
    <w:rsid w:val="00484341"/>
    <w:rsid w:val="00485D66"/>
    <w:rsid w:val="004861C3"/>
    <w:rsid w:val="004869AE"/>
    <w:rsid w:val="00486BEB"/>
    <w:rsid w:val="004871EF"/>
    <w:rsid w:val="00490174"/>
    <w:rsid w:val="004902E6"/>
    <w:rsid w:val="004908AA"/>
    <w:rsid w:val="00490C94"/>
    <w:rsid w:val="00491450"/>
    <w:rsid w:val="00491476"/>
    <w:rsid w:val="0049157B"/>
    <w:rsid w:val="00492773"/>
    <w:rsid w:val="00493328"/>
    <w:rsid w:val="0049450F"/>
    <w:rsid w:val="004948ED"/>
    <w:rsid w:val="00495ED2"/>
    <w:rsid w:val="0049625E"/>
    <w:rsid w:val="00496365"/>
    <w:rsid w:val="00496805"/>
    <w:rsid w:val="00496C4C"/>
    <w:rsid w:val="00497288"/>
    <w:rsid w:val="00497681"/>
    <w:rsid w:val="00497987"/>
    <w:rsid w:val="004A0744"/>
    <w:rsid w:val="004A0BFA"/>
    <w:rsid w:val="004A0ECA"/>
    <w:rsid w:val="004A0FCB"/>
    <w:rsid w:val="004A1C21"/>
    <w:rsid w:val="004A2777"/>
    <w:rsid w:val="004A27D8"/>
    <w:rsid w:val="004A31B3"/>
    <w:rsid w:val="004A374C"/>
    <w:rsid w:val="004A403F"/>
    <w:rsid w:val="004A4904"/>
    <w:rsid w:val="004A51C4"/>
    <w:rsid w:val="004A5435"/>
    <w:rsid w:val="004A5440"/>
    <w:rsid w:val="004A5988"/>
    <w:rsid w:val="004A6071"/>
    <w:rsid w:val="004A6A6A"/>
    <w:rsid w:val="004A6C2B"/>
    <w:rsid w:val="004A76C5"/>
    <w:rsid w:val="004A784D"/>
    <w:rsid w:val="004A7E63"/>
    <w:rsid w:val="004A7F39"/>
    <w:rsid w:val="004B01AA"/>
    <w:rsid w:val="004B1025"/>
    <w:rsid w:val="004B1A3B"/>
    <w:rsid w:val="004B20FA"/>
    <w:rsid w:val="004B26EA"/>
    <w:rsid w:val="004B2AC1"/>
    <w:rsid w:val="004B34B6"/>
    <w:rsid w:val="004B3E9A"/>
    <w:rsid w:val="004B3ED9"/>
    <w:rsid w:val="004B3FD2"/>
    <w:rsid w:val="004B4686"/>
    <w:rsid w:val="004B62BA"/>
    <w:rsid w:val="004B6736"/>
    <w:rsid w:val="004B6CAC"/>
    <w:rsid w:val="004B6D35"/>
    <w:rsid w:val="004B7C30"/>
    <w:rsid w:val="004C0802"/>
    <w:rsid w:val="004C0A51"/>
    <w:rsid w:val="004C0BD3"/>
    <w:rsid w:val="004C0C5F"/>
    <w:rsid w:val="004C0D42"/>
    <w:rsid w:val="004C2311"/>
    <w:rsid w:val="004C2484"/>
    <w:rsid w:val="004C2A22"/>
    <w:rsid w:val="004C37D3"/>
    <w:rsid w:val="004C453B"/>
    <w:rsid w:val="004C4762"/>
    <w:rsid w:val="004C4E0A"/>
    <w:rsid w:val="004C4F55"/>
    <w:rsid w:val="004C58A1"/>
    <w:rsid w:val="004C5ADB"/>
    <w:rsid w:val="004C5B37"/>
    <w:rsid w:val="004C5E7C"/>
    <w:rsid w:val="004C5EA2"/>
    <w:rsid w:val="004C5F18"/>
    <w:rsid w:val="004C64D4"/>
    <w:rsid w:val="004C675B"/>
    <w:rsid w:val="004C6D7C"/>
    <w:rsid w:val="004D104C"/>
    <w:rsid w:val="004D1275"/>
    <w:rsid w:val="004D1713"/>
    <w:rsid w:val="004D1A81"/>
    <w:rsid w:val="004D2E45"/>
    <w:rsid w:val="004D395D"/>
    <w:rsid w:val="004D434B"/>
    <w:rsid w:val="004D4955"/>
    <w:rsid w:val="004D53E1"/>
    <w:rsid w:val="004D54AA"/>
    <w:rsid w:val="004D5A07"/>
    <w:rsid w:val="004D5E9F"/>
    <w:rsid w:val="004D64A1"/>
    <w:rsid w:val="004D64B5"/>
    <w:rsid w:val="004D6850"/>
    <w:rsid w:val="004D6D4E"/>
    <w:rsid w:val="004E0F62"/>
    <w:rsid w:val="004E1E0D"/>
    <w:rsid w:val="004E1E47"/>
    <w:rsid w:val="004E31CD"/>
    <w:rsid w:val="004E4DA1"/>
    <w:rsid w:val="004E5220"/>
    <w:rsid w:val="004E5B81"/>
    <w:rsid w:val="004E6487"/>
    <w:rsid w:val="004E6E94"/>
    <w:rsid w:val="004E7959"/>
    <w:rsid w:val="004E7A0A"/>
    <w:rsid w:val="004F0652"/>
    <w:rsid w:val="004F0C9D"/>
    <w:rsid w:val="004F1476"/>
    <w:rsid w:val="004F17B6"/>
    <w:rsid w:val="004F189B"/>
    <w:rsid w:val="004F1D6B"/>
    <w:rsid w:val="004F1E4C"/>
    <w:rsid w:val="004F1EB8"/>
    <w:rsid w:val="004F2956"/>
    <w:rsid w:val="004F29E6"/>
    <w:rsid w:val="004F3B90"/>
    <w:rsid w:val="004F3DE5"/>
    <w:rsid w:val="004F3E39"/>
    <w:rsid w:val="004F44B0"/>
    <w:rsid w:val="004F5746"/>
    <w:rsid w:val="004F5D50"/>
    <w:rsid w:val="004F6E88"/>
    <w:rsid w:val="004F728F"/>
    <w:rsid w:val="004F73E2"/>
    <w:rsid w:val="004F74F5"/>
    <w:rsid w:val="004F7869"/>
    <w:rsid w:val="004F7CAF"/>
    <w:rsid w:val="004F7E5A"/>
    <w:rsid w:val="0050087C"/>
    <w:rsid w:val="00501086"/>
    <w:rsid w:val="00501F39"/>
    <w:rsid w:val="0050203A"/>
    <w:rsid w:val="0050285E"/>
    <w:rsid w:val="00502897"/>
    <w:rsid w:val="005046A1"/>
    <w:rsid w:val="005046EE"/>
    <w:rsid w:val="00504793"/>
    <w:rsid w:val="00504D6D"/>
    <w:rsid w:val="005056A9"/>
    <w:rsid w:val="00506135"/>
    <w:rsid w:val="0050643D"/>
    <w:rsid w:val="005065B4"/>
    <w:rsid w:val="005105E3"/>
    <w:rsid w:val="005107C4"/>
    <w:rsid w:val="00510AB6"/>
    <w:rsid w:val="00510CAE"/>
    <w:rsid w:val="00510EFC"/>
    <w:rsid w:val="00511859"/>
    <w:rsid w:val="0051214C"/>
    <w:rsid w:val="00512359"/>
    <w:rsid w:val="00512DAA"/>
    <w:rsid w:val="005130C1"/>
    <w:rsid w:val="0051471C"/>
    <w:rsid w:val="00514F41"/>
    <w:rsid w:val="0051674E"/>
    <w:rsid w:val="00516DF5"/>
    <w:rsid w:val="005170AB"/>
    <w:rsid w:val="005174AD"/>
    <w:rsid w:val="005177A8"/>
    <w:rsid w:val="00517A34"/>
    <w:rsid w:val="00520812"/>
    <w:rsid w:val="00521901"/>
    <w:rsid w:val="005226A4"/>
    <w:rsid w:val="00522F92"/>
    <w:rsid w:val="00523723"/>
    <w:rsid w:val="0052535E"/>
    <w:rsid w:val="005254C0"/>
    <w:rsid w:val="00525A77"/>
    <w:rsid w:val="0052629C"/>
    <w:rsid w:val="00526B0B"/>
    <w:rsid w:val="00526CAB"/>
    <w:rsid w:val="00526E6D"/>
    <w:rsid w:val="005270C3"/>
    <w:rsid w:val="0052753C"/>
    <w:rsid w:val="00527C1C"/>
    <w:rsid w:val="00527EEC"/>
    <w:rsid w:val="00527F1F"/>
    <w:rsid w:val="0053005D"/>
    <w:rsid w:val="00530774"/>
    <w:rsid w:val="00530C46"/>
    <w:rsid w:val="00531632"/>
    <w:rsid w:val="0053178C"/>
    <w:rsid w:val="00531833"/>
    <w:rsid w:val="00531CE1"/>
    <w:rsid w:val="00531E2C"/>
    <w:rsid w:val="00532CB4"/>
    <w:rsid w:val="00532FAC"/>
    <w:rsid w:val="00533561"/>
    <w:rsid w:val="00533631"/>
    <w:rsid w:val="00534038"/>
    <w:rsid w:val="00534945"/>
    <w:rsid w:val="00535029"/>
    <w:rsid w:val="00535A64"/>
    <w:rsid w:val="00535D1C"/>
    <w:rsid w:val="00535D5B"/>
    <w:rsid w:val="00536248"/>
    <w:rsid w:val="00536A29"/>
    <w:rsid w:val="005371B9"/>
    <w:rsid w:val="00537343"/>
    <w:rsid w:val="005374A1"/>
    <w:rsid w:val="00537654"/>
    <w:rsid w:val="00540888"/>
    <w:rsid w:val="00540BAF"/>
    <w:rsid w:val="00541166"/>
    <w:rsid w:val="00541AC5"/>
    <w:rsid w:val="00541B6E"/>
    <w:rsid w:val="00541FA2"/>
    <w:rsid w:val="00542022"/>
    <w:rsid w:val="0054262A"/>
    <w:rsid w:val="0054286B"/>
    <w:rsid w:val="005432A1"/>
    <w:rsid w:val="005435ED"/>
    <w:rsid w:val="00543F8A"/>
    <w:rsid w:val="00544C35"/>
    <w:rsid w:val="005458FB"/>
    <w:rsid w:val="00545DAC"/>
    <w:rsid w:val="005460A6"/>
    <w:rsid w:val="00546C18"/>
    <w:rsid w:val="005473CD"/>
    <w:rsid w:val="00550147"/>
    <w:rsid w:val="0055037E"/>
    <w:rsid w:val="00550CA9"/>
    <w:rsid w:val="005513FA"/>
    <w:rsid w:val="00551B82"/>
    <w:rsid w:val="005520FC"/>
    <w:rsid w:val="005523BE"/>
    <w:rsid w:val="00553B92"/>
    <w:rsid w:val="005540CC"/>
    <w:rsid w:val="00554190"/>
    <w:rsid w:val="0055444F"/>
    <w:rsid w:val="00554672"/>
    <w:rsid w:val="00554A9C"/>
    <w:rsid w:val="00554B78"/>
    <w:rsid w:val="00555248"/>
    <w:rsid w:val="00555A31"/>
    <w:rsid w:val="00555BA6"/>
    <w:rsid w:val="00557368"/>
    <w:rsid w:val="00560192"/>
    <w:rsid w:val="00560CD9"/>
    <w:rsid w:val="00560D86"/>
    <w:rsid w:val="00561435"/>
    <w:rsid w:val="0056172D"/>
    <w:rsid w:val="00561BB7"/>
    <w:rsid w:val="00562BFF"/>
    <w:rsid w:val="005636DB"/>
    <w:rsid w:val="005643C6"/>
    <w:rsid w:val="00565411"/>
    <w:rsid w:val="00565565"/>
    <w:rsid w:val="00565A20"/>
    <w:rsid w:val="005660DC"/>
    <w:rsid w:val="00566174"/>
    <w:rsid w:val="00566DFB"/>
    <w:rsid w:val="005677E3"/>
    <w:rsid w:val="005705CE"/>
    <w:rsid w:val="00570CEB"/>
    <w:rsid w:val="00570D81"/>
    <w:rsid w:val="005714FC"/>
    <w:rsid w:val="005734F1"/>
    <w:rsid w:val="00573964"/>
    <w:rsid w:val="00574D0F"/>
    <w:rsid w:val="00575F22"/>
    <w:rsid w:val="0057750D"/>
    <w:rsid w:val="00580C6A"/>
    <w:rsid w:val="00581087"/>
    <w:rsid w:val="00581C22"/>
    <w:rsid w:val="005822C6"/>
    <w:rsid w:val="005827C8"/>
    <w:rsid w:val="00582A5F"/>
    <w:rsid w:val="00583637"/>
    <w:rsid w:val="00587051"/>
    <w:rsid w:val="005878DA"/>
    <w:rsid w:val="00587A35"/>
    <w:rsid w:val="00587AB9"/>
    <w:rsid w:val="005907BF"/>
    <w:rsid w:val="005911EF"/>
    <w:rsid w:val="005916EC"/>
    <w:rsid w:val="0059191B"/>
    <w:rsid w:val="00592060"/>
    <w:rsid w:val="00592A8B"/>
    <w:rsid w:val="005930EE"/>
    <w:rsid w:val="0059320F"/>
    <w:rsid w:val="00593243"/>
    <w:rsid w:val="005946B4"/>
    <w:rsid w:val="0059501F"/>
    <w:rsid w:val="00595C86"/>
    <w:rsid w:val="00595DFD"/>
    <w:rsid w:val="005966A2"/>
    <w:rsid w:val="0059673E"/>
    <w:rsid w:val="00597307"/>
    <w:rsid w:val="005A042C"/>
    <w:rsid w:val="005A0976"/>
    <w:rsid w:val="005A0A7F"/>
    <w:rsid w:val="005A1272"/>
    <w:rsid w:val="005A1780"/>
    <w:rsid w:val="005A17D8"/>
    <w:rsid w:val="005A1CA1"/>
    <w:rsid w:val="005A25B8"/>
    <w:rsid w:val="005A2D5C"/>
    <w:rsid w:val="005A3505"/>
    <w:rsid w:val="005A3D21"/>
    <w:rsid w:val="005A42BF"/>
    <w:rsid w:val="005A4543"/>
    <w:rsid w:val="005A6258"/>
    <w:rsid w:val="005A65D2"/>
    <w:rsid w:val="005A704F"/>
    <w:rsid w:val="005A7A0A"/>
    <w:rsid w:val="005A7B03"/>
    <w:rsid w:val="005A7E99"/>
    <w:rsid w:val="005B0337"/>
    <w:rsid w:val="005B1891"/>
    <w:rsid w:val="005B1981"/>
    <w:rsid w:val="005B2B32"/>
    <w:rsid w:val="005B2FD2"/>
    <w:rsid w:val="005B48B1"/>
    <w:rsid w:val="005B4A9A"/>
    <w:rsid w:val="005B5B60"/>
    <w:rsid w:val="005B5D31"/>
    <w:rsid w:val="005B7563"/>
    <w:rsid w:val="005C0984"/>
    <w:rsid w:val="005C1BFC"/>
    <w:rsid w:val="005C1E1D"/>
    <w:rsid w:val="005C2364"/>
    <w:rsid w:val="005C282B"/>
    <w:rsid w:val="005C3393"/>
    <w:rsid w:val="005C4161"/>
    <w:rsid w:val="005C4BAD"/>
    <w:rsid w:val="005C5969"/>
    <w:rsid w:val="005C5DD2"/>
    <w:rsid w:val="005C6ABC"/>
    <w:rsid w:val="005C71F9"/>
    <w:rsid w:val="005C7B9E"/>
    <w:rsid w:val="005D0520"/>
    <w:rsid w:val="005D054B"/>
    <w:rsid w:val="005D107F"/>
    <w:rsid w:val="005D1F40"/>
    <w:rsid w:val="005D2198"/>
    <w:rsid w:val="005D2E5B"/>
    <w:rsid w:val="005D3B51"/>
    <w:rsid w:val="005D3CE0"/>
    <w:rsid w:val="005D3EF2"/>
    <w:rsid w:val="005D4432"/>
    <w:rsid w:val="005D4442"/>
    <w:rsid w:val="005D449E"/>
    <w:rsid w:val="005D4D27"/>
    <w:rsid w:val="005D62C9"/>
    <w:rsid w:val="005D6498"/>
    <w:rsid w:val="005D6F54"/>
    <w:rsid w:val="005D781D"/>
    <w:rsid w:val="005D7F96"/>
    <w:rsid w:val="005E0810"/>
    <w:rsid w:val="005E0B73"/>
    <w:rsid w:val="005E1CE9"/>
    <w:rsid w:val="005E1F21"/>
    <w:rsid w:val="005E26E1"/>
    <w:rsid w:val="005E2B54"/>
    <w:rsid w:val="005E45A9"/>
    <w:rsid w:val="005E47FB"/>
    <w:rsid w:val="005E4EE7"/>
    <w:rsid w:val="005E5478"/>
    <w:rsid w:val="005E6600"/>
    <w:rsid w:val="005E6974"/>
    <w:rsid w:val="005E7D9F"/>
    <w:rsid w:val="005F0804"/>
    <w:rsid w:val="005F0861"/>
    <w:rsid w:val="005F0FA0"/>
    <w:rsid w:val="005F12F0"/>
    <w:rsid w:val="005F1573"/>
    <w:rsid w:val="005F15DD"/>
    <w:rsid w:val="005F2B67"/>
    <w:rsid w:val="005F2F43"/>
    <w:rsid w:val="005F2F90"/>
    <w:rsid w:val="005F3C4C"/>
    <w:rsid w:val="005F4D0F"/>
    <w:rsid w:val="005F51EA"/>
    <w:rsid w:val="005F618D"/>
    <w:rsid w:val="005F6E8D"/>
    <w:rsid w:val="005F7C18"/>
    <w:rsid w:val="006001D7"/>
    <w:rsid w:val="006006D4"/>
    <w:rsid w:val="0060209F"/>
    <w:rsid w:val="006023D7"/>
    <w:rsid w:val="006024AA"/>
    <w:rsid w:val="00602516"/>
    <w:rsid w:val="0060276C"/>
    <w:rsid w:val="006028D1"/>
    <w:rsid w:val="006036D2"/>
    <w:rsid w:val="00603EBD"/>
    <w:rsid w:val="00604A58"/>
    <w:rsid w:val="00604A9C"/>
    <w:rsid w:val="00605DAC"/>
    <w:rsid w:val="0060610B"/>
    <w:rsid w:val="006064E3"/>
    <w:rsid w:val="006074F1"/>
    <w:rsid w:val="00607704"/>
    <w:rsid w:val="00607758"/>
    <w:rsid w:val="00607A6B"/>
    <w:rsid w:val="006102BD"/>
    <w:rsid w:val="0061044A"/>
    <w:rsid w:val="006108D9"/>
    <w:rsid w:val="00610A1E"/>
    <w:rsid w:val="00610BFF"/>
    <w:rsid w:val="006117BF"/>
    <w:rsid w:val="006124FA"/>
    <w:rsid w:val="006127CE"/>
    <w:rsid w:val="00612A49"/>
    <w:rsid w:val="00612F6E"/>
    <w:rsid w:val="0061367C"/>
    <w:rsid w:val="00614743"/>
    <w:rsid w:val="00614834"/>
    <w:rsid w:val="00614EFB"/>
    <w:rsid w:val="006161F5"/>
    <w:rsid w:val="0061710D"/>
    <w:rsid w:val="00617C09"/>
    <w:rsid w:val="00617C92"/>
    <w:rsid w:val="00617F5C"/>
    <w:rsid w:val="00620998"/>
    <w:rsid w:val="006215C9"/>
    <w:rsid w:val="00621904"/>
    <w:rsid w:val="0062254D"/>
    <w:rsid w:val="006225FD"/>
    <w:rsid w:val="00622A16"/>
    <w:rsid w:val="00622E26"/>
    <w:rsid w:val="00623906"/>
    <w:rsid w:val="0062398C"/>
    <w:rsid w:val="00623EB5"/>
    <w:rsid w:val="00624C30"/>
    <w:rsid w:val="006253CC"/>
    <w:rsid w:val="00625D5E"/>
    <w:rsid w:val="00626E12"/>
    <w:rsid w:val="006274E0"/>
    <w:rsid w:val="00627528"/>
    <w:rsid w:val="006300AC"/>
    <w:rsid w:val="00630F53"/>
    <w:rsid w:val="00631BA7"/>
    <w:rsid w:val="006320C2"/>
    <w:rsid w:val="006336A2"/>
    <w:rsid w:val="0063409E"/>
    <w:rsid w:val="006345AC"/>
    <w:rsid w:val="006353FA"/>
    <w:rsid w:val="00635728"/>
    <w:rsid w:val="006357D9"/>
    <w:rsid w:val="00635B53"/>
    <w:rsid w:val="00635D7A"/>
    <w:rsid w:val="00635F59"/>
    <w:rsid w:val="00636721"/>
    <w:rsid w:val="00637E6E"/>
    <w:rsid w:val="00640A93"/>
    <w:rsid w:val="00640C2F"/>
    <w:rsid w:val="0064102E"/>
    <w:rsid w:val="00642156"/>
    <w:rsid w:val="006427D3"/>
    <w:rsid w:val="006432EF"/>
    <w:rsid w:val="0064334B"/>
    <w:rsid w:val="006448A5"/>
    <w:rsid w:val="00645807"/>
    <w:rsid w:val="00646098"/>
    <w:rsid w:val="006460BA"/>
    <w:rsid w:val="00646646"/>
    <w:rsid w:val="0064682A"/>
    <w:rsid w:val="00646B62"/>
    <w:rsid w:val="006472C5"/>
    <w:rsid w:val="00647F6E"/>
    <w:rsid w:val="006500B3"/>
    <w:rsid w:val="006503B2"/>
    <w:rsid w:val="00650A0E"/>
    <w:rsid w:val="00650C6B"/>
    <w:rsid w:val="006538FA"/>
    <w:rsid w:val="00653D75"/>
    <w:rsid w:val="0065447C"/>
    <w:rsid w:val="00654ACA"/>
    <w:rsid w:val="00654B1C"/>
    <w:rsid w:val="00656484"/>
    <w:rsid w:val="00656B23"/>
    <w:rsid w:val="00656C1F"/>
    <w:rsid w:val="00656FC1"/>
    <w:rsid w:val="0065758F"/>
    <w:rsid w:val="00657A9F"/>
    <w:rsid w:val="006609FD"/>
    <w:rsid w:val="00660F70"/>
    <w:rsid w:val="00661139"/>
    <w:rsid w:val="00661BF4"/>
    <w:rsid w:val="00661D81"/>
    <w:rsid w:val="00662A34"/>
    <w:rsid w:val="00663AA3"/>
    <w:rsid w:val="0066448F"/>
    <w:rsid w:val="00664CAE"/>
    <w:rsid w:val="00664E7E"/>
    <w:rsid w:val="00665D35"/>
    <w:rsid w:val="006668F3"/>
    <w:rsid w:val="00666BBE"/>
    <w:rsid w:val="00667575"/>
    <w:rsid w:val="006703FF"/>
    <w:rsid w:val="00670D99"/>
    <w:rsid w:val="00670EF8"/>
    <w:rsid w:val="00671018"/>
    <w:rsid w:val="006720DA"/>
    <w:rsid w:val="006729E7"/>
    <w:rsid w:val="00672F74"/>
    <w:rsid w:val="00673CE4"/>
    <w:rsid w:val="00673D4D"/>
    <w:rsid w:val="00674D93"/>
    <w:rsid w:val="006754CE"/>
    <w:rsid w:val="00675882"/>
    <w:rsid w:val="00675DF1"/>
    <w:rsid w:val="00675EB7"/>
    <w:rsid w:val="00676017"/>
    <w:rsid w:val="006760E8"/>
    <w:rsid w:val="0067611D"/>
    <w:rsid w:val="006768F3"/>
    <w:rsid w:val="00676E2B"/>
    <w:rsid w:val="00676F11"/>
    <w:rsid w:val="0067718E"/>
    <w:rsid w:val="00680868"/>
    <w:rsid w:val="0068088C"/>
    <w:rsid w:val="00680B98"/>
    <w:rsid w:val="00680E22"/>
    <w:rsid w:val="00680F57"/>
    <w:rsid w:val="0068156C"/>
    <w:rsid w:val="00682DDD"/>
    <w:rsid w:val="0068366C"/>
    <w:rsid w:val="00684070"/>
    <w:rsid w:val="0068413F"/>
    <w:rsid w:val="00684AF8"/>
    <w:rsid w:val="00684E49"/>
    <w:rsid w:val="00686108"/>
    <w:rsid w:val="006861DE"/>
    <w:rsid w:val="00686973"/>
    <w:rsid w:val="006869BD"/>
    <w:rsid w:val="00686BD6"/>
    <w:rsid w:val="0068704F"/>
    <w:rsid w:val="00687459"/>
    <w:rsid w:val="00690306"/>
    <w:rsid w:val="00690607"/>
    <w:rsid w:val="00690716"/>
    <w:rsid w:val="0069105C"/>
    <w:rsid w:val="00691331"/>
    <w:rsid w:val="00691DE0"/>
    <w:rsid w:val="006934CB"/>
    <w:rsid w:val="00694A8E"/>
    <w:rsid w:val="0069574B"/>
    <w:rsid w:val="006961F2"/>
    <w:rsid w:val="006962E6"/>
    <w:rsid w:val="00696DFA"/>
    <w:rsid w:val="006A07BB"/>
    <w:rsid w:val="006A1DC0"/>
    <w:rsid w:val="006A262B"/>
    <w:rsid w:val="006A3205"/>
    <w:rsid w:val="006A4224"/>
    <w:rsid w:val="006A456C"/>
    <w:rsid w:val="006A4CC8"/>
    <w:rsid w:val="006A4CE5"/>
    <w:rsid w:val="006A60CA"/>
    <w:rsid w:val="006A654A"/>
    <w:rsid w:val="006A6B5E"/>
    <w:rsid w:val="006A78CB"/>
    <w:rsid w:val="006A798F"/>
    <w:rsid w:val="006B0BB6"/>
    <w:rsid w:val="006B0E64"/>
    <w:rsid w:val="006B1252"/>
    <w:rsid w:val="006B1955"/>
    <w:rsid w:val="006B26D1"/>
    <w:rsid w:val="006B3191"/>
    <w:rsid w:val="006B34AD"/>
    <w:rsid w:val="006B353E"/>
    <w:rsid w:val="006B544B"/>
    <w:rsid w:val="006B55DE"/>
    <w:rsid w:val="006B69FA"/>
    <w:rsid w:val="006B6E76"/>
    <w:rsid w:val="006B6F5B"/>
    <w:rsid w:val="006B7756"/>
    <w:rsid w:val="006C0CDD"/>
    <w:rsid w:val="006C0D68"/>
    <w:rsid w:val="006C26CF"/>
    <w:rsid w:val="006C36FE"/>
    <w:rsid w:val="006C42F6"/>
    <w:rsid w:val="006C58EA"/>
    <w:rsid w:val="006C6C22"/>
    <w:rsid w:val="006C72AD"/>
    <w:rsid w:val="006C789D"/>
    <w:rsid w:val="006D05A4"/>
    <w:rsid w:val="006D0C5F"/>
    <w:rsid w:val="006D0D92"/>
    <w:rsid w:val="006D0DA6"/>
    <w:rsid w:val="006D2C75"/>
    <w:rsid w:val="006D31FA"/>
    <w:rsid w:val="006D52B7"/>
    <w:rsid w:val="006D5894"/>
    <w:rsid w:val="006D6BFD"/>
    <w:rsid w:val="006D6C9F"/>
    <w:rsid w:val="006D7FE1"/>
    <w:rsid w:val="006E1231"/>
    <w:rsid w:val="006E1252"/>
    <w:rsid w:val="006E1D47"/>
    <w:rsid w:val="006E20E8"/>
    <w:rsid w:val="006E326D"/>
    <w:rsid w:val="006E3425"/>
    <w:rsid w:val="006E3CF9"/>
    <w:rsid w:val="006E4ACA"/>
    <w:rsid w:val="006E52C1"/>
    <w:rsid w:val="006E63B0"/>
    <w:rsid w:val="006E6587"/>
    <w:rsid w:val="006E6701"/>
    <w:rsid w:val="006E6917"/>
    <w:rsid w:val="006E74B2"/>
    <w:rsid w:val="006E7697"/>
    <w:rsid w:val="006E7792"/>
    <w:rsid w:val="006E78E5"/>
    <w:rsid w:val="006F0175"/>
    <w:rsid w:val="006F022E"/>
    <w:rsid w:val="006F0268"/>
    <w:rsid w:val="006F0646"/>
    <w:rsid w:val="006F0BB7"/>
    <w:rsid w:val="006F1E0B"/>
    <w:rsid w:val="006F1FA7"/>
    <w:rsid w:val="006F2855"/>
    <w:rsid w:val="006F2AC6"/>
    <w:rsid w:val="006F2ED6"/>
    <w:rsid w:val="006F4002"/>
    <w:rsid w:val="006F453C"/>
    <w:rsid w:val="006F5562"/>
    <w:rsid w:val="006F592A"/>
    <w:rsid w:val="006F5F93"/>
    <w:rsid w:val="006F6419"/>
    <w:rsid w:val="006F6DF4"/>
    <w:rsid w:val="007008A6"/>
    <w:rsid w:val="00701D32"/>
    <w:rsid w:val="0070231A"/>
    <w:rsid w:val="00702A4C"/>
    <w:rsid w:val="00705148"/>
    <w:rsid w:val="007052F5"/>
    <w:rsid w:val="00705591"/>
    <w:rsid w:val="00705A6F"/>
    <w:rsid w:val="00707B05"/>
    <w:rsid w:val="007102A2"/>
    <w:rsid w:val="00710DE1"/>
    <w:rsid w:val="00712AED"/>
    <w:rsid w:val="00712D57"/>
    <w:rsid w:val="00714176"/>
    <w:rsid w:val="0071518C"/>
    <w:rsid w:val="00716014"/>
    <w:rsid w:val="0071648A"/>
    <w:rsid w:val="00716C2F"/>
    <w:rsid w:val="00717FD8"/>
    <w:rsid w:val="0072021D"/>
    <w:rsid w:val="007207F4"/>
    <w:rsid w:val="00720F9C"/>
    <w:rsid w:val="007213CE"/>
    <w:rsid w:val="007229AD"/>
    <w:rsid w:val="007236A4"/>
    <w:rsid w:val="00723E7C"/>
    <w:rsid w:val="007254CE"/>
    <w:rsid w:val="00725732"/>
    <w:rsid w:val="00725EC2"/>
    <w:rsid w:val="00726C21"/>
    <w:rsid w:val="0073051F"/>
    <w:rsid w:val="00731133"/>
    <w:rsid w:val="00731454"/>
    <w:rsid w:val="0073302D"/>
    <w:rsid w:val="00734106"/>
    <w:rsid w:val="00735806"/>
    <w:rsid w:val="00735BE8"/>
    <w:rsid w:val="00735FCB"/>
    <w:rsid w:val="0073600F"/>
    <w:rsid w:val="00736852"/>
    <w:rsid w:val="007373F9"/>
    <w:rsid w:val="007404B3"/>
    <w:rsid w:val="00740F22"/>
    <w:rsid w:val="0074134A"/>
    <w:rsid w:val="00742A8B"/>
    <w:rsid w:val="00743620"/>
    <w:rsid w:val="0074409E"/>
    <w:rsid w:val="00745B7E"/>
    <w:rsid w:val="0074612F"/>
    <w:rsid w:val="007461AA"/>
    <w:rsid w:val="007515C2"/>
    <w:rsid w:val="00751B32"/>
    <w:rsid w:val="00752330"/>
    <w:rsid w:val="007527E4"/>
    <w:rsid w:val="00752D51"/>
    <w:rsid w:val="007545A7"/>
    <w:rsid w:val="007547A9"/>
    <w:rsid w:val="00755182"/>
    <w:rsid w:val="007553BC"/>
    <w:rsid w:val="00756A0C"/>
    <w:rsid w:val="00756C84"/>
    <w:rsid w:val="0075797C"/>
    <w:rsid w:val="00757AE4"/>
    <w:rsid w:val="00757FC4"/>
    <w:rsid w:val="00760172"/>
    <w:rsid w:val="00760F96"/>
    <w:rsid w:val="00761134"/>
    <w:rsid w:val="00762D25"/>
    <w:rsid w:val="00763918"/>
    <w:rsid w:val="0076459A"/>
    <w:rsid w:val="0076459C"/>
    <w:rsid w:val="00764961"/>
    <w:rsid w:val="00764BA2"/>
    <w:rsid w:val="00764BD0"/>
    <w:rsid w:val="00765445"/>
    <w:rsid w:val="00765467"/>
    <w:rsid w:val="00765B48"/>
    <w:rsid w:val="00765E3A"/>
    <w:rsid w:val="00765E7C"/>
    <w:rsid w:val="00766946"/>
    <w:rsid w:val="00766C2E"/>
    <w:rsid w:val="00766DF1"/>
    <w:rsid w:val="0076718F"/>
    <w:rsid w:val="00770B4F"/>
    <w:rsid w:val="00770FEF"/>
    <w:rsid w:val="00771060"/>
    <w:rsid w:val="00771AA9"/>
    <w:rsid w:val="00772852"/>
    <w:rsid w:val="00773E5B"/>
    <w:rsid w:val="00774070"/>
    <w:rsid w:val="00774134"/>
    <w:rsid w:val="00774206"/>
    <w:rsid w:val="00774482"/>
    <w:rsid w:val="00774E35"/>
    <w:rsid w:val="0077529C"/>
    <w:rsid w:val="00775575"/>
    <w:rsid w:val="00775676"/>
    <w:rsid w:val="007767ED"/>
    <w:rsid w:val="00776C94"/>
    <w:rsid w:val="00776CE6"/>
    <w:rsid w:val="00780E8A"/>
    <w:rsid w:val="00782947"/>
    <w:rsid w:val="00782AF8"/>
    <w:rsid w:val="0078300E"/>
    <w:rsid w:val="00783B23"/>
    <w:rsid w:val="00783D3D"/>
    <w:rsid w:val="00783E5F"/>
    <w:rsid w:val="00784310"/>
    <w:rsid w:val="00784380"/>
    <w:rsid w:val="007850AA"/>
    <w:rsid w:val="00785496"/>
    <w:rsid w:val="00785901"/>
    <w:rsid w:val="00785A81"/>
    <w:rsid w:val="00785DEB"/>
    <w:rsid w:val="00786641"/>
    <w:rsid w:val="0078752F"/>
    <w:rsid w:val="0079033D"/>
    <w:rsid w:val="00791360"/>
    <w:rsid w:val="007913DC"/>
    <w:rsid w:val="007928B6"/>
    <w:rsid w:val="007929BC"/>
    <w:rsid w:val="007936CB"/>
    <w:rsid w:val="00793A09"/>
    <w:rsid w:val="00793E2D"/>
    <w:rsid w:val="0079491E"/>
    <w:rsid w:val="00794C6C"/>
    <w:rsid w:val="00795021"/>
    <w:rsid w:val="007959DA"/>
    <w:rsid w:val="0079664D"/>
    <w:rsid w:val="0079666B"/>
    <w:rsid w:val="007966B4"/>
    <w:rsid w:val="007966B8"/>
    <w:rsid w:val="00796EEB"/>
    <w:rsid w:val="0079728D"/>
    <w:rsid w:val="007977E4"/>
    <w:rsid w:val="00797D79"/>
    <w:rsid w:val="00797F58"/>
    <w:rsid w:val="00797FB5"/>
    <w:rsid w:val="007A029A"/>
    <w:rsid w:val="007A0397"/>
    <w:rsid w:val="007A03EB"/>
    <w:rsid w:val="007A0AFE"/>
    <w:rsid w:val="007A0B00"/>
    <w:rsid w:val="007A0C78"/>
    <w:rsid w:val="007A15FD"/>
    <w:rsid w:val="007A1CE2"/>
    <w:rsid w:val="007A205B"/>
    <w:rsid w:val="007A20FF"/>
    <w:rsid w:val="007A232A"/>
    <w:rsid w:val="007A34EB"/>
    <w:rsid w:val="007A4013"/>
    <w:rsid w:val="007A4586"/>
    <w:rsid w:val="007A4877"/>
    <w:rsid w:val="007A61A0"/>
    <w:rsid w:val="007A6EA2"/>
    <w:rsid w:val="007A7575"/>
    <w:rsid w:val="007A7D98"/>
    <w:rsid w:val="007A7DEC"/>
    <w:rsid w:val="007B0898"/>
    <w:rsid w:val="007B11EA"/>
    <w:rsid w:val="007B1482"/>
    <w:rsid w:val="007B1B92"/>
    <w:rsid w:val="007B1F24"/>
    <w:rsid w:val="007B2417"/>
    <w:rsid w:val="007B2875"/>
    <w:rsid w:val="007B2D04"/>
    <w:rsid w:val="007B4326"/>
    <w:rsid w:val="007B4820"/>
    <w:rsid w:val="007B5326"/>
    <w:rsid w:val="007B5330"/>
    <w:rsid w:val="007B57F8"/>
    <w:rsid w:val="007B62A6"/>
    <w:rsid w:val="007B6424"/>
    <w:rsid w:val="007B679D"/>
    <w:rsid w:val="007B6CB3"/>
    <w:rsid w:val="007B71E6"/>
    <w:rsid w:val="007B7230"/>
    <w:rsid w:val="007C0698"/>
    <w:rsid w:val="007C0799"/>
    <w:rsid w:val="007C1E28"/>
    <w:rsid w:val="007C2B4C"/>
    <w:rsid w:val="007C3204"/>
    <w:rsid w:val="007C347F"/>
    <w:rsid w:val="007C494A"/>
    <w:rsid w:val="007C4C8F"/>
    <w:rsid w:val="007C6077"/>
    <w:rsid w:val="007C60C2"/>
    <w:rsid w:val="007C63AC"/>
    <w:rsid w:val="007C6FA2"/>
    <w:rsid w:val="007C7193"/>
    <w:rsid w:val="007C7930"/>
    <w:rsid w:val="007D01D3"/>
    <w:rsid w:val="007D13A4"/>
    <w:rsid w:val="007D23DF"/>
    <w:rsid w:val="007D27B0"/>
    <w:rsid w:val="007D2F8C"/>
    <w:rsid w:val="007D35C2"/>
    <w:rsid w:val="007D37B8"/>
    <w:rsid w:val="007D3967"/>
    <w:rsid w:val="007D4006"/>
    <w:rsid w:val="007D53F3"/>
    <w:rsid w:val="007D6345"/>
    <w:rsid w:val="007D686C"/>
    <w:rsid w:val="007D68F4"/>
    <w:rsid w:val="007D69C0"/>
    <w:rsid w:val="007D76E8"/>
    <w:rsid w:val="007D7B63"/>
    <w:rsid w:val="007E053B"/>
    <w:rsid w:val="007E088D"/>
    <w:rsid w:val="007E094D"/>
    <w:rsid w:val="007E199C"/>
    <w:rsid w:val="007E1FEB"/>
    <w:rsid w:val="007E2C7D"/>
    <w:rsid w:val="007E3042"/>
    <w:rsid w:val="007E3987"/>
    <w:rsid w:val="007E3F1D"/>
    <w:rsid w:val="007E4FA9"/>
    <w:rsid w:val="007E5298"/>
    <w:rsid w:val="007E596A"/>
    <w:rsid w:val="007E596F"/>
    <w:rsid w:val="007E6105"/>
    <w:rsid w:val="007E6427"/>
    <w:rsid w:val="007E66DC"/>
    <w:rsid w:val="007E689C"/>
    <w:rsid w:val="007E73E3"/>
    <w:rsid w:val="007E7D8E"/>
    <w:rsid w:val="007F0093"/>
    <w:rsid w:val="007F22A0"/>
    <w:rsid w:val="007F4F15"/>
    <w:rsid w:val="007F53B0"/>
    <w:rsid w:val="007F5811"/>
    <w:rsid w:val="008008E2"/>
    <w:rsid w:val="008015ED"/>
    <w:rsid w:val="00801795"/>
    <w:rsid w:val="00801DFC"/>
    <w:rsid w:val="008022AE"/>
    <w:rsid w:val="00802526"/>
    <w:rsid w:val="00802D26"/>
    <w:rsid w:val="008031CB"/>
    <w:rsid w:val="008035E3"/>
    <w:rsid w:val="0080362E"/>
    <w:rsid w:val="008040E7"/>
    <w:rsid w:val="008050F9"/>
    <w:rsid w:val="008055B1"/>
    <w:rsid w:val="00805698"/>
    <w:rsid w:val="008059C9"/>
    <w:rsid w:val="00805C7E"/>
    <w:rsid w:val="008061D0"/>
    <w:rsid w:val="00806992"/>
    <w:rsid w:val="00807CD6"/>
    <w:rsid w:val="00807EDF"/>
    <w:rsid w:val="00810AF9"/>
    <w:rsid w:val="008111A9"/>
    <w:rsid w:val="00811C21"/>
    <w:rsid w:val="00812EE8"/>
    <w:rsid w:val="00813B08"/>
    <w:rsid w:val="00813C93"/>
    <w:rsid w:val="0081446C"/>
    <w:rsid w:val="00814CFE"/>
    <w:rsid w:val="008176F5"/>
    <w:rsid w:val="00817B1C"/>
    <w:rsid w:val="00817CDA"/>
    <w:rsid w:val="00817EF8"/>
    <w:rsid w:val="00820BBD"/>
    <w:rsid w:val="00820E30"/>
    <w:rsid w:val="008210B1"/>
    <w:rsid w:val="00821117"/>
    <w:rsid w:val="00821A41"/>
    <w:rsid w:val="00821FAB"/>
    <w:rsid w:val="008222DE"/>
    <w:rsid w:val="0082276E"/>
    <w:rsid w:val="00822D0C"/>
    <w:rsid w:val="008243AE"/>
    <w:rsid w:val="008243E6"/>
    <w:rsid w:val="0082443C"/>
    <w:rsid w:val="008245CD"/>
    <w:rsid w:val="008249B4"/>
    <w:rsid w:val="00825015"/>
    <w:rsid w:val="00825073"/>
    <w:rsid w:val="008259F7"/>
    <w:rsid w:val="00827498"/>
    <w:rsid w:val="00827859"/>
    <w:rsid w:val="00827A13"/>
    <w:rsid w:val="00827BAB"/>
    <w:rsid w:val="008306AB"/>
    <w:rsid w:val="00830736"/>
    <w:rsid w:val="00831470"/>
    <w:rsid w:val="008315FF"/>
    <w:rsid w:val="00831811"/>
    <w:rsid w:val="00831FD1"/>
    <w:rsid w:val="008328CA"/>
    <w:rsid w:val="00832A27"/>
    <w:rsid w:val="00832B04"/>
    <w:rsid w:val="00832D68"/>
    <w:rsid w:val="00833AD1"/>
    <w:rsid w:val="00834351"/>
    <w:rsid w:val="00835824"/>
    <w:rsid w:val="00835CC7"/>
    <w:rsid w:val="00836DA0"/>
    <w:rsid w:val="00837690"/>
    <w:rsid w:val="008379EA"/>
    <w:rsid w:val="00837D3C"/>
    <w:rsid w:val="00841302"/>
    <w:rsid w:val="0084165E"/>
    <w:rsid w:val="00841CDC"/>
    <w:rsid w:val="00842237"/>
    <w:rsid w:val="0084398F"/>
    <w:rsid w:val="00843BE7"/>
    <w:rsid w:val="00843CA1"/>
    <w:rsid w:val="0084431E"/>
    <w:rsid w:val="0084474B"/>
    <w:rsid w:val="00844CC2"/>
    <w:rsid w:val="00844CE7"/>
    <w:rsid w:val="00844D30"/>
    <w:rsid w:val="00845ABE"/>
    <w:rsid w:val="00845D1A"/>
    <w:rsid w:val="0084610F"/>
    <w:rsid w:val="00846A81"/>
    <w:rsid w:val="0085053E"/>
    <w:rsid w:val="008507FD"/>
    <w:rsid w:val="00851685"/>
    <w:rsid w:val="008530A3"/>
    <w:rsid w:val="00853291"/>
    <w:rsid w:val="00853A5F"/>
    <w:rsid w:val="00854B40"/>
    <w:rsid w:val="00855599"/>
    <w:rsid w:val="00855CA0"/>
    <w:rsid w:val="008566C0"/>
    <w:rsid w:val="00856E0E"/>
    <w:rsid w:val="00857476"/>
    <w:rsid w:val="00857816"/>
    <w:rsid w:val="00857B21"/>
    <w:rsid w:val="00860423"/>
    <w:rsid w:val="008608C6"/>
    <w:rsid w:val="00860A69"/>
    <w:rsid w:val="0086135C"/>
    <w:rsid w:val="008615CA"/>
    <w:rsid w:val="00862882"/>
    <w:rsid w:val="00862890"/>
    <w:rsid w:val="008629F0"/>
    <w:rsid w:val="00863C9E"/>
    <w:rsid w:val="00864368"/>
    <w:rsid w:val="00865C8F"/>
    <w:rsid w:val="00865CD3"/>
    <w:rsid w:val="008661EE"/>
    <w:rsid w:val="00866624"/>
    <w:rsid w:val="008669BC"/>
    <w:rsid w:val="00866B87"/>
    <w:rsid w:val="00866E49"/>
    <w:rsid w:val="00867C8D"/>
    <w:rsid w:val="00867E62"/>
    <w:rsid w:val="00870330"/>
    <w:rsid w:val="00870765"/>
    <w:rsid w:val="0087100A"/>
    <w:rsid w:val="008713C2"/>
    <w:rsid w:val="00871B65"/>
    <w:rsid w:val="00871DAB"/>
    <w:rsid w:val="00872DB8"/>
    <w:rsid w:val="008734D8"/>
    <w:rsid w:val="0087360F"/>
    <w:rsid w:val="0087421D"/>
    <w:rsid w:val="00875AC8"/>
    <w:rsid w:val="008763C4"/>
    <w:rsid w:val="00877559"/>
    <w:rsid w:val="008802A8"/>
    <w:rsid w:val="008802D3"/>
    <w:rsid w:val="0088264E"/>
    <w:rsid w:val="0088285B"/>
    <w:rsid w:val="00882DF3"/>
    <w:rsid w:val="0088390E"/>
    <w:rsid w:val="00884EBE"/>
    <w:rsid w:val="00886269"/>
    <w:rsid w:val="0088657D"/>
    <w:rsid w:val="008871E0"/>
    <w:rsid w:val="0088788C"/>
    <w:rsid w:val="00891460"/>
    <w:rsid w:val="008916C1"/>
    <w:rsid w:val="00892805"/>
    <w:rsid w:val="00894444"/>
    <w:rsid w:val="00895CCE"/>
    <w:rsid w:val="00895E9D"/>
    <w:rsid w:val="0089673C"/>
    <w:rsid w:val="00896930"/>
    <w:rsid w:val="00896EDC"/>
    <w:rsid w:val="008970D2"/>
    <w:rsid w:val="00897E1A"/>
    <w:rsid w:val="008A0100"/>
    <w:rsid w:val="008A125D"/>
    <w:rsid w:val="008A1578"/>
    <w:rsid w:val="008A18AE"/>
    <w:rsid w:val="008A1EAC"/>
    <w:rsid w:val="008A1F2A"/>
    <w:rsid w:val="008A203A"/>
    <w:rsid w:val="008A2913"/>
    <w:rsid w:val="008A35A6"/>
    <w:rsid w:val="008A3F22"/>
    <w:rsid w:val="008A4BF2"/>
    <w:rsid w:val="008A78A8"/>
    <w:rsid w:val="008A7A24"/>
    <w:rsid w:val="008B029D"/>
    <w:rsid w:val="008B02B4"/>
    <w:rsid w:val="008B02DB"/>
    <w:rsid w:val="008B0708"/>
    <w:rsid w:val="008B12F1"/>
    <w:rsid w:val="008B24BB"/>
    <w:rsid w:val="008B52F2"/>
    <w:rsid w:val="008B6036"/>
    <w:rsid w:val="008B6BBA"/>
    <w:rsid w:val="008B6E9C"/>
    <w:rsid w:val="008B7206"/>
    <w:rsid w:val="008C0162"/>
    <w:rsid w:val="008C10A9"/>
    <w:rsid w:val="008C137A"/>
    <w:rsid w:val="008C1B4B"/>
    <w:rsid w:val="008C1E84"/>
    <w:rsid w:val="008C2521"/>
    <w:rsid w:val="008C2671"/>
    <w:rsid w:val="008C2EA1"/>
    <w:rsid w:val="008C36E7"/>
    <w:rsid w:val="008C381A"/>
    <w:rsid w:val="008C388A"/>
    <w:rsid w:val="008C3CFF"/>
    <w:rsid w:val="008C3D5B"/>
    <w:rsid w:val="008C3FD4"/>
    <w:rsid w:val="008C4371"/>
    <w:rsid w:val="008C4CC4"/>
    <w:rsid w:val="008C62B0"/>
    <w:rsid w:val="008C6907"/>
    <w:rsid w:val="008C6A24"/>
    <w:rsid w:val="008C6FA6"/>
    <w:rsid w:val="008C7250"/>
    <w:rsid w:val="008D1413"/>
    <w:rsid w:val="008D1995"/>
    <w:rsid w:val="008D32F8"/>
    <w:rsid w:val="008D629B"/>
    <w:rsid w:val="008D6AFA"/>
    <w:rsid w:val="008D7108"/>
    <w:rsid w:val="008D7AC5"/>
    <w:rsid w:val="008D7B26"/>
    <w:rsid w:val="008E0EE2"/>
    <w:rsid w:val="008E1350"/>
    <w:rsid w:val="008E1641"/>
    <w:rsid w:val="008E1F78"/>
    <w:rsid w:val="008E220A"/>
    <w:rsid w:val="008E232A"/>
    <w:rsid w:val="008E2927"/>
    <w:rsid w:val="008E2A69"/>
    <w:rsid w:val="008E320F"/>
    <w:rsid w:val="008E348F"/>
    <w:rsid w:val="008E393E"/>
    <w:rsid w:val="008E3BBC"/>
    <w:rsid w:val="008E3EB8"/>
    <w:rsid w:val="008E404A"/>
    <w:rsid w:val="008E4545"/>
    <w:rsid w:val="008E477F"/>
    <w:rsid w:val="008E69C9"/>
    <w:rsid w:val="008E6D7C"/>
    <w:rsid w:val="008E6E40"/>
    <w:rsid w:val="008E6F81"/>
    <w:rsid w:val="008F0251"/>
    <w:rsid w:val="008F0CA1"/>
    <w:rsid w:val="008F1E0F"/>
    <w:rsid w:val="008F1E2C"/>
    <w:rsid w:val="008F2016"/>
    <w:rsid w:val="008F262C"/>
    <w:rsid w:val="008F27DF"/>
    <w:rsid w:val="008F4E77"/>
    <w:rsid w:val="008F506C"/>
    <w:rsid w:val="008F59BD"/>
    <w:rsid w:val="008F6D0E"/>
    <w:rsid w:val="008F71EF"/>
    <w:rsid w:val="008F7CFD"/>
    <w:rsid w:val="009005DA"/>
    <w:rsid w:val="009006E8"/>
    <w:rsid w:val="00900E63"/>
    <w:rsid w:val="009013F2"/>
    <w:rsid w:val="00901915"/>
    <w:rsid w:val="009022CC"/>
    <w:rsid w:val="00903B2E"/>
    <w:rsid w:val="0090482B"/>
    <w:rsid w:val="00904A85"/>
    <w:rsid w:val="0090565D"/>
    <w:rsid w:val="00905B7E"/>
    <w:rsid w:val="00906DD7"/>
    <w:rsid w:val="009077F8"/>
    <w:rsid w:val="009078C9"/>
    <w:rsid w:val="00907A20"/>
    <w:rsid w:val="00907D64"/>
    <w:rsid w:val="009112C4"/>
    <w:rsid w:val="009122DF"/>
    <w:rsid w:val="00912F2E"/>
    <w:rsid w:val="0091392C"/>
    <w:rsid w:val="00914709"/>
    <w:rsid w:val="00914C1A"/>
    <w:rsid w:val="00914E7C"/>
    <w:rsid w:val="00914F82"/>
    <w:rsid w:val="00916212"/>
    <w:rsid w:val="00916C76"/>
    <w:rsid w:val="0091713A"/>
    <w:rsid w:val="00920EB4"/>
    <w:rsid w:val="00920ECA"/>
    <w:rsid w:val="00921ABA"/>
    <w:rsid w:val="009220FD"/>
    <w:rsid w:val="0092220A"/>
    <w:rsid w:val="0092275E"/>
    <w:rsid w:val="009229C7"/>
    <w:rsid w:val="00922D1D"/>
    <w:rsid w:val="00923A7C"/>
    <w:rsid w:val="00923C62"/>
    <w:rsid w:val="00924499"/>
    <w:rsid w:val="00924869"/>
    <w:rsid w:val="009257F1"/>
    <w:rsid w:val="00925F28"/>
    <w:rsid w:val="00926890"/>
    <w:rsid w:val="00926EBB"/>
    <w:rsid w:val="009270C9"/>
    <w:rsid w:val="00927196"/>
    <w:rsid w:val="009308AA"/>
    <w:rsid w:val="00931735"/>
    <w:rsid w:val="009329CD"/>
    <w:rsid w:val="00932BDE"/>
    <w:rsid w:val="00932CC1"/>
    <w:rsid w:val="00933114"/>
    <w:rsid w:val="0093377F"/>
    <w:rsid w:val="00933B8B"/>
    <w:rsid w:val="00933CCC"/>
    <w:rsid w:val="00933EF7"/>
    <w:rsid w:val="00933FDA"/>
    <w:rsid w:val="0093447D"/>
    <w:rsid w:val="00934623"/>
    <w:rsid w:val="00934E50"/>
    <w:rsid w:val="0093504D"/>
    <w:rsid w:val="009356F5"/>
    <w:rsid w:val="00935D07"/>
    <w:rsid w:val="00936863"/>
    <w:rsid w:val="00936C8A"/>
    <w:rsid w:val="009374AB"/>
    <w:rsid w:val="0094066C"/>
    <w:rsid w:val="00940811"/>
    <w:rsid w:val="00941EC7"/>
    <w:rsid w:val="009429D2"/>
    <w:rsid w:val="00942EF8"/>
    <w:rsid w:val="009433C6"/>
    <w:rsid w:val="009439B6"/>
    <w:rsid w:val="00943E48"/>
    <w:rsid w:val="009440FB"/>
    <w:rsid w:val="00944279"/>
    <w:rsid w:val="009444A0"/>
    <w:rsid w:val="00945091"/>
    <w:rsid w:val="009458E7"/>
    <w:rsid w:val="00945A8A"/>
    <w:rsid w:val="009462A9"/>
    <w:rsid w:val="0094684B"/>
    <w:rsid w:val="009473DF"/>
    <w:rsid w:val="009474BA"/>
    <w:rsid w:val="00951072"/>
    <w:rsid w:val="009510A4"/>
    <w:rsid w:val="00952C36"/>
    <w:rsid w:val="00952E1D"/>
    <w:rsid w:val="00953A32"/>
    <w:rsid w:val="00954546"/>
    <w:rsid w:val="00954A21"/>
    <w:rsid w:val="009559BE"/>
    <w:rsid w:val="00955DDA"/>
    <w:rsid w:val="00956637"/>
    <w:rsid w:val="0095682F"/>
    <w:rsid w:val="00956B61"/>
    <w:rsid w:val="00957751"/>
    <w:rsid w:val="00957FB8"/>
    <w:rsid w:val="0096048C"/>
    <w:rsid w:val="00960DC8"/>
    <w:rsid w:val="00960FDD"/>
    <w:rsid w:val="00961BB7"/>
    <w:rsid w:val="00964057"/>
    <w:rsid w:val="00964A75"/>
    <w:rsid w:val="00965AF9"/>
    <w:rsid w:val="0096608E"/>
    <w:rsid w:val="00966BA5"/>
    <w:rsid w:val="00966EB3"/>
    <w:rsid w:val="009673D4"/>
    <w:rsid w:val="009677CE"/>
    <w:rsid w:val="009702B2"/>
    <w:rsid w:val="00970717"/>
    <w:rsid w:val="00970FDF"/>
    <w:rsid w:val="009715BA"/>
    <w:rsid w:val="00971E35"/>
    <w:rsid w:val="0097219A"/>
    <w:rsid w:val="009723B7"/>
    <w:rsid w:val="009730C2"/>
    <w:rsid w:val="009743A3"/>
    <w:rsid w:val="0097476A"/>
    <w:rsid w:val="00974F3F"/>
    <w:rsid w:val="009751C2"/>
    <w:rsid w:val="00975367"/>
    <w:rsid w:val="009757D7"/>
    <w:rsid w:val="0097618C"/>
    <w:rsid w:val="0097644D"/>
    <w:rsid w:val="00976AD5"/>
    <w:rsid w:val="00977DAF"/>
    <w:rsid w:val="00980030"/>
    <w:rsid w:val="00980A65"/>
    <w:rsid w:val="0098251F"/>
    <w:rsid w:val="0098309D"/>
    <w:rsid w:val="00983674"/>
    <w:rsid w:val="00983BAD"/>
    <w:rsid w:val="0098412B"/>
    <w:rsid w:val="00985176"/>
    <w:rsid w:val="009857AC"/>
    <w:rsid w:val="00985D84"/>
    <w:rsid w:val="00987809"/>
    <w:rsid w:val="00987C2A"/>
    <w:rsid w:val="009909CD"/>
    <w:rsid w:val="00990EF6"/>
    <w:rsid w:val="0099154F"/>
    <w:rsid w:val="00992170"/>
    <w:rsid w:val="00993731"/>
    <w:rsid w:val="00993B0A"/>
    <w:rsid w:val="00993F99"/>
    <w:rsid w:val="0099453E"/>
    <w:rsid w:val="009946A5"/>
    <w:rsid w:val="00994843"/>
    <w:rsid w:val="00995138"/>
    <w:rsid w:val="00995238"/>
    <w:rsid w:val="00995B5B"/>
    <w:rsid w:val="00995BDD"/>
    <w:rsid w:val="00996319"/>
    <w:rsid w:val="00996963"/>
    <w:rsid w:val="0099735F"/>
    <w:rsid w:val="009A06EC"/>
    <w:rsid w:val="009A0EC7"/>
    <w:rsid w:val="009A1910"/>
    <w:rsid w:val="009A1E39"/>
    <w:rsid w:val="009A26D5"/>
    <w:rsid w:val="009A281E"/>
    <w:rsid w:val="009A4014"/>
    <w:rsid w:val="009A590A"/>
    <w:rsid w:val="009A6375"/>
    <w:rsid w:val="009A6CA8"/>
    <w:rsid w:val="009A7B3F"/>
    <w:rsid w:val="009B044B"/>
    <w:rsid w:val="009B04A8"/>
    <w:rsid w:val="009B1D18"/>
    <w:rsid w:val="009B1F84"/>
    <w:rsid w:val="009B25E3"/>
    <w:rsid w:val="009B2906"/>
    <w:rsid w:val="009B321D"/>
    <w:rsid w:val="009B32DD"/>
    <w:rsid w:val="009B34D5"/>
    <w:rsid w:val="009B5B34"/>
    <w:rsid w:val="009B5F9D"/>
    <w:rsid w:val="009B6AAA"/>
    <w:rsid w:val="009B6F3A"/>
    <w:rsid w:val="009B72DE"/>
    <w:rsid w:val="009C03DC"/>
    <w:rsid w:val="009C0433"/>
    <w:rsid w:val="009C13B1"/>
    <w:rsid w:val="009C2C1C"/>
    <w:rsid w:val="009C2D3B"/>
    <w:rsid w:val="009C2EEA"/>
    <w:rsid w:val="009C2EF4"/>
    <w:rsid w:val="009C3A20"/>
    <w:rsid w:val="009C3E65"/>
    <w:rsid w:val="009C4C23"/>
    <w:rsid w:val="009C4CE0"/>
    <w:rsid w:val="009C4D44"/>
    <w:rsid w:val="009C579D"/>
    <w:rsid w:val="009C5914"/>
    <w:rsid w:val="009C6AD5"/>
    <w:rsid w:val="009C722D"/>
    <w:rsid w:val="009D0061"/>
    <w:rsid w:val="009D047C"/>
    <w:rsid w:val="009D0BEA"/>
    <w:rsid w:val="009D0EB0"/>
    <w:rsid w:val="009D18BB"/>
    <w:rsid w:val="009D19D6"/>
    <w:rsid w:val="009D1BE3"/>
    <w:rsid w:val="009D363C"/>
    <w:rsid w:val="009D3F74"/>
    <w:rsid w:val="009D41F2"/>
    <w:rsid w:val="009D4686"/>
    <w:rsid w:val="009D47A5"/>
    <w:rsid w:val="009D51B3"/>
    <w:rsid w:val="009D5D1B"/>
    <w:rsid w:val="009D6504"/>
    <w:rsid w:val="009D66CA"/>
    <w:rsid w:val="009D675B"/>
    <w:rsid w:val="009D73A4"/>
    <w:rsid w:val="009D73B2"/>
    <w:rsid w:val="009D7940"/>
    <w:rsid w:val="009D7BD2"/>
    <w:rsid w:val="009E02E6"/>
    <w:rsid w:val="009E0461"/>
    <w:rsid w:val="009E0625"/>
    <w:rsid w:val="009E0BA8"/>
    <w:rsid w:val="009E0FAB"/>
    <w:rsid w:val="009E14F8"/>
    <w:rsid w:val="009E1884"/>
    <w:rsid w:val="009E1E5F"/>
    <w:rsid w:val="009E2767"/>
    <w:rsid w:val="009E3C71"/>
    <w:rsid w:val="009E410B"/>
    <w:rsid w:val="009E5765"/>
    <w:rsid w:val="009E6BD6"/>
    <w:rsid w:val="009F096D"/>
    <w:rsid w:val="009F0C3B"/>
    <w:rsid w:val="009F15EB"/>
    <w:rsid w:val="009F1FC6"/>
    <w:rsid w:val="009F306D"/>
    <w:rsid w:val="009F3192"/>
    <w:rsid w:val="009F4758"/>
    <w:rsid w:val="009F51CA"/>
    <w:rsid w:val="009F53B6"/>
    <w:rsid w:val="009F5B4F"/>
    <w:rsid w:val="009F5BE8"/>
    <w:rsid w:val="009F603C"/>
    <w:rsid w:val="009F705D"/>
    <w:rsid w:val="009F7213"/>
    <w:rsid w:val="009F7920"/>
    <w:rsid w:val="00A004BA"/>
    <w:rsid w:val="00A007C7"/>
    <w:rsid w:val="00A01F33"/>
    <w:rsid w:val="00A0234D"/>
    <w:rsid w:val="00A02600"/>
    <w:rsid w:val="00A02C75"/>
    <w:rsid w:val="00A02E8E"/>
    <w:rsid w:val="00A0309C"/>
    <w:rsid w:val="00A030A5"/>
    <w:rsid w:val="00A03ACC"/>
    <w:rsid w:val="00A03ADF"/>
    <w:rsid w:val="00A03B7B"/>
    <w:rsid w:val="00A05478"/>
    <w:rsid w:val="00A06301"/>
    <w:rsid w:val="00A06FDE"/>
    <w:rsid w:val="00A0728D"/>
    <w:rsid w:val="00A077AE"/>
    <w:rsid w:val="00A10101"/>
    <w:rsid w:val="00A10121"/>
    <w:rsid w:val="00A10F93"/>
    <w:rsid w:val="00A11DB5"/>
    <w:rsid w:val="00A11E23"/>
    <w:rsid w:val="00A122F3"/>
    <w:rsid w:val="00A1321B"/>
    <w:rsid w:val="00A13C2D"/>
    <w:rsid w:val="00A13EFD"/>
    <w:rsid w:val="00A14C21"/>
    <w:rsid w:val="00A14D60"/>
    <w:rsid w:val="00A15EF7"/>
    <w:rsid w:val="00A160E5"/>
    <w:rsid w:val="00A174BC"/>
    <w:rsid w:val="00A177C1"/>
    <w:rsid w:val="00A17E2B"/>
    <w:rsid w:val="00A20CDE"/>
    <w:rsid w:val="00A214D5"/>
    <w:rsid w:val="00A227A2"/>
    <w:rsid w:val="00A229A3"/>
    <w:rsid w:val="00A22C47"/>
    <w:rsid w:val="00A23695"/>
    <w:rsid w:val="00A23C2F"/>
    <w:rsid w:val="00A246E5"/>
    <w:rsid w:val="00A25181"/>
    <w:rsid w:val="00A265A5"/>
    <w:rsid w:val="00A26638"/>
    <w:rsid w:val="00A26E15"/>
    <w:rsid w:val="00A27702"/>
    <w:rsid w:val="00A3032A"/>
    <w:rsid w:val="00A30646"/>
    <w:rsid w:val="00A30A19"/>
    <w:rsid w:val="00A30C34"/>
    <w:rsid w:val="00A30DFE"/>
    <w:rsid w:val="00A3124B"/>
    <w:rsid w:val="00A31291"/>
    <w:rsid w:val="00A32703"/>
    <w:rsid w:val="00A3294D"/>
    <w:rsid w:val="00A32D2D"/>
    <w:rsid w:val="00A3335B"/>
    <w:rsid w:val="00A33EBC"/>
    <w:rsid w:val="00A3510B"/>
    <w:rsid w:val="00A3576A"/>
    <w:rsid w:val="00A35870"/>
    <w:rsid w:val="00A35CC7"/>
    <w:rsid w:val="00A35EA6"/>
    <w:rsid w:val="00A365B0"/>
    <w:rsid w:val="00A37773"/>
    <w:rsid w:val="00A378A6"/>
    <w:rsid w:val="00A401C7"/>
    <w:rsid w:val="00A403F8"/>
    <w:rsid w:val="00A40D49"/>
    <w:rsid w:val="00A42CC0"/>
    <w:rsid w:val="00A42EB2"/>
    <w:rsid w:val="00A43535"/>
    <w:rsid w:val="00A44252"/>
    <w:rsid w:val="00A444DE"/>
    <w:rsid w:val="00A44DAB"/>
    <w:rsid w:val="00A4500F"/>
    <w:rsid w:val="00A45BC8"/>
    <w:rsid w:val="00A45CAD"/>
    <w:rsid w:val="00A45F0D"/>
    <w:rsid w:val="00A47F16"/>
    <w:rsid w:val="00A50095"/>
    <w:rsid w:val="00A50DCD"/>
    <w:rsid w:val="00A510F1"/>
    <w:rsid w:val="00A511F6"/>
    <w:rsid w:val="00A51A5F"/>
    <w:rsid w:val="00A51B08"/>
    <w:rsid w:val="00A53504"/>
    <w:rsid w:val="00A548D8"/>
    <w:rsid w:val="00A54FA7"/>
    <w:rsid w:val="00A55073"/>
    <w:rsid w:val="00A550EA"/>
    <w:rsid w:val="00A55259"/>
    <w:rsid w:val="00A55DE3"/>
    <w:rsid w:val="00A567F2"/>
    <w:rsid w:val="00A56AC6"/>
    <w:rsid w:val="00A570B7"/>
    <w:rsid w:val="00A5734E"/>
    <w:rsid w:val="00A573BC"/>
    <w:rsid w:val="00A57921"/>
    <w:rsid w:val="00A57A6C"/>
    <w:rsid w:val="00A6033F"/>
    <w:rsid w:val="00A60359"/>
    <w:rsid w:val="00A60786"/>
    <w:rsid w:val="00A611E8"/>
    <w:rsid w:val="00A61A19"/>
    <w:rsid w:val="00A61D55"/>
    <w:rsid w:val="00A620DD"/>
    <w:rsid w:val="00A62860"/>
    <w:rsid w:val="00A63629"/>
    <w:rsid w:val="00A64572"/>
    <w:rsid w:val="00A64908"/>
    <w:rsid w:val="00A64C79"/>
    <w:rsid w:val="00A64F97"/>
    <w:rsid w:val="00A653EC"/>
    <w:rsid w:val="00A65403"/>
    <w:rsid w:val="00A65459"/>
    <w:rsid w:val="00A65EB5"/>
    <w:rsid w:val="00A66AC3"/>
    <w:rsid w:val="00A66FE2"/>
    <w:rsid w:val="00A66FF2"/>
    <w:rsid w:val="00A670F4"/>
    <w:rsid w:val="00A671B8"/>
    <w:rsid w:val="00A67AF3"/>
    <w:rsid w:val="00A67DD2"/>
    <w:rsid w:val="00A70E88"/>
    <w:rsid w:val="00A710CD"/>
    <w:rsid w:val="00A71373"/>
    <w:rsid w:val="00A71526"/>
    <w:rsid w:val="00A71956"/>
    <w:rsid w:val="00A737F4"/>
    <w:rsid w:val="00A7387D"/>
    <w:rsid w:val="00A741DB"/>
    <w:rsid w:val="00A745F4"/>
    <w:rsid w:val="00A74767"/>
    <w:rsid w:val="00A75262"/>
    <w:rsid w:val="00A75294"/>
    <w:rsid w:val="00A7683D"/>
    <w:rsid w:val="00A804F8"/>
    <w:rsid w:val="00A8068B"/>
    <w:rsid w:val="00A80EAA"/>
    <w:rsid w:val="00A8119B"/>
    <w:rsid w:val="00A8193E"/>
    <w:rsid w:val="00A819BA"/>
    <w:rsid w:val="00A83002"/>
    <w:rsid w:val="00A830AB"/>
    <w:rsid w:val="00A836FA"/>
    <w:rsid w:val="00A83BDF"/>
    <w:rsid w:val="00A83C18"/>
    <w:rsid w:val="00A83DBD"/>
    <w:rsid w:val="00A83ED6"/>
    <w:rsid w:val="00A84807"/>
    <w:rsid w:val="00A8486A"/>
    <w:rsid w:val="00A84AB5"/>
    <w:rsid w:val="00A85893"/>
    <w:rsid w:val="00A85C14"/>
    <w:rsid w:val="00A85D3A"/>
    <w:rsid w:val="00A86397"/>
    <w:rsid w:val="00A8670C"/>
    <w:rsid w:val="00A86F06"/>
    <w:rsid w:val="00A8764A"/>
    <w:rsid w:val="00A905A4"/>
    <w:rsid w:val="00A90797"/>
    <w:rsid w:val="00A90AFC"/>
    <w:rsid w:val="00A91031"/>
    <w:rsid w:val="00A92619"/>
    <w:rsid w:val="00A947FE"/>
    <w:rsid w:val="00A94A82"/>
    <w:rsid w:val="00A94D06"/>
    <w:rsid w:val="00A94F27"/>
    <w:rsid w:val="00A95043"/>
    <w:rsid w:val="00A95342"/>
    <w:rsid w:val="00A95E62"/>
    <w:rsid w:val="00A96ADF"/>
    <w:rsid w:val="00A97B58"/>
    <w:rsid w:val="00AA03CE"/>
    <w:rsid w:val="00AA06B3"/>
    <w:rsid w:val="00AA0A68"/>
    <w:rsid w:val="00AA0B48"/>
    <w:rsid w:val="00AA1070"/>
    <w:rsid w:val="00AA1317"/>
    <w:rsid w:val="00AA1840"/>
    <w:rsid w:val="00AA230D"/>
    <w:rsid w:val="00AA2C20"/>
    <w:rsid w:val="00AA2D5B"/>
    <w:rsid w:val="00AA3F88"/>
    <w:rsid w:val="00AA4900"/>
    <w:rsid w:val="00AA4D57"/>
    <w:rsid w:val="00AA6716"/>
    <w:rsid w:val="00AA6B52"/>
    <w:rsid w:val="00AA6DC0"/>
    <w:rsid w:val="00AA79CD"/>
    <w:rsid w:val="00AA7F1D"/>
    <w:rsid w:val="00AB0D0A"/>
    <w:rsid w:val="00AB19EC"/>
    <w:rsid w:val="00AB1FCF"/>
    <w:rsid w:val="00AB35DA"/>
    <w:rsid w:val="00AB38BE"/>
    <w:rsid w:val="00AB50C6"/>
    <w:rsid w:val="00AB51B4"/>
    <w:rsid w:val="00AB57E8"/>
    <w:rsid w:val="00AB583A"/>
    <w:rsid w:val="00AB5EE3"/>
    <w:rsid w:val="00AB656E"/>
    <w:rsid w:val="00AB6703"/>
    <w:rsid w:val="00AB6937"/>
    <w:rsid w:val="00AC056C"/>
    <w:rsid w:val="00AC0DE8"/>
    <w:rsid w:val="00AC2E42"/>
    <w:rsid w:val="00AC33AD"/>
    <w:rsid w:val="00AC367A"/>
    <w:rsid w:val="00AC5227"/>
    <w:rsid w:val="00AC5251"/>
    <w:rsid w:val="00AC53B4"/>
    <w:rsid w:val="00AC6380"/>
    <w:rsid w:val="00AC649D"/>
    <w:rsid w:val="00AC66E6"/>
    <w:rsid w:val="00AC7A27"/>
    <w:rsid w:val="00AC7D18"/>
    <w:rsid w:val="00AD1189"/>
    <w:rsid w:val="00AD12EB"/>
    <w:rsid w:val="00AD2CFE"/>
    <w:rsid w:val="00AD2E42"/>
    <w:rsid w:val="00AD4650"/>
    <w:rsid w:val="00AD4774"/>
    <w:rsid w:val="00AD49BD"/>
    <w:rsid w:val="00AD57B8"/>
    <w:rsid w:val="00AD59CD"/>
    <w:rsid w:val="00AD630E"/>
    <w:rsid w:val="00AD7D14"/>
    <w:rsid w:val="00AD7E7B"/>
    <w:rsid w:val="00AE185A"/>
    <w:rsid w:val="00AE2724"/>
    <w:rsid w:val="00AE2918"/>
    <w:rsid w:val="00AE2B13"/>
    <w:rsid w:val="00AE33F3"/>
    <w:rsid w:val="00AE4678"/>
    <w:rsid w:val="00AE46B7"/>
    <w:rsid w:val="00AE57A1"/>
    <w:rsid w:val="00AE5AF7"/>
    <w:rsid w:val="00AE5DC4"/>
    <w:rsid w:val="00AE638F"/>
    <w:rsid w:val="00AE779A"/>
    <w:rsid w:val="00AE789E"/>
    <w:rsid w:val="00AE7A65"/>
    <w:rsid w:val="00AF031C"/>
    <w:rsid w:val="00AF076B"/>
    <w:rsid w:val="00AF0C36"/>
    <w:rsid w:val="00AF1D73"/>
    <w:rsid w:val="00AF230F"/>
    <w:rsid w:val="00AF2801"/>
    <w:rsid w:val="00AF2E33"/>
    <w:rsid w:val="00AF2F5B"/>
    <w:rsid w:val="00AF352A"/>
    <w:rsid w:val="00AF47E0"/>
    <w:rsid w:val="00AF4A8E"/>
    <w:rsid w:val="00AF4DC5"/>
    <w:rsid w:val="00AF566C"/>
    <w:rsid w:val="00AF580D"/>
    <w:rsid w:val="00AF7501"/>
    <w:rsid w:val="00B003C2"/>
    <w:rsid w:val="00B00CA8"/>
    <w:rsid w:val="00B0166D"/>
    <w:rsid w:val="00B017EF"/>
    <w:rsid w:val="00B01A8C"/>
    <w:rsid w:val="00B01FA0"/>
    <w:rsid w:val="00B0220A"/>
    <w:rsid w:val="00B02314"/>
    <w:rsid w:val="00B02781"/>
    <w:rsid w:val="00B02ADF"/>
    <w:rsid w:val="00B02B95"/>
    <w:rsid w:val="00B036B4"/>
    <w:rsid w:val="00B03E8B"/>
    <w:rsid w:val="00B068E7"/>
    <w:rsid w:val="00B06BF9"/>
    <w:rsid w:val="00B072F5"/>
    <w:rsid w:val="00B1023F"/>
    <w:rsid w:val="00B106D7"/>
    <w:rsid w:val="00B10962"/>
    <w:rsid w:val="00B11692"/>
    <w:rsid w:val="00B11CC9"/>
    <w:rsid w:val="00B11DAA"/>
    <w:rsid w:val="00B12458"/>
    <w:rsid w:val="00B13A3C"/>
    <w:rsid w:val="00B13CFF"/>
    <w:rsid w:val="00B13D23"/>
    <w:rsid w:val="00B13F5B"/>
    <w:rsid w:val="00B145F4"/>
    <w:rsid w:val="00B14B3E"/>
    <w:rsid w:val="00B14DD1"/>
    <w:rsid w:val="00B15EFE"/>
    <w:rsid w:val="00B16088"/>
    <w:rsid w:val="00B163A9"/>
    <w:rsid w:val="00B2035A"/>
    <w:rsid w:val="00B225E9"/>
    <w:rsid w:val="00B22F4F"/>
    <w:rsid w:val="00B232A7"/>
    <w:rsid w:val="00B23B6A"/>
    <w:rsid w:val="00B23E82"/>
    <w:rsid w:val="00B24AD6"/>
    <w:rsid w:val="00B24D3F"/>
    <w:rsid w:val="00B25234"/>
    <w:rsid w:val="00B25559"/>
    <w:rsid w:val="00B25C21"/>
    <w:rsid w:val="00B25D19"/>
    <w:rsid w:val="00B26846"/>
    <w:rsid w:val="00B269ED"/>
    <w:rsid w:val="00B271FB"/>
    <w:rsid w:val="00B27AFF"/>
    <w:rsid w:val="00B27C7D"/>
    <w:rsid w:val="00B30E07"/>
    <w:rsid w:val="00B30E4C"/>
    <w:rsid w:val="00B31365"/>
    <w:rsid w:val="00B3148F"/>
    <w:rsid w:val="00B314E9"/>
    <w:rsid w:val="00B31605"/>
    <w:rsid w:val="00B317C1"/>
    <w:rsid w:val="00B31A20"/>
    <w:rsid w:val="00B32873"/>
    <w:rsid w:val="00B32946"/>
    <w:rsid w:val="00B34712"/>
    <w:rsid w:val="00B34AFB"/>
    <w:rsid w:val="00B34FD9"/>
    <w:rsid w:val="00B359AC"/>
    <w:rsid w:val="00B35B8C"/>
    <w:rsid w:val="00B3616E"/>
    <w:rsid w:val="00B36305"/>
    <w:rsid w:val="00B363BA"/>
    <w:rsid w:val="00B365CF"/>
    <w:rsid w:val="00B36F11"/>
    <w:rsid w:val="00B37A75"/>
    <w:rsid w:val="00B37DC6"/>
    <w:rsid w:val="00B40AF0"/>
    <w:rsid w:val="00B41D44"/>
    <w:rsid w:val="00B42046"/>
    <w:rsid w:val="00B428BD"/>
    <w:rsid w:val="00B42ACB"/>
    <w:rsid w:val="00B42C75"/>
    <w:rsid w:val="00B42D87"/>
    <w:rsid w:val="00B43E17"/>
    <w:rsid w:val="00B44673"/>
    <w:rsid w:val="00B461AF"/>
    <w:rsid w:val="00B4760F"/>
    <w:rsid w:val="00B50FE2"/>
    <w:rsid w:val="00B518EB"/>
    <w:rsid w:val="00B521B0"/>
    <w:rsid w:val="00B52608"/>
    <w:rsid w:val="00B529D4"/>
    <w:rsid w:val="00B52A03"/>
    <w:rsid w:val="00B533DA"/>
    <w:rsid w:val="00B54166"/>
    <w:rsid w:val="00B545FB"/>
    <w:rsid w:val="00B55C01"/>
    <w:rsid w:val="00B56B7A"/>
    <w:rsid w:val="00B56FA1"/>
    <w:rsid w:val="00B5727A"/>
    <w:rsid w:val="00B57359"/>
    <w:rsid w:val="00B5737D"/>
    <w:rsid w:val="00B5754A"/>
    <w:rsid w:val="00B577C8"/>
    <w:rsid w:val="00B57E71"/>
    <w:rsid w:val="00B600F4"/>
    <w:rsid w:val="00B6072A"/>
    <w:rsid w:val="00B60807"/>
    <w:rsid w:val="00B61829"/>
    <w:rsid w:val="00B61B2F"/>
    <w:rsid w:val="00B621FA"/>
    <w:rsid w:val="00B6223F"/>
    <w:rsid w:val="00B622BF"/>
    <w:rsid w:val="00B62B3E"/>
    <w:rsid w:val="00B63221"/>
    <w:rsid w:val="00B63251"/>
    <w:rsid w:val="00B65A76"/>
    <w:rsid w:val="00B65FDE"/>
    <w:rsid w:val="00B66784"/>
    <w:rsid w:val="00B67416"/>
    <w:rsid w:val="00B676BF"/>
    <w:rsid w:val="00B67A98"/>
    <w:rsid w:val="00B7056A"/>
    <w:rsid w:val="00B71632"/>
    <w:rsid w:val="00B71D68"/>
    <w:rsid w:val="00B71EA9"/>
    <w:rsid w:val="00B72D1F"/>
    <w:rsid w:val="00B72D83"/>
    <w:rsid w:val="00B732BD"/>
    <w:rsid w:val="00B732F4"/>
    <w:rsid w:val="00B7408B"/>
    <w:rsid w:val="00B74BFD"/>
    <w:rsid w:val="00B75361"/>
    <w:rsid w:val="00B75610"/>
    <w:rsid w:val="00B756DE"/>
    <w:rsid w:val="00B7602A"/>
    <w:rsid w:val="00B76F85"/>
    <w:rsid w:val="00B77105"/>
    <w:rsid w:val="00B775F7"/>
    <w:rsid w:val="00B802F3"/>
    <w:rsid w:val="00B803D8"/>
    <w:rsid w:val="00B82737"/>
    <w:rsid w:val="00B83414"/>
    <w:rsid w:val="00B83623"/>
    <w:rsid w:val="00B84135"/>
    <w:rsid w:val="00B842A2"/>
    <w:rsid w:val="00B85F88"/>
    <w:rsid w:val="00B86BB3"/>
    <w:rsid w:val="00B86D92"/>
    <w:rsid w:val="00B87103"/>
    <w:rsid w:val="00B90061"/>
    <w:rsid w:val="00B90BDD"/>
    <w:rsid w:val="00B90BF6"/>
    <w:rsid w:val="00B90EBB"/>
    <w:rsid w:val="00B911B4"/>
    <w:rsid w:val="00B9244D"/>
    <w:rsid w:val="00B92D58"/>
    <w:rsid w:val="00B93C8B"/>
    <w:rsid w:val="00B93E61"/>
    <w:rsid w:val="00B9436E"/>
    <w:rsid w:val="00B95056"/>
    <w:rsid w:val="00B95AF6"/>
    <w:rsid w:val="00B95DB0"/>
    <w:rsid w:val="00B95F36"/>
    <w:rsid w:val="00B964CE"/>
    <w:rsid w:val="00B96C34"/>
    <w:rsid w:val="00B978CB"/>
    <w:rsid w:val="00B97D49"/>
    <w:rsid w:val="00BA03C4"/>
    <w:rsid w:val="00BA0464"/>
    <w:rsid w:val="00BA098F"/>
    <w:rsid w:val="00BA1849"/>
    <w:rsid w:val="00BA1D55"/>
    <w:rsid w:val="00BA33DA"/>
    <w:rsid w:val="00BA3951"/>
    <w:rsid w:val="00BA3F2B"/>
    <w:rsid w:val="00BA5D3B"/>
    <w:rsid w:val="00BA67AC"/>
    <w:rsid w:val="00BA6E5E"/>
    <w:rsid w:val="00BA6EDB"/>
    <w:rsid w:val="00BA7B17"/>
    <w:rsid w:val="00BB00C9"/>
    <w:rsid w:val="00BB070D"/>
    <w:rsid w:val="00BB1118"/>
    <w:rsid w:val="00BB1EAA"/>
    <w:rsid w:val="00BB2915"/>
    <w:rsid w:val="00BB302F"/>
    <w:rsid w:val="00BB4196"/>
    <w:rsid w:val="00BB43C8"/>
    <w:rsid w:val="00BB4CBF"/>
    <w:rsid w:val="00BB55E0"/>
    <w:rsid w:val="00BB633A"/>
    <w:rsid w:val="00BB698E"/>
    <w:rsid w:val="00BB7770"/>
    <w:rsid w:val="00BB7818"/>
    <w:rsid w:val="00BB7A45"/>
    <w:rsid w:val="00BB7C2B"/>
    <w:rsid w:val="00BC164B"/>
    <w:rsid w:val="00BC1CFC"/>
    <w:rsid w:val="00BC4303"/>
    <w:rsid w:val="00BC5296"/>
    <w:rsid w:val="00BC67BA"/>
    <w:rsid w:val="00BC6E89"/>
    <w:rsid w:val="00BC6F70"/>
    <w:rsid w:val="00BC7107"/>
    <w:rsid w:val="00BC7A91"/>
    <w:rsid w:val="00BD06A2"/>
    <w:rsid w:val="00BD24B6"/>
    <w:rsid w:val="00BD2CFE"/>
    <w:rsid w:val="00BD3071"/>
    <w:rsid w:val="00BD30BD"/>
    <w:rsid w:val="00BD31F5"/>
    <w:rsid w:val="00BD4A45"/>
    <w:rsid w:val="00BD518B"/>
    <w:rsid w:val="00BD52E5"/>
    <w:rsid w:val="00BD594C"/>
    <w:rsid w:val="00BD6115"/>
    <w:rsid w:val="00BD62FA"/>
    <w:rsid w:val="00BD65F7"/>
    <w:rsid w:val="00BE00C7"/>
    <w:rsid w:val="00BE01D8"/>
    <w:rsid w:val="00BE0379"/>
    <w:rsid w:val="00BE1D49"/>
    <w:rsid w:val="00BE3ACB"/>
    <w:rsid w:val="00BE3B4F"/>
    <w:rsid w:val="00BE47EF"/>
    <w:rsid w:val="00BE6A03"/>
    <w:rsid w:val="00BE6BB4"/>
    <w:rsid w:val="00BE711F"/>
    <w:rsid w:val="00BE7184"/>
    <w:rsid w:val="00BE727E"/>
    <w:rsid w:val="00BE769A"/>
    <w:rsid w:val="00BF0CFA"/>
    <w:rsid w:val="00BF0DC6"/>
    <w:rsid w:val="00BF16D4"/>
    <w:rsid w:val="00BF1A26"/>
    <w:rsid w:val="00BF1A7E"/>
    <w:rsid w:val="00BF2127"/>
    <w:rsid w:val="00BF2595"/>
    <w:rsid w:val="00BF27E7"/>
    <w:rsid w:val="00BF29AA"/>
    <w:rsid w:val="00BF3F4C"/>
    <w:rsid w:val="00BF413C"/>
    <w:rsid w:val="00BF43D9"/>
    <w:rsid w:val="00BF4FB0"/>
    <w:rsid w:val="00C01576"/>
    <w:rsid w:val="00C01DDA"/>
    <w:rsid w:val="00C02D58"/>
    <w:rsid w:val="00C02DB9"/>
    <w:rsid w:val="00C03B9B"/>
    <w:rsid w:val="00C03F9A"/>
    <w:rsid w:val="00C05FD4"/>
    <w:rsid w:val="00C0651D"/>
    <w:rsid w:val="00C06652"/>
    <w:rsid w:val="00C068C0"/>
    <w:rsid w:val="00C06F81"/>
    <w:rsid w:val="00C07AD7"/>
    <w:rsid w:val="00C07BDC"/>
    <w:rsid w:val="00C10036"/>
    <w:rsid w:val="00C10135"/>
    <w:rsid w:val="00C1027F"/>
    <w:rsid w:val="00C1055B"/>
    <w:rsid w:val="00C12706"/>
    <w:rsid w:val="00C12F50"/>
    <w:rsid w:val="00C15482"/>
    <w:rsid w:val="00C155A5"/>
    <w:rsid w:val="00C159C4"/>
    <w:rsid w:val="00C16066"/>
    <w:rsid w:val="00C161BE"/>
    <w:rsid w:val="00C16443"/>
    <w:rsid w:val="00C16593"/>
    <w:rsid w:val="00C17453"/>
    <w:rsid w:val="00C177A9"/>
    <w:rsid w:val="00C17FA1"/>
    <w:rsid w:val="00C20E53"/>
    <w:rsid w:val="00C222F3"/>
    <w:rsid w:val="00C223C7"/>
    <w:rsid w:val="00C22452"/>
    <w:rsid w:val="00C22F36"/>
    <w:rsid w:val="00C23004"/>
    <w:rsid w:val="00C23123"/>
    <w:rsid w:val="00C23C33"/>
    <w:rsid w:val="00C2577E"/>
    <w:rsid w:val="00C25C7D"/>
    <w:rsid w:val="00C25F85"/>
    <w:rsid w:val="00C26018"/>
    <w:rsid w:val="00C270A2"/>
    <w:rsid w:val="00C27896"/>
    <w:rsid w:val="00C3095D"/>
    <w:rsid w:val="00C311D6"/>
    <w:rsid w:val="00C329F9"/>
    <w:rsid w:val="00C334A9"/>
    <w:rsid w:val="00C33877"/>
    <w:rsid w:val="00C34032"/>
    <w:rsid w:val="00C34C41"/>
    <w:rsid w:val="00C35187"/>
    <w:rsid w:val="00C35E86"/>
    <w:rsid w:val="00C36657"/>
    <w:rsid w:val="00C36781"/>
    <w:rsid w:val="00C3782C"/>
    <w:rsid w:val="00C40206"/>
    <w:rsid w:val="00C4049E"/>
    <w:rsid w:val="00C4200C"/>
    <w:rsid w:val="00C42A12"/>
    <w:rsid w:val="00C44201"/>
    <w:rsid w:val="00C445F4"/>
    <w:rsid w:val="00C44982"/>
    <w:rsid w:val="00C44DBB"/>
    <w:rsid w:val="00C47B59"/>
    <w:rsid w:val="00C47EB5"/>
    <w:rsid w:val="00C5023B"/>
    <w:rsid w:val="00C507E4"/>
    <w:rsid w:val="00C50C74"/>
    <w:rsid w:val="00C50F2C"/>
    <w:rsid w:val="00C51B95"/>
    <w:rsid w:val="00C52393"/>
    <w:rsid w:val="00C54BBD"/>
    <w:rsid w:val="00C55AEF"/>
    <w:rsid w:val="00C56690"/>
    <w:rsid w:val="00C568A1"/>
    <w:rsid w:val="00C56BC4"/>
    <w:rsid w:val="00C56F65"/>
    <w:rsid w:val="00C5700B"/>
    <w:rsid w:val="00C61EAC"/>
    <w:rsid w:val="00C626AA"/>
    <w:rsid w:val="00C62A8C"/>
    <w:rsid w:val="00C62B9C"/>
    <w:rsid w:val="00C6321F"/>
    <w:rsid w:val="00C63300"/>
    <w:rsid w:val="00C6376F"/>
    <w:rsid w:val="00C63AC0"/>
    <w:rsid w:val="00C647FD"/>
    <w:rsid w:val="00C660E3"/>
    <w:rsid w:val="00C666D2"/>
    <w:rsid w:val="00C675AD"/>
    <w:rsid w:val="00C67685"/>
    <w:rsid w:val="00C67B5E"/>
    <w:rsid w:val="00C70671"/>
    <w:rsid w:val="00C70979"/>
    <w:rsid w:val="00C70CB0"/>
    <w:rsid w:val="00C70D30"/>
    <w:rsid w:val="00C70E99"/>
    <w:rsid w:val="00C71891"/>
    <w:rsid w:val="00C72001"/>
    <w:rsid w:val="00C72289"/>
    <w:rsid w:val="00C7331F"/>
    <w:rsid w:val="00C7398E"/>
    <w:rsid w:val="00C744D9"/>
    <w:rsid w:val="00C74616"/>
    <w:rsid w:val="00C747F8"/>
    <w:rsid w:val="00C74905"/>
    <w:rsid w:val="00C75065"/>
    <w:rsid w:val="00C753CC"/>
    <w:rsid w:val="00C75D00"/>
    <w:rsid w:val="00C7669D"/>
    <w:rsid w:val="00C76E55"/>
    <w:rsid w:val="00C77682"/>
    <w:rsid w:val="00C80096"/>
    <w:rsid w:val="00C8019C"/>
    <w:rsid w:val="00C82E43"/>
    <w:rsid w:val="00C832D8"/>
    <w:rsid w:val="00C8368A"/>
    <w:rsid w:val="00C84316"/>
    <w:rsid w:val="00C84B6E"/>
    <w:rsid w:val="00C857D0"/>
    <w:rsid w:val="00C85948"/>
    <w:rsid w:val="00C85979"/>
    <w:rsid w:val="00C8744E"/>
    <w:rsid w:val="00C875AF"/>
    <w:rsid w:val="00C87C52"/>
    <w:rsid w:val="00C90DED"/>
    <w:rsid w:val="00C91B0E"/>
    <w:rsid w:val="00C91D86"/>
    <w:rsid w:val="00C92CF5"/>
    <w:rsid w:val="00C930A5"/>
    <w:rsid w:val="00C9310C"/>
    <w:rsid w:val="00C93205"/>
    <w:rsid w:val="00C9423C"/>
    <w:rsid w:val="00C944CA"/>
    <w:rsid w:val="00C94611"/>
    <w:rsid w:val="00C9582A"/>
    <w:rsid w:val="00C967CD"/>
    <w:rsid w:val="00C96BB1"/>
    <w:rsid w:val="00C96F4C"/>
    <w:rsid w:val="00C97D15"/>
    <w:rsid w:val="00CA0474"/>
    <w:rsid w:val="00CA0490"/>
    <w:rsid w:val="00CA0628"/>
    <w:rsid w:val="00CA1195"/>
    <w:rsid w:val="00CA1536"/>
    <w:rsid w:val="00CA1AFA"/>
    <w:rsid w:val="00CA2196"/>
    <w:rsid w:val="00CA2BFF"/>
    <w:rsid w:val="00CA34AC"/>
    <w:rsid w:val="00CA4B60"/>
    <w:rsid w:val="00CA55F6"/>
    <w:rsid w:val="00CA5F5B"/>
    <w:rsid w:val="00CA6FEE"/>
    <w:rsid w:val="00CA77CA"/>
    <w:rsid w:val="00CA7C48"/>
    <w:rsid w:val="00CB19B5"/>
    <w:rsid w:val="00CB1D16"/>
    <w:rsid w:val="00CB2EDC"/>
    <w:rsid w:val="00CB307C"/>
    <w:rsid w:val="00CB340C"/>
    <w:rsid w:val="00CB418C"/>
    <w:rsid w:val="00CB43A4"/>
    <w:rsid w:val="00CB5525"/>
    <w:rsid w:val="00CB5CE5"/>
    <w:rsid w:val="00CB6673"/>
    <w:rsid w:val="00CB6713"/>
    <w:rsid w:val="00CB6EE1"/>
    <w:rsid w:val="00CB78E8"/>
    <w:rsid w:val="00CC0195"/>
    <w:rsid w:val="00CC01C4"/>
    <w:rsid w:val="00CC06E5"/>
    <w:rsid w:val="00CC1255"/>
    <w:rsid w:val="00CC132B"/>
    <w:rsid w:val="00CC20BE"/>
    <w:rsid w:val="00CC2779"/>
    <w:rsid w:val="00CC4624"/>
    <w:rsid w:val="00CC4643"/>
    <w:rsid w:val="00CC4902"/>
    <w:rsid w:val="00CC5309"/>
    <w:rsid w:val="00CC5D7A"/>
    <w:rsid w:val="00CC64D5"/>
    <w:rsid w:val="00CC78F4"/>
    <w:rsid w:val="00CD0744"/>
    <w:rsid w:val="00CD07E8"/>
    <w:rsid w:val="00CD0DC7"/>
    <w:rsid w:val="00CD13D3"/>
    <w:rsid w:val="00CD2A20"/>
    <w:rsid w:val="00CD2EEC"/>
    <w:rsid w:val="00CD2FDD"/>
    <w:rsid w:val="00CD2FFB"/>
    <w:rsid w:val="00CD37B7"/>
    <w:rsid w:val="00CD3B05"/>
    <w:rsid w:val="00CD427A"/>
    <w:rsid w:val="00CD453F"/>
    <w:rsid w:val="00CD45EA"/>
    <w:rsid w:val="00CD4677"/>
    <w:rsid w:val="00CD4AE2"/>
    <w:rsid w:val="00CD4E43"/>
    <w:rsid w:val="00CD5596"/>
    <w:rsid w:val="00CD5C49"/>
    <w:rsid w:val="00CD5D2D"/>
    <w:rsid w:val="00CD5EEE"/>
    <w:rsid w:val="00CD660A"/>
    <w:rsid w:val="00CD6B2E"/>
    <w:rsid w:val="00CD71D2"/>
    <w:rsid w:val="00CE01C5"/>
    <w:rsid w:val="00CE02E9"/>
    <w:rsid w:val="00CE0C9F"/>
    <w:rsid w:val="00CE1AFD"/>
    <w:rsid w:val="00CE1D15"/>
    <w:rsid w:val="00CE2067"/>
    <w:rsid w:val="00CE2D82"/>
    <w:rsid w:val="00CE2FEC"/>
    <w:rsid w:val="00CE3094"/>
    <w:rsid w:val="00CE3097"/>
    <w:rsid w:val="00CE3480"/>
    <w:rsid w:val="00CE3A36"/>
    <w:rsid w:val="00CE436F"/>
    <w:rsid w:val="00CE5D55"/>
    <w:rsid w:val="00CE6408"/>
    <w:rsid w:val="00CE724C"/>
    <w:rsid w:val="00CF0221"/>
    <w:rsid w:val="00CF02B6"/>
    <w:rsid w:val="00CF03F7"/>
    <w:rsid w:val="00CF1558"/>
    <w:rsid w:val="00CF17D8"/>
    <w:rsid w:val="00CF2081"/>
    <w:rsid w:val="00CF21D8"/>
    <w:rsid w:val="00CF279F"/>
    <w:rsid w:val="00CF2CC2"/>
    <w:rsid w:val="00CF30BA"/>
    <w:rsid w:val="00CF32E8"/>
    <w:rsid w:val="00CF39EC"/>
    <w:rsid w:val="00CF53C8"/>
    <w:rsid w:val="00CF5857"/>
    <w:rsid w:val="00CF59D5"/>
    <w:rsid w:val="00CF5B7A"/>
    <w:rsid w:val="00CF69CF"/>
    <w:rsid w:val="00CF6C07"/>
    <w:rsid w:val="00CF7B6B"/>
    <w:rsid w:val="00D00242"/>
    <w:rsid w:val="00D00EDC"/>
    <w:rsid w:val="00D01005"/>
    <w:rsid w:val="00D0100A"/>
    <w:rsid w:val="00D011BD"/>
    <w:rsid w:val="00D0146A"/>
    <w:rsid w:val="00D021B8"/>
    <w:rsid w:val="00D023E6"/>
    <w:rsid w:val="00D0288E"/>
    <w:rsid w:val="00D02D2F"/>
    <w:rsid w:val="00D02F08"/>
    <w:rsid w:val="00D044A7"/>
    <w:rsid w:val="00D04FDF"/>
    <w:rsid w:val="00D05A15"/>
    <w:rsid w:val="00D05AA1"/>
    <w:rsid w:val="00D0690B"/>
    <w:rsid w:val="00D06A8E"/>
    <w:rsid w:val="00D078FB"/>
    <w:rsid w:val="00D106EC"/>
    <w:rsid w:val="00D10861"/>
    <w:rsid w:val="00D10E5B"/>
    <w:rsid w:val="00D11E14"/>
    <w:rsid w:val="00D128FE"/>
    <w:rsid w:val="00D12DD6"/>
    <w:rsid w:val="00D13689"/>
    <w:rsid w:val="00D1382C"/>
    <w:rsid w:val="00D13DE6"/>
    <w:rsid w:val="00D144AB"/>
    <w:rsid w:val="00D1458F"/>
    <w:rsid w:val="00D14BDA"/>
    <w:rsid w:val="00D154FA"/>
    <w:rsid w:val="00D15AE2"/>
    <w:rsid w:val="00D2044D"/>
    <w:rsid w:val="00D20D2C"/>
    <w:rsid w:val="00D220C5"/>
    <w:rsid w:val="00D2240E"/>
    <w:rsid w:val="00D22D92"/>
    <w:rsid w:val="00D23BE7"/>
    <w:rsid w:val="00D24D0C"/>
    <w:rsid w:val="00D254D7"/>
    <w:rsid w:val="00D2591A"/>
    <w:rsid w:val="00D25E92"/>
    <w:rsid w:val="00D26004"/>
    <w:rsid w:val="00D2699A"/>
    <w:rsid w:val="00D269BC"/>
    <w:rsid w:val="00D26C7A"/>
    <w:rsid w:val="00D30298"/>
    <w:rsid w:val="00D32E2F"/>
    <w:rsid w:val="00D3336D"/>
    <w:rsid w:val="00D3409A"/>
    <w:rsid w:val="00D34180"/>
    <w:rsid w:val="00D34737"/>
    <w:rsid w:val="00D34855"/>
    <w:rsid w:val="00D35791"/>
    <w:rsid w:val="00D35CA2"/>
    <w:rsid w:val="00D37732"/>
    <w:rsid w:val="00D403C7"/>
    <w:rsid w:val="00D406B9"/>
    <w:rsid w:val="00D4116A"/>
    <w:rsid w:val="00D411D1"/>
    <w:rsid w:val="00D413B0"/>
    <w:rsid w:val="00D4140A"/>
    <w:rsid w:val="00D41660"/>
    <w:rsid w:val="00D41B28"/>
    <w:rsid w:val="00D41D45"/>
    <w:rsid w:val="00D42AF5"/>
    <w:rsid w:val="00D42B36"/>
    <w:rsid w:val="00D42E8A"/>
    <w:rsid w:val="00D434AA"/>
    <w:rsid w:val="00D43509"/>
    <w:rsid w:val="00D43705"/>
    <w:rsid w:val="00D43BE6"/>
    <w:rsid w:val="00D43E68"/>
    <w:rsid w:val="00D44569"/>
    <w:rsid w:val="00D44B3C"/>
    <w:rsid w:val="00D45217"/>
    <w:rsid w:val="00D4643B"/>
    <w:rsid w:val="00D4692A"/>
    <w:rsid w:val="00D46EEE"/>
    <w:rsid w:val="00D50289"/>
    <w:rsid w:val="00D503A4"/>
    <w:rsid w:val="00D506CA"/>
    <w:rsid w:val="00D507E0"/>
    <w:rsid w:val="00D50B1F"/>
    <w:rsid w:val="00D50ED4"/>
    <w:rsid w:val="00D51242"/>
    <w:rsid w:val="00D5177E"/>
    <w:rsid w:val="00D523C4"/>
    <w:rsid w:val="00D52413"/>
    <w:rsid w:val="00D52D04"/>
    <w:rsid w:val="00D52EB1"/>
    <w:rsid w:val="00D535A9"/>
    <w:rsid w:val="00D53ECD"/>
    <w:rsid w:val="00D54EB0"/>
    <w:rsid w:val="00D55079"/>
    <w:rsid w:val="00D5546C"/>
    <w:rsid w:val="00D5750B"/>
    <w:rsid w:val="00D60848"/>
    <w:rsid w:val="00D61205"/>
    <w:rsid w:val="00D6191D"/>
    <w:rsid w:val="00D61FAD"/>
    <w:rsid w:val="00D6242E"/>
    <w:rsid w:val="00D62618"/>
    <w:rsid w:val="00D62E2D"/>
    <w:rsid w:val="00D631E7"/>
    <w:rsid w:val="00D65178"/>
    <w:rsid w:val="00D65625"/>
    <w:rsid w:val="00D6562B"/>
    <w:rsid w:val="00D666AB"/>
    <w:rsid w:val="00D669E3"/>
    <w:rsid w:val="00D66ACB"/>
    <w:rsid w:val="00D66E1A"/>
    <w:rsid w:val="00D66F6B"/>
    <w:rsid w:val="00D71851"/>
    <w:rsid w:val="00D722A3"/>
    <w:rsid w:val="00D728AB"/>
    <w:rsid w:val="00D72B0C"/>
    <w:rsid w:val="00D73731"/>
    <w:rsid w:val="00D746A3"/>
    <w:rsid w:val="00D74D2A"/>
    <w:rsid w:val="00D751E9"/>
    <w:rsid w:val="00D76296"/>
    <w:rsid w:val="00D76960"/>
    <w:rsid w:val="00D81949"/>
    <w:rsid w:val="00D8219D"/>
    <w:rsid w:val="00D825C6"/>
    <w:rsid w:val="00D82780"/>
    <w:rsid w:val="00D82A31"/>
    <w:rsid w:val="00D82C79"/>
    <w:rsid w:val="00D82DC6"/>
    <w:rsid w:val="00D832CC"/>
    <w:rsid w:val="00D83365"/>
    <w:rsid w:val="00D83AA9"/>
    <w:rsid w:val="00D84679"/>
    <w:rsid w:val="00D84CF7"/>
    <w:rsid w:val="00D850C2"/>
    <w:rsid w:val="00D851E0"/>
    <w:rsid w:val="00D85289"/>
    <w:rsid w:val="00D85E68"/>
    <w:rsid w:val="00D866DE"/>
    <w:rsid w:val="00D869D8"/>
    <w:rsid w:val="00D90ABA"/>
    <w:rsid w:val="00D91066"/>
    <w:rsid w:val="00D911C7"/>
    <w:rsid w:val="00D91698"/>
    <w:rsid w:val="00D91735"/>
    <w:rsid w:val="00D91817"/>
    <w:rsid w:val="00D918A4"/>
    <w:rsid w:val="00D91C7E"/>
    <w:rsid w:val="00D92F5B"/>
    <w:rsid w:val="00D93729"/>
    <w:rsid w:val="00D94DBF"/>
    <w:rsid w:val="00D9677E"/>
    <w:rsid w:val="00D96FF4"/>
    <w:rsid w:val="00D97B72"/>
    <w:rsid w:val="00D97D81"/>
    <w:rsid w:val="00D97EAE"/>
    <w:rsid w:val="00D97ECA"/>
    <w:rsid w:val="00DA0106"/>
    <w:rsid w:val="00DA0242"/>
    <w:rsid w:val="00DA0A66"/>
    <w:rsid w:val="00DA0CEC"/>
    <w:rsid w:val="00DA1F46"/>
    <w:rsid w:val="00DA2683"/>
    <w:rsid w:val="00DA2B35"/>
    <w:rsid w:val="00DA3329"/>
    <w:rsid w:val="00DA3580"/>
    <w:rsid w:val="00DA3676"/>
    <w:rsid w:val="00DA3725"/>
    <w:rsid w:val="00DA434E"/>
    <w:rsid w:val="00DA440E"/>
    <w:rsid w:val="00DA4427"/>
    <w:rsid w:val="00DA445A"/>
    <w:rsid w:val="00DA4484"/>
    <w:rsid w:val="00DA49C0"/>
    <w:rsid w:val="00DA4D8A"/>
    <w:rsid w:val="00DA511C"/>
    <w:rsid w:val="00DA513B"/>
    <w:rsid w:val="00DA523A"/>
    <w:rsid w:val="00DA6609"/>
    <w:rsid w:val="00DB0798"/>
    <w:rsid w:val="00DB0CF4"/>
    <w:rsid w:val="00DB3255"/>
    <w:rsid w:val="00DB4218"/>
    <w:rsid w:val="00DB45B9"/>
    <w:rsid w:val="00DB525A"/>
    <w:rsid w:val="00DB57C9"/>
    <w:rsid w:val="00DB7635"/>
    <w:rsid w:val="00DB7864"/>
    <w:rsid w:val="00DB7BC5"/>
    <w:rsid w:val="00DC0309"/>
    <w:rsid w:val="00DC0E8F"/>
    <w:rsid w:val="00DC17BB"/>
    <w:rsid w:val="00DC1F7C"/>
    <w:rsid w:val="00DC21B3"/>
    <w:rsid w:val="00DC2B4B"/>
    <w:rsid w:val="00DC4780"/>
    <w:rsid w:val="00DC492E"/>
    <w:rsid w:val="00DC4DBA"/>
    <w:rsid w:val="00DC4DCE"/>
    <w:rsid w:val="00DC4E12"/>
    <w:rsid w:val="00DC592F"/>
    <w:rsid w:val="00DC6543"/>
    <w:rsid w:val="00DC68BF"/>
    <w:rsid w:val="00DC6E7E"/>
    <w:rsid w:val="00DD0198"/>
    <w:rsid w:val="00DD0869"/>
    <w:rsid w:val="00DD0F50"/>
    <w:rsid w:val="00DD1FA6"/>
    <w:rsid w:val="00DD21C3"/>
    <w:rsid w:val="00DD283C"/>
    <w:rsid w:val="00DD32A8"/>
    <w:rsid w:val="00DD4301"/>
    <w:rsid w:val="00DD4B7C"/>
    <w:rsid w:val="00DD557E"/>
    <w:rsid w:val="00DD6164"/>
    <w:rsid w:val="00DD6DFE"/>
    <w:rsid w:val="00DD6EB6"/>
    <w:rsid w:val="00DD7765"/>
    <w:rsid w:val="00DD7FD8"/>
    <w:rsid w:val="00DE005A"/>
    <w:rsid w:val="00DE02B9"/>
    <w:rsid w:val="00DE04EB"/>
    <w:rsid w:val="00DE0856"/>
    <w:rsid w:val="00DE0BAF"/>
    <w:rsid w:val="00DE1277"/>
    <w:rsid w:val="00DE15BB"/>
    <w:rsid w:val="00DE198C"/>
    <w:rsid w:val="00DE1D84"/>
    <w:rsid w:val="00DE29B0"/>
    <w:rsid w:val="00DE34ED"/>
    <w:rsid w:val="00DE3576"/>
    <w:rsid w:val="00DE3B35"/>
    <w:rsid w:val="00DE4570"/>
    <w:rsid w:val="00DE4644"/>
    <w:rsid w:val="00DE4730"/>
    <w:rsid w:val="00DE48E0"/>
    <w:rsid w:val="00DE5434"/>
    <w:rsid w:val="00DE624A"/>
    <w:rsid w:val="00DE674D"/>
    <w:rsid w:val="00DE6858"/>
    <w:rsid w:val="00DE7886"/>
    <w:rsid w:val="00DF012C"/>
    <w:rsid w:val="00DF021B"/>
    <w:rsid w:val="00DF02F9"/>
    <w:rsid w:val="00DF1DF2"/>
    <w:rsid w:val="00DF342F"/>
    <w:rsid w:val="00DF4F69"/>
    <w:rsid w:val="00DF5299"/>
    <w:rsid w:val="00DF586E"/>
    <w:rsid w:val="00DF5F0A"/>
    <w:rsid w:val="00DF60B2"/>
    <w:rsid w:val="00DF6804"/>
    <w:rsid w:val="00E000A8"/>
    <w:rsid w:val="00E00751"/>
    <w:rsid w:val="00E0082D"/>
    <w:rsid w:val="00E00A10"/>
    <w:rsid w:val="00E00E41"/>
    <w:rsid w:val="00E01A7E"/>
    <w:rsid w:val="00E02016"/>
    <w:rsid w:val="00E02151"/>
    <w:rsid w:val="00E02969"/>
    <w:rsid w:val="00E02A89"/>
    <w:rsid w:val="00E02D83"/>
    <w:rsid w:val="00E03920"/>
    <w:rsid w:val="00E0466D"/>
    <w:rsid w:val="00E046D3"/>
    <w:rsid w:val="00E04CA8"/>
    <w:rsid w:val="00E06522"/>
    <w:rsid w:val="00E068B3"/>
    <w:rsid w:val="00E068D7"/>
    <w:rsid w:val="00E07176"/>
    <w:rsid w:val="00E101E7"/>
    <w:rsid w:val="00E104A3"/>
    <w:rsid w:val="00E10792"/>
    <w:rsid w:val="00E11121"/>
    <w:rsid w:val="00E121A4"/>
    <w:rsid w:val="00E12269"/>
    <w:rsid w:val="00E1233A"/>
    <w:rsid w:val="00E12663"/>
    <w:rsid w:val="00E13933"/>
    <w:rsid w:val="00E139CD"/>
    <w:rsid w:val="00E13E93"/>
    <w:rsid w:val="00E14117"/>
    <w:rsid w:val="00E1488B"/>
    <w:rsid w:val="00E148B0"/>
    <w:rsid w:val="00E14988"/>
    <w:rsid w:val="00E16143"/>
    <w:rsid w:val="00E1711E"/>
    <w:rsid w:val="00E17C5B"/>
    <w:rsid w:val="00E202B2"/>
    <w:rsid w:val="00E20BFE"/>
    <w:rsid w:val="00E20C46"/>
    <w:rsid w:val="00E20FF8"/>
    <w:rsid w:val="00E22244"/>
    <w:rsid w:val="00E22456"/>
    <w:rsid w:val="00E22876"/>
    <w:rsid w:val="00E22C03"/>
    <w:rsid w:val="00E2334A"/>
    <w:rsid w:val="00E23440"/>
    <w:rsid w:val="00E23BEE"/>
    <w:rsid w:val="00E24039"/>
    <w:rsid w:val="00E24561"/>
    <w:rsid w:val="00E2487E"/>
    <w:rsid w:val="00E25278"/>
    <w:rsid w:val="00E25BE3"/>
    <w:rsid w:val="00E25E10"/>
    <w:rsid w:val="00E272B3"/>
    <w:rsid w:val="00E27786"/>
    <w:rsid w:val="00E30F88"/>
    <w:rsid w:val="00E31371"/>
    <w:rsid w:val="00E3257C"/>
    <w:rsid w:val="00E32709"/>
    <w:rsid w:val="00E329CA"/>
    <w:rsid w:val="00E33748"/>
    <w:rsid w:val="00E33868"/>
    <w:rsid w:val="00E3423E"/>
    <w:rsid w:val="00E35D3D"/>
    <w:rsid w:val="00E365F7"/>
    <w:rsid w:val="00E374FD"/>
    <w:rsid w:val="00E37F03"/>
    <w:rsid w:val="00E403EF"/>
    <w:rsid w:val="00E4062C"/>
    <w:rsid w:val="00E406A4"/>
    <w:rsid w:val="00E40928"/>
    <w:rsid w:val="00E4178C"/>
    <w:rsid w:val="00E4381D"/>
    <w:rsid w:val="00E44725"/>
    <w:rsid w:val="00E452FD"/>
    <w:rsid w:val="00E45931"/>
    <w:rsid w:val="00E464FB"/>
    <w:rsid w:val="00E46F22"/>
    <w:rsid w:val="00E470A1"/>
    <w:rsid w:val="00E477C2"/>
    <w:rsid w:val="00E500BC"/>
    <w:rsid w:val="00E502F5"/>
    <w:rsid w:val="00E5082B"/>
    <w:rsid w:val="00E50BC9"/>
    <w:rsid w:val="00E50C18"/>
    <w:rsid w:val="00E5104C"/>
    <w:rsid w:val="00E51918"/>
    <w:rsid w:val="00E520E0"/>
    <w:rsid w:val="00E5335C"/>
    <w:rsid w:val="00E5375A"/>
    <w:rsid w:val="00E538CE"/>
    <w:rsid w:val="00E53D0D"/>
    <w:rsid w:val="00E5454E"/>
    <w:rsid w:val="00E54C9C"/>
    <w:rsid w:val="00E5501D"/>
    <w:rsid w:val="00E5550E"/>
    <w:rsid w:val="00E559FB"/>
    <w:rsid w:val="00E56194"/>
    <w:rsid w:val="00E56273"/>
    <w:rsid w:val="00E56C8C"/>
    <w:rsid w:val="00E56FAD"/>
    <w:rsid w:val="00E57244"/>
    <w:rsid w:val="00E575DD"/>
    <w:rsid w:val="00E57719"/>
    <w:rsid w:val="00E6047F"/>
    <w:rsid w:val="00E6082B"/>
    <w:rsid w:val="00E6138A"/>
    <w:rsid w:val="00E615EC"/>
    <w:rsid w:val="00E61993"/>
    <w:rsid w:val="00E61B41"/>
    <w:rsid w:val="00E62309"/>
    <w:rsid w:val="00E625DA"/>
    <w:rsid w:val="00E63042"/>
    <w:rsid w:val="00E635E1"/>
    <w:rsid w:val="00E63B7A"/>
    <w:rsid w:val="00E63DFB"/>
    <w:rsid w:val="00E63FCD"/>
    <w:rsid w:val="00E64BD9"/>
    <w:rsid w:val="00E65028"/>
    <w:rsid w:val="00E65222"/>
    <w:rsid w:val="00E6634F"/>
    <w:rsid w:val="00E668C8"/>
    <w:rsid w:val="00E67C20"/>
    <w:rsid w:val="00E67DA1"/>
    <w:rsid w:val="00E7122A"/>
    <w:rsid w:val="00E71B31"/>
    <w:rsid w:val="00E71FD9"/>
    <w:rsid w:val="00E72559"/>
    <w:rsid w:val="00E7295A"/>
    <w:rsid w:val="00E72C6F"/>
    <w:rsid w:val="00E72FEF"/>
    <w:rsid w:val="00E73670"/>
    <w:rsid w:val="00E73E0E"/>
    <w:rsid w:val="00E74992"/>
    <w:rsid w:val="00E75881"/>
    <w:rsid w:val="00E75CA1"/>
    <w:rsid w:val="00E75FB9"/>
    <w:rsid w:val="00E763BC"/>
    <w:rsid w:val="00E775C1"/>
    <w:rsid w:val="00E77BEC"/>
    <w:rsid w:val="00E80631"/>
    <w:rsid w:val="00E81418"/>
    <w:rsid w:val="00E823BE"/>
    <w:rsid w:val="00E8497A"/>
    <w:rsid w:val="00E84E31"/>
    <w:rsid w:val="00E8556A"/>
    <w:rsid w:val="00E85F0A"/>
    <w:rsid w:val="00E8610C"/>
    <w:rsid w:val="00E8652F"/>
    <w:rsid w:val="00E87FF1"/>
    <w:rsid w:val="00E908CE"/>
    <w:rsid w:val="00E90DF5"/>
    <w:rsid w:val="00E90EEC"/>
    <w:rsid w:val="00E914AD"/>
    <w:rsid w:val="00E928D9"/>
    <w:rsid w:val="00E94431"/>
    <w:rsid w:val="00E95525"/>
    <w:rsid w:val="00E95585"/>
    <w:rsid w:val="00E95C25"/>
    <w:rsid w:val="00E95D33"/>
    <w:rsid w:val="00E95D7F"/>
    <w:rsid w:val="00E960A2"/>
    <w:rsid w:val="00E96C2A"/>
    <w:rsid w:val="00E97522"/>
    <w:rsid w:val="00EA00B8"/>
    <w:rsid w:val="00EA11ED"/>
    <w:rsid w:val="00EA1CA0"/>
    <w:rsid w:val="00EA25B1"/>
    <w:rsid w:val="00EA2CF9"/>
    <w:rsid w:val="00EA374C"/>
    <w:rsid w:val="00EA3C4C"/>
    <w:rsid w:val="00EA43CB"/>
    <w:rsid w:val="00EA45A2"/>
    <w:rsid w:val="00EA46A5"/>
    <w:rsid w:val="00EA58A6"/>
    <w:rsid w:val="00EA7713"/>
    <w:rsid w:val="00EA77C5"/>
    <w:rsid w:val="00EA7B80"/>
    <w:rsid w:val="00EA7B96"/>
    <w:rsid w:val="00EA7C60"/>
    <w:rsid w:val="00EB02E2"/>
    <w:rsid w:val="00EB093A"/>
    <w:rsid w:val="00EB2099"/>
    <w:rsid w:val="00EB250E"/>
    <w:rsid w:val="00EB2B87"/>
    <w:rsid w:val="00EB32CF"/>
    <w:rsid w:val="00EB446B"/>
    <w:rsid w:val="00EB4823"/>
    <w:rsid w:val="00EB5473"/>
    <w:rsid w:val="00EB54F9"/>
    <w:rsid w:val="00EB5D36"/>
    <w:rsid w:val="00EB7C16"/>
    <w:rsid w:val="00EC0778"/>
    <w:rsid w:val="00EC1650"/>
    <w:rsid w:val="00EC1791"/>
    <w:rsid w:val="00EC1D5B"/>
    <w:rsid w:val="00EC1DB1"/>
    <w:rsid w:val="00EC1E57"/>
    <w:rsid w:val="00EC3028"/>
    <w:rsid w:val="00EC304B"/>
    <w:rsid w:val="00EC34EA"/>
    <w:rsid w:val="00EC37A9"/>
    <w:rsid w:val="00EC4498"/>
    <w:rsid w:val="00EC4FD1"/>
    <w:rsid w:val="00EC52CA"/>
    <w:rsid w:val="00EC56ED"/>
    <w:rsid w:val="00EC6C3C"/>
    <w:rsid w:val="00EC6C8D"/>
    <w:rsid w:val="00ED05E5"/>
    <w:rsid w:val="00ED0E62"/>
    <w:rsid w:val="00ED1E52"/>
    <w:rsid w:val="00ED1EDC"/>
    <w:rsid w:val="00ED2B58"/>
    <w:rsid w:val="00ED2D6B"/>
    <w:rsid w:val="00ED2E34"/>
    <w:rsid w:val="00ED3886"/>
    <w:rsid w:val="00ED39E8"/>
    <w:rsid w:val="00ED3BA9"/>
    <w:rsid w:val="00ED4145"/>
    <w:rsid w:val="00ED438C"/>
    <w:rsid w:val="00ED4E3D"/>
    <w:rsid w:val="00ED5233"/>
    <w:rsid w:val="00ED54D1"/>
    <w:rsid w:val="00ED590C"/>
    <w:rsid w:val="00ED5DC2"/>
    <w:rsid w:val="00ED6C78"/>
    <w:rsid w:val="00ED7698"/>
    <w:rsid w:val="00ED7AF4"/>
    <w:rsid w:val="00EE056A"/>
    <w:rsid w:val="00EE0BB2"/>
    <w:rsid w:val="00EE1961"/>
    <w:rsid w:val="00EE272E"/>
    <w:rsid w:val="00EE2A27"/>
    <w:rsid w:val="00EE31E4"/>
    <w:rsid w:val="00EE34C3"/>
    <w:rsid w:val="00EE3577"/>
    <w:rsid w:val="00EE4A1B"/>
    <w:rsid w:val="00EE4DA8"/>
    <w:rsid w:val="00EE52EC"/>
    <w:rsid w:val="00EE5916"/>
    <w:rsid w:val="00EE7458"/>
    <w:rsid w:val="00EE760A"/>
    <w:rsid w:val="00EE7731"/>
    <w:rsid w:val="00EF0239"/>
    <w:rsid w:val="00EF0AE1"/>
    <w:rsid w:val="00EF0FA4"/>
    <w:rsid w:val="00EF2853"/>
    <w:rsid w:val="00EF2EC3"/>
    <w:rsid w:val="00EF2ED4"/>
    <w:rsid w:val="00EF3D51"/>
    <w:rsid w:val="00EF4A16"/>
    <w:rsid w:val="00EF4EC0"/>
    <w:rsid w:val="00EF5071"/>
    <w:rsid w:val="00EF507C"/>
    <w:rsid w:val="00EF5A79"/>
    <w:rsid w:val="00EF7D2B"/>
    <w:rsid w:val="00EF7F77"/>
    <w:rsid w:val="00EF7F95"/>
    <w:rsid w:val="00F001E9"/>
    <w:rsid w:val="00F01E74"/>
    <w:rsid w:val="00F01FD7"/>
    <w:rsid w:val="00F021A8"/>
    <w:rsid w:val="00F02D54"/>
    <w:rsid w:val="00F02FBA"/>
    <w:rsid w:val="00F03296"/>
    <w:rsid w:val="00F03C8C"/>
    <w:rsid w:val="00F041F1"/>
    <w:rsid w:val="00F047B1"/>
    <w:rsid w:val="00F053E4"/>
    <w:rsid w:val="00F06BE9"/>
    <w:rsid w:val="00F06D65"/>
    <w:rsid w:val="00F07063"/>
    <w:rsid w:val="00F07644"/>
    <w:rsid w:val="00F12642"/>
    <w:rsid w:val="00F128A6"/>
    <w:rsid w:val="00F13D0C"/>
    <w:rsid w:val="00F14B1A"/>
    <w:rsid w:val="00F156A4"/>
    <w:rsid w:val="00F15EB7"/>
    <w:rsid w:val="00F16BD6"/>
    <w:rsid w:val="00F171F6"/>
    <w:rsid w:val="00F1746A"/>
    <w:rsid w:val="00F17DEF"/>
    <w:rsid w:val="00F200A8"/>
    <w:rsid w:val="00F206B8"/>
    <w:rsid w:val="00F222E6"/>
    <w:rsid w:val="00F235EF"/>
    <w:rsid w:val="00F238C2"/>
    <w:rsid w:val="00F23FC5"/>
    <w:rsid w:val="00F24F79"/>
    <w:rsid w:val="00F2555F"/>
    <w:rsid w:val="00F25A57"/>
    <w:rsid w:val="00F26AAA"/>
    <w:rsid w:val="00F30879"/>
    <w:rsid w:val="00F3090F"/>
    <w:rsid w:val="00F3106F"/>
    <w:rsid w:val="00F31D98"/>
    <w:rsid w:val="00F32391"/>
    <w:rsid w:val="00F32F62"/>
    <w:rsid w:val="00F335AF"/>
    <w:rsid w:val="00F344D2"/>
    <w:rsid w:val="00F359EE"/>
    <w:rsid w:val="00F3664D"/>
    <w:rsid w:val="00F3726B"/>
    <w:rsid w:val="00F3792D"/>
    <w:rsid w:val="00F40077"/>
    <w:rsid w:val="00F401B2"/>
    <w:rsid w:val="00F40430"/>
    <w:rsid w:val="00F410E7"/>
    <w:rsid w:val="00F414AA"/>
    <w:rsid w:val="00F424BF"/>
    <w:rsid w:val="00F42C29"/>
    <w:rsid w:val="00F4325C"/>
    <w:rsid w:val="00F4362E"/>
    <w:rsid w:val="00F43836"/>
    <w:rsid w:val="00F4384F"/>
    <w:rsid w:val="00F44DA6"/>
    <w:rsid w:val="00F45010"/>
    <w:rsid w:val="00F450A2"/>
    <w:rsid w:val="00F451C7"/>
    <w:rsid w:val="00F4625B"/>
    <w:rsid w:val="00F47175"/>
    <w:rsid w:val="00F47630"/>
    <w:rsid w:val="00F5050B"/>
    <w:rsid w:val="00F505F8"/>
    <w:rsid w:val="00F51270"/>
    <w:rsid w:val="00F52CC8"/>
    <w:rsid w:val="00F52CDF"/>
    <w:rsid w:val="00F53A4B"/>
    <w:rsid w:val="00F55404"/>
    <w:rsid w:val="00F5547E"/>
    <w:rsid w:val="00F55C19"/>
    <w:rsid w:val="00F55D61"/>
    <w:rsid w:val="00F57032"/>
    <w:rsid w:val="00F5732C"/>
    <w:rsid w:val="00F5767A"/>
    <w:rsid w:val="00F6146D"/>
    <w:rsid w:val="00F615BF"/>
    <w:rsid w:val="00F62F01"/>
    <w:rsid w:val="00F63D75"/>
    <w:rsid w:val="00F63DA0"/>
    <w:rsid w:val="00F63E95"/>
    <w:rsid w:val="00F65658"/>
    <w:rsid w:val="00F65A00"/>
    <w:rsid w:val="00F65B28"/>
    <w:rsid w:val="00F65D56"/>
    <w:rsid w:val="00F6684F"/>
    <w:rsid w:val="00F67C78"/>
    <w:rsid w:val="00F7078D"/>
    <w:rsid w:val="00F70D77"/>
    <w:rsid w:val="00F70E48"/>
    <w:rsid w:val="00F7124A"/>
    <w:rsid w:val="00F71481"/>
    <w:rsid w:val="00F719FF"/>
    <w:rsid w:val="00F71E35"/>
    <w:rsid w:val="00F720E6"/>
    <w:rsid w:val="00F72BD0"/>
    <w:rsid w:val="00F72EF2"/>
    <w:rsid w:val="00F74CB6"/>
    <w:rsid w:val="00F74D62"/>
    <w:rsid w:val="00F750B0"/>
    <w:rsid w:val="00F757FD"/>
    <w:rsid w:val="00F76235"/>
    <w:rsid w:val="00F7743D"/>
    <w:rsid w:val="00F8044D"/>
    <w:rsid w:val="00F8078B"/>
    <w:rsid w:val="00F81094"/>
    <w:rsid w:val="00F810BB"/>
    <w:rsid w:val="00F818D3"/>
    <w:rsid w:val="00F81D85"/>
    <w:rsid w:val="00F82E1B"/>
    <w:rsid w:val="00F82F50"/>
    <w:rsid w:val="00F831BA"/>
    <w:rsid w:val="00F831C0"/>
    <w:rsid w:val="00F83C0A"/>
    <w:rsid w:val="00F84092"/>
    <w:rsid w:val="00F844F2"/>
    <w:rsid w:val="00F85097"/>
    <w:rsid w:val="00F85358"/>
    <w:rsid w:val="00F85621"/>
    <w:rsid w:val="00F8568D"/>
    <w:rsid w:val="00F8606E"/>
    <w:rsid w:val="00F8639D"/>
    <w:rsid w:val="00F86580"/>
    <w:rsid w:val="00F86846"/>
    <w:rsid w:val="00F87358"/>
    <w:rsid w:val="00F876DE"/>
    <w:rsid w:val="00F90D28"/>
    <w:rsid w:val="00F91025"/>
    <w:rsid w:val="00F91853"/>
    <w:rsid w:val="00F93308"/>
    <w:rsid w:val="00F9512D"/>
    <w:rsid w:val="00F95F35"/>
    <w:rsid w:val="00F96024"/>
    <w:rsid w:val="00F96B3C"/>
    <w:rsid w:val="00F972BA"/>
    <w:rsid w:val="00F97531"/>
    <w:rsid w:val="00F97F5C"/>
    <w:rsid w:val="00FA067A"/>
    <w:rsid w:val="00FA171A"/>
    <w:rsid w:val="00FA182A"/>
    <w:rsid w:val="00FA1C3F"/>
    <w:rsid w:val="00FA3240"/>
    <w:rsid w:val="00FA3AFD"/>
    <w:rsid w:val="00FA47A8"/>
    <w:rsid w:val="00FA47F2"/>
    <w:rsid w:val="00FA4C7D"/>
    <w:rsid w:val="00FA557E"/>
    <w:rsid w:val="00FA56FA"/>
    <w:rsid w:val="00FA584D"/>
    <w:rsid w:val="00FA5A49"/>
    <w:rsid w:val="00FA640E"/>
    <w:rsid w:val="00FA676F"/>
    <w:rsid w:val="00FA6ABC"/>
    <w:rsid w:val="00FA6DF9"/>
    <w:rsid w:val="00FA7103"/>
    <w:rsid w:val="00FA7500"/>
    <w:rsid w:val="00FB0759"/>
    <w:rsid w:val="00FB0FC4"/>
    <w:rsid w:val="00FB196E"/>
    <w:rsid w:val="00FB25EC"/>
    <w:rsid w:val="00FB2A70"/>
    <w:rsid w:val="00FB3D16"/>
    <w:rsid w:val="00FB4898"/>
    <w:rsid w:val="00FB7868"/>
    <w:rsid w:val="00FC07F8"/>
    <w:rsid w:val="00FC0944"/>
    <w:rsid w:val="00FC16EC"/>
    <w:rsid w:val="00FC2469"/>
    <w:rsid w:val="00FC2575"/>
    <w:rsid w:val="00FC263B"/>
    <w:rsid w:val="00FC285D"/>
    <w:rsid w:val="00FC2C27"/>
    <w:rsid w:val="00FC2CA6"/>
    <w:rsid w:val="00FC38B1"/>
    <w:rsid w:val="00FC4A88"/>
    <w:rsid w:val="00FC515E"/>
    <w:rsid w:val="00FC59EA"/>
    <w:rsid w:val="00FC5A66"/>
    <w:rsid w:val="00FC711A"/>
    <w:rsid w:val="00FC7A12"/>
    <w:rsid w:val="00FD01E6"/>
    <w:rsid w:val="00FD1B3F"/>
    <w:rsid w:val="00FD2DF7"/>
    <w:rsid w:val="00FD2FCE"/>
    <w:rsid w:val="00FD378B"/>
    <w:rsid w:val="00FD3B9A"/>
    <w:rsid w:val="00FD4098"/>
    <w:rsid w:val="00FD4835"/>
    <w:rsid w:val="00FD522C"/>
    <w:rsid w:val="00FD5A27"/>
    <w:rsid w:val="00FD7B8E"/>
    <w:rsid w:val="00FD7DDE"/>
    <w:rsid w:val="00FE029C"/>
    <w:rsid w:val="00FE0A32"/>
    <w:rsid w:val="00FE13C5"/>
    <w:rsid w:val="00FE1523"/>
    <w:rsid w:val="00FE1527"/>
    <w:rsid w:val="00FE25D3"/>
    <w:rsid w:val="00FE2F84"/>
    <w:rsid w:val="00FE3866"/>
    <w:rsid w:val="00FE3928"/>
    <w:rsid w:val="00FE3D37"/>
    <w:rsid w:val="00FE451F"/>
    <w:rsid w:val="00FE5007"/>
    <w:rsid w:val="00FE58E7"/>
    <w:rsid w:val="00FE5B57"/>
    <w:rsid w:val="00FE6187"/>
    <w:rsid w:val="00FE7151"/>
    <w:rsid w:val="00FE7620"/>
    <w:rsid w:val="00FF050F"/>
    <w:rsid w:val="00FF08B7"/>
    <w:rsid w:val="00FF0C52"/>
    <w:rsid w:val="00FF0FAD"/>
    <w:rsid w:val="00FF1465"/>
    <w:rsid w:val="00FF1A3D"/>
    <w:rsid w:val="00FF266E"/>
    <w:rsid w:val="00FF2847"/>
    <w:rsid w:val="00FF30D3"/>
    <w:rsid w:val="00FF348D"/>
    <w:rsid w:val="00FF515D"/>
    <w:rsid w:val="00FF6494"/>
    <w:rsid w:val="00FF65F8"/>
    <w:rsid w:val="00FF7C42"/>
    <w:rsid w:val="0104666E"/>
    <w:rsid w:val="01073C0F"/>
    <w:rsid w:val="013E0BF8"/>
    <w:rsid w:val="018167F3"/>
    <w:rsid w:val="01D55936"/>
    <w:rsid w:val="01FC2400"/>
    <w:rsid w:val="02046B6D"/>
    <w:rsid w:val="025A04E7"/>
    <w:rsid w:val="027F48E6"/>
    <w:rsid w:val="0290582B"/>
    <w:rsid w:val="029F7AAF"/>
    <w:rsid w:val="02A00BBE"/>
    <w:rsid w:val="02C17D53"/>
    <w:rsid w:val="02DE08D6"/>
    <w:rsid w:val="02EE0A97"/>
    <w:rsid w:val="0331705E"/>
    <w:rsid w:val="039453DC"/>
    <w:rsid w:val="03A000AF"/>
    <w:rsid w:val="03A91CD6"/>
    <w:rsid w:val="03D2269C"/>
    <w:rsid w:val="04707E0B"/>
    <w:rsid w:val="04CD3485"/>
    <w:rsid w:val="04F937A3"/>
    <w:rsid w:val="050C2501"/>
    <w:rsid w:val="055D460E"/>
    <w:rsid w:val="05AB16D9"/>
    <w:rsid w:val="06026410"/>
    <w:rsid w:val="0649081D"/>
    <w:rsid w:val="069C1917"/>
    <w:rsid w:val="069D6476"/>
    <w:rsid w:val="07740CBB"/>
    <w:rsid w:val="07B37ECA"/>
    <w:rsid w:val="07F0068E"/>
    <w:rsid w:val="081E1588"/>
    <w:rsid w:val="08406A03"/>
    <w:rsid w:val="086D273A"/>
    <w:rsid w:val="087773B1"/>
    <w:rsid w:val="08A46561"/>
    <w:rsid w:val="08F13E5D"/>
    <w:rsid w:val="092B5C14"/>
    <w:rsid w:val="09646175"/>
    <w:rsid w:val="0974114E"/>
    <w:rsid w:val="0985040B"/>
    <w:rsid w:val="098A721C"/>
    <w:rsid w:val="09B10B5A"/>
    <w:rsid w:val="09F76B0D"/>
    <w:rsid w:val="0A295144"/>
    <w:rsid w:val="0A5901F0"/>
    <w:rsid w:val="0A7D4998"/>
    <w:rsid w:val="0AF35FCE"/>
    <w:rsid w:val="0B626567"/>
    <w:rsid w:val="0C9569BD"/>
    <w:rsid w:val="0D0030EE"/>
    <w:rsid w:val="0D4C7160"/>
    <w:rsid w:val="0D971664"/>
    <w:rsid w:val="0DB71D2B"/>
    <w:rsid w:val="0E1A7676"/>
    <w:rsid w:val="0E627F13"/>
    <w:rsid w:val="0E8967A5"/>
    <w:rsid w:val="0FB233C0"/>
    <w:rsid w:val="0FD525CE"/>
    <w:rsid w:val="0FFB0468"/>
    <w:rsid w:val="102A78E9"/>
    <w:rsid w:val="10311A58"/>
    <w:rsid w:val="10711445"/>
    <w:rsid w:val="10A80056"/>
    <w:rsid w:val="10CA01FC"/>
    <w:rsid w:val="11705DBB"/>
    <w:rsid w:val="11AA4B9F"/>
    <w:rsid w:val="11D30BC8"/>
    <w:rsid w:val="11DC76F9"/>
    <w:rsid w:val="11E0582A"/>
    <w:rsid w:val="12691623"/>
    <w:rsid w:val="12EB5011"/>
    <w:rsid w:val="13120211"/>
    <w:rsid w:val="13243591"/>
    <w:rsid w:val="13310B46"/>
    <w:rsid w:val="137B5D1C"/>
    <w:rsid w:val="1391118D"/>
    <w:rsid w:val="139E6EFB"/>
    <w:rsid w:val="13BE0523"/>
    <w:rsid w:val="13E2361F"/>
    <w:rsid w:val="13FD52ED"/>
    <w:rsid w:val="140C6D6C"/>
    <w:rsid w:val="141A70C1"/>
    <w:rsid w:val="14F02C91"/>
    <w:rsid w:val="150E4DDB"/>
    <w:rsid w:val="155B1DC1"/>
    <w:rsid w:val="1579518D"/>
    <w:rsid w:val="15AF687B"/>
    <w:rsid w:val="15D01492"/>
    <w:rsid w:val="15F26772"/>
    <w:rsid w:val="16093978"/>
    <w:rsid w:val="16445301"/>
    <w:rsid w:val="165F0A60"/>
    <w:rsid w:val="167145C4"/>
    <w:rsid w:val="16DD7657"/>
    <w:rsid w:val="170E0C17"/>
    <w:rsid w:val="17120784"/>
    <w:rsid w:val="17171FF0"/>
    <w:rsid w:val="1787039A"/>
    <w:rsid w:val="18677946"/>
    <w:rsid w:val="188A449B"/>
    <w:rsid w:val="18934C4C"/>
    <w:rsid w:val="18987FD8"/>
    <w:rsid w:val="18F0264E"/>
    <w:rsid w:val="19275611"/>
    <w:rsid w:val="195B3D03"/>
    <w:rsid w:val="1A0D4F90"/>
    <w:rsid w:val="1A282614"/>
    <w:rsid w:val="1A2D61B4"/>
    <w:rsid w:val="1A51162E"/>
    <w:rsid w:val="1A660C2C"/>
    <w:rsid w:val="1A7B516E"/>
    <w:rsid w:val="1A843FA8"/>
    <w:rsid w:val="1A9A5FC6"/>
    <w:rsid w:val="1AB22136"/>
    <w:rsid w:val="1ADC2CB6"/>
    <w:rsid w:val="1AE54A33"/>
    <w:rsid w:val="1B161E40"/>
    <w:rsid w:val="1B7A7F09"/>
    <w:rsid w:val="1BA14692"/>
    <w:rsid w:val="1BDD1C5F"/>
    <w:rsid w:val="1C5976A9"/>
    <w:rsid w:val="1C845A51"/>
    <w:rsid w:val="1C8D2811"/>
    <w:rsid w:val="1CB4063F"/>
    <w:rsid w:val="1CC23813"/>
    <w:rsid w:val="1CFB5DEF"/>
    <w:rsid w:val="1D437850"/>
    <w:rsid w:val="1D440BCC"/>
    <w:rsid w:val="1D491EAF"/>
    <w:rsid w:val="1D515E17"/>
    <w:rsid w:val="1D947650"/>
    <w:rsid w:val="1DE96C27"/>
    <w:rsid w:val="1DFD101B"/>
    <w:rsid w:val="1DFD561D"/>
    <w:rsid w:val="1E053104"/>
    <w:rsid w:val="1E576C99"/>
    <w:rsid w:val="1E866509"/>
    <w:rsid w:val="1EDD4B1E"/>
    <w:rsid w:val="1F250112"/>
    <w:rsid w:val="1F2D6C1A"/>
    <w:rsid w:val="1F3761D2"/>
    <w:rsid w:val="1F3B1093"/>
    <w:rsid w:val="1F550D5A"/>
    <w:rsid w:val="1F642F9C"/>
    <w:rsid w:val="1F6D24A8"/>
    <w:rsid w:val="1F72502E"/>
    <w:rsid w:val="1FA918A5"/>
    <w:rsid w:val="1FD332AE"/>
    <w:rsid w:val="20CB3EF2"/>
    <w:rsid w:val="211934FA"/>
    <w:rsid w:val="2135193F"/>
    <w:rsid w:val="21423291"/>
    <w:rsid w:val="21A25EF3"/>
    <w:rsid w:val="21B005DE"/>
    <w:rsid w:val="21B67684"/>
    <w:rsid w:val="21DA591C"/>
    <w:rsid w:val="2294391A"/>
    <w:rsid w:val="231E6C77"/>
    <w:rsid w:val="2330322A"/>
    <w:rsid w:val="23756180"/>
    <w:rsid w:val="23BC0662"/>
    <w:rsid w:val="24025D91"/>
    <w:rsid w:val="247A0F72"/>
    <w:rsid w:val="248021A2"/>
    <w:rsid w:val="24F657CE"/>
    <w:rsid w:val="25487019"/>
    <w:rsid w:val="256B7E69"/>
    <w:rsid w:val="26235491"/>
    <w:rsid w:val="26892897"/>
    <w:rsid w:val="268F7397"/>
    <w:rsid w:val="273F2160"/>
    <w:rsid w:val="275C5DB3"/>
    <w:rsid w:val="278A00DE"/>
    <w:rsid w:val="27E10D9E"/>
    <w:rsid w:val="27EA6036"/>
    <w:rsid w:val="281744B8"/>
    <w:rsid w:val="2818781C"/>
    <w:rsid w:val="298E0F42"/>
    <w:rsid w:val="29D128FA"/>
    <w:rsid w:val="29FE4C8F"/>
    <w:rsid w:val="29FF4BA1"/>
    <w:rsid w:val="2A065E61"/>
    <w:rsid w:val="2A7F21DA"/>
    <w:rsid w:val="2A7F36E4"/>
    <w:rsid w:val="2A8215D1"/>
    <w:rsid w:val="2A836245"/>
    <w:rsid w:val="2B7A0424"/>
    <w:rsid w:val="2C022680"/>
    <w:rsid w:val="2C342769"/>
    <w:rsid w:val="2C5A4228"/>
    <w:rsid w:val="2CD9131F"/>
    <w:rsid w:val="2D0829B1"/>
    <w:rsid w:val="2D1D214B"/>
    <w:rsid w:val="2D332D19"/>
    <w:rsid w:val="2D387CB9"/>
    <w:rsid w:val="2D8337F4"/>
    <w:rsid w:val="2DAD1C69"/>
    <w:rsid w:val="2DDF625E"/>
    <w:rsid w:val="2E3041C7"/>
    <w:rsid w:val="2E66676B"/>
    <w:rsid w:val="2E962555"/>
    <w:rsid w:val="2EA151A0"/>
    <w:rsid w:val="2EA94066"/>
    <w:rsid w:val="2EDE2097"/>
    <w:rsid w:val="2EFB000D"/>
    <w:rsid w:val="2F180075"/>
    <w:rsid w:val="2F206DB4"/>
    <w:rsid w:val="2F39374B"/>
    <w:rsid w:val="2F504CD3"/>
    <w:rsid w:val="2FD85F0A"/>
    <w:rsid w:val="2FEE6675"/>
    <w:rsid w:val="300071F2"/>
    <w:rsid w:val="3020461F"/>
    <w:rsid w:val="306C41E5"/>
    <w:rsid w:val="30772B03"/>
    <w:rsid w:val="30BA3824"/>
    <w:rsid w:val="30D24876"/>
    <w:rsid w:val="31113877"/>
    <w:rsid w:val="31543EB8"/>
    <w:rsid w:val="31561CC0"/>
    <w:rsid w:val="31B1621C"/>
    <w:rsid w:val="31B31EBF"/>
    <w:rsid w:val="31BB626A"/>
    <w:rsid w:val="31DD734F"/>
    <w:rsid w:val="31F315A7"/>
    <w:rsid w:val="32461FA3"/>
    <w:rsid w:val="32462B67"/>
    <w:rsid w:val="3247422C"/>
    <w:rsid w:val="32B03F34"/>
    <w:rsid w:val="32BC0A21"/>
    <w:rsid w:val="3365486C"/>
    <w:rsid w:val="3369464A"/>
    <w:rsid w:val="34AF567D"/>
    <w:rsid w:val="34F0184E"/>
    <w:rsid w:val="35327AC7"/>
    <w:rsid w:val="357C3039"/>
    <w:rsid w:val="35C24855"/>
    <w:rsid w:val="35C26523"/>
    <w:rsid w:val="35D45D49"/>
    <w:rsid w:val="35EF4034"/>
    <w:rsid w:val="3626071E"/>
    <w:rsid w:val="36272180"/>
    <w:rsid w:val="369929CF"/>
    <w:rsid w:val="36C71907"/>
    <w:rsid w:val="36CE34E6"/>
    <w:rsid w:val="36D528A2"/>
    <w:rsid w:val="36DD1B6F"/>
    <w:rsid w:val="374E11E2"/>
    <w:rsid w:val="3814322B"/>
    <w:rsid w:val="38850455"/>
    <w:rsid w:val="389617E3"/>
    <w:rsid w:val="38C71843"/>
    <w:rsid w:val="38C96C8B"/>
    <w:rsid w:val="394320C8"/>
    <w:rsid w:val="396D71A1"/>
    <w:rsid w:val="397F74A7"/>
    <w:rsid w:val="39AB70B8"/>
    <w:rsid w:val="39EF5523"/>
    <w:rsid w:val="3A211A7C"/>
    <w:rsid w:val="3A263C2C"/>
    <w:rsid w:val="3A265BAC"/>
    <w:rsid w:val="3A716863"/>
    <w:rsid w:val="3A8239C8"/>
    <w:rsid w:val="3A984E5A"/>
    <w:rsid w:val="3AA75260"/>
    <w:rsid w:val="3AAA45B3"/>
    <w:rsid w:val="3B36501B"/>
    <w:rsid w:val="3B757939"/>
    <w:rsid w:val="3BA736E4"/>
    <w:rsid w:val="3BA80214"/>
    <w:rsid w:val="3BA82855"/>
    <w:rsid w:val="3C2C55DE"/>
    <w:rsid w:val="3C5B584D"/>
    <w:rsid w:val="3C986941"/>
    <w:rsid w:val="3CAF530A"/>
    <w:rsid w:val="3CB5586E"/>
    <w:rsid w:val="3D572C60"/>
    <w:rsid w:val="3E235470"/>
    <w:rsid w:val="3E32576B"/>
    <w:rsid w:val="3E8D03F8"/>
    <w:rsid w:val="3E952579"/>
    <w:rsid w:val="3E984F8D"/>
    <w:rsid w:val="3EE33F23"/>
    <w:rsid w:val="3EEC32F5"/>
    <w:rsid w:val="3F3839B0"/>
    <w:rsid w:val="3F9E4F33"/>
    <w:rsid w:val="3FAE36DD"/>
    <w:rsid w:val="3FB120AA"/>
    <w:rsid w:val="402C521D"/>
    <w:rsid w:val="40903B9D"/>
    <w:rsid w:val="412B2F62"/>
    <w:rsid w:val="412D161C"/>
    <w:rsid w:val="418C2C54"/>
    <w:rsid w:val="41A23FC6"/>
    <w:rsid w:val="41F419F5"/>
    <w:rsid w:val="41F9158F"/>
    <w:rsid w:val="42567067"/>
    <w:rsid w:val="429C22A7"/>
    <w:rsid w:val="435F3D15"/>
    <w:rsid w:val="445C3567"/>
    <w:rsid w:val="446B1454"/>
    <w:rsid w:val="44D42530"/>
    <w:rsid w:val="44EF539B"/>
    <w:rsid w:val="44FC300A"/>
    <w:rsid w:val="455628E6"/>
    <w:rsid w:val="45B278DF"/>
    <w:rsid w:val="4654042E"/>
    <w:rsid w:val="466426EE"/>
    <w:rsid w:val="46B87158"/>
    <w:rsid w:val="46BA4976"/>
    <w:rsid w:val="473176AC"/>
    <w:rsid w:val="47436F5A"/>
    <w:rsid w:val="47461FEF"/>
    <w:rsid w:val="47615A3C"/>
    <w:rsid w:val="47826FD9"/>
    <w:rsid w:val="47922210"/>
    <w:rsid w:val="47ED2FCE"/>
    <w:rsid w:val="47EE14ED"/>
    <w:rsid w:val="480628AA"/>
    <w:rsid w:val="48293EDD"/>
    <w:rsid w:val="483F4D68"/>
    <w:rsid w:val="48DF2E72"/>
    <w:rsid w:val="493C3278"/>
    <w:rsid w:val="499046CE"/>
    <w:rsid w:val="4A0E2983"/>
    <w:rsid w:val="4A4065F6"/>
    <w:rsid w:val="4A446CB1"/>
    <w:rsid w:val="4A4A6B36"/>
    <w:rsid w:val="4A4D248E"/>
    <w:rsid w:val="4AB56266"/>
    <w:rsid w:val="4AB97C54"/>
    <w:rsid w:val="4AD06D3B"/>
    <w:rsid w:val="4AE55120"/>
    <w:rsid w:val="4B09278E"/>
    <w:rsid w:val="4B507A4C"/>
    <w:rsid w:val="4B5E175E"/>
    <w:rsid w:val="4B732DFF"/>
    <w:rsid w:val="4B8C24D1"/>
    <w:rsid w:val="4B9373C0"/>
    <w:rsid w:val="4BBA2A05"/>
    <w:rsid w:val="4BC55366"/>
    <w:rsid w:val="4BC9781E"/>
    <w:rsid w:val="4C0A7AC8"/>
    <w:rsid w:val="4C0D64EB"/>
    <w:rsid w:val="4C121417"/>
    <w:rsid w:val="4CC71AFB"/>
    <w:rsid w:val="4CE50CDF"/>
    <w:rsid w:val="4CED58CC"/>
    <w:rsid w:val="4CF20DF2"/>
    <w:rsid w:val="4D43235F"/>
    <w:rsid w:val="4D7062DC"/>
    <w:rsid w:val="4DB51356"/>
    <w:rsid w:val="4DF9329C"/>
    <w:rsid w:val="4E32156D"/>
    <w:rsid w:val="4E4B1C9A"/>
    <w:rsid w:val="4E74490A"/>
    <w:rsid w:val="4E9C2F3F"/>
    <w:rsid w:val="4E9F3C6C"/>
    <w:rsid w:val="4F1A6009"/>
    <w:rsid w:val="4F2921F9"/>
    <w:rsid w:val="4F7424CA"/>
    <w:rsid w:val="4F9D173C"/>
    <w:rsid w:val="4FCD1790"/>
    <w:rsid w:val="4FD55298"/>
    <w:rsid w:val="4FDD0A1E"/>
    <w:rsid w:val="4FE945B4"/>
    <w:rsid w:val="501F045E"/>
    <w:rsid w:val="50F40481"/>
    <w:rsid w:val="50F453A9"/>
    <w:rsid w:val="50F96EDF"/>
    <w:rsid w:val="51175009"/>
    <w:rsid w:val="51AB7FDA"/>
    <w:rsid w:val="520461EF"/>
    <w:rsid w:val="520C2490"/>
    <w:rsid w:val="52485CA1"/>
    <w:rsid w:val="525C24AC"/>
    <w:rsid w:val="527A3229"/>
    <w:rsid w:val="527E5CDE"/>
    <w:rsid w:val="52871C7A"/>
    <w:rsid w:val="52BC05D0"/>
    <w:rsid w:val="52CE714F"/>
    <w:rsid w:val="52E9012B"/>
    <w:rsid w:val="538A5B0D"/>
    <w:rsid w:val="53F44BD8"/>
    <w:rsid w:val="53FA03F7"/>
    <w:rsid w:val="540F6848"/>
    <w:rsid w:val="54727353"/>
    <w:rsid w:val="547321C4"/>
    <w:rsid w:val="54773707"/>
    <w:rsid w:val="551645C9"/>
    <w:rsid w:val="55D22EC5"/>
    <w:rsid w:val="55D37460"/>
    <w:rsid w:val="564A58B7"/>
    <w:rsid w:val="57162808"/>
    <w:rsid w:val="590E48CB"/>
    <w:rsid w:val="5985593D"/>
    <w:rsid w:val="59CB6C2D"/>
    <w:rsid w:val="5A605A4A"/>
    <w:rsid w:val="5A85285D"/>
    <w:rsid w:val="5A881FD6"/>
    <w:rsid w:val="5A9C41F8"/>
    <w:rsid w:val="5AB83A67"/>
    <w:rsid w:val="5AC25025"/>
    <w:rsid w:val="5B004AAA"/>
    <w:rsid w:val="5B6B32E9"/>
    <w:rsid w:val="5B9F55CF"/>
    <w:rsid w:val="5BD86558"/>
    <w:rsid w:val="5BD91B2A"/>
    <w:rsid w:val="5BF43A9E"/>
    <w:rsid w:val="5C0221B9"/>
    <w:rsid w:val="5C0F721E"/>
    <w:rsid w:val="5C92414E"/>
    <w:rsid w:val="5D092495"/>
    <w:rsid w:val="5D130218"/>
    <w:rsid w:val="5D4C2E15"/>
    <w:rsid w:val="5D5C1E8D"/>
    <w:rsid w:val="5D745B9D"/>
    <w:rsid w:val="5D7D0667"/>
    <w:rsid w:val="5DA866EC"/>
    <w:rsid w:val="5DAF439A"/>
    <w:rsid w:val="5DBA6BC4"/>
    <w:rsid w:val="5DCD0415"/>
    <w:rsid w:val="5DEC4CDD"/>
    <w:rsid w:val="5E693A87"/>
    <w:rsid w:val="5EC4266B"/>
    <w:rsid w:val="5F134B5D"/>
    <w:rsid w:val="5F1B2394"/>
    <w:rsid w:val="5F955C12"/>
    <w:rsid w:val="5F9B06F7"/>
    <w:rsid w:val="5FBD7739"/>
    <w:rsid w:val="5FC47FB4"/>
    <w:rsid w:val="5FCC07D9"/>
    <w:rsid w:val="5FCE3D07"/>
    <w:rsid w:val="5FD6552E"/>
    <w:rsid w:val="5FD75B47"/>
    <w:rsid w:val="5FFB1328"/>
    <w:rsid w:val="602C48E2"/>
    <w:rsid w:val="60AE2E71"/>
    <w:rsid w:val="60E00401"/>
    <w:rsid w:val="60F858F6"/>
    <w:rsid w:val="613930C9"/>
    <w:rsid w:val="62137014"/>
    <w:rsid w:val="6259203D"/>
    <w:rsid w:val="627D1B00"/>
    <w:rsid w:val="62803969"/>
    <w:rsid w:val="62AE6924"/>
    <w:rsid w:val="62BE2B1A"/>
    <w:rsid w:val="63631FFD"/>
    <w:rsid w:val="63824755"/>
    <w:rsid w:val="63A8428C"/>
    <w:rsid w:val="63CF7513"/>
    <w:rsid w:val="63E2279B"/>
    <w:rsid w:val="63ED15C7"/>
    <w:rsid w:val="640A43D5"/>
    <w:rsid w:val="642E719F"/>
    <w:rsid w:val="646F13E2"/>
    <w:rsid w:val="64865346"/>
    <w:rsid w:val="650E0709"/>
    <w:rsid w:val="665249B6"/>
    <w:rsid w:val="66C23064"/>
    <w:rsid w:val="66C744C0"/>
    <w:rsid w:val="670B251C"/>
    <w:rsid w:val="671D7B85"/>
    <w:rsid w:val="674D2625"/>
    <w:rsid w:val="678C3A0F"/>
    <w:rsid w:val="67FD0EDD"/>
    <w:rsid w:val="68122615"/>
    <w:rsid w:val="681D197B"/>
    <w:rsid w:val="6871689C"/>
    <w:rsid w:val="688B6626"/>
    <w:rsid w:val="68B1462A"/>
    <w:rsid w:val="68C54434"/>
    <w:rsid w:val="68EF7F38"/>
    <w:rsid w:val="691605CF"/>
    <w:rsid w:val="69DC35F6"/>
    <w:rsid w:val="69EB1AB5"/>
    <w:rsid w:val="6A1E1BCE"/>
    <w:rsid w:val="6A2C3382"/>
    <w:rsid w:val="6A411217"/>
    <w:rsid w:val="6A921D83"/>
    <w:rsid w:val="6AA320F4"/>
    <w:rsid w:val="6AB4691E"/>
    <w:rsid w:val="6AD77C5D"/>
    <w:rsid w:val="6ADA6979"/>
    <w:rsid w:val="6AF1015E"/>
    <w:rsid w:val="6AF375ED"/>
    <w:rsid w:val="6B1D12B3"/>
    <w:rsid w:val="6B9A1E7A"/>
    <w:rsid w:val="6BD34686"/>
    <w:rsid w:val="6BF475AC"/>
    <w:rsid w:val="6C45024E"/>
    <w:rsid w:val="6C7A345A"/>
    <w:rsid w:val="6CA25A86"/>
    <w:rsid w:val="6CA35504"/>
    <w:rsid w:val="6CB74B11"/>
    <w:rsid w:val="6CBD439A"/>
    <w:rsid w:val="6CEF1915"/>
    <w:rsid w:val="6CFB267D"/>
    <w:rsid w:val="6DB02CB5"/>
    <w:rsid w:val="6DB15724"/>
    <w:rsid w:val="6DCD3F4A"/>
    <w:rsid w:val="6E2343A4"/>
    <w:rsid w:val="6E4D7862"/>
    <w:rsid w:val="6EB76FCB"/>
    <w:rsid w:val="6F203AA1"/>
    <w:rsid w:val="6F607709"/>
    <w:rsid w:val="6FCB48F6"/>
    <w:rsid w:val="6FDB5D8B"/>
    <w:rsid w:val="70432C4D"/>
    <w:rsid w:val="704975E4"/>
    <w:rsid w:val="704F09FB"/>
    <w:rsid w:val="709674DF"/>
    <w:rsid w:val="70D6160F"/>
    <w:rsid w:val="71444B3F"/>
    <w:rsid w:val="71BF4116"/>
    <w:rsid w:val="71D502BF"/>
    <w:rsid w:val="72171202"/>
    <w:rsid w:val="72195DAB"/>
    <w:rsid w:val="7227091C"/>
    <w:rsid w:val="728275F0"/>
    <w:rsid w:val="72A304CE"/>
    <w:rsid w:val="72BE2C95"/>
    <w:rsid w:val="72DD74DC"/>
    <w:rsid w:val="72EA74D5"/>
    <w:rsid w:val="736557B7"/>
    <w:rsid w:val="7396421C"/>
    <w:rsid w:val="73BA0A09"/>
    <w:rsid w:val="73BC04C1"/>
    <w:rsid w:val="73E159A2"/>
    <w:rsid w:val="74091A69"/>
    <w:rsid w:val="7428158B"/>
    <w:rsid w:val="742A026C"/>
    <w:rsid w:val="74C31456"/>
    <w:rsid w:val="751B6F1B"/>
    <w:rsid w:val="75870933"/>
    <w:rsid w:val="75A92A6F"/>
    <w:rsid w:val="75B845A4"/>
    <w:rsid w:val="75DC75BB"/>
    <w:rsid w:val="75ED3F23"/>
    <w:rsid w:val="76F144E9"/>
    <w:rsid w:val="76F5763D"/>
    <w:rsid w:val="77762CB9"/>
    <w:rsid w:val="778A2DB7"/>
    <w:rsid w:val="77B02043"/>
    <w:rsid w:val="782F108D"/>
    <w:rsid w:val="7856208C"/>
    <w:rsid w:val="78671014"/>
    <w:rsid w:val="788E1757"/>
    <w:rsid w:val="79280027"/>
    <w:rsid w:val="794C72D4"/>
    <w:rsid w:val="79AC2170"/>
    <w:rsid w:val="79B95CCC"/>
    <w:rsid w:val="79C30FD1"/>
    <w:rsid w:val="79F16D20"/>
    <w:rsid w:val="7A1C006D"/>
    <w:rsid w:val="7A275B58"/>
    <w:rsid w:val="7A58762B"/>
    <w:rsid w:val="7A6369A8"/>
    <w:rsid w:val="7A84274A"/>
    <w:rsid w:val="7AF31099"/>
    <w:rsid w:val="7B913E78"/>
    <w:rsid w:val="7BCB59E0"/>
    <w:rsid w:val="7BFB1120"/>
    <w:rsid w:val="7C4356F0"/>
    <w:rsid w:val="7C45798A"/>
    <w:rsid w:val="7C4852AB"/>
    <w:rsid w:val="7C930A21"/>
    <w:rsid w:val="7CD66B38"/>
    <w:rsid w:val="7CE16382"/>
    <w:rsid w:val="7CF65C71"/>
    <w:rsid w:val="7D0F7AAE"/>
    <w:rsid w:val="7D1272EB"/>
    <w:rsid w:val="7D2735D7"/>
    <w:rsid w:val="7D5B1DE6"/>
    <w:rsid w:val="7D641E37"/>
    <w:rsid w:val="7D6919CB"/>
    <w:rsid w:val="7DB76632"/>
    <w:rsid w:val="7EC55160"/>
    <w:rsid w:val="7EE35AE6"/>
    <w:rsid w:val="7EFD7D17"/>
    <w:rsid w:val="7F3D6A81"/>
    <w:rsid w:val="7F6F7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3">
    <w:name w:val="heading 1"/>
    <w:basedOn w:val="1"/>
    <w:next w:val="1"/>
    <w:link w:val="46"/>
    <w:qFormat/>
    <w:uiPriority w:val="0"/>
    <w:pPr>
      <w:keepNext/>
      <w:widowControl w:val="0"/>
      <w:jc w:val="center"/>
      <w:outlineLvl w:val="0"/>
    </w:pPr>
    <w:rPr>
      <w:rFonts w:eastAsia="宋体"/>
      <w:kern w:val="2"/>
      <w:sz w:val="28"/>
      <w:szCs w:val="20"/>
    </w:rPr>
  </w:style>
  <w:style w:type="paragraph" w:styleId="4">
    <w:name w:val="heading 2"/>
    <w:basedOn w:val="1"/>
    <w:next w:val="1"/>
    <w:link w:val="47"/>
    <w:qFormat/>
    <w:uiPriority w:val="0"/>
    <w:pPr>
      <w:keepNext/>
      <w:keepLines/>
      <w:widowControl w:val="0"/>
      <w:spacing w:before="260" w:after="260" w:line="416" w:lineRule="auto"/>
      <w:jc w:val="both"/>
      <w:outlineLvl w:val="1"/>
    </w:pPr>
    <w:rPr>
      <w:rFonts w:ascii="Arial" w:hAnsi="Arial" w:eastAsia="宋体"/>
      <w:b/>
      <w:sz w:val="28"/>
      <w:szCs w:val="32"/>
    </w:rPr>
  </w:style>
  <w:style w:type="paragraph" w:styleId="5">
    <w:name w:val="heading 3"/>
    <w:basedOn w:val="1"/>
    <w:next w:val="1"/>
    <w:link w:val="48"/>
    <w:qFormat/>
    <w:uiPriority w:val="0"/>
    <w:pPr>
      <w:keepNext/>
      <w:keepLines/>
      <w:widowControl w:val="0"/>
      <w:spacing w:before="260" w:after="260" w:line="416" w:lineRule="auto"/>
      <w:jc w:val="both"/>
      <w:outlineLvl w:val="2"/>
    </w:pPr>
    <w:rPr>
      <w:rFonts w:eastAsia="宋体"/>
      <w:b/>
      <w:sz w:val="28"/>
      <w:szCs w:val="32"/>
    </w:rPr>
  </w:style>
  <w:style w:type="paragraph" w:styleId="6">
    <w:name w:val="heading 4"/>
    <w:basedOn w:val="1"/>
    <w:next w:val="1"/>
    <w:link w:val="49"/>
    <w:qFormat/>
    <w:uiPriority w:val="0"/>
    <w:pPr>
      <w:keepNext/>
      <w:keepLines/>
      <w:widowControl w:val="0"/>
      <w:spacing w:before="280" w:after="290" w:line="376" w:lineRule="auto"/>
      <w:jc w:val="both"/>
      <w:outlineLvl w:val="3"/>
    </w:pPr>
    <w:rPr>
      <w:rFonts w:ascii="Arial" w:hAnsi="Arial" w:eastAsia="黑体"/>
      <w:b/>
      <w:sz w:val="28"/>
      <w:szCs w:val="21"/>
    </w:rPr>
  </w:style>
  <w:style w:type="paragraph" w:styleId="7">
    <w:name w:val="heading 5"/>
    <w:basedOn w:val="1"/>
    <w:next w:val="1"/>
    <w:link w:val="50"/>
    <w:qFormat/>
    <w:uiPriority w:val="0"/>
    <w:pPr>
      <w:keepNext/>
      <w:keepLines/>
      <w:widowControl w:val="0"/>
      <w:numPr>
        <w:ilvl w:val="4"/>
        <w:numId w:val="1"/>
      </w:numPr>
      <w:spacing w:line="372" w:lineRule="auto"/>
      <w:jc w:val="both"/>
      <w:outlineLvl w:val="4"/>
    </w:pPr>
    <w:rPr>
      <w:rFonts w:eastAsia="宋体"/>
      <w:b/>
      <w:sz w:val="28"/>
      <w:szCs w:val="21"/>
    </w:rPr>
  </w:style>
  <w:style w:type="paragraph" w:styleId="8">
    <w:name w:val="heading 6"/>
    <w:basedOn w:val="1"/>
    <w:next w:val="1"/>
    <w:link w:val="51"/>
    <w:qFormat/>
    <w:uiPriority w:val="0"/>
    <w:pPr>
      <w:keepNext/>
      <w:keepLines/>
      <w:widowControl w:val="0"/>
      <w:numPr>
        <w:ilvl w:val="5"/>
        <w:numId w:val="1"/>
      </w:numPr>
      <w:spacing w:line="317" w:lineRule="auto"/>
      <w:jc w:val="both"/>
      <w:outlineLvl w:val="5"/>
    </w:pPr>
    <w:rPr>
      <w:rFonts w:ascii="Arial" w:hAnsi="Arial" w:eastAsia="黑体"/>
      <w:b/>
      <w:szCs w:val="21"/>
    </w:rPr>
  </w:style>
  <w:style w:type="paragraph" w:styleId="9">
    <w:name w:val="heading 7"/>
    <w:basedOn w:val="1"/>
    <w:next w:val="10"/>
    <w:link w:val="53"/>
    <w:qFormat/>
    <w:uiPriority w:val="0"/>
    <w:pPr>
      <w:keepNext/>
      <w:widowControl w:val="0"/>
      <w:numPr>
        <w:ilvl w:val="6"/>
        <w:numId w:val="2"/>
      </w:numPr>
      <w:tabs>
        <w:tab w:val="left" w:pos="360"/>
        <w:tab w:val="clear" w:pos="1296"/>
      </w:tabs>
      <w:autoSpaceDE w:val="0"/>
      <w:autoSpaceDN w:val="0"/>
      <w:adjustRightInd w:val="0"/>
      <w:spacing w:before="240" w:after="64" w:line="320" w:lineRule="auto"/>
      <w:ind w:left="0" w:firstLine="0"/>
      <w:jc w:val="both"/>
      <w:outlineLvl w:val="6"/>
    </w:pPr>
    <w:rPr>
      <w:rFonts w:eastAsia="宋体"/>
      <w:b/>
      <w:szCs w:val="21"/>
    </w:rPr>
  </w:style>
  <w:style w:type="paragraph" w:styleId="11">
    <w:name w:val="heading 8"/>
    <w:basedOn w:val="1"/>
    <w:next w:val="10"/>
    <w:link w:val="54"/>
    <w:qFormat/>
    <w:uiPriority w:val="0"/>
    <w:pPr>
      <w:keepNext/>
      <w:widowControl w:val="0"/>
      <w:numPr>
        <w:ilvl w:val="7"/>
        <w:numId w:val="2"/>
      </w:numPr>
      <w:tabs>
        <w:tab w:val="left" w:pos="360"/>
        <w:tab w:val="clear" w:pos="1440"/>
      </w:tabs>
      <w:autoSpaceDE w:val="0"/>
      <w:autoSpaceDN w:val="0"/>
      <w:adjustRightInd w:val="0"/>
      <w:spacing w:before="240" w:after="64" w:line="320" w:lineRule="auto"/>
      <w:ind w:left="0" w:firstLine="0"/>
      <w:jc w:val="both"/>
      <w:outlineLvl w:val="7"/>
    </w:pPr>
    <w:rPr>
      <w:rFonts w:ascii="Arial" w:hAnsi="Arial" w:eastAsia="黑体"/>
      <w:szCs w:val="21"/>
    </w:rPr>
  </w:style>
  <w:style w:type="paragraph" w:styleId="12">
    <w:name w:val="heading 9"/>
    <w:basedOn w:val="1"/>
    <w:next w:val="10"/>
    <w:link w:val="55"/>
    <w:qFormat/>
    <w:uiPriority w:val="0"/>
    <w:pPr>
      <w:keepNext/>
      <w:widowControl w:val="0"/>
      <w:numPr>
        <w:ilvl w:val="8"/>
        <w:numId w:val="2"/>
      </w:numPr>
      <w:tabs>
        <w:tab w:val="left" w:pos="360"/>
        <w:tab w:val="clear" w:pos="1584"/>
      </w:tabs>
      <w:autoSpaceDE w:val="0"/>
      <w:autoSpaceDN w:val="0"/>
      <w:adjustRightInd w:val="0"/>
      <w:spacing w:before="240" w:after="64" w:line="320" w:lineRule="auto"/>
      <w:ind w:left="0" w:firstLine="0"/>
      <w:jc w:val="both"/>
      <w:outlineLvl w:val="8"/>
    </w:pPr>
    <w:rPr>
      <w:rFonts w:ascii="Arial" w:hAnsi="Arial" w:eastAsia="黑体"/>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0"/>
    <w:pPr>
      <w:widowControl w:val="0"/>
      <w:spacing w:line="360" w:lineRule="auto"/>
      <w:jc w:val="both"/>
    </w:pPr>
    <w:rPr>
      <w:rFonts w:ascii="仿宋_GB2312" w:eastAsia="仿宋_GB2312"/>
      <w:kern w:val="2"/>
      <w:sz w:val="28"/>
      <w:szCs w:val="20"/>
    </w:rPr>
  </w:style>
  <w:style w:type="paragraph" w:styleId="10">
    <w:name w:val="Normal Indent"/>
    <w:basedOn w:val="1"/>
    <w:link w:val="52"/>
    <w:qFormat/>
    <w:uiPriority w:val="0"/>
    <w:pPr>
      <w:widowControl w:val="0"/>
      <w:ind w:firstLine="420"/>
      <w:jc w:val="both"/>
    </w:pPr>
    <w:rPr>
      <w:rFonts w:eastAsia="宋体"/>
      <w:kern w:val="2"/>
      <w:sz w:val="21"/>
      <w:szCs w:val="20"/>
    </w:rPr>
  </w:style>
  <w:style w:type="paragraph" w:styleId="13">
    <w:name w:val="caption"/>
    <w:basedOn w:val="1"/>
    <w:next w:val="1"/>
    <w:qFormat/>
    <w:uiPriority w:val="0"/>
    <w:pPr>
      <w:widowControl w:val="0"/>
      <w:jc w:val="both"/>
    </w:pPr>
    <w:rPr>
      <w:rFonts w:ascii="Arial" w:hAnsi="Arial" w:eastAsia="黑体" w:cs="Arial"/>
      <w:kern w:val="2"/>
      <w:sz w:val="20"/>
      <w:szCs w:val="20"/>
    </w:rPr>
  </w:style>
  <w:style w:type="paragraph" w:styleId="14">
    <w:name w:val="Document Map"/>
    <w:basedOn w:val="1"/>
    <w:link w:val="58"/>
    <w:semiHidden/>
    <w:unhideWhenUsed/>
    <w:qFormat/>
    <w:uiPriority w:val="0"/>
    <w:rPr>
      <w:rFonts w:ascii="宋体"/>
      <w:sz w:val="18"/>
      <w:szCs w:val="18"/>
    </w:rPr>
  </w:style>
  <w:style w:type="paragraph" w:styleId="15">
    <w:name w:val="annotation text"/>
    <w:basedOn w:val="1"/>
    <w:link w:val="56"/>
    <w:qFormat/>
    <w:uiPriority w:val="0"/>
    <w:pPr>
      <w:widowControl w:val="0"/>
      <w:adjustRightInd w:val="0"/>
      <w:spacing w:line="360" w:lineRule="atLeast"/>
      <w:textAlignment w:val="baseline"/>
    </w:pPr>
    <w:rPr>
      <w:rFonts w:eastAsia="宋体"/>
      <w:szCs w:val="20"/>
    </w:rPr>
  </w:style>
  <w:style w:type="paragraph" w:styleId="16">
    <w:name w:val="Body Text 3"/>
    <w:basedOn w:val="1"/>
    <w:link w:val="59"/>
    <w:qFormat/>
    <w:uiPriority w:val="0"/>
    <w:pPr>
      <w:widowControl w:val="0"/>
      <w:spacing w:after="120"/>
      <w:jc w:val="both"/>
    </w:pPr>
    <w:rPr>
      <w:rFonts w:eastAsia="宋体"/>
      <w:kern w:val="2"/>
      <w:sz w:val="16"/>
      <w:szCs w:val="16"/>
    </w:rPr>
  </w:style>
  <w:style w:type="paragraph" w:styleId="17">
    <w:name w:val="Body Text Indent"/>
    <w:basedOn w:val="1"/>
    <w:link w:val="61"/>
    <w:qFormat/>
    <w:uiPriority w:val="0"/>
    <w:pPr>
      <w:widowControl w:val="0"/>
      <w:ind w:firstLine="552"/>
      <w:jc w:val="both"/>
    </w:pPr>
    <w:rPr>
      <w:rFonts w:ascii="宋体" w:eastAsia="宋体"/>
      <w:kern w:val="2"/>
      <w:sz w:val="28"/>
      <w:szCs w:val="20"/>
    </w:rPr>
  </w:style>
  <w:style w:type="paragraph" w:styleId="18">
    <w:name w:val="Block Text"/>
    <w:basedOn w:val="1"/>
    <w:qFormat/>
    <w:uiPriority w:val="0"/>
    <w:pPr>
      <w:ind w:left="226" w:leftChars="94" w:right="103" w:rightChars="43"/>
    </w:pPr>
    <w:rPr>
      <w:rFonts w:ascii="宋体" w:hAnsi="宋体" w:eastAsia="宋体"/>
      <w:color w:val="FF0000"/>
    </w:rPr>
  </w:style>
  <w:style w:type="paragraph" w:styleId="19">
    <w:name w:val="toc 3"/>
    <w:basedOn w:val="1"/>
    <w:next w:val="1"/>
    <w:qFormat/>
    <w:uiPriority w:val="39"/>
    <w:pPr>
      <w:widowControl w:val="0"/>
      <w:tabs>
        <w:tab w:val="right" w:leader="dot" w:pos="8505"/>
      </w:tabs>
      <w:jc w:val="both"/>
    </w:pPr>
    <w:rPr>
      <w:rFonts w:ascii="仿宋_GB2312" w:hAnsi="宋体" w:eastAsia="仿宋_GB2312"/>
      <w:kern w:val="2"/>
      <w:szCs w:val="32"/>
    </w:rPr>
  </w:style>
  <w:style w:type="paragraph" w:styleId="20">
    <w:name w:val="Plain Text"/>
    <w:basedOn w:val="1"/>
    <w:link w:val="62"/>
    <w:qFormat/>
    <w:uiPriority w:val="0"/>
    <w:pPr>
      <w:widowControl w:val="0"/>
      <w:jc w:val="both"/>
    </w:pPr>
    <w:rPr>
      <w:rFonts w:ascii="宋体" w:hAnsi="Courier New" w:eastAsia="宋体"/>
      <w:kern w:val="2"/>
      <w:sz w:val="21"/>
      <w:szCs w:val="20"/>
    </w:rPr>
  </w:style>
  <w:style w:type="paragraph" w:styleId="21">
    <w:name w:val="Date"/>
    <w:basedOn w:val="1"/>
    <w:next w:val="1"/>
    <w:link w:val="63"/>
    <w:qFormat/>
    <w:uiPriority w:val="0"/>
    <w:pPr>
      <w:widowControl w:val="0"/>
      <w:jc w:val="both"/>
    </w:pPr>
    <w:rPr>
      <w:rFonts w:ascii="宋体" w:eastAsia="宋体"/>
      <w:kern w:val="2"/>
      <w:szCs w:val="20"/>
    </w:rPr>
  </w:style>
  <w:style w:type="paragraph" w:styleId="22">
    <w:name w:val="Body Text Indent 2"/>
    <w:basedOn w:val="1"/>
    <w:link w:val="64"/>
    <w:unhideWhenUsed/>
    <w:qFormat/>
    <w:uiPriority w:val="99"/>
    <w:pPr>
      <w:widowControl w:val="0"/>
      <w:spacing w:after="120" w:line="480" w:lineRule="auto"/>
      <w:ind w:left="420" w:leftChars="200"/>
      <w:jc w:val="both"/>
    </w:pPr>
    <w:rPr>
      <w:rFonts w:ascii="Calibri" w:hAnsi="Calibri" w:eastAsia="宋体"/>
      <w:kern w:val="2"/>
      <w:sz w:val="21"/>
      <w:szCs w:val="22"/>
    </w:rPr>
  </w:style>
  <w:style w:type="paragraph" w:styleId="23">
    <w:name w:val="Balloon Text"/>
    <w:basedOn w:val="1"/>
    <w:link w:val="65"/>
    <w:qFormat/>
    <w:uiPriority w:val="0"/>
    <w:pPr>
      <w:widowControl w:val="0"/>
      <w:jc w:val="both"/>
    </w:pPr>
    <w:rPr>
      <w:rFonts w:eastAsia="仿宋_GB2312"/>
      <w:sz w:val="18"/>
      <w:szCs w:val="18"/>
    </w:rPr>
  </w:style>
  <w:style w:type="paragraph" w:styleId="24">
    <w:name w:val="footer"/>
    <w:basedOn w:val="1"/>
    <w:link w:val="66"/>
    <w:qFormat/>
    <w:uiPriority w:val="99"/>
    <w:pPr>
      <w:widowControl w:val="0"/>
      <w:tabs>
        <w:tab w:val="center" w:pos="4153"/>
        <w:tab w:val="right" w:pos="8306"/>
      </w:tabs>
      <w:adjustRightInd w:val="0"/>
      <w:spacing w:line="240" w:lineRule="atLeast"/>
      <w:textAlignment w:val="baseline"/>
    </w:pPr>
    <w:rPr>
      <w:rFonts w:eastAsia="宋体"/>
      <w:sz w:val="18"/>
      <w:szCs w:val="20"/>
    </w:rPr>
  </w:style>
  <w:style w:type="paragraph" w:styleId="25">
    <w:name w:val="header"/>
    <w:basedOn w:val="1"/>
    <w:link w:val="67"/>
    <w:qFormat/>
    <w:uiPriority w:val="99"/>
    <w:pPr>
      <w:widowControl w:val="0"/>
      <w:pBdr>
        <w:bottom w:val="single" w:color="auto" w:sz="6" w:space="1"/>
      </w:pBdr>
      <w:tabs>
        <w:tab w:val="center" w:pos="4153"/>
        <w:tab w:val="right" w:pos="8306"/>
      </w:tabs>
      <w:snapToGrid w:val="0"/>
      <w:jc w:val="center"/>
    </w:pPr>
    <w:rPr>
      <w:rFonts w:eastAsia="宋体"/>
      <w:kern w:val="2"/>
      <w:sz w:val="18"/>
      <w:szCs w:val="18"/>
    </w:rPr>
  </w:style>
  <w:style w:type="paragraph" w:styleId="26">
    <w:name w:val="toc 1"/>
    <w:basedOn w:val="1"/>
    <w:next w:val="1"/>
    <w:qFormat/>
    <w:uiPriority w:val="39"/>
    <w:pPr>
      <w:widowControl w:val="0"/>
      <w:jc w:val="both"/>
    </w:pPr>
    <w:rPr>
      <w:rFonts w:eastAsia="宋体"/>
      <w:kern w:val="2"/>
      <w:sz w:val="21"/>
      <w:szCs w:val="20"/>
    </w:rPr>
  </w:style>
  <w:style w:type="paragraph" w:styleId="27">
    <w:name w:val="Body Text Indent 3"/>
    <w:basedOn w:val="1"/>
    <w:link w:val="68"/>
    <w:qFormat/>
    <w:uiPriority w:val="0"/>
    <w:pPr>
      <w:widowControl w:val="0"/>
      <w:spacing w:after="120"/>
      <w:ind w:left="420" w:leftChars="200"/>
      <w:jc w:val="both"/>
    </w:pPr>
    <w:rPr>
      <w:rFonts w:eastAsia="宋体"/>
      <w:kern w:val="2"/>
      <w:sz w:val="16"/>
      <w:szCs w:val="16"/>
    </w:rPr>
  </w:style>
  <w:style w:type="paragraph" w:styleId="28">
    <w:name w:val="toc 2"/>
    <w:basedOn w:val="1"/>
    <w:next w:val="1"/>
    <w:qFormat/>
    <w:uiPriority w:val="39"/>
    <w:pPr>
      <w:widowControl w:val="0"/>
      <w:tabs>
        <w:tab w:val="right" w:leader="dot" w:pos="8505"/>
      </w:tabs>
      <w:jc w:val="both"/>
    </w:pPr>
    <w:rPr>
      <w:rFonts w:ascii="宋体" w:hAnsi="宋体" w:eastAsia="宋体"/>
      <w:b/>
      <w:kern w:val="2"/>
      <w:sz w:val="21"/>
      <w:szCs w:val="21"/>
    </w:rPr>
  </w:style>
  <w:style w:type="paragraph" w:styleId="29">
    <w:name w:val="Body Text 2"/>
    <w:basedOn w:val="1"/>
    <w:link w:val="69"/>
    <w:qFormat/>
    <w:uiPriority w:val="0"/>
    <w:pPr>
      <w:widowControl w:val="0"/>
      <w:spacing w:after="120" w:line="480" w:lineRule="auto"/>
      <w:jc w:val="both"/>
    </w:pPr>
    <w:rPr>
      <w:rFonts w:eastAsia="宋体"/>
      <w:kern w:val="2"/>
      <w:sz w:val="21"/>
    </w:rPr>
  </w:style>
  <w:style w:type="paragraph" w:styleId="3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hAnsi="Courier New" w:eastAsia="黑体" w:cs="Courier New"/>
      <w:sz w:val="20"/>
      <w:szCs w:val="20"/>
    </w:rPr>
  </w:style>
  <w:style w:type="paragraph" w:styleId="31">
    <w:name w:val="Normal (Web)"/>
    <w:basedOn w:val="1"/>
    <w:qFormat/>
    <w:uiPriority w:val="99"/>
    <w:pPr>
      <w:spacing w:before="100" w:beforeAutospacing="1" w:after="100" w:afterAutospacing="1"/>
    </w:pPr>
    <w:rPr>
      <w:rFonts w:ascii="宋体" w:hAnsi="宋体" w:eastAsia="宋体" w:cs="宋体"/>
    </w:rPr>
  </w:style>
  <w:style w:type="paragraph" w:styleId="32">
    <w:name w:val="annotation subject"/>
    <w:basedOn w:val="15"/>
    <w:next w:val="15"/>
    <w:link w:val="57"/>
    <w:qFormat/>
    <w:uiPriority w:val="0"/>
    <w:pPr>
      <w:adjustRightInd/>
      <w:spacing w:line="240" w:lineRule="auto"/>
      <w:textAlignment w:val="auto"/>
    </w:pPr>
    <w:rPr>
      <w:rFonts w:eastAsia="仿宋_GB2312"/>
      <w:b/>
      <w:bCs/>
      <w:kern w:val="2"/>
      <w:sz w:val="30"/>
      <w:szCs w:val="24"/>
    </w:rPr>
  </w:style>
  <w:style w:type="paragraph" w:styleId="33">
    <w:name w:val="Body Text First Indent"/>
    <w:basedOn w:val="2"/>
    <w:qFormat/>
    <w:uiPriority w:val="0"/>
    <w:pPr>
      <w:spacing w:line="312" w:lineRule="auto"/>
      <w:ind w:firstLine="420"/>
    </w:p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basedOn w:val="36"/>
    <w:qFormat/>
    <w:uiPriority w:val="0"/>
    <w:rPr>
      <w:color w:val="1D5987"/>
      <w:bdr w:val="single" w:color="C5DBEC" w:sz="6" w:space="0"/>
      <w:shd w:val="clear" w:color="auto" w:fill="D0E5F5"/>
    </w:rPr>
  </w:style>
  <w:style w:type="character" w:styleId="41">
    <w:name w:val="Hyperlink"/>
    <w:basedOn w:val="36"/>
    <w:qFormat/>
    <w:uiPriority w:val="99"/>
    <w:rPr>
      <w:color w:val="0000FF"/>
      <w:u w:val="none"/>
    </w:rPr>
  </w:style>
  <w:style w:type="character" w:styleId="42">
    <w:name w:val="annotation reference"/>
    <w:qFormat/>
    <w:uiPriority w:val="0"/>
    <w:rPr>
      <w:sz w:val="21"/>
      <w:szCs w:val="21"/>
    </w:rPr>
  </w:style>
  <w:style w:type="paragraph" w:customStyle="1" w:styleId="43">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Heading4"/>
    <w:basedOn w:val="1"/>
    <w:next w:val="1"/>
    <w:qFormat/>
    <w:uiPriority w:val="99"/>
    <w:pPr>
      <w:keepNext/>
      <w:keepLines/>
      <w:spacing w:before="280" w:after="290" w:line="376" w:lineRule="auto"/>
    </w:pPr>
    <w:rPr>
      <w:rFonts w:ascii="Arial" w:hAnsi="Arial" w:eastAsia="黑体"/>
      <w:b/>
      <w:bCs/>
      <w:sz w:val="28"/>
      <w:szCs w:val="28"/>
    </w:rPr>
  </w:style>
  <w:style w:type="character" w:customStyle="1" w:styleId="46">
    <w:name w:val="标题 1 字符"/>
    <w:link w:val="3"/>
    <w:qFormat/>
    <w:uiPriority w:val="0"/>
    <w:rPr>
      <w:kern w:val="2"/>
      <w:sz w:val="28"/>
    </w:rPr>
  </w:style>
  <w:style w:type="character" w:customStyle="1" w:styleId="47">
    <w:name w:val="标题 2 字符"/>
    <w:link w:val="4"/>
    <w:qFormat/>
    <w:uiPriority w:val="0"/>
    <w:rPr>
      <w:rFonts w:hint="default" w:ascii="Arial" w:hAnsi="Arial" w:cs="Arial"/>
      <w:b/>
      <w:snapToGrid/>
      <w:sz w:val="28"/>
      <w:szCs w:val="32"/>
    </w:rPr>
  </w:style>
  <w:style w:type="character" w:customStyle="1" w:styleId="48">
    <w:name w:val="标题 3 字符"/>
    <w:link w:val="5"/>
    <w:qFormat/>
    <w:uiPriority w:val="0"/>
    <w:rPr>
      <w:b/>
      <w:snapToGrid/>
      <w:sz w:val="28"/>
      <w:szCs w:val="32"/>
    </w:rPr>
  </w:style>
  <w:style w:type="character" w:customStyle="1" w:styleId="49">
    <w:name w:val="标题 4 字符"/>
    <w:link w:val="6"/>
    <w:qFormat/>
    <w:uiPriority w:val="0"/>
    <w:rPr>
      <w:rFonts w:hint="default" w:ascii="Arial" w:hAnsi="Arial" w:eastAsia="黑体" w:cs="Arial"/>
      <w:b/>
      <w:snapToGrid/>
      <w:sz w:val="28"/>
      <w:szCs w:val="21"/>
    </w:rPr>
  </w:style>
  <w:style w:type="character" w:customStyle="1" w:styleId="50">
    <w:name w:val="标题 5 字符"/>
    <w:link w:val="7"/>
    <w:qFormat/>
    <w:uiPriority w:val="0"/>
    <w:rPr>
      <w:b/>
      <w:snapToGrid/>
      <w:sz w:val="28"/>
      <w:szCs w:val="21"/>
    </w:rPr>
  </w:style>
  <w:style w:type="character" w:customStyle="1" w:styleId="51">
    <w:name w:val="标题 6 字符"/>
    <w:link w:val="8"/>
    <w:qFormat/>
    <w:uiPriority w:val="0"/>
    <w:rPr>
      <w:rFonts w:hint="default" w:ascii="Arial" w:hAnsi="Arial" w:eastAsia="黑体" w:cs="Arial"/>
      <w:b/>
      <w:snapToGrid/>
      <w:sz w:val="24"/>
      <w:szCs w:val="21"/>
    </w:rPr>
  </w:style>
  <w:style w:type="character" w:customStyle="1" w:styleId="52">
    <w:name w:val="正文缩进 字符"/>
    <w:link w:val="10"/>
    <w:qFormat/>
    <w:uiPriority w:val="0"/>
    <w:rPr>
      <w:kern w:val="2"/>
      <w:sz w:val="21"/>
    </w:rPr>
  </w:style>
  <w:style w:type="character" w:customStyle="1" w:styleId="53">
    <w:name w:val="标题 7 字符"/>
    <w:link w:val="9"/>
    <w:qFormat/>
    <w:uiPriority w:val="0"/>
    <w:rPr>
      <w:b/>
      <w:snapToGrid/>
      <w:sz w:val="24"/>
      <w:szCs w:val="21"/>
    </w:rPr>
  </w:style>
  <w:style w:type="character" w:customStyle="1" w:styleId="54">
    <w:name w:val="标题 8 字符"/>
    <w:link w:val="11"/>
    <w:qFormat/>
    <w:uiPriority w:val="0"/>
    <w:rPr>
      <w:rFonts w:ascii="Arial" w:hAnsi="Arial" w:eastAsia="黑体" w:cs="Arial"/>
      <w:snapToGrid/>
      <w:sz w:val="24"/>
      <w:szCs w:val="21"/>
    </w:rPr>
  </w:style>
  <w:style w:type="character" w:customStyle="1" w:styleId="55">
    <w:name w:val="标题 9 字符"/>
    <w:link w:val="12"/>
    <w:qFormat/>
    <w:uiPriority w:val="0"/>
    <w:rPr>
      <w:rFonts w:hint="default" w:ascii="Arial" w:hAnsi="Arial" w:eastAsia="黑体" w:cs="Arial"/>
      <w:snapToGrid/>
      <w:sz w:val="21"/>
      <w:szCs w:val="21"/>
    </w:rPr>
  </w:style>
  <w:style w:type="character" w:customStyle="1" w:styleId="56">
    <w:name w:val="批注文字 字符"/>
    <w:link w:val="15"/>
    <w:qFormat/>
    <w:uiPriority w:val="0"/>
    <w:rPr>
      <w:sz w:val="24"/>
    </w:rPr>
  </w:style>
  <w:style w:type="character" w:customStyle="1" w:styleId="57">
    <w:name w:val="批注主题 字符"/>
    <w:link w:val="32"/>
    <w:qFormat/>
    <w:uiPriority w:val="0"/>
    <w:rPr>
      <w:rFonts w:eastAsia="仿宋_GB2312"/>
      <w:b/>
      <w:bCs/>
      <w:kern w:val="2"/>
      <w:sz w:val="30"/>
      <w:szCs w:val="24"/>
    </w:rPr>
  </w:style>
  <w:style w:type="character" w:customStyle="1" w:styleId="58">
    <w:name w:val="文档结构图 字符"/>
    <w:basedOn w:val="36"/>
    <w:link w:val="14"/>
    <w:semiHidden/>
    <w:qFormat/>
    <w:uiPriority w:val="0"/>
    <w:rPr>
      <w:rFonts w:ascii="宋体"/>
      <w:kern w:val="2"/>
      <w:sz w:val="18"/>
      <w:szCs w:val="18"/>
    </w:rPr>
  </w:style>
  <w:style w:type="character" w:customStyle="1" w:styleId="59">
    <w:name w:val="正文文本 3 字符"/>
    <w:link w:val="16"/>
    <w:qFormat/>
    <w:uiPriority w:val="0"/>
    <w:rPr>
      <w:kern w:val="2"/>
      <w:sz w:val="16"/>
      <w:szCs w:val="16"/>
    </w:rPr>
  </w:style>
  <w:style w:type="character" w:customStyle="1" w:styleId="60">
    <w:name w:val="正文文本 字符"/>
    <w:link w:val="2"/>
    <w:qFormat/>
    <w:uiPriority w:val="0"/>
    <w:rPr>
      <w:rFonts w:ascii="仿宋_GB2312" w:eastAsia="仿宋_GB2312"/>
      <w:kern w:val="2"/>
      <w:sz w:val="28"/>
    </w:rPr>
  </w:style>
  <w:style w:type="character" w:customStyle="1" w:styleId="61">
    <w:name w:val="正文文本缩进 字符"/>
    <w:link w:val="17"/>
    <w:qFormat/>
    <w:uiPriority w:val="0"/>
    <w:rPr>
      <w:rFonts w:ascii="宋体"/>
      <w:kern w:val="2"/>
      <w:sz w:val="28"/>
    </w:rPr>
  </w:style>
  <w:style w:type="character" w:customStyle="1" w:styleId="62">
    <w:name w:val="纯文本 字符"/>
    <w:link w:val="20"/>
    <w:qFormat/>
    <w:uiPriority w:val="0"/>
    <w:rPr>
      <w:rFonts w:ascii="宋体" w:hAnsi="Courier New"/>
      <w:kern w:val="2"/>
      <w:sz w:val="21"/>
    </w:rPr>
  </w:style>
  <w:style w:type="character" w:customStyle="1" w:styleId="63">
    <w:name w:val="日期 字符"/>
    <w:link w:val="21"/>
    <w:qFormat/>
    <w:uiPriority w:val="0"/>
    <w:rPr>
      <w:rFonts w:ascii="宋体"/>
      <w:kern w:val="2"/>
      <w:sz w:val="24"/>
    </w:rPr>
  </w:style>
  <w:style w:type="character" w:customStyle="1" w:styleId="64">
    <w:name w:val="正文文本缩进 2 字符"/>
    <w:link w:val="22"/>
    <w:qFormat/>
    <w:uiPriority w:val="99"/>
    <w:rPr>
      <w:rFonts w:ascii="Calibri" w:hAnsi="Calibri"/>
      <w:kern w:val="2"/>
      <w:sz w:val="21"/>
      <w:szCs w:val="22"/>
    </w:rPr>
  </w:style>
  <w:style w:type="character" w:customStyle="1" w:styleId="65">
    <w:name w:val="批注框文本 字符"/>
    <w:link w:val="23"/>
    <w:qFormat/>
    <w:uiPriority w:val="0"/>
    <w:rPr>
      <w:rFonts w:eastAsia="仿宋_GB2312"/>
      <w:sz w:val="18"/>
      <w:szCs w:val="18"/>
    </w:rPr>
  </w:style>
  <w:style w:type="character" w:customStyle="1" w:styleId="66">
    <w:name w:val="页脚 字符1"/>
    <w:link w:val="24"/>
    <w:qFormat/>
    <w:locked/>
    <w:uiPriority w:val="99"/>
    <w:rPr>
      <w:rFonts w:eastAsia="宋体"/>
      <w:sz w:val="18"/>
      <w:lang w:val="en-US" w:eastAsia="zh-CN" w:bidi="ar-SA"/>
    </w:rPr>
  </w:style>
  <w:style w:type="character" w:customStyle="1" w:styleId="67">
    <w:name w:val="页眉 字符"/>
    <w:link w:val="25"/>
    <w:qFormat/>
    <w:uiPriority w:val="99"/>
    <w:rPr>
      <w:kern w:val="2"/>
      <w:sz w:val="18"/>
      <w:szCs w:val="18"/>
    </w:rPr>
  </w:style>
  <w:style w:type="character" w:customStyle="1" w:styleId="68">
    <w:name w:val="正文文本缩进 3 字符"/>
    <w:link w:val="27"/>
    <w:qFormat/>
    <w:uiPriority w:val="0"/>
    <w:rPr>
      <w:kern w:val="2"/>
      <w:sz w:val="16"/>
      <w:szCs w:val="16"/>
    </w:rPr>
  </w:style>
  <w:style w:type="character" w:customStyle="1" w:styleId="69">
    <w:name w:val="正文文本 2 字符"/>
    <w:link w:val="29"/>
    <w:qFormat/>
    <w:uiPriority w:val="0"/>
    <w:rPr>
      <w:kern w:val="2"/>
      <w:sz w:val="21"/>
      <w:szCs w:val="24"/>
    </w:rPr>
  </w:style>
  <w:style w:type="character" w:customStyle="1" w:styleId="70">
    <w:name w:val="标题 2 Char"/>
    <w:qFormat/>
    <w:uiPriority w:val="0"/>
    <w:rPr>
      <w:rFonts w:ascii="Arial" w:hAnsi="Arial" w:eastAsia="黑体"/>
      <w:b/>
      <w:bCs/>
      <w:kern w:val="2"/>
      <w:sz w:val="32"/>
      <w:szCs w:val="32"/>
    </w:rPr>
  </w:style>
  <w:style w:type="character" w:customStyle="1" w:styleId="71">
    <w:name w:val="标题 3 Char"/>
    <w:qFormat/>
    <w:uiPriority w:val="0"/>
    <w:rPr>
      <w:b/>
      <w:bCs/>
      <w:kern w:val="2"/>
      <w:sz w:val="32"/>
      <w:szCs w:val="32"/>
    </w:rPr>
  </w:style>
  <w:style w:type="paragraph" w:customStyle="1" w:styleId="72">
    <w:name w:val="图片"/>
    <w:basedOn w:val="1"/>
    <w:qFormat/>
    <w:uiPriority w:val="0"/>
    <w:pPr>
      <w:jc w:val="center"/>
    </w:pPr>
    <w:rPr>
      <w:rFonts w:ascii="Arial" w:hAnsi="Arial" w:eastAsia="宋体"/>
      <w:szCs w:val="20"/>
    </w:rPr>
  </w:style>
  <w:style w:type="paragraph" w:customStyle="1" w:styleId="73">
    <w:name w:val="标题2"/>
    <w:basedOn w:val="4"/>
    <w:qFormat/>
    <w:uiPriority w:val="0"/>
    <w:pPr>
      <w:tabs>
        <w:tab w:val="left" w:pos="567"/>
      </w:tabs>
      <w:spacing w:before="240" w:after="120" w:line="415" w:lineRule="auto"/>
      <w:outlineLvl w:val="2"/>
    </w:pPr>
    <w:rPr>
      <w:rFonts w:ascii="黑体" w:hAnsi="宋体"/>
      <w:spacing w:val="6"/>
      <w:kern w:val="28"/>
      <w:szCs w:val="28"/>
    </w:rPr>
  </w:style>
  <w:style w:type="paragraph" w:customStyle="1" w:styleId="74">
    <w:name w:val="样式 正文缩进 + 首行缩进:  2 字符"/>
    <w:basedOn w:val="10"/>
    <w:qFormat/>
    <w:uiPriority w:val="0"/>
    <w:pPr>
      <w:spacing w:line="360" w:lineRule="auto"/>
      <w:ind w:firstLine="480" w:firstLineChars="200"/>
    </w:pPr>
    <w:rPr>
      <w:sz w:val="24"/>
    </w:rPr>
  </w:style>
  <w:style w:type="paragraph" w:customStyle="1" w:styleId="75">
    <w:name w:val="pa-5"/>
    <w:basedOn w:val="1"/>
    <w:qFormat/>
    <w:uiPriority w:val="0"/>
    <w:pPr>
      <w:spacing w:line="280" w:lineRule="atLeast"/>
      <w:jc w:val="both"/>
    </w:pPr>
    <w:rPr>
      <w:rFonts w:ascii="宋体" w:hAnsi="宋体" w:eastAsia="宋体" w:cs="宋体"/>
    </w:rPr>
  </w:style>
  <w:style w:type="paragraph" w:customStyle="1" w:styleId="76">
    <w:name w:val="1正文"/>
    <w:basedOn w:val="1"/>
    <w:link w:val="77"/>
    <w:qFormat/>
    <w:uiPriority w:val="0"/>
    <w:pPr>
      <w:widowControl w:val="0"/>
      <w:spacing w:line="360" w:lineRule="auto"/>
      <w:ind w:firstLine="424" w:firstLineChars="202"/>
      <w:jc w:val="both"/>
    </w:pPr>
    <w:rPr>
      <w:rFonts w:ascii="黑体" w:hAnsi="宋体" w:eastAsia="黑体"/>
      <w:sz w:val="20"/>
      <w:szCs w:val="20"/>
    </w:rPr>
  </w:style>
  <w:style w:type="character" w:customStyle="1" w:styleId="77">
    <w:name w:val="1正文 Char"/>
    <w:link w:val="76"/>
    <w:qFormat/>
    <w:locked/>
    <w:uiPriority w:val="0"/>
    <w:rPr>
      <w:rFonts w:ascii="黑体" w:hAnsi="宋体" w:eastAsia="黑体"/>
    </w:rPr>
  </w:style>
  <w:style w:type="paragraph" w:customStyle="1" w:styleId="78">
    <w:name w:val="Char1"/>
    <w:basedOn w:val="1"/>
    <w:qFormat/>
    <w:uiPriority w:val="0"/>
    <w:pPr>
      <w:spacing w:after="160" w:line="240" w:lineRule="exact"/>
    </w:pPr>
    <w:rPr>
      <w:rFonts w:ascii="Arial" w:hAnsi="Arial" w:eastAsia="Times New Roman" w:cs="Verdana"/>
      <w:b/>
      <w:szCs w:val="20"/>
      <w:lang w:eastAsia="en-US"/>
    </w:rPr>
  </w:style>
  <w:style w:type="paragraph" w:customStyle="1" w:styleId="79">
    <w:name w:val="_Style 48"/>
    <w:semiHidden/>
    <w:qFormat/>
    <w:uiPriority w:val="99"/>
    <w:rPr>
      <w:rFonts w:ascii="Times New Roman" w:hAnsi="Times New Roman" w:eastAsia="仿宋_GB2312" w:cs="Times New Roman"/>
      <w:kern w:val="2"/>
      <w:sz w:val="30"/>
      <w:lang w:val="en-US" w:eastAsia="zh-CN" w:bidi="ar-SA"/>
    </w:rPr>
  </w:style>
  <w:style w:type="paragraph" w:customStyle="1" w:styleId="80">
    <w:name w:val="_Style 1"/>
    <w:basedOn w:val="1"/>
    <w:qFormat/>
    <w:uiPriority w:val="0"/>
    <w:pPr>
      <w:widowControl w:val="0"/>
      <w:ind w:firstLine="420" w:firstLineChars="200"/>
      <w:jc w:val="both"/>
    </w:pPr>
    <w:rPr>
      <w:rFonts w:ascii="Calibri" w:hAnsi="Calibri" w:eastAsia="宋体"/>
      <w:kern w:val="2"/>
      <w:sz w:val="21"/>
      <w:szCs w:val="22"/>
    </w:rPr>
  </w:style>
  <w:style w:type="paragraph" w:customStyle="1" w:styleId="81">
    <w:name w:val="Char"/>
    <w:basedOn w:val="1"/>
    <w:qFormat/>
    <w:uiPriority w:val="0"/>
    <w:pPr>
      <w:spacing w:after="160" w:line="240" w:lineRule="exact"/>
    </w:pPr>
    <w:rPr>
      <w:rFonts w:ascii="Verdana" w:hAnsi="Verdana" w:eastAsia="仿宋_GB2312"/>
      <w:szCs w:val="20"/>
      <w:lang w:eastAsia="en-US"/>
    </w:rPr>
  </w:style>
  <w:style w:type="paragraph" w:customStyle="1" w:styleId="82">
    <w:name w:val="Char Char Char"/>
    <w:basedOn w:val="1"/>
    <w:qFormat/>
    <w:uiPriority w:val="0"/>
    <w:pPr>
      <w:widowControl w:val="0"/>
      <w:jc w:val="both"/>
    </w:pPr>
    <w:rPr>
      <w:rFonts w:ascii="Tahoma" w:hAnsi="Tahoma" w:eastAsia="宋体"/>
      <w:kern w:val="2"/>
      <w:szCs w:val="20"/>
    </w:rPr>
  </w:style>
  <w:style w:type="paragraph" w:customStyle="1" w:styleId="83">
    <w:name w:val="Char Char1 Char Char Char Char Char Char Char Char Char Char"/>
    <w:basedOn w:val="1"/>
    <w:qFormat/>
    <w:uiPriority w:val="0"/>
    <w:pPr>
      <w:widowControl w:val="0"/>
      <w:jc w:val="both"/>
    </w:pPr>
    <w:rPr>
      <w:rFonts w:ascii="Tahoma" w:hAnsi="Tahoma" w:eastAsia="仿宋_GB2312"/>
      <w:kern w:val="2"/>
      <w:szCs w:val="20"/>
    </w:rPr>
  </w:style>
  <w:style w:type="paragraph" w:customStyle="1" w:styleId="84">
    <w:name w:val="pa-1"/>
    <w:basedOn w:val="1"/>
    <w:qFormat/>
    <w:uiPriority w:val="0"/>
    <w:pPr>
      <w:spacing w:line="340" w:lineRule="atLeast"/>
      <w:jc w:val="both"/>
    </w:pPr>
    <w:rPr>
      <w:rFonts w:ascii="宋体" w:hAnsi="宋体" w:eastAsia="宋体" w:cs="宋体"/>
    </w:rPr>
  </w:style>
  <w:style w:type="paragraph" w:customStyle="1" w:styleId="85">
    <w:name w:val="Blockquote"/>
    <w:basedOn w:val="1"/>
    <w:link w:val="86"/>
    <w:qFormat/>
    <w:uiPriority w:val="0"/>
    <w:pPr>
      <w:widowControl w:val="0"/>
      <w:autoSpaceDE w:val="0"/>
      <w:autoSpaceDN w:val="0"/>
      <w:adjustRightInd w:val="0"/>
      <w:spacing w:before="100" w:after="100"/>
      <w:ind w:left="360" w:right="360"/>
    </w:pPr>
    <w:rPr>
      <w:rFonts w:eastAsia="宋体"/>
      <w:szCs w:val="20"/>
    </w:rPr>
  </w:style>
  <w:style w:type="character" w:customStyle="1" w:styleId="86">
    <w:name w:val="Blockquote Char Char"/>
    <w:link w:val="85"/>
    <w:qFormat/>
    <w:uiPriority w:val="0"/>
    <w:rPr>
      <w:rFonts w:eastAsia="宋体"/>
      <w:sz w:val="24"/>
      <w:lang w:val="en-US" w:eastAsia="zh-CN" w:bidi="ar-SA"/>
    </w:rPr>
  </w:style>
  <w:style w:type="paragraph" w:customStyle="1" w:styleId="87">
    <w:name w:val="题注4"/>
    <w:basedOn w:val="1"/>
    <w:next w:val="13"/>
    <w:qFormat/>
    <w:uiPriority w:val="0"/>
    <w:pPr>
      <w:widowControl w:val="0"/>
      <w:spacing w:line="480" w:lineRule="exact"/>
      <w:ind w:firstLine="410" w:firstLineChars="171"/>
      <w:jc w:val="both"/>
    </w:pPr>
    <w:rPr>
      <w:rFonts w:ascii="宋体" w:hAnsi="宋体" w:eastAsia="宋体"/>
      <w:kern w:val="2"/>
    </w:rPr>
  </w:style>
  <w:style w:type="paragraph" w:customStyle="1" w:styleId="88">
    <w:name w:val="缺省文本"/>
    <w:basedOn w:val="1"/>
    <w:qFormat/>
    <w:uiPriority w:val="0"/>
    <w:pPr>
      <w:widowControl w:val="0"/>
      <w:autoSpaceDE w:val="0"/>
      <w:autoSpaceDN w:val="0"/>
      <w:adjustRightInd w:val="0"/>
      <w:spacing w:before="20" w:after="20" w:line="400" w:lineRule="exact"/>
      <w:ind w:firstLine="504"/>
    </w:pPr>
    <w:rPr>
      <w:rFonts w:eastAsia="宋体"/>
      <w:szCs w:val="20"/>
    </w:rPr>
  </w:style>
  <w:style w:type="paragraph" w:customStyle="1" w:styleId="89">
    <w:name w:val="标准正文"/>
    <w:basedOn w:val="1"/>
    <w:link w:val="90"/>
    <w:qFormat/>
    <w:uiPriority w:val="0"/>
    <w:pPr>
      <w:widowControl w:val="0"/>
      <w:spacing w:beforeLines="50" w:line="360" w:lineRule="auto"/>
      <w:ind w:firstLine="200" w:firstLineChars="200"/>
      <w:jc w:val="both"/>
    </w:pPr>
    <w:rPr>
      <w:rFonts w:ascii="Calibri" w:hAnsi="Calibri" w:eastAsia="宋体"/>
      <w:kern w:val="2"/>
      <w:sz w:val="21"/>
      <w:szCs w:val="21"/>
    </w:rPr>
  </w:style>
  <w:style w:type="character" w:customStyle="1" w:styleId="90">
    <w:name w:val="标准正文 Char"/>
    <w:link w:val="89"/>
    <w:qFormat/>
    <w:uiPriority w:val="0"/>
    <w:rPr>
      <w:rFonts w:ascii="Calibri" w:hAnsi="Calibri"/>
      <w:kern w:val="2"/>
      <w:sz w:val="21"/>
      <w:szCs w:val="21"/>
    </w:rPr>
  </w:style>
  <w:style w:type="paragraph" w:customStyle="1" w:styleId="91">
    <w:name w:val="Char21"/>
    <w:basedOn w:val="1"/>
    <w:qFormat/>
    <w:uiPriority w:val="0"/>
    <w:pPr>
      <w:widowControl w:val="0"/>
      <w:jc w:val="both"/>
    </w:pPr>
    <w:rPr>
      <w:rFonts w:ascii="Tahoma" w:hAnsi="Tahoma" w:eastAsia="宋体"/>
      <w:kern w:val="2"/>
      <w:szCs w:val="20"/>
    </w:rPr>
  </w:style>
  <w:style w:type="paragraph" w:customStyle="1" w:styleId="92">
    <w:name w:val="Char Char1 Char Char Char Char Char Char Char Char Char Char1"/>
    <w:basedOn w:val="1"/>
    <w:qFormat/>
    <w:uiPriority w:val="0"/>
    <w:pPr>
      <w:widowControl w:val="0"/>
      <w:jc w:val="both"/>
    </w:pPr>
    <w:rPr>
      <w:rFonts w:ascii="Tahoma" w:hAnsi="Tahoma" w:eastAsia="仿宋_GB2312"/>
      <w:kern w:val="2"/>
      <w:szCs w:val="20"/>
    </w:rPr>
  </w:style>
  <w:style w:type="paragraph" w:customStyle="1" w:styleId="93">
    <w:name w:val="pa-2"/>
    <w:basedOn w:val="1"/>
    <w:qFormat/>
    <w:uiPriority w:val="0"/>
    <w:pPr>
      <w:spacing w:line="280" w:lineRule="atLeast"/>
      <w:ind w:firstLine="420"/>
      <w:jc w:val="both"/>
    </w:pPr>
    <w:rPr>
      <w:rFonts w:ascii="宋体" w:hAnsi="宋体" w:eastAsia="宋体" w:cs="宋体"/>
    </w:rPr>
  </w:style>
  <w:style w:type="paragraph" w:customStyle="1" w:styleId="94">
    <w:name w:val="默认段落字体 Para Char Char Char Char Char"/>
    <w:basedOn w:val="1"/>
    <w:qFormat/>
    <w:uiPriority w:val="0"/>
    <w:pPr>
      <w:widowControl w:val="0"/>
      <w:adjustRightInd w:val="0"/>
      <w:spacing w:line="360" w:lineRule="auto"/>
      <w:jc w:val="both"/>
    </w:pPr>
    <w:rPr>
      <w:rFonts w:eastAsia="宋体"/>
      <w:kern w:val="2"/>
    </w:rPr>
  </w:style>
  <w:style w:type="paragraph" w:customStyle="1" w:styleId="95">
    <w:name w:val="Char2"/>
    <w:basedOn w:val="1"/>
    <w:qFormat/>
    <w:uiPriority w:val="0"/>
    <w:pPr>
      <w:widowControl w:val="0"/>
      <w:jc w:val="both"/>
    </w:pPr>
    <w:rPr>
      <w:rFonts w:ascii="Tahoma" w:hAnsi="Tahoma" w:eastAsia="宋体"/>
      <w:kern w:val="2"/>
      <w:szCs w:val="20"/>
    </w:rPr>
  </w:style>
  <w:style w:type="paragraph" w:customStyle="1" w:styleId="96">
    <w:name w:val="Char11"/>
    <w:basedOn w:val="1"/>
    <w:qFormat/>
    <w:uiPriority w:val="0"/>
    <w:pPr>
      <w:widowControl w:val="0"/>
      <w:tabs>
        <w:tab w:val="left" w:pos="360"/>
      </w:tabs>
      <w:ind w:left="360" w:hanging="360" w:hangingChars="200"/>
      <w:jc w:val="both"/>
    </w:pPr>
    <w:rPr>
      <w:rFonts w:eastAsia="宋体"/>
      <w:kern w:val="2"/>
    </w:rPr>
  </w:style>
  <w:style w:type="paragraph" w:customStyle="1" w:styleId="97">
    <w:name w:val="项符&gt;"/>
    <w:basedOn w:val="1"/>
    <w:qFormat/>
    <w:uiPriority w:val="0"/>
    <w:pPr>
      <w:widowControl w:val="0"/>
      <w:spacing w:line="360" w:lineRule="auto"/>
      <w:jc w:val="both"/>
    </w:pPr>
    <w:rPr>
      <w:rFonts w:ascii="宋体" w:hAnsi="宋体" w:eastAsia="宋体"/>
      <w:kern w:val="2"/>
      <w:szCs w:val="30"/>
    </w:rPr>
  </w:style>
  <w:style w:type="paragraph" w:customStyle="1" w:styleId="98">
    <w:name w:val="_Style 65"/>
    <w:basedOn w:val="1"/>
    <w:qFormat/>
    <w:uiPriority w:val="34"/>
    <w:pPr>
      <w:widowControl w:val="0"/>
      <w:ind w:firstLine="420" w:firstLineChars="200"/>
      <w:jc w:val="both"/>
    </w:pPr>
    <w:rPr>
      <w:rFonts w:ascii="Calibri" w:hAnsi="Calibri" w:eastAsia="宋体"/>
      <w:kern w:val="2"/>
      <w:sz w:val="21"/>
      <w:szCs w:val="22"/>
    </w:rPr>
  </w:style>
  <w:style w:type="paragraph" w:customStyle="1" w:styleId="99">
    <w:name w:val="pa-4"/>
    <w:basedOn w:val="1"/>
    <w:qFormat/>
    <w:uiPriority w:val="0"/>
    <w:pPr>
      <w:spacing w:line="280" w:lineRule="atLeast"/>
      <w:jc w:val="center"/>
    </w:pPr>
    <w:rPr>
      <w:rFonts w:ascii="宋体" w:hAnsi="宋体" w:eastAsia="宋体" w:cs="宋体"/>
    </w:rPr>
  </w:style>
  <w:style w:type="paragraph" w:customStyle="1" w:styleId="100">
    <w:name w:val="_Style 55"/>
    <w:next w:val="1"/>
    <w:unhideWhenUsed/>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1">
    <w:name w:val="文档正文"/>
    <w:basedOn w:val="1"/>
    <w:qFormat/>
    <w:uiPriority w:val="0"/>
    <w:pPr>
      <w:widowControl w:val="0"/>
      <w:spacing w:line="360" w:lineRule="auto"/>
      <w:ind w:firstLine="480" w:firstLineChars="200"/>
      <w:jc w:val="both"/>
    </w:pPr>
    <w:rPr>
      <w:rFonts w:hint="eastAsia" w:ascii="宋体" w:hAnsi="宋体" w:eastAsia="宋体"/>
      <w:bCs/>
      <w:kern w:val="2"/>
      <w:sz w:val="28"/>
    </w:rPr>
  </w:style>
  <w:style w:type="paragraph" w:customStyle="1" w:styleId="102">
    <w:name w:val="列出段落4"/>
    <w:basedOn w:val="1"/>
    <w:qFormat/>
    <w:uiPriority w:val="0"/>
    <w:pPr>
      <w:widowControl w:val="0"/>
      <w:autoSpaceDE w:val="0"/>
      <w:autoSpaceDN w:val="0"/>
      <w:adjustRightInd w:val="0"/>
      <w:snapToGrid w:val="0"/>
      <w:spacing w:line="360" w:lineRule="auto"/>
      <w:ind w:firstLine="420" w:firstLineChars="200"/>
    </w:pPr>
    <w:rPr>
      <w:rFonts w:eastAsia="宋体"/>
      <w:sz w:val="28"/>
      <w:szCs w:val="21"/>
    </w:rPr>
  </w:style>
  <w:style w:type="paragraph" w:customStyle="1" w:styleId="103">
    <w:name w:val="列出段落1"/>
    <w:basedOn w:val="1"/>
    <w:unhideWhenUsed/>
    <w:qFormat/>
    <w:uiPriority w:val="0"/>
    <w:pPr>
      <w:widowControl w:val="0"/>
      <w:ind w:firstLine="420" w:firstLineChars="200"/>
      <w:jc w:val="both"/>
    </w:pPr>
    <w:rPr>
      <w:rFonts w:eastAsia="宋体"/>
      <w:kern w:val="2"/>
      <w:sz w:val="21"/>
    </w:rPr>
  </w:style>
  <w:style w:type="character" w:customStyle="1" w:styleId="104">
    <w:name w:val="ca-21"/>
    <w:qFormat/>
    <w:uiPriority w:val="0"/>
    <w:rPr>
      <w:rFonts w:hint="eastAsia" w:ascii="仿宋_GB2312" w:eastAsia="仿宋_GB2312"/>
      <w:b/>
      <w:bCs/>
      <w:spacing w:val="-20"/>
      <w:sz w:val="30"/>
      <w:szCs w:val="30"/>
    </w:rPr>
  </w:style>
  <w:style w:type="character" w:customStyle="1" w:styleId="105">
    <w:name w:val="ca-41"/>
    <w:qFormat/>
    <w:uiPriority w:val="0"/>
    <w:rPr>
      <w:rFonts w:hint="eastAsia" w:ascii="宋体" w:hAnsi="宋体" w:eastAsia="宋体"/>
      <w:b/>
      <w:bCs/>
      <w:spacing w:val="-20"/>
      <w:sz w:val="21"/>
      <w:szCs w:val="21"/>
    </w:rPr>
  </w:style>
  <w:style w:type="character" w:customStyle="1" w:styleId="106">
    <w:name w:val="标题 9 Char"/>
    <w:qFormat/>
    <w:uiPriority w:val="0"/>
    <w:rPr>
      <w:rFonts w:ascii="Arial" w:hAnsi="Arial" w:eastAsia="黑体"/>
      <w:color w:val="000000"/>
      <w:kern w:val="2"/>
      <w:sz w:val="24"/>
      <w:szCs w:val="24"/>
    </w:rPr>
  </w:style>
  <w:style w:type="character" w:customStyle="1" w:styleId="107">
    <w:name w:val="apple-converted-space"/>
    <w:qFormat/>
    <w:uiPriority w:val="0"/>
  </w:style>
  <w:style w:type="character" w:customStyle="1" w:styleId="108">
    <w:name w:val="ca-11"/>
    <w:qFormat/>
    <w:uiPriority w:val="0"/>
    <w:rPr>
      <w:rFonts w:hint="default" w:ascii="Times New Roman" w:hAnsi="Times New Roman" w:cs="Times New Roman"/>
      <w:b/>
      <w:bCs/>
      <w:spacing w:val="-20"/>
      <w:sz w:val="30"/>
      <w:szCs w:val="30"/>
    </w:rPr>
  </w:style>
  <w:style w:type="character" w:customStyle="1" w:styleId="109">
    <w:name w:val="ca-61"/>
    <w:qFormat/>
    <w:uiPriority w:val="0"/>
    <w:rPr>
      <w:rFonts w:hint="eastAsia" w:ascii="宋体" w:hAnsi="宋体" w:eastAsia="宋体"/>
      <w:color w:val="FF0000"/>
      <w:sz w:val="21"/>
      <w:szCs w:val="21"/>
    </w:rPr>
  </w:style>
  <w:style w:type="character" w:customStyle="1" w:styleId="110">
    <w:name w:val="marklong"/>
    <w:basedOn w:val="36"/>
    <w:qFormat/>
    <w:uiPriority w:val="0"/>
  </w:style>
  <w:style w:type="character" w:customStyle="1" w:styleId="111">
    <w:name w:val="ca-31"/>
    <w:qFormat/>
    <w:uiPriority w:val="0"/>
    <w:rPr>
      <w:rFonts w:hint="eastAsia" w:ascii="宋体" w:hAnsi="宋体" w:eastAsia="宋体"/>
      <w:sz w:val="21"/>
      <w:szCs w:val="21"/>
    </w:rPr>
  </w:style>
  <w:style w:type="character" w:customStyle="1" w:styleId="112">
    <w:name w:val="0921 Char1"/>
    <w:qFormat/>
    <w:uiPriority w:val="0"/>
    <w:rPr>
      <w:rFonts w:ascii="宋体" w:hAnsi="Courier New" w:eastAsia="宋体"/>
      <w:kern w:val="2"/>
      <w:sz w:val="21"/>
      <w:lang w:val="en-US" w:eastAsia="zh-CN" w:bidi="ar-SA"/>
    </w:rPr>
  </w:style>
  <w:style w:type="character" w:customStyle="1" w:styleId="113">
    <w:name w:val="ca-51"/>
    <w:qFormat/>
    <w:uiPriority w:val="0"/>
    <w:rPr>
      <w:rFonts w:hint="eastAsia" w:ascii="宋体" w:hAnsi="宋体" w:eastAsia="宋体"/>
      <w:b/>
      <w:bCs/>
      <w:color w:val="FF0000"/>
      <w:spacing w:val="-20"/>
      <w:sz w:val="21"/>
      <w:szCs w:val="21"/>
    </w:rPr>
  </w:style>
  <w:style w:type="character" w:customStyle="1" w:styleId="114">
    <w:name w:val="页脚 字符"/>
    <w:qFormat/>
    <w:uiPriority w:val="99"/>
  </w:style>
  <w:style w:type="character" w:customStyle="1" w:styleId="115">
    <w:name w:val="breadcrumbnavclass"/>
    <w:basedOn w:val="36"/>
    <w:qFormat/>
    <w:uiPriority w:val="0"/>
  </w:style>
  <w:style w:type="character" w:customStyle="1" w:styleId="116">
    <w:name w:val="标题 7 Char"/>
    <w:qFormat/>
    <w:uiPriority w:val="0"/>
    <w:rPr>
      <w:rFonts w:ascii="宋体"/>
      <w:b/>
      <w:color w:val="000000"/>
      <w:kern w:val="2"/>
      <w:sz w:val="24"/>
      <w:szCs w:val="24"/>
    </w:rPr>
  </w:style>
  <w:style w:type="character" w:customStyle="1" w:styleId="117">
    <w:name w:val="标题 8 Char"/>
    <w:qFormat/>
    <w:uiPriority w:val="0"/>
    <w:rPr>
      <w:rFonts w:ascii="Arial" w:hAnsi="Arial" w:eastAsia="黑体"/>
      <w:color w:val="000000"/>
      <w:kern w:val="2"/>
      <w:sz w:val="24"/>
      <w:szCs w:val="24"/>
    </w:rPr>
  </w:style>
  <w:style w:type="character" w:customStyle="1" w:styleId="118">
    <w:name w:val="批注框文本 Char1"/>
    <w:qFormat/>
    <w:uiPriority w:val="99"/>
    <w:rPr>
      <w:kern w:val="2"/>
      <w:sz w:val="18"/>
      <w:szCs w:val="18"/>
    </w:rPr>
  </w:style>
  <w:style w:type="character" w:customStyle="1" w:styleId="119">
    <w:name w:val="15"/>
    <w:qFormat/>
    <w:uiPriority w:val="0"/>
    <w:rPr>
      <w:rFonts w:hint="default" w:ascii="Times New Roman" w:hAnsi="Times New Roman" w:cs="Times New Roman"/>
      <w:sz w:val="21"/>
      <w:szCs w:val="21"/>
    </w:rPr>
  </w:style>
  <w:style w:type="paragraph" w:customStyle="1" w:styleId="120">
    <w:name w:val="样式2"/>
    <w:basedOn w:val="1"/>
    <w:qFormat/>
    <w:uiPriority w:val="0"/>
    <w:pPr>
      <w:widowControl w:val="0"/>
      <w:numPr>
        <w:ilvl w:val="0"/>
        <w:numId w:val="3"/>
      </w:numPr>
      <w:jc w:val="both"/>
    </w:pPr>
    <w:rPr>
      <w:rFonts w:eastAsia="宋体"/>
      <w:b/>
      <w:kern w:val="2"/>
      <w:sz w:val="44"/>
      <w:szCs w:val="20"/>
    </w:rPr>
  </w:style>
  <w:style w:type="character" w:customStyle="1" w:styleId="121">
    <w:name w:val="DeltaView Insertion"/>
    <w:qFormat/>
    <w:uiPriority w:val="0"/>
  </w:style>
  <w:style w:type="paragraph" w:styleId="122">
    <w:name w:val="List Paragraph"/>
    <w:basedOn w:val="1"/>
    <w:link w:val="123"/>
    <w:qFormat/>
    <w:uiPriority w:val="34"/>
    <w:pPr>
      <w:widowControl w:val="0"/>
      <w:ind w:firstLine="420" w:firstLineChars="200"/>
      <w:jc w:val="both"/>
    </w:pPr>
    <w:rPr>
      <w:rFonts w:ascii="宋体" w:hAnsi="宋体" w:eastAsia="宋体"/>
      <w:kern w:val="2"/>
      <w:sz w:val="21"/>
      <w:szCs w:val="21"/>
    </w:rPr>
  </w:style>
  <w:style w:type="character" w:customStyle="1" w:styleId="123">
    <w:name w:val="列表段落 字符"/>
    <w:link w:val="122"/>
    <w:qFormat/>
    <w:uiPriority w:val="34"/>
    <w:rPr>
      <w:rFonts w:ascii="宋体" w:hAnsi="宋体"/>
      <w:kern w:val="2"/>
      <w:sz w:val="21"/>
      <w:szCs w:val="21"/>
    </w:rPr>
  </w:style>
  <w:style w:type="paragraph" w:customStyle="1" w:styleId="124">
    <w:name w:val="A正文小四"/>
    <w:basedOn w:val="1"/>
    <w:qFormat/>
    <w:uiPriority w:val="0"/>
    <w:pPr>
      <w:widowControl w:val="0"/>
      <w:spacing w:line="360" w:lineRule="auto"/>
      <w:ind w:firstLine="200" w:firstLineChars="200"/>
      <w:jc w:val="both"/>
    </w:pPr>
    <w:rPr>
      <w:rFonts w:ascii="Calibri" w:hAnsi="Calibri" w:eastAsia="宋体"/>
      <w:lang w:val="zh-CN"/>
    </w:rPr>
  </w:style>
  <w:style w:type="paragraph" w:customStyle="1" w:styleId="125">
    <w:name w:val="列出段落3"/>
    <w:basedOn w:val="1"/>
    <w:qFormat/>
    <w:uiPriority w:val="34"/>
    <w:pPr>
      <w:widowControl w:val="0"/>
      <w:ind w:firstLine="420" w:firstLineChars="200"/>
      <w:jc w:val="both"/>
    </w:pPr>
    <w:rPr>
      <w:rFonts w:ascii="宋体" w:hAnsi="宋体" w:eastAsia="宋体"/>
      <w:kern w:val="2"/>
      <w:sz w:val="21"/>
      <w:szCs w:val="21"/>
    </w:rPr>
  </w:style>
  <w:style w:type="character" w:customStyle="1" w:styleId="126">
    <w:name w:val="纯文本 Char1"/>
    <w:qFormat/>
    <w:locked/>
    <w:uiPriority w:val="0"/>
    <w:rPr>
      <w:rFonts w:ascii="宋体" w:hAnsi="Courier New"/>
    </w:rPr>
  </w:style>
  <w:style w:type="character" w:customStyle="1" w:styleId="127">
    <w:name w:val="font101"/>
    <w:basedOn w:val="36"/>
    <w:qFormat/>
    <w:uiPriority w:val="0"/>
    <w:rPr>
      <w:rFonts w:hint="default" w:ascii="华文仿宋" w:hAnsi="华文仿宋" w:eastAsia="华文仿宋" w:cs="华文仿宋"/>
      <w:b/>
      <w:color w:val="000000"/>
      <w:sz w:val="24"/>
      <w:szCs w:val="24"/>
      <w:u w:val="none"/>
    </w:rPr>
  </w:style>
  <w:style w:type="character" w:customStyle="1" w:styleId="128">
    <w:name w:val="font91"/>
    <w:basedOn w:val="36"/>
    <w:qFormat/>
    <w:uiPriority w:val="0"/>
    <w:rPr>
      <w:rFonts w:hint="default" w:ascii="华文仿宋" w:hAnsi="华文仿宋" w:eastAsia="华文仿宋" w:cs="华文仿宋"/>
      <w:b/>
      <w:color w:val="000000"/>
      <w:sz w:val="24"/>
      <w:szCs w:val="24"/>
      <w:u w:val="none"/>
    </w:rPr>
  </w:style>
  <w:style w:type="character" w:customStyle="1" w:styleId="129">
    <w:name w:val="font21"/>
    <w:basedOn w:val="36"/>
    <w:qFormat/>
    <w:uiPriority w:val="0"/>
    <w:rPr>
      <w:rFonts w:hint="eastAsia" w:ascii="宋体" w:hAnsi="宋体" w:eastAsia="宋体" w:cs="宋体"/>
      <w:color w:val="000000"/>
      <w:sz w:val="24"/>
      <w:szCs w:val="24"/>
      <w:u w:val="none"/>
    </w:rPr>
  </w:style>
  <w:style w:type="character" w:customStyle="1" w:styleId="130">
    <w:name w:val="font141"/>
    <w:basedOn w:val="36"/>
    <w:qFormat/>
    <w:uiPriority w:val="0"/>
    <w:rPr>
      <w:rFonts w:hint="eastAsia" w:ascii="宋体" w:hAnsi="宋体" w:eastAsia="宋体" w:cs="宋体"/>
      <w:color w:val="000000"/>
      <w:sz w:val="24"/>
      <w:szCs w:val="24"/>
      <w:u w:val="none"/>
    </w:rPr>
  </w:style>
  <w:style w:type="character" w:customStyle="1" w:styleId="131">
    <w:name w:val="h4-1 Char"/>
    <w:link w:val="132"/>
    <w:qFormat/>
    <w:uiPriority w:val="0"/>
    <w:rPr>
      <w:rFonts w:ascii="Arial" w:hAnsi="Arial" w:eastAsia="仿宋_GB2312" w:cs="Arial"/>
      <w:b/>
      <w:bCs/>
      <w:kern w:val="2"/>
      <w:sz w:val="28"/>
      <w:szCs w:val="28"/>
      <w:lang w:val="zh-CN"/>
    </w:rPr>
  </w:style>
  <w:style w:type="paragraph" w:customStyle="1" w:styleId="132">
    <w:name w:val="h4-1"/>
    <w:basedOn w:val="6"/>
    <w:link w:val="131"/>
    <w:qFormat/>
    <w:uiPriority w:val="0"/>
    <w:pPr>
      <w:numPr>
        <w:ilvl w:val="0"/>
        <w:numId w:val="4"/>
      </w:numPr>
      <w:spacing w:beforeLines="50" w:afterLines="50" w:line="240" w:lineRule="auto"/>
      <w:ind w:left="200" w:leftChars="200" w:right="420" w:rightChars="200"/>
    </w:pPr>
    <w:rPr>
      <w:rFonts w:eastAsia="仿宋_GB2312" w:cs="Arial"/>
      <w:bCs/>
      <w:kern w:val="2"/>
      <w:szCs w:val="28"/>
      <w:lang w:val="zh-CN"/>
    </w:rPr>
  </w:style>
  <w:style w:type="paragraph" w:customStyle="1" w:styleId="133">
    <w:name w:val="title12"/>
    <w:basedOn w:val="1"/>
    <w:qFormat/>
    <w:uiPriority w:val="0"/>
    <w:pPr>
      <w:spacing w:before="150" w:line="510" w:lineRule="atLeast"/>
    </w:pPr>
    <w:rPr>
      <w:rFonts w:ascii="宋体" w:hAnsi="宋体" w:eastAsia="宋体" w:cs="宋体"/>
      <w:b/>
      <w:bCs/>
      <w:sz w:val="23"/>
      <w:szCs w:val="23"/>
    </w:rPr>
  </w:style>
  <w:style w:type="character" w:customStyle="1" w:styleId="134">
    <w:name w:val="font01"/>
    <w:basedOn w:val="36"/>
    <w:qFormat/>
    <w:uiPriority w:val="0"/>
    <w:rPr>
      <w:rFonts w:hint="eastAsia" w:ascii="宋体" w:hAnsi="宋体" w:eastAsia="宋体" w:cs="宋体"/>
      <w:color w:val="000000"/>
      <w:sz w:val="22"/>
      <w:szCs w:val="22"/>
      <w:u w:val="none"/>
    </w:rPr>
  </w:style>
  <w:style w:type="character" w:customStyle="1" w:styleId="135">
    <w:name w:val="font11"/>
    <w:basedOn w:val="36"/>
    <w:qFormat/>
    <w:uiPriority w:val="0"/>
    <w:rPr>
      <w:rFonts w:hint="default" w:ascii="Times New Roman" w:hAnsi="Times New Roman" w:cs="Times New Roman"/>
      <w:color w:val="000000"/>
      <w:sz w:val="22"/>
      <w:szCs w:val="22"/>
      <w:u w:val="none"/>
    </w:rPr>
  </w:style>
  <w:style w:type="character" w:customStyle="1" w:styleId="136">
    <w:name w:val="font112"/>
    <w:basedOn w:val="36"/>
    <w:qFormat/>
    <w:uiPriority w:val="0"/>
    <w:rPr>
      <w:rFonts w:hint="eastAsia" w:ascii="宋体" w:hAnsi="宋体" w:eastAsia="宋体" w:cs="宋体"/>
      <w:color w:val="000000"/>
      <w:sz w:val="44"/>
      <w:szCs w:val="44"/>
      <w:u w:val="none"/>
    </w:rPr>
  </w:style>
  <w:style w:type="character" w:customStyle="1" w:styleId="137">
    <w:name w:val="font51"/>
    <w:basedOn w:val="36"/>
    <w:qFormat/>
    <w:uiPriority w:val="0"/>
    <w:rPr>
      <w:rFonts w:hint="eastAsia" w:ascii="宋体" w:hAnsi="宋体" w:eastAsia="宋体" w:cs="宋体"/>
      <w:color w:val="000000"/>
      <w:sz w:val="22"/>
      <w:szCs w:val="22"/>
      <w:u w:val="none"/>
    </w:rPr>
  </w:style>
  <w:style w:type="character" w:customStyle="1" w:styleId="138">
    <w:name w:val="font61"/>
    <w:basedOn w:val="36"/>
    <w:qFormat/>
    <w:uiPriority w:val="0"/>
    <w:rPr>
      <w:rFonts w:hint="eastAsia" w:ascii="宋体" w:hAnsi="宋体" w:eastAsia="宋体" w:cs="宋体"/>
      <w:color w:val="000000"/>
      <w:sz w:val="24"/>
      <w:szCs w:val="24"/>
      <w:u w:val="none"/>
    </w:rPr>
  </w:style>
  <w:style w:type="character" w:customStyle="1" w:styleId="139">
    <w:name w:val="font31"/>
    <w:basedOn w:val="36"/>
    <w:qFormat/>
    <w:uiPriority w:val="0"/>
    <w:rPr>
      <w:rFonts w:hint="default" w:ascii="Times New Roman" w:hAnsi="Times New Roman" w:cs="Times New Roman"/>
      <w:color w:val="000000"/>
      <w:sz w:val="21"/>
      <w:szCs w:val="21"/>
      <w:u w:val="none"/>
    </w:rPr>
  </w:style>
  <w:style w:type="character" w:customStyle="1" w:styleId="140">
    <w:name w:val="font81"/>
    <w:basedOn w:val="36"/>
    <w:qFormat/>
    <w:uiPriority w:val="0"/>
    <w:rPr>
      <w:rFonts w:hint="default" w:ascii="Times New Roman" w:hAnsi="Times New Roman" w:cs="Times New Roman"/>
      <w:color w:val="000000"/>
      <w:sz w:val="22"/>
      <w:szCs w:val="22"/>
      <w:u w:val="none"/>
    </w:rPr>
  </w:style>
  <w:style w:type="character" w:customStyle="1" w:styleId="141">
    <w:name w:val="font41"/>
    <w:basedOn w:val="36"/>
    <w:qFormat/>
    <w:uiPriority w:val="0"/>
    <w:rPr>
      <w:rFonts w:hint="default" w:ascii="Times New Roman" w:hAnsi="Times New Roman" w:cs="Times New Roman"/>
      <w:color w:val="000000"/>
      <w:sz w:val="22"/>
      <w:szCs w:val="22"/>
      <w:u w:val="none"/>
    </w:rPr>
  </w:style>
  <w:style w:type="character" w:customStyle="1" w:styleId="142">
    <w:name w:val="stclosebtn"/>
    <w:basedOn w:val="36"/>
    <w:qFormat/>
    <w:uiPriority w:val="0"/>
  </w:style>
  <w:style w:type="character" w:customStyle="1" w:styleId="143">
    <w:name w:val="span-long"/>
    <w:basedOn w:val="36"/>
    <w:qFormat/>
    <w:uiPriority w:val="0"/>
  </w:style>
  <w:style w:type="character" w:customStyle="1" w:styleId="144">
    <w:name w:val="beforeinfotext"/>
    <w:basedOn w:val="36"/>
    <w:qFormat/>
    <w:uiPriority w:val="0"/>
    <w:rPr>
      <w:color w:val="666666"/>
    </w:rPr>
  </w:style>
  <w:style w:type="character" w:customStyle="1" w:styleId="145">
    <w:name w:val="hilite6"/>
    <w:basedOn w:val="36"/>
    <w:qFormat/>
    <w:uiPriority w:val="0"/>
    <w:rPr>
      <w:color w:val="FFFFFF"/>
      <w:shd w:val="clear" w:color="auto" w:fill="666677"/>
    </w:rPr>
  </w:style>
  <w:style w:type="character" w:customStyle="1" w:styleId="146">
    <w:name w:val="phone"/>
    <w:basedOn w:val="36"/>
    <w:qFormat/>
    <w:uiPriority w:val="0"/>
    <w:rPr>
      <w:color w:val="FF8833"/>
      <w:sz w:val="18"/>
      <w:szCs w:val="18"/>
    </w:rPr>
  </w:style>
  <w:style w:type="character" w:customStyle="1" w:styleId="147">
    <w:name w:val="active6"/>
    <w:basedOn w:val="36"/>
    <w:qFormat/>
    <w:uiPriority w:val="0"/>
    <w:rPr>
      <w:color w:val="00FF00"/>
      <w:shd w:val="clear" w:color="auto" w:fill="000000"/>
    </w:rPr>
  </w:style>
  <w:style w:type="character" w:customStyle="1" w:styleId="148">
    <w:name w:val="proollist"/>
    <w:basedOn w:val="36"/>
    <w:qFormat/>
    <w:uiPriority w:val="0"/>
  </w:style>
  <w:style w:type="character" w:customStyle="1" w:styleId="149">
    <w:name w:val="input-direction"/>
    <w:basedOn w:val="36"/>
    <w:qFormat/>
    <w:uiPriority w:val="0"/>
    <w:rPr>
      <w:color w:val="FF6600"/>
    </w:rPr>
  </w:style>
  <w:style w:type="character" w:customStyle="1" w:styleId="150">
    <w:name w:val="tmpztreemove_arrow"/>
    <w:basedOn w:val="36"/>
    <w:qFormat/>
    <w:uiPriority w:val="0"/>
  </w:style>
  <w:style w:type="character" w:customStyle="1" w:styleId="151">
    <w:name w:val="number"/>
    <w:basedOn w:val="36"/>
    <w:qFormat/>
    <w:uiPriority w:val="0"/>
    <w:rPr>
      <w:color w:val="FF8833"/>
      <w:sz w:val="18"/>
      <w:szCs w:val="18"/>
    </w:rPr>
  </w:style>
  <w:style w:type="character" w:customStyle="1" w:styleId="152">
    <w:name w:val="button2"/>
    <w:basedOn w:val="36"/>
    <w:qFormat/>
    <w:uiPriority w:val="0"/>
  </w:style>
  <w:style w:type="table" w:customStyle="1" w:styleId="153">
    <w:name w:val="网格型3"/>
    <w:basedOn w:val="3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4">
    <w:name w:val="title1"/>
    <w:basedOn w:val="1"/>
    <w:qFormat/>
    <w:uiPriority w:val="0"/>
    <w:pPr>
      <w:spacing w:before="100" w:beforeAutospacing="1" w:after="100" w:afterAutospacing="1"/>
    </w:pPr>
    <w:rPr>
      <w:rFonts w:ascii="宋体" w:hAnsi="宋体" w:eastAsia="宋体" w:cs="宋体"/>
    </w:rPr>
  </w:style>
  <w:style w:type="paragraph" w:customStyle="1" w:styleId="155">
    <w:name w:val="Table Paragraph"/>
    <w:basedOn w:val="1"/>
    <w:qFormat/>
    <w:uiPriority w:val="1"/>
    <w:rPr>
      <w:rFonts w:ascii="宋体" w:hAnsi="宋体" w:eastAsia="宋体" w:cs="宋体"/>
    </w:rPr>
  </w:style>
  <w:style w:type="paragraph" w:customStyle="1" w:styleId="156">
    <w:name w:val="目录"/>
    <w:basedOn w:val="1"/>
    <w:qFormat/>
    <w:uiPriority w:val="0"/>
    <w:pPr>
      <w:jc w:val="center"/>
    </w:pPr>
    <w:rPr>
      <w:rFonts w:ascii="宋体"/>
      <w:b/>
      <w:sz w:val="36"/>
    </w:rPr>
  </w:style>
  <w:style w:type="paragraph" w:customStyle="1" w:styleId="157">
    <w:name w:val="__正文"/>
    <w:qFormat/>
    <w:uiPriority w:val="0"/>
    <w:pPr>
      <w:spacing w:line="360" w:lineRule="auto"/>
      <w:ind w:firstLine="200" w:firstLineChars="200"/>
    </w:pPr>
    <w:rPr>
      <w:rFonts w:ascii="等线" w:hAnsi="等线" w:eastAsia="等线" w:cs="宋体"/>
      <w:kern w:val="2"/>
      <w:sz w:val="24"/>
      <w:szCs w:val="21"/>
      <w:lang w:val="en-US" w:eastAsia="zh-CN" w:bidi="ar-SA"/>
    </w:rPr>
  </w:style>
  <w:style w:type="paragraph" w:customStyle="1" w:styleId="158">
    <w:name w:val="列表段落1"/>
    <w:basedOn w:val="1"/>
    <w:qFormat/>
    <w:uiPriority w:val="0"/>
    <w:pPr>
      <w:ind w:firstLine="420" w:firstLineChars="200"/>
    </w:pPr>
    <w:rPr>
      <w:rFonts w:ascii="Calibri" w:hAnsi="Calibri"/>
      <w:szCs w:val="20"/>
    </w:rPr>
  </w:style>
  <w:style w:type="character" w:customStyle="1" w:styleId="159">
    <w:name w:val="NormalCharacter"/>
    <w:semiHidden/>
    <w:qFormat/>
    <w:uiPriority w:val="0"/>
    <w:rPr>
      <w:rFonts w:ascii="Times New Roman" w:hAnsi="Times New Roman" w:eastAsia="宋体" w:cs="Times New Roman"/>
      <w:kern w:val="2"/>
      <w:sz w:val="21"/>
      <w:lang w:val="en-US" w:eastAsia="zh-CN" w:bidi="ar-SA"/>
    </w:rPr>
  </w:style>
  <w:style w:type="paragraph" w:customStyle="1" w:styleId="160">
    <w:name w:val="正文缩进1"/>
    <w:qFormat/>
    <w:uiPriority w:val="0"/>
    <w:pPr>
      <w:widowControl w:val="0"/>
      <w:ind w:firstLine="420"/>
      <w:jc w:val="both"/>
    </w:pPr>
    <w:rPr>
      <w:rFonts w:ascii="Calibri" w:hAnsi="Calibri" w:eastAsia="宋体" w:cs="Times New Roman"/>
      <w:kern w:val="2"/>
      <w:sz w:val="21"/>
      <w:szCs w:val="24"/>
      <w:lang w:val="en-US" w:eastAsia="zh-CN" w:bidi="ar-SA"/>
    </w:rPr>
  </w:style>
  <w:style w:type="paragraph" w:customStyle="1" w:styleId="161">
    <w:name w:val="BodyText1I"/>
    <w:basedOn w:val="162"/>
    <w:qFormat/>
    <w:uiPriority w:val="0"/>
    <w:pPr>
      <w:spacing w:after="120"/>
      <w:ind w:firstLine="420" w:firstLineChars="100"/>
      <w:jc w:val="both"/>
      <w:textAlignment w:val="baseline"/>
    </w:pPr>
  </w:style>
  <w:style w:type="paragraph" w:customStyle="1" w:styleId="162">
    <w:name w:val="BodyText"/>
    <w:basedOn w:val="1"/>
    <w:next w:val="1"/>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BB74-630B-4DF2-A88E-717C6058CAD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66</Pages>
  <Words>25210</Words>
  <Characters>27010</Characters>
  <Lines>199</Lines>
  <Paragraphs>56</Paragraphs>
  <TotalTime>1</TotalTime>
  <ScaleCrop>false</ScaleCrop>
  <LinksUpToDate>false</LinksUpToDate>
  <CharactersWithSpaces>28470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2021-05-20T07:29:00Z</dcterms:created>
  <dc:creator>User</dc:creator>
  <cp:lastModifiedBy>81117</cp:lastModifiedBy>
  <cp:lastPrinted>2022-08-16T04:08:44Z</cp:lastPrinted>
  <dcterms:modified xsi:type="dcterms:W3CDTF">2022-08-16T04:09:55Z</dcterms:modified>
  <dc:title>政府采购货物和服务项目</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5545E175DB6446E4AD75E36F3C5D78A6</vt:lpwstr>
  </property>
</Properties>
</file>