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autoSpaceDE w:val="0"/>
        <w:autoSpaceDN w:val="0"/>
        <w:adjustRightInd w:val="0"/>
        <w:snapToGrid w:val="0"/>
        <w:spacing w:line="360" w:lineRule="auto"/>
        <w:jc w:val="left"/>
        <w:rPr>
          <w:rFonts w:ascii="仿宋_GB2312" w:hAnsi="仿宋_GB2312" w:eastAsia="仿宋_GB2312" w:cs="仿宋_GB2312"/>
          <w:b/>
          <w:bCs/>
          <w:color w:val="auto"/>
          <w:sz w:val="30"/>
          <w:szCs w:val="30"/>
          <w:highlight w:val="none"/>
          <w:lang w:val="zh-CN"/>
        </w:rPr>
      </w:pPr>
      <w:r>
        <w:rPr>
          <w:rFonts w:hint="eastAsia" w:ascii="仿宋_GB2312" w:hAnsi="仿宋_GB2312" w:eastAsia="仿宋_GB2312" w:cs="仿宋_GB2312"/>
          <w:b/>
          <w:bCs/>
          <w:color w:val="auto"/>
          <w:sz w:val="30"/>
          <w:szCs w:val="30"/>
          <w:highlight w:val="none"/>
          <w:lang w:val="zh-CN"/>
        </w:rPr>
        <w:t>政府采购项目</w:t>
      </w:r>
    </w:p>
    <w:p>
      <w:pPr>
        <w:shd w:val="clear"/>
        <w:autoSpaceDE w:val="0"/>
        <w:autoSpaceDN w:val="0"/>
        <w:adjustRightInd w:val="0"/>
        <w:snapToGrid w:val="0"/>
        <w:spacing w:line="360" w:lineRule="auto"/>
        <w:jc w:val="left"/>
        <w:rPr>
          <w:rFonts w:ascii="仿宋_GB2312" w:hAnsi="仿宋_GB2312" w:eastAsia="仿宋_GB2312" w:cs="仿宋_GB2312"/>
          <w:b/>
          <w:bCs/>
          <w:color w:val="auto"/>
          <w:sz w:val="30"/>
          <w:szCs w:val="30"/>
          <w:highlight w:val="none"/>
          <w:lang w:val="zh-CN"/>
        </w:rPr>
      </w:pPr>
      <w:r>
        <w:rPr>
          <w:rFonts w:hint="eastAsia" w:ascii="仿宋_GB2312" w:hAnsi="仿宋_GB2312" w:eastAsia="仿宋_GB2312" w:cs="仿宋_GB2312"/>
          <w:b/>
          <w:bCs/>
          <w:color w:val="auto"/>
          <w:sz w:val="30"/>
          <w:szCs w:val="30"/>
          <w:highlight w:val="none"/>
          <w:lang w:val="zh-CN"/>
        </w:rPr>
        <w:t>采购项目编号：SCZF2022-CS-</w:t>
      </w:r>
      <w:r>
        <w:rPr>
          <w:rFonts w:hint="eastAsia" w:ascii="仿宋_GB2312" w:hAnsi="仿宋_GB2312" w:eastAsia="仿宋_GB2312" w:cs="仿宋_GB2312"/>
          <w:b/>
          <w:bCs/>
          <w:color w:val="auto"/>
          <w:sz w:val="30"/>
          <w:szCs w:val="30"/>
          <w:highlight w:val="none"/>
          <w:lang w:val="en-US" w:eastAsia="zh-CN"/>
        </w:rPr>
        <w:t>2076</w:t>
      </w:r>
      <w:r>
        <w:rPr>
          <w:rFonts w:hint="eastAsia" w:ascii="仿宋_GB2312" w:hAnsi="仿宋_GB2312" w:eastAsia="仿宋_GB2312" w:cs="仿宋_GB2312"/>
          <w:b/>
          <w:bCs/>
          <w:color w:val="auto"/>
          <w:sz w:val="30"/>
          <w:szCs w:val="30"/>
          <w:highlight w:val="none"/>
          <w:lang w:val="zh-CN"/>
        </w:rPr>
        <w:t>/001</w:t>
      </w:r>
    </w:p>
    <w:p>
      <w:pPr>
        <w:shd w:val="clea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0"/>
          <w:szCs w:val="30"/>
          <w:highlight w:val="none"/>
        </w:rPr>
      </w:pPr>
    </w:p>
    <w:p>
      <w:pPr>
        <w:shd w:val="clea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highlight w:val="none"/>
        </w:rPr>
      </w:pPr>
    </w:p>
    <w:p>
      <w:pPr>
        <w:shd w:val="clea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p>
    <w:p>
      <w:pPr>
        <w:shd w:val="clea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highlight w:val="none"/>
        </w:rPr>
      </w:pPr>
    </w:p>
    <w:p>
      <w:pPr>
        <w:shd w:val="clear"/>
        <w:autoSpaceDE w:val="0"/>
        <w:autoSpaceDN w:val="0"/>
        <w:adjustRightInd w:val="0"/>
        <w:snapToGrid w:val="0"/>
        <w:spacing w:line="360" w:lineRule="auto"/>
        <w:jc w:val="center"/>
        <w:rPr>
          <w:rFonts w:hint="eastAsia" w:ascii="仿宋_GB2312" w:hAnsi="仿宋_GB2312" w:eastAsia="仿宋_GB2312" w:cs="仿宋_GB2312"/>
          <w:b/>
          <w:bCs/>
          <w:color w:val="auto"/>
          <w:sz w:val="44"/>
          <w:szCs w:val="44"/>
          <w:highlight w:val="none"/>
          <w:lang w:eastAsia="zh-CN"/>
        </w:rPr>
      </w:pPr>
      <w:r>
        <w:rPr>
          <w:rFonts w:hint="eastAsia" w:ascii="仿宋_GB2312" w:hAnsi="仿宋_GB2312" w:eastAsia="仿宋_GB2312" w:cs="仿宋_GB2312"/>
          <w:b/>
          <w:bCs/>
          <w:color w:val="auto"/>
          <w:sz w:val="44"/>
          <w:szCs w:val="44"/>
          <w:highlight w:val="none"/>
          <w:lang w:eastAsia="zh-CN"/>
        </w:rPr>
        <w:t>渭南市临渭区2021年度国土变更调查</w:t>
      </w:r>
    </w:p>
    <w:p>
      <w:pPr>
        <w:shd w:val="clea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6"/>
          <w:szCs w:val="36"/>
          <w:highlight w:val="none"/>
          <w:lang w:val="zh-CN"/>
        </w:rPr>
      </w:pPr>
    </w:p>
    <w:p>
      <w:pPr>
        <w:shd w:val="clea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52"/>
          <w:szCs w:val="52"/>
          <w:highlight w:val="none"/>
          <w:lang w:val="zh-CN"/>
        </w:rPr>
      </w:pPr>
      <w:r>
        <w:rPr>
          <w:rFonts w:hint="eastAsia" w:ascii="仿宋_GB2312" w:hAnsi="仿宋_GB2312" w:eastAsia="仿宋_GB2312" w:cs="仿宋_GB2312"/>
          <w:b/>
          <w:bCs/>
          <w:color w:val="auto"/>
          <w:sz w:val="52"/>
          <w:szCs w:val="52"/>
          <w:highlight w:val="none"/>
          <w:lang w:val="zh-CN"/>
        </w:rPr>
        <w:t>竞争性磋商文件</w:t>
      </w:r>
    </w:p>
    <w:p>
      <w:pPr>
        <w:shd w:val="clea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highlight w:val="none"/>
        </w:rPr>
      </w:pPr>
    </w:p>
    <w:p>
      <w:pPr>
        <w:shd w:val="clea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highlight w:val="none"/>
        </w:rPr>
      </w:pPr>
    </w:p>
    <w:p>
      <w:pPr>
        <w:shd w:val="clea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highlight w:val="none"/>
        </w:rPr>
      </w:pPr>
    </w:p>
    <w:p>
      <w:pPr>
        <w:shd w:val="clea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highlight w:val="none"/>
        </w:rPr>
      </w:pPr>
    </w:p>
    <w:p>
      <w:pPr>
        <w:shd w:val="clea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highlight w:val="none"/>
        </w:rPr>
      </w:pPr>
    </w:p>
    <w:p>
      <w:pPr>
        <w:pStyle w:val="63"/>
        <w:shd w:val="clear"/>
        <w:ind w:firstLine="1807" w:firstLineChars="600"/>
        <w:jc w:val="left"/>
        <w:rPr>
          <w:rFonts w:hint="eastAsia" w:ascii="仿宋_GB2312" w:hAnsi="仿宋_GB2312" w:eastAsia="仿宋_GB2312" w:cs="仿宋_GB2312"/>
          <w:b/>
          <w:bCs/>
          <w:color w:val="auto"/>
          <w:sz w:val="30"/>
          <w:szCs w:val="30"/>
          <w:highlight w:val="none"/>
          <w:lang w:eastAsia="zh-CN"/>
        </w:rPr>
      </w:pPr>
      <w:r>
        <w:rPr>
          <w:rFonts w:hint="eastAsia" w:ascii="仿宋_GB2312" w:hAnsi="仿宋_GB2312" w:eastAsia="仿宋_GB2312" w:cs="仿宋_GB2312"/>
          <w:b/>
          <w:bCs/>
          <w:color w:val="auto"/>
          <w:sz w:val="30"/>
          <w:szCs w:val="30"/>
          <w:highlight w:val="none"/>
        </w:rPr>
        <w:t xml:space="preserve">采 </w:t>
      </w:r>
      <w:r>
        <w:rPr>
          <w:rFonts w:ascii="仿宋_GB2312" w:hAnsi="仿宋_GB2312" w:eastAsia="仿宋_GB2312" w:cs="仿宋_GB2312"/>
          <w:b/>
          <w:bCs/>
          <w:color w:val="auto"/>
          <w:sz w:val="30"/>
          <w:szCs w:val="30"/>
          <w:highlight w:val="none"/>
        </w:rPr>
        <w:t xml:space="preserve">  </w:t>
      </w:r>
      <w:r>
        <w:rPr>
          <w:rFonts w:hint="eastAsia" w:ascii="仿宋_GB2312" w:hAnsi="仿宋_GB2312" w:eastAsia="仿宋_GB2312" w:cs="仿宋_GB2312"/>
          <w:b/>
          <w:bCs/>
          <w:color w:val="auto"/>
          <w:sz w:val="30"/>
          <w:szCs w:val="30"/>
          <w:highlight w:val="none"/>
        </w:rPr>
        <w:t xml:space="preserve">购 </w:t>
      </w:r>
      <w:r>
        <w:rPr>
          <w:rFonts w:ascii="仿宋_GB2312" w:hAnsi="仿宋_GB2312" w:eastAsia="仿宋_GB2312" w:cs="仿宋_GB2312"/>
          <w:b/>
          <w:bCs/>
          <w:color w:val="auto"/>
          <w:sz w:val="30"/>
          <w:szCs w:val="30"/>
          <w:highlight w:val="none"/>
        </w:rPr>
        <w:t xml:space="preserve">  </w:t>
      </w:r>
      <w:r>
        <w:rPr>
          <w:rFonts w:hint="eastAsia" w:ascii="仿宋_GB2312" w:hAnsi="仿宋_GB2312" w:eastAsia="仿宋_GB2312" w:cs="仿宋_GB2312"/>
          <w:b/>
          <w:bCs/>
          <w:color w:val="auto"/>
          <w:sz w:val="30"/>
          <w:szCs w:val="30"/>
          <w:highlight w:val="none"/>
        </w:rPr>
        <w:t>人：渭南市</w:t>
      </w:r>
      <w:r>
        <w:rPr>
          <w:rFonts w:hint="eastAsia" w:ascii="仿宋_GB2312" w:hAnsi="仿宋_GB2312" w:eastAsia="仿宋_GB2312" w:cs="仿宋_GB2312"/>
          <w:b/>
          <w:bCs/>
          <w:color w:val="auto"/>
          <w:sz w:val="30"/>
          <w:szCs w:val="30"/>
          <w:highlight w:val="none"/>
          <w:lang w:eastAsia="zh-CN"/>
        </w:rPr>
        <w:t>临渭区自然资源局</w:t>
      </w:r>
    </w:p>
    <w:p>
      <w:pPr>
        <w:pStyle w:val="63"/>
        <w:shd w:val="clear"/>
        <w:ind w:firstLine="1807" w:firstLineChars="600"/>
        <w:jc w:val="left"/>
        <w:rPr>
          <w:rFonts w:ascii="仿宋_GB2312" w:hAnsi="仿宋_GB2312" w:eastAsia="仿宋_GB2312" w:cs="仿宋_GB2312"/>
          <w:b/>
          <w:bCs/>
          <w:color w:val="auto"/>
          <w:sz w:val="30"/>
          <w:szCs w:val="30"/>
          <w:highlight w:val="none"/>
        </w:rPr>
      </w:pPr>
    </w:p>
    <w:p>
      <w:pPr>
        <w:pStyle w:val="63"/>
        <w:shd w:val="clear"/>
        <w:ind w:firstLine="602"/>
        <w:rPr>
          <w:rFonts w:ascii="仿宋_GB2312" w:hAnsi="仿宋_GB2312" w:eastAsia="仿宋_GB2312" w:cs="仿宋_GB2312"/>
          <w:b/>
          <w:bCs/>
          <w:color w:val="auto"/>
          <w:sz w:val="30"/>
          <w:szCs w:val="30"/>
          <w:highlight w:val="none"/>
        </w:rPr>
      </w:pPr>
    </w:p>
    <w:p>
      <w:pPr>
        <w:shd w:val="clear"/>
        <w:tabs>
          <w:tab w:val="left" w:pos="5670"/>
        </w:tabs>
        <w:autoSpaceDE w:val="0"/>
        <w:autoSpaceDN w:val="0"/>
        <w:adjustRightInd w:val="0"/>
        <w:snapToGrid w:val="0"/>
        <w:spacing w:line="360" w:lineRule="auto"/>
        <w:ind w:firstLine="1807" w:firstLineChars="600"/>
        <w:rPr>
          <w:rFonts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lang w:val="zh-CN"/>
        </w:rPr>
        <w:t>采购代理机构：陕西省采购招标有限责任公司</w:t>
      </w:r>
      <w:r>
        <w:rPr>
          <w:rFonts w:hint="eastAsia" w:ascii="仿宋_GB2312" w:hAnsi="仿宋_GB2312" w:eastAsia="仿宋_GB2312" w:cs="仿宋_GB2312"/>
          <w:b/>
          <w:bCs/>
          <w:color w:val="auto"/>
          <w:sz w:val="30"/>
          <w:szCs w:val="30"/>
          <w:highlight w:val="none"/>
        </w:rPr>
        <w:t xml:space="preserve"> </w:t>
      </w:r>
    </w:p>
    <w:p>
      <w:pPr>
        <w:shd w:val="clear"/>
        <w:tabs>
          <w:tab w:val="left" w:pos="5460"/>
        </w:tabs>
        <w:autoSpaceDE w:val="0"/>
        <w:autoSpaceDN w:val="0"/>
        <w:adjustRightInd w:val="0"/>
        <w:snapToGrid w:val="0"/>
        <w:spacing w:line="360" w:lineRule="auto"/>
        <w:jc w:val="center"/>
        <w:rPr>
          <w:rFonts w:ascii="仿宋_GB2312" w:hAnsi="仿宋_GB2312" w:eastAsia="仿宋_GB2312" w:cs="仿宋_GB2312"/>
          <w:b/>
          <w:bCs/>
          <w:color w:val="auto"/>
          <w:sz w:val="30"/>
          <w:szCs w:val="30"/>
          <w:highlight w:val="none"/>
          <w:lang w:val="zh-CN"/>
        </w:rPr>
      </w:pPr>
    </w:p>
    <w:p>
      <w:pPr>
        <w:shd w:val="clear"/>
        <w:tabs>
          <w:tab w:val="left" w:pos="5460"/>
        </w:tabs>
        <w:autoSpaceDE w:val="0"/>
        <w:autoSpaceDN w:val="0"/>
        <w:adjustRightInd w:val="0"/>
        <w:snapToGrid w:val="0"/>
        <w:spacing w:line="360" w:lineRule="auto"/>
        <w:jc w:val="center"/>
        <w:rPr>
          <w:rFonts w:ascii="仿宋_GB2312" w:hAnsi="仿宋_GB2312" w:eastAsia="仿宋_GB2312" w:cs="仿宋_GB2312"/>
          <w:b/>
          <w:bCs/>
          <w:color w:val="auto"/>
          <w:sz w:val="30"/>
          <w:szCs w:val="30"/>
          <w:highlight w:val="none"/>
          <w:lang w:val="zh-CN"/>
        </w:rPr>
      </w:pPr>
      <w:r>
        <w:rPr>
          <w:rFonts w:hint="eastAsia" w:ascii="仿宋_GB2312" w:hAnsi="仿宋_GB2312" w:eastAsia="仿宋_GB2312" w:cs="仿宋_GB2312"/>
          <w:b/>
          <w:bCs/>
          <w:color w:val="auto"/>
          <w:sz w:val="30"/>
          <w:szCs w:val="30"/>
          <w:highlight w:val="none"/>
          <w:lang w:val="zh-CN"/>
        </w:rPr>
        <w:t>二〇二二年九月</w:t>
      </w:r>
    </w:p>
    <w:p>
      <w:pPr>
        <w:shd w:val="clear"/>
        <w:tabs>
          <w:tab w:val="left" w:pos="3739"/>
        </w:tabs>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ab/>
      </w:r>
    </w:p>
    <w:p>
      <w:pPr>
        <w:pStyle w:val="15"/>
        <w:shd w:val="clear"/>
        <w:ind w:firstLine="0" w:firstLineChars="0"/>
        <w:jc w:val="center"/>
        <w:rPr>
          <w:rFonts w:hint="eastAsia" w:ascii="仿宋_GB2312" w:hAnsi="仿宋_GB2312" w:eastAsia="仿宋_GB2312" w:cs="仿宋_GB2312"/>
          <w:b/>
          <w:color w:val="auto"/>
          <w:sz w:val="32"/>
          <w:szCs w:val="32"/>
          <w:highlight w:val="none"/>
        </w:rPr>
        <w:sectPr>
          <w:headerReference r:id="rId3" w:type="default"/>
          <w:pgSz w:w="11906" w:h="16838"/>
          <w:pgMar w:top="1418" w:right="1418" w:bottom="1418" w:left="1418" w:header="851" w:footer="992" w:gutter="0"/>
          <w:pgBorders>
            <w:top w:val="none" w:sz="0" w:space="0"/>
            <w:left w:val="none" w:sz="0" w:space="0"/>
            <w:bottom w:val="none" w:sz="0" w:space="0"/>
            <w:right w:val="none" w:sz="0" w:space="0"/>
          </w:pgBorders>
          <w:cols w:space="720" w:num="1"/>
          <w:docGrid w:linePitch="312" w:charSpace="0"/>
        </w:sectPr>
      </w:pPr>
    </w:p>
    <w:p>
      <w:pPr>
        <w:pStyle w:val="15"/>
        <w:shd w:val="clear"/>
        <w:ind w:firstLine="0" w:firstLineChars="0"/>
        <w:jc w:val="center"/>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目  录</w:t>
      </w:r>
    </w:p>
    <w:p>
      <w:pPr>
        <w:pStyle w:val="36"/>
        <w:shd w:val="clear"/>
        <w:tabs>
          <w:tab w:val="right" w:leader="dot" w:pos="8300"/>
          <w:tab w:val="clear" w:pos="9344"/>
        </w:tabs>
        <w:rPr>
          <w:rFonts w:ascii="仿宋_GB2312" w:hAnsi="仿宋_GB2312" w:eastAsia="仿宋_GB2312" w:cs="仿宋_GB2312"/>
          <w:b w:val="0"/>
          <w:bCs w:val="0"/>
          <w:caps w:val="0"/>
          <w:color w:val="auto"/>
          <w:sz w:val="28"/>
          <w:szCs w:val="28"/>
          <w:highlight w:val="none"/>
        </w:rPr>
      </w:pPr>
      <w:r>
        <w:rPr>
          <w:rFonts w:hint="eastAsia" w:ascii="仿宋_GB2312" w:hAnsi="仿宋_GB2312" w:eastAsia="仿宋_GB2312" w:cs="仿宋_GB2312"/>
          <w:b w:val="0"/>
          <w:bCs w:val="0"/>
          <w:color w:val="auto"/>
          <w:sz w:val="28"/>
          <w:szCs w:val="28"/>
          <w:highlight w:val="none"/>
        </w:rPr>
        <w:fldChar w:fldCharType="begin"/>
      </w:r>
      <w:r>
        <w:rPr>
          <w:rFonts w:hint="eastAsia" w:ascii="仿宋_GB2312" w:hAnsi="仿宋_GB2312" w:eastAsia="仿宋_GB2312" w:cs="仿宋_GB2312"/>
          <w:b w:val="0"/>
          <w:bCs w:val="0"/>
          <w:color w:val="auto"/>
          <w:sz w:val="28"/>
          <w:szCs w:val="28"/>
          <w:highlight w:val="none"/>
        </w:rPr>
        <w:instrText xml:space="preserve"> TOC \o "1-2" \h \z \u </w:instrText>
      </w:r>
      <w:r>
        <w:rPr>
          <w:rFonts w:hint="eastAsia" w:ascii="仿宋_GB2312" w:hAnsi="仿宋_GB2312" w:eastAsia="仿宋_GB2312" w:cs="仿宋_GB2312"/>
          <w:b w:val="0"/>
          <w:bCs w:val="0"/>
          <w:color w:val="auto"/>
          <w:sz w:val="28"/>
          <w:szCs w:val="28"/>
          <w:highlight w:val="none"/>
        </w:rPr>
        <w:fldChar w:fldCharType="separate"/>
      </w:r>
      <w:r>
        <w:rPr>
          <w:color w:val="auto"/>
          <w:highlight w:val="none"/>
        </w:rPr>
        <w:fldChar w:fldCharType="begin"/>
      </w:r>
      <w:r>
        <w:rPr>
          <w:color w:val="auto"/>
          <w:highlight w:val="none"/>
        </w:rPr>
        <w:instrText xml:space="preserve"> HYPERLINK \l "_Toc68590965" </w:instrText>
      </w:r>
      <w:r>
        <w:rPr>
          <w:color w:val="auto"/>
          <w:highlight w:val="none"/>
        </w:rPr>
        <w:fldChar w:fldCharType="separate"/>
      </w:r>
      <w:r>
        <w:rPr>
          <w:rStyle w:val="59"/>
          <w:rFonts w:hint="default" w:ascii="仿宋_GB2312" w:hAnsi="仿宋_GB2312" w:eastAsia="仿宋_GB2312" w:cs="仿宋_GB2312"/>
          <w:color w:val="auto"/>
          <w:sz w:val="28"/>
          <w:szCs w:val="28"/>
          <w:highlight w:val="none"/>
        </w:rPr>
        <w:t>第一章  磋商公告</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_Toc68590965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pPr>
        <w:pStyle w:val="36"/>
        <w:shd w:val="clear"/>
        <w:tabs>
          <w:tab w:val="right" w:leader="dot" w:pos="8300"/>
          <w:tab w:val="clear" w:pos="9344"/>
        </w:tabs>
        <w:rPr>
          <w:rFonts w:ascii="仿宋_GB2312" w:hAnsi="仿宋_GB2312" w:eastAsia="仿宋_GB2312" w:cs="仿宋_GB2312"/>
          <w:b w:val="0"/>
          <w:bCs w:val="0"/>
          <w:caps w:val="0"/>
          <w:color w:val="auto"/>
          <w:sz w:val="28"/>
          <w:szCs w:val="28"/>
          <w:highlight w:val="none"/>
        </w:rPr>
      </w:pPr>
      <w:r>
        <w:rPr>
          <w:color w:val="auto"/>
          <w:highlight w:val="none"/>
        </w:rPr>
        <w:fldChar w:fldCharType="begin"/>
      </w:r>
      <w:r>
        <w:rPr>
          <w:color w:val="auto"/>
          <w:highlight w:val="none"/>
        </w:rPr>
        <w:instrText xml:space="preserve"> HYPERLINK \l "_Toc68590966" </w:instrText>
      </w:r>
      <w:r>
        <w:rPr>
          <w:color w:val="auto"/>
          <w:highlight w:val="none"/>
        </w:rPr>
        <w:fldChar w:fldCharType="separate"/>
      </w:r>
      <w:r>
        <w:rPr>
          <w:rStyle w:val="59"/>
          <w:rFonts w:hint="default" w:ascii="仿宋_GB2312" w:hAnsi="仿宋_GB2312" w:eastAsia="仿宋_GB2312" w:cs="仿宋_GB2312"/>
          <w:color w:val="auto"/>
          <w:sz w:val="28"/>
          <w:szCs w:val="28"/>
          <w:highlight w:val="none"/>
        </w:rPr>
        <w:t>第二章  供应商须知</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_Toc68590966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pPr>
        <w:pStyle w:val="41"/>
        <w:shd w:val="clear"/>
        <w:tabs>
          <w:tab w:val="right" w:leader="dot" w:pos="8296"/>
        </w:tabs>
        <w:rPr>
          <w:rFonts w:ascii="仿宋_GB2312" w:hAnsi="仿宋_GB2312" w:eastAsia="仿宋_GB2312" w:cs="仿宋_GB2312"/>
          <w:smallCaps w:val="0"/>
          <w:color w:val="auto"/>
          <w:kern w:val="2"/>
          <w:sz w:val="28"/>
          <w:szCs w:val="28"/>
          <w:highlight w:val="none"/>
        </w:rPr>
      </w:pPr>
      <w:r>
        <w:rPr>
          <w:rFonts w:hint="eastAsia"/>
          <w:color w:val="auto"/>
          <w:highlight w:val="none"/>
        </w:rPr>
        <w:t xml:space="preserve">        </w:t>
      </w:r>
      <w:r>
        <w:rPr>
          <w:color w:val="auto"/>
          <w:highlight w:val="none"/>
        </w:rPr>
        <w:fldChar w:fldCharType="begin"/>
      </w:r>
      <w:r>
        <w:rPr>
          <w:color w:val="auto"/>
          <w:highlight w:val="none"/>
        </w:rPr>
        <w:instrText xml:space="preserve"> HYPERLINK \l "_Toc68590967" </w:instrText>
      </w:r>
      <w:r>
        <w:rPr>
          <w:color w:val="auto"/>
          <w:highlight w:val="none"/>
        </w:rPr>
        <w:fldChar w:fldCharType="separate"/>
      </w:r>
      <w:r>
        <w:rPr>
          <w:rStyle w:val="59"/>
          <w:rFonts w:hint="default" w:ascii="仿宋_GB2312" w:hAnsi="仿宋_GB2312" w:eastAsia="仿宋_GB2312" w:cs="仿宋_GB2312"/>
          <w:color w:val="auto"/>
          <w:sz w:val="28"/>
          <w:szCs w:val="28"/>
          <w:highlight w:val="none"/>
        </w:rPr>
        <w:t>（一）供应商须知前附表</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_Toc68590967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pPr>
        <w:pStyle w:val="41"/>
        <w:shd w:val="clear"/>
        <w:tabs>
          <w:tab w:val="right" w:leader="dot" w:pos="8296"/>
        </w:tabs>
        <w:rPr>
          <w:rFonts w:ascii="仿宋_GB2312" w:hAnsi="仿宋_GB2312" w:eastAsia="仿宋_GB2312" w:cs="仿宋_GB2312"/>
          <w:smallCaps w:val="0"/>
          <w:color w:val="auto"/>
          <w:kern w:val="2"/>
          <w:sz w:val="28"/>
          <w:szCs w:val="28"/>
          <w:highlight w:val="none"/>
        </w:rPr>
      </w:pPr>
      <w:r>
        <w:rPr>
          <w:rFonts w:hint="eastAsia"/>
          <w:color w:val="auto"/>
          <w:highlight w:val="none"/>
        </w:rPr>
        <w:t xml:space="preserve">        </w:t>
      </w:r>
      <w:r>
        <w:rPr>
          <w:color w:val="auto"/>
          <w:highlight w:val="none"/>
        </w:rPr>
        <w:fldChar w:fldCharType="begin"/>
      </w:r>
      <w:r>
        <w:rPr>
          <w:color w:val="auto"/>
          <w:highlight w:val="none"/>
        </w:rPr>
        <w:instrText xml:space="preserve"> HYPERLINK \l "_Toc68590968" </w:instrText>
      </w:r>
      <w:r>
        <w:rPr>
          <w:color w:val="auto"/>
          <w:highlight w:val="none"/>
        </w:rPr>
        <w:fldChar w:fldCharType="separate"/>
      </w:r>
      <w:r>
        <w:rPr>
          <w:rStyle w:val="59"/>
          <w:rFonts w:hint="default" w:ascii="仿宋_GB2312" w:hAnsi="仿宋_GB2312" w:eastAsia="仿宋_GB2312" w:cs="仿宋_GB2312"/>
          <w:color w:val="auto"/>
          <w:sz w:val="28"/>
          <w:szCs w:val="28"/>
          <w:highlight w:val="none"/>
        </w:rPr>
        <w:t>（二）供应商须知</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_Toc68590968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pPr>
        <w:pStyle w:val="41"/>
        <w:shd w:val="clear"/>
        <w:tabs>
          <w:tab w:val="right" w:leader="dot" w:pos="8296"/>
        </w:tabs>
        <w:rPr>
          <w:rFonts w:ascii="仿宋_GB2312" w:hAnsi="仿宋_GB2312" w:eastAsia="仿宋_GB2312" w:cs="仿宋_GB2312"/>
          <w:smallCaps w:val="0"/>
          <w:color w:val="auto"/>
          <w:kern w:val="2"/>
          <w:sz w:val="28"/>
          <w:szCs w:val="28"/>
          <w:highlight w:val="none"/>
        </w:rPr>
      </w:pPr>
      <w:r>
        <w:rPr>
          <w:rFonts w:hint="eastAsia"/>
          <w:color w:val="auto"/>
          <w:highlight w:val="none"/>
        </w:rPr>
        <w:t xml:space="preserve">        </w:t>
      </w:r>
      <w:r>
        <w:rPr>
          <w:color w:val="auto"/>
          <w:highlight w:val="none"/>
        </w:rPr>
        <w:fldChar w:fldCharType="begin"/>
      </w:r>
      <w:r>
        <w:rPr>
          <w:color w:val="auto"/>
          <w:highlight w:val="none"/>
        </w:rPr>
        <w:instrText xml:space="preserve"> HYPERLINK \l "_Toc68590969" </w:instrText>
      </w:r>
      <w:r>
        <w:rPr>
          <w:color w:val="auto"/>
          <w:highlight w:val="none"/>
        </w:rPr>
        <w:fldChar w:fldCharType="separate"/>
      </w:r>
      <w:r>
        <w:rPr>
          <w:rStyle w:val="59"/>
          <w:rFonts w:hint="default" w:ascii="仿宋_GB2312" w:hAnsi="仿宋_GB2312" w:eastAsia="仿宋_GB2312" w:cs="仿宋_GB2312"/>
          <w:color w:val="auto"/>
          <w:sz w:val="28"/>
          <w:szCs w:val="28"/>
          <w:highlight w:val="none"/>
        </w:rPr>
        <w:t>一、总  则</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_Toc68590969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pPr>
        <w:pStyle w:val="41"/>
        <w:shd w:val="clear"/>
        <w:tabs>
          <w:tab w:val="right" w:leader="dot" w:pos="8296"/>
        </w:tabs>
        <w:rPr>
          <w:rFonts w:ascii="仿宋_GB2312" w:hAnsi="仿宋_GB2312" w:eastAsia="仿宋_GB2312" w:cs="仿宋_GB2312"/>
          <w:smallCaps w:val="0"/>
          <w:color w:val="auto"/>
          <w:kern w:val="2"/>
          <w:sz w:val="28"/>
          <w:szCs w:val="28"/>
          <w:highlight w:val="none"/>
        </w:rPr>
      </w:pPr>
      <w:r>
        <w:rPr>
          <w:rFonts w:hint="eastAsia"/>
          <w:color w:val="auto"/>
          <w:highlight w:val="none"/>
        </w:rPr>
        <w:t xml:space="preserve">        </w:t>
      </w:r>
      <w:r>
        <w:rPr>
          <w:color w:val="auto"/>
          <w:highlight w:val="none"/>
        </w:rPr>
        <w:fldChar w:fldCharType="begin"/>
      </w:r>
      <w:r>
        <w:rPr>
          <w:color w:val="auto"/>
          <w:highlight w:val="none"/>
        </w:rPr>
        <w:instrText xml:space="preserve"> HYPERLINK \l "_Toc68590970" </w:instrText>
      </w:r>
      <w:r>
        <w:rPr>
          <w:color w:val="auto"/>
          <w:highlight w:val="none"/>
        </w:rPr>
        <w:fldChar w:fldCharType="separate"/>
      </w:r>
      <w:r>
        <w:rPr>
          <w:rStyle w:val="59"/>
          <w:rFonts w:hint="default" w:ascii="仿宋_GB2312" w:hAnsi="仿宋_GB2312" w:eastAsia="仿宋_GB2312" w:cs="仿宋_GB2312"/>
          <w:color w:val="auto"/>
          <w:sz w:val="28"/>
          <w:szCs w:val="28"/>
          <w:highlight w:val="none"/>
        </w:rPr>
        <w:t>二、磋商文件说明</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_Toc68590970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10</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pPr>
        <w:pStyle w:val="41"/>
        <w:shd w:val="clear"/>
        <w:tabs>
          <w:tab w:val="right" w:leader="dot" w:pos="8296"/>
        </w:tabs>
        <w:rPr>
          <w:rFonts w:ascii="仿宋_GB2312" w:hAnsi="仿宋_GB2312" w:eastAsia="仿宋_GB2312" w:cs="仿宋_GB2312"/>
          <w:smallCaps w:val="0"/>
          <w:color w:val="auto"/>
          <w:kern w:val="2"/>
          <w:sz w:val="28"/>
          <w:szCs w:val="28"/>
          <w:highlight w:val="none"/>
        </w:rPr>
      </w:pPr>
      <w:r>
        <w:rPr>
          <w:rFonts w:hint="eastAsia"/>
          <w:color w:val="auto"/>
          <w:highlight w:val="none"/>
        </w:rPr>
        <w:t xml:space="preserve">        </w:t>
      </w:r>
      <w:r>
        <w:rPr>
          <w:color w:val="auto"/>
          <w:highlight w:val="none"/>
        </w:rPr>
        <w:fldChar w:fldCharType="begin"/>
      </w:r>
      <w:r>
        <w:rPr>
          <w:color w:val="auto"/>
          <w:highlight w:val="none"/>
        </w:rPr>
        <w:instrText xml:space="preserve"> HYPERLINK \l "_Toc68590971" </w:instrText>
      </w:r>
      <w:r>
        <w:rPr>
          <w:color w:val="auto"/>
          <w:highlight w:val="none"/>
        </w:rPr>
        <w:fldChar w:fldCharType="separate"/>
      </w:r>
      <w:r>
        <w:rPr>
          <w:rStyle w:val="59"/>
          <w:rFonts w:hint="default" w:ascii="仿宋_GB2312" w:hAnsi="仿宋_GB2312" w:eastAsia="仿宋_GB2312" w:cs="仿宋_GB2312"/>
          <w:color w:val="auto"/>
          <w:sz w:val="28"/>
          <w:szCs w:val="28"/>
          <w:highlight w:val="none"/>
        </w:rPr>
        <w:t>三、响应文件的编写</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_Toc68590971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11</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pPr>
        <w:pStyle w:val="41"/>
        <w:shd w:val="clear"/>
        <w:tabs>
          <w:tab w:val="right" w:leader="dot" w:pos="8296"/>
        </w:tabs>
        <w:rPr>
          <w:rFonts w:ascii="仿宋_GB2312" w:hAnsi="仿宋_GB2312" w:eastAsia="仿宋_GB2312" w:cs="仿宋_GB2312"/>
          <w:smallCaps w:val="0"/>
          <w:color w:val="auto"/>
          <w:kern w:val="2"/>
          <w:sz w:val="28"/>
          <w:szCs w:val="28"/>
          <w:highlight w:val="none"/>
        </w:rPr>
      </w:pPr>
      <w:r>
        <w:rPr>
          <w:rFonts w:hint="eastAsia"/>
          <w:color w:val="auto"/>
          <w:highlight w:val="none"/>
        </w:rPr>
        <w:t xml:space="preserve">        </w:t>
      </w:r>
      <w:r>
        <w:rPr>
          <w:color w:val="auto"/>
          <w:highlight w:val="none"/>
        </w:rPr>
        <w:fldChar w:fldCharType="begin"/>
      </w:r>
      <w:r>
        <w:rPr>
          <w:color w:val="auto"/>
          <w:highlight w:val="none"/>
        </w:rPr>
        <w:instrText xml:space="preserve"> HYPERLINK \l "_Toc68590972" </w:instrText>
      </w:r>
      <w:r>
        <w:rPr>
          <w:color w:val="auto"/>
          <w:highlight w:val="none"/>
        </w:rPr>
        <w:fldChar w:fldCharType="separate"/>
      </w:r>
      <w:r>
        <w:rPr>
          <w:rStyle w:val="59"/>
          <w:rFonts w:hint="default" w:ascii="仿宋_GB2312" w:hAnsi="仿宋_GB2312" w:eastAsia="仿宋_GB2312" w:cs="仿宋_GB2312"/>
          <w:color w:val="auto"/>
          <w:sz w:val="28"/>
          <w:szCs w:val="28"/>
          <w:highlight w:val="none"/>
        </w:rPr>
        <w:t>四、响应文件的密封和递交</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_Toc68590972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14</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pPr>
        <w:pStyle w:val="41"/>
        <w:shd w:val="clear"/>
        <w:tabs>
          <w:tab w:val="right" w:leader="dot" w:pos="8296"/>
        </w:tabs>
        <w:rPr>
          <w:rFonts w:ascii="仿宋_GB2312" w:hAnsi="仿宋_GB2312" w:eastAsia="仿宋_GB2312" w:cs="仿宋_GB2312"/>
          <w:smallCaps w:val="0"/>
          <w:color w:val="auto"/>
          <w:kern w:val="2"/>
          <w:sz w:val="28"/>
          <w:szCs w:val="28"/>
          <w:highlight w:val="none"/>
        </w:rPr>
      </w:pPr>
      <w:r>
        <w:rPr>
          <w:rFonts w:hint="eastAsia"/>
          <w:color w:val="auto"/>
          <w:highlight w:val="none"/>
        </w:rPr>
        <w:t xml:space="preserve">        </w:t>
      </w:r>
      <w:r>
        <w:rPr>
          <w:color w:val="auto"/>
          <w:highlight w:val="none"/>
        </w:rPr>
        <w:fldChar w:fldCharType="begin"/>
      </w:r>
      <w:r>
        <w:rPr>
          <w:color w:val="auto"/>
          <w:highlight w:val="none"/>
        </w:rPr>
        <w:instrText xml:space="preserve"> HYPERLINK \l "_Toc68590973" </w:instrText>
      </w:r>
      <w:r>
        <w:rPr>
          <w:color w:val="auto"/>
          <w:highlight w:val="none"/>
        </w:rPr>
        <w:fldChar w:fldCharType="separate"/>
      </w:r>
      <w:r>
        <w:rPr>
          <w:rStyle w:val="59"/>
          <w:rFonts w:hint="default" w:ascii="仿宋_GB2312" w:hAnsi="仿宋_GB2312" w:eastAsia="仿宋_GB2312" w:cs="仿宋_GB2312"/>
          <w:color w:val="auto"/>
          <w:sz w:val="28"/>
          <w:szCs w:val="28"/>
          <w:highlight w:val="none"/>
        </w:rPr>
        <w:t>五、评审与磋商</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_Toc68590973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15</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pPr>
        <w:pStyle w:val="41"/>
        <w:shd w:val="clear"/>
        <w:tabs>
          <w:tab w:val="right" w:leader="dot" w:pos="8296"/>
        </w:tabs>
        <w:rPr>
          <w:rFonts w:ascii="仿宋_GB2312" w:hAnsi="仿宋_GB2312" w:eastAsia="仿宋_GB2312" w:cs="仿宋_GB2312"/>
          <w:smallCaps w:val="0"/>
          <w:color w:val="auto"/>
          <w:kern w:val="2"/>
          <w:sz w:val="28"/>
          <w:szCs w:val="28"/>
          <w:highlight w:val="none"/>
        </w:rPr>
      </w:pPr>
      <w:r>
        <w:rPr>
          <w:rFonts w:hint="eastAsia"/>
          <w:color w:val="auto"/>
          <w:highlight w:val="none"/>
        </w:rPr>
        <w:t xml:space="preserve">        </w:t>
      </w:r>
      <w:r>
        <w:rPr>
          <w:color w:val="auto"/>
          <w:highlight w:val="none"/>
        </w:rPr>
        <w:fldChar w:fldCharType="begin"/>
      </w:r>
      <w:r>
        <w:rPr>
          <w:color w:val="auto"/>
          <w:highlight w:val="none"/>
        </w:rPr>
        <w:instrText xml:space="preserve"> HYPERLINK \l "_Toc68590974" </w:instrText>
      </w:r>
      <w:r>
        <w:rPr>
          <w:color w:val="auto"/>
          <w:highlight w:val="none"/>
        </w:rPr>
        <w:fldChar w:fldCharType="separate"/>
      </w:r>
      <w:r>
        <w:rPr>
          <w:rStyle w:val="59"/>
          <w:rFonts w:hint="default" w:ascii="仿宋_GB2312" w:hAnsi="仿宋_GB2312" w:eastAsia="仿宋_GB2312" w:cs="仿宋_GB2312"/>
          <w:color w:val="auto"/>
          <w:sz w:val="28"/>
          <w:szCs w:val="28"/>
          <w:highlight w:val="none"/>
        </w:rPr>
        <w:t>六、确定成交单位、授予合同</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_Toc68590974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18</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pPr>
        <w:pStyle w:val="36"/>
        <w:shd w:val="clear"/>
        <w:tabs>
          <w:tab w:val="right" w:leader="dot" w:pos="8300"/>
          <w:tab w:val="clear" w:pos="9344"/>
        </w:tabs>
        <w:rPr>
          <w:rFonts w:ascii="仿宋_GB2312" w:hAnsi="仿宋_GB2312" w:eastAsia="仿宋_GB2312" w:cs="仿宋_GB2312"/>
          <w:b w:val="0"/>
          <w:bCs w:val="0"/>
          <w:caps w:val="0"/>
          <w:color w:val="auto"/>
          <w:sz w:val="28"/>
          <w:szCs w:val="28"/>
          <w:highlight w:val="none"/>
        </w:rPr>
      </w:pPr>
      <w:r>
        <w:rPr>
          <w:color w:val="auto"/>
          <w:highlight w:val="none"/>
        </w:rPr>
        <w:fldChar w:fldCharType="begin"/>
      </w:r>
      <w:r>
        <w:rPr>
          <w:color w:val="auto"/>
          <w:highlight w:val="none"/>
        </w:rPr>
        <w:instrText xml:space="preserve"> HYPERLINK \l "_Toc68590975" </w:instrText>
      </w:r>
      <w:r>
        <w:rPr>
          <w:color w:val="auto"/>
          <w:highlight w:val="none"/>
        </w:rPr>
        <w:fldChar w:fldCharType="separate"/>
      </w:r>
      <w:r>
        <w:rPr>
          <w:rStyle w:val="59"/>
          <w:rFonts w:hint="default" w:ascii="仿宋_GB2312" w:hAnsi="仿宋_GB2312" w:eastAsia="仿宋_GB2312" w:cs="仿宋_GB2312"/>
          <w:color w:val="auto"/>
          <w:sz w:val="28"/>
          <w:szCs w:val="28"/>
          <w:highlight w:val="none"/>
        </w:rPr>
        <w:t>第三章  评审办法和标准</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_Toc68590975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26</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pPr>
        <w:pStyle w:val="41"/>
        <w:shd w:val="clear"/>
        <w:tabs>
          <w:tab w:val="right" w:leader="dot" w:pos="8296"/>
        </w:tabs>
        <w:rPr>
          <w:rFonts w:ascii="仿宋_GB2312" w:hAnsi="仿宋_GB2312" w:eastAsia="仿宋_GB2312" w:cs="仿宋_GB2312"/>
          <w:smallCaps w:val="0"/>
          <w:color w:val="auto"/>
          <w:kern w:val="2"/>
          <w:sz w:val="28"/>
          <w:szCs w:val="28"/>
          <w:highlight w:val="none"/>
        </w:rPr>
      </w:pPr>
      <w:r>
        <w:rPr>
          <w:color w:val="auto"/>
          <w:highlight w:val="none"/>
        </w:rPr>
        <w:fldChar w:fldCharType="begin"/>
      </w:r>
      <w:r>
        <w:rPr>
          <w:color w:val="auto"/>
          <w:highlight w:val="none"/>
        </w:rPr>
        <w:instrText xml:space="preserve"> HYPERLINK \l "_Toc68590976" </w:instrText>
      </w:r>
      <w:r>
        <w:rPr>
          <w:color w:val="auto"/>
          <w:highlight w:val="none"/>
        </w:rPr>
        <w:fldChar w:fldCharType="separate"/>
      </w:r>
      <w:r>
        <w:rPr>
          <w:rStyle w:val="59"/>
          <w:rFonts w:hint="default" w:ascii="仿宋_GB2312" w:hAnsi="仿宋_GB2312" w:eastAsia="仿宋_GB2312" w:cs="仿宋_GB2312"/>
          <w:color w:val="auto"/>
          <w:sz w:val="28"/>
          <w:szCs w:val="28"/>
          <w:highlight w:val="none"/>
        </w:rPr>
        <w:t>1.评审方法</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_Toc68590976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26</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pPr>
        <w:pStyle w:val="41"/>
        <w:shd w:val="clear"/>
        <w:tabs>
          <w:tab w:val="right" w:leader="dot" w:pos="8296"/>
        </w:tabs>
        <w:rPr>
          <w:rFonts w:ascii="仿宋_GB2312" w:hAnsi="仿宋_GB2312" w:eastAsia="仿宋_GB2312" w:cs="仿宋_GB2312"/>
          <w:smallCaps w:val="0"/>
          <w:color w:val="auto"/>
          <w:kern w:val="2"/>
          <w:sz w:val="28"/>
          <w:szCs w:val="28"/>
          <w:highlight w:val="none"/>
        </w:rPr>
      </w:pPr>
      <w:r>
        <w:rPr>
          <w:color w:val="auto"/>
          <w:highlight w:val="none"/>
        </w:rPr>
        <w:fldChar w:fldCharType="begin"/>
      </w:r>
      <w:r>
        <w:rPr>
          <w:color w:val="auto"/>
          <w:highlight w:val="none"/>
        </w:rPr>
        <w:instrText xml:space="preserve"> HYPERLINK \l "_Toc68590977" </w:instrText>
      </w:r>
      <w:r>
        <w:rPr>
          <w:color w:val="auto"/>
          <w:highlight w:val="none"/>
        </w:rPr>
        <w:fldChar w:fldCharType="separate"/>
      </w:r>
      <w:r>
        <w:rPr>
          <w:rStyle w:val="59"/>
          <w:rFonts w:hint="default" w:ascii="仿宋_GB2312" w:hAnsi="仿宋_GB2312" w:eastAsia="仿宋_GB2312" w:cs="仿宋_GB2312"/>
          <w:color w:val="auto"/>
          <w:sz w:val="28"/>
          <w:szCs w:val="28"/>
          <w:highlight w:val="none"/>
        </w:rPr>
        <w:t>2.评审标准</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_Toc68590977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26</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pPr>
        <w:pStyle w:val="41"/>
        <w:shd w:val="clear"/>
        <w:tabs>
          <w:tab w:val="right" w:leader="dot" w:pos="8296"/>
        </w:tabs>
        <w:rPr>
          <w:rFonts w:ascii="仿宋_GB2312" w:hAnsi="仿宋_GB2312" w:eastAsia="仿宋_GB2312" w:cs="仿宋_GB2312"/>
          <w:smallCaps w:val="0"/>
          <w:color w:val="auto"/>
          <w:kern w:val="2"/>
          <w:sz w:val="28"/>
          <w:szCs w:val="28"/>
          <w:highlight w:val="none"/>
        </w:rPr>
      </w:pPr>
      <w:r>
        <w:rPr>
          <w:color w:val="auto"/>
          <w:highlight w:val="none"/>
        </w:rPr>
        <w:fldChar w:fldCharType="begin"/>
      </w:r>
      <w:r>
        <w:rPr>
          <w:color w:val="auto"/>
          <w:highlight w:val="none"/>
        </w:rPr>
        <w:instrText xml:space="preserve"> HYPERLINK \l "_Toc68590978" </w:instrText>
      </w:r>
      <w:r>
        <w:rPr>
          <w:color w:val="auto"/>
          <w:highlight w:val="none"/>
        </w:rPr>
        <w:fldChar w:fldCharType="separate"/>
      </w:r>
      <w:r>
        <w:rPr>
          <w:rStyle w:val="59"/>
          <w:rFonts w:hint="default" w:ascii="仿宋_GB2312" w:hAnsi="仿宋_GB2312" w:eastAsia="仿宋_GB2312" w:cs="仿宋_GB2312"/>
          <w:color w:val="auto"/>
          <w:sz w:val="28"/>
          <w:szCs w:val="28"/>
          <w:highlight w:val="none"/>
        </w:rPr>
        <w:t>3.评审程序</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_Toc68590978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27</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pPr>
        <w:pStyle w:val="36"/>
        <w:shd w:val="clear"/>
        <w:tabs>
          <w:tab w:val="right" w:leader="dot" w:pos="8300"/>
          <w:tab w:val="clear" w:pos="9344"/>
        </w:tabs>
        <w:rPr>
          <w:rFonts w:ascii="仿宋_GB2312" w:hAnsi="仿宋_GB2312" w:eastAsia="仿宋_GB2312" w:cs="仿宋_GB2312"/>
          <w:b w:val="0"/>
          <w:bCs w:val="0"/>
          <w:caps w:val="0"/>
          <w:color w:val="auto"/>
          <w:sz w:val="28"/>
          <w:szCs w:val="28"/>
          <w:highlight w:val="none"/>
        </w:rPr>
      </w:pPr>
      <w:r>
        <w:rPr>
          <w:color w:val="auto"/>
          <w:highlight w:val="none"/>
        </w:rPr>
        <w:fldChar w:fldCharType="begin"/>
      </w:r>
      <w:r>
        <w:rPr>
          <w:color w:val="auto"/>
          <w:highlight w:val="none"/>
        </w:rPr>
        <w:instrText xml:space="preserve"> HYPERLINK \l "_Toc68590979" </w:instrText>
      </w:r>
      <w:r>
        <w:rPr>
          <w:color w:val="auto"/>
          <w:highlight w:val="none"/>
        </w:rPr>
        <w:fldChar w:fldCharType="separate"/>
      </w:r>
      <w:r>
        <w:rPr>
          <w:rStyle w:val="59"/>
          <w:rFonts w:hint="default" w:ascii="仿宋_GB2312" w:hAnsi="仿宋_GB2312" w:eastAsia="仿宋_GB2312" w:cs="仿宋_GB2312"/>
          <w:color w:val="auto"/>
          <w:sz w:val="28"/>
          <w:szCs w:val="28"/>
          <w:highlight w:val="none"/>
        </w:rPr>
        <w:t>第四章  合同草案条款</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_Toc68590979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35</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pPr>
        <w:pStyle w:val="36"/>
        <w:shd w:val="clear"/>
        <w:tabs>
          <w:tab w:val="right" w:leader="dot" w:pos="8300"/>
          <w:tab w:val="clear" w:pos="9344"/>
        </w:tabs>
        <w:rPr>
          <w:rFonts w:ascii="仿宋_GB2312" w:hAnsi="仿宋_GB2312" w:eastAsia="仿宋_GB2312" w:cs="仿宋_GB2312"/>
          <w:b w:val="0"/>
          <w:bCs w:val="0"/>
          <w:caps w:val="0"/>
          <w:color w:val="auto"/>
          <w:sz w:val="28"/>
          <w:szCs w:val="28"/>
          <w:highlight w:val="none"/>
        </w:rPr>
      </w:pPr>
      <w:r>
        <w:rPr>
          <w:color w:val="auto"/>
          <w:highlight w:val="none"/>
        </w:rPr>
        <w:fldChar w:fldCharType="begin"/>
      </w:r>
      <w:r>
        <w:rPr>
          <w:color w:val="auto"/>
          <w:highlight w:val="none"/>
        </w:rPr>
        <w:instrText xml:space="preserve"> HYPERLINK \l "_Toc68590980" </w:instrText>
      </w:r>
      <w:r>
        <w:rPr>
          <w:color w:val="auto"/>
          <w:highlight w:val="none"/>
        </w:rPr>
        <w:fldChar w:fldCharType="separate"/>
      </w:r>
      <w:r>
        <w:rPr>
          <w:rStyle w:val="59"/>
          <w:rFonts w:hint="default" w:ascii="仿宋_GB2312" w:hAnsi="仿宋_GB2312" w:eastAsia="仿宋_GB2312" w:cs="仿宋_GB2312"/>
          <w:color w:val="auto"/>
          <w:sz w:val="28"/>
          <w:szCs w:val="28"/>
          <w:highlight w:val="none"/>
        </w:rPr>
        <w:t>第五章  采购内容及要求</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_Toc68590980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38</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pPr>
        <w:pStyle w:val="36"/>
        <w:shd w:val="clear"/>
        <w:tabs>
          <w:tab w:val="right" w:leader="dot" w:pos="8300"/>
          <w:tab w:val="clear" w:pos="9344"/>
        </w:tabs>
        <w:rPr>
          <w:rFonts w:ascii="仿宋_GB2312" w:hAnsi="仿宋_GB2312" w:eastAsia="仿宋_GB2312" w:cs="仿宋_GB2312"/>
          <w:b w:val="0"/>
          <w:bCs w:val="0"/>
          <w:caps w:val="0"/>
          <w:color w:val="auto"/>
          <w:sz w:val="28"/>
          <w:szCs w:val="28"/>
          <w:highlight w:val="none"/>
        </w:rPr>
      </w:pPr>
      <w:r>
        <w:rPr>
          <w:color w:val="auto"/>
          <w:highlight w:val="none"/>
        </w:rPr>
        <w:fldChar w:fldCharType="begin"/>
      </w:r>
      <w:r>
        <w:rPr>
          <w:color w:val="auto"/>
          <w:highlight w:val="none"/>
        </w:rPr>
        <w:instrText xml:space="preserve"> HYPERLINK \l "_Toc68590981" </w:instrText>
      </w:r>
      <w:r>
        <w:rPr>
          <w:color w:val="auto"/>
          <w:highlight w:val="none"/>
        </w:rPr>
        <w:fldChar w:fldCharType="separate"/>
      </w:r>
      <w:r>
        <w:rPr>
          <w:rStyle w:val="59"/>
          <w:rFonts w:hint="default" w:ascii="仿宋_GB2312" w:hAnsi="仿宋_GB2312" w:eastAsia="仿宋_GB2312" w:cs="仿宋_GB2312"/>
          <w:color w:val="auto"/>
          <w:sz w:val="28"/>
          <w:szCs w:val="28"/>
          <w:highlight w:val="none"/>
        </w:rPr>
        <w:t>第六章  磋商响应文件格式</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_Toc68590981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38</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pPr>
        <w:shd w:val="clear"/>
        <w:tabs>
          <w:tab w:val="center" w:pos="4677"/>
          <w:tab w:val="left" w:pos="5040"/>
        </w:tabs>
        <w:adjustRightInd w:val="0"/>
        <w:snapToGrid w:val="0"/>
        <w:spacing w:line="360" w:lineRule="auto"/>
        <w:jc w:val="left"/>
        <w:rPr>
          <w:rFonts w:ascii="仿宋_GB2312" w:hAnsi="仿宋_GB2312" w:eastAsia="仿宋_GB2312" w:cs="仿宋_GB2312"/>
          <w:color w:val="auto"/>
          <w:szCs w:val="20"/>
          <w:highlight w:val="none"/>
        </w:rPr>
      </w:pPr>
      <w:r>
        <w:rPr>
          <w:rFonts w:hint="eastAsia" w:ascii="仿宋_GB2312" w:hAnsi="仿宋_GB2312" w:eastAsia="仿宋_GB2312" w:cs="仿宋_GB2312"/>
          <w:color w:val="auto"/>
          <w:sz w:val="28"/>
          <w:szCs w:val="28"/>
          <w:highlight w:val="none"/>
        </w:rPr>
        <w:fldChar w:fldCharType="end"/>
      </w:r>
    </w:p>
    <w:p>
      <w:pPr>
        <w:shd w:val="clear"/>
        <w:rPr>
          <w:rFonts w:ascii="仿宋_GB2312" w:hAnsi="仿宋_GB2312" w:eastAsia="仿宋_GB2312" w:cs="仿宋_GB2312"/>
          <w:color w:val="auto"/>
          <w:szCs w:val="20"/>
          <w:highlight w:val="none"/>
        </w:rPr>
      </w:pPr>
      <w:r>
        <w:rPr>
          <w:rFonts w:hint="eastAsia" w:ascii="仿宋_GB2312" w:hAnsi="仿宋_GB2312" w:eastAsia="仿宋_GB2312" w:cs="仿宋_GB2312"/>
          <w:color w:val="auto"/>
          <w:szCs w:val="20"/>
          <w:highlight w:val="none"/>
        </w:rPr>
        <w:br w:type="page"/>
      </w:r>
    </w:p>
    <w:p>
      <w:pPr>
        <w:pStyle w:val="47"/>
        <w:shd w:val="clear"/>
        <w:spacing w:line="360" w:lineRule="auto"/>
        <w:rPr>
          <w:rStyle w:val="204"/>
          <w:rFonts w:ascii="宋体" w:hAnsi="宋体" w:eastAsia="宋体"/>
          <w:color w:val="auto"/>
          <w:sz w:val="36"/>
          <w:szCs w:val="36"/>
          <w:highlight w:val="none"/>
        </w:rPr>
      </w:pPr>
      <w:bookmarkStart w:id="0" w:name="_Toc58504445"/>
      <w:bookmarkStart w:id="1" w:name="_Toc415499894"/>
      <w:bookmarkStart w:id="2" w:name="_Toc68590965"/>
      <w:bookmarkStart w:id="3" w:name="_Toc21755"/>
      <w:bookmarkStart w:id="4" w:name="_Toc177995472"/>
      <w:bookmarkStart w:id="5" w:name="_Toc499711882"/>
      <w:bookmarkStart w:id="6" w:name="_Toc500746964"/>
      <w:bookmarkStart w:id="7" w:name="_Toc177189234"/>
      <w:bookmarkStart w:id="8" w:name="_Toc500747060"/>
      <w:bookmarkStart w:id="9" w:name="_Toc496324577"/>
      <w:bookmarkStart w:id="10" w:name="_Toc492955413"/>
      <w:bookmarkStart w:id="11" w:name="_Toc500747187"/>
      <w:bookmarkStart w:id="12" w:name="_Toc176882541"/>
      <w:bookmarkStart w:id="13" w:name="_Toc53722839"/>
      <w:bookmarkStart w:id="14" w:name="_Toc177817333"/>
      <w:bookmarkStart w:id="15" w:name="_Toc499711041"/>
      <w:bookmarkStart w:id="16" w:name="_Toc70687138"/>
      <w:bookmarkStart w:id="17" w:name="_Toc503063420"/>
      <w:bookmarkStart w:id="18" w:name="_Toc385992325"/>
      <w:bookmarkStart w:id="19" w:name="_Toc385992324"/>
      <w:r>
        <w:rPr>
          <w:rStyle w:val="204"/>
          <w:rFonts w:hint="eastAsia" w:ascii="宋体" w:hAnsi="宋体" w:eastAsia="宋体"/>
          <w:color w:val="auto"/>
          <w:sz w:val="36"/>
          <w:szCs w:val="36"/>
          <w:highlight w:val="none"/>
        </w:rPr>
        <w:t>第一章  磋商公告</w:t>
      </w:r>
      <w:bookmarkEnd w:id="0"/>
      <w:bookmarkEnd w:id="1"/>
      <w:bookmarkEnd w:id="2"/>
      <w:bookmarkEnd w:id="3"/>
    </w:p>
    <w:p>
      <w:pPr>
        <w:shd w:val="clear"/>
        <w:spacing w:line="520" w:lineRule="exact"/>
        <w:jc w:val="center"/>
        <w:outlineLvl w:val="9"/>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eastAsia="zh-CN"/>
        </w:rPr>
        <w:t>渭南市临渭区2021年度国土变更调查</w:t>
      </w:r>
      <w:r>
        <w:rPr>
          <w:rFonts w:hint="eastAsia" w:ascii="仿宋_GB2312" w:hAnsi="仿宋_GB2312" w:eastAsia="仿宋_GB2312" w:cs="仿宋_GB2312"/>
          <w:b/>
          <w:color w:val="auto"/>
          <w:sz w:val="28"/>
          <w:szCs w:val="28"/>
          <w:highlight w:val="none"/>
          <w:lang w:val="en-US" w:eastAsia="zh-CN"/>
        </w:rPr>
        <w:t>竞争性磋商</w:t>
      </w:r>
      <w:r>
        <w:rPr>
          <w:rFonts w:hint="eastAsia" w:ascii="仿宋_GB2312" w:hAnsi="仿宋_GB2312" w:eastAsia="仿宋_GB2312" w:cs="仿宋_GB2312"/>
          <w:b/>
          <w:color w:val="auto"/>
          <w:sz w:val="28"/>
          <w:szCs w:val="28"/>
          <w:highlight w:val="none"/>
        </w:rPr>
        <w:t>公告</w:t>
      </w:r>
    </w:p>
    <w:p>
      <w:pPr>
        <w:pStyle w:val="63"/>
        <w:shd w:val="clear"/>
        <w:rPr>
          <w:rFonts w:hint="eastAsia"/>
          <w:color w:val="auto"/>
          <w:highlight w:val="none"/>
          <w:lang w:eastAsia="zh-CN"/>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286" w:type="dxa"/>
          </w:tcPr>
          <w:p>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仿宋" w:hAnsi="仿宋" w:eastAsia="仿宋" w:cs="Helvetica"/>
                <w:b/>
                <w:bCs/>
                <w:color w:val="auto"/>
                <w:kern w:val="0"/>
                <w:sz w:val="24"/>
                <w:highlight w:val="none"/>
                <w:lang w:val="en-US" w:eastAsia="zh-CN"/>
              </w:rPr>
            </w:pPr>
            <w:r>
              <w:rPr>
                <w:rFonts w:hint="eastAsia" w:ascii="仿宋" w:hAnsi="仿宋" w:eastAsia="仿宋" w:cs="Helvetica"/>
                <w:b/>
                <w:bCs/>
                <w:color w:val="auto"/>
                <w:kern w:val="0"/>
                <w:sz w:val="24"/>
                <w:highlight w:val="none"/>
                <w:lang w:val="en-US" w:eastAsia="zh-CN"/>
              </w:rPr>
              <w:t>项目概况</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hint="eastAsia"/>
                <w:color w:val="auto"/>
                <w:highlight w:val="none"/>
                <w:lang w:eastAsia="zh-CN"/>
              </w:rPr>
            </w:pPr>
            <w:r>
              <w:rPr>
                <w:rFonts w:hint="eastAsia" w:ascii="仿宋" w:hAnsi="仿宋" w:eastAsia="仿宋" w:cs="Helvetica"/>
                <w:color w:val="auto"/>
                <w:kern w:val="0"/>
                <w:sz w:val="24"/>
                <w:highlight w:val="none"/>
                <w:lang w:val="en-US" w:eastAsia="zh-CN"/>
              </w:rPr>
              <w:t>渭南市临渭区2021年度国土变更调查的潜在供应商应在</w:t>
            </w:r>
            <w:r>
              <w:rPr>
                <w:rFonts w:hint="eastAsia" w:ascii="仿宋_GB2312" w:hAnsi="仿宋_GB2312" w:eastAsia="仿宋_GB2312" w:cs="仿宋_GB2312"/>
                <w:color w:val="auto"/>
                <w:kern w:val="0"/>
                <w:sz w:val="24"/>
                <w:highlight w:val="none"/>
              </w:rPr>
              <w:t>西安市高新二路2号山西</w:t>
            </w:r>
            <w:r>
              <w:rPr>
                <w:rFonts w:hint="eastAsia" w:ascii="仿宋_GB2312" w:hAnsi="仿宋_GB2312" w:eastAsia="仿宋_GB2312" w:cs="仿宋_GB2312"/>
                <w:color w:val="auto"/>
                <w:kern w:val="0"/>
                <w:sz w:val="24"/>
                <w:highlight w:val="none"/>
                <w:lang w:eastAsia="zh-CN"/>
              </w:rPr>
              <w:t>证券</w:t>
            </w:r>
            <w:r>
              <w:rPr>
                <w:rFonts w:hint="eastAsia" w:ascii="仿宋_GB2312" w:hAnsi="仿宋_GB2312" w:eastAsia="仿宋_GB2312" w:cs="仿宋_GB2312"/>
                <w:color w:val="auto"/>
                <w:kern w:val="0"/>
                <w:sz w:val="24"/>
                <w:highlight w:val="none"/>
              </w:rPr>
              <w:t>大厦21层招标六部</w:t>
            </w:r>
            <w:r>
              <w:rPr>
                <w:rFonts w:hint="eastAsia" w:ascii="仿宋" w:hAnsi="仿宋" w:eastAsia="仿宋" w:cs="Helvetica"/>
                <w:color w:val="auto"/>
                <w:kern w:val="0"/>
                <w:sz w:val="24"/>
                <w:highlight w:val="none"/>
                <w:lang w:val="en-US" w:eastAsia="zh-CN"/>
              </w:rPr>
              <w:t>获取采购文件，并于 2022年10月14日10时00分（北京时间）前提交响应文件。</w:t>
            </w:r>
          </w:p>
        </w:tc>
      </w:tr>
    </w:tbl>
    <w:p>
      <w:pPr>
        <w:shd w:val="clear"/>
        <w:spacing w:line="520" w:lineRule="exact"/>
        <w:outlineLvl w:val="1"/>
        <w:rPr>
          <w:rFonts w:hint="eastAsia" w:ascii="仿宋" w:hAnsi="仿宋" w:eastAsia="仿宋"/>
          <w:b/>
          <w:bCs/>
          <w:color w:val="auto"/>
          <w:sz w:val="24"/>
          <w:highlight w:val="none"/>
        </w:rPr>
      </w:pPr>
      <w:r>
        <w:rPr>
          <w:rFonts w:hint="eastAsia" w:ascii="仿宋" w:hAnsi="仿宋" w:eastAsia="仿宋"/>
          <w:b/>
          <w:bCs/>
          <w:color w:val="auto"/>
          <w:sz w:val="24"/>
          <w:highlight w:val="none"/>
        </w:rPr>
        <w:t>一、项目基本情况</w:t>
      </w:r>
    </w:p>
    <w:p>
      <w:pPr>
        <w:shd w:val="clear"/>
        <w:spacing w:line="52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项目编号：SCZF2022-CS-</w:t>
      </w:r>
      <w:r>
        <w:rPr>
          <w:rFonts w:hint="eastAsia" w:ascii="仿宋" w:hAnsi="仿宋" w:eastAsia="仿宋"/>
          <w:color w:val="auto"/>
          <w:sz w:val="24"/>
          <w:highlight w:val="none"/>
          <w:lang w:val="en-US" w:eastAsia="zh-CN"/>
        </w:rPr>
        <w:t>2076</w:t>
      </w:r>
      <w:r>
        <w:rPr>
          <w:rFonts w:hint="eastAsia" w:ascii="仿宋" w:hAnsi="仿宋" w:eastAsia="仿宋"/>
          <w:color w:val="auto"/>
          <w:sz w:val="24"/>
          <w:highlight w:val="none"/>
        </w:rPr>
        <w:t>/001</w:t>
      </w:r>
    </w:p>
    <w:p>
      <w:pPr>
        <w:shd w:val="clear"/>
        <w:spacing w:line="520" w:lineRule="exact"/>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rPr>
        <w:t>项目名称：</w:t>
      </w:r>
      <w:r>
        <w:rPr>
          <w:rFonts w:hint="eastAsia" w:ascii="仿宋" w:hAnsi="仿宋" w:eastAsia="仿宋"/>
          <w:color w:val="auto"/>
          <w:sz w:val="24"/>
          <w:highlight w:val="none"/>
          <w:lang w:eastAsia="zh-CN"/>
        </w:rPr>
        <w:t>渭南市临渭区2021年度国土变更调查</w:t>
      </w:r>
    </w:p>
    <w:p>
      <w:pPr>
        <w:shd w:val="clear"/>
        <w:spacing w:line="520" w:lineRule="exact"/>
        <w:ind w:firstLine="480" w:firstLineChars="200"/>
        <w:rPr>
          <w:rFonts w:hint="default" w:ascii="仿宋" w:hAnsi="仿宋" w:eastAsia="仿宋"/>
          <w:color w:val="auto"/>
          <w:sz w:val="24"/>
          <w:highlight w:val="none"/>
          <w:lang w:val="en-US" w:eastAsia="zh-CN"/>
        </w:rPr>
      </w:pPr>
      <w:r>
        <w:rPr>
          <w:rFonts w:hint="eastAsia" w:ascii="仿宋" w:hAnsi="仿宋" w:eastAsia="仿宋"/>
          <w:color w:val="auto"/>
          <w:sz w:val="24"/>
          <w:highlight w:val="none"/>
        </w:rPr>
        <w:t>采购方式：</w:t>
      </w:r>
      <w:r>
        <w:rPr>
          <w:rFonts w:hint="eastAsia" w:ascii="仿宋" w:hAnsi="仿宋" w:eastAsia="仿宋"/>
          <w:color w:val="auto"/>
          <w:sz w:val="24"/>
          <w:highlight w:val="none"/>
          <w:lang w:val="en-US" w:eastAsia="zh-CN"/>
        </w:rPr>
        <w:t>竞争性磋商</w:t>
      </w:r>
    </w:p>
    <w:p>
      <w:pPr>
        <w:shd w:val="clear"/>
        <w:spacing w:line="52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预算金额：</w:t>
      </w:r>
      <w:r>
        <w:rPr>
          <w:rFonts w:hint="eastAsia" w:ascii="仿宋" w:hAnsi="仿宋" w:eastAsia="仿宋" w:cs="Helvetica"/>
          <w:color w:val="auto"/>
          <w:kern w:val="0"/>
          <w:sz w:val="24"/>
          <w:highlight w:val="none"/>
          <w:lang w:val="en-US" w:eastAsia="zh-CN"/>
        </w:rPr>
        <w:t>1140000</w:t>
      </w:r>
      <w:r>
        <w:rPr>
          <w:rFonts w:ascii="仿宋" w:hAnsi="仿宋" w:eastAsia="仿宋" w:cs="Helvetica"/>
          <w:color w:val="auto"/>
          <w:kern w:val="0"/>
          <w:sz w:val="24"/>
          <w:highlight w:val="none"/>
        </w:rPr>
        <w:t>.00元</w:t>
      </w:r>
    </w:p>
    <w:p>
      <w:pPr>
        <w:shd w:val="clear"/>
        <w:spacing w:line="52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采购需求：</w:t>
      </w:r>
    </w:p>
    <w:p>
      <w:pPr>
        <w:shd w:val="clear"/>
        <w:spacing w:line="52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合同包1(</w:t>
      </w:r>
      <w:r>
        <w:rPr>
          <w:rFonts w:hint="eastAsia" w:ascii="仿宋" w:hAnsi="仿宋" w:eastAsia="仿宋"/>
          <w:color w:val="auto"/>
          <w:sz w:val="24"/>
          <w:highlight w:val="none"/>
          <w:lang w:eastAsia="zh-CN"/>
        </w:rPr>
        <w:t>渭南市临渭区2021年度国土变更调查</w:t>
      </w:r>
      <w:r>
        <w:rPr>
          <w:rFonts w:hint="eastAsia" w:ascii="仿宋" w:hAnsi="仿宋" w:eastAsia="仿宋"/>
          <w:color w:val="auto"/>
          <w:sz w:val="24"/>
          <w:highlight w:val="none"/>
        </w:rPr>
        <w:t>):</w:t>
      </w:r>
    </w:p>
    <w:p>
      <w:pPr>
        <w:shd w:val="clear"/>
        <w:spacing w:line="52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合同包预算金额：</w:t>
      </w:r>
      <w:r>
        <w:rPr>
          <w:rFonts w:hint="eastAsia" w:ascii="仿宋" w:hAnsi="仿宋" w:eastAsia="仿宋" w:cs="Helvetica"/>
          <w:color w:val="auto"/>
          <w:kern w:val="0"/>
          <w:sz w:val="24"/>
          <w:highlight w:val="none"/>
          <w:lang w:val="en-US" w:eastAsia="zh-CN"/>
        </w:rPr>
        <w:t>1140000</w:t>
      </w:r>
      <w:r>
        <w:rPr>
          <w:rFonts w:ascii="仿宋" w:hAnsi="仿宋" w:eastAsia="仿宋" w:cs="Helvetica"/>
          <w:color w:val="auto"/>
          <w:kern w:val="0"/>
          <w:sz w:val="24"/>
          <w:highlight w:val="none"/>
        </w:rPr>
        <w:t>.00元</w:t>
      </w:r>
    </w:p>
    <w:p>
      <w:pPr>
        <w:shd w:val="clear"/>
        <w:spacing w:line="52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合同包最高限价：</w:t>
      </w:r>
      <w:r>
        <w:rPr>
          <w:rFonts w:hint="eastAsia" w:ascii="仿宋" w:hAnsi="仿宋" w:eastAsia="仿宋" w:cs="Helvetica"/>
          <w:color w:val="auto"/>
          <w:kern w:val="0"/>
          <w:sz w:val="24"/>
          <w:highlight w:val="none"/>
          <w:lang w:val="en-US" w:eastAsia="zh-CN"/>
        </w:rPr>
        <w:t>1140000</w:t>
      </w:r>
      <w:r>
        <w:rPr>
          <w:rFonts w:ascii="仿宋" w:hAnsi="仿宋" w:eastAsia="仿宋" w:cs="Helvetica"/>
          <w:color w:val="auto"/>
          <w:kern w:val="0"/>
          <w:sz w:val="24"/>
          <w:highlight w:val="none"/>
        </w:rPr>
        <w:t>.00元</w:t>
      </w:r>
    </w:p>
    <w:tbl>
      <w:tblPr>
        <w:tblStyle w:val="50"/>
        <w:tblW w:w="4993" w:type="pct"/>
        <w:tblInd w:w="0" w:type="dxa"/>
        <w:tblLayout w:type="fixed"/>
        <w:tblCellMar>
          <w:top w:w="0" w:type="dxa"/>
          <w:left w:w="0" w:type="dxa"/>
          <w:bottom w:w="0" w:type="dxa"/>
          <w:right w:w="0" w:type="dxa"/>
        </w:tblCellMar>
      </w:tblPr>
      <w:tblGrid>
        <w:gridCol w:w="928"/>
        <w:gridCol w:w="1327"/>
        <w:gridCol w:w="1672"/>
        <w:gridCol w:w="1186"/>
        <w:gridCol w:w="1460"/>
        <w:gridCol w:w="1375"/>
        <w:gridCol w:w="1350"/>
      </w:tblGrid>
      <w:tr>
        <w:tblPrEx>
          <w:tblCellMar>
            <w:top w:w="0" w:type="dxa"/>
            <w:left w:w="0" w:type="dxa"/>
            <w:bottom w:w="0" w:type="dxa"/>
            <w:right w:w="0" w:type="dxa"/>
          </w:tblCellMar>
        </w:tblPrEx>
        <w:trPr>
          <w:trHeight w:val="726" w:hRule="atLeast"/>
          <w:tblHeader/>
        </w:trPr>
        <w:tc>
          <w:tcPr>
            <w:tcW w:w="9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hd w:val="clear"/>
              <w:spacing w:line="360" w:lineRule="atLeast"/>
              <w:jc w:val="center"/>
              <w:rPr>
                <w:rFonts w:hint="default" w:ascii="仿宋" w:hAnsi="仿宋" w:eastAsia="仿宋" w:cs="宋体"/>
                <w:b/>
                <w:bCs/>
                <w:color w:val="auto"/>
                <w:kern w:val="0"/>
                <w:sz w:val="22"/>
                <w:szCs w:val="22"/>
                <w:highlight w:val="none"/>
                <w:lang w:val="en-US" w:eastAsia="zh-CN"/>
              </w:rPr>
            </w:pPr>
            <w:r>
              <w:rPr>
                <w:rFonts w:hint="eastAsia" w:ascii="仿宋" w:hAnsi="仿宋" w:eastAsia="仿宋" w:cs="宋体"/>
                <w:b/>
                <w:bCs/>
                <w:color w:val="auto"/>
                <w:kern w:val="0"/>
                <w:sz w:val="22"/>
                <w:szCs w:val="22"/>
                <w:highlight w:val="none"/>
                <w:lang w:val="en-US" w:eastAsia="zh-CN"/>
              </w:rPr>
              <w:t>品目号</w:t>
            </w:r>
          </w:p>
        </w:tc>
        <w:tc>
          <w:tcPr>
            <w:tcW w:w="13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hd w:val="clear"/>
              <w:spacing w:line="360" w:lineRule="atLeast"/>
              <w:jc w:val="center"/>
              <w:rPr>
                <w:rFonts w:hint="eastAsia" w:ascii="仿宋" w:hAnsi="仿宋" w:eastAsia="仿宋" w:cs="宋体"/>
                <w:b/>
                <w:bCs/>
                <w:color w:val="auto"/>
                <w:kern w:val="0"/>
                <w:sz w:val="22"/>
                <w:szCs w:val="22"/>
                <w:highlight w:val="none"/>
                <w:lang w:eastAsia="zh-CN"/>
              </w:rPr>
            </w:pPr>
            <w:r>
              <w:rPr>
                <w:rFonts w:hint="eastAsia" w:ascii="仿宋" w:hAnsi="仿宋" w:eastAsia="仿宋" w:cs="宋体"/>
                <w:b/>
                <w:bCs/>
                <w:color w:val="auto"/>
                <w:kern w:val="0"/>
                <w:sz w:val="22"/>
                <w:szCs w:val="22"/>
                <w:highlight w:val="none"/>
                <w:lang w:eastAsia="zh-CN"/>
              </w:rPr>
              <w:t>品目名称</w:t>
            </w:r>
          </w:p>
        </w:tc>
        <w:tc>
          <w:tcPr>
            <w:tcW w:w="16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hd w:val="clear"/>
              <w:spacing w:line="360" w:lineRule="atLeast"/>
              <w:jc w:val="center"/>
              <w:rPr>
                <w:rFonts w:hint="eastAsia" w:ascii="仿宋" w:hAnsi="仿宋" w:eastAsia="仿宋" w:cs="宋体"/>
                <w:b/>
                <w:bCs/>
                <w:color w:val="auto"/>
                <w:kern w:val="0"/>
                <w:sz w:val="22"/>
                <w:szCs w:val="22"/>
                <w:highlight w:val="none"/>
                <w:lang w:eastAsia="zh-CN"/>
              </w:rPr>
            </w:pPr>
            <w:r>
              <w:rPr>
                <w:rFonts w:hint="eastAsia" w:ascii="仿宋" w:hAnsi="仿宋" w:eastAsia="仿宋" w:cs="宋体"/>
                <w:b/>
                <w:bCs/>
                <w:color w:val="auto"/>
                <w:kern w:val="0"/>
                <w:sz w:val="22"/>
                <w:szCs w:val="22"/>
                <w:highlight w:val="none"/>
                <w:lang w:eastAsia="zh-CN"/>
              </w:rPr>
              <w:t>采购标的</w:t>
            </w:r>
          </w:p>
        </w:tc>
        <w:tc>
          <w:tcPr>
            <w:tcW w:w="11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hd w:val="clear"/>
              <w:spacing w:line="360" w:lineRule="atLeast"/>
              <w:jc w:val="center"/>
              <w:rPr>
                <w:rFonts w:hint="eastAsia" w:ascii="仿宋" w:hAnsi="仿宋" w:eastAsia="仿宋" w:cs="宋体"/>
                <w:b/>
                <w:bCs/>
                <w:color w:val="auto"/>
                <w:kern w:val="0"/>
                <w:sz w:val="22"/>
                <w:szCs w:val="22"/>
                <w:highlight w:val="none"/>
                <w:lang w:eastAsia="zh-CN"/>
              </w:rPr>
            </w:pPr>
            <w:r>
              <w:rPr>
                <w:rFonts w:hint="eastAsia" w:ascii="仿宋" w:hAnsi="仿宋" w:eastAsia="仿宋" w:cs="宋体"/>
                <w:b/>
                <w:bCs/>
                <w:color w:val="auto"/>
                <w:kern w:val="0"/>
                <w:sz w:val="22"/>
                <w:szCs w:val="22"/>
                <w:highlight w:val="none"/>
                <w:lang w:eastAsia="zh-CN"/>
              </w:rPr>
              <w:t>数量</w:t>
            </w:r>
          </w:p>
          <w:p>
            <w:pPr>
              <w:widowControl/>
              <w:shd w:val="clear"/>
              <w:spacing w:line="360" w:lineRule="atLeast"/>
              <w:jc w:val="center"/>
              <w:rPr>
                <w:rFonts w:hint="eastAsia" w:ascii="仿宋" w:hAnsi="仿宋" w:eastAsia="仿宋" w:cs="宋体"/>
                <w:b/>
                <w:bCs/>
                <w:color w:val="auto"/>
                <w:kern w:val="0"/>
                <w:sz w:val="22"/>
                <w:szCs w:val="22"/>
                <w:highlight w:val="none"/>
                <w:lang w:eastAsia="zh-CN"/>
              </w:rPr>
            </w:pPr>
            <w:r>
              <w:rPr>
                <w:rFonts w:hint="eastAsia" w:ascii="仿宋" w:hAnsi="仿宋" w:eastAsia="仿宋" w:cs="宋体"/>
                <w:b/>
                <w:bCs/>
                <w:color w:val="auto"/>
                <w:kern w:val="0"/>
                <w:sz w:val="22"/>
                <w:szCs w:val="22"/>
                <w:highlight w:val="none"/>
                <w:lang w:eastAsia="zh-CN"/>
              </w:rPr>
              <w:t>（单位）</w:t>
            </w:r>
          </w:p>
        </w:tc>
        <w:tc>
          <w:tcPr>
            <w:tcW w:w="14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hd w:val="clear"/>
              <w:spacing w:line="360" w:lineRule="atLeast"/>
              <w:jc w:val="center"/>
              <w:rPr>
                <w:rFonts w:hint="eastAsia" w:ascii="仿宋" w:hAnsi="仿宋" w:eastAsia="仿宋" w:cs="宋体"/>
                <w:b/>
                <w:bCs/>
                <w:color w:val="auto"/>
                <w:kern w:val="0"/>
                <w:sz w:val="22"/>
                <w:szCs w:val="22"/>
                <w:highlight w:val="none"/>
                <w:lang w:eastAsia="zh-CN"/>
              </w:rPr>
            </w:pPr>
            <w:r>
              <w:rPr>
                <w:rFonts w:ascii="仿宋" w:hAnsi="仿宋" w:eastAsia="仿宋" w:cs="宋体"/>
                <w:b/>
                <w:bCs/>
                <w:color w:val="auto"/>
                <w:kern w:val="0"/>
                <w:sz w:val="22"/>
                <w:szCs w:val="22"/>
                <w:highlight w:val="none"/>
              </w:rPr>
              <w:t>技术规格、参数及要求</w:t>
            </w:r>
          </w:p>
        </w:tc>
        <w:tc>
          <w:tcPr>
            <w:tcW w:w="13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hd w:val="clear"/>
              <w:spacing w:line="360" w:lineRule="atLeast"/>
              <w:jc w:val="center"/>
              <w:rPr>
                <w:rFonts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lang w:eastAsia="zh-CN"/>
              </w:rPr>
              <w:t>品目预算</w:t>
            </w:r>
            <w:r>
              <w:rPr>
                <w:rFonts w:ascii="仿宋" w:hAnsi="仿宋" w:eastAsia="仿宋" w:cs="宋体"/>
                <w:b/>
                <w:bCs/>
                <w:color w:val="auto"/>
                <w:kern w:val="0"/>
                <w:sz w:val="22"/>
                <w:szCs w:val="22"/>
                <w:highlight w:val="none"/>
              </w:rPr>
              <w:t>（元）</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hd w:val="clear"/>
              <w:spacing w:line="360" w:lineRule="atLeast"/>
              <w:jc w:val="center"/>
              <w:rPr>
                <w:rFonts w:hint="eastAsia" w:ascii="仿宋" w:hAnsi="仿宋" w:eastAsia="仿宋" w:cs="宋体"/>
                <w:b/>
                <w:bCs/>
                <w:color w:val="auto"/>
                <w:kern w:val="0"/>
                <w:sz w:val="22"/>
                <w:szCs w:val="22"/>
                <w:highlight w:val="none"/>
                <w:lang w:eastAsia="zh-CN"/>
              </w:rPr>
            </w:pPr>
            <w:r>
              <w:rPr>
                <w:rFonts w:hint="eastAsia" w:ascii="仿宋" w:hAnsi="仿宋" w:eastAsia="仿宋" w:cs="宋体"/>
                <w:b/>
                <w:bCs/>
                <w:color w:val="auto"/>
                <w:kern w:val="0"/>
                <w:sz w:val="22"/>
                <w:szCs w:val="22"/>
                <w:highlight w:val="none"/>
                <w:lang w:eastAsia="zh-CN"/>
              </w:rPr>
              <w:t>最高限价（元）</w:t>
            </w:r>
          </w:p>
        </w:tc>
      </w:tr>
      <w:tr>
        <w:tblPrEx>
          <w:tblCellMar>
            <w:top w:w="0" w:type="dxa"/>
            <w:left w:w="0" w:type="dxa"/>
            <w:bottom w:w="0" w:type="dxa"/>
            <w:right w:w="0" w:type="dxa"/>
          </w:tblCellMar>
        </w:tblPrEx>
        <w:trPr>
          <w:trHeight w:val="480" w:hRule="atLeast"/>
        </w:trPr>
        <w:tc>
          <w:tcPr>
            <w:tcW w:w="9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hd w:val="clear"/>
              <w:spacing w:line="360" w:lineRule="atLeast"/>
              <w:jc w:val="center"/>
              <w:rPr>
                <w:rFonts w:hint="default" w:ascii="仿宋" w:hAnsi="仿宋" w:eastAsia="仿宋" w:cs="宋体"/>
                <w:color w:val="auto"/>
                <w:kern w:val="0"/>
                <w:sz w:val="22"/>
                <w:szCs w:val="22"/>
                <w:highlight w:val="none"/>
                <w:lang w:val="en-US" w:eastAsia="zh-CN"/>
              </w:rPr>
            </w:pPr>
            <w:r>
              <w:rPr>
                <w:rFonts w:ascii="仿宋" w:hAnsi="仿宋" w:eastAsia="仿宋" w:cs="宋体"/>
                <w:color w:val="auto"/>
                <w:kern w:val="0"/>
                <w:sz w:val="22"/>
                <w:szCs w:val="22"/>
                <w:highlight w:val="none"/>
              </w:rPr>
              <w:t>1</w:t>
            </w:r>
            <w:r>
              <w:rPr>
                <w:rFonts w:hint="eastAsia" w:ascii="仿宋" w:hAnsi="仿宋" w:eastAsia="仿宋" w:cs="宋体"/>
                <w:color w:val="auto"/>
                <w:kern w:val="0"/>
                <w:sz w:val="22"/>
                <w:szCs w:val="22"/>
                <w:highlight w:val="none"/>
                <w:lang w:val="en-US" w:eastAsia="zh-CN"/>
              </w:rPr>
              <w:t>-1</w:t>
            </w:r>
          </w:p>
        </w:tc>
        <w:tc>
          <w:tcPr>
            <w:tcW w:w="13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hd w:val="clear"/>
              <w:spacing w:line="360" w:lineRule="atLeast"/>
              <w:jc w:val="center"/>
              <w:rPr>
                <w:rFonts w:hint="eastAsia" w:ascii="仿宋" w:hAnsi="仿宋" w:eastAsia="仿宋" w:cs="宋体"/>
                <w:color w:val="auto"/>
                <w:kern w:val="0"/>
                <w:sz w:val="22"/>
                <w:szCs w:val="22"/>
                <w:highlight w:val="none"/>
                <w:lang w:eastAsia="zh-CN"/>
              </w:rPr>
            </w:pPr>
            <w:r>
              <w:rPr>
                <w:rFonts w:hint="eastAsia" w:ascii="仿宋" w:hAnsi="仿宋" w:eastAsia="仿宋" w:cs="宋体"/>
                <w:color w:val="auto"/>
                <w:kern w:val="0"/>
                <w:sz w:val="22"/>
                <w:szCs w:val="22"/>
                <w:highlight w:val="none"/>
                <w:lang w:eastAsia="zh-CN"/>
              </w:rPr>
              <w:t>其他专业技术服务</w:t>
            </w:r>
          </w:p>
        </w:tc>
        <w:tc>
          <w:tcPr>
            <w:tcW w:w="16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hd w:val="clear"/>
              <w:spacing w:line="360" w:lineRule="atLeast"/>
              <w:jc w:val="center"/>
              <w:rPr>
                <w:rFonts w:hint="eastAsia" w:ascii="仿宋" w:hAnsi="仿宋" w:eastAsia="仿宋" w:cs="宋体"/>
                <w:color w:val="auto"/>
                <w:kern w:val="0"/>
                <w:sz w:val="22"/>
                <w:szCs w:val="22"/>
                <w:highlight w:val="none"/>
                <w:lang w:eastAsia="zh-CN"/>
              </w:rPr>
            </w:pPr>
            <w:r>
              <w:rPr>
                <w:rFonts w:hint="eastAsia" w:ascii="仿宋" w:hAnsi="仿宋" w:eastAsia="仿宋" w:cs="宋体"/>
                <w:color w:val="auto"/>
                <w:kern w:val="0"/>
                <w:sz w:val="22"/>
                <w:szCs w:val="22"/>
                <w:highlight w:val="none"/>
                <w:lang w:eastAsia="zh-CN"/>
              </w:rPr>
              <w:t>渭南市临渭区2021年度国土变更调查</w:t>
            </w:r>
          </w:p>
        </w:tc>
        <w:tc>
          <w:tcPr>
            <w:tcW w:w="11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hd w:val="clear"/>
              <w:spacing w:line="360" w:lineRule="atLeast"/>
              <w:jc w:val="center"/>
              <w:rPr>
                <w:rFonts w:hint="default" w:ascii="仿宋" w:hAnsi="仿宋" w:eastAsia="仿宋" w:cs="宋体"/>
                <w:color w:val="auto"/>
                <w:kern w:val="0"/>
                <w:sz w:val="22"/>
                <w:szCs w:val="22"/>
                <w:highlight w:val="none"/>
                <w:lang w:val="en-US" w:eastAsia="zh-CN"/>
              </w:rPr>
            </w:pPr>
            <w:r>
              <w:rPr>
                <w:rFonts w:hint="eastAsia" w:ascii="仿宋" w:hAnsi="仿宋" w:eastAsia="仿宋" w:cs="宋体"/>
                <w:color w:val="auto"/>
                <w:kern w:val="0"/>
                <w:sz w:val="22"/>
                <w:szCs w:val="22"/>
                <w:highlight w:val="none"/>
                <w:lang w:val="en-US" w:eastAsia="zh-CN"/>
              </w:rPr>
              <w:t>1（项）</w:t>
            </w:r>
          </w:p>
        </w:tc>
        <w:tc>
          <w:tcPr>
            <w:tcW w:w="14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hd w:val="clear"/>
              <w:spacing w:line="360" w:lineRule="atLeast"/>
              <w:jc w:val="center"/>
              <w:rPr>
                <w:rFonts w:hint="eastAsia" w:ascii="仿宋" w:hAnsi="仿宋" w:eastAsia="仿宋" w:cs="宋体"/>
                <w:color w:val="auto"/>
                <w:kern w:val="0"/>
                <w:sz w:val="22"/>
                <w:szCs w:val="22"/>
                <w:highlight w:val="none"/>
                <w:lang w:val="en-US" w:eastAsia="zh-CN"/>
              </w:rPr>
            </w:pPr>
            <w:r>
              <w:rPr>
                <w:rFonts w:ascii="仿宋" w:hAnsi="仿宋" w:eastAsia="仿宋" w:cs="宋体"/>
                <w:color w:val="auto"/>
                <w:kern w:val="0"/>
                <w:sz w:val="22"/>
                <w:szCs w:val="22"/>
                <w:highlight w:val="none"/>
              </w:rPr>
              <w:t>详见采购文件</w:t>
            </w:r>
          </w:p>
        </w:tc>
        <w:tc>
          <w:tcPr>
            <w:tcW w:w="13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hd w:val="clear"/>
              <w:spacing w:line="360" w:lineRule="atLeast"/>
              <w:jc w:val="center"/>
              <w:rPr>
                <w:rFonts w:ascii="仿宋" w:hAnsi="仿宋" w:eastAsia="仿宋" w:cs="宋体"/>
                <w:color w:val="auto"/>
                <w:kern w:val="0"/>
                <w:sz w:val="22"/>
                <w:szCs w:val="22"/>
                <w:highlight w:val="none"/>
              </w:rPr>
            </w:pPr>
            <w:r>
              <w:rPr>
                <w:rFonts w:hint="eastAsia" w:ascii="仿宋" w:hAnsi="仿宋" w:eastAsia="仿宋" w:cs="Helvetica"/>
                <w:color w:val="auto"/>
                <w:kern w:val="0"/>
                <w:sz w:val="22"/>
                <w:szCs w:val="22"/>
                <w:highlight w:val="none"/>
                <w:lang w:val="en-US" w:eastAsia="zh-CN"/>
              </w:rPr>
              <w:t>1140000</w:t>
            </w:r>
            <w:r>
              <w:rPr>
                <w:rFonts w:ascii="仿宋" w:hAnsi="仿宋" w:eastAsia="仿宋" w:cs="Helvetica"/>
                <w:color w:val="auto"/>
                <w:kern w:val="0"/>
                <w:sz w:val="22"/>
                <w:szCs w:val="22"/>
                <w:highlight w:val="none"/>
              </w:rPr>
              <w:t>.00</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hd w:val="clear"/>
              <w:spacing w:line="360" w:lineRule="atLeast"/>
              <w:jc w:val="center"/>
              <w:rPr>
                <w:rFonts w:ascii="仿宋" w:hAnsi="仿宋" w:eastAsia="仿宋" w:cs="宋体"/>
                <w:color w:val="auto"/>
                <w:kern w:val="0"/>
                <w:sz w:val="22"/>
                <w:szCs w:val="22"/>
                <w:highlight w:val="none"/>
              </w:rPr>
            </w:pPr>
            <w:r>
              <w:rPr>
                <w:rFonts w:hint="eastAsia" w:ascii="仿宋" w:hAnsi="仿宋" w:eastAsia="仿宋" w:cs="Helvetica"/>
                <w:color w:val="auto"/>
                <w:kern w:val="0"/>
                <w:sz w:val="22"/>
                <w:szCs w:val="22"/>
                <w:highlight w:val="none"/>
                <w:lang w:val="en-US" w:eastAsia="zh-CN"/>
              </w:rPr>
              <w:t>1140000</w:t>
            </w:r>
            <w:r>
              <w:rPr>
                <w:rFonts w:ascii="仿宋" w:hAnsi="仿宋" w:eastAsia="仿宋" w:cs="Helvetica"/>
                <w:color w:val="auto"/>
                <w:kern w:val="0"/>
                <w:sz w:val="22"/>
                <w:szCs w:val="22"/>
                <w:highlight w:val="none"/>
              </w:rPr>
              <w:t>.00</w:t>
            </w:r>
          </w:p>
        </w:tc>
      </w:tr>
    </w:tbl>
    <w:p>
      <w:pPr>
        <w:shd w:val="clear"/>
        <w:spacing w:line="52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本合同包不接受联合体投标</w:t>
      </w:r>
    </w:p>
    <w:p>
      <w:pPr>
        <w:widowControl/>
        <w:shd w:val="clear"/>
        <w:snapToGrid w:val="0"/>
        <w:spacing w:before="167" w:line="360" w:lineRule="auto"/>
        <w:ind w:firstLine="480" w:firstLineChars="200"/>
        <w:jc w:val="left"/>
        <w:rPr>
          <w:rFonts w:hint="default" w:ascii="仿宋" w:hAnsi="仿宋" w:eastAsia="仿宋"/>
          <w:color w:val="auto"/>
          <w:sz w:val="24"/>
          <w:highlight w:val="none"/>
          <w:lang w:val="en-US" w:eastAsia="zh-CN"/>
        </w:rPr>
      </w:pPr>
      <w:r>
        <w:rPr>
          <w:rFonts w:hint="eastAsia" w:ascii="仿宋" w:hAnsi="仿宋" w:eastAsia="仿宋"/>
          <w:color w:val="auto"/>
          <w:sz w:val="24"/>
          <w:highlight w:val="none"/>
        </w:rPr>
        <w:t>合同履行期限：</w:t>
      </w:r>
      <w:r>
        <w:rPr>
          <w:rFonts w:hint="eastAsia" w:ascii="仿宋" w:hAnsi="仿宋" w:eastAsia="仿宋"/>
          <w:color w:val="auto"/>
          <w:sz w:val="24"/>
          <w:highlight w:val="none"/>
          <w:lang w:eastAsia="zh-CN"/>
        </w:rPr>
        <w:t>自合同签订之日起</w:t>
      </w:r>
      <w:r>
        <w:rPr>
          <w:rFonts w:hint="eastAsia" w:ascii="仿宋" w:hAnsi="仿宋" w:eastAsia="仿宋"/>
          <w:color w:val="auto"/>
          <w:sz w:val="24"/>
          <w:highlight w:val="none"/>
          <w:lang w:val="en-US" w:eastAsia="zh-CN"/>
        </w:rPr>
        <w:t>60日历天</w:t>
      </w:r>
    </w:p>
    <w:p>
      <w:pPr>
        <w:widowControl/>
        <w:shd w:val="clear"/>
        <w:snapToGrid w:val="0"/>
        <w:spacing w:before="167" w:line="360" w:lineRule="auto"/>
        <w:ind w:firstLine="482" w:firstLineChars="200"/>
        <w:jc w:val="left"/>
        <w:outlineLvl w:val="1"/>
        <w:rPr>
          <w:rFonts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 xml:space="preserve">二、 </w:t>
      </w:r>
      <w:r>
        <w:rPr>
          <w:rFonts w:hint="eastAsia" w:ascii="仿宋_GB2312" w:hAnsi="仿宋_GB2312" w:eastAsia="仿宋_GB2312" w:cs="仿宋_GB2312"/>
          <w:b/>
          <w:bCs/>
          <w:color w:val="auto"/>
          <w:kern w:val="0"/>
          <w:sz w:val="24"/>
          <w:highlight w:val="none"/>
          <w:lang w:val="en-US" w:eastAsia="zh-CN"/>
        </w:rPr>
        <w:t>申请人</w:t>
      </w:r>
      <w:r>
        <w:rPr>
          <w:rFonts w:hint="eastAsia" w:ascii="仿宋_GB2312" w:hAnsi="仿宋_GB2312" w:eastAsia="仿宋_GB2312" w:cs="仿宋_GB2312"/>
          <w:b/>
          <w:bCs/>
          <w:color w:val="auto"/>
          <w:kern w:val="0"/>
          <w:sz w:val="24"/>
          <w:highlight w:val="none"/>
        </w:rPr>
        <w:t>的资格要求</w:t>
      </w:r>
    </w:p>
    <w:p>
      <w:pPr>
        <w:shd w:val="clear"/>
        <w:spacing w:line="520" w:lineRule="exact"/>
        <w:ind w:firstLine="480" w:firstLineChars="200"/>
        <w:outlineLvl w:val="9"/>
        <w:rPr>
          <w:rFonts w:hint="eastAsia" w:ascii="仿宋" w:hAnsi="仿宋" w:eastAsia="仿宋"/>
          <w:color w:val="auto"/>
          <w:sz w:val="24"/>
          <w:highlight w:val="none"/>
        </w:rPr>
      </w:pPr>
      <w:r>
        <w:rPr>
          <w:rFonts w:hint="eastAsia" w:ascii="仿宋" w:hAnsi="仿宋" w:eastAsia="仿宋"/>
          <w:color w:val="auto"/>
          <w:sz w:val="24"/>
          <w:highlight w:val="none"/>
        </w:rPr>
        <w:t>1.满足《中华人民共和国政府釆购法》第二十二条规定;</w:t>
      </w:r>
    </w:p>
    <w:p>
      <w:pPr>
        <w:shd w:val="clear"/>
        <w:spacing w:line="520" w:lineRule="exact"/>
        <w:ind w:firstLine="480" w:firstLineChars="200"/>
        <w:outlineLvl w:val="9"/>
        <w:rPr>
          <w:rFonts w:hint="eastAsia" w:ascii="仿宋" w:hAnsi="仿宋" w:eastAsia="仿宋"/>
          <w:color w:val="auto"/>
          <w:sz w:val="24"/>
          <w:highlight w:val="none"/>
        </w:rPr>
      </w:pPr>
      <w:r>
        <w:rPr>
          <w:rFonts w:hint="eastAsia" w:ascii="仿宋" w:hAnsi="仿宋" w:eastAsia="仿宋"/>
          <w:color w:val="auto"/>
          <w:sz w:val="24"/>
          <w:highlight w:val="none"/>
        </w:rPr>
        <w:t>2.落实政府采购政策需满足的资格要求：</w:t>
      </w:r>
    </w:p>
    <w:p>
      <w:pPr>
        <w:shd w:val="clear"/>
        <w:spacing w:line="520" w:lineRule="exact"/>
        <w:ind w:firstLine="480" w:firstLineChars="200"/>
        <w:outlineLvl w:val="9"/>
        <w:rPr>
          <w:rFonts w:hint="eastAsia" w:ascii="仿宋" w:hAnsi="仿宋" w:eastAsia="仿宋"/>
          <w:color w:val="auto"/>
          <w:sz w:val="24"/>
          <w:highlight w:val="none"/>
        </w:rPr>
      </w:pPr>
      <w:r>
        <w:rPr>
          <w:rFonts w:hint="eastAsia" w:ascii="仿宋" w:hAnsi="仿宋" w:eastAsia="仿宋"/>
          <w:color w:val="auto"/>
          <w:sz w:val="24"/>
          <w:highlight w:val="none"/>
        </w:rPr>
        <w:t>合同包1(</w:t>
      </w:r>
      <w:r>
        <w:rPr>
          <w:rFonts w:hint="eastAsia" w:ascii="仿宋" w:hAnsi="仿宋" w:eastAsia="仿宋"/>
          <w:color w:val="auto"/>
          <w:sz w:val="24"/>
          <w:highlight w:val="none"/>
          <w:lang w:eastAsia="zh-CN"/>
        </w:rPr>
        <w:t>渭南市临渭区2021年度国土变更调查</w:t>
      </w:r>
      <w:r>
        <w:rPr>
          <w:rFonts w:hint="eastAsia" w:ascii="仿宋" w:hAnsi="仿宋" w:eastAsia="仿宋"/>
          <w:color w:val="auto"/>
          <w:sz w:val="24"/>
          <w:highlight w:val="none"/>
        </w:rPr>
        <w:t>)落实政府采购政策需满足的资格要求如下:</w:t>
      </w:r>
    </w:p>
    <w:p>
      <w:pPr>
        <w:widowControl/>
        <w:shd w:val="clear"/>
        <w:snapToGrid w:val="0"/>
        <w:spacing w:before="167"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本项目</w:t>
      </w:r>
      <w:r>
        <w:rPr>
          <w:rFonts w:hint="eastAsia" w:ascii="仿宋" w:hAnsi="仿宋" w:eastAsia="仿宋"/>
          <w:color w:val="auto"/>
          <w:sz w:val="24"/>
          <w:highlight w:val="none"/>
          <w:lang w:val="en-US" w:eastAsia="zh-CN"/>
        </w:rPr>
        <w:t>为</w:t>
      </w:r>
      <w:r>
        <w:rPr>
          <w:rFonts w:hint="eastAsia" w:ascii="仿宋" w:hAnsi="仿宋" w:eastAsia="仿宋"/>
          <w:color w:val="auto"/>
          <w:sz w:val="24"/>
          <w:highlight w:val="none"/>
        </w:rPr>
        <w:t>专门面向中小企业的项目，供应商应为中小微企业、监狱企业</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残疾人福利性单位。</w:t>
      </w:r>
    </w:p>
    <w:p>
      <w:pPr>
        <w:widowControl/>
        <w:shd w:val="clear"/>
        <w:snapToGrid w:val="0"/>
        <w:spacing w:before="167"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3.本项目的特定资格要求：</w:t>
      </w:r>
    </w:p>
    <w:p>
      <w:pPr>
        <w:widowControl/>
        <w:shd w:val="clear"/>
        <w:snapToGrid w:val="0"/>
        <w:spacing w:before="167"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合同包1(</w:t>
      </w:r>
      <w:r>
        <w:rPr>
          <w:rFonts w:hint="eastAsia" w:ascii="仿宋" w:hAnsi="仿宋" w:eastAsia="仿宋"/>
          <w:color w:val="auto"/>
          <w:sz w:val="24"/>
          <w:highlight w:val="none"/>
          <w:lang w:eastAsia="zh-CN"/>
        </w:rPr>
        <w:t>渭南市临渭区2021年度国土变更调查</w:t>
      </w:r>
      <w:r>
        <w:rPr>
          <w:rFonts w:hint="eastAsia" w:ascii="仿宋" w:hAnsi="仿宋" w:eastAsia="仿宋"/>
          <w:color w:val="auto"/>
          <w:sz w:val="24"/>
          <w:highlight w:val="none"/>
        </w:rPr>
        <w:t>)特定资格要求如下:</w:t>
      </w:r>
    </w:p>
    <w:p>
      <w:pPr>
        <w:widowControl/>
        <w:shd w:val="clear"/>
        <w:snapToGrid w:val="0"/>
        <w:spacing w:before="167" w:line="360" w:lineRule="auto"/>
        <w:ind w:firstLine="480" w:firstLineChars="200"/>
        <w:jc w:val="left"/>
        <w:rPr>
          <w:rFonts w:hint="eastAsia" w:ascii="仿宋" w:hAnsi="仿宋" w:eastAsia="仿宋"/>
          <w:color w:val="auto"/>
          <w:sz w:val="24"/>
          <w:highlight w:val="none"/>
          <w:lang w:val="en-US" w:eastAsia="zh-CN"/>
        </w:rPr>
      </w:pPr>
      <w:r>
        <w:rPr>
          <w:rFonts w:hint="eastAsia" w:ascii="仿宋" w:hAnsi="仿宋" w:eastAsia="仿宋"/>
          <w:color w:val="auto"/>
          <w:sz w:val="24"/>
          <w:highlight w:val="none"/>
        </w:rPr>
        <w:t>3.</w:t>
      </w:r>
      <w:r>
        <w:rPr>
          <w:rFonts w:hint="eastAsia" w:ascii="仿宋" w:hAnsi="仿宋" w:eastAsia="仿宋"/>
          <w:color w:val="auto"/>
          <w:sz w:val="24"/>
          <w:highlight w:val="none"/>
          <w:lang w:val="en-US" w:eastAsia="zh-CN"/>
        </w:rPr>
        <w:t>1</w:t>
      </w:r>
      <w:r>
        <w:rPr>
          <w:rFonts w:hint="eastAsia" w:ascii="仿宋" w:hAnsi="仿宋" w:eastAsia="仿宋"/>
          <w:color w:val="auto"/>
          <w:sz w:val="24"/>
          <w:highlight w:val="none"/>
        </w:rPr>
        <w:t>供应商在递交响应文件截止时间前被“信用中国”网站</w:t>
      </w:r>
      <w:r>
        <w:rPr>
          <w:rFonts w:hint="eastAsia" w:ascii="仿宋" w:hAnsi="仿宋" w:eastAsia="仿宋"/>
          <w:color w:val="auto"/>
          <w:sz w:val="22"/>
          <w:szCs w:val="22"/>
          <w:highlight w:val="none"/>
        </w:rPr>
        <w:t>（www.creditchina.gov.cn）</w:t>
      </w:r>
      <w:r>
        <w:rPr>
          <w:rFonts w:hint="eastAsia" w:ascii="仿宋" w:hAnsi="仿宋" w:eastAsia="仿宋"/>
          <w:color w:val="auto"/>
          <w:sz w:val="24"/>
          <w:highlight w:val="none"/>
        </w:rPr>
        <w:t>和中国政府采购网</w:t>
      </w:r>
      <w:r>
        <w:rPr>
          <w:rFonts w:hint="eastAsia" w:ascii="仿宋" w:hAnsi="仿宋" w:eastAsia="仿宋"/>
          <w:color w:val="auto"/>
          <w:sz w:val="22"/>
          <w:szCs w:val="22"/>
          <w:highlight w:val="none"/>
        </w:rPr>
        <w:t>（www.ccgp.gov.cn）</w:t>
      </w:r>
      <w:r>
        <w:rPr>
          <w:rFonts w:hint="eastAsia" w:ascii="仿宋" w:hAnsi="仿宋" w:eastAsia="仿宋"/>
          <w:color w:val="auto"/>
          <w:sz w:val="24"/>
          <w:highlight w:val="none"/>
        </w:rPr>
        <w:t>上被列入失信被执行人、重大税收违法案件当事人名单、政府采购严重违法失信行为记录名单的，不得参加磋商</w:t>
      </w:r>
      <w:r>
        <w:rPr>
          <w:rFonts w:hint="eastAsia" w:ascii="仿宋" w:hAnsi="仿宋" w:eastAsia="仿宋"/>
          <w:color w:val="auto"/>
          <w:sz w:val="24"/>
          <w:highlight w:val="none"/>
          <w:lang w:eastAsia="zh-CN"/>
        </w:rPr>
        <w:t>。</w:t>
      </w:r>
    </w:p>
    <w:p>
      <w:pPr>
        <w:widowControl/>
        <w:shd w:val="clear"/>
        <w:snapToGrid w:val="0"/>
        <w:spacing w:before="167"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lang w:val="en-US" w:eastAsia="zh-CN"/>
        </w:rPr>
        <w:t>3.2供应商须具备土地规划乙级（含乙级）及以上资质。</w:t>
      </w:r>
    </w:p>
    <w:p>
      <w:pPr>
        <w:widowControl/>
        <w:shd w:val="clear"/>
        <w:snapToGrid w:val="0"/>
        <w:spacing w:before="167" w:line="360" w:lineRule="auto"/>
        <w:ind w:firstLine="480" w:firstLineChars="200"/>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rPr>
        <w:t>3.</w:t>
      </w:r>
      <w:r>
        <w:rPr>
          <w:rFonts w:hint="eastAsia" w:ascii="仿宋" w:hAnsi="仿宋" w:eastAsia="仿宋"/>
          <w:color w:val="auto"/>
          <w:sz w:val="24"/>
          <w:highlight w:val="none"/>
          <w:lang w:val="en-US" w:eastAsia="zh-CN"/>
        </w:rPr>
        <w:t>3</w:t>
      </w:r>
      <w:r>
        <w:rPr>
          <w:rFonts w:hint="eastAsia" w:ascii="仿宋" w:hAnsi="仿宋" w:eastAsia="仿宋"/>
          <w:color w:val="auto"/>
          <w:sz w:val="24"/>
          <w:highlight w:val="none"/>
        </w:rPr>
        <w:t>供应商应授权合法的人员参加磋商全过程，其中法定代表人直接参加磋商的，须出具法人身份证，并与营业执照上信息一致。法定代表人授权代表参加磋商的，须出</w:t>
      </w:r>
      <w:r>
        <w:rPr>
          <w:rFonts w:hint="eastAsia" w:ascii="仿宋" w:hAnsi="仿宋" w:eastAsia="仿宋"/>
          <w:color w:val="auto"/>
          <w:sz w:val="24"/>
          <w:highlight w:val="none"/>
        </w:rPr>
        <w:t>具法定代表人授权书及授权代表身份证</w:t>
      </w:r>
      <w:r>
        <w:rPr>
          <w:rFonts w:hint="eastAsia" w:ascii="仿宋" w:hAnsi="仿宋" w:eastAsia="仿宋"/>
          <w:color w:val="auto"/>
          <w:sz w:val="24"/>
          <w:highlight w:val="none"/>
          <w:lang w:eastAsia="zh-CN"/>
        </w:rPr>
        <w:t>。</w:t>
      </w:r>
    </w:p>
    <w:p>
      <w:pPr>
        <w:widowControl/>
        <w:shd w:val="clear"/>
        <w:snapToGrid w:val="0"/>
        <w:spacing w:before="167" w:line="360" w:lineRule="auto"/>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3.</w:t>
      </w:r>
      <w:r>
        <w:rPr>
          <w:rFonts w:hint="eastAsia" w:ascii="仿宋" w:hAnsi="仿宋" w:eastAsia="仿宋"/>
          <w:color w:val="auto"/>
          <w:sz w:val="24"/>
          <w:highlight w:val="none"/>
          <w:lang w:val="en-US" w:eastAsia="zh-CN"/>
        </w:rPr>
        <w:t>4</w:t>
      </w:r>
      <w:r>
        <w:rPr>
          <w:rFonts w:hint="eastAsia" w:ascii="仿宋" w:hAnsi="仿宋" w:eastAsia="仿宋"/>
          <w:color w:val="auto"/>
          <w:sz w:val="24"/>
          <w:highlight w:val="none"/>
        </w:rPr>
        <w:t>供应商不得存在下列情形之一： （1）单位负责人为同一人或者存在直接控股、管理关系的不同供应商， 不得参加本次采购活动；（2）为本项目提供整体设计、规范编制或者项目管理、监理、检测等服务的供应商，不得再参加该采购项目的其他采购活动。</w:t>
      </w:r>
    </w:p>
    <w:p>
      <w:pPr>
        <w:widowControl/>
        <w:shd w:val="clear"/>
        <w:snapToGrid w:val="0"/>
        <w:spacing w:before="167" w:line="360" w:lineRule="auto"/>
        <w:ind w:firstLine="480" w:firstLineChars="200"/>
        <w:jc w:val="left"/>
        <w:rPr>
          <w:rFonts w:ascii="仿宋_GB2312" w:hAnsi="仿宋_GB2312" w:eastAsia="仿宋_GB2312" w:cs="仿宋_GB2312"/>
          <w:color w:val="auto"/>
          <w:kern w:val="0"/>
          <w:sz w:val="24"/>
          <w:highlight w:val="none"/>
        </w:rPr>
      </w:pPr>
      <w:r>
        <w:rPr>
          <w:rFonts w:hint="eastAsia" w:ascii="仿宋" w:hAnsi="仿宋" w:eastAsia="仿宋"/>
          <w:color w:val="auto"/>
          <w:sz w:val="24"/>
          <w:highlight w:val="none"/>
          <w:lang w:val="en-US" w:eastAsia="zh-CN"/>
        </w:rPr>
        <w:t>3.5</w:t>
      </w:r>
      <w:r>
        <w:rPr>
          <w:rFonts w:hint="eastAsia" w:ascii="仿宋" w:hAnsi="仿宋" w:eastAsia="仿宋"/>
          <w:color w:val="auto"/>
          <w:sz w:val="24"/>
          <w:highlight w:val="none"/>
        </w:rPr>
        <w:t>需向采购代理机构</w:t>
      </w:r>
      <w:r>
        <w:rPr>
          <w:rFonts w:hint="eastAsia" w:ascii="仿宋" w:hAnsi="仿宋" w:eastAsia="仿宋"/>
          <w:color w:val="auto"/>
          <w:sz w:val="24"/>
          <w:highlight w:val="none"/>
          <w:lang w:eastAsia="zh-CN"/>
        </w:rPr>
        <w:t>购买采购</w:t>
      </w:r>
      <w:r>
        <w:rPr>
          <w:rFonts w:hint="eastAsia" w:ascii="仿宋" w:hAnsi="仿宋" w:eastAsia="仿宋"/>
          <w:color w:val="auto"/>
          <w:sz w:val="24"/>
          <w:highlight w:val="none"/>
        </w:rPr>
        <w:t>文件，未向采购代理机构</w:t>
      </w:r>
      <w:r>
        <w:rPr>
          <w:rFonts w:hint="eastAsia" w:ascii="仿宋" w:hAnsi="仿宋" w:eastAsia="仿宋"/>
          <w:color w:val="auto"/>
          <w:sz w:val="24"/>
          <w:highlight w:val="none"/>
          <w:lang w:eastAsia="zh-CN"/>
        </w:rPr>
        <w:t>购买采购</w:t>
      </w:r>
      <w:r>
        <w:rPr>
          <w:rFonts w:hint="eastAsia" w:ascii="仿宋" w:hAnsi="仿宋" w:eastAsia="仿宋"/>
          <w:color w:val="auto"/>
          <w:sz w:val="24"/>
          <w:highlight w:val="none"/>
        </w:rPr>
        <w:t>文件的供应商均无资格参加磋商。</w:t>
      </w:r>
    </w:p>
    <w:p>
      <w:pPr>
        <w:widowControl/>
        <w:shd w:val="clear"/>
        <w:snapToGrid w:val="0"/>
        <w:spacing w:before="167" w:line="360" w:lineRule="auto"/>
        <w:ind w:firstLine="482" w:firstLineChars="200"/>
        <w:jc w:val="left"/>
        <w:outlineLvl w:val="1"/>
        <w:rPr>
          <w:rFonts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 xml:space="preserve">三、 </w:t>
      </w:r>
      <w:r>
        <w:rPr>
          <w:rFonts w:hint="eastAsia" w:ascii="仿宋_GB2312" w:hAnsi="仿宋_GB2312" w:eastAsia="仿宋_GB2312" w:cs="仿宋_GB2312"/>
          <w:b/>
          <w:bCs/>
          <w:color w:val="auto"/>
          <w:kern w:val="0"/>
          <w:sz w:val="24"/>
          <w:highlight w:val="none"/>
          <w:lang w:val="en-US" w:eastAsia="zh-CN"/>
        </w:rPr>
        <w:t>获取</w:t>
      </w:r>
      <w:r>
        <w:rPr>
          <w:rFonts w:hint="eastAsia" w:ascii="仿宋_GB2312" w:hAnsi="仿宋_GB2312" w:eastAsia="仿宋_GB2312" w:cs="仿宋_GB2312"/>
          <w:b/>
          <w:bCs/>
          <w:color w:val="auto"/>
          <w:kern w:val="0"/>
          <w:sz w:val="24"/>
          <w:highlight w:val="none"/>
        </w:rPr>
        <w:t>采购文件</w:t>
      </w:r>
    </w:p>
    <w:p>
      <w:pPr>
        <w:widowControl/>
        <w:shd w:val="clear"/>
        <w:snapToGrid w:val="0"/>
        <w:spacing w:before="167" w:line="360" w:lineRule="auto"/>
        <w:ind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时间：2022年</w:t>
      </w:r>
      <w:r>
        <w:rPr>
          <w:rFonts w:hint="eastAsia" w:ascii="仿宋_GB2312" w:hAnsi="仿宋_GB2312" w:eastAsia="仿宋_GB2312" w:cs="仿宋_GB2312"/>
          <w:color w:val="auto"/>
          <w:kern w:val="0"/>
          <w:sz w:val="24"/>
          <w:highlight w:val="none"/>
          <w:lang w:val="en-US" w:eastAsia="zh-CN"/>
        </w:rPr>
        <w:t>09</w:t>
      </w:r>
      <w:r>
        <w:rPr>
          <w:rFonts w:hint="eastAsia" w:ascii="仿宋_GB2312" w:hAnsi="仿宋_GB2312" w:eastAsia="仿宋_GB2312" w:cs="仿宋_GB2312"/>
          <w:color w:val="auto"/>
          <w:kern w:val="0"/>
          <w:sz w:val="24"/>
          <w:highlight w:val="none"/>
        </w:rPr>
        <w:t>月</w:t>
      </w:r>
      <w:r>
        <w:rPr>
          <w:rFonts w:hint="eastAsia" w:ascii="仿宋_GB2312" w:hAnsi="仿宋_GB2312" w:eastAsia="仿宋_GB2312" w:cs="仿宋_GB2312"/>
          <w:color w:val="auto"/>
          <w:kern w:val="0"/>
          <w:sz w:val="24"/>
          <w:highlight w:val="none"/>
          <w:lang w:val="en-US" w:eastAsia="zh-CN"/>
        </w:rPr>
        <w:t>28</w:t>
      </w:r>
      <w:r>
        <w:rPr>
          <w:rFonts w:hint="eastAsia" w:ascii="仿宋_GB2312" w:hAnsi="仿宋_GB2312" w:eastAsia="仿宋_GB2312" w:cs="仿宋_GB2312"/>
          <w:color w:val="auto"/>
          <w:kern w:val="0"/>
          <w:sz w:val="24"/>
          <w:highlight w:val="none"/>
        </w:rPr>
        <w:t>日 至 2022年</w:t>
      </w:r>
      <w:r>
        <w:rPr>
          <w:rFonts w:hint="eastAsia" w:ascii="仿宋_GB2312" w:hAnsi="仿宋_GB2312" w:eastAsia="仿宋_GB2312" w:cs="仿宋_GB2312"/>
          <w:color w:val="auto"/>
          <w:kern w:val="0"/>
          <w:sz w:val="24"/>
          <w:highlight w:val="none"/>
          <w:lang w:val="en-US" w:eastAsia="zh-CN"/>
        </w:rPr>
        <w:t>10</w:t>
      </w:r>
      <w:r>
        <w:rPr>
          <w:rFonts w:hint="eastAsia" w:ascii="仿宋_GB2312" w:hAnsi="仿宋_GB2312" w:eastAsia="仿宋_GB2312" w:cs="仿宋_GB2312"/>
          <w:color w:val="auto"/>
          <w:kern w:val="0"/>
          <w:sz w:val="24"/>
          <w:highlight w:val="none"/>
        </w:rPr>
        <w:t>月</w:t>
      </w:r>
      <w:r>
        <w:rPr>
          <w:rFonts w:hint="eastAsia" w:ascii="仿宋_GB2312" w:hAnsi="仿宋_GB2312" w:eastAsia="仿宋_GB2312" w:cs="仿宋_GB2312"/>
          <w:color w:val="auto"/>
          <w:kern w:val="0"/>
          <w:sz w:val="24"/>
          <w:highlight w:val="none"/>
          <w:lang w:val="en-US" w:eastAsia="zh-CN"/>
        </w:rPr>
        <w:t>09</w:t>
      </w:r>
      <w:r>
        <w:rPr>
          <w:rFonts w:hint="eastAsia" w:ascii="仿宋_GB2312" w:hAnsi="仿宋_GB2312" w:eastAsia="仿宋_GB2312" w:cs="仿宋_GB2312"/>
          <w:color w:val="auto"/>
          <w:kern w:val="0"/>
          <w:sz w:val="24"/>
          <w:highlight w:val="none"/>
        </w:rPr>
        <w:t>日 ，每天上午 08:00:00 至 12:00:00 ，下午 14:00:00 至 18:00:00（北京时间,法定节假日除外）</w:t>
      </w:r>
    </w:p>
    <w:p>
      <w:pPr>
        <w:widowControl/>
        <w:shd w:val="clear"/>
        <w:snapToGrid w:val="0"/>
        <w:spacing w:before="167" w:line="360" w:lineRule="auto"/>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地点：西安市高新二路2号山西</w:t>
      </w:r>
      <w:r>
        <w:rPr>
          <w:rFonts w:hint="eastAsia" w:ascii="仿宋_GB2312" w:hAnsi="仿宋_GB2312" w:eastAsia="仿宋_GB2312" w:cs="仿宋_GB2312"/>
          <w:color w:val="auto"/>
          <w:kern w:val="0"/>
          <w:sz w:val="24"/>
          <w:highlight w:val="none"/>
          <w:lang w:eastAsia="zh-CN"/>
        </w:rPr>
        <w:t>证券</w:t>
      </w:r>
      <w:r>
        <w:rPr>
          <w:rFonts w:hint="eastAsia" w:ascii="仿宋_GB2312" w:hAnsi="仿宋_GB2312" w:eastAsia="仿宋_GB2312" w:cs="仿宋_GB2312"/>
          <w:color w:val="auto"/>
          <w:kern w:val="0"/>
          <w:sz w:val="24"/>
          <w:highlight w:val="none"/>
        </w:rPr>
        <w:t>大厦21层招标六部</w:t>
      </w:r>
    </w:p>
    <w:p>
      <w:pPr>
        <w:shd w:val="clear"/>
        <w:spacing w:line="52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highlight w:val="none"/>
        </w:rPr>
        <w:t>方式：</w:t>
      </w:r>
      <w:r>
        <w:rPr>
          <w:rFonts w:hint="eastAsia" w:ascii="仿宋_GB2312" w:hAnsi="仿宋_GB2312" w:eastAsia="仿宋_GB2312" w:cs="仿宋_GB2312"/>
          <w:color w:val="auto"/>
          <w:sz w:val="24"/>
          <w:szCs w:val="24"/>
          <w:highlight w:val="none"/>
        </w:rPr>
        <w:t>现场</w:t>
      </w:r>
      <w:r>
        <w:rPr>
          <w:rFonts w:hint="eastAsia" w:ascii="仿宋_GB2312" w:hAnsi="仿宋_GB2312" w:eastAsia="仿宋_GB2312" w:cs="仿宋_GB2312"/>
          <w:color w:val="auto"/>
          <w:sz w:val="24"/>
          <w:szCs w:val="24"/>
          <w:highlight w:val="none"/>
          <w:lang w:eastAsia="zh-CN"/>
        </w:rPr>
        <w:t>获取</w:t>
      </w:r>
    </w:p>
    <w:p>
      <w:pPr>
        <w:widowControl/>
        <w:shd w:val="clear"/>
        <w:snapToGrid w:val="0"/>
        <w:spacing w:before="167" w:line="360" w:lineRule="auto"/>
        <w:ind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售价：</w:t>
      </w:r>
      <w:r>
        <w:rPr>
          <w:rFonts w:hint="eastAsia" w:ascii="仿宋_GB2312" w:hAnsi="仿宋_GB2312" w:eastAsia="仿宋_GB2312" w:cs="仿宋_GB2312"/>
          <w:color w:val="auto"/>
          <w:sz w:val="24"/>
          <w:szCs w:val="24"/>
          <w:highlight w:val="none"/>
          <w:lang w:val="en-US" w:eastAsia="zh-CN"/>
        </w:rPr>
        <w:t>500</w:t>
      </w:r>
      <w:r>
        <w:rPr>
          <w:rFonts w:hint="eastAsia" w:ascii="仿宋_GB2312" w:hAnsi="仿宋_GB2312" w:eastAsia="仿宋_GB2312" w:cs="仿宋_GB2312"/>
          <w:color w:val="auto"/>
          <w:sz w:val="24"/>
          <w:szCs w:val="24"/>
          <w:highlight w:val="none"/>
        </w:rPr>
        <w:t>元</w:t>
      </w:r>
    </w:p>
    <w:p>
      <w:pPr>
        <w:widowControl/>
        <w:shd w:val="clear"/>
        <w:snapToGrid w:val="0"/>
        <w:spacing w:before="167" w:line="360" w:lineRule="auto"/>
        <w:ind w:firstLine="482" w:firstLineChars="200"/>
        <w:jc w:val="left"/>
        <w:outlineLvl w:val="1"/>
        <w:rPr>
          <w:rFonts w:hint="eastAsia" w:ascii="仿宋_GB2312" w:hAnsi="仿宋_GB2312" w:eastAsia="仿宋_GB2312" w:cs="仿宋_GB2312"/>
          <w:b/>
          <w:bCs/>
          <w:color w:val="auto"/>
          <w:kern w:val="0"/>
          <w:sz w:val="24"/>
          <w:highlight w:val="none"/>
          <w:lang w:eastAsia="zh-CN"/>
        </w:rPr>
      </w:pPr>
      <w:r>
        <w:rPr>
          <w:rFonts w:hint="eastAsia" w:ascii="仿宋_GB2312" w:hAnsi="仿宋_GB2312" w:eastAsia="仿宋_GB2312" w:cs="仿宋_GB2312"/>
          <w:b/>
          <w:bCs/>
          <w:color w:val="auto"/>
          <w:kern w:val="0"/>
          <w:sz w:val="24"/>
          <w:highlight w:val="none"/>
        </w:rPr>
        <w:t>四、 响应文件</w:t>
      </w:r>
      <w:r>
        <w:rPr>
          <w:rFonts w:hint="eastAsia" w:ascii="仿宋_GB2312" w:hAnsi="仿宋_GB2312" w:eastAsia="仿宋_GB2312" w:cs="仿宋_GB2312"/>
          <w:b/>
          <w:bCs/>
          <w:color w:val="auto"/>
          <w:kern w:val="0"/>
          <w:sz w:val="24"/>
          <w:highlight w:val="none"/>
          <w:lang w:val="en-US" w:eastAsia="zh-CN"/>
        </w:rPr>
        <w:t>提交</w:t>
      </w:r>
    </w:p>
    <w:p>
      <w:pPr>
        <w:widowControl/>
        <w:shd w:val="clear"/>
        <w:snapToGrid w:val="0"/>
        <w:spacing w:before="167" w:line="360" w:lineRule="auto"/>
        <w:ind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截止时间：</w:t>
      </w:r>
      <w:r>
        <w:rPr>
          <w:rFonts w:hint="eastAsia" w:ascii="仿宋_GB2312" w:hAnsi="仿宋_GB2312" w:eastAsia="仿宋_GB2312" w:cs="仿宋_GB2312"/>
          <w:color w:val="auto"/>
          <w:kern w:val="0"/>
          <w:sz w:val="24"/>
          <w:highlight w:val="none"/>
          <w:lang w:eastAsia="zh-CN"/>
        </w:rPr>
        <w:t>2022年</w:t>
      </w:r>
      <w:r>
        <w:rPr>
          <w:rFonts w:hint="eastAsia" w:ascii="仿宋_GB2312" w:hAnsi="仿宋_GB2312" w:eastAsia="仿宋_GB2312" w:cs="仿宋_GB2312"/>
          <w:color w:val="auto"/>
          <w:kern w:val="0"/>
          <w:sz w:val="24"/>
          <w:highlight w:val="none"/>
          <w:lang w:val="en-US" w:eastAsia="zh-CN"/>
        </w:rPr>
        <w:t>10</w:t>
      </w:r>
      <w:r>
        <w:rPr>
          <w:rFonts w:hint="eastAsia" w:ascii="仿宋_GB2312" w:hAnsi="仿宋_GB2312" w:eastAsia="仿宋_GB2312" w:cs="仿宋_GB2312"/>
          <w:color w:val="auto"/>
          <w:kern w:val="0"/>
          <w:sz w:val="24"/>
          <w:highlight w:val="none"/>
          <w:lang w:eastAsia="zh-CN"/>
        </w:rPr>
        <w:t>月</w:t>
      </w:r>
      <w:r>
        <w:rPr>
          <w:rFonts w:hint="eastAsia" w:ascii="仿宋_GB2312" w:hAnsi="仿宋_GB2312" w:eastAsia="仿宋_GB2312" w:cs="仿宋_GB2312"/>
          <w:color w:val="auto"/>
          <w:kern w:val="0"/>
          <w:sz w:val="24"/>
          <w:highlight w:val="none"/>
          <w:lang w:val="en-US" w:eastAsia="zh-CN"/>
        </w:rPr>
        <w:t>14</w:t>
      </w:r>
      <w:r>
        <w:rPr>
          <w:rFonts w:hint="eastAsia" w:ascii="仿宋_GB2312" w:hAnsi="仿宋_GB2312" w:eastAsia="仿宋_GB2312" w:cs="仿宋_GB2312"/>
          <w:color w:val="auto"/>
          <w:kern w:val="0"/>
          <w:sz w:val="24"/>
          <w:highlight w:val="none"/>
          <w:lang w:eastAsia="zh-CN"/>
        </w:rPr>
        <w:t>日</w:t>
      </w:r>
      <w:r>
        <w:rPr>
          <w:rFonts w:hint="eastAsia" w:ascii="仿宋_GB2312" w:hAnsi="仿宋_GB2312" w:eastAsia="仿宋_GB2312" w:cs="仿宋_GB2312"/>
          <w:color w:val="auto"/>
          <w:kern w:val="0"/>
          <w:sz w:val="24"/>
          <w:highlight w:val="none"/>
          <w:lang w:val="en-US" w:eastAsia="zh-CN"/>
        </w:rPr>
        <w:t xml:space="preserve">10 </w:t>
      </w:r>
      <w:r>
        <w:rPr>
          <w:rFonts w:hint="eastAsia" w:ascii="仿宋_GB2312" w:hAnsi="仿宋_GB2312" w:eastAsia="仿宋_GB2312" w:cs="仿宋_GB2312"/>
          <w:color w:val="auto"/>
          <w:kern w:val="0"/>
          <w:sz w:val="24"/>
          <w:highlight w:val="none"/>
          <w:lang w:eastAsia="zh-CN"/>
        </w:rPr>
        <w:t>时</w:t>
      </w:r>
      <w:r>
        <w:rPr>
          <w:rFonts w:hint="eastAsia" w:ascii="仿宋_GB2312" w:hAnsi="仿宋_GB2312" w:eastAsia="仿宋_GB2312" w:cs="仿宋_GB2312"/>
          <w:color w:val="auto"/>
          <w:kern w:val="0"/>
          <w:sz w:val="24"/>
          <w:highlight w:val="none"/>
          <w:lang w:val="en-US" w:eastAsia="zh-CN"/>
        </w:rPr>
        <w:t>00</w:t>
      </w:r>
      <w:r>
        <w:rPr>
          <w:rFonts w:hint="eastAsia" w:ascii="仿宋_GB2312" w:hAnsi="仿宋_GB2312" w:eastAsia="仿宋_GB2312" w:cs="仿宋_GB2312"/>
          <w:color w:val="auto"/>
          <w:kern w:val="0"/>
          <w:sz w:val="24"/>
          <w:highlight w:val="none"/>
          <w:lang w:eastAsia="zh-CN"/>
        </w:rPr>
        <w:t>分00秒 （北京时间）</w:t>
      </w:r>
    </w:p>
    <w:p>
      <w:pPr>
        <w:widowControl/>
        <w:shd w:val="clear"/>
        <w:snapToGrid w:val="0"/>
        <w:spacing w:before="167" w:line="360" w:lineRule="auto"/>
        <w:ind w:firstLine="480" w:firstLineChars="200"/>
        <w:jc w:val="left"/>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地点：</w:t>
      </w:r>
      <w:r>
        <w:rPr>
          <w:rFonts w:hint="eastAsia" w:ascii="仿宋_GB2312" w:hAnsi="微软雅黑" w:eastAsia="仿宋_GB2312" w:cs="宋体"/>
          <w:color w:val="auto"/>
          <w:kern w:val="0"/>
          <w:sz w:val="24"/>
          <w:highlight w:val="none"/>
        </w:rPr>
        <w:t>西安市高新二路2号山西</w:t>
      </w:r>
      <w:r>
        <w:rPr>
          <w:rFonts w:hint="eastAsia" w:ascii="仿宋_GB2312" w:hAnsi="微软雅黑" w:eastAsia="仿宋_GB2312" w:cs="宋体"/>
          <w:color w:val="auto"/>
          <w:kern w:val="0"/>
          <w:sz w:val="24"/>
          <w:highlight w:val="none"/>
          <w:lang w:eastAsia="zh-CN"/>
        </w:rPr>
        <w:t>证券</w:t>
      </w:r>
      <w:r>
        <w:rPr>
          <w:rFonts w:hint="eastAsia" w:ascii="仿宋_GB2312" w:hAnsi="仿宋_GB2312" w:eastAsia="仿宋_GB2312" w:cs="仿宋_GB2312"/>
          <w:color w:val="auto"/>
          <w:kern w:val="0"/>
          <w:sz w:val="24"/>
          <w:highlight w:val="none"/>
        </w:rPr>
        <w:t>大厦</w:t>
      </w:r>
      <w:r>
        <w:rPr>
          <w:rFonts w:hint="eastAsia" w:ascii="仿宋_GB2312" w:hAnsi="微软雅黑" w:eastAsia="仿宋_GB2312" w:cs="宋体"/>
          <w:color w:val="auto"/>
          <w:kern w:val="0"/>
          <w:sz w:val="24"/>
          <w:highlight w:val="none"/>
        </w:rPr>
        <w:t>21层</w:t>
      </w:r>
      <w:r>
        <w:rPr>
          <w:rFonts w:hint="eastAsia" w:ascii="仿宋_GB2312" w:hAnsi="微软雅黑" w:eastAsia="仿宋_GB2312" w:cs="宋体"/>
          <w:color w:val="auto"/>
          <w:kern w:val="0"/>
          <w:sz w:val="24"/>
          <w:highlight w:val="none"/>
          <w:lang w:eastAsia="zh-CN"/>
        </w:rPr>
        <w:t>第</w:t>
      </w:r>
      <w:r>
        <w:rPr>
          <w:rFonts w:hint="eastAsia" w:ascii="仿宋_GB2312" w:hAnsi="微软雅黑" w:eastAsia="仿宋_GB2312" w:cs="宋体"/>
          <w:color w:val="auto"/>
          <w:kern w:val="0"/>
          <w:sz w:val="24"/>
          <w:highlight w:val="none"/>
          <w:lang w:val="en-US" w:eastAsia="zh-CN"/>
        </w:rPr>
        <w:t>六</w:t>
      </w:r>
      <w:r>
        <w:rPr>
          <w:rFonts w:hint="eastAsia" w:ascii="仿宋_GB2312" w:hAnsi="微软雅黑" w:eastAsia="仿宋_GB2312" w:cs="宋体"/>
          <w:color w:val="auto"/>
          <w:kern w:val="0"/>
          <w:sz w:val="24"/>
          <w:highlight w:val="none"/>
          <w:lang w:eastAsia="zh-CN"/>
        </w:rPr>
        <w:t>会议室</w:t>
      </w:r>
    </w:p>
    <w:p>
      <w:pPr>
        <w:widowControl/>
        <w:shd w:val="clear"/>
        <w:snapToGrid w:val="0"/>
        <w:spacing w:before="167" w:line="360" w:lineRule="auto"/>
        <w:ind w:firstLine="482" w:firstLineChars="200"/>
        <w:jc w:val="left"/>
        <w:outlineLvl w:val="1"/>
        <w:rPr>
          <w:rFonts w:hint="eastAsia" w:ascii="仿宋_GB2312" w:hAnsi="仿宋_GB2312" w:eastAsia="仿宋_GB2312" w:cs="仿宋_GB2312"/>
          <w:b/>
          <w:bCs/>
          <w:color w:val="auto"/>
          <w:kern w:val="0"/>
          <w:sz w:val="24"/>
          <w:highlight w:val="none"/>
          <w:lang w:val="en-US" w:eastAsia="zh-CN"/>
        </w:rPr>
      </w:pPr>
      <w:r>
        <w:rPr>
          <w:rFonts w:hint="eastAsia" w:ascii="仿宋_GB2312" w:hAnsi="仿宋_GB2312" w:eastAsia="仿宋_GB2312" w:cs="仿宋_GB2312"/>
          <w:b/>
          <w:bCs/>
          <w:color w:val="auto"/>
          <w:kern w:val="0"/>
          <w:sz w:val="24"/>
          <w:highlight w:val="none"/>
        </w:rPr>
        <w:t>五、</w:t>
      </w:r>
      <w:r>
        <w:rPr>
          <w:rFonts w:hint="eastAsia" w:ascii="仿宋_GB2312" w:hAnsi="仿宋_GB2312" w:eastAsia="仿宋_GB2312" w:cs="仿宋_GB2312"/>
          <w:b/>
          <w:bCs/>
          <w:color w:val="auto"/>
          <w:kern w:val="0"/>
          <w:sz w:val="24"/>
          <w:highlight w:val="none"/>
          <w:lang w:val="en-US" w:eastAsia="zh-CN"/>
        </w:rPr>
        <w:t>开启</w:t>
      </w:r>
    </w:p>
    <w:p>
      <w:pPr>
        <w:widowControl/>
        <w:shd w:val="clear"/>
        <w:snapToGrid w:val="0"/>
        <w:spacing w:before="167" w:line="360" w:lineRule="auto"/>
        <w:ind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时间：</w:t>
      </w:r>
      <w:r>
        <w:rPr>
          <w:rFonts w:hint="eastAsia" w:ascii="仿宋_GB2312" w:hAnsi="仿宋_GB2312" w:eastAsia="仿宋_GB2312" w:cs="仿宋_GB2312"/>
          <w:color w:val="auto"/>
          <w:kern w:val="0"/>
          <w:sz w:val="24"/>
          <w:highlight w:val="none"/>
          <w:lang w:eastAsia="zh-CN"/>
        </w:rPr>
        <w:t>202</w:t>
      </w:r>
      <w:r>
        <w:rPr>
          <w:rFonts w:hint="eastAsia" w:ascii="仿宋_GB2312" w:hAnsi="仿宋_GB2312" w:eastAsia="仿宋_GB2312" w:cs="仿宋_GB2312"/>
          <w:color w:val="auto"/>
          <w:kern w:val="0"/>
          <w:sz w:val="24"/>
          <w:highlight w:val="none"/>
          <w:lang w:eastAsia="zh-CN"/>
        </w:rPr>
        <w:t>2年</w:t>
      </w:r>
      <w:r>
        <w:rPr>
          <w:rFonts w:hint="eastAsia" w:ascii="仿宋_GB2312" w:hAnsi="仿宋_GB2312" w:eastAsia="仿宋_GB2312" w:cs="仿宋_GB2312"/>
          <w:color w:val="auto"/>
          <w:kern w:val="0"/>
          <w:sz w:val="24"/>
          <w:highlight w:val="none"/>
          <w:lang w:val="en-US" w:eastAsia="zh-CN"/>
        </w:rPr>
        <w:t>10</w:t>
      </w:r>
      <w:r>
        <w:rPr>
          <w:rFonts w:hint="eastAsia" w:ascii="仿宋_GB2312" w:hAnsi="仿宋_GB2312" w:eastAsia="仿宋_GB2312" w:cs="仿宋_GB2312"/>
          <w:color w:val="auto"/>
          <w:kern w:val="0"/>
          <w:sz w:val="24"/>
          <w:highlight w:val="none"/>
          <w:lang w:eastAsia="zh-CN"/>
        </w:rPr>
        <w:t>月</w:t>
      </w:r>
      <w:r>
        <w:rPr>
          <w:rFonts w:hint="eastAsia" w:ascii="仿宋_GB2312" w:hAnsi="仿宋_GB2312" w:eastAsia="仿宋_GB2312" w:cs="仿宋_GB2312"/>
          <w:color w:val="auto"/>
          <w:kern w:val="0"/>
          <w:sz w:val="24"/>
          <w:highlight w:val="none"/>
          <w:lang w:val="en-US" w:eastAsia="zh-CN"/>
        </w:rPr>
        <w:t>14</w:t>
      </w:r>
      <w:r>
        <w:rPr>
          <w:rFonts w:hint="eastAsia" w:ascii="仿宋_GB2312" w:hAnsi="仿宋_GB2312" w:eastAsia="仿宋_GB2312" w:cs="仿宋_GB2312"/>
          <w:color w:val="auto"/>
          <w:kern w:val="0"/>
          <w:sz w:val="24"/>
          <w:highlight w:val="none"/>
          <w:lang w:eastAsia="zh-CN"/>
        </w:rPr>
        <w:t>日</w:t>
      </w:r>
      <w:r>
        <w:rPr>
          <w:rFonts w:hint="eastAsia" w:ascii="仿宋_GB2312" w:hAnsi="仿宋_GB2312" w:eastAsia="仿宋_GB2312" w:cs="仿宋_GB2312"/>
          <w:color w:val="auto"/>
          <w:kern w:val="0"/>
          <w:sz w:val="24"/>
          <w:highlight w:val="none"/>
          <w:lang w:val="en-US" w:eastAsia="zh-CN"/>
        </w:rPr>
        <w:t>10</w:t>
      </w:r>
      <w:r>
        <w:rPr>
          <w:rFonts w:hint="eastAsia" w:ascii="仿宋_GB2312" w:hAnsi="仿宋_GB2312" w:eastAsia="仿宋_GB2312" w:cs="仿宋_GB2312"/>
          <w:color w:val="auto"/>
          <w:kern w:val="0"/>
          <w:sz w:val="24"/>
          <w:highlight w:val="none"/>
          <w:lang w:eastAsia="zh-CN"/>
        </w:rPr>
        <w:t>时</w:t>
      </w:r>
      <w:r>
        <w:rPr>
          <w:rFonts w:hint="eastAsia" w:ascii="仿宋_GB2312" w:hAnsi="仿宋_GB2312" w:eastAsia="仿宋_GB2312" w:cs="仿宋_GB2312"/>
          <w:color w:val="auto"/>
          <w:kern w:val="0"/>
          <w:sz w:val="24"/>
          <w:highlight w:val="none"/>
          <w:lang w:val="en-US" w:eastAsia="zh-CN"/>
        </w:rPr>
        <w:t>00</w:t>
      </w:r>
      <w:r>
        <w:rPr>
          <w:rFonts w:hint="eastAsia" w:ascii="仿宋_GB2312" w:hAnsi="仿宋_GB2312" w:eastAsia="仿宋_GB2312" w:cs="仿宋_GB2312"/>
          <w:color w:val="auto"/>
          <w:kern w:val="0"/>
          <w:sz w:val="24"/>
          <w:highlight w:val="none"/>
          <w:lang w:eastAsia="zh-CN"/>
        </w:rPr>
        <w:t>分00秒 （北京时间）</w:t>
      </w:r>
    </w:p>
    <w:p>
      <w:pPr>
        <w:widowControl/>
        <w:shd w:val="clear"/>
        <w:snapToGrid w:val="0"/>
        <w:spacing w:before="167" w:line="360" w:lineRule="auto"/>
        <w:ind w:firstLine="480" w:firstLineChars="200"/>
        <w:jc w:val="left"/>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地点：</w:t>
      </w:r>
      <w:r>
        <w:rPr>
          <w:rFonts w:hint="eastAsia" w:ascii="仿宋_GB2312" w:hAnsi="微软雅黑" w:eastAsia="仿宋_GB2312" w:cs="宋体"/>
          <w:color w:val="auto"/>
          <w:kern w:val="0"/>
          <w:sz w:val="24"/>
          <w:highlight w:val="none"/>
        </w:rPr>
        <w:t>西安市高新二路2号山西</w:t>
      </w:r>
      <w:r>
        <w:rPr>
          <w:rFonts w:hint="eastAsia" w:ascii="仿宋_GB2312" w:hAnsi="微软雅黑" w:eastAsia="仿宋_GB2312" w:cs="宋体"/>
          <w:color w:val="auto"/>
          <w:kern w:val="0"/>
          <w:sz w:val="24"/>
          <w:highlight w:val="none"/>
          <w:lang w:eastAsia="zh-CN"/>
        </w:rPr>
        <w:t>证券</w:t>
      </w:r>
      <w:r>
        <w:rPr>
          <w:rFonts w:hint="eastAsia" w:ascii="仿宋_GB2312" w:hAnsi="仿宋_GB2312" w:eastAsia="仿宋_GB2312" w:cs="仿宋_GB2312"/>
          <w:color w:val="auto"/>
          <w:kern w:val="0"/>
          <w:sz w:val="24"/>
          <w:highlight w:val="none"/>
        </w:rPr>
        <w:t>大厦</w:t>
      </w:r>
      <w:r>
        <w:rPr>
          <w:rFonts w:hint="eastAsia" w:ascii="仿宋_GB2312" w:hAnsi="微软雅黑" w:eastAsia="仿宋_GB2312" w:cs="宋体"/>
          <w:color w:val="auto"/>
          <w:kern w:val="0"/>
          <w:sz w:val="24"/>
          <w:highlight w:val="none"/>
        </w:rPr>
        <w:t>21</w:t>
      </w:r>
      <w:r>
        <w:rPr>
          <w:rFonts w:hint="eastAsia" w:ascii="仿宋_GB2312" w:hAnsi="微软雅黑" w:eastAsia="仿宋_GB2312" w:cs="宋体"/>
          <w:color w:val="auto"/>
          <w:kern w:val="0"/>
          <w:sz w:val="24"/>
          <w:highlight w:val="none"/>
        </w:rPr>
        <w:t>层</w:t>
      </w:r>
      <w:r>
        <w:rPr>
          <w:rFonts w:hint="eastAsia" w:ascii="仿宋_GB2312" w:hAnsi="微软雅黑" w:eastAsia="仿宋_GB2312" w:cs="宋体"/>
          <w:color w:val="auto"/>
          <w:kern w:val="0"/>
          <w:sz w:val="24"/>
          <w:highlight w:val="none"/>
          <w:lang w:eastAsia="zh-CN"/>
        </w:rPr>
        <w:t>第</w:t>
      </w:r>
      <w:r>
        <w:rPr>
          <w:rFonts w:hint="eastAsia" w:ascii="仿宋_GB2312" w:hAnsi="微软雅黑" w:eastAsia="仿宋_GB2312" w:cs="宋体"/>
          <w:color w:val="auto"/>
          <w:kern w:val="0"/>
          <w:sz w:val="24"/>
          <w:highlight w:val="none"/>
          <w:lang w:val="en-US" w:eastAsia="zh-CN"/>
        </w:rPr>
        <w:t>六</w:t>
      </w:r>
      <w:r>
        <w:rPr>
          <w:rFonts w:hint="eastAsia" w:ascii="仿宋_GB2312" w:hAnsi="微软雅黑" w:eastAsia="仿宋_GB2312" w:cs="宋体"/>
          <w:color w:val="auto"/>
          <w:kern w:val="0"/>
          <w:sz w:val="24"/>
          <w:highlight w:val="none"/>
          <w:lang w:eastAsia="zh-CN"/>
        </w:rPr>
        <w:t>会议室</w:t>
      </w:r>
    </w:p>
    <w:p>
      <w:pPr>
        <w:widowControl/>
        <w:shd w:val="clear"/>
        <w:snapToGrid w:val="0"/>
        <w:spacing w:before="167" w:line="360" w:lineRule="auto"/>
        <w:ind w:firstLine="482" w:firstLineChars="200"/>
        <w:jc w:val="left"/>
        <w:outlineLvl w:val="1"/>
        <w:rPr>
          <w:rFonts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lang w:val="en-US" w:eastAsia="zh-CN"/>
        </w:rPr>
        <w:t>六、</w:t>
      </w:r>
      <w:r>
        <w:rPr>
          <w:rFonts w:hint="eastAsia" w:ascii="仿宋_GB2312" w:hAnsi="仿宋_GB2312" w:eastAsia="仿宋_GB2312" w:cs="仿宋_GB2312"/>
          <w:b/>
          <w:bCs/>
          <w:color w:val="auto"/>
          <w:kern w:val="0"/>
          <w:sz w:val="24"/>
          <w:highlight w:val="none"/>
        </w:rPr>
        <w:t>公告期限</w:t>
      </w:r>
    </w:p>
    <w:p>
      <w:pPr>
        <w:widowControl/>
        <w:shd w:val="clear"/>
        <w:snapToGrid w:val="0"/>
        <w:spacing w:before="167" w:line="360" w:lineRule="auto"/>
        <w:ind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自本公告发布之日起</w:t>
      </w:r>
      <w:r>
        <w:rPr>
          <w:rFonts w:hint="eastAsia" w:ascii="仿宋_GB2312" w:hAnsi="仿宋_GB2312" w:eastAsia="仿宋_GB2312" w:cs="仿宋_GB2312"/>
          <w:color w:val="auto"/>
          <w:kern w:val="0"/>
          <w:sz w:val="24"/>
          <w:highlight w:val="none"/>
          <w:lang w:val="en-US" w:eastAsia="zh-CN"/>
        </w:rPr>
        <w:t>3</w:t>
      </w:r>
      <w:r>
        <w:rPr>
          <w:rFonts w:hint="eastAsia" w:ascii="仿宋_GB2312" w:hAnsi="仿宋_GB2312" w:eastAsia="仿宋_GB2312" w:cs="仿宋_GB2312"/>
          <w:color w:val="auto"/>
          <w:kern w:val="0"/>
          <w:sz w:val="24"/>
          <w:highlight w:val="none"/>
        </w:rPr>
        <w:t>个工作日。</w:t>
      </w:r>
    </w:p>
    <w:p>
      <w:pPr>
        <w:widowControl/>
        <w:shd w:val="clear"/>
        <w:snapToGrid w:val="0"/>
        <w:spacing w:before="167" w:line="360" w:lineRule="auto"/>
        <w:ind w:firstLine="482" w:firstLineChars="200"/>
        <w:jc w:val="left"/>
        <w:outlineLvl w:val="1"/>
        <w:rPr>
          <w:rFonts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lang w:val="en-US" w:eastAsia="zh-CN"/>
        </w:rPr>
        <w:t>七</w:t>
      </w:r>
      <w:r>
        <w:rPr>
          <w:rFonts w:hint="eastAsia" w:ascii="仿宋_GB2312" w:hAnsi="仿宋_GB2312" w:eastAsia="仿宋_GB2312" w:cs="仿宋_GB2312"/>
          <w:b/>
          <w:bCs/>
          <w:color w:val="auto"/>
          <w:kern w:val="0"/>
          <w:sz w:val="24"/>
          <w:highlight w:val="none"/>
        </w:rPr>
        <w:t>、其他补充事宜</w:t>
      </w:r>
    </w:p>
    <w:p>
      <w:pPr>
        <w:widowControl/>
        <w:shd w:val="clear"/>
        <w:snapToGrid w:val="0"/>
        <w:spacing w:line="500" w:lineRule="exact"/>
        <w:ind w:right="-197" w:rightChars="-94" w:firstLine="480" w:firstLineChars="200"/>
        <w:jc w:val="left"/>
        <w:rPr>
          <w:rFonts w:ascii="仿宋" w:hAnsi="仿宋" w:eastAsia="仿宋"/>
          <w:color w:val="auto"/>
          <w:kern w:val="0"/>
          <w:sz w:val="24"/>
          <w:highlight w:val="none"/>
        </w:rPr>
      </w:pPr>
      <w:r>
        <w:rPr>
          <w:rFonts w:ascii="仿宋" w:hAnsi="仿宋" w:eastAsia="仿宋"/>
          <w:color w:val="auto"/>
          <w:kern w:val="0"/>
          <w:sz w:val="24"/>
          <w:highlight w:val="none"/>
        </w:rPr>
        <w:t>1、落实政府采购政策：</w:t>
      </w:r>
    </w:p>
    <w:p>
      <w:pPr>
        <w:widowControl/>
        <w:shd w:val="clear"/>
        <w:snapToGrid w:val="0"/>
        <w:spacing w:line="500" w:lineRule="exact"/>
        <w:ind w:right="-197" w:rightChars="-94" w:firstLine="480" w:firstLineChars="200"/>
        <w:jc w:val="left"/>
        <w:rPr>
          <w:rFonts w:ascii="仿宋" w:hAnsi="仿宋" w:eastAsia="仿宋"/>
          <w:color w:val="auto"/>
          <w:kern w:val="0"/>
          <w:sz w:val="24"/>
          <w:highlight w:val="none"/>
        </w:rPr>
      </w:pPr>
      <w:r>
        <w:rPr>
          <w:rFonts w:ascii="仿宋" w:hAnsi="仿宋" w:eastAsia="仿宋"/>
          <w:color w:val="auto"/>
          <w:kern w:val="0"/>
          <w:sz w:val="24"/>
          <w:highlight w:val="none"/>
        </w:rPr>
        <w:t>1.1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widowControl/>
        <w:shd w:val="clear"/>
        <w:snapToGrid w:val="0"/>
        <w:spacing w:line="500" w:lineRule="exact"/>
        <w:ind w:right="-197" w:rightChars="-94" w:firstLine="480" w:firstLineChars="200"/>
        <w:jc w:val="left"/>
        <w:rPr>
          <w:rFonts w:ascii="仿宋" w:hAnsi="仿宋" w:eastAsia="仿宋"/>
          <w:color w:val="auto"/>
          <w:kern w:val="0"/>
          <w:sz w:val="24"/>
          <w:highlight w:val="none"/>
        </w:rPr>
      </w:pPr>
      <w:r>
        <w:rPr>
          <w:rFonts w:ascii="仿宋" w:hAnsi="仿宋" w:eastAsia="仿宋"/>
          <w:color w:val="auto"/>
          <w:kern w:val="0"/>
          <w:sz w:val="24"/>
          <w:highlight w:val="none"/>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widowControl/>
        <w:shd w:val="clear"/>
        <w:snapToGrid w:val="0"/>
        <w:spacing w:line="500" w:lineRule="exact"/>
        <w:ind w:right="-197" w:rightChars="-94" w:firstLine="480" w:firstLineChars="200"/>
        <w:jc w:val="left"/>
        <w:rPr>
          <w:rFonts w:ascii="仿宋" w:hAnsi="仿宋" w:eastAsia="仿宋"/>
          <w:color w:val="auto"/>
          <w:kern w:val="0"/>
          <w:sz w:val="24"/>
          <w:highlight w:val="none"/>
        </w:rPr>
      </w:pPr>
      <w:r>
        <w:rPr>
          <w:rFonts w:ascii="仿宋" w:hAnsi="仿宋" w:eastAsia="仿宋"/>
          <w:color w:val="auto"/>
          <w:kern w:val="0"/>
          <w:sz w:val="24"/>
          <w:highlight w:val="none"/>
        </w:rPr>
        <w:t>1.3《财政部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widowControl/>
        <w:shd w:val="clear"/>
        <w:snapToGrid w:val="0"/>
        <w:spacing w:line="500" w:lineRule="exact"/>
        <w:ind w:right="-197" w:rightChars="-94" w:firstLine="480" w:firstLineChars="200"/>
        <w:jc w:val="left"/>
        <w:rPr>
          <w:rFonts w:ascii="仿宋" w:hAnsi="仿宋" w:eastAsia="仿宋"/>
          <w:color w:val="auto"/>
          <w:kern w:val="0"/>
          <w:sz w:val="24"/>
          <w:highlight w:val="none"/>
        </w:rPr>
      </w:pPr>
      <w:r>
        <w:rPr>
          <w:rFonts w:ascii="仿宋" w:hAnsi="仿宋" w:eastAsia="仿宋"/>
          <w:color w:val="auto"/>
          <w:kern w:val="0"/>
          <w:sz w:val="24"/>
          <w:highlight w:val="none"/>
        </w:rPr>
        <w:t>1.4</w:t>
      </w:r>
      <w:r>
        <w:rPr>
          <w:rFonts w:hint="eastAsia" w:ascii="仿宋" w:hAnsi="仿宋" w:eastAsia="仿宋"/>
          <w:color w:val="auto"/>
          <w:kern w:val="0"/>
          <w:sz w:val="24"/>
          <w:highlight w:val="none"/>
        </w:rPr>
        <w:t>《陕西省财政厅关于进一步加大政府采购支持中小企业力度的通知》（陕财办采〔2022〕5号）、《陕西省财政厅关于落实政府采购支持中小企业政策有关事项的通知》（陕财办采〔2022〕10 号）、</w:t>
      </w:r>
      <w:r>
        <w:rPr>
          <w:rFonts w:ascii="仿宋" w:hAnsi="仿宋" w:eastAsia="仿宋"/>
          <w:color w:val="auto"/>
          <w:kern w:val="0"/>
          <w:sz w:val="24"/>
          <w:highlight w:val="none"/>
        </w:rPr>
        <w:t>《陕西省财政厅关于加快推进我省中小企业政府采购信用融资工作的通知》（陕财办采〔2020〕15 号）、陕西省财政厅关于印发《陕西省中小企业政府采购信用融资办法》（陕财办采〔2018〕23 号）。</w:t>
      </w:r>
    </w:p>
    <w:p>
      <w:pPr>
        <w:widowControl/>
        <w:shd w:val="clear" w:color="auto"/>
        <w:spacing w:line="500" w:lineRule="exact"/>
        <w:ind w:right="-195" w:firstLine="482"/>
        <w:jc w:val="left"/>
        <w:textAlignment w:val="baseline"/>
        <w:rPr>
          <w:rFonts w:hint="eastAsia" w:ascii="仿宋_GB2312" w:hAnsi="仿宋_GB2312" w:eastAsia="仿宋_GB2312" w:cs="仿宋_GB2312"/>
          <w:b w:val="0"/>
          <w:bCs w:val="0"/>
          <w:color w:val="auto"/>
          <w:kern w:val="0"/>
          <w:sz w:val="24"/>
          <w:highlight w:val="none"/>
          <w:lang w:val="en-US" w:eastAsia="zh-CN"/>
        </w:rPr>
      </w:pPr>
      <w:r>
        <w:rPr>
          <w:rFonts w:ascii="仿宋" w:hAnsi="仿宋" w:eastAsia="仿宋"/>
          <w:color w:val="auto"/>
          <w:kern w:val="0"/>
          <w:sz w:val="24"/>
          <w:highlight w:val="none"/>
        </w:rPr>
        <w:t>若享受以上政策优惠的企业，提供相应声明函或品目清单范围内产品的有效认证证书</w:t>
      </w:r>
      <w:r>
        <w:rPr>
          <w:rFonts w:hint="eastAsia" w:ascii="仿宋" w:hAnsi="仿宋" w:eastAsia="仿宋"/>
          <w:color w:val="auto"/>
          <w:kern w:val="0"/>
          <w:sz w:val="24"/>
          <w:highlight w:val="none"/>
        </w:rPr>
        <w:t>。</w:t>
      </w:r>
    </w:p>
    <w:p>
      <w:pPr>
        <w:widowControl/>
        <w:shd w:val="clear"/>
        <w:snapToGrid w:val="0"/>
        <w:spacing w:before="167" w:line="360" w:lineRule="auto"/>
        <w:ind w:firstLine="480" w:firstLineChars="200"/>
        <w:jc w:val="left"/>
        <w:rPr>
          <w:rFonts w:hint="eastAsia" w:ascii="仿宋_GB2312" w:hAnsi="仿宋_GB2312" w:eastAsia="仿宋_GB2312" w:cs="仿宋_GB2312"/>
          <w:b w:val="0"/>
          <w:bCs w:val="0"/>
          <w:color w:val="auto"/>
          <w:kern w:val="0"/>
          <w:sz w:val="24"/>
          <w:highlight w:val="none"/>
          <w:lang w:val="en-US" w:eastAsia="zh-CN"/>
        </w:rPr>
      </w:pPr>
      <w:r>
        <w:rPr>
          <w:rFonts w:hint="eastAsia" w:ascii="仿宋_GB2312" w:hAnsi="仿宋_GB2312" w:eastAsia="仿宋_GB2312" w:cs="仿宋_GB2312"/>
          <w:b w:val="0"/>
          <w:bCs w:val="0"/>
          <w:color w:val="auto"/>
          <w:kern w:val="0"/>
          <w:sz w:val="24"/>
          <w:highlight w:val="none"/>
          <w:lang w:val="en-US" w:eastAsia="zh-CN"/>
        </w:rPr>
        <w:t>2、</w:t>
      </w:r>
      <w:r>
        <w:rPr>
          <w:rFonts w:hint="eastAsia" w:ascii="仿宋_GB2312" w:hAnsi="仿宋_GB2312" w:eastAsia="仿宋_GB2312" w:cs="仿宋_GB2312"/>
          <w:color w:val="auto"/>
          <w:sz w:val="24"/>
          <w:szCs w:val="24"/>
          <w:highlight w:val="none"/>
          <w:lang w:val="en-US" w:eastAsia="zh-CN"/>
        </w:rPr>
        <w:t>购买文件时须携带单位介绍信（原件）及身份证（复印件加盖公章）。或在采购文件获取时间内通过电子邮箱发送电子版资料的方式获取采购文件，请将单位介绍信、身份证复印件加盖公章发至</w:t>
      </w:r>
      <w:r>
        <w:rPr>
          <w:rFonts w:hint="eastAsia" w:ascii="仿宋_GB2312" w:hAnsi="仿宋_GB2312" w:eastAsia="仿宋_GB2312" w:cs="仿宋_GB2312"/>
          <w:b w:val="0"/>
          <w:bCs w:val="0"/>
          <w:color w:val="auto"/>
          <w:kern w:val="0"/>
          <w:sz w:val="24"/>
          <w:highlight w:val="none"/>
          <w:lang w:val="en-US" w:eastAsia="zh-CN"/>
        </w:rPr>
        <w:t xml:space="preserve">695117001@qq.com </w:t>
      </w:r>
      <w:r>
        <w:rPr>
          <w:rFonts w:hint="eastAsia" w:ascii="仿宋_GB2312" w:hAnsi="仿宋_GB2312" w:eastAsia="仿宋_GB2312" w:cs="仿宋_GB2312"/>
          <w:color w:val="auto"/>
          <w:sz w:val="24"/>
          <w:szCs w:val="24"/>
          <w:highlight w:val="none"/>
          <w:lang w:val="en-US" w:eastAsia="zh-CN"/>
        </w:rPr>
        <w:t>邮箱，邮箱标题请以项目名称-单位</w:t>
      </w:r>
      <w:r>
        <w:rPr>
          <w:rFonts w:hint="eastAsia" w:ascii="仿宋_GB2312" w:hAnsi="仿宋_GB2312" w:eastAsia="仿宋_GB2312" w:cs="仿宋_GB2312"/>
          <w:color w:val="auto"/>
          <w:sz w:val="24"/>
          <w:szCs w:val="24"/>
          <w:highlight w:val="none"/>
          <w:lang w:val="en-US" w:eastAsia="zh-CN"/>
        </w:rPr>
        <w:t>名称-联系人-联系电话的方式命名。采购文件</w:t>
      </w:r>
      <w:r>
        <w:rPr>
          <w:rFonts w:hint="eastAsia" w:ascii="仿宋_GB2312" w:hAnsi="仿宋_GB2312" w:eastAsia="仿宋_GB2312" w:cs="仿宋_GB2312"/>
          <w:color w:val="auto"/>
          <w:sz w:val="24"/>
          <w:szCs w:val="24"/>
          <w:highlight w:val="none"/>
        </w:rPr>
        <w:t>每套</w:t>
      </w:r>
      <w:r>
        <w:rPr>
          <w:rFonts w:hint="eastAsia" w:ascii="仿宋_GB2312" w:hAnsi="仿宋_GB2312" w:eastAsia="仿宋_GB2312" w:cs="仿宋_GB2312"/>
          <w:color w:val="auto"/>
          <w:sz w:val="24"/>
          <w:szCs w:val="24"/>
          <w:highlight w:val="none"/>
          <w:lang w:val="en-US" w:eastAsia="zh-CN"/>
        </w:rPr>
        <w:t>500</w:t>
      </w:r>
      <w:r>
        <w:rPr>
          <w:rFonts w:hint="eastAsia" w:ascii="仿宋_GB2312" w:hAnsi="仿宋_GB2312" w:eastAsia="仿宋_GB2312" w:cs="仿宋_GB2312"/>
          <w:color w:val="auto"/>
          <w:sz w:val="24"/>
          <w:szCs w:val="24"/>
          <w:highlight w:val="none"/>
        </w:rPr>
        <w:t>元（人民币），售后不退</w:t>
      </w:r>
      <w:r>
        <w:rPr>
          <w:rFonts w:hint="eastAsia" w:ascii="仿宋_GB2312" w:hAnsi="仿宋_GB2312" w:eastAsia="仿宋_GB2312" w:cs="仿宋_GB2312"/>
          <w:color w:val="auto"/>
          <w:sz w:val="24"/>
          <w:szCs w:val="24"/>
          <w:highlight w:val="none"/>
          <w:lang w:val="en-US" w:eastAsia="zh-CN"/>
        </w:rPr>
        <w:t>。</w:t>
      </w:r>
    </w:p>
    <w:p>
      <w:pPr>
        <w:widowControl/>
        <w:shd w:val="clear"/>
        <w:snapToGrid w:val="0"/>
        <w:spacing w:before="167" w:line="360" w:lineRule="auto"/>
        <w:ind w:firstLine="480" w:firstLineChars="200"/>
        <w:jc w:val="left"/>
        <w:rPr>
          <w:rFonts w:hint="default" w:ascii="仿宋_GB2312" w:hAnsi="仿宋_GB2312" w:eastAsia="仿宋_GB2312" w:cs="仿宋_GB2312"/>
          <w:b w:val="0"/>
          <w:bCs w:val="0"/>
          <w:color w:val="auto"/>
          <w:kern w:val="0"/>
          <w:sz w:val="24"/>
          <w:highlight w:val="none"/>
          <w:lang w:val="en-US" w:eastAsia="zh-CN"/>
        </w:rPr>
      </w:pPr>
      <w:r>
        <w:rPr>
          <w:rFonts w:hint="eastAsia" w:ascii="仿宋_GB2312" w:hAnsi="仿宋_GB2312" w:eastAsia="仿宋_GB2312" w:cs="仿宋_GB2312"/>
          <w:b w:val="0"/>
          <w:bCs w:val="0"/>
          <w:color w:val="auto"/>
          <w:kern w:val="0"/>
          <w:sz w:val="24"/>
          <w:highlight w:val="none"/>
          <w:lang w:val="en-US" w:eastAsia="zh-CN"/>
        </w:rPr>
        <w:t>3、</w:t>
      </w:r>
      <w:r>
        <w:rPr>
          <w:rFonts w:hint="default" w:ascii="仿宋_GB2312" w:hAnsi="仿宋_GB2312" w:eastAsia="仿宋_GB2312" w:cs="仿宋_GB2312"/>
          <w:b w:val="0"/>
          <w:bCs w:val="0"/>
          <w:color w:val="auto"/>
          <w:kern w:val="0"/>
          <w:sz w:val="24"/>
          <w:highlight w:val="none"/>
          <w:lang w:val="en-US" w:eastAsia="zh-CN"/>
        </w:rPr>
        <w:t>根据《陕西省财政厅关于政府采购供应商注册登记有关事项的通知》的规定，供应商在领取文件后，应及时注册登记加入政府采购供应商库。因供应商自身原因未及时登记入库而导致的一切后果由供应商自行承担。</w:t>
      </w:r>
    </w:p>
    <w:p>
      <w:pPr>
        <w:widowControl/>
        <w:shd w:val="clear"/>
        <w:snapToGrid w:val="0"/>
        <w:spacing w:before="167" w:line="360" w:lineRule="auto"/>
        <w:ind w:firstLine="482" w:firstLineChars="200"/>
        <w:jc w:val="left"/>
        <w:outlineLvl w:val="1"/>
        <w:rPr>
          <w:rFonts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lang w:val="en-US" w:eastAsia="zh-CN"/>
        </w:rPr>
        <w:t>八</w:t>
      </w:r>
      <w:r>
        <w:rPr>
          <w:rFonts w:hint="eastAsia" w:ascii="仿宋_GB2312" w:hAnsi="仿宋_GB2312" w:eastAsia="仿宋_GB2312" w:cs="仿宋_GB2312"/>
          <w:b/>
          <w:bCs/>
          <w:color w:val="auto"/>
          <w:kern w:val="0"/>
          <w:sz w:val="24"/>
          <w:highlight w:val="none"/>
        </w:rPr>
        <w:t>、</w:t>
      </w:r>
      <w:r>
        <w:rPr>
          <w:rFonts w:hint="eastAsia" w:ascii="仿宋_GB2312" w:hAnsi="仿宋_GB2312" w:eastAsia="仿宋_GB2312" w:cs="仿宋_GB2312"/>
          <w:b/>
          <w:bCs/>
          <w:color w:val="auto"/>
          <w:kern w:val="0"/>
          <w:sz w:val="24"/>
          <w:highlight w:val="none"/>
          <w:lang w:val="en-US" w:eastAsia="zh-CN"/>
        </w:rPr>
        <w:t>凡</w:t>
      </w:r>
      <w:r>
        <w:rPr>
          <w:rFonts w:hint="eastAsia" w:ascii="仿宋_GB2312" w:hAnsi="仿宋_GB2312" w:eastAsia="仿宋_GB2312" w:cs="仿宋_GB2312"/>
          <w:b/>
          <w:bCs/>
          <w:color w:val="auto"/>
          <w:kern w:val="0"/>
          <w:sz w:val="24"/>
          <w:highlight w:val="none"/>
        </w:rPr>
        <w:t>对本次采购提出询问，请按以下方式联系</w:t>
      </w:r>
    </w:p>
    <w:p>
      <w:pPr>
        <w:widowControl/>
        <w:shd w:val="clear"/>
        <w:snapToGrid w:val="0"/>
        <w:spacing w:before="167" w:line="360" w:lineRule="auto"/>
        <w:ind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1、采购人信息</w:t>
      </w:r>
    </w:p>
    <w:p>
      <w:pPr>
        <w:widowControl/>
        <w:shd w:val="clear"/>
        <w:snapToGrid w:val="0"/>
        <w:spacing w:before="167" w:line="360" w:lineRule="auto"/>
        <w:ind w:firstLine="480" w:firstLineChars="200"/>
        <w:jc w:val="left"/>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lang w:val="en-US" w:eastAsia="zh-CN"/>
        </w:rPr>
        <w:t>名称</w:t>
      </w:r>
      <w:r>
        <w:rPr>
          <w:rFonts w:hint="eastAsia" w:ascii="仿宋_GB2312" w:hAnsi="仿宋_GB2312" w:eastAsia="仿宋_GB2312" w:cs="仿宋_GB2312"/>
          <w:color w:val="auto"/>
          <w:kern w:val="0"/>
          <w:sz w:val="24"/>
          <w:highlight w:val="none"/>
        </w:rPr>
        <w:t>：渭南市临渭区自然资源局</w:t>
      </w:r>
    </w:p>
    <w:p>
      <w:pPr>
        <w:widowControl/>
        <w:shd w:val="clear"/>
        <w:snapToGrid w:val="0"/>
        <w:spacing w:before="167" w:line="360" w:lineRule="auto"/>
        <w:ind w:firstLine="480" w:firstLineChars="200"/>
        <w:jc w:val="left"/>
        <w:rPr>
          <w:rFonts w:hint="default"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rPr>
        <w:t>地址：</w:t>
      </w:r>
      <w:r>
        <w:rPr>
          <w:rFonts w:hint="eastAsia" w:ascii="仿宋_GB2312" w:hAnsi="仿宋_GB2312" w:eastAsia="仿宋_GB2312" w:cs="仿宋_GB2312"/>
          <w:color w:val="auto"/>
          <w:kern w:val="0"/>
          <w:sz w:val="24"/>
          <w:highlight w:val="none"/>
          <w:lang w:eastAsia="zh-CN"/>
        </w:rPr>
        <w:t>渭南市临渭区东风大街中段</w:t>
      </w:r>
      <w:r>
        <w:rPr>
          <w:rFonts w:hint="eastAsia" w:ascii="仿宋_GB2312" w:hAnsi="仿宋_GB2312" w:eastAsia="仿宋_GB2312" w:cs="仿宋_GB2312"/>
          <w:color w:val="auto"/>
          <w:kern w:val="0"/>
          <w:sz w:val="24"/>
          <w:highlight w:val="none"/>
          <w:lang w:val="en-US" w:eastAsia="zh-CN"/>
        </w:rPr>
        <w:t>11号</w:t>
      </w:r>
    </w:p>
    <w:p>
      <w:pPr>
        <w:widowControl/>
        <w:shd w:val="clear"/>
        <w:snapToGrid w:val="0"/>
        <w:spacing w:before="167" w:line="360" w:lineRule="auto"/>
        <w:ind w:firstLine="480" w:firstLineChars="200"/>
        <w:jc w:val="left"/>
        <w:rPr>
          <w:rFonts w:hint="default"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rPr>
        <w:t>联系</w:t>
      </w:r>
      <w:r>
        <w:rPr>
          <w:rFonts w:hint="eastAsia" w:ascii="仿宋_GB2312" w:hAnsi="仿宋_GB2312" w:eastAsia="仿宋_GB2312" w:cs="仿宋_GB2312"/>
          <w:color w:val="auto"/>
          <w:kern w:val="0"/>
          <w:sz w:val="24"/>
          <w:highlight w:val="none"/>
          <w:lang w:val="en-US" w:eastAsia="zh-CN"/>
        </w:rPr>
        <w:t>方式</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val="en-US" w:eastAsia="zh-CN"/>
        </w:rPr>
        <w:t>0913-3031209</w:t>
      </w:r>
    </w:p>
    <w:p>
      <w:pPr>
        <w:widowControl/>
        <w:shd w:val="clear"/>
        <w:snapToGrid w:val="0"/>
        <w:spacing w:before="167" w:line="360" w:lineRule="auto"/>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rPr>
        <w:t>采购代理机构信息</w:t>
      </w:r>
    </w:p>
    <w:p>
      <w:pPr>
        <w:widowControl/>
        <w:shd w:val="clear"/>
        <w:snapToGrid w:val="0"/>
        <w:spacing w:before="167" w:line="360" w:lineRule="auto"/>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名称：陕西省采购招标有限责任公司</w:t>
      </w:r>
    </w:p>
    <w:p>
      <w:pPr>
        <w:widowControl/>
        <w:shd w:val="clear"/>
        <w:snapToGrid w:val="0"/>
        <w:spacing w:before="167" w:line="360" w:lineRule="auto"/>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地址：西安市高新二路2号山西</w:t>
      </w:r>
      <w:r>
        <w:rPr>
          <w:rFonts w:hint="eastAsia" w:ascii="仿宋_GB2312" w:hAnsi="仿宋_GB2312" w:eastAsia="仿宋_GB2312" w:cs="仿宋_GB2312"/>
          <w:color w:val="auto"/>
          <w:kern w:val="0"/>
          <w:sz w:val="24"/>
          <w:highlight w:val="none"/>
          <w:lang w:eastAsia="zh-CN"/>
        </w:rPr>
        <w:t>证券</w:t>
      </w:r>
      <w:r>
        <w:rPr>
          <w:rFonts w:hint="eastAsia" w:ascii="仿宋_GB2312" w:hAnsi="仿宋_GB2312" w:eastAsia="仿宋_GB2312" w:cs="仿宋_GB2312"/>
          <w:color w:val="auto"/>
          <w:kern w:val="0"/>
          <w:sz w:val="24"/>
          <w:highlight w:val="none"/>
        </w:rPr>
        <w:t>大厦21层招标六部</w:t>
      </w:r>
    </w:p>
    <w:p>
      <w:pPr>
        <w:widowControl/>
        <w:shd w:val="clear"/>
        <w:snapToGrid w:val="0"/>
        <w:spacing w:before="167" w:line="360" w:lineRule="auto"/>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联系方式：029-88496536</w:t>
      </w:r>
    </w:p>
    <w:p>
      <w:pPr>
        <w:widowControl/>
        <w:shd w:val="clear"/>
        <w:snapToGrid w:val="0"/>
        <w:spacing w:before="167" w:line="360" w:lineRule="auto"/>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rPr>
        <w:t>项目联系方式</w:t>
      </w:r>
    </w:p>
    <w:p>
      <w:pPr>
        <w:widowControl/>
        <w:shd w:val="clear"/>
        <w:snapToGrid w:val="0"/>
        <w:spacing w:before="167" w:line="360" w:lineRule="auto"/>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项目联系人：</w:t>
      </w:r>
      <w:r>
        <w:rPr>
          <w:rFonts w:hint="eastAsia" w:ascii="仿宋_GB2312" w:hAnsi="仿宋_GB2312" w:eastAsia="仿宋_GB2312" w:cs="仿宋_GB2312"/>
          <w:color w:val="auto"/>
          <w:kern w:val="0"/>
          <w:sz w:val="24"/>
          <w:highlight w:val="none"/>
          <w:lang w:eastAsia="zh-CN"/>
        </w:rPr>
        <w:t>刘盟超</w:t>
      </w:r>
      <w:r>
        <w:rPr>
          <w:rFonts w:hint="eastAsia" w:ascii="仿宋_GB2312" w:hAnsi="仿宋_GB2312" w:eastAsia="仿宋_GB2312" w:cs="仿宋_GB2312"/>
          <w:color w:val="auto"/>
          <w:kern w:val="0"/>
          <w:sz w:val="24"/>
          <w:highlight w:val="none"/>
        </w:rPr>
        <w:t>、杨晓义</w:t>
      </w:r>
    </w:p>
    <w:p>
      <w:pPr>
        <w:widowControl/>
        <w:shd w:val="clear"/>
        <w:snapToGrid w:val="0"/>
        <w:spacing w:before="167" w:line="360" w:lineRule="auto"/>
        <w:ind w:firstLine="480" w:firstLineChars="200"/>
        <w:jc w:val="left"/>
        <w:rPr>
          <w:rFonts w:ascii="仿宋_GB2312" w:hAnsi="仿宋_GB2312" w:eastAsia="仿宋_GB2312" w:cs="仿宋_GB2312"/>
          <w:color w:val="auto"/>
          <w:kern w:val="0"/>
          <w:sz w:val="24"/>
          <w:highlight w:val="none"/>
          <w:u w:val="single"/>
        </w:rPr>
      </w:pPr>
      <w:r>
        <w:rPr>
          <w:rFonts w:hint="eastAsia" w:ascii="仿宋_GB2312" w:hAnsi="仿宋_GB2312" w:eastAsia="仿宋_GB2312" w:cs="仿宋_GB2312"/>
          <w:color w:val="auto"/>
          <w:kern w:val="0"/>
          <w:sz w:val="24"/>
          <w:highlight w:val="none"/>
        </w:rPr>
        <w:t>电话：029-88496536</w:t>
      </w:r>
      <w:bookmarkEnd w:id="4"/>
      <w:bookmarkEnd w:id="5"/>
      <w:bookmarkEnd w:id="6"/>
      <w:bookmarkEnd w:id="7"/>
      <w:bookmarkEnd w:id="8"/>
      <w:bookmarkEnd w:id="9"/>
      <w:bookmarkEnd w:id="10"/>
      <w:bookmarkEnd w:id="11"/>
      <w:bookmarkEnd w:id="12"/>
      <w:bookmarkEnd w:id="13"/>
      <w:bookmarkEnd w:id="14"/>
      <w:bookmarkEnd w:id="15"/>
      <w:bookmarkEnd w:id="16"/>
      <w:bookmarkEnd w:id="17"/>
    </w:p>
    <w:p>
      <w:pPr>
        <w:shd w:val="clear"/>
        <w:rPr>
          <w:rStyle w:val="204"/>
          <w:rFonts w:hint="eastAsia" w:ascii="宋体" w:hAnsi="宋体" w:eastAsia="宋体"/>
          <w:color w:val="auto"/>
          <w:sz w:val="36"/>
          <w:szCs w:val="36"/>
          <w:highlight w:val="none"/>
        </w:rPr>
      </w:pPr>
      <w:bookmarkStart w:id="20" w:name="_Toc256342142"/>
      <w:bookmarkStart w:id="21" w:name="_Toc230583540"/>
      <w:bookmarkStart w:id="22" w:name="_Toc230013631"/>
      <w:bookmarkStart w:id="23" w:name="_Toc58504446"/>
      <w:bookmarkStart w:id="24" w:name="_Toc249515277"/>
      <w:bookmarkStart w:id="25" w:name="_Toc184043011"/>
      <w:bookmarkStart w:id="26" w:name="_Toc21126"/>
      <w:bookmarkStart w:id="27" w:name="_Toc232395211"/>
      <w:bookmarkStart w:id="28" w:name="_Toc68590966"/>
      <w:bookmarkStart w:id="29" w:name="_Toc249515389"/>
      <w:bookmarkStart w:id="30" w:name="_Toc230099796"/>
      <w:bookmarkStart w:id="31" w:name="_Toc415499895"/>
      <w:bookmarkStart w:id="32" w:name="_Toc249525158"/>
      <w:bookmarkStart w:id="33" w:name="_Toc232176271"/>
      <w:bookmarkStart w:id="34" w:name="_Toc177817334"/>
      <w:bookmarkStart w:id="35" w:name="_Toc230099797"/>
      <w:bookmarkStart w:id="36" w:name="_Toc177995473"/>
      <w:bookmarkStart w:id="37" w:name="_Toc249515390"/>
      <w:bookmarkStart w:id="38" w:name="_Toc503063421"/>
      <w:bookmarkStart w:id="39" w:name="_Toc492955414"/>
      <w:bookmarkStart w:id="40" w:name="_Toc499711042"/>
      <w:bookmarkStart w:id="41" w:name="_Toc53722840"/>
      <w:bookmarkStart w:id="42" w:name="_Toc230013632"/>
      <w:bookmarkStart w:id="43" w:name="_Toc184043012"/>
      <w:bookmarkStart w:id="44" w:name="_Toc256342143"/>
      <w:bookmarkStart w:id="45" w:name="_Toc70687139"/>
      <w:bookmarkStart w:id="46" w:name="_Toc249525159"/>
      <w:bookmarkStart w:id="47" w:name="_Toc500747061"/>
      <w:bookmarkStart w:id="48" w:name="_Toc500746965"/>
      <w:bookmarkStart w:id="49" w:name="_Toc232176272"/>
      <w:bookmarkStart w:id="50" w:name="_Toc177189235"/>
      <w:bookmarkStart w:id="51" w:name="_Toc500747188"/>
      <w:bookmarkStart w:id="52" w:name="_Toc496324578"/>
      <w:bookmarkStart w:id="53" w:name="_Toc232395212"/>
      <w:bookmarkStart w:id="54" w:name="_Toc176882542"/>
      <w:bookmarkStart w:id="55" w:name="_Toc499711883"/>
      <w:bookmarkStart w:id="56" w:name="_Toc249515278"/>
      <w:bookmarkStart w:id="57" w:name="_Toc230583541"/>
      <w:r>
        <w:rPr>
          <w:rStyle w:val="204"/>
          <w:rFonts w:hint="eastAsia" w:ascii="宋体" w:hAnsi="宋体" w:eastAsia="宋体"/>
          <w:color w:val="auto"/>
          <w:sz w:val="36"/>
          <w:szCs w:val="36"/>
          <w:highlight w:val="none"/>
        </w:rPr>
        <w:br w:type="page"/>
      </w:r>
    </w:p>
    <w:p>
      <w:pPr>
        <w:pStyle w:val="47"/>
        <w:shd w:val="clear"/>
        <w:spacing w:line="360" w:lineRule="auto"/>
        <w:rPr>
          <w:rStyle w:val="204"/>
          <w:rFonts w:ascii="宋体" w:hAnsi="宋体" w:eastAsia="宋体"/>
          <w:color w:val="auto"/>
          <w:sz w:val="36"/>
          <w:szCs w:val="36"/>
          <w:highlight w:val="none"/>
        </w:rPr>
      </w:pPr>
      <w:r>
        <w:rPr>
          <w:rStyle w:val="204"/>
          <w:rFonts w:hint="eastAsia" w:ascii="宋体" w:hAnsi="宋体" w:eastAsia="宋体"/>
          <w:color w:val="auto"/>
          <w:sz w:val="36"/>
          <w:szCs w:val="36"/>
          <w:highlight w:val="none"/>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Style w:val="78"/>
        <w:shd w:val="clear"/>
        <w:spacing w:before="240" w:beforeLines="100" w:after="24"/>
        <w:jc w:val="center"/>
        <w:rPr>
          <w:rFonts w:ascii="仿宋_GB2312" w:hAnsi="仿宋_GB2312" w:eastAsia="仿宋_GB2312" w:cs="仿宋_GB2312"/>
          <w:color w:val="auto"/>
          <w:sz w:val="28"/>
          <w:szCs w:val="28"/>
          <w:highlight w:val="none"/>
        </w:rPr>
      </w:pPr>
      <w:bookmarkStart w:id="58" w:name="_Toc68590967"/>
      <w:r>
        <w:rPr>
          <w:rFonts w:hint="eastAsia" w:ascii="仿宋_GB2312" w:hAnsi="仿宋_GB2312" w:eastAsia="仿宋_GB2312" w:cs="仿宋_GB2312"/>
          <w:color w:val="auto"/>
          <w:sz w:val="28"/>
          <w:szCs w:val="28"/>
          <w:highlight w:val="none"/>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shd w:val="clear"/>
        <w:rPr>
          <w:rFonts w:ascii="仿宋_GB2312" w:hAnsi="仿宋_GB2312" w:eastAsia="仿宋_GB2312" w:cs="仿宋_GB2312"/>
          <w:color w:val="auto"/>
          <w:highlight w:val="none"/>
        </w:rPr>
      </w:pPr>
    </w:p>
    <w:p>
      <w:pPr>
        <w:shd w:val="clea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本表是对供应商须知的具体补充和修改，如有矛盾，均以本表为准。</w:t>
      </w:r>
    </w:p>
    <w:p>
      <w:pPr>
        <w:shd w:val="clear"/>
        <w:ind w:left="720" w:hanging="720" w:hangingChars="343"/>
        <w:rPr>
          <w:rFonts w:ascii="仿宋_GB2312" w:hAnsi="仿宋_GB2312" w:eastAsia="仿宋_GB2312" w:cs="仿宋_GB2312"/>
          <w:b/>
          <w:color w:val="auto"/>
          <w:sz w:val="20"/>
          <w:szCs w:val="20"/>
          <w:highlight w:val="none"/>
        </w:rPr>
      </w:pPr>
      <w:r>
        <w:rPr>
          <w:rFonts w:hint="eastAsia" w:ascii="仿宋_GB2312" w:hAnsi="仿宋_GB2312" w:eastAsia="仿宋_GB2312" w:cs="仿宋_GB2312"/>
          <w:color w:val="auto"/>
          <w:szCs w:val="21"/>
          <w:highlight w:val="none"/>
        </w:rPr>
        <w:t xml:space="preserve">   </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29"/>
              <w:shd w:val="clear"/>
              <w:adjustRightInd w:val="0"/>
              <w:snapToGrid w:val="0"/>
              <w:spacing w:line="360" w:lineRule="auto"/>
              <w:jc w:val="center"/>
              <w:rPr>
                <w:rFonts w:ascii="仿宋_GB2312" w:hAnsi="仿宋_GB2312" w:eastAsia="仿宋_GB2312" w:cs="仿宋_GB2312"/>
                <w:b/>
                <w:color w:val="auto"/>
                <w:sz w:val="24"/>
                <w:szCs w:val="24"/>
                <w:highlight w:val="none"/>
              </w:rPr>
            </w:pPr>
            <w:bookmarkStart w:id="59" w:name="_Hlt14560610"/>
            <w:bookmarkEnd w:id="59"/>
            <w:bookmarkStart w:id="60" w:name="_Toc496324580"/>
            <w:bookmarkStart w:id="61" w:name="_Toc492955416"/>
            <w:bookmarkStart w:id="62" w:name="_Toc385992326"/>
            <w:bookmarkStart w:id="63" w:name="_Toc389620165"/>
            <w:bookmarkStart w:id="64" w:name="_Toc500747063"/>
            <w:bookmarkStart w:id="65" w:name="_Toc499711885"/>
            <w:bookmarkStart w:id="66" w:name="_Toc499711044"/>
            <w:bookmarkStart w:id="67" w:name="_Toc503063423"/>
            <w:bookmarkStart w:id="68" w:name="_Toc500747190"/>
            <w:bookmarkStart w:id="69" w:name="_Toc500746967"/>
            <w:r>
              <w:rPr>
                <w:rFonts w:hint="eastAsia" w:ascii="仿宋_GB2312" w:hAnsi="仿宋_GB2312" w:eastAsia="仿宋_GB2312" w:cs="仿宋_GB2312"/>
                <w:b/>
                <w:color w:val="auto"/>
                <w:sz w:val="24"/>
                <w:szCs w:val="24"/>
                <w:highlight w:val="none"/>
              </w:rPr>
              <w:t>条款号</w:t>
            </w:r>
          </w:p>
        </w:tc>
        <w:tc>
          <w:tcPr>
            <w:tcW w:w="7650" w:type="dxa"/>
            <w:vAlign w:val="center"/>
          </w:tcPr>
          <w:p>
            <w:pPr>
              <w:pStyle w:val="29"/>
              <w:shd w:val="clear"/>
              <w:adjustRightInd w:val="0"/>
              <w:snapToGrid w:val="0"/>
              <w:spacing w:line="360" w:lineRule="auto"/>
              <w:jc w:val="center"/>
              <w:rPr>
                <w:rFonts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pPr>
              <w:pStyle w:val="29"/>
              <w:shd w:val="clear"/>
              <w:adjustRightInd w:val="0"/>
              <w:snapToGrid w:val="0"/>
              <w:spacing w:line="36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7650" w:type="dxa"/>
            <w:vAlign w:val="center"/>
          </w:tcPr>
          <w:p>
            <w:pPr>
              <w:pStyle w:val="29"/>
              <w:shd w:val="clear"/>
              <w:adjustRightInd w:val="0"/>
              <w:snapToGrid w:val="0"/>
              <w:spacing w:line="360" w:lineRule="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lang w:eastAsia="zh-CN"/>
              </w:rPr>
              <w:t>渭南市临渭区2021年度国土变更调查</w:t>
            </w:r>
          </w:p>
          <w:p>
            <w:pPr>
              <w:pStyle w:val="29"/>
              <w:shd w:val="clear"/>
              <w:adjustRightInd w:val="0"/>
              <w:snapToGrid w:val="0"/>
              <w:spacing w:line="360" w:lineRule="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项目编号：</w:t>
            </w:r>
            <w:r>
              <w:rPr>
                <w:rFonts w:hint="eastAsia" w:ascii="仿宋_GB2312" w:hAnsi="仿宋_GB2312" w:eastAsia="仿宋_GB2312" w:cs="仿宋_GB2312"/>
                <w:color w:val="auto"/>
                <w:sz w:val="24"/>
                <w:szCs w:val="24"/>
                <w:highlight w:val="none"/>
                <w:lang w:eastAsia="zh-CN"/>
              </w:rPr>
              <w:t>SCZF2022-CS-</w:t>
            </w:r>
            <w:r>
              <w:rPr>
                <w:rFonts w:hint="eastAsia" w:ascii="仿宋_GB2312" w:hAnsi="仿宋_GB2312" w:eastAsia="仿宋_GB2312" w:cs="仿宋_GB2312"/>
                <w:color w:val="auto"/>
                <w:sz w:val="24"/>
                <w:szCs w:val="24"/>
                <w:highlight w:val="none"/>
                <w:lang w:val="en-US" w:eastAsia="zh-CN"/>
              </w:rPr>
              <w:t>2076</w:t>
            </w:r>
            <w:r>
              <w:rPr>
                <w:rFonts w:hint="eastAsia" w:ascii="仿宋_GB2312" w:hAnsi="仿宋_GB2312" w:eastAsia="仿宋_GB2312" w:cs="仿宋_GB2312"/>
                <w:color w:val="auto"/>
                <w:sz w:val="24"/>
                <w:szCs w:val="24"/>
                <w:highlight w:val="none"/>
                <w:lang w:eastAsia="zh-CN"/>
              </w:rPr>
              <w:t>/001</w:t>
            </w:r>
          </w:p>
          <w:p>
            <w:pPr>
              <w:pStyle w:val="29"/>
              <w:shd w:val="clear"/>
              <w:adjustRightInd w:val="0"/>
              <w:snapToGrid w:val="0"/>
              <w:spacing w:line="36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资金来源：财政资金</w:t>
            </w:r>
          </w:p>
          <w:p>
            <w:pPr>
              <w:pStyle w:val="29"/>
              <w:shd w:val="clear"/>
              <w:adjustRightInd w:val="0"/>
              <w:snapToGrid w:val="0"/>
              <w:spacing w:line="36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预算金</w:t>
            </w:r>
            <w:r>
              <w:rPr>
                <w:rFonts w:hint="eastAsia" w:ascii="仿宋_GB2312" w:hAnsi="仿宋_GB2312" w:eastAsia="仿宋_GB2312" w:cs="仿宋_GB2312"/>
                <w:color w:val="auto"/>
                <w:sz w:val="24"/>
                <w:szCs w:val="24"/>
                <w:highlight w:val="none"/>
              </w:rPr>
              <w:t>额：</w:t>
            </w:r>
            <w:r>
              <w:rPr>
                <w:rFonts w:hint="eastAsia" w:ascii="仿宋_GB2312" w:hAnsi="仿宋_GB2312" w:eastAsia="仿宋_GB2312" w:cs="仿宋_GB2312"/>
                <w:color w:val="auto"/>
                <w:sz w:val="24"/>
                <w:szCs w:val="24"/>
                <w:highlight w:val="none"/>
                <w:lang w:val="en-US" w:eastAsia="zh-CN"/>
              </w:rPr>
              <w:t>1140000.00</w:t>
            </w:r>
            <w:r>
              <w:rPr>
                <w:rFonts w:hint="eastAsia" w:ascii="仿宋_GB2312" w:hAnsi="仿宋_GB2312" w:eastAsia="仿宋_GB2312" w:cs="仿宋_GB2312"/>
                <w:color w:val="auto"/>
                <w:sz w:val="24"/>
                <w:szCs w:val="24"/>
                <w:highlight w:val="none"/>
              </w:rPr>
              <w:t>元</w:t>
            </w:r>
          </w:p>
          <w:p>
            <w:pPr>
              <w:pStyle w:val="29"/>
              <w:shd w:val="clear"/>
              <w:adjustRightInd w:val="0"/>
              <w:snapToGrid w:val="0"/>
              <w:spacing w:line="36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采购方式：竞争性磋商</w:t>
            </w:r>
          </w:p>
          <w:p>
            <w:pPr>
              <w:pStyle w:val="29"/>
              <w:shd w:val="clear"/>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采购内容：详见本磋商文件第五章</w:t>
            </w:r>
          </w:p>
          <w:p>
            <w:pPr>
              <w:pStyle w:val="29"/>
              <w:shd w:val="clear"/>
              <w:adjustRightInd w:val="0"/>
              <w:snapToGrid w:val="0"/>
              <w:spacing w:line="360" w:lineRule="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项目所属行业：土地管理业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29"/>
              <w:shd w:val="clear"/>
              <w:adjustRightInd w:val="0"/>
              <w:snapToGrid w:val="0"/>
              <w:spacing w:line="36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w:t>
            </w:r>
          </w:p>
        </w:tc>
        <w:tc>
          <w:tcPr>
            <w:tcW w:w="7650" w:type="dxa"/>
            <w:vAlign w:val="center"/>
          </w:tcPr>
          <w:p>
            <w:pPr>
              <w:pStyle w:val="29"/>
              <w:shd w:val="clear"/>
              <w:adjustRightInd w:val="0"/>
              <w:snapToGrid w:val="0"/>
              <w:spacing w:line="36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w:t>
            </w:r>
            <w:r>
              <w:rPr>
                <w:rFonts w:hint="eastAsia" w:ascii="仿宋_GB2312" w:hAnsi="仿宋_GB2312" w:eastAsia="仿宋_GB2312" w:cs="仿宋_GB2312"/>
                <w:color w:val="auto"/>
                <w:kern w:val="0"/>
                <w:sz w:val="24"/>
                <w:highlight w:val="none"/>
              </w:rPr>
              <w:t>渭南市临渭区自然资源局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29"/>
              <w:shd w:val="clear"/>
              <w:adjustRightInd w:val="0"/>
              <w:snapToGrid w:val="0"/>
              <w:spacing w:line="36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p>
        </w:tc>
        <w:tc>
          <w:tcPr>
            <w:tcW w:w="7650" w:type="dxa"/>
            <w:vAlign w:val="center"/>
          </w:tcPr>
          <w:p>
            <w:pPr>
              <w:pStyle w:val="29"/>
              <w:shd w:val="clear"/>
              <w:adjustRightInd w:val="0"/>
              <w:snapToGrid w:val="0"/>
              <w:spacing w:line="36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采购代理机构：陕西省采购招标有限责任公司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pPr>
              <w:pStyle w:val="29"/>
              <w:shd w:val="clear"/>
              <w:adjustRightInd w:val="0"/>
              <w:snapToGrid w:val="0"/>
              <w:spacing w:line="36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w:t>
            </w:r>
          </w:p>
        </w:tc>
        <w:tc>
          <w:tcPr>
            <w:tcW w:w="7650" w:type="dxa"/>
            <w:vAlign w:val="center"/>
          </w:tcPr>
          <w:p>
            <w:pPr>
              <w:pStyle w:val="29"/>
              <w:shd w:val="clear"/>
              <w:adjustRightInd w:val="0"/>
              <w:snapToGrid w:val="0"/>
              <w:spacing w:line="36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邀请供应商的方式：</w:t>
            </w:r>
          </w:p>
          <w:p>
            <w:pPr>
              <w:pStyle w:val="29"/>
              <w:shd w:val="clear"/>
              <w:adjustRightInd w:val="0"/>
              <w:snapToGrid w:val="0"/>
              <w:spacing w:line="36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（1）发布磋商公告</w:t>
            </w:r>
          </w:p>
          <w:p>
            <w:pPr>
              <w:pStyle w:val="29"/>
              <w:shd w:val="clear"/>
              <w:adjustRightInd w:val="0"/>
              <w:snapToGrid w:val="0"/>
              <w:spacing w:line="36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（2）采购人和评审专家分别书面推荐的方式邀请不少于3家</w:t>
            </w:r>
          </w:p>
          <w:p>
            <w:pPr>
              <w:pStyle w:val="29"/>
              <w:shd w:val="clear"/>
              <w:adjustRightInd w:val="0"/>
              <w:snapToGrid w:val="0"/>
              <w:spacing w:line="36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符合相应资格条件的供应商</w:t>
            </w:r>
          </w:p>
          <w:p>
            <w:pPr>
              <w:pStyle w:val="29"/>
              <w:shd w:val="clear"/>
              <w:adjustRightInd w:val="0"/>
              <w:snapToGrid w:val="0"/>
              <w:spacing w:line="36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（3）随机从省级财政部门建立的供应商库中抽取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shd w:val="clear"/>
              <w:adjustRightInd w:val="0"/>
              <w:snapToGrid w:val="0"/>
              <w:spacing w:line="36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w:t>
            </w:r>
          </w:p>
        </w:tc>
        <w:tc>
          <w:tcPr>
            <w:tcW w:w="7650" w:type="dxa"/>
            <w:vAlign w:val="center"/>
          </w:tcPr>
          <w:p>
            <w:pPr>
              <w:pStyle w:val="14"/>
              <w:shd w:val="clear"/>
              <w:spacing w:line="36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2"/>
                <w:highlight w:val="none"/>
              </w:rPr>
              <w:t>对供应商的资格要求：见磋商公告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shd w:val="clear"/>
              <w:adjustRightInd w:val="0"/>
              <w:snapToGrid w:val="0"/>
              <w:spacing w:line="36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5</w:t>
            </w:r>
          </w:p>
        </w:tc>
        <w:tc>
          <w:tcPr>
            <w:tcW w:w="7650" w:type="dxa"/>
            <w:vAlign w:val="center"/>
          </w:tcPr>
          <w:p>
            <w:pPr>
              <w:pStyle w:val="14"/>
              <w:shd w:val="clear"/>
              <w:spacing w:line="360" w:lineRule="auto"/>
              <w:rPr>
                <w:rFonts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是否允许采购进口产品：</w:t>
            </w:r>
            <w:r>
              <w:rPr>
                <w:rFonts w:hint="eastAsia" w:ascii="仿宋_GB2312" w:hAnsi="仿宋_GB2312" w:eastAsia="仿宋_GB2312" w:cs="仿宋_GB2312"/>
                <w:color w:val="auto"/>
                <w:kern w:val="2"/>
                <w:highlight w:val="none"/>
                <w:u w:val="single"/>
              </w:rPr>
              <w:t xml:space="preserve">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shd w:val="clear"/>
              <w:adjustRightInd w:val="0"/>
              <w:snapToGrid w:val="0"/>
              <w:spacing w:line="36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6</w:t>
            </w:r>
          </w:p>
        </w:tc>
        <w:tc>
          <w:tcPr>
            <w:tcW w:w="7650" w:type="dxa"/>
            <w:vAlign w:val="center"/>
          </w:tcPr>
          <w:p>
            <w:pPr>
              <w:pStyle w:val="14"/>
              <w:shd w:val="clear"/>
              <w:spacing w:line="360" w:lineRule="auto"/>
              <w:rPr>
                <w:rFonts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是否允许联合体磋商：</w:t>
            </w:r>
            <w:r>
              <w:rPr>
                <w:rFonts w:hint="eastAsia" w:ascii="仿宋_GB2312" w:hAnsi="仿宋_GB2312" w:eastAsia="仿宋_GB2312" w:cs="仿宋_GB2312"/>
                <w:color w:val="auto"/>
                <w:kern w:val="2"/>
                <w:highlight w:val="none"/>
                <w:u w:val="single"/>
              </w:rPr>
              <w:t xml:space="preserve">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shd w:val="clear"/>
              <w:adjustRightInd w:val="0"/>
              <w:snapToGrid w:val="0"/>
              <w:spacing w:line="36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7</w:t>
            </w:r>
          </w:p>
        </w:tc>
        <w:tc>
          <w:tcPr>
            <w:tcW w:w="7650" w:type="dxa"/>
            <w:vAlign w:val="center"/>
          </w:tcPr>
          <w:p>
            <w:pPr>
              <w:pStyle w:val="14"/>
              <w:shd w:val="clear"/>
              <w:spacing w:line="360" w:lineRule="auto"/>
              <w:rPr>
                <w:rFonts w:ascii="仿宋_GB2312" w:hAnsi="仿宋_GB2312" w:eastAsia="仿宋_GB2312" w:cs="仿宋_GB2312"/>
                <w:color w:val="auto"/>
                <w:kern w:val="2"/>
                <w:highlight w:val="none"/>
              </w:rPr>
            </w:pPr>
            <w:r>
              <w:rPr>
                <w:rFonts w:hint="eastAsia" w:ascii="仿宋_GB2312" w:eastAsia="仿宋_GB2312"/>
                <w:color w:val="auto"/>
                <w:highlight w:val="none"/>
              </w:rPr>
              <w:t>是否为专门面向</w:t>
            </w:r>
            <w:r>
              <w:rPr>
                <w:rFonts w:ascii="仿宋_GB2312" w:hAnsi="宋体" w:eastAsia="仿宋_GB2312"/>
                <w:color w:val="auto"/>
                <w:highlight w:val="none"/>
              </w:rPr>
              <w:t>中小企业采购</w:t>
            </w:r>
            <w:r>
              <w:rPr>
                <w:rFonts w:hint="eastAsia" w:ascii="仿宋_GB2312" w:hAnsi="宋体" w:eastAsia="仿宋_GB2312"/>
                <w:color w:val="auto"/>
                <w:highlight w:val="none"/>
              </w:rPr>
              <w:t>：</w:t>
            </w:r>
            <w:r>
              <w:rPr>
                <w:rFonts w:hint="eastAsia" w:ascii="仿宋_GB2312" w:hAnsi="宋体" w:eastAsia="仿宋_GB2312"/>
                <w:color w:val="auto"/>
                <w:highlight w:val="none"/>
                <w:u w:val="single"/>
              </w:rPr>
              <w:t xml:space="preserve"> </w:t>
            </w:r>
            <w:r>
              <w:rPr>
                <w:rFonts w:hint="eastAsia" w:ascii="仿宋_GB2312" w:hAnsi="仿宋_GB2312" w:eastAsia="仿宋_GB2312" w:cs="仿宋_GB2312"/>
                <w:color w:val="auto"/>
                <w:kern w:val="2"/>
                <w:highlight w:val="none"/>
                <w:u w:val="single"/>
                <w:lang w:val="en-US" w:eastAsia="zh-CN"/>
              </w:rPr>
              <w:t xml:space="preserve">是 </w:t>
            </w:r>
            <w:r>
              <w:rPr>
                <w:rFonts w:hint="eastAsia" w:ascii="仿宋_GB2312" w:hAnsi="仿宋_GB2312" w:eastAsia="仿宋_GB2312" w:cs="仿宋_GB2312"/>
                <w:color w:val="auto"/>
                <w:kern w:val="2"/>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080" w:type="dxa"/>
            <w:vAlign w:val="center"/>
          </w:tcPr>
          <w:p>
            <w:pPr>
              <w:pStyle w:val="29"/>
              <w:shd w:val="clear"/>
              <w:adjustRightInd w:val="0"/>
              <w:snapToGrid w:val="0"/>
              <w:spacing w:line="36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12.1</w:t>
            </w:r>
          </w:p>
        </w:tc>
        <w:tc>
          <w:tcPr>
            <w:tcW w:w="7650" w:type="dxa"/>
            <w:vAlign w:val="center"/>
          </w:tcPr>
          <w:p>
            <w:pPr>
              <w:shd w:val="clear"/>
              <w:spacing w:line="360" w:lineRule="auto"/>
              <w:rPr>
                <w:rFonts w:hint="eastAsia" w:ascii="仿宋_GB2312" w:hAnsi="仿宋_GB2312" w:eastAsia="仿宋_GB2312" w:cs="仿宋_GB2312"/>
                <w:color w:val="auto"/>
                <w:sz w:val="24"/>
                <w:highlight w:val="none"/>
              </w:rPr>
            </w:pPr>
            <w:r>
              <w:rPr>
                <w:rFonts w:eastAsia="仿宋_GB2312"/>
                <w:color w:val="auto"/>
                <w:sz w:val="24"/>
                <w:highlight w:val="none"/>
              </w:rPr>
              <w:t>成交响应报价为完成本项目并达到磋商文件要求所需要的全部费用</w:t>
            </w:r>
            <w:r>
              <w:rPr>
                <w:rFonts w:hint="eastAsia" w:ascii="仿宋_GB2312" w:hAnsi="仿宋_GB2312" w:eastAsia="仿宋_GB2312" w:cs="仿宋_GB2312"/>
                <w:color w:val="auto"/>
                <w:sz w:val="24"/>
                <w:highlight w:val="none"/>
              </w:rPr>
              <w:t>，包括但不限于</w:t>
            </w:r>
            <w:r>
              <w:rPr>
                <w:rFonts w:hint="eastAsia" w:ascii="仿宋_GB2312" w:hAnsi="仿宋_GB2312" w:eastAsia="仿宋_GB2312" w:cs="仿宋_GB2312"/>
                <w:color w:val="auto"/>
                <w:sz w:val="24"/>
                <w:highlight w:val="none"/>
                <w:lang w:val="en-US" w:eastAsia="zh-CN"/>
              </w:rPr>
              <w:t>人工费、设备使用费、办公费、服务费、交通费、专家咨询费（如有）、保险费（如有）、</w:t>
            </w:r>
            <w:r>
              <w:rPr>
                <w:rFonts w:hint="eastAsia" w:ascii="仿宋_GB2312" w:hAnsi="仿宋_GB2312" w:eastAsia="仿宋_GB2312" w:cs="仿宋_GB2312"/>
                <w:color w:val="auto"/>
                <w:sz w:val="24"/>
                <w:highlight w:val="none"/>
                <w:lang w:eastAsia="zh-CN"/>
              </w:rPr>
              <w:t>采购</w:t>
            </w:r>
            <w:r>
              <w:rPr>
                <w:rFonts w:hint="eastAsia" w:ascii="仿宋_GB2312" w:hAnsi="仿宋_GB2312" w:eastAsia="仿宋_GB2312" w:cs="仿宋_GB2312"/>
                <w:color w:val="auto"/>
                <w:sz w:val="24"/>
                <w:highlight w:val="none"/>
              </w:rPr>
              <w:t>代理服务费</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税金等其他一切相关费用。供应商所报的价格应考虑到可能发生的所有与完成本项目相关服务及履行合同义务有关的一切费用。</w:t>
            </w:r>
          </w:p>
          <w:p>
            <w:pPr>
              <w:pStyle w:val="29"/>
              <w:shd w:val="clear"/>
              <w:adjustRightInd w:val="0"/>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（1）报价货币：人民币；</w:t>
            </w:r>
          </w:p>
          <w:p>
            <w:pPr>
              <w:pStyle w:val="29"/>
              <w:shd w:val="clear"/>
              <w:adjustRightInd w:val="0"/>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9"/>
              <w:shd w:val="clear"/>
              <w:adjustRightInd w:val="0"/>
              <w:snapToGrid w:val="0"/>
              <w:spacing w:line="36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14.1</w:t>
            </w:r>
          </w:p>
        </w:tc>
        <w:tc>
          <w:tcPr>
            <w:tcW w:w="7650" w:type="dxa"/>
            <w:vAlign w:val="center"/>
          </w:tcPr>
          <w:p>
            <w:pPr>
              <w:shd w:val="clear"/>
              <w:spacing w:line="360" w:lineRule="auto"/>
              <w:rPr>
                <w:rFonts w:hint="eastAsia" w:ascii="仿宋_GB2312" w:hAnsi="仿宋" w:eastAsia="仿宋_GB2312"/>
                <w:color w:val="auto"/>
                <w:sz w:val="24"/>
                <w:highlight w:val="none"/>
                <w:lang w:val="zh-CN"/>
              </w:rPr>
            </w:pPr>
            <w:r>
              <w:rPr>
                <w:rFonts w:hint="eastAsia" w:ascii="仿宋_GB2312" w:hAnsi="仿宋" w:eastAsia="仿宋_GB2312"/>
                <w:color w:val="auto"/>
                <w:sz w:val="24"/>
                <w:highlight w:val="none"/>
                <w:lang w:val="zh-CN"/>
              </w:rPr>
              <w:t>本项目须提供磋商保证金人民币</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u w:val="single"/>
                <w:lang w:val="en-US" w:eastAsia="zh-CN"/>
              </w:rPr>
              <w:t>壹万伍仟元整</w:t>
            </w:r>
            <w:r>
              <w:rPr>
                <w:rFonts w:hint="eastAsia" w:ascii="仿宋_GB2312" w:hAnsi="宋体" w:eastAsia="仿宋_GB2312"/>
                <w:color w:val="auto"/>
                <w:sz w:val="24"/>
                <w:highlight w:val="none"/>
                <w:u w:val="single"/>
              </w:rPr>
              <w:t xml:space="preserve"> </w:t>
            </w:r>
            <w:r>
              <w:rPr>
                <w:rFonts w:hint="eastAsia" w:ascii="仿宋_GB2312" w:hAnsi="仿宋" w:eastAsia="仿宋_GB2312"/>
                <w:color w:val="auto"/>
                <w:sz w:val="24"/>
                <w:highlight w:val="none"/>
                <w:lang w:val="zh-CN"/>
              </w:rPr>
              <w:t>（</w:t>
            </w:r>
            <w:r>
              <w:rPr>
                <w:rFonts w:hint="eastAsia" w:ascii="仿宋_GB2312" w:hAnsi="仿宋" w:eastAsia="仿宋_GB2312"/>
                <w:color w:val="auto"/>
                <w:sz w:val="24"/>
                <w:highlight w:val="none"/>
                <w:lang w:val="en-US" w:eastAsia="zh-CN"/>
              </w:rPr>
              <w:t>¥</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u w:val="single"/>
                <w:lang w:val="en-US" w:eastAsia="zh-CN"/>
              </w:rPr>
              <w:t>15000.00</w:t>
            </w:r>
            <w:r>
              <w:rPr>
                <w:rFonts w:hint="eastAsia" w:ascii="仿宋_GB2312" w:hAnsi="宋体" w:eastAsia="仿宋_GB2312"/>
                <w:color w:val="auto"/>
                <w:sz w:val="24"/>
                <w:highlight w:val="none"/>
                <w:u w:val="single"/>
              </w:rPr>
              <w:t xml:space="preserve"> </w:t>
            </w:r>
            <w:r>
              <w:rPr>
                <w:rFonts w:hint="eastAsia" w:ascii="仿宋_GB2312" w:hAnsi="仿宋" w:eastAsia="仿宋_GB2312"/>
                <w:color w:val="auto"/>
                <w:sz w:val="24"/>
                <w:highlight w:val="none"/>
                <w:lang w:val="zh-CN"/>
              </w:rPr>
              <w:t>元）。</w:t>
            </w:r>
          </w:p>
          <w:p>
            <w:pPr>
              <w:shd w:val="clear"/>
              <w:autoSpaceDE w:val="0"/>
              <w:autoSpaceDN w:val="0"/>
              <w:adjustRightInd w:val="0"/>
              <w:snapToGrid w:val="0"/>
              <w:spacing w:line="360" w:lineRule="auto"/>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保证金可自主选择采用电汇、银行转账、支票、汇票、本票、金融机构或担保机构出具的保函等非现金形式。</w:t>
            </w:r>
          </w:p>
          <w:p>
            <w:pPr>
              <w:shd w:val="clear"/>
              <w:autoSpaceDE w:val="0"/>
              <w:autoSpaceDN w:val="0"/>
              <w:adjustRightInd w:val="0"/>
              <w:snapToGrid w:val="0"/>
              <w:spacing w:line="360" w:lineRule="auto"/>
              <w:jc w:val="left"/>
              <w:rPr>
                <w:rFonts w:ascii="仿宋_GB2312" w:hAnsi="仿宋" w:eastAsia="仿宋_GB2312"/>
                <w:color w:val="auto"/>
                <w:sz w:val="24"/>
                <w:highlight w:val="none"/>
              </w:rPr>
            </w:pPr>
            <w:r>
              <w:rPr>
                <w:rFonts w:hint="eastAsia" w:ascii="仿宋_GB2312" w:hAnsi="仿宋" w:eastAsia="仿宋_GB2312"/>
                <w:color w:val="auto"/>
                <w:sz w:val="24"/>
                <w:highlight w:val="none"/>
              </w:rPr>
              <w:t>保证金户名：陕西省采购招标有限责任公司</w:t>
            </w:r>
            <w:bookmarkStart w:id="520" w:name="_GoBack"/>
            <w:bookmarkEnd w:id="520"/>
          </w:p>
          <w:p>
            <w:pPr>
              <w:shd w:val="clear"/>
              <w:adjustRightInd w:val="0"/>
              <w:snapToGrid w:val="0"/>
              <w:spacing w:line="360" w:lineRule="auto"/>
              <w:jc w:val="left"/>
              <w:rPr>
                <w:rFonts w:ascii="仿宋_GB2312" w:hAnsi="仿宋" w:eastAsia="仿宋_GB2312"/>
                <w:color w:val="auto"/>
                <w:spacing w:val="-6"/>
                <w:sz w:val="24"/>
                <w:highlight w:val="none"/>
              </w:rPr>
            </w:pPr>
            <w:r>
              <w:rPr>
                <w:rFonts w:hint="eastAsia" w:ascii="仿宋_GB2312" w:hAnsi="仿宋" w:eastAsia="仿宋_GB2312"/>
                <w:color w:val="auto"/>
                <w:sz w:val="24"/>
                <w:highlight w:val="none"/>
              </w:rPr>
              <w:t>开户银行：</w:t>
            </w:r>
            <w:r>
              <w:rPr>
                <w:rFonts w:hint="eastAsia" w:ascii="仿宋_GB2312" w:hAnsi="仿宋" w:eastAsia="仿宋_GB2312"/>
                <w:color w:val="auto"/>
                <w:sz w:val="24"/>
                <w:highlight w:val="none"/>
                <w:lang w:val="zh-CN"/>
              </w:rPr>
              <w:t>中国银行西安南郊支行营业部</w:t>
            </w:r>
          </w:p>
          <w:p>
            <w:pPr>
              <w:shd w:val="clear"/>
              <w:adjustRightInd w:val="0"/>
              <w:snapToGrid w:val="0"/>
              <w:spacing w:line="360" w:lineRule="auto"/>
              <w:jc w:val="left"/>
              <w:rPr>
                <w:rFonts w:ascii="仿宋_GB2312" w:hAnsi="仿宋" w:eastAsia="仿宋_GB2312"/>
                <w:color w:val="auto"/>
                <w:sz w:val="24"/>
                <w:highlight w:val="none"/>
                <w:u w:val="single"/>
              </w:rPr>
            </w:pPr>
            <w:r>
              <w:rPr>
                <w:rFonts w:hint="eastAsia" w:ascii="仿宋_GB2312" w:hAnsi="仿宋" w:eastAsia="仿宋_GB2312"/>
                <w:color w:val="auto"/>
                <w:sz w:val="24"/>
                <w:highlight w:val="none"/>
              </w:rPr>
              <w:t>帐</w:t>
            </w:r>
            <w:r>
              <w:rPr>
                <w:rFonts w:hint="eastAsia" w:ascii="仿宋_GB2312" w:hAnsi="仿宋" w:eastAsia="仿宋_GB2312"/>
                <w:color w:val="auto"/>
                <w:sz w:val="24"/>
                <w:highlight w:val="none"/>
                <w:lang w:val="en-US" w:eastAsia="zh-CN"/>
              </w:rPr>
              <w:t xml:space="preserve">    </w:t>
            </w:r>
            <w:r>
              <w:rPr>
                <w:rFonts w:hint="eastAsia" w:ascii="仿宋_GB2312" w:hAnsi="仿宋" w:eastAsia="仿宋_GB2312"/>
                <w:color w:val="auto"/>
                <w:sz w:val="24"/>
                <w:highlight w:val="none"/>
              </w:rPr>
              <w:t>号：102861184574</w:t>
            </w:r>
            <w:r>
              <w:rPr>
                <w:rFonts w:hint="eastAsia" w:ascii="仿宋_GB2312" w:hAnsi="仿宋" w:eastAsia="仿宋_GB2312"/>
                <w:color w:val="auto"/>
                <w:sz w:val="24"/>
                <w:highlight w:val="none"/>
                <w:u w:val="single"/>
              </w:rPr>
              <w:t xml:space="preserve">  </w:t>
            </w:r>
          </w:p>
          <w:p>
            <w:pPr>
              <w:pStyle w:val="29"/>
              <w:shd w:val="clear"/>
              <w:adjustRightInd w:val="0"/>
              <w:snapToGrid w:val="0"/>
              <w:spacing w:line="360" w:lineRule="auto"/>
              <w:rPr>
                <w:rFonts w:hint="eastAsia" w:ascii="仿宋_GB2312" w:hAnsi="仿宋" w:eastAsia="仿宋_GB2312"/>
                <w:color w:val="auto"/>
                <w:sz w:val="24"/>
                <w:highlight w:val="none"/>
                <w:lang w:val="zh-CN"/>
              </w:rPr>
            </w:pPr>
            <w:r>
              <w:rPr>
                <w:rFonts w:hint="eastAsia" w:ascii="仿宋_GB2312" w:hAnsi="仿宋" w:eastAsia="仿宋_GB2312"/>
                <w:color w:val="auto"/>
                <w:sz w:val="24"/>
                <w:highlight w:val="none"/>
                <w:lang w:val="zh-CN"/>
              </w:rPr>
              <w:t>联</w:t>
            </w:r>
            <w:r>
              <w:rPr>
                <w:rFonts w:hint="eastAsia" w:ascii="仿宋_GB2312" w:hAnsi="仿宋" w:eastAsia="仿宋_GB2312"/>
                <w:color w:val="auto"/>
                <w:sz w:val="24"/>
                <w:highlight w:val="none"/>
                <w:lang w:val="en-US" w:eastAsia="zh-CN"/>
              </w:rPr>
              <w:t xml:space="preserve"> </w:t>
            </w:r>
            <w:r>
              <w:rPr>
                <w:rFonts w:hint="eastAsia" w:ascii="仿宋_GB2312" w:hAnsi="仿宋" w:eastAsia="仿宋_GB2312"/>
                <w:color w:val="auto"/>
                <w:sz w:val="24"/>
                <w:highlight w:val="none"/>
                <w:lang w:val="zh-CN"/>
              </w:rPr>
              <w:t>系</w:t>
            </w:r>
            <w:r>
              <w:rPr>
                <w:rFonts w:hint="eastAsia" w:ascii="仿宋_GB2312" w:hAnsi="仿宋" w:eastAsia="仿宋_GB2312"/>
                <w:color w:val="auto"/>
                <w:sz w:val="24"/>
                <w:highlight w:val="none"/>
                <w:lang w:val="en-US" w:eastAsia="zh-CN"/>
              </w:rPr>
              <w:t xml:space="preserve"> </w:t>
            </w:r>
            <w:r>
              <w:rPr>
                <w:rFonts w:hint="eastAsia" w:ascii="仿宋_GB2312" w:hAnsi="仿宋" w:eastAsia="仿宋_GB2312"/>
                <w:color w:val="auto"/>
                <w:sz w:val="24"/>
                <w:highlight w:val="none"/>
                <w:lang w:val="zh-CN"/>
              </w:rPr>
              <w:t>人：财务部    联系电话：029-85256853</w:t>
            </w:r>
          </w:p>
          <w:p>
            <w:pPr>
              <w:pStyle w:val="29"/>
              <w:shd w:val="clear"/>
              <w:adjustRightInd w:val="0"/>
              <w:snapToGrid w:val="0"/>
              <w:spacing w:line="360" w:lineRule="auto"/>
              <w:rPr>
                <w:rFonts w:ascii="Times New Roman" w:hAnsi="Times New Roman" w:eastAsia="仿宋_GB2312"/>
                <w:b/>
                <w:bCs/>
                <w:color w:val="auto"/>
                <w:highlight w:val="none"/>
              </w:rPr>
            </w:pPr>
            <w:r>
              <w:rPr>
                <w:rFonts w:ascii="Times New Roman" w:hAnsi="Times New Roman" w:eastAsia="仿宋_GB2312"/>
                <w:b/>
                <w:bCs/>
                <w:color w:val="auto"/>
                <w:highlight w:val="none"/>
              </w:rPr>
              <w:t>备注：</w:t>
            </w:r>
          </w:p>
          <w:p>
            <w:pPr>
              <w:pStyle w:val="29"/>
              <w:shd w:val="clear"/>
              <w:adjustRightInd w:val="0"/>
              <w:snapToGrid w:val="0"/>
              <w:spacing w:line="360" w:lineRule="auto"/>
              <w:ind w:firstLine="422" w:firstLineChars="200"/>
              <w:rPr>
                <w:rFonts w:ascii="Times New Roman" w:hAnsi="Times New Roman" w:eastAsia="仿宋_GB2312"/>
                <w:b/>
                <w:bCs/>
                <w:color w:val="auto"/>
                <w:highlight w:val="none"/>
              </w:rPr>
            </w:pPr>
            <w:r>
              <w:rPr>
                <w:rFonts w:ascii="Times New Roman" w:hAnsi="Times New Roman" w:eastAsia="仿宋_GB2312"/>
                <w:b/>
                <w:bCs/>
                <w:color w:val="auto"/>
                <w:highlight w:val="none"/>
              </w:rPr>
              <w:t>1、在汇款时务必注明所响应项目的项目编号，否则，因款项用途不明导致磋商无效等后果由供应商自行承担；</w:t>
            </w:r>
          </w:p>
          <w:p>
            <w:pPr>
              <w:pStyle w:val="29"/>
              <w:shd w:val="clear"/>
              <w:adjustRightInd w:val="0"/>
              <w:snapToGrid w:val="0"/>
              <w:spacing w:line="360" w:lineRule="auto"/>
              <w:ind w:firstLine="422" w:firstLineChars="200"/>
              <w:rPr>
                <w:rFonts w:ascii="Times New Roman" w:hAnsi="Times New Roman" w:eastAsia="仿宋_GB2312"/>
                <w:b/>
                <w:bCs/>
                <w:color w:val="auto"/>
                <w:highlight w:val="none"/>
              </w:rPr>
            </w:pPr>
            <w:r>
              <w:rPr>
                <w:rFonts w:ascii="Times New Roman" w:hAnsi="Times New Roman" w:eastAsia="仿宋_GB2312"/>
                <w:b/>
                <w:bCs/>
                <w:color w:val="auto"/>
                <w:highlight w:val="none"/>
              </w:rPr>
              <w:t>2、请各供应商在响应文件递交截止时间前，按文件的要求向</w:t>
            </w:r>
            <w:r>
              <w:rPr>
                <w:rFonts w:hint="eastAsia" w:ascii="Times New Roman" w:hAnsi="Times New Roman" w:eastAsia="仿宋_GB2312"/>
                <w:b/>
                <w:bCs/>
                <w:color w:val="auto"/>
                <w:highlight w:val="none"/>
                <w:lang w:eastAsia="zh-CN"/>
              </w:rPr>
              <w:t>采购</w:t>
            </w:r>
            <w:r>
              <w:rPr>
                <w:rFonts w:ascii="Times New Roman" w:hAnsi="Times New Roman" w:eastAsia="仿宋_GB2312"/>
                <w:b/>
                <w:bCs/>
                <w:color w:val="auto"/>
                <w:highlight w:val="none"/>
              </w:rPr>
              <w:t>代理机构递交磋商保证金；</w:t>
            </w:r>
          </w:p>
          <w:p>
            <w:pPr>
              <w:pStyle w:val="29"/>
              <w:shd w:val="clear"/>
              <w:adjustRightInd w:val="0"/>
              <w:snapToGrid w:val="0"/>
              <w:spacing w:line="360" w:lineRule="auto"/>
              <w:ind w:firstLine="422" w:firstLineChars="200"/>
              <w:rPr>
                <w:rFonts w:hint="eastAsia" w:ascii="仿宋_GB2312" w:hAnsi="仿宋" w:eastAsia="仿宋_GB2312"/>
                <w:color w:val="auto"/>
                <w:sz w:val="24"/>
                <w:highlight w:val="none"/>
                <w:lang w:val="zh-CN"/>
              </w:rPr>
            </w:pPr>
            <w:r>
              <w:rPr>
                <w:rFonts w:ascii="Times New Roman" w:hAnsi="Times New Roman" w:eastAsia="仿宋_GB2312"/>
                <w:b/>
                <w:bCs/>
                <w:color w:val="auto"/>
                <w:highlight w:val="none"/>
              </w:rPr>
              <w:t>3、磋商保证金有效期同磋商有效期。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9"/>
              <w:shd w:val="clear"/>
              <w:adjustRightInd w:val="0"/>
              <w:snapToGrid w:val="0"/>
              <w:spacing w:line="36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15.1</w:t>
            </w:r>
          </w:p>
        </w:tc>
        <w:tc>
          <w:tcPr>
            <w:tcW w:w="7650" w:type="dxa"/>
            <w:vAlign w:val="center"/>
          </w:tcPr>
          <w:p>
            <w:pPr>
              <w:pStyle w:val="29"/>
              <w:shd w:val="clear"/>
              <w:adjustRightInd w:val="0"/>
              <w:snapToGrid w:val="0"/>
              <w:spacing w:line="36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磋商有效期：自响应文件递交之日起</w:t>
            </w:r>
            <w:r>
              <w:rPr>
                <w:rFonts w:hint="eastAsia" w:ascii="仿宋_GB2312" w:hAnsi="仿宋_GB2312" w:eastAsia="仿宋_GB2312" w:cs="仿宋_GB2312"/>
                <w:color w:val="auto"/>
                <w:sz w:val="24"/>
                <w:szCs w:val="24"/>
                <w:highlight w:val="none"/>
                <w:u w:val="single"/>
              </w:rPr>
              <w:t xml:space="preserve">  60  </w:t>
            </w:r>
            <w:r>
              <w:rPr>
                <w:rFonts w:hint="eastAsia" w:ascii="仿宋_GB2312" w:hAnsi="仿宋_GB2312" w:eastAsia="仿宋_GB2312" w:cs="仿宋_GB2312"/>
                <w:color w:val="auto"/>
                <w:sz w:val="24"/>
                <w:szCs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080" w:type="dxa"/>
            <w:vAlign w:val="center"/>
          </w:tcPr>
          <w:p>
            <w:pPr>
              <w:pStyle w:val="29"/>
              <w:shd w:val="clear"/>
              <w:adjustRightInd w:val="0"/>
              <w:snapToGrid w:val="0"/>
              <w:spacing w:line="36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16.1</w:t>
            </w:r>
          </w:p>
        </w:tc>
        <w:tc>
          <w:tcPr>
            <w:tcW w:w="7650" w:type="dxa"/>
            <w:vAlign w:val="center"/>
          </w:tcPr>
          <w:p>
            <w:pPr>
              <w:pStyle w:val="29"/>
              <w:shd w:val="clear"/>
              <w:adjustRightInd w:val="0"/>
              <w:snapToGrid w:val="0"/>
              <w:spacing w:line="360" w:lineRule="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响应文件的份数：正本1份，副本2份，电子版1份（U盘</w:t>
            </w:r>
            <w:r>
              <w:rPr>
                <w:rFonts w:hint="eastAsia" w:ascii="仿宋_GB2312" w:hAnsi="仿宋_GB2312" w:eastAsia="仿宋_GB2312" w:cs="仿宋_GB2312"/>
                <w:color w:val="auto"/>
                <w:sz w:val="24"/>
                <w:szCs w:val="24"/>
                <w:highlight w:val="none"/>
                <w:lang w:val="en-US" w:eastAsia="zh-CN"/>
              </w:rPr>
              <w:t>1个</w:t>
            </w:r>
            <w:r>
              <w:rPr>
                <w:rFonts w:hint="eastAsia" w:ascii="仿宋_GB2312" w:hAnsi="仿宋_GB2312" w:eastAsia="仿宋_GB2312" w:cs="仿宋_GB2312"/>
                <w:color w:val="auto"/>
                <w:sz w:val="24"/>
                <w:szCs w:val="24"/>
                <w:highlight w:val="none"/>
              </w:rPr>
              <w:t>，单独密封）。</w:t>
            </w:r>
            <w:r>
              <w:rPr>
                <w:rFonts w:hint="eastAsia" w:ascii="仿宋_GB2312" w:hAnsi="仿宋_GB2312" w:eastAsia="仿宋_GB2312" w:cs="仿宋_GB2312"/>
                <w:color w:val="auto"/>
                <w:sz w:val="24"/>
                <w:szCs w:val="24"/>
                <w:highlight w:val="none"/>
                <w:lang w:val="en-US" w:eastAsia="zh-CN"/>
              </w:rPr>
              <w:t>成交供应商需另行提供正本1份。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9"/>
              <w:shd w:val="clear"/>
              <w:adjustRightInd w:val="0"/>
              <w:snapToGrid w:val="0"/>
              <w:spacing w:line="36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17.2</w:t>
            </w:r>
          </w:p>
        </w:tc>
        <w:tc>
          <w:tcPr>
            <w:tcW w:w="7650" w:type="dxa"/>
            <w:vAlign w:val="center"/>
          </w:tcPr>
          <w:p>
            <w:pPr>
              <w:pStyle w:val="29"/>
              <w:shd w:val="clear"/>
              <w:adjustRightInd w:val="0"/>
              <w:snapToGrid w:val="0"/>
              <w:spacing w:line="36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密封袋（箱）上须标注：</w:t>
            </w:r>
          </w:p>
          <w:p>
            <w:pPr>
              <w:pStyle w:val="29"/>
              <w:shd w:val="clear"/>
              <w:adjustRightInd w:val="0"/>
              <w:snapToGrid w:val="0"/>
              <w:spacing w:line="360" w:lineRule="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 xml:space="preserve">    （l）采购项</w:t>
            </w:r>
            <w:r>
              <w:rPr>
                <w:rFonts w:hint="eastAsia" w:ascii="仿宋_GB2312" w:hAnsi="仿宋_GB2312" w:eastAsia="仿宋_GB2312" w:cs="仿宋_GB2312"/>
                <w:color w:val="auto"/>
                <w:sz w:val="24"/>
                <w:szCs w:val="24"/>
                <w:highlight w:val="none"/>
              </w:rPr>
              <w:t>目编号：</w:t>
            </w:r>
            <w:r>
              <w:rPr>
                <w:rFonts w:hint="eastAsia" w:ascii="仿宋_GB2312" w:hAnsi="仿宋_GB2312" w:eastAsia="仿宋_GB2312" w:cs="仿宋_GB2312"/>
                <w:color w:val="auto"/>
                <w:sz w:val="24"/>
                <w:szCs w:val="24"/>
                <w:highlight w:val="none"/>
                <w:lang w:eastAsia="zh-CN"/>
              </w:rPr>
              <w:t>SCZF2022-CS-</w:t>
            </w:r>
            <w:r>
              <w:rPr>
                <w:rFonts w:hint="eastAsia" w:ascii="仿宋_GB2312" w:hAnsi="仿宋_GB2312" w:eastAsia="仿宋_GB2312" w:cs="仿宋_GB2312"/>
                <w:color w:val="auto"/>
                <w:sz w:val="24"/>
                <w:szCs w:val="24"/>
                <w:highlight w:val="none"/>
                <w:lang w:val="en-US" w:eastAsia="zh-CN"/>
              </w:rPr>
              <w:t>2076</w:t>
            </w:r>
            <w:r>
              <w:rPr>
                <w:rFonts w:hint="eastAsia" w:ascii="仿宋_GB2312" w:hAnsi="仿宋_GB2312" w:eastAsia="仿宋_GB2312" w:cs="仿宋_GB2312"/>
                <w:color w:val="auto"/>
                <w:sz w:val="24"/>
                <w:szCs w:val="24"/>
                <w:highlight w:val="none"/>
                <w:lang w:eastAsia="zh-CN"/>
              </w:rPr>
              <w:t>/001</w:t>
            </w:r>
          </w:p>
          <w:p>
            <w:pPr>
              <w:pStyle w:val="29"/>
              <w:shd w:val="clear"/>
              <w:adjustRightInd w:val="0"/>
              <w:snapToGrid w:val="0"/>
              <w:spacing w:line="360" w:lineRule="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 xml:space="preserve">    （2）项目名称：</w:t>
            </w:r>
            <w:r>
              <w:rPr>
                <w:rFonts w:hint="eastAsia" w:ascii="仿宋_GB2312" w:hAnsi="仿宋_GB2312" w:eastAsia="仿宋_GB2312" w:cs="仿宋_GB2312"/>
                <w:color w:val="auto"/>
                <w:sz w:val="24"/>
                <w:szCs w:val="24"/>
                <w:highlight w:val="none"/>
                <w:lang w:eastAsia="zh-CN"/>
              </w:rPr>
              <w:t>渭南市临渭区2021年度国土变更调查</w:t>
            </w:r>
          </w:p>
          <w:p>
            <w:pPr>
              <w:pStyle w:val="29"/>
              <w:shd w:val="clear"/>
              <w:adjustRightInd w:val="0"/>
              <w:snapToGrid w:val="0"/>
              <w:spacing w:line="360"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（3）供应商的名称、地址、联系人、电话。</w:t>
            </w:r>
          </w:p>
          <w:p>
            <w:pPr>
              <w:pStyle w:val="29"/>
              <w:shd w:val="clear"/>
              <w:adjustRightInd w:val="0"/>
              <w:snapToGrid w:val="0"/>
              <w:spacing w:line="360"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（4）在 </w:t>
            </w:r>
            <w:r>
              <w:rPr>
                <w:rFonts w:hint="eastAsia" w:ascii="仿宋_GB2312" w:hAnsi="仿宋_GB2312" w:eastAsia="仿宋_GB2312" w:cs="仿宋_GB2312"/>
                <w:color w:val="auto"/>
                <w:sz w:val="24"/>
                <w:szCs w:val="24"/>
                <w:highlight w:val="none"/>
                <w:u w:val="single"/>
              </w:rPr>
              <w:t>（北京时间）</w:t>
            </w:r>
            <w:r>
              <w:rPr>
                <w:rFonts w:hint="eastAsia" w:ascii="仿宋_GB2312" w:hAnsi="仿宋_GB2312" w:eastAsia="仿宋_GB2312" w:cs="仿宋_GB2312"/>
                <w:color w:val="auto"/>
                <w:sz w:val="24"/>
                <w:szCs w:val="24"/>
                <w:highlight w:val="none"/>
                <w:u w:val="single"/>
                <w:lang w:val="en-US" w:eastAsia="zh-CN"/>
              </w:rPr>
              <w:t>2022</w:t>
            </w:r>
            <w:r>
              <w:rPr>
                <w:rFonts w:hint="eastAsia" w:ascii="仿宋_GB2312" w:hAnsi="仿宋_GB2312" w:eastAsia="仿宋_GB2312" w:cs="仿宋_GB2312"/>
                <w:color w:val="auto"/>
                <w:kern w:val="24"/>
                <w:sz w:val="24"/>
                <w:highlight w:val="none"/>
                <w:u w:val="single"/>
              </w:rPr>
              <w:t>年</w:t>
            </w:r>
            <w:r>
              <w:rPr>
                <w:rFonts w:hint="eastAsia" w:ascii="仿宋_GB2312" w:hAnsi="仿宋_GB2312" w:eastAsia="仿宋_GB2312" w:cs="仿宋_GB2312"/>
                <w:color w:val="auto"/>
                <w:kern w:val="24"/>
                <w:sz w:val="24"/>
                <w:highlight w:val="none"/>
                <w:u w:val="single"/>
                <w:lang w:val="en-US" w:eastAsia="zh-CN"/>
              </w:rPr>
              <w:t>10</w:t>
            </w:r>
            <w:r>
              <w:rPr>
                <w:rFonts w:hint="eastAsia" w:ascii="仿宋_GB2312" w:hAnsi="仿宋_GB2312" w:eastAsia="仿宋_GB2312" w:cs="仿宋_GB2312"/>
                <w:color w:val="auto"/>
                <w:kern w:val="24"/>
                <w:sz w:val="24"/>
                <w:highlight w:val="none"/>
                <w:u w:val="single"/>
              </w:rPr>
              <w:t>月</w:t>
            </w:r>
            <w:r>
              <w:rPr>
                <w:rFonts w:hint="eastAsia" w:ascii="仿宋_GB2312" w:hAnsi="仿宋_GB2312" w:eastAsia="仿宋_GB2312" w:cs="仿宋_GB2312"/>
                <w:color w:val="auto"/>
                <w:kern w:val="24"/>
                <w:sz w:val="24"/>
                <w:highlight w:val="none"/>
                <w:u w:val="single"/>
                <w:lang w:val="en-US" w:eastAsia="zh-CN"/>
              </w:rPr>
              <w:t>14</w:t>
            </w:r>
            <w:r>
              <w:rPr>
                <w:rFonts w:hint="eastAsia" w:ascii="仿宋_GB2312" w:hAnsi="仿宋_GB2312" w:eastAsia="仿宋_GB2312" w:cs="仿宋_GB2312"/>
                <w:color w:val="auto"/>
                <w:kern w:val="24"/>
                <w:sz w:val="24"/>
                <w:highlight w:val="none"/>
                <w:u w:val="single"/>
              </w:rPr>
              <w:t>日</w:t>
            </w:r>
            <w:r>
              <w:rPr>
                <w:rFonts w:hint="eastAsia" w:ascii="仿宋_GB2312" w:hAnsi="仿宋_GB2312" w:eastAsia="仿宋_GB2312" w:cs="仿宋_GB2312"/>
                <w:color w:val="auto"/>
                <w:kern w:val="0"/>
                <w:sz w:val="24"/>
                <w:highlight w:val="none"/>
                <w:u w:val="single"/>
                <w:lang w:val="en-US" w:eastAsia="zh-CN"/>
              </w:rPr>
              <w:t>10</w:t>
            </w:r>
            <w:r>
              <w:rPr>
                <w:rFonts w:hint="eastAsia" w:ascii="仿宋_GB2312" w:hAnsi="仿宋_GB2312" w:eastAsia="仿宋_GB2312" w:cs="仿宋_GB2312"/>
                <w:color w:val="auto"/>
                <w:kern w:val="0"/>
                <w:sz w:val="24"/>
                <w:highlight w:val="none"/>
                <w:u w:val="single"/>
                <w:lang w:eastAsia="zh-CN"/>
              </w:rPr>
              <w:t>时</w:t>
            </w:r>
            <w:r>
              <w:rPr>
                <w:rFonts w:hint="eastAsia" w:ascii="仿宋_GB2312" w:hAnsi="仿宋_GB2312" w:eastAsia="仿宋_GB2312" w:cs="仿宋_GB2312"/>
                <w:color w:val="auto"/>
                <w:kern w:val="0"/>
                <w:sz w:val="24"/>
                <w:highlight w:val="none"/>
                <w:u w:val="single"/>
                <w:lang w:val="en-US" w:eastAsia="zh-CN"/>
              </w:rPr>
              <w:t>00</w:t>
            </w:r>
            <w:r>
              <w:rPr>
                <w:rFonts w:hint="eastAsia" w:ascii="仿宋_GB2312" w:hAnsi="仿宋_GB2312" w:eastAsia="仿宋_GB2312" w:cs="仿宋_GB2312"/>
                <w:color w:val="auto"/>
                <w:kern w:val="0"/>
                <w:sz w:val="24"/>
                <w:highlight w:val="none"/>
                <w:u w:val="single"/>
                <w:lang w:eastAsia="zh-CN"/>
              </w:rPr>
              <w:t>分</w:t>
            </w:r>
            <w:r>
              <w:rPr>
                <w:rFonts w:hint="eastAsia" w:ascii="仿宋_GB2312" w:hAnsi="仿宋_GB2312" w:eastAsia="仿宋_GB2312" w:cs="仿宋_GB2312"/>
                <w:color w:val="auto"/>
                <w:sz w:val="24"/>
                <w:szCs w:val="24"/>
                <w:highlight w:val="none"/>
              </w:rPr>
              <w:t>（响应文件递交截止时间）之前不得启封</w:t>
            </w:r>
          </w:p>
          <w:p>
            <w:pPr>
              <w:pStyle w:val="29"/>
              <w:shd w:val="clear"/>
              <w:adjustRightInd w:val="0"/>
              <w:snapToGrid w:val="0"/>
              <w:spacing w:line="360"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（5）资格证明文件/商务及技术文件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9"/>
              <w:shd w:val="clear"/>
              <w:adjustRightInd w:val="0"/>
              <w:snapToGrid w:val="0"/>
              <w:spacing w:line="36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17.3</w:t>
            </w:r>
          </w:p>
        </w:tc>
        <w:tc>
          <w:tcPr>
            <w:tcW w:w="7650" w:type="dxa"/>
            <w:vAlign w:val="center"/>
          </w:tcPr>
          <w:p>
            <w:pPr>
              <w:pStyle w:val="29"/>
              <w:shd w:val="clear"/>
              <w:adjustRightInd w:val="0"/>
              <w:snapToGrid w:val="0"/>
              <w:spacing w:line="360" w:lineRule="auto"/>
              <w:ind w:firstLine="120" w:firstLineChars="5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本项目不要求提交样品。</w:t>
            </w:r>
          </w:p>
          <w:p>
            <w:pPr>
              <w:pStyle w:val="29"/>
              <w:shd w:val="clear"/>
              <w:adjustRightInd w:val="0"/>
              <w:snapToGrid w:val="0"/>
              <w:spacing w:line="360" w:lineRule="auto"/>
              <w:ind w:firstLine="120" w:firstLineChars="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□本项目要求提交样品。样品为响应文件的一部分，随响应文件同时递交。</w:t>
            </w:r>
          </w:p>
          <w:p>
            <w:pPr>
              <w:pStyle w:val="29"/>
              <w:shd w:val="clear"/>
              <w:adjustRightInd w:val="0"/>
              <w:snapToGrid w:val="0"/>
              <w:spacing w:line="360" w:lineRule="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（1）样品需标明：项目名称、供应商名称、样品名称等内容。</w:t>
            </w:r>
          </w:p>
          <w:p>
            <w:pPr>
              <w:pStyle w:val="29"/>
              <w:shd w:val="clear"/>
              <w:adjustRightInd w:val="0"/>
              <w:snapToGrid w:val="0"/>
              <w:spacing w:line="360" w:lineRule="auto"/>
              <w:rPr>
                <w:rFonts w:hint="eastAsia" w:ascii="仿宋_GB2312" w:hAnsi="仿宋_GB2312" w:eastAsia="仿宋_GB2312" w:cs="仿宋_GB2312"/>
                <w:color w:val="auto"/>
                <w:sz w:val="24"/>
                <w:szCs w:val="24"/>
                <w:highlight w:val="none"/>
              </w:rPr>
            </w:pPr>
            <w:r>
              <w:rPr>
                <w:rFonts w:ascii="Times New Roman" w:hAnsi="Times New Roman" w:eastAsia="仿宋_GB2312"/>
                <w:color w:val="auto"/>
                <w:sz w:val="24"/>
                <w:szCs w:val="24"/>
                <w:highlight w:val="none"/>
              </w:rPr>
              <w:t>（2）其他要求：*******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29"/>
              <w:shd w:val="clear"/>
              <w:adjustRightInd w:val="0"/>
              <w:snapToGrid w:val="0"/>
              <w:spacing w:line="36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18.1</w:t>
            </w:r>
          </w:p>
        </w:tc>
        <w:tc>
          <w:tcPr>
            <w:tcW w:w="7650" w:type="dxa"/>
            <w:vAlign w:val="center"/>
          </w:tcPr>
          <w:p>
            <w:pPr>
              <w:shd w:val="clea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响应文件递</w:t>
            </w:r>
            <w:r>
              <w:rPr>
                <w:rFonts w:hint="eastAsia" w:ascii="仿宋_GB2312" w:hAnsi="仿宋_GB2312" w:eastAsia="仿宋_GB2312" w:cs="仿宋_GB2312"/>
                <w:color w:val="auto"/>
                <w:kern w:val="24"/>
                <w:sz w:val="24"/>
                <w:szCs w:val="21"/>
                <w:highlight w:val="none"/>
              </w:rPr>
              <w:t>交截止时间：202</w:t>
            </w:r>
            <w:r>
              <w:rPr>
                <w:rFonts w:hint="eastAsia" w:ascii="仿宋_GB2312" w:hAnsi="仿宋_GB2312" w:eastAsia="仿宋_GB2312" w:cs="仿宋_GB2312"/>
                <w:color w:val="auto"/>
                <w:kern w:val="24"/>
                <w:sz w:val="24"/>
                <w:szCs w:val="21"/>
                <w:highlight w:val="none"/>
                <w:lang w:val="en-US" w:eastAsia="zh-CN"/>
              </w:rPr>
              <w:t>2</w:t>
            </w:r>
            <w:r>
              <w:rPr>
                <w:rFonts w:hint="eastAsia" w:ascii="仿宋_GB2312" w:hAnsi="仿宋_GB2312" w:eastAsia="仿宋_GB2312" w:cs="仿宋_GB2312"/>
                <w:color w:val="auto"/>
                <w:kern w:val="24"/>
                <w:sz w:val="24"/>
                <w:szCs w:val="21"/>
                <w:highlight w:val="none"/>
              </w:rPr>
              <w:t>年</w:t>
            </w:r>
            <w:r>
              <w:rPr>
                <w:rFonts w:hint="eastAsia" w:ascii="仿宋_GB2312" w:hAnsi="仿宋_GB2312" w:eastAsia="仿宋_GB2312" w:cs="仿宋_GB2312"/>
                <w:color w:val="auto"/>
                <w:kern w:val="24"/>
                <w:sz w:val="24"/>
                <w:szCs w:val="21"/>
                <w:highlight w:val="none"/>
                <w:lang w:val="en-US" w:eastAsia="zh-CN"/>
              </w:rPr>
              <w:t>10</w:t>
            </w:r>
            <w:r>
              <w:rPr>
                <w:rFonts w:hint="eastAsia" w:ascii="仿宋_GB2312" w:hAnsi="仿宋_GB2312" w:eastAsia="仿宋_GB2312" w:cs="仿宋_GB2312"/>
                <w:color w:val="auto"/>
                <w:kern w:val="24"/>
                <w:sz w:val="24"/>
                <w:szCs w:val="21"/>
                <w:highlight w:val="none"/>
              </w:rPr>
              <w:t>月</w:t>
            </w:r>
            <w:r>
              <w:rPr>
                <w:rFonts w:hint="eastAsia" w:ascii="仿宋_GB2312" w:hAnsi="仿宋_GB2312" w:eastAsia="仿宋_GB2312" w:cs="仿宋_GB2312"/>
                <w:color w:val="auto"/>
                <w:kern w:val="24"/>
                <w:sz w:val="24"/>
                <w:szCs w:val="21"/>
                <w:highlight w:val="none"/>
                <w:lang w:val="en-US" w:eastAsia="zh-CN"/>
              </w:rPr>
              <w:t>14</w:t>
            </w:r>
            <w:r>
              <w:rPr>
                <w:rFonts w:hint="eastAsia" w:ascii="仿宋_GB2312" w:hAnsi="仿宋_GB2312" w:eastAsia="仿宋_GB2312" w:cs="仿宋_GB2312"/>
                <w:color w:val="auto"/>
                <w:kern w:val="24"/>
                <w:sz w:val="24"/>
                <w:szCs w:val="21"/>
                <w:highlight w:val="none"/>
              </w:rPr>
              <w:t>日</w:t>
            </w:r>
            <w:r>
              <w:rPr>
                <w:rFonts w:hint="eastAsia" w:ascii="仿宋_GB2312" w:hAnsi="仿宋_GB2312" w:eastAsia="仿宋_GB2312" w:cs="仿宋_GB2312"/>
                <w:color w:val="auto"/>
                <w:kern w:val="24"/>
                <w:sz w:val="24"/>
                <w:szCs w:val="21"/>
                <w:highlight w:val="none"/>
                <w:lang w:val="en-US" w:eastAsia="zh-CN"/>
              </w:rPr>
              <w:t>10</w:t>
            </w:r>
            <w:r>
              <w:rPr>
                <w:rFonts w:hint="eastAsia" w:ascii="仿宋_GB2312" w:hAnsi="仿宋_GB2312" w:eastAsia="仿宋_GB2312" w:cs="仿宋_GB2312"/>
                <w:color w:val="auto"/>
                <w:kern w:val="24"/>
                <w:sz w:val="24"/>
                <w:szCs w:val="21"/>
                <w:highlight w:val="none"/>
              </w:rPr>
              <w:t>时</w:t>
            </w:r>
            <w:r>
              <w:rPr>
                <w:rFonts w:hint="eastAsia" w:ascii="仿宋_GB2312" w:hAnsi="仿宋_GB2312" w:eastAsia="仿宋_GB2312" w:cs="仿宋_GB2312"/>
                <w:color w:val="auto"/>
                <w:kern w:val="24"/>
                <w:sz w:val="24"/>
                <w:szCs w:val="21"/>
                <w:highlight w:val="none"/>
                <w:lang w:val="en-US" w:eastAsia="zh-CN"/>
              </w:rPr>
              <w:t>00</w:t>
            </w:r>
            <w:r>
              <w:rPr>
                <w:rFonts w:hint="eastAsia" w:ascii="仿宋_GB2312" w:hAnsi="仿宋_GB2312" w:eastAsia="仿宋_GB2312" w:cs="仿宋_GB2312"/>
                <w:color w:val="auto"/>
                <w:kern w:val="24"/>
                <w:sz w:val="24"/>
                <w:szCs w:val="21"/>
                <w:highlight w:val="none"/>
              </w:rPr>
              <w:t>分（</w:t>
            </w:r>
            <w:r>
              <w:rPr>
                <w:rFonts w:hint="eastAsia" w:ascii="仿宋_GB2312" w:hAnsi="仿宋_GB2312" w:eastAsia="仿宋_GB2312" w:cs="仿宋_GB2312"/>
                <w:color w:val="auto"/>
                <w:kern w:val="24"/>
                <w:sz w:val="24"/>
                <w:szCs w:val="21"/>
                <w:highlight w:val="none"/>
              </w:rPr>
              <w:t>北京时间）。</w:t>
            </w:r>
          </w:p>
          <w:p>
            <w:pPr>
              <w:shd w:val="clea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响应文件递交地点：</w:t>
            </w:r>
            <w:r>
              <w:rPr>
                <w:rFonts w:hint="eastAsia" w:ascii="仿宋_GB2312" w:hAnsi="仿宋_GB2312" w:eastAsia="仿宋_GB2312" w:cs="仿宋_GB2312"/>
                <w:color w:val="auto"/>
                <w:kern w:val="0"/>
                <w:sz w:val="24"/>
                <w:highlight w:val="none"/>
              </w:rPr>
              <w:t>西安市高新二路山西证券大</w:t>
            </w:r>
            <w:r>
              <w:rPr>
                <w:rFonts w:hint="eastAsia" w:ascii="仿宋_GB2312" w:hAnsi="仿宋_GB2312" w:eastAsia="仿宋_GB2312" w:cs="仿宋_GB2312"/>
                <w:color w:val="auto"/>
                <w:kern w:val="0"/>
                <w:sz w:val="24"/>
                <w:highlight w:val="none"/>
              </w:rPr>
              <w:t>厦21层</w:t>
            </w:r>
            <w:r>
              <w:rPr>
                <w:rFonts w:hint="eastAsia" w:ascii="仿宋_GB2312" w:hAnsi="仿宋_GB2312" w:eastAsia="仿宋_GB2312" w:cs="仿宋_GB2312"/>
                <w:color w:val="auto"/>
                <w:kern w:val="0"/>
                <w:sz w:val="24"/>
                <w:highlight w:val="none"/>
                <w:lang w:eastAsia="zh-CN"/>
              </w:rPr>
              <w:t>第</w:t>
            </w:r>
            <w:r>
              <w:rPr>
                <w:rFonts w:hint="eastAsia" w:ascii="仿宋_GB2312" w:hAnsi="仿宋_GB2312" w:eastAsia="仿宋_GB2312" w:cs="仿宋_GB2312"/>
                <w:color w:val="auto"/>
                <w:kern w:val="0"/>
                <w:sz w:val="24"/>
                <w:highlight w:val="none"/>
                <w:lang w:val="en-US" w:eastAsia="zh-CN"/>
              </w:rPr>
              <w:t>六</w:t>
            </w:r>
            <w:r>
              <w:rPr>
                <w:rFonts w:hint="eastAsia" w:ascii="仿宋_GB2312" w:hAnsi="仿宋_GB2312" w:eastAsia="仿宋_GB2312" w:cs="仿宋_GB2312"/>
                <w:color w:val="auto"/>
                <w:kern w:val="0"/>
                <w:sz w:val="24"/>
                <w:highlight w:val="none"/>
                <w:lang w:eastAsia="zh-CN"/>
              </w:rPr>
              <w:t>会议</w:t>
            </w:r>
            <w:r>
              <w:rPr>
                <w:rFonts w:hint="eastAsia" w:ascii="仿宋_GB2312" w:hAnsi="仿宋_GB2312" w:eastAsia="仿宋_GB2312" w:cs="仿宋_GB2312"/>
                <w:color w:val="auto"/>
                <w:kern w:val="0"/>
                <w:sz w:val="24"/>
                <w:highlight w:val="none"/>
                <w:lang w:eastAsia="zh-CN"/>
              </w:rPr>
              <w:t>室</w:t>
            </w:r>
            <w:r>
              <w:rPr>
                <w:rFonts w:hint="eastAsia" w:ascii="仿宋_GB2312" w:hAnsi="仿宋_GB2312" w:eastAsia="仿宋_GB2312" w:cs="仿宋_GB2312"/>
                <w:color w:val="auto"/>
                <w:kern w:val="0"/>
                <w:sz w:val="24"/>
                <w:highlight w:val="none"/>
              </w:rPr>
              <w:t>。</w:t>
            </w:r>
          </w:p>
          <w:p>
            <w:pPr>
              <w:shd w:val="clea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24"/>
                <w:sz w:val="24"/>
                <w:szCs w:val="21"/>
                <w:highlight w:val="none"/>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9"/>
              <w:shd w:val="clear"/>
              <w:adjustRightInd w:val="0"/>
              <w:snapToGrid w:val="0"/>
              <w:spacing w:line="36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21.1</w:t>
            </w:r>
          </w:p>
        </w:tc>
        <w:tc>
          <w:tcPr>
            <w:tcW w:w="7650" w:type="dxa"/>
            <w:vAlign w:val="center"/>
          </w:tcPr>
          <w:p>
            <w:pPr>
              <w:shd w:val="clear"/>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磋商小组由</w:t>
            </w:r>
            <w:r>
              <w:rPr>
                <w:rFonts w:hint="eastAsia" w:ascii="仿宋_GB2312" w:hAnsi="仿宋_GB2312" w:eastAsia="仿宋_GB2312" w:cs="仿宋_GB2312"/>
                <w:b/>
                <w:bCs/>
                <w:color w:val="auto"/>
                <w:sz w:val="24"/>
                <w:highlight w:val="none"/>
                <w:u w:val="single"/>
              </w:rPr>
              <w:t xml:space="preserve"> 3 </w:t>
            </w:r>
            <w:r>
              <w:rPr>
                <w:rFonts w:hint="eastAsia" w:ascii="仿宋_GB2312" w:hAnsi="仿宋_GB2312" w:eastAsia="仿宋_GB2312" w:cs="仿宋_GB2312"/>
                <w:color w:val="auto"/>
                <w:sz w:val="24"/>
                <w:highlight w:val="none"/>
              </w:rPr>
              <w:t>人组成，其中评审专家</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人，采购人代表</w:t>
            </w: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pPr>
              <w:shd w:val="clear"/>
              <w:spacing w:line="360" w:lineRule="auto"/>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28.1</w:t>
            </w:r>
          </w:p>
        </w:tc>
        <w:tc>
          <w:tcPr>
            <w:tcW w:w="7650" w:type="dxa"/>
            <w:vAlign w:val="center"/>
          </w:tcPr>
          <w:p>
            <w:pPr>
              <w:shd w:val="clear"/>
              <w:spacing w:line="360" w:lineRule="auto"/>
              <w:jc w:val="left"/>
              <w:rPr>
                <w:rFonts w:eastAsia="仿宋_GB2312"/>
                <w:color w:val="auto"/>
                <w:sz w:val="24"/>
                <w:highlight w:val="none"/>
              </w:rPr>
            </w:pPr>
            <w:r>
              <w:rPr>
                <w:rFonts w:eastAsia="仿宋_GB2312"/>
                <w:color w:val="auto"/>
                <w:sz w:val="24"/>
                <w:highlight w:val="none"/>
              </w:rPr>
              <w:t>□ 本项目要求履约保证金，金额为成交合同金额的</w:t>
            </w:r>
            <w:r>
              <w:rPr>
                <w:rFonts w:hint="eastAsia" w:eastAsia="仿宋_GB2312"/>
                <w:color w:val="auto"/>
                <w:sz w:val="24"/>
                <w:highlight w:val="none"/>
                <w:u w:val="single"/>
              </w:rPr>
              <w:t xml:space="preserve">/% </w:t>
            </w:r>
            <w:r>
              <w:rPr>
                <w:rFonts w:eastAsia="仿宋_GB2312"/>
                <w:b/>
                <w:color w:val="auto"/>
                <w:sz w:val="24"/>
                <w:highlight w:val="none"/>
                <w:u w:val="single"/>
              </w:rPr>
              <w:t xml:space="preserve"> </w:t>
            </w:r>
          </w:p>
          <w:p>
            <w:pPr>
              <w:pStyle w:val="2"/>
              <w:shd w:val="clear"/>
              <w:spacing w:line="360" w:lineRule="auto"/>
              <w:rPr>
                <w:rFonts w:ascii="Times New Roman" w:hAnsi="Times New Roman" w:eastAsia="仿宋_GB2312"/>
                <w:color w:val="auto"/>
                <w:highlight w:val="none"/>
              </w:rPr>
            </w:pPr>
          </w:p>
          <w:p>
            <w:pPr>
              <w:shd w:val="clear"/>
              <w:spacing w:line="360" w:lineRule="auto"/>
              <w:jc w:val="left"/>
              <w:rPr>
                <w:rFonts w:ascii="仿宋_GB2312" w:hAnsi="仿宋_GB2312" w:eastAsia="仿宋_GB2312" w:cs="仿宋_GB2312"/>
                <w:color w:val="auto"/>
                <w:highlight w:val="none"/>
              </w:rPr>
            </w:pPr>
            <w:r>
              <w:rPr>
                <w:rFonts w:hint="eastAsia" w:eastAsia="仿宋_GB2312"/>
                <w:color w:val="auto"/>
                <w:sz w:val="24"/>
                <w:highlight w:val="none"/>
                <w:lang w:eastAsia="zh-CN"/>
              </w:rPr>
              <w:t>☑</w:t>
            </w:r>
            <w:r>
              <w:rPr>
                <w:rFonts w:eastAsia="仿宋_GB2312"/>
                <w:color w:val="auto"/>
                <w:sz w:val="24"/>
                <w:highlight w:val="none"/>
              </w:rPr>
              <w:t>本项目不要求履约保证金。</w:t>
            </w:r>
          </w:p>
        </w:tc>
      </w:tr>
    </w:tbl>
    <w:p>
      <w:pPr>
        <w:shd w:val="clear"/>
        <w:outlineLvl w:val="9"/>
        <w:rPr>
          <w:color w:val="auto"/>
          <w:sz w:val="32"/>
          <w:highlight w:val="none"/>
        </w:rPr>
      </w:pPr>
      <w:bookmarkStart w:id="70" w:name="_Toc68590968"/>
      <w:bookmarkStart w:id="71" w:name="_Toc249525160"/>
      <w:bookmarkStart w:id="72" w:name="_Toc232176273"/>
      <w:bookmarkStart w:id="73" w:name="_Toc256342144"/>
      <w:bookmarkStart w:id="74" w:name="_Toc177817335"/>
      <w:bookmarkStart w:id="75" w:name="_Toc249515391"/>
      <w:bookmarkStart w:id="76" w:name="_Toc230013633"/>
      <w:bookmarkStart w:id="77" w:name="_Toc230583542"/>
      <w:bookmarkStart w:id="78" w:name="_Toc249515279"/>
      <w:bookmarkStart w:id="79" w:name="_Toc176882543"/>
      <w:bookmarkStart w:id="80" w:name="_Toc230099798"/>
      <w:bookmarkStart w:id="81" w:name="_Toc232395213"/>
      <w:bookmarkStart w:id="82" w:name="_Toc177995474"/>
      <w:bookmarkStart w:id="83" w:name="_Toc184043013"/>
      <w:bookmarkStart w:id="84" w:name="_Toc70687140"/>
      <w:bookmarkStart w:id="85" w:name="_Toc177189236"/>
      <w:bookmarkStart w:id="86" w:name="_Toc53722841"/>
      <w:r>
        <w:rPr>
          <w:color w:val="auto"/>
          <w:highlight w:val="none"/>
        </w:rPr>
        <w:br w:type="page"/>
      </w:r>
    </w:p>
    <w:p>
      <w:pPr>
        <w:pStyle w:val="78"/>
        <w:shd w:val="clear"/>
        <w:spacing w:before="24" w:after="24"/>
        <w:jc w:val="center"/>
        <w:outlineLvl w:val="1"/>
        <w:rPr>
          <w:rFonts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（二）供应商须知</w:t>
      </w:r>
      <w:bookmarkEnd w:id="70"/>
    </w:p>
    <w:p>
      <w:pPr>
        <w:pStyle w:val="78"/>
        <w:shd w:val="clear"/>
        <w:spacing w:before="24" w:after="24"/>
        <w:jc w:val="center"/>
        <w:outlineLvl w:val="2"/>
        <w:rPr>
          <w:rFonts w:ascii="仿宋_GB2312" w:hAnsi="仿宋_GB2312" w:eastAsia="仿宋_GB2312" w:cs="仿宋_GB2312"/>
          <w:color w:val="auto"/>
          <w:sz w:val="30"/>
          <w:szCs w:val="30"/>
          <w:highlight w:val="none"/>
        </w:rPr>
      </w:pPr>
      <w:bookmarkStart w:id="87" w:name="_Toc68590969"/>
      <w:r>
        <w:rPr>
          <w:rFonts w:hint="eastAsia" w:ascii="仿宋_GB2312" w:hAnsi="仿宋_GB2312" w:eastAsia="仿宋_GB2312" w:cs="仿宋_GB2312"/>
          <w:color w:val="auto"/>
          <w:sz w:val="30"/>
          <w:szCs w:val="30"/>
          <w:highlight w:val="none"/>
        </w:rPr>
        <w:t>一、总  则</w:t>
      </w:r>
      <w:bookmarkEnd w:id="60"/>
      <w:bookmarkEnd w:id="61"/>
      <w:bookmarkEnd w:id="62"/>
      <w:bookmarkEnd w:id="63"/>
      <w:bookmarkEnd w:id="64"/>
      <w:bookmarkEnd w:id="65"/>
      <w:bookmarkEnd w:id="66"/>
      <w:bookmarkEnd w:id="67"/>
      <w:bookmarkEnd w:id="68"/>
      <w:bookmarkEnd w:id="69"/>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pPr>
        <w:shd w:val="clear"/>
        <w:rPr>
          <w:rFonts w:ascii="仿宋_GB2312" w:hAnsi="仿宋_GB2312" w:eastAsia="仿宋_GB2312" w:cs="仿宋_GB2312"/>
          <w:color w:val="auto"/>
          <w:highlight w:val="none"/>
        </w:rPr>
      </w:pPr>
    </w:p>
    <w:p>
      <w:pPr>
        <w:pStyle w:val="6"/>
        <w:shd w:val="clear"/>
        <w:rPr>
          <w:rFonts w:hint="default" w:ascii="Times New Roman" w:hAnsi="Times New Roman" w:eastAsia="仿宋_GB2312" w:cs="Times New Roman"/>
          <w:b/>
          <w:i w:val="0"/>
          <w:iCs w:val="0"/>
          <w:color w:val="auto"/>
          <w:sz w:val="24"/>
          <w:szCs w:val="21"/>
          <w:highlight w:val="none"/>
        </w:rPr>
      </w:pPr>
      <w:bookmarkStart w:id="88" w:name="_Hlt14560612"/>
      <w:bookmarkEnd w:id="88"/>
      <w:bookmarkStart w:id="89" w:name="_Toc25504"/>
      <w:bookmarkStart w:id="90" w:name="_Toc249515280"/>
      <w:bookmarkStart w:id="91" w:name="_Toc184043014"/>
      <w:bookmarkStart w:id="92" w:name="_Toc249515392"/>
      <w:bookmarkStart w:id="93" w:name="_Toc249525161"/>
      <w:bookmarkStart w:id="94" w:name="_Toc184114070"/>
      <w:bookmarkStart w:id="95" w:name="_Toc184025279"/>
      <w:bookmarkStart w:id="96" w:name="_Toc230013637"/>
      <w:bookmarkStart w:id="97" w:name="_Toc230099802"/>
      <w:r>
        <w:rPr>
          <w:rFonts w:hint="default" w:ascii="Times New Roman" w:hAnsi="Times New Roman" w:eastAsia="仿宋_GB2312" w:cs="Times New Roman"/>
          <w:b/>
          <w:i w:val="0"/>
          <w:iCs w:val="0"/>
          <w:color w:val="auto"/>
          <w:sz w:val="24"/>
          <w:szCs w:val="21"/>
          <w:highlight w:val="none"/>
        </w:rPr>
        <w:t>1.     项目说明</w:t>
      </w:r>
      <w:bookmarkEnd w:id="89"/>
      <w:bookmarkEnd w:id="90"/>
      <w:bookmarkEnd w:id="91"/>
      <w:bookmarkEnd w:id="92"/>
      <w:bookmarkEnd w:id="93"/>
    </w:p>
    <w:p>
      <w:pPr>
        <w:pStyle w:val="64"/>
        <w:widowControl w:val="0"/>
        <w:shd w:val="clear"/>
        <w:tabs>
          <w:tab w:val="left" w:pos="588"/>
        </w:tabs>
        <w:spacing w:before="0" w:beforeAutospacing="0" w:after="0" w:afterAutospacing="0"/>
        <w:textAlignment w:val="auto"/>
        <w:rPr>
          <w:rFonts w:hint="default" w:ascii="Times New Roman" w:hAnsi="Times New Roman" w:eastAsia="仿宋_GB2312" w:cs="Times New Roman"/>
          <w:i w:val="0"/>
          <w:iCs w:val="0"/>
          <w:color w:val="auto"/>
          <w:kern w:val="24"/>
          <w:szCs w:val="21"/>
          <w:highlight w:val="none"/>
        </w:rPr>
      </w:pPr>
      <w:r>
        <w:rPr>
          <w:rFonts w:hint="default" w:ascii="Times New Roman" w:hAnsi="Times New Roman" w:eastAsia="仿宋_GB2312" w:cs="Times New Roman"/>
          <w:i w:val="0"/>
          <w:iCs w:val="0"/>
          <w:color w:val="auto"/>
          <w:kern w:val="24"/>
          <w:szCs w:val="21"/>
          <w:highlight w:val="none"/>
        </w:rPr>
        <w:t>1.1    项目说明：</w:t>
      </w:r>
      <w:r>
        <w:rPr>
          <w:rFonts w:hint="default" w:ascii="Times New Roman" w:hAnsi="Times New Roman" w:eastAsia="仿宋_GB2312" w:cs="Times New Roman"/>
          <w:b/>
          <w:i w:val="0"/>
          <w:iCs w:val="0"/>
          <w:color w:val="auto"/>
          <w:kern w:val="24"/>
          <w:szCs w:val="21"/>
          <w:highlight w:val="none"/>
        </w:rPr>
        <w:t>见供应商须知前附表</w:t>
      </w:r>
      <w:r>
        <w:rPr>
          <w:rFonts w:hint="default" w:ascii="Times New Roman" w:hAnsi="Times New Roman" w:eastAsia="仿宋_GB2312" w:cs="Times New Roman"/>
          <w:i w:val="0"/>
          <w:iCs w:val="0"/>
          <w:color w:val="auto"/>
          <w:kern w:val="24"/>
          <w:szCs w:val="21"/>
          <w:highlight w:val="none"/>
        </w:rPr>
        <w:t>。</w:t>
      </w:r>
    </w:p>
    <w:p>
      <w:pPr>
        <w:pStyle w:val="6"/>
        <w:shd w:val="clear"/>
        <w:rPr>
          <w:rFonts w:hint="default" w:ascii="Times New Roman" w:hAnsi="Times New Roman" w:eastAsia="仿宋_GB2312" w:cs="Times New Roman"/>
          <w:b/>
          <w:i w:val="0"/>
          <w:iCs w:val="0"/>
          <w:color w:val="auto"/>
          <w:sz w:val="24"/>
          <w:szCs w:val="21"/>
          <w:highlight w:val="none"/>
        </w:rPr>
      </w:pPr>
      <w:bookmarkStart w:id="98" w:name="_Toc249515393"/>
      <w:bookmarkStart w:id="99" w:name="_Toc31509"/>
      <w:bookmarkStart w:id="100" w:name="_Toc70687142"/>
      <w:bookmarkStart w:id="101" w:name="_Toc184043015"/>
      <w:bookmarkStart w:id="102" w:name="_Toc249525162"/>
      <w:bookmarkStart w:id="103" w:name="_Toc249515281"/>
      <w:r>
        <w:rPr>
          <w:rFonts w:hint="default" w:ascii="Times New Roman" w:hAnsi="Times New Roman" w:eastAsia="仿宋_GB2312" w:cs="Times New Roman"/>
          <w:b/>
          <w:i w:val="0"/>
          <w:iCs w:val="0"/>
          <w:color w:val="auto"/>
          <w:sz w:val="24"/>
          <w:szCs w:val="21"/>
          <w:highlight w:val="none"/>
        </w:rPr>
        <w:t>2.     定义</w:t>
      </w:r>
      <w:bookmarkEnd w:id="98"/>
      <w:bookmarkEnd w:id="99"/>
      <w:bookmarkEnd w:id="100"/>
      <w:bookmarkEnd w:id="101"/>
      <w:bookmarkEnd w:id="102"/>
      <w:bookmarkEnd w:id="103"/>
    </w:p>
    <w:p>
      <w:pPr>
        <w:shd w:val="clear"/>
        <w:tabs>
          <w:tab w:val="left" w:pos="588"/>
        </w:tabs>
        <w:spacing w:line="360" w:lineRule="auto"/>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2.1    采购人：</w:t>
      </w:r>
      <w:r>
        <w:rPr>
          <w:rFonts w:hint="default" w:ascii="Times New Roman" w:hAnsi="Times New Roman" w:eastAsia="仿宋_GB2312" w:cs="Times New Roman"/>
          <w:b/>
          <w:i w:val="0"/>
          <w:iCs w:val="0"/>
          <w:color w:val="auto"/>
          <w:sz w:val="24"/>
          <w:highlight w:val="none"/>
        </w:rPr>
        <w:t>见供应商须知前附表</w:t>
      </w:r>
      <w:r>
        <w:rPr>
          <w:rFonts w:hint="default" w:ascii="Times New Roman" w:hAnsi="Times New Roman" w:eastAsia="仿宋_GB2312" w:cs="Times New Roman"/>
          <w:i w:val="0"/>
          <w:iCs w:val="0"/>
          <w:color w:val="auto"/>
          <w:sz w:val="24"/>
          <w:highlight w:val="none"/>
        </w:rPr>
        <w:t>。</w:t>
      </w:r>
    </w:p>
    <w:p>
      <w:pPr>
        <w:pStyle w:val="2"/>
        <w:shd w:val="clear"/>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2.2    采购代理机构：</w:t>
      </w:r>
      <w:r>
        <w:rPr>
          <w:rFonts w:hint="default" w:ascii="Times New Roman" w:hAnsi="Times New Roman" w:eastAsia="仿宋_GB2312" w:cs="Times New Roman"/>
          <w:b/>
          <w:i w:val="0"/>
          <w:iCs w:val="0"/>
          <w:color w:val="auto"/>
          <w:kern w:val="24"/>
          <w:sz w:val="24"/>
          <w:szCs w:val="21"/>
          <w:highlight w:val="none"/>
        </w:rPr>
        <w:t>见供应商须知前附表</w:t>
      </w:r>
      <w:r>
        <w:rPr>
          <w:rFonts w:hint="default" w:ascii="Times New Roman" w:hAnsi="Times New Roman" w:eastAsia="仿宋_GB2312" w:cs="Times New Roman"/>
          <w:i w:val="0"/>
          <w:iCs w:val="0"/>
          <w:color w:val="auto"/>
          <w:kern w:val="24"/>
          <w:sz w:val="24"/>
          <w:szCs w:val="21"/>
          <w:highlight w:val="none"/>
        </w:rPr>
        <w:t>。</w:t>
      </w:r>
    </w:p>
    <w:p>
      <w:pPr>
        <w:pStyle w:val="2"/>
        <w:shd w:val="clear"/>
        <w:ind w:left="840" w:hanging="840" w:hanging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2.3    供应商：指响应磋商文件要求、参加竞争性磋商采购的法人、其他组织或者自然人。本次政府采购项目邀请供应商方式见</w:t>
      </w:r>
      <w:r>
        <w:rPr>
          <w:rFonts w:hint="default" w:ascii="Times New Roman" w:hAnsi="Times New Roman" w:eastAsia="仿宋_GB2312" w:cs="Times New Roman"/>
          <w:b/>
          <w:i w:val="0"/>
          <w:iCs w:val="0"/>
          <w:color w:val="auto"/>
          <w:sz w:val="24"/>
          <w:highlight w:val="none"/>
        </w:rPr>
        <w:t>供应商须知前附表。</w:t>
      </w:r>
    </w:p>
    <w:p>
      <w:pPr>
        <w:pStyle w:val="2"/>
        <w:shd w:val="clear"/>
        <w:tabs>
          <w:tab w:val="left" w:pos="360"/>
        </w:tabs>
        <w:ind w:left="840" w:hanging="840" w:hanging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2.4    磋商小组：指依据《中华人民共和国政府采购法》和财政部《政府采购竞争性磋商采购方式管理暂行办法》有关规定组建，依法依规履行其职责和义务的机构。</w:t>
      </w:r>
    </w:p>
    <w:p>
      <w:pPr>
        <w:pStyle w:val="6"/>
        <w:shd w:val="clear"/>
        <w:rPr>
          <w:rFonts w:hint="default" w:ascii="Times New Roman" w:hAnsi="Times New Roman" w:eastAsia="仿宋_GB2312" w:cs="Times New Roman"/>
          <w:b/>
          <w:i w:val="0"/>
          <w:iCs w:val="0"/>
          <w:color w:val="auto"/>
          <w:sz w:val="24"/>
          <w:szCs w:val="21"/>
          <w:highlight w:val="none"/>
        </w:rPr>
      </w:pPr>
      <w:bookmarkStart w:id="104" w:name="_Toc389620168"/>
      <w:bookmarkStart w:id="105" w:name="_Toc249515282"/>
      <w:bookmarkStart w:id="106" w:name="_Toc70687143"/>
      <w:bookmarkStart w:id="107" w:name="_Toc249525163"/>
      <w:bookmarkStart w:id="108" w:name="_Toc184043016"/>
      <w:bookmarkStart w:id="109" w:name="_Toc249515394"/>
      <w:bookmarkStart w:id="110" w:name="_Toc23705"/>
      <w:bookmarkStart w:id="111" w:name="_Toc385992329"/>
      <w:r>
        <w:rPr>
          <w:rFonts w:hint="default" w:ascii="Times New Roman" w:hAnsi="Times New Roman" w:eastAsia="仿宋_GB2312" w:cs="Times New Roman"/>
          <w:b/>
          <w:i w:val="0"/>
          <w:iCs w:val="0"/>
          <w:color w:val="auto"/>
          <w:sz w:val="24"/>
          <w:szCs w:val="21"/>
          <w:highlight w:val="none"/>
        </w:rPr>
        <w:t>3.     合格的供应商</w:t>
      </w:r>
      <w:bookmarkEnd w:id="104"/>
      <w:bookmarkEnd w:id="105"/>
      <w:bookmarkEnd w:id="106"/>
      <w:bookmarkEnd w:id="107"/>
      <w:bookmarkEnd w:id="108"/>
      <w:bookmarkEnd w:id="109"/>
      <w:bookmarkEnd w:id="110"/>
      <w:bookmarkEnd w:id="111"/>
    </w:p>
    <w:p>
      <w:pPr>
        <w:shd w:val="clear"/>
        <w:tabs>
          <w:tab w:val="left" w:pos="588"/>
        </w:tabs>
        <w:spacing w:line="360" w:lineRule="auto"/>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3.1    供应商基本资质要求详见</w:t>
      </w:r>
      <w:r>
        <w:rPr>
          <w:rFonts w:hint="default" w:ascii="Times New Roman" w:hAnsi="Times New Roman" w:eastAsia="仿宋_GB2312" w:cs="Times New Roman"/>
          <w:b/>
          <w:i w:val="0"/>
          <w:iCs w:val="0"/>
          <w:color w:val="auto"/>
          <w:kern w:val="24"/>
          <w:sz w:val="24"/>
          <w:szCs w:val="21"/>
          <w:highlight w:val="none"/>
        </w:rPr>
        <w:t>供应商须知前附表</w:t>
      </w:r>
      <w:r>
        <w:rPr>
          <w:rFonts w:hint="default" w:ascii="Times New Roman" w:hAnsi="Times New Roman" w:eastAsia="仿宋_GB2312" w:cs="Times New Roman"/>
          <w:i w:val="0"/>
          <w:iCs w:val="0"/>
          <w:color w:val="auto"/>
          <w:kern w:val="24"/>
          <w:sz w:val="24"/>
          <w:szCs w:val="21"/>
          <w:highlight w:val="none"/>
        </w:rPr>
        <w:t>。</w:t>
      </w:r>
    </w:p>
    <w:p>
      <w:pPr>
        <w:shd w:val="clear"/>
        <w:tabs>
          <w:tab w:val="left" w:pos="588"/>
        </w:tabs>
        <w:spacing w:line="360" w:lineRule="auto"/>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3.2    本项目将执行在政府采购活动中查询及使用信用记录的规定，具体要求为：</w:t>
      </w:r>
    </w:p>
    <w:p>
      <w:pPr>
        <w:shd w:val="clear"/>
        <w:tabs>
          <w:tab w:val="left" w:pos="588"/>
        </w:tabs>
        <w:spacing w:line="360" w:lineRule="auto"/>
        <w:ind w:left="840" w:leftChars="0" w:hanging="840" w:hangingChars="350"/>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3.2.1  供应商应当未被列入失信被执行人、</w:t>
      </w:r>
      <w:r>
        <w:rPr>
          <w:rFonts w:hint="default" w:ascii="Times New Roman" w:hAnsi="Times New Roman" w:eastAsia="仿宋_GB2312" w:cs="Times New Roman"/>
          <w:i w:val="0"/>
          <w:iCs w:val="0"/>
          <w:color w:val="auto"/>
          <w:sz w:val="24"/>
          <w:highlight w:val="none"/>
        </w:rPr>
        <w:t>税收违法黑名单</w:t>
      </w:r>
      <w:r>
        <w:rPr>
          <w:rFonts w:hint="default" w:ascii="Times New Roman" w:hAnsi="Times New Roman" w:eastAsia="仿宋_GB2312" w:cs="Times New Roman"/>
          <w:i w:val="0"/>
          <w:iCs w:val="0"/>
          <w:color w:val="auto"/>
          <w:kern w:val="24"/>
          <w:sz w:val="24"/>
          <w:szCs w:val="21"/>
          <w:highlight w:val="none"/>
        </w:rPr>
        <w:t>、政府采购严重违法失信行为记录名单，否则</w:t>
      </w:r>
      <w:r>
        <w:rPr>
          <w:rFonts w:hint="default" w:ascii="Times New Roman" w:hAnsi="Times New Roman" w:eastAsia="仿宋_GB2312" w:cs="Times New Roman"/>
          <w:i w:val="0"/>
          <w:iCs w:val="0"/>
          <w:color w:val="auto"/>
          <w:kern w:val="24"/>
          <w:sz w:val="24"/>
          <w:szCs w:val="21"/>
          <w:highlight w:val="none"/>
        </w:rPr>
        <w:t>不得参与政府采购活动。</w:t>
      </w:r>
    </w:p>
    <w:p>
      <w:pPr>
        <w:shd w:val="clear"/>
        <w:tabs>
          <w:tab w:val="left" w:pos="588"/>
        </w:tabs>
        <w:spacing w:line="360" w:lineRule="auto"/>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3.2.2  信用信息查询的时间：</w:t>
      </w:r>
      <w:r>
        <w:rPr>
          <w:rFonts w:hint="eastAsia" w:eastAsia="仿宋_GB2312"/>
          <w:color w:val="auto"/>
          <w:kern w:val="24"/>
          <w:sz w:val="24"/>
          <w:szCs w:val="21"/>
          <w:highlight w:val="none"/>
        </w:rPr>
        <w:t>自</w:t>
      </w:r>
      <w:r>
        <w:rPr>
          <w:rFonts w:hint="eastAsia" w:eastAsia="仿宋_GB2312"/>
          <w:color w:val="auto"/>
          <w:kern w:val="24"/>
          <w:sz w:val="24"/>
          <w:szCs w:val="21"/>
          <w:highlight w:val="none"/>
          <w:lang w:val="en-US" w:eastAsia="zh-CN"/>
        </w:rPr>
        <w:t>采购</w:t>
      </w:r>
      <w:r>
        <w:rPr>
          <w:rFonts w:hint="eastAsia" w:eastAsia="仿宋_GB2312"/>
          <w:color w:val="auto"/>
          <w:kern w:val="24"/>
          <w:sz w:val="24"/>
          <w:szCs w:val="21"/>
          <w:highlight w:val="none"/>
        </w:rPr>
        <w:t>文件发售之日起至资格审查结束之前</w:t>
      </w:r>
      <w:r>
        <w:rPr>
          <w:rFonts w:hint="default" w:ascii="Times New Roman" w:hAnsi="Times New Roman" w:eastAsia="仿宋_GB2312" w:cs="Times New Roman"/>
          <w:i w:val="0"/>
          <w:iCs w:val="0"/>
          <w:color w:val="auto"/>
          <w:kern w:val="24"/>
          <w:sz w:val="24"/>
          <w:szCs w:val="21"/>
          <w:highlight w:val="none"/>
        </w:rPr>
        <w:t xml:space="preserve">。 </w:t>
      </w:r>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 xml:space="preserve">3.2.3  查询渠道：“信用中国”网站（www.creditchina.gov.cn）和中国政府采购网（www.ccgp.gov.cn）； </w:t>
      </w:r>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 xml:space="preserve">3.2.4  信用信息查询记录和证据留存具体方式：将经查询存在不良信用记录的潜在供应商的查询结果网页截图作为查询记录和证据，与其他采购文件一并保存； </w:t>
      </w:r>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3.</w:t>
      </w:r>
      <w:r>
        <w:rPr>
          <w:rFonts w:hint="eastAsia" w:eastAsia="仿宋_GB2312" w:cs="Times New Roman"/>
          <w:i w:val="0"/>
          <w:iCs w:val="0"/>
          <w:color w:val="auto"/>
          <w:kern w:val="24"/>
          <w:sz w:val="24"/>
          <w:szCs w:val="21"/>
          <w:highlight w:val="none"/>
          <w:lang w:val="en-US" w:eastAsia="zh-CN"/>
        </w:rPr>
        <w:t>2</w:t>
      </w:r>
      <w:r>
        <w:rPr>
          <w:rFonts w:hint="default" w:ascii="Times New Roman" w:hAnsi="Times New Roman" w:eastAsia="仿宋_GB2312" w:cs="Times New Roman"/>
          <w:i w:val="0"/>
          <w:iCs w:val="0"/>
          <w:color w:val="auto"/>
          <w:kern w:val="24"/>
          <w:sz w:val="24"/>
          <w:szCs w:val="21"/>
          <w:highlight w:val="none"/>
        </w:rPr>
        <w:t>.5  信用信息的使用规则：采购人或采购代理机构若发现参与本项目政府采购活动的供应商在存在不良信用记录的，将信用信息查询记录提交给磋商小组，作无效文件进行处理。</w:t>
      </w:r>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3.</w:t>
      </w:r>
      <w:r>
        <w:rPr>
          <w:rFonts w:hint="eastAsia" w:eastAsia="仿宋_GB2312" w:cs="Times New Roman"/>
          <w:i w:val="0"/>
          <w:iCs w:val="0"/>
          <w:color w:val="auto"/>
          <w:kern w:val="24"/>
          <w:sz w:val="24"/>
          <w:szCs w:val="21"/>
          <w:highlight w:val="none"/>
          <w:lang w:val="en-US" w:eastAsia="zh-CN"/>
        </w:rPr>
        <w:t>3</w:t>
      </w:r>
      <w:r>
        <w:rPr>
          <w:rFonts w:hint="default" w:ascii="Times New Roman" w:hAnsi="Times New Roman" w:eastAsia="仿宋_GB2312" w:cs="Times New Roman"/>
          <w:i w:val="0"/>
          <w:iCs w:val="0"/>
          <w:color w:val="auto"/>
          <w:kern w:val="24"/>
          <w:sz w:val="24"/>
          <w:szCs w:val="21"/>
          <w:highlight w:val="none"/>
        </w:rPr>
        <w:t xml:space="preserve">    供应商必须向采购人</w:t>
      </w:r>
      <w:r>
        <w:rPr>
          <w:rFonts w:hint="default" w:ascii="Times New Roman" w:hAnsi="Times New Roman" w:eastAsia="仿宋_GB2312" w:cs="Times New Roman"/>
          <w:i w:val="0"/>
          <w:iCs w:val="0"/>
          <w:color w:val="auto"/>
          <w:kern w:val="24"/>
          <w:sz w:val="24"/>
          <w:szCs w:val="21"/>
          <w:highlight w:val="none"/>
          <w:lang w:val="en-US" w:eastAsia="zh-CN"/>
        </w:rPr>
        <w:t>或采购代理机构</w:t>
      </w:r>
      <w:r>
        <w:rPr>
          <w:rFonts w:hint="eastAsia" w:eastAsia="仿宋_GB2312" w:cs="Times New Roman"/>
          <w:i w:val="0"/>
          <w:iCs w:val="0"/>
          <w:color w:val="auto"/>
          <w:kern w:val="24"/>
          <w:sz w:val="24"/>
          <w:szCs w:val="21"/>
          <w:highlight w:val="none"/>
          <w:lang w:val="en-US" w:eastAsia="zh-CN"/>
        </w:rPr>
        <w:t>获取</w:t>
      </w:r>
      <w:r>
        <w:rPr>
          <w:rFonts w:hint="default" w:ascii="Times New Roman" w:hAnsi="Times New Roman" w:eastAsia="仿宋_GB2312" w:cs="Times New Roman"/>
          <w:i w:val="0"/>
          <w:iCs w:val="0"/>
          <w:color w:val="auto"/>
          <w:kern w:val="24"/>
          <w:sz w:val="24"/>
          <w:szCs w:val="21"/>
          <w:highlight w:val="none"/>
        </w:rPr>
        <w:t>磋商文件，未向采购人</w:t>
      </w:r>
      <w:r>
        <w:rPr>
          <w:rFonts w:hint="default" w:ascii="Times New Roman" w:hAnsi="Times New Roman" w:eastAsia="仿宋_GB2312" w:cs="Times New Roman"/>
          <w:i w:val="0"/>
          <w:iCs w:val="0"/>
          <w:color w:val="auto"/>
          <w:kern w:val="24"/>
          <w:sz w:val="24"/>
          <w:szCs w:val="21"/>
          <w:highlight w:val="none"/>
          <w:lang w:val="en-US" w:eastAsia="zh-CN"/>
        </w:rPr>
        <w:t>或采购代理机构</w:t>
      </w:r>
      <w:r>
        <w:rPr>
          <w:rFonts w:hint="eastAsia" w:eastAsia="仿宋_GB2312" w:cs="Times New Roman"/>
          <w:i w:val="0"/>
          <w:iCs w:val="0"/>
          <w:color w:val="auto"/>
          <w:kern w:val="24"/>
          <w:sz w:val="24"/>
          <w:szCs w:val="21"/>
          <w:highlight w:val="none"/>
          <w:lang w:val="en-US" w:eastAsia="zh-CN"/>
        </w:rPr>
        <w:t>获取</w:t>
      </w:r>
      <w:r>
        <w:rPr>
          <w:rFonts w:hint="default" w:ascii="Times New Roman" w:hAnsi="Times New Roman" w:eastAsia="仿宋_GB2312" w:cs="Times New Roman"/>
          <w:i w:val="0"/>
          <w:iCs w:val="0"/>
          <w:color w:val="auto"/>
          <w:kern w:val="24"/>
          <w:sz w:val="24"/>
          <w:szCs w:val="21"/>
          <w:highlight w:val="none"/>
        </w:rPr>
        <w:t>磋商文件的潜在供应商均无资格参加本次采购。</w:t>
      </w:r>
    </w:p>
    <w:p>
      <w:pPr>
        <w:shd w:val="clear"/>
        <w:tabs>
          <w:tab w:val="left" w:pos="588"/>
        </w:tabs>
        <w:spacing w:line="360" w:lineRule="auto"/>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3.</w:t>
      </w:r>
      <w:r>
        <w:rPr>
          <w:rFonts w:hint="eastAsia" w:eastAsia="仿宋_GB2312" w:cs="Times New Roman"/>
          <w:i w:val="0"/>
          <w:iCs w:val="0"/>
          <w:color w:val="auto"/>
          <w:kern w:val="24"/>
          <w:sz w:val="24"/>
          <w:szCs w:val="21"/>
          <w:highlight w:val="none"/>
          <w:lang w:val="en-US" w:eastAsia="zh-CN"/>
        </w:rPr>
        <w:t>4</w:t>
      </w:r>
      <w:r>
        <w:rPr>
          <w:rFonts w:hint="default" w:ascii="Times New Roman" w:hAnsi="Times New Roman" w:eastAsia="仿宋_GB2312" w:cs="Times New Roman"/>
          <w:i w:val="0"/>
          <w:iCs w:val="0"/>
          <w:color w:val="auto"/>
          <w:kern w:val="24"/>
          <w:sz w:val="24"/>
          <w:szCs w:val="21"/>
          <w:highlight w:val="none"/>
        </w:rPr>
        <w:t xml:space="preserve">    供应商应遵守《中华人民共和国政府采购法》</w:t>
      </w:r>
      <w:r>
        <w:rPr>
          <w:rFonts w:hint="eastAsia" w:eastAsia="仿宋_GB2312" w:cs="Times New Roman"/>
          <w:i w:val="0"/>
          <w:iCs w:val="0"/>
          <w:color w:val="auto"/>
          <w:kern w:val="24"/>
          <w:sz w:val="24"/>
          <w:szCs w:val="21"/>
          <w:highlight w:val="none"/>
          <w:lang w:eastAsia="zh-CN"/>
        </w:rPr>
        <w:t>及其他有关的</w:t>
      </w:r>
      <w:r>
        <w:rPr>
          <w:rFonts w:hint="default" w:ascii="Times New Roman" w:hAnsi="Times New Roman" w:eastAsia="仿宋_GB2312" w:cs="Times New Roman"/>
          <w:i w:val="0"/>
          <w:iCs w:val="0"/>
          <w:color w:val="auto"/>
          <w:kern w:val="24"/>
          <w:sz w:val="24"/>
          <w:szCs w:val="21"/>
          <w:highlight w:val="none"/>
        </w:rPr>
        <w:t>中国法律和法规。</w:t>
      </w:r>
    </w:p>
    <w:p>
      <w:pPr>
        <w:pStyle w:val="2"/>
        <w:shd w:val="clear"/>
        <w:ind w:left="840" w:leftChars="0" w:hanging="840" w:hangingChars="350"/>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3.</w:t>
      </w:r>
      <w:r>
        <w:rPr>
          <w:rFonts w:hint="eastAsia" w:ascii="Times New Roman" w:hAnsi="Times New Roman" w:eastAsia="仿宋_GB2312" w:cs="Times New Roman"/>
          <w:i w:val="0"/>
          <w:iCs w:val="0"/>
          <w:color w:val="auto"/>
          <w:kern w:val="24"/>
          <w:sz w:val="24"/>
          <w:szCs w:val="21"/>
          <w:highlight w:val="none"/>
          <w:lang w:val="en-US" w:eastAsia="zh-CN"/>
        </w:rPr>
        <w:t>5</w:t>
      </w:r>
      <w:r>
        <w:rPr>
          <w:rFonts w:hint="default" w:ascii="Times New Roman" w:hAnsi="Times New Roman" w:eastAsia="仿宋_GB2312" w:cs="Times New Roman"/>
          <w:i w:val="0"/>
          <w:iCs w:val="0"/>
          <w:color w:val="auto"/>
          <w:kern w:val="24"/>
          <w:sz w:val="24"/>
          <w:szCs w:val="21"/>
          <w:highlight w:val="none"/>
        </w:rPr>
        <w:t xml:space="preserve">    若前附表中写明允许采购进口产品，供应商应保证所投产品可履行合法报通关手续进入中国关境内。</w:t>
      </w:r>
    </w:p>
    <w:p>
      <w:pPr>
        <w:pStyle w:val="2"/>
        <w:shd w:val="clear"/>
        <w:ind w:left="838" w:leftChars="399" w:firstLine="0" w:firstLineChars="0"/>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若前附表中不允许采购进口产品，如供应商所投产品为进口产品，其响应文件将被认定为无效。</w:t>
      </w:r>
    </w:p>
    <w:p>
      <w:pPr>
        <w:pStyle w:val="2"/>
        <w:shd w:val="clear"/>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3.</w:t>
      </w:r>
      <w:r>
        <w:rPr>
          <w:rFonts w:hint="eastAsia" w:ascii="Times New Roman" w:hAnsi="Times New Roman" w:eastAsia="仿宋_GB2312" w:cs="Times New Roman"/>
          <w:i w:val="0"/>
          <w:iCs w:val="0"/>
          <w:color w:val="auto"/>
          <w:kern w:val="24"/>
          <w:sz w:val="24"/>
          <w:szCs w:val="21"/>
          <w:highlight w:val="none"/>
          <w:lang w:val="en-US" w:eastAsia="zh-CN"/>
        </w:rPr>
        <w:t>6</w:t>
      </w:r>
      <w:r>
        <w:rPr>
          <w:rFonts w:hint="default" w:ascii="Times New Roman" w:hAnsi="Times New Roman" w:eastAsia="仿宋_GB2312" w:cs="Times New Roman"/>
          <w:i w:val="0"/>
          <w:iCs w:val="0"/>
          <w:color w:val="auto"/>
          <w:kern w:val="24"/>
          <w:sz w:val="24"/>
          <w:szCs w:val="21"/>
          <w:highlight w:val="none"/>
        </w:rPr>
        <w:t xml:space="preserve">    如须知前附表中允许联合体投标，对联合体规定如下：</w:t>
      </w:r>
    </w:p>
    <w:p>
      <w:pPr>
        <w:pStyle w:val="2"/>
        <w:shd w:val="clear"/>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3.</w:t>
      </w:r>
      <w:r>
        <w:rPr>
          <w:rFonts w:hint="eastAsia" w:ascii="Times New Roman" w:hAnsi="Times New Roman" w:eastAsia="仿宋_GB2312" w:cs="Times New Roman"/>
          <w:i w:val="0"/>
          <w:iCs w:val="0"/>
          <w:color w:val="auto"/>
          <w:kern w:val="24"/>
          <w:sz w:val="24"/>
          <w:szCs w:val="21"/>
          <w:highlight w:val="none"/>
          <w:lang w:val="en-US" w:eastAsia="zh-CN"/>
        </w:rPr>
        <w:t>6</w:t>
      </w:r>
      <w:r>
        <w:rPr>
          <w:rFonts w:hint="default" w:ascii="Times New Roman" w:hAnsi="Times New Roman" w:eastAsia="仿宋_GB2312" w:cs="Times New Roman"/>
          <w:i w:val="0"/>
          <w:iCs w:val="0"/>
          <w:color w:val="auto"/>
          <w:kern w:val="24"/>
          <w:sz w:val="24"/>
          <w:szCs w:val="21"/>
          <w:highlight w:val="none"/>
        </w:rPr>
        <w:t>.1  两个及以上供应商可以组成一个投标联合体，以一个供应商的身份投标。</w:t>
      </w:r>
    </w:p>
    <w:p>
      <w:pPr>
        <w:pStyle w:val="2"/>
        <w:shd w:val="clear"/>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3.</w:t>
      </w:r>
      <w:r>
        <w:rPr>
          <w:rFonts w:hint="eastAsia" w:ascii="Times New Roman" w:hAnsi="Times New Roman" w:eastAsia="仿宋_GB2312" w:cs="Times New Roman"/>
          <w:i w:val="0"/>
          <w:iCs w:val="0"/>
          <w:color w:val="auto"/>
          <w:kern w:val="24"/>
          <w:sz w:val="24"/>
          <w:szCs w:val="21"/>
          <w:highlight w:val="none"/>
          <w:lang w:val="en-US" w:eastAsia="zh-CN"/>
        </w:rPr>
        <w:t>6</w:t>
      </w:r>
      <w:r>
        <w:rPr>
          <w:rFonts w:hint="default" w:ascii="Times New Roman" w:hAnsi="Times New Roman" w:eastAsia="仿宋_GB2312" w:cs="Times New Roman"/>
          <w:i w:val="0"/>
          <w:iCs w:val="0"/>
          <w:color w:val="auto"/>
          <w:kern w:val="24"/>
          <w:sz w:val="24"/>
          <w:szCs w:val="21"/>
          <w:highlight w:val="none"/>
        </w:rPr>
        <w:t>.2  联合体各方均应符合本须知规定。</w:t>
      </w:r>
    </w:p>
    <w:p>
      <w:pPr>
        <w:pStyle w:val="2"/>
        <w:shd w:val="clear"/>
        <w:ind w:left="840" w:leftChars="0" w:hanging="840" w:hangingChars="350"/>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3.</w:t>
      </w:r>
      <w:r>
        <w:rPr>
          <w:rFonts w:hint="eastAsia" w:ascii="Times New Roman" w:hAnsi="Times New Roman" w:eastAsia="仿宋_GB2312" w:cs="Times New Roman"/>
          <w:i w:val="0"/>
          <w:iCs w:val="0"/>
          <w:color w:val="auto"/>
          <w:kern w:val="24"/>
          <w:sz w:val="24"/>
          <w:szCs w:val="21"/>
          <w:highlight w:val="none"/>
          <w:lang w:val="en-US" w:eastAsia="zh-CN"/>
        </w:rPr>
        <w:t>6</w:t>
      </w:r>
      <w:r>
        <w:rPr>
          <w:rFonts w:hint="default" w:ascii="Times New Roman" w:hAnsi="Times New Roman" w:eastAsia="仿宋_GB2312" w:cs="Times New Roman"/>
          <w:i w:val="0"/>
          <w:iCs w:val="0"/>
          <w:color w:val="auto"/>
          <w:kern w:val="24"/>
          <w:sz w:val="24"/>
          <w:szCs w:val="21"/>
          <w:highlight w:val="none"/>
        </w:rPr>
        <w:t>.3  采购人根据采购项目对供应商的特殊要求，联合体中至少应当有一方符合相关规定。</w:t>
      </w:r>
    </w:p>
    <w:p>
      <w:pPr>
        <w:pStyle w:val="2"/>
        <w:shd w:val="clear"/>
        <w:ind w:left="840" w:leftChars="0" w:hanging="840" w:hangingChars="350"/>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3.</w:t>
      </w:r>
      <w:r>
        <w:rPr>
          <w:rFonts w:hint="eastAsia" w:ascii="Times New Roman" w:hAnsi="Times New Roman" w:eastAsia="仿宋_GB2312" w:cs="Times New Roman"/>
          <w:i w:val="0"/>
          <w:iCs w:val="0"/>
          <w:color w:val="auto"/>
          <w:kern w:val="24"/>
          <w:sz w:val="24"/>
          <w:szCs w:val="21"/>
          <w:highlight w:val="none"/>
          <w:lang w:val="en-US" w:eastAsia="zh-CN"/>
        </w:rPr>
        <w:t>6</w:t>
      </w:r>
      <w:r>
        <w:rPr>
          <w:rFonts w:hint="default" w:ascii="Times New Roman" w:hAnsi="Times New Roman" w:eastAsia="仿宋_GB2312" w:cs="Times New Roman"/>
          <w:i w:val="0"/>
          <w:iCs w:val="0"/>
          <w:color w:val="auto"/>
          <w:kern w:val="24"/>
          <w:sz w:val="24"/>
          <w:szCs w:val="21"/>
          <w:highlight w:val="none"/>
        </w:rPr>
        <w:t>.4  联合体各方应签订共同磋商响应协议，明确约定联合体各方承担的工作和相应的责任，并将共同响应协议作为响应文件的内容提交。</w:t>
      </w:r>
    </w:p>
    <w:p>
      <w:pPr>
        <w:pStyle w:val="2"/>
        <w:shd w:val="clear"/>
        <w:ind w:left="840" w:leftChars="0" w:hanging="840" w:hangingChars="350"/>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3.</w:t>
      </w:r>
      <w:r>
        <w:rPr>
          <w:rFonts w:hint="eastAsia" w:ascii="Times New Roman" w:hAnsi="Times New Roman" w:eastAsia="仿宋_GB2312" w:cs="Times New Roman"/>
          <w:i w:val="0"/>
          <w:iCs w:val="0"/>
          <w:color w:val="auto"/>
          <w:kern w:val="24"/>
          <w:sz w:val="24"/>
          <w:szCs w:val="21"/>
          <w:highlight w:val="none"/>
          <w:lang w:val="en-US" w:eastAsia="zh-CN"/>
        </w:rPr>
        <w:t>6</w:t>
      </w:r>
      <w:r>
        <w:rPr>
          <w:rFonts w:hint="default" w:ascii="Times New Roman" w:hAnsi="Times New Roman" w:eastAsia="仿宋_GB2312" w:cs="Times New Roman"/>
          <w:i w:val="0"/>
          <w:iCs w:val="0"/>
          <w:color w:val="auto"/>
          <w:kern w:val="24"/>
          <w:sz w:val="24"/>
          <w:szCs w:val="21"/>
          <w:highlight w:val="none"/>
        </w:rPr>
        <w:t>.5  大中型企业、其他自然人、法人或者其他组织与小型、微型企业组成联合体共同参加磋商，共同响应协议中应写明小型、微型企业的协议合同金额占到共同响应协议报价总金额的比例。</w:t>
      </w:r>
    </w:p>
    <w:p>
      <w:pPr>
        <w:pStyle w:val="2"/>
        <w:shd w:val="clear"/>
        <w:ind w:left="840" w:leftChars="0" w:hanging="840" w:hangingChars="350"/>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3.</w:t>
      </w:r>
      <w:r>
        <w:rPr>
          <w:rFonts w:hint="eastAsia" w:ascii="Times New Roman" w:hAnsi="Times New Roman" w:eastAsia="仿宋_GB2312" w:cs="Times New Roman"/>
          <w:i w:val="0"/>
          <w:iCs w:val="0"/>
          <w:color w:val="auto"/>
          <w:kern w:val="24"/>
          <w:sz w:val="24"/>
          <w:szCs w:val="21"/>
          <w:highlight w:val="none"/>
          <w:lang w:val="en-US" w:eastAsia="zh-CN"/>
        </w:rPr>
        <w:t>6</w:t>
      </w:r>
      <w:r>
        <w:rPr>
          <w:rFonts w:hint="default" w:ascii="Times New Roman" w:hAnsi="Times New Roman" w:eastAsia="仿宋_GB2312" w:cs="Times New Roman"/>
          <w:i w:val="0"/>
          <w:iCs w:val="0"/>
          <w:color w:val="auto"/>
          <w:kern w:val="24"/>
          <w:sz w:val="24"/>
          <w:szCs w:val="21"/>
          <w:highlight w:val="none"/>
        </w:rPr>
        <w:t>.6  以联合体形式参加政府采购活动的，联合体各方不得再单独参加或者与其他供应商另外组成联合体参加本项目同一合同项下的磋商，否则相关响应文件将被认定为无效。</w:t>
      </w:r>
    </w:p>
    <w:p>
      <w:pPr>
        <w:pStyle w:val="2"/>
        <w:shd w:val="clear"/>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3.</w:t>
      </w:r>
      <w:r>
        <w:rPr>
          <w:rFonts w:hint="eastAsia" w:ascii="Times New Roman" w:hAnsi="Times New Roman" w:eastAsia="仿宋_GB2312" w:cs="Times New Roman"/>
          <w:i w:val="0"/>
          <w:iCs w:val="0"/>
          <w:color w:val="auto"/>
          <w:kern w:val="24"/>
          <w:sz w:val="24"/>
          <w:szCs w:val="21"/>
          <w:highlight w:val="none"/>
          <w:lang w:val="en-US" w:eastAsia="zh-CN"/>
        </w:rPr>
        <w:t>6</w:t>
      </w:r>
      <w:r>
        <w:rPr>
          <w:rFonts w:hint="default" w:ascii="Times New Roman" w:hAnsi="Times New Roman" w:eastAsia="仿宋_GB2312" w:cs="Times New Roman"/>
          <w:i w:val="0"/>
          <w:iCs w:val="0"/>
          <w:color w:val="auto"/>
          <w:kern w:val="24"/>
          <w:sz w:val="24"/>
          <w:szCs w:val="21"/>
          <w:highlight w:val="none"/>
        </w:rPr>
        <w:t>.7  对联合体磋商的其他资格要求见须知前附表。</w:t>
      </w:r>
    </w:p>
    <w:p>
      <w:pPr>
        <w:pStyle w:val="2"/>
        <w:shd w:val="clear"/>
        <w:ind w:left="840" w:leftChars="0" w:hanging="840" w:hangingChars="350"/>
        <w:rPr>
          <w:rFonts w:hint="default" w:ascii="Times New Roman" w:hAnsi="Times New Roman" w:eastAsia="仿宋_GB2312" w:cs="Times New Roman"/>
          <w:i w:val="0"/>
          <w:iCs w:val="0"/>
          <w:color w:val="auto"/>
          <w:kern w:val="24"/>
          <w:sz w:val="24"/>
          <w:szCs w:val="21"/>
          <w:highlight w:val="none"/>
          <w:lang w:val="en-US" w:eastAsia="zh-CN"/>
        </w:rPr>
      </w:pPr>
      <w:r>
        <w:rPr>
          <w:rFonts w:hint="default" w:ascii="Times New Roman" w:hAnsi="Times New Roman" w:eastAsia="仿宋_GB2312" w:cs="Times New Roman"/>
          <w:i w:val="0"/>
          <w:iCs w:val="0"/>
          <w:color w:val="auto"/>
          <w:kern w:val="24"/>
          <w:sz w:val="24"/>
          <w:szCs w:val="21"/>
          <w:highlight w:val="none"/>
          <w:lang w:val="en-US" w:eastAsia="zh-CN"/>
        </w:rPr>
        <w:t>3.</w:t>
      </w:r>
      <w:r>
        <w:rPr>
          <w:rFonts w:hint="eastAsia" w:ascii="Times New Roman" w:hAnsi="Times New Roman" w:eastAsia="仿宋_GB2312" w:cs="Times New Roman"/>
          <w:i w:val="0"/>
          <w:iCs w:val="0"/>
          <w:color w:val="auto"/>
          <w:kern w:val="24"/>
          <w:sz w:val="24"/>
          <w:szCs w:val="21"/>
          <w:highlight w:val="none"/>
          <w:lang w:val="en-US" w:eastAsia="zh-CN"/>
        </w:rPr>
        <w:t>7</w:t>
      </w:r>
      <w:r>
        <w:rPr>
          <w:rFonts w:hint="default" w:ascii="Times New Roman" w:hAnsi="Times New Roman" w:eastAsia="仿宋_GB2312" w:cs="Times New Roman"/>
          <w:i w:val="0"/>
          <w:iCs w:val="0"/>
          <w:color w:val="auto"/>
          <w:kern w:val="24"/>
          <w:sz w:val="24"/>
          <w:szCs w:val="21"/>
          <w:highlight w:val="none"/>
          <w:lang w:val="en-US" w:eastAsia="zh-CN"/>
        </w:rPr>
        <w:t xml:space="preserve">    </w:t>
      </w:r>
      <w:r>
        <w:rPr>
          <w:rFonts w:hint="default" w:ascii="Times New Roman" w:hAnsi="Times New Roman" w:eastAsia="仿宋_GB2312" w:cs="Times New Roman"/>
          <w:i w:val="0"/>
          <w:iCs w:val="0"/>
          <w:color w:val="auto"/>
          <w:sz w:val="24"/>
          <w:highlight w:val="none"/>
        </w:rPr>
        <w:t>若</w:t>
      </w:r>
      <w:r>
        <w:rPr>
          <w:rFonts w:hint="default" w:ascii="Times New Roman" w:hAnsi="Times New Roman" w:eastAsia="仿宋_GB2312" w:cs="Times New Roman"/>
          <w:i w:val="0"/>
          <w:iCs w:val="0"/>
          <w:color w:val="auto"/>
          <w:sz w:val="24"/>
          <w:highlight w:val="none"/>
          <w:u w:val="none"/>
        </w:rPr>
        <w:t>前附表</w:t>
      </w:r>
      <w:r>
        <w:rPr>
          <w:rFonts w:hint="default" w:ascii="Times New Roman" w:hAnsi="Times New Roman" w:eastAsia="仿宋_GB2312" w:cs="Times New Roman"/>
          <w:i w:val="0"/>
          <w:iCs w:val="0"/>
          <w:color w:val="auto"/>
          <w:sz w:val="24"/>
          <w:highlight w:val="none"/>
        </w:rPr>
        <w:t>中写明专门面向中小企业采购的，如</w:t>
      </w:r>
      <w:r>
        <w:rPr>
          <w:rFonts w:hint="default" w:ascii="Times New Roman" w:hAnsi="Times New Roman" w:eastAsia="仿宋_GB2312" w:cs="Times New Roman"/>
          <w:i w:val="0"/>
          <w:iCs w:val="0"/>
          <w:color w:val="auto"/>
          <w:sz w:val="24"/>
          <w:highlight w:val="none"/>
          <w:lang w:eastAsia="zh-CN"/>
        </w:rPr>
        <w:t>供应商</w:t>
      </w:r>
      <w:r>
        <w:rPr>
          <w:rFonts w:hint="default" w:ascii="Times New Roman" w:hAnsi="Times New Roman" w:eastAsia="仿宋_GB2312" w:cs="Times New Roman"/>
          <w:i w:val="0"/>
          <w:iCs w:val="0"/>
          <w:color w:val="auto"/>
          <w:sz w:val="24"/>
          <w:highlight w:val="none"/>
        </w:rPr>
        <w:t>为非中小企业或所投产品为非中小企业产品，其</w:t>
      </w:r>
      <w:r>
        <w:rPr>
          <w:rFonts w:hint="default" w:ascii="Times New Roman" w:hAnsi="Times New Roman" w:eastAsia="仿宋_GB2312" w:cs="Times New Roman"/>
          <w:i w:val="0"/>
          <w:iCs w:val="0"/>
          <w:color w:val="auto"/>
          <w:sz w:val="24"/>
          <w:highlight w:val="none"/>
          <w:lang w:eastAsia="zh-CN"/>
        </w:rPr>
        <w:t>响应文件</w:t>
      </w:r>
      <w:r>
        <w:rPr>
          <w:rFonts w:hint="default" w:ascii="Times New Roman" w:hAnsi="Times New Roman" w:eastAsia="仿宋_GB2312" w:cs="Times New Roman"/>
          <w:i w:val="0"/>
          <w:iCs w:val="0"/>
          <w:color w:val="auto"/>
          <w:sz w:val="24"/>
          <w:highlight w:val="none"/>
        </w:rPr>
        <w:t>将被认定为</w:t>
      </w:r>
      <w:r>
        <w:rPr>
          <w:rFonts w:hint="default" w:ascii="Times New Roman" w:hAnsi="Times New Roman" w:eastAsia="仿宋_GB2312" w:cs="Times New Roman"/>
          <w:b w:val="0"/>
          <w:bCs w:val="0"/>
          <w:i w:val="0"/>
          <w:iCs w:val="0"/>
          <w:color w:val="auto"/>
          <w:sz w:val="24"/>
          <w:highlight w:val="none"/>
        </w:rPr>
        <w:t>无效。</w:t>
      </w:r>
    </w:p>
    <w:p>
      <w:pPr>
        <w:pStyle w:val="6"/>
        <w:shd w:val="clear"/>
        <w:rPr>
          <w:rFonts w:hint="default" w:ascii="Times New Roman" w:hAnsi="Times New Roman" w:eastAsia="仿宋_GB2312" w:cs="Times New Roman"/>
          <w:b/>
          <w:i w:val="0"/>
          <w:iCs w:val="0"/>
          <w:color w:val="auto"/>
          <w:sz w:val="24"/>
          <w:szCs w:val="21"/>
          <w:highlight w:val="none"/>
        </w:rPr>
      </w:pPr>
      <w:bookmarkStart w:id="112" w:name="_Toc389620169"/>
      <w:bookmarkStart w:id="113" w:name="_Toc385992330"/>
      <w:bookmarkStart w:id="114" w:name="_Toc26580"/>
      <w:bookmarkStart w:id="115" w:name="_Toc249515283"/>
      <w:bookmarkStart w:id="116" w:name="_Toc249525164"/>
      <w:bookmarkStart w:id="117" w:name="_Toc184043017"/>
      <w:bookmarkStart w:id="118" w:name="_Toc249515395"/>
      <w:bookmarkStart w:id="119" w:name="_Toc70687144"/>
      <w:r>
        <w:rPr>
          <w:rFonts w:hint="default" w:ascii="Times New Roman" w:hAnsi="Times New Roman" w:eastAsia="仿宋_GB2312" w:cs="Times New Roman"/>
          <w:b/>
          <w:i w:val="0"/>
          <w:iCs w:val="0"/>
          <w:color w:val="auto"/>
          <w:sz w:val="24"/>
          <w:szCs w:val="21"/>
          <w:highlight w:val="none"/>
        </w:rPr>
        <w:t>4.     磋商费用</w:t>
      </w:r>
      <w:bookmarkEnd w:id="112"/>
      <w:bookmarkEnd w:id="113"/>
      <w:bookmarkEnd w:id="114"/>
      <w:bookmarkEnd w:id="115"/>
      <w:bookmarkEnd w:id="116"/>
      <w:bookmarkEnd w:id="117"/>
      <w:bookmarkEnd w:id="118"/>
      <w:bookmarkEnd w:id="119"/>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4.1    供应商应承担所有与编写和提交响应文件有关的费用，无论磋商过程和结果如何，采购人在任何情况下均无义务和责任承担这些费用。</w:t>
      </w:r>
    </w:p>
    <w:p>
      <w:pPr>
        <w:pStyle w:val="2"/>
        <w:shd w:val="clear"/>
        <w:rPr>
          <w:rFonts w:hint="default" w:ascii="Times New Roman" w:hAnsi="Times New Roman" w:eastAsia="仿宋_GB2312" w:cs="Times New Roman"/>
          <w:i w:val="0"/>
          <w:iCs w:val="0"/>
          <w:color w:val="auto"/>
          <w:highlight w:val="none"/>
        </w:rPr>
      </w:pPr>
    </w:p>
    <w:p>
      <w:pPr>
        <w:pStyle w:val="78"/>
        <w:shd w:val="clear"/>
        <w:spacing w:before="24" w:after="24"/>
        <w:ind w:left="3313"/>
        <w:outlineLvl w:val="2"/>
        <w:rPr>
          <w:rFonts w:hint="default" w:ascii="Times New Roman" w:hAnsi="Times New Roman" w:eastAsia="仿宋_GB2312" w:cs="Times New Roman"/>
          <w:i w:val="0"/>
          <w:iCs w:val="0"/>
          <w:color w:val="auto"/>
          <w:sz w:val="30"/>
          <w:szCs w:val="30"/>
          <w:highlight w:val="none"/>
        </w:rPr>
      </w:pPr>
      <w:bookmarkStart w:id="120" w:name="_Toc68590970"/>
      <w:r>
        <w:rPr>
          <w:rFonts w:hint="default" w:ascii="Times New Roman" w:hAnsi="Times New Roman" w:eastAsia="仿宋_GB2312" w:cs="Times New Roman"/>
          <w:i w:val="0"/>
          <w:iCs w:val="0"/>
          <w:color w:val="auto"/>
          <w:sz w:val="30"/>
          <w:szCs w:val="30"/>
          <w:highlight w:val="none"/>
        </w:rPr>
        <w:t>二、磋商文件说明</w:t>
      </w:r>
      <w:bookmarkEnd w:id="120"/>
    </w:p>
    <w:p>
      <w:pPr>
        <w:shd w:val="clear"/>
        <w:rPr>
          <w:rFonts w:hint="default" w:ascii="Times New Roman" w:hAnsi="Times New Roman" w:eastAsia="仿宋_GB2312" w:cs="Times New Roman"/>
          <w:i w:val="0"/>
          <w:iCs w:val="0"/>
          <w:color w:val="auto"/>
          <w:highlight w:val="none"/>
        </w:rPr>
      </w:pPr>
    </w:p>
    <w:p>
      <w:pPr>
        <w:pStyle w:val="6"/>
        <w:numPr>
          <w:ilvl w:val="0"/>
          <w:numId w:val="5"/>
        </w:numPr>
        <w:shd w:val="clear"/>
        <w:rPr>
          <w:rFonts w:hint="default" w:ascii="Times New Roman" w:hAnsi="Times New Roman" w:eastAsia="仿宋_GB2312" w:cs="Times New Roman"/>
          <w:b/>
          <w:i w:val="0"/>
          <w:iCs w:val="0"/>
          <w:color w:val="auto"/>
          <w:sz w:val="24"/>
          <w:szCs w:val="21"/>
          <w:highlight w:val="none"/>
        </w:rPr>
      </w:pPr>
      <w:bookmarkStart w:id="121" w:name="_Toc128"/>
      <w:bookmarkStart w:id="122" w:name="_Toc70687146"/>
      <w:bookmarkStart w:id="123" w:name="_Toc249525166"/>
      <w:bookmarkStart w:id="124" w:name="_Toc184043019"/>
      <w:bookmarkStart w:id="125" w:name="_Toc389620171"/>
      <w:bookmarkStart w:id="126" w:name="_Toc249515397"/>
      <w:bookmarkStart w:id="127" w:name="_Toc385992332"/>
      <w:bookmarkStart w:id="128" w:name="_Toc249515285"/>
      <w:r>
        <w:rPr>
          <w:rFonts w:hint="default" w:ascii="Times New Roman" w:hAnsi="Times New Roman" w:eastAsia="仿宋_GB2312" w:cs="Times New Roman"/>
          <w:b/>
          <w:i w:val="0"/>
          <w:iCs w:val="0"/>
          <w:color w:val="auto"/>
          <w:sz w:val="24"/>
          <w:szCs w:val="21"/>
          <w:highlight w:val="none"/>
        </w:rPr>
        <w:t xml:space="preserve">    通知</w:t>
      </w:r>
      <w:bookmarkEnd w:id="121"/>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5.1    对与本项目有关的通知，采购人或采购代理机构将以书面（包括书面材料、信函、传真、电子邮件等，下同）的形式，送达所有与通知有关的已</w:t>
      </w:r>
      <w:r>
        <w:rPr>
          <w:rFonts w:hint="eastAsia" w:eastAsia="仿宋_GB2312" w:cs="Times New Roman"/>
          <w:i w:val="0"/>
          <w:iCs w:val="0"/>
          <w:color w:val="auto"/>
          <w:kern w:val="24"/>
          <w:sz w:val="24"/>
          <w:szCs w:val="21"/>
          <w:highlight w:val="none"/>
          <w:lang w:val="en-US" w:eastAsia="zh-CN"/>
        </w:rPr>
        <w:t>获取</w:t>
      </w:r>
      <w:r>
        <w:rPr>
          <w:rFonts w:hint="default" w:ascii="Times New Roman" w:hAnsi="Times New Roman" w:eastAsia="仿宋_GB2312" w:cs="Times New Roman"/>
          <w:i w:val="0"/>
          <w:iCs w:val="0"/>
          <w:color w:val="auto"/>
          <w:kern w:val="24"/>
          <w:sz w:val="24"/>
          <w:szCs w:val="21"/>
          <w:highlight w:val="none"/>
        </w:rPr>
        <w:t>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pPr>
        <w:pStyle w:val="6"/>
        <w:shd w:val="clear"/>
        <w:rPr>
          <w:rFonts w:hint="default" w:ascii="Times New Roman" w:hAnsi="Times New Roman" w:eastAsia="仿宋_GB2312" w:cs="Times New Roman"/>
          <w:b/>
          <w:i w:val="0"/>
          <w:iCs w:val="0"/>
          <w:color w:val="auto"/>
          <w:sz w:val="24"/>
          <w:szCs w:val="21"/>
          <w:highlight w:val="none"/>
        </w:rPr>
      </w:pPr>
      <w:bookmarkStart w:id="129" w:name="_Toc27223"/>
      <w:r>
        <w:rPr>
          <w:rFonts w:hint="default" w:ascii="Times New Roman" w:hAnsi="Times New Roman" w:eastAsia="仿宋_GB2312" w:cs="Times New Roman"/>
          <w:b/>
          <w:i w:val="0"/>
          <w:iCs w:val="0"/>
          <w:color w:val="auto"/>
          <w:sz w:val="24"/>
          <w:szCs w:val="21"/>
          <w:highlight w:val="none"/>
        </w:rPr>
        <w:t>6.     磋商文件的构成</w:t>
      </w:r>
      <w:bookmarkEnd w:id="122"/>
      <w:bookmarkEnd w:id="123"/>
      <w:bookmarkEnd w:id="124"/>
      <w:bookmarkEnd w:id="125"/>
      <w:bookmarkEnd w:id="126"/>
      <w:bookmarkEnd w:id="127"/>
      <w:bookmarkEnd w:id="128"/>
      <w:bookmarkEnd w:id="129"/>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6.1    磋商文件用以阐明供应商所需提供的服务、工程或货物</w:t>
      </w:r>
      <w:r>
        <w:rPr>
          <w:rFonts w:hint="eastAsia" w:eastAsia="仿宋_GB2312" w:cs="Times New Roman"/>
          <w:i w:val="0"/>
          <w:iCs w:val="0"/>
          <w:color w:val="auto"/>
          <w:sz w:val="24"/>
          <w:highlight w:val="none"/>
          <w:lang w:eastAsia="zh-CN"/>
        </w:rPr>
        <w:t>以及其他</w:t>
      </w:r>
      <w:r>
        <w:rPr>
          <w:rFonts w:hint="default" w:ascii="Times New Roman" w:hAnsi="Times New Roman" w:eastAsia="仿宋_GB2312" w:cs="Times New Roman"/>
          <w:i w:val="0"/>
          <w:iCs w:val="0"/>
          <w:color w:val="auto"/>
          <w:sz w:val="24"/>
          <w:highlight w:val="none"/>
        </w:rPr>
        <w:t>类似的义务、采购响应程序和合同条款。磋商文件包括如下五章内容：</w:t>
      </w:r>
    </w:p>
    <w:p>
      <w:pPr>
        <w:pStyle w:val="2"/>
        <w:shd w:val="clear"/>
        <w:ind w:left="838" w:leftChars="399"/>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第一章</w:t>
      </w:r>
      <w:r>
        <w:rPr>
          <w:rFonts w:hint="default" w:ascii="Times New Roman" w:hAnsi="Times New Roman" w:eastAsia="仿宋_GB2312" w:cs="Times New Roman"/>
          <w:i w:val="0"/>
          <w:iCs w:val="0"/>
          <w:color w:val="auto"/>
          <w:sz w:val="24"/>
          <w:highlight w:val="none"/>
        </w:rPr>
        <w:tab/>
      </w:r>
      <w:r>
        <w:rPr>
          <w:rFonts w:hint="default" w:ascii="Times New Roman" w:hAnsi="Times New Roman" w:eastAsia="仿宋_GB2312" w:cs="Times New Roman"/>
          <w:i w:val="0"/>
          <w:iCs w:val="0"/>
          <w:color w:val="auto"/>
          <w:sz w:val="24"/>
          <w:highlight w:val="none"/>
        </w:rPr>
        <w:t>磋商公告/（或磋商邀请）</w:t>
      </w:r>
    </w:p>
    <w:p>
      <w:pPr>
        <w:pStyle w:val="2"/>
        <w:shd w:val="clear"/>
        <w:ind w:left="838" w:leftChars="399"/>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第二章</w:t>
      </w:r>
      <w:r>
        <w:rPr>
          <w:rFonts w:hint="default" w:ascii="Times New Roman" w:hAnsi="Times New Roman" w:eastAsia="仿宋_GB2312" w:cs="Times New Roman"/>
          <w:i w:val="0"/>
          <w:iCs w:val="0"/>
          <w:color w:val="auto"/>
          <w:sz w:val="24"/>
          <w:highlight w:val="none"/>
        </w:rPr>
        <w:tab/>
      </w:r>
      <w:r>
        <w:rPr>
          <w:rFonts w:hint="default" w:ascii="Times New Roman" w:hAnsi="Times New Roman" w:eastAsia="仿宋_GB2312" w:cs="Times New Roman"/>
          <w:i w:val="0"/>
          <w:iCs w:val="0"/>
          <w:color w:val="auto"/>
          <w:sz w:val="24"/>
          <w:highlight w:val="none"/>
        </w:rPr>
        <w:t>供应商须知</w:t>
      </w:r>
    </w:p>
    <w:p>
      <w:pPr>
        <w:pStyle w:val="2"/>
        <w:shd w:val="clear"/>
        <w:ind w:left="838" w:leftChars="399"/>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第三章</w:t>
      </w:r>
      <w:r>
        <w:rPr>
          <w:rFonts w:hint="default" w:ascii="Times New Roman" w:hAnsi="Times New Roman" w:eastAsia="仿宋_GB2312" w:cs="Times New Roman"/>
          <w:i w:val="0"/>
          <w:iCs w:val="0"/>
          <w:color w:val="auto"/>
          <w:sz w:val="24"/>
          <w:highlight w:val="none"/>
        </w:rPr>
        <w:tab/>
      </w:r>
      <w:r>
        <w:rPr>
          <w:rFonts w:hint="default" w:ascii="Times New Roman" w:hAnsi="Times New Roman" w:eastAsia="仿宋_GB2312" w:cs="Times New Roman"/>
          <w:i w:val="0"/>
          <w:iCs w:val="0"/>
          <w:color w:val="auto"/>
          <w:sz w:val="24"/>
          <w:highlight w:val="none"/>
        </w:rPr>
        <w:t>评审办法和标准</w:t>
      </w:r>
    </w:p>
    <w:p>
      <w:pPr>
        <w:pStyle w:val="2"/>
        <w:shd w:val="clear"/>
        <w:ind w:left="838" w:leftChars="399"/>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第四章</w:t>
      </w:r>
      <w:r>
        <w:rPr>
          <w:rFonts w:hint="default" w:ascii="Times New Roman" w:hAnsi="Times New Roman" w:eastAsia="仿宋_GB2312" w:cs="Times New Roman"/>
          <w:i w:val="0"/>
          <w:iCs w:val="0"/>
          <w:color w:val="auto"/>
          <w:sz w:val="24"/>
          <w:highlight w:val="none"/>
        </w:rPr>
        <w:tab/>
      </w:r>
      <w:r>
        <w:rPr>
          <w:rFonts w:hint="default" w:ascii="Times New Roman" w:hAnsi="Times New Roman" w:eastAsia="仿宋_GB2312" w:cs="Times New Roman"/>
          <w:i w:val="0"/>
          <w:iCs w:val="0"/>
          <w:color w:val="auto"/>
          <w:sz w:val="24"/>
          <w:highlight w:val="none"/>
        </w:rPr>
        <w:t>合同草案条款</w:t>
      </w:r>
    </w:p>
    <w:p>
      <w:pPr>
        <w:pStyle w:val="2"/>
        <w:shd w:val="clear"/>
        <w:ind w:left="838" w:leftChars="399"/>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第五章</w:t>
      </w:r>
      <w:r>
        <w:rPr>
          <w:rFonts w:hint="default" w:ascii="Times New Roman" w:hAnsi="Times New Roman" w:eastAsia="仿宋_GB2312" w:cs="Times New Roman"/>
          <w:i w:val="0"/>
          <w:iCs w:val="0"/>
          <w:color w:val="auto"/>
          <w:sz w:val="24"/>
          <w:highlight w:val="none"/>
        </w:rPr>
        <w:tab/>
      </w:r>
      <w:r>
        <w:rPr>
          <w:rFonts w:hint="default" w:ascii="Times New Roman" w:hAnsi="Times New Roman" w:eastAsia="仿宋_GB2312" w:cs="Times New Roman"/>
          <w:i w:val="0"/>
          <w:iCs w:val="0"/>
          <w:color w:val="auto"/>
          <w:sz w:val="24"/>
          <w:highlight w:val="none"/>
        </w:rPr>
        <w:t>采购内容及要求</w:t>
      </w:r>
    </w:p>
    <w:p>
      <w:pPr>
        <w:pStyle w:val="2"/>
        <w:shd w:val="clear"/>
        <w:ind w:left="838" w:leftChars="399"/>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第六章</w:t>
      </w:r>
      <w:r>
        <w:rPr>
          <w:rFonts w:hint="default" w:ascii="Times New Roman" w:hAnsi="Times New Roman" w:eastAsia="仿宋_GB2312" w:cs="Times New Roman"/>
          <w:i w:val="0"/>
          <w:iCs w:val="0"/>
          <w:color w:val="auto"/>
          <w:sz w:val="24"/>
          <w:highlight w:val="none"/>
        </w:rPr>
        <w:tab/>
      </w:r>
      <w:r>
        <w:rPr>
          <w:rFonts w:hint="default" w:ascii="Times New Roman" w:hAnsi="Times New Roman" w:eastAsia="仿宋_GB2312" w:cs="Times New Roman"/>
          <w:i w:val="0"/>
          <w:iCs w:val="0"/>
          <w:color w:val="auto"/>
          <w:sz w:val="24"/>
          <w:highlight w:val="none"/>
        </w:rPr>
        <w:t>磋商响应文件格式</w:t>
      </w:r>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6.2    供应商应认真阅读磋商文件中所有的事项、格式条款和规范要求等。供应商没有对磋商文件做出全面的实质性响应是供应商的风险。采购人有权拒绝没有对磋商文件要求做出实质性响应的响应文件。</w:t>
      </w:r>
    </w:p>
    <w:p>
      <w:pPr>
        <w:pStyle w:val="6"/>
        <w:shd w:val="clear"/>
        <w:rPr>
          <w:rFonts w:hint="default" w:ascii="Times New Roman" w:hAnsi="Times New Roman" w:eastAsia="仿宋_GB2312" w:cs="Times New Roman"/>
          <w:b/>
          <w:i w:val="0"/>
          <w:iCs w:val="0"/>
          <w:color w:val="auto"/>
          <w:sz w:val="24"/>
          <w:szCs w:val="21"/>
          <w:highlight w:val="none"/>
        </w:rPr>
      </w:pPr>
      <w:bookmarkStart w:id="130" w:name="_Toc389620172"/>
      <w:bookmarkStart w:id="131" w:name="_Toc184043020"/>
      <w:bookmarkStart w:id="132" w:name="_Toc249515286"/>
      <w:bookmarkStart w:id="133" w:name="_Toc385992333"/>
      <w:bookmarkStart w:id="134" w:name="_Toc249515398"/>
      <w:bookmarkStart w:id="135" w:name="_Toc70687147"/>
      <w:bookmarkStart w:id="136" w:name="_Toc249525167"/>
      <w:bookmarkStart w:id="137" w:name="_Toc10350"/>
      <w:r>
        <w:rPr>
          <w:rFonts w:hint="default" w:ascii="Times New Roman" w:hAnsi="Times New Roman" w:eastAsia="仿宋_GB2312" w:cs="Times New Roman"/>
          <w:b/>
          <w:i w:val="0"/>
          <w:iCs w:val="0"/>
          <w:color w:val="auto"/>
          <w:sz w:val="24"/>
          <w:szCs w:val="21"/>
          <w:highlight w:val="none"/>
        </w:rPr>
        <w:t>7.     磋商文件的澄清</w:t>
      </w:r>
      <w:bookmarkEnd w:id="130"/>
      <w:bookmarkEnd w:id="131"/>
      <w:bookmarkEnd w:id="132"/>
      <w:bookmarkEnd w:id="133"/>
      <w:bookmarkEnd w:id="134"/>
      <w:bookmarkEnd w:id="135"/>
      <w:bookmarkEnd w:id="136"/>
      <w:r>
        <w:rPr>
          <w:rFonts w:hint="default" w:ascii="Times New Roman" w:hAnsi="Times New Roman" w:eastAsia="仿宋_GB2312" w:cs="Times New Roman"/>
          <w:b/>
          <w:i w:val="0"/>
          <w:iCs w:val="0"/>
          <w:color w:val="auto"/>
          <w:sz w:val="24"/>
          <w:szCs w:val="21"/>
          <w:highlight w:val="none"/>
        </w:rPr>
        <w:t>和修改</w:t>
      </w:r>
      <w:bookmarkEnd w:id="137"/>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sz w:val="24"/>
          <w:highlight w:val="none"/>
        </w:rPr>
      </w:pPr>
      <w:bookmarkStart w:id="138" w:name="_Toc385992334"/>
      <w:bookmarkStart w:id="139" w:name="_Toc389620173"/>
      <w:bookmarkStart w:id="140" w:name="_Toc70687148"/>
      <w:r>
        <w:rPr>
          <w:rFonts w:hint="default" w:ascii="Times New Roman" w:hAnsi="Times New Roman" w:eastAsia="仿宋_GB2312" w:cs="Times New Roman"/>
          <w:i w:val="0"/>
          <w:iCs w:val="0"/>
          <w:color w:val="auto"/>
          <w:sz w:val="24"/>
          <w:highlight w:val="none"/>
        </w:rPr>
        <w:t xml:space="preserve">7.1    </w:t>
      </w:r>
      <w:bookmarkEnd w:id="138"/>
      <w:bookmarkEnd w:id="139"/>
      <w:bookmarkEnd w:id="140"/>
      <w:bookmarkStart w:id="141" w:name="_Toc500747065"/>
      <w:bookmarkStart w:id="142" w:name="_Toc70687149"/>
      <w:bookmarkStart w:id="143" w:name="_Toc492955418"/>
      <w:bookmarkStart w:id="144" w:name="_Toc496324582"/>
      <w:bookmarkStart w:id="145" w:name="_Toc499711887"/>
      <w:bookmarkStart w:id="146" w:name="_Toc385992335"/>
      <w:bookmarkStart w:id="147" w:name="_Toc389620174"/>
      <w:bookmarkStart w:id="148" w:name="_Toc499711046"/>
      <w:bookmarkStart w:id="149" w:name="_Toc500746969"/>
      <w:bookmarkStart w:id="150" w:name="_Toc503063425"/>
      <w:bookmarkStart w:id="151" w:name="_Toc53722843"/>
      <w:bookmarkStart w:id="152" w:name="_Toc500747192"/>
      <w:r>
        <w:rPr>
          <w:rFonts w:hint="default" w:ascii="Times New Roman" w:hAnsi="Times New Roman" w:eastAsia="仿宋_GB2312" w:cs="Times New Roman"/>
          <w:i w:val="0"/>
          <w:iCs w:val="0"/>
          <w:color w:val="auto"/>
          <w:sz w:val="24"/>
          <w:highlight w:val="none"/>
        </w:rPr>
        <w:t>在首次响应文件递交截止时间前，采购人或采购代理机构可以对已发出的磋商文件进行必要的澄清或修改，澄清或修改的内容为磋商文件的组成部分。</w:t>
      </w:r>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7.2    磋商文件的修改将以书面形式通知所有</w:t>
      </w:r>
      <w:r>
        <w:rPr>
          <w:rFonts w:hint="eastAsia" w:eastAsia="仿宋_GB2312" w:cs="Times New Roman"/>
          <w:i w:val="0"/>
          <w:iCs w:val="0"/>
          <w:color w:val="auto"/>
          <w:sz w:val="24"/>
          <w:highlight w:val="none"/>
          <w:lang w:val="en-US" w:eastAsia="zh-CN"/>
        </w:rPr>
        <w:t>获取</w:t>
      </w:r>
      <w:r>
        <w:rPr>
          <w:rFonts w:hint="default" w:ascii="Times New Roman" w:hAnsi="Times New Roman" w:eastAsia="仿宋_GB2312" w:cs="Times New Roman"/>
          <w:i w:val="0"/>
          <w:iCs w:val="0"/>
          <w:color w:val="auto"/>
          <w:sz w:val="24"/>
          <w:highlight w:val="none"/>
        </w:rPr>
        <w:t>磋商文件的供应商，并对其具有约束力。供应商在收到上述通知后，应立即向采购人回函确认。</w:t>
      </w:r>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7.3    澄清或修改的内容可能影响响应文件编制的，采购人或采购代理机构可适当延长首次响应文件递交截止时间，并以书面形式通知所有</w:t>
      </w:r>
      <w:r>
        <w:rPr>
          <w:rFonts w:hint="eastAsia" w:eastAsia="仿宋_GB2312" w:cs="Times New Roman"/>
          <w:i w:val="0"/>
          <w:iCs w:val="0"/>
          <w:color w:val="auto"/>
          <w:sz w:val="24"/>
          <w:highlight w:val="none"/>
          <w:lang w:val="en-US" w:eastAsia="zh-CN"/>
        </w:rPr>
        <w:t>获取</w:t>
      </w:r>
      <w:r>
        <w:rPr>
          <w:rFonts w:hint="default" w:ascii="Times New Roman" w:hAnsi="Times New Roman" w:eastAsia="仿宋_GB2312" w:cs="Times New Roman"/>
          <w:i w:val="0"/>
          <w:iCs w:val="0"/>
          <w:color w:val="auto"/>
          <w:sz w:val="24"/>
          <w:highlight w:val="none"/>
        </w:rPr>
        <w:t>磋商文件的供应商。</w:t>
      </w:r>
    </w:p>
    <w:p>
      <w:pPr>
        <w:pStyle w:val="2"/>
        <w:shd w:val="clear"/>
        <w:rPr>
          <w:rFonts w:hint="default"/>
          <w:color w:val="auto"/>
          <w:highlight w:val="none"/>
        </w:rPr>
      </w:pPr>
    </w:p>
    <w:p>
      <w:pPr>
        <w:pStyle w:val="78"/>
        <w:shd w:val="clear"/>
        <w:spacing w:before="24" w:after="24"/>
        <w:ind w:left="3313"/>
        <w:outlineLvl w:val="2"/>
        <w:rPr>
          <w:rFonts w:hint="default" w:ascii="Times New Roman" w:hAnsi="Times New Roman" w:eastAsia="仿宋_GB2312" w:cs="Times New Roman"/>
          <w:i w:val="0"/>
          <w:iCs w:val="0"/>
          <w:color w:val="auto"/>
          <w:sz w:val="30"/>
          <w:szCs w:val="30"/>
          <w:highlight w:val="none"/>
        </w:rPr>
      </w:pPr>
      <w:bookmarkStart w:id="153" w:name="_Toc177817337"/>
      <w:bookmarkStart w:id="154" w:name="_Toc232176275"/>
      <w:bookmarkStart w:id="155" w:name="_Toc230013635"/>
      <w:bookmarkStart w:id="156" w:name="_Toc256342146"/>
      <w:bookmarkStart w:id="157" w:name="_Toc68590971"/>
      <w:bookmarkStart w:id="158" w:name="_Toc249515288"/>
      <w:bookmarkStart w:id="159" w:name="_Toc177189238"/>
      <w:bookmarkStart w:id="160" w:name="_Toc177995476"/>
      <w:bookmarkStart w:id="161" w:name="_Toc184043022"/>
      <w:bookmarkStart w:id="162" w:name="_Toc230583544"/>
      <w:bookmarkStart w:id="163" w:name="_Toc232395215"/>
      <w:bookmarkStart w:id="164" w:name="_Toc230099800"/>
      <w:bookmarkStart w:id="165" w:name="_Toc249525169"/>
      <w:bookmarkStart w:id="166" w:name="_Toc249515400"/>
      <w:bookmarkStart w:id="167" w:name="_Toc176882545"/>
      <w:r>
        <w:rPr>
          <w:rFonts w:hint="default" w:ascii="Times New Roman" w:hAnsi="Times New Roman" w:eastAsia="仿宋_GB2312" w:cs="Times New Roman"/>
          <w:i w:val="0"/>
          <w:iCs w:val="0"/>
          <w:color w:val="auto"/>
          <w:sz w:val="30"/>
          <w:szCs w:val="30"/>
          <w:highlight w:val="none"/>
        </w:rPr>
        <w:t>三、响应文件的编写</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pStyle w:val="6"/>
        <w:shd w:val="clear"/>
        <w:rPr>
          <w:rFonts w:hint="default" w:ascii="Times New Roman" w:hAnsi="Times New Roman" w:eastAsia="仿宋_GB2312" w:cs="Times New Roman"/>
          <w:b/>
          <w:i w:val="0"/>
          <w:iCs w:val="0"/>
          <w:color w:val="auto"/>
          <w:sz w:val="24"/>
          <w:szCs w:val="21"/>
          <w:highlight w:val="none"/>
        </w:rPr>
      </w:pPr>
      <w:bookmarkStart w:id="168" w:name="_Toc30150"/>
      <w:bookmarkStart w:id="169" w:name="_Toc249515401"/>
      <w:bookmarkStart w:id="170" w:name="_Toc184043023"/>
      <w:bookmarkStart w:id="171" w:name="_Toc70687150"/>
      <w:bookmarkStart w:id="172" w:name="_Toc249515289"/>
      <w:bookmarkStart w:id="173" w:name="_Toc249525170"/>
      <w:bookmarkStart w:id="174" w:name="_Toc385992337"/>
      <w:bookmarkStart w:id="175" w:name="_Toc389620176"/>
      <w:r>
        <w:rPr>
          <w:rFonts w:hint="default" w:ascii="Times New Roman" w:hAnsi="Times New Roman" w:eastAsia="仿宋_GB2312" w:cs="Times New Roman"/>
          <w:b/>
          <w:i w:val="0"/>
          <w:iCs w:val="0"/>
          <w:color w:val="auto"/>
          <w:sz w:val="24"/>
          <w:szCs w:val="21"/>
          <w:highlight w:val="none"/>
        </w:rPr>
        <w:t>8.     响应文件语言</w:t>
      </w:r>
      <w:bookmarkEnd w:id="168"/>
      <w:bookmarkEnd w:id="169"/>
      <w:bookmarkEnd w:id="170"/>
      <w:bookmarkEnd w:id="171"/>
      <w:bookmarkEnd w:id="172"/>
      <w:bookmarkEnd w:id="173"/>
    </w:p>
    <w:p>
      <w:pPr>
        <w:shd w:val="clear"/>
        <w:tabs>
          <w:tab w:val="left" w:pos="588"/>
        </w:tabs>
        <w:spacing w:line="360" w:lineRule="auto"/>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8.1    响应文件及与响应相关的所有文件均应以中文书写。</w:t>
      </w:r>
    </w:p>
    <w:p>
      <w:pPr>
        <w:pStyle w:val="6"/>
        <w:shd w:val="clear"/>
        <w:rPr>
          <w:rFonts w:hint="default" w:ascii="Times New Roman" w:hAnsi="Times New Roman" w:eastAsia="仿宋_GB2312" w:cs="Times New Roman"/>
          <w:b/>
          <w:i w:val="0"/>
          <w:iCs w:val="0"/>
          <w:color w:val="auto"/>
          <w:sz w:val="24"/>
          <w:szCs w:val="21"/>
          <w:highlight w:val="none"/>
        </w:rPr>
      </w:pPr>
      <w:bookmarkStart w:id="176" w:name="_Toc249515290"/>
      <w:bookmarkStart w:id="177" w:name="_Toc18327"/>
      <w:bookmarkStart w:id="178" w:name="_Toc184043024"/>
      <w:bookmarkStart w:id="179" w:name="_Toc249515402"/>
      <w:bookmarkStart w:id="180" w:name="_Toc249525171"/>
      <w:bookmarkStart w:id="181" w:name="_Toc70687151"/>
      <w:r>
        <w:rPr>
          <w:rFonts w:hint="default" w:ascii="Times New Roman" w:hAnsi="Times New Roman" w:eastAsia="仿宋_GB2312" w:cs="Times New Roman"/>
          <w:b/>
          <w:i w:val="0"/>
          <w:iCs w:val="0"/>
          <w:color w:val="auto"/>
          <w:sz w:val="24"/>
          <w:szCs w:val="21"/>
          <w:highlight w:val="none"/>
        </w:rPr>
        <w:t>9.     计量单位</w:t>
      </w:r>
      <w:bookmarkEnd w:id="174"/>
      <w:bookmarkEnd w:id="175"/>
      <w:bookmarkEnd w:id="176"/>
      <w:bookmarkEnd w:id="177"/>
      <w:bookmarkEnd w:id="178"/>
      <w:bookmarkEnd w:id="179"/>
      <w:bookmarkEnd w:id="180"/>
      <w:bookmarkEnd w:id="181"/>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9.1    除在磋商文件的技术规格中另有规定外，计量单位应使用中华人民共和国法定计量单位。</w:t>
      </w:r>
    </w:p>
    <w:p>
      <w:pPr>
        <w:pStyle w:val="6"/>
        <w:shd w:val="clear"/>
        <w:rPr>
          <w:rFonts w:hint="default" w:ascii="Times New Roman" w:hAnsi="Times New Roman" w:eastAsia="仿宋_GB2312" w:cs="Times New Roman"/>
          <w:b/>
          <w:i w:val="0"/>
          <w:iCs w:val="0"/>
          <w:color w:val="auto"/>
          <w:sz w:val="24"/>
          <w:szCs w:val="21"/>
          <w:highlight w:val="none"/>
        </w:rPr>
      </w:pPr>
      <w:bookmarkStart w:id="182" w:name="_Toc389620177"/>
      <w:bookmarkStart w:id="183" w:name="_Toc249515403"/>
      <w:bookmarkStart w:id="184" w:name="_Toc385992338"/>
      <w:bookmarkStart w:id="185" w:name="_Toc249515291"/>
      <w:bookmarkStart w:id="186" w:name="_Toc184043025"/>
      <w:bookmarkStart w:id="187" w:name="_Toc29318"/>
      <w:bookmarkStart w:id="188" w:name="_Toc70687152"/>
      <w:bookmarkStart w:id="189" w:name="_Toc249525172"/>
      <w:r>
        <w:rPr>
          <w:rFonts w:hint="default" w:ascii="Times New Roman" w:hAnsi="Times New Roman" w:eastAsia="仿宋_GB2312" w:cs="Times New Roman"/>
          <w:b/>
          <w:i w:val="0"/>
          <w:iCs w:val="0"/>
          <w:color w:val="auto"/>
          <w:sz w:val="24"/>
          <w:szCs w:val="21"/>
          <w:highlight w:val="none"/>
        </w:rPr>
        <w:t>10.    响应文件的组成</w:t>
      </w:r>
      <w:bookmarkEnd w:id="182"/>
      <w:bookmarkEnd w:id="183"/>
      <w:bookmarkEnd w:id="184"/>
      <w:bookmarkEnd w:id="185"/>
      <w:bookmarkEnd w:id="186"/>
      <w:bookmarkEnd w:id="187"/>
      <w:bookmarkEnd w:id="188"/>
      <w:bookmarkEnd w:id="189"/>
    </w:p>
    <w:p>
      <w:pPr>
        <w:shd w:val="clear"/>
        <w:tabs>
          <w:tab w:val="left" w:pos="588"/>
        </w:tabs>
        <w:spacing w:line="360" w:lineRule="auto"/>
        <w:ind w:left="840" w:leftChars="0" w:hanging="840" w:hanging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10.1   供应商编写的响应文件</w:t>
      </w:r>
      <w:r>
        <w:rPr>
          <w:rFonts w:hint="default" w:ascii="Times New Roman" w:hAnsi="Times New Roman" w:eastAsia="仿宋_GB2312" w:cs="Times New Roman"/>
          <w:b/>
          <w:i w:val="0"/>
          <w:iCs w:val="0"/>
          <w:color w:val="auto"/>
          <w:sz w:val="24"/>
          <w:highlight w:val="none"/>
        </w:rPr>
        <w:t>由《资格证明文件》、《商务及技术文件》两部分</w:t>
      </w:r>
      <w:r>
        <w:rPr>
          <w:rFonts w:hint="default" w:ascii="Times New Roman" w:hAnsi="Times New Roman" w:eastAsia="仿宋_GB2312" w:cs="Times New Roman"/>
          <w:i w:val="0"/>
          <w:iCs w:val="0"/>
          <w:color w:val="auto"/>
          <w:sz w:val="24"/>
          <w:highlight w:val="none"/>
        </w:rPr>
        <w:t>组成。供应商应完整地按照磋商文件提供的响应文件格式及要求编写响应文件。响应文件中资格审查和符合性审查涉及的事项不满足要求的，其响应文件将被认定为无效。</w:t>
      </w:r>
    </w:p>
    <w:p>
      <w:pPr>
        <w:shd w:val="clear"/>
        <w:tabs>
          <w:tab w:val="left" w:pos="588"/>
        </w:tabs>
        <w:spacing w:line="360" w:lineRule="auto"/>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10.2   供应商提供的以上材料必须真实有效，任何一项的虚假将导致其响应被拒绝。</w:t>
      </w:r>
    </w:p>
    <w:p>
      <w:pPr>
        <w:pStyle w:val="6"/>
        <w:shd w:val="clear"/>
        <w:rPr>
          <w:rFonts w:hint="default" w:ascii="Times New Roman" w:hAnsi="Times New Roman" w:eastAsia="仿宋_GB2312" w:cs="Times New Roman"/>
          <w:b/>
          <w:i w:val="0"/>
          <w:iCs w:val="0"/>
          <w:color w:val="auto"/>
          <w:sz w:val="24"/>
          <w:szCs w:val="21"/>
          <w:highlight w:val="none"/>
        </w:rPr>
      </w:pPr>
      <w:bookmarkStart w:id="190" w:name="_Toc249515292"/>
      <w:bookmarkStart w:id="191" w:name="_Toc26312"/>
      <w:bookmarkStart w:id="192" w:name="_Toc249525173"/>
      <w:bookmarkStart w:id="193" w:name="_Toc70687153"/>
      <w:bookmarkStart w:id="194" w:name="_Toc249515404"/>
      <w:bookmarkStart w:id="195" w:name="_Toc385992339"/>
      <w:bookmarkStart w:id="196" w:name="_Toc389620178"/>
      <w:bookmarkStart w:id="197" w:name="_Toc184043026"/>
      <w:r>
        <w:rPr>
          <w:rFonts w:hint="default" w:ascii="Times New Roman" w:hAnsi="Times New Roman" w:eastAsia="仿宋_GB2312" w:cs="Times New Roman"/>
          <w:b/>
          <w:i w:val="0"/>
          <w:iCs w:val="0"/>
          <w:color w:val="auto"/>
          <w:sz w:val="24"/>
          <w:highlight w:val="none"/>
        </w:rPr>
        <w:t>11.    响应文件格式</w:t>
      </w:r>
      <w:bookmarkEnd w:id="190"/>
      <w:bookmarkEnd w:id="191"/>
      <w:bookmarkEnd w:id="192"/>
      <w:bookmarkEnd w:id="193"/>
      <w:bookmarkEnd w:id="194"/>
      <w:bookmarkEnd w:id="195"/>
      <w:bookmarkEnd w:id="196"/>
      <w:bookmarkEnd w:id="197"/>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11.1   对于磋商文件第六章中已经提供了格式的响应文件内容，供应商必须按提供的响应文件格式进行填写和编制，没有提供格式的可自行设计。</w:t>
      </w:r>
    </w:p>
    <w:p>
      <w:pPr>
        <w:pStyle w:val="6"/>
        <w:shd w:val="clear"/>
        <w:rPr>
          <w:rFonts w:hint="default" w:ascii="Times New Roman" w:hAnsi="Times New Roman" w:eastAsia="仿宋_GB2312" w:cs="Times New Roman"/>
          <w:b/>
          <w:i w:val="0"/>
          <w:iCs w:val="0"/>
          <w:color w:val="auto"/>
          <w:sz w:val="24"/>
          <w:szCs w:val="21"/>
          <w:highlight w:val="none"/>
        </w:rPr>
      </w:pPr>
      <w:bookmarkStart w:id="198" w:name="_Toc26688"/>
      <w:r>
        <w:rPr>
          <w:rFonts w:hint="default" w:ascii="Times New Roman" w:hAnsi="Times New Roman" w:eastAsia="仿宋_GB2312" w:cs="Times New Roman"/>
          <w:b/>
          <w:i w:val="0"/>
          <w:iCs w:val="0"/>
          <w:color w:val="auto"/>
          <w:sz w:val="24"/>
          <w:szCs w:val="21"/>
          <w:highlight w:val="none"/>
        </w:rPr>
        <w:t>12.    响应报价</w:t>
      </w:r>
      <w:bookmarkEnd w:id="198"/>
    </w:p>
    <w:p>
      <w:pPr>
        <w:shd w:val="clear"/>
        <w:tabs>
          <w:tab w:val="left" w:pos="0"/>
          <w:tab w:val="left" w:pos="540"/>
          <w:tab w:val="left" w:pos="720"/>
        </w:tabs>
        <w:spacing w:line="360" w:lineRule="auto"/>
        <w:ind w:left="840" w:hanging="840" w:hangingChars="350"/>
        <w:rPr>
          <w:rFonts w:hint="default" w:ascii="Times New Roman" w:hAnsi="Times New Roman" w:eastAsia="仿宋_GB2312" w:cs="Times New Roman"/>
          <w:i w:val="0"/>
          <w:iCs w:val="0"/>
          <w:color w:val="auto"/>
          <w:highlight w:val="none"/>
        </w:rPr>
      </w:pPr>
      <w:r>
        <w:rPr>
          <w:rFonts w:hint="default" w:ascii="Times New Roman" w:hAnsi="Times New Roman" w:eastAsia="仿宋_GB2312" w:cs="Times New Roman"/>
          <w:i w:val="0"/>
          <w:iCs w:val="0"/>
          <w:color w:val="auto"/>
          <w:kern w:val="24"/>
          <w:sz w:val="24"/>
          <w:szCs w:val="21"/>
          <w:highlight w:val="none"/>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hint="default" w:ascii="Times New Roman" w:hAnsi="Times New Roman" w:eastAsia="仿宋_GB2312" w:cs="Times New Roman"/>
          <w:b/>
          <w:i w:val="0"/>
          <w:iCs w:val="0"/>
          <w:color w:val="auto"/>
          <w:kern w:val="24"/>
          <w:sz w:val="24"/>
          <w:szCs w:val="21"/>
          <w:highlight w:val="none"/>
        </w:rPr>
        <w:t>供应商须知前附表。</w:t>
      </w:r>
    </w:p>
    <w:p>
      <w:pPr>
        <w:shd w:val="clear"/>
        <w:tabs>
          <w:tab w:val="left" w:pos="540"/>
          <w:tab w:val="left" w:pos="840"/>
        </w:tabs>
        <w:spacing w:line="360" w:lineRule="auto"/>
        <w:ind w:left="840" w:hanging="840" w:hangingChars="350"/>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12.2   供应商应在响应分项报价表中详细列出所报货物和</w:t>
      </w:r>
      <w:r>
        <w:rPr>
          <w:rFonts w:hint="default" w:ascii="Times New Roman" w:hAnsi="Times New Roman" w:eastAsia="仿宋_GB2312" w:cs="Times New Roman"/>
          <w:i w:val="0"/>
          <w:iCs w:val="0"/>
          <w:color w:val="auto"/>
          <w:sz w:val="24"/>
          <w:highlight w:val="none"/>
        </w:rPr>
        <w:t>服务</w:t>
      </w:r>
      <w:r>
        <w:rPr>
          <w:rFonts w:hint="default" w:ascii="Times New Roman" w:hAnsi="Times New Roman" w:eastAsia="仿宋_GB2312" w:cs="Times New Roman"/>
          <w:i w:val="0"/>
          <w:iCs w:val="0"/>
          <w:color w:val="auto"/>
          <w:kern w:val="24"/>
          <w:sz w:val="24"/>
          <w:szCs w:val="21"/>
          <w:highlight w:val="none"/>
        </w:rPr>
        <w:t>的单价（如适用）和总价，并由法定代表人或其授权代表签署并加盖公章。响应分项报价表上的价格应按磋商文件第六章的格式填写。</w:t>
      </w:r>
    </w:p>
    <w:p>
      <w:pPr>
        <w:shd w:val="clear"/>
        <w:tabs>
          <w:tab w:val="left" w:pos="180"/>
          <w:tab w:val="left" w:pos="540"/>
        </w:tabs>
        <w:spacing w:line="360" w:lineRule="auto"/>
        <w:ind w:left="840" w:hanging="840" w:hangingChars="350"/>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shd w:val="clear"/>
        <w:tabs>
          <w:tab w:val="left" w:pos="180"/>
          <w:tab w:val="left" w:pos="540"/>
        </w:tabs>
        <w:spacing w:line="360" w:lineRule="auto"/>
        <w:ind w:left="840" w:hanging="840" w:hangingChars="350"/>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12.4   供应商的所报单价在合同执行过程中是固定不变的，未经采购人许可不得以任何理由予以变更。以可调整的价格提交的响应文件将作为非实质性响应而予以拒绝。</w:t>
      </w:r>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12.5   供应商每次对每种</w:t>
      </w:r>
      <w:r>
        <w:rPr>
          <w:rFonts w:hint="default" w:ascii="Times New Roman" w:hAnsi="Times New Roman" w:eastAsia="仿宋_GB2312" w:cs="Times New Roman"/>
          <w:i w:val="0"/>
          <w:iCs w:val="0"/>
          <w:color w:val="auto"/>
          <w:kern w:val="24"/>
          <w:sz w:val="24"/>
          <w:szCs w:val="21"/>
          <w:highlight w:val="none"/>
          <w:u w:val="single"/>
        </w:rPr>
        <w:t xml:space="preserve"> 服务</w:t>
      </w:r>
      <w:r>
        <w:rPr>
          <w:rFonts w:hint="default" w:ascii="Times New Roman" w:hAnsi="Times New Roman" w:eastAsia="仿宋_GB2312" w:cs="Times New Roman"/>
          <w:i w:val="0"/>
          <w:iCs w:val="0"/>
          <w:color w:val="auto"/>
          <w:kern w:val="24"/>
          <w:sz w:val="24"/>
          <w:szCs w:val="21"/>
          <w:highlight w:val="none"/>
        </w:rPr>
        <w:t>只允许有一个报价，采购人不接受有任何选择的报价。</w:t>
      </w:r>
    </w:p>
    <w:p>
      <w:pPr>
        <w:shd w:val="clear"/>
        <w:tabs>
          <w:tab w:val="left" w:pos="180"/>
          <w:tab w:val="left" w:pos="540"/>
        </w:tabs>
        <w:spacing w:line="360" w:lineRule="auto"/>
        <w:ind w:left="840" w:hanging="840" w:hangingChars="350"/>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sz w:val="24"/>
          <w:highlight w:val="none"/>
        </w:rPr>
        <w:t>12.6   供应商根据本须知12.2条规定将响应报价分成几部分并按</w:t>
      </w:r>
      <w:r>
        <w:rPr>
          <w:rFonts w:hint="default" w:ascii="Times New Roman" w:hAnsi="Times New Roman" w:eastAsia="仿宋_GB2312" w:cs="Times New Roman"/>
          <w:i w:val="0"/>
          <w:iCs w:val="0"/>
          <w:color w:val="auto"/>
          <w:kern w:val="24"/>
          <w:sz w:val="24"/>
          <w:szCs w:val="21"/>
          <w:highlight w:val="none"/>
        </w:rPr>
        <w:t>磋商文件第六章提供的格式填写“响应分项报价表”，只是为了方便采购人对响应文件进行比较，并不限制采购人</w:t>
      </w:r>
      <w:r>
        <w:rPr>
          <w:rFonts w:hint="eastAsia" w:eastAsia="仿宋_GB2312" w:cs="Times New Roman"/>
          <w:i w:val="0"/>
          <w:iCs w:val="0"/>
          <w:color w:val="auto"/>
          <w:kern w:val="24"/>
          <w:sz w:val="24"/>
          <w:szCs w:val="21"/>
          <w:highlight w:val="none"/>
          <w:lang w:eastAsia="zh-CN"/>
        </w:rPr>
        <w:t>以其他方式</w:t>
      </w:r>
      <w:r>
        <w:rPr>
          <w:rFonts w:hint="default" w:ascii="Times New Roman" w:hAnsi="Times New Roman" w:eastAsia="仿宋_GB2312" w:cs="Times New Roman"/>
          <w:i w:val="0"/>
          <w:iCs w:val="0"/>
          <w:color w:val="auto"/>
          <w:kern w:val="24"/>
          <w:sz w:val="24"/>
          <w:szCs w:val="21"/>
          <w:highlight w:val="none"/>
        </w:rPr>
        <w:t>签订合同的权力。</w:t>
      </w:r>
    </w:p>
    <w:p>
      <w:pPr>
        <w:pStyle w:val="6"/>
        <w:shd w:val="clear"/>
        <w:rPr>
          <w:rFonts w:hint="default" w:ascii="Times New Roman" w:hAnsi="Times New Roman" w:eastAsia="仿宋_GB2312" w:cs="Times New Roman"/>
          <w:b/>
          <w:i w:val="0"/>
          <w:iCs w:val="0"/>
          <w:color w:val="auto"/>
          <w:sz w:val="24"/>
          <w:szCs w:val="21"/>
          <w:highlight w:val="none"/>
        </w:rPr>
      </w:pPr>
      <w:bookmarkStart w:id="199" w:name="_Toc184043028"/>
      <w:bookmarkStart w:id="200" w:name="_Toc249515294"/>
      <w:bookmarkStart w:id="201" w:name="_Toc385992341"/>
      <w:bookmarkStart w:id="202" w:name="_Toc249525175"/>
      <w:bookmarkStart w:id="203" w:name="_Toc249515406"/>
      <w:bookmarkStart w:id="204" w:name="_Toc389620180"/>
      <w:bookmarkStart w:id="205" w:name="_Toc70687155"/>
      <w:bookmarkStart w:id="206" w:name="_Toc20687"/>
      <w:r>
        <w:rPr>
          <w:rFonts w:hint="default" w:ascii="Times New Roman" w:hAnsi="Times New Roman" w:eastAsia="仿宋_GB2312" w:cs="Times New Roman"/>
          <w:b/>
          <w:i w:val="0"/>
          <w:iCs w:val="0"/>
          <w:color w:val="auto"/>
          <w:sz w:val="24"/>
          <w:szCs w:val="21"/>
          <w:highlight w:val="none"/>
        </w:rPr>
        <w:t>13.    报价货币</w:t>
      </w:r>
      <w:bookmarkEnd w:id="199"/>
      <w:bookmarkEnd w:id="200"/>
      <w:bookmarkEnd w:id="201"/>
      <w:bookmarkEnd w:id="202"/>
      <w:bookmarkEnd w:id="203"/>
      <w:bookmarkEnd w:id="204"/>
      <w:bookmarkEnd w:id="205"/>
      <w:bookmarkEnd w:id="206"/>
    </w:p>
    <w:p>
      <w:pPr>
        <w:shd w:val="clear"/>
        <w:tabs>
          <w:tab w:val="left" w:pos="180"/>
          <w:tab w:val="left" w:pos="540"/>
        </w:tabs>
        <w:spacing w:line="360" w:lineRule="auto"/>
        <w:ind w:left="840" w:hanging="840" w:hangingChars="350"/>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12.3   磋商响应函、响应报价一览表、响应分项报价表、最后报价表等所有报价一律用人民币填报。采购人不接受任何非人民币币种的报价。</w:t>
      </w:r>
      <w:bookmarkStart w:id="207" w:name="_Toc389620181"/>
      <w:bookmarkStart w:id="208" w:name="_Toc385992342"/>
    </w:p>
    <w:bookmarkEnd w:id="207"/>
    <w:bookmarkEnd w:id="208"/>
    <w:p>
      <w:pPr>
        <w:pStyle w:val="6"/>
        <w:shd w:val="clear"/>
        <w:rPr>
          <w:rFonts w:hint="default" w:ascii="Times New Roman" w:hAnsi="Times New Roman" w:eastAsia="仿宋_GB2312" w:cs="Times New Roman"/>
          <w:b/>
          <w:i w:val="0"/>
          <w:iCs w:val="0"/>
          <w:color w:val="auto"/>
          <w:kern w:val="24"/>
          <w:sz w:val="24"/>
          <w:szCs w:val="21"/>
          <w:highlight w:val="none"/>
        </w:rPr>
      </w:pPr>
      <w:bookmarkStart w:id="209" w:name="止观"/>
      <w:bookmarkEnd w:id="209"/>
      <w:r>
        <w:rPr>
          <w:rFonts w:hint="default" w:ascii="Times New Roman" w:hAnsi="Times New Roman" w:eastAsia="仿宋_GB2312" w:cs="Times New Roman"/>
          <w:b/>
          <w:i w:val="0"/>
          <w:iCs w:val="0"/>
          <w:color w:val="auto"/>
          <w:sz w:val="24"/>
          <w:szCs w:val="21"/>
          <w:highlight w:val="none"/>
        </w:rPr>
        <w:t>14.    磋商保证金</w:t>
      </w:r>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sz w:val="24"/>
          <w:szCs w:val="21"/>
          <w:highlight w:val="none"/>
        </w:rPr>
        <w:t>14.1   本项目须在磋商前向采购代理机构提供</w:t>
      </w:r>
      <w:r>
        <w:rPr>
          <w:rFonts w:hint="default" w:ascii="Times New Roman" w:hAnsi="Times New Roman" w:eastAsia="仿宋_GB2312" w:cs="Times New Roman"/>
          <w:b/>
          <w:i w:val="0"/>
          <w:iCs w:val="0"/>
          <w:color w:val="auto"/>
          <w:sz w:val="24"/>
          <w:szCs w:val="21"/>
          <w:highlight w:val="none"/>
        </w:rPr>
        <w:t>供应商须知前附表</w:t>
      </w:r>
      <w:r>
        <w:rPr>
          <w:rFonts w:hint="default" w:ascii="Times New Roman" w:hAnsi="Times New Roman" w:eastAsia="仿宋_GB2312" w:cs="Times New Roman"/>
          <w:i w:val="0"/>
          <w:iCs w:val="0"/>
          <w:color w:val="auto"/>
          <w:sz w:val="24"/>
          <w:szCs w:val="21"/>
          <w:highlight w:val="none"/>
        </w:rPr>
        <w:t>规定金额的保证金，并作为其响应文件的一部分。</w:t>
      </w:r>
    </w:p>
    <w:p>
      <w:pPr>
        <w:shd w:val="clear"/>
        <w:tabs>
          <w:tab w:val="left" w:pos="588"/>
        </w:tabs>
        <w:spacing w:line="360" w:lineRule="auto"/>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14.2   保证金的货币为人民币，并采用下列任何一种非现金形式向采购代理机构递交：</w:t>
      </w:r>
    </w:p>
    <w:p>
      <w:pPr>
        <w:numPr>
          <w:ilvl w:val="0"/>
          <w:numId w:val="6"/>
        </w:numPr>
        <w:shd w:val="clear"/>
        <w:tabs>
          <w:tab w:val="left" w:pos="588"/>
        </w:tabs>
        <w:spacing w:line="360" w:lineRule="auto"/>
        <w:ind w:hanging="5"/>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电汇；</w:t>
      </w:r>
    </w:p>
    <w:p>
      <w:pPr>
        <w:numPr>
          <w:ilvl w:val="0"/>
          <w:numId w:val="6"/>
        </w:numPr>
        <w:shd w:val="clear"/>
        <w:tabs>
          <w:tab w:val="left" w:pos="588"/>
        </w:tabs>
        <w:spacing w:line="360" w:lineRule="auto"/>
        <w:ind w:hanging="5"/>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银行转账；</w:t>
      </w:r>
    </w:p>
    <w:p>
      <w:pPr>
        <w:numPr>
          <w:ilvl w:val="0"/>
          <w:numId w:val="6"/>
        </w:numPr>
        <w:shd w:val="clear"/>
        <w:tabs>
          <w:tab w:val="left" w:pos="588"/>
        </w:tabs>
        <w:spacing w:line="360" w:lineRule="auto"/>
        <w:ind w:hanging="5"/>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支票、汇票、本票、金融机构或担保机构出具的保函等非现金形式。</w:t>
      </w:r>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14.3   保证金以保函形式交纳的，供应商须按磋商文件附件1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14.4   凡没有根据本须知第14.1条的规定随附保证金的响应文件，将被视为非响应性予以拒绝。</w:t>
      </w:r>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14.5   未成交供应商的保证金</w:t>
      </w:r>
      <w:r>
        <w:rPr>
          <w:rFonts w:hint="eastAsia" w:eastAsia="仿宋_GB2312" w:cs="Times New Roman"/>
          <w:i w:val="0"/>
          <w:iCs w:val="0"/>
          <w:color w:val="auto"/>
          <w:kern w:val="24"/>
          <w:sz w:val="24"/>
          <w:szCs w:val="21"/>
          <w:highlight w:val="none"/>
          <w:lang w:eastAsia="zh-CN"/>
        </w:rPr>
        <w:t>，</w:t>
      </w:r>
      <w:r>
        <w:rPr>
          <w:rFonts w:hint="default" w:ascii="Times New Roman" w:hAnsi="Times New Roman" w:eastAsia="仿宋_GB2312" w:cs="Times New Roman"/>
          <w:i w:val="0"/>
          <w:iCs w:val="0"/>
          <w:color w:val="auto"/>
          <w:kern w:val="24"/>
          <w:sz w:val="24"/>
          <w:szCs w:val="21"/>
          <w:highlight w:val="none"/>
        </w:rPr>
        <w:t>采购代理机构将在成交通知书发出后5个工作日内退还。</w:t>
      </w:r>
    </w:p>
    <w:p>
      <w:pPr>
        <w:shd w:val="clear"/>
        <w:tabs>
          <w:tab w:val="left" w:pos="588"/>
        </w:tabs>
        <w:spacing w:line="360" w:lineRule="auto"/>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14.6   成交供应商的保证金在按本须知第26条规定签订合同后5个工作日退还。</w:t>
      </w:r>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14.7   成交供应商有下列情形之一的，采购代理机构不予退还其交纳的保证金，并在项目财政主管部门备案；情节严重的，由财政部门将其列入</w:t>
      </w:r>
      <w:r>
        <w:rPr>
          <w:rFonts w:hint="eastAsia" w:eastAsia="仿宋_GB2312" w:cs="Times New Roman"/>
          <w:i w:val="0"/>
          <w:iCs w:val="0"/>
          <w:color w:val="auto"/>
          <w:kern w:val="24"/>
          <w:sz w:val="24"/>
          <w:szCs w:val="21"/>
          <w:highlight w:val="none"/>
          <w:lang w:eastAsia="zh-CN"/>
        </w:rPr>
        <w:t>不良行为记录</w:t>
      </w:r>
      <w:r>
        <w:rPr>
          <w:rFonts w:hint="default" w:ascii="Times New Roman" w:hAnsi="Times New Roman" w:eastAsia="仿宋_GB2312" w:cs="Times New Roman"/>
          <w:i w:val="0"/>
          <w:iCs w:val="0"/>
          <w:color w:val="auto"/>
          <w:kern w:val="24"/>
          <w:sz w:val="24"/>
          <w:szCs w:val="21"/>
          <w:highlight w:val="none"/>
        </w:rPr>
        <w:t>名单予以通报，在一至三年内禁止参加政府采购活动：</w:t>
      </w:r>
    </w:p>
    <w:p>
      <w:pPr>
        <w:numPr>
          <w:ilvl w:val="0"/>
          <w:numId w:val="7"/>
        </w:numPr>
        <w:shd w:val="clear"/>
        <w:tabs>
          <w:tab w:val="left" w:pos="588"/>
        </w:tabs>
        <w:spacing w:line="360" w:lineRule="auto"/>
        <w:ind w:hanging="5"/>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供应商在提交响应文件截止时间后撤销响应文件的；</w:t>
      </w:r>
    </w:p>
    <w:p>
      <w:pPr>
        <w:numPr>
          <w:ilvl w:val="0"/>
          <w:numId w:val="7"/>
        </w:numPr>
        <w:shd w:val="clear"/>
        <w:tabs>
          <w:tab w:val="left" w:pos="588"/>
        </w:tabs>
        <w:spacing w:line="360" w:lineRule="auto"/>
        <w:ind w:hanging="5"/>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供应商在响应文件中提供虚假材料的；</w:t>
      </w:r>
    </w:p>
    <w:p>
      <w:pPr>
        <w:numPr>
          <w:ilvl w:val="0"/>
          <w:numId w:val="7"/>
        </w:numPr>
        <w:shd w:val="clear"/>
        <w:tabs>
          <w:tab w:val="left" w:pos="588"/>
        </w:tabs>
        <w:spacing w:line="360" w:lineRule="auto"/>
        <w:ind w:hanging="5"/>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 xml:space="preserve">除因不可抗力外，成交供应商在规定期限内未能根据本须知第26条规定签订合同； </w:t>
      </w:r>
    </w:p>
    <w:p>
      <w:pPr>
        <w:numPr>
          <w:ilvl w:val="0"/>
          <w:numId w:val="7"/>
        </w:numPr>
        <w:shd w:val="clear"/>
        <w:tabs>
          <w:tab w:val="left" w:pos="588"/>
        </w:tabs>
        <w:spacing w:line="360" w:lineRule="auto"/>
        <w:ind w:hanging="5"/>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供应商与采购人、其他供应商或者采购代理机构恶意串通的；</w:t>
      </w:r>
    </w:p>
    <w:p>
      <w:pPr>
        <w:numPr>
          <w:ilvl w:val="0"/>
          <w:numId w:val="7"/>
        </w:numPr>
        <w:shd w:val="clear"/>
        <w:tabs>
          <w:tab w:val="left" w:pos="588"/>
        </w:tabs>
        <w:spacing w:line="360" w:lineRule="auto"/>
        <w:ind w:hanging="5"/>
        <w:rPr>
          <w:rFonts w:hint="default" w:ascii="Times New Roman" w:hAnsi="Times New Roman" w:eastAsia="仿宋_GB2312" w:cs="Times New Roman"/>
          <w:i w:val="0"/>
          <w:iCs w:val="0"/>
          <w:color w:val="auto"/>
          <w:kern w:val="24"/>
          <w:sz w:val="24"/>
          <w:szCs w:val="21"/>
          <w:highlight w:val="none"/>
        </w:rPr>
      </w:pPr>
      <w:r>
        <w:rPr>
          <w:rFonts w:hint="default" w:ascii="Times New Roman" w:hAnsi="Times New Roman" w:eastAsia="仿宋_GB2312" w:cs="Times New Roman"/>
          <w:i w:val="0"/>
          <w:iCs w:val="0"/>
          <w:color w:val="auto"/>
          <w:kern w:val="24"/>
          <w:sz w:val="24"/>
          <w:szCs w:val="21"/>
          <w:highlight w:val="none"/>
        </w:rPr>
        <w:t>成交供应商未按本须知第29条规定缴纳服务费。</w:t>
      </w:r>
    </w:p>
    <w:p>
      <w:pPr>
        <w:pStyle w:val="6"/>
        <w:shd w:val="clear"/>
        <w:rPr>
          <w:rFonts w:hint="default" w:ascii="Times New Roman" w:hAnsi="Times New Roman" w:eastAsia="仿宋_GB2312" w:cs="Times New Roman"/>
          <w:b/>
          <w:i w:val="0"/>
          <w:iCs w:val="0"/>
          <w:color w:val="auto"/>
          <w:sz w:val="24"/>
          <w:szCs w:val="21"/>
          <w:highlight w:val="none"/>
        </w:rPr>
      </w:pPr>
      <w:bookmarkStart w:id="210" w:name="_Toc7949"/>
      <w:bookmarkStart w:id="211" w:name="_Toc249525177"/>
      <w:bookmarkStart w:id="212" w:name="_Toc249515408"/>
      <w:bookmarkStart w:id="213" w:name="_Toc249515296"/>
      <w:r>
        <w:rPr>
          <w:rFonts w:hint="default" w:ascii="Times New Roman" w:hAnsi="Times New Roman" w:eastAsia="仿宋_GB2312" w:cs="Times New Roman"/>
          <w:b/>
          <w:i w:val="0"/>
          <w:iCs w:val="0"/>
          <w:color w:val="auto"/>
          <w:sz w:val="24"/>
          <w:szCs w:val="21"/>
          <w:highlight w:val="none"/>
        </w:rPr>
        <w:t>15.    磋商有效期</w:t>
      </w:r>
      <w:bookmarkEnd w:id="210"/>
      <w:bookmarkEnd w:id="211"/>
      <w:bookmarkEnd w:id="212"/>
      <w:bookmarkEnd w:id="213"/>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15.1   磋商有效期见</w:t>
      </w:r>
      <w:r>
        <w:rPr>
          <w:rFonts w:hint="default" w:ascii="Times New Roman" w:hAnsi="Times New Roman" w:eastAsia="仿宋_GB2312" w:cs="Times New Roman"/>
          <w:b/>
          <w:i w:val="0"/>
          <w:iCs w:val="0"/>
          <w:color w:val="auto"/>
          <w:sz w:val="24"/>
          <w:highlight w:val="none"/>
        </w:rPr>
        <w:t>本须知前附表</w:t>
      </w:r>
      <w:r>
        <w:rPr>
          <w:rFonts w:hint="default" w:ascii="Times New Roman" w:hAnsi="Times New Roman" w:eastAsia="仿宋_GB2312" w:cs="Times New Roman"/>
          <w:i w:val="0"/>
          <w:iCs w:val="0"/>
          <w:color w:val="auto"/>
          <w:sz w:val="24"/>
          <w:highlight w:val="none"/>
        </w:rPr>
        <w:t>。在磋商有效期内，所有响应文件均保持有效。响应文件的有效期比本须知规定的有效期短的，将被视为非实质响应，采购人有权拒绝。</w:t>
      </w:r>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15.2   特殊情况下，采购人可于原磋商有效期满之前要求供应商同意延长有效期，要求与答复均应为书面形式。供应商可以拒绝上述要求，其</w:t>
      </w:r>
      <w:r>
        <w:rPr>
          <w:rFonts w:hint="eastAsia" w:eastAsia="仿宋_GB2312" w:cs="Times New Roman"/>
          <w:i w:val="0"/>
          <w:iCs w:val="0"/>
          <w:color w:val="auto"/>
          <w:sz w:val="24"/>
          <w:highlight w:val="none"/>
          <w:lang w:eastAsia="zh-CN"/>
        </w:rPr>
        <w:t>磋商</w:t>
      </w:r>
      <w:r>
        <w:rPr>
          <w:rFonts w:hint="default" w:ascii="Times New Roman" w:hAnsi="Times New Roman" w:eastAsia="仿宋_GB2312" w:cs="Times New Roman"/>
          <w:i w:val="0"/>
          <w:iCs w:val="0"/>
          <w:color w:val="auto"/>
          <w:sz w:val="24"/>
          <w:highlight w:val="none"/>
        </w:rPr>
        <w:t>保证金不被没收。对于同意该要求的供应商，既不要求也不允许其修改响应文件，但将要求其相应延长磋商保证金的有效期，有关退还和保证金不予退还的规定在磋商有效期的延长期内继续有效。</w:t>
      </w:r>
    </w:p>
    <w:p>
      <w:pPr>
        <w:pStyle w:val="6"/>
        <w:shd w:val="clear"/>
        <w:rPr>
          <w:rFonts w:hint="default" w:ascii="Times New Roman" w:hAnsi="Times New Roman" w:eastAsia="仿宋_GB2312" w:cs="Times New Roman"/>
          <w:b/>
          <w:i w:val="0"/>
          <w:iCs w:val="0"/>
          <w:color w:val="auto"/>
          <w:sz w:val="24"/>
          <w:szCs w:val="21"/>
          <w:highlight w:val="none"/>
        </w:rPr>
      </w:pPr>
      <w:bookmarkStart w:id="214" w:name="_Toc249515297"/>
      <w:bookmarkStart w:id="215" w:name="_Toc16612"/>
      <w:bookmarkStart w:id="216" w:name="_Toc184043033"/>
      <w:bookmarkStart w:id="217" w:name="_Toc70687160"/>
      <w:bookmarkStart w:id="218" w:name="_Toc385992346"/>
      <w:bookmarkStart w:id="219" w:name="_Toc249515409"/>
      <w:bookmarkStart w:id="220" w:name="_Toc249525178"/>
      <w:bookmarkStart w:id="221" w:name="_Toc389620185"/>
      <w:r>
        <w:rPr>
          <w:rFonts w:hint="default" w:ascii="Times New Roman" w:hAnsi="Times New Roman" w:eastAsia="仿宋_GB2312" w:cs="Times New Roman"/>
          <w:b/>
          <w:i w:val="0"/>
          <w:iCs w:val="0"/>
          <w:color w:val="auto"/>
          <w:sz w:val="24"/>
          <w:szCs w:val="21"/>
          <w:highlight w:val="none"/>
        </w:rPr>
        <w:t>16.    响应文件的制作和签署</w:t>
      </w:r>
      <w:bookmarkEnd w:id="214"/>
      <w:bookmarkEnd w:id="215"/>
      <w:bookmarkEnd w:id="216"/>
      <w:bookmarkEnd w:id="217"/>
      <w:bookmarkEnd w:id="218"/>
      <w:bookmarkEnd w:id="219"/>
      <w:bookmarkEnd w:id="220"/>
      <w:bookmarkEnd w:id="221"/>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16.1   供应商应准备一份响应文件正本和“</w:t>
      </w:r>
      <w:r>
        <w:rPr>
          <w:rFonts w:hint="default" w:ascii="Times New Roman" w:hAnsi="Times New Roman" w:eastAsia="仿宋_GB2312" w:cs="Times New Roman"/>
          <w:b/>
          <w:i w:val="0"/>
          <w:iCs w:val="0"/>
          <w:color w:val="auto"/>
          <w:sz w:val="24"/>
          <w:highlight w:val="none"/>
        </w:rPr>
        <w:t>供应商须知前附表</w:t>
      </w:r>
      <w:r>
        <w:rPr>
          <w:rFonts w:hint="default" w:ascii="Times New Roman" w:hAnsi="Times New Roman" w:eastAsia="仿宋_GB2312" w:cs="Times New Roman"/>
          <w:i w:val="0"/>
          <w:iCs w:val="0"/>
          <w:color w:val="auto"/>
          <w:sz w:val="24"/>
          <w:highlight w:val="none"/>
        </w:rPr>
        <w:t>”中规定数目的副本，每套响应文件须清楚地标明“正本”、“副本”。若正本和副本不符，以正本为准。</w:t>
      </w:r>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16.2   响应文件须用中文编写，并采用A4纸张装订成册。装订须牢固，不易拆散和换页，采用软胶装，不得采用活页方式装订，封面不建议硬装。</w:t>
      </w:r>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16.3   响应文件的正本，一律</w:t>
      </w:r>
      <w:r>
        <w:rPr>
          <w:rFonts w:hint="eastAsia" w:eastAsia="仿宋_GB2312" w:cs="Times New Roman"/>
          <w:i w:val="0"/>
          <w:iCs w:val="0"/>
          <w:color w:val="auto"/>
          <w:sz w:val="24"/>
          <w:highlight w:val="none"/>
          <w:lang w:eastAsia="zh-CN"/>
        </w:rPr>
        <w:t>使用</w:t>
      </w:r>
      <w:r>
        <w:rPr>
          <w:rFonts w:hint="default" w:ascii="Times New Roman" w:hAnsi="Times New Roman" w:eastAsia="仿宋_GB2312" w:cs="Times New Roman"/>
          <w:i w:val="0"/>
          <w:iCs w:val="0"/>
          <w:color w:val="auto"/>
          <w:sz w:val="24"/>
          <w:highlight w:val="none"/>
        </w:rPr>
        <w:t>不褪色的墨水书写或打印，签字页加盖供应商单位公章，并由供应商的法定代表人或其授权的代理人签署。响应文件的副本可采用正本的复印件。</w:t>
      </w:r>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16.4   任何行间插字、涂改或增删，必须由响应文件签字人将姓或首字母在旁边签字才有效。</w:t>
      </w:r>
    </w:p>
    <w:p>
      <w:pPr>
        <w:shd w:val="clear"/>
        <w:tabs>
          <w:tab w:val="left" w:pos="588"/>
        </w:tabs>
        <w:spacing w:line="360" w:lineRule="auto"/>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16.5   采购人不接受以电报、电话、传真、电子邮件形式递交的响应文件。</w:t>
      </w:r>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sz w:val="24"/>
          <w:highlight w:val="none"/>
        </w:rPr>
      </w:pPr>
      <w:bookmarkStart w:id="222" w:name="_Hlt491765640"/>
      <w:bookmarkEnd w:id="222"/>
      <w:bookmarkStart w:id="223" w:name="_Toc177189239"/>
      <w:bookmarkStart w:id="224" w:name="_Toc496324583"/>
      <w:bookmarkStart w:id="225" w:name="_Toc492955419"/>
      <w:bookmarkStart w:id="226" w:name="_Toc232176276"/>
      <w:bookmarkStart w:id="227" w:name="_Toc499711047"/>
      <w:bookmarkStart w:id="228" w:name="_Toc249515410"/>
      <w:bookmarkStart w:id="229" w:name="_Toc230099801"/>
      <w:bookmarkStart w:id="230" w:name="_Toc385992347"/>
      <w:bookmarkStart w:id="231" w:name="_Toc230013636"/>
      <w:bookmarkStart w:id="232" w:name="_Toc249525179"/>
      <w:bookmarkStart w:id="233" w:name="_Toc249515298"/>
      <w:bookmarkStart w:id="234" w:name="_Toc70687161"/>
      <w:bookmarkStart w:id="235" w:name="_Toc53722844"/>
      <w:bookmarkStart w:id="236" w:name="_Toc499711888"/>
      <w:bookmarkStart w:id="237" w:name="_Toc232395216"/>
      <w:bookmarkStart w:id="238" w:name="_Toc184043034"/>
      <w:bookmarkStart w:id="239" w:name="_Toc389620186"/>
      <w:bookmarkStart w:id="240" w:name="_Toc256342147"/>
      <w:bookmarkStart w:id="241" w:name="_Toc176882546"/>
      <w:bookmarkStart w:id="242" w:name="_Toc230583545"/>
      <w:bookmarkStart w:id="243" w:name="_Toc500746970"/>
      <w:bookmarkStart w:id="244" w:name="_Toc177995477"/>
      <w:bookmarkStart w:id="245" w:name="_Toc500747066"/>
      <w:bookmarkStart w:id="246" w:name="_Toc177817338"/>
      <w:bookmarkStart w:id="247" w:name="_Toc503063426"/>
      <w:bookmarkStart w:id="248" w:name="_Toc500747193"/>
      <w:r>
        <w:rPr>
          <w:rFonts w:hint="default" w:ascii="Times New Roman" w:hAnsi="Times New Roman" w:eastAsia="仿宋_GB2312" w:cs="Times New Roman"/>
          <w:i w:val="0"/>
          <w:iCs w:val="0"/>
          <w:color w:val="auto"/>
          <w:sz w:val="24"/>
          <w:highlight w:val="none"/>
        </w:rPr>
        <w:t>16.7   响应文件应按照“资格证明文件”和“商务及技术文件”分成两部分，并用不可拆装的方式分别装订成册。</w:t>
      </w:r>
    </w:p>
    <w:p>
      <w:pPr>
        <w:pStyle w:val="2"/>
        <w:shd w:val="clear"/>
        <w:rPr>
          <w:rFonts w:hint="default"/>
          <w:color w:val="auto"/>
          <w:highlight w:val="none"/>
        </w:rPr>
      </w:pPr>
    </w:p>
    <w:p>
      <w:pPr>
        <w:pStyle w:val="78"/>
        <w:shd w:val="clear"/>
        <w:spacing w:before="24" w:after="24"/>
        <w:jc w:val="center"/>
        <w:outlineLvl w:val="2"/>
        <w:rPr>
          <w:rFonts w:hint="default" w:ascii="Times New Roman" w:hAnsi="Times New Roman" w:eastAsia="仿宋_GB2312" w:cs="Times New Roman"/>
          <w:i w:val="0"/>
          <w:iCs w:val="0"/>
          <w:color w:val="auto"/>
          <w:sz w:val="30"/>
          <w:szCs w:val="30"/>
          <w:highlight w:val="none"/>
        </w:rPr>
      </w:pPr>
      <w:bookmarkStart w:id="249" w:name="_Toc68590972"/>
      <w:r>
        <w:rPr>
          <w:rFonts w:hint="default" w:ascii="Times New Roman" w:hAnsi="Times New Roman" w:eastAsia="仿宋_GB2312" w:cs="Times New Roman"/>
          <w:i w:val="0"/>
          <w:iCs w:val="0"/>
          <w:color w:val="auto"/>
          <w:sz w:val="30"/>
          <w:szCs w:val="30"/>
          <w:highlight w:val="none"/>
        </w:rPr>
        <w:t>四、响应文件的密封和递交</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pPr>
        <w:shd w:val="clear"/>
        <w:rPr>
          <w:rFonts w:hint="default" w:ascii="Times New Roman" w:hAnsi="Times New Roman" w:eastAsia="仿宋_GB2312" w:cs="Times New Roman"/>
          <w:i w:val="0"/>
          <w:iCs w:val="0"/>
          <w:color w:val="auto"/>
          <w:highlight w:val="none"/>
        </w:rPr>
      </w:pPr>
    </w:p>
    <w:p>
      <w:pPr>
        <w:pStyle w:val="6"/>
        <w:shd w:val="clear"/>
        <w:rPr>
          <w:rFonts w:hint="default" w:ascii="Times New Roman" w:hAnsi="Times New Roman" w:eastAsia="仿宋_GB2312" w:cs="Times New Roman"/>
          <w:b/>
          <w:i w:val="0"/>
          <w:iCs w:val="0"/>
          <w:color w:val="auto"/>
          <w:sz w:val="24"/>
          <w:szCs w:val="21"/>
          <w:highlight w:val="none"/>
        </w:rPr>
      </w:pPr>
      <w:bookmarkStart w:id="250" w:name="_Toc249525180"/>
      <w:bookmarkStart w:id="251" w:name="_Toc389620187"/>
      <w:bookmarkStart w:id="252" w:name="_Toc249515299"/>
      <w:bookmarkStart w:id="253" w:name="_Toc184043035"/>
      <w:bookmarkStart w:id="254" w:name="_Toc70687162"/>
      <w:bookmarkStart w:id="255" w:name="_Toc249515411"/>
      <w:bookmarkStart w:id="256" w:name="_Toc385992348"/>
      <w:bookmarkStart w:id="257" w:name="_Toc4042"/>
      <w:r>
        <w:rPr>
          <w:rFonts w:hint="default" w:ascii="Times New Roman" w:hAnsi="Times New Roman" w:eastAsia="仿宋_GB2312" w:cs="Times New Roman"/>
          <w:b/>
          <w:i w:val="0"/>
          <w:iCs w:val="0"/>
          <w:color w:val="auto"/>
          <w:sz w:val="24"/>
          <w:szCs w:val="21"/>
          <w:highlight w:val="none"/>
        </w:rPr>
        <w:t>17.    响应文件的密封和标记</w:t>
      </w:r>
      <w:bookmarkEnd w:id="250"/>
      <w:bookmarkEnd w:id="251"/>
      <w:bookmarkEnd w:id="252"/>
      <w:bookmarkEnd w:id="253"/>
      <w:bookmarkEnd w:id="254"/>
      <w:bookmarkEnd w:id="255"/>
      <w:bookmarkEnd w:id="256"/>
      <w:bookmarkEnd w:id="257"/>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sz w:val="24"/>
          <w:highlight w:val="none"/>
        </w:rPr>
      </w:pPr>
      <w:bookmarkStart w:id="258" w:name="_Toc385992349"/>
      <w:bookmarkStart w:id="259" w:name="_Toc389620188"/>
      <w:bookmarkStart w:id="260" w:name="_Toc70687163"/>
      <w:bookmarkStart w:id="261" w:name="_Toc184043036"/>
      <w:r>
        <w:rPr>
          <w:rFonts w:hint="default" w:ascii="Times New Roman" w:hAnsi="Times New Roman" w:eastAsia="仿宋_GB2312" w:cs="Times New Roman"/>
          <w:i w:val="0"/>
          <w:iCs w:val="0"/>
          <w:color w:val="auto"/>
          <w:kern w:val="0"/>
          <w:sz w:val="24"/>
          <w:szCs w:val="21"/>
          <w:highlight w:val="none"/>
        </w:rPr>
        <w:t>17.1   供应商应将响应文件“资格证明文件”和“商务及技术文件”分别密封在两个密封袋（箱）中，并在密封袋（箱）上标明“资格证明文件”和“商务及技术文件”字样，封口处应加盖公章或授权代表签字。</w:t>
      </w:r>
    </w:p>
    <w:p>
      <w:pPr>
        <w:shd w:val="clear"/>
        <w:tabs>
          <w:tab w:val="left" w:pos="588"/>
        </w:tabs>
        <w:autoSpaceDE w:val="0"/>
        <w:autoSpaceDN w:val="0"/>
        <w:adjustRightInd w:val="0"/>
        <w:spacing w:line="360" w:lineRule="auto"/>
        <w:ind w:left="840" w:hanging="840" w:hangingChars="350"/>
        <w:rPr>
          <w:rFonts w:hint="default" w:ascii="Times New Roman" w:hAnsi="Times New Roman" w:eastAsia="仿宋_GB2312" w:cs="Times New Roman"/>
          <w:i w:val="0"/>
          <w:iCs w:val="0"/>
          <w:color w:val="auto"/>
          <w:sz w:val="24"/>
          <w:szCs w:val="21"/>
          <w:highlight w:val="none"/>
        </w:rPr>
      </w:pPr>
      <w:r>
        <w:rPr>
          <w:rFonts w:hint="default" w:ascii="Times New Roman" w:hAnsi="Times New Roman" w:eastAsia="仿宋_GB2312" w:cs="Times New Roman"/>
          <w:i w:val="0"/>
          <w:iCs w:val="0"/>
          <w:color w:val="auto"/>
          <w:kern w:val="0"/>
          <w:sz w:val="24"/>
          <w:szCs w:val="21"/>
          <w:highlight w:val="none"/>
        </w:rPr>
        <w:t>17.2   密封袋（箱）上标识的内容见</w:t>
      </w:r>
      <w:r>
        <w:rPr>
          <w:rFonts w:hint="default" w:ascii="Times New Roman" w:hAnsi="Times New Roman" w:eastAsia="仿宋_GB2312" w:cs="Times New Roman"/>
          <w:b/>
          <w:i w:val="0"/>
          <w:iCs w:val="0"/>
          <w:color w:val="auto"/>
          <w:sz w:val="24"/>
          <w:highlight w:val="none"/>
        </w:rPr>
        <w:t>供应商须知前附表。</w:t>
      </w:r>
      <w:r>
        <w:rPr>
          <w:rFonts w:hint="default" w:ascii="Times New Roman" w:hAnsi="Times New Roman" w:eastAsia="仿宋_GB2312" w:cs="Times New Roman"/>
          <w:i w:val="0"/>
          <w:iCs w:val="0"/>
          <w:color w:val="auto"/>
          <w:sz w:val="24"/>
          <w:szCs w:val="21"/>
          <w:highlight w:val="none"/>
        </w:rPr>
        <w:t>响应文件</w:t>
      </w:r>
      <w:r>
        <w:rPr>
          <w:rFonts w:hint="default" w:ascii="Times New Roman" w:hAnsi="Times New Roman" w:eastAsia="仿宋_GB2312" w:cs="Times New Roman"/>
          <w:i w:val="0"/>
          <w:iCs w:val="0"/>
          <w:color w:val="auto"/>
          <w:kern w:val="0"/>
          <w:sz w:val="24"/>
          <w:szCs w:val="21"/>
          <w:highlight w:val="none"/>
        </w:rPr>
        <w:t>如果</w:t>
      </w:r>
      <w:r>
        <w:rPr>
          <w:rFonts w:hint="default" w:ascii="Times New Roman" w:hAnsi="Times New Roman" w:eastAsia="仿宋_GB2312" w:cs="Times New Roman"/>
          <w:i w:val="0"/>
          <w:iCs w:val="0"/>
          <w:color w:val="auto"/>
          <w:sz w:val="24"/>
          <w:szCs w:val="21"/>
          <w:highlight w:val="none"/>
        </w:rPr>
        <w:t>未按上述规定密封和标记，采购代理机构应当拒绝接收。</w:t>
      </w:r>
    </w:p>
    <w:p>
      <w:pPr>
        <w:pStyle w:val="2"/>
        <w:shd w:val="clear"/>
        <w:ind w:left="840" w:hanging="840" w:hanging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17.3   书面方式不能准确描述采购需求或者需要对样品进行主观判断以确认是否满足采购需求的情况下需提交样品。成交单位样品不予退还，成为合同内容的一部分，做为验收依据。样品的要求见</w:t>
      </w:r>
      <w:r>
        <w:rPr>
          <w:rFonts w:hint="default" w:ascii="Times New Roman" w:hAnsi="Times New Roman" w:eastAsia="仿宋_GB2312" w:cs="Times New Roman"/>
          <w:b/>
          <w:i w:val="0"/>
          <w:iCs w:val="0"/>
          <w:color w:val="auto"/>
          <w:sz w:val="24"/>
          <w:highlight w:val="none"/>
        </w:rPr>
        <w:t>供应商须知前附表</w:t>
      </w:r>
      <w:r>
        <w:rPr>
          <w:rFonts w:hint="default" w:ascii="Times New Roman" w:hAnsi="Times New Roman" w:eastAsia="仿宋_GB2312" w:cs="Times New Roman"/>
          <w:i w:val="0"/>
          <w:iCs w:val="0"/>
          <w:color w:val="auto"/>
          <w:sz w:val="24"/>
          <w:highlight w:val="none"/>
        </w:rPr>
        <w:t>。</w:t>
      </w:r>
    </w:p>
    <w:bookmarkEnd w:id="258"/>
    <w:bookmarkEnd w:id="259"/>
    <w:p>
      <w:pPr>
        <w:pStyle w:val="6"/>
        <w:shd w:val="clear"/>
        <w:rPr>
          <w:rFonts w:hint="default" w:ascii="Times New Roman" w:hAnsi="Times New Roman" w:eastAsia="仿宋_GB2312" w:cs="Times New Roman"/>
          <w:b/>
          <w:i w:val="0"/>
          <w:iCs w:val="0"/>
          <w:color w:val="auto"/>
          <w:sz w:val="24"/>
          <w:szCs w:val="21"/>
          <w:highlight w:val="none"/>
        </w:rPr>
      </w:pPr>
      <w:bookmarkStart w:id="262" w:name="_Toc249515412"/>
      <w:bookmarkStart w:id="263" w:name="_Toc31171"/>
      <w:bookmarkStart w:id="264" w:name="_Toc249515300"/>
      <w:bookmarkStart w:id="265" w:name="_Toc249525181"/>
      <w:r>
        <w:rPr>
          <w:rFonts w:hint="default" w:ascii="Times New Roman" w:hAnsi="Times New Roman" w:eastAsia="仿宋_GB2312" w:cs="Times New Roman"/>
          <w:b/>
          <w:i w:val="0"/>
          <w:iCs w:val="0"/>
          <w:color w:val="auto"/>
          <w:sz w:val="24"/>
          <w:szCs w:val="21"/>
          <w:highlight w:val="none"/>
        </w:rPr>
        <w:t>18.    响应文件递交截止时间</w:t>
      </w:r>
      <w:bookmarkEnd w:id="260"/>
      <w:bookmarkEnd w:id="261"/>
      <w:bookmarkEnd w:id="262"/>
      <w:bookmarkEnd w:id="263"/>
      <w:bookmarkEnd w:id="264"/>
      <w:bookmarkEnd w:id="265"/>
    </w:p>
    <w:p>
      <w:pPr>
        <w:shd w:val="clear"/>
        <w:tabs>
          <w:tab w:val="left" w:pos="588"/>
        </w:tabs>
        <w:spacing w:line="360" w:lineRule="auto"/>
        <w:rPr>
          <w:rFonts w:hint="default" w:ascii="Times New Roman" w:hAnsi="Times New Roman" w:eastAsia="仿宋_GB2312" w:cs="Times New Roman"/>
          <w:i w:val="0"/>
          <w:iCs w:val="0"/>
          <w:color w:val="auto"/>
          <w:sz w:val="24"/>
          <w:highlight w:val="none"/>
        </w:rPr>
      </w:pPr>
      <w:bookmarkStart w:id="266" w:name="_Toc70687164"/>
      <w:bookmarkStart w:id="267" w:name="_Toc389620189"/>
      <w:bookmarkStart w:id="268" w:name="_Toc385992350"/>
      <w:bookmarkStart w:id="269" w:name="_Toc184043037"/>
      <w:r>
        <w:rPr>
          <w:rFonts w:hint="default" w:ascii="Times New Roman" w:hAnsi="Times New Roman" w:eastAsia="仿宋_GB2312" w:cs="Times New Roman"/>
          <w:i w:val="0"/>
          <w:iCs w:val="0"/>
          <w:color w:val="auto"/>
          <w:sz w:val="24"/>
          <w:highlight w:val="none"/>
        </w:rPr>
        <w:t>18.1   响应文件递交截止时间和地点见</w:t>
      </w:r>
      <w:r>
        <w:rPr>
          <w:rFonts w:hint="default" w:ascii="Times New Roman" w:hAnsi="Times New Roman" w:eastAsia="仿宋_GB2312" w:cs="Times New Roman"/>
          <w:b/>
          <w:i w:val="0"/>
          <w:iCs w:val="0"/>
          <w:color w:val="auto"/>
          <w:sz w:val="24"/>
          <w:highlight w:val="none"/>
        </w:rPr>
        <w:t>供应商须知前附表</w:t>
      </w:r>
      <w:r>
        <w:rPr>
          <w:rFonts w:hint="default" w:ascii="Times New Roman" w:hAnsi="Times New Roman" w:eastAsia="仿宋_GB2312" w:cs="Times New Roman"/>
          <w:i w:val="0"/>
          <w:iCs w:val="0"/>
          <w:color w:val="auto"/>
          <w:sz w:val="24"/>
          <w:highlight w:val="none"/>
        </w:rPr>
        <w:t>。</w:t>
      </w:r>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18.2   供应商须由其合法的授权人在响应文件递交截止时间之前将响应文件在响应文件递交地点送达采购人并签字确认。供应商须承担因未送达并签字所造成的一切责任。</w:t>
      </w:r>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18.3   采购人可以按本须知第7条规定，通知修改磋商文件，适当延长响应文件递交截止时间。在此情况下，采购人和供应商受响应文件递交截止时间制约的所有权利和义务均应延长至新的截止期。</w:t>
      </w:r>
    </w:p>
    <w:p>
      <w:pPr>
        <w:pStyle w:val="6"/>
        <w:shd w:val="clear"/>
        <w:rPr>
          <w:rFonts w:hint="default" w:ascii="Times New Roman" w:hAnsi="Times New Roman" w:eastAsia="仿宋_GB2312" w:cs="Times New Roman"/>
          <w:b/>
          <w:i w:val="0"/>
          <w:iCs w:val="0"/>
          <w:color w:val="auto"/>
          <w:sz w:val="24"/>
          <w:szCs w:val="21"/>
          <w:highlight w:val="none"/>
        </w:rPr>
      </w:pPr>
      <w:bookmarkStart w:id="270" w:name="_Toc249515301"/>
      <w:bookmarkStart w:id="271" w:name="_Toc249525182"/>
      <w:bookmarkStart w:id="272" w:name="_Toc7175"/>
      <w:bookmarkStart w:id="273" w:name="_Toc249515413"/>
      <w:r>
        <w:rPr>
          <w:rFonts w:hint="default" w:ascii="Times New Roman" w:hAnsi="Times New Roman" w:eastAsia="仿宋_GB2312" w:cs="Times New Roman"/>
          <w:b/>
          <w:i w:val="0"/>
          <w:iCs w:val="0"/>
          <w:color w:val="auto"/>
          <w:sz w:val="24"/>
          <w:szCs w:val="21"/>
          <w:highlight w:val="none"/>
        </w:rPr>
        <w:t>19.    迟交的响应文件</w:t>
      </w:r>
      <w:bookmarkEnd w:id="266"/>
      <w:bookmarkEnd w:id="267"/>
      <w:bookmarkEnd w:id="268"/>
      <w:bookmarkEnd w:id="269"/>
      <w:bookmarkEnd w:id="270"/>
      <w:bookmarkEnd w:id="271"/>
      <w:bookmarkEnd w:id="272"/>
      <w:bookmarkEnd w:id="273"/>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19.1   采购人将拒绝接收第18条规定的响应文件递交截止时间后递交的任何响应文件。</w:t>
      </w:r>
    </w:p>
    <w:p>
      <w:pPr>
        <w:pStyle w:val="6"/>
        <w:shd w:val="clear"/>
        <w:rPr>
          <w:rFonts w:hint="default" w:ascii="Times New Roman" w:hAnsi="Times New Roman" w:eastAsia="仿宋_GB2312" w:cs="Times New Roman"/>
          <w:b/>
          <w:i w:val="0"/>
          <w:iCs w:val="0"/>
          <w:color w:val="auto"/>
          <w:sz w:val="24"/>
          <w:szCs w:val="21"/>
          <w:highlight w:val="none"/>
        </w:rPr>
      </w:pPr>
      <w:bookmarkStart w:id="274" w:name="_Toc389620190"/>
      <w:bookmarkStart w:id="275" w:name="_Toc249515302"/>
      <w:bookmarkStart w:id="276" w:name="_Toc249525183"/>
      <w:bookmarkStart w:id="277" w:name="_Toc385992351"/>
      <w:bookmarkStart w:id="278" w:name="_Toc10272"/>
      <w:bookmarkStart w:id="279" w:name="_Toc70687165"/>
      <w:bookmarkStart w:id="280" w:name="_Toc184043038"/>
      <w:bookmarkStart w:id="281" w:name="_Toc249515414"/>
      <w:r>
        <w:rPr>
          <w:rFonts w:hint="default" w:ascii="Times New Roman" w:hAnsi="Times New Roman" w:eastAsia="仿宋_GB2312" w:cs="Times New Roman"/>
          <w:b/>
          <w:i w:val="0"/>
          <w:iCs w:val="0"/>
          <w:color w:val="auto"/>
          <w:sz w:val="24"/>
          <w:szCs w:val="21"/>
          <w:highlight w:val="none"/>
        </w:rPr>
        <w:t>20.    响应文件的修改和撤</w:t>
      </w:r>
      <w:bookmarkEnd w:id="274"/>
      <w:bookmarkEnd w:id="275"/>
      <w:bookmarkEnd w:id="276"/>
      <w:bookmarkEnd w:id="277"/>
      <w:bookmarkEnd w:id="278"/>
      <w:bookmarkEnd w:id="279"/>
      <w:bookmarkEnd w:id="280"/>
      <w:bookmarkEnd w:id="281"/>
      <w:r>
        <w:rPr>
          <w:rFonts w:hint="default" w:ascii="Times New Roman" w:hAnsi="Times New Roman" w:eastAsia="仿宋_GB2312" w:cs="Times New Roman"/>
          <w:b/>
          <w:i w:val="0"/>
          <w:iCs w:val="0"/>
          <w:color w:val="auto"/>
          <w:sz w:val="24"/>
          <w:szCs w:val="21"/>
          <w:highlight w:val="none"/>
        </w:rPr>
        <w:t>回</w:t>
      </w:r>
    </w:p>
    <w:p>
      <w:pPr>
        <w:shd w:val="clear"/>
        <w:tabs>
          <w:tab w:val="left" w:pos="588"/>
        </w:tabs>
        <w:spacing w:line="360" w:lineRule="auto"/>
        <w:ind w:left="840" w:leftChars="40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20.1   供应商对响应文件修改的书面材料或撤回的通知应按第16和17条规定进行编写、密封、标注和递送，并注明“修改响应文件”或“撤回响应文件”字样。</w:t>
      </w:r>
    </w:p>
    <w:p>
      <w:pPr>
        <w:shd w:val="clear"/>
        <w:tabs>
          <w:tab w:val="left" w:pos="588"/>
        </w:tabs>
        <w:spacing w:line="360" w:lineRule="auto"/>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20.2   在响应文件递交截止时间之后，供应商不得对其响应文件做任何修改。</w:t>
      </w:r>
    </w:p>
    <w:p>
      <w:pPr>
        <w:shd w:val="clear"/>
        <w:tabs>
          <w:tab w:val="left" w:pos="588"/>
        </w:tabs>
        <w:spacing w:line="360" w:lineRule="auto"/>
        <w:ind w:left="840" w:hanging="840" w:hangingChars="350"/>
        <w:rPr>
          <w:rFonts w:hint="default"/>
          <w:color w:val="auto"/>
          <w:highlight w:val="none"/>
        </w:rPr>
      </w:pPr>
      <w:r>
        <w:rPr>
          <w:rFonts w:hint="default" w:ascii="Times New Roman" w:hAnsi="Times New Roman" w:eastAsia="仿宋_GB2312" w:cs="Times New Roman"/>
          <w:i w:val="0"/>
          <w:iCs w:val="0"/>
          <w:color w:val="auto"/>
          <w:sz w:val="24"/>
          <w:highlight w:val="none"/>
        </w:rPr>
        <w:t>20.3   供应商不得在响应文件递交截止时间起至响应文件有效期期满前撤销其响应文件。</w:t>
      </w:r>
    </w:p>
    <w:p>
      <w:pPr>
        <w:pStyle w:val="78"/>
        <w:shd w:val="clear"/>
        <w:spacing w:before="24" w:after="24"/>
        <w:ind w:left="3313"/>
        <w:outlineLvl w:val="2"/>
        <w:rPr>
          <w:rFonts w:hint="default" w:ascii="Times New Roman" w:hAnsi="Times New Roman" w:eastAsia="仿宋_GB2312" w:cs="Times New Roman"/>
          <w:i w:val="0"/>
          <w:iCs w:val="0"/>
          <w:color w:val="auto"/>
          <w:sz w:val="30"/>
          <w:szCs w:val="30"/>
          <w:highlight w:val="none"/>
        </w:rPr>
      </w:pPr>
      <w:bookmarkStart w:id="282" w:name="_Hlt491765712"/>
      <w:bookmarkEnd w:id="282"/>
      <w:bookmarkStart w:id="283" w:name="_Hlt497729441"/>
      <w:bookmarkEnd w:id="283"/>
      <w:bookmarkStart w:id="284" w:name="_Toc256342148"/>
      <w:bookmarkStart w:id="285" w:name="_Toc249525184"/>
      <w:bookmarkStart w:id="286" w:name="_Toc249515303"/>
      <w:bookmarkStart w:id="287" w:name="_Toc249515415"/>
      <w:bookmarkStart w:id="288" w:name="_Toc68590973"/>
      <w:bookmarkStart w:id="289" w:name="_Toc177817339"/>
      <w:bookmarkStart w:id="290" w:name="_Toc385992352"/>
      <w:bookmarkStart w:id="291" w:name="_Toc177995478"/>
      <w:bookmarkStart w:id="292" w:name="_Toc499711889"/>
      <w:bookmarkStart w:id="293" w:name="_Toc177189240"/>
      <w:bookmarkStart w:id="294" w:name="_Toc500747194"/>
      <w:bookmarkStart w:id="295" w:name="_Toc503063427"/>
      <w:bookmarkStart w:id="296" w:name="_Toc496324584"/>
      <w:bookmarkStart w:id="297" w:name="_Toc500746971"/>
      <w:bookmarkStart w:id="298" w:name="_Toc176882547"/>
      <w:bookmarkStart w:id="299" w:name="_Toc184043039"/>
      <w:bookmarkStart w:id="300" w:name="_Toc389620191"/>
      <w:bookmarkStart w:id="301" w:name="_Toc53722845"/>
      <w:bookmarkStart w:id="302" w:name="_Toc500747067"/>
      <w:bookmarkStart w:id="303" w:name="_Toc499711048"/>
      <w:bookmarkStart w:id="304" w:name="_Toc70687166"/>
      <w:bookmarkStart w:id="305" w:name="_Toc492955420"/>
      <w:r>
        <w:rPr>
          <w:rFonts w:hint="default" w:ascii="Times New Roman" w:hAnsi="Times New Roman" w:eastAsia="仿宋_GB2312" w:cs="Times New Roman"/>
          <w:i w:val="0"/>
          <w:iCs w:val="0"/>
          <w:color w:val="auto"/>
          <w:sz w:val="30"/>
          <w:szCs w:val="30"/>
          <w:highlight w:val="none"/>
        </w:rPr>
        <w:t>五、评审与</w:t>
      </w:r>
      <w:bookmarkEnd w:id="284"/>
      <w:bookmarkEnd w:id="285"/>
      <w:bookmarkEnd w:id="286"/>
      <w:bookmarkEnd w:id="287"/>
      <w:r>
        <w:rPr>
          <w:rFonts w:hint="default" w:ascii="Times New Roman" w:hAnsi="Times New Roman" w:eastAsia="仿宋_GB2312" w:cs="Times New Roman"/>
          <w:i w:val="0"/>
          <w:iCs w:val="0"/>
          <w:color w:val="auto"/>
          <w:sz w:val="30"/>
          <w:szCs w:val="30"/>
          <w:highlight w:val="none"/>
        </w:rPr>
        <w:t>磋商</w:t>
      </w:r>
      <w:bookmarkEnd w:id="288"/>
    </w:p>
    <w:p>
      <w:pPr>
        <w:pStyle w:val="6"/>
        <w:numPr>
          <w:ilvl w:val="0"/>
          <w:numId w:val="8"/>
        </w:numPr>
        <w:shd w:val="clear"/>
        <w:rPr>
          <w:rFonts w:hint="default" w:ascii="Times New Roman" w:hAnsi="Times New Roman" w:eastAsia="仿宋_GB2312" w:cs="Times New Roman"/>
          <w:b/>
          <w:i w:val="0"/>
          <w:iCs w:val="0"/>
          <w:color w:val="auto"/>
          <w:sz w:val="24"/>
          <w:highlight w:val="none"/>
        </w:rPr>
      </w:pPr>
      <w:bookmarkStart w:id="306" w:name="_Toc249525186"/>
      <w:bookmarkStart w:id="307" w:name="_Toc16042"/>
      <w:bookmarkStart w:id="308" w:name="_Toc249515417"/>
      <w:bookmarkStart w:id="309" w:name="_Toc249515305"/>
      <w:r>
        <w:rPr>
          <w:rFonts w:hint="default" w:ascii="Times New Roman" w:hAnsi="Times New Roman" w:eastAsia="仿宋_GB2312" w:cs="Times New Roman"/>
          <w:b/>
          <w:i w:val="0"/>
          <w:iCs w:val="0"/>
          <w:color w:val="auto"/>
          <w:sz w:val="24"/>
          <w:highlight w:val="none"/>
        </w:rPr>
        <w:t xml:space="preserve">   磋商小组</w:t>
      </w:r>
      <w:bookmarkEnd w:id="306"/>
      <w:bookmarkEnd w:id="307"/>
      <w:bookmarkEnd w:id="308"/>
      <w:bookmarkEnd w:id="309"/>
    </w:p>
    <w:p>
      <w:pPr>
        <w:pStyle w:val="29"/>
        <w:shd w:val="clear"/>
        <w:adjustRightInd w:val="0"/>
        <w:snapToGrid w:val="0"/>
        <w:ind w:left="840" w:hanging="840" w:hangingChars="350"/>
        <w:rPr>
          <w:rFonts w:hint="default" w:ascii="Times New Roman" w:hAnsi="Times New Roman" w:eastAsia="仿宋_GB2312" w:cs="Times New Roman"/>
          <w:b/>
          <w:i w:val="0"/>
          <w:iCs w:val="0"/>
          <w:color w:val="auto"/>
          <w:sz w:val="24"/>
          <w:highlight w:val="none"/>
        </w:rPr>
      </w:pPr>
      <w:r>
        <w:rPr>
          <w:rFonts w:hint="default" w:ascii="Times New Roman" w:hAnsi="Times New Roman" w:eastAsia="仿宋_GB2312" w:cs="Times New Roman"/>
          <w:i w:val="0"/>
          <w:iCs w:val="0"/>
          <w:color w:val="auto"/>
          <w:sz w:val="24"/>
          <w:szCs w:val="24"/>
          <w:highlight w:val="none"/>
        </w:rPr>
        <w:t>21.1   在磋商开始前组建磋商小组，磋商小组由采购人代表和有关专家组成。专家从政府采购评审专家库相关专业中随机抽取。磋商小组组成见</w:t>
      </w:r>
      <w:r>
        <w:rPr>
          <w:rFonts w:hint="default" w:ascii="Times New Roman" w:hAnsi="Times New Roman" w:eastAsia="仿宋_GB2312" w:cs="Times New Roman"/>
          <w:b/>
          <w:i w:val="0"/>
          <w:iCs w:val="0"/>
          <w:color w:val="auto"/>
          <w:sz w:val="24"/>
          <w:highlight w:val="none"/>
        </w:rPr>
        <w:t>供应商须知前附表。</w:t>
      </w:r>
    </w:p>
    <w:p>
      <w:pPr>
        <w:pStyle w:val="29"/>
        <w:shd w:val="clear"/>
        <w:adjustRightInd w:val="0"/>
        <w:snapToGrid w:val="0"/>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21.2   磋商小组职责</w:t>
      </w:r>
    </w:p>
    <w:p>
      <w:pPr>
        <w:pStyle w:val="29"/>
        <w:shd w:val="clear"/>
        <w:adjustRightInd w:val="0"/>
        <w:snapToGrid w:val="0"/>
        <w:ind w:left="840" w:leftChars="400"/>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（1）确认竞争性磋商文件；</w:t>
      </w:r>
    </w:p>
    <w:p>
      <w:pPr>
        <w:pStyle w:val="29"/>
        <w:shd w:val="clear"/>
        <w:adjustRightInd w:val="0"/>
        <w:snapToGrid w:val="0"/>
        <w:ind w:left="840" w:leftChars="400"/>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（2）审查通过了资格审查的供应商响应文件并做出评价；</w:t>
      </w:r>
    </w:p>
    <w:p>
      <w:pPr>
        <w:pStyle w:val="29"/>
        <w:shd w:val="clear"/>
        <w:adjustRightInd w:val="0"/>
        <w:snapToGrid w:val="0"/>
        <w:ind w:left="840" w:leftChars="400"/>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（3）要求供应商解释或者澄清其响应文件；</w:t>
      </w:r>
    </w:p>
    <w:p>
      <w:pPr>
        <w:pStyle w:val="29"/>
        <w:shd w:val="clear"/>
        <w:adjustRightInd w:val="0"/>
        <w:snapToGrid w:val="0"/>
        <w:ind w:left="840" w:leftChars="400"/>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（4）编写评审报告；</w:t>
      </w:r>
    </w:p>
    <w:p>
      <w:pPr>
        <w:pStyle w:val="29"/>
        <w:shd w:val="clear"/>
        <w:adjustRightInd w:val="0"/>
        <w:snapToGrid w:val="0"/>
        <w:ind w:left="840" w:leftChars="400"/>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（5）告知采购人、采购代理机构在评审过程中发现的供应商的违法违规行为。</w:t>
      </w:r>
    </w:p>
    <w:p>
      <w:pPr>
        <w:pStyle w:val="29"/>
        <w:shd w:val="clear"/>
        <w:adjustRightInd w:val="0"/>
        <w:snapToGrid w:val="0"/>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21.3   磋商小组义务</w:t>
      </w:r>
    </w:p>
    <w:p>
      <w:pPr>
        <w:pStyle w:val="29"/>
        <w:shd w:val="clear"/>
        <w:adjustRightInd w:val="0"/>
        <w:snapToGrid w:val="0"/>
        <w:ind w:left="838" w:leftChars="399"/>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（1）遵纪客观、公正、审慎的原则；</w:t>
      </w:r>
    </w:p>
    <w:p>
      <w:pPr>
        <w:pStyle w:val="29"/>
        <w:shd w:val="clear"/>
        <w:adjustRightInd w:val="0"/>
        <w:snapToGrid w:val="0"/>
        <w:ind w:left="838" w:leftChars="399"/>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（2）根据磋商文件的规定评审程序、评审方法和评审标准独立进行评审，对个人的评审意见承担法律责任；</w:t>
      </w:r>
    </w:p>
    <w:p>
      <w:pPr>
        <w:pStyle w:val="29"/>
        <w:shd w:val="clear"/>
        <w:adjustRightInd w:val="0"/>
        <w:snapToGrid w:val="0"/>
        <w:ind w:left="838" w:leftChars="399"/>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（3）参与评审报告的起草；</w:t>
      </w:r>
    </w:p>
    <w:p>
      <w:pPr>
        <w:pStyle w:val="29"/>
        <w:shd w:val="clear"/>
        <w:adjustRightInd w:val="0"/>
        <w:snapToGrid w:val="0"/>
        <w:ind w:left="838" w:leftChars="399"/>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（4）配合采购人、采购代理机构答复供应商提出的质疑；</w:t>
      </w:r>
    </w:p>
    <w:p>
      <w:pPr>
        <w:pStyle w:val="29"/>
        <w:shd w:val="clear"/>
        <w:adjustRightInd w:val="0"/>
        <w:snapToGrid w:val="0"/>
        <w:ind w:left="838" w:leftChars="399"/>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（5）配合财政部门的投诉处理和监督检查工作。</w:t>
      </w:r>
    </w:p>
    <w:p>
      <w:pPr>
        <w:pStyle w:val="29"/>
        <w:shd w:val="clear"/>
        <w:adjustRightInd w:val="0"/>
        <w:snapToGrid w:val="0"/>
        <w:ind w:left="840" w:hanging="840" w:hangingChars="350"/>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21.4   确认磋商文件：磋商小组对磋商文件进行审阅，无修改进行签字确认，有修改，修改内容经采购人确认后，磋商小组以书面形式通知所有供应商。</w:t>
      </w:r>
    </w:p>
    <w:p>
      <w:pPr>
        <w:pStyle w:val="6"/>
        <w:shd w:val="clear"/>
        <w:rPr>
          <w:rFonts w:hint="default" w:ascii="Times New Roman" w:hAnsi="Times New Roman" w:eastAsia="仿宋_GB2312" w:cs="Times New Roman"/>
          <w:b/>
          <w:i w:val="0"/>
          <w:iCs w:val="0"/>
          <w:color w:val="auto"/>
          <w:sz w:val="24"/>
          <w:szCs w:val="21"/>
          <w:highlight w:val="none"/>
        </w:rPr>
      </w:pPr>
      <w:r>
        <w:rPr>
          <w:rFonts w:hint="default" w:ascii="Times New Roman" w:hAnsi="Times New Roman" w:eastAsia="仿宋_GB2312" w:cs="Times New Roman"/>
          <w:b/>
          <w:i w:val="0"/>
          <w:iCs w:val="0"/>
          <w:color w:val="auto"/>
          <w:sz w:val="24"/>
          <w:szCs w:val="21"/>
          <w:highlight w:val="none"/>
        </w:rPr>
        <w:t>22.    磋商小组成员有下列情形之一的，应当回避：</w:t>
      </w:r>
    </w:p>
    <w:p>
      <w:pPr>
        <w:pStyle w:val="6"/>
        <w:shd w:val="clear"/>
        <w:tabs>
          <w:tab w:val="left" w:pos="360"/>
        </w:tabs>
        <w:rPr>
          <w:rFonts w:hint="default" w:ascii="Times New Roman" w:hAnsi="Times New Roman" w:eastAsia="仿宋_GB2312" w:cs="Times New Roman"/>
          <w:i w:val="0"/>
          <w:iCs w:val="0"/>
          <w:color w:val="auto"/>
          <w:sz w:val="24"/>
          <w:szCs w:val="21"/>
          <w:highlight w:val="none"/>
        </w:rPr>
      </w:pPr>
      <w:r>
        <w:rPr>
          <w:rFonts w:hint="default" w:ascii="Times New Roman" w:hAnsi="Times New Roman" w:eastAsia="仿宋_GB2312" w:cs="Times New Roman"/>
          <w:i w:val="0"/>
          <w:iCs w:val="0"/>
          <w:color w:val="auto"/>
          <w:sz w:val="24"/>
          <w:szCs w:val="21"/>
          <w:highlight w:val="none"/>
        </w:rPr>
        <w:t>22.1   参加采购活动前3年内与供应商存在劳动关系；</w:t>
      </w:r>
    </w:p>
    <w:p>
      <w:pPr>
        <w:pStyle w:val="6"/>
        <w:shd w:val="clear"/>
        <w:tabs>
          <w:tab w:val="left" w:pos="360"/>
        </w:tabs>
        <w:rPr>
          <w:rFonts w:hint="default" w:ascii="Times New Roman" w:hAnsi="Times New Roman" w:eastAsia="仿宋_GB2312" w:cs="Times New Roman"/>
          <w:i w:val="0"/>
          <w:iCs w:val="0"/>
          <w:color w:val="auto"/>
          <w:sz w:val="24"/>
          <w:szCs w:val="21"/>
          <w:highlight w:val="none"/>
        </w:rPr>
      </w:pPr>
      <w:r>
        <w:rPr>
          <w:rFonts w:hint="default" w:ascii="Times New Roman" w:hAnsi="Times New Roman" w:eastAsia="仿宋_GB2312" w:cs="Times New Roman"/>
          <w:i w:val="0"/>
          <w:iCs w:val="0"/>
          <w:color w:val="auto"/>
          <w:sz w:val="24"/>
          <w:szCs w:val="21"/>
          <w:highlight w:val="none"/>
        </w:rPr>
        <w:t>22.2   参加采购活动前3年内担任供应商的董事、监事；</w:t>
      </w:r>
    </w:p>
    <w:p>
      <w:pPr>
        <w:pStyle w:val="6"/>
        <w:shd w:val="clear"/>
        <w:tabs>
          <w:tab w:val="left" w:pos="360"/>
        </w:tabs>
        <w:rPr>
          <w:rFonts w:hint="default" w:ascii="Times New Roman" w:hAnsi="Times New Roman" w:eastAsia="仿宋_GB2312" w:cs="Times New Roman"/>
          <w:i w:val="0"/>
          <w:iCs w:val="0"/>
          <w:color w:val="auto"/>
          <w:sz w:val="24"/>
          <w:szCs w:val="21"/>
          <w:highlight w:val="none"/>
        </w:rPr>
      </w:pPr>
      <w:r>
        <w:rPr>
          <w:rFonts w:hint="default" w:ascii="Times New Roman" w:hAnsi="Times New Roman" w:eastAsia="仿宋_GB2312" w:cs="Times New Roman"/>
          <w:i w:val="0"/>
          <w:iCs w:val="0"/>
          <w:color w:val="auto"/>
          <w:sz w:val="24"/>
          <w:szCs w:val="21"/>
          <w:highlight w:val="none"/>
        </w:rPr>
        <w:t>22.3   参加采购活动前3年内是供应商的控股股东或者实际控制人；</w:t>
      </w:r>
    </w:p>
    <w:p>
      <w:pPr>
        <w:pStyle w:val="6"/>
        <w:shd w:val="clear"/>
        <w:tabs>
          <w:tab w:val="left" w:pos="360"/>
        </w:tabs>
        <w:ind w:left="840" w:hanging="840" w:hangingChars="350"/>
        <w:rPr>
          <w:rFonts w:hint="default" w:ascii="Times New Roman" w:hAnsi="Times New Roman" w:eastAsia="仿宋_GB2312" w:cs="Times New Roman"/>
          <w:i w:val="0"/>
          <w:iCs w:val="0"/>
          <w:color w:val="auto"/>
          <w:sz w:val="24"/>
          <w:szCs w:val="21"/>
          <w:highlight w:val="none"/>
        </w:rPr>
      </w:pPr>
      <w:r>
        <w:rPr>
          <w:rFonts w:hint="default" w:ascii="Times New Roman" w:hAnsi="Times New Roman" w:eastAsia="仿宋_GB2312" w:cs="Times New Roman"/>
          <w:i w:val="0"/>
          <w:iCs w:val="0"/>
          <w:color w:val="auto"/>
          <w:sz w:val="24"/>
          <w:szCs w:val="21"/>
          <w:highlight w:val="none"/>
        </w:rPr>
        <w:t>22.4   与供应商的法定代表人或者负责人有夫妻、直系血亲、三代以内旁系血亲或者近姻亲关系；</w:t>
      </w:r>
    </w:p>
    <w:p>
      <w:pPr>
        <w:pStyle w:val="6"/>
        <w:shd w:val="clear"/>
        <w:tabs>
          <w:tab w:val="left" w:pos="360"/>
        </w:tabs>
        <w:rPr>
          <w:rFonts w:hint="default" w:ascii="Times New Roman" w:hAnsi="Times New Roman" w:eastAsia="仿宋_GB2312" w:cs="Times New Roman"/>
          <w:i w:val="0"/>
          <w:iCs w:val="0"/>
          <w:color w:val="auto"/>
          <w:sz w:val="24"/>
          <w:szCs w:val="21"/>
          <w:highlight w:val="none"/>
        </w:rPr>
      </w:pPr>
      <w:r>
        <w:rPr>
          <w:rFonts w:hint="default" w:ascii="Times New Roman" w:hAnsi="Times New Roman" w:eastAsia="仿宋_GB2312" w:cs="Times New Roman"/>
          <w:i w:val="0"/>
          <w:iCs w:val="0"/>
          <w:color w:val="auto"/>
          <w:sz w:val="24"/>
          <w:szCs w:val="21"/>
          <w:highlight w:val="none"/>
        </w:rPr>
        <w:t>22.5   与供应商有其他可能影响政府采购活动公平、公正进行的关系。</w:t>
      </w:r>
    </w:p>
    <w:p>
      <w:pPr>
        <w:pStyle w:val="6"/>
        <w:shd w:val="clear"/>
        <w:rPr>
          <w:rFonts w:hint="default" w:ascii="Times New Roman" w:hAnsi="Times New Roman" w:eastAsia="仿宋_GB2312" w:cs="Times New Roman"/>
          <w:b/>
          <w:i w:val="0"/>
          <w:iCs w:val="0"/>
          <w:color w:val="auto"/>
          <w:sz w:val="24"/>
          <w:szCs w:val="21"/>
          <w:highlight w:val="none"/>
        </w:rPr>
      </w:pPr>
      <w:bookmarkStart w:id="310" w:name="_Toc83547667"/>
      <w:bookmarkStart w:id="311" w:name="_Toc249525187"/>
      <w:bookmarkStart w:id="312" w:name="_Toc249515418"/>
      <w:bookmarkStart w:id="313" w:name="_Toc249515306"/>
      <w:bookmarkStart w:id="314" w:name="_Toc20608"/>
      <w:r>
        <w:rPr>
          <w:rFonts w:hint="default" w:ascii="Times New Roman" w:hAnsi="Times New Roman" w:eastAsia="仿宋_GB2312" w:cs="Times New Roman"/>
          <w:b/>
          <w:i w:val="0"/>
          <w:iCs w:val="0"/>
          <w:color w:val="auto"/>
          <w:sz w:val="24"/>
          <w:szCs w:val="21"/>
          <w:highlight w:val="none"/>
        </w:rPr>
        <w:t>23.    磋商程序</w:t>
      </w:r>
    </w:p>
    <w:p>
      <w:pPr>
        <w:pStyle w:val="6"/>
        <w:shd w:val="clear"/>
        <w:tabs>
          <w:tab w:val="left" w:pos="360"/>
        </w:tabs>
        <w:rPr>
          <w:rFonts w:hint="default" w:ascii="Times New Roman" w:hAnsi="Times New Roman" w:eastAsia="仿宋_GB2312" w:cs="Times New Roman"/>
          <w:b/>
          <w:i w:val="0"/>
          <w:iCs w:val="0"/>
          <w:color w:val="auto"/>
          <w:sz w:val="24"/>
          <w:szCs w:val="21"/>
          <w:highlight w:val="none"/>
        </w:rPr>
      </w:pPr>
      <w:bookmarkStart w:id="315" w:name="_Toc58504507"/>
      <w:r>
        <w:rPr>
          <w:rFonts w:hint="default" w:ascii="Times New Roman" w:hAnsi="Times New Roman" w:eastAsia="仿宋_GB2312" w:cs="Times New Roman"/>
          <w:b/>
          <w:i w:val="0"/>
          <w:iCs w:val="0"/>
          <w:color w:val="auto"/>
          <w:sz w:val="24"/>
          <w:szCs w:val="21"/>
          <w:highlight w:val="none"/>
        </w:rPr>
        <w:t>23.1   磋商会议</w:t>
      </w:r>
      <w:bookmarkEnd w:id="315"/>
    </w:p>
    <w:p>
      <w:pPr>
        <w:pStyle w:val="2"/>
        <w:shd w:val="clear"/>
        <w:ind w:left="840" w:leftChars="400"/>
        <w:rPr>
          <w:rFonts w:hint="default" w:ascii="Times New Roman" w:hAnsi="Times New Roman" w:eastAsia="仿宋_GB2312" w:cs="Times New Roman"/>
          <w:i w:val="0"/>
          <w:iCs w:val="0"/>
          <w:color w:val="auto"/>
          <w:sz w:val="24"/>
          <w:szCs w:val="32"/>
          <w:highlight w:val="none"/>
        </w:rPr>
      </w:pPr>
      <w:bookmarkStart w:id="316" w:name="_Toc58504508"/>
      <w:r>
        <w:rPr>
          <w:rFonts w:hint="default" w:ascii="Times New Roman" w:hAnsi="Times New Roman" w:eastAsia="仿宋_GB2312" w:cs="Times New Roman"/>
          <w:i w:val="0"/>
          <w:iCs w:val="0"/>
          <w:color w:val="auto"/>
          <w:sz w:val="24"/>
          <w:szCs w:val="32"/>
          <w:highlight w:val="none"/>
        </w:rPr>
        <w:t>（1）在磋商文件规定的时间和地点，由采购代理机构组织磋商工作，供应商须委派代表参加，签名以证明其出席。</w:t>
      </w:r>
      <w:bookmarkEnd w:id="316"/>
    </w:p>
    <w:p>
      <w:pPr>
        <w:pStyle w:val="2"/>
        <w:shd w:val="clear"/>
        <w:ind w:left="840" w:leftChars="400"/>
        <w:rPr>
          <w:rFonts w:hint="default" w:ascii="Times New Roman" w:hAnsi="Times New Roman" w:eastAsia="仿宋_GB2312" w:cs="Times New Roman"/>
          <w:i w:val="0"/>
          <w:iCs w:val="0"/>
          <w:color w:val="auto"/>
          <w:sz w:val="24"/>
          <w:szCs w:val="32"/>
          <w:highlight w:val="none"/>
        </w:rPr>
      </w:pPr>
      <w:bookmarkStart w:id="317" w:name="_Toc58504509"/>
      <w:r>
        <w:rPr>
          <w:rFonts w:hint="default" w:ascii="Times New Roman" w:hAnsi="Times New Roman" w:eastAsia="仿宋_GB2312" w:cs="Times New Roman"/>
          <w:i w:val="0"/>
          <w:iCs w:val="0"/>
          <w:color w:val="auto"/>
          <w:sz w:val="24"/>
          <w:szCs w:val="32"/>
          <w:highlight w:val="none"/>
        </w:rPr>
        <w:t>（2）各供应商或其推荐的代表与采购监督人共同检查响应文件的密封情况，经检查无误后，签字确认。</w:t>
      </w:r>
      <w:bookmarkEnd w:id="317"/>
    </w:p>
    <w:p>
      <w:pPr>
        <w:pStyle w:val="2"/>
        <w:shd w:val="clear"/>
        <w:ind w:left="840" w:leftChars="400"/>
        <w:rPr>
          <w:rFonts w:hint="default" w:ascii="Times New Roman" w:hAnsi="Times New Roman" w:eastAsia="仿宋_GB2312" w:cs="Times New Roman"/>
          <w:i w:val="0"/>
          <w:iCs w:val="0"/>
          <w:color w:val="auto"/>
          <w:sz w:val="24"/>
          <w:szCs w:val="32"/>
          <w:highlight w:val="none"/>
        </w:rPr>
      </w:pPr>
      <w:bookmarkStart w:id="318" w:name="_Toc58504510"/>
      <w:r>
        <w:rPr>
          <w:rFonts w:hint="default" w:ascii="Times New Roman" w:hAnsi="Times New Roman" w:eastAsia="仿宋_GB2312" w:cs="Times New Roman"/>
          <w:i w:val="0"/>
          <w:iCs w:val="0"/>
          <w:color w:val="auto"/>
          <w:sz w:val="24"/>
          <w:szCs w:val="32"/>
          <w:highlight w:val="none"/>
        </w:rPr>
        <w:t>（3）采购代理机构工作人员按照顺序，将各供应商首次响应文件的份数等内容公布，无异议后，由供应商法定代表人（或授权代表人）和监督人签字确认。</w:t>
      </w:r>
      <w:bookmarkEnd w:id="318"/>
    </w:p>
    <w:p>
      <w:pPr>
        <w:pStyle w:val="6"/>
        <w:shd w:val="clear"/>
        <w:tabs>
          <w:tab w:val="left" w:pos="360"/>
        </w:tabs>
        <w:rPr>
          <w:rFonts w:hint="default" w:ascii="Times New Roman" w:hAnsi="Times New Roman" w:eastAsia="仿宋_GB2312" w:cs="Times New Roman"/>
          <w:b/>
          <w:i w:val="0"/>
          <w:iCs w:val="0"/>
          <w:color w:val="auto"/>
          <w:sz w:val="24"/>
          <w:szCs w:val="21"/>
          <w:highlight w:val="none"/>
        </w:rPr>
      </w:pPr>
      <w:bookmarkStart w:id="319" w:name="_Toc58504511"/>
      <w:r>
        <w:rPr>
          <w:rFonts w:hint="default" w:ascii="Times New Roman" w:hAnsi="Times New Roman" w:eastAsia="仿宋_GB2312" w:cs="Times New Roman"/>
          <w:b/>
          <w:i w:val="0"/>
          <w:iCs w:val="0"/>
          <w:color w:val="auto"/>
          <w:sz w:val="24"/>
          <w:szCs w:val="21"/>
          <w:highlight w:val="none"/>
        </w:rPr>
        <w:t>23.2   响应文件</w:t>
      </w:r>
      <w:bookmarkEnd w:id="310"/>
      <w:bookmarkEnd w:id="311"/>
      <w:bookmarkEnd w:id="312"/>
      <w:bookmarkEnd w:id="313"/>
      <w:bookmarkEnd w:id="314"/>
      <w:r>
        <w:rPr>
          <w:rFonts w:hint="default" w:ascii="Times New Roman" w:hAnsi="Times New Roman" w:eastAsia="仿宋_GB2312" w:cs="Times New Roman"/>
          <w:b/>
          <w:i w:val="0"/>
          <w:iCs w:val="0"/>
          <w:color w:val="auto"/>
          <w:sz w:val="24"/>
          <w:szCs w:val="21"/>
          <w:highlight w:val="none"/>
        </w:rPr>
        <w:t>评审</w:t>
      </w:r>
      <w:bookmarkEnd w:id="319"/>
    </w:p>
    <w:p>
      <w:pPr>
        <w:shd w:val="clear"/>
        <w:tabs>
          <w:tab w:val="left" w:pos="360"/>
          <w:tab w:val="left" w:pos="588"/>
        </w:tabs>
        <w:spacing w:line="360" w:lineRule="auto"/>
        <w:ind w:left="843" w:hanging="843" w:hangingChars="350"/>
        <w:rPr>
          <w:rFonts w:hint="default" w:ascii="Times New Roman" w:hAnsi="Times New Roman" w:eastAsia="仿宋_GB2312" w:cs="Times New Roman"/>
          <w:i w:val="0"/>
          <w:iCs w:val="0"/>
          <w:color w:val="auto"/>
          <w:sz w:val="24"/>
          <w:highlight w:val="none"/>
        </w:rPr>
      </w:pPr>
      <w:bookmarkStart w:id="320" w:name="_Toc83547671"/>
      <w:r>
        <w:rPr>
          <w:rFonts w:hint="default" w:ascii="Times New Roman" w:hAnsi="Times New Roman" w:eastAsia="仿宋_GB2312" w:cs="Times New Roman"/>
          <w:b/>
          <w:i w:val="0"/>
          <w:iCs w:val="0"/>
          <w:color w:val="auto"/>
          <w:sz w:val="24"/>
          <w:highlight w:val="none"/>
        </w:rPr>
        <w:t>23.2.1 响应文件的资格性审查</w:t>
      </w:r>
      <w:r>
        <w:rPr>
          <w:rFonts w:hint="default" w:ascii="Times New Roman" w:hAnsi="Times New Roman" w:eastAsia="仿宋_GB2312" w:cs="Times New Roman"/>
          <w:i w:val="0"/>
          <w:iCs w:val="0"/>
          <w:color w:val="auto"/>
          <w:sz w:val="24"/>
          <w:highlight w:val="none"/>
        </w:rPr>
        <w:t>。依据《政府采购法》第二十三条和磋商文件的规定，</w:t>
      </w:r>
      <w:r>
        <w:rPr>
          <w:rFonts w:hint="default" w:ascii="Times New Roman" w:hAnsi="Times New Roman" w:eastAsia="仿宋_GB2312" w:cs="Times New Roman"/>
          <w:b/>
          <w:i w:val="0"/>
          <w:iCs w:val="0"/>
          <w:color w:val="auto"/>
          <w:sz w:val="24"/>
          <w:highlight w:val="none"/>
        </w:rPr>
        <w:t>采购人或采购代理机构负责</w:t>
      </w:r>
      <w:r>
        <w:rPr>
          <w:rFonts w:hint="default" w:ascii="Times New Roman" w:hAnsi="Times New Roman" w:eastAsia="仿宋_GB2312" w:cs="Times New Roman"/>
          <w:i w:val="0"/>
          <w:iCs w:val="0"/>
          <w:color w:val="auto"/>
          <w:sz w:val="24"/>
          <w:highlight w:val="none"/>
        </w:rPr>
        <w:t>对响应文件中的资格证明文件、信用查询记录等进行审查，以确认供应商具备相应资格。资格性审查出现下列情况者（但不限于），按无效文件处理：</w:t>
      </w:r>
    </w:p>
    <w:p>
      <w:pPr>
        <w:pStyle w:val="2"/>
        <w:shd w:val="clear"/>
        <w:ind w:left="840" w:leftChars="40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highlight w:val="none"/>
        </w:rPr>
        <w:t>（</w:t>
      </w:r>
      <w:r>
        <w:rPr>
          <w:rFonts w:hint="default" w:ascii="Times New Roman" w:hAnsi="Times New Roman" w:eastAsia="仿宋_GB2312" w:cs="Times New Roman"/>
          <w:i w:val="0"/>
          <w:iCs w:val="0"/>
          <w:color w:val="auto"/>
          <w:sz w:val="24"/>
          <w:highlight w:val="none"/>
        </w:rPr>
        <w:t>1）供应商不符合《中华人民共和国政府采购法》第二十二条的规定和特定资格条件要求的。</w:t>
      </w:r>
    </w:p>
    <w:p>
      <w:pPr>
        <w:pStyle w:val="2"/>
        <w:shd w:val="clear"/>
        <w:ind w:left="840" w:leftChars="40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（2）供应商没有经过正常渠道购买或免费领取磋商文件或供应商的名称与</w:t>
      </w:r>
      <w:r>
        <w:rPr>
          <w:rFonts w:hint="eastAsia" w:ascii="Times New Roman" w:hAnsi="Times New Roman" w:eastAsia="仿宋_GB2312" w:cs="Times New Roman"/>
          <w:i w:val="0"/>
          <w:iCs w:val="0"/>
          <w:color w:val="auto"/>
          <w:sz w:val="24"/>
          <w:highlight w:val="none"/>
          <w:lang w:val="en-US" w:eastAsia="zh-CN"/>
        </w:rPr>
        <w:t>获取</w:t>
      </w:r>
      <w:r>
        <w:rPr>
          <w:rFonts w:hint="default" w:ascii="Times New Roman" w:hAnsi="Times New Roman" w:eastAsia="仿宋_GB2312" w:cs="Times New Roman"/>
          <w:i w:val="0"/>
          <w:iCs w:val="0"/>
          <w:color w:val="auto"/>
          <w:sz w:val="24"/>
          <w:highlight w:val="none"/>
        </w:rPr>
        <w:t>磋商文件单位的名称不符。</w:t>
      </w:r>
    </w:p>
    <w:p>
      <w:pPr>
        <w:pStyle w:val="2"/>
        <w:shd w:val="clear"/>
        <w:ind w:left="840" w:leftChars="40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（3）磋商响应文件中未提交法定代表人授权书（法定代表人直接参加磋商未按要求提交其有效身份证）或授权书的合法性或有效性不符合磋商文件规定。授权代表本单位证明的有效性或符合性不符合要求的。</w:t>
      </w:r>
    </w:p>
    <w:p>
      <w:pPr>
        <w:pStyle w:val="2"/>
        <w:shd w:val="clear"/>
        <w:ind w:left="840" w:leftChars="40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（4）信用查询中列入失信被执行人、重大税收违法案件当事人名单、政府采购严重违法失信行为记录名单及其他不符合《中华人民共和国政府采购法》第二十二条规定条件的供应商。</w:t>
      </w:r>
    </w:p>
    <w:p>
      <w:pPr>
        <w:pStyle w:val="2"/>
        <w:shd w:val="clear"/>
        <w:ind w:left="840" w:leftChars="40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（5）采购人或采购代理机构通过“信用中国”网站</w:t>
      </w:r>
      <w:r>
        <w:rPr>
          <w:rFonts w:hint="eastAsia" w:ascii="Times New Roman" w:hAnsi="Times New Roman" w:eastAsia="仿宋_GB2312" w:cs="Times New Roman"/>
          <w:i w:val="0"/>
          <w:iCs w:val="0"/>
          <w:color w:val="auto"/>
          <w:sz w:val="24"/>
          <w:highlight w:val="none"/>
          <w:lang w:eastAsia="zh-CN"/>
        </w:rPr>
        <w:t>（</w:t>
      </w:r>
      <w:r>
        <w:rPr>
          <w:rFonts w:hint="default" w:ascii="Times New Roman" w:hAnsi="Times New Roman" w:eastAsia="仿宋_GB2312" w:cs="Times New Roman"/>
          <w:i w:val="0"/>
          <w:iCs w:val="0"/>
          <w:color w:val="auto"/>
          <w:sz w:val="24"/>
          <w:highlight w:val="none"/>
        </w:rPr>
        <w:t>www.creditchina.gov.cn</w:t>
      </w:r>
      <w:r>
        <w:rPr>
          <w:rFonts w:hint="eastAsia" w:ascii="Times New Roman" w:hAnsi="Times New Roman" w:eastAsia="仿宋_GB2312" w:cs="Times New Roman"/>
          <w:i w:val="0"/>
          <w:iCs w:val="0"/>
          <w:color w:val="auto"/>
          <w:sz w:val="24"/>
          <w:highlight w:val="none"/>
          <w:lang w:eastAsia="zh-CN"/>
        </w:rPr>
        <w:t>）</w:t>
      </w:r>
      <w:r>
        <w:rPr>
          <w:rFonts w:hint="default" w:ascii="Times New Roman" w:hAnsi="Times New Roman" w:eastAsia="仿宋_GB2312" w:cs="Times New Roman"/>
          <w:i w:val="0"/>
          <w:iCs w:val="0"/>
          <w:color w:val="auto"/>
          <w:sz w:val="24"/>
          <w:highlight w:val="none"/>
        </w:rPr>
        <w:t>、中国政府采购网</w:t>
      </w:r>
      <w:r>
        <w:rPr>
          <w:rFonts w:hint="eastAsia" w:ascii="Times New Roman" w:hAnsi="Times New Roman" w:eastAsia="仿宋_GB2312" w:cs="Times New Roman"/>
          <w:i w:val="0"/>
          <w:iCs w:val="0"/>
          <w:color w:val="auto"/>
          <w:sz w:val="24"/>
          <w:highlight w:val="none"/>
          <w:lang w:eastAsia="zh-CN"/>
        </w:rPr>
        <w:t>（</w:t>
      </w:r>
      <w:r>
        <w:rPr>
          <w:rFonts w:hint="default" w:ascii="Times New Roman" w:hAnsi="Times New Roman" w:eastAsia="仿宋_GB2312" w:cs="Times New Roman"/>
          <w:i w:val="0"/>
          <w:iCs w:val="0"/>
          <w:color w:val="auto"/>
          <w:sz w:val="24"/>
          <w:highlight w:val="none"/>
        </w:rPr>
        <w:t>www.ccgp.gov.cn</w:t>
      </w:r>
      <w:r>
        <w:rPr>
          <w:rFonts w:hint="eastAsia" w:ascii="Times New Roman" w:hAnsi="Times New Roman" w:eastAsia="仿宋_GB2312" w:cs="Times New Roman"/>
          <w:i w:val="0"/>
          <w:iCs w:val="0"/>
          <w:color w:val="auto"/>
          <w:sz w:val="24"/>
          <w:highlight w:val="none"/>
          <w:lang w:eastAsia="zh-CN"/>
        </w:rPr>
        <w:t>）</w:t>
      </w:r>
      <w:r>
        <w:rPr>
          <w:rFonts w:hint="default" w:ascii="Times New Roman" w:hAnsi="Times New Roman" w:eastAsia="仿宋_GB2312" w:cs="Times New Roman"/>
          <w:i w:val="0"/>
          <w:iCs w:val="0"/>
          <w:color w:val="auto"/>
          <w:sz w:val="24"/>
          <w:highlight w:val="none"/>
        </w:rPr>
        <w:t xml:space="preserve"> 等查询相关主体信用记录，并将查询网页打印、存档备查。</w:t>
      </w:r>
    </w:p>
    <w:p>
      <w:pPr>
        <w:pStyle w:val="2"/>
        <w:shd w:val="clear"/>
        <w:ind w:left="840" w:leftChars="40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（6）查询时间为</w:t>
      </w:r>
      <w:r>
        <w:rPr>
          <w:rFonts w:hint="eastAsia" w:ascii="Times New Roman" w:hAnsi="Times New Roman" w:eastAsia="仿宋_GB2312" w:cs="Times New Roman"/>
          <w:i w:val="0"/>
          <w:iCs w:val="0"/>
          <w:color w:val="auto"/>
          <w:sz w:val="24"/>
          <w:highlight w:val="none"/>
          <w:lang w:eastAsia="zh-CN"/>
        </w:rPr>
        <w:t>自采购文件</w:t>
      </w:r>
      <w:r>
        <w:rPr>
          <w:rFonts w:hint="default" w:ascii="Times New Roman" w:hAnsi="Times New Roman" w:eastAsia="仿宋_GB2312" w:cs="Times New Roman"/>
          <w:i w:val="0"/>
          <w:iCs w:val="0"/>
          <w:color w:val="auto"/>
          <w:sz w:val="24"/>
          <w:highlight w:val="none"/>
        </w:rPr>
        <w:t>发售</w:t>
      </w:r>
      <w:r>
        <w:rPr>
          <w:rFonts w:hint="eastAsia" w:ascii="Times New Roman" w:hAnsi="Times New Roman" w:eastAsia="仿宋_GB2312" w:cs="Times New Roman"/>
          <w:i w:val="0"/>
          <w:iCs w:val="0"/>
          <w:color w:val="auto"/>
          <w:sz w:val="24"/>
          <w:highlight w:val="none"/>
          <w:lang w:eastAsia="zh-CN"/>
        </w:rPr>
        <w:t>之日起</w:t>
      </w:r>
      <w:r>
        <w:rPr>
          <w:rFonts w:hint="default" w:ascii="Times New Roman" w:hAnsi="Times New Roman" w:eastAsia="仿宋_GB2312" w:cs="Times New Roman"/>
          <w:i w:val="0"/>
          <w:iCs w:val="0"/>
          <w:color w:val="auto"/>
          <w:sz w:val="24"/>
          <w:highlight w:val="none"/>
        </w:rPr>
        <w:t>至</w:t>
      </w:r>
      <w:r>
        <w:rPr>
          <w:rFonts w:hint="eastAsia" w:ascii="Times New Roman" w:hAnsi="Times New Roman" w:eastAsia="仿宋_GB2312" w:cs="Times New Roman"/>
          <w:i w:val="0"/>
          <w:iCs w:val="0"/>
          <w:color w:val="auto"/>
          <w:sz w:val="24"/>
          <w:highlight w:val="none"/>
          <w:lang w:eastAsia="zh-CN"/>
        </w:rPr>
        <w:t>资格性审查结束之</w:t>
      </w:r>
      <w:r>
        <w:rPr>
          <w:rFonts w:hint="default" w:ascii="Times New Roman" w:hAnsi="Times New Roman" w:eastAsia="仿宋_GB2312" w:cs="Times New Roman"/>
          <w:i w:val="0"/>
          <w:iCs w:val="0"/>
          <w:color w:val="auto"/>
          <w:sz w:val="24"/>
          <w:highlight w:val="none"/>
        </w:rPr>
        <w:t>前，此段时间段外，网站信息发生的任何变更均不作为资格审查依据。</w:t>
      </w:r>
    </w:p>
    <w:p>
      <w:pPr>
        <w:pStyle w:val="2"/>
        <w:shd w:val="clear"/>
        <w:ind w:left="840" w:leftChars="40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供应商不良信用记录以采购人或采购代理机构查询结果为准。供应商自行提供的与网站信息不一致的其他证明材料亦不作为资格审查依据。</w:t>
      </w:r>
    </w:p>
    <w:p>
      <w:pPr>
        <w:pStyle w:val="2"/>
        <w:shd w:val="clear"/>
        <w:ind w:left="840" w:leftChars="40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（7）</w:t>
      </w:r>
      <w:r>
        <w:rPr>
          <w:rFonts w:hint="eastAsia" w:ascii="Times New Roman" w:hAnsi="Times New Roman" w:eastAsia="仿宋_GB2312" w:cs="Times New Roman"/>
          <w:i w:val="0"/>
          <w:iCs w:val="0"/>
          <w:color w:val="auto"/>
          <w:sz w:val="24"/>
          <w:highlight w:val="none"/>
          <w:lang w:eastAsia="zh-CN"/>
        </w:rPr>
        <w:t>（</w:t>
      </w:r>
      <w:r>
        <w:rPr>
          <w:rFonts w:hint="default" w:ascii="Times New Roman" w:hAnsi="Times New Roman" w:eastAsia="仿宋_GB2312" w:cs="Times New Roman"/>
          <w:i w:val="0"/>
          <w:iCs w:val="0"/>
          <w:color w:val="auto"/>
          <w:sz w:val="24"/>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Times New Roman" w:hAnsi="Times New Roman" w:eastAsia="仿宋_GB2312" w:cs="Times New Roman"/>
          <w:i w:val="0"/>
          <w:iCs w:val="0"/>
          <w:color w:val="auto"/>
          <w:sz w:val="24"/>
          <w:highlight w:val="none"/>
          <w:lang w:eastAsia="zh-CN"/>
        </w:rPr>
        <w:t>）</w:t>
      </w:r>
    </w:p>
    <w:p>
      <w:pPr>
        <w:pStyle w:val="2"/>
        <w:shd w:val="clear"/>
        <w:ind w:left="843" w:hanging="843" w:hanging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b/>
          <w:i w:val="0"/>
          <w:iCs w:val="0"/>
          <w:color w:val="auto"/>
          <w:sz w:val="24"/>
          <w:highlight w:val="none"/>
        </w:rPr>
        <w:t>23.2.2 磋商响应文件有效性、完整性和响应程度审查：磋商小组</w:t>
      </w:r>
      <w:r>
        <w:rPr>
          <w:rFonts w:hint="default" w:ascii="Times New Roman" w:hAnsi="Times New Roman" w:eastAsia="仿宋_GB2312" w:cs="Times New Roman"/>
          <w:i w:val="0"/>
          <w:iCs w:val="0"/>
          <w:color w:val="auto"/>
          <w:sz w:val="24"/>
          <w:highlight w:val="none"/>
        </w:rPr>
        <w:t>负责对通过资格审查的响应文件的有效性、完整性和响应性进行审查，以确定是否满足磋商文件要求，出现下列情况者（但不限于），按无效文件处理。</w:t>
      </w:r>
    </w:p>
    <w:p>
      <w:pPr>
        <w:pStyle w:val="2"/>
        <w:shd w:val="clear"/>
        <w:ind w:left="840" w:leftChars="400"/>
        <w:rPr>
          <w:rFonts w:hint="default" w:ascii="Times New Roman" w:hAnsi="Times New Roman" w:eastAsia="仿宋_GB2312" w:cs="Times New Roman"/>
          <w:i w:val="0"/>
          <w:iCs w:val="0"/>
          <w:color w:val="auto"/>
          <w:sz w:val="24"/>
          <w:highlight w:val="none"/>
          <w:lang w:eastAsia="zh-CN"/>
        </w:rPr>
      </w:pPr>
      <w:r>
        <w:rPr>
          <w:rFonts w:hint="default" w:ascii="Times New Roman" w:hAnsi="Times New Roman" w:eastAsia="仿宋_GB2312" w:cs="Times New Roman"/>
          <w:i w:val="0"/>
          <w:iCs w:val="0"/>
          <w:color w:val="auto"/>
          <w:sz w:val="24"/>
          <w:highlight w:val="none"/>
        </w:rPr>
        <w:t>（1）供应商未按磋商文件要求加盖单位公章</w:t>
      </w:r>
      <w:r>
        <w:rPr>
          <w:rFonts w:hint="default" w:ascii="Times New Roman" w:hAnsi="Times New Roman" w:eastAsia="仿宋_GB2312" w:cs="Times New Roman"/>
          <w:i w:val="0"/>
          <w:iCs w:val="0"/>
          <w:color w:val="auto"/>
          <w:sz w:val="24"/>
          <w:highlight w:val="none"/>
          <w:lang w:eastAsia="zh-CN"/>
        </w:rPr>
        <w:t>。</w:t>
      </w:r>
    </w:p>
    <w:p>
      <w:pPr>
        <w:pStyle w:val="2"/>
        <w:shd w:val="clear"/>
        <w:ind w:left="840" w:leftChars="400"/>
        <w:rPr>
          <w:rFonts w:hint="default" w:ascii="Times New Roman" w:hAnsi="Times New Roman" w:eastAsia="仿宋_GB2312" w:cs="Times New Roman"/>
          <w:i w:val="0"/>
          <w:iCs w:val="0"/>
          <w:color w:val="auto"/>
          <w:sz w:val="24"/>
          <w:highlight w:val="none"/>
          <w:lang w:eastAsia="zh-CN"/>
        </w:rPr>
      </w:pPr>
      <w:r>
        <w:rPr>
          <w:rFonts w:hint="default" w:ascii="Times New Roman" w:hAnsi="Times New Roman" w:eastAsia="仿宋_GB2312" w:cs="Times New Roman"/>
          <w:i w:val="0"/>
          <w:iCs w:val="0"/>
          <w:color w:val="auto"/>
          <w:sz w:val="24"/>
          <w:highlight w:val="none"/>
        </w:rPr>
        <w:t>（2）磋商响应文件未按磋商文件要求进行法定代表人或其授权代表签字</w:t>
      </w:r>
      <w:r>
        <w:rPr>
          <w:rFonts w:hint="default" w:ascii="Times New Roman" w:hAnsi="Times New Roman" w:eastAsia="仿宋_GB2312" w:cs="Times New Roman"/>
          <w:i w:val="0"/>
          <w:iCs w:val="0"/>
          <w:color w:val="auto"/>
          <w:sz w:val="24"/>
          <w:highlight w:val="none"/>
          <w:lang w:eastAsia="zh-CN"/>
        </w:rPr>
        <w:t>。</w:t>
      </w:r>
    </w:p>
    <w:p>
      <w:pPr>
        <w:pStyle w:val="2"/>
        <w:shd w:val="clear"/>
        <w:ind w:left="840" w:leftChars="40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（3）无有效期或有效期达不到磋商文件的要求。</w:t>
      </w:r>
    </w:p>
    <w:p>
      <w:pPr>
        <w:pStyle w:val="2"/>
        <w:shd w:val="clear"/>
        <w:ind w:left="840" w:leftChars="40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（4）供应商首次磋商报价出现选择性报价。</w:t>
      </w:r>
    </w:p>
    <w:p>
      <w:pPr>
        <w:pStyle w:val="2"/>
        <w:shd w:val="clear"/>
        <w:ind w:left="840" w:leftChars="400"/>
        <w:rPr>
          <w:rFonts w:hint="default" w:ascii="Times New Roman" w:hAnsi="Times New Roman" w:eastAsia="仿宋_GB2312" w:cs="Times New Roman"/>
          <w:i w:val="0"/>
          <w:iCs w:val="0"/>
          <w:color w:val="auto"/>
          <w:sz w:val="24"/>
          <w:highlight w:val="none"/>
          <w:lang w:eastAsia="zh-CN"/>
        </w:rPr>
      </w:pPr>
      <w:r>
        <w:rPr>
          <w:rFonts w:hint="default" w:ascii="Times New Roman" w:hAnsi="Times New Roman" w:eastAsia="仿宋_GB2312" w:cs="Times New Roman"/>
          <w:i w:val="0"/>
          <w:iCs w:val="0"/>
          <w:color w:val="auto"/>
          <w:sz w:val="24"/>
          <w:highlight w:val="none"/>
        </w:rPr>
        <w:t>（5）首次磋商报价超出采购预算</w:t>
      </w:r>
      <w:r>
        <w:rPr>
          <w:rFonts w:hint="default" w:ascii="Times New Roman" w:hAnsi="Times New Roman" w:eastAsia="仿宋_GB2312" w:cs="Times New Roman"/>
          <w:i w:val="0"/>
          <w:iCs w:val="0"/>
          <w:color w:val="auto"/>
          <w:sz w:val="24"/>
          <w:highlight w:val="none"/>
          <w:lang w:eastAsia="zh-CN"/>
        </w:rPr>
        <w:t>。</w:t>
      </w:r>
    </w:p>
    <w:p>
      <w:pPr>
        <w:pStyle w:val="2"/>
        <w:shd w:val="clear"/>
        <w:ind w:left="840" w:leftChars="400"/>
        <w:rPr>
          <w:rFonts w:hint="default" w:ascii="Times New Roman" w:hAnsi="Times New Roman" w:eastAsia="仿宋_GB2312" w:cs="Times New Roman"/>
          <w:i w:val="0"/>
          <w:iCs w:val="0"/>
          <w:color w:val="auto"/>
          <w:sz w:val="24"/>
          <w:highlight w:val="none"/>
          <w:lang w:eastAsia="zh-CN"/>
        </w:rPr>
      </w:pPr>
      <w:r>
        <w:rPr>
          <w:rFonts w:hint="default" w:ascii="Times New Roman" w:hAnsi="Times New Roman" w:eastAsia="仿宋_GB2312" w:cs="Times New Roman"/>
          <w:i w:val="0"/>
          <w:iCs w:val="0"/>
          <w:color w:val="auto"/>
          <w:sz w:val="24"/>
          <w:highlight w:val="none"/>
        </w:rPr>
        <w:t>（6）响应文件中对合同草案条款附加了采购人难以接受的条件</w:t>
      </w:r>
      <w:r>
        <w:rPr>
          <w:rFonts w:hint="default" w:ascii="Times New Roman" w:hAnsi="Times New Roman" w:eastAsia="仿宋_GB2312" w:cs="Times New Roman"/>
          <w:i w:val="0"/>
          <w:iCs w:val="0"/>
          <w:color w:val="auto"/>
          <w:sz w:val="24"/>
          <w:highlight w:val="none"/>
          <w:lang w:eastAsia="zh-CN"/>
        </w:rPr>
        <w:t>。</w:t>
      </w:r>
    </w:p>
    <w:p>
      <w:pPr>
        <w:pStyle w:val="2"/>
        <w:shd w:val="clear"/>
        <w:ind w:left="840" w:leftChars="40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（7）磋商内容出现漏项或数量与要求不符，出现重大负偏差。</w:t>
      </w:r>
    </w:p>
    <w:p>
      <w:pPr>
        <w:pStyle w:val="2"/>
        <w:shd w:val="clear"/>
        <w:ind w:left="840" w:leftChars="40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（8）响应文件中技术指标达不到采购要求，降低了产品档次或影响产品性能、功能。</w:t>
      </w:r>
    </w:p>
    <w:p>
      <w:pPr>
        <w:pStyle w:val="2"/>
        <w:shd w:val="clear"/>
        <w:ind w:left="840" w:leftChars="40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（9）响应报价与市场价偏离较大，低于成本，形成不正当竞争。</w:t>
      </w:r>
    </w:p>
    <w:p>
      <w:pPr>
        <w:pStyle w:val="2"/>
        <w:shd w:val="clear"/>
        <w:ind w:left="840" w:leftChars="40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（10）供应商提供虚假证明，开具虚假资质，出现虚假应答或故意隐瞒行为。</w:t>
      </w:r>
    </w:p>
    <w:p>
      <w:pPr>
        <w:pStyle w:val="2"/>
        <w:shd w:val="clear"/>
        <w:ind w:left="840" w:leftChars="40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 xml:space="preserve">（11）保证金未提交或未提交至指定账户、或提交保证金不符合磋商文件要求的。 </w:t>
      </w:r>
    </w:p>
    <w:p>
      <w:pPr>
        <w:pStyle w:val="6"/>
        <w:shd w:val="clear"/>
        <w:tabs>
          <w:tab w:val="left" w:pos="360"/>
        </w:tabs>
        <w:rPr>
          <w:rFonts w:hint="default" w:ascii="Times New Roman" w:hAnsi="Times New Roman" w:eastAsia="仿宋_GB2312" w:cs="Times New Roman"/>
          <w:b/>
          <w:i w:val="0"/>
          <w:iCs w:val="0"/>
          <w:color w:val="auto"/>
          <w:sz w:val="24"/>
          <w:szCs w:val="21"/>
          <w:highlight w:val="none"/>
        </w:rPr>
      </w:pPr>
      <w:bookmarkStart w:id="321" w:name="_Toc58504512"/>
      <w:r>
        <w:rPr>
          <w:rFonts w:hint="default" w:ascii="Times New Roman" w:hAnsi="Times New Roman" w:eastAsia="仿宋_GB2312" w:cs="Times New Roman"/>
          <w:b/>
          <w:i w:val="0"/>
          <w:iCs w:val="0"/>
          <w:color w:val="auto"/>
          <w:sz w:val="24"/>
          <w:szCs w:val="21"/>
          <w:highlight w:val="none"/>
        </w:rPr>
        <w:t>23.3   磋商</w:t>
      </w:r>
      <w:bookmarkEnd w:id="321"/>
    </w:p>
    <w:p>
      <w:pPr>
        <w:pStyle w:val="2"/>
        <w:shd w:val="clear"/>
        <w:ind w:left="840" w:hanging="840" w:hangingChars="350"/>
        <w:rPr>
          <w:rFonts w:hint="default" w:ascii="Times New Roman" w:hAnsi="Times New Roman" w:eastAsia="仿宋_GB2312" w:cs="Times New Roman"/>
          <w:i w:val="0"/>
          <w:iCs w:val="0"/>
          <w:color w:val="auto"/>
          <w:sz w:val="24"/>
          <w:highlight w:val="none"/>
        </w:rPr>
      </w:pPr>
      <w:bookmarkStart w:id="322" w:name="_Toc58504513"/>
      <w:r>
        <w:rPr>
          <w:rFonts w:hint="default" w:ascii="Times New Roman" w:hAnsi="Times New Roman" w:eastAsia="仿宋_GB2312" w:cs="Times New Roman"/>
          <w:i w:val="0"/>
          <w:iCs w:val="0"/>
          <w:color w:val="auto"/>
          <w:sz w:val="24"/>
          <w:highlight w:val="none"/>
        </w:rPr>
        <w:t>23.3.1 磋商小组集中与各供应商分别进行磋商，并给所有参加磋商供应商平等的磋商机会。</w:t>
      </w:r>
      <w:bookmarkEnd w:id="322"/>
    </w:p>
    <w:p>
      <w:pPr>
        <w:pStyle w:val="2"/>
        <w:shd w:val="clear"/>
        <w:ind w:left="840" w:hanging="840" w:hanging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23.3.2 磋商小组在对响应文件的有效性、完整性和响应程度进行审核时，以</w:t>
      </w:r>
      <w:r>
        <w:rPr>
          <w:rFonts w:hint="default" w:ascii="Times New Roman" w:hAnsi="Times New Roman" w:eastAsia="仿宋_GB2312" w:cs="Times New Roman"/>
          <w:b/>
          <w:i w:val="0"/>
          <w:iCs w:val="0"/>
          <w:color w:val="auto"/>
          <w:sz w:val="24"/>
          <w:highlight w:val="none"/>
        </w:rPr>
        <w:t>书面形式</w:t>
      </w:r>
      <w:r>
        <w:rPr>
          <w:rFonts w:hint="default" w:ascii="Times New Roman" w:hAnsi="Times New Roman" w:eastAsia="仿宋_GB2312" w:cs="Times New Roman"/>
          <w:i w:val="0"/>
          <w:iCs w:val="0"/>
          <w:color w:val="auto"/>
          <w:sz w:val="24"/>
          <w:highlight w:val="none"/>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
        <w:shd w:val="clear"/>
        <w:ind w:left="840" w:hanging="840" w:hanging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23.3.3 磋商过程中，磋商小组可以根据磋商文件和磋商情况实质性变动采购需求中的技术、服务要求以及合同草案条款，但不得变动磋商文件中的其他内容。实质性变动的内容，</w:t>
      </w:r>
      <w:r>
        <w:rPr>
          <w:rFonts w:hint="default" w:ascii="Times New Roman" w:hAnsi="Times New Roman" w:eastAsia="仿宋_GB2312" w:cs="Times New Roman"/>
          <w:i w:val="0"/>
          <w:iCs w:val="0"/>
          <w:color w:val="auto"/>
          <w:sz w:val="24"/>
          <w:highlight w:val="none"/>
          <w:lang w:val="en-US" w:eastAsia="zh-CN"/>
        </w:rPr>
        <w:t>需</w:t>
      </w:r>
      <w:r>
        <w:rPr>
          <w:rFonts w:hint="default" w:ascii="Times New Roman" w:hAnsi="Times New Roman" w:eastAsia="仿宋_GB2312" w:cs="Times New Roman"/>
          <w:i w:val="0"/>
          <w:iCs w:val="0"/>
          <w:color w:val="auto"/>
          <w:sz w:val="24"/>
          <w:highlight w:val="none"/>
        </w:rPr>
        <w:t>经采购人代表确认，并成为磋商文件的有效组成部分。</w:t>
      </w:r>
    </w:p>
    <w:p>
      <w:pPr>
        <w:pStyle w:val="2"/>
        <w:shd w:val="clear"/>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23.3.4 如出现下述情形之一的，视为供应商主动退出磋商，其响应将被拒绝：</w:t>
      </w:r>
    </w:p>
    <w:p>
      <w:pPr>
        <w:pStyle w:val="2"/>
        <w:shd w:val="clear"/>
        <w:ind w:left="840" w:leftChars="40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（1）供应商未按要求确认磋商小组确定的本项目最终技术需求的；</w:t>
      </w:r>
    </w:p>
    <w:p>
      <w:pPr>
        <w:pStyle w:val="2"/>
        <w:shd w:val="clear"/>
        <w:ind w:left="840" w:leftChars="40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（2）最后报价未实质性响应磋商小组确定的本项目最终技术需求的，或附有采购人无法接受的条件的。</w:t>
      </w:r>
    </w:p>
    <w:p>
      <w:pPr>
        <w:pStyle w:val="2"/>
        <w:shd w:val="clear"/>
        <w:rPr>
          <w:rFonts w:hint="default" w:ascii="Times New Roman" w:hAnsi="Times New Roman" w:eastAsia="仿宋_GB2312" w:cs="Times New Roman"/>
          <w:b/>
          <w:i w:val="0"/>
          <w:iCs w:val="0"/>
          <w:color w:val="auto"/>
          <w:sz w:val="24"/>
          <w:szCs w:val="21"/>
          <w:highlight w:val="none"/>
        </w:rPr>
      </w:pPr>
      <w:r>
        <w:rPr>
          <w:rFonts w:hint="default" w:ascii="Times New Roman" w:hAnsi="Times New Roman" w:eastAsia="仿宋_GB2312" w:cs="Times New Roman"/>
          <w:b/>
          <w:i w:val="0"/>
          <w:iCs w:val="0"/>
          <w:color w:val="auto"/>
          <w:sz w:val="24"/>
          <w:szCs w:val="21"/>
          <w:highlight w:val="none"/>
        </w:rPr>
        <w:t>23.4   最后报价</w:t>
      </w:r>
    </w:p>
    <w:p>
      <w:pPr>
        <w:pStyle w:val="2"/>
        <w:shd w:val="clear"/>
        <w:ind w:left="840" w:hanging="840" w:hanging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23.4.1 磋商结束后，磋商小组要求所有实质性响应的供应商在规定时间内提交最后报价，提交最后报价的供</w:t>
      </w:r>
      <w:r>
        <w:rPr>
          <w:rFonts w:hint="default" w:ascii="Times New Roman" w:hAnsi="Times New Roman" w:eastAsia="仿宋_GB2312" w:cs="Times New Roman"/>
          <w:i w:val="0"/>
          <w:iCs w:val="0"/>
          <w:color w:val="auto"/>
          <w:sz w:val="24"/>
          <w:highlight w:val="none"/>
        </w:rPr>
        <w:t>应商不少于3家。最后</w:t>
      </w:r>
      <w:r>
        <w:rPr>
          <w:rFonts w:hint="default" w:ascii="Times New Roman" w:hAnsi="Times New Roman" w:eastAsia="仿宋_GB2312" w:cs="Times New Roman"/>
          <w:i w:val="0"/>
          <w:iCs w:val="0"/>
          <w:color w:val="auto"/>
          <w:sz w:val="24"/>
          <w:highlight w:val="none"/>
        </w:rPr>
        <w:t>报价是供应商响应文件的有效组成部分。</w:t>
      </w:r>
    </w:p>
    <w:p>
      <w:pPr>
        <w:pStyle w:val="2"/>
        <w:shd w:val="clear"/>
        <w:ind w:left="840" w:hanging="840" w:hanging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23.4.2 最后报价应按报价的格式内容填写，并且同时提交最后响应报价表、最后报价明细表、最后节能、环境标志产品明细表等内容。各供应商在提交响应文件时，应对最后报价加盖供应商红色公章，且由法定代表人（或授权代表人）签字。</w:t>
      </w:r>
    </w:p>
    <w:p>
      <w:pPr>
        <w:pStyle w:val="6"/>
        <w:shd w:val="clear"/>
        <w:rPr>
          <w:rFonts w:hint="default" w:ascii="Times New Roman" w:hAnsi="Times New Roman" w:eastAsia="仿宋_GB2312" w:cs="Times New Roman"/>
          <w:b/>
          <w:bCs/>
          <w:i w:val="0"/>
          <w:iCs w:val="0"/>
          <w:color w:val="auto"/>
          <w:sz w:val="24"/>
          <w:szCs w:val="21"/>
          <w:highlight w:val="none"/>
        </w:rPr>
      </w:pPr>
      <w:bookmarkStart w:id="323" w:name="_Toc150774646"/>
      <w:bookmarkStart w:id="324" w:name="_Toc164351640"/>
      <w:bookmarkStart w:id="325" w:name="_Toc149720839"/>
      <w:bookmarkStart w:id="326" w:name="_Toc127151546"/>
      <w:bookmarkStart w:id="327" w:name="_Toc150774751"/>
      <w:bookmarkStart w:id="328" w:name="_Toc127151747"/>
      <w:bookmarkStart w:id="329" w:name="_Toc151193644"/>
      <w:bookmarkStart w:id="330" w:name="_Toc249515310"/>
      <w:bookmarkStart w:id="331" w:name="_Toc249515422"/>
      <w:bookmarkStart w:id="332" w:name="_Toc164229241"/>
      <w:bookmarkStart w:id="333" w:name="_Toc150480784"/>
      <w:bookmarkStart w:id="334" w:name="_Toc164608815"/>
      <w:bookmarkStart w:id="335" w:name="_Ref467307010"/>
      <w:bookmarkStart w:id="336" w:name="_Toc13753"/>
      <w:bookmarkStart w:id="337" w:name="_Toc249525191"/>
      <w:bookmarkStart w:id="338" w:name="_Toc164608660"/>
      <w:bookmarkStart w:id="339" w:name="_Toc127161460"/>
      <w:bookmarkStart w:id="340" w:name="_Toc151193860"/>
      <w:bookmarkStart w:id="341" w:name="_Toc151193934"/>
      <w:bookmarkStart w:id="342" w:name="_Toc142311048"/>
      <w:bookmarkStart w:id="343" w:name="_Toc151193716"/>
      <w:bookmarkStart w:id="344" w:name="_Toc195842911"/>
      <w:bookmarkStart w:id="345" w:name="_Toc164229387"/>
      <w:bookmarkStart w:id="346" w:name="_Toc520356170"/>
      <w:bookmarkStart w:id="347" w:name="_Toc151190173"/>
      <w:bookmarkStart w:id="348" w:name="_Toc151193788"/>
      <w:bookmarkStart w:id="349" w:name="_Toc150509297"/>
      <w:r>
        <w:rPr>
          <w:rFonts w:hint="default" w:ascii="Times New Roman" w:hAnsi="Times New Roman" w:eastAsia="仿宋_GB2312" w:cs="Times New Roman"/>
          <w:b/>
          <w:bCs/>
          <w:i w:val="0"/>
          <w:iCs w:val="0"/>
          <w:color w:val="auto"/>
          <w:sz w:val="24"/>
          <w:szCs w:val="21"/>
          <w:highlight w:val="none"/>
        </w:rPr>
        <w:t>24.    评审办法及</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Pr>
          <w:rFonts w:hint="default" w:ascii="Times New Roman" w:hAnsi="Times New Roman" w:eastAsia="仿宋_GB2312" w:cs="Times New Roman"/>
          <w:b/>
          <w:bCs/>
          <w:i w:val="0"/>
          <w:iCs w:val="0"/>
          <w:color w:val="auto"/>
          <w:sz w:val="24"/>
          <w:szCs w:val="21"/>
          <w:highlight w:val="none"/>
        </w:rPr>
        <w:t>落实政府采购政策，详见第三章。</w:t>
      </w:r>
    </w:p>
    <w:p>
      <w:pPr>
        <w:shd w:val="clear"/>
        <w:rPr>
          <w:rFonts w:hint="default" w:ascii="Times New Roman" w:hAnsi="Times New Roman" w:eastAsia="仿宋_GB2312" w:cs="Times New Roman"/>
          <w:i w:val="0"/>
          <w:iCs w:val="0"/>
          <w:color w:val="auto"/>
          <w:highlight w:val="none"/>
        </w:rPr>
      </w:pPr>
    </w:p>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20"/>
    <w:p>
      <w:pPr>
        <w:pStyle w:val="78"/>
        <w:shd w:val="clear"/>
        <w:spacing w:before="24" w:after="24"/>
        <w:jc w:val="center"/>
        <w:outlineLvl w:val="2"/>
        <w:rPr>
          <w:rFonts w:hint="default" w:ascii="Times New Roman" w:hAnsi="Times New Roman" w:eastAsia="仿宋_GB2312" w:cs="Times New Roman"/>
          <w:i w:val="0"/>
          <w:iCs w:val="0"/>
          <w:color w:val="auto"/>
          <w:sz w:val="30"/>
          <w:szCs w:val="30"/>
          <w:highlight w:val="none"/>
        </w:rPr>
      </w:pPr>
      <w:bookmarkStart w:id="350" w:name="_Hlt497729446"/>
      <w:bookmarkEnd w:id="350"/>
      <w:bookmarkStart w:id="351" w:name="_Hlt491765714"/>
      <w:bookmarkEnd w:id="351"/>
      <w:bookmarkStart w:id="352" w:name="_Toc68590974"/>
      <w:bookmarkStart w:id="353" w:name="_Toc232176278"/>
      <w:bookmarkStart w:id="354" w:name="_Toc249515311"/>
      <w:bookmarkStart w:id="355" w:name="_Toc232395218"/>
      <w:bookmarkStart w:id="356" w:name="_Toc249525192"/>
      <w:bookmarkStart w:id="357" w:name="_Toc256342149"/>
      <w:bookmarkStart w:id="358" w:name="_Toc249515423"/>
      <w:bookmarkStart w:id="359" w:name="_Toc53722846"/>
      <w:bookmarkStart w:id="360" w:name="_Toc503063428"/>
      <w:bookmarkStart w:id="361" w:name="_Toc177189241"/>
      <w:bookmarkStart w:id="362" w:name="_Toc184043047"/>
      <w:bookmarkStart w:id="363" w:name="_Toc500747195"/>
      <w:bookmarkStart w:id="364" w:name="_Toc500747068"/>
      <w:bookmarkStart w:id="365" w:name="_Toc492955421"/>
      <w:bookmarkStart w:id="366" w:name="_Toc499711890"/>
      <w:bookmarkStart w:id="367" w:name="_Toc500746972"/>
      <w:bookmarkStart w:id="368" w:name="_Toc177817340"/>
      <w:bookmarkStart w:id="369" w:name="_Toc496324585"/>
      <w:bookmarkStart w:id="370" w:name="_Toc177995479"/>
      <w:bookmarkStart w:id="371" w:name="_Toc70687174"/>
      <w:bookmarkStart w:id="372" w:name="_Toc389620199"/>
      <w:bookmarkStart w:id="373" w:name="_Toc176882548"/>
      <w:bookmarkStart w:id="374" w:name="_Toc385992360"/>
      <w:bookmarkStart w:id="375" w:name="_Toc499711049"/>
      <w:r>
        <w:rPr>
          <w:rFonts w:hint="default" w:ascii="Times New Roman" w:hAnsi="Times New Roman" w:eastAsia="仿宋_GB2312" w:cs="Times New Roman"/>
          <w:i w:val="0"/>
          <w:iCs w:val="0"/>
          <w:color w:val="auto"/>
          <w:sz w:val="30"/>
          <w:szCs w:val="30"/>
          <w:highlight w:val="none"/>
        </w:rPr>
        <w:t>六、确定成交单位、授予合同</w:t>
      </w:r>
      <w:bookmarkEnd w:id="352"/>
      <w:bookmarkEnd w:id="353"/>
      <w:bookmarkEnd w:id="354"/>
      <w:bookmarkEnd w:id="355"/>
      <w:bookmarkEnd w:id="356"/>
      <w:bookmarkEnd w:id="357"/>
      <w:bookmarkEnd w:id="358"/>
    </w:p>
    <w:p>
      <w:pPr>
        <w:shd w:val="clear"/>
        <w:rPr>
          <w:rFonts w:hint="default" w:ascii="Times New Roman" w:hAnsi="Times New Roman" w:eastAsia="仿宋_GB2312" w:cs="Times New Roman"/>
          <w:i w:val="0"/>
          <w:iCs w:val="0"/>
          <w:color w:val="auto"/>
          <w:highlight w:val="none"/>
        </w:rPr>
      </w:pPr>
    </w:p>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Pr>
        <w:pStyle w:val="6"/>
        <w:numPr>
          <w:ilvl w:val="0"/>
          <w:numId w:val="9"/>
        </w:numPr>
        <w:shd w:val="clear"/>
        <w:rPr>
          <w:rFonts w:hint="default" w:ascii="Times New Roman" w:hAnsi="Times New Roman" w:eastAsia="仿宋_GB2312" w:cs="Times New Roman"/>
          <w:b/>
          <w:bCs/>
          <w:i w:val="0"/>
          <w:iCs w:val="0"/>
          <w:color w:val="auto"/>
          <w:sz w:val="24"/>
          <w:szCs w:val="21"/>
          <w:highlight w:val="none"/>
        </w:rPr>
      </w:pPr>
      <w:bookmarkStart w:id="376" w:name="_Toc249515424"/>
      <w:bookmarkStart w:id="377" w:name="_Toc385992361"/>
      <w:bookmarkStart w:id="378" w:name="_Toc249515312"/>
      <w:bookmarkStart w:id="379" w:name="_Toc27151"/>
      <w:bookmarkStart w:id="380" w:name="_Toc70687175"/>
      <w:bookmarkStart w:id="381" w:name="_Toc184043048"/>
      <w:bookmarkStart w:id="382" w:name="_Toc389620200"/>
      <w:bookmarkStart w:id="383" w:name="_Toc249525193"/>
      <w:r>
        <w:rPr>
          <w:rFonts w:hint="default" w:ascii="Times New Roman" w:hAnsi="Times New Roman" w:eastAsia="仿宋_GB2312" w:cs="Times New Roman"/>
          <w:b/>
          <w:bCs/>
          <w:i w:val="0"/>
          <w:iCs w:val="0"/>
          <w:color w:val="auto"/>
          <w:sz w:val="24"/>
          <w:szCs w:val="21"/>
          <w:highlight w:val="none"/>
        </w:rPr>
        <w:t xml:space="preserve">   确定成交</w:t>
      </w:r>
      <w:bookmarkEnd w:id="376"/>
      <w:bookmarkEnd w:id="377"/>
      <w:bookmarkEnd w:id="378"/>
      <w:bookmarkEnd w:id="379"/>
      <w:bookmarkEnd w:id="380"/>
      <w:bookmarkEnd w:id="381"/>
      <w:bookmarkEnd w:id="382"/>
      <w:bookmarkEnd w:id="383"/>
      <w:r>
        <w:rPr>
          <w:rFonts w:hint="default" w:ascii="Times New Roman" w:hAnsi="Times New Roman" w:eastAsia="仿宋_GB2312" w:cs="Times New Roman"/>
          <w:b/>
          <w:bCs/>
          <w:i w:val="0"/>
          <w:iCs w:val="0"/>
          <w:color w:val="auto"/>
          <w:sz w:val="24"/>
          <w:szCs w:val="21"/>
          <w:highlight w:val="none"/>
        </w:rPr>
        <w:t>单位</w:t>
      </w:r>
    </w:p>
    <w:p>
      <w:pPr>
        <w:shd w:val="clear"/>
        <w:tabs>
          <w:tab w:val="left" w:pos="588"/>
        </w:tabs>
        <w:spacing w:line="360" w:lineRule="auto"/>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25.1   采购代理机构应在评审结束后两个工作日内，将评审报告送采购人。</w:t>
      </w:r>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25.2   采购人在收到评审报告后五个工作日内，根据评审报告对评审过程及结果进行严格审核后确定成交供应商，复函采购代理机构。</w:t>
      </w:r>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25.3   采购代理机构在接到采购人的成交复函后，</w:t>
      </w:r>
      <w:r>
        <w:rPr>
          <w:rFonts w:hint="eastAsia" w:ascii="Times New Roman" w:hAnsi="Times New Roman" w:eastAsia="仿宋_GB2312" w:cs="Times New Roman"/>
          <w:i w:val="0"/>
          <w:iCs w:val="0"/>
          <w:color w:val="auto"/>
          <w:sz w:val="24"/>
          <w:highlight w:val="none"/>
          <w:lang w:val="en-US" w:eastAsia="zh-CN"/>
        </w:rPr>
        <w:t>两个工作日内</w:t>
      </w:r>
      <w:r>
        <w:rPr>
          <w:rFonts w:hint="default" w:ascii="Times New Roman" w:hAnsi="Times New Roman" w:eastAsia="仿宋_GB2312" w:cs="Times New Roman"/>
          <w:i w:val="0"/>
          <w:iCs w:val="0"/>
          <w:color w:val="auto"/>
          <w:sz w:val="24"/>
          <w:highlight w:val="none"/>
        </w:rPr>
        <w:t>在财政部门指定的政府采购信息发布媒体上公告，公告期限为一个工作日，并向成交供应商发出成交通知书。成交通知书是合同文件的组成部分。</w:t>
      </w:r>
    </w:p>
    <w:p>
      <w:pPr>
        <w:shd w:val="clear"/>
        <w:tabs>
          <w:tab w:val="left" w:pos="588"/>
        </w:tabs>
        <w:spacing w:line="360" w:lineRule="auto"/>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25.4   采购代理机构将评审过程及成交供应商情况书面报监督机构备案。</w:t>
      </w:r>
      <w:bookmarkStart w:id="384" w:name="_Toc385992364"/>
      <w:bookmarkStart w:id="385" w:name="_Toc389620203"/>
    </w:p>
    <w:bookmarkEnd w:id="384"/>
    <w:bookmarkEnd w:id="385"/>
    <w:p>
      <w:pPr>
        <w:pStyle w:val="6"/>
        <w:shd w:val="clear"/>
        <w:rPr>
          <w:rFonts w:hint="default" w:ascii="Times New Roman" w:hAnsi="Times New Roman" w:eastAsia="仿宋_GB2312" w:cs="Times New Roman"/>
          <w:b/>
          <w:bCs/>
          <w:i w:val="0"/>
          <w:iCs w:val="0"/>
          <w:color w:val="auto"/>
          <w:sz w:val="24"/>
          <w:szCs w:val="21"/>
          <w:highlight w:val="none"/>
        </w:rPr>
      </w:pPr>
      <w:bookmarkStart w:id="386" w:name="_Toc389620204"/>
      <w:bookmarkStart w:id="387" w:name="_Toc385992365"/>
      <w:r>
        <w:rPr>
          <w:rFonts w:hint="default" w:ascii="Times New Roman" w:hAnsi="Times New Roman" w:eastAsia="仿宋_GB2312" w:cs="Times New Roman"/>
          <w:b/>
          <w:bCs/>
          <w:i w:val="0"/>
          <w:iCs w:val="0"/>
          <w:color w:val="auto"/>
          <w:sz w:val="24"/>
          <w:szCs w:val="21"/>
          <w:highlight w:val="none"/>
        </w:rPr>
        <w:t>26.    合同</w:t>
      </w:r>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26.1   自成交通知书发出后三十日内，按照磋商文件和成交供应商响应文件的约定，采购人与成交供应商洽谈合同条款，并签订合同。磋商文件及成交供应商的响应文件均作为合同的组成部分。</w:t>
      </w:r>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26.3   成交供应商签订合同后，持合同原件到采购代理机构，或采购代理机构根据陕西省政府采购网合同备案结果办理保证金退还手续。</w:t>
      </w:r>
    </w:p>
    <w:p>
      <w:pPr>
        <w:pStyle w:val="6"/>
        <w:shd w:val="clear"/>
        <w:rPr>
          <w:rFonts w:hint="default" w:ascii="Times New Roman" w:hAnsi="Times New Roman" w:eastAsia="仿宋_GB2312" w:cs="Times New Roman"/>
          <w:b/>
          <w:bCs/>
          <w:i w:val="0"/>
          <w:iCs w:val="0"/>
          <w:color w:val="auto"/>
          <w:sz w:val="24"/>
          <w:szCs w:val="21"/>
          <w:highlight w:val="none"/>
        </w:rPr>
      </w:pPr>
      <w:r>
        <w:rPr>
          <w:rFonts w:hint="default" w:ascii="Times New Roman" w:hAnsi="Times New Roman" w:eastAsia="仿宋_GB2312" w:cs="Times New Roman"/>
          <w:b/>
          <w:bCs/>
          <w:i w:val="0"/>
          <w:iCs w:val="0"/>
          <w:color w:val="auto"/>
          <w:sz w:val="24"/>
          <w:szCs w:val="21"/>
          <w:highlight w:val="none"/>
        </w:rPr>
        <w:t>27.    询问与质疑 </w:t>
      </w:r>
    </w:p>
    <w:p>
      <w:pPr>
        <w:shd w:val="clear"/>
        <w:tabs>
          <w:tab w:val="left" w:pos="588"/>
        </w:tabs>
        <w:spacing w:line="360" w:lineRule="auto"/>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27.1   供应商对政府采购活动事项有疑问的，可以向采购人提出询问。</w:t>
      </w:r>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27.2   供应商认为采购文件、采购过程和中标、成交结果使自己的权益受到损害的，可以在知道或者应知其权益受到损害之日起七个工作日内，以书面形式向采购人提出质疑。</w:t>
      </w:r>
    </w:p>
    <w:p>
      <w:pPr>
        <w:shd w:val="clear"/>
        <w:tabs>
          <w:tab w:val="left" w:pos="588"/>
        </w:tabs>
        <w:spacing w:line="360" w:lineRule="auto"/>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27.3   质疑供应商在法定质疑期内须一次性提出针对同一采购程序环节的质疑。</w:t>
      </w:r>
    </w:p>
    <w:p>
      <w:pPr>
        <w:shd w:val="clear"/>
        <w:tabs>
          <w:tab w:val="left" w:pos="588"/>
        </w:tabs>
        <w:spacing w:line="360" w:lineRule="auto"/>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27.4   供应商提出质疑应当提交质疑函和必要的证明材料。质疑函应当包括下列内容：</w:t>
      </w:r>
    </w:p>
    <w:p>
      <w:pPr>
        <w:pStyle w:val="68"/>
        <w:numPr>
          <w:ilvl w:val="0"/>
          <w:numId w:val="10"/>
        </w:numPr>
        <w:shd w:val="clear"/>
        <w:tabs>
          <w:tab w:val="left" w:pos="588"/>
        </w:tabs>
        <w:spacing w:line="360" w:lineRule="auto"/>
        <w:ind w:left="846" w:hanging="6" w:firstLineChars="0"/>
        <w:jc w:val="left"/>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供应商的姓名或者名称、地址、邮编、联系人及联系电话；</w:t>
      </w:r>
    </w:p>
    <w:p>
      <w:pPr>
        <w:pStyle w:val="68"/>
        <w:numPr>
          <w:ilvl w:val="0"/>
          <w:numId w:val="10"/>
        </w:numPr>
        <w:shd w:val="clear"/>
        <w:tabs>
          <w:tab w:val="left" w:pos="588"/>
        </w:tabs>
        <w:spacing w:line="360" w:lineRule="auto"/>
        <w:ind w:left="846" w:hanging="6" w:firstLineChars="0"/>
        <w:jc w:val="left"/>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质疑项目的名称、编号；</w:t>
      </w:r>
    </w:p>
    <w:p>
      <w:pPr>
        <w:pStyle w:val="68"/>
        <w:numPr>
          <w:ilvl w:val="0"/>
          <w:numId w:val="10"/>
        </w:numPr>
        <w:shd w:val="clear"/>
        <w:tabs>
          <w:tab w:val="left" w:pos="588"/>
        </w:tabs>
        <w:spacing w:line="360" w:lineRule="auto"/>
        <w:ind w:left="846" w:hanging="6" w:firstLineChars="0"/>
        <w:jc w:val="left"/>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具体、明确的质疑事项和与质疑事项相关的请求；</w:t>
      </w:r>
    </w:p>
    <w:p>
      <w:pPr>
        <w:pStyle w:val="68"/>
        <w:numPr>
          <w:ilvl w:val="0"/>
          <w:numId w:val="10"/>
        </w:numPr>
        <w:shd w:val="clear"/>
        <w:tabs>
          <w:tab w:val="left" w:pos="588"/>
        </w:tabs>
        <w:spacing w:line="360" w:lineRule="auto"/>
        <w:ind w:left="846" w:hanging="6" w:firstLineChars="0"/>
        <w:jc w:val="left"/>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事实依据；</w:t>
      </w:r>
    </w:p>
    <w:p>
      <w:pPr>
        <w:pStyle w:val="68"/>
        <w:numPr>
          <w:ilvl w:val="0"/>
          <w:numId w:val="10"/>
        </w:numPr>
        <w:shd w:val="clear"/>
        <w:tabs>
          <w:tab w:val="left" w:pos="588"/>
        </w:tabs>
        <w:spacing w:line="360" w:lineRule="auto"/>
        <w:ind w:left="846" w:hanging="6" w:firstLineChars="0"/>
        <w:jc w:val="left"/>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必要的法律依据；</w:t>
      </w:r>
    </w:p>
    <w:p>
      <w:pPr>
        <w:pStyle w:val="68"/>
        <w:numPr>
          <w:ilvl w:val="0"/>
          <w:numId w:val="10"/>
        </w:numPr>
        <w:shd w:val="clear"/>
        <w:tabs>
          <w:tab w:val="left" w:pos="588"/>
        </w:tabs>
        <w:spacing w:line="360" w:lineRule="auto"/>
        <w:ind w:left="846" w:hanging="6" w:firstLineChars="0"/>
        <w:jc w:val="left"/>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提出质疑的日期。</w:t>
      </w:r>
    </w:p>
    <w:p>
      <w:pPr>
        <w:pStyle w:val="68"/>
        <w:shd w:val="clear"/>
        <w:tabs>
          <w:tab w:val="left" w:pos="588"/>
        </w:tabs>
        <w:spacing w:line="360" w:lineRule="auto"/>
        <w:ind w:left="838" w:leftChars="399" w:firstLine="0" w:firstLineChars="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供应商为自然人的，应当由本人签字；供应商为法人或者其他组织的，应当由法定代表人或负责人签字或盖章，同时其授权代表签字，并加盖公章。</w:t>
      </w:r>
    </w:p>
    <w:p>
      <w:pPr>
        <w:shd w:val="clear"/>
        <w:tabs>
          <w:tab w:val="left" w:pos="588"/>
        </w:tabs>
        <w:spacing w:line="360" w:lineRule="auto"/>
        <w:ind w:left="960" w:hanging="960" w:hangingChars="40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27.5   符合要求的质疑，采购代理机构将予以受理并答复。</w:t>
      </w:r>
    </w:p>
    <w:p>
      <w:pPr>
        <w:shd w:val="clear"/>
        <w:tabs>
          <w:tab w:val="left" w:pos="588"/>
        </w:tabs>
        <w:spacing w:line="360" w:lineRule="auto"/>
        <w:ind w:left="840" w:leftChars="40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联系人：</w:t>
      </w:r>
      <w:r>
        <w:rPr>
          <w:rFonts w:hint="eastAsia" w:eastAsia="仿宋_GB2312" w:cs="Times New Roman"/>
          <w:i w:val="0"/>
          <w:iCs w:val="0"/>
          <w:color w:val="auto"/>
          <w:sz w:val="24"/>
          <w:highlight w:val="none"/>
          <w:lang w:eastAsia="zh-CN"/>
        </w:rPr>
        <w:t>综合办公室</w:t>
      </w:r>
      <w:r>
        <w:rPr>
          <w:rFonts w:hint="default" w:ascii="Times New Roman" w:hAnsi="Times New Roman" w:eastAsia="仿宋_GB2312" w:cs="Times New Roman"/>
          <w:i w:val="0"/>
          <w:iCs w:val="0"/>
          <w:color w:val="auto"/>
          <w:sz w:val="24"/>
          <w:highlight w:val="none"/>
        </w:rPr>
        <w:t>，联系电话：029-85235014</w:t>
      </w:r>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27.6   供应商进行虚假和恶意质疑的，采购代理机构将提供相关资料报监督机构，按其情况进行相应处理。</w:t>
      </w:r>
    </w:p>
    <w:bookmarkEnd w:id="386"/>
    <w:bookmarkEnd w:id="387"/>
    <w:p>
      <w:pPr>
        <w:pStyle w:val="6"/>
        <w:shd w:val="clear"/>
        <w:rPr>
          <w:rFonts w:hint="default" w:ascii="Times New Roman" w:hAnsi="Times New Roman" w:eastAsia="仿宋_GB2312" w:cs="Times New Roman"/>
          <w:b/>
          <w:bCs/>
          <w:i w:val="0"/>
          <w:iCs w:val="0"/>
          <w:color w:val="auto"/>
          <w:sz w:val="24"/>
          <w:szCs w:val="21"/>
          <w:highlight w:val="none"/>
        </w:rPr>
      </w:pPr>
      <w:bookmarkStart w:id="388" w:name="_Toc25547"/>
      <w:r>
        <w:rPr>
          <w:rFonts w:hint="default" w:ascii="Times New Roman" w:hAnsi="Times New Roman" w:eastAsia="仿宋_GB2312" w:cs="Times New Roman"/>
          <w:b/>
          <w:bCs/>
          <w:i w:val="0"/>
          <w:iCs w:val="0"/>
          <w:color w:val="auto"/>
          <w:sz w:val="24"/>
          <w:szCs w:val="21"/>
          <w:highlight w:val="none"/>
        </w:rPr>
        <w:t>28.    履约保证金</w:t>
      </w:r>
    </w:p>
    <w:p>
      <w:pPr>
        <w:shd w:val="clear"/>
        <w:tabs>
          <w:tab w:val="left" w:pos="588"/>
        </w:tabs>
        <w:spacing w:line="360" w:lineRule="auto"/>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28.1   履约保证金金额见</w:t>
      </w:r>
      <w:r>
        <w:rPr>
          <w:rFonts w:hint="default" w:ascii="Times New Roman" w:hAnsi="Times New Roman" w:eastAsia="仿宋_GB2312" w:cs="Times New Roman"/>
          <w:b/>
          <w:i w:val="0"/>
          <w:iCs w:val="0"/>
          <w:color w:val="auto"/>
          <w:sz w:val="24"/>
          <w:highlight w:val="none"/>
        </w:rPr>
        <w:t>供应商须知前附表</w:t>
      </w:r>
      <w:r>
        <w:rPr>
          <w:rFonts w:hint="default" w:ascii="Times New Roman" w:hAnsi="Times New Roman" w:eastAsia="仿宋_GB2312" w:cs="Times New Roman"/>
          <w:i w:val="0"/>
          <w:iCs w:val="0"/>
          <w:color w:val="auto"/>
          <w:sz w:val="24"/>
          <w:highlight w:val="none"/>
        </w:rPr>
        <w:t>。</w:t>
      </w:r>
    </w:p>
    <w:p>
      <w:pPr>
        <w:shd w:val="clear"/>
        <w:tabs>
          <w:tab w:val="left" w:pos="588"/>
        </w:tabs>
        <w:spacing w:line="360" w:lineRule="auto"/>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28.2   履约保证金缴纳时间：合同签订前必须交纳至（采购人）。</w:t>
      </w:r>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28.3   履约保证金缴纳形式：成交供应商应当以支票、汇票、本票、保函（格式见附件2）等非现金形式缴纳。</w:t>
      </w:r>
    </w:p>
    <w:p>
      <w:pPr>
        <w:shd w:val="clear"/>
        <w:tabs>
          <w:tab w:val="left" w:pos="588"/>
        </w:tabs>
        <w:spacing w:line="360" w:lineRule="auto"/>
        <w:rPr>
          <w:rFonts w:hint="eastAsia" w:ascii="Times New Roman" w:hAnsi="Times New Roman" w:eastAsia="仿宋_GB2312" w:cs="Times New Roman"/>
          <w:i w:val="0"/>
          <w:iCs w:val="0"/>
          <w:color w:val="auto"/>
          <w:sz w:val="24"/>
          <w:highlight w:val="none"/>
          <w:lang w:val="en-US" w:eastAsia="zh-CN"/>
        </w:rPr>
      </w:pPr>
      <w:r>
        <w:rPr>
          <w:rFonts w:hint="default" w:ascii="Times New Roman" w:hAnsi="Times New Roman" w:eastAsia="仿宋_GB2312" w:cs="Times New Roman"/>
          <w:i w:val="0"/>
          <w:iCs w:val="0"/>
          <w:color w:val="auto"/>
          <w:sz w:val="24"/>
          <w:highlight w:val="none"/>
        </w:rPr>
        <w:t>28.4   履约保证金收取单位名称：</w:t>
      </w:r>
    </w:p>
    <w:p>
      <w:pPr>
        <w:shd w:val="clear"/>
        <w:tabs>
          <w:tab w:val="left" w:pos="588"/>
        </w:tabs>
        <w:spacing w:line="360" w:lineRule="auto"/>
        <w:ind w:left="840" w:leftChars="400"/>
        <w:rPr>
          <w:rFonts w:hint="eastAsia" w:ascii="Times New Roman" w:hAnsi="Times New Roman" w:eastAsia="仿宋_GB2312" w:cs="Times New Roman"/>
          <w:i w:val="0"/>
          <w:iCs w:val="0"/>
          <w:color w:val="auto"/>
          <w:sz w:val="24"/>
          <w:highlight w:val="none"/>
          <w:lang w:val="en-US" w:eastAsia="zh-CN"/>
        </w:rPr>
      </w:pPr>
      <w:r>
        <w:rPr>
          <w:rFonts w:hint="default" w:ascii="Times New Roman" w:hAnsi="Times New Roman" w:eastAsia="仿宋_GB2312" w:cs="Times New Roman"/>
          <w:i w:val="0"/>
          <w:iCs w:val="0"/>
          <w:color w:val="auto"/>
          <w:sz w:val="24"/>
          <w:highlight w:val="none"/>
        </w:rPr>
        <w:t>开户银行：</w:t>
      </w:r>
    </w:p>
    <w:p>
      <w:pPr>
        <w:shd w:val="clear"/>
        <w:tabs>
          <w:tab w:val="left" w:pos="588"/>
        </w:tabs>
        <w:spacing w:line="360" w:lineRule="auto"/>
        <w:ind w:left="840" w:leftChars="400"/>
        <w:rPr>
          <w:rFonts w:hint="eastAsia" w:ascii="Times New Roman" w:hAnsi="Times New Roman" w:eastAsia="仿宋_GB2312" w:cs="Times New Roman"/>
          <w:i w:val="0"/>
          <w:iCs w:val="0"/>
          <w:color w:val="auto"/>
          <w:sz w:val="24"/>
          <w:highlight w:val="none"/>
          <w:lang w:val="en-US" w:eastAsia="zh-CN"/>
        </w:rPr>
      </w:pPr>
      <w:r>
        <w:rPr>
          <w:rFonts w:hint="default" w:ascii="Times New Roman" w:hAnsi="Times New Roman" w:eastAsia="仿宋_GB2312" w:cs="Times New Roman"/>
          <w:i w:val="0"/>
          <w:iCs w:val="0"/>
          <w:color w:val="auto"/>
          <w:sz w:val="24"/>
          <w:highlight w:val="none"/>
        </w:rPr>
        <w:t>账号：</w:t>
      </w:r>
    </w:p>
    <w:p>
      <w:pPr>
        <w:shd w:val="clear"/>
        <w:tabs>
          <w:tab w:val="left" w:pos="588"/>
        </w:tabs>
        <w:spacing w:line="360" w:lineRule="auto"/>
        <w:ind w:left="840" w:leftChars="400"/>
        <w:rPr>
          <w:rFonts w:hint="eastAsia" w:ascii="Times New Roman" w:hAnsi="Times New Roman" w:eastAsia="仿宋_GB2312" w:cs="Times New Roman"/>
          <w:i w:val="0"/>
          <w:iCs w:val="0"/>
          <w:color w:val="auto"/>
          <w:sz w:val="24"/>
          <w:highlight w:val="none"/>
          <w:lang w:val="en-US" w:eastAsia="zh-CN"/>
        </w:rPr>
      </w:pPr>
      <w:r>
        <w:rPr>
          <w:rFonts w:hint="default" w:ascii="Times New Roman" w:hAnsi="Times New Roman" w:eastAsia="仿宋_GB2312" w:cs="Times New Roman"/>
          <w:i w:val="0"/>
          <w:iCs w:val="0"/>
          <w:color w:val="auto"/>
          <w:sz w:val="24"/>
          <w:highlight w:val="none"/>
        </w:rPr>
        <w:t>联系人：             联系电话：</w:t>
      </w:r>
    </w:p>
    <w:p>
      <w:pPr>
        <w:shd w:val="clear"/>
        <w:tabs>
          <w:tab w:val="left" w:pos="588"/>
        </w:tabs>
        <w:spacing w:line="360" w:lineRule="auto"/>
        <w:rPr>
          <w:rFonts w:hint="eastAsia" w:ascii="Times New Roman" w:hAnsi="Times New Roman" w:eastAsia="仿宋_GB2312" w:cs="Times New Roman"/>
          <w:i w:val="0"/>
          <w:iCs w:val="0"/>
          <w:color w:val="auto"/>
          <w:sz w:val="24"/>
          <w:highlight w:val="none"/>
          <w:lang w:eastAsia="zh-CN"/>
        </w:rPr>
      </w:pPr>
      <w:r>
        <w:rPr>
          <w:rFonts w:hint="default" w:ascii="Times New Roman" w:hAnsi="Times New Roman" w:eastAsia="仿宋_GB2312" w:cs="Times New Roman"/>
          <w:i w:val="0"/>
          <w:iCs w:val="0"/>
          <w:color w:val="auto"/>
          <w:sz w:val="24"/>
          <w:highlight w:val="none"/>
        </w:rPr>
        <w:t>28.5   履约保证金退还的方式、时间、条件：</w:t>
      </w:r>
    </w:p>
    <w:p>
      <w:pPr>
        <w:shd w:val="clear"/>
        <w:tabs>
          <w:tab w:val="left" w:pos="588"/>
        </w:tabs>
        <w:spacing w:line="360" w:lineRule="auto"/>
        <w:rPr>
          <w:rFonts w:hint="eastAsia" w:ascii="Times New Roman" w:hAnsi="Times New Roman" w:eastAsia="仿宋_GB2312" w:cs="Times New Roman"/>
          <w:i w:val="0"/>
          <w:iCs w:val="0"/>
          <w:color w:val="auto"/>
          <w:sz w:val="24"/>
          <w:highlight w:val="none"/>
          <w:lang w:eastAsia="zh-CN"/>
        </w:rPr>
      </w:pPr>
      <w:r>
        <w:rPr>
          <w:rFonts w:hint="default" w:ascii="Times New Roman" w:hAnsi="Times New Roman" w:eastAsia="仿宋_GB2312" w:cs="Times New Roman"/>
          <w:i w:val="0"/>
          <w:iCs w:val="0"/>
          <w:color w:val="auto"/>
          <w:sz w:val="24"/>
          <w:highlight w:val="none"/>
        </w:rPr>
        <w:t>28.6   履约保证金不予退还的情况：</w:t>
      </w:r>
    </w:p>
    <w:p>
      <w:pPr>
        <w:shd w:val="clear"/>
        <w:tabs>
          <w:tab w:val="left" w:pos="588"/>
        </w:tabs>
        <w:spacing w:line="360" w:lineRule="auto"/>
        <w:rPr>
          <w:rFonts w:hint="eastAsia" w:ascii="Times New Roman" w:hAnsi="Times New Roman" w:eastAsia="仿宋_GB2312" w:cs="Times New Roman"/>
          <w:i w:val="0"/>
          <w:iCs w:val="0"/>
          <w:color w:val="auto"/>
          <w:sz w:val="24"/>
          <w:highlight w:val="none"/>
          <w:lang w:eastAsia="zh-CN"/>
        </w:rPr>
      </w:pPr>
      <w:r>
        <w:rPr>
          <w:rFonts w:hint="default" w:ascii="Times New Roman" w:hAnsi="Times New Roman" w:eastAsia="仿宋_GB2312" w:cs="Times New Roman"/>
          <w:i w:val="0"/>
          <w:iCs w:val="0"/>
          <w:color w:val="auto"/>
          <w:sz w:val="24"/>
          <w:highlight w:val="none"/>
        </w:rPr>
        <w:t>28.7   逾期退还履约保证金的违约责任：</w:t>
      </w:r>
    </w:p>
    <w:p>
      <w:pPr>
        <w:pStyle w:val="6"/>
        <w:shd w:val="clear"/>
        <w:rPr>
          <w:rFonts w:hint="default" w:ascii="Times New Roman" w:hAnsi="Times New Roman" w:eastAsia="仿宋_GB2312" w:cs="Times New Roman"/>
          <w:b/>
          <w:bCs/>
          <w:i w:val="0"/>
          <w:iCs w:val="0"/>
          <w:color w:val="auto"/>
          <w:sz w:val="24"/>
          <w:szCs w:val="21"/>
          <w:highlight w:val="none"/>
        </w:rPr>
      </w:pPr>
      <w:r>
        <w:rPr>
          <w:rFonts w:hint="default" w:ascii="Times New Roman" w:hAnsi="Times New Roman" w:eastAsia="仿宋_GB2312" w:cs="Times New Roman"/>
          <w:b/>
          <w:bCs/>
          <w:i w:val="0"/>
          <w:iCs w:val="0"/>
          <w:color w:val="auto"/>
          <w:sz w:val="24"/>
          <w:szCs w:val="21"/>
          <w:highlight w:val="none"/>
        </w:rPr>
        <w:t>29.    成交服务费</w:t>
      </w:r>
      <w:bookmarkEnd w:id="388"/>
    </w:p>
    <w:p>
      <w:pPr>
        <w:shd w:val="clear"/>
        <w:tabs>
          <w:tab w:val="left" w:pos="588"/>
        </w:tabs>
        <w:spacing w:line="360" w:lineRule="auto"/>
        <w:ind w:left="840" w:hanging="840" w:hanging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29.1   成交供应商在领取成交通知书前，须向采购代理机构支付成交服务费，服务费由采购人与采购代理机构约定：</w:t>
      </w:r>
    </w:p>
    <w:p>
      <w:pPr>
        <w:shd w:val="clear"/>
        <w:snapToGrid w:val="0"/>
        <w:spacing w:line="360" w:lineRule="auto"/>
        <w:ind w:left="840" w:leftChars="400"/>
        <w:rPr>
          <w:rFonts w:hint="default" w:ascii="Times New Roman" w:hAnsi="Times New Roman" w:eastAsia="仿宋_GB2312" w:cs="Times New Roman"/>
          <w:i w:val="0"/>
          <w:iCs w:val="0"/>
          <w:color w:val="auto"/>
          <w:sz w:val="24"/>
          <w:highlight w:val="none"/>
        </w:rPr>
      </w:pPr>
      <w:r>
        <w:rPr>
          <w:rFonts w:hint="eastAsia" w:eastAsia="仿宋_GB2312" w:cs="Times New Roman"/>
          <w:i w:val="0"/>
          <w:iCs w:val="0"/>
          <w:color w:val="auto"/>
          <w:sz w:val="24"/>
          <w:highlight w:val="none"/>
          <w:lang w:eastAsia="zh-CN"/>
        </w:rPr>
        <w:t>（</w:t>
      </w:r>
      <w:r>
        <w:rPr>
          <w:rFonts w:hint="default" w:ascii="Times New Roman" w:hAnsi="Times New Roman" w:eastAsia="仿宋_GB2312" w:cs="Times New Roman"/>
          <w:i w:val="0"/>
          <w:iCs w:val="0"/>
          <w:color w:val="auto"/>
          <w:sz w:val="24"/>
          <w:highlight w:val="none"/>
        </w:rPr>
        <w:t>参照原国家计委计价格〔2002〕1980号文和国家发改委发改办价格〔200</w:t>
      </w:r>
      <w:r>
        <w:rPr>
          <w:rFonts w:hint="default" w:ascii="Times New Roman" w:hAnsi="Times New Roman" w:eastAsia="仿宋_GB2312" w:cs="Times New Roman"/>
          <w:i w:val="0"/>
          <w:iCs w:val="0"/>
          <w:color w:val="auto"/>
          <w:sz w:val="24"/>
          <w:highlight w:val="none"/>
          <w:lang w:val="en-US" w:eastAsia="zh-CN"/>
        </w:rPr>
        <w:t>3</w:t>
      </w:r>
      <w:r>
        <w:rPr>
          <w:rFonts w:hint="default" w:ascii="Times New Roman" w:hAnsi="Times New Roman" w:eastAsia="仿宋_GB2312" w:cs="Times New Roman"/>
          <w:i w:val="0"/>
          <w:iCs w:val="0"/>
          <w:color w:val="auto"/>
          <w:sz w:val="24"/>
          <w:highlight w:val="none"/>
        </w:rPr>
        <w:t>〕857号文的计算方法</w:t>
      </w:r>
      <w:r>
        <w:rPr>
          <w:rFonts w:hint="eastAsia" w:eastAsia="仿宋_GB2312" w:cs="Times New Roman"/>
          <w:i w:val="0"/>
          <w:iCs w:val="0"/>
          <w:color w:val="auto"/>
          <w:sz w:val="24"/>
          <w:highlight w:val="none"/>
          <w:lang w:eastAsia="zh-CN"/>
        </w:rPr>
        <w:t>（按标段）</w:t>
      </w:r>
      <w:r>
        <w:rPr>
          <w:rFonts w:hint="default" w:ascii="Times New Roman" w:hAnsi="Times New Roman" w:eastAsia="仿宋_GB2312" w:cs="Times New Roman"/>
          <w:i w:val="0"/>
          <w:iCs w:val="0"/>
          <w:color w:val="auto"/>
          <w:sz w:val="24"/>
          <w:highlight w:val="none"/>
        </w:rPr>
        <w:t>收取</w:t>
      </w:r>
      <w:r>
        <w:rPr>
          <w:rFonts w:eastAsia="仿宋_GB2312"/>
          <w:color w:val="auto"/>
          <w:sz w:val="24"/>
          <w:highlight w:val="none"/>
        </w:rPr>
        <w:t>（按标准</w:t>
      </w:r>
      <w:r>
        <w:rPr>
          <w:rFonts w:hint="eastAsia" w:eastAsia="仿宋_GB2312"/>
          <w:color w:val="auto"/>
          <w:sz w:val="24"/>
          <w:highlight w:val="none"/>
          <w:lang w:eastAsia="zh-CN"/>
        </w:rPr>
        <w:t>收取</w:t>
      </w:r>
      <w:r>
        <w:rPr>
          <w:rFonts w:eastAsia="仿宋_GB2312"/>
          <w:color w:val="auto"/>
          <w:sz w:val="24"/>
          <w:highlight w:val="none"/>
        </w:rPr>
        <w:t>）</w:t>
      </w:r>
      <w:r>
        <w:rPr>
          <w:rFonts w:hint="default" w:ascii="Times New Roman" w:hAnsi="Times New Roman" w:eastAsia="仿宋_GB2312" w:cs="Times New Roman"/>
          <w:i w:val="0"/>
          <w:iCs w:val="0"/>
          <w:color w:val="auto"/>
          <w:sz w:val="24"/>
          <w:highlight w:val="none"/>
        </w:rPr>
        <w:t>。</w:t>
      </w:r>
    </w:p>
    <w:p>
      <w:pPr>
        <w:shd w:val="clear"/>
        <w:snapToGrid w:val="0"/>
        <w:spacing w:line="360" w:lineRule="auto"/>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29.2   成交单位的代理服务费交纳信息</w:t>
      </w:r>
    </w:p>
    <w:p>
      <w:pPr>
        <w:shd w:val="clear"/>
        <w:snapToGrid w:val="0"/>
        <w:spacing w:line="360" w:lineRule="auto"/>
        <w:ind w:firstLine="840" w:firstLine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银行户名：陕西省采购招标有限责任公司</w:t>
      </w:r>
    </w:p>
    <w:p>
      <w:pPr>
        <w:shd w:val="clear"/>
        <w:snapToGrid w:val="0"/>
        <w:spacing w:line="360" w:lineRule="auto"/>
        <w:ind w:firstLine="840" w:firstLine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开户银行：中国光大银行西安友谊路支行</w:t>
      </w:r>
    </w:p>
    <w:p>
      <w:pPr>
        <w:shd w:val="clear"/>
        <w:snapToGrid w:val="0"/>
        <w:spacing w:line="360" w:lineRule="auto"/>
        <w:ind w:firstLine="840" w:firstLine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账    号：78560188000095264</w:t>
      </w:r>
    </w:p>
    <w:p>
      <w:pPr>
        <w:shd w:val="clear"/>
        <w:snapToGrid w:val="0"/>
        <w:spacing w:line="360" w:lineRule="auto"/>
        <w:ind w:firstLine="840" w:firstLine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联</w:t>
      </w:r>
      <w:r>
        <w:rPr>
          <w:rFonts w:hint="default" w:ascii="Times New Roman" w:hAnsi="Times New Roman" w:eastAsia="仿宋_GB2312" w:cs="Times New Roman"/>
          <w:i w:val="0"/>
          <w:iCs w:val="0"/>
          <w:color w:val="auto"/>
          <w:sz w:val="24"/>
          <w:highlight w:val="none"/>
          <w:lang w:val="en-US" w:eastAsia="zh-CN"/>
        </w:rPr>
        <w:t xml:space="preserve"> </w:t>
      </w:r>
      <w:r>
        <w:rPr>
          <w:rFonts w:hint="default" w:ascii="Times New Roman" w:hAnsi="Times New Roman" w:eastAsia="仿宋_GB2312" w:cs="Times New Roman"/>
          <w:i w:val="0"/>
          <w:iCs w:val="0"/>
          <w:color w:val="auto"/>
          <w:sz w:val="24"/>
          <w:highlight w:val="none"/>
        </w:rPr>
        <w:t>系</w:t>
      </w:r>
      <w:r>
        <w:rPr>
          <w:rFonts w:hint="default" w:ascii="Times New Roman" w:hAnsi="Times New Roman" w:eastAsia="仿宋_GB2312" w:cs="Times New Roman"/>
          <w:i w:val="0"/>
          <w:iCs w:val="0"/>
          <w:color w:val="auto"/>
          <w:sz w:val="24"/>
          <w:highlight w:val="none"/>
          <w:lang w:val="en-US" w:eastAsia="zh-CN"/>
        </w:rPr>
        <w:t xml:space="preserve"> </w:t>
      </w:r>
      <w:r>
        <w:rPr>
          <w:rFonts w:hint="default" w:ascii="Times New Roman" w:hAnsi="Times New Roman" w:eastAsia="仿宋_GB2312" w:cs="Times New Roman"/>
          <w:i w:val="0"/>
          <w:iCs w:val="0"/>
          <w:color w:val="auto"/>
          <w:sz w:val="24"/>
          <w:highlight w:val="none"/>
        </w:rPr>
        <w:t>人：</w:t>
      </w:r>
      <w:r>
        <w:rPr>
          <w:rFonts w:hint="eastAsia" w:eastAsia="仿宋_GB2312" w:cs="Times New Roman"/>
          <w:i w:val="0"/>
          <w:iCs w:val="0"/>
          <w:color w:val="auto"/>
          <w:sz w:val="24"/>
          <w:highlight w:val="none"/>
          <w:lang w:eastAsia="zh-CN"/>
        </w:rPr>
        <w:t>财务部</w:t>
      </w:r>
      <w:r>
        <w:rPr>
          <w:rFonts w:hint="default" w:ascii="Times New Roman" w:hAnsi="Times New Roman" w:eastAsia="仿宋_GB2312" w:cs="Times New Roman"/>
          <w:i w:val="0"/>
          <w:iCs w:val="0"/>
          <w:color w:val="auto"/>
          <w:sz w:val="24"/>
          <w:highlight w:val="none"/>
        </w:rPr>
        <w:t xml:space="preserve">   联系电话：029-85263975</w:t>
      </w:r>
    </w:p>
    <w:p>
      <w:pPr>
        <w:shd w:val="clear"/>
        <w:snapToGrid w:val="0"/>
        <w:spacing w:line="360" w:lineRule="auto"/>
        <w:rPr>
          <w:rFonts w:hint="default"/>
          <w:color w:val="auto"/>
          <w:highlight w:val="none"/>
        </w:rPr>
      </w:pPr>
      <w:r>
        <w:rPr>
          <w:rFonts w:hint="eastAsia" w:ascii="Times New Roman" w:hAnsi="Times New Roman" w:eastAsia="仿宋_GB2312" w:cs="Times New Roman"/>
          <w:color w:val="auto"/>
          <w:sz w:val="24"/>
          <w:highlight w:val="none"/>
          <w:lang w:val="en-US" w:eastAsia="zh-CN"/>
        </w:rPr>
        <w:t>29.3   成交服务费已包含在供应商的响应报价中，不在响应分项报价表中单独列项。</w:t>
      </w:r>
    </w:p>
    <w:p>
      <w:pPr>
        <w:pStyle w:val="6"/>
        <w:numPr>
          <w:ilvl w:val="0"/>
          <w:numId w:val="11"/>
        </w:numPr>
        <w:shd w:val="clear"/>
        <w:rPr>
          <w:rFonts w:hint="default" w:ascii="Times New Roman" w:hAnsi="Times New Roman" w:eastAsia="仿宋_GB2312" w:cs="Times New Roman"/>
          <w:b/>
          <w:bCs/>
          <w:i w:val="0"/>
          <w:iCs w:val="0"/>
          <w:color w:val="auto"/>
          <w:sz w:val="24"/>
          <w:szCs w:val="21"/>
          <w:highlight w:val="none"/>
        </w:rPr>
      </w:pPr>
      <w:bookmarkStart w:id="389" w:name="_Toc1585"/>
      <w:r>
        <w:rPr>
          <w:rFonts w:hint="default" w:ascii="Times New Roman" w:hAnsi="Times New Roman" w:eastAsia="仿宋_GB2312" w:cs="Times New Roman"/>
          <w:b/>
          <w:bCs/>
          <w:i w:val="0"/>
          <w:iCs w:val="0"/>
          <w:color w:val="auto"/>
          <w:sz w:val="24"/>
          <w:szCs w:val="21"/>
          <w:highlight w:val="none"/>
        </w:rPr>
        <w:t xml:space="preserve">  采购人追加采购数量的权力</w:t>
      </w:r>
      <w:bookmarkEnd w:id="389"/>
    </w:p>
    <w:p>
      <w:pPr>
        <w:shd w:val="clear"/>
        <w:tabs>
          <w:tab w:val="left" w:pos="588"/>
        </w:tabs>
        <w:spacing w:line="360" w:lineRule="auto"/>
        <w:ind w:left="840" w:leftChars="400"/>
        <w:rPr>
          <w:rFonts w:hint="default" w:ascii="Times New Roman" w:hAnsi="Times New Roman" w:eastAsia="仿宋_GB2312" w:cs="Times New Roman"/>
          <w:i w:val="0"/>
          <w:iCs w:val="0"/>
          <w:color w:val="auto"/>
          <w:sz w:val="24"/>
          <w:highlight w:val="none"/>
        </w:rPr>
      </w:pPr>
      <w:bookmarkStart w:id="390" w:name="_Toc389620205"/>
      <w:bookmarkStart w:id="391" w:name="_Toc385992366"/>
      <w:r>
        <w:rPr>
          <w:rFonts w:hint="default" w:ascii="Times New Roman" w:hAnsi="Times New Roman" w:eastAsia="仿宋_GB2312" w:cs="Times New Roman"/>
          <w:i w:val="0"/>
          <w:iCs w:val="0"/>
          <w:color w:val="auto"/>
          <w:sz w:val="24"/>
          <w:highlight w:val="none"/>
        </w:rPr>
        <w:t>在合同履行中，采购人需追加与合同标的相同服务的，在不改变合同其他条款的前提下，采购人有权与成交供应商协商签订补充合同，但所有补充合同的采购金额不得超过原合同采购金额的10%。</w:t>
      </w:r>
    </w:p>
    <w:p>
      <w:pPr>
        <w:pStyle w:val="6"/>
        <w:numPr>
          <w:ilvl w:val="0"/>
          <w:numId w:val="11"/>
        </w:numPr>
        <w:shd w:val="clear"/>
        <w:rPr>
          <w:rFonts w:hint="default" w:ascii="Times New Roman" w:hAnsi="Times New Roman" w:eastAsia="仿宋_GB2312" w:cs="Times New Roman"/>
          <w:b/>
          <w:bCs/>
          <w:i w:val="0"/>
          <w:iCs w:val="0"/>
          <w:color w:val="auto"/>
          <w:sz w:val="24"/>
          <w:szCs w:val="21"/>
          <w:highlight w:val="none"/>
        </w:rPr>
      </w:pPr>
      <w:r>
        <w:rPr>
          <w:rFonts w:hint="default" w:ascii="Times New Roman" w:hAnsi="Times New Roman" w:eastAsia="仿宋_GB2312" w:cs="Times New Roman"/>
          <w:b/>
          <w:bCs/>
          <w:i w:val="0"/>
          <w:iCs w:val="0"/>
          <w:color w:val="auto"/>
          <w:sz w:val="24"/>
          <w:szCs w:val="21"/>
          <w:highlight w:val="none"/>
        </w:rPr>
        <w:t xml:space="preserve">   其他情况</w:t>
      </w:r>
    </w:p>
    <w:p>
      <w:pPr>
        <w:pStyle w:val="2"/>
        <w:shd w:val="clear" w:color="auto"/>
        <w:ind w:left="840" w:hanging="840" w:hanging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pPr>
        <w:pStyle w:val="2"/>
        <w:shd w:val="clear" w:color="auto"/>
        <w:ind w:left="840" w:hanging="840" w:hanging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31.2   连续两次进行竞争性磋商活动，因符合磋商要求供应商不足3家，经请示政府采购管理部门同意后，可继续进行竞争性磋商活动。</w:t>
      </w:r>
    </w:p>
    <w:p>
      <w:pPr>
        <w:pStyle w:val="6"/>
        <w:numPr>
          <w:ilvl w:val="0"/>
          <w:numId w:val="11"/>
        </w:numPr>
        <w:shd w:val="clear"/>
        <w:rPr>
          <w:rFonts w:hint="default" w:ascii="Times New Roman" w:hAnsi="Times New Roman" w:eastAsia="仿宋_GB2312" w:cs="Times New Roman"/>
          <w:b/>
          <w:bCs/>
          <w:i w:val="0"/>
          <w:iCs w:val="0"/>
          <w:color w:val="auto"/>
          <w:sz w:val="24"/>
          <w:szCs w:val="21"/>
          <w:highlight w:val="none"/>
        </w:rPr>
      </w:pPr>
      <w:r>
        <w:rPr>
          <w:rFonts w:hint="default" w:ascii="Times New Roman" w:hAnsi="Times New Roman" w:eastAsia="仿宋_GB2312" w:cs="Times New Roman"/>
          <w:b/>
          <w:bCs/>
          <w:i w:val="0"/>
          <w:iCs w:val="0"/>
          <w:color w:val="auto"/>
          <w:sz w:val="24"/>
          <w:szCs w:val="21"/>
          <w:highlight w:val="none"/>
          <w:lang w:val="en-US" w:eastAsia="zh-CN"/>
        </w:rPr>
        <w:t xml:space="preserve">   </w:t>
      </w:r>
      <w:r>
        <w:rPr>
          <w:rFonts w:hint="default" w:ascii="Times New Roman" w:hAnsi="Times New Roman" w:eastAsia="仿宋_GB2312" w:cs="Times New Roman"/>
          <w:b/>
          <w:bCs/>
          <w:i w:val="0"/>
          <w:iCs w:val="0"/>
          <w:color w:val="auto"/>
          <w:sz w:val="24"/>
          <w:szCs w:val="21"/>
          <w:highlight w:val="none"/>
        </w:rPr>
        <w:t>政府采购信用担保及融资</w:t>
      </w:r>
    </w:p>
    <w:p>
      <w:pPr>
        <w:pStyle w:val="2"/>
        <w:shd w:val="clear" w:color="auto"/>
        <w:ind w:left="840" w:hanging="840" w:hangingChars="3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32.</w:t>
      </w:r>
      <w:r>
        <w:rPr>
          <w:rFonts w:hint="eastAsia" w:ascii="Times New Roman" w:hAnsi="Times New Roman" w:eastAsia="仿宋_GB2312" w:cs="Times New Roman"/>
          <w:i w:val="0"/>
          <w:iCs w:val="0"/>
          <w:color w:val="auto"/>
          <w:sz w:val="24"/>
          <w:highlight w:val="none"/>
          <w:lang w:val="en-US" w:eastAsia="zh-CN"/>
        </w:rPr>
        <w:t>1</w:t>
      </w:r>
      <w:r>
        <w:rPr>
          <w:rFonts w:hint="default" w:ascii="Times New Roman" w:hAnsi="Times New Roman" w:eastAsia="仿宋_GB2312" w:cs="Times New Roman"/>
          <w:i w:val="0"/>
          <w:iCs w:val="0"/>
          <w:color w:val="auto"/>
          <w:sz w:val="24"/>
          <w:highlight w:val="none"/>
        </w:rPr>
        <w:t xml:space="preserve">   供应商递交的履约担保函应符合本磋商文件的规定。</w:t>
      </w:r>
    </w:p>
    <w:p>
      <w:pPr>
        <w:shd w:val="clear"/>
        <w:spacing w:line="360" w:lineRule="auto"/>
        <w:ind w:left="850" w:hanging="849" w:hangingChars="354"/>
        <w:rPr>
          <w:rFonts w:hint="default" w:ascii="Times New Roman" w:hAnsi="Times New Roman" w:eastAsia="仿宋_GB2312" w:cs="Times New Roman"/>
          <w:i w:val="0"/>
          <w:iCs w:val="0"/>
          <w:color w:val="auto"/>
          <w:kern w:val="2"/>
          <w:sz w:val="24"/>
          <w:szCs w:val="24"/>
          <w:highlight w:val="none"/>
          <w:lang w:val="en-US" w:eastAsia="zh-CN" w:bidi="ar-SA"/>
        </w:rPr>
      </w:pPr>
      <w:r>
        <w:rPr>
          <w:rFonts w:hint="default" w:ascii="Times New Roman" w:hAnsi="Times New Roman" w:eastAsia="仿宋_GB2312" w:cs="Times New Roman"/>
          <w:i w:val="0"/>
          <w:iCs w:val="0"/>
          <w:color w:val="auto"/>
          <w:sz w:val="24"/>
          <w:highlight w:val="none"/>
        </w:rPr>
        <w:t>32.</w:t>
      </w:r>
      <w:r>
        <w:rPr>
          <w:rFonts w:hint="eastAsia" w:ascii="Times New Roman" w:hAnsi="Times New Roman" w:eastAsia="仿宋_GB2312" w:cs="Times New Roman"/>
          <w:i w:val="0"/>
          <w:iCs w:val="0"/>
          <w:color w:val="auto"/>
          <w:sz w:val="24"/>
          <w:highlight w:val="none"/>
          <w:lang w:val="en-US" w:eastAsia="zh-CN"/>
        </w:rPr>
        <w:t>2</w:t>
      </w:r>
      <w:r>
        <w:rPr>
          <w:rFonts w:hint="default" w:ascii="Times New Roman" w:hAnsi="Times New Roman" w:eastAsia="仿宋_GB2312" w:cs="Times New Roman"/>
          <w:i w:val="0"/>
          <w:iCs w:val="0"/>
          <w:color w:val="auto"/>
          <w:sz w:val="24"/>
          <w:highlight w:val="none"/>
        </w:rPr>
        <w:t xml:space="preserve">   为缓解中小企业融资困难，陕西省财政厅出台了《陕西省中小企业政府采购信用融资办法》（陕财办采﹝2018﹞23号），中标供应商如有融资需求，可登录“陕西省政府采购网-陕西省政府采购信用融资平台</w:t>
      </w:r>
      <w:r>
        <w:rPr>
          <w:rFonts w:hint="eastAsia" w:ascii="Times New Roman" w:hAnsi="Times New Roman" w:eastAsia="仿宋_GB2312" w:cs="Times New Roman"/>
          <w:i w:val="0"/>
          <w:iCs w:val="0"/>
          <w:color w:val="auto"/>
          <w:sz w:val="24"/>
          <w:highlight w:val="none"/>
          <w:lang w:eastAsia="zh-CN"/>
        </w:rPr>
        <w:t>（http</w:t>
      </w:r>
      <w:r>
        <w:rPr>
          <w:rFonts w:hint="eastAsia" w:eastAsia="仿宋_GB2312" w:cs="Times New Roman"/>
          <w:i w:val="0"/>
          <w:iCs w:val="0"/>
          <w:color w:val="auto"/>
          <w:sz w:val="24"/>
          <w:highlight w:val="none"/>
          <w:lang w:eastAsia="zh-CN"/>
        </w:rPr>
        <w:t>：</w:t>
      </w:r>
      <w:r>
        <w:rPr>
          <w:rFonts w:hint="eastAsia" w:ascii="Times New Roman" w:hAnsi="Times New Roman" w:eastAsia="仿宋_GB2312" w:cs="Times New Roman"/>
          <w:i w:val="0"/>
          <w:iCs w:val="0"/>
          <w:color w:val="auto"/>
          <w:sz w:val="24"/>
          <w:highlight w:val="none"/>
          <w:lang w:eastAsia="zh-CN"/>
        </w:rPr>
        <w:t>//www.ccgp-shaanxi.gov.cn/zcdservice/zcd/shanxi/）</w:t>
      </w:r>
      <w:r>
        <w:rPr>
          <w:rFonts w:hint="default" w:ascii="Times New Roman" w:hAnsi="Times New Roman" w:eastAsia="仿宋_GB2312" w:cs="Times New Roman"/>
          <w:i w:val="0"/>
          <w:iCs w:val="0"/>
          <w:color w:val="auto"/>
          <w:sz w:val="24"/>
          <w:highlight w:val="none"/>
        </w:rPr>
        <w:t>”了解详情。</w:t>
      </w:r>
    </w:p>
    <w:p>
      <w:pPr>
        <w:pStyle w:val="2"/>
        <w:shd w:val="clear"/>
        <w:tabs>
          <w:tab w:val="left" w:pos="567"/>
        </w:tabs>
        <w:spacing w:line="360" w:lineRule="auto"/>
        <w:ind w:left="840" w:leftChars="400" w:firstLine="0" w:firstLineChars="0"/>
        <w:rPr>
          <w:rFonts w:hint="eastAsia" w:ascii="Times New Roman" w:hAnsi="Times New Roman" w:eastAsia="仿宋_GB2312" w:cs="Times New Roman"/>
          <w:i w:val="0"/>
          <w:iCs w:val="0"/>
          <w:color w:val="auto"/>
          <w:kern w:val="2"/>
          <w:sz w:val="24"/>
          <w:szCs w:val="24"/>
          <w:highlight w:val="none"/>
          <w:lang w:val="en-US" w:eastAsia="zh-CN" w:bidi="ar-SA"/>
        </w:rPr>
      </w:pPr>
      <w:r>
        <w:rPr>
          <w:rFonts w:hint="eastAsia" w:ascii="Times New Roman" w:hAnsi="Times New Roman" w:eastAsia="仿宋_GB2312" w:cs="Times New Roman"/>
          <w:i w:val="0"/>
          <w:iCs w:val="0"/>
          <w:color w:val="auto"/>
          <w:kern w:val="2"/>
          <w:sz w:val="24"/>
          <w:szCs w:val="24"/>
          <w:highlight w:val="none"/>
          <w:lang w:val="en-US" w:eastAsia="zh-CN" w:bidi="ar-SA"/>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
        <w:shd w:val="clear"/>
        <w:tabs>
          <w:tab w:val="left" w:pos="567"/>
        </w:tabs>
        <w:spacing w:line="360" w:lineRule="auto"/>
        <w:ind w:left="840" w:leftChars="400" w:firstLine="0" w:firstLineChars="0"/>
        <w:rPr>
          <w:rFonts w:hint="default" w:ascii="Times New Roman" w:hAnsi="Times New Roman" w:eastAsia="仿宋_GB2312" w:cs="Times New Roman"/>
          <w:i w:val="0"/>
          <w:iCs w:val="0"/>
          <w:color w:val="auto"/>
          <w:kern w:val="2"/>
          <w:sz w:val="24"/>
          <w:szCs w:val="24"/>
          <w:highlight w:val="none"/>
          <w:lang w:val="en-US" w:eastAsia="zh-CN" w:bidi="ar-SA"/>
        </w:rPr>
      </w:pPr>
      <w:r>
        <w:rPr>
          <w:rFonts w:hint="default" w:ascii="Times New Roman" w:hAnsi="Times New Roman" w:eastAsia="仿宋_GB2312" w:cs="Times New Roman"/>
          <w:i w:val="0"/>
          <w:iCs w:val="0"/>
          <w:color w:val="auto"/>
          <w:kern w:val="2"/>
          <w:sz w:val="24"/>
          <w:szCs w:val="24"/>
          <w:highlight w:val="none"/>
          <w:lang w:val="en-US" w:eastAsia="zh-CN" w:bidi="ar-SA"/>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
        <w:shd w:val="clear"/>
        <w:tabs>
          <w:tab w:val="left" w:pos="567"/>
        </w:tabs>
        <w:spacing w:line="360" w:lineRule="auto"/>
        <w:ind w:left="840" w:leftChars="400" w:firstLine="0" w:firstLineChars="0"/>
        <w:rPr>
          <w:rFonts w:hint="default" w:ascii="Times New Roman" w:hAnsi="Times New Roman" w:eastAsia="仿宋_GB2312" w:cs="Times New Roman"/>
          <w:i w:val="0"/>
          <w:iCs w:val="0"/>
          <w:color w:val="auto"/>
          <w:kern w:val="2"/>
          <w:sz w:val="24"/>
          <w:szCs w:val="24"/>
          <w:highlight w:val="none"/>
          <w:lang w:val="en-US" w:eastAsia="zh-CN" w:bidi="ar-SA"/>
        </w:rPr>
      </w:pPr>
      <w:r>
        <w:rPr>
          <w:rFonts w:hint="default" w:ascii="Times New Roman" w:hAnsi="Times New Roman" w:eastAsia="仿宋_GB2312" w:cs="Times New Roman"/>
          <w:i w:val="0"/>
          <w:iCs w:val="0"/>
          <w:color w:val="auto"/>
          <w:kern w:val="2"/>
          <w:sz w:val="24"/>
          <w:szCs w:val="24"/>
          <w:highlight w:val="none"/>
          <w:lang w:val="en-US" w:eastAsia="zh-CN" w:bidi="ar-SA"/>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
        <w:shd w:val="clear"/>
        <w:tabs>
          <w:tab w:val="left" w:pos="567"/>
        </w:tabs>
        <w:spacing w:line="360" w:lineRule="auto"/>
        <w:ind w:left="840" w:leftChars="400" w:firstLine="0" w:firstLineChars="0"/>
        <w:rPr>
          <w:rFonts w:hint="default" w:ascii="Times New Roman" w:hAnsi="Times New Roman" w:eastAsia="仿宋_GB2312" w:cs="Times New Roman"/>
          <w:i w:val="0"/>
          <w:iCs w:val="0"/>
          <w:color w:val="auto"/>
          <w:kern w:val="2"/>
          <w:sz w:val="24"/>
          <w:szCs w:val="24"/>
          <w:highlight w:val="none"/>
          <w:lang w:val="en-US" w:eastAsia="zh-CN" w:bidi="ar-SA"/>
        </w:rPr>
      </w:pPr>
      <w:r>
        <w:rPr>
          <w:rFonts w:hint="default" w:ascii="Times New Roman" w:hAnsi="Times New Roman" w:eastAsia="仿宋_GB2312" w:cs="Times New Roman"/>
          <w:i w:val="0"/>
          <w:iCs w:val="0"/>
          <w:color w:val="auto"/>
          <w:kern w:val="2"/>
          <w:sz w:val="24"/>
          <w:szCs w:val="24"/>
          <w:highlight w:val="none"/>
          <w:lang w:val="en-US" w:eastAsia="zh-CN" w:bidi="ar-SA"/>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
        <w:shd w:val="clear"/>
        <w:tabs>
          <w:tab w:val="left" w:pos="567"/>
        </w:tabs>
        <w:spacing w:line="360" w:lineRule="auto"/>
        <w:ind w:left="840" w:leftChars="400" w:firstLine="0" w:firstLineChars="0"/>
        <w:rPr>
          <w:rFonts w:hint="default" w:ascii="Times New Roman" w:hAnsi="Times New Roman" w:eastAsia="仿宋_GB2312" w:cs="Times New Roman"/>
          <w:i w:val="0"/>
          <w:iCs w:val="0"/>
          <w:color w:val="auto"/>
          <w:kern w:val="2"/>
          <w:sz w:val="24"/>
          <w:szCs w:val="24"/>
          <w:highlight w:val="none"/>
          <w:lang w:val="en-US" w:eastAsia="zh-CN" w:bidi="ar-SA"/>
        </w:rPr>
      </w:pPr>
      <w:r>
        <w:rPr>
          <w:rFonts w:hint="default" w:ascii="Times New Roman" w:hAnsi="Times New Roman" w:eastAsia="仿宋_GB2312" w:cs="Times New Roman"/>
          <w:i w:val="0"/>
          <w:iCs w:val="0"/>
          <w:color w:val="auto"/>
          <w:kern w:val="2"/>
          <w:sz w:val="24"/>
          <w:szCs w:val="24"/>
          <w:highlight w:val="none"/>
          <w:lang w:val="en-US" w:eastAsia="zh-CN" w:bidi="ar-SA"/>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
        <w:shd w:val="clear"/>
        <w:tabs>
          <w:tab w:val="left" w:pos="567"/>
        </w:tabs>
        <w:spacing w:line="360" w:lineRule="auto"/>
        <w:ind w:left="840" w:leftChars="400" w:firstLine="0" w:firstLineChars="0"/>
        <w:rPr>
          <w:rFonts w:hint="eastAsia" w:ascii="Times New Roman" w:hAnsi="Times New Roman" w:eastAsia="仿宋_GB2312" w:cs="Times New Roman"/>
          <w:i w:val="0"/>
          <w:iCs w:val="0"/>
          <w:color w:val="auto"/>
          <w:kern w:val="2"/>
          <w:sz w:val="24"/>
          <w:szCs w:val="24"/>
          <w:highlight w:val="none"/>
          <w:lang w:val="en-US" w:eastAsia="zh-CN" w:bidi="ar-SA"/>
        </w:rPr>
      </w:pPr>
      <w:r>
        <w:rPr>
          <w:rFonts w:hint="eastAsia" w:ascii="Times New Roman" w:hAnsi="Times New Roman" w:eastAsia="仿宋_GB2312" w:cs="Times New Roman"/>
          <w:i w:val="0"/>
          <w:iCs w:val="0"/>
          <w:color w:val="auto"/>
          <w:kern w:val="2"/>
          <w:sz w:val="24"/>
          <w:szCs w:val="24"/>
          <w:highlight w:val="none"/>
          <w:lang w:val="en-US" w:eastAsia="zh-CN" w:bidi="ar-SA"/>
        </w:rPr>
        <w:t>业务流程简图如下：</w:t>
      </w:r>
    </w:p>
    <w:p>
      <w:pPr>
        <w:pStyle w:val="2"/>
        <w:shd w:val="clear"/>
        <w:tabs>
          <w:tab w:val="left" w:pos="567"/>
        </w:tabs>
        <w:spacing w:line="360" w:lineRule="auto"/>
        <w:ind w:left="840" w:leftChars="400" w:firstLine="0" w:firstLineChars="0"/>
        <w:jc w:val="center"/>
        <w:rPr>
          <w:color w:val="auto"/>
          <w:highlight w:val="none"/>
        </w:rPr>
      </w:pPr>
      <w:r>
        <w:rPr>
          <w:color w:val="auto"/>
          <w:highlight w:val="none"/>
        </w:rPr>
        <w:drawing>
          <wp:anchor distT="0" distB="0" distL="114935" distR="114935" simplePos="0" relativeHeight="251659264" behindDoc="1" locked="0" layoutInCell="1" allowOverlap="1">
            <wp:simplePos x="0" y="0"/>
            <wp:positionH relativeFrom="column">
              <wp:posOffset>19050</wp:posOffset>
            </wp:positionH>
            <wp:positionV relativeFrom="paragraph">
              <wp:posOffset>66675</wp:posOffset>
            </wp:positionV>
            <wp:extent cx="5756275" cy="3310255"/>
            <wp:effectExtent l="0" t="0" r="15875" b="4445"/>
            <wp:wrapTight wrapText="bothSides">
              <wp:wrapPolygon>
                <wp:start x="0" y="0"/>
                <wp:lineTo x="0" y="21505"/>
                <wp:lineTo x="21517" y="21505"/>
                <wp:lineTo x="21517" y="0"/>
                <wp:lineTo x="0" y="0"/>
              </wp:wrapPolygon>
            </wp:wrapTight>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5756275" cy="3310255"/>
                    </a:xfrm>
                    <a:prstGeom prst="rect">
                      <a:avLst/>
                    </a:prstGeom>
                    <a:noFill/>
                    <a:ln>
                      <a:noFill/>
                    </a:ln>
                  </pic:spPr>
                </pic:pic>
              </a:graphicData>
            </a:graphic>
          </wp:anchor>
        </w:drawing>
      </w:r>
    </w:p>
    <w:p>
      <w:pPr>
        <w:pStyle w:val="2"/>
        <w:shd w:val="clear" w:color="auto"/>
        <w:ind w:left="840" w:hanging="735" w:hangingChars="350"/>
        <w:rPr>
          <w:rFonts w:hint="default" w:ascii="Times New Roman" w:hAnsi="Times New Roman" w:eastAsia="仿宋_GB2312" w:cs="Times New Roman"/>
          <w:i w:val="0"/>
          <w:iCs w:val="0"/>
          <w:color w:val="auto"/>
          <w:sz w:val="24"/>
          <w:highlight w:val="none"/>
        </w:rPr>
      </w:pPr>
      <w:r>
        <w:rPr>
          <w:color w:val="auto"/>
          <w:highlight w:val="none"/>
        </w:rPr>
        <w:drawing>
          <wp:inline distT="0" distB="0" distL="114300" distR="114300">
            <wp:extent cx="5758815" cy="3242310"/>
            <wp:effectExtent l="0" t="0" r="13335" b="1524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5758815" cy="3242310"/>
                    </a:xfrm>
                    <a:prstGeom prst="rect">
                      <a:avLst/>
                    </a:prstGeom>
                    <a:noFill/>
                    <a:ln>
                      <a:noFill/>
                    </a:ln>
                  </pic:spPr>
                </pic:pic>
              </a:graphicData>
            </a:graphic>
          </wp:inline>
        </w:drawing>
      </w:r>
    </w:p>
    <w:p>
      <w:pPr>
        <w:pStyle w:val="2"/>
        <w:shd w:val="clear"/>
        <w:tabs>
          <w:tab w:val="left" w:pos="567"/>
        </w:tabs>
        <w:rPr>
          <w:rFonts w:hint="default" w:ascii="Times New Roman" w:hAnsi="Times New Roman" w:eastAsia="仿宋_GB2312" w:cs="Times New Roman"/>
          <w:i w:val="0"/>
          <w:iCs w:val="0"/>
          <w:color w:val="auto"/>
          <w:sz w:val="24"/>
          <w:szCs w:val="32"/>
          <w:highlight w:val="none"/>
          <w:lang w:eastAsia="zh-CN"/>
        </w:rPr>
      </w:pPr>
      <w:r>
        <w:rPr>
          <w:rFonts w:hint="default" w:ascii="Times New Roman" w:hAnsi="Times New Roman" w:eastAsia="仿宋_GB2312" w:cs="Times New Roman"/>
          <w:i w:val="0"/>
          <w:iCs w:val="0"/>
          <w:color w:val="auto"/>
          <w:sz w:val="24"/>
          <w:szCs w:val="32"/>
          <w:highlight w:val="none"/>
          <w:lang w:val="en-US" w:eastAsia="zh-CN"/>
        </w:rPr>
        <w:t>省级政府采购项目</w:t>
      </w:r>
      <w:r>
        <w:rPr>
          <w:rFonts w:hint="default" w:ascii="Times New Roman" w:hAnsi="Times New Roman" w:eastAsia="仿宋_GB2312" w:cs="Times New Roman"/>
          <w:i w:val="0"/>
          <w:iCs w:val="0"/>
          <w:color w:val="auto"/>
          <w:sz w:val="24"/>
          <w:szCs w:val="32"/>
          <w:highlight w:val="none"/>
        </w:rPr>
        <w:t>贷款银行信息</w:t>
      </w:r>
      <w:r>
        <w:rPr>
          <w:rFonts w:hint="default" w:ascii="Times New Roman" w:hAnsi="Times New Roman" w:eastAsia="仿宋_GB2312" w:cs="Times New Roman"/>
          <w:i w:val="0"/>
          <w:iCs w:val="0"/>
          <w:color w:val="auto"/>
          <w:sz w:val="24"/>
          <w:szCs w:val="32"/>
          <w:highlight w:val="none"/>
          <w:lang w:eastAsia="zh-CN"/>
        </w:rPr>
        <w:t>：</w:t>
      </w:r>
    </w:p>
    <w:p>
      <w:pPr>
        <w:shd w:val="clear"/>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i w:val="0"/>
          <w:iCs w:val="0"/>
          <w:color w:val="auto"/>
          <w:highlight w:val="none"/>
          <w:lang w:val="en-US" w:eastAsia="zh-CN"/>
        </w:rPr>
        <w:t xml:space="preserve"> </w:t>
      </w:r>
      <w:r>
        <w:rPr>
          <w:rFonts w:hint="default" w:ascii="Times New Roman" w:hAnsi="Times New Roman" w:eastAsia="仿宋_GB2312" w:cs="Times New Roman"/>
          <w:b/>
          <w:i w:val="0"/>
          <w:iCs w:val="0"/>
          <w:color w:val="auto"/>
          <w:szCs w:val="21"/>
          <w:highlight w:val="none"/>
        </w:rPr>
        <w:t>一、陕西建行（E政通）</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陕西省分行营业部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西安市南广济街38号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白玉皓</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13201603166</w:t>
      </w:r>
    </w:p>
    <w:p>
      <w:pPr>
        <w:shd w:val="clear"/>
        <w:rPr>
          <w:rFonts w:hint="default" w:ascii="Times New Roman" w:hAnsi="Times New Roman" w:eastAsia="仿宋_GB2312" w:cs="Times New Roman"/>
          <w:i w:val="0"/>
          <w:iCs w:val="0"/>
          <w:color w:val="auto"/>
          <w:szCs w:val="21"/>
          <w:highlight w:val="none"/>
        </w:rPr>
      </w:pPr>
      <w:r>
        <w:rPr>
          <w:rFonts w:hint="eastAsia" w:eastAsia="仿宋_GB2312" w:cs="Times New Roman"/>
          <w:i w:val="0"/>
          <w:iCs w:val="0"/>
          <w:color w:val="auto"/>
          <w:szCs w:val="21"/>
          <w:highlight w:val="none"/>
          <w:lang w:val="en-US" w:eastAsia="zh-CN"/>
        </w:rPr>
        <w:t xml:space="preserve">    </w:t>
      </w:r>
      <w:r>
        <w:rPr>
          <w:rFonts w:hint="default" w:ascii="Times New Roman" w:hAnsi="Times New Roman" w:eastAsia="仿宋_GB2312" w:cs="Times New Roman"/>
          <w:i w:val="0"/>
          <w:iCs w:val="0"/>
          <w:color w:val="auto"/>
          <w:szCs w:val="21"/>
          <w:highlight w:val="none"/>
        </w:rPr>
        <w:t>西安莲湖路支行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西安市莲湖路35号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刘  冲</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17702902131</w:t>
      </w:r>
    </w:p>
    <w:p>
      <w:pPr>
        <w:shd w:val="clear"/>
        <w:rPr>
          <w:rFonts w:hint="default" w:ascii="Times New Roman" w:hAnsi="Times New Roman" w:eastAsia="仿宋_GB2312" w:cs="Times New Roman"/>
          <w:i w:val="0"/>
          <w:iCs w:val="0"/>
          <w:color w:val="auto"/>
          <w:szCs w:val="21"/>
          <w:highlight w:val="none"/>
        </w:rPr>
      </w:pPr>
      <w:r>
        <w:rPr>
          <w:rFonts w:hint="eastAsia" w:eastAsia="仿宋_GB2312" w:cs="Times New Roman"/>
          <w:i w:val="0"/>
          <w:iCs w:val="0"/>
          <w:color w:val="auto"/>
          <w:szCs w:val="21"/>
          <w:highlight w:val="none"/>
          <w:lang w:val="en-US" w:eastAsia="zh-CN"/>
        </w:rPr>
        <w:t xml:space="preserve">    </w:t>
      </w:r>
      <w:r>
        <w:rPr>
          <w:rFonts w:hint="default" w:ascii="Times New Roman" w:hAnsi="Times New Roman" w:eastAsia="仿宋_GB2312" w:cs="Times New Roman"/>
          <w:i w:val="0"/>
          <w:iCs w:val="0"/>
          <w:color w:val="auto"/>
          <w:szCs w:val="21"/>
          <w:highlight w:val="none"/>
        </w:rPr>
        <w:t>西安曲江支行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西安市雁塔南路2216号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樊理君</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18691568151</w:t>
      </w:r>
    </w:p>
    <w:p>
      <w:pPr>
        <w:shd w:val="clear"/>
        <w:rPr>
          <w:rFonts w:hint="default" w:ascii="Times New Roman" w:hAnsi="Times New Roman" w:eastAsia="仿宋_GB2312" w:cs="Times New Roman"/>
          <w:i w:val="0"/>
          <w:iCs w:val="0"/>
          <w:color w:val="auto"/>
          <w:szCs w:val="21"/>
          <w:highlight w:val="none"/>
        </w:rPr>
      </w:pPr>
      <w:r>
        <w:rPr>
          <w:rFonts w:hint="eastAsia" w:eastAsia="仿宋_GB2312" w:cs="Times New Roman"/>
          <w:i w:val="0"/>
          <w:iCs w:val="0"/>
          <w:color w:val="auto"/>
          <w:szCs w:val="21"/>
          <w:highlight w:val="none"/>
          <w:lang w:val="en-US" w:eastAsia="zh-CN"/>
        </w:rPr>
        <w:t xml:space="preserve">    </w:t>
      </w:r>
      <w:r>
        <w:rPr>
          <w:rFonts w:hint="default" w:ascii="Times New Roman" w:hAnsi="Times New Roman" w:eastAsia="仿宋_GB2312" w:cs="Times New Roman"/>
          <w:i w:val="0"/>
          <w:iCs w:val="0"/>
          <w:color w:val="auto"/>
          <w:szCs w:val="21"/>
          <w:highlight w:val="none"/>
        </w:rPr>
        <w:t>西安高新区支行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西安市高新路42号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卞斯超</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15191075651</w:t>
      </w:r>
    </w:p>
    <w:p>
      <w:pPr>
        <w:shd w:val="clear"/>
        <w:rPr>
          <w:rFonts w:hint="default" w:ascii="Times New Roman" w:hAnsi="Times New Roman" w:eastAsia="仿宋_GB2312" w:cs="Times New Roman"/>
          <w:i w:val="0"/>
          <w:iCs w:val="0"/>
          <w:color w:val="auto"/>
          <w:szCs w:val="21"/>
          <w:highlight w:val="none"/>
        </w:rPr>
      </w:pPr>
      <w:r>
        <w:rPr>
          <w:rFonts w:hint="eastAsia" w:eastAsia="仿宋_GB2312" w:cs="Times New Roman"/>
          <w:i w:val="0"/>
          <w:iCs w:val="0"/>
          <w:color w:val="auto"/>
          <w:szCs w:val="21"/>
          <w:highlight w:val="none"/>
          <w:lang w:val="en-US" w:eastAsia="zh-CN"/>
        </w:rPr>
        <w:t xml:space="preserve">    </w:t>
      </w:r>
      <w:r>
        <w:rPr>
          <w:rFonts w:hint="default" w:ascii="Times New Roman" w:hAnsi="Times New Roman" w:eastAsia="仿宋_GB2312" w:cs="Times New Roman"/>
          <w:i w:val="0"/>
          <w:iCs w:val="0"/>
          <w:color w:val="auto"/>
          <w:szCs w:val="21"/>
          <w:highlight w:val="none"/>
        </w:rPr>
        <w:t>西安经开区支行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西安市未央路125号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惠  媛</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17792256100</w:t>
      </w:r>
    </w:p>
    <w:p>
      <w:pPr>
        <w:shd w:val="clear"/>
        <w:rPr>
          <w:rFonts w:hint="default" w:ascii="Times New Roman" w:hAnsi="Times New Roman" w:eastAsia="仿宋_GB2312" w:cs="Times New Roman"/>
          <w:i w:val="0"/>
          <w:iCs w:val="0"/>
          <w:color w:val="auto"/>
          <w:szCs w:val="21"/>
          <w:highlight w:val="none"/>
        </w:rPr>
      </w:pPr>
      <w:r>
        <w:rPr>
          <w:rFonts w:hint="eastAsia" w:eastAsia="仿宋_GB2312" w:cs="Times New Roman"/>
          <w:i w:val="0"/>
          <w:iCs w:val="0"/>
          <w:color w:val="auto"/>
          <w:szCs w:val="21"/>
          <w:highlight w:val="none"/>
          <w:lang w:val="en-US" w:eastAsia="zh-CN"/>
        </w:rPr>
        <w:t xml:space="preserve">    </w:t>
      </w:r>
      <w:r>
        <w:rPr>
          <w:rFonts w:hint="default" w:ascii="Times New Roman" w:hAnsi="Times New Roman" w:eastAsia="仿宋_GB2312" w:cs="Times New Roman"/>
          <w:i w:val="0"/>
          <w:iCs w:val="0"/>
          <w:color w:val="auto"/>
          <w:szCs w:val="21"/>
          <w:highlight w:val="none"/>
        </w:rPr>
        <w:t>西安南大街支行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西安市南大街15号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乔  鉴</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18089136919</w:t>
      </w:r>
    </w:p>
    <w:p>
      <w:pPr>
        <w:shd w:val="clear"/>
        <w:ind w:firstLine="42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西安和平路支行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西安市和平路101号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陈  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18691816821</w:t>
      </w:r>
    </w:p>
    <w:p>
      <w:pPr>
        <w:shd w:val="clear"/>
        <w:ind w:firstLine="42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西安兴庆路支行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西安市兴庆路61号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李  妍</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13892880386</w:t>
      </w:r>
    </w:p>
    <w:p>
      <w:pPr>
        <w:shd w:val="clear"/>
        <w:ind w:firstLine="42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西安新城支行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西安市南新街29号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朱子君</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18629286269</w:t>
      </w:r>
    </w:p>
    <w:p>
      <w:pPr>
        <w:shd w:val="clear"/>
        <w:ind w:firstLine="42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西安长安区支行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西安市长安区青年街2号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王淑芸</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13572289603</w:t>
      </w:r>
    </w:p>
    <w:p>
      <w:pPr>
        <w:shd w:val="clear"/>
        <w:ind w:firstLine="42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咸阳分行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咸阳市西兰路4号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邰  洋</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13299079906</w:t>
      </w:r>
    </w:p>
    <w:p>
      <w:pPr>
        <w:shd w:val="clear"/>
        <w:ind w:firstLine="42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宝鸡分行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宝鸡市红旗路36号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李  倩</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18629019817</w:t>
      </w:r>
    </w:p>
    <w:p>
      <w:pPr>
        <w:shd w:val="clear"/>
        <w:ind w:firstLine="42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铜川分行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铜川市新区正阳路与长虹路十字</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张小波</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18691932636</w:t>
      </w:r>
    </w:p>
    <w:p>
      <w:pPr>
        <w:shd w:val="clear"/>
        <w:ind w:firstLine="42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榆林分行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榆林市高新技术产业园区创业大厦</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张君君</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15991929275</w:t>
      </w:r>
    </w:p>
    <w:p>
      <w:pPr>
        <w:shd w:val="clear"/>
        <w:ind w:firstLine="42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延安分行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延安市宝塔区中心街</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陈进佃</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15609110557</w:t>
      </w:r>
    </w:p>
    <w:p>
      <w:pPr>
        <w:shd w:val="clear"/>
        <w:ind w:firstLine="42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汉中分行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汉中市石灰巷21号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王晨旭</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15319375850</w:t>
      </w:r>
    </w:p>
    <w:p>
      <w:pPr>
        <w:shd w:val="clear"/>
        <w:ind w:firstLine="42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安康分行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安康市育才路102号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张少帅</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13165762680</w:t>
      </w:r>
    </w:p>
    <w:p>
      <w:pPr>
        <w:shd w:val="clear"/>
        <w:ind w:firstLine="42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商洛分行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商洛市名人街广电大楼下</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郭  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17809267188</w:t>
      </w:r>
    </w:p>
    <w:p>
      <w:pPr>
        <w:shd w:val="clear"/>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二、北京银行（政府订单贷）</w:t>
      </w:r>
      <w:r>
        <w:rPr>
          <w:rFonts w:hint="default" w:ascii="Times New Roman" w:hAnsi="Times New Roman" w:eastAsia="仿宋_GB2312" w:cs="Times New Roman"/>
          <w:b/>
          <w:i w:val="0"/>
          <w:iCs w:val="0"/>
          <w:color w:val="auto"/>
          <w:szCs w:val="21"/>
          <w:highlight w:val="none"/>
        </w:rPr>
        <w:tab/>
      </w:r>
      <w:r>
        <w:rPr>
          <w:rFonts w:hint="default" w:ascii="Times New Roman" w:hAnsi="Times New Roman" w:eastAsia="仿宋_GB2312" w:cs="Times New Roman"/>
          <w:b/>
          <w:i w:val="0"/>
          <w:iCs w:val="0"/>
          <w:color w:val="auto"/>
          <w:szCs w:val="21"/>
          <w:highlight w:val="none"/>
        </w:rPr>
        <w:tab/>
      </w:r>
      <w:r>
        <w:rPr>
          <w:rFonts w:hint="default" w:ascii="Times New Roman" w:hAnsi="Times New Roman" w:eastAsia="仿宋_GB2312" w:cs="Times New Roman"/>
          <w:b/>
          <w:i w:val="0"/>
          <w:iCs w:val="0"/>
          <w:color w:val="auto"/>
          <w:szCs w:val="21"/>
          <w:highlight w:val="none"/>
        </w:rPr>
        <w:tab/>
      </w:r>
      <w:r>
        <w:rPr>
          <w:rFonts w:hint="default" w:ascii="Times New Roman" w:hAnsi="Times New Roman" w:eastAsia="仿宋_GB2312" w:cs="Times New Roman"/>
          <w:b/>
          <w:i w:val="0"/>
          <w:iCs w:val="0"/>
          <w:color w:val="auto"/>
          <w:szCs w:val="21"/>
          <w:highlight w:val="none"/>
        </w:rPr>
        <w:tab/>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西安分行营业部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        刘晓伟</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总经理助理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029-61828763</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18066630518</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西安高新开发区支行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    梁凡</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行长助理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029-61828531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18681945597</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西安曲江文创支行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    蒋超</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室经理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029-65667366</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15891737329</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西安经济技术开发区支行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孟庆龙</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行长助理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029-61828272</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13991990373</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西安长缨路支行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        范凯</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副行长</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029-68717760</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13991315609</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 xml:space="preserve">长安区西长安街支行   </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陈明</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行长助理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029-85724301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18149209660</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泾渭工业园支行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        杨奕</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室经理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029-68213773</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15934802021</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北客站科技支行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        周洁</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副行长</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029-61828129</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18629518636</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解放路支行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            王莉</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行长助理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029-61828185</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15802966196</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延安分行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            奥宝森</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室经理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0911-8076038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15592925222</w:t>
      </w:r>
    </w:p>
    <w:p>
      <w:pPr>
        <w:shd w:val="clear"/>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三、工商银行（政采贷）</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榆林分行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张岭</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0912-6183827</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15353386777</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宝鸡分行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郭进</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0917-3238282</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18991749262</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安康分行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郑婕</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0915-3236275</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15667856663</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铜川分行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彭东东</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0919-2151878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17392898832</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延安分行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党莹</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经理助理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0911-2380826</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15291142933</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汉中分行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杨薇薇</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部门副经理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0916-2606773</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18591607453</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渭南分行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张欢</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09132095066</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15229730006</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咸阳分行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袁霖</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029-33259370</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18591006506</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商洛分行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张铮</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经理助理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0914-2310908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18691410305</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商洛分行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余勇博</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0914-2310908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18092802280</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巩越</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029-87609419</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18629450680</w:t>
      </w:r>
    </w:p>
    <w:p>
      <w:pPr>
        <w:shd w:val="clear"/>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四、中信银行 （政采e贷）</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西安市朱雀大街中段1号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曹晓聪</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13759957407</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咸阳分行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秦皇中路绿苑大厦</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杭群</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13992016859</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宝鸡分行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宝鸡市高新大道50号财富大厦B座</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王尧</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13636762976</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渭南分行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渭南市朝阳大街中段信达广场世纪明珠大厦</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杨阳</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18191815559</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榆林分行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榆林市高新区长兴路248号中信银行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刘洪巍</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13636885556</w:t>
      </w:r>
    </w:p>
    <w:p>
      <w:pPr>
        <w:shd w:val="clear"/>
        <w:ind w:left="1680" w:leftChars="200" w:hanging="1260" w:hangingChars="6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汉中分行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汉中市汉台区西二环路与劳动西路东南汉中滨江•公园壹号（产业孵化区）3B号楼</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陈真</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18509165068</w:t>
      </w:r>
    </w:p>
    <w:p>
      <w:pPr>
        <w:shd w:val="clear"/>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五、中国光大银行（阳光政采贷）</w:t>
      </w:r>
      <w:r>
        <w:rPr>
          <w:rFonts w:hint="default" w:ascii="Times New Roman" w:hAnsi="Times New Roman" w:eastAsia="仿宋_GB2312" w:cs="Times New Roman"/>
          <w:b/>
          <w:i w:val="0"/>
          <w:iCs w:val="0"/>
          <w:color w:val="auto"/>
          <w:szCs w:val="21"/>
          <w:highlight w:val="none"/>
        </w:rPr>
        <w:tab/>
      </w:r>
      <w:r>
        <w:rPr>
          <w:rFonts w:hint="default" w:ascii="Times New Roman" w:hAnsi="Times New Roman" w:eastAsia="仿宋_GB2312" w:cs="Times New Roman"/>
          <w:b/>
          <w:i w:val="0"/>
          <w:iCs w:val="0"/>
          <w:color w:val="auto"/>
          <w:szCs w:val="21"/>
          <w:highlight w:val="none"/>
        </w:rPr>
        <w:tab/>
      </w:r>
      <w:r>
        <w:rPr>
          <w:rFonts w:hint="default" w:ascii="Times New Roman" w:hAnsi="Times New Roman" w:eastAsia="仿宋_GB2312" w:cs="Times New Roman"/>
          <w:b/>
          <w:i w:val="0"/>
          <w:iCs w:val="0"/>
          <w:color w:val="auto"/>
          <w:szCs w:val="21"/>
          <w:highlight w:val="none"/>
        </w:rPr>
        <w:tab/>
      </w:r>
      <w:r>
        <w:rPr>
          <w:rFonts w:hint="default" w:ascii="Times New Roman" w:hAnsi="Times New Roman" w:eastAsia="仿宋_GB2312" w:cs="Times New Roman"/>
          <w:b/>
          <w:i w:val="0"/>
          <w:iCs w:val="0"/>
          <w:color w:val="auto"/>
          <w:szCs w:val="21"/>
          <w:highlight w:val="none"/>
        </w:rPr>
        <w:tab/>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宝鸡分行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杨 欢</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0917-3451055</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18329677163</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榆林分行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尚云鹏</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0912-3548019</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18690473126</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延安分行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汪昊田</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0911-8011831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13509115500</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咸阳分行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侯 佳</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32100021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15229500088</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营销一部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李 敏</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87236311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13772031109</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营销二部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朱翰辰</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87236201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17791788078</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营业部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张翔琮</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87236306</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18829235568</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电子城支行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张曼玉</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88247071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18009298787</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明德门支行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王 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85350770</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13991249430</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东大街支行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刘 林</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87438914</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15029673754</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经济开发区支行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陆家俊</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86525176</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18629303397</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凤城九路支行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宋 宜</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89155022</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18966911622</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兴庆路支行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司 洋</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83290033</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18629251819</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长乐西路支行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 超</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82566208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15877390201</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友谊路支行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贠程敏</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88422067</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18792795210</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边家村支行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王 鹏</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85251673</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15309223048</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北关支行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菅新培</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86248203</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18092169361</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南郊支行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程 拓</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85265234</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13772491661</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西关正街</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马 瑜</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89548109</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13772337373</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丈八东路支行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杨筱凡</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81026910</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15129044185</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雁塔路支行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闫梓闶</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82222501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18691561524</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唐延路支行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尉二宝</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88329478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13991930150</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枫林绿洲支行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杨 嘉</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87302120</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13609199490</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南关正街支行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郭 敏</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85230722</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18066610983</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南二环支行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刘 超</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88362861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18192080396</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曲江支行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田 鹏</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81205890</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13991937977</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太白路支行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马振林</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68912880</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15353736656</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明光路支行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刘二渭</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81623506</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13201793405</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凤城二路支行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 洋</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86680267</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13720423343</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昆明路支行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 洁</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84592506</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13991821278</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丈八北路支行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郭 浩</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81875192</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15667087662</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新城支行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余振东</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87251680</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18066617238</w:t>
      </w:r>
    </w:p>
    <w:p>
      <w:pPr>
        <w:shd w:val="clear"/>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六、浦发银行 （政采e贷）</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吴晨雨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029-63603803</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15991724645</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陈福全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029-63603441</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17782511994</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韩瑾</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029-63603443</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18202909790</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李瑞雪</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客户经理</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029-63603445</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18220862398</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榆林分行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陈晓晓</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公司业务部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0912-2216068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15691269965</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榆林分行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郭小东</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公司业务部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0912-2216008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15291820586</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宝鸡分行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张一岚</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公司业务部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0917-8662919 </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18690008816</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宝鸡分行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朱强</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公司业务部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 xml:space="preserve">0917-8662926 </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13909176381</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渭南分行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王晓峰</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公司业务部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0913-3357080</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13992363166</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咸阳分行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薛晗</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公司业务部</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029-32083788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15109226216</w:t>
      </w:r>
    </w:p>
    <w:p>
      <w:pPr>
        <w:shd w:val="clear"/>
        <w:rPr>
          <w:rFonts w:hint="default" w:ascii="Times New Roman" w:hAnsi="Times New Roman" w:eastAsia="仿宋_GB2312" w:cs="Times New Roman"/>
          <w:i w:val="0"/>
          <w:iCs w:val="0"/>
          <w:color w:val="auto"/>
          <w:szCs w:val="21"/>
          <w:highlight w:val="none"/>
        </w:rPr>
      </w:pPr>
    </w:p>
    <w:p>
      <w:pPr>
        <w:shd w:val="clear"/>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七、兴业银行（政采贷）</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朱靖</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总监</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029-87482998</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13363979983</w:t>
      </w:r>
    </w:p>
    <w:p>
      <w:pPr>
        <w:shd w:val="clear"/>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八、中国民生银行（政采贷）</w:t>
      </w:r>
    </w:p>
    <w:p>
      <w:pPr>
        <w:shd w:val="clear"/>
        <w:ind w:left="2310" w:leftChars="200" w:hanging="1890" w:hangingChars="900"/>
        <w:rPr>
          <w:rFonts w:hint="eastAsia" w:ascii="Times New Roman" w:hAnsi="Times New Roman" w:eastAsia="仿宋_GB2312" w:cs="Times New Roman"/>
          <w:i w:val="0"/>
          <w:iCs w:val="0"/>
          <w:color w:val="auto"/>
          <w:szCs w:val="21"/>
          <w:highlight w:val="none"/>
          <w:lang w:eastAsia="zh-CN"/>
        </w:rPr>
      </w:pPr>
      <w:r>
        <w:rPr>
          <w:rFonts w:hint="default" w:ascii="Times New Roman" w:hAnsi="Times New Roman" w:eastAsia="仿宋_GB2312" w:cs="Times New Roman"/>
          <w:i w:val="0"/>
          <w:iCs w:val="0"/>
          <w:color w:val="auto"/>
          <w:szCs w:val="21"/>
          <w:highlight w:val="none"/>
        </w:rPr>
        <w:t>民生银行西安分行  联系人：陈经理 联系电话：61815275 /18821669199</w:t>
      </w:r>
    </w:p>
    <w:p>
      <w:pPr>
        <w:shd w:val="clear"/>
        <w:ind w:left="2310" w:leftChars="200" w:hanging="1890" w:hangingChars="9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 xml:space="preserve">联系人：王经理 联系电话：61815280 /18591953690 </w:t>
      </w:r>
    </w:p>
    <w:p>
      <w:pPr>
        <w:shd w:val="clear"/>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九、浙商银行 （政采贷）</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西安分行</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西安市雁塔区科技路259号</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曹金辉</w:t>
      </w:r>
      <w:r>
        <w:rPr>
          <w:rFonts w:hint="default" w:ascii="Times New Roman" w:hAnsi="Times New Roman" w:eastAsia="仿宋_GB2312" w:cs="Times New Roman"/>
          <w:i w:val="0"/>
          <w:iCs w:val="0"/>
          <w:color w:val="auto"/>
          <w:szCs w:val="21"/>
          <w:highlight w:val="none"/>
        </w:rPr>
        <w:tab/>
      </w:r>
      <w:r>
        <w:rPr>
          <w:rFonts w:hint="default" w:ascii="Times New Roman" w:hAnsi="Times New Roman" w:eastAsia="仿宋_GB2312" w:cs="Times New Roman"/>
          <w:i w:val="0"/>
          <w:iCs w:val="0"/>
          <w:color w:val="auto"/>
          <w:szCs w:val="21"/>
          <w:highlight w:val="none"/>
        </w:rPr>
        <w:t>18710993980</w:t>
      </w:r>
    </w:p>
    <w:p>
      <w:pPr>
        <w:shd w:val="clear"/>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 xml:space="preserve">十、 招商银行（政采贷） </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招商银行西安分行   联系人：任瑾；85438988</w:t>
      </w:r>
    </w:p>
    <w:p>
      <w:pPr>
        <w:shd w:val="clear"/>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 xml:space="preserve">十一、 长安银行（小微贷） </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 xml:space="preserve">长安银行西安曲江新区支行 地址：西安市曲江新区雁南一路3号  </w:t>
      </w:r>
    </w:p>
    <w:p>
      <w:pPr>
        <w:shd w:val="clear"/>
        <w:ind w:firstLine="420" w:firstLineChars="200"/>
        <w:rPr>
          <w:rFonts w:hint="default" w:ascii="Times New Roman" w:hAnsi="Times New Roman" w:eastAsia="仿宋_GB2312" w:cs="Times New Roman"/>
          <w:i w:val="0"/>
          <w:iCs w:val="0"/>
          <w:color w:val="auto"/>
          <w:szCs w:val="21"/>
          <w:highlight w:val="none"/>
        </w:rPr>
      </w:pPr>
      <w:r>
        <w:rPr>
          <w:rFonts w:hint="default" w:ascii="Times New Roman" w:hAnsi="Times New Roman" w:eastAsia="仿宋_GB2312" w:cs="Times New Roman"/>
          <w:i w:val="0"/>
          <w:iCs w:val="0"/>
          <w:color w:val="auto"/>
          <w:szCs w:val="21"/>
          <w:highlight w:val="none"/>
        </w:rPr>
        <w:t xml:space="preserve">联系人：陈瑶 13629266833 </w:t>
      </w:r>
    </w:p>
    <w:bookmarkEnd w:id="390"/>
    <w:bookmarkEnd w:id="391"/>
    <w:p>
      <w:pPr>
        <w:shd w:val="clear"/>
        <w:rPr>
          <w:rFonts w:hint="eastAsia" w:ascii="仿宋_GB2312" w:hAnsi="仿宋_GB2312" w:eastAsia="仿宋_GB2312" w:cs="仿宋_GB2312"/>
          <w:b/>
          <w:i w:val="0"/>
          <w:iCs w:val="0"/>
          <w:color w:val="auto"/>
          <w:sz w:val="21"/>
          <w:szCs w:val="21"/>
          <w:highlight w:val="none"/>
          <w:lang w:eastAsia="zh-CN"/>
        </w:rPr>
      </w:pPr>
      <w:r>
        <w:rPr>
          <w:rFonts w:hint="eastAsia" w:ascii="仿宋_GB2312" w:hAnsi="仿宋_GB2312" w:eastAsia="仿宋_GB2312" w:cs="仿宋_GB2312"/>
          <w:b/>
          <w:i w:val="0"/>
          <w:iCs w:val="0"/>
          <w:color w:val="auto"/>
          <w:sz w:val="21"/>
          <w:szCs w:val="21"/>
          <w:highlight w:val="none"/>
        </w:rPr>
        <w:t>十二、网商银行（合同贷）</w:t>
      </w:r>
    </w:p>
    <w:p>
      <w:pPr>
        <w:shd w:val="clear"/>
        <w:rPr>
          <w:rFonts w:hint="eastAsia" w:ascii="仿宋_GB2312" w:hAnsi="仿宋_GB2312" w:eastAsia="仿宋_GB2312" w:cs="仿宋_GB2312"/>
          <w:b/>
          <w:i w:val="0"/>
          <w:iCs w:val="0"/>
          <w:color w:val="auto"/>
          <w:sz w:val="21"/>
          <w:szCs w:val="21"/>
          <w:highlight w:val="none"/>
        </w:rPr>
      </w:pPr>
      <w:r>
        <w:rPr>
          <w:rFonts w:hint="eastAsia" w:ascii="仿宋_GB2312" w:hAnsi="仿宋_GB2312" w:eastAsia="仿宋_GB2312" w:cs="仿宋_GB2312"/>
          <w:b/>
          <w:i w:val="0"/>
          <w:iCs w:val="0"/>
          <w:color w:val="auto"/>
          <w:sz w:val="21"/>
          <w:szCs w:val="21"/>
          <w:highlight w:val="none"/>
        </w:rPr>
        <w:t>十三、中国邮政储蓄银行陕西省分行（政采贷）</w:t>
      </w:r>
    </w:p>
    <w:p>
      <w:pPr>
        <w:pStyle w:val="2"/>
        <w:shd w:val="clear"/>
        <w:tabs>
          <w:tab w:val="left" w:pos="567"/>
        </w:tabs>
        <w:rPr>
          <w:rFonts w:hint="eastAsia" w:ascii="仿宋_GB2312" w:hAnsi="仿宋_GB2312" w:eastAsia="仿宋_GB2312" w:cs="仿宋_GB2312"/>
          <w:i w:val="0"/>
          <w:iCs w:val="0"/>
          <w:color w:val="auto"/>
          <w:sz w:val="21"/>
          <w:szCs w:val="21"/>
          <w:highlight w:val="none"/>
          <w:lang w:val="en-US" w:eastAsia="zh-CN"/>
        </w:rPr>
      </w:pPr>
    </w:p>
    <w:p>
      <w:pPr>
        <w:pStyle w:val="2"/>
        <w:shd w:val="clear"/>
        <w:tabs>
          <w:tab w:val="left" w:pos="567"/>
        </w:tabs>
        <w:rPr>
          <w:rFonts w:hint="eastAsia" w:ascii="仿宋_GB2312" w:hAnsi="仿宋_GB2312" w:eastAsia="仿宋_GB2312" w:cs="仿宋_GB2312"/>
          <w:i w:val="0"/>
          <w:iCs w:val="0"/>
          <w:color w:val="auto"/>
          <w:sz w:val="24"/>
          <w:szCs w:val="24"/>
          <w:highlight w:val="none"/>
          <w:lang w:eastAsia="zh-CN"/>
        </w:rPr>
      </w:pPr>
      <w:r>
        <w:rPr>
          <w:rFonts w:hint="eastAsia" w:ascii="仿宋_GB2312" w:hAnsi="仿宋_GB2312" w:eastAsia="仿宋_GB2312" w:cs="仿宋_GB2312"/>
          <w:i w:val="0"/>
          <w:iCs w:val="0"/>
          <w:color w:val="auto"/>
          <w:sz w:val="24"/>
          <w:szCs w:val="24"/>
          <w:highlight w:val="none"/>
          <w:lang w:val="en-US" w:eastAsia="zh-CN"/>
        </w:rPr>
        <w:t>渭南市政府采购</w:t>
      </w:r>
      <w:r>
        <w:rPr>
          <w:rFonts w:hint="eastAsia" w:ascii="仿宋_GB2312" w:hAnsi="仿宋_GB2312" w:eastAsia="仿宋_GB2312" w:cs="仿宋_GB2312"/>
          <w:i w:val="0"/>
          <w:iCs w:val="0"/>
          <w:color w:val="auto"/>
          <w:sz w:val="24"/>
          <w:szCs w:val="24"/>
          <w:highlight w:val="none"/>
        </w:rPr>
        <w:t>贷款银行信息</w:t>
      </w:r>
      <w:r>
        <w:rPr>
          <w:rFonts w:hint="eastAsia" w:ascii="仿宋_GB2312" w:hAnsi="仿宋_GB2312" w:eastAsia="仿宋_GB2312" w:cs="仿宋_GB2312"/>
          <w:i w:val="0"/>
          <w:iCs w:val="0"/>
          <w:color w:val="auto"/>
          <w:sz w:val="24"/>
          <w:szCs w:val="24"/>
          <w:highlight w:val="none"/>
          <w:lang w:eastAsia="zh-CN"/>
        </w:rPr>
        <w:t>：</w:t>
      </w:r>
    </w:p>
    <w:tbl>
      <w:tblPr>
        <w:tblStyle w:val="5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30"/>
        <w:gridCol w:w="2210"/>
        <w:gridCol w:w="2871"/>
        <w:gridCol w:w="28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top"/>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13892535580</w:t>
            </w:r>
          </w:p>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top"/>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17797059890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21"/>
                <w:szCs w:val="21"/>
                <w:highlight w:val="none"/>
                <w:u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21"/>
                <w:szCs w:val="21"/>
                <w:highlight w:val="none"/>
                <w:u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21"/>
                <w:szCs w:val="21"/>
                <w:highlight w:val="none"/>
                <w:u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13892383911</w:t>
            </w:r>
          </w:p>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15249035320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21"/>
                <w:szCs w:val="21"/>
                <w:highlight w:val="none"/>
                <w:u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21"/>
                <w:szCs w:val="21"/>
                <w:highlight w:val="none"/>
                <w:u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21"/>
                <w:szCs w:val="21"/>
                <w:highlight w:val="none"/>
                <w:u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18191815559</w:t>
            </w:r>
          </w:p>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13193388328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21"/>
                <w:szCs w:val="21"/>
                <w:highlight w:val="none"/>
                <w:u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21"/>
                <w:szCs w:val="21"/>
                <w:highlight w:val="none"/>
                <w:u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21"/>
                <w:szCs w:val="21"/>
                <w:highlight w:val="none"/>
                <w:u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15706090239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21"/>
                <w:szCs w:val="21"/>
                <w:highlight w:val="none"/>
                <w:u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21"/>
                <w:szCs w:val="21"/>
                <w:highlight w:val="none"/>
                <w:u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21"/>
                <w:szCs w:val="21"/>
                <w:highlight w:val="none"/>
                <w:u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18191356300</w:t>
            </w:r>
          </w:p>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15229730006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21"/>
                <w:szCs w:val="21"/>
                <w:highlight w:val="none"/>
                <w:u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21"/>
                <w:szCs w:val="21"/>
                <w:highlight w:val="none"/>
                <w:u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21"/>
                <w:szCs w:val="21"/>
                <w:highlight w:val="none"/>
                <w:u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13335331958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21"/>
                <w:szCs w:val="21"/>
                <w:highlight w:val="none"/>
                <w:u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21"/>
                <w:szCs w:val="21"/>
                <w:highlight w:val="none"/>
                <w:u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21"/>
                <w:szCs w:val="21"/>
                <w:highlight w:val="none"/>
                <w:u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张萱</w:t>
            </w:r>
          </w:p>
        </w:tc>
        <w:tc>
          <w:tcPr>
            <w:tcW w:w="15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13028431555</w:t>
            </w:r>
          </w:p>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18091365182</w:t>
            </w:r>
          </w:p>
        </w:tc>
      </w:tr>
    </w:tbl>
    <w:p>
      <w:pPr>
        <w:pStyle w:val="2"/>
        <w:shd w:val="clear"/>
        <w:tabs>
          <w:tab w:val="left" w:pos="567"/>
        </w:tabs>
        <w:rPr>
          <w:rFonts w:hint="eastAsia" w:ascii="仿宋_GB2312" w:hAnsi="仿宋_GB2312" w:eastAsia="仿宋_GB2312" w:cs="仿宋_GB2312"/>
          <w:i w:val="0"/>
          <w:iCs w:val="0"/>
          <w:color w:val="auto"/>
          <w:sz w:val="21"/>
          <w:szCs w:val="21"/>
          <w:highlight w:val="none"/>
          <w:lang w:val="en-US" w:eastAsia="zh-CN"/>
        </w:rPr>
      </w:pPr>
    </w:p>
    <w:p>
      <w:pPr>
        <w:pStyle w:val="2"/>
        <w:shd w:val="clear"/>
        <w:tabs>
          <w:tab w:val="left" w:pos="567"/>
        </w:tabs>
        <w:rPr>
          <w:rFonts w:hint="eastAsia" w:ascii="仿宋_GB2312" w:hAnsi="仿宋_GB2312" w:eastAsia="仿宋_GB2312" w:cs="仿宋_GB2312"/>
          <w:i w:val="0"/>
          <w:iCs w:val="0"/>
          <w:color w:val="auto"/>
          <w:sz w:val="24"/>
          <w:szCs w:val="24"/>
          <w:highlight w:val="none"/>
          <w:lang w:val="en-US" w:eastAsia="zh-CN"/>
        </w:rPr>
      </w:pPr>
      <w:r>
        <w:rPr>
          <w:rFonts w:hint="eastAsia" w:ascii="仿宋_GB2312" w:hAnsi="仿宋_GB2312" w:eastAsia="仿宋_GB2312" w:cs="仿宋_GB2312"/>
          <w:i w:val="0"/>
          <w:iCs w:val="0"/>
          <w:color w:val="auto"/>
          <w:sz w:val="24"/>
          <w:szCs w:val="24"/>
          <w:highlight w:val="none"/>
          <w:lang w:val="en-US" w:eastAsia="zh-CN"/>
        </w:rPr>
        <w:t>延安市政府采购</w:t>
      </w:r>
      <w:r>
        <w:rPr>
          <w:rFonts w:hint="eastAsia" w:ascii="仿宋_GB2312" w:hAnsi="仿宋_GB2312" w:eastAsia="仿宋_GB2312" w:cs="仿宋_GB2312"/>
          <w:i w:val="0"/>
          <w:iCs w:val="0"/>
          <w:color w:val="auto"/>
          <w:sz w:val="24"/>
          <w:szCs w:val="24"/>
          <w:highlight w:val="none"/>
        </w:rPr>
        <w:t>贷款银行信息</w:t>
      </w:r>
      <w:r>
        <w:rPr>
          <w:rFonts w:hint="eastAsia" w:ascii="仿宋_GB2312" w:hAnsi="仿宋_GB2312" w:eastAsia="仿宋_GB2312" w:cs="仿宋_GB2312"/>
          <w:i w:val="0"/>
          <w:iCs w:val="0"/>
          <w:color w:val="auto"/>
          <w:sz w:val="24"/>
          <w:szCs w:val="24"/>
          <w:highlight w:val="none"/>
          <w:lang w:eastAsia="zh-CN"/>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316"/>
        <w:gridCol w:w="3786"/>
        <w:gridCol w:w="849"/>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i w:val="0"/>
                <w:iCs w:val="0"/>
                <w:caps w:val="0"/>
                <w:color w:val="auto"/>
                <w:spacing w:val="0"/>
                <w:kern w:val="0"/>
                <w:sz w:val="21"/>
                <w:szCs w:val="21"/>
                <w:highlight w:val="none"/>
                <w:shd w:val="clear" w:color="auto" w:fill="FFFFFF"/>
                <w:vertAlign w:val="baseline"/>
                <w:lang w:val="en-US" w:eastAsia="zh-CN" w:bidi="ar-SA"/>
              </w:rPr>
            </w:pPr>
            <w:r>
              <w:rPr>
                <w:rFonts w:hint="eastAsia" w:ascii="仿宋_GB2312" w:hAnsi="仿宋_GB2312" w:eastAsia="仿宋_GB2312" w:cs="仿宋_GB2312"/>
                <w:b/>
                <w:bCs/>
                <w:i w:val="0"/>
                <w:iCs w:val="0"/>
                <w:caps w:val="0"/>
                <w:color w:val="auto"/>
                <w:spacing w:val="0"/>
                <w:kern w:val="0"/>
                <w:sz w:val="21"/>
                <w:szCs w:val="21"/>
                <w:highlight w:val="none"/>
                <w:shd w:val="clear" w:color="auto" w:fill="FFFFFF"/>
                <w:vertAlign w:val="baseline"/>
                <w:lang w:val="en-US" w:eastAsia="zh-CN" w:bidi="ar-SA"/>
              </w:rPr>
              <w:t>序号</w:t>
            </w:r>
          </w:p>
        </w:tc>
        <w:tc>
          <w:tcPr>
            <w:tcW w:w="0" w:type="auto"/>
            <w:noWrap w:val="0"/>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i w:val="0"/>
                <w:iCs w:val="0"/>
                <w:caps w:val="0"/>
                <w:color w:val="auto"/>
                <w:spacing w:val="0"/>
                <w:kern w:val="0"/>
                <w:sz w:val="21"/>
                <w:szCs w:val="21"/>
                <w:highlight w:val="none"/>
                <w:shd w:val="clear" w:color="auto" w:fill="FFFFFF"/>
                <w:vertAlign w:val="baseline"/>
                <w:lang w:val="en-US" w:eastAsia="zh-CN" w:bidi="ar-SA"/>
              </w:rPr>
            </w:pPr>
            <w:r>
              <w:rPr>
                <w:rFonts w:hint="eastAsia" w:ascii="仿宋_GB2312" w:hAnsi="仿宋_GB2312" w:eastAsia="仿宋_GB2312" w:cs="仿宋_GB2312"/>
                <w:b/>
                <w:bCs/>
                <w:i w:val="0"/>
                <w:iCs w:val="0"/>
                <w:caps w:val="0"/>
                <w:color w:val="auto"/>
                <w:spacing w:val="0"/>
                <w:kern w:val="0"/>
                <w:sz w:val="21"/>
                <w:szCs w:val="21"/>
                <w:highlight w:val="none"/>
                <w:shd w:val="clear" w:color="auto" w:fill="FFFFFF"/>
                <w:vertAlign w:val="baseline"/>
                <w:lang w:val="en-US" w:eastAsia="zh-CN" w:bidi="ar-SA"/>
              </w:rPr>
              <w:t>银行</w:t>
            </w:r>
          </w:p>
        </w:tc>
        <w:tc>
          <w:tcPr>
            <w:tcW w:w="0" w:type="auto"/>
            <w:noWrap w:val="0"/>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i w:val="0"/>
                <w:iCs w:val="0"/>
                <w:caps w:val="0"/>
                <w:color w:val="auto"/>
                <w:spacing w:val="0"/>
                <w:kern w:val="0"/>
                <w:sz w:val="21"/>
                <w:szCs w:val="21"/>
                <w:highlight w:val="none"/>
                <w:shd w:val="clear" w:color="auto" w:fill="FFFFFF"/>
                <w:vertAlign w:val="baseline"/>
                <w:lang w:val="en-US" w:eastAsia="zh-CN" w:bidi="ar-SA"/>
              </w:rPr>
            </w:pPr>
            <w:r>
              <w:rPr>
                <w:rFonts w:hint="eastAsia" w:ascii="仿宋_GB2312" w:hAnsi="仿宋_GB2312" w:eastAsia="仿宋_GB2312" w:cs="仿宋_GB2312"/>
                <w:b/>
                <w:bCs/>
                <w:i w:val="0"/>
                <w:iCs w:val="0"/>
                <w:caps w:val="0"/>
                <w:color w:val="auto"/>
                <w:spacing w:val="0"/>
                <w:kern w:val="0"/>
                <w:sz w:val="21"/>
                <w:szCs w:val="21"/>
                <w:highlight w:val="none"/>
                <w:shd w:val="clear" w:color="auto" w:fill="FFFFFF"/>
                <w:vertAlign w:val="baseline"/>
                <w:lang w:val="en-US" w:eastAsia="zh-CN" w:bidi="ar-SA"/>
              </w:rPr>
              <w:t>地址</w:t>
            </w:r>
          </w:p>
        </w:tc>
        <w:tc>
          <w:tcPr>
            <w:tcW w:w="0" w:type="auto"/>
            <w:noWrap w:val="0"/>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i w:val="0"/>
                <w:iCs w:val="0"/>
                <w:caps w:val="0"/>
                <w:color w:val="auto"/>
                <w:spacing w:val="0"/>
                <w:kern w:val="0"/>
                <w:sz w:val="21"/>
                <w:szCs w:val="21"/>
                <w:highlight w:val="none"/>
                <w:shd w:val="clear" w:color="auto" w:fill="FFFFFF"/>
                <w:vertAlign w:val="baseline"/>
                <w:lang w:val="en-US" w:eastAsia="zh-CN" w:bidi="ar-SA"/>
              </w:rPr>
            </w:pPr>
            <w:r>
              <w:rPr>
                <w:rFonts w:hint="eastAsia" w:ascii="仿宋_GB2312" w:hAnsi="仿宋_GB2312" w:eastAsia="仿宋_GB2312" w:cs="仿宋_GB2312"/>
                <w:b/>
                <w:bCs/>
                <w:i w:val="0"/>
                <w:iCs w:val="0"/>
                <w:caps w:val="0"/>
                <w:color w:val="auto"/>
                <w:spacing w:val="0"/>
                <w:kern w:val="0"/>
                <w:sz w:val="21"/>
                <w:szCs w:val="21"/>
                <w:highlight w:val="none"/>
                <w:shd w:val="clear" w:color="auto" w:fill="FFFFFF"/>
                <w:vertAlign w:val="baseline"/>
                <w:lang w:val="en-US" w:eastAsia="zh-CN" w:bidi="ar-SA"/>
              </w:rPr>
              <w:t>联系人</w:t>
            </w:r>
          </w:p>
        </w:tc>
        <w:tc>
          <w:tcPr>
            <w:tcW w:w="0" w:type="auto"/>
            <w:noWrap w:val="0"/>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i w:val="0"/>
                <w:iCs w:val="0"/>
                <w:caps w:val="0"/>
                <w:color w:val="auto"/>
                <w:spacing w:val="0"/>
                <w:kern w:val="0"/>
                <w:sz w:val="21"/>
                <w:szCs w:val="21"/>
                <w:highlight w:val="none"/>
                <w:shd w:val="clear" w:color="auto" w:fill="FFFFFF"/>
                <w:vertAlign w:val="baseline"/>
                <w:lang w:val="en-US" w:eastAsia="zh-CN" w:bidi="ar-SA"/>
              </w:rPr>
            </w:pPr>
            <w:r>
              <w:rPr>
                <w:rFonts w:hint="eastAsia" w:ascii="仿宋_GB2312" w:hAnsi="仿宋_GB2312" w:eastAsia="仿宋_GB2312" w:cs="仿宋_GB2312"/>
                <w:b/>
                <w:bCs/>
                <w:i w:val="0"/>
                <w:iCs w:val="0"/>
                <w:caps w:val="0"/>
                <w:color w:val="auto"/>
                <w:spacing w:val="0"/>
                <w:kern w:val="0"/>
                <w:sz w:val="21"/>
                <w:szCs w:val="21"/>
                <w:highlight w:val="none"/>
                <w:shd w:val="clear" w:color="auto" w:fill="FFFFFF"/>
                <w:vertAlign w:val="baseline"/>
                <w:lang w:val="en-US" w:eastAsia="zh-CN" w:bidi="ar-SA"/>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pPr>
            <w:r>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t>1</w:t>
            </w:r>
          </w:p>
        </w:tc>
        <w:tc>
          <w:tcPr>
            <w:tcW w:w="0" w:type="auto"/>
            <w:noWrap w:val="0"/>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pPr>
            <w:r>
              <w:rPr>
                <w:rFonts w:hint="eastAsia" w:ascii="仿宋_GB2312" w:hAnsi="仿宋_GB2312" w:eastAsia="仿宋_GB2312" w:cs="仿宋_GB2312"/>
                <w:i w:val="0"/>
                <w:iCs w:val="0"/>
                <w:caps w:val="0"/>
                <w:color w:val="auto"/>
                <w:spacing w:val="0"/>
                <w:kern w:val="0"/>
                <w:sz w:val="21"/>
                <w:szCs w:val="21"/>
                <w:highlight w:val="none"/>
                <w:shd w:val="clear" w:color="auto" w:fill="FFFFFF"/>
                <w:lang w:val="en-US" w:eastAsia="zh-CN" w:bidi="ar-SA"/>
              </w:rPr>
              <w:t>中国建设银行延安分行</w:t>
            </w:r>
          </w:p>
        </w:tc>
        <w:tc>
          <w:tcPr>
            <w:tcW w:w="0" w:type="auto"/>
            <w:noWrap w:val="0"/>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pPr>
            <w:r>
              <w:rPr>
                <w:rFonts w:hint="eastAsia" w:ascii="仿宋_GB2312" w:hAnsi="仿宋_GB2312" w:eastAsia="仿宋_GB2312" w:cs="仿宋_GB2312"/>
                <w:i w:val="0"/>
                <w:iCs w:val="0"/>
                <w:caps w:val="0"/>
                <w:color w:val="auto"/>
                <w:spacing w:val="0"/>
                <w:kern w:val="0"/>
                <w:sz w:val="21"/>
                <w:szCs w:val="21"/>
                <w:highlight w:val="none"/>
                <w:shd w:val="clear" w:color="auto" w:fill="FFFFFF"/>
                <w:lang w:val="en-US" w:eastAsia="zh-CN" w:bidi="ar-SA"/>
              </w:rPr>
              <w:t>延安市宝塔区中心街</w:t>
            </w:r>
          </w:p>
        </w:tc>
        <w:tc>
          <w:tcPr>
            <w:tcW w:w="0" w:type="auto"/>
            <w:noWrap w:val="0"/>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pPr>
            <w:r>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t>惠玉</w:t>
            </w:r>
          </w:p>
        </w:tc>
        <w:tc>
          <w:tcPr>
            <w:tcW w:w="0" w:type="auto"/>
            <w:noWrap w:val="0"/>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pPr>
            <w:r>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t>13892179302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pPr>
            <w:r>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t>2</w:t>
            </w:r>
          </w:p>
        </w:tc>
        <w:tc>
          <w:tcPr>
            <w:tcW w:w="0" w:type="auto"/>
            <w:noWrap w:val="0"/>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pPr>
            <w:r>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t>中国工商银行延安分行</w:t>
            </w:r>
          </w:p>
        </w:tc>
        <w:tc>
          <w:tcPr>
            <w:tcW w:w="0" w:type="auto"/>
            <w:noWrap w:val="0"/>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pPr>
            <w:r>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t>延安市宝塔区师范路</w:t>
            </w:r>
          </w:p>
        </w:tc>
        <w:tc>
          <w:tcPr>
            <w:tcW w:w="0" w:type="auto"/>
            <w:noWrap w:val="0"/>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pPr>
            <w:r>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t>姬悦</w:t>
            </w:r>
          </w:p>
        </w:tc>
        <w:tc>
          <w:tcPr>
            <w:tcW w:w="0" w:type="auto"/>
            <w:noWrap w:val="0"/>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pPr>
            <w:r>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t>18391156580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pPr>
            <w:r>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t>3</w:t>
            </w:r>
          </w:p>
        </w:tc>
        <w:tc>
          <w:tcPr>
            <w:tcW w:w="0" w:type="auto"/>
            <w:noWrap w:val="0"/>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pPr>
            <w:r>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t>北京银行延安分行</w:t>
            </w:r>
          </w:p>
        </w:tc>
        <w:tc>
          <w:tcPr>
            <w:tcW w:w="0" w:type="auto"/>
            <w:noWrap w:val="0"/>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pPr>
            <w:r>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t>延安市宝塔区双拥大道</w:t>
            </w:r>
          </w:p>
        </w:tc>
        <w:tc>
          <w:tcPr>
            <w:tcW w:w="0" w:type="auto"/>
            <w:noWrap w:val="0"/>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pPr>
            <w:r>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t>奥宝森</w:t>
            </w:r>
          </w:p>
        </w:tc>
        <w:tc>
          <w:tcPr>
            <w:tcW w:w="0" w:type="auto"/>
            <w:noWrap w:val="0"/>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pPr>
            <w:r>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t>15592925222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pPr>
            <w:r>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t>4</w:t>
            </w:r>
          </w:p>
        </w:tc>
        <w:tc>
          <w:tcPr>
            <w:tcW w:w="0" w:type="auto"/>
            <w:noWrap w:val="0"/>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pPr>
            <w:r>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t>邮储银行延安分行</w:t>
            </w:r>
          </w:p>
        </w:tc>
        <w:tc>
          <w:tcPr>
            <w:tcW w:w="0" w:type="auto"/>
            <w:noWrap w:val="0"/>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pPr>
            <w:r>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t>延安市宝塔区枣园路志丹大厦</w:t>
            </w:r>
          </w:p>
        </w:tc>
        <w:tc>
          <w:tcPr>
            <w:tcW w:w="0" w:type="auto"/>
            <w:noWrap w:val="0"/>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pPr>
            <w:r>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t>杨慧花</w:t>
            </w:r>
          </w:p>
        </w:tc>
        <w:tc>
          <w:tcPr>
            <w:tcW w:w="0" w:type="auto"/>
            <w:noWrap w:val="0"/>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pPr>
            <w:r>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t>13909113843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pPr>
            <w:r>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t>5</w:t>
            </w:r>
          </w:p>
        </w:tc>
        <w:tc>
          <w:tcPr>
            <w:tcW w:w="0" w:type="auto"/>
            <w:noWrap w:val="0"/>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pPr>
            <w:r>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t>光大银行延安分行</w:t>
            </w:r>
          </w:p>
        </w:tc>
        <w:tc>
          <w:tcPr>
            <w:tcW w:w="0" w:type="auto"/>
            <w:noWrap w:val="0"/>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pPr>
            <w:r>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t>延安市宝塔区卷烟厂东信时代一、二层</w:t>
            </w:r>
          </w:p>
        </w:tc>
        <w:tc>
          <w:tcPr>
            <w:tcW w:w="0" w:type="auto"/>
            <w:noWrap w:val="0"/>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pPr>
            <w:r>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t>汪昊田</w:t>
            </w:r>
          </w:p>
        </w:tc>
        <w:tc>
          <w:tcPr>
            <w:tcW w:w="0" w:type="auto"/>
            <w:noWrap w:val="0"/>
            <w:vAlign w:val="center"/>
          </w:tcPr>
          <w:p>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pPr>
            <w:r>
              <w:rPr>
                <w:rFonts w:hint="eastAsia" w:ascii="仿宋_GB2312" w:hAnsi="仿宋_GB2312" w:eastAsia="仿宋_GB2312" w:cs="仿宋_GB2312"/>
                <w:i w:val="0"/>
                <w:iCs w:val="0"/>
                <w:caps w:val="0"/>
                <w:color w:val="auto"/>
                <w:spacing w:val="0"/>
                <w:kern w:val="0"/>
                <w:sz w:val="21"/>
                <w:szCs w:val="21"/>
                <w:highlight w:val="none"/>
                <w:shd w:val="clear" w:color="auto" w:fill="FFFFFF"/>
                <w:vertAlign w:val="baseline"/>
                <w:lang w:val="en-US" w:eastAsia="zh-CN" w:bidi="ar-SA"/>
              </w:rPr>
              <w:t>13509115500</w:t>
            </w:r>
          </w:p>
        </w:tc>
      </w:tr>
    </w:tbl>
    <w:p>
      <w:pPr>
        <w:shd w:val="clea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br w:type="page"/>
      </w:r>
    </w:p>
    <w:bookmarkEnd w:id="94"/>
    <w:bookmarkEnd w:id="95"/>
    <w:bookmarkEnd w:id="96"/>
    <w:bookmarkEnd w:id="97"/>
    <w:p>
      <w:pPr>
        <w:pStyle w:val="47"/>
        <w:shd w:val="clear"/>
        <w:spacing w:line="360" w:lineRule="auto"/>
        <w:rPr>
          <w:rFonts w:ascii="宋体" w:hAnsi="宋体" w:eastAsia="宋体"/>
          <w:color w:val="auto"/>
          <w:sz w:val="36"/>
          <w:szCs w:val="36"/>
          <w:highlight w:val="none"/>
        </w:rPr>
      </w:pPr>
      <w:bookmarkStart w:id="392" w:name="_Toc68590975"/>
      <w:bookmarkStart w:id="393" w:name="_Toc17469"/>
      <w:bookmarkStart w:id="394" w:name="_Toc58504447"/>
      <w:r>
        <w:rPr>
          <w:rStyle w:val="204"/>
          <w:rFonts w:hint="eastAsia" w:ascii="宋体" w:hAnsi="宋体" w:eastAsia="宋体"/>
          <w:color w:val="auto"/>
          <w:sz w:val="36"/>
          <w:szCs w:val="36"/>
          <w:highlight w:val="none"/>
        </w:rPr>
        <w:t>第三章  评审办法和标准</w:t>
      </w:r>
      <w:bookmarkEnd w:id="392"/>
    </w:p>
    <w:p>
      <w:pPr>
        <w:pStyle w:val="78"/>
        <w:shd w:val="clear"/>
        <w:spacing w:before="24" w:after="24"/>
        <w:rPr>
          <w:rFonts w:ascii="仿宋_GB2312" w:hAnsi="仿宋_GB2312" w:eastAsia="仿宋_GB2312" w:cs="仿宋_GB2312"/>
          <w:color w:val="auto"/>
          <w:sz w:val="28"/>
          <w:szCs w:val="28"/>
          <w:highlight w:val="none"/>
        </w:rPr>
      </w:pPr>
      <w:bookmarkStart w:id="395" w:name="_Toc7005040"/>
      <w:bookmarkStart w:id="396" w:name="_Toc68590976"/>
      <w:r>
        <w:rPr>
          <w:rFonts w:hint="eastAsia" w:ascii="仿宋_GB2312" w:hAnsi="仿宋_GB2312" w:eastAsia="仿宋_GB2312" w:cs="仿宋_GB2312"/>
          <w:color w:val="auto"/>
          <w:sz w:val="28"/>
          <w:szCs w:val="28"/>
          <w:highlight w:val="none"/>
        </w:rPr>
        <w:t>1.评审方法</w:t>
      </w:r>
      <w:bookmarkEnd w:id="395"/>
      <w:bookmarkEnd w:id="396"/>
    </w:p>
    <w:p>
      <w:pPr>
        <w:pStyle w:val="2"/>
        <w:shd w:val="clear"/>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pPr>
        <w:pStyle w:val="78"/>
        <w:shd w:val="clear"/>
        <w:spacing w:before="24" w:after="24"/>
        <w:rPr>
          <w:rFonts w:ascii="仿宋_GB2312" w:hAnsi="仿宋_GB2312" w:eastAsia="仿宋_GB2312" w:cs="仿宋_GB2312"/>
          <w:color w:val="auto"/>
          <w:sz w:val="28"/>
          <w:szCs w:val="28"/>
          <w:highlight w:val="none"/>
        </w:rPr>
      </w:pPr>
      <w:bookmarkStart w:id="397" w:name="_Toc68590977"/>
      <w:bookmarkStart w:id="398" w:name="_Toc7005041"/>
      <w:r>
        <w:rPr>
          <w:rFonts w:hint="eastAsia" w:ascii="仿宋_GB2312" w:hAnsi="仿宋_GB2312" w:eastAsia="仿宋_GB2312" w:cs="仿宋_GB2312"/>
          <w:color w:val="auto"/>
          <w:sz w:val="28"/>
          <w:szCs w:val="28"/>
          <w:highlight w:val="none"/>
        </w:rPr>
        <w:t>2.评审标准</w:t>
      </w:r>
      <w:bookmarkEnd w:id="397"/>
      <w:bookmarkEnd w:id="398"/>
    </w:p>
    <w:p>
      <w:pPr>
        <w:pStyle w:val="2"/>
        <w:shd w:val="clea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2.1 资格审查和符合性评审标准：见附表一和附表二。</w:t>
      </w:r>
    </w:p>
    <w:p>
      <w:pPr>
        <w:pStyle w:val="2"/>
        <w:shd w:val="clea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2.2 分值构成：总分100分，其中</w:t>
      </w:r>
    </w:p>
    <w:p>
      <w:pPr>
        <w:pStyle w:val="2"/>
        <w:shd w:val="clear"/>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商务部分分值： 15分； </w:t>
      </w:r>
    </w:p>
    <w:p>
      <w:pPr>
        <w:pStyle w:val="2"/>
        <w:shd w:val="clear"/>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技术部分分值： 75分； </w:t>
      </w:r>
    </w:p>
    <w:p>
      <w:pPr>
        <w:pStyle w:val="2"/>
        <w:shd w:val="clear"/>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报价部分分值： 10分。</w:t>
      </w:r>
    </w:p>
    <w:p>
      <w:pPr>
        <w:pStyle w:val="2"/>
        <w:shd w:val="clear"/>
        <w:rPr>
          <w:rFonts w:ascii="仿宋_GB2312" w:hAnsi="仿宋_GB2312" w:eastAsia="仿宋_GB2312" w:cs="仿宋_GB2312"/>
          <w:color w:val="auto"/>
          <w:sz w:val="24"/>
          <w:highlight w:val="none"/>
        </w:rPr>
      </w:pPr>
      <w:bookmarkStart w:id="399" w:name="_Ref426362114"/>
      <w:r>
        <w:rPr>
          <w:rFonts w:hint="eastAsia" w:ascii="仿宋_GB2312" w:hAnsi="仿宋_GB2312" w:eastAsia="仿宋_GB2312" w:cs="仿宋_GB2312"/>
          <w:color w:val="auto"/>
          <w:sz w:val="24"/>
          <w:highlight w:val="none"/>
        </w:rPr>
        <w:t>2.3 商务和技术评审标准</w:t>
      </w:r>
      <w:bookmarkEnd w:id="399"/>
    </w:p>
    <w:p>
      <w:pPr>
        <w:pStyle w:val="2"/>
        <w:shd w:val="clear"/>
        <w:rPr>
          <w:rFonts w:ascii="仿宋_GB2312" w:hAnsi="仿宋_GB2312" w:eastAsia="仿宋_GB2312" w:cs="仿宋_GB2312"/>
          <w:color w:val="auto"/>
          <w:sz w:val="24"/>
          <w:highlight w:val="none"/>
        </w:rPr>
      </w:pPr>
      <w:bookmarkStart w:id="400" w:name="_Ref426362140"/>
      <w:r>
        <w:rPr>
          <w:rFonts w:hint="eastAsia" w:ascii="仿宋_GB2312" w:hAnsi="仿宋_GB2312" w:eastAsia="仿宋_GB2312" w:cs="仿宋_GB2312"/>
          <w:color w:val="auto"/>
          <w:sz w:val="24"/>
          <w:highlight w:val="none"/>
        </w:rPr>
        <w:t>2.3.1商务部分评分标准：见附表</w:t>
      </w:r>
      <w:bookmarkEnd w:id="400"/>
      <w:r>
        <w:rPr>
          <w:rFonts w:hint="eastAsia" w:ascii="仿宋_GB2312" w:hAnsi="仿宋_GB2312" w:eastAsia="仿宋_GB2312" w:cs="仿宋_GB2312"/>
          <w:color w:val="auto"/>
          <w:sz w:val="24"/>
          <w:highlight w:val="none"/>
        </w:rPr>
        <w:t>三</w:t>
      </w:r>
    </w:p>
    <w:p>
      <w:pPr>
        <w:pStyle w:val="2"/>
        <w:shd w:val="clear"/>
        <w:rPr>
          <w:rFonts w:ascii="仿宋_GB2312" w:hAnsi="仿宋_GB2312" w:eastAsia="仿宋_GB2312" w:cs="仿宋_GB2312"/>
          <w:color w:val="auto"/>
          <w:sz w:val="24"/>
          <w:highlight w:val="none"/>
        </w:rPr>
      </w:pPr>
      <w:bookmarkStart w:id="401" w:name="_Ref426362158"/>
      <w:r>
        <w:rPr>
          <w:rFonts w:hint="eastAsia" w:ascii="仿宋_GB2312" w:hAnsi="仿宋_GB2312" w:eastAsia="仿宋_GB2312" w:cs="仿宋_GB2312"/>
          <w:color w:val="auto"/>
          <w:sz w:val="24"/>
          <w:highlight w:val="none"/>
        </w:rPr>
        <w:t>2.3.2技术部分评分标准：</w:t>
      </w:r>
      <w:bookmarkEnd w:id="401"/>
      <w:r>
        <w:rPr>
          <w:rFonts w:hint="eastAsia" w:ascii="仿宋_GB2312" w:hAnsi="仿宋_GB2312" w:eastAsia="仿宋_GB2312" w:cs="仿宋_GB2312"/>
          <w:color w:val="auto"/>
          <w:sz w:val="24"/>
          <w:highlight w:val="none"/>
        </w:rPr>
        <w:t>见附表三</w:t>
      </w:r>
    </w:p>
    <w:p>
      <w:pPr>
        <w:pStyle w:val="2"/>
        <w:shd w:val="clear"/>
        <w:rPr>
          <w:rFonts w:ascii="仿宋_GB2312" w:hAnsi="仿宋_GB2312" w:eastAsia="仿宋_GB2312" w:cs="仿宋_GB2312"/>
          <w:color w:val="auto"/>
          <w:sz w:val="24"/>
          <w:highlight w:val="none"/>
        </w:rPr>
      </w:pPr>
      <w:bookmarkStart w:id="402" w:name="_Ref426362176"/>
      <w:r>
        <w:rPr>
          <w:rFonts w:hint="eastAsia" w:ascii="仿宋_GB2312" w:hAnsi="仿宋_GB2312" w:eastAsia="仿宋_GB2312" w:cs="仿宋_GB2312"/>
          <w:color w:val="auto"/>
          <w:sz w:val="24"/>
          <w:highlight w:val="none"/>
        </w:rPr>
        <w:t>2.3.3报价评分标准：</w:t>
      </w:r>
      <w:bookmarkEnd w:id="402"/>
      <w:r>
        <w:rPr>
          <w:rFonts w:hint="eastAsia" w:ascii="仿宋_GB2312" w:hAnsi="仿宋_GB2312" w:eastAsia="仿宋_GB2312" w:cs="仿宋_GB2312"/>
          <w:color w:val="auto"/>
          <w:sz w:val="24"/>
          <w:highlight w:val="none"/>
        </w:rPr>
        <w:t>见附表三</w:t>
      </w:r>
    </w:p>
    <w:p>
      <w:pPr>
        <w:pStyle w:val="2"/>
        <w:shd w:val="clear"/>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ascii="仿宋_GB2312" w:hAnsi="仿宋_GB2312" w:eastAsia="仿宋_GB2312" w:cs="仿宋_GB2312"/>
          <w:color w:val="auto"/>
          <w:sz w:val="24"/>
          <w:highlight w:val="none"/>
        </w:rPr>
        <w:t>根据《关于进一步加大政府采购支持中小企业力度的通知》（财库〔2022〕19号）、《政府采购促进中小企业发展管理办法》（财库〔2020〕46号）</w:t>
      </w:r>
      <w:r>
        <w:rPr>
          <w:rFonts w:hint="eastAsia" w:ascii="仿宋_GB2312" w:hAnsi="仿宋_GB2312" w:eastAsia="仿宋_GB2312" w:cs="仿宋_GB2312"/>
          <w:color w:val="auto"/>
          <w:sz w:val="24"/>
          <w:highlight w:val="none"/>
        </w:rPr>
        <w:t>，本项目已专门面向中小微企业，</w:t>
      </w:r>
      <w:r>
        <w:rPr>
          <w:rFonts w:ascii="仿宋_GB2312" w:hAnsi="仿宋_GB2312" w:eastAsia="仿宋_GB2312" w:cs="仿宋_GB2312"/>
          <w:color w:val="auto"/>
          <w:sz w:val="24"/>
          <w:highlight w:val="none"/>
        </w:rPr>
        <w:t>对小型和微型企业</w:t>
      </w:r>
      <w:r>
        <w:rPr>
          <w:rFonts w:hint="eastAsia" w:ascii="仿宋_GB2312" w:hAnsi="仿宋_GB2312" w:eastAsia="仿宋_GB2312" w:cs="仿宋_GB2312"/>
          <w:color w:val="auto"/>
          <w:sz w:val="24"/>
          <w:highlight w:val="none"/>
        </w:rPr>
        <w:t>不再给予价格扣除。</w:t>
      </w:r>
    </w:p>
    <w:p>
      <w:pPr>
        <w:pStyle w:val="2"/>
        <w:shd w:val="clear"/>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注：监狱企业、残疾人福利性单位视同小微企业；残疾人福利性单位属于小型、微型企业的，不重复享受政策。</w:t>
      </w:r>
    </w:p>
    <w:p>
      <w:pPr>
        <w:pStyle w:val="2"/>
        <w:shd w:val="clear"/>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（2）评审基准价。有效响应文件中的最后报价为评审基准</w:t>
      </w:r>
      <w:r>
        <w:rPr>
          <w:rFonts w:hint="eastAsia" w:ascii="仿宋_GB2312" w:hAnsi="仿宋_GB2312" w:eastAsia="仿宋_GB2312" w:cs="仿宋_GB2312"/>
          <w:color w:val="auto"/>
          <w:sz w:val="24"/>
          <w:highlight w:val="none"/>
        </w:rPr>
        <w:t>价。</w:t>
      </w:r>
    </w:p>
    <w:p>
      <w:pPr>
        <w:pStyle w:val="2"/>
        <w:shd w:val="clear"/>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（3）供应商报价（按本款（1）和（2）进行调整后价格）得分=(评审基准价／最后报价)×价格分值</w:t>
      </w:r>
    </w:p>
    <w:p>
      <w:pPr>
        <w:shd w:val="clea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2.3.4 响应文件出现下列情况之一者，磋商小组在评审过程中按以下原则修正：</w:t>
      </w:r>
    </w:p>
    <w:p>
      <w:pPr>
        <w:shd w:val="clear"/>
        <w:tabs>
          <w:tab w:val="left" w:pos="588"/>
        </w:tabs>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（1）大写金额与小写金额不一致的，以大写金额为准；</w:t>
      </w:r>
    </w:p>
    <w:p>
      <w:pPr>
        <w:shd w:val="clear"/>
        <w:tabs>
          <w:tab w:val="left" w:pos="588"/>
        </w:tabs>
        <w:spacing w:line="360" w:lineRule="auto"/>
        <w:ind w:firstLine="600" w:firstLineChars="2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（2）总价金额与按单价汇总金额不一致的，以单价金额计算结果为准；</w:t>
      </w:r>
    </w:p>
    <w:p>
      <w:pPr>
        <w:shd w:val="clear"/>
        <w:tabs>
          <w:tab w:val="left" w:pos="588"/>
        </w:tabs>
        <w:spacing w:line="360" w:lineRule="auto"/>
        <w:ind w:firstLine="600" w:firstLineChars="2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（3）单价金额小数点有明显错位的，应以总价为准，并修改单价；</w:t>
      </w:r>
    </w:p>
    <w:p>
      <w:pPr>
        <w:shd w:val="clear"/>
        <w:tabs>
          <w:tab w:val="left" w:pos="588"/>
        </w:tabs>
        <w:spacing w:line="360" w:lineRule="auto"/>
        <w:ind w:firstLine="600" w:firstLineChars="2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（4）对不同文字文本响应文件的解释发生异议的，以中文文本为准；</w:t>
      </w:r>
    </w:p>
    <w:p>
      <w:pPr>
        <w:shd w:val="clear"/>
        <w:tabs>
          <w:tab w:val="left" w:pos="588"/>
        </w:tabs>
        <w:spacing w:line="360" w:lineRule="auto"/>
        <w:ind w:firstLine="600" w:firstLineChars="2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（5）文字与图表不一致的，以文字为准；</w:t>
      </w:r>
    </w:p>
    <w:p>
      <w:pPr>
        <w:shd w:val="clear"/>
        <w:tabs>
          <w:tab w:val="left" w:pos="588"/>
        </w:tabs>
        <w:spacing w:line="360" w:lineRule="auto"/>
        <w:ind w:firstLine="600" w:firstLineChars="2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（6）正本与副本不一致的，以正本为准；</w:t>
      </w:r>
    </w:p>
    <w:p>
      <w:pPr>
        <w:shd w:val="clear"/>
        <w:tabs>
          <w:tab w:val="left" w:pos="588"/>
        </w:tabs>
        <w:spacing w:line="360" w:lineRule="auto"/>
        <w:ind w:firstLine="600" w:firstLineChars="2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（7）响应文件的文字叙述与制造厂商的产品样本/检测报告不符时，以产品样本/检测报告为准。</w:t>
      </w:r>
    </w:p>
    <w:p>
      <w:pPr>
        <w:pStyle w:val="78"/>
        <w:shd w:val="clear"/>
        <w:spacing w:before="24" w:after="24"/>
        <w:rPr>
          <w:rFonts w:ascii="仿宋_GB2312" w:hAnsi="仿宋_GB2312" w:eastAsia="仿宋_GB2312" w:cs="仿宋_GB2312"/>
          <w:color w:val="auto"/>
          <w:sz w:val="28"/>
          <w:szCs w:val="28"/>
          <w:highlight w:val="none"/>
        </w:rPr>
      </w:pPr>
      <w:bookmarkStart w:id="403" w:name="_Toc68590978"/>
      <w:bookmarkStart w:id="404" w:name="_Toc7005042"/>
      <w:r>
        <w:rPr>
          <w:rFonts w:hint="eastAsia" w:ascii="仿宋_GB2312" w:hAnsi="仿宋_GB2312" w:eastAsia="仿宋_GB2312" w:cs="仿宋_GB2312"/>
          <w:color w:val="auto"/>
          <w:sz w:val="28"/>
          <w:szCs w:val="28"/>
          <w:highlight w:val="none"/>
        </w:rPr>
        <w:t>3.评审程序</w:t>
      </w:r>
      <w:bookmarkEnd w:id="403"/>
      <w:bookmarkEnd w:id="404"/>
    </w:p>
    <w:p>
      <w:pPr>
        <w:pStyle w:val="2"/>
        <w:shd w:val="clear"/>
        <w:rPr>
          <w:rFonts w:ascii="仿宋_GB2312" w:hAnsi="仿宋_GB2312" w:eastAsia="仿宋_GB2312" w:cs="仿宋_GB2312"/>
          <w:b/>
          <w:color w:val="auto"/>
          <w:sz w:val="24"/>
          <w:highlight w:val="none"/>
        </w:rPr>
      </w:pPr>
      <w:bookmarkStart w:id="405" w:name="_Toc7005043"/>
      <w:r>
        <w:rPr>
          <w:rFonts w:hint="eastAsia" w:ascii="仿宋_GB2312" w:hAnsi="仿宋_GB2312" w:eastAsia="仿宋_GB2312" w:cs="仿宋_GB2312"/>
          <w:b/>
          <w:color w:val="auto"/>
          <w:sz w:val="24"/>
          <w:highlight w:val="none"/>
        </w:rPr>
        <w:t>3.1资格审查及符合性审查</w:t>
      </w:r>
      <w:bookmarkEnd w:id="405"/>
    </w:p>
    <w:p>
      <w:pPr>
        <w:pStyle w:val="2"/>
        <w:shd w:val="clea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3.1.1 采购人或采购代理机构按附表一所列审查标准对供应商资格进行审查，以确定供应商是否具备磋商资格。</w:t>
      </w:r>
    </w:p>
    <w:p>
      <w:pPr>
        <w:pStyle w:val="2"/>
        <w:shd w:val="clea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3.1.2 磋商小组对符合资格要求的响应文件按附表二进行符合性审查，以确定其是否满足磋商文件的实质性要求（见本章内的符合性审查表）。</w:t>
      </w:r>
    </w:p>
    <w:p>
      <w:pPr>
        <w:pStyle w:val="2"/>
        <w:shd w:val="clea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pStyle w:val="2"/>
        <w:shd w:val="clea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磋商小组不接受供应商主动提出的澄清、说明或补正。</w:t>
      </w:r>
    </w:p>
    <w:p>
      <w:pPr>
        <w:pStyle w:val="2"/>
        <w:shd w:val="clea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供应商的书面澄清、说明和补正属于响应文件的组成部分。</w:t>
      </w:r>
    </w:p>
    <w:p>
      <w:pPr>
        <w:pStyle w:val="2"/>
        <w:shd w:val="clea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磋商小组对供应商提交的澄清、说明或补正有疑问的，可以要求供应商进一步澄清、说明或补正，直至满足评审小组的要求。</w:t>
      </w:r>
    </w:p>
    <w:p>
      <w:pPr>
        <w:pStyle w:val="2"/>
        <w:shd w:val="clea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3.1.4 不具备磋商文件要求的资格或未通过符合性审查的供应商，不参与磋商，由磋商小组告知该供应商。</w:t>
      </w:r>
    </w:p>
    <w:p>
      <w:pPr>
        <w:pStyle w:val="2"/>
        <w:shd w:val="clea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3.1.5 通过资格审查和符合性审查的合格供应商不足3家的，不再进行评审和磋商。</w:t>
      </w:r>
    </w:p>
    <w:p>
      <w:pPr>
        <w:pStyle w:val="2"/>
        <w:shd w:val="clear"/>
        <w:rPr>
          <w:rFonts w:ascii="仿宋_GB2312" w:hAnsi="仿宋_GB2312" w:eastAsia="仿宋_GB2312" w:cs="仿宋_GB2312"/>
          <w:b/>
          <w:color w:val="auto"/>
          <w:sz w:val="24"/>
          <w:highlight w:val="none"/>
        </w:rPr>
      </w:pPr>
      <w:bookmarkStart w:id="406" w:name="_Toc7005044"/>
      <w:r>
        <w:rPr>
          <w:rFonts w:hint="eastAsia" w:ascii="仿宋_GB2312" w:hAnsi="仿宋_GB2312" w:eastAsia="仿宋_GB2312" w:cs="仿宋_GB2312"/>
          <w:b/>
          <w:color w:val="auto"/>
          <w:sz w:val="24"/>
          <w:highlight w:val="none"/>
        </w:rPr>
        <w:t>3.2 磋商</w:t>
      </w:r>
      <w:bookmarkEnd w:id="406"/>
    </w:p>
    <w:p>
      <w:pPr>
        <w:pStyle w:val="2"/>
        <w:shd w:val="clea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3.2.1按“供应商须知”第五条规定，由磋商小组与供应商进行磋商。</w:t>
      </w:r>
    </w:p>
    <w:p>
      <w:pPr>
        <w:pStyle w:val="2"/>
        <w:shd w:val="clea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pPr>
        <w:pStyle w:val="2"/>
        <w:shd w:val="clea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3.2.3 磋商结束后，磋商小组可以要求所有继续参加磋商的供应商在规定时间内提交最后报价函，提交最后报价函的供应商不得少于3家。</w:t>
      </w:r>
    </w:p>
    <w:p>
      <w:pPr>
        <w:pStyle w:val="2"/>
        <w:shd w:val="clear"/>
        <w:rPr>
          <w:rFonts w:ascii="仿宋_GB2312" w:hAnsi="仿宋_GB2312" w:eastAsia="仿宋_GB2312" w:cs="仿宋_GB2312"/>
          <w:b/>
          <w:color w:val="auto"/>
          <w:sz w:val="24"/>
          <w:highlight w:val="none"/>
        </w:rPr>
      </w:pPr>
      <w:bookmarkStart w:id="407" w:name="_Toc7005045"/>
      <w:r>
        <w:rPr>
          <w:rFonts w:hint="eastAsia" w:ascii="仿宋_GB2312" w:hAnsi="仿宋_GB2312" w:eastAsia="仿宋_GB2312" w:cs="仿宋_GB2312"/>
          <w:b/>
          <w:color w:val="auto"/>
          <w:sz w:val="24"/>
          <w:highlight w:val="none"/>
        </w:rPr>
        <w:t>3.3评审</w:t>
      </w:r>
      <w:bookmarkEnd w:id="407"/>
    </w:p>
    <w:p>
      <w:pPr>
        <w:pStyle w:val="2"/>
        <w:shd w:val="clea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3.3.1 比较与评价</w:t>
      </w:r>
    </w:p>
    <w:p>
      <w:pPr>
        <w:pStyle w:val="2"/>
        <w:shd w:val="clea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磋商小组按本章第2.3款[商务和技术评审标准]对供应商提交的响应文件（包括最后报价函）进行商务和技术评估，综合比较与评价。</w:t>
      </w:r>
    </w:p>
    <w:p>
      <w:pPr>
        <w:pStyle w:val="2"/>
        <w:shd w:val="clea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pPr>
        <w:pStyle w:val="2"/>
        <w:shd w:val="clea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3.3.2 磋商小组按本章第2.3款规定的量化因素和分值进行打分，并计算出综合评估得分。</w:t>
      </w:r>
    </w:p>
    <w:p>
      <w:pPr>
        <w:pStyle w:val="2"/>
        <w:shd w:val="clea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（1）按本章第2.3.1项规定的评审因素和分值对商务部分计算出得分A；</w:t>
      </w:r>
    </w:p>
    <w:p>
      <w:pPr>
        <w:pStyle w:val="2"/>
        <w:shd w:val="clea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（2）按本章第2.3.2项规定的评审因素和分值对技术部分计算出得分B；</w:t>
      </w:r>
    </w:p>
    <w:p>
      <w:pPr>
        <w:pStyle w:val="2"/>
        <w:shd w:val="clea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（3）按本章第2.3.3项规定的评审因素和分值对报价部分计算出得分C。</w:t>
      </w:r>
    </w:p>
    <w:p>
      <w:pPr>
        <w:pStyle w:val="2"/>
        <w:shd w:val="clea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3.3.3评分分值计算保留小数点后两位，小数点后第三位“四舍五入”。</w:t>
      </w:r>
    </w:p>
    <w:p>
      <w:pPr>
        <w:pStyle w:val="2"/>
        <w:shd w:val="clea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3.3.4供应商得分=A＋B＋C</w:t>
      </w:r>
    </w:p>
    <w:p>
      <w:pPr>
        <w:pStyle w:val="2"/>
        <w:shd w:val="clea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3.4 评审结果</w:t>
      </w:r>
    </w:p>
    <w:p>
      <w:pPr>
        <w:pStyle w:val="2"/>
        <w:shd w:val="clea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3.4.1 除第二章“供应商须知”前附表授权直接确定成交供应商外，磋商小组按照得分由高到低的顺序推荐3名成交候选人。</w:t>
      </w:r>
    </w:p>
    <w:p>
      <w:pPr>
        <w:pStyle w:val="2"/>
        <w:shd w:val="clea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3.4.2 磋商小组完成评审后，应当向采购人提交书面评审报告。</w:t>
      </w:r>
    </w:p>
    <w:p>
      <w:pPr>
        <w:pStyle w:val="2"/>
        <w:shd w:val="clea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br w:type="page"/>
      </w:r>
    </w:p>
    <w:p>
      <w:pPr>
        <w:shd w:val="clear"/>
        <w:spacing w:line="360" w:lineRule="auto"/>
        <w:jc w:val="center"/>
        <w:rPr>
          <w:rFonts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附表一 资格审查表</w:t>
      </w:r>
    </w:p>
    <w:tbl>
      <w:tblPr>
        <w:tblStyle w:val="5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55"/>
        <w:gridCol w:w="4677"/>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2" w:type="dxa"/>
            <w:vAlign w:val="center"/>
          </w:tcPr>
          <w:p>
            <w:pPr>
              <w:shd w:val="clear"/>
              <w:snapToGrid w:val="0"/>
              <w:spacing w:line="360" w:lineRule="auto"/>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序号</w:t>
            </w:r>
          </w:p>
        </w:tc>
        <w:tc>
          <w:tcPr>
            <w:tcW w:w="2655" w:type="dxa"/>
            <w:vAlign w:val="center"/>
          </w:tcPr>
          <w:p>
            <w:pPr>
              <w:shd w:val="clear"/>
              <w:snapToGrid w:val="0"/>
              <w:spacing w:line="360" w:lineRule="auto"/>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评审内容</w:t>
            </w:r>
          </w:p>
        </w:tc>
        <w:tc>
          <w:tcPr>
            <w:tcW w:w="4677" w:type="dxa"/>
            <w:vAlign w:val="center"/>
          </w:tcPr>
          <w:p>
            <w:pPr>
              <w:shd w:val="clear"/>
              <w:snapToGrid w:val="0"/>
              <w:spacing w:line="360" w:lineRule="auto"/>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评审合格标准</w:t>
            </w:r>
          </w:p>
        </w:tc>
        <w:tc>
          <w:tcPr>
            <w:tcW w:w="1178" w:type="dxa"/>
            <w:vAlign w:val="center"/>
          </w:tcPr>
          <w:p>
            <w:pPr>
              <w:shd w:val="clear"/>
              <w:snapToGrid w:val="0"/>
              <w:spacing w:line="360" w:lineRule="auto"/>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hd w:val="clear"/>
              <w:snapToGrid w:val="0"/>
              <w:spacing w:line="360" w:lineRule="auto"/>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szCs w:val="21"/>
                <w:highlight w:val="none"/>
              </w:rPr>
              <w:t>1</w:t>
            </w:r>
          </w:p>
        </w:tc>
        <w:tc>
          <w:tcPr>
            <w:tcW w:w="2655" w:type="dxa"/>
            <w:vAlign w:val="center"/>
          </w:tcPr>
          <w:p>
            <w:pPr>
              <w:shd w:val="clear"/>
              <w:snapToGrid w:val="0"/>
              <w:spacing w:line="360" w:lineRule="auto"/>
              <w:jc w:val="left"/>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szCs w:val="21"/>
                <w:highlight w:val="none"/>
              </w:rPr>
              <w:t>供应商名称</w:t>
            </w:r>
          </w:p>
        </w:tc>
        <w:tc>
          <w:tcPr>
            <w:tcW w:w="4677" w:type="dxa"/>
            <w:vAlign w:val="center"/>
          </w:tcPr>
          <w:p>
            <w:pPr>
              <w:shd w:val="clear"/>
              <w:snapToGrid w:val="0"/>
              <w:spacing w:line="360" w:lineRule="auto"/>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szCs w:val="21"/>
                <w:highlight w:val="none"/>
              </w:rPr>
              <w:t>与营业执照一致（符合法定工商变更程序除外）</w:t>
            </w:r>
          </w:p>
        </w:tc>
        <w:tc>
          <w:tcPr>
            <w:tcW w:w="1178" w:type="dxa"/>
            <w:vAlign w:val="center"/>
          </w:tcPr>
          <w:p>
            <w:pPr>
              <w:shd w:val="clear"/>
              <w:snapToGrid w:val="0"/>
              <w:spacing w:line="360" w:lineRule="auto"/>
              <w:jc w:val="center"/>
              <w:rPr>
                <w:rFonts w:ascii="仿宋_GB2312" w:hAnsi="仿宋_GB2312" w:eastAsia="仿宋_GB2312" w:cs="仿宋_GB2312"/>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52" w:type="dxa"/>
            <w:vAlign w:val="center"/>
          </w:tcPr>
          <w:p>
            <w:pPr>
              <w:shd w:val="clear"/>
              <w:snapToGrid w:val="0"/>
              <w:spacing w:line="360" w:lineRule="auto"/>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2655" w:type="dxa"/>
            <w:vAlign w:val="center"/>
          </w:tcPr>
          <w:p>
            <w:pPr>
              <w:shd w:val="clear"/>
              <w:snapToGrid w:val="0"/>
              <w:spacing w:line="360" w:lineRule="auto"/>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具有独立承担民事责任的能力</w:t>
            </w:r>
          </w:p>
        </w:tc>
        <w:tc>
          <w:tcPr>
            <w:tcW w:w="4677" w:type="dxa"/>
            <w:vAlign w:val="center"/>
          </w:tcPr>
          <w:p>
            <w:pPr>
              <w:shd w:val="clear"/>
              <w:snapToGrid w:val="0"/>
              <w:spacing w:line="360" w:lineRule="auto"/>
              <w:rPr>
                <w:rFonts w:ascii="仿宋_GB2312" w:hAnsi="仿宋_GB2312" w:eastAsia="仿宋_GB2312" w:cs="仿宋_GB2312"/>
                <w:color w:val="auto"/>
                <w:szCs w:val="21"/>
                <w:highlight w:val="none"/>
              </w:rPr>
            </w:pPr>
            <w:r>
              <w:rPr>
                <w:rFonts w:hint="default" w:ascii="Times New Roman" w:hAnsi="Times New Roman" w:eastAsia="仿宋_GB2312" w:cs="Times New Roman"/>
                <w:i w:val="0"/>
                <w:iCs w:val="0"/>
                <w:color w:val="auto"/>
                <w:szCs w:val="21"/>
                <w:highlight w:val="none"/>
              </w:rPr>
              <w:t>提供了有效的法人或者其他组织的营业执照等证明文件，自然人的身份证明</w:t>
            </w:r>
          </w:p>
        </w:tc>
        <w:tc>
          <w:tcPr>
            <w:tcW w:w="1178" w:type="dxa"/>
            <w:vAlign w:val="center"/>
          </w:tcPr>
          <w:p>
            <w:pPr>
              <w:shd w:val="clear"/>
              <w:snapToGrid w:val="0"/>
              <w:spacing w:line="360" w:lineRule="auto"/>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52" w:type="dxa"/>
            <w:vAlign w:val="center"/>
          </w:tcPr>
          <w:p>
            <w:pPr>
              <w:shd w:val="clear"/>
              <w:snapToGrid w:val="0"/>
              <w:spacing w:line="360" w:lineRule="auto"/>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p>
        </w:tc>
        <w:tc>
          <w:tcPr>
            <w:tcW w:w="2655" w:type="dxa"/>
            <w:vAlign w:val="center"/>
          </w:tcPr>
          <w:p>
            <w:pPr>
              <w:shd w:val="clear"/>
              <w:snapToGrid w:val="0"/>
              <w:spacing w:line="360" w:lineRule="auto"/>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具有健全的财务会计制度</w:t>
            </w:r>
          </w:p>
        </w:tc>
        <w:tc>
          <w:tcPr>
            <w:tcW w:w="4677" w:type="dxa"/>
            <w:vAlign w:val="center"/>
          </w:tcPr>
          <w:p>
            <w:pPr>
              <w:shd w:val="clear"/>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提供了202</w:t>
            </w:r>
            <w:r>
              <w:rPr>
                <w:rFonts w:hint="eastAsia" w:ascii="仿宋_GB2312" w:hAnsi="仿宋_GB2312" w:eastAsia="仿宋_GB2312" w:cs="仿宋_GB2312"/>
                <w:color w:val="auto"/>
                <w:szCs w:val="21"/>
                <w:highlight w:val="none"/>
                <w:lang w:val="en-US" w:eastAsia="zh-CN"/>
              </w:rPr>
              <w:t>1</w:t>
            </w:r>
            <w:r>
              <w:rPr>
                <w:rFonts w:hint="eastAsia" w:ascii="仿宋_GB2312" w:hAnsi="仿宋_GB2312" w:eastAsia="仿宋_GB2312" w:cs="仿宋_GB2312"/>
                <w:color w:val="auto"/>
                <w:szCs w:val="21"/>
                <w:highlight w:val="none"/>
              </w:rPr>
              <w:t>年度年的审计报告（包括资产负债表、现金流量表、利润表）或本年度基本开户银行出具的资信证明</w:t>
            </w:r>
          </w:p>
        </w:tc>
        <w:tc>
          <w:tcPr>
            <w:tcW w:w="1178" w:type="dxa"/>
            <w:vAlign w:val="center"/>
          </w:tcPr>
          <w:p>
            <w:pPr>
              <w:shd w:val="clear"/>
              <w:snapToGrid w:val="0"/>
              <w:spacing w:line="360" w:lineRule="auto"/>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52" w:type="dxa"/>
            <w:vAlign w:val="center"/>
          </w:tcPr>
          <w:p>
            <w:pPr>
              <w:shd w:val="clear"/>
              <w:snapToGrid w:val="0"/>
              <w:spacing w:line="360" w:lineRule="auto"/>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w:t>
            </w:r>
          </w:p>
        </w:tc>
        <w:tc>
          <w:tcPr>
            <w:tcW w:w="2655" w:type="dxa"/>
            <w:vAlign w:val="center"/>
          </w:tcPr>
          <w:p>
            <w:pPr>
              <w:shd w:val="clear"/>
              <w:snapToGrid w:val="0"/>
              <w:spacing w:line="360" w:lineRule="auto"/>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具有履行合同所必需的设备和专业技术能力</w:t>
            </w:r>
          </w:p>
        </w:tc>
        <w:tc>
          <w:tcPr>
            <w:tcW w:w="4677" w:type="dxa"/>
            <w:vAlign w:val="top"/>
          </w:tcPr>
          <w:p>
            <w:pPr>
              <w:shd w:val="clear"/>
              <w:snapToGrid w:val="0"/>
              <w:spacing w:line="360" w:lineRule="auto"/>
              <w:jc w:val="left"/>
              <w:rPr>
                <w:rFonts w:ascii="仿宋_GB2312" w:hAnsi="仿宋_GB2312" w:eastAsia="仿宋_GB2312" w:cs="仿宋_GB2312"/>
                <w:color w:val="auto"/>
                <w:szCs w:val="21"/>
                <w:highlight w:val="none"/>
              </w:rPr>
            </w:pPr>
            <w:r>
              <w:rPr>
                <w:rFonts w:hint="default" w:ascii="Times New Roman" w:hAnsi="Times New Roman" w:eastAsia="仿宋_GB2312" w:cs="Times New Roman"/>
                <w:i w:val="0"/>
                <w:iCs w:val="0"/>
                <w:color w:val="auto"/>
                <w:szCs w:val="21"/>
                <w:highlight w:val="none"/>
                <w:shd w:val="clear" w:color="auto"/>
              </w:rPr>
              <w:t>提供了可充分满足履行合同所需设备和专业技术能力的证明材料或承诺</w:t>
            </w:r>
          </w:p>
        </w:tc>
        <w:tc>
          <w:tcPr>
            <w:tcW w:w="1178" w:type="dxa"/>
            <w:vAlign w:val="center"/>
          </w:tcPr>
          <w:p>
            <w:pPr>
              <w:shd w:val="clear"/>
              <w:snapToGrid w:val="0"/>
              <w:spacing w:line="360" w:lineRule="auto"/>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2" w:type="dxa"/>
            <w:vAlign w:val="center"/>
          </w:tcPr>
          <w:p>
            <w:pPr>
              <w:shd w:val="clear"/>
              <w:snapToGrid w:val="0"/>
              <w:spacing w:line="360" w:lineRule="auto"/>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w:t>
            </w:r>
          </w:p>
        </w:tc>
        <w:tc>
          <w:tcPr>
            <w:tcW w:w="2655" w:type="dxa"/>
            <w:vAlign w:val="center"/>
          </w:tcPr>
          <w:p>
            <w:pPr>
              <w:shd w:val="clear"/>
              <w:snapToGrid w:val="0"/>
              <w:spacing w:line="360" w:lineRule="auto"/>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有依法缴纳税收和社会保障资金的良好记录</w:t>
            </w:r>
          </w:p>
        </w:tc>
        <w:tc>
          <w:tcPr>
            <w:tcW w:w="4677" w:type="dxa"/>
            <w:vAlign w:val="center"/>
          </w:tcPr>
          <w:p>
            <w:pPr>
              <w:numPr>
                <w:ilvl w:val="0"/>
                <w:numId w:val="12"/>
              </w:numPr>
              <w:shd w:val="clear"/>
              <w:snapToGrid w:val="0"/>
              <w:spacing w:line="360" w:lineRule="auto"/>
              <w:rPr>
                <w:rFonts w:hint="default" w:ascii="Times New Roman" w:hAnsi="Times New Roman" w:eastAsia="仿宋_GB2312" w:cs="Times New Roman"/>
                <w:i w:val="0"/>
                <w:iCs w:val="0"/>
                <w:color w:val="auto"/>
                <w:szCs w:val="21"/>
                <w:highlight w:val="none"/>
              </w:rPr>
            </w:pPr>
            <w:r>
              <w:rPr>
                <w:rFonts w:hint="eastAsia" w:ascii="仿宋_GB2312" w:hAnsi="仿宋_GB2312" w:eastAsia="仿宋_GB2312" w:cs="仿宋_GB2312"/>
                <w:color w:val="auto"/>
                <w:szCs w:val="21"/>
                <w:highlight w:val="none"/>
              </w:rPr>
              <w:t>提供近六个月中任何一个月依法</w:t>
            </w:r>
            <w:r>
              <w:rPr>
                <w:rFonts w:hint="default" w:ascii="Times New Roman" w:hAnsi="Times New Roman" w:eastAsia="仿宋_GB2312" w:cs="Times New Roman"/>
                <w:i w:val="0"/>
                <w:iCs w:val="0"/>
                <w:color w:val="auto"/>
                <w:szCs w:val="21"/>
                <w:highlight w:val="none"/>
              </w:rPr>
              <w:t>缴纳增值税和企业所得税的凭证（银行出具的缴税凭证或税务机关出具的证明的复印件，并加盖本单位公章）或免税证明（复印件加盖公章）</w:t>
            </w:r>
            <w:r>
              <w:rPr>
                <w:rFonts w:hint="eastAsia" w:ascii="Times New Roman" w:hAnsi="Times New Roman" w:eastAsia="仿宋_GB2312" w:cs="Times New Roman"/>
                <w:i w:val="0"/>
                <w:iCs w:val="0"/>
                <w:color w:val="auto"/>
                <w:szCs w:val="21"/>
                <w:highlight w:val="none"/>
                <w:lang w:eastAsia="zh-CN"/>
              </w:rPr>
              <w:t>；</w:t>
            </w:r>
          </w:p>
          <w:p>
            <w:pPr>
              <w:numPr>
                <w:ilvl w:val="0"/>
                <w:numId w:val="12"/>
              </w:numPr>
              <w:shd w:val="clear"/>
              <w:snapToGrid w:val="0"/>
              <w:spacing w:line="360" w:lineRule="auto"/>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提供近六个月中至少一个月依法</w:t>
            </w:r>
            <w:r>
              <w:rPr>
                <w:rFonts w:hint="default" w:ascii="Times New Roman" w:hAnsi="Times New Roman" w:eastAsia="仿宋_GB2312" w:cs="Times New Roman"/>
                <w:i w:val="0"/>
                <w:iCs w:val="0"/>
                <w:color w:val="auto"/>
                <w:szCs w:val="21"/>
                <w:highlight w:val="none"/>
              </w:rPr>
              <w:t>缴纳社会保障资金缴纳记录（专用收据或社会保险缴纳清单）或免缴纳证明（复印件加盖公章）</w:t>
            </w:r>
            <w:r>
              <w:rPr>
                <w:rFonts w:hint="eastAsia" w:ascii="Times New Roman" w:hAnsi="Times New Roman" w:eastAsia="仿宋_GB2312" w:cs="Times New Roman"/>
                <w:i w:val="0"/>
                <w:iCs w:val="0"/>
                <w:color w:val="auto"/>
                <w:szCs w:val="21"/>
                <w:highlight w:val="none"/>
                <w:lang w:eastAsia="zh-CN"/>
              </w:rPr>
              <w:t>。</w:t>
            </w:r>
          </w:p>
        </w:tc>
        <w:tc>
          <w:tcPr>
            <w:tcW w:w="1178" w:type="dxa"/>
            <w:vAlign w:val="center"/>
          </w:tcPr>
          <w:p>
            <w:pPr>
              <w:shd w:val="clear"/>
              <w:snapToGrid w:val="0"/>
              <w:spacing w:line="360" w:lineRule="auto"/>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hd w:val="clear"/>
              <w:snapToGrid w:val="0"/>
              <w:spacing w:line="360" w:lineRule="auto"/>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w:t>
            </w:r>
          </w:p>
        </w:tc>
        <w:tc>
          <w:tcPr>
            <w:tcW w:w="2655" w:type="dxa"/>
            <w:vAlign w:val="center"/>
          </w:tcPr>
          <w:p>
            <w:pPr>
              <w:shd w:val="clear"/>
              <w:snapToGrid w:val="0"/>
              <w:spacing w:line="360" w:lineRule="auto"/>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参加政府采购活动前三年内，在经营活动中没有重大违法记录</w:t>
            </w:r>
          </w:p>
        </w:tc>
        <w:tc>
          <w:tcPr>
            <w:tcW w:w="4677" w:type="dxa"/>
            <w:vAlign w:val="center"/>
          </w:tcPr>
          <w:p>
            <w:pPr>
              <w:shd w:val="clear"/>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提供了有效的参加政府采购活动前3年内在经营活动中没有重大违法记录的书面声明</w:t>
            </w:r>
          </w:p>
        </w:tc>
        <w:tc>
          <w:tcPr>
            <w:tcW w:w="1178" w:type="dxa"/>
            <w:vAlign w:val="center"/>
          </w:tcPr>
          <w:p>
            <w:pPr>
              <w:shd w:val="clear"/>
              <w:snapToGrid w:val="0"/>
              <w:spacing w:line="360" w:lineRule="auto"/>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hd w:val="clear"/>
              <w:snapToGrid w:val="0"/>
              <w:spacing w:line="360" w:lineRule="auto"/>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w:t>
            </w:r>
          </w:p>
        </w:tc>
        <w:tc>
          <w:tcPr>
            <w:tcW w:w="2655" w:type="dxa"/>
            <w:vAlign w:val="center"/>
          </w:tcPr>
          <w:p>
            <w:pPr>
              <w:shd w:val="clear"/>
              <w:snapToGrid w:val="0"/>
              <w:spacing w:line="360" w:lineRule="auto"/>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法律、行政法规规定的其他条件</w:t>
            </w:r>
          </w:p>
        </w:tc>
        <w:tc>
          <w:tcPr>
            <w:tcW w:w="4677" w:type="dxa"/>
            <w:vAlign w:val="center"/>
          </w:tcPr>
          <w:p>
            <w:pPr>
              <w:shd w:val="clear"/>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不存在违反法律、法规的情况</w:t>
            </w:r>
          </w:p>
        </w:tc>
        <w:tc>
          <w:tcPr>
            <w:tcW w:w="1178" w:type="dxa"/>
            <w:vAlign w:val="center"/>
          </w:tcPr>
          <w:p>
            <w:pPr>
              <w:shd w:val="clear"/>
              <w:snapToGrid w:val="0"/>
              <w:spacing w:line="360" w:lineRule="auto"/>
              <w:ind w:left="425"/>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hd w:val="clear"/>
              <w:snapToGrid w:val="0"/>
              <w:spacing w:line="360" w:lineRule="auto"/>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8</w:t>
            </w:r>
          </w:p>
        </w:tc>
        <w:tc>
          <w:tcPr>
            <w:tcW w:w="2655" w:type="dxa"/>
            <w:vAlign w:val="center"/>
          </w:tcPr>
          <w:p>
            <w:pPr>
              <w:shd w:val="clear"/>
              <w:snapToGrid w:val="0"/>
              <w:spacing w:line="360" w:lineRule="auto"/>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“信用中国”网站和中国政府采购网</w:t>
            </w:r>
            <w:r>
              <w:rPr>
                <w:rFonts w:hint="eastAsia" w:ascii="仿宋_GB2312" w:hAnsi="仿宋_GB2312" w:eastAsia="仿宋_GB2312" w:cs="仿宋_GB2312"/>
                <w:color w:val="auto"/>
                <w:sz w:val="18"/>
                <w:szCs w:val="18"/>
                <w:highlight w:val="none"/>
              </w:rPr>
              <w:t>（www.ccgp.gov.cn）</w:t>
            </w:r>
            <w:r>
              <w:rPr>
                <w:rFonts w:hint="eastAsia" w:ascii="仿宋_GB2312" w:hAnsi="仿宋_GB2312" w:eastAsia="仿宋_GB2312" w:cs="仿宋_GB2312"/>
                <w:color w:val="auto"/>
                <w:szCs w:val="21"/>
                <w:highlight w:val="none"/>
              </w:rPr>
              <w:t>查询记录</w:t>
            </w:r>
          </w:p>
        </w:tc>
        <w:tc>
          <w:tcPr>
            <w:tcW w:w="4677" w:type="dxa"/>
            <w:vAlign w:val="center"/>
          </w:tcPr>
          <w:p>
            <w:pPr>
              <w:shd w:val="clear"/>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未被“信用中国”网站（</w:t>
            </w:r>
            <w:r>
              <w:rPr>
                <w:color w:val="auto"/>
                <w:highlight w:val="none"/>
              </w:rPr>
              <w:fldChar w:fldCharType="begin"/>
            </w:r>
            <w:r>
              <w:rPr>
                <w:color w:val="auto"/>
                <w:highlight w:val="none"/>
              </w:rPr>
              <w:instrText xml:space="preserve"> HYPERLINK "http://www.creditchina.gov.cn）中列入失信被执行人和/" </w:instrText>
            </w:r>
            <w:r>
              <w:rPr>
                <w:color w:val="auto"/>
                <w:highlight w:val="none"/>
              </w:rPr>
              <w:fldChar w:fldCharType="separate"/>
            </w:r>
            <w:r>
              <w:rPr>
                <w:rFonts w:hint="eastAsia" w:ascii="仿宋_GB2312" w:hAnsi="仿宋_GB2312" w:eastAsia="仿宋_GB2312" w:cs="仿宋_GB2312"/>
                <w:color w:val="auto"/>
                <w:szCs w:val="21"/>
                <w:highlight w:val="none"/>
              </w:rPr>
              <w:t>www.creditchina.gov.cn）中列入失信被执行人</w:t>
            </w:r>
            <w:r>
              <w:rPr>
                <w:rFonts w:hint="eastAsia" w:ascii="仿宋_GB2312" w:hAnsi="仿宋_GB2312" w:eastAsia="仿宋_GB2312" w:cs="仿宋_GB2312"/>
                <w:color w:val="auto"/>
                <w:szCs w:val="21"/>
                <w:highlight w:val="none"/>
              </w:rPr>
              <w:fldChar w:fldCharType="end"/>
            </w:r>
            <w:r>
              <w:rPr>
                <w:rFonts w:hint="eastAsia" w:ascii="仿宋_GB2312" w:hAnsi="仿宋_GB2312" w:eastAsia="仿宋_GB2312" w:cs="仿宋_GB2312"/>
                <w:color w:val="auto"/>
                <w:szCs w:val="21"/>
                <w:highlight w:val="none"/>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178" w:type="dxa"/>
            <w:vAlign w:val="center"/>
          </w:tcPr>
          <w:p>
            <w:pPr>
              <w:shd w:val="clear"/>
              <w:snapToGrid w:val="0"/>
              <w:spacing w:line="360" w:lineRule="auto"/>
              <w:ind w:left="425"/>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hd w:val="clear"/>
              <w:snapToGrid w:val="0"/>
              <w:spacing w:line="360" w:lineRule="auto"/>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9</w:t>
            </w:r>
          </w:p>
        </w:tc>
        <w:tc>
          <w:tcPr>
            <w:tcW w:w="2655" w:type="dxa"/>
            <w:vAlign w:val="center"/>
          </w:tcPr>
          <w:p>
            <w:pPr>
              <w:shd w:val="clear"/>
              <w:snapToGrid w:val="0"/>
              <w:spacing w:line="360" w:lineRule="auto"/>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单位负责人为同一人或者存在控股、管理关系的不同单位，不得同时参加本项目的磋商</w:t>
            </w:r>
          </w:p>
        </w:tc>
        <w:tc>
          <w:tcPr>
            <w:tcW w:w="4677" w:type="dxa"/>
            <w:vAlign w:val="center"/>
          </w:tcPr>
          <w:p>
            <w:pPr>
              <w:shd w:val="clear"/>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提供了法人代表、控股股东、控股企业及管理、被管理单位情况声明且各供应商之间不存在单位负责人为同一人或者存在控股、管理关系情形</w:t>
            </w:r>
          </w:p>
        </w:tc>
        <w:tc>
          <w:tcPr>
            <w:tcW w:w="1178" w:type="dxa"/>
            <w:vAlign w:val="center"/>
          </w:tcPr>
          <w:p>
            <w:pPr>
              <w:shd w:val="clear"/>
              <w:snapToGrid w:val="0"/>
              <w:spacing w:line="360" w:lineRule="auto"/>
              <w:ind w:left="425"/>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hd w:val="clear"/>
              <w:snapToGrid w:val="0"/>
              <w:spacing w:line="360" w:lineRule="auto"/>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10</w:t>
            </w:r>
          </w:p>
        </w:tc>
        <w:tc>
          <w:tcPr>
            <w:tcW w:w="2655" w:type="dxa"/>
            <w:vAlign w:val="center"/>
          </w:tcPr>
          <w:p>
            <w:pPr>
              <w:shd w:val="clear"/>
              <w:snapToGrid w:val="0"/>
              <w:spacing w:line="360" w:lineRule="auto"/>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为本项目提供整体设计、规范编制或者项目管理、监理、检测等服务的供应商，不得再参加本项目磋商</w:t>
            </w:r>
          </w:p>
        </w:tc>
        <w:tc>
          <w:tcPr>
            <w:tcW w:w="4677" w:type="dxa"/>
            <w:vAlign w:val="center"/>
          </w:tcPr>
          <w:p>
            <w:pPr>
              <w:shd w:val="clear"/>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提供了供应商未为本项目提供整体设计、规范编制或者项目管理、监理、检测等服务的声明</w:t>
            </w:r>
          </w:p>
        </w:tc>
        <w:tc>
          <w:tcPr>
            <w:tcW w:w="1178" w:type="dxa"/>
            <w:vAlign w:val="center"/>
          </w:tcPr>
          <w:p>
            <w:pPr>
              <w:shd w:val="clear"/>
              <w:snapToGrid w:val="0"/>
              <w:spacing w:line="360" w:lineRule="auto"/>
              <w:ind w:left="425"/>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hd w:val="clear"/>
              <w:snapToGrid w:val="0"/>
              <w:spacing w:line="360" w:lineRule="auto"/>
              <w:jc w:val="center"/>
              <w:rPr>
                <w:rFonts w:hint="default" w:ascii="Times New Roman" w:hAnsi="Times New Roman" w:eastAsia="仿宋_GB2312" w:cs="Times New Roman"/>
                <w:i w:val="0"/>
                <w:iCs w:val="0"/>
                <w:color w:val="auto"/>
                <w:szCs w:val="21"/>
                <w:highlight w:val="none"/>
                <w:lang w:val="en-US" w:eastAsia="zh-CN"/>
              </w:rPr>
            </w:pPr>
            <w:r>
              <w:rPr>
                <w:rFonts w:hint="eastAsia" w:eastAsia="仿宋_GB2312" w:cs="Times New Roman"/>
                <w:i w:val="0"/>
                <w:iCs w:val="0"/>
                <w:color w:val="auto"/>
                <w:szCs w:val="21"/>
                <w:highlight w:val="none"/>
                <w:lang w:val="en-US" w:eastAsia="zh-CN"/>
              </w:rPr>
              <w:t>11</w:t>
            </w:r>
          </w:p>
        </w:tc>
        <w:tc>
          <w:tcPr>
            <w:tcW w:w="2655" w:type="dxa"/>
            <w:vAlign w:val="center"/>
          </w:tcPr>
          <w:p>
            <w:pPr>
              <w:shd w:val="clear"/>
              <w:snapToGrid w:val="0"/>
              <w:spacing w:line="360" w:lineRule="auto"/>
              <w:jc w:val="left"/>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符合本次采购项目的供应商企业类型</w:t>
            </w:r>
          </w:p>
        </w:tc>
        <w:tc>
          <w:tcPr>
            <w:tcW w:w="4677" w:type="dxa"/>
            <w:vAlign w:val="top"/>
          </w:tcPr>
          <w:p>
            <w:pPr>
              <w:shd w:val="clear"/>
              <w:snapToGrid w:val="0"/>
              <w:spacing w:line="360" w:lineRule="auto"/>
              <w:jc w:val="left"/>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本项目为专门面向中小企业的项目，供应商须为中小微企业（需如实填写《中小企业声明函》）</w:t>
            </w:r>
          </w:p>
        </w:tc>
        <w:tc>
          <w:tcPr>
            <w:tcW w:w="1178" w:type="dxa"/>
            <w:vAlign w:val="center"/>
          </w:tcPr>
          <w:p>
            <w:pPr>
              <w:shd w:val="clear"/>
              <w:snapToGrid w:val="0"/>
              <w:spacing w:line="360" w:lineRule="auto"/>
              <w:ind w:left="425"/>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hd w:val="clear"/>
              <w:snapToGrid w:val="0"/>
              <w:spacing w:line="360" w:lineRule="auto"/>
              <w:jc w:val="center"/>
              <w:rPr>
                <w:rFonts w:hint="default" w:ascii="Times New Roman" w:hAnsi="Times New Roman" w:eastAsia="仿宋_GB2312" w:cs="Times New Roman"/>
                <w:i w:val="0"/>
                <w:iCs w:val="0"/>
                <w:color w:val="auto"/>
                <w:kern w:val="2"/>
                <w:sz w:val="21"/>
                <w:szCs w:val="21"/>
                <w:highlight w:val="none"/>
                <w:lang w:val="en-US" w:eastAsia="zh-CN" w:bidi="ar-SA"/>
              </w:rPr>
            </w:pPr>
            <w:r>
              <w:rPr>
                <w:rFonts w:hint="eastAsia" w:eastAsia="仿宋_GB2312" w:cs="Times New Roman"/>
                <w:i w:val="0"/>
                <w:iCs w:val="0"/>
                <w:color w:val="auto"/>
                <w:szCs w:val="21"/>
                <w:highlight w:val="none"/>
                <w:lang w:val="en-US" w:eastAsia="zh-CN"/>
              </w:rPr>
              <w:t>12</w:t>
            </w:r>
          </w:p>
        </w:tc>
        <w:tc>
          <w:tcPr>
            <w:tcW w:w="2655" w:type="dxa"/>
            <w:vAlign w:val="center"/>
          </w:tcPr>
          <w:p>
            <w:pPr>
              <w:shd w:val="clear"/>
              <w:snapToGrid w:val="0"/>
              <w:spacing w:line="360" w:lineRule="auto"/>
              <w:jc w:val="left"/>
              <w:rPr>
                <w:rFonts w:hint="eastAsia" w:ascii="Times New Roman" w:hAnsi="Times New Roman" w:eastAsia="仿宋_GB2312" w:cs="Times New Roman"/>
                <w:i w:val="0"/>
                <w:iCs w:val="0"/>
                <w:color w:val="auto"/>
                <w:kern w:val="2"/>
                <w:sz w:val="21"/>
                <w:szCs w:val="21"/>
                <w:highlight w:val="none"/>
                <w:lang w:val="en-US" w:eastAsia="zh-CN" w:bidi="ar-SA"/>
              </w:rPr>
            </w:pPr>
            <w:r>
              <w:rPr>
                <w:rFonts w:hint="default" w:ascii="Times New Roman" w:hAnsi="Times New Roman" w:eastAsia="仿宋_GB2312" w:cs="Times New Roman"/>
                <w:i w:val="0"/>
                <w:iCs w:val="0"/>
                <w:color w:val="auto"/>
                <w:szCs w:val="21"/>
                <w:highlight w:val="none"/>
              </w:rPr>
              <w:t>联合体</w:t>
            </w:r>
          </w:p>
        </w:tc>
        <w:tc>
          <w:tcPr>
            <w:tcW w:w="4677" w:type="dxa"/>
            <w:vAlign w:val="top"/>
          </w:tcPr>
          <w:p>
            <w:pPr>
              <w:shd w:val="clear"/>
              <w:snapToGrid w:val="0"/>
              <w:spacing w:line="360" w:lineRule="auto"/>
              <w:jc w:val="left"/>
              <w:rPr>
                <w:rFonts w:hint="eastAsia" w:ascii="Times New Roman" w:hAnsi="Times New Roman" w:eastAsia="仿宋_GB2312" w:cs="Times New Roman"/>
                <w:i w:val="0"/>
                <w:iCs w:val="0"/>
                <w:color w:val="auto"/>
                <w:kern w:val="2"/>
                <w:sz w:val="21"/>
                <w:szCs w:val="21"/>
                <w:highlight w:val="none"/>
                <w:lang w:val="en-US" w:eastAsia="zh-CN" w:bidi="ar-SA"/>
              </w:rPr>
            </w:pPr>
            <w:r>
              <w:rPr>
                <w:rFonts w:hint="default" w:ascii="Times New Roman" w:hAnsi="Times New Roman" w:eastAsia="仿宋_GB2312" w:cs="Times New Roman"/>
                <w:i w:val="0"/>
                <w:iCs w:val="0"/>
                <w:color w:val="auto"/>
                <w:szCs w:val="21"/>
                <w:highlight w:val="none"/>
              </w:rPr>
              <w:t>磋商文件允许联合体参加磋商时，提供了满足磋商文件要求的联合体协议书。</w:t>
            </w:r>
          </w:p>
        </w:tc>
        <w:tc>
          <w:tcPr>
            <w:tcW w:w="1178" w:type="dxa"/>
            <w:vAlign w:val="center"/>
          </w:tcPr>
          <w:p>
            <w:pPr>
              <w:shd w:val="clear"/>
              <w:snapToGrid w:val="0"/>
              <w:spacing w:line="360" w:lineRule="auto"/>
              <w:ind w:left="425"/>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652" w:type="dxa"/>
            <w:vMerge w:val="restart"/>
            <w:vAlign w:val="center"/>
          </w:tcPr>
          <w:p>
            <w:pPr>
              <w:shd w:val="clear"/>
              <w:snapToGrid w:val="0"/>
              <w:spacing w:line="360" w:lineRule="auto"/>
              <w:jc w:val="center"/>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13</w:t>
            </w:r>
          </w:p>
        </w:tc>
        <w:tc>
          <w:tcPr>
            <w:tcW w:w="2655" w:type="dxa"/>
            <w:vMerge w:val="restart"/>
            <w:vAlign w:val="center"/>
          </w:tcPr>
          <w:p>
            <w:pPr>
              <w:shd w:val="clear"/>
              <w:snapToGrid w:val="0"/>
              <w:spacing w:line="360" w:lineRule="auto"/>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供应商特定资格条件</w:t>
            </w:r>
          </w:p>
        </w:tc>
        <w:tc>
          <w:tcPr>
            <w:tcW w:w="4677" w:type="dxa"/>
            <w:vAlign w:val="center"/>
          </w:tcPr>
          <w:p>
            <w:pPr>
              <w:shd w:val="clear"/>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供应商应授权合法的人员参加磋商全过程，其中法定代表人直接参加磋商的，须出具法人身份证，并与营业执照上信息一致。法定代表人授权代表参加磋商的，须出具法定代表人授权书及授权代表身份证。</w:t>
            </w:r>
          </w:p>
        </w:tc>
        <w:tc>
          <w:tcPr>
            <w:tcW w:w="1178" w:type="dxa"/>
            <w:vAlign w:val="center"/>
          </w:tcPr>
          <w:p>
            <w:pPr>
              <w:shd w:val="clear"/>
              <w:snapToGrid w:val="0"/>
              <w:spacing w:line="360" w:lineRule="auto"/>
              <w:ind w:left="425"/>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652" w:type="dxa"/>
            <w:vMerge w:val="continue"/>
            <w:vAlign w:val="center"/>
          </w:tcPr>
          <w:p>
            <w:pPr>
              <w:shd w:val="clear"/>
              <w:snapToGrid w:val="0"/>
              <w:spacing w:line="360" w:lineRule="auto"/>
              <w:jc w:val="center"/>
              <w:rPr>
                <w:rFonts w:ascii="仿宋_GB2312" w:hAnsi="仿宋_GB2312" w:eastAsia="仿宋_GB2312" w:cs="仿宋_GB2312"/>
                <w:color w:val="auto"/>
                <w:szCs w:val="21"/>
                <w:highlight w:val="none"/>
              </w:rPr>
            </w:pPr>
          </w:p>
        </w:tc>
        <w:tc>
          <w:tcPr>
            <w:tcW w:w="2655" w:type="dxa"/>
            <w:vMerge w:val="continue"/>
            <w:vAlign w:val="center"/>
          </w:tcPr>
          <w:p>
            <w:pPr>
              <w:shd w:val="clear"/>
              <w:snapToGrid w:val="0"/>
              <w:spacing w:line="360" w:lineRule="auto"/>
              <w:jc w:val="left"/>
              <w:rPr>
                <w:rFonts w:ascii="仿宋_GB2312" w:hAnsi="仿宋_GB2312" w:eastAsia="仿宋_GB2312" w:cs="仿宋_GB2312"/>
                <w:color w:val="auto"/>
                <w:szCs w:val="21"/>
                <w:highlight w:val="none"/>
              </w:rPr>
            </w:pPr>
          </w:p>
        </w:tc>
        <w:tc>
          <w:tcPr>
            <w:tcW w:w="4677" w:type="dxa"/>
            <w:vAlign w:val="center"/>
          </w:tcPr>
          <w:p>
            <w:pPr>
              <w:shd w:val="clear"/>
              <w:snapToGrid w:val="0"/>
              <w:spacing w:line="360" w:lineRule="auto"/>
              <w:rPr>
                <w:rFonts w:hint="eastAsia" w:eastAsia="仿宋_GB2312" w:cs="Times New Roman"/>
                <w:i w:val="0"/>
                <w:iCs w:val="0"/>
                <w:strike w:val="0"/>
                <w:dstrike w:val="0"/>
                <w:color w:val="auto"/>
                <w:szCs w:val="21"/>
                <w:highlight w:val="none"/>
                <w:lang w:val="en-US" w:eastAsia="zh-CN"/>
              </w:rPr>
            </w:pPr>
            <w:r>
              <w:rPr>
                <w:rFonts w:hint="eastAsia" w:ascii="仿宋_GB2312" w:hAnsi="仿宋_GB2312" w:eastAsia="仿宋_GB2312" w:cs="仿宋_GB2312"/>
                <w:strike w:val="0"/>
                <w:dstrike w:val="0"/>
                <w:color w:val="auto"/>
                <w:szCs w:val="21"/>
                <w:highlight w:val="none"/>
              </w:rPr>
              <w:t>提供了土地规划乙级（含乙级）以上</w:t>
            </w:r>
            <w:r>
              <w:rPr>
                <w:rFonts w:hint="eastAsia" w:ascii="仿宋_GB2312" w:hAnsi="仿宋_GB2312" w:eastAsia="仿宋_GB2312" w:cs="仿宋_GB2312"/>
                <w:strike w:val="0"/>
                <w:dstrike w:val="0"/>
                <w:color w:val="auto"/>
                <w:szCs w:val="21"/>
                <w:highlight w:val="none"/>
                <w:lang w:eastAsia="zh-CN"/>
              </w:rPr>
              <w:t>资质证书</w:t>
            </w:r>
          </w:p>
        </w:tc>
        <w:tc>
          <w:tcPr>
            <w:tcW w:w="1178" w:type="dxa"/>
            <w:vAlign w:val="center"/>
          </w:tcPr>
          <w:p>
            <w:pPr>
              <w:shd w:val="clear"/>
              <w:snapToGrid w:val="0"/>
              <w:spacing w:line="360" w:lineRule="auto"/>
              <w:ind w:left="425"/>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652" w:type="dxa"/>
            <w:vMerge w:val="continue"/>
            <w:vAlign w:val="center"/>
          </w:tcPr>
          <w:p>
            <w:pPr>
              <w:shd w:val="clear"/>
              <w:snapToGrid w:val="0"/>
              <w:spacing w:line="360" w:lineRule="auto"/>
              <w:jc w:val="center"/>
              <w:rPr>
                <w:rFonts w:ascii="仿宋_GB2312" w:hAnsi="仿宋_GB2312" w:eastAsia="仿宋_GB2312" w:cs="仿宋_GB2312"/>
                <w:color w:val="auto"/>
                <w:szCs w:val="21"/>
                <w:highlight w:val="none"/>
              </w:rPr>
            </w:pPr>
          </w:p>
        </w:tc>
        <w:tc>
          <w:tcPr>
            <w:tcW w:w="2655" w:type="dxa"/>
            <w:vMerge w:val="continue"/>
            <w:vAlign w:val="center"/>
          </w:tcPr>
          <w:p>
            <w:pPr>
              <w:shd w:val="clear"/>
              <w:snapToGrid w:val="0"/>
              <w:spacing w:line="360" w:lineRule="auto"/>
              <w:jc w:val="left"/>
              <w:rPr>
                <w:rFonts w:ascii="仿宋_GB2312" w:hAnsi="仿宋_GB2312" w:eastAsia="仿宋_GB2312" w:cs="仿宋_GB2312"/>
                <w:color w:val="auto"/>
                <w:szCs w:val="21"/>
                <w:highlight w:val="none"/>
              </w:rPr>
            </w:pPr>
          </w:p>
        </w:tc>
        <w:tc>
          <w:tcPr>
            <w:tcW w:w="4677" w:type="dxa"/>
            <w:vAlign w:val="center"/>
          </w:tcPr>
          <w:p>
            <w:pPr>
              <w:shd w:val="clear"/>
              <w:snapToGrid w:val="0"/>
              <w:spacing w:line="360" w:lineRule="auto"/>
              <w:rPr>
                <w:rFonts w:ascii="仿宋_GB2312" w:hAnsi="仿宋_GB2312" w:eastAsia="仿宋_GB2312" w:cs="仿宋_GB2312"/>
                <w:strike/>
                <w:dstrike w:val="0"/>
                <w:color w:val="auto"/>
                <w:szCs w:val="21"/>
                <w:highlight w:val="none"/>
              </w:rPr>
            </w:pPr>
            <w:r>
              <w:rPr>
                <w:rFonts w:hint="eastAsia" w:eastAsia="仿宋_GB2312" w:cs="Times New Roman"/>
                <w:i w:val="0"/>
                <w:iCs w:val="0"/>
                <w:strike w:val="0"/>
                <w:dstrike w:val="0"/>
                <w:color w:val="auto"/>
                <w:szCs w:val="21"/>
                <w:highlight w:val="none"/>
                <w:lang w:val="en-US" w:eastAsia="zh-CN"/>
              </w:rPr>
              <w:t>按照采购公告规定的方式获取了</w:t>
            </w:r>
            <w:r>
              <w:rPr>
                <w:rFonts w:hint="default" w:ascii="Times New Roman" w:hAnsi="Times New Roman" w:eastAsia="仿宋_GB2312" w:cs="Times New Roman"/>
                <w:i w:val="0"/>
                <w:iCs w:val="0"/>
                <w:strike w:val="0"/>
                <w:dstrike w:val="0"/>
                <w:color w:val="auto"/>
                <w:szCs w:val="21"/>
                <w:highlight w:val="none"/>
              </w:rPr>
              <w:t>磋商文件</w:t>
            </w:r>
          </w:p>
        </w:tc>
        <w:tc>
          <w:tcPr>
            <w:tcW w:w="1178" w:type="dxa"/>
            <w:vAlign w:val="center"/>
          </w:tcPr>
          <w:p>
            <w:pPr>
              <w:shd w:val="clear"/>
              <w:snapToGrid w:val="0"/>
              <w:spacing w:line="360" w:lineRule="auto"/>
              <w:ind w:left="425"/>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84" w:type="dxa"/>
            <w:gridSpan w:val="3"/>
            <w:vAlign w:val="center"/>
          </w:tcPr>
          <w:p>
            <w:pPr>
              <w:shd w:val="clear"/>
              <w:snapToGrid w:val="0"/>
              <w:spacing w:line="360" w:lineRule="auto"/>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结论：“合格”或“不合格”</w:t>
            </w:r>
          </w:p>
        </w:tc>
        <w:tc>
          <w:tcPr>
            <w:tcW w:w="1178" w:type="dxa"/>
            <w:vAlign w:val="center"/>
          </w:tcPr>
          <w:p>
            <w:pPr>
              <w:shd w:val="clear"/>
              <w:snapToGrid w:val="0"/>
              <w:spacing w:line="360" w:lineRule="auto"/>
              <w:ind w:left="425"/>
              <w:jc w:val="center"/>
              <w:rPr>
                <w:rFonts w:ascii="仿宋_GB2312" w:hAnsi="仿宋_GB2312" w:eastAsia="仿宋_GB2312" w:cs="仿宋_GB2312"/>
                <w:color w:val="auto"/>
                <w:szCs w:val="21"/>
                <w:highlight w:val="none"/>
              </w:rPr>
            </w:pPr>
          </w:p>
        </w:tc>
      </w:tr>
    </w:tbl>
    <w:p>
      <w:pPr>
        <w:shd w:val="clear"/>
        <w:spacing w:line="0" w:lineRule="atLeast"/>
        <w:ind w:left="425"/>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注：符合要求用“√”表示，不符合用“×”表示。有一项不符合要求，结论为不合格。</w:t>
      </w:r>
    </w:p>
    <w:p>
      <w:pPr>
        <w:shd w:val="clear"/>
        <w:spacing w:line="36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Cs w:val="21"/>
          <w:highlight w:val="none"/>
        </w:rPr>
        <w:br w:type="page"/>
      </w:r>
      <w:r>
        <w:rPr>
          <w:rFonts w:hint="eastAsia" w:ascii="仿宋_GB2312" w:hAnsi="仿宋_GB2312" w:eastAsia="仿宋_GB2312" w:cs="仿宋_GB2312"/>
          <w:b/>
          <w:color w:val="auto"/>
          <w:sz w:val="30"/>
          <w:szCs w:val="30"/>
          <w:highlight w:val="none"/>
        </w:rPr>
        <w:t>附表二 符合性审查表</w:t>
      </w:r>
    </w:p>
    <w:tbl>
      <w:tblPr>
        <w:tblStyle w:val="50"/>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723"/>
        <w:gridCol w:w="5401"/>
        <w:gridCol w:w="1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shd w:val="clear"/>
              <w:tabs>
                <w:tab w:val="left" w:pos="1260"/>
                <w:tab w:val="left" w:pos="1620"/>
              </w:tabs>
              <w:adjustRightInd w:val="0"/>
              <w:snapToGrid w:val="0"/>
              <w:jc w:val="center"/>
              <w:textAlignment w:val="baseline"/>
              <w:rPr>
                <w:rFonts w:ascii="仿宋_GB2312" w:hAnsi="仿宋_GB2312" w:eastAsia="仿宋_GB2312" w:cs="仿宋_GB2312"/>
                <w:b/>
                <w:caps/>
                <w:color w:val="auto"/>
                <w:szCs w:val="21"/>
                <w:highlight w:val="none"/>
              </w:rPr>
            </w:pPr>
            <w:r>
              <w:rPr>
                <w:rFonts w:hint="eastAsia" w:ascii="仿宋_GB2312" w:hAnsi="仿宋_GB2312" w:eastAsia="仿宋_GB2312" w:cs="仿宋_GB2312"/>
                <w:b/>
                <w:caps/>
                <w:color w:val="auto"/>
                <w:szCs w:val="21"/>
                <w:highlight w:val="none"/>
              </w:rPr>
              <w:t>序号</w:t>
            </w:r>
          </w:p>
        </w:tc>
        <w:tc>
          <w:tcPr>
            <w:tcW w:w="1723" w:type="dxa"/>
            <w:vAlign w:val="center"/>
          </w:tcPr>
          <w:p>
            <w:pPr>
              <w:shd w:val="clear"/>
              <w:tabs>
                <w:tab w:val="left" w:pos="1260"/>
                <w:tab w:val="left" w:pos="1620"/>
              </w:tabs>
              <w:adjustRightInd w:val="0"/>
              <w:snapToGrid w:val="0"/>
              <w:jc w:val="center"/>
              <w:textAlignment w:val="baseline"/>
              <w:rPr>
                <w:rFonts w:ascii="仿宋_GB2312" w:hAnsi="仿宋_GB2312" w:eastAsia="仿宋_GB2312" w:cs="仿宋_GB2312"/>
                <w:b/>
                <w:caps/>
                <w:color w:val="auto"/>
                <w:szCs w:val="21"/>
                <w:highlight w:val="none"/>
              </w:rPr>
            </w:pPr>
            <w:r>
              <w:rPr>
                <w:rFonts w:hint="eastAsia" w:ascii="仿宋_GB2312" w:hAnsi="仿宋_GB2312" w:eastAsia="仿宋_GB2312" w:cs="仿宋_GB2312"/>
                <w:b/>
                <w:caps/>
                <w:color w:val="auto"/>
                <w:szCs w:val="21"/>
                <w:highlight w:val="none"/>
              </w:rPr>
              <w:t>评审项目</w:t>
            </w:r>
          </w:p>
        </w:tc>
        <w:tc>
          <w:tcPr>
            <w:tcW w:w="5401" w:type="dxa"/>
            <w:vAlign w:val="center"/>
          </w:tcPr>
          <w:p>
            <w:pPr>
              <w:shd w:val="clear"/>
              <w:tabs>
                <w:tab w:val="left" w:pos="1260"/>
                <w:tab w:val="left" w:pos="1620"/>
              </w:tabs>
              <w:adjustRightInd w:val="0"/>
              <w:snapToGrid w:val="0"/>
              <w:jc w:val="center"/>
              <w:textAlignment w:val="baseline"/>
              <w:rPr>
                <w:rFonts w:ascii="仿宋_GB2312" w:hAnsi="仿宋_GB2312" w:eastAsia="仿宋_GB2312" w:cs="仿宋_GB2312"/>
                <w:b/>
                <w:caps/>
                <w:color w:val="auto"/>
                <w:szCs w:val="21"/>
                <w:highlight w:val="none"/>
              </w:rPr>
            </w:pPr>
            <w:r>
              <w:rPr>
                <w:rFonts w:hint="eastAsia" w:ascii="仿宋_GB2312" w:hAnsi="仿宋_GB2312" w:eastAsia="仿宋_GB2312" w:cs="仿宋_GB2312"/>
                <w:b/>
                <w:caps/>
                <w:color w:val="auto"/>
                <w:szCs w:val="21"/>
                <w:highlight w:val="none"/>
              </w:rPr>
              <w:t>评审标准</w:t>
            </w:r>
          </w:p>
        </w:tc>
        <w:tc>
          <w:tcPr>
            <w:tcW w:w="1313" w:type="dxa"/>
            <w:vAlign w:val="center"/>
          </w:tcPr>
          <w:p>
            <w:pPr>
              <w:shd w:val="clear"/>
              <w:tabs>
                <w:tab w:val="left" w:pos="1260"/>
                <w:tab w:val="left" w:pos="1620"/>
              </w:tabs>
              <w:adjustRightInd w:val="0"/>
              <w:snapToGrid w:val="0"/>
              <w:jc w:val="center"/>
              <w:textAlignment w:val="baseline"/>
              <w:rPr>
                <w:rFonts w:ascii="仿宋_GB2312" w:hAnsi="仿宋_GB2312" w:eastAsia="仿宋_GB2312" w:cs="仿宋_GB2312"/>
                <w:b/>
                <w:caps/>
                <w:color w:val="auto"/>
                <w:szCs w:val="21"/>
                <w:highlight w:val="none"/>
              </w:rPr>
            </w:pPr>
            <w:r>
              <w:rPr>
                <w:rFonts w:hint="eastAsia" w:ascii="仿宋_GB2312" w:hAnsi="仿宋_GB2312" w:eastAsia="仿宋_GB2312" w:cs="仿宋_GB2312"/>
                <w:b/>
                <w:caps/>
                <w:color w:val="auto"/>
                <w:szCs w:val="21"/>
                <w:highlight w:val="none"/>
              </w:rPr>
              <w:t>评审结论</w:t>
            </w:r>
          </w:p>
          <w:p>
            <w:pPr>
              <w:shd w:val="clear"/>
              <w:tabs>
                <w:tab w:val="left" w:pos="1260"/>
                <w:tab w:val="left" w:pos="1620"/>
              </w:tabs>
              <w:adjustRightInd w:val="0"/>
              <w:snapToGrid w:val="0"/>
              <w:jc w:val="center"/>
              <w:textAlignment w:val="baseline"/>
              <w:rPr>
                <w:rFonts w:ascii="仿宋_GB2312" w:hAnsi="仿宋_GB2312" w:eastAsia="仿宋_GB2312" w:cs="仿宋_GB2312"/>
                <w:b/>
                <w:caps/>
                <w:color w:val="auto"/>
                <w:szCs w:val="21"/>
                <w:highlight w:val="none"/>
              </w:rPr>
            </w:pPr>
            <w:r>
              <w:rPr>
                <w:rFonts w:hint="eastAsia" w:ascii="仿宋_GB2312" w:hAnsi="仿宋_GB2312" w:eastAsia="仿宋_GB2312" w:cs="仿宋_GB2312"/>
                <w:b/>
                <w:caps/>
                <w:color w:val="auto"/>
                <w:szCs w:val="21"/>
                <w:highlight w:val="none"/>
              </w:rPr>
              <w:t>（√/</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caps/>
                <w:color w:val="auto"/>
                <w:szCs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shd w:val="clear"/>
              <w:tabs>
                <w:tab w:val="left" w:pos="1260"/>
                <w:tab w:val="left" w:pos="1620"/>
              </w:tabs>
              <w:adjustRightInd w:val="0"/>
              <w:snapToGrid w:val="0"/>
              <w:textAlignment w:val="baseline"/>
              <w:rPr>
                <w:rFonts w:hint="default" w:ascii="Times New Roman" w:hAnsi="Times New Roman" w:eastAsia="仿宋_GB2312" w:cs="Times New Roman"/>
                <w:i w:val="0"/>
                <w:iCs w:val="0"/>
                <w:color w:val="auto"/>
                <w:kern w:val="2"/>
                <w:sz w:val="21"/>
                <w:szCs w:val="21"/>
                <w:highlight w:val="none"/>
                <w:lang w:val="en-US" w:eastAsia="zh-CN" w:bidi="ar-SA"/>
              </w:rPr>
            </w:pPr>
            <w:r>
              <w:rPr>
                <w:rFonts w:hint="default" w:ascii="Times New Roman" w:hAnsi="Times New Roman" w:eastAsia="仿宋_GB2312" w:cs="Times New Roman"/>
                <w:i w:val="0"/>
                <w:iCs w:val="0"/>
                <w:color w:val="auto"/>
                <w:szCs w:val="21"/>
                <w:highlight w:val="none"/>
              </w:rPr>
              <w:t>磋商保证金</w:t>
            </w:r>
          </w:p>
        </w:tc>
        <w:tc>
          <w:tcPr>
            <w:tcW w:w="5401" w:type="dxa"/>
            <w:vAlign w:val="center"/>
          </w:tcPr>
          <w:p>
            <w:pPr>
              <w:shd w:val="clear"/>
              <w:tabs>
                <w:tab w:val="left" w:pos="1260"/>
                <w:tab w:val="left" w:pos="1620"/>
              </w:tabs>
              <w:adjustRightInd w:val="0"/>
              <w:snapToGrid w:val="0"/>
              <w:textAlignment w:val="baseline"/>
              <w:rPr>
                <w:rFonts w:hint="default" w:ascii="Times New Roman" w:hAnsi="Times New Roman" w:eastAsia="仿宋_GB2312" w:cs="Times New Roman"/>
                <w:i w:val="0"/>
                <w:iCs w:val="0"/>
                <w:color w:val="auto"/>
                <w:kern w:val="2"/>
                <w:sz w:val="21"/>
                <w:szCs w:val="21"/>
                <w:highlight w:val="none"/>
                <w:lang w:val="en-US" w:eastAsia="zh-CN" w:bidi="ar-SA"/>
              </w:rPr>
            </w:pPr>
            <w:r>
              <w:rPr>
                <w:rFonts w:hint="default" w:ascii="Times New Roman" w:hAnsi="Times New Roman" w:eastAsia="仿宋_GB2312" w:cs="Times New Roman"/>
                <w:i w:val="0"/>
                <w:iCs w:val="0"/>
                <w:color w:val="auto"/>
                <w:szCs w:val="21"/>
                <w:highlight w:val="none"/>
              </w:rPr>
              <w:t>按照磋商文件的规定提交磋商保证金（包括形式及金额）</w:t>
            </w:r>
          </w:p>
        </w:tc>
        <w:tc>
          <w:tcPr>
            <w:tcW w:w="1313" w:type="dxa"/>
            <w:vAlign w:val="center"/>
          </w:tcPr>
          <w:p>
            <w:p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shd w:val="clear"/>
              <w:tabs>
                <w:tab w:val="left" w:pos="1260"/>
                <w:tab w:val="left" w:pos="1620"/>
              </w:tabs>
              <w:adjustRightInd w:val="0"/>
              <w:snapToGrid w:val="0"/>
              <w:textAlignment w:val="baseline"/>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响应文件签署盖章</w:t>
            </w:r>
          </w:p>
        </w:tc>
        <w:tc>
          <w:tcPr>
            <w:tcW w:w="5401" w:type="dxa"/>
            <w:vAlign w:val="center"/>
          </w:tcPr>
          <w:p>
            <w:pPr>
              <w:shd w:val="clear"/>
              <w:tabs>
                <w:tab w:val="left" w:pos="1260"/>
                <w:tab w:val="left" w:pos="1620"/>
              </w:tabs>
              <w:adjustRightInd w:val="0"/>
              <w:snapToGrid w:val="0"/>
              <w:textAlignment w:val="baseline"/>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按磋商文件格式要求加盖了供应商公章和有法定代表人或其授权代表签字或加盖人名章</w:t>
            </w:r>
          </w:p>
        </w:tc>
        <w:tc>
          <w:tcPr>
            <w:tcW w:w="1313" w:type="dxa"/>
            <w:vAlign w:val="center"/>
          </w:tcPr>
          <w:p>
            <w:p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shd w:val="clear"/>
              <w:tabs>
                <w:tab w:val="left" w:pos="1260"/>
                <w:tab w:val="left" w:pos="1620"/>
              </w:tabs>
              <w:adjustRightInd w:val="0"/>
              <w:snapToGrid w:val="0"/>
              <w:jc w:val="center"/>
              <w:textAlignment w:val="baseline"/>
              <w:rPr>
                <w:rFonts w:ascii="仿宋_GB2312" w:hAnsi="仿宋_GB2312" w:eastAsia="仿宋_GB2312" w:cs="仿宋_GB2312"/>
                <w:color w:val="auto"/>
                <w:szCs w:val="21"/>
                <w:highlight w:val="none"/>
              </w:rPr>
            </w:pPr>
          </w:p>
        </w:tc>
        <w:tc>
          <w:tcPr>
            <w:tcW w:w="1723" w:type="dxa"/>
            <w:vAlign w:val="center"/>
          </w:tcPr>
          <w:p>
            <w:p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报价</w:t>
            </w:r>
          </w:p>
        </w:tc>
        <w:tc>
          <w:tcPr>
            <w:tcW w:w="5401" w:type="dxa"/>
            <w:vAlign w:val="center"/>
          </w:tcPr>
          <w:p>
            <w:p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供应商报价是固定价且未超过预算金额（磋商文件有最高限价的，报价未超过最高限价）</w:t>
            </w:r>
          </w:p>
        </w:tc>
        <w:tc>
          <w:tcPr>
            <w:tcW w:w="1313" w:type="dxa"/>
            <w:vAlign w:val="center"/>
          </w:tcPr>
          <w:p>
            <w:p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附加条件</w:t>
            </w:r>
          </w:p>
        </w:tc>
        <w:tc>
          <w:tcPr>
            <w:tcW w:w="5401" w:type="dxa"/>
            <w:vAlign w:val="center"/>
          </w:tcPr>
          <w:p>
            <w:p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响应文件不含有采购人不能接受的附加条件</w:t>
            </w:r>
          </w:p>
        </w:tc>
        <w:tc>
          <w:tcPr>
            <w:tcW w:w="1313" w:type="dxa"/>
            <w:vAlign w:val="center"/>
          </w:tcPr>
          <w:p>
            <w:p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841" w:type="dxa"/>
            <w:vAlign w:val="center"/>
          </w:tcPr>
          <w:p>
            <w:pPr>
              <w:numPr>
                <w:ilvl w:val="0"/>
                <w:numId w:val="13"/>
              </w:num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公平竞争</w:t>
            </w:r>
          </w:p>
        </w:tc>
        <w:tc>
          <w:tcPr>
            <w:tcW w:w="5401" w:type="dxa"/>
            <w:vAlign w:val="center"/>
          </w:tcPr>
          <w:p>
            <w:pPr>
              <w:shd w:val="clear"/>
              <w:tabs>
                <w:tab w:val="left" w:pos="1260"/>
                <w:tab w:val="left" w:pos="1620"/>
              </w:tabs>
              <w:adjustRightInd w:val="0"/>
              <w:snapToGrid w:val="0"/>
              <w:textAlignment w:val="baseline"/>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遵循公平竞争的原则，没有弄虚作假、恶意串通或妨碍其他供应商的竞争行为，损害采购人或者其他供应商的合法权益</w:t>
            </w:r>
            <w:r>
              <w:rPr>
                <w:rFonts w:hint="eastAsia" w:ascii="仿宋_GB2312" w:hAnsi="仿宋_GB2312" w:eastAsia="仿宋_GB2312" w:cs="仿宋_GB2312"/>
                <w:color w:val="auto"/>
                <w:szCs w:val="21"/>
                <w:highlight w:val="none"/>
                <w:lang w:eastAsia="zh-CN"/>
              </w:rPr>
              <w:t>；</w:t>
            </w:r>
          </w:p>
          <w:p>
            <w:p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弄虚作假、相互串通的情形见附注</w:t>
            </w:r>
          </w:p>
        </w:tc>
        <w:tc>
          <w:tcPr>
            <w:tcW w:w="1313" w:type="dxa"/>
            <w:vAlign w:val="center"/>
          </w:tcPr>
          <w:p>
            <w:p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其他无效情形</w:t>
            </w:r>
          </w:p>
        </w:tc>
        <w:tc>
          <w:tcPr>
            <w:tcW w:w="5401" w:type="dxa"/>
            <w:vAlign w:val="center"/>
          </w:tcPr>
          <w:p>
            <w:p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无法律、法规和磋商文件规定的其他无效情形</w:t>
            </w:r>
          </w:p>
        </w:tc>
        <w:tc>
          <w:tcPr>
            <w:tcW w:w="1313" w:type="dxa"/>
            <w:vAlign w:val="center"/>
          </w:tcPr>
          <w:p>
            <w:p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4"/>
              </w:num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响应文件有效期</w:t>
            </w:r>
          </w:p>
        </w:tc>
        <w:tc>
          <w:tcPr>
            <w:tcW w:w="5401" w:type="dxa"/>
            <w:vAlign w:val="center"/>
          </w:tcPr>
          <w:p>
            <w:p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有效期满足磋商文件要求的</w:t>
            </w:r>
          </w:p>
        </w:tc>
        <w:tc>
          <w:tcPr>
            <w:tcW w:w="1313" w:type="dxa"/>
            <w:vAlign w:val="center"/>
          </w:tcPr>
          <w:p>
            <w:p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4"/>
              </w:num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shd w:val="clear"/>
              <w:tabs>
                <w:tab w:val="left" w:pos="1260"/>
                <w:tab w:val="left" w:pos="1620"/>
              </w:tabs>
              <w:adjustRightInd w:val="0"/>
              <w:snapToGrid w:val="0"/>
              <w:textAlignment w:val="baseline"/>
              <w:rPr>
                <w:rFonts w:hint="eastAsia" w:ascii="Times New Roman" w:hAnsi="Times New Roman" w:eastAsia="仿宋_GB2312" w:cs="Times New Roman"/>
                <w:i w:val="0"/>
                <w:iCs w:val="0"/>
                <w:color w:val="auto"/>
                <w:kern w:val="2"/>
                <w:sz w:val="21"/>
                <w:szCs w:val="21"/>
                <w:highlight w:val="none"/>
                <w:lang w:val="en-US" w:eastAsia="zh-CN" w:bidi="ar-SA"/>
              </w:rPr>
            </w:pPr>
            <w:r>
              <w:rPr>
                <w:rFonts w:hint="default" w:ascii="Times New Roman" w:hAnsi="Times New Roman" w:eastAsia="仿宋_GB2312" w:cs="Times New Roman"/>
                <w:i w:val="0"/>
                <w:iCs w:val="0"/>
                <w:color w:val="auto"/>
                <w:szCs w:val="21"/>
                <w:highlight w:val="none"/>
              </w:rPr>
              <w:t>响应文件格式</w:t>
            </w:r>
          </w:p>
        </w:tc>
        <w:tc>
          <w:tcPr>
            <w:tcW w:w="5401" w:type="dxa"/>
            <w:vAlign w:val="center"/>
          </w:tcPr>
          <w:p>
            <w:pPr>
              <w:shd w:val="clear"/>
              <w:tabs>
                <w:tab w:val="left" w:pos="1260"/>
                <w:tab w:val="left" w:pos="1620"/>
              </w:tabs>
              <w:adjustRightInd w:val="0"/>
              <w:snapToGrid w:val="0"/>
              <w:textAlignment w:val="baseline"/>
              <w:rPr>
                <w:rFonts w:hint="eastAsia" w:ascii="Times New Roman" w:hAnsi="Times New Roman" w:eastAsia="仿宋_GB2312" w:cs="Times New Roman"/>
                <w:i w:val="0"/>
                <w:iCs w:val="0"/>
                <w:color w:val="auto"/>
                <w:kern w:val="2"/>
                <w:sz w:val="21"/>
                <w:szCs w:val="21"/>
                <w:highlight w:val="none"/>
                <w:lang w:val="en-US" w:eastAsia="zh-CN" w:bidi="ar-SA"/>
              </w:rPr>
            </w:pPr>
            <w:r>
              <w:rPr>
                <w:rFonts w:hint="default" w:ascii="Times New Roman" w:hAnsi="Times New Roman" w:eastAsia="仿宋_GB2312" w:cs="Times New Roman"/>
                <w:i w:val="0"/>
                <w:iCs w:val="0"/>
                <w:color w:val="auto"/>
                <w:szCs w:val="21"/>
                <w:highlight w:val="none"/>
              </w:rPr>
              <w:t>响应文件按规定的格式填写，内容完整且关键字迹清晰</w:t>
            </w:r>
          </w:p>
        </w:tc>
        <w:tc>
          <w:tcPr>
            <w:tcW w:w="1313" w:type="dxa"/>
            <w:vAlign w:val="center"/>
          </w:tcPr>
          <w:p>
            <w:p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atLeast"/>
          <w:jc w:val="center"/>
        </w:trPr>
        <w:tc>
          <w:tcPr>
            <w:tcW w:w="841" w:type="dxa"/>
            <w:vAlign w:val="center"/>
          </w:tcPr>
          <w:p>
            <w:pPr>
              <w:numPr>
                <w:ilvl w:val="0"/>
                <w:numId w:val="14"/>
              </w:num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备选方案</w:t>
            </w:r>
          </w:p>
        </w:tc>
        <w:tc>
          <w:tcPr>
            <w:tcW w:w="5401" w:type="dxa"/>
            <w:vAlign w:val="center"/>
          </w:tcPr>
          <w:p>
            <w:pPr>
              <w:shd w:val="clear"/>
              <w:tabs>
                <w:tab w:val="left" w:pos="1260"/>
                <w:tab w:val="left" w:pos="1620"/>
              </w:tabs>
              <w:adjustRightInd w:val="0"/>
              <w:snapToGrid w:val="0"/>
              <w:textAlignment w:val="baseline"/>
              <w:rPr>
                <w:rFonts w:ascii="仿宋_GB2312" w:hAnsi="仿宋_GB2312" w:eastAsia="仿宋_GB2312" w:cs="仿宋_GB2312"/>
                <w:strike/>
                <w:color w:val="auto"/>
                <w:szCs w:val="21"/>
                <w:highlight w:val="none"/>
              </w:rPr>
            </w:pPr>
            <w:r>
              <w:rPr>
                <w:rFonts w:hint="eastAsia" w:ascii="仿宋_GB2312" w:hAnsi="仿宋_GB2312" w:eastAsia="仿宋_GB2312" w:cs="仿宋_GB2312"/>
                <w:color w:val="auto"/>
                <w:szCs w:val="21"/>
                <w:highlight w:val="none"/>
              </w:rPr>
              <w:t>供应商不得提交两份或者多份内容不同的响应文件，或者在同一份响应文件中对同一磋商项目有两个或者多个报价</w:t>
            </w:r>
          </w:p>
        </w:tc>
        <w:tc>
          <w:tcPr>
            <w:tcW w:w="1313" w:type="dxa"/>
            <w:vAlign w:val="center"/>
          </w:tcPr>
          <w:p>
            <w:p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4"/>
              </w:num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响应文件内容</w:t>
            </w:r>
          </w:p>
        </w:tc>
        <w:tc>
          <w:tcPr>
            <w:tcW w:w="5401" w:type="dxa"/>
            <w:shd w:val="clear" w:color="auto" w:fill="auto"/>
            <w:vAlign w:val="center"/>
          </w:tcPr>
          <w:p>
            <w:p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供应商提供的服务无实质性遗漏</w:t>
            </w:r>
          </w:p>
        </w:tc>
        <w:tc>
          <w:tcPr>
            <w:tcW w:w="1313" w:type="dxa"/>
            <w:vAlign w:val="center"/>
          </w:tcPr>
          <w:p>
            <w:p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4"/>
              </w:num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技术响应</w:t>
            </w:r>
          </w:p>
        </w:tc>
        <w:tc>
          <w:tcPr>
            <w:tcW w:w="5401" w:type="dxa"/>
            <w:shd w:val="clear" w:color="auto" w:fill="auto"/>
            <w:vAlign w:val="center"/>
          </w:tcPr>
          <w:p>
            <w:p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符合“采购需求”要求，无重大偏差</w:t>
            </w:r>
          </w:p>
        </w:tc>
        <w:tc>
          <w:tcPr>
            <w:tcW w:w="1313" w:type="dxa"/>
            <w:vAlign w:val="center"/>
          </w:tcPr>
          <w:p>
            <w:p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4"/>
              </w:num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shd w:val="clear"/>
              <w:tabs>
                <w:tab w:val="left" w:pos="1260"/>
                <w:tab w:val="left" w:pos="1620"/>
              </w:tabs>
              <w:adjustRightInd w:val="0"/>
              <w:snapToGrid w:val="0"/>
              <w:textAlignment w:val="baseline"/>
              <w:rPr>
                <w:rFonts w:ascii="仿宋_GB2312" w:hAnsi="仿宋_GB2312" w:eastAsia="仿宋_GB2312" w:cs="仿宋_GB2312"/>
                <w:iCs/>
                <w:color w:val="auto"/>
                <w:szCs w:val="21"/>
                <w:highlight w:val="none"/>
              </w:rPr>
            </w:pPr>
            <w:r>
              <w:rPr>
                <w:rFonts w:hint="eastAsia" w:ascii="仿宋_GB2312" w:hAnsi="仿宋_GB2312" w:eastAsia="仿宋_GB2312" w:cs="仿宋_GB2312"/>
                <w:iCs/>
                <w:color w:val="auto"/>
                <w:szCs w:val="21"/>
                <w:highlight w:val="none"/>
              </w:rPr>
              <w:t>服务时限和服务地点</w:t>
            </w:r>
          </w:p>
        </w:tc>
        <w:tc>
          <w:tcPr>
            <w:tcW w:w="5401" w:type="dxa"/>
            <w:vAlign w:val="center"/>
          </w:tcPr>
          <w:p>
            <w:pPr>
              <w:shd w:val="clear"/>
              <w:tabs>
                <w:tab w:val="left" w:pos="1260"/>
                <w:tab w:val="left" w:pos="1620"/>
              </w:tabs>
              <w:adjustRightInd w:val="0"/>
              <w:snapToGrid w:val="0"/>
              <w:textAlignment w:val="baseline"/>
              <w:rPr>
                <w:rFonts w:ascii="仿宋_GB2312" w:hAnsi="仿宋_GB2312" w:eastAsia="仿宋_GB2312" w:cs="仿宋_GB2312"/>
                <w:iCs/>
                <w:color w:val="auto"/>
                <w:szCs w:val="21"/>
                <w:highlight w:val="none"/>
              </w:rPr>
            </w:pPr>
            <w:r>
              <w:rPr>
                <w:rFonts w:hint="eastAsia" w:ascii="仿宋_GB2312" w:hAnsi="仿宋_GB2312" w:eastAsia="仿宋_GB2312" w:cs="仿宋_GB2312"/>
                <w:iCs/>
                <w:color w:val="auto"/>
                <w:szCs w:val="21"/>
                <w:highlight w:val="none"/>
              </w:rPr>
              <w:t>满足磋商文件要求</w:t>
            </w:r>
          </w:p>
        </w:tc>
        <w:tc>
          <w:tcPr>
            <w:tcW w:w="1313" w:type="dxa"/>
            <w:vAlign w:val="center"/>
          </w:tcPr>
          <w:p>
            <w:p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4"/>
              </w:num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shd w:val="clear"/>
              <w:tabs>
                <w:tab w:val="left" w:pos="1260"/>
                <w:tab w:val="left" w:pos="1620"/>
              </w:tabs>
              <w:adjustRightInd w:val="0"/>
              <w:snapToGrid w:val="0"/>
              <w:textAlignment w:val="baseline"/>
              <w:rPr>
                <w:rFonts w:ascii="仿宋_GB2312" w:hAnsi="仿宋_GB2312" w:eastAsia="仿宋_GB2312" w:cs="仿宋_GB2312"/>
                <w:iCs/>
                <w:color w:val="auto"/>
                <w:szCs w:val="21"/>
                <w:highlight w:val="none"/>
              </w:rPr>
            </w:pPr>
            <w:r>
              <w:rPr>
                <w:rFonts w:hint="eastAsia" w:ascii="仿宋_GB2312" w:hAnsi="仿宋_GB2312" w:eastAsia="仿宋_GB2312" w:cs="仿宋_GB2312"/>
                <w:iCs/>
                <w:color w:val="auto"/>
                <w:szCs w:val="21"/>
                <w:highlight w:val="none"/>
              </w:rPr>
              <w:t>付款方式</w:t>
            </w:r>
          </w:p>
        </w:tc>
        <w:tc>
          <w:tcPr>
            <w:tcW w:w="5401" w:type="dxa"/>
            <w:vAlign w:val="center"/>
          </w:tcPr>
          <w:p>
            <w:pPr>
              <w:shd w:val="clear"/>
              <w:tabs>
                <w:tab w:val="left" w:pos="1260"/>
                <w:tab w:val="left" w:pos="1620"/>
              </w:tabs>
              <w:adjustRightInd w:val="0"/>
              <w:snapToGrid w:val="0"/>
              <w:textAlignment w:val="baseline"/>
              <w:rPr>
                <w:rFonts w:ascii="仿宋_GB2312" w:hAnsi="仿宋_GB2312" w:eastAsia="仿宋_GB2312" w:cs="仿宋_GB2312"/>
                <w:iCs/>
                <w:color w:val="auto"/>
                <w:szCs w:val="21"/>
                <w:highlight w:val="none"/>
              </w:rPr>
            </w:pPr>
            <w:r>
              <w:rPr>
                <w:rFonts w:hint="eastAsia" w:ascii="仿宋_GB2312" w:hAnsi="仿宋_GB2312" w:eastAsia="仿宋_GB2312" w:cs="仿宋_GB2312"/>
                <w:iCs/>
                <w:color w:val="auto"/>
                <w:szCs w:val="21"/>
                <w:highlight w:val="none"/>
              </w:rPr>
              <w:t>响应文件无负偏差</w:t>
            </w:r>
          </w:p>
        </w:tc>
        <w:tc>
          <w:tcPr>
            <w:tcW w:w="1313" w:type="dxa"/>
            <w:vAlign w:val="center"/>
          </w:tcPr>
          <w:p>
            <w:p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7965" w:type="dxa"/>
            <w:gridSpan w:val="3"/>
            <w:vAlign w:val="center"/>
          </w:tcPr>
          <w:p>
            <w:p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结论：“合格”或“不合格”</w:t>
            </w:r>
          </w:p>
        </w:tc>
        <w:tc>
          <w:tcPr>
            <w:tcW w:w="1313" w:type="dxa"/>
            <w:vAlign w:val="center"/>
          </w:tcPr>
          <w:p>
            <w:pPr>
              <w:shd w:val="clea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bl>
    <w:p>
      <w:pPr>
        <w:shd w:val="clear"/>
        <w:tabs>
          <w:tab w:val="left" w:pos="1260"/>
          <w:tab w:val="left" w:pos="1620"/>
        </w:tabs>
        <w:adjustRightInd w:val="0"/>
        <w:spacing w:line="360" w:lineRule="auto"/>
        <w:jc w:val="left"/>
        <w:textAlignment w:val="baseline"/>
        <w:rPr>
          <w:rFonts w:hint="default" w:ascii="Times New Roman" w:hAnsi="Times New Roman" w:eastAsia="仿宋_GB2312" w:cs="Times New Roman"/>
          <w:b/>
          <w:i w:val="0"/>
          <w:iCs w:val="0"/>
          <w:color w:val="auto"/>
          <w:szCs w:val="21"/>
          <w:highlight w:val="none"/>
        </w:rPr>
      </w:pPr>
      <w:bookmarkStart w:id="408" w:name="_Toc410631198"/>
      <w:bookmarkStart w:id="409" w:name="_Toc414446034"/>
      <w:bookmarkStart w:id="410" w:name="_Toc7005048"/>
      <w:r>
        <w:rPr>
          <w:rFonts w:hint="default" w:ascii="Times New Roman" w:hAnsi="Times New Roman" w:eastAsia="仿宋_GB2312" w:cs="Times New Roman"/>
          <w:b/>
          <w:i w:val="0"/>
          <w:iCs w:val="0"/>
          <w:color w:val="auto"/>
          <w:szCs w:val="21"/>
          <w:highlight w:val="none"/>
        </w:rPr>
        <w:t>注：1、符合磋商文件要求用“</w:t>
      </w:r>
      <w:r>
        <w:rPr>
          <w:rFonts w:hint="eastAsia" w:eastAsia="仿宋_GB2312" w:cs="Times New Roman"/>
          <w:b/>
          <w:i w:val="0"/>
          <w:iCs w:val="0"/>
          <w:color w:val="auto"/>
          <w:szCs w:val="21"/>
          <w:highlight w:val="none"/>
          <w:lang w:eastAsia="zh-CN"/>
        </w:rPr>
        <w:t>√</w:t>
      </w:r>
      <w:r>
        <w:rPr>
          <w:rFonts w:hint="default" w:ascii="Times New Roman" w:hAnsi="Times New Roman" w:eastAsia="仿宋_GB2312" w:cs="Times New Roman"/>
          <w:b/>
          <w:i w:val="0"/>
          <w:iCs w:val="0"/>
          <w:color w:val="auto"/>
          <w:szCs w:val="21"/>
          <w:highlight w:val="none"/>
        </w:rPr>
        <w:t>”表示，不符合用“×”表示。有一项不符合要求，结论为不合格。</w:t>
      </w:r>
    </w:p>
    <w:p>
      <w:pPr>
        <w:shd w:val="clear"/>
        <w:tabs>
          <w:tab w:val="left" w:pos="1260"/>
          <w:tab w:val="left" w:pos="1620"/>
        </w:tabs>
        <w:adjustRightInd w:val="0"/>
        <w:spacing w:line="360" w:lineRule="auto"/>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2、有下列情形之一的，视为供应商相互串通：</w:t>
      </w:r>
    </w:p>
    <w:p>
      <w:pPr>
        <w:shd w:val="clear"/>
        <w:tabs>
          <w:tab w:val="left" w:pos="1260"/>
          <w:tab w:val="left" w:pos="1620"/>
        </w:tabs>
        <w:adjustRightInd w:val="0"/>
        <w:spacing w:line="360" w:lineRule="auto"/>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（1）不同供应商的响应文件由同一单位或者个人编制；</w:t>
      </w:r>
    </w:p>
    <w:p>
      <w:pPr>
        <w:shd w:val="clear"/>
        <w:tabs>
          <w:tab w:val="left" w:pos="1260"/>
          <w:tab w:val="left" w:pos="1620"/>
        </w:tabs>
        <w:adjustRightInd w:val="0"/>
        <w:spacing w:line="360" w:lineRule="auto"/>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（2）不同供应商委托同一单位或者个人办理参与磋商事宜；</w:t>
      </w:r>
    </w:p>
    <w:p>
      <w:pPr>
        <w:shd w:val="clear"/>
        <w:tabs>
          <w:tab w:val="left" w:pos="1260"/>
          <w:tab w:val="left" w:pos="1620"/>
        </w:tabs>
        <w:adjustRightInd w:val="0"/>
        <w:spacing w:line="360" w:lineRule="auto"/>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（3）不同供应商的响应文件载明的项目管理成员或者联系人员为同一人；</w:t>
      </w:r>
    </w:p>
    <w:p>
      <w:pPr>
        <w:shd w:val="clear"/>
        <w:tabs>
          <w:tab w:val="left" w:pos="1260"/>
          <w:tab w:val="left" w:pos="1620"/>
        </w:tabs>
        <w:adjustRightInd w:val="0"/>
        <w:spacing w:line="360" w:lineRule="auto"/>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（4）不同供应商的响应文件异常一致或者报价呈规律性差异；</w:t>
      </w:r>
    </w:p>
    <w:p>
      <w:pPr>
        <w:shd w:val="clear"/>
        <w:tabs>
          <w:tab w:val="left" w:pos="1260"/>
          <w:tab w:val="left" w:pos="1620"/>
        </w:tabs>
        <w:adjustRightInd w:val="0"/>
        <w:spacing w:line="360" w:lineRule="auto"/>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（5）不同供应商的响应文件相互混装；</w:t>
      </w:r>
    </w:p>
    <w:p>
      <w:pPr>
        <w:shd w:val="clear"/>
        <w:tabs>
          <w:tab w:val="left" w:pos="1260"/>
          <w:tab w:val="left" w:pos="1620"/>
        </w:tabs>
        <w:adjustRightInd w:val="0"/>
        <w:spacing w:line="360" w:lineRule="auto"/>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（6）不同供应商的磋商保证金从同一单位或者个人的账户转出。</w:t>
      </w:r>
    </w:p>
    <w:p>
      <w:pPr>
        <w:shd w:val="clear"/>
        <w:tabs>
          <w:tab w:val="left" w:pos="1260"/>
          <w:tab w:val="left" w:pos="1620"/>
        </w:tabs>
        <w:adjustRightInd w:val="0"/>
        <w:spacing w:line="360" w:lineRule="auto"/>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3、有下列情形之一的，属于提供虚假材料谋取成交的行为：</w:t>
      </w:r>
    </w:p>
    <w:p>
      <w:pPr>
        <w:shd w:val="clear"/>
        <w:tabs>
          <w:tab w:val="left" w:pos="1260"/>
          <w:tab w:val="left" w:pos="1620"/>
        </w:tabs>
        <w:adjustRightInd w:val="0"/>
        <w:spacing w:line="360" w:lineRule="auto"/>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（1）使用伪造、变造的许可证件；</w:t>
      </w:r>
    </w:p>
    <w:p>
      <w:pPr>
        <w:shd w:val="clear"/>
        <w:tabs>
          <w:tab w:val="left" w:pos="1260"/>
          <w:tab w:val="left" w:pos="1620"/>
        </w:tabs>
        <w:adjustRightInd w:val="0"/>
        <w:spacing w:line="360" w:lineRule="auto"/>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（2）提供虚假的财务状况或者业绩；</w:t>
      </w:r>
    </w:p>
    <w:p>
      <w:pPr>
        <w:shd w:val="clear"/>
        <w:tabs>
          <w:tab w:val="left" w:pos="1260"/>
          <w:tab w:val="left" w:pos="1620"/>
        </w:tabs>
        <w:adjustRightInd w:val="0"/>
        <w:spacing w:line="360" w:lineRule="auto"/>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（3）提供虚假的项目负责人或者主要技术人员简历、劳动关系证明；</w:t>
      </w:r>
    </w:p>
    <w:p>
      <w:pPr>
        <w:shd w:val="clear"/>
        <w:tabs>
          <w:tab w:val="left" w:pos="1260"/>
          <w:tab w:val="left" w:pos="1620"/>
        </w:tabs>
        <w:adjustRightInd w:val="0"/>
        <w:spacing w:line="360" w:lineRule="auto"/>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（4）提供虚假的信用状况；</w:t>
      </w:r>
    </w:p>
    <w:p>
      <w:pPr>
        <w:shd w:val="clear"/>
        <w:tabs>
          <w:tab w:val="left" w:pos="1260"/>
          <w:tab w:val="left" w:pos="1620"/>
        </w:tabs>
        <w:adjustRightInd w:val="0"/>
        <w:spacing w:line="360" w:lineRule="auto"/>
        <w:jc w:val="left"/>
        <w:textAlignment w:val="baseline"/>
        <w:rPr>
          <w:rFonts w:hint="default" w:ascii="Times New Roman" w:hAnsi="Times New Roman" w:eastAsia="仿宋_GB2312" w:cs="Times New Roman"/>
          <w:b/>
          <w:i w:val="0"/>
          <w:iCs w:val="0"/>
          <w:color w:val="auto"/>
          <w:szCs w:val="21"/>
          <w:highlight w:val="none"/>
        </w:rPr>
      </w:pPr>
      <w:r>
        <w:rPr>
          <w:rFonts w:hint="default" w:ascii="Times New Roman" w:hAnsi="Times New Roman" w:eastAsia="仿宋_GB2312" w:cs="Times New Roman"/>
          <w:b/>
          <w:i w:val="0"/>
          <w:iCs w:val="0"/>
          <w:color w:val="auto"/>
          <w:szCs w:val="21"/>
          <w:highlight w:val="none"/>
        </w:rPr>
        <w:t>（5）其他弄虚作假的行为。</w:t>
      </w:r>
    </w:p>
    <w:p>
      <w:pPr>
        <w:shd w:val="clear"/>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br w:type="page"/>
      </w:r>
    </w:p>
    <w:p>
      <w:pPr>
        <w:shd w:val="clear"/>
        <w:jc w:val="center"/>
        <w:rPr>
          <w:rFonts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附表三 评审因素及分值分配表</w:t>
      </w:r>
      <w:bookmarkEnd w:id="408"/>
      <w:bookmarkEnd w:id="409"/>
      <w:bookmarkEnd w:id="410"/>
    </w:p>
    <w:p>
      <w:pPr>
        <w:shd w:val="clear"/>
        <w:tabs>
          <w:tab w:val="left" w:pos="-94"/>
          <w:tab w:val="left" w:pos="1620"/>
        </w:tabs>
        <w:adjustRightInd w:val="0"/>
        <w:spacing w:line="360" w:lineRule="auto"/>
        <w:ind w:left="23" w:leftChars="11"/>
        <w:jc w:val="center"/>
        <w:textAlignment w:val="baseline"/>
        <w:rPr>
          <w:rFonts w:ascii="仿宋_GB2312" w:hAnsi="仿宋_GB2312" w:eastAsia="仿宋_GB2312" w:cs="仿宋_GB2312"/>
          <w:b/>
          <w:color w:val="auto"/>
          <w:szCs w:val="21"/>
          <w:highlight w:val="none"/>
        </w:rPr>
      </w:pPr>
    </w:p>
    <w:tbl>
      <w:tblPr>
        <w:tblStyle w:val="50"/>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1431"/>
        <w:gridCol w:w="5306"/>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31" w:type="dxa"/>
            <w:vAlign w:val="center"/>
          </w:tcPr>
          <w:p>
            <w:pPr>
              <w:shd w:val="clear"/>
              <w:spacing w:line="360" w:lineRule="auto"/>
              <w:jc w:val="center"/>
              <w:rPr>
                <w:rFonts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评审项目</w:t>
            </w:r>
          </w:p>
        </w:tc>
        <w:tc>
          <w:tcPr>
            <w:tcW w:w="1431" w:type="dxa"/>
            <w:vAlign w:val="center"/>
          </w:tcPr>
          <w:p>
            <w:pPr>
              <w:shd w:val="clear"/>
              <w:spacing w:line="360" w:lineRule="auto"/>
              <w:jc w:val="center"/>
              <w:rPr>
                <w:rFonts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评审内容</w:t>
            </w:r>
          </w:p>
        </w:tc>
        <w:tc>
          <w:tcPr>
            <w:tcW w:w="5306" w:type="dxa"/>
            <w:vAlign w:val="center"/>
          </w:tcPr>
          <w:p>
            <w:pPr>
              <w:shd w:val="clear"/>
              <w:spacing w:line="360" w:lineRule="auto"/>
              <w:jc w:val="center"/>
              <w:rPr>
                <w:rFonts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评审标准</w:t>
            </w:r>
          </w:p>
        </w:tc>
        <w:tc>
          <w:tcPr>
            <w:tcW w:w="1061" w:type="dxa"/>
            <w:vAlign w:val="center"/>
          </w:tcPr>
          <w:p>
            <w:pPr>
              <w:shd w:val="clear"/>
              <w:spacing w:line="360" w:lineRule="auto"/>
              <w:jc w:val="center"/>
              <w:rPr>
                <w:rFonts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1431" w:type="dxa"/>
            <w:vMerge w:val="restart"/>
            <w:vAlign w:val="center"/>
          </w:tcPr>
          <w:p>
            <w:pPr>
              <w:shd w:val="clear"/>
              <w:spacing w:line="36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商务</w:t>
            </w:r>
          </w:p>
          <w:p>
            <w:pPr>
              <w:shd w:val="clear"/>
              <w:spacing w:line="36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（15分）</w:t>
            </w:r>
          </w:p>
        </w:tc>
        <w:tc>
          <w:tcPr>
            <w:tcW w:w="1431" w:type="dxa"/>
            <w:vAlign w:val="center"/>
          </w:tcPr>
          <w:p>
            <w:pPr>
              <w:shd w:val="clear"/>
              <w:spacing w:line="36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业绩</w:t>
            </w:r>
          </w:p>
        </w:tc>
        <w:tc>
          <w:tcPr>
            <w:tcW w:w="5306" w:type="dxa"/>
            <w:vAlign w:val="center"/>
          </w:tcPr>
          <w:p>
            <w:pPr>
              <w:shd w:val="clear"/>
              <w:spacing w:line="360" w:lineRule="auto"/>
              <w:rPr>
                <w:rFonts w:hint="eastAsia" w:ascii="仿宋_GB2312" w:hAnsi="仿宋_GB2312" w:eastAsia="仿宋_GB2312" w:cs="仿宋_GB2312"/>
                <w:iCs/>
                <w:color w:val="auto"/>
                <w:sz w:val="21"/>
                <w:szCs w:val="21"/>
                <w:highlight w:val="none"/>
              </w:rPr>
            </w:pPr>
            <w:r>
              <w:rPr>
                <w:rFonts w:hint="eastAsia" w:ascii="仿宋_GB2312" w:hAnsi="仿宋_GB2312" w:eastAsia="仿宋_GB2312" w:cs="仿宋_GB2312"/>
                <w:iCs/>
                <w:color w:val="auto"/>
                <w:sz w:val="21"/>
                <w:szCs w:val="21"/>
                <w:highlight w:val="none"/>
              </w:rPr>
              <w:t>供应商提供自201</w:t>
            </w:r>
            <w:r>
              <w:rPr>
                <w:rFonts w:hint="eastAsia" w:ascii="仿宋_GB2312" w:hAnsi="仿宋_GB2312" w:eastAsia="仿宋_GB2312" w:cs="仿宋_GB2312"/>
                <w:iCs/>
                <w:color w:val="auto"/>
                <w:sz w:val="21"/>
                <w:szCs w:val="21"/>
                <w:highlight w:val="none"/>
                <w:lang w:val="en-US" w:eastAsia="zh-CN"/>
              </w:rPr>
              <w:t>9</w:t>
            </w:r>
            <w:r>
              <w:rPr>
                <w:rFonts w:hint="eastAsia" w:ascii="仿宋_GB2312" w:hAnsi="仿宋_GB2312" w:eastAsia="仿宋_GB2312" w:cs="仿宋_GB2312"/>
                <w:iCs/>
                <w:color w:val="auto"/>
                <w:sz w:val="21"/>
                <w:szCs w:val="21"/>
                <w:highlight w:val="none"/>
              </w:rPr>
              <w:t>年</w:t>
            </w:r>
            <w:r>
              <w:rPr>
                <w:rFonts w:hint="eastAsia" w:ascii="仿宋_GB2312" w:hAnsi="仿宋_GB2312" w:eastAsia="仿宋_GB2312" w:cs="仿宋_GB2312"/>
                <w:iCs/>
                <w:color w:val="auto"/>
                <w:sz w:val="21"/>
                <w:szCs w:val="21"/>
                <w:highlight w:val="none"/>
                <w:lang w:val="en-US" w:eastAsia="zh-CN"/>
              </w:rPr>
              <w:t>1</w:t>
            </w:r>
            <w:r>
              <w:rPr>
                <w:rFonts w:hint="eastAsia" w:ascii="仿宋_GB2312" w:hAnsi="仿宋_GB2312" w:eastAsia="仿宋_GB2312" w:cs="仿宋_GB2312"/>
                <w:iCs/>
                <w:color w:val="auto"/>
                <w:sz w:val="21"/>
                <w:szCs w:val="21"/>
                <w:highlight w:val="none"/>
              </w:rPr>
              <w:t>月1日至今承担过的类似项目业绩，每个业绩得2分，最高得10分。</w:t>
            </w:r>
          </w:p>
          <w:p>
            <w:pPr>
              <w:shd w:val="clear"/>
              <w:spacing w:line="360" w:lineRule="auto"/>
              <w:rPr>
                <w:rFonts w:ascii="仿宋_GB2312" w:hAnsi="仿宋_GB2312" w:eastAsia="仿宋_GB2312" w:cs="仿宋_GB2312"/>
                <w:iCs/>
                <w:color w:val="auto"/>
                <w:sz w:val="21"/>
                <w:szCs w:val="21"/>
                <w:highlight w:val="none"/>
              </w:rPr>
            </w:pPr>
            <w:r>
              <w:rPr>
                <w:rFonts w:hint="eastAsia" w:ascii="仿宋_GB2312" w:hAnsi="仿宋_GB2312" w:eastAsia="仿宋_GB2312" w:cs="仿宋_GB2312"/>
                <w:b/>
                <w:bCs/>
                <w:iCs/>
                <w:color w:val="auto"/>
                <w:sz w:val="21"/>
                <w:szCs w:val="21"/>
                <w:highlight w:val="none"/>
                <w:lang w:eastAsia="zh-CN"/>
              </w:rPr>
              <w:t>注：</w:t>
            </w:r>
            <w:r>
              <w:rPr>
                <w:rFonts w:hint="eastAsia" w:ascii="仿宋_GB2312" w:hAnsi="仿宋_GB2312" w:eastAsia="仿宋_GB2312" w:cs="仿宋_GB2312"/>
                <w:b/>
                <w:bCs/>
                <w:iCs/>
                <w:color w:val="auto"/>
                <w:sz w:val="21"/>
                <w:szCs w:val="21"/>
                <w:highlight w:val="none"/>
              </w:rPr>
              <w:t>供应商需提供服务合同</w:t>
            </w:r>
            <w:r>
              <w:rPr>
                <w:rFonts w:hint="eastAsia" w:ascii="仿宋_GB2312" w:hAnsi="仿宋_GB2312" w:eastAsia="仿宋_GB2312" w:cs="仿宋_GB2312"/>
                <w:b/>
                <w:bCs/>
                <w:iCs/>
                <w:color w:val="auto"/>
                <w:sz w:val="21"/>
                <w:szCs w:val="21"/>
                <w:highlight w:val="none"/>
                <w:lang w:eastAsia="zh-CN"/>
              </w:rPr>
              <w:t>复印件</w:t>
            </w:r>
            <w:r>
              <w:rPr>
                <w:rFonts w:hint="eastAsia" w:ascii="仿宋_GB2312" w:hAnsi="仿宋_GB2312" w:eastAsia="仿宋_GB2312" w:cs="仿宋_GB2312"/>
                <w:b/>
                <w:bCs/>
                <w:iCs/>
                <w:color w:val="auto"/>
                <w:sz w:val="21"/>
                <w:szCs w:val="21"/>
                <w:highlight w:val="none"/>
              </w:rPr>
              <w:t>（含首页、服务内容、签字盖章页）</w:t>
            </w:r>
            <w:r>
              <w:rPr>
                <w:rFonts w:hint="eastAsia" w:ascii="仿宋_GB2312" w:hAnsi="仿宋_GB2312" w:eastAsia="仿宋_GB2312" w:cs="仿宋_GB2312"/>
                <w:b/>
                <w:bCs/>
                <w:iCs/>
                <w:color w:val="auto"/>
                <w:sz w:val="21"/>
                <w:szCs w:val="21"/>
                <w:highlight w:val="none"/>
                <w:lang w:eastAsia="zh-CN"/>
              </w:rPr>
              <w:t>并加盖公章</w:t>
            </w:r>
            <w:r>
              <w:rPr>
                <w:rFonts w:hint="eastAsia" w:ascii="仿宋_GB2312" w:hAnsi="仿宋_GB2312" w:eastAsia="仿宋_GB2312" w:cs="仿宋_GB2312"/>
                <w:b/>
                <w:bCs/>
                <w:iCs/>
                <w:color w:val="auto"/>
                <w:sz w:val="21"/>
                <w:szCs w:val="21"/>
                <w:highlight w:val="none"/>
              </w:rPr>
              <w:t>，否则业绩不予认可。</w:t>
            </w:r>
          </w:p>
        </w:tc>
        <w:tc>
          <w:tcPr>
            <w:tcW w:w="1061" w:type="dxa"/>
            <w:vAlign w:val="center"/>
          </w:tcPr>
          <w:p>
            <w:pPr>
              <w:shd w:val="clear"/>
              <w:spacing w:line="360" w:lineRule="auto"/>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1431" w:type="dxa"/>
            <w:vMerge w:val="continue"/>
            <w:vAlign w:val="center"/>
          </w:tcPr>
          <w:p>
            <w:pPr>
              <w:shd w:val="clear"/>
              <w:spacing w:line="360" w:lineRule="auto"/>
              <w:jc w:val="center"/>
              <w:rPr>
                <w:rFonts w:ascii="仿宋_GB2312" w:hAnsi="仿宋_GB2312" w:eastAsia="仿宋_GB2312" w:cs="仿宋_GB2312"/>
                <w:bCs/>
                <w:color w:val="auto"/>
                <w:sz w:val="21"/>
                <w:szCs w:val="21"/>
                <w:highlight w:val="none"/>
              </w:rPr>
            </w:pPr>
          </w:p>
        </w:tc>
        <w:tc>
          <w:tcPr>
            <w:tcW w:w="1431" w:type="dxa"/>
            <w:vAlign w:val="center"/>
          </w:tcPr>
          <w:p>
            <w:pPr>
              <w:shd w:val="clear"/>
              <w:adjustRightInd w:val="0"/>
              <w:snapToGrid w:val="0"/>
              <w:spacing w:line="360" w:lineRule="auto"/>
              <w:jc w:val="center"/>
              <w:rPr>
                <w:rFonts w:ascii="仿宋_GB2312" w:hAnsi="仿宋" w:eastAsia="仿宋_GB2312"/>
                <w:color w:val="auto"/>
                <w:sz w:val="21"/>
                <w:szCs w:val="21"/>
                <w:highlight w:val="none"/>
              </w:rPr>
            </w:pPr>
            <w:r>
              <w:rPr>
                <w:rFonts w:eastAsia="仿宋_GB2312"/>
                <w:color w:val="auto"/>
                <w:sz w:val="21"/>
                <w:szCs w:val="21"/>
                <w:highlight w:val="none"/>
              </w:rPr>
              <w:t>合同条款</w:t>
            </w:r>
          </w:p>
        </w:tc>
        <w:tc>
          <w:tcPr>
            <w:tcW w:w="5306" w:type="dxa"/>
            <w:vAlign w:val="center"/>
          </w:tcPr>
          <w:p>
            <w:pPr>
              <w:shd w:val="clear"/>
              <w:spacing w:line="360" w:lineRule="auto"/>
              <w:rPr>
                <w:rFonts w:ascii="仿宋_GB2312" w:hAnsi="仿宋_GB2312" w:eastAsia="仿宋_GB2312" w:cs="仿宋_GB2312"/>
                <w:iCs/>
                <w:color w:val="auto"/>
                <w:sz w:val="21"/>
                <w:szCs w:val="21"/>
                <w:highlight w:val="none"/>
                <w:lang w:val="zh-CN"/>
              </w:rPr>
            </w:pPr>
            <w:r>
              <w:rPr>
                <w:rFonts w:hint="eastAsia" w:ascii="仿宋_GB2312" w:hAnsi="仿宋_GB2312" w:eastAsia="仿宋_GB2312" w:cs="仿宋_GB2312"/>
                <w:iCs/>
                <w:color w:val="auto"/>
                <w:sz w:val="21"/>
                <w:szCs w:val="21"/>
                <w:highlight w:val="none"/>
                <w:lang w:val="zh-CN"/>
              </w:rPr>
              <w:t>经过有效性和符合性审核合格的投标人，对拟签订合同条款中付款、</w:t>
            </w:r>
            <w:r>
              <w:rPr>
                <w:rFonts w:hint="eastAsia" w:ascii="仿宋_GB2312" w:hAnsi="仿宋_GB2312" w:eastAsia="仿宋_GB2312" w:cs="仿宋_GB2312"/>
                <w:iCs/>
                <w:color w:val="auto"/>
                <w:sz w:val="21"/>
                <w:szCs w:val="21"/>
                <w:highlight w:val="none"/>
                <w:lang w:val="en-US" w:eastAsia="zh-CN"/>
              </w:rPr>
              <w:t>服务期</w:t>
            </w:r>
            <w:r>
              <w:rPr>
                <w:rFonts w:hint="eastAsia" w:ascii="仿宋_GB2312" w:hAnsi="仿宋_GB2312" w:eastAsia="仿宋_GB2312" w:cs="仿宋_GB2312"/>
                <w:iCs/>
                <w:color w:val="auto"/>
                <w:sz w:val="21"/>
                <w:szCs w:val="21"/>
                <w:highlight w:val="none"/>
                <w:lang w:val="zh-CN"/>
              </w:rPr>
              <w:t>、验收等方面进行响应说明，按其响应程度计0～</w:t>
            </w:r>
            <w:r>
              <w:rPr>
                <w:rFonts w:hint="eastAsia" w:ascii="仿宋_GB2312" w:hAnsi="仿宋_GB2312" w:eastAsia="仿宋_GB2312" w:cs="仿宋_GB2312"/>
                <w:iCs/>
                <w:color w:val="auto"/>
                <w:sz w:val="21"/>
                <w:szCs w:val="21"/>
                <w:highlight w:val="none"/>
              </w:rPr>
              <w:t>5</w:t>
            </w:r>
            <w:r>
              <w:rPr>
                <w:rFonts w:hint="eastAsia" w:ascii="仿宋_GB2312" w:hAnsi="仿宋_GB2312" w:eastAsia="仿宋_GB2312" w:cs="仿宋_GB2312"/>
                <w:iCs/>
                <w:color w:val="auto"/>
                <w:sz w:val="21"/>
                <w:szCs w:val="21"/>
                <w:highlight w:val="none"/>
                <w:lang w:val="zh-CN"/>
              </w:rPr>
              <w:t>分。</w:t>
            </w:r>
          </w:p>
        </w:tc>
        <w:tc>
          <w:tcPr>
            <w:tcW w:w="1061" w:type="dxa"/>
            <w:vAlign w:val="center"/>
          </w:tcPr>
          <w:p>
            <w:pPr>
              <w:shd w:val="clear"/>
              <w:spacing w:line="360" w:lineRule="auto"/>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31" w:type="dxa"/>
            <w:vMerge w:val="restart"/>
            <w:vAlign w:val="center"/>
          </w:tcPr>
          <w:p>
            <w:pPr>
              <w:shd w:val="clear"/>
              <w:spacing w:line="36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技术</w:t>
            </w:r>
          </w:p>
          <w:p>
            <w:pPr>
              <w:shd w:val="clear"/>
              <w:spacing w:line="360" w:lineRule="auto"/>
              <w:jc w:val="center"/>
              <w:rPr>
                <w:rFonts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（75分）</w:t>
            </w:r>
          </w:p>
        </w:tc>
        <w:tc>
          <w:tcPr>
            <w:tcW w:w="1431" w:type="dxa"/>
            <w:vAlign w:val="center"/>
          </w:tcPr>
          <w:p>
            <w:pPr>
              <w:shd w:val="clear"/>
              <w:snapToGrid w:val="0"/>
              <w:spacing w:line="360" w:lineRule="auto"/>
              <w:jc w:val="center"/>
              <w:rPr>
                <w:rFonts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服务方案</w:t>
            </w:r>
          </w:p>
        </w:tc>
        <w:tc>
          <w:tcPr>
            <w:tcW w:w="5306" w:type="dxa"/>
            <w:vAlign w:val="center"/>
          </w:tcPr>
          <w:p>
            <w:pPr>
              <w:shd w:val="clear"/>
              <w:spacing w:line="360" w:lineRule="auto"/>
              <w:rPr>
                <w:rFonts w:hint="eastAsia" w:ascii="仿宋_GB2312" w:hAnsi="仿宋_GB2312" w:eastAsia="仿宋_GB2312" w:cs="仿宋_GB2312"/>
                <w:iCs/>
                <w:color w:val="auto"/>
                <w:sz w:val="21"/>
                <w:szCs w:val="21"/>
                <w:highlight w:val="none"/>
              </w:rPr>
            </w:pPr>
            <w:r>
              <w:rPr>
                <w:rFonts w:hint="eastAsia" w:ascii="仿宋_GB2312" w:hAnsi="仿宋_GB2312" w:eastAsia="仿宋_GB2312" w:cs="仿宋_GB2312"/>
                <w:iCs/>
                <w:color w:val="auto"/>
                <w:sz w:val="21"/>
                <w:szCs w:val="21"/>
                <w:highlight w:val="none"/>
                <w:lang w:val="en-US" w:eastAsia="zh-CN"/>
              </w:rPr>
              <w:t>1、工作思路。工作重点突出，思路清晰，组织合理，表达清楚，明晰调查工作总体思路和预期目标。</w:t>
            </w:r>
            <w:r>
              <w:rPr>
                <w:rFonts w:hint="eastAsia" w:ascii="仿宋_GB2312" w:hAnsi="仿宋_GB2312" w:eastAsia="仿宋_GB2312" w:cs="仿宋_GB2312"/>
                <w:iCs/>
                <w:color w:val="auto"/>
                <w:sz w:val="21"/>
                <w:szCs w:val="21"/>
                <w:highlight w:val="none"/>
              </w:rPr>
              <w:t>优得(</w:t>
            </w:r>
            <w:r>
              <w:rPr>
                <w:rFonts w:hint="eastAsia" w:ascii="仿宋_GB2312" w:hAnsi="仿宋_GB2312" w:eastAsia="仿宋_GB2312" w:cs="仿宋_GB2312"/>
                <w:iCs/>
                <w:color w:val="auto"/>
                <w:sz w:val="21"/>
                <w:szCs w:val="21"/>
                <w:highlight w:val="none"/>
                <w:lang w:val="en-US" w:eastAsia="zh-CN"/>
              </w:rPr>
              <w:t>7</w:t>
            </w:r>
            <w:r>
              <w:rPr>
                <w:rFonts w:hint="eastAsia" w:ascii="仿宋_GB2312" w:hAnsi="仿宋_GB2312" w:eastAsia="仿宋_GB2312" w:cs="仿宋_GB2312"/>
                <w:iCs/>
                <w:color w:val="auto"/>
                <w:sz w:val="21"/>
                <w:szCs w:val="21"/>
                <w:highlight w:val="none"/>
              </w:rPr>
              <w:t>-</w:t>
            </w:r>
            <w:r>
              <w:rPr>
                <w:rFonts w:hint="eastAsia" w:ascii="仿宋_GB2312" w:hAnsi="仿宋_GB2312" w:eastAsia="仿宋_GB2312" w:cs="仿宋_GB2312"/>
                <w:iCs/>
                <w:color w:val="auto"/>
                <w:sz w:val="21"/>
                <w:szCs w:val="21"/>
                <w:highlight w:val="none"/>
                <w:lang w:val="en-US" w:eastAsia="zh-CN"/>
              </w:rPr>
              <w:t>10</w:t>
            </w:r>
            <w:r>
              <w:rPr>
                <w:rFonts w:hint="eastAsia" w:ascii="仿宋_GB2312" w:hAnsi="仿宋_GB2312" w:eastAsia="仿宋_GB2312" w:cs="仿宋_GB2312"/>
                <w:iCs/>
                <w:color w:val="auto"/>
                <w:sz w:val="21"/>
                <w:szCs w:val="21"/>
                <w:highlight w:val="none"/>
              </w:rPr>
              <w:t>]分，良得(</w:t>
            </w:r>
            <w:r>
              <w:rPr>
                <w:rFonts w:hint="eastAsia" w:ascii="仿宋_GB2312" w:hAnsi="仿宋_GB2312" w:eastAsia="仿宋_GB2312" w:cs="仿宋_GB2312"/>
                <w:iCs/>
                <w:color w:val="auto"/>
                <w:sz w:val="21"/>
                <w:szCs w:val="21"/>
                <w:highlight w:val="none"/>
                <w:lang w:val="en-US" w:eastAsia="zh-CN"/>
              </w:rPr>
              <w:t>4</w:t>
            </w:r>
            <w:r>
              <w:rPr>
                <w:rFonts w:hint="eastAsia" w:ascii="仿宋_GB2312" w:hAnsi="仿宋_GB2312" w:eastAsia="仿宋_GB2312" w:cs="仿宋_GB2312"/>
                <w:iCs/>
                <w:color w:val="auto"/>
                <w:sz w:val="21"/>
                <w:szCs w:val="21"/>
                <w:highlight w:val="none"/>
              </w:rPr>
              <w:t>-</w:t>
            </w:r>
            <w:r>
              <w:rPr>
                <w:rFonts w:hint="eastAsia" w:ascii="仿宋_GB2312" w:hAnsi="仿宋_GB2312" w:eastAsia="仿宋_GB2312" w:cs="仿宋_GB2312"/>
                <w:iCs/>
                <w:color w:val="auto"/>
                <w:sz w:val="21"/>
                <w:szCs w:val="21"/>
                <w:highlight w:val="none"/>
                <w:lang w:val="en-US" w:eastAsia="zh-CN"/>
              </w:rPr>
              <w:t>7</w:t>
            </w:r>
            <w:r>
              <w:rPr>
                <w:rFonts w:hint="eastAsia" w:ascii="仿宋_GB2312" w:hAnsi="仿宋_GB2312" w:eastAsia="仿宋_GB2312" w:cs="仿宋_GB2312"/>
                <w:iCs/>
                <w:color w:val="auto"/>
                <w:sz w:val="21"/>
                <w:szCs w:val="21"/>
                <w:highlight w:val="none"/>
              </w:rPr>
              <w:t>]分，一般得[1-</w:t>
            </w:r>
            <w:r>
              <w:rPr>
                <w:rFonts w:hint="eastAsia" w:ascii="仿宋_GB2312" w:hAnsi="仿宋_GB2312" w:eastAsia="仿宋_GB2312" w:cs="仿宋_GB2312"/>
                <w:iCs/>
                <w:color w:val="auto"/>
                <w:sz w:val="21"/>
                <w:szCs w:val="21"/>
                <w:highlight w:val="none"/>
                <w:lang w:val="en-US" w:eastAsia="zh-CN"/>
              </w:rPr>
              <w:t>4</w:t>
            </w:r>
            <w:r>
              <w:rPr>
                <w:rFonts w:hint="eastAsia" w:ascii="仿宋_GB2312" w:hAnsi="仿宋_GB2312" w:eastAsia="仿宋_GB2312" w:cs="仿宋_GB2312"/>
                <w:iCs/>
                <w:color w:val="auto"/>
                <w:sz w:val="21"/>
                <w:szCs w:val="21"/>
                <w:highlight w:val="none"/>
              </w:rPr>
              <w:t>]分；</w:t>
            </w:r>
          </w:p>
          <w:p>
            <w:pPr>
              <w:shd w:val="clear"/>
              <w:spacing w:line="360" w:lineRule="auto"/>
              <w:rPr>
                <w:rFonts w:hint="eastAsia" w:ascii="仿宋_GB2312" w:hAnsi="仿宋_GB2312" w:eastAsia="仿宋_GB2312" w:cs="仿宋_GB2312"/>
                <w:iCs/>
                <w:color w:val="auto"/>
                <w:sz w:val="21"/>
                <w:szCs w:val="21"/>
                <w:highlight w:val="none"/>
              </w:rPr>
            </w:pPr>
            <w:r>
              <w:rPr>
                <w:rFonts w:hint="eastAsia" w:ascii="仿宋_GB2312" w:hAnsi="仿宋_GB2312" w:eastAsia="仿宋_GB2312" w:cs="仿宋_GB2312"/>
                <w:iCs/>
                <w:color w:val="auto"/>
                <w:sz w:val="21"/>
                <w:szCs w:val="21"/>
                <w:highlight w:val="none"/>
                <w:lang w:val="en-US" w:eastAsia="zh-CN"/>
              </w:rPr>
              <w:t>2</w:t>
            </w:r>
            <w:r>
              <w:rPr>
                <w:rFonts w:hint="eastAsia" w:ascii="仿宋_GB2312" w:hAnsi="仿宋_GB2312" w:eastAsia="仿宋_GB2312" w:cs="仿宋_GB2312"/>
                <w:iCs/>
                <w:color w:val="auto"/>
                <w:sz w:val="21"/>
                <w:szCs w:val="21"/>
                <w:highlight w:val="none"/>
              </w:rPr>
              <w:t>、</w:t>
            </w:r>
            <w:r>
              <w:rPr>
                <w:rFonts w:hint="eastAsia" w:ascii="仿宋_GB2312" w:hAnsi="仿宋_GB2312" w:eastAsia="仿宋_GB2312" w:cs="仿宋_GB2312"/>
                <w:iCs/>
                <w:color w:val="auto"/>
                <w:sz w:val="21"/>
                <w:szCs w:val="21"/>
                <w:highlight w:val="none"/>
                <w:lang w:val="en-US" w:eastAsia="zh-CN"/>
              </w:rPr>
              <w:t>实施方案。</w:t>
            </w:r>
            <w:r>
              <w:rPr>
                <w:rFonts w:hint="eastAsia" w:ascii="仿宋_GB2312" w:hAnsi="仿宋_GB2312" w:eastAsia="仿宋_GB2312" w:cs="仿宋_GB2312"/>
                <w:iCs/>
                <w:color w:val="auto"/>
                <w:sz w:val="21"/>
                <w:szCs w:val="21"/>
                <w:highlight w:val="none"/>
              </w:rPr>
              <w:t>参照国家、省市相关政策法规及要求，提出实施方案</w:t>
            </w:r>
            <w:r>
              <w:rPr>
                <w:rFonts w:hint="eastAsia" w:ascii="仿宋_GB2312" w:hAnsi="仿宋_GB2312" w:eastAsia="仿宋_GB2312" w:cs="仿宋_GB2312"/>
                <w:iCs/>
                <w:color w:val="auto"/>
                <w:sz w:val="21"/>
                <w:szCs w:val="21"/>
                <w:highlight w:val="none"/>
                <w:lang w:eastAsia="zh-CN"/>
              </w:rPr>
              <w:t>，准确把握项目定位，对</w:t>
            </w:r>
            <w:r>
              <w:rPr>
                <w:rFonts w:hint="eastAsia" w:ascii="仿宋_GB2312" w:hAnsi="仿宋_GB2312" w:eastAsia="仿宋_GB2312" w:cs="仿宋_GB2312"/>
                <w:iCs/>
                <w:color w:val="auto"/>
                <w:sz w:val="21"/>
                <w:szCs w:val="21"/>
                <w:highlight w:val="none"/>
                <w:lang w:val="en-US" w:eastAsia="zh-CN"/>
              </w:rPr>
              <w:t>调查</w:t>
            </w:r>
            <w:r>
              <w:rPr>
                <w:rFonts w:hint="eastAsia" w:ascii="仿宋_GB2312" w:hAnsi="仿宋_GB2312" w:eastAsia="仿宋_GB2312" w:cs="仿宋_GB2312"/>
                <w:iCs/>
                <w:color w:val="auto"/>
                <w:sz w:val="21"/>
                <w:szCs w:val="21"/>
                <w:highlight w:val="none"/>
                <w:lang w:eastAsia="zh-CN"/>
              </w:rPr>
              <w:t>内容、操作、实施和管理有全面周到的考虑和安排，符合采购人的需求。</w:t>
            </w:r>
            <w:r>
              <w:rPr>
                <w:rFonts w:hint="eastAsia" w:ascii="仿宋_GB2312" w:hAnsi="仿宋_GB2312" w:eastAsia="仿宋_GB2312" w:cs="仿宋_GB2312"/>
                <w:iCs/>
                <w:color w:val="auto"/>
                <w:sz w:val="21"/>
                <w:szCs w:val="21"/>
                <w:highlight w:val="none"/>
              </w:rPr>
              <w:t>优得(</w:t>
            </w:r>
            <w:r>
              <w:rPr>
                <w:rFonts w:hint="eastAsia" w:ascii="仿宋_GB2312" w:hAnsi="仿宋_GB2312" w:eastAsia="仿宋_GB2312" w:cs="仿宋_GB2312"/>
                <w:iCs/>
                <w:color w:val="auto"/>
                <w:sz w:val="21"/>
                <w:szCs w:val="21"/>
                <w:highlight w:val="none"/>
                <w:lang w:val="en-US" w:eastAsia="zh-CN"/>
              </w:rPr>
              <w:t>7</w:t>
            </w:r>
            <w:r>
              <w:rPr>
                <w:rFonts w:hint="eastAsia" w:ascii="仿宋_GB2312" w:hAnsi="仿宋_GB2312" w:eastAsia="仿宋_GB2312" w:cs="仿宋_GB2312"/>
                <w:iCs/>
                <w:color w:val="auto"/>
                <w:sz w:val="21"/>
                <w:szCs w:val="21"/>
                <w:highlight w:val="none"/>
              </w:rPr>
              <w:t>-</w:t>
            </w:r>
            <w:r>
              <w:rPr>
                <w:rFonts w:hint="eastAsia" w:ascii="仿宋_GB2312" w:hAnsi="仿宋_GB2312" w:eastAsia="仿宋_GB2312" w:cs="仿宋_GB2312"/>
                <w:iCs/>
                <w:color w:val="auto"/>
                <w:sz w:val="21"/>
                <w:szCs w:val="21"/>
                <w:highlight w:val="none"/>
                <w:lang w:val="en-US" w:eastAsia="zh-CN"/>
              </w:rPr>
              <w:t>10</w:t>
            </w:r>
            <w:r>
              <w:rPr>
                <w:rFonts w:hint="eastAsia" w:ascii="仿宋_GB2312" w:hAnsi="仿宋_GB2312" w:eastAsia="仿宋_GB2312" w:cs="仿宋_GB2312"/>
                <w:iCs/>
                <w:color w:val="auto"/>
                <w:sz w:val="21"/>
                <w:szCs w:val="21"/>
                <w:highlight w:val="none"/>
              </w:rPr>
              <w:t>]分，良得(</w:t>
            </w:r>
            <w:r>
              <w:rPr>
                <w:rFonts w:hint="eastAsia" w:ascii="仿宋_GB2312" w:hAnsi="仿宋_GB2312" w:eastAsia="仿宋_GB2312" w:cs="仿宋_GB2312"/>
                <w:iCs/>
                <w:color w:val="auto"/>
                <w:sz w:val="21"/>
                <w:szCs w:val="21"/>
                <w:highlight w:val="none"/>
                <w:lang w:val="en-US" w:eastAsia="zh-CN"/>
              </w:rPr>
              <w:t>4</w:t>
            </w:r>
            <w:r>
              <w:rPr>
                <w:rFonts w:hint="eastAsia" w:ascii="仿宋_GB2312" w:hAnsi="仿宋_GB2312" w:eastAsia="仿宋_GB2312" w:cs="仿宋_GB2312"/>
                <w:iCs/>
                <w:color w:val="auto"/>
                <w:sz w:val="21"/>
                <w:szCs w:val="21"/>
                <w:highlight w:val="none"/>
              </w:rPr>
              <w:t>-</w:t>
            </w:r>
            <w:r>
              <w:rPr>
                <w:rFonts w:hint="eastAsia" w:ascii="仿宋_GB2312" w:hAnsi="仿宋_GB2312" w:eastAsia="仿宋_GB2312" w:cs="仿宋_GB2312"/>
                <w:iCs/>
                <w:color w:val="auto"/>
                <w:sz w:val="21"/>
                <w:szCs w:val="21"/>
                <w:highlight w:val="none"/>
                <w:lang w:val="en-US" w:eastAsia="zh-CN"/>
              </w:rPr>
              <w:t>7</w:t>
            </w:r>
            <w:r>
              <w:rPr>
                <w:rFonts w:hint="eastAsia" w:ascii="仿宋_GB2312" w:hAnsi="仿宋_GB2312" w:eastAsia="仿宋_GB2312" w:cs="仿宋_GB2312"/>
                <w:iCs/>
                <w:color w:val="auto"/>
                <w:sz w:val="21"/>
                <w:szCs w:val="21"/>
                <w:highlight w:val="none"/>
              </w:rPr>
              <w:t>]分，一般得[1-</w:t>
            </w:r>
            <w:r>
              <w:rPr>
                <w:rFonts w:hint="eastAsia" w:ascii="仿宋_GB2312" w:hAnsi="仿宋_GB2312" w:eastAsia="仿宋_GB2312" w:cs="仿宋_GB2312"/>
                <w:iCs/>
                <w:color w:val="auto"/>
                <w:sz w:val="21"/>
                <w:szCs w:val="21"/>
                <w:highlight w:val="none"/>
                <w:lang w:val="en-US" w:eastAsia="zh-CN"/>
              </w:rPr>
              <w:t>4</w:t>
            </w:r>
            <w:r>
              <w:rPr>
                <w:rFonts w:hint="eastAsia" w:ascii="仿宋_GB2312" w:hAnsi="仿宋_GB2312" w:eastAsia="仿宋_GB2312" w:cs="仿宋_GB2312"/>
                <w:iCs/>
                <w:color w:val="auto"/>
                <w:sz w:val="21"/>
                <w:szCs w:val="21"/>
                <w:highlight w:val="none"/>
              </w:rPr>
              <w:t>]分；</w:t>
            </w:r>
          </w:p>
          <w:p>
            <w:pPr>
              <w:shd w:val="clear"/>
              <w:spacing w:line="360" w:lineRule="auto"/>
              <w:rPr>
                <w:rFonts w:hint="eastAsia" w:ascii="仿宋_GB2312" w:hAnsi="仿宋_GB2312" w:eastAsia="仿宋_GB2312" w:cs="仿宋_GB2312"/>
                <w:iCs/>
                <w:color w:val="auto"/>
                <w:sz w:val="21"/>
                <w:szCs w:val="21"/>
                <w:highlight w:val="none"/>
              </w:rPr>
            </w:pPr>
            <w:r>
              <w:rPr>
                <w:rFonts w:hint="eastAsia" w:ascii="仿宋_GB2312" w:hAnsi="仿宋_GB2312" w:eastAsia="仿宋_GB2312" w:cs="仿宋_GB2312"/>
                <w:iCs/>
                <w:color w:val="auto"/>
                <w:sz w:val="21"/>
                <w:szCs w:val="21"/>
                <w:highlight w:val="none"/>
                <w:lang w:val="en-US" w:eastAsia="zh-CN"/>
              </w:rPr>
              <w:t>3</w:t>
            </w:r>
            <w:r>
              <w:rPr>
                <w:rFonts w:hint="eastAsia" w:ascii="仿宋_GB2312" w:hAnsi="仿宋_GB2312" w:eastAsia="仿宋_GB2312" w:cs="仿宋_GB2312"/>
                <w:iCs/>
                <w:color w:val="auto"/>
                <w:sz w:val="21"/>
                <w:szCs w:val="21"/>
                <w:highlight w:val="none"/>
              </w:rPr>
              <w:t>、</w:t>
            </w:r>
            <w:r>
              <w:rPr>
                <w:rFonts w:hint="eastAsia" w:ascii="仿宋_GB2312" w:hAnsi="仿宋_GB2312" w:eastAsia="仿宋_GB2312" w:cs="仿宋_GB2312"/>
                <w:iCs/>
                <w:color w:val="auto"/>
                <w:sz w:val="21"/>
                <w:szCs w:val="21"/>
                <w:highlight w:val="none"/>
                <w:lang w:val="en-US" w:eastAsia="zh-CN"/>
              </w:rPr>
              <w:t>进度计划。</w:t>
            </w:r>
            <w:r>
              <w:rPr>
                <w:rFonts w:hint="eastAsia" w:ascii="仿宋_GB2312" w:hAnsi="仿宋_GB2312" w:eastAsia="仿宋_GB2312" w:cs="仿宋_GB2312"/>
                <w:iCs/>
                <w:color w:val="auto"/>
                <w:sz w:val="21"/>
                <w:szCs w:val="21"/>
                <w:highlight w:val="none"/>
              </w:rPr>
              <w:t>有详细、完整的进度计划，进度计划详细、完整、合理、高效</w:t>
            </w:r>
            <w:r>
              <w:rPr>
                <w:rFonts w:hint="eastAsia" w:ascii="仿宋_GB2312" w:hAnsi="仿宋_GB2312" w:eastAsia="仿宋_GB2312" w:cs="仿宋_GB2312"/>
                <w:iCs/>
                <w:color w:val="auto"/>
                <w:sz w:val="21"/>
                <w:szCs w:val="21"/>
                <w:highlight w:val="none"/>
                <w:lang w:eastAsia="zh-CN"/>
              </w:rPr>
              <w:t>。</w:t>
            </w:r>
            <w:r>
              <w:rPr>
                <w:rFonts w:hint="eastAsia" w:ascii="仿宋_GB2312" w:hAnsi="仿宋_GB2312" w:eastAsia="仿宋_GB2312" w:cs="仿宋_GB2312"/>
                <w:iCs/>
                <w:color w:val="auto"/>
                <w:sz w:val="21"/>
                <w:szCs w:val="21"/>
                <w:highlight w:val="none"/>
              </w:rPr>
              <w:t>优得(</w:t>
            </w:r>
            <w:r>
              <w:rPr>
                <w:rFonts w:hint="eastAsia" w:ascii="仿宋_GB2312" w:hAnsi="仿宋_GB2312" w:eastAsia="仿宋_GB2312" w:cs="仿宋_GB2312"/>
                <w:iCs/>
                <w:color w:val="auto"/>
                <w:sz w:val="21"/>
                <w:szCs w:val="21"/>
                <w:highlight w:val="none"/>
                <w:lang w:val="en-US" w:eastAsia="zh-CN"/>
              </w:rPr>
              <w:t>7</w:t>
            </w:r>
            <w:r>
              <w:rPr>
                <w:rFonts w:hint="eastAsia" w:ascii="仿宋_GB2312" w:hAnsi="仿宋_GB2312" w:eastAsia="仿宋_GB2312" w:cs="仿宋_GB2312"/>
                <w:iCs/>
                <w:color w:val="auto"/>
                <w:sz w:val="21"/>
                <w:szCs w:val="21"/>
                <w:highlight w:val="none"/>
              </w:rPr>
              <w:t>-</w:t>
            </w:r>
            <w:r>
              <w:rPr>
                <w:rFonts w:hint="eastAsia" w:ascii="仿宋_GB2312" w:hAnsi="仿宋_GB2312" w:eastAsia="仿宋_GB2312" w:cs="仿宋_GB2312"/>
                <w:iCs/>
                <w:color w:val="auto"/>
                <w:sz w:val="21"/>
                <w:szCs w:val="21"/>
                <w:highlight w:val="none"/>
                <w:lang w:val="en-US" w:eastAsia="zh-CN"/>
              </w:rPr>
              <w:t>10</w:t>
            </w:r>
            <w:r>
              <w:rPr>
                <w:rFonts w:hint="eastAsia" w:ascii="仿宋_GB2312" w:hAnsi="仿宋_GB2312" w:eastAsia="仿宋_GB2312" w:cs="仿宋_GB2312"/>
                <w:iCs/>
                <w:color w:val="auto"/>
                <w:sz w:val="21"/>
                <w:szCs w:val="21"/>
                <w:highlight w:val="none"/>
              </w:rPr>
              <w:t>]分，良得(</w:t>
            </w:r>
            <w:r>
              <w:rPr>
                <w:rFonts w:hint="eastAsia" w:ascii="仿宋_GB2312" w:hAnsi="仿宋_GB2312" w:eastAsia="仿宋_GB2312" w:cs="仿宋_GB2312"/>
                <w:iCs/>
                <w:color w:val="auto"/>
                <w:sz w:val="21"/>
                <w:szCs w:val="21"/>
                <w:highlight w:val="none"/>
                <w:lang w:val="en-US" w:eastAsia="zh-CN"/>
              </w:rPr>
              <w:t>4</w:t>
            </w:r>
            <w:r>
              <w:rPr>
                <w:rFonts w:hint="eastAsia" w:ascii="仿宋_GB2312" w:hAnsi="仿宋_GB2312" w:eastAsia="仿宋_GB2312" w:cs="仿宋_GB2312"/>
                <w:iCs/>
                <w:color w:val="auto"/>
                <w:sz w:val="21"/>
                <w:szCs w:val="21"/>
                <w:highlight w:val="none"/>
              </w:rPr>
              <w:t>-</w:t>
            </w:r>
            <w:r>
              <w:rPr>
                <w:rFonts w:hint="eastAsia" w:ascii="仿宋_GB2312" w:hAnsi="仿宋_GB2312" w:eastAsia="仿宋_GB2312" w:cs="仿宋_GB2312"/>
                <w:iCs/>
                <w:color w:val="auto"/>
                <w:sz w:val="21"/>
                <w:szCs w:val="21"/>
                <w:highlight w:val="none"/>
                <w:lang w:val="en-US" w:eastAsia="zh-CN"/>
              </w:rPr>
              <w:t>7</w:t>
            </w:r>
            <w:r>
              <w:rPr>
                <w:rFonts w:hint="eastAsia" w:ascii="仿宋_GB2312" w:hAnsi="仿宋_GB2312" w:eastAsia="仿宋_GB2312" w:cs="仿宋_GB2312"/>
                <w:iCs/>
                <w:color w:val="auto"/>
                <w:sz w:val="21"/>
                <w:szCs w:val="21"/>
                <w:highlight w:val="none"/>
              </w:rPr>
              <w:t>]分，一般得[1-</w:t>
            </w:r>
            <w:r>
              <w:rPr>
                <w:rFonts w:hint="eastAsia" w:ascii="仿宋_GB2312" w:hAnsi="仿宋_GB2312" w:eastAsia="仿宋_GB2312" w:cs="仿宋_GB2312"/>
                <w:iCs/>
                <w:color w:val="auto"/>
                <w:sz w:val="21"/>
                <w:szCs w:val="21"/>
                <w:highlight w:val="none"/>
                <w:lang w:val="en-US" w:eastAsia="zh-CN"/>
              </w:rPr>
              <w:t>4</w:t>
            </w:r>
            <w:r>
              <w:rPr>
                <w:rFonts w:hint="eastAsia" w:ascii="仿宋_GB2312" w:hAnsi="仿宋_GB2312" w:eastAsia="仿宋_GB2312" w:cs="仿宋_GB2312"/>
                <w:iCs/>
                <w:color w:val="auto"/>
                <w:sz w:val="21"/>
                <w:szCs w:val="21"/>
                <w:highlight w:val="none"/>
              </w:rPr>
              <w:t>]分；</w:t>
            </w:r>
          </w:p>
          <w:p>
            <w:pPr>
              <w:shd w:val="clear"/>
              <w:spacing w:line="360" w:lineRule="auto"/>
              <w:rPr>
                <w:rFonts w:hint="eastAsia" w:ascii="仿宋_GB2312" w:hAnsi="仿宋_GB2312" w:eastAsia="仿宋_GB2312" w:cs="仿宋_GB2312"/>
                <w:iCs/>
                <w:color w:val="auto"/>
                <w:sz w:val="21"/>
                <w:szCs w:val="21"/>
                <w:highlight w:val="none"/>
              </w:rPr>
            </w:pPr>
            <w:r>
              <w:rPr>
                <w:rFonts w:hint="eastAsia" w:ascii="仿宋_GB2312" w:hAnsi="仿宋_GB2312" w:eastAsia="仿宋_GB2312" w:cs="仿宋_GB2312"/>
                <w:iCs/>
                <w:color w:val="auto"/>
                <w:sz w:val="21"/>
                <w:szCs w:val="21"/>
                <w:highlight w:val="none"/>
                <w:lang w:val="en-US" w:eastAsia="zh-CN"/>
              </w:rPr>
              <w:t>4</w:t>
            </w:r>
            <w:r>
              <w:rPr>
                <w:rFonts w:hint="eastAsia" w:ascii="仿宋_GB2312" w:hAnsi="仿宋_GB2312" w:eastAsia="仿宋_GB2312" w:cs="仿宋_GB2312"/>
                <w:iCs/>
                <w:color w:val="auto"/>
                <w:sz w:val="21"/>
                <w:szCs w:val="21"/>
                <w:highlight w:val="none"/>
              </w:rPr>
              <w:t>、保密措施。针对本项目的数据保密措施方案，根据保密措施方案的全面性、有效性、可靠性和切实可行性等方面。优得(7-10]分，良得(4-7]分，一般得[1-4]分；</w:t>
            </w:r>
          </w:p>
          <w:p>
            <w:pPr>
              <w:shd w:val="clear"/>
              <w:spacing w:line="360" w:lineRule="auto"/>
              <w:rPr>
                <w:rFonts w:ascii="仿宋_GB2312" w:hAnsi="仿宋_GB2312" w:eastAsia="仿宋_GB2312" w:cs="仿宋_GB2312"/>
                <w:iCs/>
                <w:color w:val="auto"/>
                <w:sz w:val="21"/>
                <w:szCs w:val="21"/>
                <w:highlight w:val="none"/>
              </w:rPr>
            </w:pPr>
            <w:r>
              <w:rPr>
                <w:rFonts w:hint="eastAsia" w:ascii="仿宋_GB2312" w:hAnsi="仿宋_GB2312" w:eastAsia="仿宋_GB2312" w:cs="仿宋_GB2312"/>
                <w:iCs/>
                <w:color w:val="auto"/>
                <w:sz w:val="21"/>
                <w:szCs w:val="21"/>
                <w:highlight w:val="none"/>
                <w:lang w:val="en-US" w:eastAsia="zh-CN"/>
              </w:rPr>
              <w:t>5</w:t>
            </w:r>
            <w:r>
              <w:rPr>
                <w:rFonts w:hint="eastAsia" w:ascii="仿宋_GB2312" w:hAnsi="仿宋_GB2312" w:eastAsia="仿宋_GB2312" w:cs="仿宋_GB2312"/>
                <w:iCs/>
                <w:color w:val="auto"/>
                <w:sz w:val="21"/>
                <w:szCs w:val="21"/>
                <w:highlight w:val="none"/>
              </w:rPr>
              <w:t>、</w:t>
            </w:r>
            <w:r>
              <w:rPr>
                <w:rFonts w:hint="eastAsia" w:ascii="仿宋_GB2312" w:hAnsi="仿宋_GB2312" w:eastAsia="仿宋_GB2312" w:cs="仿宋_GB2312"/>
                <w:iCs/>
                <w:color w:val="auto"/>
                <w:sz w:val="21"/>
                <w:szCs w:val="21"/>
                <w:highlight w:val="none"/>
                <w:lang w:val="en-US" w:eastAsia="zh-CN"/>
              </w:rPr>
              <w:t>质量保证。</w:t>
            </w:r>
            <w:r>
              <w:rPr>
                <w:rFonts w:hint="eastAsia" w:ascii="仿宋_GB2312" w:hAnsi="仿宋_GB2312" w:eastAsia="仿宋_GB2312" w:cs="仿宋_GB2312"/>
                <w:iCs/>
                <w:color w:val="auto"/>
                <w:sz w:val="21"/>
                <w:szCs w:val="21"/>
                <w:highlight w:val="none"/>
              </w:rPr>
              <w:t>是否有规范的、合理的服务流程，每个流程环节是否有质量控制办法，对项目执行过程中的服务质量、技术保证有明确说明。优得(</w:t>
            </w:r>
            <w:r>
              <w:rPr>
                <w:rFonts w:hint="eastAsia" w:ascii="仿宋_GB2312" w:hAnsi="仿宋_GB2312" w:eastAsia="仿宋_GB2312" w:cs="仿宋_GB2312"/>
                <w:iCs/>
                <w:color w:val="auto"/>
                <w:sz w:val="21"/>
                <w:szCs w:val="21"/>
                <w:highlight w:val="none"/>
                <w:lang w:val="en-US" w:eastAsia="zh-CN"/>
              </w:rPr>
              <w:t>7</w:t>
            </w:r>
            <w:r>
              <w:rPr>
                <w:rFonts w:hint="eastAsia" w:ascii="仿宋_GB2312" w:hAnsi="仿宋_GB2312" w:eastAsia="仿宋_GB2312" w:cs="仿宋_GB2312"/>
                <w:iCs/>
                <w:color w:val="auto"/>
                <w:sz w:val="21"/>
                <w:szCs w:val="21"/>
                <w:highlight w:val="none"/>
              </w:rPr>
              <w:t>-</w:t>
            </w:r>
            <w:r>
              <w:rPr>
                <w:rFonts w:hint="eastAsia" w:ascii="仿宋_GB2312" w:hAnsi="仿宋_GB2312" w:eastAsia="仿宋_GB2312" w:cs="仿宋_GB2312"/>
                <w:iCs/>
                <w:color w:val="auto"/>
                <w:sz w:val="21"/>
                <w:szCs w:val="21"/>
                <w:highlight w:val="none"/>
                <w:lang w:val="en-US" w:eastAsia="zh-CN"/>
              </w:rPr>
              <w:t>10</w:t>
            </w:r>
            <w:r>
              <w:rPr>
                <w:rFonts w:hint="eastAsia" w:ascii="仿宋_GB2312" w:hAnsi="仿宋_GB2312" w:eastAsia="仿宋_GB2312" w:cs="仿宋_GB2312"/>
                <w:iCs/>
                <w:color w:val="auto"/>
                <w:sz w:val="21"/>
                <w:szCs w:val="21"/>
                <w:highlight w:val="none"/>
              </w:rPr>
              <w:t>]分，良得(</w:t>
            </w:r>
            <w:r>
              <w:rPr>
                <w:rFonts w:hint="eastAsia" w:ascii="仿宋_GB2312" w:hAnsi="仿宋_GB2312" w:eastAsia="仿宋_GB2312" w:cs="仿宋_GB2312"/>
                <w:iCs/>
                <w:color w:val="auto"/>
                <w:sz w:val="21"/>
                <w:szCs w:val="21"/>
                <w:highlight w:val="none"/>
                <w:lang w:val="en-US" w:eastAsia="zh-CN"/>
              </w:rPr>
              <w:t>4</w:t>
            </w:r>
            <w:r>
              <w:rPr>
                <w:rFonts w:hint="eastAsia" w:ascii="仿宋_GB2312" w:hAnsi="仿宋_GB2312" w:eastAsia="仿宋_GB2312" w:cs="仿宋_GB2312"/>
                <w:iCs/>
                <w:color w:val="auto"/>
                <w:sz w:val="21"/>
                <w:szCs w:val="21"/>
                <w:highlight w:val="none"/>
              </w:rPr>
              <w:t>-</w:t>
            </w:r>
            <w:r>
              <w:rPr>
                <w:rFonts w:hint="eastAsia" w:ascii="仿宋_GB2312" w:hAnsi="仿宋_GB2312" w:eastAsia="仿宋_GB2312" w:cs="仿宋_GB2312"/>
                <w:iCs/>
                <w:color w:val="auto"/>
                <w:sz w:val="21"/>
                <w:szCs w:val="21"/>
                <w:highlight w:val="none"/>
                <w:lang w:val="en-US" w:eastAsia="zh-CN"/>
              </w:rPr>
              <w:t>7</w:t>
            </w:r>
            <w:r>
              <w:rPr>
                <w:rFonts w:hint="eastAsia" w:ascii="仿宋_GB2312" w:hAnsi="仿宋_GB2312" w:eastAsia="仿宋_GB2312" w:cs="仿宋_GB2312"/>
                <w:iCs/>
                <w:color w:val="auto"/>
                <w:sz w:val="21"/>
                <w:szCs w:val="21"/>
                <w:highlight w:val="none"/>
              </w:rPr>
              <w:t>]分，一般得[1-</w:t>
            </w:r>
            <w:r>
              <w:rPr>
                <w:rFonts w:hint="eastAsia" w:ascii="仿宋_GB2312" w:hAnsi="仿宋_GB2312" w:eastAsia="仿宋_GB2312" w:cs="仿宋_GB2312"/>
                <w:iCs/>
                <w:color w:val="auto"/>
                <w:sz w:val="21"/>
                <w:szCs w:val="21"/>
                <w:highlight w:val="none"/>
                <w:lang w:val="en-US" w:eastAsia="zh-CN"/>
              </w:rPr>
              <w:t>4</w:t>
            </w:r>
            <w:r>
              <w:rPr>
                <w:rFonts w:hint="eastAsia" w:ascii="仿宋_GB2312" w:hAnsi="仿宋_GB2312" w:eastAsia="仿宋_GB2312" w:cs="仿宋_GB2312"/>
                <w:iCs/>
                <w:color w:val="auto"/>
                <w:sz w:val="21"/>
                <w:szCs w:val="21"/>
                <w:highlight w:val="none"/>
              </w:rPr>
              <w:t>]分</w:t>
            </w:r>
            <w:r>
              <w:rPr>
                <w:rFonts w:hint="eastAsia" w:ascii="仿宋_GB2312" w:hAnsi="仿宋_GB2312" w:eastAsia="仿宋_GB2312" w:cs="仿宋_GB2312"/>
                <w:iCs/>
                <w:color w:val="auto"/>
                <w:sz w:val="21"/>
                <w:szCs w:val="21"/>
                <w:highlight w:val="none"/>
                <w:lang w:eastAsia="zh-CN"/>
              </w:rPr>
              <w:t>。</w:t>
            </w:r>
          </w:p>
        </w:tc>
        <w:tc>
          <w:tcPr>
            <w:tcW w:w="1061" w:type="dxa"/>
            <w:vAlign w:val="center"/>
          </w:tcPr>
          <w:p>
            <w:pPr>
              <w:shd w:val="clear"/>
              <w:spacing w:line="360" w:lineRule="auto"/>
              <w:jc w:val="center"/>
              <w:rPr>
                <w:color w:val="auto"/>
                <w:sz w:val="21"/>
                <w:szCs w:val="21"/>
                <w:highlight w:val="none"/>
              </w:rPr>
            </w:pPr>
            <w:r>
              <w:rPr>
                <w:rFonts w:hint="eastAsia" w:ascii="仿宋_GB2312" w:hAnsi="仿宋_GB2312" w:eastAsia="仿宋_GB2312" w:cs="仿宋_GB2312"/>
                <w:color w:val="auto"/>
                <w:sz w:val="21"/>
                <w:szCs w:val="21"/>
                <w:highlight w:val="none"/>
                <w:lang w:val="en-US" w:eastAsia="zh-CN"/>
              </w:rPr>
              <w:t>50</w:t>
            </w:r>
            <w:r>
              <w:rPr>
                <w:rFonts w:hint="eastAsia" w:ascii="仿宋_GB2312" w:hAnsi="仿宋_GB2312" w:eastAsia="仿宋_GB2312" w:cs="仿宋_GB2312"/>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31" w:type="dxa"/>
            <w:vMerge w:val="continue"/>
            <w:vAlign w:val="center"/>
          </w:tcPr>
          <w:p>
            <w:pPr>
              <w:shd w:val="clear"/>
              <w:spacing w:line="360" w:lineRule="auto"/>
              <w:jc w:val="center"/>
              <w:rPr>
                <w:rFonts w:ascii="仿宋_GB2312" w:hAnsi="仿宋_GB2312" w:eastAsia="仿宋_GB2312" w:cs="仿宋_GB2312"/>
                <w:bCs/>
                <w:color w:val="auto"/>
                <w:sz w:val="21"/>
                <w:szCs w:val="21"/>
                <w:highlight w:val="none"/>
              </w:rPr>
            </w:pPr>
          </w:p>
        </w:tc>
        <w:tc>
          <w:tcPr>
            <w:tcW w:w="1431" w:type="dxa"/>
            <w:vAlign w:val="center"/>
          </w:tcPr>
          <w:p>
            <w:pPr>
              <w:shd w:val="clear"/>
              <w:snapToGrid w:val="0"/>
              <w:spacing w:line="360" w:lineRule="auto"/>
              <w:jc w:val="center"/>
              <w:rPr>
                <w:rFonts w:ascii="仿宋_GB2312" w:hAnsi="仿宋_GB2312" w:eastAsia="仿宋_GB2312" w:cs="仿宋_GB2312"/>
                <w:color w:val="auto"/>
                <w:kern w:val="0"/>
                <w:sz w:val="21"/>
                <w:szCs w:val="21"/>
                <w:highlight w:val="none"/>
              </w:rPr>
            </w:pPr>
            <w:r>
              <w:rPr>
                <w:rFonts w:hint="eastAsia" w:ascii="仿宋_GB2312" w:hAnsi="仿宋_GB2312" w:eastAsia="仿宋_GB2312" w:cs="仿宋_GB2312"/>
                <w:iCs/>
                <w:color w:val="auto"/>
                <w:sz w:val="21"/>
                <w:szCs w:val="21"/>
                <w:highlight w:val="none"/>
                <w:lang w:val="en-US" w:eastAsia="zh-CN"/>
              </w:rPr>
              <w:t>项目组织机构与设备配备</w:t>
            </w:r>
          </w:p>
        </w:tc>
        <w:tc>
          <w:tcPr>
            <w:tcW w:w="5306" w:type="dxa"/>
            <w:vAlign w:val="center"/>
          </w:tcPr>
          <w:p>
            <w:pPr>
              <w:shd w:val="clear"/>
              <w:spacing w:line="360" w:lineRule="auto"/>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1、项目组的机构设置是否健全，职责分工是否明确，管理制度和考核体系是否完善，按其响应程度得0-5分。</w:t>
            </w:r>
          </w:p>
          <w:p>
            <w:pPr>
              <w:shd w:val="clear"/>
              <w:spacing w:line="360" w:lineRule="auto"/>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2、项目负责人具有相关专业高级技术职称得5分。</w:t>
            </w:r>
          </w:p>
          <w:p>
            <w:pPr>
              <w:shd w:val="clear"/>
              <w:spacing w:line="360" w:lineRule="auto"/>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3、项目组技术人员具有相关专业中级及以上职称，每提供 1 人，加 1 分，最多加 6分；（须提供人员身份证、职称证书复印件），不包含项目负责人。</w:t>
            </w:r>
          </w:p>
          <w:p>
            <w:pPr>
              <w:shd w:val="clear"/>
              <w:spacing w:line="360" w:lineRule="auto"/>
              <w:rPr>
                <w:rFonts w:hint="default"/>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4、具有开展本项目所必要的仪器设备，设备配置合理、先进、适用，按其响应程度得0-4分。</w:t>
            </w:r>
          </w:p>
        </w:tc>
        <w:tc>
          <w:tcPr>
            <w:tcW w:w="1061" w:type="dxa"/>
            <w:vAlign w:val="center"/>
          </w:tcPr>
          <w:p>
            <w:pPr>
              <w:shd w:val="clear"/>
              <w:spacing w:line="360" w:lineRule="auto"/>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20</w:t>
            </w:r>
            <w:r>
              <w:rPr>
                <w:rFonts w:hint="eastAsia" w:ascii="仿宋_GB2312" w:hAnsi="仿宋_GB2312" w:eastAsia="仿宋_GB2312" w:cs="仿宋_GB2312"/>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31" w:type="dxa"/>
            <w:vMerge w:val="continue"/>
            <w:vAlign w:val="center"/>
          </w:tcPr>
          <w:p>
            <w:pPr>
              <w:shd w:val="clear"/>
              <w:spacing w:line="360" w:lineRule="auto"/>
              <w:rPr>
                <w:rFonts w:ascii="仿宋_GB2312" w:hAnsi="仿宋_GB2312" w:eastAsia="仿宋_GB2312" w:cs="仿宋_GB2312"/>
                <w:bCs/>
                <w:color w:val="auto"/>
                <w:sz w:val="21"/>
                <w:szCs w:val="21"/>
                <w:highlight w:val="none"/>
              </w:rPr>
            </w:pPr>
          </w:p>
        </w:tc>
        <w:tc>
          <w:tcPr>
            <w:tcW w:w="1431" w:type="dxa"/>
            <w:vAlign w:val="center"/>
          </w:tcPr>
          <w:p>
            <w:pPr>
              <w:shd w:val="clear"/>
              <w:snapToGrid w:val="0"/>
              <w:spacing w:line="360" w:lineRule="auto"/>
              <w:jc w:val="center"/>
              <w:rPr>
                <w:rFonts w:ascii="仿宋_GB2312" w:hAnsi="仿宋_GB2312" w:eastAsia="仿宋_GB2312" w:cs="仿宋_GB2312"/>
                <w:iCs/>
                <w:color w:val="auto"/>
                <w:kern w:val="0"/>
                <w:sz w:val="21"/>
                <w:szCs w:val="21"/>
                <w:highlight w:val="none"/>
              </w:rPr>
            </w:pPr>
            <w:r>
              <w:rPr>
                <w:rFonts w:hint="eastAsia" w:ascii="仿宋_GB2312" w:hAnsi="仿宋_GB2312" w:eastAsia="仿宋_GB2312" w:cs="仿宋_GB2312"/>
                <w:iCs/>
                <w:color w:val="auto"/>
                <w:kern w:val="0"/>
                <w:sz w:val="21"/>
                <w:szCs w:val="21"/>
                <w:highlight w:val="none"/>
              </w:rPr>
              <w:t>服务承诺</w:t>
            </w:r>
          </w:p>
        </w:tc>
        <w:tc>
          <w:tcPr>
            <w:tcW w:w="5306" w:type="dxa"/>
            <w:vAlign w:val="center"/>
          </w:tcPr>
          <w:p>
            <w:pPr>
              <w:shd w:val="clear"/>
              <w:snapToGrid w:val="0"/>
              <w:spacing w:line="360" w:lineRule="auto"/>
              <w:rPr>
                <w:rFonts w:ascii="仿宋_GB2312" w:hAnsi="仿宋_GB2312" w:eastAsia="仿宋_GB2312" w:cs="仿宋_GB2312"/>
                <w:iCs/>
                <w:color w:val="auto"/>
                <w:sz w:val="21"/>
                <w:szCs w:val="21"/>
                <w:highlight w:val="none"/>
              </w:rPr>
            </w:pPr>
            <w:r>
              <w:rPr>
                <w:rFonts w:hint="eastAsia" w:ascii="仿宋_GB2312" w:hAnsi="仿宋_GB2312" w:eastAsia="仿宋_GB2312" w:cs="仿宋_GB2312"/>
                <w:iCs/>
                <w:color w:val="auto"/>
                <w:sz w:val="21"/>
                <w:szCs w:val="21"/>
                <w:highlight w:val="none"/>
              </w:rPr>
              <w:t>针对本采购项目及采购人实际需求提供详细具体可行的服务措施承诺及详尽可行的服务实施计划，并阐明可提供的咨询或后续服务内容计</w:t>
            </w:r>
            <w:r>
              <w:rPr>
                <w:rFonts w:hint="eastAsia" w:ascii="仿宋_GB2312" w:hAnsi="仿宋_GB2312" w:eastAsia="仿宋_GB2312" w:cs="仿宋_GB2312"/>
                <w:iCs/>
                <w:color w:val="auto"/>
                <w:sz w:val="21"/>
                <w:szCs w:val="21"/>
                <w:highlight w:val="none"/>
                <w:lang w:eastAsia="zh-CN"/>
              </w:rPr>
              <w:t>（</w:t>
            </w:r>
            <w:r>
              <w:rPr>
                <w:rFonts w:hint="eastAsia" w:ascii="仿宋_GB2312" w:hAnsi="仿宋_GB2312" w:eastAsia="仿宋_GB2312" w:cs="仿宋_GB2312"/>
                <w:iCs/>
                <w:color w:val="auto"/>
                <w:sz w:val="21"/>
                <w:szCs w:val="21"/>
                <w:highlight w:val="none"/>
                <w:lang w:val="en-US" w:eastAsia="zh-CN"/>
              </w:rPr>
              <w:t>3</w:t>
            </w:r>
            <w:r>
              <w:rPr>
                <w:rFonts w:hint="eastAsia" w:ascii="仿宋_GB2312" w:hAnsi="仿宋_GB2312" w:eastAsia="仿宋_GB2312" w:cs="仿宋_GB2312"/>
                <w:iCs/>
                <w:color w:val="auto"/>
                <w:sz w:val="21"/>
                <w:szCs w:val="21"/>
                <w:highlight w:val="none"/>
              </w:rPr>
              <w:t>-</w:t>
            </w:r>
            <w:r>
              <w:rPr>
                <w:rFonts w:hint="eastAsia" w:ascii="仿宋_GB2312" w:hAnsi="仿宋_GB2312" w:eastAsia="仿宋_GB2312" w:cs="仿宋_GB2312"/>
                <w:iCs/>
                <w:color w:val="auto"/>
                <w:sz w:val="21"/>
                <w:szCs w:val="21"/>
                <w:highlight w:val="none"/>
                <w:lang w:val="en-US" w:eastAsia="zh-CN"/>
              </w:rPr>
              <w:t>5</w:t>
            </w:r>
            <w:r>
              <w:rPr>
                <w:rFonts w:hint="eastAsia" w:ascii="仿宋_GB2312" w:hAnsi="仿宋_GB2312" w:eastAsia="仿宋_GB2312" w:cs="仿宋_GB2312"/>
                <w:iCs/>
                <w:color w:val="auto"/>
                <w:sz w:val="21"/>
                <w:szCs w:val="21"/>
                <w:highlight w:val="none"/>
              </w:rPr>
              <w:t>]分；提供的内容较为详尽，描述</w:t>
            </w:r>
            <w:r>
              <w:rPr>
                <w:rFonts w:hint="eastAsia" w:ascii="仿宋_GB2312" w:hAnsi="仿宋_GB2312" w:eastAsia="仿宋_GB2312" w:cs="仿宋_GB2312"/>
                <w:iCs/>
                <w:color w:val="auto"/>
                <w:sz w:val="21"/>
                <w:szCs w:val="21"/>
                <w:highlight w:val="none"/>
                <w:lang w:val="en-US" w:eastAsia="zh-CN"/>
              </w:rPr>
              <w:t>较</w:t>
            </w:r>
            <w:r>
              <w:rPr>
                <w:rFonts w:hint="eastAsia" w:ascii="仿宋_GB2312" w:hAnsi="仿宋_GB2312" w:eastAsia="仿宋_GB2312" w:cs="仿宋_GB2312"/>
                <w:iCs/>
                <w:color w:val="auto"/>
                <w:sz w:val="21"/>
                <w:szCs w:val="21"/>
                <w:highlight w:val="none"/>
              </w:rPr>
              <w:t>合理的计[1-</w:t>
            </w:r>
            <w:r>
              <w:rPr>
                <w:rFonts w:hint="eastAsia" w:ascii="仿宋_GB2312" w:hAnsi="仿宋_GB2312" w:eastAsia="仿宋_GB2312" w:cs="仿宋_GB2312"/>
                <w:iCs/>
                <w:color w:val="auto"/>
                <w:sz w:val="21"/>
                <w:szCs w:val="21"/>
                <w:highlight w:val="none"/>
                <w:lang w:val="en-US" w:eastAsia="zh-CN"/>
              </w:rPr>
              <w:t>3</w:t>
            </w:r>
            <w:r>
              <w:rPr>
                <w:rFonts w:hint="eastAsia" w:ascii="仿宋_GB2312" w:hAnsi="仿宋_GB2312" w:eastAsia="仿宋_GB2312" w:cs="仿宋_GB2312"/>
                <w:iCs/>
                <w:color w:val="auto"/>
                <w:sz w:val="21"/>
                <w:szCs w:val="21"/>
                <w:highlight w:val="none"/>
              </w:rPr>
              <w:t>]分。</w:t>
            </w:r>
          </w:p>
        </w:tc>
        <w:tc>
          <w:tcPr>
            <w:tcW w:w="1061" w:type="dxa"/>
            <w:vAlign w:val="center"/>
          </w:tcPr>
          <w:p>
            <w:pPr>
              <w:shd w:val="clear"/>
              <w:spacing w:line="360" w:lineRule="auto"/>
              <w:jc w:val="center"/>
              <w:rPr>
                <w:color w:val="auto"/>
                <w:sz w:val="21"/>
                <w:szCs w:val="21"/>
                <w:highlight w:val="none"/>
              </w:rPr>
            </w:pPr>
            <w:r>
              <w:rPr>
                <w:rFonts w:hint="eastAsia" w:ascii="仿宋_GB2312" w:hAnsi="仿宋_GB2312" w:eastAsia="仿宋_GB2312" w:cs="仿宋_GB2312"/>
                <w:color w:val="auto"/>
                <w:sz w:val="21"/>
                <w:szCs w:val="21"/>
                <w:highlight w:val="none"/>
                <w:lang w:val="en-US" w:eastAsia="zh-CN"/>
              </w:rPr>
              <w:t>5</w:t>
            </w:r>
            <w:r>
              <w:rPr>
                <w:rFonts w:hint="eastAsia" w:ascii="仿宋_GB2312" w:hAnsi="仿宋_GB2312" w:eastAsia="仿宋_GB2312" w:cs="仿宋_GB2312"/>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431" w:type="dxa"/>
            <w:vAlign w:val="center"/>
          </w:tcPr>
          <w:p>
            <w:pPr>
              <w:shd w:val="clear"/>
              <w:spacing w:line="360" w:lineRule="auto"/>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价格</w:t>
            </w:r>
          </w:p>
          <w:p>
            <w:pPr>
              <w:shd w:val="clear"/>
              <w:spacing w:line="360" w:lineRule="auto"/>
              <w:jc w:val="center"/>
              <w:rPr>
                <w:color w:val="auto"/>
                <w:sz w:val="21"/>
                <w:szCs w:val="21"/>
                <w:highlight w:val="none"/>
              </w:rPr>
            </w:pPr>
            <w:r>
              <w:rPr>
                <w:rFonts w:hint="eastAsia" w:ascii="仿宋_GB2312" w:hAnsi="仿宋_GB2312" w:eastAsia="仿宋_GB2312" w:cs="仿宋_GB2312"/>
                <w:color w:val="auto"/>
                <w:sz w:val="21"/>
                <w:szCs w:val="21"/>
                <w:highlight w:val="none"/>
              </w:rPr>
              <w:t>（10分）</w:t>
            </w:r>
          </w:p>
        </w:tc>
        <w:tc>
          <w:tcPr>
            <w:tcW w:w="1431" w:type="dxa"/>
            <w:vAlign w:val="center"/>
          </w:tcPr>
          <w:p>
            <w:pPr>
              <w:shd w:val="clear"/>
              <w:spacing w:line="360" w:lineRule="auto"/>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报价得分</w:t>
            </w:r>
          </w:p>
        </w:tc>
        <w:tc>
          <w:tcPr>
            <w:tcW w:w="5306" w:type="dxa"/>
          </w:tcPr>
          <w:p>
            <w:pPr>
              <w:shd w:val="clear"/>
              <w:spacing w:line="360" w:lineRule="auto"/>
              <w:jc w:val="left"/>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zh-CN"/>
              </w:rPr>
              <w:t>满足磋商文件要求且最后报价最低的供应商的价格为磋商基准价，其价格分为满分。其他供应商的价格分统一按照下列公式计算：磋商报价得分=（磋商基准价/最后磋商报价）×报价分值</w:t>
            </w:r>
          </w:p>
        </w:tc>
        <w:tc>
          <w:tcPr>
            <w:tcW w:w="1061" w:type="dxa"/>
            <w:vAlign w:val="center"/>
          </w:tcPr>
          <w:p>
            <w:pPr>
              <w:shd w:val="clear"/>
              <w:spacing w:line="360" w:lineRule="auto"/>
              <w:jc w:val="center"/>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10分</w:t>
            </w:r>
          </w:p>
        </w:tc>
      </w:tr>
    </w:tbl>
    <w:p>
      <w:pPr>
        <w:shd w:val="clear"/>
        <w:jc w:val="center"/>
        <w:rPr>
          <w:rFonts w:ascii="仿宋_GB2312" w:hAnsi="仿宋_GB2312" w:eastAsia="仿宋_GB2312" w:cs="仿宋_GB2312"/>
          <w:b/>
          <w:color w:val="auto"/>
          <w:kern w:val="0"/>
          <w:sz w:val="30"/>
          <w:szCs w:val="30"/>
          <w:highlight w:val="none"/>
        </w:rPr>
      </w:pPr>
      <w:r>
        <w:rPr>
          <w:rFonts w:hint="eastAsia" w:ascii="仿宋_GB2312" w:hAnsi="仿宋_GB2312" w:eastAsia="仿宋_GB2312" w:cs="仿宋_GB2312"/>
          <w:color w:val="auto"/>
          <w:szCs w:val="21"/>
          <w:highlight w:val="none"/>
        </w:rPr>
        <w:br w:type="page"/>
      </w:r>
    </w:p>
    <w:p>
      <w:pPr>
        <w:pStyle w:val="47"/>
        <w:shd w:val="clear"/>
        <w:spacing w:line="360" w:lineRule="auto"/>
        <w:rPr>
          <w:rStyle w:val="204"/>
          <w:rFonts w:ascii="宋体" w:hAnsi="宋体" w:eastAsia="宋体"/>
          <w:color w:val="auto"/>
          <w:sz w:val="36"/>
          <w:szCs w:val="36"/>
          <w:highlight w:val="none"/>
        </w:rPr>
      </w:pPr>
      <w:bookmarkStart w:id="411" w:name="_Toc68590979"/>
      <w:r>
        <w:rPr>
          <w:rStyle w:val="204"/>
          <w:rFonts w:hint="eastAsia" w:ascii="宋体" w:hAnsi="宋体" w:eastAsia="宋体"/>
          <w:color w:val="auto"/>
          <w:sz w:val="36"/>
          <w:szCs w:val="36"/>
          <w:highlight w:val="none"/>
        </w:rPr>
        <w:t>第四章  合同草案条款</w:t>
      </w:r>
      <w:bookmarkEnd w:id="19"/>
      <w:bookmarkEnd w:id="393"/>
      <w:bookmarkEnd w:id="394"/>
      <w:bookmarkEnd w:id="411"/>
      <w:bookmarkStart w:id="412" w:name="_Toc176882552"/>
      <w:bookmarkStart w:id="413" w:name="_Toc249515482"/>
      <w:bookmarkStart w:id="414" w:name="_Toc177995483"/>
      <w:bookmarkStart w:id="415" w:name="_Toc70687202"/>
      <w:bookmarkStart w:id="416" w:name="_Toc415499897"/>
      <w:bookmarkStart w:id="417" w:name="_Toc230099803"/>
      <w:bookmarkStart w:id="418" w:name="_Toc177189245"/>
      <w:bookmarkStart w:id="419" w:name="_Toc230013638"/>
      <w:bookmarkStart w:id="420" w:name="_Toc503063458"/>
      <w:bookmarkStart w:id="421" w:name="_Toc28450"/>
      <w:bookmarkStart w:id="422" w:name="_Toc184043058"/>
      <w:bookmarkStart w:id="423" w:name="_Toc232176282"/>
      <w:bookmarkStart w:id="424" w:name="_Toc492955459"/>
      <w:bookmarkStart w:id="425" w:name="_Toc232395222"/>
      <w:bookmarkStart w:id="426" w:name="_Toc177817344"/>
      <w:bookmarkStart w:id="427" w:name="_Toc249515369"/>
      <w:bookmarkStart w:id="428" w:name="_Toc230583552"/>
      <w:bookmarkStart w:id="429" w:name="_Toc256342152"/>
      <w:bookmarkStart w:id="430" w:name="_Toc499711928"/>
      <w:bookmarkStart w:id="431" w:name="_Toc53722865"/>
      <w:bookmarkStart w:id="432" w:name="_Toc500747010"/>
      <w:bookmarkStart w:id="433" w:name="_Toc500747233"/>
      <w:bookmarkStart w:id="434" w:name="_Toc500747106"/>
      <w:bookmarkStart w:id="435" w:name="_Toc496324623"/>
      <w:bookmarkStart w:id="436" w:name="_Toc249525250"/>
      <w:bookmarkStart w:id="437" w:name="_Toc499711087"/>
    </w:p>
    <w:p>
      <w:pPr>
        <w:shd w:val="clear"/>
        <w:adjustRightInd w:val="0"/>
        <w:snapToGrid w:val="0"/>
        <w:spacing w:line="360" w:lineRule="auto"/>
        <w:ind w:firstLine="482" w:firstLineChars="20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 xml:space="preserve">甲方：（前款所称采购人）      </w:t>
      </w:r>
      <w:r>
        <w:rPr>
          <w:rFonts w:hint="eastAsia" w:ascii="仿宋_GB2312" w:hAnsi="仿宋_GB2312" w:eastAsia="仿宋_GB2312" w:cs="仿宋_GB2312"/>
          <w:b/>
          <w:color w:val="auto"/>
          <w:sz w:val="24"/>
          <w:highlight w:val="none"/>
          <w:lang w:val="en-US" w:eastAsia="zh-CN"/>
        </w:rPr>
        <w:t xml:space="preserve">        </w:t>
      </w:r>
      <w:r>
        <w:rPr>
          <w:rFonts w:hint="eastAsia" w:ascii="仿宋_GB2312" w:hAnsi="仿宋_GB2312" w:eastAsia="仿宋_GB2312" w:cs="仿宋_GB2312"/>
          <w:b w:val="0"/>
          <w:bCs/>
          <w:color w:val="auto"/>
          <w:sz w:val="24"/>
          <w:highlight w:val="none"/>
          <w:lang w:val="en-US" w:eastAsia="zh-CN"/>
        </w:rPr>
        <w:t xml:space="preserve">           住所：</w:t>
      </w:r>
      <w:r>
        <w:rPr>
          <w:rFonts w:hint="eastAsia" w:ascii="仿宋_GB2312" w:hAnsi="仿宋_GB2312" w:eastAsia="仿宋_GB2312" w:cs="仿宋_GB2312"/>
          <w:b w:val="0"/>
          <w:bCs/>
          <w:color w:val="auto"/>
          <w:sz w:val="24"/>
          <w:highlight w:val="none"/>
        </w:rPr>
        <w:t xml:space="preserve">  </w:t>
      </w:r>
      <w:r>
        <w:rPr>
          <w:rFonts w:hint="eastAsia" w:ascii="仿宋_GB2312" w:hAnsi="仿宋_GB2312" w:eastAsia="仿宋_GB2312" w:cs="仿宋_GB2312"/>
          <w:b/>
          <w:color w:val="auto"/>
          <w:sz w:val="24"/>
          <w:highlight w:val="none"/>
        </w:rPr>
        <w:t xml:space="preserve"> </w:t>
      </w:r>
    </w:p>
    <w:p>
      <w:pPr>
        <w:shd w:val="clear"/>
        <w:adjustRightInd w:val="0"/>
        <w:snapToGrid w:val="0"/>
        <w:spacing w:line="360" w:lineRule="auto"/>
        <w:ind w:firstLine="482" w:firstLineChars="20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 xml:space="preserve">乙方：（前款所称成交供应商）     </w:t>
      </w:r>
      <w:r>
        <w:rPr>
          <w:rFonts w:hint="eastAsia" w:ascii="仿宋_GB2312" w:hAnsi="仿宋_GB2312" w:eastAsia="仿宋_GB2312" w:cs="仿宋_GB2312"/>
          <w:b/>
          <w:color w:val="auto"/>
          <w:sz w:val="24"/>
          <w:highlight w:val="none"/>
          <w:lang w:val="en-US" w:eastAsia="zh-CN"/>
        </w:rPr>
        <w:t xml:space="preserve">                </w:t>
      </w:r>
      <w:r>
        <w:rPr>
          <w:rFonts w:hint="eastAsia" w:ascii="仿宋_GB2312" w:hAnsi="仿宋_GB2312" w:eastAsia="仿宋_GB2312" w:cs="仿宋_GB2312"/>
          <w:b w:val="0"/>
          <w:bCs/>
          <w:color w:val="auto"/>
          <w:sz w:val="24"/>
          <w:highlight w:val="none"/>
          <w:lang w:val="en-US" w:eastAsia="zh-CN"/>
        </w:rPr>
        <w:t>住所：</w:t>
      </w:r>
      <w:r>
        <w:rPr>
          <w:rFonts w:hint="eastAsia" w:ascii="仿宋_GB2312" w:hAnsi="仿宋_GB2312" w:eastAsia="仿宋_GB2312" w:cs="仿宋_GB2312"/>
          <w:b w:val="0"/>
          <w:bCs/>
          <w:color w:val="auto"/>
          <w:sz w:val="24"/>
          <w:highlight w:val="none"/>
        </w:rPr>
        <w:t xml:space="preserve">  </w:t>
      </w:r>
    </w:p>
    <w:p>
      <w:pPr>
        <w:shd w:val="clear"/>
        <w:adjustRightInd w:val="0"/>
        <w:snapToGrid w:val="0"/>
        <w:spacing w:line="360" w:lineRule="auto"/>
        <w:ind w:firstLine="482" w:firstLineChars="200"/>
        <w:rPr>
          <w:rFonts w:ascii="仿宋_GB2312" w:hAnsi="仿宋" w:eastAsia="仿宋_GB2312"/>
          <w:color w:val="auto"/>
          <w:sz w:val="24"/>
          <w:highlight w:val="none"/>
        </w:rPr>
      </w:pPr>
      <w:bookmarkStart w:id="438" w:name="_Toc19515384"/>
      <w:r>
        <w:rPr>
          <w:rFonts w:hint="eastAsia" w:ascii="仿宋_GB2312" w:hAnsi="仿宋" w:eastAsia="仿宋_GB2312"/>
          <w:b/>
          <w:bCs/>
          <w:color w:val="auto"/>
          <w:sz w:val="24"/>
          <w:highlight w:val="none"/>
        </w:rPr>
        <w:t>一、合同内容</w:t>
      </w:r>
      <w:r>
        <w:rPr>
          <w:rFonts w:hint="eastAsia" w:ascii="仿宋_GB2312" w:hAnsi="仿宋" w:eastAsia="仿宋_GB2312"/>
          <w:color w:val="auto"/>
          <w:sz w:val="24"/>
          <w:highlight w:val="none"/>
        </w:rPr>
        <w:t>（标的、范围、质量等）:</w:t>
      </w:r>
      <w:bookmarkEnd w:id="438"/>
      <w:r>
        <w:rPr>
          <w:rFonts w:hint="eastAsia" w:ascii="仿宋_GB2312" w:hAnsi="仿宋" w:eastAsia="仿宋_GB2312"/>
          <w:color w:val="auto"/>
          <w:sz w:val="24"/>
          <w:highlight w:val="none"/>
        </w:rPr>
        <w:t>本次采购需求包含的全部内容。</w:t>
      </w:r>
    </w:p>
    <w:p>
      <w:pPr>
        <w:shd w:val="clear"/>
        <w:adjustRightInd w:val="0"/>
        <w:snapToGrid w:val="0"/>
        <w:spacing w:line="360" w:lineRule="auto"/>
        <w:ind w:firstLine="482" w:firstLineChars="200"/>
        <w:rPr>
          <w:rFonts w:ascii="仿宋_GB2312" w:hAnsi="仿宋" w:eastAsia="仿宋_GB2312"/>
          <w:b/>
          <w:bCs/>
          <w:color w:val="auto"/>
          <w:sz w:val="24"/>
          <w:highlight w:val="none"/>
        </w:rPr>
      </w:pPr>
      <w:bookmarkStart w:id="439" w:name="_Toc19515385"/>
      <w:r>
        <w:rPr>
          <w:rFonts w:hint="eastAsia" w:ascii="仿宋_GB2312" w:hAnsi="仿宋" w:eastAsia="仿宋_GB2312"/>
          <w:b/>
          <w:bCs/>
          <w:color w:val="auto"/>
          <w:sz w:val="24"/>
          <w:highlight w:val="none"/>
        </w:rPr>
        <w:t>二、合同价款</w:t>
      </w:r>
      <w:bookmarkEnd w:id="439"/>
    </w:p>
    <w:p>
      <w:pPr>
        <w:shd w:val="clear"/>
        <w:adjustRightInd w:val="0"/>
        <w:snapToGrid w:val="0"/>
        <w:spacing w:line="360" w:lineRule="auto"/>
        <w:ind w:firstLine="480" w:firstLineChars="200"/>
        <w:rPr>
          <w:rFonts w:hint="default" w:ascii="仿宋_GB2312" w:hAnsi="仿宋" w:eastAsia="仿宋_GB2312"/>
          <w:color w:val="auto"/>
          <w:sz w:val="24"/>
          <w:highlight w:val="none"/>
          <w:u w:val="single"/>
          <w:lang w:val="en-US" w:eastAsia="zh-CN"/>
        </w:rPr>
      </w:pPr>
      <w:r>
        <w:rPr>
          <w:rFonts w:hint="eastAsia" w:ascii="仿宋_GB2312" w:hAnsi="仿宋" w:eastAsia="仿宋_GB2312"/>
          <w:color w:val="auto"/>
          <w:sz w:val="24"/>
          <w:highlight w:val="none"/>
        </w:rPr>
        <w:t>1、合同总价：</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u w:val="single"/>
          <w:lang w:val="en-US" w:eastAsia="zh-CN"/>
        </w:rPr>
        <w:t xml:space="preserve">  </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u w:val="single"/>
          <w:lang w:val="en-US" w:eastAsia="zh-CN"/>
        </w:rPr>
        <w:t xml:space="preserve">     </w:t>
      </w:r>
    </w:p>
    <w:p>
      <w:pPr>
        <w:shd w:val="clear"/>
        <w:adjustRightInd w:val="0"/>
        <w:snapToGrid w:val="0"/>
        <w:spacing w:line="360"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2、合同总价包括：完成</w:t>
      </w:r>
      <w:r>
        <w:rPr>
          <w:rFonts w:hint="eastAsia" w:ascii="仿宋_GB2312" w:hAnsi="仿宋" w:eastAsia="仿宋_GB2312"/>
          <w:color w:val="auto"/>
          <w:sz w:val="24"/>
          <w:highlight w:val="none"/>
          <w:lang w:eastAsia="zh-CN"/>
        </w:rPr>
        <w:t>本项目</w:t>
      </w:r>
      <w:r>
        <w:rPr>
          <w:rFonts w:hint="eastAsia" w:ascii="仿宋_GB2312" w:hAnsi="仿宋" w:eastAsia="仿宋_GB2312"/>
          <w:color w:val="auto"/>
          <w:sz w:val="24"/>
          <w:highlight w:val="none"/>
        </w:rPr>
        <w:t>服务要求所需的一切费用。</w:t>
      </w:r>
    </w:p>
    <w:p>
      <w:pPr>
        <w:shd w:val="clear"/>
        <w:adjustRightInd w:val="0"/>
        <w:snapToGrid w:val="0"/>
        <w:spacing w:line="360" w:lineRule="auto"/>
        <w:ind w:firstLine="480" w:firstLineChars="200"/>
        <w:rPr>
          <w:rFonts w:hint="eastAsia" w:ascii="仿宋_GB2312" w:hAnsi="仿宋" w:eastAsia="仿宋_GB2312"/>
          <w:color w:val="auto"/>
          <w:sz w:val="24"/>
          <w:highlight w:val="none"/>
          <w:lang w:val="en-US" w:eastAsia="zh-CN"/>
        </w:rPr>
      </w:pPr>
      <w:r>
        <w:rPr>
          <w:rFonts w:hint="eastAsia" w:ascii="仿宋_GB2312" w:hAnsi="仿宋" w:eastAsia="仿宋_GB2312"/>
          <w:color w:val="auto"/>
          <w:sz w:val="24"/>
          <w:highlight w:val="none"/>
        </w:rPr>
        <w:t>3、合同为固定总价合同，不受市场价变化的影响。</w:t>
      </w:r>
    </w:p>
    <w:p>
      <w:pPr>
        <w:shd w:val="clear"/>
        <w:adjustRightInd w:val="0"/>
        <w:snapToGrid w:val="0"/>
        <w:spacing w:line="360" w:lineRule="auto"/>
        <w:ind w:firstLine="482" w:firstLineChars="200"/>
        <w:rPr>
          <w:rFonts w:ascii="仿宋_GB2312" w:hAnsi="仿宋" w:eastAsia="仿宋_GB2312"/>
          <w:b/>
          <w:bCs/>
          <w:color w:val="auto"/>
          <w:sz w:val="24"/>
          <w:highlight w:val="none"/>
        </w:rPr>
      </w:pPr>
      <w:bookmarkStart w:id="440" w:name="_Toc19515386"/>
      <w:r>
        <w:rPr>
          <w:rFonts w:hint="eastAsia" w:ascii="仿宋_GB2312" w:hAnsi="仿宋" w:eastAsia="仿宋_GB2312"/>
          <w:b/>
          <w:bCs/>
          <w:color w:val="auto"/>
          <w:sz w:val="24"/>
          <w:highlight w:val="none"/>
        </w:rPr>
        <w:t>三、合同结算</w:t>
      </w:r>
      <w:bookmarkEnd w:id="440"/>
    </w:p>
    <w:p>
      <w:pPr>
        <w:shd w:val="clear"/>
        <w:adjustRightInd w:val="0"/>
        <w:snapToGrid w:val="0"/>
        <w:spacing w:line="360" w:lineRule="auto"/>
        <w:ind w:firstLine="480" w:firstLineChars="200"/>
        <w:rPr>
          <w:rFonts w:hint="eastAsia" w:ascii="仿宋_GB2312" w:hAnsi="仿宋" w:eastAsia="仿宋"/>
          <w:color w:val="auto"/>
          <w:sz w:val="24"/>
          <w:highlight w:val="none"/>
          <w:lang w:eastAsia="zh-CN"/>
        </w:rPr>
      </w:pPr>
      <w:r>
        <w:rPr>
          <w:rFonts w:hint="eastAsia" w:ascii="仿宋_GB2312" w:hAnsi="仿宋" w:eastAsia="仿宋_GB2312"/>
          <w:color w:val="auto"/>
          <w:sz w:val="24"/>
          <w:highlight w:val="none"/>
        </w:rPr>
        <w:t>1、付款</w:t>
      </w:r>
      <w:r>
        <w:rPr>
          <w:rFonts w:hint="eastAsia" w:ascii="仿宋_GB2312" w:hAnsi="仿宋" w:eastAsia="仿宋_GB2312"/>
          <w:color w:val="auto"/>
          <w:sz w:val="24"/>
          <w:highlight w:val="none"/>
          <w:lang w:eastAsia="zh-CN"/>
        </w:rPr>
        <w:t>时间</w:t>
      </w:r>
      <w:r>
        <w:rPr>
          <w:rFonts w:hint="eastAsia" w:ascii="仿宋_GB2312" w:hAnsi="仿宋" w:eastAsia="仿宋_GB2312"/>
          <w:color w:val="auto"/>
          <w:sz w:val="24"/>
          <w:highlight w:val="none"/>
        </w:rPr>
        <w:t>：本项目无预付款</w:t>
      </w:r>
      <w:r>
        <w:rPr>
          <w:rFonts w:hint="eastAsia" w:ascii="仿宋_GB2312" w:hAnsi="仿宋" w:eastAsia="仿宋_GB2312"/>
          <w:color w:val="auto"/>
          <w:sz w:val="24"/>
          <w:highlight w:val="none"/>
          <w:lang w:eastAsia="zh-CN"/>
        </w:rPr>
        <w:t>，</w:t>
      </w:r>
      <w:r>
        <w:rPr>
          <w:rFonts w:hint="eastAsia" w:ascii="仿宋" w:hAnsi="仿宋" w:eastAsia="仿宋" w:cs="仿宋_GB2312"/>
          <w:color w:val="auto"/>
          <w:sz w:val="24"/>
          <w:highlight w:val="none"/>
          <w:lang w:eastAsia="zh-CN"/>
        </w:rPr>
        <w:t>乙方</w:t>
      </w:r>
      <w:r>
        <w:rPr>
          <w:rFonts w:hint="eastAsia" w:ascii="仿宋" w:hAnsi="仿宋" w:eastAsia="仿宋" w:cs="仿宋_GB2312"/>
          <w:color w:val="auto"/>
          <w:sz w:val="24"/>
          <w:highlight w:val="none"/>
        </w:rPr>
        <w:t>提交的成果文件验收合格后，</w:t>
      </w:r>
      <w:r>
        <w:rPr>
          <w:rFonts w:hint="eastAsia" w:ascii="仿宋" w:hAnsi="仿宋" w:eastAsia="仿宋" w:cs="仿宋_GB2312"/>
          <w:color w:val="auto"/>
          <w:sz w:val="24"/>
          <w:highlight w:val="none"/>
          <w:lang w:eastAsia="zh-CN"/>
        </w:rPr>
        <w:t>甲方</w:t>
      </w:r>
      <w:r>
        <w:rPr>
          <w:rFonts w:hint="eastAsia" w:ascii="仿宋" w:hAnsi="仿宋" w:eastAsia="仿宋" w:cs="仿宋_GB2312"/>
          <w:color w:val="auto"/>
          <w:sz w:val="24"/>
          <w:highlight w:val="none"/>
        </w:rPr>
        <w:t>一次性支付本项目全部服务费</w:t>
      </w:r>
      <w:r>
        <w:rPr>
          <w:rFonts w:hint="eastAsia" w:ascii="仿宋" w:hAnsi="仿宋" w:eastAsia="仿宋" w:cs="仿宋_GB2312"/>
          <w:color w:val="auto"/>
          <w:sz w:val="24"/>
          <w:highlight w:val="none"/>
          <w:lang w:eastAsia="zh-CN"/>
        </w:rPr>
        <w:t>用</w:t>
      </w:r>
      <w:r>
        <w:rPr>
          <w:rFonts w:hint="eastAsia" w:ascii="仿宋" w:hAnsi="仿宋" w:eastAsia="仿宋" w:cs="仿宋_GB2312"/>
          <w:color w:val="auto"/>
          <w:sz w:val="24"/>
          <w:highlight w:val="none"/>
        </w:rPr>
        <w:t>。乙方同时向甲方提供同等金额的增值税普通发票。</w:t>
      </w:r>
    </w:p>
    <w:p>
      <w:pPr>
        <w:shd w:val="clear"/>
        <w:adjustRightInd w:val="0"/>
        <w:snapToGrid w:val="0"/>
        <w:spacing w:line="360"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2、结算方式：银行转账。</w:t>
      </w:r>
    </w:p>
    <w:p>
      <w:pPr>
        <w:shd w:val="clear"/>
        <w:adjustRightInd w:val="0"/>
        <w:snapToGrid w:val="0"/>
        <w:spacing w:line="360"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3、结算单位：由</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u w:val="single"/>
          <w:lang w:val="en-US" w:eastAsia="zh-CN"/>
        </w:rPr>
        <w:t xml:space="preserve"> </w:t>
      </w:r>
      <w:r>
        <w:rPr>
          <w:rFonts w:hint="eastAsia" w:ascii="仿宋_GB2312" w:hAnsi="仿宋" w:eastAsia="仿宋_GB2312"/>
          <w:color w:val="auto"/>
          <w:sz w:val="24"/>
          <w:highlight w:val="none"/>
          <w:u w:val="single"/>
          <w:lang w:eastAsia="zh-CN"/>
        </w:rPr>
        <w:t>甲方</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负责结算，乙方开具合同总价数的全额发票交</w:t>
      </w:r>
      <w:r>
        <w:rPr>
          <w:rFonts w:hint="eastAsia" w:ascii="仿宋_GB2312" w:hAnsi="仿宋" w:eastAsia="仿宋_GB2312"/>
          <w:color w:val="auto"/>
          <w:sz w:val="24"/>
          <w:highlight w:val="none"/>
          <w:lang w:eastAsia="zh-CN"/>
        </w:rPr>
        <w:t>甲方</w:t>
      </w:r>
      <w:r>
        <w:rPr>
          <w:rFonts w:hint="eastAsia" w:ascii="仿宋_GB2312" w:hAnsi="仿宋" w:eastAsia="仿宋_GB2312"/>
          <w:color w:val="auto"/>
          <w:sz w:val="24"/>
          <w:highlight w:val="none"/>
        </w:rPr>
        <w:t>。</w:t>
      </w:r>
    </w:p>
    <w:p>
      <w:pPr>
        <w:shd w:val="clear"/>
        <w:adjustRightInd w:val="0"/>
        <w:snapToGrid w:val="0"/>
        <w:spacing w:line="360" w:lineRule="auto"/>
        <w:ind w:firstLine="482" w:firstLineChars="200"/>
        <w:rPr>
          <w:rFonts w:ascii="仿宋_GB2312" w:hAnsi="仿宋" w:eastAsia="仿宋_GB2312"/>
          <w:b/>
          <w:bCs/>
          <w:color w:val="auto"/>
          <w:sz w:val="24"/>
          <w:highlight w:val="none"/>
        </w:rPr>
      </w:pPr>
      <w:bookmarkStart w:id="441" w:name="_Toc19515387"/>
      <w:r>
        <w:rPr>
          <w:rFonts w:hint="eastAsia" w:ascii="仿宋_GB2312" w:hAnsi="仿宋" w:eastAsia="仿宋_GB2312"/>
          <w:b/>
          <w:bCs/>
          <w:color w:val="auto"/>
          <w:sz w:val="24"/>
          <w:highlight w:val="none"/>
        </w:rPr>
        <w:t>四、服务时限、服务地点及方式</w:t>
      </w:r>
      <w:bookmarkEnd w:id="441"/>
    </w:p>
    <w:p>
      <w:pPr>
        <w:shd w:val="clear"/>
        <w:adjustRightInd w:val="0"/>
        <w:snapToGrid w:val="0"/>
        <w:spacing w:line="360" w:lineRule="auto"/>
        <w:ind w:firstLine="480" w:firstLineChars="20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1、服务时限：</w:t>
      </w:r>
      <w:r>
        <w:rPr>
          <w:rFonts w:hint="eastAsia" w:ascii="仿宋_GB2312" w:hAnsi="仿宋" w:eastAsia="仿宋_GB2312"/>
          <w:color w:val="auto"/>
          <w:sz w:val="24"/>
          <w:highlight w:val="none"/>
          <w:lang w:eastAsia="zh-CN"/>
        </w:rPr>
        <w:t>自</w:t>
      </w:r>
      <w:r>
        <w:rPr>
          <w:rFonts w:hint="eastAsia" w:ascii="仿宋_GB2312" w:hAnsi="仿宋" w:eastAsia="仿宋_GB2312"/>
          <w:color w:val="auto"/>
          <w:sz w:val="24"/>
          <w:highlight w:val="none"/>
        </w:rPr>
        <w:t>合同签订后</w:t>
      </w:r>
      <w:r>
        <w:rPr>
          <w:rFonts w:hint="eastAsia" w:ascii="仿宋_GB2312" w:hAnsi="仿宋" w:eastAsia="仿宋_GB2312"/>
          <w:color w:val="auto"/>
          <w:sz w:val="24"/>
          <w:highlight w:val="none"/>
          <w:u w:val="single"/>
          <w:lang w:val="en-US" w:eastAsia="zh-CN"/>
        </w:rPr>
        <w:t>60日历天</w:t>
      </w:r>
      <w:r>
        <w:rPr>
          <w:rFonts w:hint="eastAsia" w:ascii="仿宋_GB2312" w:hAnsi="仿宋" w:eastAsia="仿宋_GB2312"/>
          <w:color w:val="auto"/>
          <w:sz w:val="24"/>
          <w:highlight w:val="none"/>
        </w:rPr>
        <w:t>内按</w:t>
      </w:r>
      <w:r>
        <w:rPr>
          <w:rFonts w:hint="eastAsia" w:ascii="仿宋_GB2312" w:hAnsi="仿宋" w:eastAsia="仿宋_GB2312"/>
          <w:color w:val="auto"/>
          <w:sz w:val="24"/>
          <w:highlight w:val="none"/>
          <w:lang w:eastAsia="zh-CN"/>
        </w:rPr>
        <w:t>甲方</w:t>
      </w:r>
      <w:r>
        <w:rPr>
          <w:rFonts w:hint="eastAsia" w:ascii="仿宋_GB2312" w:hAnsi="仿宋" w:eastAsia="仿宋_GB2312"/>
          <w:color w:val="auto"/>
          <w:sz w:val="24"/>
          <w:highlight w:val="none"/>
        </w:rPr>
        <w:t>要求完成所有</w:t>
      </w:r>
      <w:r>
        <w:rPr>
          <w:rFonts w:hint="eastAsia" w:ascii="仿宋_GB2312" w:hAnsi="仿宋" w:eastAsia="仿宋_GB2312"/>
          <w:color w:val="auto"/>
          <w:sz w:val="24"/>
          <w:highlight w:val="none"/>
          <w:lang w:val="en-US" w:eastAsia="zh-CN"/>
        </w:rPr>
        <w:t>采购</w:t>
      </w:r>
      <w:r>
        <w:rPr>
          <w:rFonts w:hint="eastAsia" w:ascii="仿宋_GB2312" w:hAnsi="仿宋" w:eastAsia="仿宋_GB2312"/>
          <w:color w:val="auto"/>
          <w:sz w:val="24"/>
          <w:highlight w:val="none"/>
        </w:rPr>
        <w:t>内容。</w:t>
      </w:r>
    </w:p>
    <w:p>
      <w:pPr>
        <w:shd w:val="clear"/>
        <w:adjustRightInd w:val="0"/>
        <w:snapToGrid w:val="0"/>
        <w:spacing w:line="360"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2、服务地点：</w:t>
      </w:r>
      <w:r>
        <w:rPr>
          <w:rFonts w:hint="eastAsia" w:ascii="仿宋_GB2312" w:hAnsi="仿宋" w:eastAsia="仿宋_GB2312"/>
          <w:color w:val="auto"/>
          <w:sz w:val="24"/>
          <w:highlight w:val="none"/>
          <w:lang w:eastAsia="zh-CN"/>
        </w:rPr>
        <w:t>甲方人</w:t>
      </w:r>
      <w:r>
        <w:rPr>
          <w:rFonts w:hint="eastAsia" w:ascii="仿宋_GB2312" w:hAnsi="仿宋" w:eastAsia="仿宋_GB2312"/>
          <w:color w:val="auto"/>
          <w:sz w:val="24"/>
          <w:highlight w:val="none"/>
        </w:rPr>
        <w:t>指定地点</w:t>
      </w:r>
    </w:p>
    <w:p>
      <w:pPr>
        <w:shd w:val="clear"/>
        <w:adjustRightInd w:val="0"/>
        <w:snapToGrid w:val="0"/>
        <w:spacing w:line="360"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3、方式：按照</w:t>
      </w:r>
      <w:r>
        <w:rPr>
          <w:rFonts w:hint="eastAsia" w:ascii="仿宋_GB2312" w:hAnsi="仿宋" w:eastAsia="仿宋_GB2312"/>
          <w:color w:val="auto"/>
          <w:sz w:val="24"/>
          <w:highlight w:val="none"/>
          <w:lang w:eastAsia="zh-CN"/>
        </w:rPr>
        <w:t>甲方</w:t>
      </w:r>
      <w:r>
        <w:rPr>
          <w:rFonts w:hint="eastAsia" w:ascii="仿宋_GB2312" w:hAnsi="仿宋" w:eastAsia="仿宋_GB2312"/>
          <w:color w:val="auto"/>
          <w:sz w:val="24"/>
          <w:highlight w:val="none"/>
        </w:rPr>
        <w:t>要求</w:t>
      </w:r>
    </w:p>
    <w:p>
      <w:pPr>
        <w:shd w:val="clear"/>
        <w:adjustRightInd w:val="0"/>
        <w:snapToGrid w:val="0"/>
        <w:spacing w:line="360" w:lineRule="auto"/>
        <w:ind w:firstLine="482" w:firstLineChars="200"/>
        <w:rPr>
          <w:rFonts w:ascii="仿宋_GB2312" w:hAnsi="仿宋" w:eastAsia="仿宋_GB2312"/>
          <w:b/>
          <w:bCs/>
          <w:color w:val="auto"/>
          <w:sz w:val="24"/>
          <w:highlight w:val="none"/>
        </w:rPr>
      </w:pPr>
      <w:bookmarkStart w:id="442" w:name="_Toc19515391"/>
      <w:r>
        <w:rPr>
          <w:rFonts w:hint="eastAsia" w:ascii="仿宋_GB2312" w:hAnsi="仿宋" w:eastAsia="仿宋_GB2312"/>
          <w:b/>
          <w:bCs/>
          <w:color w:val="auto"/>
          <w:sz w:val="24"/>
          <w:highlight w:val="none"/>
        </w:rPr>
        <w:t>五、服务工作要求和质量保证</w:t>
      </w:r>
    </w:p>
    <w:p>
      <w:pPr>
        <w:shd w:val="clear"/>
        <w:adjustRightInd w:val="0"/>
        <w:snapToGrid w:val="0"/>
        <w:spacing w:line="360" w:lineRule="auto"/>
        <w:ind w:firstLine="480" w:firstLineChars="200"/>
        <w:rPr>
          <w:rFonts w:hint="eastAsia" w:ascii="仿宋_GB2312" w:hAnsi="仿宋" w:eastAsia="仿宋_GB2312"/>
          <w:color w:val="auto"/>
          <w:sz w:val="24"/>
          <w:highlight w:val="none"/>
          <w:lang w:val="en-US" w:eastAsia="zh-CN"/>
        </w:rPr>
      </w:pPr>
      <w:r>
        <w:rPr>
          <w:rFonts w:hint="eastAsia" w:ascii="仿宋_GB2312" w:hAnsi="仿宋" w:eastAsia="仿宋_GB2312"/>
          <w:color w:val="auto"/>
          <w:sz w:val="24"/>
          <w:highlight w:val="none"/>
          <w:lang w:val="en-US" w:eastAsia="zh-CN"/>
        </w:rPr>
        <w:t>1、服务要求：</w:t>
      </w:r>
    </w:p>
    <w:p>
      <w:pPr>
        <w:shd w:val="clear"/>
        <w:adjustRightInd w:val="0"/>
        <w:snapToGrid w:val="0"/>
        <w:spacing w:line="360" w:lineRule="auto"/>
        <w:ind w:firstLine="480" w:firstLineChars="200"/>
        <w:rPr>
          <w:rFonts w:hint="eastAsia" w:ascii="仿宋_GB2312" w:hAnsi="仿宋" w:eastAsia="仿宋_GB2312"/>
          <w:color w:val="auto"/>
          <w:sz w:val="24"/>
          <w:highlight w:val="none"/>
          <w:lang w:val="en-US" w:eastAsia="zh-CN"/>
        </w:rPr>
      </w:pPr>
      <w:r>
        <w:rPr>
          <w:rFonts w:hint="eastAsia" w:ascii="仿宋_GB2312" w:hAnsi="仿宋" w:eastAsia="仿宋_GB2312"/>
          <w:color w:val="auto"/>
          <w:sz w:val="24"/>
          <w:highlight w:val="none"/>
          <w:lang w:val="en-US" w:eastAsia="zh-CN"/>
        </w:rPr>
        <w:t>1-1乙方须按时完成采购内容，服务期限</w:t>
      </w:r>
      <w:r>
        <w:rPr>
          <w:rFonts w:hint="eastAsia" w:ascii="仿宋" w:hAnsi="仿宋" w:eastAsia="仿宋" w:cs="仿宋_GB2312"/>
          <w:color w:val="auto"/>
          <w:sz w:val="24"/>
          <w:highlight w:val="none"/>
          <w:lang w:val="zh-CN"/>
        </w:rPr>
        <w:t>所委派的工作人员在开展工作过程中的工作报酬及相关保险费用由乙方自行支付，</w:t>
      </w:r>
      <w:r>
        <w:rPr>
          <w:rFonts w:hint="eastAsia" w:ascii="仿宋_GB2312" w:hAnsi="仿宋" w:eastAsia="仿宋_GB2312"/>
          <w:color w:val="auto"/>
          <w:sz w:val="24"/>
          <w:highlight w:val="none"/>
          <w:lang w:val="en-US" w:eastAsia="zh-CN"/>
        </w:rPr>
        <w:t>在服务期间若乙方所派工作人员发生任何伤害，甲方概不负责，由乙方自行处理。</w:t>
      </w:r>
    </w:p>
    <w:p>
      <w:pPr>
        <w:shd w:val="clear"/>
        <w:adjustRightInd w:val="0"/>
        <w:snapToGrid w:val="0"/>
        <w:spacing w:line="360" w:lineRule="auto"/>
        <w:ind w:firstLine="480" w:firstLineChars="200"/>
        <w:rPr>
          <w:rFonts w:hint="eastAsia" w:ascii="仿宋_GB2312" w:hAnsi="仿宋" w:eastAsia="仿宋_GB2312"/>
          <w:color w:val="auto"/>
          <w:sz w:val="24"/>
          <w:highlight w:val="none"/>
          <w:lang w:val="en-US" w:eastAsia="zh-CN"/>
        </w:rPr>
      </w:pPr>
      <w:r>
        <w:rPr>
          <w:rFonts w:hint="eastAsia" w:ascii="仿宋_GB2312" w:hAnsi="仿宋" w:eastAsia="仿宋_GB2312"/>
          <w:color w:val="auto"/>
          <w:sz w:val="24"/>
          <w:highlight w:val="none"/>
          <w:lang w:val="en-US" w:eastAsia="zh-CN"/>
        </w:rPr>
        <w:t>1-2乙方服务方案和方式科学、可行，人员配置合理，全面满足要求。</w:t>
      </w:r>
    </w:p>
    <w:p>
      <w:pPr>
        <w:pStyle w:val="2"/>
        <w:shd w:val="clear"/>
        <w:ind w:firstLine="480"/>
        <w:rPr>
          <w:rFonts w:hint="eastAsia" w:ascii="仿宋_GB2312" w:hAnsi="仿宋" w:eastAsia="仿宋_GB2312"/>
          <w:color w:val="auto"/>
          <w:sz w:val="24"/>
          <w:highlight w:val="none"/>
          <w:lang w:val="en-US" w:eastAsia="zh-CN"/>
        </w:rPr>
      </w:pPr>
      <w:r>
        <w:rPr>
          <w:rFonts w:hint="eastAsia" w:ascii="仿宋_GB2312" w:hAnsi="仿宋" w:eastAsia="仿宋_GB2312"/>
          <w:color w:val="auto"/>
          <w:sz w:val="24"/>
          <w:highlight w:val="none"/>
          <w:lang w:val="en-US" w:eastAsia="zh-CN"/>
        </w:rPr>
        <w:t>1-3乙方提供的服务，若发生侵权而产生的一切后果，由乙方负责，甲方保留索赔权。</w:t>
      </w:r>
    </w:p>
    <w:p>
      <w:pPr>
        <w:shd w:val="clear"/>
        <w:adjustRightInd w:val="0"/>
        <w:snapToGrid w:val="0"/>
        <w:spacing w:line="360" w:lineRule="auto"/>
        <w:ind w:firstLine="480" w:firstLineChars="200"/>
        <w:rPr>
          <w:rFonts w:hint="default"/>
          <w:color w:val="auto"/>
          <w:highlight w:val="none"/>
          <w:lang w:val="en-US" w:eastAsia="zh-CN"/>
        </w:rPr>
      </w:pPr>
      <w:r>
        <w:rPr>
          <w:rFonts w:hint="eastAsia" w:ascii="仿宋_GB2312" w:hAnsi="仿宋" w:eastAsia="仿宋_GB2312"/>
          <w:color w:val="auto"/>
          <w:sz w:val="24"/>
          <w:highlight w:val="none"/>
          <w:lang w:val="en-US" w:eastAsia="zh-CN"/>
        </w:rPr>
        <w:t>1-4乙方服务承诺内容。</w:t>
      </w:r>
    </w:p>
    <w:p>
      <w:pPr>
        <w:shd w:val="clear"/>
        <w:adjustRightInd w:val="0"/>
        <w:snapToGrid w:val="0"/>
        <w:spacing w:line="360"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lang w:val="en-US" w:eastAsia="zh-CN"/>
        </w:rPr>
        <w:t>2、质量要求：</w:t>
      </w:r>
      <w:r>
        <w:rPr>
          <w:rFonts w:hint="eastAsia" w:ascii="仿宋_GB2312" w:hAnsi="仿宋" w:eastAsia="仿宋_GB2312"/>
          <w:color w:val="auto"/>
          <w:sz w:val="24"/>
          <w:highlight w:val="none"/>
        </w:rPr>
        <w:t>各项具体工作的质量标准和作业规范，按国家标准、行业标准</w:t>
      </w:r>
      <w:r>
        <w:rPr>
          <w:rFonts w:hint="eastAsia" w:ascii="仿宋_GB2312" w:hAnsi="仿宋" w:eastAsia="仿宋_GB2312"/>
          <w:color w:val="auto"/>
          <w:sz w:val="24"/>
          <w:highlight w:val="none"/>
          <w:lang w:eastAsia="zh-CN"/>
        </w:rPr>
        <w:t>、</w:t>
      </w:r>
      <w:r>
        <w:rPr>
          <w:rFonts w:hint="eastAsia" w:ascii="仿宋_GB2312" w:hAnsi="仿宋" w:eastAsia="仿宋_GB2312"/>
          <w:color w:val="auto"/>
          <w:sz w:val="24"/>
          <w:highlight w:val="none"/>
        </w:rPr>
        <w:t>有关技术规范要求及</w:t>
      </w:r>
      <w:r>
        <w:rPr>
          <w:rFonts w:hint="eastAsia" w:ascii="仿宋_GB2312" w:hAnsi="仿宋" w:eastAsia="仿宋_GB2312"/>
          <w:color w:val="auto"/>
          <w:sz w:val="24"/>
          <w:highlight w:val="none"/>
          <w:lang w:eastAsia="zh-CN"/>
        </w:rPr>
        <w:t>磋商文件</w:t>
      </w:r>
      <w:r>
        <w:rPr>
          <w:rFonts w:hint="eastAsia" w:ascii="仿宋_GB2312" w:hAnsi="仿宋" w:eastAsia="仿宋_GB2312"/>
          <w:color w:val="auto"/>
          <w:sz w:val="24"/>
          <w:highlight w:val="none"/>
        </w:rPr>
        <w:t>、磋商响应文件制定的内容执行。</w:t>
      </w:r>
      <w:r>
        <w:rPr>
          <w:rFonts w:hint="eastAsia" w:ascii="仿宋_GB2312" w:hAnsi="仿宋" w:eastAsia="仿宋_GB2312"/>
          <w:color w:val="auto"/>
          <w:sz w:val="24"/>
          <w:highlight w:val="none"/>
          <w:lang w:eastAsia="zh-CN"/>
        </w:rPr>
        <w:t>乙方提供的成果资料</w:t>
      </w:r>
      <w:r>
        <w:rPr>
          <w:rFonts w:hint="eastAsia" w:ascii="仿宋_GB2312" w:hAnsi="仿宋" w:eastAsia="仿宋_GB2312"/>
          <w:color w:val="auto"/>
          <w:sz w:val="24"/>
          <w:highlight w:val="none"/>
        </w:rPr>
        <w:t>符合国家标准、行业标准以及有关技术规范要求。</w:t>
      </w:r>
    </w:p>
    <w:p>
      <w:pPr>
        <w:shd w:val="clear"/>
        <w:adjustRightInd w:val="0"/>
        <w:snapToGrid w:val="0"/>
        <w:spacing w:line="360" w:lineRule="auto"/>
        <w:ind w:firstLine="482" w:firstLineChars="200"/>
        <w:rPr>
          <w:rFonts w:hint="eastAsia" w:ascii="仿宋_GB2312" w:hAnsi="仿宋" w:eastAsia="仿宋_GB2312"/>
          <w:b/>
          <w:bCs/>
          <w:color w:val="auto"/>
          <w:sz w:val="24"/>
          <w:highlight w:val="none"/>
        </w:rPr>
      </w:pPr>
      <w:r>
        <w:rPr>
          <w:rFonts w:hint="eastAsia" w:ascii="仿宋_GB2312" w:hAnsi="仿宋" w:eastAsia="仿宋_GB2312"/>
          <w:b/>
          <w:bCs/>
          <w:color w:val="auto"/>
          <w:sz w:val="24"/>
          <w:highlight w:val="none"/>
        </w:rPr>
        <w:t>六、验收</w:t>
      </w:r>
      <w:bookmarkEnd w:id="442"/>
    </w:p>
    <w:p>
      <w:pPr>
        <w:shd w:val="clear"/>
        <w:adjustRightInd w:val="0"/>
        <w:snapToGrid w:val="0"/>
        <w:spacing w:line="360" w:lineRule="auto"/>
        <w:ind w:firstLine="480" w:firstLineChars="200"/>
        <w:rPr>
          <w:rFonts w:hint="eastAsia" w:eastAsia="仿宋_GB2312"/>
          <w:color w:val="auto"/>
          <w:sz w:val="24"/>
          <w:highlight w:val="none"/>
          <w:lang w:eastAsia="zh-CN"/>
        </w:rPr>
      </w:pPr>
      <w:r>
        <w:rPr>
          <w:rFonts w:eastAsia="仿宋_GB2312"/>
          <w:color w:val="auto"/>
          <w:sz w:val="24"/>
          <w:highlight w:val="none"/>
        </w:rPr>
        <w:t>1、</w:t>
      </w:r>
      <w:r>
        <w:rPr>
          <w:rFonts w:hint="eastAsia" w:eastAsia="仿宋_GB2312"/>
          <w:color w:val="auto"/>
          <w:sz w:val="24"/>
          <w:highlight w:val="none"/>
          <w:lang w:eastAsia="zh-CN"/>
        </w:rPr>
        <w:t>服务内容完成后先由乙方进行自检，自检合格后邀请甲方进行验收。甲方确认乙方的自检内容后，组织乙方</w:t>
      </w:r>
      <w:r>
        <w:rPr>
          <w:rFonts w:eastAsia="仿宋_GB2312"/>
          <w:color w:val="auto"/>
          <w:sz w:val="24"/>
          <w:highlight w:val="none"/>
        </w:rPr>
        <w:t>（必要时可聘请相应专家或委托相应部门验收</w:t>
      </w:r>
      <w:r>
        <w:rPr>
          <w:rFonts w:hint="eastAsia" w:eastAsia="仿宋_GB2312"/>
          <w:color w:val="auto"/>
          <w:sz w:val="24"/>
          <w:highlight w:val="none"/>
          <w:lang w:eastAsia="zh-CN"/>
        </w:rPr>
        <w:t>，由此产生的费用由乙方承担</w:t>
      </w:r>
      <w:r>
        <w:rPr>
          <w:rFonts w:eastAsia="仿宋_GB2312"/>
          <w:color w:val="auto"/>
          <w:sz w:val="24"/>
          <w:highlight w:val="none"/>
        </w:rPr>
        <w:t>）</w:t>
      </w:r>
      <w:r>
        <w:rPr>
          <w:rFonts w:hint="eastAsia" w:eastAsia="仿宋_GB2312"/>
          <w:color w:val="auto"/>
          <w:sz w:val="24"/>
          <w:highlight w:val="none"/>
          <w:lang w:eastAsia="zh-CN"/>
        </w:rPr>
        <w:t>进行最终验收，验收时乙方应派员参加，共同对验收结果进行确认，并承担相关责任。验收合格后，填写政府采购项目履约验收单作为对服务的最终认可。</w:t>
      </w:r>
    </w:p>
    <w:p>
      <w:pPr>
        <w:shd w:val="clear"/>
        <w:adjustRightInd w:val="0"/>
        <w:snapToGrid w:val="0"/>
        <w:spacing w:line="360" w:lineRule="auto"/>
        <w:ind w:firstLine="480" w:firstLineChars="200"/>
        <w:rPr>
          <w:rFonts w:eastAsia="仿宋_GB2312"/>
          <w:color w:val="auto"/>
          <w:sz w:val="24"/>
          <w:highlight w:val="none"/>
        </w:rPr>
      </w:pPr>
      <w:r>
        <w:rPr>
          <w:rFonts w:hint="eastAsia" w:eastAsia="仿宋_GB2312"/>
          <w:color w:val="auto"/>
          <w:sz w:val="24"/>
          <w:highlight w:val="none"/>
          <w:lang w:val="en-US" w:eastAsia="zh-CN"/>
        </w:rPr>
        <w:t>2、</w:t>
      </w:r>
      <w:r>
        <w:rPr>
          <w:rFonts w:eastAsia="仿宋_GB2312"/>
          <w:color w:val="auto"/>
          <w:sz w:val="24"/>
          <w:highlight w:val="none"/>
        </w:rPr>
        <w:t>最终验收结果作为付款依据，</w:t>
      </w:r>
      <w:r>
        <w:rPr>
          <w:rFonts w:hint="eastAsia" w:eastAsia="仿宋_GB2312"/>
          <w:color w:val="auto"/>
          <w:sz w:val="24"/>
          <w:highlight w:val="none"/>
          <w:lang w:eastAsia="zh-CN"/>
        </w:rPr>
        <w:t>最终验收后，乙方</w:t>
      </w:r>
      <w:r>
        <w:rPr>
          <w:rFonts w:eastAsia="仿宋_GB2312"/>
          <w:color w:val="auto"/>
          <w:sz w:val="24"/>
          <w:highlight w:val="none"/>
        </w:rPr>
        <w:t>向甲方提交</w:t>
      </w:r>
      <w:r>
        <w:rPr>
          <w:rFonts w:hint="eastAsia" w:eastAsia="仿宋_GB2312"/>
          <w:color w:val="auto"/>
          <w:sz w:val="24"/>
          <w:highlight w:val="none"/>
          <w:lang w:eastAsia="zh-CN"/>
        </w:rPr>
        <w:t>服务</w:t>
      </w:r>
      <w:r>
        <w:rPr>
          <w:rFonts w:eastAsia="仿宋_GB2312"/>
          <w:color w:val="auto"/>
          <w:sz w:val="24"/>
          <w:highlight w:val="none"/>
        </w:rPr>
        <w:t>实施过程中的所有资料，以便甲方日后管理和维护。</w:t>
      </w:r>
    </w:p>
    <w:p>
      <w:pPr>
        <w:shd w:val="clear"/>
        <w:adjustRightInd w:val="0"/>
        <w:snapToGrid w:val="0"/>
        <w:spacing w:line="360" w:lineRule="auto"/>
        <w:ind w:firstLine="480" w:firstLineChars="200"/>
        <w:rPr>
          <w:rFonts w:eastAsia="仿宋_GB2312"/>
          <w:color w:val="auto"/>
          <w:sz w:val="24"/>
          <w:highlight w:val="none"/>
        </w:rPr>
      </w:pPr>
      <w:r>
        <w:rPr>
          <w:rFonts w:hint="eastAsia" w:eastAsia="仿宋_GB2312"/>
          <w:color w:val="auto"/>
          <w:sz w:val="24"/>
          <w:highlight w:val="none"/>
          <w:lang w:val="en-US" w:eastAsia="zh-CN"/>
        </w:rPr>
        <w:t>3</w:t>
      </w:r>
      <w:r>
        <w:rPr>
          <w:rFonts w:eastAsia="仿宋_GB2312"/>
          <w:color w:val="auto"/>
          <w:sz w:val="24"/>
          <w:highlight w:val="none"/>
        </w:rPr>
        <w:t>、验收依据：</w:t>
      </w:r>
    </w:p>
    <w:p>
      <w:pPr>
        <w:shd w:val="clear"/>
        <w:adjustRightInd w:val="0"/>
        <w:snapToGrid w:val="0"/>
        <w:spacing w:line="360" w:lineRule="auto"/>
        <w:ind w:firstLine="480" w:firstLineChars="200"/>
        <w:rPr>
          <w:rFonts w:eastAsia="仿宋_GB2312"/>
          <w:color w:val="auto"/>
          <w:sz w:val="24"/>
          <w:highlight w:val="none"/>
        </w:rPr>
      </w:pPr>
      <w:r>
        <w:rPr>
          <w:rFonts w:hint="eastAsia" w:eastAsia="仿宋_GB2312"/>
          <w:color w:val="auto"/>
          <w:sz w:val="24"/>
          <w:highlight w:val="none"/>
          <w:lang w:val="en-US" w:eastAsia="zh-CN"/>
        </w:rPr>
        <w:t>3</w:t>
      </w:r>
      <w:r>
        <w:rPr>
          <w:rFonts w:eastAsia="仿宋_GB2312"/>
          <w:color w:val="auto"/>
          <w:sz w:val="24"/>
          <w:highlight w:val="none"/>
        </w:rPr>
        <w:t>-1、合同文本、合同附件、</w:t>
      </w:r>
      <w:r>
        <w:rPr>
          <w:rFonts w:hint="eastAsia" w:eastAsia="仿宋_GB2312"/>
          <w:color w:val="auto"/>
          <w:sz w:val="24"/>
          <w:highlight w:val="none"/>
        </w:rPr>
        <w:t>竞争性磋商文件</w:t>
      </w:r>
      <w:r>
        <w:rPr>
          <w:rFonts w:eastAsia="仿宋_GB2312"/>
          <w:color w:val="auto"/>
          <w:sz w:val="24"/>
          <w:highlight w:val="none"/>
        </w:rPr>
        <w:t>、</w:t>
      </w:r>
      <w:r>
        <w:rPr>
          <w:rFonts w:hint="eastAsia" w:eastAsia="仿宋_GB2312"/>
          <w:color w:val="auto"/>
          <w:sz w:val="24"/>
          <w:highlight w:val="none"/>
        </w:rPr>
        <w:t>成交供应商的响应文件</w:t>
      </w:r>
      <w:r>
        <w:rPr>
          <w:rFonts w:eastAsia="仿宋_GB2312"/>
          <w:color w:val="auto"/>
          <w:sz w:val="24"/>
          <w:highlight w:val="none"/>
        </w:rPr>
        <w:t>。</w:t>
      </w:r>
    </w:p>
    <w:p>
      <w:pPr>
        <w:shd w:val="clear"/>
        <w:adjustRightInd w:val="0"/>
        <w:snapToGrid w:val="0"/>
        <w:spacing w:line="360" w:lineRule="auto"/>
        <w:ind w:firstLine="480" w:firstLineChars="200"/>
        <w:rPr>
          <w:rFonts w:ascii="仿宋_GB2312" w:hAnsi="仿宋" w:eastAsia="仿宋_GB2312"/>
          <w:color w:val="auto"/>
          <w:sz w:val="24"/>
          <w:highlight w:val="none"/>
        </w:rPr>
      </w:pPr>
      <w:r>
        <w:rPr>
          <w:rFonts w:hint="eastAsia" w:eastAsia="仿宋_GB2312"/>
          <w:color w:val="auto"/>
          <w:sz w:val="24"/>
          <w:highlight w:val="none"/>
          <w:lang w:val="en-US" w:eastAsia="zh-CN"/>
        </w:rPr>
        <w:t>3</w:t>
      </w:r>
      <w:r>
        <w:rPr>
          <w:rFonts w:eastAsia="仿宋_GB2312"/>
          <w:color w:val="auto"/>
          <w:sz w:val="24"/>
          <w:highlight w:val="none"/>
        </w:rPr>
        <w:t>-2、国内相应的标准、规范。</w:t>
      </w:r>
    </w:p>
    <w:p>
      <w:pPr>
        <w:shd w:val="clear"/>
        <w:adjustRightInd w:val="0"/>
        <w:snapToGrid w:val="0"/>
        <w:spacing w:line="360" w:lineRule="auto"/>
        <w:ind w:firstLine="482" w:firstLineChars="200"/>
        <w:rPr>
          <w:rFonts w:ascii="仿宋_GB2312" w:hAnsi="仿宋" w:eastAsia="仿宋_GB2312"/>
          <w:b/>
          <w:bCs/>
          <w:color w:val="auto"/>
          <w:sz w:val="24"/>
          <w:highlight w:val="none"/>
        </w:rPr>
      </w:pPr>
      <w:bookmarkStart w:id="443" w:name="_Toc19515392"/>
      <w:bookmarkStart w:id="444" w:name="_Toc19515393"/>
      <w:r>
        <w:rPr>
          <w:rFonts w:hint="eastAsia" w:ascii="仿宋_GB2312" w:hAnsi="仿宋" w:eastAsia="仿宋_GB2312"/>
          <w:b/>
          <w:bCs/>
          <w:color w:val="auto"/>
          <w:sz w:val="24"/>
          <w:highlight w:val="none"/>
        </w:rPr>
        <w:t>七、违约责任</w:t>
      </w:r>
      <w:bookmarkEnd w:id="443"/>
    </w:p>
    <w:p>
      <w:pPr>
        <w:shd w:val="clear"/>
        <w:adjustRightInd w:val="0"/>
        <w:snapToGrid w:val="0"/>
        <w:spacing w:line="360"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1、按《中华人民共和国民法典》中的相关条款执行。</w:t>
      </w:r>
    </w:p>
    <w:p>
      <w:pPr>
        <w:shd w:val="clear"/>
        <w:adjustRightInd w:val="0"/>
        <w:snapToGrid w:val="0"/>
        <w:spacing w:line="360"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2、乙方履约延误</w:t>
      </w:r>
    </w:p>
    <w:p>
      <w:pPr>
        <w:shd w:val="clear"/>
        <w:adjustRightInd w:val="0"/>
        <w:snapToGrid w:val="0"/>
        <w:spacing w:line="360"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2-1、如乙方事先未征得甲方同意并得到甲方的谅解而单方面延迟执行合同，将按违约终止合同。</w:t>
      </w:r>
    </w:p>
    <w:p>
      <w:pPr>
        <w:shd w:val="clear"/>
        <w:adjustRightInd w:val="0"/>
        <w:snapToGrid w:val="0"/>
        <w:spacing w:line="360"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2-2、在履行合同过程中，如果乙方遇到可能妨碍按时提供服务的情况，应及时以书面形式将拖延的事实，可能拖延的期限和理由通知甲方。甲方在收到乙方通知后，应尽快对情况进行评价，并确定是否通过修改合同，酌情延长交付时间或对乙方加收误期赔偿金。</w:t>
      </w:r>
      <w:r>
        <w:rPr>
          <w:rFonts w:eastAsia="仿宋_GB2312"/>
          <w:color w:val="auto"/>
          <w:sz w:val="24"/>
          <w:highlight w:val="none"/>
        </w:rPr>
        <w:t>每延误一周的赔偿费按合同金额的百分之零点五（0.5%）计收，直至提供服务为止。误期赔偿费的最高限额为合同价格的百分之五（5%）。一旦达到误期赔偿费的最高限额，甲方可终止合同。</w:t>
      </w:r>
    </w:p>
    <w:p>
      <w:pPr>
        <w:shd w:val="clear"/>
        <w:adjustRightInd w:val="0"/>
        <w:snapToGrid w:val="0"/>
        <w:spacing w:line="360" w:lineRule="auto"/>
        <w:ind w:firstLine="480" w:firstLineChars="20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3、违约终止合同：未按合同要求提供服务或不能满足技术要求，甲方会同监督机构有权终止合同，对乙方违约行为进行追究，同时按政府采购法的有关规定进行相应的处罚。</w:t>
      </w:r>
    </w:p>
    <w:p>
      <w:pPr>
        <w:shd w:val="clear"/>
        <w:adjustRightInd w:val="0"/>
        <w:snapToGrid w:val="0"/>
        <w:spacing w:line="360" w:lineRule="auto"/>
        <w:ind w:firstLine="480" w:firstLineChars="200"/>
        <w:rPr>
          <w:rFonts w:hint="default"/>
          <w:color w:val="auto"/>
          <w:highlight w:val="none"/>
          <w:lang w:val="en-US" w:eastAsia="zh-CN"/>
        </w:rPr>
      </w:pPr>
      <w:r>
        <w:rPr>
          <w:rFonts w:hint="eastAsia" w:ascii="仿宋_GB2312" w:hAnsi="仿宋" w:eastAsia="仿宋_GB2312"/>
          <w:color w:val="auto"/>
          <w:sz w:val="24"/>
          <w:highlight w:val="none"/>
          <w:lang w:val="en-US" w:eastAsia="zh-CN"/>
        </w:rPr>
        <w:t>4、未经甲方同意，乙方不得擅自将本合同服务分包或转包第三方承担。</w:t>
      </w:r>
    </w:p>
    <w:p>
      <w:pPr>
        <w:shd w:val="clear"/>
        <w:adjustRightInd w:val="0"/>
        <w:snapToGrid w:val="0"/>
        <w:spacing w:line="360" w:lineRule="auto"/>
        <w:ind w:firstLine="482" w:firstLineChars="200"/>
        <w:rPr>
          <w:rFonts w:hint="eastAsia" w:ascii="仿宋_GB2312" w:hAnsi="仿宋" w:eastAsia="仿宋_GB2312"/>
          <w:b/>
          <w:bCs/>
          <w:color w:val="auto"/>
          <w:sz w:val="24"/>
          <w:highlight w:val="none"/>
          <w:lang w:eastAsia="zh-CN"/>
        </w:rPr>
      </w:pPr>
      <w:r>
        <w:rPr>
          <w:rFonts w:hint="eastAsia" w:ascii="仿宋_GB2312" w:hAnsi="仿宋" w:eastAsia="仿宋_GB2312"/>
          <w:b/>
          <w:bCs/>
          <w:color w:val="auto"/>
          <w:sz w:val="24"/>
          <w:highlight w:val="none"/>
          <w:lang w:eastAsia="zh-CN"/>
        </w:rPr>
        <w:t>八、保密要求</w:t>
      </w:r>
    </w:p>
    <w:p>
      <w:pPr>
        <w:shd w:val="clear"/>
        <w:spacing w:line="360" w:lineRule="auto"/>
        <w:ind w:firstLine="480" w:firstLineChars="200"/>
        <w:rPr>
          <w:rFonts w:hint="eastAsia"/>
          <w:color w:val="auto"/>
          <w:highlight w:val="none"/>
          <w:lang w:eastAsia="zh-CN"/>
        </w:rPr>
      </w:pPr>
      <w:r>
        <w:rPr>
          <w:rFonts w:hint="eastAsia" w:ascii="仿宋_GB2312" w:hAnsi="仿宋" w:eastAsia="仿宋_GB2312"/>
          <w:color w:val="auto"/>
          <w:sz w:val="24"/>
          <w:highlight w:val="none"/>
          <w:lang w:eastAsia="zh-CN"/>
        </w:rPr>
        <w:t>乙方应遵守国家有关保密的法律法规和行业规定，并对甲方提供的资料负有保密义务。乙方</w:t>
      </w:r>
      <w:r>
        <w:rPr>
          <w:rFonts w:hint="eastAsia" w:ascii="仿宋_GB2312" w:hAnsi="仿宋" w:eastAsia="仿宋_GB2312"/>
          <w:color w:val="auto"/>
          <w:sz w:val="24"/>
          <w:highlight w:val="none"/>
        </w:rPr>
        <w:t>在项目实施过程中，对</w:t>
      </w:r>
      <w:r>
        <w:rPr>
          <w:rFonts w:hint="eastAsia" w:ascii="仿宋_GB2312" w:hAnsi="仿宋" w:eastAsia="仿宋_GB2312"/>
          <w:color w:val="auto"/>
          <w:sz w:val="24"/>
          <w:highlight w:val="none"/>
          <w:lang w:eastAsia="zh-CN"/>
        </w:rPr>
        <w:t>甲方</w:t>
      </w:r>
      <w:r>
        <w:rPr>
          <w:rFonts w:hint="eastAsia" w:ascii="仿宋_GB2312" w:hAnsi="仿宋" w:eastAsia="仿宋_GB2312"/>
          <w:color w:val="auto"/>
          <w:sz w:val="24"/>
          <w:highlight w:val="none"/>
        </w:rPr>
        <w:t>所提供的所</w:t>
      </w:r>
      <w:r>
        <w:rPr>
          <w:rFonts w:hint="eastAsia" w:ascii="仿宋_GB2312" w:hAnsi="仿宋" w:eastAsia="仿宋_GB2312"/>
          <w:color w:val="auto"/>
          <w:sz w:val="24"/>
          <w:highlight w:val="none"/>
          <w:lang w:eastAsia="zh-CN"/>
        </w:rPr>
        <w:t>有</w:t>
      </w:r>
      <w:r>
        <w:rPr>
          <w:rFonts w:hint="eastAsia" w:ascii="仿宋_GB2312" w:hAnsi="仿宋" w:eastAsia="仿宋_GB2312"/>
          <w:color w:val="auto"/>
          <w:sz w:val="24"/>
          <w:highlight w:val="none"/>
        </w:rPr>
        <w:t>相关资料、数据，未经</w:t>
      </w:r>
      <w:r>
        <w:rPr>
          <w:rFonts w:hint="eastAsia" w:ascii="仿宋_GB2312" w:hAnsi="仿宋" w:eastAsia="仿宋_GB2312"/>
          <w:color w:val="auto"/>
          <w:sz w:val="24"/>
          <w:highlight w:val="none"/>
          <w:lang w:eastAsia="zh-CN"/>
        </w:rPr>
        <w:t>甲方</w:t>
      </w:r>
      <w:r>
        <w:rPr>
          <w:rFonts w:hint="eastAsia" w:ascii="仿宋_GB2312" w:hAnsi="仿宋" w:eastAsia="仿宋_GB2312"/>
          <w:color w:val="auto"/>
          <w:sz w:val="24"/>
          <w:highlight w:val="none"/>
        </w:rPr>
        <w:t>书面同意不得向任何第三人泄露，且保密责任不因合同的终止或解除而失效。如果</w:t>
      </w:r>
      <w:r>
        <w:rPr>
          <w:rFonts w:hint="eastAsia" w:ascii="仿宋_GB2312" w:hAnsi="仿宋" w:eastAsia="仿宋_GB2312"/>
          <w:color w:val="auto"/>
          <w:sz w:val="24"/>
          <w:highlight w:val="none"/>
          <w:lang w:eastAsia="zh-CN"/>
        </w:rPr>
        <w:t>甲方</w:t>
      </w:r>
      <w:r>
        <w:rPr>
          <w:rFonts w:hint="eastAsia" w:ascii="仿宋_GB2312" w:hAnsi="仿宋" w:eastAsia="仿宋_GB2312"/>
          <w:color w:val="auto"/>
          <w:sz w:val="24"/>
          <w:highlight w:val="none"/>
        </w:rPr>
        <w:t>提出要求，</w:t>
      </w:r>
      <w:r>
        <w:rPr>
          <w:rFonts w:hint="eastAsia" w:ascii="仿宋_GB2312" w:hAnsi="仿宋" w:eastAsia="仿宋_GB2312"/>
          <w:color w:val="auto"/>
          <w:sz w:val="24"/>
          <w:highlight w:val="none"/>
          <w:lang w:eastAsia="zh-CN"/>
        </w:rPr>
        <w:t>乙方</w:t>
      </w:r>
      <w:r>
        <w:rPr>
          <w:rFonts w:hint="eastAsia" w:ascii="仿宋_GB2312" w:hAnsi="仿宋" w:eastAsia="仿宋_GB2312"/>
          <w:color w:val="auto"/>
          <w:sz w:val="24"/>
          <w:highlight w:val="none"/>
        </w:rPr>
        <w:t>须无条件与</w:t>
      </w:r>
      <w:r>
        <w:rPr>
          <w:rFonts w:hint="eastAsia" w:ascii="仿宋_GB2312" w:hAnsi="仿宋" w:eastAsia="仿宋_GB2312"/>
          <w:color w:val="auto"/>
          <w:sz w:val="24"/>
          <w:highlight w:val="none"/>
          <w:lang w:eastAsia="zh-CN"/>
        </w:rPr>
        <w:t>甲方</w:t>
      </w:r>
      <w:r>
        <w:rPr>
          <w:rFonts w:hint="eastAsia" w:ascii="仿宋_GB2312" w:hAnsi="仿宋" w:eastAsia="仿宋_GB2312"/>
          <w:color w:val="auto"/>
          <w:sz w:val="24"/>
          <w:highlight w:val="none"/>
        </w:rPr>
        <w:t>签订保密协议。项目完成后，</w:t>
      </w:r>
      <w:r>
        <w:rPr>
          <w:rFonts w:hint="eastAsia" w:ascii="仿宋_GB2312" w:hAnsi="仿宋" w:eastAsia="仿宋_GB2312"/>
          <w:color w:val="auto"/>
          <w:sz w:val="24"/>
          <w:highlight w:val="none"/>
          <w:lang w:eastAsia="zh-CN"/>
        </w:rPr>
        <w:t>乙方</w:t>
      </w:r>
      <w:r>
        <w:rPr>
          <w:rFonts w:hint="eastAsia" w:ascii="仿宋_GB2312" w:hAnsi="仿宋" w:eastAsia="仿宋_GB2312"/>
          <w:color w:val="auto"/>
          <w:sz w:val="24"/>
          <w:highlight w:val="none"/>
        </w:rPr>
        <w:t>须把</w:t>
      </w:r>
      <w:r>
        <w:rPr>
          <w:rFonts w:hint="eastAsia" w:ascii="仿宋_GB2312" w:hAnsi="仿宋" w:eastAsia="仿宋_GB2312"/>
          <w:color w:val="auto"/>
          <w:sz w:val="24"/>
          <w:highlight w:val="none"/>
          <w:lang w:eastAsia="zh-CN"/>
        </w:rPr>
        <w:t>甲方</w:t>
      </w:r>
      <w:r>
        <w:rPr>
          <w:rFonts w:hint="eastAsia" w:ascii="仿宋_GB2312" w:hAnsi="仿宋" w:eastAsia="仿宋_GB2312"/>
          <w:color w:val="auto"/>
          <w:sz w:val="24"/>
          <w:highlight w:val="none"/>
        </w:rPr>
        <w:t>提供的所以资料、数据完整归还给</w:t>
      </w:r>
      <w:r>
        <w:rPr>
          <w:rFonts w:hint="eastAsia" w:ascii="仿宋_GB2312" w:hAnsi="仿宋" w:eastAsia="仿宋_GB2312"/>
          <w:color w:val="auto"/>
          <w:sz w:val="24"/>
          <w:highlight w:val="none"/>
          <w:lang w:eastAsia="zh-CN"/>
        </w:rPr>
        <w:t>甲方</w:t>
      </w:r>
      <w:r>
        <w:rPr>
          <w:rFonts w:hint="eastAsia" w:ascii="仿宋_GB2312" w:hAnsi="仿宋" w:eastAsia="仿宋_GB2312"/>
          <w:color w:val="auto"/>
          <w:sz w:val="24"/>
          <w:highlight w:val="none"/>
        </w:rPr>
        <w:t>，并不得留存任何复制品。</w:t>
      </w:r>
    </w:p>
    <w:p>
      <w:pPr>
        <w:shd w:val="clear"/>
        <w:adjustRightInd w:val="0"/>
        <w:snapToGrid w:val="0"/>
        <w:spacing w:line="360" w:lineRule="auto"/>
        <w:ind w:firstLine="482" w:firstLineChars="200"/>
        <w:rPr>
          <w:rFonts w:ascii="仿宋_GB2312" w:hAnsi="仿宋" w:eastAsia="仿宋_GB2312"/>
          <w:b/>
          <w:bCs/>
          <w:color w:val="auto"/>
          <w:sz w:val="24"/>
          <w:highlight w:val="none"/>
        </w:rPr>
      </w:pPr>
      <w:r>
        <w:rPr>
          <w:rFonts w:hint="eastAsia" w:ascii="仿宋_GB2312" w:hAnsi="仿宋" w:eastAsia="仿宋_GB2312"/>
          <w:b/>
          <w:bCs/>
          <w:color w:val="auto"/>
          <w:sz w:val="24"/>
          <w:highlight w:val="none"/>
          <w:lang w:eastAsia="zh-CN"/>
        </w:rPr>
        <w:t>九</w:t>
      </w:r>
      <w:r>
        <w:rPr>
          <w:rFonts w:hint="eastAsia" w:ascii="仿宋_GB2312" w:hAnsi="仿宋" w:eastAsia="仿宋_GB2312"/>
          <w:b/>
          <w:bCs/>
          <w:color w:val="auto"/>
          <w:sz w:val="24"/>
          <w:highlight w:val="none"/>
        </w:rPr>
        <w:t>、合同组成</w:t>
      </w:r>
      <w:bookmarkEnd w:id="444"/>
    </w:p>
    <w:p>
      <w:pPr>
        <w:shd w:val="clear"/>
        <w:adjustRightInd w:val="0"/>
        <w:snapToGrid w:val="0"/>
        <w:spacing w:line="360"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1、成交通知书</w:t>
      </w:r>
    </w:p>
    <w:p>
      <w:pPr>
        <w:shd w:val="clear"/>
        <w:adjustRightInd w:val="0"/>
        <w:snapToGrid w:val="0"/>
        <w:spacing w:line="360"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2、合同文件</w:t>
      </w:r>
    </w:p>
    <w:p>
      <w:pPr>
        <w:shd w:val="clear"/>
        <w:adjustRightInd w:val="0"/>
        <w:snapToGrid w:val="0"/>
        <w:spacing w:line="360"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3、国家相关规范及标准</w:t>
      </w:r>
    </w:p>
    <w:p>
      <w:pPr>
        <w:shd w:val="clear"/>
        <w:adjustRightInd w:val="0"/>
        <w:snapToGrid w:val="0"/>
        <w:spacing w:line="360"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4、</w:t>
      </w:r>
      <w:r>
        <w:rPr>
          <w:rFonts w:hint="eastAsia" w:ascii="仿宋_GB2312" w:hAnsi="仿宋" w:eastAsia="仿宋_GB2312"/>
          <w:color w:val="auto"/>
          <w:sz w:val="24"/>
          <w:highlight w:val="none"/>
          <w:lang w:eastAsia="zh-CN"/>
        </w:rPr>
        <w:t>竞争性</w:t>
      </w:r>
      <w:r>
        <w:rPr>
          <w:rFonts w:hint="eastAsia" w:ascii="仿宋_GB2312" w:hAnsi="仿宋" w:eastAsia="仿宋_GB2312"/>
          <w:color w:val="auto"/>
          <w:sz w:val="24"/>
          <w:highlight w:val="none"/>
        </w:rPr>
        <w:t>磋商文件</w:t>
      </w:r>
    </w:p>
    <w:p>
      <w:pPr>
        <w:shd w:val="clear"/>
        <w:adjustRightInd w:val="0"/>
        <w:snapToGrid w:val="0"/>
        <w:spacing w:line="360"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5、</w:t>
      </w:r>
      <w:r>
        <w:rPr>
          <w:rFonts w:hint="eastAsia" w:ascii="仿宋_GB2312" w:hAnsi="仿宋" w:eastAsia="仿宋_GB2312"/>
          <w:color w:val="auto"/>
          <w:sz w:val="24"/>
          <w:highlight w:val="none"/>
          <w:lang w:eastAsia="zh-CN"/>
        </w:rPr>
        <w:t>成交供应商的</w:t>
      </w:r>
      <w:r>
        <w:rPr>
          <w:rFonts w:hint="eastAsia" w:ascii="仿宋_GB2312" w:hAnsi="仿宋" w:eastAsia="仿宋_GB2312"/>
          <w:color w:val="auto"/>
          <w:sz w:val="24"/>
          <w:highlight w:val="none"/>
        </w:rPr>
        <w:t>响应文件</w:t>
      </w:r>
    </w:p>
    <w:p>
      <w:pPr>
        <w:shd w:val="clear"/>
        <w:adjustRightInd w:val="0"/>
        <w:snapToGrid w:val="0"/>
        <w:spacing w:line="360" w:lineRule="auto"/>
        <w:ind w:firstLine="482" w:firstLineChars="200"/>
        <w:rPr>
          <w:rFonts w:ascii="仿宋_GB2312" w:hAnsi="仿宋" w:eastAsia="仿宋_GB2312"/>
          <w:b/>
          <w:bCs/>
          <w:color w:val="auto"/>
          <w:sz w:val="24"/>
          <w:highlight w:val="none"/>
        </w:rPr>
      </w:pPr>
      <w:bookmarkStart w:id="445" w:name="_Toc19515394"/>
      <w:r>
        <w:rPr>
          <w:rFonts w:hint="eastAsia" w:ascii="仿宋_GB2312" w:hAnsi="仿宋" w:eastAsia="仿宋_GB2312"/>
          <w:b/>
          <w:bCs/>
          <w:color w:val="auto"/>
          <w:sz w:val="24"/>
          <w:highlight w:val="none"/>
          <w:lang w:eastAsia="zh-CN"/>
        </w:rPr>
        <w:t>十</w:t>
      </w:r>
      <w:r>
        <w:rPr>
          <w:rFonts w:hint="eastAsia" w:ascii="仿宋_GB2312" w:hAnsi="仿宋" w:eastAsia="仿宋_GB2312"/>
          <w:b/>
          <w:bCs/>
          <w:color w:val="auto"/>
          <w:sz w:val="24"/>
          <w:highlight w:val="none"/>
        </w:rPr>
        <w:t>、解决争议的方法</w:t>
      </w:r>
      <w:bookmarkEnd w:id="445"/>
    </w:p>
    <w:p>
      <w:pPr>
        <w:widowControl/>
        <w:shd w:val="clear"/>
        <w:autoSpaceDE w:val="0"/>
        <w:autoSpaceDN w:val="0"/>
        <w:snapToGrid w:val="0"/>
        <w:spacing w:line="360" w:lineRule="auto"/>
        <w:ind w:right="-110" w:firstLine="480" w:firstLineChars="200"/>
        <w:textAlignment w:val="bottom"/>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t>凡因本合同引起的或与本合同有关的争议，双方应友好协商解决。协商不成时，双方均同意采用以下第（ 1 ）种争议解决方式：</w:t>
      </w:r>
    </w:p>
    <w:p>
      <w:pPr>
        <w:widowControl/>
        <w:shd w:val="clear"/>
        <w:autoSpaceDE w:val="0"/>
        <w:autoSpaceDN w:val="0"/>
        <w:snapToGrid w:val="0"/>
        <w:spacing w:line="360" w:lineRule="auto"/>
        <w:ind w:right="-110" w:firstLine="480" w:firstLineChars="200"/>
        <w:textAlignment w:val="bottom"/>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t>（1）甲、乙双方均同意向（甲方所在地人民法院）提起诉讼。</w:t>
      </w:r>
    </w:p>
    <w:p>
      <w:pPr>
        <w:widowControl/>
        <w:shd w:val="clear"/>
        <w:autoSpaceDE w:val="0"/>
        <w:autoSpaceDN w:val="0"/>
        <w:snapToGrid w:val="0"/>
        <w:spacing w:line="360" w:lineRule="auto"/>
        <w:ind w:right="-110" w:firstLine="480" w:firstLineChars="200"/>
        <w:textAlignment w:val="bottom"/>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t>（2）甲、乙双方均同意向（</w:t>
      </w:r>
      <w:r>
        <w:rPr>
          <w:color w:val="auto"/>
          <w:highlight w:val="none"/>
        </w:rPr>
        <w:fldChar w:fldCharType="begin"/>
      </w:r>
      <w:r>
        <w:rPr>
          <w:color w:val="auto"/>
          <w:highlight w:val="none"/>
        </w:rPr>
        <w:instrText xml:space="preserve"> HYPERLINK "http://www.baidu.com/s?wd=%E4%BB%B2%E8%A3%81%E5%A7%94%E5%91%98%E4%BC%9A&amp;tn=SE_PcZhidaonwhc_ngpagmjz&amp;rsv_dl=gh_pc_zhidao" \t "_blank" </w:instrText>
      </w:r>
      <w:r>
        <w:rPr>
          <w:color w:val="auto"/>
          <w:highlight w:val="none"/>
        </w:rPr>
        <w:fldChar w:fldCharType="separate"/>
      </w:r>
      <w:r>
        <w:rPr>
          <w:rFonts w:hint="eastAsia" w:ascii="仿宋_GB2312" w:hAnsi="仿宋" w:eastAsia="仿宋_GB2312"/>
          <w:color w:val="auto"/>
          <w:kern w:val="0"/>
          <w:sz w:val="24"/>
          <w:highlight w:val="none"/>
        </w:rPr>
        <w:t>仲裁委员会</w:t>
      </w:r>
      <w:r>
        <w:rPr>
          <w:rFonts w:hint="eastAsia" w:ascii="仿宋_GB2312" w:hAnsi="仿宋" w:eastAsia="仿宋_GB2312"/>
          <w:color w:val="auto"/>
          <w:kern w:val="0"/>
          <w:sz w:val="24"/>
          <w:highlight w:val="none"/>
        </w:rPr>
        <w:fldChar w:fldCharType="end"/>
      </w:r>
      <w:r>
        <w:rPr>
          <w:rFonts w:hint="eastAsia" w:ascii="仿宋_GB2312" w:hAnsi="仿宋" w:eastAsia="仿宋_GB2312"/>
          <w:color w:val="auto"/>
          <w:kern w:val="0"/>
          <w:sz w:val="24"/>
          <w:highlight w:val="none"/>
        </w:rPr>
        <w:t>）提起仲裁。</w:t>
      </w:r>
    </w:p>
    <w:p>
      <w:pPr>
        <w:shd w:val="clear"/>
        <w:adjustRightInd w:val="0"/>
        <w:snapToGrid w:val="0"/>
        <w:spacing w:line="360" w:lineRule="auto"/>
        <w:ind w:firstLine="482" w:firstLineChars="200"/>
        <w:rPr>
          <w:rFonts w:hint="eastAsia" w:ascii="仿宋_GB2312" w:hAnsi="仿宋" w:eastAsia="仿宋_GB2312"/>
          <w:b/>
          <w:bCs/>
          <w:color w:val="auto"/>
          <w:sz w:val="24"/>
          <w:highlight w:val="none"/>
          <w:lang w:eastAsia="zh-CN"/>
        </w:rPr>
      </w:pPr>
      <w:bookmarkStart w:id="446" w:name="_Toc19515395"/>
      <w:r>
        <w:rPr>
          <w:rFonts w:hint="eastAsia" w:ascii="仿宋_GB2312" w:hAnsi="仿宋" w:eastAsia="仿宋_GB2312"/>
          <w:b/>
          <w:bCs/>
          <w:color w:val="auto"/>
          <w:sz w:val="24"/>
          <w:highlight w:val="none"/>
        </w:rPr>
        <w:t>十</w:t>
      </w:r>
      <w:r>
        <w:rPr>
          <w:rFonts w:hint="eastAsia" w:ascii="仿宋_GB2312" w:hAnsi="仿宋" w:eastAsia="仿宋_GB2312"/>
          <w:b/>
          <w:bCs/>
          <w:color w:val="auto"/>
          <w:sz w:val="24"/>
          <w:highlight w:val="none"/>
          <w:lang w:eastAsia="zh-CN"/>
        </w:rPr>
        <w:t>一</w:t>
      </w:r>
      <w:r>
        <w:rPr>
          <w:rFonts w:hint="eastAsia" w:ascii="仿宋_GB2312" w:hAnsi="仿宋" w:eastAsia="仿宋_GB2312"/>
          <w:b/>
          <w:bCs/>
          <w:color w:val="auto"/>
          <w:sz w:val="24"/>
          <w:highlight w:val="none"/>
        </w:rPr>
        <w:t>、合同生效及其</w:t>
      </w:r>
      <w:bookmarkEnd w:id="446"/>
      <w:r>
        <w:rPr>
          <w:rFonts w:hint="eastAsia" w:ascii="仿宋_GB2312" w:hAnsi="仿宋" w:eastAsia="仿宋_GB2312"/>
          <w:b/>
          <w:bCs/>
          <w:color w:val="auto"/>
          <w:sz w:val="24"/>
          <w:highlight w:val="none"/>
          <w:lang w:val="en-US" w:eastAsia="zh-CN"/>
        </w:rPr>
        <w:t>他</w:t>
      </w:r>
    </w:p>
    <w:p>
      <w:pPr>
        <w:widowControl/>
        <w:shd w:val="clear"/>
        <w:autoSpaceDE w:val="0"/>
        <w:autoSpaceDN w:val="0"/>
        <w:snapToGrid w:val="0"/>
        <w:spacing w:line="360" w:lineRule="auto"/>
        <w:ind w:right="-110" w:firstLine="480" w:firstLineChars="200"/>
        <w:textAlignment w:val="bottom"/>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t>1、合同未尽事宜、由甲、乙双方协商，作为合同补充，与原合同具有同等法律效力。</w:t>
      </w:r>
    </w:p>
    <w:p>
      <w:pPr>
        <w:widowControl/>
        <w:shd w:val="clear"/>
        <w:tabs>
          <w:tab w:val="left" w:pos="8391"/>
        </w:tabs>
        <w:autoSpaceDE w:val="0"/>
        <w:autoSpaceDN w:val="0"/>
        <w:snapToGrid w:val="0"/>
        <w:spacing w:line="360" w:lineRule="auto"/>
        <w:ind w:right="-69" w:firstLine="480" w:firstLineChars="200"/>
        <w:textAlignment w:val="bottom"/>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t>2、 本合同正本一式</w:t>
      </w:r>
      <w:r>
        <w:rPr>
          <w:rFonts w:hint="eastAsia" w:ascii="仿宋_GB2312" w:hAnsi="仿宋" w:eastAsia="仿宋_GB2312"/>
          <w:color w:val="auto"/>
          <w:kern w:val="0"/>
          <w:sz w:val="24"/>
          <w:highlight w:val="none"/>
          <w:u w:val="single"/>
        </w:rPr>
        <w:t xml:space="preserve">  </w:t>
      </w:r>
      <w:r>
        <w:rPr>
          <w:rFonts w:hint="eastAsia" w:ascii="仿宋_GB2312" w:hAnsi="仿宋" w:eastAsia="仿宋_GB2312"/>
          <w:color w:val="auto"/>
          <w:kern w:val="0"/>
          <w:sz w:val="24"/>
          <w:highlight w:val="none"/>
        </w:rPr>
        <w:t>份，甲方、乙方双方分别执</w:t>
      </w:r>
      <w:r>
        <w:rPr>
          <w:rFonts w:hint="eastAsia" w:ascii="仿宋_GB2312" w:hAnsi="仿宋" w:eastAsia="仿宋_GB2312"/>
          <w:color w:val="auto"/>
          <w:kern w:val="0"/>
          <w:sz w:val="24"/>
          <w:highlight w:val="none"/>
          <w:u w:val="single"/>
        </w:rPr>
        <w:t xml:space="preserve">  </w:t>
      </w:r>
      <w:r>
        <w:rPr>
          <w:rFonts w:hint="eastAsia" w:ascii="仿宋_GB2312" w:hAnsi="仿宋" w:eastAsia="仿宋_GB2312"/>
          <w:color w:val="auto"/>
          <w:kern w:val="0"/>
          <w:sz w:val="24"/>
          <w:highlight w:val="none"/>
        </w:rPr>
        <w:t>份，</w:t>
      </w:r>
      <w:r>
        <w:rPr>
          <w:rFonts w:hint="eastAsia" w:ascii="仿宋_GB2312" w:hAnsi="仿宋" w:eastAsia="仿宋_GB2312"/>
          <w:color w:val="auto"/>
          <w:kern w:val="0"/>
          <w:sz w:val="24"/>
          <w:highlight w:val="none"/>
          <w:u w:val="single"/>
        </w:rPr>
        <w:t xml:space="preserve">   </w:t>
      </w:r>
      <w:r>
        <w:rPr>
          <w:rFonts w:hint="eastAsia" w:ascii="仿宋_GB2312" w:hAnsi="仿宋" w:eastAsia="仿宋_GB2312"/>
          <w:color w:val="auto"/>
          <w:kern w:val="0"/>
          <w:sz w:val="24"/>
          <w:highlight w:val="none"/>
        </w:rPr>
        <w:t>备案</w:t>
      </w:r>
      <w:r>
        <w:rPr>
          <w:rFonts w:hint="eastAsia" w:ascii="仿宋_GB2312" w:hAnsi="仿宋" w:eastAsia="仿宋_GB2312"/>
          <w:color w:val="auto"/>
          <w:kern w:val="0"/>
          <w:sz w:val="24"/>
          <w:highlight w:val="none"/>
          <w:u w:val="single"/>
        </w:rPr>
        <w:t xml:space="preserve">  </w:t>
      </w:r>
      <w:r>
        <w:rPr>
          <w:rFonts w:hint="eastAsia" w:ascii="仿宋_GB2312" w:hAnsi="仿宋" w:eastAsia="仿宋_GB2312"/>
          <w:color w:val="auto"/>
          <w:kern w:val="0"/>
          <w:sz w:val="24"/>
          <w:highlight w:val="none"/>
        </w:rPr>
        <w:t>份。</w:t>
      </w:r>
    </w:p>
    <w:p>
      <w:pPr>
        <w:widowControl/>
        <w:shd w:val="clear"/>
        <w:autoSpaceDE w:val="0"/>
        <w:autoSpaceDN w:val="0"/>
        <w:snapToGrid w:val="0"/>
        <w:spacing w:line="360" w:lineRule="auto"/>
        <w:ind w:right="-110" w:firstLine="480" w:firstLineChars="200"/>
        <w:textAlignment w:val="bottom"/>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t>3、合同经甲乙双方盖章、签字后生效，合同签订地点为</w:t>
      </w:r>
      <w:r>
        <w:rPr>
          <w:rFonts w:hint="eastAsia" w:ascii="仿宋_GB2312" w:hAnsi="仿宋" w:eastAsia="仿宋_GB2312"/>
          <w:color w:val="auto"/>
          <w:kern w:val="0"/>
          <w:sz w:val="24"/>
          <w:highlight w:val="none"/>
          <w:u w:val="single"/>
        </w:rPr>
        <w:t xml:space="preserve"> </w:t>
      </w:r>
      <w:r>
        <w:rPr>
          <w:rFonts w:hint="eastAsia" w:ascii="仿宋_GB2312" w:hAnsi="仿宋" w:eastAsia="仿宋_GB2312"/>
          <w:color w:val="auto"/>
          <w:kern w:val="0"/>
          <w:sz w:val="24"/>
          <w:highlight w:val="none"/>
          <w:u w:val="single"/>
          <w:lang w:val="en-US" w:eastAsia="zh-CN"/>
        </w:rPr>
        <w:t xml:space="preserve"> </w:t>
      </w:r>
      <w:r>
        <w:rPr>
          <w:rFonts w:hint="eastAsia" w:ascii="仿宋_GB2312" w:hAnsi="仿宋" w:eastAsia="仿宋_GB2312"/>
          <w:color w:val="auto"/>
          <w:kern w:val="0"/>
          <w:sz w:val="24"/>
          <w:highlight w:val="none"/>
          <w:u w:val="single"/>
        </w:rPr>
        <w:t xml:space="preserve">  </w:t>
      </w:r>
      <w:r>
        <w:rPr>
          <w:rFonts w:hint="eastAsia" w:ascii="仿宋_GB2312" w:hAnsi="仿宋" w:eastAsia="仿宋_GB2312"/>
          <w:color w:val="auto"/>
          <w:kern w:val="0"/>
          <w:sz w:val="24"/>
          <w:highlight w:val="none"/>
        </w:rPr>
        <w:t xml:space="preserve"> 。</w:t>
      </w:r>
    </w:p>
    <w:p>
      <w:pPr>
        <w:widowControl/>
        <w:shd w:val="clear"/>
        <w:autoSpaceDE w:val="0"/>
        <w:autoSpaceDN w:val="0"/>
        <w:snapToGrid w:val="0"/>
        <w:spacing w:line="360" w:lineRule="auto"/>
        <w:ind w:right="-110" w:firstLine="480" w:firstLineChars="200"/>
        <w:textAlignment w:val="bottom"/>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t>4、生效时间：</w:t>
      </w:r>
      <w:r>
        <w:rPr>
          <w:rFonts w:hint="eastAsia" w:ascii="仿宋_GB2312" w:hAnsi="仿宋" w:eastAsia="仿宋_GB2312"/>
          <w:color w:val="auto"/>
          <w:kern w:val="0"/>
          <w:sz w:val="24"/>
          <w:highlight w:val="none"/>
          <w:u w:val="single"/>
        </w:rPr>
        <w:t xml:space="preserve">   </w:t>
      </w:r>
      <w:r>
        <w:rPr>
          <w:rFonts w:hint="eastAsia" w:ascii="仿宋_GB2312" w:hAnsi="仿宋" w:eastAsia="仿宋_GB2312"/>
          <w:color w:val="auto"/>
          <w:kern w:val="0"/>
          <w:sz w:val="24"/>
          <w:highlight w:val="none"/>
        </w:rPr>
        <w:t>年</w:t>
      </w:r>
      <w:r>
        <w:rPr>
          <w:rFonts w:hint="eastAsia" w:ascii="仿宋_GB2312" w:hAnsi="仿宋" w:eastAsia="仿宋_GB2312"/>
          <w:color w:val="auto"/>
          <w:kern w:val="0"/>
          <w:sz w:val="24"/>
          <w:highlight w:val="none"/>
          <w:u w:val="single"/>
        </w:rPr>
        <w:t xml:space="preserve">   </w:t>
      </w:r>
      <w:r>
        <w:rPr>
          <w:rFonts w:hint="eastAsia" w:ascii="仿宋_GB2312" w:hAnsi="仿宋" w:eastAsia="仿宋_GB2312"/>
          <w:color w:val="auto"/>
          <w:kern w:val="0"/>
          <w:sz w:val="24"/>
          <w:highlight w:val="none"/>
        </w:rPr>
        <w:t xml:space="preserve"> 月</w:t>
      </w:r>
      <w:r>
        <w:rPr>
          <w:rFonts w:hint="eastAsia" w:ascii="仿宋_GB2312" w:hAnsi="仿宋" w:eastAsia="仿宋_GB2312"/>
          <w:color w:val="auto"/>
          <w:kern w:val="0"/>
          <w:sz w:val="24"/>
          <w:highlight w:val="none"/>
          <w:u w:val="single"/>
        </w:rPr>
        <w:t xml:space="preserve">   </w:t>
      </w:r>
      <w:r>
        <w:rPr>
          <w:rFonts w:hint="eastAsia" w:ascii="仿宋_GB2312" w:hAnsi="仿宋" w:eastAsia="仿宋_GB2312"/>
          <w:color w:val="auto"/>
          <w:kern w:val="0"/>
          <w:sz w:val="24"/>
          <w:highlight w:val="none"/>
        </w:rPr>
        <w:t>日</w:t>
      </w:r>
    </w:p>
    <w:tbl>
      <w:tblPr>
        <w:tblStyle w:val="50"/>
        <w:tblW w:w="0" w:type="auto"/>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trHeight w:val="3628" w:hRule="atLeast"/>
          <w:jc w:val="center"/>
        </w:trPr>
        <w:tc>
          <w:tcPr>
            <w:tcW w:w="4643" w:type="dxa"/>
          </w:tcPr>
          <w:p>
            <w:pPr>
              <w:widowControl/>
              <w:shd w:val="clear"/>
              <w:autoSpaceDE w:val="0"/>
              <w:autoSpaceDN w:val="0"/>
              <w:snapToGrid w:val="0"/>
              <w:spacing w:line="360" w:lineRule="auto"/>
              <w:ind w:right="-154"/>
              <w:textAlignment w:val="bottom"/>
              <w:rPr>
                <w:rFonts w:ascii="仿宋_GB2312" w:hAnsi="仿宋_GB2312" w:eastAsia="仿宋_GB2312" w:cs="仿宋_GB2312"/>
                <w:color w:val="auto"/>
                <w:kern w:val="0"/>
                <w:sz w:val="24"/>
                <w:highlight w:val="none"/>
              </w:rPr>
            </w:pPr>
          </w:p>
          <w:p>
            <w:pPr>
              <w:widowControl/>
              <w:shd w:val="clear"/>
              <w:autoSpaceDE w:val="0"/>
              <w:autoSpaceDN w:val="0"/>
              <w:snapToGrid w:val="0"/>
              <w:spacing w:line="360" w:lineRule="auto"/>
              <w:ind w:right="-154"/>
              <w:textAlignment w:val="bottom"/>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甲方名称</w:t>
            </w:r>
            <w:r>
              <w:rPr>
                <w:rFonts w:hint="eastAsia" w:ascii="仿宋_GB2312" w:hAnsi="仿宋_GB2312" w:eastAsia="仿宋_GB2312" w:cs="仿宋_GB2312"/>
                <w:color w:val="auto"/>
                <w:spacing w:val="-20"/>
                <w:kern w:val="0"/>
                <w:sz w:val="24"/>
                <w:highlight w:val="none"/>
              </w:rPr>
              <w:t>（盖章）</w:t>
            </w:r>
            <w:r>
              <w:rPr>
                <w:rFonts w:hint="eastAsia" w:ascii="仿宋_GB2312" w:hAnsi="仿宋_GB2312" w:eastAsia="仿宋_GB2312" w:cs="仿宋_GB2312"/>
                <w:color w:val="auto"/>
                <w:kern w:val="0"/>
                <w:sz w:val="24"/>
                <w:highlight w:val="none"/>
              </w:rPr>
              <w:t>:</w:t>
            </w:r>
          </w:p>
          <w:p>
            <w:pPr>
              <w:widowControl/>
              <w:shd w:val="clear"/>
              <w:autoSpaceDE w:val="0"/>
              <w:autoSpaceDN w:val="0"/>
              <w:snapToGrid w:val="0"/>
              <w:spacing w:line="360" w:lineRule="auto"/>
              <w:ind w:right="-154"/>
              <w:textAlignment w:val="bottom"/>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地址：</w:t>
            </w:r>
          </w:p>
          <w:p>
            <w:pPr>
              <w:widowControl/>
              <w:shd w:val="clear"/>
              <w:autoSpaceDE w:val="0"/>
              <w:autoSpaceDN w:val="0"/>
              <w:snapToGrid w:val="0"/>
              <w:spacing w:line="360" w:lineRule="auto"/>
              <w:ind w:right="-154"/>
              <w:textAlignment w:val="bottom"/>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代表人（签字）：</w:t>
            </w:r>
          </w:p>
          <w:p>
            <w:pPr>
              <w:widowControl/>
              <w:shd w:val="clear"/>
              <w:autoSpaceDE w:val="0"/>
              <w:autoSpaceDN w:val="0"/>
              <w:snapToGrid w:val="0"/>
              <w:spacing w:line="360" w:lineRule="auto"/>
              <w:ind w:right="-154"/>
              <w:textAlignment w:val="bottom"/>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电话：</w:t>
            </w:r>
          </w:p>
          <w:p>
            <w:pPr>
              <w:widowControl/>
              <w:shd w:val="clear"/>
              <w:autoSpaceDE w:val="0"/>
              <w:autoSpaceDN w:val="0"/>
              <w:snapToGrid w:val="0"/>
              <w:spacing w:line="360" w:lineRule="auto"/>
              <w:ind w:right="-154"/>
              <w:textAlignment w:val="bottom"/>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开户银行：</w:t>
            </w:r>
          </w:p>
          <w:p>
            <w:pPr>
              <w:widowControl/>
              <w:shd w:val="clear"/>
              <w:autoSpaceDE w:val="0"/>
              <w:autoSpaceDN w:val="0"/>
              <w:snapToGrid w:val="0"/>
              <w:spacing w:line="360" w:lineRule="auto"/>
              <w:ind w:right="-154"/>
              <w:textAlignment w:val="bottom"/>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eastAsia="zh-CN"/>
              </w:rPr>
              <w:t>账号</w:t>
            </w:r>
            <w:r>
              <w:rPr>
                <w:rFonts w:hint="eastAsia" w:ascii="仿宋_GB2312" w:hAnsi="仿宋_GB2312" w:eastAsia="仿宋_GB2312" w:cs="仿宋_GB2312"/>
                <w:color w:val="auto"/>
                <w:kern w:val="0"/>
                <w:sz w:val="24"/>
                <w:highlight w:val="none"/>
              </w:rPr>
              <w:t>：</w:t>
            </w:r>
          </w:p>
        </w:tc>
        <w:tc>
          <w:tcPr>
            <w:tcW w:w="4643" w:type="dxa"/>
          </w:tcPr>
          <w:p>
            <w:pPr>
              <w:widowControl/>
              <w:shd w:val="clear"/>
              <w:autoSpaceDE w:val="0"/>
              <w:autoSpaceDN w:val="0"/>
              <w:snapToGrid w:val="0"/>
              <w:spacing w:line="360" w:lineRule="auto"/>
              <w:ind w:right="-154"/>
              <w:textAlignment w:val="bottom"/>
              <w:rPr>
                <w:rFonts w:ascii="仿宋_GB2312" w:hAnsi="仿宋_GB2312" w:eastAsia="仿宋_GB2312" w:cs="仿宋_GB2312"/>
                <w:color w:val="auto"/>
                <w:kern w:val="0"/>
                <w:sz w:val="24"/>
                <w:highlight w:val="none"/>
              </w:rPr>
            </w:pPr>
          </w:p>
          <w:p>
            <w:pPr>
              <w:widowControl/>
              <w:shd w:val="clear"/>
              <w:autoSpaceDE w:val="0"/>
              <w:autoSpaceDN w:val="0"/>
              <w:snapToGrid w:val="0"/>
              <w:spacing w:line="360" w:lineRule="auto"/>
              <w:ind w:right="-154"/>
              <w:textAlignment w:val="bottom"/>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乙方名称</w:t>
            </w:r>
            <w:r>
              <w:rPr>
                <w:rFonts w:hint="eastAsia" w:ascii="仿宋_GB2312" w:hAnsi="仿宋_GB2312" w:eastAsia="仿宋_GB2312" w:cs="仿宋_GB2312"/>
                <w:color w:val="auto"/>
                <w:spacing w:val="-20"/>
                <w:kern w:val="0"/>
                <w:sz w:val="24"/>
                <w:highlight w:val="none"/>
              </w:rPr>
              <w:t>（盖章）</w:t>
            </w:r>
            <w:r>
              <w:rPr>
                <w:rFonts w:hint="eastAsia" w:ascii="仿宋_GB2312" w:hAnsi="仿宋_GB2312" w:eastAsia="仿宋_GB2312" w:cs="仿宋_GB2312"/>
                <w:color w:val="auto"/>
                <w:kern w:val="0"/>
                <w:sz w:val="24"/>
                <w:highlight w:val="none"/>
              </w:rPr>
              <w:t>:</w:t>
            </w:r>
          </w:p>
          <w:p>
            <w:pPr>
              <w:widowControl/>
              <w:shd w:val="clear"/>
              <w:autoSpaceDE w:val="0"/>
              <w:autoSpaceDN w:val="0"/>
              <w:snapToGrid w:val="0"/>
              <w:spacing w:line="360" w:lineRule="auto"/>
              <w:ind w:right="-154"/>
              <w:textAlignment w:val="bottom"/>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地址：</w:t>
            </w:r>
          </w:p>
          <w:p>
            <w:pPr>
              <w:widowControl/>
              <w:shd w:val="clear"/>
              <w:autoSpaceDE w:val="0"/>
              <w:autoSpaceDN w:val="0"/>
              <w:snapToGrid w:val="0"/>
              <w:spacing w:line="360" w:lineRule="auto"/>
              <w:ind w:right="-154"/>
              <w:textAlignment w:val="bottom"/>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代表人（签字）：</w:t>
            </w:r>
          </w:p>
          <w:p>
            <w:pPr>
              <w:widowControl/>
              <w:shd w:val="clear"/>
              <w:autoSpaceDE w:val="0"/>
              <w:autoSpaceDN w:val="0"/>
              <w:snapToGrid w:val="0"/>
              <w:spacing w:line="360" w:lineRule="auto"/>
              <w:ind w:right="-154"/>
              <w:textAlignment w:val="bottom"/>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电话：</w:t>
            </w:r>
          </w:p>
          <w:p>
            <w:pPr>
              <w:widowControl/>
              <w:shd w:val="clear"/>
              <w:autoSpaceDE w:val="0"/>
              <w:autoSpaceDN w:val="0"/>
              <w:snapToGrid w:val="0"/>
              <w:spacing w:line="360" w:lineRule="auto"/>
              <w:ind w:right="-154"/>
              <w:textAlignment w:val="bottom"/>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开户银行：</w:t>
            </w:r>
          </w:p>
          <w:p>
            <w:pPr>
              <w:widowControl/>
              <w:shd w:val="clear"/>
              <w:autoSpaceDE w:val="0"/>
              <w:autoSpaceDN w:val="0"/>
              <w:snapToGrid w:val="0"/>
              <w:spacing w:line="360" w:lineRule="auto"/>
              <w:ind w:right="-154"/>
              <w:textAlignment w:val="bottom"/>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eastAsia="zh-CN"/>
              </w:rPr>
              <w:t>账号</w:t>
            </w:r>
            <w:r>
              <w:rPr>
                <w:rFonts w:hint="eastAsia" w:ascii="仿宋_GB2312" w:hAnsi="仿宋_GB2312" w:eastAsia="仿宋_GB2312" w:cs="仿宋_GB2312"/>
                <w:color w:val="auto"/>
                <w:kern w:val="0"/>
                <w:sz w:val="24"/>
                <w:highlight w:val="none"/>
              </w:rPr>
              <w:t>：</w:t>
            </w:r>
          </w:p>
        </w:tc>
      </w:tr>
    </w:tbl>
    <w:p>
      <w:pPr>
        <w:pStyle w:val="2"/>
        <w:shd w:val="clear"/>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年   月   日                              年  月  日</w:t>
      </w:r>
    </w:p>
    <w:p>
      <w:pPr>
        <w:widowControl/>
        <w:shd w:val="clear"/>
        <w:jc w:val="left"/>
        <w:rPr>
          <w:rStyle w:val="204"/>
          <w:rFonts w:ascii="宋体" w:hAnsi="宋体" w:eastAsia="宋体"/>
          <w:b/>
          <w:bCs/>
          <w:color w:val="auto"/>
          <w:sz w:val="36"/>
          <w:szCs w:val="36"/>
          <w:highlight w:val="none"/>
        </w:rPr>
      </w:pPr>
      <w:bookmarkStart w:id="447" w:name="_Toc68590980"/>
      <w:bookmarkStart w:id="448" w:name="_Toc58504448"/>
      <w:r>
        <w:rPr>
          <w:rStyle w:val="204"/>
          <w:rFonts w:ascii="宋体" w:hAnsi="宋体" w:eastAsia="宋体"/>
          <w:color w:val="auto"/>
          <w:sz w:val="36"/>
          <w:szCs w:val="36"/>
          <w:highlight w:val="none"/>
        </w:rPr>
        <w:br w:type="page"/>
      </w:r>
    </w:p>
    <w:p>
      <w:pPr>
        <w:pStyle w:val="47"/>
        <w:numPr>
          <w:ilvl w:val="0"/>
          <w:numId w:val="15"/>
        </w:numPr>
        <w:shd w:val="clear"/>
        <w:spacing w:line="360" w:lineRule="auto"/>
        <w:rPr>
          <w:rStyle w:val="204"/>
          <w:rFonts w:hint="eastAsia" w:ascii="宋体" w:hAnsi="宋体" w:eastAsia="宋体"/>
          <w:color w:val="auto"/>
          <w:sz w:val="36"/>
          <w:szCs w:val="36"/>
          <w:highlight w:val="none"/>
        </w:rPr>
      </w:pPr>
      <w:r>
        <w:rPr>
          <w:rStyle w:val="204"/>
          <w:rFonts w:hint="eastAsia" w:ascii="宋体" w:hAnsi="宋体" w:eastAsia="宋体"/>
          <w:color w:val="auto"/>
          <w:sz w:val="36"/>
          <w:szCs w:val="36"/>
          <w:highlight w:val="none"/>
        </w:rPr>
        <w:t xml:space="preserve"> 采购内容及要求</w:t>
      </w:r>
      <w:bookmarkEnd w:id="447"/>
      <w:bookmarkEnd w:id="448"/>
    </w:p>
    <w:p>
      <w:pPr>
        <w:shd w:val="clear"/>
        <w:spacing w:line="360" w:lineRule="auto"/>
        <w:ind w:firstLine="602" w:firstLineChars="250"/>
        <w:rPr>
          <w:rFonts w:hint="eastAsia" w:ascii="仿宋_GB2312" w:hAnsi="仿宋" w:eastAsia="仿宋_GB2312"/>
          <w:b/>
          <w:bCs/>
          <w:color w:val="auto"/>
          <w:sz w:val="24"/>
          <w:highlight w:val="none"/>
        </w:rPr>
      </w:pPr>
      <w:bookmarkStart w:id="449" w:name="_Toc6374_WPSOffice_Level2"/>
      <w:bookmarkStart w:id="450" w:name="_Toc31008"/>
      <w:bookmarkStart w:id="451" w:name="_Toc389620241"/>
      <w:bookmarkStart w:id="452" w:name="_Toc58504449"/>
      <w:bookmarkStart w:id="453" w:name="_Toc385992401"/>
      <w:bookmarkStart w:id="454" w:name="_Toc68590981"/>
      <w:bookmarkStart w:id="455" w:name="_Toc415499899"/>
      <w:r>
        <w:rPr>
          <w:rFonts w:hint="eastAsia" w:ascii="仿宋_GB2312" w:hAnsi="仿宋" w:eastAsia="仿宋_GB2312"/>
          <w:b/>
          <w:bCs/>
          <w:color w:val="auto"/>
          <w:sz w:val="24"/>
          <w:highlight w:val="none"/>
        </w:rPr>
        <w:t>一、采购内容</w:t>
      </w:r>
      <w:bookmarkEnd w:id="449"/>
    </w:p>
    <w:p>
      <w:pPr>
        <w:shd w:val="clear"/>
        <w:spacing w:line="360" w:lineRule="auto"/>
        <w:ind w:firstLine="602" w:firstLineChars="250"/>
        <w:rPr>
          <w:rFonts w:hint="eastAsia" w:ascii="仿宋_GB2312" w:hAnsi="仿宋" w:eastAsia="仿宋_GB2312"/>
          <w:b/>
          <w:bCs/>
          <w:color w:val="auto"/>
          <w:sz w:val="24"/>
          <w:highlight w:val="none"/>
        </w:rPr>
      </w:pPr>
      <w:r>
        <w:rPr>
          <w:rFonts w:hint="eastAsia" w:ascii="仿宋_GB2312" w:hAnsi="仿宋" w:eastAsia="仿宋_GB2312"/>
          <w:b/>
          <w:bCs/>
          <w:color w:val="auto"/>
          <w:sz w:val="24"/>
          <w:highlight w:val="none"/>
        </w:rPr>
        <w:t>（一）基本情况</w:t>
      </w:r>
    </w:p>
    <w:p>
      <w:pPr>
        <w:shd w:val="clear"/>
        <w:spacing w:line="360" w:lineRule="auto"/>
        <w:ind w:firstLine="600" w:firstLineChars="25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根据《自然资源部办公厅关于开展2021年度全国国土变更调查工作的通知》（自然资办发〔2021〕68 号）和《陕西省自然资源厅关于开展2021年度变更调查工作的通知》要求，按照国家统一标准，在2020年度变更调查成果基础上，以 2021年12月31日为标准时点，依据国、省下发的遥感监测成果以及相关自然资源管理信息，制作外业调查底图并开展实地调查举证，全面掌握临渭区2021年度的地类、面积、属性及相关图层属性信息的变化情况，更新临渭区国土调查数据库，形成2021年变更增量包，逐级上报市、省、国家检查确认后，保持国土调查数据的现</w:t>
      </w:r>
      <w:r>
        <w:rPr>
          <w:rFonts w:hint="eastAsia" w:ascii="仿宋_GB2312" w:hAnsi="仿宋" w:eastAsia="仿宋_GB2312"/>
          <w:color w:val="auto"/>
          <w:sz w:val="24"/>
          <w:highlight w:val="none"/>
          <w:lang w:eastAsia="zh-CN"/>
        </w:rPr>
        <w:t>势</w:t>
      </w:r>
      <w:r>
        <w:rPr>
          <w:rFonts w:hint="eastAsia" w:ascii="仿宋_GB2312" w:hAnsi="仿宋" w:eastAsia="仿宋_GB2312"/>
          <w:color w:val="auto"/>
          <w:sz w:val="24"/>
          <w:highlight w:val="none"/>
        </w:rPr>
        <w:t>性，有力支撑自然资源“一张图”和综合监管平台平稳运行。实现国土变更调查成果在自然资源管理工作中 “一查多用”提供详实的数据支撑，有力提升服务于生态文明建设的能力。</w:t>
      </w:r>
    </w:p>
    <w:p>
      <w:pPr>
        <w:shd w:val="clear"/>
        <w:spacing w:line="360" w:lineRule="auto"/>
        <w:ind w:firstLine="602" w:firstLineChars="250"/>
        <w:rPr>
          <w:rFonts w:hint="eastAsia" w:ascii="仿宋_GB2312" w:hAnsi="仿宋" w:eastAsia="仿宋_GB2312"/>
          <w:b/>
          <w:bCs/>
          <w:color w:val="auto"/>
          <w:sz w:val="24"/>
          <w:highlight w:val="none"/>
        </w:rPr>
      </w:pPr>
      <w:r>
        <w:rPr>
          <w:rFonts w:hint="eastAsia" w:ascii="仿宋_GB2312" w:hAnsi="仿宋" w:eastAsia="仿宋_GB2312"/>
          <w:b/>
          <w:bCs/>
          <w:color w:val="auto"/>
          <w:sz w:val="24"/>
          <w:highlight w:val="none"/>
        </w:rPr>
        <w:t>（二）服务内容</w:t>
      </w:r>
    </w:p>
    <w:p>
      <w:pPr>
        <w:shd w:val="clear"/>
        <w:spacing w:line="360" w:lineRule="auto"/>
        <w:ind w:firstLine="600" w:firstLineChars="25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1、在临渭区2020年度国土变更调查基础上，比对近两年遥感监测成果和相关管理备案信息，将2021年区域内各类新增建设用地、设施农用地、旧宅腾退和增减挂钩拆旧区图斑、土地卫片执法监测图斑、土地开发复垦整治项目验收图层以及农业、水利、林业等相关部门高标准农田建设、生态修复、河湖治理工程、退耕还林、水毁耕地图斑，通过内业比对和实地调查核实，采取国土调查云举证，建立数据库，全面查清2021年度区域内耕地、建设用地、未利用地的利用变化情况。</w:t>
      </w:r>
      <w:r>
        <w:rPr>
          <w:rFonts w:hint="eastAsia" w:ascii="仿宋_GB2312" w:hAnsi="仿宋" w:eastAsia="仿宋_GB2312"/>
          <w:color w:val="auto"/>
          <w:sz w:val="24"/>
          <w:highlight w:val="none"/>
          <w:lang w:val="en-US" w:eastAsia="zh-CN"/>
        </w:rPr>
        <w:t>主要功能：保持第三次全国国土变更调查得现势性。</w:t>
      </w:r>
      <w:r>
        <w:rPr>
          <w:rFonts w:hint="eastAsia" w:ascii="仿宋_GB2312" w:hAnsi="仿宋" w:eastAsia="仿宋_GB2312"/>
          <w:color w:val="auto"/>
          <w:sz w:val="24"/>
          <w:highlight w:val="none"/>
        </w:rPr>
        <w:t>成果按时保质通过省市和国家验收，成果质量符合《2021年度全国国土变更调查实施方案》和《年度国土调查技术规程》。</w:t>
      </w:r>
    </w:p>
    <w:p>
      <w:pPr>
        <w:shd w:val="clear"/>
        <w:spacing w:line="360" w:lineRule="auto"/>
        <w:ind w:firstLine="600" w:firstLineChars="25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2、分别以2020年度、2021年度变更调查成果和上年度耕地资源质量分类成果为基础，结合年度所有土地整治、高标准农田建设等项目竣工验收资料，使用省级下发耕地资源质量分类基础资料和三调耕地资源质量分类成果，通过实地调查、拍照、取样等方式，完成临渭区2020-2021年度耕地资源质量分类更新与监测工作。</w:t>
      </w:r>
    </w:p>
    <w:p>
      <w:pPr>
        <w:shd w:val="clear"/>
        <w:spacing w:line="360" w:lineRule="auto"/>
        <w:ind w:firstLine="600" w:firstLineChars="25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3、配合渭南市临渭区自然资源局做好变更外业核查举证和数据建库上报工作。</w:t>
      </w:r>
    </w:p>
    <w:p>
      <w:pPr>
        <w:shd w:val="clear"/>
        <w:spacing w:line="360" w:lineRule="auto"/>
        <w:ind w:firstLine="600" w:firstLineChars="25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4、工作范围：渭南市临渭区自然资源局管辖范围内。</w:t>
      </w:r>
    </w:p>
    <w:p>
      <w:pPr>
        <w:shd w:val="clear"/>
        <w:spacing w:line="360" w:lineRule="auto"/>
        <w:ind w:firstLine="602" w:firstLineChars="250"/>
        <w:rPr>
          <w:rFonts w:hint="eastAsia" w:ascii="仿宋_GB2312" w:hAnsi="仿宋" w:eastAsia="仿宋_GB2312"/>
          <w:b/>
          <w:bCs/>
          <w:color w:val="auto"/>
          <w:sz w:val="24"/>
          <w:highlight w:val="none"/>
        </w:rPr>
      </w:pPr>
      <w:r>
        <w:rPr>
          <w:rFonts w:hint="eastAsia" w:ascii="仿宋_GB2312" w:hAnsi="仿宋" w:eastAsia="仿宋_GB2312"/>
          <w:b/>
          <w:bCs/>
          <w:color w:val="auto"/>
          <w:sz w:val="24"/>
          <w:highlight w:val="none"/>
          <w:lang w:eastAsia="zh-CN"/>
        </w:rPr>
        <w:t>二、</w:t>
      </w:r>
      <w:r>
        <w:rPr>
          <w:rFonts w:hint="eastAsia" w:ascii="仿宋_GB2312" w:hAnsi="仿宋" w:eastAsia="仿宋_GB2312"/>
          <w:b/>
          <w:bCs/>
          <w:color w:val="auto"/>
          <w:sz w:val="24"/>
          <w:highlight w:val="none"/>
        </w:rPr>
        <w:t>执行的技术标准</w:t>
      </w:r>
    </w:p>
    <w:p>
      <w:pPr>
        <w:shd w:val="clear"/>
        <w:spacing w:line="360" w:lineRule="auto"/>
        <w:ind w:firstLine="600" w:firstLineChars="25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1、《土地利用现状分类》（GB/T 21010-2017）；</w:t>
      </w:r>
    </w:p>
    <w:p>
      <w:pPr>
        <w:shd w:val="clear"/>
        <w:spacing w:line="360" w:lineRule="auto"/>
        <w:ind w:firstLine="600" w:firstLineChars="25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2、《土地利用数据库标准》（TD/T 1016）；</w:t>
      </w:r>
    </w:p>
    <w:p>
      <w:pPr>
        <w:shd w:val="clear"/>
        <w:spacing w:line="360" w:lineRule="auto"/>
        <w:ind w:firstLine="600" w:firstLineChars="25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3、《第三次全国国土调查技术规程》（TD/T 1055-2019）</w:t>
      </w:r>
    </w:p>
    <w:p>
      <w:pPr>
        <w:shd w:val="clear"/>
        <w:spacing w:line="360" w:lineRule="auto"/>
        <w:ind w:firstLine="600" w:firstLineChars="25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4、《第三次全国国土调查耕地资源质量分类技术要求》；</w:t>
      </w:r>
    </w:p>
    <w:p>
      <w:pPr>
        <w:shd w:val="clear"/>
        <w:spacing w:line="360" w:lineRule="auto"/>
        <w:ind w:firstLine="600" w:firstLineChars="25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5、《耕地资源质量分类数据库标准》；</w:t>
      </w:r>
    </w:p>
    <w:p>
      <w:pPr>
        <w:shd w:val="clear"/>
        <w:spacing w:line="360" w:lineRule="auto"/>
        <w:ind w:firstLine="600" w:firstLineChars="25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6、《2021年度全国国土变更调查实施方案）；</w:t>
      </w:r>
    </w:p>
    <w:p>
      <w:pPr>
        <w:shd w:val="clear"/>
        <w:spacing w:line="360" w:lineRule="auto"/>
        <w:ind w:firstLine="600" w:firstLineChars="25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7、《年度国土变更调查技术规程》（2021年修订）；</w:t>
      </w:r>
    </w:p>
    <w:p>
      <w:pPr>
        <w:shd w:val="clear"/>
        <w:spacing w:line="360" w:lineRule="auto"/>
        <w:ind w:firstLine="600" w:firstLineChars="25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8、《自然资源部办公厅关于开展2021年度全国国土变更调查工作的通知》（自然资办发[2021]68 号）；</w:t>
      </w:r>
    </w:p>
    <w:p>
      <w:pPr>
        <w:shd w:val="clear"/>
        <w:spacing w:line="360" w:lineRule="auto"/>
        <w:ind w:firstLine="600" w:firstLineChars="250"/>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rPr>
        <w:t>9、《陕西省自然资源厅关于开展2021年度变更调查工作的通知》（陕自然资发〔2022〕5号）</w:t>
      </w:r>
      <w:r>
        <w:rPr>
          <w:rFonts w:hint="eastAsia" w:ascii="仿宋_GB2312" w:hAnsi="仿宋" w:eastAsia="仿宋_GB2312"/>
          <w:color w:val="auto"/>
          <w:sz w:val="24"/>
          <w:highlight w:val="none"/>
          <w:lang w:eastAsia="zh-CN"/>
        </w:rPr>
        <w:t>；</w:t>
      </w:r>
    </w:p>
    <w:p>
      <w:pPr>
        <w:shd w:val="clear"/>
        <w:spacing w:line="360" w:lineRule="auto"/>
        <w:ind w:firstLine="600" w:firstLineChars="250"/>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rPr>
        <w:t>10、陕西省自然资源厅关于印发《陕西省2020-2021年度耕地资源质量分类更新与监测工作实施方案》的通知（陕自然资耕发〔2022〕2号）</w:t>
      </w:r>
      <w:r>
        <w:rPr>
          <w:rFonts w:hint="eastAsia" w:ascii="仿宋_GB2312" w:hAnsi="仿宋" w:eastAsia="仿宋_GB2312"/>
          <w:color w:val="auto"/>
          <w:sz w:val="24"/>
          <w:highlight w:val="none"/>
          <w:lang w:eastAsia="zh-CN"/>
        </w:rPr>
        <w:t>；</w:t>
      </w:r>
    </w:p>
    <w:p>
      <w:pPr>
        <w:shd w:val="clear"/>
        <w:spacing w:line="360" w:lineRule="auto"/>
        <w:ind w:firstLine="600" w:firstLineChars="250"/>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24"/>
          <w:highlight w:val="none"/>
        </w:rPr>
        <w:t>11、自然资源部、陕西省自然资源厅及渭南市自然资源和规划局的最新要求等</w:t>
      </w:r>
      <w:r>
        <w:rPr>
          <w:rFonts w:hint="eastAsia" w:ascii="仿宋_GB2312" w:hAnsi="仿宋" w:eastAsia="仿宋_GB2312"/>
          <w:color w:val="auto"/>
          <w:sz w:val="32"/>
          <w:szCs w:val="32"/>
          <w:highlight w:val="none"/>
          <w:lang w:val="en-US" w:eastAsia="zh-CN"/>
        </w:rPr>
        <w:t>。</w:t>
      </w:r>
    </w:p>
    <w:p>
      <w:pPr>
        <w:shd w:val="clear"/>
        <w:spacing w:line="360" w:lineRule="auto"/>
        <w:ind w:firstLine="602" w:firstLineChars="250"/>
        <w:rPr>
          <w:rFonts w:hint="eastAsia" w:ascii="仿宋_GB2312" w:hAnsi="仿宋" w:eastAsia="仿宋_GB2312"/>
          <w:b/>
          <w:bCs/>
          <w:color w:val="auto"/>
          <w:sz w:val="24"/>
          <w:highlight w:val="none"/>
          <w:lang w:eastAsia="zh-CN"/>
        </w:rPr>
      </w:pPr>
      <w:r>
        <w:rPr>
          <w:rFonts w:hint="eastAsia" w:ascii="仿宋_GB2312" w:hAnsi="仿宋" w:eastAsia="仿宋_GB2312"/>
          <w:b/>
          <w:bCs/>
          <w:color w:val="auto"/>
          <w:sz w:val="24"/>
          <w:highlight w:val="none"/>
          <w:lang w:eastAsia="zh-CN"/>
        </w:rPr>
        <w:t>三、</w:t>
      </w:r>
      <w:r>
        <w:rPr>
          <w:rFonts w:hint="eastAsia" w:ascii="仿宋_GB2312" w:hAnsi="仿宋" w:eastAsia="仿宋_GB2312"/>
          <w:b/>
          <w:bCs/>
          <w:color w:val="auto"/>
          <w:sz w:val="24"/>
          <w:highlight w:val="none"/>
        </w:rPr>
        <w:t>成果</w:t>
      </w:r>
      <w:r>
        <w:rPr>
          <w:rFonts w:hint="eastAsia" w:ascii="仿宋_GB2312" w:hAnsi="仿宋" w:eastAsia="仿宋_GB2312"/>
          <w:b/>
          <w:bCs/>
          <w:color w:val="auto"/>
          <w:sz w:val="24"/>
          <w:highlight w:val="none"/>
          <w:lang w:eastAsia="zh-CN"/>
        </w:rPr>
        <w:t>资料</w:t>
      </w:r>
    </w:p>
    <w:p>
      <w:pPr>
        <w:shd w:val="clear"/>
        <w:spacing w:line="360" w:lineRule="auto"/>
        <w:ind w:firstLine="600" w:firstLineChars="250"/>
        <w:rPr>
          <w:rFonts w:hint="eastAsia" w:ascii="仿宋_GB2312" w:hAnsi="仿宋" w:eastAsia="仿宋_GB2312"/>
          <w:color w:val="auto"/>
          <w:sz w:val="24"/>
          <w:highlight w:val="none"/>
        </w:rPr>
      </w:pPr>
      <w:r>
        <w:rPr>
          <w:rFonts w:hint="eastAsia" w:ascii="仿宋_GB2312" w:hAnsi="仿宋" w:eastAsia="仿宋_GB2312"/>
          <w:color w:val="auto"/>
          <w:sz w:val="24"/>
          <w:highlight w:val="none"/>
          <w:lang w:eastAsia="zh-CN"/>
        </w:rPr>
        <w:t>供应商</w:t>
      </w:r>
      <w:r>
        <w:rPr>
          <w:rFonts w:hint="eastAsia" w:ascii="仿宋_GB2312" w:hAnsi="仿宋" w:eastAsia="仿宋_GB2312"/>
          <w:color w:val="auto"/>
          <w:sz w:val="24"/>
          <w:highlight w:val="none"/>
        </w:rPr>
        <w:t>提交的成果内容、数量、格式必须满足国家、陕西省和渭南市的有关规定要求。</w:t>
      </w:r>
    </w:p>
    <w:p>
      <w:pPr>
        <w:shd w:val="clear"/>
        <w:spacing w:line="360" w:lineRule="auto"/>
        <w:ind w:firstLine="602" w:firstLineChars="250"/>
        <w:rPr>
          <w:rFonts w:hint="eastAsia" w:ascii="仿宋_GB2312" w:hAnsi="仿宋" w:eastAsia="仿宋_GB2312"/>
          <w:b/>
          <w:bCs/>
          <w:color w:val="auto"/>
          <w:sz w:val="24"/>
          <w:highlight w:val="none"/>
        </w:rPr>
      </w:pPr>
      <w:r>
        <w:rPr>
          <w:rFonts w:hint="eastAsia" w:ascii="仿宋_GB2312" w:hAnsi="仿宋" w:eastAsia="仿宋_GB2312"/>
          <w:b/>
          <w:bCs/>
          <w:color w:val="auto"/>
          <w:sz w:val="24"/>
          <w:highlight w:val="none"/>
        </w:rPr>
        <w:t>1、2021年国土变更调查成果内容</w:t>
      </w:r>
    </w:p>
    <w:p>
      <w:pPr>
        <w:shd w:val="clear"/>
        <w:spacing w:line="360" w:lineRule="auto"/>
        <w:ind w:firstLine="600" w:firstLineChars="25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（1）外业图斑举证数据包（DB格式）；</w:t>
      </w:r>
    </w:p>
    <w:p>
      <w:pPr>
        <w:shd w:val="clear"/>
        <w:spacing w:line="360" w:lineRule="auto"/>
        <w:ind w:firstLine="600" w:firstLineChars="25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（2）更新数据库成果、“变更调查”增量包及各类统计面积汇总表；</w:t>
      </w:r>
    </w:p>
    <w:p>
      <w:pPr>
        <w:shd w:val="clear"/>
        <w:spacing w:line="360" w:lineRule="auto"/>
        <w:ind w:firstLine="600" w:firstLineChars="25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（3）举证图斑信息表（MDB格式）；</w:t>
      </w:r>
    </w:p>
    <w:p>
      <w:pPr>
        <w:shd w:val="clear"/>
        <w:spacing w:line="360" w:lineRule="auto"/>
        <w:ind w:firstLine="600" w:firstLineChars="25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（4）土地利用变化情况分析报告以及其他专题报告。</w:t>
      </w:r>
    </w:p>
    <w:p>
      <w:pPr>
        <w:shd w:val="clear"/>
        <w:spacing w:line="360" w:lineRule="auto"/>
        <w:ind w:firstLine="602" w:firstLineChars="250"/>
        <w:rPr>
          <w:rFonts w:hint="eastAsia" w:ascii="仿宋_GB2312" w:hAnsi="仿宋" w:eastAsia="仿宋_GB2312"/>
          <w:b/>
          <w:bCs/>
          <w:color w:val="auto"/>
          <w:sz w:val="24"/>
          <w:highlight w:val="none"/>
        </w:rPr>
      </w:pPr>
      <w:r>
        <w:rPr>
          <w:rFonts w:hint="eastAsia" w:ascii="仿宋_GB2312" w:hAnsi="仿宋" w:eastAsia="仿宋_GB2312"/>
          <w:b/>
          <w:bCs/>
          <w:color w:val="auto"/>
          <w:sz w:val="24"/>
          <w:highlight w:val="none"/>
        </w:rPr>
        <w:t>2、2020-2021年度耕地资源质量分类更新与监测成果内容</w:t>
      </w:r>
    </w:p>
    <w:p>
      <w:pPr>
        <w:shd w:val="clear"/>
        <w:spacing w:line="360" w:lineRule="auto"/>
        <w:ind w:firstLine="600" w:firstLineChars="25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（1）2020-2021年度耕地资源质量分类更新分项报告；</w:t>
      </w:r>
    </w:p>
    <w:p>
      <w:pPr>
        <w:shd w:val="clear"/>
        <w:spacing w:line="360" w:lineRule="auto"/>
        <w:ind w:firstLine="600" w:firstLineChars="25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（2）2020-2021年度耕地资源质量分类更新各类汇总表；</w:t>
      </w:r>
    </w:p>
    <w:p>
      <w:pPr>
        <w:shd w:val="clear"/>
        <w:spacing w:line="360" w:lineRule="auto"/>
        <w:ind w:firstLine="600" w:firstLineChars="25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（3）2020-2021年度耕地资源质量分类更新数据库（MDB格式）。</w:t>
      </w:r>
    </w:p>
    <w:p>
      <w:pPr>
        <w:shd w:val="clear"/>
        <w:spacing w:line="360" w:lineRule="auto"/>
        <w:ind w:firstLine="602" w:firstLineChars="250"/>
        <w:rPr>
          <w:rFonts w:hint="eastAsia" w:ascii="仿宋_GB2312" w:hAnsi="仿宋" w:eastAsia="仿宋_GB2312"/>
          <w:b/>
          <w:bCs/>
          <w:color w:val="auto"/>
          <w:sz w:val="24"/>
          <w:highlight w:val="none"/>
          <w:lang w:eastAsia="zh-CN"/>
        </w:rPr>
      </w:pPr>
      <w:r>
        <w:rPr>
          <w:rFonts w:hint="eastAsia" w:ascii="仿宋_GB2312" w:hAnsi="仿宋" w:eastAsia="仿宋_GB2312"/>
          <w:b/>
          <w:bCs/>
          <w:color w:val="auto"/>
          <w:sz w:val="24"/>
          <w:highlight w:val="none"/>
          <w:lang w:eastAsia="zh-CN"/>
        </w:rPr>
        <w:t>四、采购要求</w:t>
      </w:r>
    </w:p>
    <w:p>
      <w:pPr>
        <w:shd w:val="clear"/>
        <w:spacing w:line="360" w:lineRule="auto"/>
        <w:ind w:firstLine="600" w:firstLineChars="250"/>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rPr>
        <w:t>1、项目服务期：</w:t>
      </w:r>
      <w:r>
        <w:rPr>
          <w:rFonts w:hint="eastAsia" w:ascii="仿宋_GB2312" w:hAnsi="仿宋" w:eastAsia="仿宋_GB2312"/>
          <w:color w:val="auto"/>
          <w:sz w:val="24"/>
          <w:highlight w:val="none"/>
          <w:lang w:eastAsia="zh-CN"/>
        </w:rPr>
        <w:t>自合同签订后</w:t>
      </w:r>
      <w:r>
        <w:rPr>
          <w:rFonts w:hint="eastAsia" w:ascii="仿宋_GB2312" w:hAnsi="仿宋" w:eastAsia="仿宋_GB2312"/>
          <w:color w:val="auto"/>
          <w:sz w:val="24"/>
          <w:highlight w:val="none"/>
        </w:rPr>
        <w:t>60日历天</w:t>
      </w:r>
      <w:r>
        <w:rPr>
          <w:rFonts w:hint="eastAsia" w:ascii="仿宋_GB2312" w:hAnsi="仿宋" w:eastAsia="仿宋_GB2312"/>
          <w:color w:val="auto"/>
          <w:sz w:val="24"/>
          <w:highlight w:val="none"/>
          <w:lang w:eastAsia="zh-CN"/>
        </w:rPr>
        <w:t>。</w:t>
      </w:r>
    </w:p>
    <w:p>
      <w:pPr>
        <w:shd w:val="clear"/>
        <w:spacing w:line="360" w:lineRule="auto"/>
        <w:ind w:firstLine="600" w:firstLineChars="25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2、质量要求：符合国家标准、行业标准以及有关技术规范要求。</w:t>
      </w:r>
    </w:p>
    <w:p>
      <w:pPr>
        <w:shd w:val="clear"/>
        <w:spacing w:line="360" w:lineRule="auto"/>
        <w:ind w:firstLine="600" w:firstLineChars="250"/>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rPr>
        <w:t>3、服务地点：渭南市临渭区自然资源局指定地点</w:t>
      </w:r>
      <w:r>
        <w:rPr>
          <w:rFonts w:hint="eastAsia" w:ascii="仿宋_GB2312" w:hAnsi="仿宋" w:eastAsia="仿宋_GB2312"/>
          <w:color w:val="auto"/>
          <w:sz w:val="24"/>
          <w:highlight w:val="none"/>
          <w:lang w:eastAsia="zh-CN"/>
        </w:rPr>
        <w:t>。</w:t>
      </w:r>
    </w:p>
    <w:p>
      <w:pPr>
        <w:shd w:val="clear"/>
        <w:spacing w:line="360" w:lineRule="auto"/>
        <w:ind w:firstLine="600" w:firstLineChars="250"/>
        <w:rPr>
          <w:rFonts w:hint="eastAsia" w:ascii="仿宋_GB2312" w:hAnsi="仿宋" w:eastAsia="仿宋_GB2312"/>
          <w:color w:val="auto"/>
          <w:sz w:val="24"/>
          <w:highlight w:val="none"/>
        </w:rPr>
      </w:pPr>
      <w:r>
        <w:rPr>
          <w:rFonts w:hint="eastAsia" w:ascii="仿宋_GB2312" w:hAnsi="仿宋" w:eastAsia="仿宋_GB2312"/>
          <w:color w:val="auto"/>
          <w:sz w:val="24"/>
          <w:highlight w:val="none"/>
          <w:lang w:val="en-US" w:eastAsia="zh-CN"/>
        </w:rPr>
        <w:t>4</w:t>
      </w:r>
      <w:r>
        <w:rPr>
          <w:rFonts w:hint="eastAsia" w:ascii="仿宋_GB2312" w:hAnsi="仿宋" w:eastAsia="仿宋_GB2312"/>
          <w:color w:val="auto"/>
          <w:sz w:val="24"/>
          <w:highlight w:val="none"/>
        </w:rPr>
        <w:t>、保密要求：</w:t>
      </w:r>
      <w:r>
        <w:rPr>
          <w:rFonts w:hint="eastAsia" w:ascii="仿宋_GB2312" w:hAnsi="仿宋" w:eastAsia="仿宋_GB2312"/>
          <w:color w:val="auto"/>
          <w:sz w:val="24"/>
          <w:highlight w:val="none"/>
          <w:lang w:eastAsia="zh-CN"/>
        </w:rPr>
        <w:t>成交供应商</w:t>
      </w:r>
      <w:r>
        <w:rPr>
          <w:rFonts w:hint="eastAsia" w:ascii="仿宋_GB2312" w:hAnsi="仿宋" w:eastAsia="仿宋_GB2312"/>
          <w:color w:val="auto"/>
          <w:sz w:val="24"/>
          <w:highlight w:val="none"/>
        </w:rPr>
        <w:t>应遵守国家有关保密的法律法规和行业规定，并对</w:t>
      </w:r>
      <w:r>
        <w:rPr>
          <w:rFonts w:hint="eastAsia" w:ascii="仿宋_GB2312" w:hAnsi="仿宋" w:eastAsia="仿宋_GB2312"/>
          <w:color w:val="auto"/>
          <w:sz w:val="24"/>
          <w:highlight w:val="none"/>
          <w:lang w:eastAsia="zh-CN"/>
        </w:rPr>
        <w:t>采购人</w:t>
      </w:r>
      <w:r>
        <w:rPr>
          <w:rFonts w:hint="eastAsia" w:ascii="仿宋_GB2312" w:hAnsi="仿宋" w:eastAsia="仿宋_GB2312"/>
          <w:color w:val="auto"/>
          <w:sz w:val="24"/>
          <w:highlight w:val="none"/>
        </w:rPr>
        <w:t>提供的资料负有保密义务。成交供应商在项目实施过程中，对采购人所提供的所</w:t>
      </w:r>
      <w:r>
        <w:rPr>
          <w:rFonts w:hint="eastAsia" w:ascii="仿宋_GB2312" w:hAnsi="仿宋" w:eastAsia="仿宋_GB2312"/>
          <w:color w:val="auto"/>
          <w:sz w:val="24"/>
          <w:highlight w:val="none"/>
          <w:lang w:eastAsia="zh-CN"/>
        </w:rPr>
        <w:t>有</w:t>
      </w:r>
      <w:r>
        <w:rPr>
          <w:rFonts w:hint="eastAsia" w:ascii="仿宋_GB2312" w:hAnsi="仿宋" w:eastAsia="仿宋_GB2312"/>
          <w:color w:val="auto"/>
          <w:sz w:val="24"/>
          <w:highlight w:val="none"/>
        </w:rPr>
        <w:t>相关资料、数据，未经采购人书面同意不得向任何第三人泄露，且保密责任不因合同的终止或解除而失效。如果采购人提出要求，成交供应商须无条件与采购人签订保密协议。项目完成后，成交供应商须把采购人提供的所以资料、数据完整归还给采购人，并不得留存任何复制品。</w:t>
      </w:r>
    </w:p>
    <w:p>
      <w:pPr>
        <w:shd w:val="clear"/>
        <w:spacing w:line="360" w:lineRule="auto"/>
        <w:ind w:firstLine="600" w:firstLineChars="25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5、付款方式：本项目无预付款，供应商提交的成果文件验收合格后，采购人一次性支付本项目全部服务费。供应商应同时向采购人提供同等金额的增值税普通发票。</w:t>
      </w:r>
    </w:p>
    <w:p>
      <w:pPr>
        <w:pStyle w:val="34"/>
        <w:shd w:val="clear"/>
        <w:rPr>
          <w:color w:val="auto"/>
          <w:highlight w:val="none"/>
        </w:rPr>
      </w:pPr>
    </w:p>
    <w:p>
      <w:pPr>
        <w:shd w:val="clear"/>
        <w:rPr>
          <w:rStyle w:val="204"/>
          <w:rFonts w:hint="eastAsia" w:ascii="宋体" w:hAnsi="宋体" w:eastAsia="宋体"/>
          <w:color w:val="auto"/>
          <w:sz w:val="36"/>
          <w:szCs w:val="36"/>
          <w:highlight w:val="none"/>
        </w:rPr>
      </w:pPr>
      <w:r>
        <w:rPr>
          <w:rStyle w:val="204"/>
          <w:rFonts w:hint="eastAsia" w:ascii="宋体" w:hAnsi="宋体" w:eastAsia="宋体"/>
          <w:color w:val="auto"/>
          <w:sz w:val="36"/>
          <w:szCs w:val="36"/>
          <w:highlight w:val="none"/>
        </w:rPr>
        <w:br w:type="page"/>
      </w:r>
    </w:p>
    <w:p>
      <w:pPr>
        <w:pStyle w:val="47"/>
        <w:shd w:val="clear"/>
        <w:spacing w:line="360" w:lineRule="auto"/>
        <w:rPr>
          <w:rFonts w:asciiTheme="minorEastAsia" w:hAnsiTheme="minorEastAsia" w:eastAsiaTheme="minorEastAsia"/>
          <w:color w:val="auto"/>
          <w:highlight w:val="none"/>
        </w:rPr>
      </w:pPr>
      <w:r>
        <w:rPr>
          <w:rStyle w:val="204"/>
          <w:rFonts w:hint="eastAsia" w:ascii="宋体" w:hAnsi="宋体" w:eastAsia="宋体"/>
          <w:color w:val="auto"/>
          <w:sz w:val="36"/>
          <w:szCs w:val="36"/>
          <w:highlight w:val="none"/>
        </w:rPr>
        <w:t>第六章  磋商响应文件格式</w:t>
      </w:r>
      <w:bookmarkEnd w:id="450"/>
      <w:bookmarkEnd w:id="451"/>
      <w:bookmarkEnd w:id="452"/>
      <w:bookmarkEnd w:id="453"/>
      <w:bookmarkEnd w:id="454"/>
      <w:bookmarkEnd w:id="455"/>
      <w:r>
        <w:rPr>
          <w:rFonts w:hint="eastAsia" w:asciiTheme="minorEastAsia" w:hAnsiTheme="minorEastAsia" w:eastAsiaTheme="minorEastAsia"/>
          <w:color w:val="auto"/>
          <w:highlight w:val="none"/>
        </w:rPr>
        <w:br w:type="page"/>
      </w:r>
      <w:r>
        <w:rPr>
          <w:rFonts w:hint="eastAsia" w:asciiTheme="minorEastAsia" w:hAnsiTheme="minorEastAsia" w:eastAsiaTheme="minorEastAsia"/>
          <w:color w:val="auto"/>
          <w:highlight w:val="none"/>
        </w:rPr>
        <w:t xml:space="preserve"> </w:t>
      </w:r>
    </w:p>
    <w:p>
      <w:pPr>
        <w:pStyle w:val="159"/>
        <w:shd w:val="clear"/>
        <w:ind w:firstLine="6586" w:firstLineChars="2050"/>
        <w:rPr>
          <w:bCs/>
          <w:color w:val="auto"/>
          <w:highlight w:val="none"/>
          <w:lang w:val="zh-CN"/>
        </w:rPr>
      </w:pPr>
      <w:bookmarkStart w:id="456" w:name="_Toc62196433"/>
      <w:r>
        <w:rPr>
          <w:rFonts w:hint="eastAsia"/>
          <w:color w:val="auto"/>
          <w:highlight w:val="none"/>
          <w:lang w:val="zh-CN"/>
        </w:rPr>
        <w:t>正本/副本</w:t>
      </w:r>
      <w:bookmarkEnd w:id="456"/>
    </w:p>
    <w:p>
      <w:pPr>
        <w:shd w:val="clear"/>
        <w:autoSpaceDE w:val="0"/>
        <w:autoSpaceDN w:val="0"/>
        <w:adjustRightInd w:val="0"/>
        <w:snapToGrid w:val="0"/>
        <w:spacing w:line="360" w:lineRule="auto"/>
        <w:jc w:val="left"/>
        <w:rPr>
          <w:rFonts w:ascii="仿宋_GB2312" w:hAnsi="仿宋_GB2312" w:eastAsia="仿宋_GB2312" w:cs="仿宋_GB2312"/>
          <w:b/>
          <w:bCs/>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政府采购项目</w:t>
      </w:r>
    </w:p>
    <w:p>
      <w:pPr>
        <w:shd w:val="clear"/>
        <w:autoSpaceDE w:val="0"/>
        <w:autoSpaceDN w:val="0"/>
        <w:adjustRightInd w:val="0"/>
        <w:snapToGrid w:val="0"/>
        <w:spacing w:line="360" w:lineRule="auto"/>
        <w:jc w:val="left"/>
        <w:rPr>
          <w:rFonts w:ascii="仿宋_GB2312" w:hAnsi="仿宋_GB2312" w:eastAsia="仿宋_GB2312" w:cs="仿宋_GB2312"/>
          <w:b/>
          <w:bCs/>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采购项目编号：</w:t>
      </w:r>
      <w:r>
        <w:rPr>
          <w:rFonts w:hint="eastAsia" w:ascii="仿宋_GB2312" w:hAnsi="仿宋_GB2312" w:eastAsia="仿宋_GB2312" w:cs="仿宋_GB2312"/>
          <w:b/>
          <w:bCs/>
          <w:color w:val="auto"/>
          <w:sz w:val="30"/>
          <w:szCs w:val="30"/>
          <w:highlight w:val="none"/>
          <w:lang w:val="zh-CN"/>
        </w:rPr>
        <w:t>SCZF2022-CS-</w:t>
      </w:r>
      <w:r>
        <w:rPr>
          <w:rFonts w:hint="eastAsia" w:ascii="仿宋_GB2312" w:hAnsi="仿宋_GB2312" w:eastAsia="仿宋_GB2312" w:cs="仿宋_GB2312"/>
          <w:b/>
          <w:bCs/>
          <w:color w:val="auto"/>
          <w:sz w:val="30"/>
          <w:szCs w:val="30"/>
          <w:highlight w:val="none"/>
          <w:lang w:val="en-US" w:eastAsia="zh-CN"/>
        </w:rPr>
        <w:t>2076</w:t>
      </w:r>
      <w:r>
        <w:rPr>
          <w:rFonts w:hint="eastAsia" w:ascii="仿宋_GB2312" w:hAnsi="仿宋_GB2312" w:eastAsia="仿宋_GB2312" w:cs="仿宋_GB2312"/>
          <w:b/>
          <w:bCs/>
          <w:color w:val="auto"/>
          <w:sz w:val="30"/>
          <w:szCs w:val="30"/>
          <w:highlight w:val="none"/>
          <w:lang w:val="zh-CN"/>
        </w:rPr>
        <w:t>/001</w:t>
      </w:r>
    </w:p>
    <w:p>
      <w:pPr>
        <w:shd w:val="clear"/>
        <w:tabs>
          <w:tab w:val="left" w:pos="5670"/>
        </w:tabs>
        <w:autoSpaceDE w:val="0"/>
        <w:autoSpaceDN w:val="0"/>
        <w:adjustRightInd w:val="0"/>
        <w:snapToGrid w:val="0"/>
        <w:spacing w:line="360" w:lineRule="auto"/>
        <w:jc w:val="center"/>
        <w:rPr>
          <w:rFonts w:ascii="仿宋_GB2312" w:hAnsi="仿宋_GB2312" w:eastAsia="仿宋_GB2312" w:cs="仿宋_GB2312"/>
          <w:color w:val="auto"/>
          <w:sz w:val="19"/>
          <w:szCs w:val="19"/>
          <w:highlight w:val="none"/>
        </w:rPr>
      </w:pPr>
    </w:p>
    <w:p>
      <w:pPr>
        <w:shd w:val="clear"/>
        <w:tabs>
          <w:tab w:val="left" w:pos="5670"/>
        </w:tabs>
        <w:autoSpaceDE w:val="0"/>
        <w:autoSpaceDN w:val="0"/>
        <w:adjustRightInd w:val="0"/>
        <w:snapToGrid w:val="0"/>
        <w:spacing w:line="360" w:lineRule="auto"/>
        <w:jc w:val="center"/>
        <w:rPr>
          <w:rFonts w:ascii="仿宋_GB2312" w:hAnsi="仿宋_GB2312" w:eastAsia="仿宋_GB2312" w:cs="仿宋_GB2312"/>
          <w:color w:val="auto"/>
          <w:sz w:val="19"/>
          <w:szCs w:val="19"/>
          <w:highlight w:val="none"/>
        </w:rPr>
      </w:pPr>
    </w:p>
    <w:p>
      <w:pPr>
        <w:shd w:val="clear"/>
        <w:tabs>
          <w:tab w:val="left" w:pos="5670"/>
        </w:tabs>
        <w:autoSpaceDE w:val="0"/>
        <w:autoSpaceDN w:val="0"/>
        <w:adjustRightInd w:val="0"/>
        <w:snapToGrid w:val="0"/>
        <w:spacing w:line="360" w:lineRule="auto"/>
        <w:jc w:val="center"/>
        <w:rPr>
          <w:rFonts w:ascii="仿宋_GB2312" w:hAnsi="仿宋_GB2312" w:eastAsia="仿宋_GB2312" w:cs="仿宋_GB2312"/>
          <w:color w:val="auto"/>
          <w:sz w:val="19"/>
          <w:szCs w:val="19"/>
          <w:highlight w:val="none"/>
        </w:rPr>
      </w:pPr>
    </w:p>
    <w:p>
      <w:pPr>
        <w:shd w:val="clear"/>
        <w:autoSpaceDE w:val="0"/>
        <w:autoSpaceDN w:val="0"/>
        <w:adjustRightInd w:val="0"/>
        <w:snapToGrid w:val="0"/>
        <w:spacing w:line="360" w:lineRule="auto"/>
        <w:jc w:val="center"/>
        <w:rPr>
          <w:rFonts w:hint="eastAsia" w:ascii="仿宋_GB2312" w:hAnsi="仿宋_GB2312" w:eastAsia="仿宋_GB2312" w:cs="仿宋_GB2312"/>
          <w:b/>
          <w:bCs/>
          <w:color w:val="auto"/>
          <w:sz w:val="44"/>
          <w:szCs w:val="44"/>
          <w:highlight w:val="none"/>
          <w:lang w:eastAsia="zh-CN"/>
        </w:rPr>
      </w:pPr>
      <w:r>
        <w:rPr>
          <w:rFonts w:hint="eastAsia" w:ascii="仿宋_GB2312" w:hAnsi="仿宋_GB2312" w:eastAsia="仿宋_GB2312" w:cs="仿宋_GB2312"/>
          <w:b/>
          <w:bCs/>
          <w:color w:val="auto"/>
          <w:sz w:val="44"/>
          <w:szCs w:val="44"/>
          <w:highlight w:val="none"/>
          <w:lang w:eastAsia="zh-CN"/>
        </w:rPr>
        <w:t>渭南市临渭区2021年度国土变更调查</w:t>
      </w:r>
    </w:p>
    <w:p>
      <w:pPr>
        <w:shd w:val="clea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6"/>
          <w:szCs w:val="36"/>
          <w:highlight w:val="none"/>
          <w:lang w:val="zh-CN"/>
        </w:rPr>
      </w:pPr>
    </w:p>
    <w:p>
      <w:pPr>
        <w:shd w:val="clea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52"/>
          <w:szCs w:val="52"/>
          <w:highlight w:val="none"/>
          <w:lang w:val="zh-CN"/>
        </w:rPr>
      </w:pPr>
      <w:r>
        <w:rPr>
          <w:rFonts w:hint="eastAsia" w:ascii="仿宋_GB2312" w:hAnsi="仿宋_GB2312" w:eastAsia="仿宋_GB2312" w:cs="仿宋_GB2312"/>
          <w:b/>
          <w:bCs/>
          <w:color w:val="auto"/>
          <w:sz w:val="52"/>
          <w:szCs w:val="52"/>
          <w:highlight w:val="none"/>
          <w:lang w:val="zh-CN"/>
        </w:rPr>
        <w:t>磋商响应文件</w:t>
      </w:r>
    </w:p>
    <w:p>
      <w:pPr>
        <w:pStyle w:val="196"/>
        <w:shd w:val="clear"/>
        <w:ind w:firstLine="3012" w:firstLineChars="1250"/>
        <w:rPr>
          <w:rFonts w:ascii="仿宋_GB2312" w:hAnsi="仿宋_GB2312" w:eastAsia="仿宋_GB2312" w:cs="仿宋_GB2312"/>
          <w:b/>
          <w:color w:val="auto"/>
          <w:sz w:val="30"/>
          <w:szCs w:val="30"/>
          <w:highlight w:val="none"/>
        </w:rPr>
      </w:pPr>
      <w:r>
        <w:rPr>
          <w:rFonts w:hint="eastAsia" w:ascii="仿宋_GB2312" w:hAnsi="仿宋_GB2312" w:eastAsia="仿宋_GB2312" w:cs="仿宋_GB2312"/>
          <w:b/>
          <w:bCs/>
          <w:color w:val="auto"/>
          <w:highlight w:val="none"/>
          <w:lang w:val="zh-CN"/>
        </w:rPr>
        <w:t xml:space="preserve"> </w:t>
      </w:r>
      <w:r>
        <w:rPr>
          <w:rFonts w:hint="eastAsia" w:ascii="仿宋_GB2312" w:hAnsi="仿宋_GB2312" w:eastAsia="仿宋_GB2312" w:cs="仿宋_GB2312"/>
          <w:b/>
          <w:color w:val="auto"/>
          <w:sz w:val="30"/>
          <w:szCs w:val="30"/>
          <w:highlight w:val="none"/>
        </w:rPr>
        <w:t>（</w:t>
      </w:r>
      <w:r>
        <w:rPr>
          <w:rFonts w:hint="eastAsia"/>
          <w:b/>
          <w:color w:val="auto"/>
          <w:sz w:val="30"/>
          <w:szCs w:val="30"/>
          <w:highlight w:val="none"/>
        </w:rPr>
        <w:t>资格证明文件</w:t>
      </w:r>
      <w:r>
        <w:rPr>
          <w:rFonts w:hint="eastAsia" w:ascii="仿宋_GB2312" w:hAnsi="仿宋_GB2312" w:eastAsia="仿宋_GB2312" w:cs="仿宋_GB2312"/>
          <w:b/>
          <w:color w:val="auto"/>
          <w:sz w:val="30"/>
          <w:szCs w:val="30"/>
          <w:highlight w:val="none"/>
        </w:rPr>
        <w:t>）</w:t>
      </w:r>
    </w:p>
    <w:p>
      <w:pPr>
        <w:shd w:val="clear"/>
        <w:rPr>
          <w:color w:val="auto"/>
          <w:highlight w:val="none"/>
        </w:rPr>
      </w:pPr>
    </w:p>
    <w:p>
      <w:pPr>
        <w:pStyle w:val="2"/>
        <w:shd w:val="clear"/>
        <w:rPr>
          <w:color w:val="auto"/>
          <w:highlight w:val="none"/>
        </w:rPr>
      </w:pPr>
    </w:p>
    <w:p>
      <w:pPr>
        <w:pStyle w:val="2"/>
        <w:shd w:val="clear"/>
        <w:rPr>
          <w:color w:val="auto"/>
          <w:highlight w:val="none"/>
        </w:rPr>
      </w:pPr>
    </w:p>
    <w:p>
      <w:pPr>
        <w:pStyle w:val="2"/>
        <w:shd w:val="clear"/>
        <w:rPr>
          <w:color w:val="auto"/>
          <w:highlight w:val="none"/>
        </w:rPr>
      </w:pPr>
    </w:p>
    <w:p>
      <w:pPr>
        <w:shd w:val="clear"/>
        <w:autoSpaceDE w:val="0"/>
        <w:autoSpaceDN w:val="0"/>
        <w:adjustRightInd w:val="0"/>
        <w:snapToGrid w:val="0"/>
        <w:spacing w:line="360" w:lineRule="auto"/>
        <w:rPr>
          <w:rFonts w:ascii="仿宋_GB2312" w:hAnsi="仿宋_GB2312" w:eastAsia="仿宋_GB2312" w:cs="仿宋_GB2312"/>
          <w:b/>
          <w:bCs/>
          <w:color w:val="auto"/>
          <w:sz w:val="32"/>
          <w:szCs w:val="32"/>
          <w:highlight w:val="none"/>
          <w:lang w:val="zh-CN"/>
        </w:rPr>
      </w:pPr>
    </w:p>
    <w:p>
      <w:pPr>
        <w:shd w:val="clear"/>
        <w:autoSpaceDE w:val="0"/>
        <w:autoSpaceDN w:val="0"/>
        <w:adjustRightInd w:val="0"/>
        <w:snapToGrid w:val="0"/>
        <w:spacing w:line="360" w:lineRule="auto"/>
        <w:rPr>
          <w:rFonts w:ascii="仿宋_GB2312" w:hAnsi="仿宋_GB2312" w:eastAsia="仿宋_GB2312" w:cs="仿宋_GB2312"/>
          <w:b/>
          <w:bCs/>
          <w:color w:val="auto"/>
          <w:sz w:val="32"/>
          <w:szCs w:val="32"/>
          <w:highlight w:val="none"/>
          <w:lang w:val="zh-CN"/>
        </w:rPr>
      </w:pPr>
    </w:p>
    <w:p>
      <w:pPr>
        <w:shd w:val="clear"/>
        <w:autoSpaceDE w:val="0"/>
        <w:autoSpaceDN w:val="0"/>
        <w:adjustRightInd w:val="0"/>
        <w:snapToGrid w:val="0"/>
        <w:spacing w:line="360" w:lineRule="auto"/>
        <w:rPr>
          <w:rFonts w:ascii="仿宋_GB2312" w:hAnsi="仿宋_GB2312" w:eastAsia="仿宋_GB2312" w:cs="仿宋_GB2312"/>
          <w:color w:val="auto"/>
          <w:sz w:val="30"/>
          <w:szCs w:val="30"/>
          <w:highlight w:val="none"/>
        </w:rPr>
      </w:pPr>
    </w:p>
    <w:p>
      <w:pPr>
        <w:shd w:val="clear"/>
        <w:autoSpaceDE w:val="0"/>
        <w:autoSpaceDN w:val="0"/>
        <w:adjustRightInd w:val="0"/>
        <w:snapToGrid w:val="0"/>
        <w:spacing w:line="360" w:lineRule="auto"/>
        <w:rPr>
          <w:rFonts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color w:val="auto"/>
          <w:sz w:val="30"/>
          <w:szCs w:val="30"/>
          <w:highlight w:val="none"/>
        </w:rPr>
        <w:t xml:space="preserve">        </w:t>
      </w:r>
      <w:r>
        <w:rPr>
          <w:rFonts w:hint="eastAsia" w:ascii="仿宋_GB2312" w:hAnsi="仿宋_GB2312" w:eastAsia="仿宋_GB2312" w:cs="仿宋_GB2312"/>
          <w:b/>
          <w:bCs/>
          <w:color w:val="auto"/>
          <w:sz w:val="32"/>
          <w:szCs w:val="32"/>
          <w:highlight w:val="none"/>
          <w:lang w:val="zh-CN"/>
        </w:rPr>
        <w:t>供应商：</w:t>
      </w:r>
      <w:r>
        <w:rPr>
          <w:rFonts w:hint="eastAsia" w:ascii="仿宋_GB2312" w:hAnsi="仿宋_GB2312" w:eastAsia="仿宋_GB2312" w:cs="仿宋_GB2312"/>
          <w:b/>
          <w:bCs/>
          <w:color w:val="auto"/>
          <w:sz w:val="32"/>
          <w:szCs w:val="32"/>
          <w:highlight w:val="none"/>
          <w:u w:val="single"/>
        </w:rPr>
        <w:t xml:space="preserve">                   </w:t>
      </w:r>
    </w:p>
    <w:p>
      <w:pPr>
        <w:shd w:val="clear"/>
        <w:autoSpaceDE w:val="0"/>
        <w:autoSpaceDN w:val="0"/>
        <w:adjustRightInd w:val="0"/>
        <w:snapToGrid w:val="0"/>
        <w:spacing w:line="360" w:lineRule="auto"/>
        <w:rPr>
          <w:rFonts w:ascii="仿宋_GB2312" w:hAnsi="仿宋_GB2312" w:eastAsia="仿宋_GB2312" w:cs="仿宋_GB2312"/>
          <w:b/>
          <w:bCs/>
          <w:color w:val="auto"/>
          <w:sz w:val="32"/>
          <w:szCs w:val="32"/>
          <w:highlight w:val="none"/>
        </w:rPr>
      </w:pPr>
    </w:p>
    <w:p>
      <w:pPr>
        <w:shd w:val="clear"/>
        <w:autoSpaceDE w:val="0"/>
        <w:autoSpaceDN w:val="0"/>
        <w:adjustRightInd w:val="0"/>
        <w:snapToGrid w:val="0"/>
        <w:spacing w:line="360" w:lineRule="auto"/>
        <w:ind w:firstLine="1124" w:firstLineChars="350"/>
        <w:rPr>
          <w:rFonts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b/>
          <w:bCs/>
          <w:color w:val="auto"/>
          <w:sz w:val="32"/>
          <w:szCs w:val="32"/>
          <w:highlight w:val="none"/>
          <w:lang w:val="zh-CN"/>
        </w:rPr>
        <w:t>时</w:t>
      </w:r>
      <w:r>
        <w:rPr>
          <w:rFonts w:hint="eastAsia"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b/>
          <w:bCs/>
          <w:color w:val="auto"/>
          <w:sz w:val="32"/>
          <w:szCs w:val="32"/>
          <w:highlight w:val="none"/>
          <w:lang w:val="zh-CN"/>
        </w:rPr>
        <w:t>间：</w:t>
      </w:r>
      <w:r>
        <w:rPr>
          <w:rFonts w:hint="eastAsia" w:ascii="仿宋_GB2312" w:hAnsi="仿宋_GB2312" w:eastAsia="仿宋_GB2312" w:cs="仿宋_GB2312"/>
          <w:b/>
          <w:bCs/>
          <w:color w:val="auto"/>
          <w:sz w:val="32"/>
          <w:szCs w:val="32"/>
          <w:highlight w:val="none"/>
          <w:u w:val="single"/>
        </w:rPr>
        <w:t xml:space="preserve">  </w:t>
      </w:r>
    </w:p>
    <w:p>
      <w:pPr>
        <w:pStyle w:val="2"/>
        <w:shd w:val="clear"/>
        <w:rPr>
          <w:color w:val="auto"/>
          <w:highlight w:val="none"/>
        </w:rPr>
      </w:pPr>
      <w:r>
        <w:rPr>
          <w:color w:val="auto"/>
          <w:highlight w:val="none"/>
        </w:rPr>
        <w:br w:type="page"/>
      </w:r>
    </w:p>
    <w:p>
      <w:pPr>
        <w:pStyle w:val="196"/>
        <w:shd w:val="clear"/>
        <w:ind w:firstLine="2249" w:firstLineChars="700"/>
        <w:rPr>
          <w:b/>
          <w:color w:val="auto"/>
          <w:sz w:val="32"/>
          <w:szCs w:val="32"/>
          <w:highlight w:val="none"/>
        </w:rPr>
      </w:pPr>
      <w:r>
        <w:rPr>
          <w:rFonts w:hint="eastAsia"/>
          <w:b/>
          <w:color w:val="auto"/>
          <w:sz w:val="32"/>
          <w:szCs w:val="32"/>
          <w:highlight w:val="none"/>
        </w:rPr>
        <w:t>第一部分  身份证明文件</w:t>
      </w:r>
    </w:p>
    <w:p>
      <w:pPr>
        <w:shd w:val="clear"/>
        <w:spacing w:after="120"/>
        <w:rPr>
          <w:rFonts w:ascii="仿宋_GB2312" w:hAnsi="仿宋_GB2312" w:eastAsia="仿宋_GB2312" w:cs="仿宋_GB2312"/>
          <w:color w:val="auto"/>
          <w:highlight w:val="none"/>
        </w:rPr>
      </w:pPr>
    </w:p>
    <w:p>
      <w:pPr>
        <w:widowControl/>
        <w:shd w:val="clear"/>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zh-CN"/>
        </w:rPr>
        <w:t>1、法定代表人</w:t>
      </w:r>
      <w:r>
        <w:rPr>
          <w:rFonts w:hint="eastAsia" w:ascii="仿宋_GB2312" w:hAnsi="仿宋_GB2312" w:eastAsia="仿宋_GB2312" w:cs="仿宋_GB2312"/>
          <w:b/>
          <w:bCs/>
          <w:i w:val="0"/>
          <w:iCs/>
          <w:color w:val="auto"/>
          <w:sz w:val="28"/>
          <w:szCs w:val="28"/>
          <w:highlight w:val="none"/>
          <w:lang w:val="zh-CN"/>
        </w:rPr>
        <w:t>（或单位负责人）</w:t>
      </w:r>
      <w:r>
        <w:rPr>
          <w:rFonts w:hint="eastAsia" w:ascii="仿宋_GB2312" w:hAnsi="仿宋_GB2312" w:eastAsia="仿宋_GB2312" w:cs="仿宋_GB2312"/>
          <w:b/>
          <w:bCs/>
          <w:color w:val="auto"/>
          <w:sz w:val="28"/>
          <w:szCs w:val="28"/>
          <w:highlight w:val="none"/>
          <w:lang w:val="zh-CN"/>
        </w:rPr>
        <w:t>授权书</w:t>
      </w:r>
    </w:p>
    <w:p>
      <w:pPr>
        <w:shd w:val="clear"/>
        <w:autoSpaceDE w:val="0"/>
        <w:autoSpaceDN w:val="0"/>
        <w:adjustRightInd w:val="0"/>
        <w:spacing w:line="348" w:lineRule="auto"/>
        <w:ind w:firstLine="400"/>
        <w:rPr>
          <w:rFonts w:ascii="仿宋_GB2312" w:hAnsi="仿宋_GB2312" w:eastAsia="仿宋_GB2312" w:cs="仿宋_GB2312"/>
          <w:b/>
          <w:bCs/>
          <w:color w:val="auto"/>
          <w:sz w:val="20"/>
          <w:highlight w:val="none"/>
        </w:rPr>
      </w:pPr>
    </w:p>
    <w:p>
      <w:pPr>
        <w:shd w:val="clear"/>
        <w:autoSpaceDE w:val="0"/>
        <w:autoSpaceDN w:val="0"/>
        <w:adjustRightInd w:val="0"/>
        <w:spacing w:line="348"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陕西省采购招标有限责任公司：</w:t>
      </w:r>
    </w:p>
    <w:p>
      <w:pPr>
        <w:shd w:val="clear"/>
        <w:autoSpaceDE w:val="0"/>
        <w:autoSpaceDN w:val="0"/>
        <w:adjustRightInd w:val="0"/>
        <w:spacing w:line="348" w:lineRule="auto"/>
        <w:ind w:firstLine="64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注册于</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single"/>
          <w:lang w:val="zh-CN"/>
        </w:rPr>
        <w:t>（工商行政管理局名称）</w:t>
      </w:r>
      <w:r>
        <w:rPr>
          <w:rFonts w:hint="eastAsia" w:ascii="仿宋_GB2312" w:hAnsi="仿宋_GB2312" w:eastAsia="仿宋_GB2312" w:cs="仿宋_GB2312"/>
          <w:color w:val="auto"/>
          <w:sz w:val="24"/>
          <w:highlight w:val="none"/>
          <w:lang w:val="zh-CN"/>
        </w:rPr>
        <w:t>之</w:t>
      </w:r>
      <w:r>
        <w:rPr>
          <w:rFonts w:hint="eastAsia" w:ascii="仿宋_GB2312" w:hAnsi="仿宋_GB2312" w:eastAsia="仿宋_GB2312" w:cs="仿宋_GB2312"/>
          <w:color w:val="auto"/>
          <w:sz w:val="24"/>
          <w:highlight w:val="none"/>
          <w:u w:val="single"/>
          <w:lang w:val="zh-CN"/>
        </w:rPr>
        <w:t>（供应商全称）</w:t>
      </w:r>
      <w:r>
        <w:rPr>
          <w:rFonts w:hint="eastAsia" w:ascii="仿宋_GB2312" w:hAnsi="仿宋_GB2312" w:eastAsia="仿宋_GB2312" w:cs="仿宋_GB2312"/>
          <w:color w:val="auto"/>
          <w:sz w:val="24"/>
          <w:highlight w:val="none"/>
          <w:lang w:val="zh-CN"/>
        </w:rPr>
        <w:t>法人代表</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single"/>
          <w:lang w:val="zh-CN"/>
        </w:rPr>
        <w:t>（姓名、职务）</w:t>
      </w:r>
      <w:r>
        <w:rPr>
          <w:rFonts w:hint="eastAsia" w:ascii="仿宋_GB2312" w:hAnsi="仿宋_GB2312" w:eastAsia="仿宋_GB2312" w:cs="仿宋_GB2312"/>
          <w:color w:val="auto"/>
          <w:sz w:val="24"/>
          <w:highlight w:val="none"/>
          <w:lang w:val="zh-CN"/>
        </w:rPr>
        <w:t>授权</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single"/>
          <w:lang w:val="zh-CN"/>
        </w:rPr>
        <w:t>（被授权人姓名、职务）</w:t>
      </w:r>
      <w:r>
        <w:rPr>
          <w:rFonts w:hint="eastAsia" w:ascii="仿宋_GB2312" w:hAnsi="仿宋_GB2312" w:eastAsia="仿宋_GB2312" w:cs="仿宋_GB2312"/>
          <w:color w:val="auto"/>
          <w:sz w:val="24"/>
          <w:highlight w:val="none"/>
          <w:lang w:val="zh-CN"/>
        </w:rPr>
        <w:t>为本公司的合法代理人，就</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single"/>
          <w:lang w:val="zh-CN"/>
        </w:rPr>
        <w:t>（项目名称）</w:t>
      </w:r>
      <w:r>
        <w:rPr>
          <w:rFonts w:hint="eastAsia" w:ascii="仿宋_GB2312" w:hAnsi="仿宋_GB2312" w:eastAsia="仿宋_GB2312" w:cs="仿宋_GB2312"/>
          <w:color w:val="auto"/>
          <w:sz w:val="24"/>
          <w:highlight w:val="none"/>
          <w:lang w:val="zh-CN"/>
        </w:rPr>
        <w:t>的磋商及合同的执行和完成，以本公司的名义处理一切与之有关的事宜。</w:t>
      </w:r>
    </w:p>
    <w:p>
      <w:pPr>
        <w:shd w:val="clear"/>
        <w:snapToGrid w:val="0"/>
        <w:spacing w:line="360" w:lineRule="auto"/>
        <w:ind w:firstLine="480" w:firstLineChars="200"/>
        <w:rPr>
          <w:rFonts w:ascii="仿宋_GB2312" w:hAnsi="仿宋_GB2312" w:eastAsia="仿宋_GB2312" w:cs="仿宋_GB2312"/>
          <w:b/>
          <w:bCs/>
          <w:color w:val="auto"/>
          <w:sz w:val="24"/>
          <w:highlight w:val="none"/>
          <w:lang w:val="zh-CN"/>
        </w:rPr>
      </w:pPr>
      <w:r>
        <w:rPr>
          <w:rFonts w:hint="eastAsia" w:ascii="仿宋_GB2312" w:hAnsi="仿宋_GB2312" w:eastAsia="仿宋_GB2312" w:cs="仿宋_GB2312"/>
          <w:color w:val="auto"/>
          <w:sz w:val="24"/>
          <w:highlight w:val="none"/>
          <w:lang w:val="zh-CN"/>
        </w:rPr>
        <w:t>本授权自</w:t>
      </w:r>
      <w:r>
        <w:rPr>
          <w:rFonts w:hint="eastAsia" w:ascii="仿宋_GB2312" w:hAnsi="仿宋_GB2312" w:eastAsia="仿宋_GB2312" w:cs="仿宋_GB2312"/>
          <w:color w:val="auto"/>
          <w:sz w:val="24"/>
          <w:highlight w:val="none"/>
          <w:u w:val="single"/>
          <w:lang w:val="zh-CN"/>
        </w:rPr>
        <w:t xml:space="preserve">    </w:t>
      </w:r>
      <w:r>
        <w:rPr>
          <w:rFonts w:hint="eastAsia" w:ascii="仿宋_GB2312" w:hAnsi="仿宋_GB2312" w:eastAsia="仿宋_GB2312" w:cs="仿宋_GB2312"/>
          <w:color w:val="auto"/>
          <w:sz w:val="24"/>
          <w:highlight w:val="none"/>
          <w:lang w:val="zh-CN"/>
        </w:rPr>
        <w:t>年</w:t>
      </w:r>
      <w:r>
        <w:rPr>
          <w:rFonts w:hint="eastAsia" w:ascii="仿宋_GB2312" w:hAnsi="仿宋_GB2312" w:eastAsia="仿宋_GB2312" w:cs="仿宋_GB2312"/>
          <w:color w:val="auto"/>
          <w:sz w:val="24"/>
          <w:highlight w:val="none"/>
          <w:u w:val="single"/>
          <w:lang w:val="zh-CN"/>
        </w:rPr>
        <w:t xml:space="preserve">   </w:t>
      </w:r>
      <w:r>
        <w:rPr>
          <w:rFonts w:hint="eastAsia" w:ascii="仿宋_GB2312" w:hAnsi="仿宋_GB2312" w:eastAsia="仿宋_GB2312" w:cs="仿宋_GB2312"/>
          <w:color w:val="auto"/>
          <w:sz w:val="24"/>
          <w:highlight w:val="none"/>
          <w:lang w:val="zh-CN"/>
        </w:rPr>
        <w:t>月</w:t>
      </w:r>
      <w:r>
        <w:rPr>
          <w:rFonts w:hint="eastAsia" w:ascii="仿宋_GB2312" w:hAnsi="仿宋_GB2312" w:eastAsia="仿宋_GB2312" w:cs="仿宋_GB2312"/>
          <w:color w:val="auto"/>
          <w:sz w:val="24"/>
          <w:highlight w:val="none"/>
          <w:u w:val="single"/>
          <w:lang w:val="zh-CN"/>
        </w:rPr>
        <w:t xml:space="preserve">  </w:t>
      </w:r>
      <w:r>
        <w:rPr>
          <w:rFonts w:hint="eastAsia" w:ascii="仿宋_GB2312" w:hAnsi="仿宋_GB2312" w:eastAsia="仿宋_GB2312" w:cs="仿宋_GB2312"/>
          <w:color w:val="auto"/>
          <w:sz w:val="24"/>
          <w:highlight w:val="none"/>
          <w:lang w:val="zh-CN"/>
        </w:rPr>
        <w:t>日起生效。（</w:t>
      </w:r>
      <w:r>
        <w:rPr>
          <w:rFonts w:hint="eastAsia" w:ascii="仿宋_GB2312" w:hAnsi="仿宋_GB2312" w:eastAsia="仿宋_GB2312" w:cs="仿宋_GB2312"/>
          <w:b/>
          <w:color w:val="auto"/>
          <w:sz w:val="24"/>
          <w:highlight w:val="none"/>
          <w:lang w:val="zh-CN"/>
        </w:rPr>
        <w:t>提示：此日期不应晚于磋商响应函签署日期</w:t>
      </w:r>
      <w:r>
        <w:rPr>
          <w:rFonts w:hint="eastAsia" w:ascii="仿宋_GB2312" w:hAnsi="仿宋_GB2312" w:eastAsia="仿宋_GB2312" w:cs="仿宋_GB2312"/>
          <w:color w:val="auto"/>
          <w:sz w:val="24"/>
          <w:highlight w:val="none"/>
          <w:lang w:val="zh-CN"/>
        </w:rPr>
        <w:t>）</w:t>
      </w:r>
    </w:p>
    <w:p>
      <w:pPr>
        <w:shd w:val="clear"/>
        <w:autoSpaceDE w:val="0"/>
        <w:autoSpaceDN w:val="0"/>
        <w:adjustRightInd w:val="0"/>
        <w:spacing w:line="348" w:lineRule="auto"/>
        <w:rPr>
          <w:rFonts w:ascii="仿宋_GB2312" w:hAnsi="仿宋_GB2312" w:eastAsia="仿宋_GB2312" w:cs="仿宋_GB2312"/>
          <w:color w:val="auto"/>
          <w:sz w:val="24"/>
          <w:highlight w:val="none"/>
        </w:rPr>
      </w:pPr>
    </w:p>
    <w:p>
      <w:pPr>
        <w:shd w:val="clear"/>
        <w:autoSpaceDE w:val="0"/>
        <w:autoSpaceDN w:val="0"/>
        <w:adjustRightInd w:val="0"/>
        <w:spacing w:line="348" w:lineRule="auto"/>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val="zh-CN"/>
        </w:rPr>
        <w:t>附：被授权人姓名：</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lang w:val="zh-CN"/>
        </w:rPr>
        <w:t>性别：</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lang w:val="zh-CN"/>
        </w:rPr>
        <w:t>年龄：</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u w:val="single" w:color="000000" w:themeColor="text1"/>
          <w:lang w:val="en-US" w:eastAsia="zh-CN"/>
        </w:rPr>
        <w:t xml:space="preserve">  </w:t>
      </w:r>
      <w:r>
        <w:rPr>
          <w:rFonts w:hint="eastAsia" w:ascii="仿宋_GB2312" w:hAnsi="仿宋_GB2312" w:eastAsia="仿宋_GB2312" w:cs="仿宋_GB2312"/>
          <w:color w:val="auto"/>
          <w:sz w:val="24"/>
          <w:highlight w:val="none"/>
          <w:u w:val="single" w:color="000000" w:themeColor="text1"/>
        </w:rPr>
        <w:t xml:space="preserve">   </w:t>
      </w:r>
      <w:r>
        <w:rPr>
          <w:rFonts w:hint="eastAsia" w:ascii="仿宋_GB2312" w:hAnsi="仿宋_GB2312" w:eastAsia="仿宋_GB2312" w:cs="仿宋_GB2312"/>
          <w:color w:val="auto"/>
          <w:sz w:val="24"/>
          <w:highlight w:val="none"/>
          <w:u w:val="single"/>
        </w:rPr>
        <w:t xml:space="preserve">     </w:t>
      </w:r>
    </w:p>
    <w:p>
      <w:pPr>
        <w:shd w:val="clear"/>
        <w:autoSpaceDE w:val="0"/>
        <w:autoSpaceDN w:val="0"/>
        <w:adjustRightInd w:val="0"/>
        <w:spacing w:line="348"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职</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zh-CN"/>
        </w:rPr>
        <w:t>务：</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lang w:val="zh-CN"/>
        </w:rPr>
        <w:t>身份证号码：</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lang w:val="zh-CN"/>
        </w:rPr>
        <w:t xml:space="preserve">             </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single"/>
        </w:rPr>
        <w:t xml:space="preserve">             </w:t>
      </w:r>
    </w:p>
    <w:p>
      <w:pPr>
        <w:shd w:val="clear"/>
        <w:autoSpaceDE w:val="0"/>
        <w:autoSpaceDN w:val="0"/>
        <w:adjustRightInd w:val="0"/>
        <w:spacing w:line="348" w:lineRule="auto"/>
        <w:ind w:firstLine="63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val="zh-CN"/>
        </w:rPr>
        <w:t>通讯地址：</w:t>
      </w:r>
      <w:r>
        <w:rPr>
          <w:rFonts w:hint="eastAsia" w:ascii="仿宋_GB2312" w:hAnsi="仿宋_GB2312" w:eastAsia="仿宋_GB2312" w:cs="仿宋_GB2312"/>
          <w:color w:val="auto"/>
          <w:sz w:val="24"/>
          <w:highlight w:val="none"/>
          <w:u w:val="single"/>
        </w:rPr>
        <w:t xml:space="preserve">                                                           </w:t>
      </w:r>
    </w:p>
    <w:p>
      <w:pPr>
        <w:shd w:val="clear"/>
        <w:autoSpaceDE w:val="0"/>
        <w:autoSpaceDN w:val="0"/>
        <w:adjustRightInd w:val="0"/>
        <w:spacing w:line="348" w:lineRule="auto"/>
        <w:ind w:firstLine="63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val="zh-CN"/>
        </w:rPr>
        <w:t>邮政编码：</w:t>
      </w:r>
      <w:r>
        <w:rPr>
          <w:rFonts w:hint="eastAsia" w:ascii="仿宋_GB2312" w:hAnsi="仿宋_GB2312" w:eastAsia="仿宋_GB2312" w:cs="仿宋_GB2312"/>
          <w:color w:val="auto"/>
          <w:sz w:val="24"/>
          <w:highlight w:val="none"/>
          <w:u w:val="single"/>
        </w:rPr>
        <w:t xml:space="preserve">                                      </w:t>
      </w:r>
    </w:p>
    <w:p>
      <w:pPr>
        <w:shd w:val="clear"/>
        <w:autoSpaceDE w:val="0"/>
        <w:autoSpaceDN w:val="0"/>
        <w:adjustRightInd w:val="0"/>
        <w:spacing w:line="348" w:lineRule="auto"/>
        <w:ind w:firstLine="63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val="zh-CN"/>
        </w:rPr>
        <w:t>电</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zh-CN"/>
        </w:rPr>
        <w:t>话：</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lang w:val="zh-CN"/>
        </w:rPr>
        <w:t>传真：</w:t>
      </w:r>
      <w:r>
        <w:rPr>
          <w:rFonts w:hint="eastAsia" w:ascii="仿宋_GB2312" w:hAnsi="仿宋_GB2312" w:eastAsia="仿宋_GB2312" w:cs="仿宋_GB2312"/>
          <w:color w:val="auto"/>
          <w:sz w:val="24"/>
          <w:highlight w:val="none"/>
          <w:u w:val="single"/>
        </w:rPr>
        <w:t xml:space="preserve">           </w:t>
      </w:r>
    </w:p>
    <w:p>
      <w:pPr>
        <w:shd w:val="clear"/>
        <w:autoSpaceDE w:val="0"/>
        <w:autoSpaceDN w:val="0"/>
        <w:adjustRightInd w:val="0"/>
        <w:spacing w:line="348" w:lineRule="auto"/>
        <w:rPr>
          <w:rFonts w:ascii="仿宋_GB2312" w:hAnsi="仿宋_GB2312" w:eastAsia="仿宋_GB2312" w:cs="仿宋_GB2312"/>
          <w:color w:val="auto"/>
          <w:sz w:val="24"/>
          <w:highlight w:val="none"/>
        </w:rPr>
      </w:pPr>
    </w:p>
    <w:p>
      <w:pPr>
        <w:shd w:val="clear"/>
        <w:autoSpaceDE w:val="0"/>
        <w:autoSpaceDN w:val="0"/>
        <w:adjustRightInd w:val="0"/>
        <w:spacing w:line="34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法定代表人</w:t>
      </w:r>
      <w:r>
        <w:rPr>
          <w:rFonts w:hint="eastAsia" w:ascii="仿宋_GB2312" w:hAnsi="仿宋_GB2312" w:eastAsia="仿宋_GB2312" w:cs="仿宋_GB2312"/>
          <w:color w:val="auto"/>
          <w:sz w:val="24"/>
          <w:highlight w:val="none"/>
        </w:rPr>
        <w:t>及</w:t>
      </w:r>
      <w:r>
        <w:rPr>
          <w:rFonts w:hint="eastAsia" w:ascii="仿宋_GB2312" w:hAnsi="仿宋_GB2312" w:eastAsia="仿宋_GB2312" w:cs="仿宋_GB2312"/>
          <w:color w:val="auto"/>
          <w:sz w:val="24"/>
          <w:highlight w:val="none"/>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348" w:lineRule="auto"/>
              <w:jc w:val="center"/>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法定代表人身份证复印件</w:t>
            </w:r>
          </w:p>
          <w:p>
            <w:pPr>
              <w:shd w:val="clear"/>
              <w:autoSpaceDE w:val="0"/>
              <w:autoSpaceDN w:val="0"/>
              <w:adjustRightInd w:val="0"/>
              <w:spacing w:line="348" w:lineRule="auto"/>
              <w:jc w:val="center"/>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348" w:lineRule="auto"/>
              <w:jc w:val="center"/>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授权代表身份证复印件</w:t>
            </w:r>
          </w:p>
          <w:p>
            <w:pPr>
              <w:shd w:val="clear"/>
              <w:autoSpaceDE w:val="0"/>
              <w:autoSpaceDN w:val="0"/>
              <w:adjustRightInd w:val="0"/>
              <w:spacing w:line="348" w:lineRule="auto"/>
              <w:jc w:val="center"/>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val="zh-CN"/>
              </w:rPr>
              <w:t>（正反面）</w:t>
            </w:r>
          </w:p>
        </w:tc>
      </w:tr>
    </w:tbl>
    <w:p>
      <w:pPr>
        <w:shd w:val="clear"/>
        <w:adjustRightInd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p>
      <w:pPr>
        <w:shd w:val="clear"/>
        <w:adjustRightInd w:val="0"/>
        <w:snapToGrid w:val="0"/>
        <w:spacing w:line="360" w:lineRule="auto"/>
        <w:ind w:firstLine="480" w:firstLineChars="200"/>
        <w:rPr>
          <w:rFonts w:hint="eastAsia" w:ascii="仿宋_GB2312" w:hAnsi="仿宋_GB2312" w:eastAsia="仿宋_GB2312" w:cs="仿宋_GB2312"/>
          <w:color w:val="auto"/>
          <w:sz w:val="24"/>
          <w:highlight w:val="none"/>
        </w:rPr>
      </w:pPr>
    </w:p>
    <w:p>
      <w:pPr>
        <w:shd w:val="clea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供应商 （</w:t>
      </w:r>
      <w:r>
        <w:rPr>
          <w:rFonts w:hint="eastAsia" w:eastAsia="仿宋_GB2312"/>
          <w:color w:val="auto"/>
          <w:sz w:val="24"/>
          <w:highlight w:val="none"/>
          <w:lang w:val="en-US" w:eastAsia="zh-CN"/>
        </w:rPr>
        <w:t>盖</w:t>
      </w:r>
      <w:r>
        <w:rPr>
          <w:rFonts w:eastAsia="仿宋_GB2312"/>
          <w:color w:val="auto"/>
          <w:sz w:val="24"/>
          <w:highlight w:val="none"/>
        </w:rPr>
        <w:t xml:space="preserve">公章）：               </w:t>
      </w:r>
    </w:p>
    <w:p>
      <w:pPr>
        <w:shd w:val="clear"/>
        <w:adjustRightInd w:val="0"/>
        <w:snapToGrid w:val="0"/>
        <w:spacing w:line="360" w:lineRule="auto"/>
        <w:ind w:firstLine="480" w:firstLineChars="200"/>
        <w:rPr>
          <w:rFonts w:eastAsia="仿宋_GB2312"/>
          <w:color w:val="auto"/>
          <w:sz w:val="24"/>
          <w:highlight w:val="none"/>
        </w:rPr>
      </w:pPr>
      <w:r>
        <w:rPr>
          <w:rFonts w:eastAsia="仿宋_GB2312"/>
          <w:color w:val="auto"/>
          <w:sz w:val="24"/>
          <w:highlight w:val="none"/>
        </w:rPr>
        <w:t>法定代表人</w:t>
      </w:r>
      <w:r>
        <w:rPr>
          <w:rFonts w:hint="eastAsia" w:eastAsia="仿宋_GB2312"/>
          <w:color w:val="auto"/>
          <w:sz w:val="24"/>
          <w:highlight w:val="none"/>
        </w:rPr>
        <w:t>（或单位负责人）</w:t>
      </w:r>
      <w:r>
        <w:rPr>
          <w:rFonts w:eastAsia="仿宋_GB2312"/>
          <w:color w:val="auto"/>
          <w:sz w:val="24"/>
          <w:highlight w:val="none"/>
        </w:rPr>
        <w:t>（签字</w:t>
      </w:r>
      <w:r>
        <w:rPr>
          <w:rFonts w:hint="eastAsia" w:eastAsia="仿宋_GB2312"/>
          <w:color w:val="auto"/>
          <w:sz w:val="24"/>
          <w:highlight w:val="none"/>
          <w:lang w:val="en-US" w:eastAsia="zh-CN"/>
        </w:rPr>
        <w:t>或盖章</w:t>
      </w:r>
      <w:r>
        <w:rPr>
          <w:rFonts w:eastAsia="仿宋_GB2312"/>
          <w:color w:val="auto"/>
          <w:sz w:val="24"/>
          <w:highlight w:val="none"/>
        </w:rPr>
        <w:t>）：</w:t>
      </w:r>
    </w:p>
    <w:p>
      <w:pPr>
        <w:shd w:val="clear"/>
        <w:adjustRightInd w:val="0"/>
        <w:snapToGrid w:val="0"/>
        <w:spacing w:line="360" w:lineRule="auto"/>
        <w:rPr>
          <w:rFonts w:eastAsia="仿宋_GB2312"/>
          <w:color w:val="auto"/>
          <w:sz w:val="24"/>
          <w:highlight w:val="none"/>
        </w:rPr>
      </w:pPr>
      <w:r>
        <w:rPr>
          <w:rFonts w:eastAsia="仿宋_GB2312"/>
          <w:color w:val="auto"/>
          <w:sz w:val="24"/>
          <w:highlight w:val="none"/>
        </w:rPr>
        <w:t xml:space="preserve">                          </w:t>
      </w:r>
    </w:p>
    <w:p>
      <w:pPr>
        <w:shd w:val="clear"/>
        <w:spacing w:line="360" w:lineRule="auto"/>
        <w:ind w:firstLine="480" w:firstLineChars="200"/>
        <w:rPr>
          <w:rFonts w:eastAsia="仿宋_GB2312"/>
          <w:color w:val="auto"/>
          <w:sz w:val="24"/>
          <w:highlight w:val="none"/>
        </w:rPr>
      </w:pPr>
      <w:r>
        <w:rPr>
          <w:rFonts w:eastAsia="仿宋_GB2312"/>
          <w:color w:val="auto"/>
          <w:sz w:val="24"/>
          <w:highlight w:val="none"/>
        </w:rPr>
        <w:t>注：自然人</w:t>
      </w:r>
      <w:r>
        <w:rPr>
          <w:rFonts w:hint="eastAsia" w:eastAsia="仿宋_GB2312"/>
          <w:color w:val="auto"/>
          <w:sz w:val="24"/>
          <w:highlight w:val="none"/>
          <w:lang w:eastAsia="zh-CN"/>
        </w:rPr>
        <w:t>参加磋商</w:t>
      </w:r>
      <w:r>
        <w:rPr>
          <w:rFonts w:eastAsia="仿宋_GB2312"/>
          <w:color w:val="auto"/>
          <w:sz w:val="24"/>
          <w:highlight w:val="none"/>
        </w:rPr>
        <w:t>的或法定代表人投标的无需提供</w:t>
      </w:r>
    </w:p>
    <w:p>
      <w:pPr>
        <w:shd w:val="clear"/>
        <w:adjustRightInd w:val="0"/>
        <w:snapToGrid w:val="0"/>
        <w:spacing w:line="360" w:lineRule="auto"/>
        <w:rPr>
          <w:rFonts w:ascii="仿宋_GB2312" w:hAnsi="仿宋_GB2312" w:eastAsia="仿宋_GB2312" w:cs="仿宋_GB2312"/>
          <w:color w:val="auto"/>
          <w:sz w:val="24"/>
          <w:highlight w:val="none"/>
        </w:rPr>
      </w:pPr>
    </w:p>
    <w:p>
      <w:pPr>
        <w:shd w:val="clear"/>
        <w:spacing w:after="12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pPr>
        <w:shd w:val="clear"/>
        <w:autoSpaceDE w:val="0"/>
        <w:autoSpaceDN w:val="0"/>
        <w:adjustRightInd w:val="0"/>
        <w:jc w:val="center"/>
        <w:rPr>
          <w:rFonts w:ascii="仿宋_GB2312" w:hAnsi="仿宋_GB2312" w:eastAsia="仿宋_GB2312" w:cs="仿宋_GB2312"/>
          <w:b/>
          <w:color w:val="auto"/>
          <w:kern w:val="0"/>
          <w:sz w:val="28"/>
          <w:szCs w:val="28"/>
          <w:highlight w:val="none"/>
        </w:rPr>
      </w:pPr>
    </w:p>
    <w:p>
      <w:pPr>
        <w:shd w:val="clear"/>
        <w:autoSpaceDE w:val="0"/>
        <w:autoSpaceDN w:val="0"/>
        <w:adjustRightInd w:val="0"/>
        <w:jc w:val="center"/>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2、法定代表人</w:t>
      </w:r>
      <w:r>
        <w:rPr>
          <w:rFonts w:hint="eastAsia" w:ascii="仿宋_GB2312" w:hAnsi="仿宋_GB2312" w:eastAsia="仿宋_GB2312" w:cs="仿宋_GB2312"/>
          <w:b/>
          <w:bCs/>
          <w:i w:val="0"/>
          <w:iCs/>
          <w:color w:val="auto"/>
          <w:sz w:val="32"/>
          <w:szCs w:val="32"/>
          <w:highlight w:val="none"/>
          <w:lang w:val="zh-CN"/>
        </w:rPr>
        <w:t>（或单位负责人）</w:t>
      </w:r>
      <w:r>
        <w:rPr>
          <w:rFonts w:hint="eastAsia" w:ascii="仿宋_GB2312" w:hAnsi="仿宋_GB2312" w:eastAsia="仿宋_GB2312" w:cs="仿宋_GB2312"/>
          <w:b/>
          <w:color w:val="auto"/>
          <w:kern w:val="0"/>
          <w:sz w:val="28"/>
          <w:szCs w:val="28"/>
          <w:highlight w:val="none"/>
        </w:rPr>
        <w:t>身份证明</w:t>
      </w:r>
    </w:p>
    <w:p>
      <w:pPr>
        <w:shd w:val="clea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shd w:val="clea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shd w:val="clea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供应商名称：</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 xml:space="preserve"> </w:t>
      </w:r>
    </w:p>
    <w:p>
      <w:pPr>
        <w:shd w:val="clea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单位性质： </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 xml:space="preserve"> </w:t>
      </w:r>
    </w:p>
    <w:p>
      <w:pPr>
        <w:shd w:val="clea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地    址： </w:t>
      </w:r>
      <w:r>
        <w:rPr>
          <w:rFonts w:hint="eastAsia" w:ascii="仿宋_GB2312" w:hAnsi="仿宋_GB2312" w:eastAsia="仿宋_GB2312" w:cs="仿宋_GB2312"/>
          <w:color w:val="auto"/>
          <w:kern w:val="0"/>
          <w:sz w:val="24"/>
          <w:highlight w:val="none"/>
          <w:u w:val="single"/>
        </w:rPr>
        <w:t xml:space="preserve">                       </w:t>
      </w:r>
    </w:p>
    <w:p>
      <w:pPr>
        <w:shd w:val="clea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成立时间：</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 xml:space="preserve"> 年</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月</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日</w:t>
      </w:r>
    </w:p>
    <w:p>
      <w:pPr>
        <w:shd w:val="clear"/>
        <w:autoSpaceDE w:val="0"/>
        <w:autoSpaceDN w:val="0"/>
        <w:adjustRightInd w:val="0"/>
        <w:spacing w:line="360" w:lineRule="auto"/>
        <w:jc w:val="left"/>
        <w:rPr>
          <w:rFonts w:ascii="仿宋_GB2312" w:hAnsi="仿宋_GB2312" w:eastAsia="仿宋_GB2312" w:cs="仿宋_GB2312"/>
          <w:color w:val="auto"/>
          <w:kern w:val="0"/>
          <w:sz w:val="24"/>
          <w:highlight w:val="none"/>
          <w:u w:val="single"/>
        </w:rPr>
      </w:pPr>
      <w:r>
        <w:rPr>
          <w:rFonts w:hint="eastAsia" w:ascii="仿宋_GB2312" w:hAnsi="仿宋_GB2312" w:eastAsia="仿宋_GB2312" w:cs="仿宋_GB2312"/>
          <w:color w:val="auto"/>
          <w:kern w:val="0"/>
          <w:sz w:val="24"/>
          <w:highlight w:val="none"/>
        </w:rPr>
        <w:t>经营期限：</w:t>
      </w:r>
      <w:r>
        <w:rPr>
          <w:rFonts w:hint="eastAsia" w:ascii="仿宋_GB2312" w:hAnsi="仿宋_GB2312" w:eastAsia="仿宋_GB2312" w:cs="仿宋_GB2312"/>
          <w:color w:val="auto"/>
          <w:kern w:val="0"/>
          <w:sz w:val="24"/>
          <w:highlight w:val="none"/>
          <w:u w:val="single" w:color="000000"/>
          <w:lang w:val="en-US" w:eastAsia="zh-CN"/>
        </w:rPr>
        <w:t xml:space="preserve">   </w:t>
      </w:r>
      <w:r>
        <w:rPr>
          <w:rFonts w:hint="eastAsia" w:ascii="仿宋_GB2312" w:hAnsi="仿宋_GB2312" w:eastAsia="仿宋_GB2312" w:cs="仿宋_GB2312"/>
          <w:color w:val="auto"/>
          <w:kern w:val="0"/>
          <w:sz w:val="24"/>
          <w:highlight w:val="none"/>
          <w:u w:val="single"/>
          <w:lang w:val="en-US" w:eastAsia="zh-CN"/>
        </w:rPr>
        <w:t xml:space="preserve">    </w:t>
      </w:r>
      <w:r>
        <w:rPr>
          <w:rFonts w:hint="eastAsia" w:ascii="仿宋_GB2312" w:hAnsi="仿宋_GB2312" w:eastAsia="仿宋_GB2312" w:cs="仿宋_GB2312"/>
          <w:color w:val="auto"/>
          <w:kern w:val="0"/>
          <w:sz w:val="24"/>
          <w:highlight w:val="none"/>
        </w:rPr>
        <w:t xml:space="preserve">    </w:t>
      </w:r>
    </w:p>
    <w:p>
      <w:pPr>
        <w:shd w:val="clea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shd w:val="clea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shd w:val="clea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姓名：</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u w:val="single"/>
          <w:lang w:val="en-US" w:eastAsia="zh-CN"/>
        </w:rPr>
        <w:t xml:space="preserve">   </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性别：</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年龄：</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 xml:space="preserve"> 职务：</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系</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（供应商名称）的法定代表人</w:t>
      </w:r>
      <w:r>
        <w:rPr>
          <w:rFonts w:hint="eastAsia" w:ascii="仿宋_GB2312" w:hAnsi="仿宋_GB2312" w:eastAsia="仿宋_GB2312" w:cs="仿宋_GB2312"/>
          <w:color w:val="auto"/>
          <w:sz w:val="24"/>
          <w:highlight w:val="none"/>
          <w:lang w:val="zh-CN"/>
        </w:rPr>
        <w:t>（或单位负责人）</w:t>
      </w:r>
      <w:r>
        <w:rPr>
          <w:rFonts w:hint="eastAsia" w:ascii="仿宋_GB2312" w:hAnsi="仿宋_GB2312" w:eastAsia="仿宋_GB2312" w:cs="仿宋_GB2312"/>
          <w:color w:val="auto"/>
          <w:kern w:val="0"/>
          <w:sz w:val="24"/>
          <w:highlight w:val="none"/>
        </w:rPr>
        <w:t>。</w:t>
      </w:r>
    </w:p>
    <w:p>
      <w:pPr>
        <w:shd w:val="clea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特此证明。</w:t>
      </w:r>
    </w:p>
    <w:p>
      <w:pPr>
        <w:shd w:val="clear"/>
        <w:autoSpaceDE w:val="0"/>
        <w:autoSpaceDN w:val="0"/>
        <w:adjustRightInd w:val="0"/>
        <w:spacing w:line="34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法定代表人（或单位负责人）身份证复印件</w:t>
      </w:r>
    </w:p>
    <w:tbl>
      <w:tblPr>
        <w:tblStyle w:val="50"/>
        <w:tblW w:w="0" w:type="auto"/>
        <w:tblInd w:w="679" w:type="dxa"/>
        <w:tblLayout w:type="fixed"/>
        <w:tblCellMar>
          <w:top w:w="0" w:type="dxa"/>
          <w:left w:w="108" w:type="dxa"/>
          <w:bottom w:w="0" w:type="dxa"/>
          <w:right w:w="108" w:type="dxa"/>
        </w:tblCellMar>
      </w:tblPr>
      <w:tblGrid>
        <w:gridCol w:w="5984"/>
      </w:tblGrid>
      <w:tr>
        <w:tblPrEx>
          <w:tblCellMar>
            <w:top w:w="0" w:type="dxa"/>
            <w:left w:w="108" w:type="dxa"/>
            <w:bottom w:w="0" w:type="dxa"/>
            <w:right w:w="108" w:type="dxa"/>
          </w:tblCellMar>
        </w:tblPrEx>
        <w:trPr>
          <w:trHeight w:val="2863" w:hRule="atLeast"/>
        </w:trPr>
        <w:tc>
          <w:tcPr>
            <w:tcW w:w="5984"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pacing w:line="348" w:lineRule="auto"/>
              <w:jc w:val="center"/>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法定代表人（或单位负责人）身份证复印件</w:t>
            </w:r>
          </w:p>
          <w:p>
            <w:pPr>
              <w:shd w:val="clear"/>
              <w:autoSpaceDE w:val="0"/>
              <w:autoSpaceDN w:val="0"/>
              <w:adjustRightInd w:val="0"/>
              <w:spacing w:line="348" w:lineRule="auto"/>
              <w:jc w:val="center"/>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val="zh-CN"/>
              </w:rPr>
              <w:t>（正反面）</w:t>
            </w:r>
          </w:p>
        </w:tc>
      </w:tr>
    </w:tbl>
    <w:p>
      <w:pPr>
        <w:shd w:val="clea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shd w:val="clea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shd w:val="clea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shd w:val="clea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shd w:val="clear"/>
        <w:autoSpaceDE w:val="0"/>
        <w:autoSpaceDN w:val="0"/>
        <w:adjustRightInd w:val="0"/>
        <w:spacing w:line="360" w:lineRule="auto"/>
        <w:ind w:left="5399" w:leftChars="2571"/>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供应商：（</w:t>
      </w:r>
      <w:r>
        <w:rPr>
          <w:rFonts w:hint="eastAsia" w:ascii="仿宋_GB2312" w:hAnsi="仿宋_GB2312" w:eastAsia="仿宋_GB2312" w:cs="仿宋_GB2312"/>
          <w:color w:val="auto"/>
          <w:kern w:val="0"/>
          <w:sz w:val="24"/>
          <w:highlight w:val="none"/>
          <w:lang w:eastAsia="zh-CN"/>
        </w:rPr>
        <w:t>盖</w:t>
      </w:r>
      <w:r>
        <w:rPr>
          <w:rFonts w:hint="eastAsia" w:ascii="仿宋_GB2312" w:hAnsi="仿宋_GB2312" w:eastAsia="仿宋_GB2312" w:cs="仿宋_GB2312"/>
          <w:color w:val="auto"/>
          <w:kern w:val="0"/>
          <w:sz w:val="24"/>
          <w:highlight w:val="none"/>
        </w:rPr>
        <w:t>公章）</w:t>
      </w:r>
    </w:p>
    <w:p>
      <w:pPr>
        <w:shd w:val="clear"/>
        <w:autoSpaceDE w:val="0"/>
        <w:autoSpaceDN w:val="0"/>
        <w:adjustRightInd w:val="0"/>
        <w:spacing w:line="360" w:lineRule="auto"/>
        <w:ind w:left="5399" w:leftChars="2571"/>
        <w:jc w:val="left"/>
        <w:rPr>
          <w:rFonts w:ascii="仿宋_GB2312" w:hAnsi="仿宋_GB2312" w:eastAsia="仿宋_GB2312" w:cs="仿宋_GB2312"/>
          <w:color w:val="auto"/>
          <w:kern w:val="0"/>
          <w:sz w:val="24"/>
          <w:highlight w:val="none"/>
        </w:rPr>
      </w:pPr>
    </w:p>
    <w:p>
      <w:pPr>
        <w:shd w:val="clear"/>
        <w:autoSpaceDE w:val="0"/>
        <w:autoSpaceDN w:val="0"/>
        <w:adjustRightInd w:val="0"/>
        <w:spacing w:line="360" w:lineRule="auto"/>
        <w:ind w:left="6659" w:leftChars="3171"/>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年  月  日</w:t>
      </w:r>
    </w:p>
    <w:p>
      <w:pPr>
        <w:shd w:val="clear"/>
        <w:spacing w:after="12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pPr>
        <w:widowControl/>
        <w:shd w:val="clear"/>
        <w:ind w:firstLine="161" w:firstLineChars="5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32"/>
          <w:szCs w:val="32"/>
          <w:highlight w:val="none"/>
          <w:lang w:val="zh-CN"/>
        </w:rPr>
        <w:t xml:space="preserve"> </w:t>
      </w:r>
    </w:p>
    <w:p>
      <w:pPr>
        <w:shd w:val="clear"/>
        <w:autoSpaceDE w:val="0"/>
        <w:autoSpaceDN w:val="0"/>
        <w:adjustRightInd w:val="0"/>
        <w:jc w:val="center"/>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3、授权代表本单位证明</w:t>
      </w:r>
    </w:p>
    <w:p>
      <w:pPr>
        <w:shd w:val="clear"/>
        <w:spacing w:after="120"/>
        <w:rPr>
          <w:rFonts w:ascii="仿宋_GB2312" w:hAnsi="仿宋_GB2312" w:eastAsia="仿宋_GB2312" w:cs="仿宋_GB2312"/>
          <w:color w:val="auto"/>
          <w:highlight w:val="none"/>
        </w:rPr>
      </w:pPr>
    </w:p>
    <w:p>
      <w:pPr>
        <w:shd w:val="clear"/>
        <w:autoSpaceDE w:val="0"/>
        <w:autoSpaceDN w:val="0"/>
        <w:adjustRightInd w:val="0"/>
        <w:spacing w:line="348" w:lineRule="auto"/>
        <w:jc w:val="center"/>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rPr>
        <w:t>养老保险缴纳证明或劳动合同复印件</w:t>
      </w:r>
      <w:r>
        <w:rPr>
          <w:rFonts w:hint="eastAsia" w:ascii="仿宋_GB2312" w:hAnsi="仿宋_GB2312" w:eastAsia="仿宋_GB2312" w:cs="仿宋_GB2312"/>
          <w:color w:val="auto"/>
          <w:sz w:val="28"/>
          <w:szCs w:val="28"/>
          <w:highlight w:val="none"/>
          <w:lang w:val="zh-CN"/>
        </w:rPr>
        <w:t>）</w:t>
      </w:r>
    </w:p>
    <w:p>
      <w:pPr>
        <w:shd w:val="clear"/>
        <w:spacing w:after="120"/>
        <w:rPr>
          <w:rFonts w:ascii="仿宋_GB2312" w:hAnsi="仿宋_GB2312" w:eastAsia="仿宋_GB2312" w:cs="仿宋_GB2312"/>
          <w:color w:val="auto"/>
          <w:highlight w:val="none"/>
          <w:lang w:val="zh-CN"/>
        </w:rPr>
      </w:pPr>
    </w:p>
    <w:p>
      <w:pPr>
        <w:shd w:val="clear"/>
        <w:spacing w:after="120"/>
        <w:rPr>
          <w:rFonts w:ascii="仿宋_GB2312" w:hAnsi="仿宋_GB2312" w:eastAsia="仿宋_GB2312" w:cs="仿宋_GB2312"/>
          <w:color w:val="auto"/>
          <w:highlight w:val="none"/>
          <w:lang w:val="zh-CN"/>
        </w:rPr>
      </w:pPr>
    </w:p>
    <w:p>
      <w:pPr>
        <w:shd w:val="clear"/>
        <w:spacing w:after="120"/>
        <w:rPr>
          <w:rFonts w:ascii="仿宋_GB2312" w:hAnsi="仿宋_GB2312" w:eastAsia="仿宋_GB2312" w:cs="仿宋_GB2312"/>
          <w:color w:val="auto"/>
          <w:highlight w:val="none"/>
          <w:lang w:val="zh-CN"/>
        </w:rPr>
      </w:pPr>
    </w:p>
    <w:p>
      <w:pPr>
        <w:shd w:val="clear"/>
        <w:spacing w:after="120"/>
        <w:rPr>
          <w:rFonts w:ascii="仿宋_GB2312" w:hAnsi="仿宋_GB2312" w:eastAsia="仿宋_GB2312" w:cs="仿宋_GB2312"/>
          <w:color w:val="auto"/>
          <w:highlight w:val="none"/>
          <w:lang w:val="zh-CN"/>
        </w:rPr>
      </w:pPr>
    </w:p>
    <w:p>
      <w:pPr>
        <w:shd w:val="clear"/>
        <w:spacing w:after="120"/>
        <w:rPr>
          <w:rFonts w:ascii="仿宋_GB2312" w:hAnsi="仿宋_GB2312" w:eastAsia="仿宋_GB2312" w:cs="仿宋_GB2312"/>
          <w:color w:val="auto"/>
          <w:highlight w:val="none"/>
          <w:lang w:val="zh-CN"/>
        </w:rPr>
      </w:pPr>
    </w:p>
    <w:p>
      <w:pPr>
        <w:shd w:val="clear"/>
        <w:spacing w:after="120"/>
        <w:rPr>
          <w:rFonts w:ascii="仿宋_GB2312" w:hAnsi="仿宋_GB2312" w:eastAsia="仿宋_GB2312" w:cs="仿宋_GB2312"/>
          <w:color w:val="auto"/>
          <w:highlight w:val="none"/>
          <w:lang w:val="zh-CN"/>
        </w:rPr>
      </w:pPr>
    </w:p>
    <w:p>
      <w:pPr>
        <w:shd w:val="clear"/>
        <w:spacing w:after="120"/>
        <w:rPr>
          <w:rFonts w:ascii="仿宋_GB2312" w:hAnsi="仿宋_GB2312" w:eastAsia="仿宋_GB2312" w:cs="仿宋_GB2312"/>
          <w:color w:val="auto"/>
          <w:highlight w:val="none"/>
          <w:lang w:val="zh-CN"/>
        </w:rPr>
      </w:pPr>
    </w:p>
    <w:p>
      <w:pPr>
        <w:shd w:val="clear"/>
        <w:spacing w:after="120"/>
        <w:rPr>
          <w:rFonts w:ascii="仿宋_GB2312" w:hAnsi="仿宋_GB2312" w:eastAsia="仿宋_GB2312" w:cs="仿宋_GB2312"/>
          <w:color w:val="auto"/>
          <w:highlight w:val="none"/>
          <w:lang w:val="zh-CN"/>
        </w:rPr>
      </w:pPr>
    </w:p>
    <w:p>
      <w:pPr>
        <w:shd w:val="clear"/>
        <w:spacing w:after="120"/>
        <w:rPr>
          <w:rFonts w:ascii="仿宋_GB2312" w:hAnsi="仿宋_GB2312" w:eastAsia="仿宋_GB2312" w:cs="仿宋_GB2312"/>
          <w:color w:val="auto"/>
          <w:highlight w:val="none"/>
          <w:lang w:val="zh-CN"/>
        </w:rPr>
      </w:pPr>
    </w:p>
    <w:p>
      <w:pPr>
        <w:shd w:val="clear"/>
        <w:spacing w:after="120"/>
        <w:rPr>
          <w:rFonts w:ascii="仿宋_GB2312" w:hAnsi="仿宋_GB2312" w:eastAsia="仿宋_GB2312" w:cs="仿宋_GB2312"/>
          <w:color w:val="auto"/>
          <w:highlight w:val="none"/>
          <w:lang w:val="zh-CN"/>
        </w:rPr>
      </w:pPr>
    </w:p>
    <w:p>
      <w:pPr>
        <w:shd w:val="clear"/>
        <w:spacing w:after="120"/>
        <w:rPr>
          <w:rFonts w:ascii="仿宋_GB2312" w:hAnsi="仿宋_GB2312" w:eastAsia="仿宋_GB2312" w:cs="仿宋_GB2312"/>
          <w:color w:val="auto"/>
          <w:highlight w:val="none"/>
          <w:lang w:val="zh-CN"/>
        </w:rPr>
      </w:pPr>
    </w:p>
    <w:p>
      <w:pPr>
        <w:shd w:val="clear"/>
        <w:spacing w:after="120"/>
        <w:rPr>
          <w:rFonts w:ascii="仿宋_GB2312" w:hAnsi="仿宋_GB2312" w:eastAsia="仿宋_GB2312" w:cs="仿宋_GB2312"/>
          <w:color w:val="auto"/>
          <w:highlight w:val="none"/>
          <w:lang w:val="zh-CN"/>
        </w:rPr>
      </w:pPr>
    </w:p>
    <w:p>
      <w:pPr>
        <w:shd w:val="clear"/>
        <w:spacing w:after="120"/>
        <w:rPr>
          <w:rFonts w:ascii="仿宋_GB2312" w:hAnsi="仿宋_GB2312" w:eastAsia="仿宋_GB2312" w:cs="仿宋_GB2312"/>
          <w:color w:val="auto"/>
          <w:highlight w:val="none"/>
          <w:lang w:val="zh-CN"/>
        </w:rPr>
      </w:pPr>
    </w:p>
    <w:p>
      <w:pPr>
        <w:shd w:val="clear"/>
        <w:spacing w:after="120"/>
        <w:rPr>
          <w:rFonts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br w:type="page"/>
      </w:r>
    </w:p>
    <w:p>
      <w:pPr>
        <w:shd w:val="clear"/>
        <w:spacing w:after="120"/>
        <w:rPr>
          <w:rFonts w:ascii="仿宋_GB2312" w:hAnsi="仿宋_GB2312" w:eastAsia="仿宋_GB2312" w:cs="仿宋_GB2312"/>
          <w:color w:val="auto"/>
          <w:highlight w:val="none"/>
        </w:rPr>
      </w:pPr>
    </w:p>
    <w:p>
      <w:pPr>
        <w:pStyle w:val="196"/>
        <w:shd w:val="clear"/>
        <w:ind w:firstLine="2570" w:firstLineChars="800"/>
        <w:rPr>
          <w:b/>
          <w:color w:val="auto"/>
          <w:sz w:val="32"/>
          <w:szCs w:val="32"/>
          <w:highlight w:val="none"/>
        </w:rPr>
      </w:pPr>
      <w:r>
        <w:rPr>
          <w:rFonts w:hint="eastAsia"/>
          <w:b/>
          <w:color w:val="auto"/>
          <w:sz w:val="32"/>
          <w:szCs w:val="32"/>
          <w:highlight w:val="none"/>
        </w:rPr>
        <w:t>第二部分  资格证明文件</w:t>
      </w:r>
    </w:p>
    <w:p>
      <w:pPr>
        <w:shd w:val="clear"/>
        <w:spacing w:after="120"/>
        <w:rPr>
          <w:rFonts w:ascii="仿宋_GB2312" w:hAnsi="仿宋_GB2312" w:eastAsia="仿宋_GB2312" w:cs="仿宋_GB2312"/>
          <w:color w:val="auto"/>
          <w:highlight w:val="none"/>
        </w:rPr>
      </w:pPr>
    </w:p>
    <w:p>
      <w:pPr>
        <w:numPr>
          <w:ilvl w:val="1"/>
          <w:numId w:val="16"/>
        </w:numPr>
        <w:shd w:val="clear"/>
        <w:tabs>
          <w:tab w:val="left" w:pos="993"/>
          <w:tab w:val="left" w:pos="1030"/>
          <w:tab w:val="left" w:pos="8364"/>
        </w:tabs>
        <w:snapToGrid w:val="0"/>
        <w:spacing w:after="120" w:afterLines="50" w:line="360" w:lineRule="auto"/>
        <w:ind w:right="-57" w:rightChars="-27"/>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供应商的企业法人营业执照副本复印件</w:t>
      </w:r>
      <w:r>
        <w:rPr>
          <w:rFonts w:hint="eastAsia" w:ascii="仿宋_GB2312" w:hAnsi="仿宋_GB2312" w:eastAsia="仿宋_GB2312" w:cs="仿宋_GB2312"/>
          <w:color w:val="auto"/>
          <w:sz w:val="24"/>
          <w:highlight w:val="none"/>
          <w:lang w:val="en-US" w:eastAsia="zh-CN"/>
        </w:rPr>
        <w:t>或自然人身份证明</w:t>
      </w:r>
      <w:r>
        <w:rPr>
          <w:rFonts w:hint="eastAsia" w:ascii="仿宋_GB2312" w:hAnsi="仿宋_GB2312" w:eastAsia="仿宋_GB2312" w:cs="仿宋_GB2312"/>
          <w:color w:val="auto"/>
          <w:sz w:val="24"/>
          <w:highlight w:val="none"/>
        </w:rPr>
        <w:t>（格式要求见附件6-1）；</w:t>
      </w:r>
    </w:p>
    <w:p>
      <w:pPr>
        <w:numPr>
          <w:ilvl w:val="1"/>
          <w:numId w:val="16"/>
        </w:numPr>
        <w:shd w:val="clear"/>
        <w:tabs>
          <w:tab w:val="left" w:pos="993"/>
          <w:tab w:val="left" w:pos="1030"/>
          <w:tab w:val="left" w:pos="8364"/>
        </w:tabs>
        <w:snapToGrid w:val="0"/>
        <w:spacing w:after="120" w:afterLines="50" w:line="360" w:lineRule="auto"/>
        <w:ind w:left="833" w:right="-57" w:rightChars="-27" w:hanging="413"/>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供应商202</w:t>
      </w: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年度的审计报告（包括资产负债表、现金流量表、利润表）或本年度基本开户银行出具的资信证明（格式要求见附件6-2）；</w:t>
      </w:r>
    </w:p>
    <w:p>
      <w:pPr>
        <w:numPr>
          <w:ilvl w:val="1"/>
          <w:numId w:val="16"/>
        </w:numPr>
        <w:shd w:val="clear"/>
        <w:tabs>
          <w:tab w:val="left" w:pos="993"/>
          <w:tab w:val="left" w:pos="1030"/>
          <w:tab w:val="left" w:pos="8364"/>
        </w:tabs>
        <w:snapToGrid w:val="0"/>
        <w:spacing w:after="120" w:afterLines="50" w:line="360" w:lineRule="auto"/>
        <w:ind w:left="833" w:right="-57" w:rightChars="-27" w:hanging="413"/>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提供</w:t>
      </w:r>
      <w:r>
        <w:rPr>
          <w:rFonts w:hint="default" w:ascii="Times New Roman" w:hAnsi="Times New Roman" w:eastAsia="仿宋_GB2312" w:cs="Times New Roman"/>
          <w:i w:val="0"/>
          <w:iCs w:val="0"/>
          <w:color w:val="auto"/>
          <w:sz w:val="24"/>
          <w:highlight w:val="none"/>
        </w:rPr>
        <w:t>近六个月中任何一个月</w:t>
      </w:r>
      <w:r>
        <w:rPr>
          <w:rFonts w:hint="eastAsia" w:ascii="仿宋_GB2312" w:hAnsi="仿宋_GB2312" w:eastAsia="仿宋_GB2312" w:cs="仿宋_GB2312"/>
          <w:color w:val="auto"/>
          <w:sz w:val="24"/>
          <w:highlight w:val="none"/>
        </w:rPr>
        <w:t>依法缴纳税收和</w:t>
      </w:r>
      <w:r>
        <w:rPr>
          <w:rFonts w:hint="default" w:ascii="Times New Roman" w:hAnsi="Times New Roman" w:eastAsia="仿宋_GB2312" w:cs="Times New Roman"/>
          <w:i w:val="0"/>
          <w:iCs w:val="0"/>
          <w:color w:val="auto"/>
          <w:sz w:val="24"/>
          <w:highlight w:val="none"/>
        </w:rPr>
        <w:t>近六个月中至少一个月</w:t>
      </w:r>
      <w:r>
        <w:rPr>
          <w:rFonts w:hint="eastAsia" w:ascii="Times New Roman" w:hAnsi="Times New Roman" w:eastAsia="仿宋_GB2312" w:cs="Times New Roman"/>
          <w:i w:val="0"/>
          <w:iCs w:val="0"/>
          <w:color w:val="auto"/>
          <w:sz w:val="24"/>
          <w:highlight w:val="none"/>
          <w:lang w:val="en-US" w:eastAsia="zh-CN"/>
        </w:rPr>
        <w:t>的</w:t>
      </w:r>
      <w:r>
        <w:rPr>
          <w:rFonts w:hint="eastAsia" w:ascii="仿宋_GB2312" w:hAnsi="仿宋_GB2312" w:eastAsia="仿宋_GB2312" w:cs="仿宋_GB2312"/>
          <w:color w:val="auto"/>
          <w:sz w:val="24"/>
          <w:highlight w:val="none"/>
        </w:rPr>
        <w:t>社会保障资金的证明材料复印件（格式见附件6-3、6-4）</w:t>
      </w:r>
      <w:r>
        <w:rPr>
          <w:rFonts w:hint="eastAsia" w:ascii="仿宋_GB2312" w:hAnsi="仿宋_GB2312" w:eastAsia="仿宋_GB2312" w:cs="仿宋_GB2312"/>
          <w:color w:val="auto"/>
          <w:sz w:val="24"/>
          <w:highlight w:val="none"/>
          <w:lang w:eastAsia="zh-CN"/>
        </w:rPr>
        <w:t>；</w:t>
      </w:r>
    </w:p>
    <w:p>
      <w:pPr>
        <w:numPr>
          <w:ilvl w:val="1"/>
          <w:numId w:val="16"/>
        </w:numPr>
        <w:shd w:val="clear"/>
        <w:tabs>
          <w:tab w:val="left" w:pos="993"/>
          <w:tab w:val="left" w:pos="1030"/>
          <w:tab w:val="left" w:pos="8364"/>
        </w:tabs>
        <w:snapToGrid w:val="0"/>
        <w:spacing w:after="120" w:afterLines="50" w:line="360" w:lineRule="auto"/>
        <w:ind w:left="993" w:right="-57" w:rightChars="-27" w:hanging="573"/>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具备履行合同所必需的设备和专业技术能力的承诺原件（格式见附件6-5）；</w:t>
      </w:r>
    </w:p>
    <w:p>
      <w:pPr>
        <w:numPr>
          <w:ilvl w:val="1"/>
          <w:numId w:val="16"/>
        </w:numPr>
        <w:shd w:val="clear"/>
        <w:tabs>
          <w:tab w:val="left" w:pos="420"/>
          <w:tab w:val="left" w:pos="8364"/>
        </w:tabs>
        <w:snapToGrid w:val="0"/>
        <w:spacing w:after="120" w:afterLines="50" w:line="360" w:lineRule="auto"/>
        <w:ind w:left="853" w:right="-57" w:rightChars="-27" w:hanging="433"/>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供应商参加政府采购活动前3年内在经营活动中没有重大违法记录的书面声明原件（格式见附件6-6）</w:t>
      </w:r>
      <w:r>
        <w:rPr>
          <w:rFonts w:hint="eastAsia" w:ascii="仿宋_GB2312" w:hAnsi="仿宋_GB2312" w:eastAsia="仿宋_GB2312" w:cs="仿宋_GB2312"/>
          <w:color w:val="auto"/>
          <w:sz w:val="24"/>
          <w:highlight w:val="none"/>
          <w:lang w:eastAsia="zh-CN"/>
        </w:rPr>
        <w:t>；</w:t>
      </w:r>
    </w:p>
    <w:p>
      <w:pPr>
        <w:numPr>
          <w:ilvl w:val="1"/>
          <w:numId w:val="16"/>
        </w:numPr>
        <w:shd w:val="clear"/>
        <w:tabs>
          <w:tab w:val="left" w:pos="200"/>
          <w:tab w:val="left" w:pos="8364"/>
        </w:tabs>
        <w:snapToGrid w:val="0"/>
        <w:spacing w:after="120" w:afterLines="50" w:line="360" w:lineRule="auto"/>
        <w:ind w:left="853" w:right="-57" w:rightChars="-27" w:hanging="433"/>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供应商控股股东名称、控股公司的名称和存在管理、被管理关系的单位名称说明（格式见附件6-7)</w:t>
      </w:r>
      <w:r>
        <w:rPr>
          <w:rFonts w:hint="eastAsia" w:ascii="仿宋_GB2312" w:hAnsi="仿宋_GB2312" w:eastAsia="仿宋_GB2312" w:cs="仿宋_GB2312"/>
          <w:color w:val="auto"/>
          <w:sz w:val="24"/>
          <w:highlight w:val="none"/>
          <w:lang w:eastAsia="zh-CN"/>
        </w:rPr>
        <w:t>；</w:t>
      </w:r>
    </w:p>
    <w:p>
      <w:pPr>
        <w:numPr>
          <w:ilvl w:val="1"/>
          <w:numId w:val="16"/>
        </w:numPr>
        <w:shd w:val="clear"/>
        <w:tabs>
          <w:tab w:val="left" w:pos="220"/>
          <w:tab w:val="left" w:pos="420"/>
          <w:tab w:val="left" w:pos="8364"/>
        </w:tabs>
        <w:snapToGrid w:val="0"/>
        <w:spacing w:after="120" w:afterLines="50" w:line="360" w:lineRule="auto"/>
        <w:ind w:left="853" w:right="-57" w:rightChars="-27" w:hanging="433"/>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供应商是否属于为本项目提供整体设计、规范编制或者项目管理、监理、检测等服务的供应商声明原件（格式见附件6-8)</w:t>
      </w:r>
      <w:r>
        <w:rPr>
          <w:rFonts w:hint="eastAsia" w:ascii="仿宋_GB2312" w:hAnsi="仿宋_GB2312" w:eastAsia="仿宋_GB2312" w:cs="仿宋_GB2312"/>
          <w:color w:val="auto"/>
          <w:sz w:val="24"/>
          <w:highlight w:val="none"/>
          <w:lang w:eastAsia="zh-CN"/>
        </w:rPr>
        <w:t>；</w:t>
      </w:r>
    </w:p>
    <w:p>
      <w:pPr>
        <w:numPr>
          <w:ilvl w:val="1"/>
          <w:numId w:val="16"/>
        </w:numPr>
        <w:shd w:val="clear"/>
        <w:tabs>
          <w:tab w:val="left" w:pos="220"/>
          <w:tab w:val="left" w:pos="420"/>
          <w:tab w:val="left" w:pos="8364"/>
        </w:tabs>
        <w:snapToGrid w:val="0"/>
        <w:spacing w:after="120" w:afterLines="50" w:line="360" w:lineRule="auto"/>
        <w:ind w:left="853" w:right="-57" w:rightChars="-27" w:hanging="433"/>
        <w:jc w:val="lef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证明供应商符合特定资格条件的证明材料</w:t>
      </w:r>
      <w:r>
        <w:rPr>
          <w:rFonts w:hint="eastAsia" w:ascii="仿宋_GB2312" w:hAnsi="仿宋_GB2312" w:eastAsia="仿宋_GB2312" w:cs="仿宋_GB2312"/>
          <w:color w:val="auto"/>
          <w:sz w:val="24"/>
          <w:highlight w:val="none"/>
          <w:lang w:eastAsia="zh-CN"/>
        </w:rPr>
        <w:t>：供应商须具备土地规划资质乙级或以上资质</w:t>
      </w:r>
      <w:r>
        <w:rPr>
          <w:rFonts w:hint="eastAsia" w:ascii="仿宋_GB2312" w:hAnsi="仿宋_GB2312" w:eastAsia="仿宋_GB2312" w:cs="仿宋_GB2312"/>
          <w:color w:val="auto"/>
          <w:sz w:val="24"/>
          <w:highlight w:val="none"/>
        </w:rPr>
        <w:t>（格式见附件6-9)</w:t>
      </w:r>
      <w:r>
        <w:rPr>
          <w:rFonts w:hint="eastAsia" w:ascii="仿宋_GB2312" w:hAnsi="仿宋_GB2312" w:eastAsia="仿宋_GB2312" w:cs="仿宋_GB2312"/>
          <w:color w:val="auto"/>
          <w:sz w:val="24"/>
          <w:highlight w:val="none"/>
          <w:lang w:eastAsia="zh-CN"/>
        </w:rPr>
        <w:t>。</w:t>
      </w:r>
    </w:p>
    <w:p>
      <w:pPr>
        <w:pStyle w:val="63"/>
        <w:numPr>
          <w:ilvl w:val="1"/>
          <w:numId w:val="16"/>
        </w:numPr>
        <w:shd w:val="clear"/>
        <w:ind w:left="853" w:leftChars="0" w:hanging="433" w:firstLineChars="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小微企业、监狱企业、残疾人福利单位声明函或证明</w:t>
      </w:r>
      <w:r>
        <w:rPr>
          <w:rFonts w:hint="eastAsia" w:ascii="仿宋_GB2312" w:hAnsi="仿宋_GB2312" w:eastAsia="仿宋_GB2312" w:cs="仿宋_GB2312"/>
          <w:color w:val="auto"/>
          <w:sz w:val="24"/>
          <w:highlight w:val="none"/>
        </w:rPr>
        <w:t>（格式见附件6-</w:t>
      </w:r>
      <w:r>
        <w:rPr>
          <w:rFonts w:hint="eastAsia" w:ascii="仿宋_GB2312" w:hAnsi="仿宋_GB2312" w:eastAsia="仿宋_GB2312" w:cs="仿宋_GB2312"/>
          <w:color w:val="auto"/>
          <w:sz w:val="24"/>
          <w:highlight w:val="none"/>
          <w:lang w:val="en-US" w:eastAsia="zh-CN"/>
        </w:rPr>
        <w:t>10</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eastAsia="zh-CN"/>
        </w:rPr>
        <w:t>。</w:t>
      </w:r>
    </w:p>
    <w:p>
      <w:pPr>
        <w:pStyle w:val="63"/>
        <w:shd w:val="clear"/>
        <w:rPr>
          <w:rFonts w:hint="eastAsia"/>
          <w:color w:val="auto"/>
          <w:highlight w:val="none"/>
          <w:lang w:eastAsia="zh-CN"/>
        </w:rPr>
      </w:pPr>
    </w:p>
    <w:p>
      <w:pPr>
        <w:numPr>
          <w:ilvl w:val="0"/>
          <w:numId w:val="0"/>
        </w:numPr>
        <w:shd w:val="clear"/>
        <w:tabs>
          <w:tab w:val="left" w:pos="220"/>
          <w:tab w:val="left" w:pos="420"/>
          <w:tab w:val="left" w:pos="8364"/>
        </w:tabs>
        <w:snapToGrid w:val="0"/>
        <w:spacing w:after="120" w:afterLines="50" w:line="360" w:lineRule="auto"/>
        <w:ind w:left="420" w:leftChars="0" w:right="-57" w:rightChars="-27"/>
        <w:jc w:val="left"/>
        <w:rPr>
          <w:rFonts w:hint="eastAsia" w:ascii="仿宋_GB2312" w:hAnsi="仿宋_GB2312" w:eastAsia="仿宋_GB2312" w:cs="仿宋_GB2312"/>
          <w:b/>
          <w:bCs/>
          <w:color w:val="auto"/>
          <w:sz w:val="24"/>
          <w:highlight w:val="none"/>
        </w:rPr>
      </w:pPr>
    </w:p>
    <w:p>
      <w:pPr>
        <w:numPr>
          <w:ilvl w:val="0"/>
          <w:numId w:val="0"/>
        </w:numPr>
        <w:shd w:val="clear"/>
        <w:tabs>
          <w:tab w:val="left" w:pos="220"/>
          <w:tab w:val="left" w:pos="420"/>
          <w:tab w:val="left" w:pos="8364"/>
        </w:tabs>
        <w:snapToGrid w:val="0"/>
        <w:spacing w:after="120" w:afterLines="50" w:line="360" w:lineRule="auto"/>
        <w:ind w:left="420" w:leftChars="0" w:right="-57" w:rightChars="-27"/>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以上提供的扫描件、复印件必须加盖供应商公章。</w:t>
      </w:r>
    </w:p>
    <w:p>
      <w:pPr>
        <w:shd w:val="clear"/>
        <w:spacing w:after="12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pPr>
        <w:shd w:val="clear"/>
        <w:jc w:val="left"/>
        <w:outlineLvl w:val="2"/>
        <w:rPr>
          <w:rFonts w:ascii="仿宋_GB2312" w:hAnsi="仿宋_GB2312" w:eastAsia="仿宋_GB2312" w:cs="仿宋_GB2312"/>
          <w:b/>
          <w:color w:val="auto"/>
          <w:sz w:val="24"/>
          <w:highlight w:val="none"/>
        </w:rPr>
      </w:pPr>
      <w:bookmarkStart w:id="457" w:name="_Toc7005120"/>
      <w:r>
        <w:rPr>
          <w:rFonts w:hint="eastAsia" w:ascii="仿宋_GB2312" w:hAnsi="仿宋_GB2312" w:eastAsia="仿宋_GB2312" w:cs="仿宋_GB2312"/>
          <w:b/>
          <w:color w:val="auto"/>
          <w:sz w:val="24"/>
          <w:highlight w:val="none"/>
        </w:rPr>
        <w:t>6-1  供应商的企业法人营业执照副本复印件（加盖公章）</w:t>
      </w:r>
      <w:bookmarkEnd w:id="457"/>
    </w:p>
    <w:p>
      <w:pPr>
        <w:shd w:val="clear"/>
        <w:jc w:val="left"/>
        <w:rPr>
          <w:rFonts w:ascii="仿宋_GB2312" w:hAnsi="仿宋_GB2312" w:eastAsia="仿宋_GB2312" w:cs="仿宋_GB2312"/>
          <w:color w:val="auto"/>
          <w:sz w:val="24"/>
          <w:highlight w:val="none"/>
        </w:rPr>
      </w:pPr>
    </w:p>
    <w:p>
      <w:pPr>
        <w:shd w:val="clear"/>
        <w:adjustRightInd w:val="0"/>
        <w:spacing w:line="360" w:lineRule="atLeast"/>
        <w:jc w:val="left"/>
        <w:textAlignment w:val="baseline"/>
        <w:rPr>
          <w:rFonts w:ascii="仿宋_GB2312" w:hAnsi="仿宋_GB2312" w:eastAsia="仿宋_GB2312" w:cs="仿宋_GB2312"/>
          <w:color w:val="auto"/>
          <w:sz w:val="28"/>
          <w:highlight w:val="none"/>
        </w:rPr>
      </w:pPr>
    </w:p>
    <w:p>
      <w:pPr>
        <w:shd w:val="clear"/>
        <w:adjustRightInd w:val="0"/>
        <w:spacing w:line="360" w:lineRule="atLeast"/>
        <w:jc w:val="left"/>
        <w:textAlignment w:val="baseline"/>
        <w:rPr>
          <w:rFonts w:ascii="仿宋_GB2312" w:hAnsi="仿宋_GB2312" w:eastAsia="仿宋_GB2312" w:cs="仿宋_GB2312"/>
          <w:color w:val="auto"/>
          <w:sz w:val="28"/>
          <w:highlight w:val="none"/>
        </w:rPr>
      </w:pPr>
    </w:p>
    <w:p>
      <w:pPr>
        <w:shd w:val="clear"/>
        <w:adjustRightInd w:val="0"/>
        <w:spacing w:line="360" w:lineRule="atLeast"/>
        <w:jc w:val="left"/>
        <w:textAlignment w:val="baseline"/>
        <w:rPr>
          <w:rFonts w:ascii="仿宋_GB2312" w:hAnsi="仿宋_GB2312" w:eastAsia="仿宋_GB2312" w:cs="仿宋_GB2312"/>
          <w:color w:val="auto"/>
          <w:sz w:val="28"/>
          <w:highlight w:val="none"/>
        </w:rPr>
      </w:pPr>
    </w:p>
    <w:p>
      <w:pPr>
        <w:shd w:val="clear"/>
        <w:adjustRightInd w:val="0"/>
        <w:spacing w:line="360" w:lineRule="atLeast"/>
        <w:jc w:val="left"/>
        <w:textAlignment w:val="baseline"/>
        <w:rPr>
          <w:rFonts w:ascii="仿宋_GB2312" w:hAnsi="仿宋_GB2312" w:eastAsia="仿宋_GB2312" w:cs="仿宋_GB2312"/>
          <w:color w:val="auto"/>
          <w:sz w:val="28"/>
          <w:highlight w:val="none"/>
        </w:rPr>
      </w:pPr>
    </w:p>
    <w:p>
      <w:pPr>
        <w:shd w:val="clear"/>
        <w:jc w:val="left"/>
        <w:outlineLvl w:val="2"/>
        <w:rPr>
          <w:rFonts w:ascii="仿宋_GB2312" w:hAnsi="仿宋_GB2312" w:eastAsia="仿宋_GB2312" w:cs="仿宋_GB2312"/>
          <w:b/>
          <w:color w:val="auto"/>
          <w:sz w:val="24"/>
          <w:highlight w:val="none"/>
        </w:rPr>
      </w:pPr>
      <w:bookmarkStart w:id="458" w:name="_Ref527015333"/>
      <w:bookmarkStart w:id="459" w:name="_Toc7005121"/>
      <w:r>
        <w:rPr>
          <w:rFonts w:hint="eastAsia" w:ascii="仿宋_GB2312" w:hAnsi="仿宋_GB2312" w:eastAsia="仿宋_GB2312" w:cs="仿宋_GB2312"/>
          <w:b/>
          <w:color w:val="auto"/>
          <w:sz w:val="24"/>
          <w:highlight w:val="none"/>
        </w:rPr>
        <w:t xml:space="preserve">6-2  </w:t>
      </w:r>
      <w:bookmarkEnd w:id="458"/>
      <w:bookmarkEnd w:id="459"/>
      <w:r>
        <w:rPr>
          <w:rFonts w:hint="eastAsia" w:ascii="仿宋_GB2312" w:hAnsi="仿宋_GB2312" w:eastAsia="仿宋_GB2312" w:cs="仿宋_GB2312"/>
          <w:b/>
          <w:color w:val="auto"/>
          <w:sz w:val="24"/>
          <w:highlight w:val="none"/>
        </w:rPr>
        <w:t>供应商202</w:t>
      </w:r>
      <w:r>
        <w:rPr>
          <w:rFonts w:hint="eastAsia" w:ascii="仿宋_GB2312" w:hAnsi="仿宋_GB2312" w:eastAsia="仿宋_GB2312" w:cs="仿宋_GB2312"/>
          <w:b/>
          <w:color w:val="auto"/>
          <w:sz w:val="24"/>
          <w:highlight w:val="none"/>
          <w:lang w:val="en-US" w:eastAsia="zh-CN"/>
        </w:rPr>
        <w:t>1</w:t>
      </w:r>
      <w:r>
        <w:rPr>
          <w:rFonts w:hint="eastAsia" w:ascii="仿宋_GB2312" w:hAnsi="仿宋_GB2312" w:eastAsia="仿宋_GB2312" w:cs="仿宋_GB2312"/>
          <w:b/>
          <w:color w:val="auto"/>
          <w:sz w:val="24"/>
          <w:highlight w:val="none"/>
        </w:rPr>
        <w:t>年度的审计报告（包括资产负债表、现金流量表、利润表）</w:t>
      </w:r>
    </w:p>
    <w:p>
      <w:pPr>
        <w:shd w:val="clear"/>
        <w:adjustRightInd w:val="0"/>
        <w:spacing w:line="360" w:lineRule="atLeast"/>
        <w:ind w:firstLine="480" w:firstLineChars="200"/>
        <w:jc w:val="left"/>
        <w:textAlignment w:val="baseline"/>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提供供应商上一年度经审计的财务报表（包括资产负债表、现金流量表、利润表）复印件或扫描件、所有复印件或扫描件需加盖单位公章。</w:t>
      </w:r>
    </w:p>
    <w:p>
      <w:pPr>
        <w:shd w:val="clear"/>
        <w:jc w:val="left"/>
        <w:outlineLvl w:val="2"/>
        <w:rPr>
          <w:rFonts w:hint="eastAsia" w:ascii="仿宋_GB2312" w:hAnsi="仿宋_GB2312" w:eastAsia="仿宋_GB2312" w:cs="仿宋_GB2312"/>
          <w:b/>
          <w:color w:val="auto"/>
          <w:sz w:val="24"/>
          <w:highlight w:val="none"/>
        </w:rPr>
      </w:pPr>
    </w:p>
    <w:p>
      <w:pPr>
        <w:shd w:val="clear"/>
        <w:jc w:val="left"/>
        <w:outlineLvl w:val="2"/>
        <w:rPr>
          <w:rFonts w:hint="eastAsia" w:ascii="仿宋_GB2312" w:hAnsi="仿宋_GB2312" w:eastAsia="仿宋_GB2312" w:cs="仿宋_GB2312"/>
          <w:b/>
          <w:color w:val="auto"/>
          <w:sz w:val="24"/>
          <w:highlight w:val="none"/>
        </w:rPr>
      </w:pPr>
    </w:p>
    <w:p>
      <w:pPr>
        <w:pStyle w:val="2"/>
        <w:shd w:val="clear"/>
        <w:rPr>
          <w:rFonts w:hint="eastAsia"/>
          <w:color w:val="auto"/>
          <w:highlight w:val="none"/>
        </w:rPr>
      </w:pPr>
    </w:p>
    <w:p>
      <w:pPr>
        <w:shd w:val="clear"/>
        <w:jc w:val="left"/>
        <w:outlineLvl w:val="2"/>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或</w:t>
      </w:r>
      <w:r>
        <w:rPr>
          <w:rFonts w:hint="eastAsia" w:ascii="仿宋_GB2312" w:hAnsi="仿宋_GB2312" w:eastAsia="仿宋_GB2312" w:cs="仿宋_GB2312"/>
          <w:b/>
          <w:color w:val="auto"/>
          <w:sz w:val="24"/>
          <w:highlight w:val="none"/>
          <w:lang w:val="en-US" w:eastAsia="zh-CN"/>
        </w:rPr>
        <w:t>6-2</w:t>
      </w:r>
      <w:r>
        <w:rPr>
          <w:rFonts w:hint="eastAsia" w:ascii="仿宋_GB2312" w:hAnsi="仿宋_GB2312" w:eastAsia="仿宋_GB2312" w:cs="仿宋_GB2312"/>
          <w:b/>
          <w:color w:val="auto"/>
          <w:sz w:val="24"/>
          <w:highlight w:val="none"/>
        </w:rPr>
        <w:t>本年度基本开户银行出具的资信证明</w:t>
      </w:r>
    </w:p>
    <w:p>
      <w:pPr>
        <w:shd w:val="clear"/>
        <w:adjustRightInd w:val="0"/>
        <w:spacing w:line="360" w:lineRule="atLeast"/>
        <w:jc w:val="left"/>
        <w:textAlignment w:val="baseline"/>
        <w:rPr>
          <w:rFonts w:ascii="仿宋_GB2312" w:hAnsi="仿宋_GB2312" w:eastAsia="仿宋_GB2312" w:cs="仿宋_GB2312"/>
          <w:color w:val="auto"/>
          <w:sz w:val="28"/>
          <w:highlight w:val="none"/>
        </w:rPr>
      </w:pPr>
      <w:bookmarkStart w:id="460" w:name="_Toc7005123"/>
    </w:p>
    <w:p>
      <w:pPr>
        <w:shd w:val="clear"/>
        <w:adjustRightInd w:val="0"/>
        <w:spacing w:line="360" w:lineRule="atLeast"/>
        <w:jc w:val="left"/>
        <w:textAlignment w:val="baseline"/>
        <w:rPr>
          <w:rFonts w:ascii="仿宋_GB2312" w:hAnsi="仿宋_GB2312" w:eastAsia="仿宋_GB2312" w:cs="仿宋_GB2312"/>
          <w:color w:val="auto"/>
          <w:sz w:val="28"/>
          <w:highlight w:val="none"/>
        </w:rPr>
      </w:pPr>
    </w:p>
    <w:p>
      <w:pPr>
        <w:pStyle w:val="3"/>
        <w:shd w:val="clear"/>
        <w:rPr>
          <w:color w:val="auto"/>
          <w:highlight w:val="none"/>
        </w:rPr>
      </w:pPr>
    </w:p>
    <w:p>
      <w:pPr>
        <w:shd w:val="clear"/>
        <w:adjustRightInd w:val="0"/>
        <w:spacing w:line="360" w:lineRule="atLeast"/>
        <w:jc w:val="left"/>
        <w:textAlignment w:val="baseline"/>
        <w:rPr>
          <w:rFonts w:ascii="仿宋_GB2312" w:hAnsi="仿宋_GB2312" w:eastAsia="仿宋_GB2312" w:cs="仿宋_GB2312"/>
          <w:color w:val="auto"/>
          <w:sz w:val="28"/>
          <w:highlight w:val="none"/>
        </w:rPr>
      </w:pPr>
    </w:p>
    <w:p>
      <w:pPr>
        <w:shd w:val="clear"/>
        <w:jc w:val="left"/>
        <w:outlineLvl w:val="2"/>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6-3 依法缴纳税收的证明</w:t>
      </w:r>
      <w:bookmarkEnd w:id="460"/>
    </w:p>
    <w:p>
      <w:pPr>
        <w:shd w:val="clear"/>
        <w:tabs>
          <w:tab w:val="left" w:pos="993"/>
          <w:tab w:val="left" w:pos="1030"/>
          <w:tab w:val="left" w:pos="8364"/>
        </w:tabs>
        <w:snapToGrid w:val="0"/>
        <w:spacing w:after="120" w:afterLines="50"/>
        <w:ind w:left="420" w:right="-57" w:rightChars="-27" w:firstLine="480" w:firstLineChars="200"/>
        <w:jc w:val="left"/>
        <w:rPr>
          <w:rFonts w:ascii="仿宋_GB2312" w:hAnsi="仿宋_GB2312" w:eastAsia="仿宋_GB2312" w:cs="仿宋_GB2312"/>
          <w:color w:val="auto"/>
          <w:sz w:val="24"/>
          <w:highlight w:val="none"/>
        </w:rPr>
      </w:pPr>
    </w:p>
    <w:p>
      <w:pPr>
        <w:shd w:val="clear"/>
        <w:tabs>
          <w:tab w:val="left" w:pos="993"/>
          <w:tab w:val="left" w:pos="1030"/>
          <w:tab w:val="left" w:pos="8364"/>
        </w:tabs>
        <w:snapToGrid w:val="0"/>
        <w:spacing w:after="120" w:afterLines="50"/>
        <w:ind w:right="-57" w:rightChars="-27" w:firstLine="480" w:firstLineChars="200"/>
        <w:jc w:val="left"/>
        <w:rPr>
          <w:rFonts w:eastAsia="仿宋_GB2312"/>
          <w:color w:val="auto"/>
          <w:sz w:val="24"/>
          <w:highlight w:val="none"/>
        </w:rPr>
      </w:pPr>
      <w:bookmarkStart w:id="461" w:name="_Toc7005124"/>
      <w:r>
        <w:rPr>
          <w:rFonts w:eastAsia="仿宋_GB2312"/>
          <w:color w:val="auto"/>
          <w:sz w:val="24"/>
          <w:highlight w:val="none"/>
        </w:rPr>
        <w:t>说明：</w:t>
      </w:r>
    </w:p>
    <w:p>
      <w:pPr>
        <w:shd w:val="clear"/>
        <w:tabs>
          <w:tab w:val="left" w:pos="993"/>
          <w:tab w:val="left" w:pos="1030"/>
          <w:tab w:val="left" w:pos="8364"/>
        </w:tabs>
        <w:snapToGrid w:val="0"/>
        <w:spacing w:after="120" w:afterLines="50"/>
        <w:ind w:left="479" w:leftChars="228" w:right="-57" w:rightChars="-27" w:firstLine="0" w:firstLineChars="0"/>
        <w:jc w:val="left"/>
        <w:rPr>
          <w:rFonts w:eastAsia="仿宋_GB2312"/>
          <w:color w:val="auto"/>
          <w:sz w:val="24"/>
          <w:highlight w:val="none"/>
        </w:rPr>
      </w:pPr>
      <w:r>
        <w:rPr>
          <w:rFonts w:eastAsia="仿宋_GB2312"/>
          <w:color w:val="auto"/>
          <w:sz w:val="24"/>
          <w:highlight w:val="none"/>
        </w:rPr>
        <w:t>1</w:t>
      </w:r>
      <w:r>
        <w:rPr>
          <w:rFonts w:hint="eastAsia" w:eastAsia="仿宋_GB2312"/>
          <w:color w:val="auto"/>
          <w:sz w:val="24"/>
          <w:highlight w:val="none"/>
          <w:lang w:val="en-US" w:eastAsia="zh-CN"/>
        </w:rPr>
        <w:t xml:space="preserve">. </w:t>
      </w:r>
      <w:r>
        <w:rPr>
          <w:rFonts w:eastAsia="仿宋_GB2312"/>
          <w:color w:val="auto"/>
          <w:sz w:val="24"/>
          <w:highlight w:val="none"/>
        </w:rPr>
        <w:t>供应商应提供</w:t>
      </w:r>
      <w:r>
        <w:rPr>
          <w:rFonts w:hint="eastAsia" w:eastAsia="仿宋_GB2312"/>
          <w:color w:val="auto"/>
          <w:sz w:val="24"/>
          <w:highlight w:val="none"/>
          <w:lang w:val="en-US" w:eastAsia="zh-CN"/>
        </w:rPr>
        <w:t>自磋商响应文件递交截止时间前</w:t>
      </w:r>
      <w:r>
        <w:rPr>
          <w:rFonts w:eastAsia="仿宋_GB2312"/>
          <w:color w:val="auto"/>
          <w:sz w:val="24"/>
          <w:highlight w:val="none"/>
        </w:rPr>
        <w:t>近六个月中任何一个月缴纳增值税和企业所得税的凭证</w:t>
      </w:r>
      <w:r>
        <w:rPr>
          <w:rFonts w:hint="eastAsia" w:eastAsia="仿宋_GB2312"/>
          <w:color w:val="auto"/>
          <w:sz w:val="24"/>
          <w:highlight w:val="none"/>
          <w:lang w:eastAsia="zh-CN"/>
        </w:rPr>
        <w:t>，</w:t>
      </w:r>
      <w:r>
        <w:rPr>
          <w:rFonts w:hint="eastAsia" w:eastAsia="仿宋_GB2312"/>
          <w:color w:val="auto"/>
          <w:sz w:val="24"/>
          <w:highlight w:val="none"/>
        </w:rPr>
        <w:t>时间以税款所属时期为准</w:t>
      </w:r>
      <w:r>
        <w:rPr>
          <w:rFonts w:eastAsia="仿宋_GB2312"/>
          <w:color w:val="auto"/>
          <w:sz w:val="24"/>
          <w:highlight w:val="none"/>
        </w:rPr>
        <w:t>（银行出具的缴税凭证或税务机关出具的证明的复印件，并加盖本单位公章）。</w:t>
      </w:r>
    </w:p>
    <w:p>
      <w:pPr>
        <w:shd w:val="clear"/>
        <w:tabs>
          <w:tab w:val="left" w:pos="993"/>
          <w:tab w:val="left" w:pos="1030"/>
          <w:tab w:val="left" w:pos="8364"/>
        </w:tabs>
        <w:snapToGrid w:val="0"/>
        <w:spacing w:after="120" w:afterLines="50"/>
        <w:ind w:right="-57" w:rightChars="-27" w:firstLine="480" w:firstLineChars="200"/>
        <w:jc w:val="left"/>
        <w:rPr>
          <w:rFonts w:eastAsia="仿宋_GB2312"/>
          <w:color w:val="auto"/>
          <w:sz w:val="24"/>
          <w:highlight w:val="none"/>
        </w:rPr>
      </w:pPr>
      <w:r>
        <w:rPr>
          <w:rFonts w:eastAsia="仿宋_GB2312"/>
          <w:color w:val="auto"/>
          <w:sz w:val="24"/>
          <w:highlight w:val="none"/>
        </w:rPr>
        <w:t>2</w:t>
      </w:r>
      <w:r>
        <w:rPr>
          <w:rFonts w:hint="eastAsia" w:eastAsia="仿宋_GB2312"/>
          <w:color w:val="auto"/>
          <w:sz w:val="24"/>
          <w:highlight w:val="none"/>
          <w:lang w:val="en-US" w:eastAsia="zh-CN"/>
        </w:rPr>
        <w:t xml:space="preserve">. </w:t>
      </w:r>
      <w:r>
        <w:rPr>
          <w:rFonts w:eastAsia="仿宋_GB2312"/>
          <w:color w:val="auto"/>
          <w:sz w:val="24"/>
          <w:highlight w:val="none"/>
        </w:rPr>
        <w:t>依法免税的供应商，应提供相应文件证明其依法免税。</w:t>
      </w:r>
    </w:p>
    <w:p>
      <w:pPr>
        <w:shd w:val="clear"/>
        <w:adjustRightInd w:val="0"/>
        <w:spacing w:line="360" w:lineRule="atLeast"/>
        <w:jc w:val="left"/>
        <w:textAlignment w:val="baseline"/>
        <w:rPr>
          <w:rFonts w:ascii="仿宋_GB2312" w:hAnsi="仿宋_GB2312" w:eastAsia="仿宋_GB2312" w:cs="仿宋_GB2312"/>
          <w:color w:val="auto"/>
          <w:sz w:val="28"/>
          <w:highlight w:val="none"/>
        </w:rPr>
      </w:pPr>
    </w:p>
    <w:p>
      <w:pPr>
        <w:shd w:val="clear"/>
        <w:adjustRightInd w:val="0"/>
        <w:spacing w:line="360" w:lineRule="atLeast"/>
        <w:jc w:val="left"/>
        <w:textAlignment w:val="baseline"/>
        <w:rPr>
          <w:rFonts w:ascii="仿宋_GB2312" w:hAnsi="仿宋_GB2312" w:eastAsia="仿宋_GB2312" w:cs="仿宋_GB2312"/>
          <w:color w:val="auto"/>
          <w:sz w:val="28"/>
          <w:highlight w:val="none"/>
        </w:rPr>
      </w:pPr>
    </w:p>
    <w:p>
      <w:pPr>
        <w:shd w:val="clear"/>
        <w:adjustRightInd w:val="0"/>
        <w:spacing w:line="360" w:lineRule="atLeast"/>
        <w:jc w:val="left"/>
        <w:textAlignment w:val="baseline"/>
        <w:rPr>
          <w:rFonts w:ascii="仿宋_GB2312" w:hAnsi="仿宋_GB2312" w:eastAsia="仿宋_GB2312" w:cs="仿宋_GB2312"/>
          <w:color w:val="auto"/>
          <w:sz w:val="28"/>
          <w:highlight w:val="none"/>
        </w:rPr>
      </w:pPr>
    </w:p>
    <w:p>
      <w:pPr>
        <w:shd w:val="clear"/>
        <w:adjustRightInd w:val="0"/>
        <w:spacing w:line="360" w:lineRule="atLeast"/>
        <w:jc w:val="left"/>
        <w:textAlignment w:val="baseline"/>
        <w:rPr>
          <w:rFonts w:ascii="仿宋_GB2312" w:hAnsi="仿宋_GB2312" w:eastAsia="仿宋_GB2312" w:cs="仿宋_GB2312"/>
          <w:color w:val="auto"/>
          <w:sz w:val="28"/>
          <w:highlight w:val="none"/>
        </w:rPr>
      </w:pPr>
    </w:p>
    <w:p>
      <w:pPr>
        <w:shd w:val="clear"/>
        <w:jc w:val="left"/>
        <w:outlineLvl w:val="2"/>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6-4社会保障资金缴纳记录</w:t>
      </w:r>
      <w:bookmarkEnd w:id="461"/>
    </w:p>
    <w:p>
      <w:pPr>
        <w:shd w:val="clear"/>
        <w:tabs>
          <w:tab w:val="left" w:pos="993"/>
          <w:tab w:val="left" w:pos="1030"/>
          <w:tab w:val="left" w:pos="8364"/>
        </w:tabs>
        <w:snapToGrid w:val="0"/>
        <w:spacing w:after="120" w:afterLines="50"/>
        <w:ind w:left="420" w:leftChars="200" w:right="-57" w:rightChars="-27"/>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cr/>
      </w:r>
    </w:p>
    <w:p>
      <w:pPr>
        <w:shd w:val="clear"/>
        <w:tabs>
          <w:tab w:val="left" w:pos="993"/>
          <w:tab w:val="left" w:pos="1030"/>
          <w:tab w:val="left" w:pos="8364"/>
        </w:tabs>
        <w:snapToGrid w:val="0"/>
        <w:spacing w:after="120" w:afterLines="50"/>
        <w:ind w:left="420" w:leftChars="200" w:right="-57" w:rightChars="-27"/>
        <w:jc w:val="left"/>
        <w:rPr>
          <w:rFonts w:eastAsia="仿宋_GB2312"/>
          <w:color w:val="auto"/>
          <w:sz w:val="24"/>
          <w:highlight w:val="none"/>
        </w:rPr>
      </w:pPr>
      <w:bookmarkStart w:id="462" w:name="_Toc7005125"/>
      <w:r>
        <w:rPr>
          <w:rFonts w:eastAsia="仿宋_GB2312"/>
          <w:color w:val="auto"/>
          <w:sz w:val="24"/>
          <w:highlight w:val="none"/>
        </w:rPr>
        <w:t>说明：</w:t>
      </w:r>
    </w:p>
    <w:p>
      <w:pPr>
        <w:numPr>
          <w:ilvl w:val="0"/>
          <w:numId w:val="0"/>
        </w:numPr>
        <w:shd w:val="clear"/>
        <w:tabs>
          <w:tab w:val="left" w:pos="993"/>
          <w:tab w:val="left" w:pos="1030"/>
          <w:tab w:val="left" w:pos="8364"/>
        </w:tabs>
        <w:snapToGrid w:val="0"/>
        <w:spacing w:after="120" w:afterLines="50"/>
        <w:ind w:left="460" w:leftChars="219" w:right="-57" w:rightChars="-27" w:firstLine="19" w:firstLineChars="8"/>
        <w:jc w:val="left"/>
        <w:rPr>
          <w:rFonts w:eastAsia="仿宋_GB2312"/>
          <w:color w:val="auto"/>
          <w:sz w:val="24"/>
          <w:highlight w:val="none"/>
        </w:rPr>
      </w:pPr>
      <w:r>
        <w:rPr>
          <w:rFonts w:hint="eastAsia" w:eastAsia="仿宋_GB2312"/>
          <w:color w:val="auto"/>
          <w:sz w:val="24"/>
          <w:highlight w:val="none"/>
          <w:lang w:val="en-US" w:eastAsia="zh-CN"/>
        </w:rPr>
        <w:t xml:space="preserve">1. </w:t>
      </w:r>
      <w:r>
        <w:rPr>
          <w:rFonts w:eastAsia="仿宋_GB2312"/>
          <w:color w:val="auto"/>
          <w:sz w:val="24"/>
          <w:highlight w:val="none"/>
        </w:rPr>
        <w:t>供应商应提供</w:t>
      </w:r>
      <w:r>
        <w:rPr>
          <w:rFonts w:hint="eastAsia" w:eastAsia="仿宋_GB2312"/>
          <w:color w:val="auto"/>
          <w:sz w:val="24"/>
          <w:highlight w:val="none"/>
          <w:lang w:val="en-US" w:eastAsia="zh-CN"/>
        </w:rPr>
        <w:t>自磋商响应文件递交截止时间前近</w:t>
      </w:r>
      <w:r>
        <w:rPr>
          <w:rFonts w:eastAsia="仿宋_GB2312"/>
          <w:color w:val="auto"/>
          <w:sz w:val="24"/>
          <w:highlight w:val="none"/>
        </w:rPr>
        <w:t>六个月中至少一个月的社会缴纳社会保险的凭据（专用收据或社会保险缴纳清单），并加盖本单位公章。</w:t>
      </w:r>
    </w:p>
    <w:p>
      <w:pPr>
        <w:numPr>
          <w:ilvl w:val="0"/>
          <w:numId w:val="0"/>
        </w:numPr>
        <w:shd w:val="clear"/>
        <w:tabs>
          <w:tab w:val="left" w:pos="993"/>
          <w:tab w:val="left" w:pos="1030"/>
          <w:tab w:val="left" w:pos="8364"/>
        </w:tabs>
        <w:snapToGrid w:val="0"/>
        <w:spacing w:after="120" w:afterLines="50"/>
        <w:ind w:left="479" w:leftChars="228" w:right="-57" w:rightChars="-27" w:firstLine="0" w:firstLineChars="0"/>
        <w:jc w:val="left"/>
        <w:rPr>
          <w:rFonts w:eastAsia="仿宋_GB2312"/>
          <w:color w:val="auto"/>
          <w:sz w:val="24"/>
          <w:highlight w:val="none"/>
        </w:rPr>
      </w:pPr>
      <w:r>
        <w:rPr>
          <w:rFonts w:hint="eastAsia" w:eastAsia="仿宋_GB2312"/>
          <w:color w:val="auto"/>
          <w:sz w:val="24"/>
          <w:highlight w:val="none"/>
          <w:lang w:val="en-US" w:eastAsia="zh-CN"/>
        </w:rPr>
        <w:t xml:space="preserve">2. </w:t>
      </w:r>
      <w:r>
        <w:rPr>
          <w:rFonts w:eastAsia="仿宋_GB2312"/>
          <w:color w:val="auto"/>
          <w:sz w:val="24"/>
          <w:highlight w:val="none"/>
        </w:rPr>
        <w:t>不需要缴纳社会保障资金的供应商，应提供相应文件证明其不需要缴纳社会保障资金。</w:t>
      </w:r>
    </w:p>
    <w:p>
      <w:pPr>
        <w:shd w:val="clear"/>
        <w:jc w:val="left"/>
        <w:outlineLvl w:val="9"/>
        <w:rPr>
          <w:rFonts w:ascii="仿宋_GB2312" w:hAnsi="仿宋_GB2312" w:eastAsia="仿宋_GB2312" w:cs="仿宋_GB2312"/>
          <w:color w:val="auto"/>
          <w:sz w:val="24"/>
          <w:highlight w:val="none"/>
        </w:rPr>
      </w:pPr>
    </w:p>
    <w:p>
      <w:pPr>
        <w:shd w:val="clear"/>
        <w:jc w:val="left"/>
        <w:outlineLvl w:val="9"/>
        <w:rPr>
          <w:rFonts w:ascii="仿宋_GB2312" w:hAnsi="仿宋_GB2312" w:eastAsia="仿宋_GB2312" w:cs="仿宋_GB2312"/>
          <w:color w:val="auto"/>
          <w:sz w:val="24"/>
          <w:highlight w:val="none"/>
        </w:rPr>
      </w:pPr>
    </w:p>
    <w:p>
      <w:pPr>
        <w:shd w:val="clear"/>
        <w:jc w:val="left"/>
        <w:outlineLvl w:val="9"/>
        <w:rPr>
          <w:rFonts w:ascii="仿宋_GB2312" w:hAnsi="仿宋_GB2312" w:eastAsia="仿宋_GB2312" w:cs="仿宋_GB2312"/>
          <w:b/>
          <w:bCs/>
          <w:color w:val="auto"/>
          <w:sz w:val="24"/>
          <w:highlight w:val="none"/>
        </w:rPr>
      </w:pPr>
    </w:p>
    <w:p>
      <w:pPr>
        <w:shd w:val="clear"/>
        <w:jc w:val="left"/>
        <w:outlineLvl w:val="2"/>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6-5 具备履行合同所必需的设备和专业技术能力承诺书</w:t>
      </w:r>
      <w:bookmarkEnd w:id="462"/>
      <w:r>
        <w:rPr>
          <w:rFonts w:hint="eastAsia" w:ascii="仿宋_GB2312" w:hAnsi="仿宋_GB2312" w:eastAsia="仿宋_GB2312" w:cs="仿宋_GB2312"/>
          <w:b/>
          <w:color w:val="auto"/>
          <w:sz w:val="24"/>
          <w:highlight w:val="none"/>
        </w:rPr>
        <w:t xml:space="preserve">                                                                                                                                                                                                                                                                                                                                                                                                                                                                                                                                                                                                                                                                                                      </w:t>
      </w:r>
    </w:p>
    <w:p>
      <w:pPr>
        <w:shd w:val="clear"/>
        <w:ind w:firstLine="480"/>
        <w:rPr>
          <w:rFonts w:ascii="仿宋_GB2312" w:hAnsi="仿宋_GB2312" w:eastAsia="仿宋_GB2312" w:cs="仿宋_GB2312"/>
          <w:color w:val="auto"/>
          <w:kern w:val="0"/>
          <w:sz w:val="24"/>
          <w:highlight w:val="none"/>
        </w:rPr>
      </w:pPr>
    </w:p>
    <w:p>
      <w:pPr>
        <w:shd w:val="clear"/>
        <w:ind w:firstLine="480"/>
        <w:rPr>
          <w:rFonts w:ascii="仿宋_GB2312" w:hAnsi="仿宋_GB2312" w:eastAsia="仿宋_GB2312" w:cs="仿宋_GB2312"/>
          <w:color w:val="auto"/>
          <w:kern w:val="0"/>
          <w:sz w:val="24"/>
          <w:highlight w:val="none"/>
        </w:rPr>
      </w:pPr>
    </w:p>
    <w:p>
      <w:pPr>
        <w:shd w:val="clear"/>
        <w:rPr>
          <w:rFonts w:ascii="仿宋_GB2312" w:hAnsi="仿宋_GB2312" w:eastAsia="仿宋_GB2312" w:cs="仿宋_GB2312"/>
          <w:color w:val="auto"/>
          <w:kern w:val="0"/>
          <w:sz w:val="24"/>
          <w:highlight w:val="none"/>
          <w:u w:val="none" w:color="000000"/>
        </w:rPr>
      </w:pPr>
      <w:r>
        <w:rPr>
          <w:rFonts w:hint="eastAsia" w:ascii="仿宋_GB2312" w:hAnsi="仿宋_GB2312" w:eastAsia="仿宋_GB2312" w:cs="仿宋_GB2312"/>
          <w:color w:val="auto"/>
          <w:kern w:val="0"/>
          <w:sz w:val="24"/>
          <w:highlight w:val="none"/>
          <w:u w:val="none" w:color="000000"/>
        </w:rPr>
        <w:t xml:space="preserve">陕西省采购招标有限责任公司：   </w:t>
      </w:r>
    </w:p>
    <w:p>
      <w:pPr>
        <w:shd w:val="clear"/>
        <w:ind w:firstLine="480"/>
        <w:rPr>
          <w:rFonts w:ascii="仿宋_GB2312" w:hAnsi="仿宋_GB2312" w:eastAsia="仿宋_GB2312" w:cs="仿宋_GB2312"/>
          <w:color w:val="auto"/>
          <w:kern w:val="0"/>
          <w:sz w:val="24"/>
          <w:highlight w:val="none"/>
        </w:rPr>
      </w:pPr>
    </w:p>
    <w:p>
      <w:pPr>
        <w:shd w:val="clear"/>
        <w:ind w:firstLine="48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我公司承诺</w:t>
      </w:r>
      <w:r>
        <w:rPr>
          <w:rFonts w:hint="eastAsia" w:ascii="仿宋_GB2312" w:hAnsi="仿宋_GB2312" w:eastAsia="仿宋_GB2312" w:cs="仿宋_GB2312"/>
          <w:color w:val="auto"/>
          <w:sz w:val="24"/>
          <w:highlight w:val="none"/>
        </w:rPr>
        <w:t>具备履行合同所必需的设备和专业技术能力</w:t>
      </w:r>
      <w:r>
        <w:rPr>
          <w:rFonts w:hint="eastAsia" w:ascii="仿宋_GB2312" w:hAnsi="仿宋_GB2312" w:eastAsia="仿宋_GB2312" w:cs="仿宋_GB2312"/>
          <w:color w:val="auto"/>
          <w:kern w:val="0"/>
          <w:sz w:val="24"/>
          <w:highlight w:val="none"/>
        </w:rPr>
        <w:t>。</w:t>
      </w:r>
    </w:p>
    <w:p>
      <w:pPr>
        <w:shd w:val="clear"/>
        <w:ind w:firstLine="480"/>
        <w:rPr>
          <w:rFonts w:ascii="仿宋_GB2312" w:hAnsi="仿宋_GB2312" w:eastAsia="仿宋_GB2312" w:cs="仿宋_GB2312"/>
          <w:b/>
          <w:color w:val="auto"/>
          <w:sz w:val="24"/>
          <w:highlight w:val="none"/>
        </w:rPr>
      </w:pPr>
    </w:p>
    <w:p>
      <w:pPr>
        <w:shd w:val="clear"/>
        <w:ind w:firstLine="480"/>
        <w:rPr>
          <w:rFonts w:ascii="仿宋_GB2312" w:hAnsi="仿宋_GB2312" w:eastAsia="仿宋_GB2312" w:cs="仿宋_GB2312"/>
          <w:b/>
          <w:color w:val="auto"/>
          <w:sz w:val="24"/>
          <w:highlight w:val="none"/>
        </w:rPr>
      </w:pPr>
    </w:p>
    <w:p>
      <w:pPr>
        <w:shd w:val="clear"/>
        <w:ind w:firstLine="480"/>
        <w:rPr>
          <w:rFonts w:ascii="仿宋_GB2312" w:hAnsi="仿宋_GB2312" w:eastAsia="仿宋_GB2312" w:cs="仿宋_GB2312"/>
          <w:b/>
          <w:color w:val="auto"/>
          <w:sz w:val="24"/>
          <w:highlight w:val="none"/>
        </w:rPr>
      </w:pPr>
    </w:p>
    <w:p>
      <w:pPr>
        <w:shd w:val="clea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供应商名称（</w:t>
      </w:r>
      <w:r>
        <w:rPr>
          <w:rFonts w:hint="eastAsia" w:ascii="仿宋_GB2312" w:hAnsi="仿宋_GB2312" w:eastAsia="仿宋_GB2312" w:cs="仿宋_GB2312"/>
          <w:color w:val="auto"/>
          <w:sz w:val="24"/>
          <w:highlight w:val="none"/>
          <w:lang w:eastAsia="zh-CN"/>
        </w:rPr>
        <w:t>盖</w:t>
      </w:r>
      <w:r>
        <w:rPr>
          <w:rFonts w:hint="eastAsia" w:ascii="仿宋_GB2312" w:hAnsi="仿宋_GB2312" w:eastAsia="仿宋_GB2312" w:cs="仿宋_GB2312"/>
          <w:color w:val="auto"/>
          <w:sz w:val="24"/>
          <w:highlight w:val="none"/>
        </w:rPr>
        <w:t xml:space="preserve">公章）： </w:t>
      </w:r>
      <w:r>
        <w:rPr>
          <w:rFonts w:hint="eastAsia" w:ascii="仿宋_GB2312" w:hAnsi="仿宋_GB2312" w:eastAsia="仿宋_GB2312" w:cs="仿宋_GB2312"/>
          <w:color w:val="auto"/>
          <w:sz w:val="24"/>
          <w:highlight w:val="none"/>
          <w:u w:val="single"/>
        </w:rPr>
        <w:t xml:space="preserve">              </w:t>
      </w:r>
    </w:p>
    <w:p>
      <w:pPr>
        <w:shd w:val="clea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法定代表人或其授权代表（签字或加</w:t>
      </w:r>
      <w:r>
        <w:rPr>
          <w:rFonts w:hint="eastAsia" w:ascii="仿宋_GB2312" w:hAnsi="仿宋_GB2312" w:eastAsia="仿宋_GB2312" w:cs="仿宋_GB2312"/>
          <w:color w:val="auto"/>
          <w:sz w:val="24"/>
          <w:highlight w:val="none"/>
          <w:lang w:eastAsia="zh-CN"/>
        </w:rPr>
        <w:t>盖章</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u w:val="single"/>
        </w:rPr>
        <w:t xml:space="preserve">                  </w:t>
      </w:r>
    </w:p>
    <w:p>
      <w:pPr>
        <w:shd w:val="clear"/>
        <w:spacing w:before="120" w:after="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pPr>
        <w:shd w:val="clear"/>
        <w:ind w:right="280"/>
        <w:rPr>
          <w:rFonts w:ascii="仿宋_GB2312" w:hAnsi="仿宋_GB2312" w:eastAsia="仿宋_GB2312" w:cs="仿宋_GB2312"/>
          <w:color w:val="auto"/>
          <w:sz w:val="24"/>
          <w:highlight w:val="none"/>
        </w:rPr>
      </w:pPr>
    </w:p>
    <w:p>
      <w:pPr>
        <w:shd w:val="clear"/>
        <w:tabs>
          <w:tab w:val="left" w:pos="5580"/>
        </w:tabs>
        <w:spacing w:before="120" w:line="360" w:lineRule="auto"/>
        <w:ind w:firstLine="480" w:firstLineChars="200"/>
        <w:rPr>
          <w:rFonts w:ascii="仿宋_GB2312" w:hAnsi="仿宋_GB2312" w:eastAsia="仿宋_GB2312" w:cs="仿宋_GB2312"/>
          <w:color w:val="auto"/>
          <w:sz w:val="24"/>
          <w:highlight w:val="none"/>
        </w:rPr>
      </w:pPr>
    </w:p>
    <w:p>
      <w:pPr>
        <w:widowControl/>
        <w:shd w:val="clear"/>
        <w:jc w:val="left"/>
        <w:rPr>
          <w:rFonts w:ascii="仿宋_GB2312" w:hAnsi="仿宋_GB2312" w:eastAsia="仿宋_GB2312" w:cs="仿宋_GB2312"/>
          <w:b/>
          <w:color w:val="auto"/>
          <w:sz w:val="24"/>
          <w:highlight w:val="none"/>
        </w:rPr>
      </w:pPr>
    </w:p>
    <w:p>
      <w:pPr>
        <w:numPr>
          <w:ilvl w:val="1"/>
          <w:numId w:val="17"/>
        </w:numPr>
        <w:shd w:val="clear"/>
        <w:jc w:val="left"/>
        <w:outlineLvl w:val="2"/>
        <w:rPr>
          <w:rFonts w:ascii="仿宋_GB2312" w:hAnsi="仿宋_GB2312" w:eastAsia="仿宋_GB2312" w:cs="仿宋_GB2312"/>
          <w:b/>
          <w:color w:val="auto"/>
          <w:sz w:val="24"/>
          <w:szCs w:val="22"/>
          <w:highlight w:val="none"/>
        </w:rPr>
      </w:pPr>
      <w:bookmarkStart w:id="463" w:name="_Toc7005126"/>
      <w:r>
        <w:rPr>
          <w:rFonts w:hint="eastAsia" w:ascii="仿宋_GB2312" w:hAnsi="仿宋_GB2312" w:eastAsia="仿宋_GB2312" w:cs="仿宋_GB2312"/>
          <w:b/>
          <w:color w:val="auto"/>
          <w:sz w:val="24"/>
          <w:szCs w:val="22"/>
          <w:highlight w:val="none"/>
        </w:rPr>
        <w:t>供应商参加政府采购活动前3年内在经营活动中没有重大违法记录的书面声明（格式）</w:t>
      </w:r>
      <w:bookmarkEnd w:id="463"/>
    </w:p>
    <w:p>
      <w:pPr>
        <w:shd w:val="clear"/>
        <w:jc w:val="center"/>
        <w:rPr>
          <w:rFonts w:ascii="仿宋_GB2312" w:hAnsi="仿宋_GB2312" w:eastAsia="仿宋_GB2312" w:cs="仿宋_GB2312"/>
          <w:color w:val="auto"/>
          <w:sz w:val="24"/>
          <w:highlight w:val="none"/>
        </w:rPr>
      </w:pPr>
    </w:p>
    <w:p>
      <w:pPr>
        <w:shd w:val="clea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声明函</w:t>
      </w:r>
    </w:p>
    <w:p>
      <w:pPr>
        <w:shd w:val="clear"/>
        <w:jc w:val="center"/>
        <w:rPr>
          <w:rFonts w:ascii="仿宋_GB2312" w:hAnsi="仿宋_GB2312" w:eastAsia="仿宋_GB2312" w:cs="仿宋_GB2312"/>
          <w:color w:val="auto"/>
          <w:sz w:val="24"/>
          <w:highlight w:val="none"/>
        </w:rPr>
      </w:pPr>
    </w:p>
    <w:p>
      <w:pPr>
        <w:shd w:val="clear"/>
        <w:tabs>
          <w:tab w:val="left" w:pos="5580"/>
        </w:tabs>
        <w:spacing w:before="120" w:line="360" w:lineRule="auto"/>
        <w:rPr>
          <w:rFonts w:ascii="仿宋_GB2312" w:hAnsi="仿宋_GB2312" w:eastAsia="仿宋_GB2312" w:cs="仿宋_GB2312"/>
          <w:color w:val="auto"/>
          <w:sz w:val="24"/>
          <w:highlight w:val="none"/>
          <w:u w:val="none" w:color="000000"/>
        </w:rPr>
      </w:pPr>
      <w:r>
        <w:rPr>
          <w:rFonts w:hint="eastAsia" w:ascii="仿宋_GB2312" w:hAnsi="仿宋_GB2312" w:eastAsia="仿宋_GB2312" w:cs="仿宋_GB2312"/>
          <w:color w:val="auto"/>
          <w:sz w:val="24"/>
          <w:highlight w:val="none"/>
          <w:u w:val="none" w:color="000000"/>
        </w:rPr>
        <w:t>陕西省采购招标有限责任公司</w:t>
      </w:r>
      <w:r>
        <w:rPr>
          <w:rFonts w:hint="eastAsia" w:ascii="仿宋_GB2312" w:hAnsi="仿宋_GB2312" w:eastAsia="仿宋_GB2312" w:cs="仿宋_GB2312"/>
          <w:color w:val="auto"/>
          <w:sz w:val="24"/>
          <w:highlight w:val="none"/>
          <w:u w:val="none" w:color="000000"/>
          <w:lang w:eastAsia="zh-CN"/>
        </w:rPr>
        <w:t>：</w:t>
      </w:r>
      <w:r>
        <w:rPr>
          <w:rFonts w:hint="eastAsia" w:ascii="仿宋_GB2312" w:hAnsi="仿宋_GB2312" w:eastAsia="仿宋_GB2312" w:cs="仿宋_GB2312"/>
          <w:color w:val="auto"/>
          <w:sz w:val="24"/>
          <w:highlight w:val="none"/>
          <w:u w:val="none" w:color="000000"/>
        </w:rPr>
        <w:t xml:space="preserve">  </w:t>
      </w:r>
    </w:p>
    <w:p>
      <w:pPr>
        <w:shd w:val="clear"/>
        <w:tabs>
          <w:tab w:val="left" w:pos="5580"/>
        </w:tabs>
        <w:spacing w:before="120" w:line="360" w:lineRule="auto"/>
        <w:ind w:firstLine="480" w:firstLineChars="200"/>
        <w:rPr>
          <w:rFonts w:ascii="仿宋_GB2312" w:hAnsi="仿宋_GB2312" w:eastAsia="仿宋_GB2312" w:cs="仿宋_GB2312"/>
          <w:color w:val="auto"/>
          <w:sz w:val="24"/>
          <w:highlight w:val="none"/>
        </w:rPr>
      </w:pPr>
    </w:p>
    <w:p>
      <w:pPr>
        <w:shd w:val="clear"/>
        <w:tabs>
          <w:tab w:val="left" w:pos="5580"/>
        </w:tabs>
        <w:spacing w:before="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我公司郑重承诺在参加本项目政府采购活动前三年内，在经营活动中无重大违法记录。公司未受到行政处罚或责令停业、吊销许可证（或执照）；未处于财产被接管、冻结、破产状况。</w:t>
      </w:r>
    </w:p>
    <w:p>
      <w:pPr>
        <w:shd w:val="clear"/>
        <w:tabs>
          <w:tab w:val="left" w:pos="5580"/>
        </w:tabs>
        <w:spacing w:before="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特此声明。</w:t>
      </w:r>
    </w:p>
    <w:p>
      <w:pPr>
        <w:shd w:val="clear"/>
        <w:tabs>
          <w:tab w:val="left" w:pos="5580"/>
        </w:tabs>
        <w:spacing w:before="120" w:line="360" w:lineRule="auto"/>
        <w:ind w:firstLine="480" w:firstLineChars="200"/>
        <w:rPr>
          <w:rFonts w:ascii="仿宋_GB2312" w:hAnsi="仿宋_GB2312" w:eastAsia="仿宋_GB2312" w:cs="仿宋_GB2312"/>
          <w:color w:val="auto"/>
          <w:sz w:val="24"/>
          <w:highlight w:val="none"/>
        </w:rPr>
      </w:pPr>
    </w:p>
    <w:p>
      <w:pPr>
        <w:shd w:val="clea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供应商名称（</w:t>
      </w:r>
      <w:r>
        <w:rPr>
          <w:rFonts w:hint="eastAsia" w:ascii="仿宋_GB2312" w:hAnsi="仿宋_GB2312" w:eastAsia="仿宋_GB2312" w:cs="仿宋_GB2312"/>
          <w:color w:val="auto"/>
          <w:sz w:val="24"/>
          <w:highlight w:val="none"/>
          <w:lang w:eastAsia="zh-CN"/>
        </w:rPr>
        <w:t>盖</w:t>
      </w:r>
      <w:r>
        <w:rPr>
          <w:rFonts w:hint="eastAsia" w:ascii="仿宋_GB2312" w:hAnsi="仿宋_GB2312" w:eastAsia="仿宋_GB2312" w:cs="仿宋_GB2312"/>
          <w:color w:val="auto"/>
          <w:sz w:val="24"/>
          <w:highlight w:val="none"/>
        </w:rPr>
        <w:t xml:space="preserve">公章）： </w:t>
      </w:r>
      <w:r>
        <w:rPr>
          <w:rFonts w:hint="eastAsia" w:ascii="仿宋_GB2312" w:hAnsi="仿宋_GB2312" w:eastAsia="仿宋_GB2312" w:cs="仿宋_GB2312"/>
          <w:color w:val="auto"/>
          <w:sz w:val="24"/>
          <w:highlight w:val="none"/>
          <w:u w:val="single"/>
        </w:rPr>
        <w:t xml:space="preserve">              </w:t>
      </w:r>
    </w:p>
    <w:p>
      <w:pPr>
        <w:shd w:val="clea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法定代表人或其授权代表（签字或</w:t>
      </w:r>
      <w:r>
        <w:rPr>
          <w:rFonts w:hint="eastAsia" w:ascii="仿宋_GB2312" w:hAnsi="仿宋_GB2312" w:eastAsia="仿宋_GB2312" w:cs="仿宋_GB2312"/>
          <w:color w:val="auto"/>
          <w:sz w:val="24"/>
          <w:highlight w:val="none"/>
          <w:lang w:eastAsia="zh-CN"/>
        </w:rPr>
        <w:t>盖章</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u w:val="single"/>
        </w:rPr>
        <w:t xml:space="preserve">                  </w:t>
      </w:r>
    </w:p>
    <w:p>
      <w:pPr>
        <w:shd w:val="clear"/>
        <w:spacing w:before="120" w:after="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pPr>
        <w:shd w:val="clear"/>
        <w:spacing w:after="120"/>
        <w:rPr>
          <w:rFonts w:ascii="仿宋_GB2312" w:hAnsi="仿宋_GB2312" w:eastAsia="仿宋_GB2312" w:cs="仿宋_GB2312"/>
          <w:color w:val="auto"/>
          <w:highlight w:val="none"/>
        </w:rPr>
      </w:pPr>
    </w:p>
    <w:p>
      <w:pPr>
        <w:shd w:val="clear"/>
        <w:spacing w:after="120"/>
        <w:rPr>
          <w:rFonts w:ascii="仿宋_GB2312" w:hAnsi="仿宋_GB2312" w:eastAsia="仿宋_GB2312" w:cs="仿宋_GB2312"/>
          <w:color w:val="auto"/>
          <w:highlight w:val="none"/>
        </w:rPr>
      </w:pPr>
    </w:p>
    <w:p>
      <w:pPr>
        <w:numPr>
          <w:ilvl w:val="1"/>
          <w:numId w:val="18"/>
        </w:numPr>
        <w:shd w:val="clear"/>
        <w:jc w:val="left"/>
        <w:outlineLvl w:val="2"/>
        <w:rPr>
          <w:rFonts w:ascii="仿宋_GB2312" w:hAnsi="仿宋_GB2312" w:eastAsia="仿宋_GB2312" w:cs="仿宋_GB2312"/>
          <w:b/>
          <w:color w:val="auto"/>
          <w:sz w:val="24"/>
          <w:szCs w:val="22"/>
          <w:highlight w:val="none"/>
        </w:rPr>
      </w:pPr>
      <w:bookmarkStart w:id="464" w:name="_Toc7005127"/>
      <w:r>
        <w:rPr>
          <w:rFonts w:hint="eastAsia" w:ascii="仿宋_GB2312" w:hAnsi="仿宋_GB2312" w:eastAsia="仿宋_GB2312" w:cs="仿宋_GB2312"/>
          <w:b/>
          <w:color w:val="auto"/>
          <w:sz w:val="24"/>
          <w:szCs w:val="22"/>
          <w:highlight w:val="none"/>
        </w:rPr>
        <w:t xml:space="preserve"> 供应商控股股东名称、控股公司的名称和存在管理、被管理关系的单位名称说明</w:t>
      </w:r>
      <w:bookmarkEnd w:id="464"/>
    </w:p>
    <w:p>
      <w:pPr>
        <w:shd w:val="clear"/>
        <w:ind w:firstLine="420"/>
        <w:rPr>
          <w:rFonts w:ascii="仿宋_GB2312" w:hAnsi="仿宋_GB2312" w:eastAsia="仿宋_GB2312" w:cs="仿宋_GB2312"/>
          <w:color w:val="auto"/>
          <w:szCs w:val="21"/>
          <w:highlight w:val="none"/>
        </w:rPr>
      </w:pPr>
    </w:p>
    <w:p>
      <w:pPr>
        <w:shd w:val="clea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陕西省采购招标有限责任公司</w:t>
      </w:r>
      <w:r>
        <w:rPr>
          <w:rFonts w:hint="eastAsia" w:ascii="仿宋_GB2312" w:hAnsi="仿宋_GB2312" w:eastAsia="仿宋_GB2312" w:cs="仿宋_GB2312"/>
          <w:color w:val="auto"/>
          <w:sz w:val="24"/>
          <w:highlight w:val="none"/>
          <w:lang w:eastAsia="zh-CN"/>
        </w:rPr>
        <w:t>：</w:t>
      </w:r>
    </w:p>
    <w:p>
      <w:pPr>
        <w:shd w:val="clear"/>
        <w:spacing w:after="120"/>
        <w:rPr>
          <w:rFonts w:ascii="仿宋_GB2312" w:hAnsi="仿宋_GB2312" w:eastAsia="仿宋_GB2312" w:cs="仿宋_GB2312"/>
          <w:color w:val="auto"/>
          <w:highlight w:val="none"/>
        </w:rPr>
      </w:pPr>
    </w:p>
    <w:p>
      <w:pPr>
        <w:shd w:val="clear"/>
        <w:ind w:firstLine="4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与我方的法定代表人（单位负责人）为同一人的企业如下：</w:t>
      </w:r>
    </w:p>
    <w:p>
      <w:pPr>
        <w:shd w:val="clear"/>
        <w:ind w:firstLine="426"/>
        <w:rPr>
          <w:rFonts w:ascii="仿宋_GB2312" w:hAnsi="仿宋_GB2312" w:eastAsia="仿宋_GB2312" w:cs="仿宋_GB2312"/>
          <w:color w:val="auto"/>
          <w:sz w:val="24"/>
          <w:highlight w:val="none"/>
        </w:rPr>
      </w:pPr>
    </w:p>
    <w:p>
      <w:pPr>
        <w:shd w:val="clear"/>
        <w:ind w:firstLine="4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我方的控股股东如下：</w:t>
      </w:r>
    </w:p>
    <w:p>
      <w:pPr>
        <w:shd w:val="clear"/>
        <w:ind w:firstLine="426"/>
        <w:rPr>
          <w:rFonts w:ascii="仿宋_GB2312" w:hAnsi="仿宋_GB2312" w:eastAsia="仿宋_GB2312" w:cs="仿宋_GB2312"/>
          <w:color w:val="auto"/>
          <w:sz w:val="24"/>
          <w:highlight w:val="none"/>
        </w:rPr>
      </w:pPr>
    </w:p>
    <w:p>
      <w:pPr>
        <w:shd w:val="clear"/>
        <w:ind w:firstLine="4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我方直接控股的企业如下：</w:t>
      </w:r>
    </w:p>
    <w:p>
      <w:pPr>
        <w:shd w:val="clear"/>
        <w:ind w:firstLine="426"/>
        <w:rPr>
          <w:rFonts w:ascii="仿宋_GB2312" w:hAnsi="仿宋_GB2312" w:eastAsia="仿宋_GB2312" w:cs="仿宋_GB2312"/>
          <w:color w:val="auto"/>
          <w:sz w:val="24"/>
          <w:highlight w:val="none"/>
        </w:rPr>
      </w:pPr>
    </w:p>
    <w:p>
      <w:pPr>
        <w:shd w:val="clear"/>
        <w:ind w:firstLine="4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与我方存在管理、被管理关系的单位名称如下：</w:t>
      </w:r>
    </w:p>
    <w:p>
      <w:pPr>
        <w:shd w:val="clear"/>
        <w:ind w:firstLine="426"/>
        <w:rPr>
          <w:rFonts w:ascii="仿宋_GB2312" w:hAnsi="仿宋_GB2312" w:eastAsia="仿宋_GB2312" w:cs="仿宋_GB2312"/>
          <w:color w:val="auto"/>
          <w:sz w:val="24"/>
          <w:highlight w:val="none"/>
        </w:rPr>
      </w:pPr>
    </w:p>
    <w:p>
      <w:pPr>
        <w:shd w:val="clear"/>
        <w:ind w:firstLine="426"/>
        <w:rPr>
          <w:rFonts w:ascii="仿宋_GB2312" w:hAnsi="仿宋_GB2312" w:eastAsia="仿宋_GB2312" w:cs="仿宋_GB2312"/>
          <w:color w:val="auto"/>
          <w:szCs w:val="21"/>
          <w:highlight w:val="none"/>
        </w:rPr>
      </w:pPr>
    </w:p>
    <w:p>
      <w:pPr>
        <w:shd w:val="clea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供应商名称（</w:t>
      </w:r>
      <w:r>
        <w:rPr>
          <w:rFonts w:hint="eastAsia" w:ascii="仿宋_GB2312" w:hAnsi="仿宋_GB2312" w:eastAsia="仿宋_GB2312" w:cs="仿宋_GB2312"/>
          <w:color w:val="auto"/>
          <w:sz w:val="24"/>
          <w:highlight w:val="none"/>
          <w:lang w:eastAsia="zh-CN"/>
        </w:rPr>
        <w:t>盖</w:t>
      </w:r>
      <w:r>
        <w:rPr>
          <w:rFonts w:hint="eastAsia" w:ascii="仿宋_GB2312" w:hAnsi="仿宋_GB2312" w:eastAsia="仿宋_GB2312" w:cs="仿宋_GB2312"/>
          <w:color w:val="auto"/>
          <w:sz w:val="24"/>
          <w:highlight w:val="none"/>
        </w:rPr>
        <w:t xml:space="preserve">公章）： </w:t>
      </w:r>
      <w:r>
        <w:rPr>
          <w:rFonts w:hint="eastAsia" w:ascii="仿宋_GB2312" w:hAnsi="仿宋_GB2312" w:eastAsia="仿宋_GB2312" w:cs="仿宋_GB2312"/>
          <w:color w:val="auto"/>
          <w:sz w:val="24"/>
          <w:highlight w:val="none"/>
          <w:u w:val="single"/>
        </w:rPr>
        <w:t xml:space="preserve">              </w:t>
      </w:r>
    </w:p>
    <w:p>
      <w:pPr>
        <w:shd w:val="clea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法定代表人或其授权代表（签字或</w:t>
      </w:r>
      <w:r>
        <w:rPr>
          <w:rFonts w:hint="eastAsia" w:ascii="仿宋_GB2312" w:hAnsi="仿宋_GB2312" w:eastAsia="仿宋_GB2312" w:cs="仿宋_GB2312"/>
          <w:color w:val="auto"/>
          <w:sz w:val="24"/>
          <w:highlight w:val="none"/>
          <w:lang w:eastAsia="zh-CN"/>
        </w:rPr>
        <w:t>盖章</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u w:val="single"/>
        </w:rPr>
        <w:t xml:space="preserve">                  </w:t>
      </w:r>
    </w:p>
    <w:p>
      <w:pPr>
        <w:shd w:val="clear"/>
        <w:spacing w:before="120" w:after="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pPr>
        <w:shd w:val="clear"/>
        <w:ind w:firstLine="420" w:firstLineChars="200"/>
        <w:rPr>
          <w:rFonts w:ascii="仿宋_GB2312" w:hAnsi="仿宋_GB2312" w:eastAsia="仿宋_GB2312" w:cs="仿宋_GB2312"/>
          <w:color w:val="auto"/>
          <w:szCs w:val="21"/>
          <w:highlight w:val="none"/>
        </w:rPr>
      </w:pPr>
    </w:p>
    <w:p>
      <w:pPr>
        <w:shd w:val="clear"/>
        <w:ind w:firstLine="420" w:firstLineChars="200"/>
        <w:rPr>
          <w:rFonts w:ascii="仿宋_GB2312" w:hAnsi="仿宋_GB2312" w:eastAsia="仿宋_GB2312" w:cs="仿宋_GB2312"/>
          <w:color w:val="auto"/>
          <w:szCs w:val="21"/>
          <w:highlight w:val="none"/>
        </w:rPr>
      </w:pPr>
    </w:p>
    <w:p>
      <w:pPr>
        <w:shd w:val="clear"/>
        <w:ind w:firstLine="420" w:firstLineChars="200"/>
        <w:rPr>
          <w:rFonts w:ascii="仿宋_GB2312" w:hAnsi="仿宋_GB2312" w:eastAsia="仿宋_GB2312" w:cs="仿宋_GB2312"/>
          <w:color w:val="auto"/>
          <w:szCs w:val="21"/>
          <w:highlight w:val="none"/>
        </w:rPr>
      </w:pPr>
    </w:p>
    <w:p>
      <w:pPr>
        <w:shd w:val="clear"/>
        <w:ind w:firstLine="420" w:firstLineChars="200"/>
        <w:rPr>
          <w:rFonts w:ascii="仿宋_GB2312" w:hAnsi="仿宋_GB2312" w:eastAsia="仿宋_GB2312" w:cs="仿宋_GB2312"/>
          <w:color w:val="auto"/>
          <w:szCs w:val="21"/>
          <w:highlight w:val="none"/>
        </w:rPr>
      </w:pPr>
    </w:p>
    <w:p>
      <w:pPr>
        <w:numPr>
          <w:ilvl w:val="1"/>
          <w:numId w:val="18"/>
        </w:numPr>
        <w:shd w:val="clear"/>
        <w:jc w:val="left"/>
        <w:outlineLvl w:val="2"/>
        <w:rPr>
          <w:rFonts w:ascii="仿宋_GB2312" w:hAnsi="仿宋_GB2312" w:eastAsia="仿宋_GB2312" w:cs="仿宋_GB2312"/>
          <w:b/>
          <w:color w:val="auto"/>
          <w:sz w:val="24"/>
          <w:szCs w:val="22"/>
          <w:highlight w:val="none"/>
        </w:rPr>
      </w:pPr>
      <w:bookmarkStart w:id="465" w:name="_Toc7005128"/>
      <w:r>
        <w:rPr>
          <w:rFonts w:hint="eastAsia" w:ascii="仿宋_GB2312" w:hAnsi="仿宋_GB2312" w:eastAsia="仿宋_GB2312" w:cs="仿宋_GB2312"/>
          <w:b/>
          <w:color w:val="auto"/>
          <w:sz w:val="24"/>
          <w:szCs w:val="22"/>
          <w:highlight w:val="none"/>
        </w:rPr>
        <w:t xml:space="preserve"> 供应商是否属于为本项目提供整体设计、规范编制或者项目管理、监理、检测等服务的供应商声明</w:t>
      </w:r>
      <w:bookmarkEnd w:id="465"/>
    </w:p>
    <w:p>
      <w:pPr>
        <w:shd w:val="clear"/>
        <w:ind w:firstLine="420"/>
        <w:rPr>
          <w:rFonts w:ascii="仿宋_GB2312" w:hAnsi="仿宋_GB2312" w:eastAsia="仿宋_GB2312" w:cs="仿宋_GB2312"/>
          <w:color w:val="auto"/>
          <w:szCs w:val="21"/>
          <w:highlight w:val="none"/>
        </w:rPr>
      </w:pPr>
    </w:p>
    <w:p>
      <w:pPr>
        <w:shd w:val="clear"/>
        <w:spacing w:line="360" w:lineRule="auto"/>
        <w:rPr>
          <w:rFonts w:eastAsia="仿宋_GB2312"/>
          <w:color w:val="auto"/>
          <w:sz w:val="24"/>
          <w:highlight w:val="none"/>
        </w:rPr>
      </w:pPr>
    </w:p>
    <w:p>
      <w:pPr>
        <w:shd w:val="clear"/>
        <w:spacing w:line="360" w:lineRule="auto"/>
        <w:rPr>
          <w:rFonts w:eastAsia="仿宋_GB2312"/>
          <w:color w:val="auto"/>
          <w:sz w:val="24"/>
          <w:highlight w:val="none"/>
        </w:rPr>
      </w:pPr>
      <w:r>
        <w:rPr>
          <w:rFonts w:eastAsia="仿宋_GB2312"/>
          <w:color w:val="auto"/>
          <w:sz w:val="24"/>
          <w:highlight w:val="none"/>
        </w:rPr>
        <w:t>陕西省采购招标有限责任公司：</w:t>
      </w:r>
    </w:p>
    <w:p>
      <w:pPr>
        <w:shd w:val="clear"/>
        <w:spacing w:line="360" w:lineRule="auto"/>
        <w:ind w:firstLine="480" w:firstLineChars="200"/>
        <w:rPr>
          <w:rFonts w:eastAsia="仿宋_GB2312"/>
          <w:color w:val="auto"/>
          <w:sz w:val="24"/>
          <w:highlight w:val="none"/>
        </w:rPr>
      </w:pPr>
      <w:r>
        <w:rPr>
          <w:rFonts w:eastAsia="仿宋_GB2312"/>
          <w:color w:val="auto"/>
          <w:sz w:val="24"/>
          <w:highlight w:val="none"/>
        </w:rPr>
        <w:t>我方</w:t>
      </w:r>
      <w:r>
        <w:rPr>
          <w:rFonts w:eastAsia="仿宋_GB2312"/>
          <w:color w:val="auto"/>
          <w:sz w:val="24"/>
          <w:highlight w:val="none"/>
          <w:u w:val="single"/>
        </w:rPr>
        <w:t xml:space="preserve"> 不属于 </w:t>
      </w:r>
      <w:r>
        <w:rPr>
          <w:rFonts w:eastAsia="仿宋_GB2312"/>
          <w:color w:val="auto"/>
          <w:sz w:val="24"/>
          <w:highlight w:val="none"/>
        </w:rPr>
        <w:t>为本项目提供整体设计、规范编制或者项目管理、监理、检测等服务的供应商。</w:t>
      </w:r>
    </w:p>
    <w:p>
      <w:pPr>
        <w:shd w:val="clear"/>
        <w:ind w:firstLine="426"/>
        <w:rPr>
          <w:rFonts w:eastAsia="仿宋_GB2312"/>
          <w:color w:val="auto"/>
          <w:sz w:val="24"/>
          <w:highlight w:val="none"/>
        </w:rPr>
      </w:pPr>
    </w:p>
    <w:p>
      <w:pPr>
        <w:shd w:val="clear"/>
        <w:ind w:firstLine="426"/>
        <w:rPr>
          <w:rFonts w:eastAsia="仿宋_GB2312"/>
          <w:color w:val="auto"/>
          <w:szCs w:val="21"/>
          <w:highlight w:val="none"/>
        </w:rPr>
      </w:pPr>
    </w:p>
    <w:p>
      <w:pPr>
        <w:shd w:val="clear"/>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供应商（</w:t>
      </w:r>
      <w:r>
        <w:rPr>
          <w:rFonts w:hint="eastAsia" w:eastAsia="仿宋_GB2312"/>
          <w:color w:val="auto"/>
          <w:sz w:val="24"/>
          <w:highlight w:val="none"/>
          <w:lang w:val="en-US" w:eastAsia="zh-CN"/>
        </w:rPr>
        <w:t>盖</w:t>
      </w:r>
      <w:r>
        <w:rPr>
          <w:rFonts w:eastAsia="仿宋_GB2312"/>
          <w:color w:val="auto"/>
          <w:sz w:val="24"/>
          <w:highlight w:val="none"/>
        </w:rPr>
        <w:t xml:space="preserve">公章）： </w:t>
      </w:r>
      <w:r>
        <w:rPr>
          <w:rFonts w:eastAsia="仿宋_GB2312"/>
          <w:color w:val="auto"/>
          <w:sz w:val="24"/>
          <w:highlight w:val="none"/>
          <w:u w:val="single"/>
        </w:rPr>
        <w:t xml:space="preserve">              </w:t>
      </w:r>
    </w:p>
    <w:p>
      <w:pPr>
        <w:shd w:val="clear"/>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法定代表人或其授权代表（签字</w:t>
      </w:r>
      <w:r>
        <w:rPr>
          <w:rFonts w:hint="eastAsia" w:eastAsia="仿宋_GB2312"/>
          <w:color w:val="auto"/>
          <w:sz w:val="24"/>
          <w:highlight w:val="none"/>
          <w:lang w:val="en-US" w:eastAsia="zh-CN"/>
        </w:rPr>
        <w:t>或盖章</w:t>
      </w:r>
      <w:r>
        <w:rPr>
          <w:rFonts w:eastAsia="仿宋_GB2312"/>
          <w:color w:val="auto"/>
          <w:sz w:val="24"/>
          <w:highlight w:val="none"/>
        </w:rPr>
        <w:t>）：</w:t>
      </w:r>
      <w:r>
        <w:rPr>
          <w:rFonts w:eastAsia="仿宋_GB2312"/>
          <w:color w:val="auto"/>
          <w:sz w:val="24"/>
          <w:highlight w:val="none"/>
          <w:u w:val="single"/>
        </w:rPr>
        <w:t xml:space="preserve">                  </w:t>
      </w:r>
    </w:p>
    <w:p>
      <w:pPr>
        <w:widowControl/>
        <w:shd w:val="clear"/>
        <w:ind w:firstLine="480" w:firstLineChars="200"/>
        <w:jc w:val="left"/>
        <w:rPr>
          <w:rFonts w:eastAsia="仿宋_GB2312"/>
          <w:color w:val="auto"/>
          <w:sz w:val="24"/>
          <w:highlight w:val="non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p>
    <w:p>
      <w:pPr>
        <w:shd w:val="clear"/>
        <w:rPr>
          <w:rFonts w:eastAsia="仿宋_GB2312"/>
          <w:color w:val="auto"/>
          <w:sz w:val="24"/>
          <w:highlight w:val="none"/>
        </w:rPr>
      </w:pPr>
      <w:r>
        <w:rPr>
          <w:rFonts w:eastAsia="仿宋_GB2312"/>
          <w:color w:val="auto"/>
          <w:sz w:val="24"/>
          <w:highlight w:val="none"/>
        </w:rPr>
        <w:br w:type="page"/>
      </w:r>
    </w:p>
    <w:p>
      <w:pPr>
        <w:pStyle w:val="2"/>
        <w:shd w:val="clear"/>
        <w:rPr>
          <w:color w:val="auto"/>
          <w:highlight w:val="none"/>
        </w:rPr>
      </w:pPr>
    </w:p>
    <w:p>
      <w:pPr>
        <w:numPr>
          <w:ilvl w:val="1"/>
          <w:numId w:val="18"/>
        </w:numPr>
        <w:shd w:val="clear"/>
        <w:spacing w:line="360" w:lineRule="auto"/>
        <w:jc w:val="left"/>
        <w:outlineLvl w:val="2"/>
        <w:rPr>
          <w:rFonts w:ascii="仿宋_GB2312" w:hAnsi="仿宋_GB2312" w:eastAsia="仿宋_GB2312" w:cs="仿宋_GB2312"/>
          <w:b/>
          <w:color w:val="auto"/>
          <w:sz w:val="24"/>
          <w:szCs w:val="22"/>
          <w:highlight w:val="none"/>
        </w:rPr>
      </w:pPr>
      <w:r>
        <w:rPr>
          <w:rFonts w:hint="eastAsia" w:ascii="仿宋_GB2312" w:hAnsi="仿宋_GB2312" w:eastAsia="仿宋_GB2312" w:cs="仿宋_GB2312"/>
          <w:b/>
          <w:color w:val="auto"/>
          <w:sz w:val="24"/>
          <w:szCs w:val="22"/>
          <w:highlight w:val="none"/>
        </w:rPr>
        <w:t xml:space="preserve"> 供应商须具备土地规划资质乙级或以上资质</w:t>
      </w:r>
    </w:p>
    <w:p>
      <w:pPr>
        <w:pStyle w:val="2"/>
        <w:shd w:val="clear"/>
        <w:rPr>
          <w:rFonts w:hint="eastAsia" w:ascii="仿宋" w:hAnsi="仿宋" w:eastAsia="仿宋" w:cs="仿宋"/>
          <w:color w:val="auto"/>
          <w:highlight w:val="none"/>
          <w:lang w:eastAsia="zh-CN"/>
        </w:rPr>
      </w:pPr>
      <w:r>
        <w:rPr>
          <w:rFonts w:hint="eastAsia" w:ascii="仿宋" w:hAnsi="仿宋" w:eastAsia="仿宋" w:cs="仿宋"/>
          <w:color w:val="auto"/>
          <w:highlight w:val="none"/>
        </w:rPr>
        <w:t xml:space="preserve">    说明：供应商须提供</w:t>
      </w:r>
      <w:r>
        <w:rPr>
          <w:rFonts w:hint="eastAsia" w:ascii="仿宋" w:hAnsi="仿宋" w:eastAsia="仿宋" w:cs="仿宋"/>
          <w:color w:val="auto"/>
          <w:highlight w:val="none"/>
          <w:lang w:eastAsia="zh-CN"/>
        </w:rPr>
        <w:t>资质证书</w:t>
      </w:r>
      <w:r>
        <w:rPr>
          <w:rFonts w:hint="eastAsia" w:ascii="仿宋" w:hAnsi="仿宋" w:eastAsia="仿宋" w:cs="仿宋"/>
          <w:color w:val="auto"/>
          <w:highlight w:val="none"/>
        </w:rPr>
        <w:t>复印件</w:t>
      </w:r>
      <w:r>
        <w:rPr>
          <w:rFonts w:hint="eastAsia" w:ascii="仿宋" w:hAnsi="仿宋" w:eastAsia="仿宋" w:cs="仿宋"/>
          <w:color w:val="auto"/>
          <w:highlight w:val="none"/>
          <w:lang w:eastAsia="zh-CN"/>
        </w:rPr>
        <w:t>并加盖公章。</w:t>
      </w:r>
    </w:p>
    <w:p>
      <w:pPr>
        <w:shd w:val="clear"/>
        <w:spacing w:after="120"/>
        <w:rPr>
          <w:rFonts w:ascii="仿宋_GB2312" w:hAnsi="仿宋_GB2312" w:eastAsia="仿宋_GB2312" w:cs="仿宋_GB2312"/>
          <w:color w:val="auto"/>
          <w:highlight w:val="none"/>
        </w:rPr>
      </w:pPr>
    </w:p>
    <w:p>
      <w:pPr>
        <w:pStyle w:val="196"/>
        <w:shd w:val="clear"/>
        <w:ind w:firstLine="0"/>
        <w:outlineLvl w:val="2"/>
        <w:rPr>
          <w:rFonts w:hint="eastAsia" w:ascii="仿宋_GB2312" w:hAnsi="仿宋_GB2312" w:eastAsia="仿宋_GB2312" w:cs="仿宋_GB2312"/>
          <w:b/>
          <w:color w:val="auto"/>
          <w:kern w:val="2"/>
          <w:sz w:val="24"/>
          <w:szCs w:val="22"/>
          <w:highlight w:val="none"/>
          <w:lang w:val="en-US" w:eastAsia="zh-CN" w:bidi="ar-SA"/>
        </w:rPr>
      </w:pPr>
      <w:r>
        <w:rPr>
          <w:rFonts w:hint="eastAsia" w:ascii="仿宋_GB2312" w:hAnsi="仿宋_GB2312" w:eastAsia="仿宋_GB2312" w:cs="仿宋_GB2312"/>
          <w:b/>
          <w:color w:val="auto"/>
          <w:kern w:val="2"/>
          <w:sz w:val="24"/>
          <w:szCs w:val="22"/>
          <w:highlight w:val="none"/>
          <w:lang w:val="en-US" w:eastAsia="zh-CN" w:bidi="ar-SA"/>
        </w:rPr>
        <w:t>6-10小微企业、监狱企业、残疾人福利单位声明函或证明</w:t>
      </w:r>
    </w:p>
    <w:p>
      <w:pPr>
        <w:pStyle w:val="196"/>
        <w:shd w:val="clear"/>
        <w:rPr>
          <w:rFonts w:ascii="仿宋" w:hAnsi="仿宋" w:eastAsia="仿宋"/>
          <w:b/>
          <w:bCs/>
          <w:color w:val="auto"/>
          <w:sz w:val="32"/>
          <w:szCs w:val="32"/>
          <w:highlight w:val="none"/>
        </w:rPr>
      </w:pPr>
    </w:p>
    <w:p>
      <w:pPr>
        <w:shd w:val="clear"/>
        <w:jc w:val="center"/>
        <w:rPr>
          <w:rFonts w:ascii="仿宋_GB2312" w:hAnsi="仿宋_GB2312" w:eastAsia="仿宋_GB2312" w:cs="仿宋_GB2312"/>
          <w:color w:val="auto"/>
          <w:kern w:val="0"/>
          <w:sz w:val="30"/>
          <w:szCs w:val="30"/>
          <w:highlight w:val="none"/>
        </w:rPr>
      </w:pPr>
      <w:r>
        <w:rPr>
          <w:rFonts w:hint="eastAsia" w:ascii="仿宋_GB2312" w:hAnsi="仿宋_GB2312" w:eastAsia="仿宋_GB2312" w:cs="仿宋_GB2312"/>
          <w:b/>
          <w:color w:val="auto"/>
          <w:kern w:val="0"/>
          <w:sz w:val="28"/>
          <w:szCs w:val="28"/>
          <w:highlight w:val="none"/>
        </w:rPr>
        <w:t>一、中小企业声明函</w:t>
      </w:r>
    </w:p>
    <w:p>
      <w:pPr>
        <w:shd w:val="clear"/>
        <w:spacing w:line="560" w:lineRule="exact"/>
        <w:ind w:firstLine="480" w:firstLineChars="200"/>
        <w:rPr>
          <w:rFonts w:eastAsia="仿宋_GB2312"/>
          <w:color w:val="auto"/>
          <w:kern w:val="0"/>
          <w:sz w:val="24"/>
          <w:highlight w:val="none"/>
        </w:rPr>
      </w:pPr>
      <w:r>
        <w:rPr>
          <w:rFonts w:eastAsia="仿宋_GB2312"/>
          <w:color w:val="auto"/>
          <w:kern w:val="0"/>
          <w:sz w:val="24"/>
          <w:highlight w:val="none"/>
        </w:rPr>
        <w:t>本公司</w:t>
      </w:r>
      <w:r>
        <w:rPr>
          <w:rFonts w:hint="eastAsia" w:eastAsia="仿宋_GB2312"/>
          <w:color w:val="auto"/>
          <w:kern w:val="0"/>
          <w:sz w:val="24"/>
          <w:highlight w:val="none"/>
          <w:lang w:eastAsia="zh-CN"/>
        </w:rPr>
        <w:t>（</w:t>
      </w:r>
      <w:r>
        <w:rPr>
          <w:rFonts w:eastAsia="仿宋_GB2312"/>
          <w:color w:val="auto"/>
          <w:kern w:val="0"/>
          <w:sz w:val="24"/>
          <w:highlight w:val="none"/>
        </w:rPr>
        <w:t>联合体</w:t>
      </w:r>
      <w:r>
        <w:rPr>
          <w:rFonts w:hint="eastAsia" w:eastAsia="仿宋_GB2312"/>
          <w:color w:val="auto"/>
          <w:kern w:val="0"/>
          <w:sz w:val="24"/>
          <w:highlight w:val="none"/>
          <w:lang w:eastAsia="zh-CN"/>
        </w:rPr>
        <w:t>）</w:t>
      </w:r>
      <w:r>
        <w:rPr>
          <w:rFonts w:eastAsia="仿宋_GB2312"/>
          <w:color w:val="auto"/>
          <w:kern w:val="0"/>
          <w:sz w:val="24"/>
          <w:highlight w:val="none"/>
        </w:rPr>
        <w:t>郑重声明，根据《政府采购促进中小企业发展管理办法》</w:t>
      </w:r>
      <w:r>
        <w:rPr>
          <w:rFonts w:hint="eastAsia" w:eastAsia="仿宋_GB2312"/>
          <w:color w:val="auto"/>
          <w:kern w:val="0"/>
          <w:sz w:val="24"/>
          <w:highlight w:val="none"/>
          <w:lang w:eastAsia="zh-CN"/>
        </w:rPr>
        <w:t>（</w:t>
      </w:r>
      <w:r>
        <w:rPr>
          <w:rFonts w:eastAsia="仿宋_GB2312"/>
          <w:color w:val="auto"/>
          <w:kern w:val="0"/>
          <w:sz w:val="24"/>
          <w:highlight w:val="none"/>
        </w:rPr>
        <w:t>财库</w:t>
      </w:r>
      <w:r>
        <w:rPr>
          <w:rFonts w:hint="eastAsia" w:eastAsia="仿宋_GB2312"/>
          <w:color w:val="auto"/>
          <w:kern w:val="0"/>
          <w:sz w:val="24"/>
          <w:highlight w:val="none"/>
        </w:rPr>
        <w:t>﹝</w:t>
      </w:r>
      <w:r>
        <w:rPr>
          <w:rFonts w:eastAsia="仿宋_GB2312"/>
          <w:color w:val="auto"/>
          <w:kern w:val="0"/>
          <w:sz w:val="24"/>
          <w:highlight w:val="none"/>
        </w:rPr>
        <w:t>2020</w:t>
      </w:r>
      <w:r>
        <w:rPr>
          <w:rFonts w:hint="eastAsia" w:eastAsia="仿宋_GB2312"/>
          <w:color w:val="auto"/>
          <w:kern w:val="0"/>
          <w:sz w:val="24"/>
          <w:highlight w:val="none"/>
        </w:rPr>
        <w:t>﹞</w:t>
      </w:r>
      <w:r>
        <w:rPr>
          <w:rFonts w:eastAsia="仿宋_GB2312"/>
          <w:color w:val="auto"/>
          <w:kern w:val="0"/>
          <w:sz w:val="24"/>
          <w:highlight w:val="none"/>
        </w:rPr>
        <w:t>46号</w:t>
      </w:r>
      <w:r>
        <w:rPr>
          <w:rFonts w:hint="eastAsia" w:eastAsia="仿宋_GB2312"/>
          <w:color w:val="auto"/>
          <w:kern w:val="0"/>
          <w:sz w:val="24"/>
          <w:highlight w:val="none"/>
          <w:lang w:eastAsia="zh-CN"/>
        </w:rPr>
        <w:t>）</w:t>
      </w:r>
      <w:r>
        <w:rPr>
          <w:rFonts w:eastAsia="仿宋_GB2312"/>
          <w:color w:val="auto"/>
          <w:kern w:val="0"/>
          <w:sz w:val="24"/>
          <w:highlight w:val="none"/>
        </w:rPr>
        <w:t>的规定，本公司</w:t>
      </w:r>
      <w:r>
        <w:rPr>
          <w:rFonts w:hint="eastAsia" w:eastAsia="仿宋_GB2312"/>
          <w:color w:val="auto"/>
          <w:kern w:val="0"/>
          <w:sz w:val="24"/>
          <w:highlight w:val="none"/>
          <w:lang w:eastAsia="zh-CN"/>
        </w:rPr>
        <w:t>（</w:t>
      </w:r>
      <w:r>
        <w:rPr>
          <w:rFonts w:eastAsia="仿宋_GB2312"/>
          <w:color w:val="auto"/>
          <w:kern w:val="0"/>
          <w:sz w:val="24"/>
          <w:highlight w:val="none"/>
        </w:rPr>
        <w:t>联合体</w:t>
      </w:r>
      <w:r>
        <w:rPr>
          <w:rFonts w:hint="eastAsia" w:eastAsia="仿宋_GB2312"/>
          <w:color w:val="auto"/>
          <w:kern w:val="0"/>
          <w:sz w:val="24"/>
          <w:highlight w:val="none"/>
          <w:lang w:eastAsia="zh-CN"/>
        </w:rPr>
        <w:t>）</w:t>
      </w:r>
      <w:r>
        <w:rPr>
          <w:rFonts w:eastAsia="仿宋_GB2312"/>
          <w:color w:val="auto"/>
          <w:kern w:val="0"/>
          <w:sz w:val="24"/>
          <w:highlight w:val="none"/>
        </w:rPr>
        <w:t>参加</w:t>
      </w:r>
      <w:r>
        <w:rPr>
          <w:rFonts w:eastAsia="仿宋_GB2312"/>
          <w:color w:val="auto"/>
          <w:kern w:val="0"/>
          <w:sz w:val="24"/>
          <w:highlight w:val="none"/>
          <w:u w:val="single"/>
        </w:rPr>
        <w:t xml:space="preserve">  </w:t>
      </w:r>
      <w:r>
        <w:rPr>
          <w:rFonts w:hint="eastAsia" w:eastAsia="仿宋_GB2312"/>
          <w:color w:val="auto"/>
          <w:kern w:val="0"/>
          <w:sz w:val="24"/>
          <w:highlight w:val="none"/>
          <w:u w:val="single"/>
          <w:lang w:eastAsia="zh-CN"/>
        </w:rPr>
        <w:t>（</w:t>
      </w:r>
      <w:r>
        <w:rPr>
          <w:rFonts w:eastAsia="仿宋_GB2312"/>
          <w:color w:val="auto"/>
          <w:kern w:val="0"/>
          <w:sz w:val="24"/>
          <w:highlight w:val="none"/>
          <w:u w:val="single"/>
        </w:rPr>
        <w:t>单位名称</w:t>
      </w:r>
      <w:r>
        <w:rPr>
          <w:rFonts w:hint="eastAsia" w:eastAsia="仿宋_GB2312"/>
          <w:color w:val="auto"/>
          <w:kern w:val="0"/>
          <w:sz w:val="24"/>
          <w:highlight w:val="none"/>
          <w:u w:val="single"/>
          <w:lang w:eastAsia="zh-CN"/>
        </w:rPr>
        <w:t>）</w:t>
      </w:r>
      <w:r>
        <w:rPr>
          <w:rFonts w:eastAsia="仿宋_GB2312"/>
          <w:color w:val="auto"/>
          <w:kern w:val="0"/>
          <w:sz w:val="24"/>
          <w:highlight w:val="none"/>
          <w:u w:val="single"/>
        </w:rPr>
        <w:t xml:space="preserve"> </w:t>
      </w:r>
      <w:r>
        <w:rPr>
          <w:rFonts w:eastAsia="仿宋_GB2312"/>
          <w:color w:val="auto"/>
          <w:kern w:val="0"/>
          <w:sz w:val="24"/>
          <w:highlight w:val="none"/>
        </w:rPr>
        <w:t xml:space="preserve"> 的</w:t>
      </w:r>
      <w:r>
        <w:rPr>
          <w:rFonts w:eastAsia="仿宋_GB2312"/>
          <w:color w:val="auto"/>
          <w:kern w:val="0"/>
          <w:sz w:val="24"/>
          <w:highlight w:val="none"/>
          <w:u w:val="single"/>
        </w:rPr>
        <w:t xml:space="preserve"> </w:t>
      </w:r>
      <w:r>
        <w:rPr>
          <w:rFonts w:hint="eastAsia" w:eastAsia="仿宋_GB2312"/>
          <w:color w:val="auto"/>
          <w:kern w:val="0"/>
          <w:sz w:val="24"/>
          <w:highlight w:val="none"/>
          <w:u w:val="single"/>
          <w:lang w:eastAsia="zh-CN"/>
        </w:rPr>
        <w:t>（</w:t>
      </w:r>
      <w:r>
        <w:rPr>
          <w:rFonts w:eastAsia="仿宋_GB2312"/>
          <w:color w:val="auto"/>
          <w:kern w:val="0"/>
          <w:sz w:val="24"/>
          <w:highlight w:val="none"/>
          <w:u w:val="single"/>
        </w:rPr>
        <w:t>项目名称</w:t>
      </w:r>
      <w:r>
        <w:rPr>
          <w:rFonts w:hint="eastAsia" w:eastAsia="仿宋_GB2312"/>
          <w:color w:val="auto"/>
          <w:kern w:val="0"/>
          <w:sz w:val="24"/>
          <w:highlight w:val="none"/>
          <w:u w:val="single"/>
          <w:lang w:eastAsia="zh-CN"/>
        </w:rPr>
        <w:t>）</w:t>
      </w:r>
      <w:r>
        <w:rPr>
          <w:rFonts w:eastAsia="仿宋_GB2312"/>
          <w:color w:val="auto"/>
          <w:kern w:val="0"/>
          <w:sz w:val="24"/>
          <w:highlight w:val="none"/>
          <w:u w:val="single"/>
        </w:rPr>
        <w:t xml:space="preserve"> 采购</w:t>
      </w:r>
      <w:r>
        <w:rPr>
          <w:rFonts w:eastAsia="仿宋_GB2312"/>
          <w:color w:val="auto"/>
          <w:kern w:val="0"/>
          <w:sz w:val="24"/>
          <w:highlight w:val="none"/>
        </w:rPr>
        <w:t>活动，工程的施工单位全部为符合政策要求的中小企业</w:t>
      </w:r>
      <w:r>
        <w:rPr>
          <w:rFonts w:hint="eastAsia" w:eastAsia="仿宋_GB2312"/>
          <w:color w:val="auto"/>
          <w:kern w:val="0"/>
          <w:sz w:val="24"/>
          <w:highlight w:val="none"/>
          <w:lang w:eastAsia="zh-CN"/>
        </w:rPr>
        <w:t>（</w:t>
      </w:r>
      <w:r>
        <w:rPr>
          <w:rFonts w:eastAsia="仿宋_GB2312"/>
          <w:color w:val="auto"/>
          <w:kern w:val="0"/>
          <w:sz w:val="24"/>
          <w:highlight w:val="none"/>
        </w:rPr>
        <w:t>或者</w:t>
      </w:r>
      <w:r>
        <w:rPr>
          <w:rFonts w:hint="eastAsia" w:eastAsia="仿宋_GB2312"/>
          <w:color w:val="auto"/>
          <w:kern w:val="0"/>
          <w:sz w:val="24"/>
          <w:highlight w:val="none"/>
          <w:lang w:eastAsia="zh-CN"/>
        </w:rPr>
        <w:t>：</w:t>
      </w:r>
      <w:r>
        <w:rPr>
          <w:rFonts w:eastAsia="仿宋_GB2312"/>
          <w:color w:val="auto"/>
          <w:kern w:val="0"/>
          <w:sz w:val="24"/>
          <w:highlight w:val="none"/>
        </w:rPr>
        <w:t>服务全部由符合政策要求的中小企业承接</w:t>
      </w:r>
      <w:r>
        <w:rPr>
          <w:rFonts w:hint="eastAsia" w:eastAsia="仿宋_GB2312"/>
          <w:color w:val="auto"/>
          <w:kern w:val="0"/>
          <w:sz w:val="24"/>
          <w:highlight w:val="none"/>
          <w:lang w:eastAsia="zh-CN"/>
        </w:rPr>
        <w:t>）</w:t>
      </w:r>
      <w:r>
        <w:rPr>
          <w:rFonts w:eastAsia="仿宋_GB2312"/>
          <w:color w:val="auto"/>
          <w:kern w:val="0"/>
          <w:sz w:val="24"/>
          <w:highlight w:val="none"/>
        </w:rPr>
        <w:t>。相关企业</w:t>
      </w:r>
      <w:r>
        <w:rPr>
          <w:rFonts w:hint="eastAsia" w:eastAsia="仿宋_GB2312"/>
          <w:color w:val="auto"/>
          <w:kern w:val="0"/>
          <w:sz w:val="24"/>
          <w:highlight w:val="none"/>
          <w:lang w:eastAsia="zh-CN"/>
        </w:rPr>
        <w:t>（</w:t>
      </w:r>
      <w:r>
        <w:rPr>
          <w:rFonts w:eastAsia="仿宋_GB2312"/>
          <w:color w:val="auto"/>
          <w:kern w:val="0"/>
          <w:sz w:val="24"/>
          <w:highlight w:val="none"/>
        </w:rPr>
        <w:t>含联合体中的中小企业、签订分包意向协议的中小企业</w:t>
      </w:r>
      <w:r>
        <w:rPr>
          <w:rFonts w:hint="eastAsia" w:eastAsia="仿宋_GB2312"/>
          <w:color w:val="auto"/>
          <w:kern w:val="0"/>
          <w:sz w:val="24"/>
          <w:highlight w:val="none"/>
          <w:lang w:eastAsia="zh-CN"/>
        </w:rPr>
        <w:t>）</w:t>
      </w:r>
      <w:r>
        <w:rPr>
          <w:rFonts w:eastAsia="仿宋_GB2312"/>
          <w:color w:val="auto"/>
          <w:kern w:val="0"/>
          <w:sz w:val="24"/>
          <w:highlight w:val="none"/>
        </w:rPr>
        <w:t>的具体情况如下：</w:t>
      </w:r>
    </w:p>
    <w:p>
      <w:pPr>
        <w:pStyle w:val="68"/>
        <w:numPr>
          <w:ilvl w:val="0"/>
          <w:numId w:val="19"/>
        </w:numPr>
        <w:shd w:val="clear"/>
        <w:spacing w:line="560" w:lineRule="exact"/>
        <w:ind w:left="0" w:leftChars="0" w:firstLine="600" w:firstLineChars="0"/>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u w:val="single"/>
        </w:rPr>
        <w:t xml:space="preserve"> </w:t>
      </w:r>
      <w:r>
        <w:rPr>
          <w:rFonts w:hint="eastAsia" w:ascii="Times New Roman" w:hAnsi="Times New Roman" w:eastAsia="仿宋_GB2312"/>
          <w:color w:val="auto"/>
          <w:kern w:val="0"/>
          <w:sz w:val="24"/>
          <w:szCs w:val="24"/>
          <w:highlight w:val="none"/>
          <w:u w:val="single"/>
          <w:lang w:eastAsia="zh-CN"/>
        </w:rPr>
        <w:t>（</w:t>
      </w:r>
      <w:r>
        <w:rPr>
          <w:rFonts w:ascii="Times New Roman" w:hAnsi="Times New Roman" w:eastAsia="仿宋_GB2312"/>
          <w:color w:val="auto"/>
          <w:kern w:val="0"/>
          <w:sz w:val="24"/>
          <w:szCs w:val="24"/>
          <w:highlight w:val="none"/>
          <w:u w:val="single"/>
        </w:rPr>
        <w:t>标的名称</w:t>
      </w:r>
      <w:r>
        <w:rPr>
          <w:rFonts w:hint="eastAsia" w:ascii="Times New Roman" w:hAnsi="Times New Roman" w:eastAsia="仿宋_GB2312"/>
          <w:color w:val="auto"/>
          <w:kern w:val="0"/>
          <w:sz w:val="24"/>
          <w:szCs w:val="24"/>
          <w:highlight w:val="none"/>
          <w:u w:val="single"/>
          <w:lang w:eastAsia="zh-CN"/>
        </w:rPr>
        <w:t>）</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，属于</w:t>
      </w:r>
      <w:r>
        <w:rPr>
          <w:rFonts w:ascii="Times New Roman" w:hAnsi="Times New Roman" w:eastAsia="仿宋_GB2312"/>
          <w:color w:val="auto"/>
          <w:kern w:val="0"/>
          <w:sz w:val="24"/>
          <w:szCs w:val="24"/>
          <w:highlight w:val="none"/>
          <w:u w:val="single"/>
        </w:rPr>
        <w:t xml:space="preserve"> </w:t>
      </w:r>
      <w:r>
        <w:rPr>
          <w:rFonts w:hint="eastAsia" w:ascii="Times New Roman" w:hAnsi="Times New Roman" w:eastAsia="仿宋_GB2312"/>
          <w:color w:val="auto"/>
          <w:kern w:val="0"/>
          <w:sz w:val="24"/>
          <w:szCs w:val="24"/>
          <w:highlight w:val="none"/>
          <w:u w:val="single"/>
          <w:lang w:eastAsia="zh-CN"/>
        </w:rPr>
        <w:t>（</w:t>
      </w:r>
      <w:r>
        <w:rPr>
          <w:rFonts w:ascii="Times New Roman" w:hAnsi="Times New Roman" w:eastAsia="仿宋_GB2312"/>
          <w:color w:val="auto"/>
          <w:kern w:val="0"/>
          <w:sz w:val="24"/>
          <w:szCs w:val="24"/>
          <w:highlight w:val="none"/>
          <w:u w:val="single"/>
        </w:rPr>
        <w:t>采购文件中明确的所属行业</w:t>
      </w:r>
      <w:r>
        <w:rPr>
          <w:rFonts w:hint="eastAsia" w:ascii="Times New Roman" w:hAnsi="Times New Roman" w:eastAsia="仿宋_GB2312"/>
          <w:color w:val="auto"/>
          <w:kern w:val="0"/>
          <w:sz w:val="24"/>
          <w:szCs w:val="24"/>
          <w:highlight w:val="none"/>
          <w:u w:val="single"/>
          <w:lang w:eastAsia="zh-CN"/>
        </w:rPr>
        <w:t>）</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；承建</w:t>
      </w:r>
      <w:r>
        <w:rPr>
          <w:rFonts w:hint="eastAsia" w:ascii="Times New Roman" w:hAnsi="Times New Roman" w:eastAsia="仿宋_GB2312"/>
          <w:color w:val="auto"/>
          <w:kern w:val="0"/>
          <w:sz w:val="24"/>
          <w:szCs w:val="24"/>
          <w:highlight w:val="none"/>
          <w:lang w:eastAsia="zh-CN"/>
        </w:rPr>
        <w:t>（</w:t>
      </w:r>
      <w:r>
        <w:rPr>
          <w:rFonts w:ascii="Times New Roman" w:hAnsi="Times New Roman" w:eastAsia="仿宋_GB2312"/>
          <w:color w:val="auto"/>
          <w:kern w:val="0"/>
          <w:sz w:val="24"/>
          <w:szCs w:val="24"/>
          <w:highlight w:val="none"/>
        </w:rPr>
        <w:t>承接</w:t>
      </w:r>
      <w:r>
        <w:rPr>
          <w:rFonts w:hint="eastAsia" w:ascii="Times New Roman" w:hAnsi="Times New Roman" w:eastAsia="仿宋_GB2312"/>
          <w:color w:val="auto"/>
          <w:kern w:val="0"/>
          <w:sz w:val="24"/>
          <w:szCs w:val="24"/>
          <w:highlight w:val="none"/>
          <w:lang w:eastAsia="zh-CN"/>
        </w:rPr>
        <w:t>）</w:t>
      </w:r>
      <w:r>
        <w:rPr>
          <w:rFonts w:ascii="Times New Roman" w:hAnsi="Times New Roman" w:eastAsia="仿宋_GB2312"/>
          <w:color w:val="auto"/>
          <w:kern w:val="0"/>
          <w:sz w:val="24"/>
          <w:szCs w:val="24"/>
          <w:highlight w:val="none"/>
        </w:rPr>
        <w:t>企业为</w:t>
      </w:r>
      <w:r>
        <w:rPr>
          <w:rFonts w:ascii="Times New Roman" w:hAnsi="Times New Roman" w:eastAsia="仿宋_GB2312"/>
          <w:color w:val="auto"/>
          <w:kern w:val="0"/>
          <w:sz w:val="24"/>
          <w:szCs w:val="24"/>
          <w:highlight w:val="none"/>
          <w:u w:val="single"/>
        </w:rPr>
        <w:t xml:space="preserve"> </w:t>
      </w:r>
      <w:r>
        <w:rPr>
          <w:rFonts w:hint="eastAsia" w:ascii="Times New Roman" w:hAnsi="Times New Roman" w:eastAsia="仿宋_GB2312"/>
          <w:color w:val="auto"/>
          <w:kern w:val="0"/>
          <w:sz w:val="24"/>
          <w:szCs w:val="24"/>
          <w:highlight w:val="none"/>
          <w:u w:val="single"/>
          <w:lang w:eastAsia="zh-CN"/>
        </w:rPr>
        <w:t>（</w:t>
      </w:r>
      <w:r>
        <w:rPr>
          <w:rFonts w:ascii="Times New Roman" w:hAnsi="Times New Roman" w:eastAsia="仿宋_GB2312"/>
          <w:color w:val="auto"/>
          <w:kern w:val="0"/>
          <w:sz w:val="24"/>
          <w:szCs w:val="24"/>
          <w:highlight w:val="none"/>
          <w:u w:val="single"/>
        </w:rPr>
        <w:t>企业名称</w:t>
      </w:r>
      <w:r>
        <w:rPr>
          <w:rFonts w:hint="eastAsia" w:ascii="Times New Roman" w:hAnsi="Times New Roman" w:eastAsia="仿宋_GB2312"/>
          <w:color w:val="auto"/>
          <w:kern w:val="0"/>
          <w:sz w:val="24"/>
          <w:szCs w:val="24"/>
          <w:highlight w:val="none"/>
          <w:u w:val="single"/>
          <w:lang w:eastAsia="zh-CN"/>
        </w:rPr>
        <w:t>）</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，从业人员</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人，营业收入为</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万元，资产总额为</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万元，属于</w:t>
      </w:r>
      <w:r>
        <w:rPr>
          <w:rFonts w:ascii="Times New Roman" w:hAnsi="Times New Roman" w:eastAsia="仿宋_GB2312"/>
          <w:color w:val="auto"/>
          <w:kern w:val="0"/>
          <w:sz w:val="24"/>
          <w:szCs w:val="24"/>
          <w:highlight w:val="none"/>
          <w:u w:val="single"/>
        </w:rPr>
        <w:t xml:space="preserve"> </w:t>
      </w:r>
      <w:r>
        <w:rPr>
          <w:rFonts w:hint="eastAsia" w:ascii="Times New Roman" w:hAnsi="Times New Roman" w:eastAsia="仿宋_GB2312"/>
          <w:color w:val="auto"/>
          <w:kern w:val="0"/>
          <w:sz w:val="24"/>
          <w:szCs w:val="24"/>
          <w:highlight w:val="none"/>
          <w:u w:val="single"/>
          <w:lang w:eastAsia="zh-CN"/>
        </w:rPr>
        <w:t>（</w:t>
      </w:r>
      <w:r>
        <w:rPr>
          <w:rFonts w:ascii="Times New Roman" w:hAnsi="Times New Roman" w:eastAsia="仿宋_GB2312"/>
          <w:color w:val="auto"/>
          <w:kern w:val="0"/>
          <w:sz w:val="24"/>
          <w:szCs w:val="24"/>
          <w:highlight w:val="none"/>
          <w:u w:val="single"/>
        </w:rPr>
        <w:t>中型</w:t>
      </w:r>
      <w:r>
        <w:rPr>
          <w:rFonts w:hint="eastAsia" w:ascii="Times New Roman" w:hAnsi="Times New Roman" w:eastAsia="仿宋_GB2312"/>
          <w:color w:val="auto"/>
          <w:kern w:val="0"/>
          <w:sz w:val="24"/>
          <w:szCs w:val="24"/>
          <w:highlight w:val="none"/>
          <w:u w:val="single"/>
          <w:lang w:val="en-US" w:eastAsia="zh-CN"/>
        </w:rPr>
        <w:t>企业</w:t>
      </w:r>
      <w:r>
        <w:rPr>
          <w:rFonts w:ascii="Times New Roman" w:hAnsi="Times New Roman" w:eastAsia="仿宋_GB2312"/>
          <w:color w:val="auto"/>
          <w:kern w:val="0"/>
          <w:sz w:val="24"/>
          <w:szCs w:val="24"/>
          <w:highlight w:val="none"/>
          <w:u w:val="single"/>
        </w:rPr>
        <w:t>、小型企业、微型企业</w:t>
      </w:r>
      <w:r>
        <w:rPr>
          <w:rFonts w:hint="eastAsia" w:ascii="Times New Roman" w:hAnsi="Times New Roman" w:eastAsia="仿宋_GB2312"/>
          <w:color w:val="auto"/>
          <w:kern w:val="0"/>
          <w:sz w:val="24"/>
          <w:szCs w:val="24"/>
          <w:highlight w:val="none"/>
          <w:u w:val="single"/>
          <w:lang w:eastAsia="zh-CN"/>
        </w:rPr>
        <w:t>）</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w:t>
      </w:r>
    </w:p>
    <w:p>
      <w:pPr>
        <w:shd w:val="clear"/>
        <w:spacing w:line="560" w:lineRule="exact"/>
        <w:ind w:left="17" w:leftChars="8" w:firstLine="460" w:firstLineChars="192"/>
        <w:rPr>
          <w:rFonts w:eastAsia="仿宋_GB2312"/>
          <w:color w:val="auto"/>
          <w:kern w:val="0"/>
          <w:sz w:val="24"/>
          <w:highlight w:val="none"/>
        </w:rPr>
      </w:pPr>
      <w:r>
        <w:rPr>
          <w:rFonts w:eastAsia="仿宋_GB2312"/>
          <w:color w:val="auto"/>
          <w:kern w:val="0"/>
          <w:sz w:val="24"/>
          <w:highlight w:val="none"/>
        </w:rPr>
        <w:t>2.</w:t>
      </w:r>
      <w:r>
        <w:rPr>
          <w:rFonts w:hint="eastAsia" w:eastAsia="仿宋_GB2312"/>
          <w:color w:val="auto"/>
          <w:kern w:val="0"/>
          <w:sz w:val="24"/>
          <w:highlight w:val="none"/>
          <w:lang w:val="en-US" w:eastAsia="zh-CN"/>
        </w:rPr>
        <w:t xml:space="preserve"> </w:t>
      </w:r>
      <w:r>
        <w:rPr>
          <w:rFonts w:eastAsia="仿宋_GB2312"/>
          <w:color w:val="auto"/>
          <w:kern w:val="0"/>
          <w:sz w:val="24"/>
          <w:highlight w:val="none"/>
          <w:u w:val="single"/>
        </w:rPr>
        <w:t xml:space="preserve"> </w:t>
      </w:r>
      <w:r>
        <w:rPr>
          <w:rFonts w:hint="eastAsia" w:eastAsia="仿宋_GB2312"/>
          <w:color w:val="auto"/>
          <w:kern w:val="0"/>
          <w:sz w:val="24"/>
          <w:highlight w:val="none"/>
          <w:u w:val="single"/>
          <w:lang w:eastAsia="zh-CN"/>
        </w:rPr>
        <w:t>（</w:t>
      </w:r>
      <w:r>
        <w:rPr>
          <w:rFonts w:eastAsia="仿宋_GB2312"/>
          <w:color w:val="auto"/>
          <w:kern w:val="0"/>
          <w:sz w:val="24"/>
          <w:highlight w:val="none"/>
          <w:u w:val="single"/>
        </w:rPr>
        <w:t>标的名称</w:t>
      </w:r>
      <w:r>
        <w:rPr>
          <w:rFonts w:hint="eastAsia" w:eastAsia="仿宋_GB2312"/>
          <w:color w:val="auto"/>
          <w:kern w:val="0"/>
          <w:sz w:val="24"/>
          <w:highlight w:val="none"/>
          <w:u w:val="single"/>
          <w:lang w:eastAsia="zh-CN"/>
        </w:rPr>
        <w:t>）</w:t>
      </w:r>
      <w:r>
        <w:rPr>
          <w:rFonts w:eastAsia="仿宋_GB2312"/>
          <w:color w:val="auto"/>
          <w:kern w:val="0"/>
          <w:sz w:val="24"/>
          <w:highlight w:val="none"/>
          <w:u w:val="single"/>
        </w:rPr>
        <w:t xml:space="preserve"> </w:t>
      </w:r>
      <w:r>
        <w:rPr>
          <w:rFonts w:eastAsia="仿宋_GB2312"/>
          <w:color w:val="auto"/>
          <w:kern w:val="0"/>
          <w:sz w:val="24"/>
          <w:highlight w:val="none"/>
        </w:rPr>
        <w:t>，属于</w:t>
      </w:r>
      <w:r>
        <w:rPr>
          <w:rFonts w:eastAsia="仿宋_GB2312"/>
          <w:color w:val="auto"/>
          <w:kern w:val="0"/>
          <w:sz w:val="24"/>
          <w:highlight w:val="none"/>
          <w:u w:val="single"/>
        </w:rPr>
        <w:t xml:space="preserve"> </w:t>
      </w:r>
      <w:r>
        <w:rPr>
          <w:rFonts w:hint="eastAsia" w:eastAsia="仿宋_GB2312"/>
          <w:color w:val="auto"/>
          <w:kern w:val="0"/>
          <w:sz w:val="24"/>
          <w:highlight w:val="none"/>
          <w:u w:val="single"/>
          <w:lang w:eastAsia="zh-CN"/>
        </w:rPr>
        <w:t>（</w:t>
      </w:r>
      <w:r>
        <w:rPr>
          <w:rFonts w:eastAsia="仿宋_GB2312"/>
          <w:color w:val="auto"/>
          <w:kern w:val="0"/>
          <w:sz w:val="24"/>
          <w:highlight w:val="none"/>
          <w:u w:val="single"/>
        </w:rPr>
        <w:t>采购文件中</w:t>
      </w:r>
      <w:r>
        <w:rPr>
          <w:rFonts w:hint="eastAsia" w:eastAsia="仿宋_GB2312"/>
          <w:color w:val="auto"/>
          <w:kern w:val="0"/>
          <w:sz w:val="24"/>
          <w:highlight w:val="none"/>
          <w:u w:val="single"/>
          <w:lang w:val="en-US" w:eastAsia="zh-CN"/>
        </w:rPr>
        <w:t>明确</w:t>
      </w:r>
      <w:r>
        <w:rPr>
          <w:rFonts w:eastAsia="仿宋_GB2312"/>
          <w:color w:val="auto"/>
          <w:kern w:val="0"/>
          <w:sz w:val="24"/>
          <w:highlight w:val="none"/>
          <w:u w:val="single"/>
        </w:rPr>
        <w:t>的所属行业</w:t>
      </w:r>
      <w:r>
        <w:rPr>
          <w:rFonts w:hint="eastAsia" w:eastAsia="仿宋_GB2312"/>
          <w:color w:val="auto"/>
          <w:kern w:val="0"/>
          <w:sz w:val="24"/>
          <w:highlight w:val="none"/>
          <w:u w:val="single"/>
          <w:lang w:eastAsia="zh-CN"/>
        </w:rPr>
        <w:t>）</w:t>
      </w:r>
      <w:r>
        <w:rPr>
          <w:rFonts w:eastAsia="仿宋_GB2312"/>
          <w:color w:val="auto"/>
          <w:kern w:val="0"/>
          <w:sz w:val="24"/>
          <w:highlight w:val="none"/>
          <w:u w:val="single"/>
        </w:rPr>
        <w:t xml:space="preserve"> </w:t>
      </w:r>
      <w:r>
        <w:rPr>
          <w:rFonts w:eastAsia="仿宋_GB2312"/>
          <w:color w:val="auto"/>
          <w:kern w:val="0"/>
          <w:sz w:val="24"/>
          <w:highlight w:val="none"/>
        </w:rPr>
        <w:t>；承建</w:t>
      </w:r>
      <w:r>
        <w:rPr>
          <w:rFonts w:hint="eastAsia" w:eastAsia="仿宋_GB2312"/>
          <w:color w:val="auto"/>
          <w:kern w:val="0"/>
          <w:sz w:val="24"/>
          <w:highlight w:val="none"/>
          <w:lang w:eastAsia="zh-CN"/>
        </w:rPr>
        <w:t>（</w:t>
      </w:r>
      <w:r>
        <w:rPr>
          <w:rFonts w:eastAsia="仿宋_GB2312"/>
          <w:color w:val="auto"/>
          <w:kern w:val="0"/>
          <w:sz w:val="24"/>
          <w:highlight w:val="none"/>
        </w:rPr>
        <w:t>承接</w:t>
      </w:r>
      <w:r>
        <w:rPr>
          <w:rFonts w:hint="eastAsia" w:eastAsia="仿宋_GB2312"/>
          <w:color w:val="auto"/>
          <w:kern w:val="0"/>
          <w:sz w:val="24"/>
          <w:highlight w:val="none"/>
          <w:lang w:eastAsia="zh-CN"/>
        </w:rPr>
        <w:t>）</w:t>
      </w:r>
      <w:r>
        <w:rPr>
          <w:rFonts w:eastAsia="仿宋_GB2312"/>
          <w:color w:val="auto"/>
          <w:kern w:val="0"/>
          <w:sz w:val="24"/>
          <w:highlight w:val="none"/>
        </w:rPr>
        <w:t>企业为</w:t>
      </w:r>
      <w:r>
        <w:rPr>
          <w:rFonts w:eastAsia="仿宋_GB2312"/>
          <w:color w:val="auto"/>
          <w:kern w:val="0"/>
          <w:sz w:val="24"/>
          <w:highlight w:val="none"/>
          <w:u w:val="single"/>
        </w:rPr>
        <w:t xml:space="preserve"> </w:t>
      </w:r>
      <w:r>
        <w:rPr>
          <w:rFonts w:hint="eastAsia" w:eastAsia="仿宋_GB2312"/>
          <w:color w:val="auto"/>
          <w:kern w:val="0"/>
          <w:sz w:val="24"/>
          <w:highlight w:val="none"/>
          <w:u w:val="single"/>
          <w:lang w:eastAsia="zh-CN"/>
        </w:rPr>
        <w:t>（</w:t>
      </w:r>
      <w:r>
        <w:rPr>
          <w:rFonts w:eastAsia="仿宋_GB2312"/>
          <w:color w:val="auto"/>
          <w:kern w:val="0"/>
          <w:sz w:val="24"/>
          <w:highlight w:val="none"/>
          <w:u w:val="single"/>
        </w:rPr>
        <w:t>企业名称</w:t>
      </w:r>
      <w:r>
        <w:rPr>
          <w:rFonts w:hint="eastAsia" w:eastAsia="仿宋_GB2312"/>
          <w:color w:val="auto"/>
          <w:kern w:val="0"/>
          <w:sz w:val="24"/>
          <w:highlight w:val="none"/>
          <w:u w:val="single"/>
          <w:lang w:eastAsia="zh-CN"/>
        </w:rPr>
        <w:t>）</w:t>
      </w:r>
      <w:r>
        <w:rPr>
          <w:rFonts w:eastAsia="仿宋_GB2312"/>
          <w:color w:val="auto"/>
          <w:kern w:val="0"/>
          <w:sz w:val="24"/>
          <w:highlight w:val="none"/>
          <w:u w:val="single"/>
        </w:rPr>
        <w:t xml:space="preserve"> </w:t>
      </w:r>
      <w:r>
        <w:rPr>
          <w:rFonts w:eastAsia="仿宋_GB2312"/>
          <w:color w:val="auto"/>
          <w:kern w:val="0"/>
          <w:sz w:val="24"/>
          <w:highlight w:val="none"/>
        </w:rPr>
        <w:t>，从业人员</w:t>
      </w:r>
      <w:r>
        <w:rPr>
          <w:rFonts w:eastAsia="仿宋_GB2312"/>
          <w:color w:val="auto"/>
          <w:kern w:val="0"/>
          <w:sz w:val="24"/>
          <w:highlight w:val="none"/>
          <w:u w:val="single"/>
        </w:rPr>
        <w:t xml:space="preserve">   </w:t>
      </w:r>
      <w:r>
        <w:rPr>
          <w:rFonts w:eastAsia="仿宋_GB2312"/>
          <w:color w:val="auto"/>
          <w:kern w:val="0"/>
          <w:sz w:val="24"/>
          <w:highlight w:val="none"/>
        </w:rPr>
        <w:t>人，营业收入为</w:t>
      </w:r>
      <w:r>
        <w:rPr>
          <w:rFonts w:eastAsia="仿宋_GB2312"/>
          <w:color w:val="auto"/>
          <w:kern w:val="0"/>
          <w:sz w:val="24"/>
          <w:highlight w:val="none"/>
          <w:u w:val="single"/>
        </w:rPr>
        <w:t xml:space="preserve">   </w:t>
      </w:r>
      <w:r>
        <w:rPr>
          <w:rFonts w:eastAsia="仿宋_GB2312"/>
          <w:color w:val="auto"/>
          <w:kern w:val="0"/>
          <w:sz w:val="24"/>
          <w:highlight w:val="none"/>
        </w:rPr>
        <w:t>万元，资产总额为</w:t>
      </w:r>
      <w:r>
        <w:rPr>
          <w:rFonts w:eastAsia="仿宋_GB2312"/>
          <w:color w:val="auto"/>
          <w:kern w:val="0"/>
          <w:sz w:val="24"/>
          <w:highlight w:val="none"/>
          <w:u w:val="single"/>
        </w:rPr>
        <w:t xml:space="preserve">    </w:t>
      </w:r>
      <w:r>
        <w:rPr>
          <w:rFonts w:eastAsia="仿宋_GB2312"/>
          <w:color w:val="auto"/>
          <w:kern w:val="0"/>
          <w:sz w:val="24"/>
          <w:highlight w:val="none"/>
        </w:rPr>
        <w:t>万元，属于</w:t>
      </w:r>
      <w:r>
        <w:rPr>
          <w:rFonts w:eastAsia="仿宋_GB2312"/>
          <w:color w:val="auto"/>
          <w:kern w:val="0"/>
          <w:sz w:val="24"/>
          <w:highlight w:val="none"/>
          <w:u w:val="single"/>
        </w:rPr>
        <w:t xml:space="preserve"> </w:t>
      </w:r>
      <w:r>
        <w:rPr>
          <w:rFonts w:hint="eastAsia" w:eastAsia="仿宋_GB2312"/>
          <w:color w:val="auto"/>
          <w:kern w:val="0"/>
          <w:sz w:val="24"/>
          <w:highlight w:val="none"/>
          <w:u w:val="single"/>
          <w:lang w:eastAsia="zh-CN"/>
        </w:rPr>
        <w:t>（</w:t>
      </w:r>
      <w:r>
        <w:rPr>
          <w:rFonts w:eastAsia="仿宋_GB2312"/>
          <w:color w:val="auto"/>
          <w:kern w:val="0"/>
          <w:sz w:val="24"/>
          <w:highlight w:val="none"/>
          <w:u w:val="single"/>
        </w:rPr>
        <w:t>中型</w:t>
      </w:r>
      <w:r>
        <w:rPr>
          <w:rFonts w:hint="eastAsia" w:eastAsia="仿宋_GB2312"/>
          <w:color w:val="auto"/>
          <w:kern w:val="0"/>
          <w:sz w:val="24"/>
          <w:highlight w:val="none"/>
          <w:u w:val="single"/>
          <w:lang w:val="en-US" w:eastAsia="zh-CN"/>
        </w:rPr>
        <w:t>企业</w:t>
      </w:r>
      <w:r>
        <w:rPr>
          <w:rFonts w:eastAsia="仿宋_GB2312"/>
          <w:color w:val="auto"/>
          <w:kern w:val="0"/>
          <w:sz w:val="24"/>
          <w:highlight w:val="none"/>
          <w:u w:val="single"/>
        </w:rPr>
        <w:t>、小型企业、微型企业</w:t>
      </w:r>
      <w:r>
        <w:rPr>
          <w:rFonts w:hint="eastAsia" w:eastAsia="仿宋_GB2312"/>
          <w:color w:val="auto"/>
          <w:kern w:val="0"/>
          <w:sz w:val="24"/>
          <w:highlight w:val="none"/>
          <w:u w:val="single"/>
          <w:lang w:eastAsia="zh-CN"/>
        </w:rPr>
        <w:t>）</w:t>
      </w:r>
      <w:r>
        <w:rPr>
          <w:rFonts w:eastAsia="仿宋_GB2312"/>
          <w:color w:val="auto"/>
          <w:kern w:val="0"/>
          <w:sz w:val="24"/>
          <w:highlight w:val="none"/>
          <w:u w:val="single"/>
        </w:rPr>
        <w:t xml:space="preserve"> </w:t>
      </w:r>
      <w:r>
        <w:rPr>
          <w:rFonts w:eastAsia="仿宋_GB2312"/>
          <w:color w:val="auto"/>
          <w:kern w:val="0"/>
          <w:sz w:val="24"/>
          <w:highlight w:val="none"/>
        </w:rPr>
        <w:t>；</w:t>
      </w:r>
    </w:p>
    <w:p>
      <w:pPr>
        <w:shd w:val="clear"/>
        <w:spacing w:line="560" w:lineRule="exact"/>
        <w:ind w:firstLine="480" w:firstLineChars="200"/>
        <w:rPr>
          <w:rFonts w:eastAsia="仿宋_GB2312"/>
          <w:color w:val="auto"/>
          <w:kern w:val="0"/>
          <w:sz w:val="24"/>
          <w:highlight w:val="none"/>
        </w:rPr>
      </w:pPr>
      <w:r>
        <w:rPr>
          <w:rFonts w:eastAsia="仿宋_GB2312"/>
          <w:color w:val="auto"/>
          <w:kern w:val="0"/>
          <w:sz w:val="24"/>
          <w:highlight w:val="none"/>
        </w:rPr>
        <w:t>……</w:t>
      </w:r>
    </w:p>
    <w:p>
      <w:pPr>
        <w:shd w:val="clear"/>
        <w:spacing w:line="560" w:lineRule="exact"/>
        <w:ind w:firstLine="480" w:firstLineChars="200"/>
        <w:rPr>
          <w:rFonts w:eastAsia="仿宋_GB2312"/>
          <w:color w:val="auto"/>
          <w:kern w:val="0"/>
          <w:sz w:val="24"/>
          <w:highlight w:val="none"/>
        </w:rPr>
      </w:pPr>
      <w:r>
        <w:rPr>
          <w:rFonts w:eastAsia="仿宋_GB2312"/>
          <w:color w:val="auto"/>
          <w:kern w:val="0"/>
          <w:sz w:val="24"/>
          <w:highlight w:val="none"/>
        </w:rPr>
        <w:t>以上企业，不属于大企业的分支机构，不存在控股股东为大企业的情形，也不存在与大企业的负责人为同一人的情形。</w:t>
      </w:r>
    </w:p>
    <w:p>
      <w:pPr>
        <w:shd w:val="clear"/>
        <w:spacing w:line="560" w:lineRule="exact"/>
        <w:ind w:firstLine="480" w:firstLineChars="200"/>
        <w:rPr>
          <w:rFonts w:eastAsia="仿宋_GB2312"/>
          <w:color w:val="auto"/>
          <w:kern w:val="0"/>
          <w:sz w:val="24"/>
          <w:highlight w:val="none"/>
        </w:rPr>
      </w:pPr>
      <w:r>
        <w:rPr>
          <w:rFonts w:eastAsia="仿宋_GB2312"/>
          <w:color w:val="auto"/>
          <w:kern w:val="0"/>
          <w:sz w:val="24"/>
          <w:highlight w:val="none"/>
        </w:rPr>
        <w:t xml:space="preserve">本企业对上述声明内容的真实性负责。如有虚假，将依法承担相应责任。     </w:t>
      </w:r>
    </w:p>
    <w:p>
      <w:pPr>
        <w:shd w:val="clear"/>
        <w:spacing w:line="560" w:lineRule="exact"/>
        <w:ind w:firstLine="4320" w:firstLineChars="1800"/>
        <w:rPr>
          <w:rFonts w:hint="eastAsia" w:eastAsia="仿宋_GB2312"/>
          <w:color w:val="auto"/>
          <w:kern w:val="0"/>
          <w:sz w:val="24"/>
          <w:highlight w:val="none"/>
          <w:lang w:eastAsia="zh-CN"/>
        </w:rPr>
      </w:pPr>
      <w:r>
        <w:rPr>
          <w:rFonts w:eastAsia="仿宋_GB2312"/>
          <w:color w:val="auto"/>
          <w:kern w:val="0"/>
          <w:sz w:val="24"/>
          <w:highlight w:val="none"/>
        </w:rPr>
        <w:t>企业名称</w:t>
      </w:r>
      <w:r>
        <w:rPr>
          <w:rFonts w:hint="eastAsia" w:eastAsia="仿宋_GB2312"/>
          <w:color w:val="auto"/>
          <w:kern w:val="0"/>
          <w:sz w:val="24"/>
          <w:highlight w:val="none"/>
          <w:lang w:eastAsia="zh-CN"/>
        </w:rPr>
        <w:t>（</w:t>
      </w:r>
      <w:r>
        <w:rPr>
          <w:rFonts w:eastAsia="仿宋_GB2312"/>
          <w:color w:val="auto"/>
          <w:kern w:val="0"/>
          <w:sz w:val="24"/>
          <w:highlight w:val="none"/>
        </w:rPr>
        <w:t>盖章</w:t>
      </w:r>
      <w:r>
        <w:rPr>
          <w:rFonts w:hint="eastAsia" w:eastAsia="仿宋_GB2312"/>
          <w:color w:val="auto"/>
          <w:kern w:val="0"/>
          <w:sz w:val="24"/>
          <w:highlight w:val="none"/>
          <w:lang w:eastAsia="zh-CN"/>
        </w:rPr>
        <w:t>）：</w:t>
      </w:r>
    </w:p>
    <w:p>
      <w:pPr>
        <w:shd w:val="clear"/>
        <w:spacing w:line="560" w:lineRule="exact"/>
        <w:ind w:firstLine="4320" w:firstLineChars="1800"/>
        <w:rPr>
          <w:rFonts w:eastAsia="仿宋_GB2312"/>
          <w:color w:val="auto"/>
          <w:kern w:val="0"/>
          <w:sz w:val="24"/>
          <w:highlight w:val="none"/>
        </w:rPr>
      </w:pPr>
      <w:r>
        <w:rPr>
          <w:rFonts w:eastAsia="仿宋_GB2312"/>
          <w:color w:val="auto"/>
          <w:kern w:val="0"/>
          <w:sz w:val="24"/>
          <w:highlight w:val="none"/>
        </w:rPr>
        <w:t>日期：</w:t>
      </w:r>
    </w:p>
    <w:p>
      <w:pPr>
        <w:pStyle w:val="2"/>
        <w:shd w:val="clear"/>
        <w:rPr>
          <w:color w:val="auto"/>
          <w:highlight w:val="none"/>
        </w:rPr>
      </w:pPr>
    </w:p>
    <w:p>
      <w:pPr>
        <w:shd w:val="clear"/>
        <w:rPr>
          <w:rFonts w:eastAsia="仿宋_GB2312"/>
          <w:color w:val="auto"/>
          <w:kern w:val="0"/>
          <w:szCs w:val="21"/>
          <w:highlight w:val="none"/>
        </w:rPr>
      </w:pPr>
      <w:r>
        <w:rPr>
          <w:rFonts w:eastAsia="仿宋_GB2312"/>
          <w:color w:val="auto"/>
          <w:kern w:val="0"/>
          <w:szCs w:val="21"/>
          <w:highlight w:val="none"/>
        </w:rPr>
        <w:t>（从业人员、营业收入、资产总额填报上一年度数据，无上一年度数据的新成立企业可不填报）</w:t>
      </w:r>
    </w:p>
    <w:p>
      <w:pPr>
        <w:shd w:val="clear"/>
        <w:rPr>
          <w:rFonts w:ascii="仿宋_GB2312" w:hAnsi="仿宋_GB2312" w:eastAsia="仿宋_GB2312" w:cs="仿宋_GB2312"/>
          <w:color w:val="auto"/>
          <w:highlight w:val="none"/>
        </w:rPr>
      </w:pPr>
      <w:bookmarkStart w:id="466" w:name="_Toc7005133"/>
      <w:r>
        <w:rPr>
          <w:rFonts w:hint="eastAsia" w:ascii="仿宋_GB2312" w:hAnsi="仿宋_GB2312" w:eastAsia="仿宋_GB2312" w:cs="仿宋_GB2312"/>
          <w:color w:val="auto"/>
          <w:highlight w:val="none"/>
        </w:rPr>
        <w:br w:type="page"/>
      </w:r>
    </w:p>
    <w:p>
      <w:pPr>
        <w:shd w:val="clear"/>
        <w:ind w:left="315" w:leftChars="150" w:firstLine="270" w:firstLineChars="150"/>
        <w:rPr>
          <w:rFonts w:ascii="仿宋_GB2312" w:hAnsi="仿宋_GB2312" w:eastAsia="仿宋_GB2312" w:cs="仿宋_GB2312"/>
          <w:color w:val="auto"/>
          <w:kern w:val="0"/>
          <w:sz w:val="18"/>
          <w:szCs w:val="18"/>
          <w:highlight w:val="none"/>
        </w:rPr>
      </w:pPr>
    </w:p>
    <w:p>
      <w:pPr>
        <w:shd w:val="clear"/>
        <w:jc w:val="center"/>
        <w:outlineLvl w:val="2"/>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二、监狱企业证明</w:t>
      </w:r>
      <w:bookmarkEnd w:id="466"/>
    </w:p>
    <w:p>
      <w:pPr>
        <w:shd w:val="clear"/>
        <w:spacing w:after="120"/>
        <w:rPr>
          <w:rFonts w:ascii="仿宋_GB2312" w:hAnsi="仿宋_GB2312" w:eastAsia="仿宋_GB2312" w:cs="仿宋_GB2312"/>
          <w:color w:val="auto"/>
          <w:highlight w:val="none"/>
        </w:rPr>
      </w:pPr>
    </w:p>
    <w:p>
      <w:pPr>
        <w:widowControl/>
        <w:shd w:val="clear"/>
        <w:spacing w:before="100" w:beforeAutospacing="1" w:after="100" w:afterAutospacing="1" w:line="360" w:lineRule="auto"/>
        <w:ind w:firstLine="480" w:firstLineChars="200"/>
        <w:jc w:val="left"/>
        <w:rPr>
          <w:rFonts w:hint="default" w:ascii="Times New Roman" w:hAnsi="Times New Roman" w:eastAsia="仿宋_GB2312" w:cs="Times New Roman"/>
          <w:i w:val="0"/>
          <w:iCs w:val="0"/>
          <w:color w:val="auto"/>
          <w:kern w:val="0"/>
          <w:sz w:val="24"/>
          <w:highlight w:val="none"/>
        </w:rPr>
      </w:pPr>
      <w:r>
        <w:rPr>
          <w:rFonts w:hint="default" w:ascii="Times New Roman" w:hAnsi="Times New Roman" w:eastAsia="仿宋_GB2312" w:cs="Times New Roman"/>
          <w:i w:val="0"/>
          <w:iCs w:val="0"/>
          <w:color w:val="auto"/>
          <w:kern w:val="0"/>
          <w:sz w:val="24"/>
          <w:highlight w:val="none"/>
        </w:rPr>
        <w:t>本单位郑重声明下列事项（按照实际情况勾选或填空）：</w:t>
      </w:r>
    </w:p>
    <w:p>
      <w:pPr>
        <w:widowControl/>
        <w:shd w:val="clear"/>
        <w:spacing w:before="100" w:beforeAutospacing="1" w:after="100" w:afterAutospacing="1" w:line="360" w:lineRule="auto"/>
        <w:ind w:firstLine="480" w:firstLineChars="200"/>
        <w:jc w:val="left"/>
        <w:rPr>
          <w:rFonts w:hint="default" w:ascii="Times New Roman" w:hAnsi="Times New Roman" w:eastAsia="仿宋_GB2312" w:cs="Times New Roman"/>
          <w:i w:val="0"/>
          <w:iCs w:val="0"/>
          <w:color w:val="auto"/>
          <w:kern w:val="0"/>
          <w:sz w:val="24"/>
          <w:highlight w:val="none"/>
        </w:rPr>
      </w:pPr>
      <w:r>
        <w:rPr>
          <w:rFonts w:hint="default" w:ascii="Times New Roman" w:hAnsi="Times New Roman" w:eastAsia="仿宋_GB2312" w:cs="Times New Roman"/>
          <w:i w:val="0"/>
          <w:iCs w:val="0"/>
          <w:color w:val="auto"/>
          <w:kern w:val="0"/>
          <w:sz w:val="24"/>
          <w:highlight w:val="none"/>
        </w:rPr>
        <w:t>本单位为直接</w:t>
      </w:r>
      <w:r>
        <w:rPr>
          <w:rFonts w:hint="default" w:ascii="Times New Roman" w:hAnsi="Times New Roman" w:eastAsia="仿宋_GB2312" w:cs="Times New Roman"/>
          <w:i w:val="0"/>
          <w:iCs w:val="0"/>
          <w:color w:val="auto"/>
          <w:kern w:val="0"/>
          <w:sz w:val="24"/>
          <w:highlight w:val="none"/>
          <w:lang w:val="en-US" w:eastAsia="zh-CN"/>
        </w:rPr>
        <w:t>供应商，</w:t>
      </w:r>
      <w:r>
        <w:rPr>
          <w:rFonts w:hint="default" w:ascii="Times New Roman" w:hAnsi="Times New Roman" w:eastAsia="仿宋_GB2312" w:cs="Times New Roman"/>
          <w:i w:val="0"/>
          <w:iCs w:val="0"/>
          <w:color w:val="auto"/>
          <w:kern w:val="0"/>
          <w:sz w:val="24"/>
          <w:highlight w:val="none"/>
        </w:rPr>
        <w:t>提供本单位制造的货物。</w:t>
      </w:r>
    </w:p>
    <w:p>
      <w:pPr>
        <w:widowControl/>
        <w:shd w:val="clear"/>
        <w:spacing w:before="100" w:beforeAutospacing="1" w:after="100" w:afterAutospacing="1" w:line="360" w:lineRule="auto"/>
        <w:ind w:firstLine="360" w:firstLineChars="150"/>
        <w:jc w:val="left"/>
        <w:rPr>
          <w:rFonts w:hint="default" w:ascii="Times New Roman" w:hAnsi="Times New Roman" w:eastAsia="仿宋_GB2312" w:cs="Times New Roman"/>
          <w:i w:val="0"/>
          <w:iCs w:val="0"/>
          <w:color w:val="auto"/>
          <w:kern w:val="0"/>
          <w:sz w:val="24"/>
          <w:highlight w:val="none"/>
        </w:rPr>
      </w:pPr>
      <w:r>
        <w:rPr>
          <w:rFonts w:hint="default" w:ascii="Times New Roman" w:hAnsi="Times New Roman" w:eastAsia="仿宋_GB2312" w:cs="Times New Roman"/>
          <w:i w:val="0"/>
          <w:iCs w:val="0"/>
          <w:color w:val="auto"/>
          <w:kern w:val="0"/>
          <w:sz w:val="24"/>
          <w:highlight w:val="none"/>
        </w:rPr>
        <w:t>（1）本企业（单位）</w:t>
      </w:r>
      <w:r>
        <w:rPr>
          <w:rFonts w:hint="default" w:ascii="Times New Roman" w:hAnsi="Times New Roman" w:eastAsia="仿宋_GB2312" w:cs="Times New Roman"/>
          <w:i w:val="0"/>
          <w:iCs w:val="0"/>
          <w:color w:val="auto"/>
          <w:kern w:val="0"/>
          <w:sz w:val="24"/>
          <w:highlight w:val="none"/>
          <w:u w:val="single"/>
        </w:rPr>
        <w:t xml:space="preserve">        </w:t>
      </w:r>
      <w:r>
        <w:rPr>
          <w:rFonts w:hint="default" w:ascii="Times New Roman" w:hAnsi="Times New Roman" w:eastAsia="仿宋_GB2312" w:cs="Times New Roman"/>
          <w:i w:val="0"/>
          <w:iCs w:val="0"/>
          <w:color w:val="auto"/>
          <w:kern w:val="0"/>
          <w:sz w:val="24"/>
          <w:highlight w:val="none"/>
        </w:rPr>
        <w:t>（请填写：是、不是）监狱企业。如果是，后附省级以上监狱管理局、戒毒管理局（含新疆生产建设兵团）出具的属于监狱企业的证明文件。</w:t>
      </w:r>
    </w:p>
    <w:p>
      <w:pPr>
        <w:widowControl/>
        <w:shd w:val="clear"/>
        <w:spacing w:before="100" w:beforeAutospacing="1" w:after="100" w:afterAutospacing="1" w:line="360" w:lineRule="auto"/>
        <w:ind w:firstLine="420"/>
        <w:jc w:val="left"/>
        <w:rPr>
          <w:rFonts w:hint="default" w:ascii="Times New Roman" w:hAnsi="Times New Roman" w:eastAsia="仿宋_GB2312" w:cs="Times New Roman"/>
          <w:i w:val="0"/>
          <w:iCs w:val="0"/>
          <w:color w:val="auto"/>
          <w:kern w:val="0"/>
          <w:sz w:val="24"/>
          <w:highlight w:val="none"/>
        </w:rPr>
      </w:pPr>
      <w:r>
        <w:rPr>
          <w:rFonts w:hint="default" w:ascii="Times New Roman" w:hAnsi="Times New Roman" w:eastAsia="仿宋_GB2312" w:cs="Times New Roman"/>
          <w:i w:val="0"/>
          <w:iCs w:val="0"/>
          <w:color w:val="auto"/>
          <w:kern w:val="0"/>
          <w:sz w:val="24"/>
          <w:highlight w:val="none"/>
        </w:rPr>
        <w:t>（2）本企业（单位）</w:t>
      </w:r>
      <w:r>
        <w:rPr>
          <w:rFonts w:hint="default" w:ascii="Times New Roman" w:hAnsi="Times New Roman" w:eastAsia="仿宋_GB2312" w:cs="Times New Roman"/>
          <w:i w:val="0"/>
          <w:iCs w:val="0"/>
          <w:color w:val="auto"/>
          <w:kern w:val="0"/>
          <w:sz w:val="24"/>
          <w:highlight w:val="none"/>
          <w:u w:val="single"/>
        </w:rPr>
        <w:t xml:space="preserve">        </w:t>
      </w:r>
      <w:r>
        <w:rPr>
          <w:rFonts w:hint="default" w:ascii="Times New Roman" w:hAnsi="Times New Roman" w:eastAsia="仿宋_GB2312" w:cs="Times New Roman"/>
          <w:i w:val="0"/>
          <w:iCs w:val="0"/>
          <w:color w:val="auto"/>
          <w:kern w:val="0"/>
          <w:sz w:val="24"/>
          <w:highlight w:val="none"/>
        </w:rPr>
        <w:t>（请填写：是、不是）为联合体一方，提供本企业（单位）制造的货物，由本企业（单位）承担工程、提供服务。本企业（单位）提供协议合同金额占到共同投标协议合同总金额的比例为</w:t>
      </w:r>
      <w:r>
        <w:rPr>
          <w:rFonts w:hint="default" w:ascii="Times New Roman" w:hAnsi="Times New Roman" w:eastAsia="仿宋_GB2312" w:cs="Times New Roman"/>
          <w:i w:val="0"/>
          <w:iCs w:val="0"/>
          <w:color w:val="auto"/>
          <w:kern w:val="0"/>
          <w:sz w:val="24"/>
          <w:highlight w:val="none"/>
          <w:u w:val="single"/>
        </w:rPr>
        <w:t xml:space="preserve">       </w:t>
      </w:r>
      <w:r>
        <w:rPr>
          <w:rFonts w:hint="default" w:ascii="Times New Roman" w:hAnsi="Times New Roman" w:eastAsia="仿宋_GB2312" w:cs="Times New Roman"/>
          <w:i w:val="0"/>
          <w:iCs w:val="0"/>
          <w:color w:val="auto"/>
          <w:kern w:val="0"/>
          <w:sz w:val="24"/>
          <w:highlight w:val="none"/>
        </w:rPr>
        <w:t>。</w:t>
      </w:r>
    </w:p>
    <w:p>
      <w:pPr>
        <w:widowControl/>
        <w:shd w:val="clear"/>
        <w:spacing w:before="100" w:beforeAutospacing="1" w:after="100" w:afterAutospacing="1" w:line="360" w:lineRule="auto"/>
        <w:jc w:val="left"/>
        <w:rPr>
          <w:rFonts w:hint="default" w:ascii="Times New Roman" w:hAnsi="Times New Roman" w:eastAsia="仿宋_GB2312" w:cs="Times New Roman"/>
          <w:i w:val="0"/>
          <w:iCs w:val="0"/>
          <w:color w:val="auto"/>
          <w:kern w:val="0"/>
          <w:sz w:val="24"/>
          <w:highlight w:val="none"/>
        </w:rPr>
      </w:pPr>
      <w:r>
        <w:rPr>
          <w:rFonts w:hint="default" w:ascii="Times New Roman" w:hAnsi="Times New Roman" w:eastAsia="仿宋_GB2312" w:cs="Times New Roman"/>
          <w:i w:val="0"/>
          <w:iCs w:val="0"/>
          <w:color w:val="auto"/>
          <w:kern w:val="0"/>
          <w:sz w:val="24"/>
          <w:highlight w:val="none"/>
        </w:rPr>
        <w:t>　　本企业（单位）对上述声明的真实性负责。如有虚假，将依法承担相应责任。</w:t>
      </w:r>
    </w:p>
    <w:p>
      <w:pPr>
        <w:widowControl/>
        <w:shd w:val="clear"/>
        <w:spacing w:before="100" w:beforeAutospacing="1" w:after="100" w:afterAutospacing="1" w:line="360" w:lineRule="auto"/>
        <w:jc w:val="left"/>
        <w:rPr>
          <w:rFonts w:hint="default" w:ascii="Times New Roman" w:hAnsi="Times New Roman" w:eastAsia="仿宋_GB2312" w:cs="Times New Roman"/>
          <w:b/>
          <w:i w:val="0"/>
          <w:iCs w:val="0"/>
          <w:color w:val="auto"/>
          <w:kern w:val="0"/>
          <w:sz w:val="24"/>
          <w:szCs w:val="20"/>
          <w:highlight w:val="none"/>
        </w:rPr>
      </w:pPr>
      <w:r>
        <w:rPr>
          <w:rFonts w:hint="default" w:ascii="Times New Roman" w:hAnsi="Times New Roman" w:eastAsia="仿宋_GB2312" w:cs="Times New Roman"/>
          <w:i w:val="0"/>
          <w:iCs w:val="0"/>
          <w:color w:val="auto"/>
          <w:kern w:val="0"/>
          <w:sz w:val="24"/>
          <w:highlight w:val="none"/>
        </w:rPr>
        <w:t>　</w:t>
      </w:r>
      <w:r>
        <w:rPr>
          <w:rFonts w:hint="default" w:ascii="Times New Roman" w:hAnsi="Times New Roman" w:eastAsia="仿宋_GB2312" w:cs="Times New Roman"/>
          <w:b/>
          <w:i w:val="0"/>
          <w:iCs w:val="0"/>
          <w:color w:val="auto"/>
          <w:kern w:val="0"/>
          <w:sz w:val="24"/>
          <w:szCs w:val="20"/>
          <w:highlight w:val="none"/>
        </w:rPr>
        <w:t>　</w:t>
      </w:r>
    </w:p>
    <w:p>
      <w:pPr>
        <w:widowControl/>
        <w:shd w:val="clear"/>
        <w:spacing w:before="100" w:beforeAutospacing="1" w:after="100" w:afterAutospacing="1" w:line="360" w:lineRule="auto"/>
        <w:ind w:firstLine="360" w:firstLineChars="150"/>
        <w:jc w:val="left"/>
        <w:rPr>
          <w:rFonts w:hint="default" w:ascii="Times New Roman" w:hAnsi="Times New Roman" w:eastAsia="仿宋_GB2312" w:cs="Times New Roman"/>
          <w:i w:val="0"/>
          <w:iCs w:val="0"/>
          <w:color w:val="auto"/>
          <w:kern w:val="0"/>
          <w:sz w:val="24"/>
          <w:highlight w:val="none"/>
        </w:rPr>
      </w:pPr>
      <w:r>
        <w:rPr>
          <w:rFonts w:hint="default" w:ascii="Times New Roman" w:hAnsi="Times New Roman" w:eastAsia="仿宋_GB2312" w:cs="Times New Roman"/>
          <w:i w:val="0"/>
          <w:iCs w:val="0"/>
          <w:color w:val="auto"/>
          <w:kern w:val="0"/>
          <w:sz w:val="24"/>
          <w:highlight w:val="none"/>
          <w:lang w:val="en-US" w:eastAsia="zh-CN"/>
        </w:rPr>
        <w:t>单位名称</w:t>
      </w:r>
      <w:r>
        <w:rPr>
          <w:rFonts w:hint="default" w:ascii="Times New Roman" w:hAnsi="Times New Roman" w:eastAsia="仿宋_GB2312" w:cs="Times New Roman"/>
          <w:i w:val="0"/>
          <w:iCs w:val="0"/>
          <w:color w:val="auto"/>
          <w:kern w:val="0"/>
          <w:sz w:val="24"/>
          <w:highlight w:val="none"/>
        </w:rPr>
        <w:t>（</w:t>
      </w:r>
      <w:r>
        <w:rPr>
          <w:rFonts w:hint="eastAsia" w:eastAsia="仿宋_GB2312" w:cs="Times New Roman"/>
          <w:i w:val="0"/>
          <w:iCs w:val="0"/>
          <w:color w:val="auto"/>
          <w:kern w:val="0"/>
          <w:sz w:val="24"/>
          <w:highlight w:val="none"/>
          <w:lang w:eastAsia="zh-CN"/>
        </w:rPr>
        <w:t>盖</w:t>
      </w:r>
      <w:r>
        <w:rPr>
          <w:rFonts w:hint="default" w:ascii="Times New Roman" w:hAnsi="Times New Roman" w:eastAsia="仿宋_GB2312" w:cs="Times New Roman"/>
          <w:i w:val="0"/>
          <w:iCs w:val="0"/>
          <w:color w:val="auto"/>
          <w:kern w:val="0"/>
          <w:sz w:val="24"/>
          <w:highlight w:val="none"/>
        </w:rPr>
        <w:t>公章）：</w:t>
      </w:r>
      <w:r>
        <w:rPr>
          <w:rFonts w:hint="default" w:ascii="Times New Roman" w:hAnsi="Times New Roman" w:eastAsia="仿宋_GB2312" w:cs="Times New Roman"/>
          <w:i w:val="0"/>
          <w:iCs w:val="0"/>
          <w:color w:val="auto"/>
          <w:kern w:val="0"/>
          <w:sz w:val="24"/>
          <w:highlight w:val="none"/>
          <w:u w:val="single"/>
        </w:rPr>
        <w:t xml:space="preserve">             </w:t>
      </w:r>
    </w:p>
    <w:p>
      <w:pPr>
        <w:widowControl/>
        <w:shd w:val="clear"/>
        <w:spacing w:before="100" w:beforeAutospacing="1" w:after="100" w:afterAutospacing="1" w:line="360" w:lineRule="auto"/>
        <w:jc w:val="left"/>
        <w:rPr>
          <w:rFonts w:hint="default" w:ascii="Times New Roman" w:hAnsi="Times New Roman" w:eastAsia="仿宋_GB2312" w:cs="Times New Roman"/>
          <w:i w:val="0"/>
          <w:iCs w:val="0"/>
          <w:color w:val="auto"/>
          <w:kern w:val="0"/>
          <w:sz w:val="24"/>
          <w:highlight w:val="none"/>
        </w:rPr>
      </w:pPr>
      <w:r>
        <w:rPr>
          <w:rFonts w:hint="default" w:ascii="Times New Roman" w:hAnsi="Times New Roman" w:eastAsia="仿宋_GB2312" w:cs="Times New Roman"/>
          <w:i w:val="0"/>
          <w:iCs w:val="0"/>
          <w:color w:val="auto"/>
          <w:kern w:val="0"/>
          <w:sz w:val="24"/>
          <w:highlight w:val="none"/>
        </w:rPr>
        <w:t xml:space="preserve"> 　法定代表人或授权代表（签字</w:t>
      </w:r>
      <w:r>
        <w:rPr>
          <w:rFonts w:hint="eastAsia" w:eastAsia="仿宋_GB2312" w:cs="Times New Roman"/>
          <w:i w:val="0"/>
          <w:iCs w:val="0"/>
          <w:color w:val="auto"/>
          <w:kern w:val="0"/>
          <w:sz w:val="24"/>
          <w:highlight w:val="none"/>
          <w:lang w:eastAsia="zh-CN"/>
        </w:rPr>
        <w:t>或盖章</w:t>
      </w:r>
      <w:r>
        <w:rPr>
          <w:rFonts w:hint="default" w:ascii="Times New Roman" w:hAnsi="Times New Roman" w:eastAsia="仿宋_GB2312" w:cs="Times New Roman"/>
          <w:i w:val="0"/>
          <w:iCs w:val="0"/>
          <w:color w:val="auto"/>
          <w:kern w:val="0"/>
          <w:sz w:val="24"/>
          <w:highlight w:val="none"/>
        </w:rPr>
        <w:t xml:space="preserve">）:  </w:t>
      </w:r>
      <w:r>
        <w:rPr>
          <w:rFonts w:hint="default" w:ascii="Times New Roman" w:hAnsi="Times New Roman" w:eastAsia="仿宋_GB2312" w:cs="Times New Roman"/>
          <w:i w:val="0"/>
          <w:iCs w:val="0"/>
          <w:color w:val="auto"/>
          <w:kern w:val="0"/>
          <w:sz w:val="24"/>
          <w:highlight w:val="none"/>
          <w:u w:val="single"/>
        </w:rPr>
        <w:t xml:space="preserve">           </w:t>
      </w:r>
      <w:r>
        <w:rPr>
          <w:rFonts w:hint="default" w:ascii="Times New Roman" w:hAnsi="Times New Roman" w:eastAsia="仿宋_GB2312" w:cs="Times New Roman"/>
          <w:i w:val="0"/>
          <w:iCs w:val="0"/>
          <w:color w:val="auto"/>
          <w:kern w:val="0"/>
          <w:sz w:val="24"/>
          <w:highlight w:val="none"/>
        </w:rPr>
        <w:t xml:space="preserve">           </w:t>
      </w:r>
    </w:p>
    <w:p>
      <w:pPr>
        <w:widowControl/>
        <w:shd w:val="clear"/>
        <w:spacing w:before="100" w:beforeAutospacing="1" w:after="100" w:afterAutospacing="1" w:line="360" w:lineRule="auto"/>
        <w:ind w:firstLine="240" w:firstLineChars="100"/>
        <w:jc w:val="left"/>
        <w:rPr>
          <w:rFonts w:hint="default" w:ascii="Times New Roman" w:hAnsi="Times New Roman" w:eastAsia="仿宋_GB2312" w:cs="Times New Roman"/>
          <w:i w:val="0"/>
          <w:iCs w:val="0"/>
          <w:color w:val="auto"/>
          <w:kern w:val="0"/>
          <w:sz w:val="24"/>
          <w:highlight w:val="none"/>
          <w:u w:val="single"/>
        </w:rPr>
      </w:pPr>
      <w:r>
        <w:rPr>
          <w:rFonts w:hint="default" w:ascii="Times New Roman" w:hAnsi="Times New Roman" w:eastAsia="仿宋_GB2312" w:cs="Times New Roman"/>
          <w:i w:val="0"/>
          <w:iCs w:val="0"/>
          <w:color w:val="auto"/>
          <w:kern w:val="0"/>
          <w:sz w:val="24"/>
          <w:highlight w:val="none"/>
        </w:rPr>
        <w:t>日　期：</w:t>
      </w:r>
      <w:r>
        <w:rPr>
          <w:rFonts w:hint="default" w:ascii="Times New Roman" w:hAnsi="Times New Roman" w:eastAsia="仿宋_GB2312" w:cs="Times New Roman"/>
          <w:i w:val="0"/>
          <w:iCs w:val="0"/>
          <w:color w:val="auto"/>
          <w:kern w:val="0"/>
          <w:sz w:val="24"/>
          <w:highlight w:val="none"/>
          <w:u w:val="single"/>
        </w:rPr>
        <w:t xml:space="preserve">             </w:t>
      </w:r>
    </w:p>
    <w:p>
      <w:pPr>
        <w:widowControl/>
        <w:shd w:val="clear"/>
        <w:spacing w:before="100" w:beforeAutospacing="1" w:after="100" w:afterAutospacing="1" w:line="360" w:lineRule="auto"/>
        <w:jc w:val="left"/>
        <w:rPr>
          <w:rFonts w:hint="default" w:ascii="Times New Roman" w:hAnsi="Times New Roman" w:eastAsia="仿宋_GB2312" w:cs="Times New Roman"/>
          <w:i w:val="0"/>
          <w:iCs w:val="0"/>
          <w:color w:val="auto"/>
          <w:kern w:val="0"/>
          <w:sz w:val="24"/>
          <w:highlight w:val="none"/>
          <w:u w:val="single"/>
        </w:rPr>
      </w:pPr>
    </w:p>
    <w:p>
      <w:pPr>
        <w:widowControl/>
        <w:shd w:val="clear"/>
        <w:spacing w:before="100" w:beforeAutospacing="1" w:after="100" w:afterAutospacing="1" w:line="360" w:lineRule="auto"/>
        <w:jc w:val="left"/>
        <w:rPr>
          <w:rFonts w:hint="default" w:ascii="Times New Roman" w:hAnsi="Times New Roman" w:eastAsia="仿宋_GB2312" w:cs="Times New Roman"/>
          <w:i w:val="0"/>
          <w:iCs w:val="0"/>
          <w:color w:val="auto"/>
          <w:sz w:val="24"/>
          <w:highlight w:val="none"/>
          <w:u w:val="none"/>
        </w:rPr>
      </w:pPr>
      <w:r>
        <w:rPr>
          <w:rFonts w:hint="default" w:ascii="Times New Roman" w:hAnsi="Times New Roman" w:eastAsia="仿宋_GB2312" w:cs="Times New Roman"/>
          <w:i w:val="0"/>
          <w:iCs w:val="0"/>
          <w:color w:val="auto"/>
          <w:kern w:val="0"/>
          <w:sz w:val="24"/>
          <w:highlight w:val="none"/>
          <w:u w:val="none"/>
        </w:rPr>
        <w:t>注：符合《关于政府采购支持监狱企业发展有关问题的通知》价格扣减条件的供应商须提交。</w:t>
      </w:r>
      <w:r>
        <w:rPr>
          <w:rFonts w:hint="default" w:ascii="Times New Roman" w:hAnsi="Times New Roman" w:eastAsia="仿宋_GB2312" w:cs="Times New Roman"/>
          <w:i w:val="0"/>
          <w:iCs w:val="0"/>
          <w:color w:val="auto"/>
          <w:kern w:val="0"/>
          <w:sz w:val="24"/>
          <w:highlight w:val="none"/>
          <w:u w:val="none"/>
          <w:lang w:val="en-US" w:eastAsia="zh-CN"/>
        </w:rPr>
        <w:t>需提供</w:t>
      </w:r>
      <w:r>
        <w:rPr>
          <w:rFonts w:hint="default" w:ascii="Times New Roman" w:hAnsi="Times New Roman" w:eastAsia="仿宋_GB2312" w:cs="Times New Roman"/>
          <w:i w:val="0"/>
          <w:iCs w:val="0"/>
          <w:color w:val="auto"/>
          <w:sz w:val="24"/>
          <w:highlight w:val="none"/>
          <w:u w:val="none"/>
        </w:rPr>
        <w:t>省级以上监狱管理局、戒毒管理局（含新疆生产建设兵团）出具的属于监狱企业的证明文件。</w:t>
      </w:r>
    </w:p>
    <w:p>
      <w:pPr>
        <w:shd w:val="clear"/>
        <w:rPr>
          <w:rFonts w:ascii="仿宋_GB2312" w:hAnsi="仿宋_GB2312" w:eastAsia="仿宋_GB2312" w:cs="仿宋_GB2312"/>
          <w:color w:val="auto"/>
          <w:sz w:val="32"/>
          <w:szCs w:val="32"/>
          <w:highlight w:val="none"/>
        </w:rPr>
      </w:pPr>
    </w:p>
    <w:p>
      <w:pPr>
        <w:shd w:val="clear"/>
        <w:rPr>
          <w:rFonts w:ascii="仿宋_GB2312" w:hAnsi="仿宋_GB2312" w:eastAsia="仿宋_GB2312" w:cs="仿宋_GB2312"/>
          <w:color w:val="auto"/>
          <w:sz w:val="32"/>
          <w:szCs w:val="32"/>
          <w:highlight w:val="none"/>
        </w:rPr>
      </w:pPr>
    </w:p>
    <w:p>
      <w:pPr>
        <w:shd w:val="clear"/>
        <w:jc w:val="center"/>
        <w:outlineLvl w:val="2"/>
        <w:rPr>
          <w:rFonts w:ascii="仿宋_GB2312" w:hAnsi="仿宋_GB2312" w:eastAsia="仿宋_GB2312" w:cs="仿宋_GB2312"/>
          <w:b/>
          <w:color w:val="auto"/>
          <w:sz w:val="32"/>
          <w:szCs w:val="32"/>
          <w:highlight w:val="none"/>
        </w:rPr>
      </w:pPr>
      <w:bookmarkStart w:id="467" w:name="_Toc7005134"/>
      <w:r>
        <w:rPr>
          <w:rFonts w:hint="eastAsia" w:ascii="仿宋_GB2312" w:hAnsi="仿宋_GB2312" w:eastAsia="仿宋_GB2312" w:cs="仿宋_GB2312"/>
          <w:color w:val="auto"/>
          <w:sz w:val="32"/>
          <w:szCs w:val="32"/>
          <w:highlight w:val="none"/>
        </w:rPr>
        <w:br w:type="page"/>
      </w:r>
      <w:r>
        <w:rPr>
          <w:rFonts w:hint="eastAsia" w:ascii="仿宋_GB2312" w:hAnsi="仿宋_GB2312" w:eastAsia="仿宋_GB2312" w:cs="仿宋_GB2312"/>
          <w:b/>
          <w:color w:val="auto"/>
          <w:sz w:val="28"/>
          <w:szCs w:val="28"/>
          <w:highlight w:val="none"/>
        </w:rPr>
        <w:t>三、残疾人福利性单位声明函</w:t>
      </w:r>
      <w:bookmarkEnd w:id="467"/>
    </w:p>
    <w:p>
      <w:pPr>
        <w:shd w:val="clear"/>
        <w:spacing w:after="120"/>
        <w:rPr>
          <w:rFonts w:ascii="仿宋_GB2312" w:hAnsi="仿宋_GB2312" w:eastAsia="仿宋_GB2312" w:cs="仿宋_GB2312"/>
          <w:color w:val="auto"/>
          <w:highlight w:val="none"/>
        </w:rPr>
      </w:pPr>
    </w:p>
    <w:p>
      <w:pPr>
        <w:shd w:val="clea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（注：符合条件的残疾人福利性单位请提供本函，不符合的不提供本函）</w:t>
      </w:r>
    </w:p>
    <w:p>
      <w:pPr>
        <w:shd w:val="clear"/>
        <w:rPr>
          <w:rFonts w:ascii="仿宋_GB2312" w:hAnsi="仿宋_GB2312" w:eastAsia="仿宋_GB2312" w:cs="仿宋_GB2312"/>
          <w:color w:val="auto"/>
          <w:sz w:val="24"/>
          <w:highlight w:val="none"/>
        </w:rPr>
      </w:pPr>
    </w:p>
    <w:p>
      <w:pPr>
        <w:shd w:val="clear"/>
        <w:spacing w:line="360" w:lineRule="auto"/>
        <w:rPr>
          <w:rFonts w:ascii="仿宋_GB2312" w:hAnsi="仿宋_GB2312" w:eastAsia="仿宋_GB2312" w:cs="仿宋_GB2312"/>
          <w:color w:val="auto"/>
          <w:sz w:val="24"/>
          <w:highlight w:val="none"/>
        </w:rPr>
      </w:pPr>
    </w:p>
    <w:p>
      <w:pPr>
        <w:shd w:val="clea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default" w:ascii="Times New Roman" w:hAnsi="Times New Roman" w:eastAsia="仿宋_GB2312" w:cs="Times New Roman"/>
          <w:i w:val="0"/>
          <w:iCs w:val="0"/>
          <w:color w:val="auto"/>
          <w:sz w:val="24"/>
          <w:highlight w:val="none"/>
        </w:rPr>
        <w:t>______</w:t>
      </w:r>
      <w:r>
        <w:rPr>
          <w:rFonts w:hint="eastAsia" w:ascii="仿宋_GB2312" w:hAnsi="仿宋_GB2312" w:eastAsia="仿宋_GB2312" w:cs="仿宋_GB2312"/>
          <w:color w:val="auto"/>
          <w:sz w:val="24"/>
          <w:highlight w:val="none"/>
        </w:rPr>
        <w:t>单位的</w:t>
      </w:r>
      <w:r>
        <w:rPr>
          <w:rFonts w:hint="default" w:ascii="Times New Roman" w:hAnsi="Times New Roman" w:eastAsia="仿宋_GB2312" w:cs="Times New Roman"/>
          <w:i w:val="0"/>
          <w:iCs w:val="0"/>
          <w:color w:val="auto"/>
          <w:sz w:val="24"/>
          <w:highlight w:val="none"/>
        </w:rPr>
        <w:t>______</w:t>
      </w:r>
      <w:r>
        <w:rPr>
          <w:rFonts w:hint="eastAsia" w:ascii="仿宋_GB2312" w:hAnsi="仿宋_GB2312" w:eastAsia="仿宋_GB2312"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pPr>
        <w:shd w:val="clear"/>
        <w:spacing w:line="360" w:lineRule="auto"/>
        <w:ind w:firstLine="360" w:firstLineChars="1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本单位对上述声明的真实性负责。如有虚假，将依法承担相应责任。</w:t>
      </w:r>
    </w:p>
    <w:p>
      <w:pPr>
        <w:shd w:val="clear"/>
        <w:spacing w:line="360" w:lineRule="auto"/>
        <w:rPr>
          <w:rFonts w:ascii="仿宋_GB2312" w:hAnsi="仿宋_GB2312" w:eastAsia="仿宋_GB2312" w:cs="仿宋_GB2312"/>
          <w:color w:val="auto"/>
          <w:sz w:val="24"/>
          <w:highlight w:val="none"/>
        </w:rPr>
      </w:pPr>
    </w:p>
    <w:p>
      <w:pPr>
        <w:shd w:val="clea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p>
      <w:pPr>
        <w:shd w:val="clear"/>
        <w:rPr>
          <w:rFonts w:ascii="仿宋_GB2312" w:hAnsi="仿宋_GB2312" w:eastAsia="仿宋_GB2312" w:cs="仿宋_GB2312"/>
          <w:color w:val="auto"/>
          <w:sz w:val="24"/>
          <w:highlight w:val="none"/>
        </w:rPr>
      </w:pPr>
    </w:p>
    <w:p>
      <w:pPr>
        <w:shd w:val="clea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p>
      <w:pPr>
        <w:shd w:val="clear"/>
        <w:rPr>
          <w:rFonts w:ascii="仿宋_GB2312" w:hAnsi="仿宋_GB2312" w:eastAsia="仿宋_GB2312" w:cs="仿宋_GB2312"/>
          <w:color w:val="auto"/>
          <w:sz w:val="24"/>
          <w:highlight w:val="none"/>
        </w:rPr>
      </w:pPr>
    </w:p>
    <w:p>
      <w:pPr>
        <w:shd w:val="clear"/>
        <w:rPr>
          <w:rFonts w:eastAsia="仿宋_GB2312"/>
          <w:color w:val="auto"/>
          <w:sz w:val="24"/>
          <w:highlight w:val="none"/>
        </w:rPr>
      </w:pPr>
    </w:p>
    <w:p>
      <w:pPr>
        <w:shd w:val="clear"/>
        <w:spacing w:line="360" w:lineRule="auto"/>
        <w:ind w:firstLine="1920" w:firstLineChars="800"/>
        <w:rPr>
          <w:rFonts w:hint="default" w:eastAsia="仿宋_GB2312"/>
          <w:color w:val="auto"/>
          <w:sz w:val="24"/>
          <w:highlight w:val="none"/>
          <w:lang w:val="en-US" w:eastAsia="zh-CN"/>
        </w:rPr>
      </w:pPr>
      <w:r>
        <w:rPr>
          <w:rFonts w:hint="eastAsia" w:eastAsia="仿宋_GB2312"/>
          <w:color w:val="auto"/>
          <w:sz w:val="24"/>
          <w:highlight w:val="none"/>
          <w:lang w:val="en-US" w:eastAsia="zh-CN"/>
        </w:rPr>
        <w:t>供应商</w:t>
      </w:r>
      <w:r>
        <w:rPr>
          <w:rFonts w:eastAsia="仿宋_GB2312"/>
          <w:color w:val="auto"/>
          <w:sz w:val="24"/>
          <w:highlight w:val="none"/>
        </w:rPr>
        <w:t>（盖</w:t>
      </w:r>
      <w:r>
        <w:rPr>
          <w:rFonts w:hint="eastAsia" w:eastAsia="仿宋_GB2312"/>
          <w:color w:val="auto"/>
          <w:sz w:val="24"/>
          <w:highlight w:val="none"/>
          <w:lang w:val="en-US" w:eastAsia="zh-CN"/>
        </w:rPr>
        <w:t>公</w:t>
      </w:r>
      <w:r>
        <w:rPr>
          <w:rFonts w:eastAsia="仿宋_GB2312"/>
          <w:color w:val="auto"/>
          <w:sz w:val="24"/>
          <w:highlight w:val="none"/>
        </w:rPr>
        <w:t>章）：</w:t>
      </w:r>
      <w:r>
        <w:rPr>
          <w:rFonts w:eastAsia="仿宋_GB2312"/>
          <w:color w:val="auto"/>
          <w:sz w:val="24"/>
          <w:highlight w:val="none"/>
          <w:u w:val="single"/>
        </w:rPr>
        <w:t xml:space="preserve">                   </w:t>
      </w:r>
      <w:r>
        <w:rPr>
          <w:rFonts w:hint="eastAsia" w:eastAsia="仿宋_GB2312"/>
          <w:color w:val="auto"/>
          <w:sz w:val="24"/>
          <w:highlight w:val="none"/>
          <w:u w:val="single"/>
          <w:lang w:val="en-US" w:eastAsia="zh-CN"/>
        </w:rPr>
        <w:t xml:space="preserve">    </w:t>
      </w:r>
    </w:p>
    <w:p>
      <w:pPr>
        <w:shd w:val="clear"/>
        <w:spacing w:line="360" w:lineRule="auto"/>
        <w:ind w:firstLine="1920" w:firstLineChars="800"/>
        <w:rPr>
          <w:rFonts w:eastAsia="仿宋_GB2312"/>
          <w:color w:val="auto"/>
          <w:sz w:val="24"/>
          <w:highlight w:val="none"/>
          <w:u w:val="single"/>
        </w:rPr>
      </w:pPr>
      <w:r>
        <w:rPr>
          <w:rFonts w:eastAsia="仿宋_GB2312"/>
          <w:color w:val="auto"/>
          <w:sz w:val="24"/>
          <w:highlight w:val="none"/>
        </w:rPr>
        <w:t>法定代表人或授权代表（签字</w:t>
      </w:r>
      <w:r>
        <w:rPr>
          <w:rFonts w:hint="eastAsia" w:eastAsia="仿宋_GB2312"/>
          <w:color w:val="auto"/>
          <w:sz w:val="24"/>
          <w:highlight w:val="none"/>
          <w:lang w:val="en-US" w:eastAsia="zh-CN"/>
        </w:rPr>
        <w:t>或盖章</w:t>
      </w:r>
      <w:r>
        <w:rPr>
          <w:rFonts w:eastAsia="仿宋_GB2312"/>
          <w:color w:val="auto"/>
          <w:sz w:val="24"/>
          <w:highlight w:val="none"/>
        </w:rPr>
        <w:t>）：</w:t>
      </w:r>
      <w:r>
        <w:rPr>
          <w:rFonts w:eastAsia="仿宋_GB2312"/>
          <w:color w:val="auto"/>
          <w:sz w:val="24"/>
          <w:highlight w:val="none"/>
          <w:u w:val="single"/>
        </w:rPr>
        <w:t xml:space="preserve">         </w:t>
      </w:r>
    </w:p>
    <w:p>
      <w:pPr>
        <w:shd w:val="clear"/>
        <w:spacing w:line="360" w:lineRule="auto"/>
        <w:ind w:firstLine="1920" w:firstLineChars="800"/>
        <w:rPr>
          <w:rFonts w:eastAsia="仿宋_GB2312"/>
          <w:color w:val="auto"/>
          <w:kern w:val="0"/>
          <w:sz w:val="24"/>
          <w:highlight w:val="none"/>
          <w:u w:val="single"/>
        </w:rPr>
      </w:pPr>
      <w:r>
        <w:rPr>
          <w:rFonts w:eastAsia="仿宋_GB2312"/>
          <w:color w:val="auto"/>
          <w:sz w:val="24"/>
          <w:highlight w:val="none"/>
        </w:rPr>
        <w:t>日    期：</w:t>
      </w:r>
      <w:r>
        <w:rPr>
          <w:rFonts w:eastAsia="仿宋_GB2312"/>
          <w:color w:val="auto"/>
          <w:sz w:val="32"/>
          <w:highlight w:val="none"/>
          <w:u w:val="single"/>
        </w:rPr>
        <w:t xml:space="preserve">         </w:t>
      </w:r>
    </w:p>
    <w:p>
      <w:pPr>
        <w:shd w:val="clear"/>
        <w:ind w:firstLine="3600" w:firstLineChars="1500"/>
        <w:rPr>
          <w:rFonts w:eastAsia="仿宋_GB2312"/>
          <w:color w:val="auto"/>
          <w:sz w:val="24"/>
          <w:highlight w:val="none"/>
        </w:rPr>
      </w:pPr>
    </w:p>
    <w:p>
      <w:pPr>
        <w:shd w:val="clear"/>
        <w:rPr>
          <w:rFonts w:ascii="仿宋_GB2312" w:hAnsi="仿宋_GB2312" w:eastAsia="仿宋_GB2312" w:cs="仿宋_GB2312"/>
          <w:color w:val="auto"/>
          <w:sz w:val="24"/>
          <w:highlight w:val="none"/>
        </w:rPr>
      </w:pPr>
    </w:p>
    <w:p>
      <w:pPr>
        <w:shd w:val="clear"/>
        <w:snapToGrid w:val="0"/>
        <w:spacing w:before="120" w:beforeLines="50"/>
        <w:jc w:val="center"/>
        <w:rPr>
          <w:rFonts w:ascii="仿宋_GB2312" w:hAnsi="仿宋_GB2312" w:eastAsia="仿宋_GB2312" w:cs="仿宋_GB2312"/>
          <w:b/>
          <w:color w:val="auto"/>
          <w:sz w:val="24"/>
          <w:szCs w:val="21"/>
          <w:highlight w:val="none"/>
        </w:rPr>
      </w:pPr>
    </w:p>
    <w:p>
      <w:pPr>
        <w:widowControl/>
        <w:shd w:val="clear"/>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br w:type="page"/>
      </w:r>
    </w:p>
    <w:p>
      <w:pPr>
        <w:shd w:val="clear"/>
        <w:jc w:val="center"/>
        <w:outlineLvl w:val="2"/>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四、响应承诺书</w:t>
      </w:r>
    </w:p>
    <w:p>
      <w:pPr>
        <w:shd w:val="clear"/>
        <w:spacing w:line="360" w:lineRule="auto"/>
        <w:rPr>
          <w:rFonts w:ascii="仿宋_GB2312" w:hAnsi="仿宋_GB2312" w:eastAsia="仿宋_GB2312" w:cs="仿宋_GB2312"/>
          <w:color w:val="auto"/>
          <w:sz w:val="24"/>
          <w:highlight w:val="none"/>
        </w:rPr>
      </w:pPr>
    </w:p>
    <w:p>
      <w:pPr>
        <w:shd w:val="clear"/>
        <w:spacing w:line="360" w:lineRule="auto"/>
        <w:rPr>
          <w:rFonts w:eastAsia="仿宋_GB2312"/>
          <w:color w:val="auto"/>
          <w:sz w:val="24"/>
          <w:highlight w:val="none"/>
        </w:rPr>
      </w:pPr>
      <w:r>
        <w:rPr>
          <w:rFonts w:eastAsia="仿宋_GB2312"/>
          <w:color w:val="auto"/>
          <w:sz w:val="24"/>
          <w:highlight w:val="none"/>
        </w:rPr>
        <w:t>陕西省采购招标有限责任公司：</w:t>
      </w:r>
    </w:p>
    <w:p>
      <w:pPr>
        <w:shd w:val="clear"/>
        <w:spacing w:line="360" w:lineRule="auto"/>
        <w:ind w:firstLine="480" w:firstLineChars="200"/>
        <w:rPr>
          <w:rFonts w:eastAsia="仿宋_GB2312"/>
          <w:color w:val="auto"/>
          <w:sz w:val="24"/>
          <w:highlight w:val="none"/>
        </w:rPr>
      </w:pPr>
      <w:r>
        <w:rPr>
          <w:rFonts w:eastAsia="仿宋_GB2312"/>
          <w:color w:val="auto"/>
          <w:sz w:val="24"/>
          <w:highlight w:val="none"/>
        </w:rPr>
        <w:t>我方在此声明，我方以下事项进行承诺：</w:t>
      </w:r>
    </w:p>
    <w:p>
      <w:pPr>
        <w:shd w:val="clear"/>
        <w:spacing w:line="360" w:lineRule="auto"/>
        <w:ind w:firstLine="480" w:firstLineChars="200"/>
        <w:rPr>
          <w:rFonts w:eastAsia="仿宋_GB2312"/>
          <w:color w:val="auto"/>
          <w:sz w:val="24"/>
          <w:highlight w:val="none"/>
        </w:rPr>
      </w:pPr>
      <w:r>
        <w:rPr>
          <w:rFonts w:eastAsia="仿宋_GB2312"/>
          <w:color w:val="auto"/>
          <w:sz w:val="24"/>
          <w:highlight w:val="none"/>
        </w:rPr>
        <w:t>（1） 在本次磋商中我公司无与其他供应商相互串通，或与采购人串通的行为；</w:t>
      </w:r>
    </w:p>
    <w:p>
      <w:pPr>
        <w:shd w:val="clear"/>
        <w:spacing w:line="360" w:lineRule="auto"/>
        <w:ind w:firstLine="480" w:firstLineChars="200"/>
        <w:rPr>
          <w:rFonts w:eastAsia="仿宋_GB2312"/>
          <w:color w:val="auto"/>
          <w:sz w:val="24"/>
          <w:highlight w:val="none"/>
        </w:rPr>
      </w:pPr>
      <w:r>
        <w:rPr>
          <w:rFonts w:eastAsia="仿宋_GB2312"/>
          <w:color w:val="auto"/>
          <w:sz w:val="24"/>
          <w:highlight w:val="none"/>
        </w:rPr>
        <w:t>（2） 在本次磋商中我公司无向采购人或磋商小组成员行贿的手段谋取成交的行为；</w:t>
      </w:r>
    </w:p>
    <w:p>
      <w:pPr>
        <w:shd w:val="clear"/>
        <w:spacing w:line="360" w:lineRule="auto"/>
        <w:ind w:firstLine="480" w:firstLineChars="200"/>
        <w:rPr>
          <w:rFonts w:eastAsia="仿宋_GB2312"/>
          <w:color w:val="auto"/>
          <w:sz w:val="24"/>
          <w:highlight w:val="none"/>
        </w:rPr>
      </w:pPr>
      <w:r>
        <w:rPr>
          <w:rFonts w:eastAsia="仿宋_GB2312"/>
          <w:color w:val="auto"/>
          <w:sz w:val="24"/>
          <w:highlight w:val="none"/>
        </w:rPr>
        <w:t>（3） 在本次磋商中我公司无出借或借用资质行为、在响应文件中所附资料（业绩、项目负责人资料等）无弄虚作假；</w:t>
      </w:r>
    </w:p>
    <w:p>
      <w:pPr>
        <w:shd w:val="clear"/>
        <w:spacing w:line="360" w:lineRule="auto"/>
        <w:ind w:firstLine="480" w:firstLineChars="200"/>
        <w:rPr>
          <w:rFonts w:eastAsia="仿宋_GB2312"/>
          <w:color w:val="auto"/>
          <w:sz w:val="24"/>
          <w:highlight w:val="none"/>
        </w:rPr>
      </w:pPr>
      <w:r>
        <w:rPr>
          <w:rFonts w:eastAsia="仿宋_GB2312"/>
          <w:color w:val="auto"/>
          <w:sz w:val="24"/>
          <w:highlight w:val="none"/>
        </w:rPr>
        <w:t>（4） 我公司没有处于被责令停产、停业、投标资格被取消状态；</w:t>
      </w:r>
    </w:p>
    <w:p>
      <w:pPr>
        <w:shd w:val="clear"/>
        <w:spacing w:line="360" w:lineRule="auto"/>
        <w:ind w:firstLine="480" w:firstLineChars="200"/>
        <w:rPr>
          <w:rFonts w:eastAsia="仿宋_GB2312"/>
          <w:color w:val="auto"/>
          <w:sz w:val="24"/>
          <w:highlight w:val="none"/>
        </w:rPr>
      </w:pPr>
      <w:r>
        <w:rPr>
          <w:rFonts w:eastAsia="仿宋_GB2312"/>
          <w:color w:val="auto"/>
          <w:sz w:val="24"/>
          <w:highlight w:val="none"/>
        </w:rPr>
        <w:t>（5）我公司不采用非法手段获取证据进行质疑、投诉，在质疑、投诉过程中不提供虚假情况或进行恶意质疑、投诉。</w:t>
      </w:r>
    </w:p>
    <w:p>
      <w:pPr>
        <w:shd w:val="clear"/>
        <w:spacing w:line="360" w:lineRule="auto"/>
        <w:ind w:firstLine="480" w:firstLineChars="200"/>
        <w:rPr>
          <w:rFonts w:eastAsia="仿宋_GB2312"/>
          <w:color w:val="auto"/>
          <w:sz w:val="24"/>
          <w:highlight w:val="none"/>
        </w:rPr>
      </w:pPr>
      <w:r>
        <w:rPr>
          <w:rFonts w:eastAsia="仿宋_GB2312"/>
          <w:color w:val="auto"/>
          <w:sz w:val="24"/>
          <w:highlight w:val="none"/>
        </w:rPr>
        <w:t>上述承诺内容如有不实，我公司愿意承担由此造成的一切法律责任，并承诺以磋商保证金赔偿给采购人造成的损失。</w:t>
      </w:r>
    </w:p>
    <w:p>
      <w:pPr>
        <w:shd w:val="clear"/>
        <w:spacing w:line="360" w:lineRule="auto"/>
        <w:ind w:firstLine="480" w:firstLineChars="200"/>
        <w:rPr>
          <w:rFonts w:eastAsia="仿宋_GB2312"/>
          <w:color w:val="auto"/>
          <w:sz w:val="24"/>
          <w:highlight w:val="none"/>
        </w:rPr>
      </w:pPr>
      <w:r>
        <w:rPr>
          <w:rFonts w:eastAsia="仿宋_GB2312"/>
          <w:color w:val="auto"/>
          <w:sz w:val="24"/>
          <w:highlight w:val="none"/>
        </w:rPr>
        <w:t>特此承诺。</w:t>
      </w:r>
    </w:p>
    <w:p>
      <w:pPr>
        <w:shd w:val="clear"/>
        <w:spacing w:line="360" w:lineRule="auto"/>
        <w:ind w:firstLine="480" w:firstLineChars="200"/>
        <w:rPr>
          <w:rFonts w:eastAsia="仿宋_GB2312"/>
          <w:color w:val="auto"/>
          <w:sz w:val="24"/>
          <w:highlight w:val="none"/>
        </w:rPr>
      </w:pPr>
    </w:p>
    <w:p>
      <w:pPr>
        <w:shd w:val="clear"/>
        <w:spacing w:line="360" w:lineRule="auto"/>
        <w:ind w:firstLine="1920" w:firstLineChars="800"/>
        <w:rPr>
          <w:rFonts w:hint="default" w:eastAsia="仿宋_GB2312"/>
          <w:color w:val="auto"/>
          <w:sz w:val="24"/>
          <w:highlight w:val="none"/>
          <w:lang w:val="en-US" w:eastAsia="zh-CN"/>
        </w:rPr>
      </w:pPr>
      <w:r>
        <w:rPr>
          <w:rFonts w:hint="eastAsia" w:eastAsia="仿宋_GB2312"/>
          <w:color w:val="auto"/>
          <w:sz w:val="24"/>
          <w:highlight w:val="none"/>
          <w:lang w:val="en-US" w:eastAsia="zh-CN"/>
        </w:rPr>
        <w:t>供应商</w:t>
      </w:r>
      <w:r>
        <w:rPr>
          <w:rFonts w:eastAsia="仿宋_GB2312"/>
          <w:color w:val="auto"/>
          <w:sz w:val="24"/>
          <w:highlight w:val="none"/>
        </w:rPr>
        <w:t>（盖</w:t>
      </w:r>
      <w:r>
        <w:rPr>
          <w:rFonts w:hint="eastAsia" w:eastAsia="仿宋_GB2312"/>
          <w:color w:val="auto"/>
          <w:sz w:val="24"/>
          <w:highlight w:val="none"/>
          <w:lang w:val="en-US" w:eastAsia="zh-CN"/>
        </w:rPr>
        <w:t>公</w:t>
      </w:r>
      <w:r>
        <w:rPr>
          <w:rFonts w:eastAsia="仿宋_GB2312"/>
          <w:color w:val="auto"/>
          <w:sz w:val="24"/>
          <w:highlight w:val="none"/>
        </w:rPr>
        <w:t>章）：</w:t>
      </w:r>
      <w:r>
        <w:rPr>
          <w:rFonts w:eastAsia="仿宋_GB2312"/>
          <w:color w:val="auto"/>
          <w:sz w:val="24"/>
          <w:highlight w:val="none"/>
          <w:u w:val="single"/>
        </w:rPr>
        <w:t xml:space="preserve">                   </w:t>
      </w:r>
      <w:r>
        <w:rPr>
          <w:rFonts w:hint="eastAsia" w:eastAsia="仿宋_GB2312"/>
          <w:color w:val="auto"/>
          <w:sz w:val="24"/>
          <w:highlight w:val="none"/>
          <w:u w:val="single"/>
          <w:lang w:val="en-US" w:eastAsia="zh-CN"/>
        </w:rPr>
        <w:t xml:space="preserve">    </w:t>
      </w:r>
    </w:p>
    <w:p>
      <w:pPr>
        <w:shd w:val="clear"/>
        <w:spacing w:line="360" w:lineRule="auto"/>
        <w:ind w:firstLine="1920" w:firstLineChars="800"/>
        <w:rPr>
          <w:rFonts w:eastAsia="仿宋_GB2312"/>
          <w:color w:val="auto"/>
          <w:sz w:val="24"/>
          <w:highlight w:val="none"/>
          <w:u w:val="single"/>
        </w:rPr>
      </w:pPr>
      <w:r>
        <w:rPr>
          <w:rFonts w:eastAsia="仿宋_GB2312"/>
          <w:color w:val="auto"/>
          <w:sz w:val="24"/>
          <w:highlight w:val="none"/>
        </w:rPr>
        <w:t>法定代表人或授权代表（签字</w:t>
      </w:r>
      <w:r>
        <w:rPr>
          <w:rFonts w:hint="eastAsia" w:eastAsia="仿宋_GB2312"/>
          <w:color w:val="auto"/>
          <w:sz w:val="24"/>
          <w:highlight w:val="none"/>
          <w:lang w:val="en-US" w:eastAsia="zh-CN"/>
        </w:rPr>
        <w:t>或盖章</w:t>
      </w:r>
      <w:r>
        <w:rPr>
          <w:rFonts w:eastAsia="仿宋_GB2312"/>
          <w:color w:val="auto"/>
          <w:sz w:val="24"/>
          <w:highlight w:val="none"/>
        </w:rPr>
        <w:t>）：</w:t>
      </w:r>
      <w:r>
        <w:rPr>
          <w:rFonts w:eastAsia="仿宋_GB2312"/>
          <w:color w:val="auto"/>
          <w:sz w:val="24"/>
          <w:highlight w:val="none"/>
          <w:u w:val="single"/>
        </w:rPr>
        <w:t xml:space="preserve">         </w:t>
      </w:r>
    </w:p>
    <w:p>
      <w:pPr>
        <w:pStyle w:val="2"/>
        <w:shd w:val="clear"/>
        <w:rPr>
          <w:rFonts w:eastAsia="仿宋_GB2312"/>
          <w:color w:val="auto"/>
          <w:sz w:val="32"/>
          <w:highlight w:val="none"/>
          <w:u w:val="single"/>
        </w:rPr>
      </w:pPr>
      <w:r>
        <w:rPr>
          <w:rFonts w:eastAsia="仿宋_GB2312"/>
          <w:color w:val="auto"/>
          <w:sz w:val="24"/>
          <w:highlight w:val="none"/>
        </w:rPr>
        <w:t>日    期：</w:t>
      </w:r>
      <w:r>
        <w:rPr>
          <w:rFonts w:eastAsia="仿宋_GB2312"/>
          <w:color w:val="auto"/>
          <w:sz w:val="32"/>
          <w:highlight w:val="none"/>
          <w:u w:val="single"/>
        </w:rPr>
        <w:t xml:space="preserve">       </w:t>
      </w:r>
    </w:p>
    <w:p>
      <w:pPr>
        <w:shd w:val="clear"/>
        <w:rPr>
          <w:rFonts w:eastAsia="仿宋_GB2312"/>
          <w:color w:val="auto"/>
          <w:sz w:val="32"/>
          <w:highlight w:val="none"/>
          <w:u w:val="single"/>
        </w:rPr>
      </w:pPr>
      <w:r>
        <w:rPr>
          <w:rFonts w:eastAsia="仿宋_GB2312"/>
          <w:color w:val="auto"/>
          <w:sz w:val="32"/>
          <w:highlight w:val="none"/>
          <w:u w:val="single"/>
        </w:rPr>
        <w:br w:type="page"/>
      </w:r>
    </w:p>
    <w:p>
      <w:pPr>
        <w:pStyle w:val="3"/>
        <w:shd w:val="clear"/>
        <w:rPr>
          <w:color w:val="auto"/>
          <w:highlight w:val="none"/>
        </w:rPr>
      </w:pPr>
    </w:p>
    <w:p>
      <w:pPr>
        <w:shd w:val="clear"/>
        <w:spacing w:after="120"/>
        <w:rPr>
          <w:rFonts w:ascii="仿宋_GB2312" w:hAnsi="仿宋_GB2312" w:eastAsia="仿宋_GB2312" w:cs="仿宋_GB2312"/>
          <w:color w:val="auto"/>
          <w:highlight w:val="none"/>
        </w:rPr>
      </w:pPr>
    </w:p>
    <w:p>
      <w:pPr>
        <w:pStyle w:val="196"/>
        <w:shd w:val="clear"/>
        <w:ind w:firstLine="6927" w:firstLineChars="2300"/>
        <w:rPr>
          <w:b/>
          <w:color w:val="auto"/>
          <w:sz w:val="30"/>
          <w:szCs w:val="30"/>
          <w:highlight w:val="none"/>
          <w:lang w:val="zh-CN"/>
        </w:rPr>
      </w:pPr>
      <w:r>
        <w:rPr>
          <w:rFonts w:hint="eastAsia"/>
          <w:b/>
          <w:color w:val="auto"/>
          <w:sz w:val="30"/>
          <w:szCs w:val="30"/>
          <w:highlight w:val="none"/>
          <w:lang w:val="zh-CN"/>
        </w:rPr>
        <w:t>正本/副本</w:t>
      </w:r>
    </w:p>
    <w:p>
      <w:pPr>
        <w:shd w:val="clear"/>
        <w:autoSpaceDE w:val="0"/>
        <w:autoSpaceDN w:val="0"/>
        <w:adjustRightInd w:val="0"/>
        <w:snapToGrid w:val="0"/>
        <w:spacing w:line="360" w:lineRule="auto"/>
        <w:jc w:val="left"/>
        <w:rPr>
          <w:rFonts w:ascii="仿宋_GB2312" w:hAnsi="仿宋_GB2312" w:eastAsia="仿宋_GB2312" w:cs="仿宋_GB2312"/>
          <w:b/>
          <w:bCs/>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政府采购项目</w:t>
      </w:r>
    </w:p>
    <w:p>
      <w:pPr>
        <w:shd w:val="clear"/>
        <w:autoSpaceDE w:val="0"/>
        <w:autoSpaceDN w:val="0"/>
        <w:adjustRightInd w:val="0"/>
        <w:snapToGrid w:val="0"/>
        <w:spacing w:line="360" w:lineRule="auto"/>
        <w:jc w:val="left"/>
        <w:rPr>
          <w:rFonts w:ascii="仿宋_GB2312" w:hAnsi="仿宋_GB2312" w:eastAsia="仿宋_GB2312" w:cs="仿宋_GB2312"/>
          <w:b/>
          <w:bCs/>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采购项目编号：SCZF2022-CS-</w:t>
      </w:r>
      <w:r>
        <w:rPr>
          <w:rFonts w:hint="eastAsia" w:ascii="仿宋_GB2312" w:hAnsi="仿宋_GB2312" w:eastAsia="仿宋_GB2312" w:cs="仿宋_GB2312"/>
          <w:b/>
          <w:bCs/>
          <w:color w:val="auto"/>
          <w:sz w:val="32"/>
          <w:szCs w:val="32"/>
          <w:highlight w:val="none"/>
          <w:lang w:val="en-US" w:eastAsia="zh-CN"/>
        </w:rPr>
        <w:t>2076</w:t>
      </w:r>
      <w:r>
        <w:rPr>
          <w:rFonts w:hint="eastAsia" w:ascii="仿宋_GB2312" w:hAnsi="仿宋_GB2312" w:eastAsia="仿宋_GB2312" w:cs="仿宋_GB2312"/>
          <w:b/>
          <w:bCs/>
          <w:color w:val="auto"/>
          <w:sz w:val="32"/>
          <w:szCs w:val="32"/>
          <w:highlight w:val="none"/>
          <w:lang w:val="zh-CN"/>
        </w:rPr>
        <w:t>/001</w:t>
      </w:r>
    </w:p>
    <w:p>
      <w:pPr>
        <w:shd w:val="clear"/>
        <w:tabs>
          <w:tab w:val="left" w:pos="5670"/>
        </w:tabs>
        <w:autoSpaceDE w:val="0"/>
        <w:autoSpaceDN w:val="0"/>
        <w:adjustRightInd w:val="0"/>
        <w:snapToGrid w:val="0"/>
        <w:spacing w:line="360" w:lineRule="auto"/>
        <w:jc w:val="center"/>
        <w:rPr>
          <w:rFonts w:ascii="仿宋_GB2312" w:hAnsi="仿宋_GB2312" w:eastAsia="仿宋_GB2312" w:cs="仿宋_GB2312"/>
          <w:color w:val="auto"/>
          <w:sz w:val="19"/>
          <w:szCs w:val="19"/>
          <w:highlight w:val="none"/>
        </w:rPr>
      </w:pPr>
    </w:p>
    <w:p>
      <w:pPr>
        <w:shd w:val="clear"/>
        <w:tabs>
          <w:tab w:val="left" w:pos="5670"/>
        </w:tabs>
        <w:autoSpaceDE w:val="0"/>
        <w:autoSpaceDN w:val="0"/>
        <w:adjustRightInd w:val="0"/>
        <w:snapToGrid w:val="0"/>
        <w:spacing w:line="360" w:lineRule="auto"/>
        <w:jc w:val="center"/>
        <w:rPr>
          <w:rFonts w:ascii="仿宋_GB2312" w:hAnsi="仿宋_GB2312" w:eastAsia="仿宋_GB2312" w:cs="仿宋_GB2312"/>
          <w:color w:val="auto"/>
          <w:sz w:val="19"/>
          <w:szCs w:val="19"/>
          <w:highlight w:val="none"/>
        </w:rPr>
      </w:pPr>
    </w:p>
    <w:p>
      <w:pPr>
        <w:shd w:val="clear"/>
        <w:tabs>
          <w:tab w:val="left" w:pos="5670"/>
        </w:tabs>
        <w:autoSpaceDE w:val="0"/>
        <w:autoSpaceDN w:val="0"/>
        <w:adjustRightInd w:val="0"/>
        <w:snapToGrid w:val="0"/>
        <w:spacing w:line="360" w:lineRule="auto"/>
        <w:jc w:val="center"/>
        <w:rPr>
          <w:rFonts w:ascii="仿宋_GB2312" w:hAnsi="仿宋_GB2312" w:eastAsia="仿宋_GB2312" w:cs="仿宋_GB2312"/>
          <w:color w:val="auto"/>
          <w:sz w:val="19"/>
          <w:szCs w:val="19"/>
          <w:highlight w:val="none"/>
        </w:rPr>
      </w:pPr>
    </w:p>
    <w:p>
      <w:pPr>
        <w:shd w:val="clear"/>
        <w:autoSpaceDE w:val="0"/>
        <w:autoSpaceDN w:val="0"/>
        <w:adjustRightInd w:val="0"/>
        <w:snapToGrid w:val="0"/>
        <w:spacing w:line="360" w:lineRule="auto"/>
        <w:jc w:val="center"/>
        <w:rPr>
          <w:rFonts w:hint="eastAsia" w:ascii="仿宋_GB2312" w:hAnsi="仿宋_GB2312" w:eastAsia="仿宋_GB2312" w:cs="仿宋_GB2312"/>
          <w:b/>
          <w:bCs/>
          <w:color w:val="auto"/>
          <w:sz w:val="44"/>
          <w:szCs w:val="44"/>
          <w:highlight w:val="none"/>
          <w:lang w:eastAsia="zh-CN"/>
        </w:rPr>
      </w:pPr>
      <w:r>
        <w:rPr>
          <w:rFonts w:hint="eastAsia" w:ascii="仿宋_GB2312" w:hAnsi="仿宋_GB2312" w:eastAsia="仿宋_GB2312" w:cs="仿宋_GB2312"/>
          <w:b/>
          <w:bCs/>
          <w:color w:val="auto"/>
          <w:sz w:val="44"/>
          <w:szCs w:val="44"/>
          <w:highlight w:val="none"/>
          <w:lang w:eastAsia="zh-CN"/>
        </w:rPr>
        <w:t>渭南市临渭区2021年度国土变更调查</w:t>
      </w:r>
    </w:p>
    <w:p>
      <w:pPr>
        <w:shd w:val="clea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6"/>
          <w:szCs w:val="36"/>
          <w:highlight w:val="none"/>
          <w:lang w:val="zh-CN"/>
        </w:rPr>
      </w:pPr>
    </w:p>
    <w:p>
      <w:pPr>
        <w:shd w:val="clea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52"/>
          <w:szCs w:val="52"/>
          <w:highlight w:val="none"/>
          <w:lang w:val="zh-CN"/>
        </w:rPr>
      </w:pPr>
      <w:r>
        <w:rPr>
          <w:rFonts w:hint="eastAsia" w:ascii="仿宋_GB2312" w:hAnsi="仿宋_GB2312" w:eastAsia="仿宋_GB2312" w:cs="仿宋_GB2312"/>
          <w:b/>
          <w:bCs/>
          <w:color w:val="auto"/>
          <w:sz w:val="52"/>
          <w:szCs w:val="52"/>
          <w:highlight w:val="none"/>
          <w:lang w:val="zh-CN"/>
        </w:rPr>
        <w:t>磋商响应文件</w:t>
      </w:r>
    </w:p>
    <w:p>
      <w:pPr>
        <w:shd w:val="clear"/>
        <w:autoSpaceDE w:val="0"/>
        <w:autoSpaceDN w:val="0"/>
        <w:adjustRightInd w:val="0"/>
        <w:snapToGrid w:val="0"/>
        <w:spacing w:line="360" w:lineRule="auto"/>
        <w:rPr>
          <w:rFonts w:ascii="黑体" w:hAnsi="黑体" w:eastAsia="黑体" w:cs="仿宋_GB2312"/>
          <w:b/>
          <w:bCs/>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 xml:space="preserve">                    </w:t>
      </w:r>
      <w:r>
        <w:rPr>
          <w:rFonts w:hint="eastAsia" w:ascii="黑体" w:hAnsi="黑体" w:eastAsia="黑体" w:cs="仿宋_GB2312"/>
          <w:b/>
          <w:bCs/>
          <w:color w:val="auto"/>
          <w:sz w:val="32"/>
          <w:szCs w:val="32"/>
          <w:highlight w:val="none"/>
          <w:lang w:val="zh-CN"/>
        </w:rPr>
        <w:t>（</w:t>
      </w:r>
      <w:r>
        <w:rPr>
          <w:rStyle w:val="95"/>
          <w:rFonts w:hint="eastAsia"/>
          <w:color w:val="auto"/>
          <w:highlight w:val="none"/>
        </w:rPr>
        <w:t>商务及技术文件</w:t>
      </w:r>
      <w:r>
        <w:rPr>
          <w:rFonts w:hint="eastAsia" w:ascii="黑体" w:hAnsi="黑体" w:eastAsia="黑体" w:cs="仿宋_GB2312"/>
          <w:b/>
          <w:bCs/>
          <w:color w:val="auto"/>
          <w:sz w:val="32"/>
          <w:szCs w:val="32"/>
          <w:highlight w:val="none"/>
          <w:lang w:val="zh-CN"/>
        </w:rPr>
        <w:t>）</w:t>
      </w:r>
    </w:p>
    <w:p>
      <w:pPr>
        <w:shd w:val="clear"/>
        <w:autoSpaceDE w:val="0"/>
        <w:autoSpaceDN w:val="0"/>
        <w:adjustRightInd w:val="0"/>
        <w:snapToGrid w:val="0"/>
        <w:spacing w:line="360" w:lineRule="auto"/>
        <w:rPr>
          <w:rFonts w:ascii="仿宋_GB2312" w:hAnsi="仿宋_GB2312" w:eastAsia="仿宋_GB2312" w:cs="仿宋_GB2312"/>
          <w:b/>
          <w:bCs/>
          <w:color w:val="auto"/>
          <w:sz w:val="32"/>
          <w:szCs w:val="32"/>
          <w:highlight w:val="none"/>
          <w:lang w:val="zh-CN"/>
        </w:rPr>
      </w:pPr>
    </w:p>
    <w:p>
      <w:pPr>
        <w:shd w:val="clear"/>
        <w:autoSpaceDE w:val="0"/>
        <w:autoSpaceDN w:val="0"/>
        <w:adjustRightInd w:val="0"/>
        <w:snapToGrid w:val="0"/>
        <w:spacing w:line="360" w:lineRule="auto"/>
        <w:rPr>
          <w:rFonts w:ascii="仿宋_GB2312" w:hAnsi="仿宋_GB2312" w:eastAsia="仿宋_GB2312" w:cs="仿宋_GB2312"/>
          <w:b/>
          <w:bCs/>
          <w:color w:val="auto"/>
          <w:sz w:val="32"/>
          <w:szCs w:val="32"/>
          <w:highlight w:val="none"/>
          <w:lang w:val="zh-CN"/>
        </w:rPr>
      </w:pPr>
    </w:p>
    <w:p>
      <w:pPr>
        <w:shd w:val="clear"/>
        <w:autoSpaceDE w:val="0"/>
        <w:autoSpaceDN w:val="0"/>
        <w:adjustRightInd w:val="0"/>
        <w:snapToGrid w:val="0"/>
        <w:spacing w:line="360" w:lineRule="auto"/>
        <w:rPr>
          <w:rFonts w:ascii="仿宋_GB2312" w:hAnsi="仿宋_GB2312" w:eastAsia="仿宋_GB2312" w:cs="仿宋_GB2312"/>
          <w:b/>
          <w:bCs/>
          <w:color w:val="auto"/>
          <w:sz w:val="32"/>
          <w:szCs w:val="32"/>
          <w:highlight w:val="none"/>
          <w:lang w:val="zh-CN"/>
        </w:rPr>
      </w:pPr>
    </w:p>
    <w:p>
      <w:pPr>
        <w:shd w:val="clear"/>
        <w:autoSpaceDE w:val="0"/>
        <w:autoSpaceDN w:val="0"/>
        <w:adjustRightInd w:val="0"/>
        <w:snapToGrid w:val="0"/>
        <w:spacing w:line="360" w:lineRule="auto"/>
        <w:rPr>
          <w:rFonts w:ascii="仿宋_GB2312" w:hAnsi="仿宋_GB2312" w:eastAsia="仿宋_GB2312" w:cs="仿宋_GB2312"/>
          <w:color w:val="auto"/>
          <w:sz w:val="30"/>
          <w:szCs w:val="30"/>
          <w:highlight w:val="none"/>
        </w:rPr>
      </w:pPr>
    </w:p>
    <w:p>
      <w:pPr>
        <w:pStyle w:val="2"/>
        <w:shd w:val="clear"/>
        <w:rPr>
          <w:rFonts w:ascii="仿宋_GB2312" w:hAnsi="仿宋_GB2312" w:eastAsia="仿宋_GB2312" w:cs="仿宋_GB2312"/>
          <w:color w:val="auto"/>
          <w:sz w:val="30"/>
          <w:szCs w:val="30"/>
          <w:highlight w:val="none"/>
        </w:rPr>
      </w:pPr>
    </w:p>
    <w:p>
      <w:pPr>
        <w:shd w:val="clear"/>
        <w:autoSpaceDE w:val="0"/>
        <w:autoSpaceDN w:val="0"/>
        <w:adjustRightInd w:val="0"/>
        <w:snapToGrid w:val="0"/>
        <w:spacing w:line="360" w:lineRule="auto"/>
        <w:rPr>
          <w:rFonts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color w:val="auto"/>
          <w:sz w:val="30"/>
          <w:szCs w:val="30"/>
          <w:highlight w:val="none"/>
        </w:rPr>
        <w:t xml:space="preserve">      </w:t>
      </w:r>
      <w:r>
        <w:rPr>
          <w:rFonts w:hint="eastAsia" w:ascii="仿宋_GB2312" w:hAnsi="仿宋_GB2312" w:eastAsia="仿宋_GB2312" w:cs="仿宋_GB2312"/>
          <w:b/>
          <w:bCs/>
          <w:color w:val="auto"/>
          <w:sz w:val="32"/>
          <w:szCs w:val="32"/>
          <w:highlight w:val="none"/>
          <w:lang w:val="zh-CN"/>
        </w:rPr>
        <w:t>供应商：</w:t>
      </w:r>
      <w:r>
        <w:rPr>
          <w:rFonts w:hint="eastAsia" w:ascii="仿宋_GB2312" w:hAnsi="仿宋_GB2312" w:eastAsia="仿宋_GB2312" w:cs="仿宋_GB2312"/>
          <w:b/>
          <w:bCs/>
          <w:color w:val="auto"/>
          <w:sz w:val="32"/>
          <w:szCs w:val="32"/>
          <w:highlight w:val="none"/>
          <w:u w:val="single"/>
        </w:rPr>
        <w:t xml:space="preserve">                   </w:t>
      </w:r>
    </w:p>
    <w:p>
      <w:pPr>
        <w:shd w:val="clear"/>
        <w:autoSpaceDE w:val="0"/>
        <w:autoSpaceDN w:val="0"/>
        <w:adjustRightInd w:val="0"/>
        <w:snapToGrid w:val="0"/>
        <w:spacing w:line="360" w:lineRule="auto"/>
        <w:rPr>
          <w:rFonts w:ascii="仿宋_GB2312" w:hAnsi="仿宋_GB2312" w:eastAsia="仿宋_GB2312" w:cs="仿宋_GB2312"/>
          <w:b/>
          <w:bCs/>
          <w:color w:val="auto"/>
          <w:sz w:val="32"/>
          <w:szCs w:val="32"/>
          <w:highlight w:val="none"/>
        </w:rPr>
      </w:pPr>
    </w:p>
    <w:p>
      <w:pPr>
        <w:shd w:val="clear"/>
        <w:autoSpaceDE w:val="0"/>
        <w:autoSpaceDN w:val="0"/>
        <w:adjustRightInd w:val="0"/>
        <w:snapToGrid w:val="0"/>
        <w:spacing w:line="360" w:lineRule="auto"/>
        <w:ind w:firstLine="964" w:firstLineChars="300"/>
        <w:rPr>
          <w:rFonts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b/>
          <w:bCs/>
          <w:color w:val="auto"/>
          <w:sz w:val="32"/>
          <w:szCs w:val="32"/>
          <w:highlight w:val="none"/>
          <w:lang w:val="zh-CN"/>
        </w:rPr>
        <w:t>时</w:t>
      </w:r>
      <w:r>
        <w:rPr>
          <w:rFonts w:hint="eastAsia"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b/>
          <w:bCs/>
          <w:color w:val="auto"/>
          <w:sz w:val="32"/>
          <w:szCs w:val="32"/>
          <w:highlight w:val="none"/>
          <w:lang w:val="zh-CN"/>
        </w:rPr>
        <w:t>间：</w:t>
      </w:r>
      <w:r>
        <w:rPr>
          <w:rFonts w:hint="eastAsia" w:ascii="仿宋_GB2312" w:hAnsi="仿宋_GB2312" w:eastAsia="仿宋_GB2312" w:cs="仿宋_GB2312"/>
          <w:b/>
          <w:bCs/>
          <w:color w:val="auto"/>
          <w:sz w:val="32"/>
          <w:szCs w:val="32"/>
          <w:highlight w:val="none"/>
          <w:u w:val="single"/>
        </w:rPr>
        <w:t xml:space="preserve">  </w:t>
      </w:r>
    </w:p>
    <w:p>
      <w:pPr>
        <w:pStyle w:val="2"/>
        <w:shd w:val="clear"/>
        <w:rPr>
          <w:color w:val="auto"/>
          <w:highlight w:val="none"/>
        </w:rPr>
      </w:pPr>
      <w:r>
        <w:rPr>
          <w:color w:val="auto"/>
          <w:highlight w:val="none"/>
        </w:rPr>
        <w:br w:type="page"/>
      </w:r>
    </w:p>
    <w:p>
      <w:pPr>
        <w:pStyle w:val="2"/>
        <w:shd w:val="clear"/>
        <w:rPr>
          <w:rFonts w:ascii="仿宋_GB2312" w:hAnsi="仿宋_GB2312" w:eastAsia="仿宋_GB2312" w:cs="仿宋_GB2312"/>
          <w:color w:val="auto"/>
          <w:highlight w:val="none"/>
        </w:rPr>
      </w:pPr>
    </w:p>
    <w:p>
      <w:pPr>
        <w:shd w:val="clear"/>
        <w:autoSpaceDE w:val="0"/>
        <w:autoSpaceDN w:val="0"/>
        <w:adjustRightInd w:val="0"/>
        <w:snapToGrid w:val="0"/>
        <w:spacing w:line="360" w:lineRule="auto"/>
        <w:ind w:firstLine="3534" w:firstLineChars="11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目  录</w:t>
      </w:r>
    </w:p>
    <w:p>
      <w:pPr>
        <w:shd w:val="clear"/>
        <w:spacing w:after="120"/>
        <w:ind w:firstLine="315" w:firstLineChars="150"/>
        <w:rPr>
          <w:rFonts w:ascii="仿宋_GB2312" w:hAnsi="仿宋_GB2312" w:eastAsia="仿宋_GB2312" w:cs="仿宋_GB2312"/>
          <w:color w:val="auto"/>
          <w:highlight w:val="none"/>
        </w:rPr>
      </w:pPr>
    </w:p>
    <w:p>
      <w:pPr>
        <w:shd w:val="clear"/>
        <w:spacing w:after="120" w:line="480" w:lineRule="auto"/>
        <w:ind w:firstLine="360" w:firstLineChars="1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第一部分  磋商响应函</w:t>
      </w:r>
    </w:p>
    <w:p>
      <w:pPr>
        <w:shd w:val="clear"/>
        <w:spacing w:after="120" w:line="480" w:lineRule="auto"/>
        <w:ind w:firstLine="360" w:firstLineChars="1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第二部分  磋商响应报价表 </w:t>
      </w:r>
    </w:p>
    <w:p>
      <w:pPr>
        <w:shd w:val="clear"/>
        <w:spacing w:after="120" w:line="480" w:lineRule="auto"/>
        <w:ind w:firstLine="360" w:firstLineChars="1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第三部分  偏离表</w:t>
      </w:r>
    </w:p>
    <w:p>
      <w:pPr>
        <w:shd w:val="clear"/>
        <w:spacing w:after="120" w:line="480" w:lineRule="auto"/>
        <w:ind w:firstLine="360" w:firstLineChars="1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第四部分  响应方案说明</w:t>
      </w:r>
    </w:p>
    <w:p>
      <w:pPr>
        <w:shd w:val="clear"/>
        <w:spacing w:after="120" w:line="480" w:lineRule="auto"/>
        <w:ind w:firstLine="360" w:firstLineChars="150"/>
        <w:rPr>
          <w:rFonts w:hint="default" w:ascii="Times New Roman" w:hAnsi="Times New Roman" w:eastAsia="仿宋_GB2312" w:cs="Times New Roman"/>
          <w:i w:val="0"/>
          <w:iCs w:val="0"/>
          <w:color w:val="auto"/>
          <w:sz w:val="24"/>
          <w:highlight w:val="none"/>
        </w:rPr>
      </w:pPr>
      <w:r>
        <w:rPr>
          <w:rFonts w:hint="default" w:ascii="Times New Roman" w:hAnsi="Times New Roman" w:eastAsia="仿宋_GB2312" w:cs="Times New Roman"/>
          <w:i w:val="0"/>
          <w:iCs w:val="0"/>
          <w:color w:val="auto"/>
          <w:sz w:val="24"/>
          <w:highlight w:val="none"/>
        </w:rPr>
        <w:t>第</w:t>
      </w:r>
      <w:r>
        <w:rPr>
          <w:rFonts w:hint="eastAsia" w:eastAsia="仿宋_GB2312" w:cs="Times New Roman"/>
          <w:i w:val="0"/>
          <w:iCs w:val="0"/>
          <w:color w:val="auto"/>
          <w:sz w:val="24"/>
          <w:highlight w:val="none"/>
          <w:lang w:eastAsia="zh-CN"/>
        </w:rPr>
        <w:t>五</w:t>
      </w:r>
      <w:r>
        <w:rPr>
          <w:rFonts w:hint="default" w:ascii="Times New Roman" w:hAnsi="Times New Roman" w:eastAsia="仿宋_GB2312" w:cs="Times New Roman"/>
          <w:i w:val="0"/>
          <w:iCs w:val="0"/>
          <w:color w:val="auto"/>
          <w:sz w:val="24"/>
          <w:highlight w:val="none"/>
        </w:rPr>
        <w:t>部分  保证金支付凭证或担保函（复印件）</w:t>
      </w:r>
    </w:p>
    <w:p>
      <w:pPr>
        <w:pStyle w:val="2"/>
        <w:shd w:val="clear"/>
        <w:rPr>
          <w:color w:val="auto"/>
          <w:highlight w:val="none"/>
        </w:rPr>
      </w:pPr>
    </w:p>
    <w:p>
      <w:pPr>
        <w:pStyle w:val="2"/>
        <w:shd w:val="clear"/>
        <w:ind w:firstLine="480"/>
        <w:rPr>
          <w:rFonts w:ascii="仿宋_GB2312" w:hAnsi="仿宋_GB2312" w:eastAsia="仿宋_GB2312" w:cs="仿宋_GB2312"/>
          <w:color w:val="auto"/>
          <w:sz w:val="24"/>
          <w:highlight w:val="none"/>
        </w:rPr>
      </w:pPr>
    </w:p>
    <w:p>
      <w:pPr>
        <w:widowControl/>
        <w:shd w:val="clear"/>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pPr>
        <w:pStyle w:val="196"/>
        <w:shd w:val="clear"/>
        <w:ind w:firstLine="2731" w:firstLineChars="850"/>
        <w:rPr>
          <w:rFonts w:ascii="仿宋" w:hAnsi="仿宋" w:eastAsia="仿宋"/>
          <w:b/>
          <w:color w:val="auto"/>
          <w:sz w:val="32"/>
          <w:szCs w:val="32"/>
          <w:highlight w:val="none"/>
        </w:rPr>
      </w:pPr>
      <w:r>
        <w:rPr>
          <w:rFonts w:hint="eastAsia" w:ascii="仿宋" w:hAnsi="仿宋" w:eastAsia="仿宋"/>
          <w:b/>
          <w:color w:val="auto"/>
          <w:sz w:val="32"/>
          <w:szCs w:val="32"/>
          <w:highlight w:val="none"/>
          <w:lang w:val="zh-CN"/>
        </w:rPr>
        <w:t>第一部分</w:t>
      </w:r>
      <w:r>
        <w:rPr>
          <w:rFonts w:hint="eastAsia" w:ascii="仿宋" w:hAnsi="仿宋" w:eastAsia="仿宋"/>
          <w:b/>
          <w:color w:val="auto"/>
          <w:sz w:val="32"/>
          <w:szCs w:val="32"/>
          <w:highlight w:val="none"/>
        </w:rPr>
        <w:t xml:space="preserve">  </w:t>
      </w:r>
      <w:r>
        <w:rPr>
          <w:rFonts w:hint="eastAsia" w:ascii="仿宋" w:hAnsi="仿宋" w:eastAsia="仿宋"/>
          <w:b/>
          <w:color w:val="auto"/>
          <w:sz w:val="32"/>
          <w:szCs w:val="32"/>
          <w:highlight w:val="none"/>
          <w:lang w:val="zh-CN"/>
        </w:rPr>
        <w:t>磋商响应函</w:t>
      </w:r>
    </w:p>
    <w:p>
      <w:pPr>
        <w:shd w:val="clear"/>
        <w:autoSpaceDE w:val="0"/>
        <w:autoSpaceDN w:val="0"/>
        <w:adjustRightInd w:val="0"/>
        <w:snapToGrid w:val="0"/>
        <w:spacing w:line="312" w:lineRule="auto"/>
        <w:rPr>
          <w:rFonts w:ascii="仿宋_GB2312" w:hAnsi="仿宋_GB2312" w:eastAsia="仿宋_GB2312" w:cs="仿宋_GB2312"/>
          <w:b/>
          <w:bCs/>
          <w:color w:val="auto"/>
          <w:sz w:val="24"/>
          <w:highlight w:val="none"/>
          <w:lang w:val="zh-CN"/>
        </w:rPr>
      </w:pPr>
    </w:p>
    <w:p>
      <w:pPr>
        <w:shd w:val="clear"/>
        <w:autoSpaceDE w:val="0"/>
        <w:autoSpaceDN w:val="0"/>
        <w:adjustRightInd w:val="0"/>
        <w:snapToGrid w:val="0"/>
        <w:spacing w:line="312" w:lineRule="auto"/>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lang w:val="zh-CN"/>
        </w:rPr>
        <w:t>陕西省采购招标有限责任公司：</w:t>
      </w:r>
    </w:p>
    <w:p>
      <w:pPr>
        <w:shd w:val="clear"/>
        <w:autoSpaceDE w:val="0"/>
        <w:autoSpaceDN w:val="0"/>
        <w:adjustRightInd w:val="0"/>
        <w:snapToGrid w:val="0"/>
        <w:spacing w:line="312"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我单位收到贵公司</w:t>
      </w:r>
      <w:r>
        <w:rPr>
          <w:rFonts w:hint="eastAsia" w:ascii="仿宋_GB2312" w:hAnsi="仿宋_GB2312" w:eastAsia="仿宋_GB2312" w:cs="仿宋_GB2312"/>
          <w:color w:val="auto"/>
          <w:sz w:val="24"/>
          <w:highlight w:val="none"/>
          <w:u w:val="single"/>
          <w:lang w:val="zh-CN"/>
        </w:rPr>
        <w:t xml:space="preserve">   （项目名称    ）</w:t>
      </w:r>
      <w:r>
        <w:rPr>
          <w:rFonts w:hint="eastAsia" w:ascii="仿宋_GB2312" w:hAnsi="仿宋_GB2312" w:eastAsia="仿宋_GB2312" w:cs="仿宋_GB2312"/>
          <w:color w:val="auto"/>
          <w:sz w:val="24"/>
          <w:highlight w:val="none"/>
          <w:lang w:val="zh-CN"/>
        </w:rPr>
        <w:t>竞争性磋商文件，经详细研究，我们决定参加本次磋商活动。为此，我方郑重声明以下诸点，并负法律责任：</w:t>
      </w:r>
    </w:p>
    <w:p>
      <w:pPr>
        <w:shd w:val="clear"/>
        <w:autoSpaceDE w:val="0"/>
        <w:autoSpaceDN w:val="0"/>
        <w:adjustRightInd w:val="0"/>
        <w:snapToGrid w:val="0"/>
        <w:spacing w:line="312"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w:t>
      </w:r>
      <w:r>
        <w:rPr>
          <w:rFonts w:hint="eastAsia" w:ascii="仿宋_GB2312" w:hAnsi="仿宋_GB2312" w:eastAsia="仿宋_GB2312" w:cs="仿宋_GB2312"/>
          <w:color w:val="auto"/>
          <w:sz w:val="24"/>
          <w:highlight w:val="none"/>
          <w:lang w:val="zh-CN"/>
        </w:rPr>
        <w:t>、愿意按照竞争性磋商文件中的要求，提供技术服务，完成合同的责任和义务。</w:t>
      </w:r>
    </w:p>
    <w:p>
      <w:pPr>
        <w:shd w:val="clear"/>
        <w:autoSpaceDE w:val="0"/>
        <w:autoSpaceDN w:val="0"/>
        <w:adjustRightInd w:val="0"/>
        <w:snapToGrid w:val="0"/>
        <w:spacing w:line="312" w:lineRule="auto"/>
        <w:ind w:left="1605" w:leftChars="250" w:hanging="1080" w:hangingChars="4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w:t>
      </w:r>
      <w:r>
        <w:rPr>
          <w:rFonts w:hint="eastAsia" w:ascii="仿宋_GB2312" w:hAnsi="仿宋_GB2312" w:eastAsia="仿宋_GB2312" w:cs="仿宋_GB2312"/>
          <w:color w:val="auto"/>
          <w:sz w:val="24"/>
          <w:highlight w:val="none"/>
          <w:lang w:val="zh-CN"/>
        </w:rPr>
        <w:t>、按竞争性磋商文件的规定，我公司的首次磋商响应报价为人民币（大写）：</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zh-CN"/>
        </w:rPr>
        <w:t>（￥：</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zh-CN"/>
        </w:rPr>
        <w:t>元），并对其后的磋商报价负法律责任。</w:t>
      </w:r>
    </w:p>
    <w:p>
      <w:pPr>
        <w:shd w:val="clear"/>
        <w:autoSpaceDE w:val="0"/>
        <w:autoSpaceDN w:val="0"/>
        <w:adjustRightInd w:val="0"/>
        <w:snapToGrid w:val="0"/>
        <w:spacing w:line="312"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w:t>
      </w:r>
      <w:r>
        <w:rPr>
          <w:rFonts w:hint="eastAsia" w:ascii="仿宋_GB2312" w:hAnsi="仿宋_GB2312" w:eastAsia="仿宋_GB2312" w:cs="仿宋_GB2312"/>
          <w:color w:val="auto"/>
          <w:sz w:val="24"/>
          <w:highlight w:val="none"/>
          <w:lang w:val="zh-CN"/>
        </w:rPr>
        <w:t>、我方提交的响应文件正本一份、副本</w:t>
      </w:r>
      <w:r>
        <w:rPr>
          <w:rFonts w:hint="eastAsia" w:ascii="仿宋_GB2312" w:hAnsi="仿宋_GB2312" w:eastAsia="仿宋_GB2312" w:cs="仿宋_GB2312"/>
          <w:color w:val="auto"/>
          <w:sz w:val="24"/>
          <w:highlight w:val="none"/>
          <w:u w:val="single"/>
          <w:lang w:val="zh-CN"/>
        </w:rPr>
        <w:t xml:space="preserve"> </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single"/>
          <w:lang w:eastAsia="zh-CN"/>
        </w:rPr>
        <w:t>两</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single"/>
          <w:lang w:val="zh-CN"/>
        </w:rPr>
        <w:t xml:space="preserve"> </w:t>
      </w:r>
      <w:r>
        <w:rPr>
          <w:rFonts w:hint="eastAsia" w:ascii="仿宋_GB2312" w:hAnsi="仿宋_GB2312" w:eastAsia="仿宋_GB2312" w:cs="仿宋_GB2312"/>
          <w:color w:val="auto"/>
          <w:sz w:val="24"/>
          <w:highlight w:val="none"/>
          <w:lang w:val="zh-CN"/>
        </w:rPr>
        <w:t>份。</w:t>
      </w:r>
    </w:p>
    <w:p>
      <w:pPr>
        <w:shd w:val="clea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rPr>
        <w:t>四</w:t>
      </w:r>
      <w:r>
        <w:rPr>
          <w:rFonts w:hint="eastAsia" w:ascii="仿宋_GB2312" w:hAnsi="仿宋_GB2312" w:eastAsia="仿宋_GB2312" w:cs="仿宋_GB2312"/>
          <w:color w:val="auto"/>
          <w:sz w:val="24"/>
          <w:highlight w:val="none"/>
          <w:lang w:val="zh-CN"/>
        </w:rPr>
        <w:t>、我方已详细阅读了竞争性磋商文件，完全理解并放弃提出含糊不清或易形成歧义的表述和资料。</w:t>
      </w:r>
    </w:p>
    <w:p>
      <w:pPr>
        <w:shd w:val="clear"/>
        <w:autoSpaceDE w:val="0"/>
        <w:autoSpaceDN w:val="0"/>
        <w:adjustRightInd w:val="0"/>
        <w:snapToGrid w:val="0"/>
        <w:spacing w:line="312"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五、如果我方在磋商有效期内撤销响应文件，则响应保证金将被贵方不予退还。</w:t>
      </w:r>
    </w:p>
    <w:p>
      <w:pPr>
        <w:shd w:val="clea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rPr>
        <w:t>六</w:t>
      </w:r>
      <w:r>
        <w:rPr>
          <w:rFonts w:hint="eastAsia" w:ascii="仿宋_GB2312" w:hAnsi="仿宋_GB2312" w:eastAsia="仿宋_GB2312" w:cs="仿宋_GB2312"/>
          <w:color w:val="auto"/>
          <w:sz w:val="24"/>
          <w:highlight w:val="none"/>
          <w:lang w:val="zh-CN"/>
        </w:rPr>
        <w:t>、同意向贵方提供可能要求的与本次磋商有关的任何证据或资料，且尊重磋商小组的评审结论和结果。</w:t>
      </w:r>
    </w:p>
    <w:p>
      <w:pPr>
        <w:shd w:val="clear"/>
        <w:autoSpaceDE w:val="0"/>
        <w:autoSpaceDN w:val="0"/>
        <w:adjustRightInd w:val="0"/>
        <w:snapToGrid w:val="0"/>
        <w:spacing w:line="312"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七、我方的响应文件有效期为自磋商之日起</w:t>
      </w:r>
      <w:r>
        <w:rPr>
          <w:rFonts w:hint="eastAsia" w:ascii="仿宋_GB2312" w:hAnsi="仿宋_GB2312" w:eastAsia="仿宋_GB2312" w:cs="仿宋_GB2312"/>
          <w:color w:val="auto"/>
          <w:sz w:val="24"/>
          <w:highlight w:val="none"/>
          <w:u w:val="single"/>
          <w:lang w:val="zh-CN"/>
        </w:rPr>
        <w:t xml:space="preserve"> </w:t>
      </w:r>
      <w:r>
        <w:rPr>
          <w:rFonts w:hint="eastAsia" w:ascii="仿宋_GB2312" w:hAnsi="仿宋_GB2312" w:eastAsia="仿宋_GB2312" w:cs="仿宋_GB2312"/>
          <w:color w:val="auto"/>
          <w:sz w:val="24"/>
          <w:highlight w:val="none"/>
          <w:u w:val="single"/>
          <w:lang w:val="en-US" w:eastAsia="zh-CN"/>
        </w:rPr>
        <w:t>60</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lang w:val="zh-CN"/>
        </w:rPr>
        <w:t>个日历天。若我方成交，响应文件有效期延长至合同执行完毕。</w:t>
      </w:r>
    </w:p>
    <w:p>
      <w:pPr>
        <w:shd w:val="clea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rPr>
        <w:t>八</w:t>
      </w:r>
      <w:r>
        <w:rPr>
          <w:rFonts w:hint="eastAsia" w:ascii="仿宋_GB2312" w:hAnsi="仿宋_GB2312" w:eastAsia="仿宋_GB2312" w:cs="仿宋_GB2312"/>
          <w:color w:val="auto"/>
          <w:sz w:val="24"/>
          <w:highlight w:val="none"/>
          <w:lang w:val="zh-CN"/>
        </w:rPr>
        <w:t>、如我方成交：</w:t>
      </w:r>
    </w:p>
    <w:p>
      <w:pPr>
        <w:shd w:val="clea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（1）我方承诺在收到成交通知书后，在磋商文件规定的期限内与采购人签订合同。</w:t>
      </w:r>
    </w:p>
    <w:p>
      <w:pPr>
        <w:shd w:val="clea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lang w:val="zh-CN"/>
        </w:rPr>
        <w:t>）我方承诺按合同约定的期限和地点，提供符合磋商文件要求的全部服务。</w:t>
      </w:r>
    </w:p>
    <w:p>
      <w:pPr>
        <w:shd w:val="clea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lang w:val="zh-CN"/>
        </w:rPr>
        <w:t>）我方保证在领取成交通知书前按要求支付成交服务费。</w:t>
      </w:r>
    </w:p>
    <w:p>
      <w:pPr>
        <w:shd w:val="clea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九、有关于本响应文件的函电，请按下列地址联系。</w:t>
      </w:r>
    </w:p>
    <w:p>
      <w:pPr>
        <w:shd w:val="clear"/>
        <w:autoSpaceDE w:val="0"/>
        <w:autoSpaceDN w:val="0"/>
        <w:adjustRightInd w:val="0"/>
        <w:snapToGrid w:val="0"/>
        <w:spacing w:line="312" w:lineRule="auto"/>
        <w:rPr>
          <w:rFonts w:hint="eastAsia" w:ascii="仿宋_GB2312" w:hAnsi="仿宋_GB2312" w:eastAsia="仿宋_GB2312" w:cs="仿宋_GB2312"/>
          <w:color w:val="auto"/>
          <w:sz w:val="24"/>
          <w:highlight w:val="none"/>
          <w:lang w:val="zh-CN"/>
        </w:rPr>
      </w:pPr>
    </w:p>
    <w:p>
      <w:pPr>
        <w:shd w:val="clear"/>
        <w:autoSpaceDE w:val="0"/>
        <w:autoSpaceDN w:val="0"/>
        <w:adjustRightInd w:val="0"/>
        <w:snapToGrid w:val="0"/>
        <w:spacing w:line="312"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地</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zh-CN"/>
        </w:rPr>
        <w:t>址：</w:t>
      </w:r>
      <w:r>
        <w:rPr>
          <w:rFonts w:hint="eastAsia" w:ascii="仿宋_GB2312" w:hAnsi="仿宋_GB2312" w:eastAsia="仿宋_GB2312" w:cs="仿宋_GB2312"/>
          <w:color w:val="auto"/>
          <w:sz w:val="24"/>
          <w:highlight w:val="none"/>
        </w:rPr>
        <w:t>__________________________________________</w:t>
      </w:r>
    </w:p>
    <w:p>
      <w:pPr>
        <w:shd w:val="clear"/>
        <w:autoSpaceDE w:val="0"/>
        <w:autoSpaceDN w:val="0"/>
        <w:adjustRightInd w:val="0"/>
        <w:snapToGrid w:val="0"/>
        <w:spacing w:line="312"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开户银行：</w:t>
      </w:r>
      <w:r>
        <w:rPr>
          <w:rFonts w:hint="eastAsia" w:ascii="仿宋_GB2312" w:hAnsi="仿宋_GB2312" w:eastAsia="仿宋_GB2312" w:cs="仿宋_GB2312"/>
          <w:color w:val="auto"/>
          <w:sz w:val="24"/>
          <w:highlight w:val="none"/>
        </w:rPr>
        <w:t>__________________________________________</w:t>
      </w:r>
    </w:p>
    <w:p>
      <w:pPr>
        <w:shd w:val="clear"/>
        <w:autoSpaceDE w:val="0"/>
        <w:autoSpaceDN w:val="0"/>
        <w:adjustRightInd w:val="0"/>
        <w:snapToGrid w:val="0"/>
        <w:spacing w:line="312"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帐</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zh-CN"/>
        </w:rPr>
        <w:t>号：</w:t>
      </w:r>
      <w:r>
        <w:rPr>
          <w:rFonts w:hint="eastAsia" w:ascii="仿宋_GB2312" w:hAnsi="仿宋_GB2312" w:eastAsia="仿宋_GB2312" w:cs="仿宋_GB2312"/>
          <w:color w:val="auto"/>
          <w:sz w:val="24"/>
          <w:highlight w:val="none"/>
        </w:rPr>
        <w:t>__________________________________________</w:t>
      </w:r>
    </w:p>
    <w:p>
      <w:pPr>
        <w:shd w:val="clear"/>
        <w:autoSpaceDE w:val="0"/>
        <w:autoSpaceDN w:val="0"/>
        <w:adjustRightInd w:val="0"/>
        <w:snapToGrid w:val="0"/>
        <w:spacing w:line="312"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电</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zh-CN"/>
        </w:rPr>
        <w:t>话：</w:t>
      </w:r>
      <w:r>
        <w:rPr>
          <w:rFonts w:hint="eastAsia" w:ascii="仿宋_GB2312" w:hAnsi="仿宋_GB2312" w:eastAsia="仿宋_GB2312" w:cs="仿宋_GB2312"/>
          <w:color w:val="auto"/>
          <w:sz w:val="24"/>
          <w:highlight w:val="none"/>
        </w:rPr>
        <w:t>__________________________________________</w:t>
      </w:r>
    </w:p>
    <w:p>
      <w:pPr>
        <w:shd w:val="clear"/>
        <w:autoSpaceDE w:val="0"/>
        <w:autoSpaceDN w:val="0"/>
        <w:adjustRightInd w:val="0"/>
        <w:snapToGrid w:val="0"/>
        <w:spacing w:line="312"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sz w:val="24"/>
          <w:highlight w:val="none"/>
          <w:lang w:val="zh-CN"/>
        </w:rPr>
        <w:t>传</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zh-CN"/>
        </w:rPr>
        <w:t>真：</w:t>
      </w:r>
      <w:r>
        <w:rPr>
          <w:rFonts w:hint="eastAsia" w:ascii="仿宋_GB2312" w:hAnsi="仿宋_GB2312" w:eastAsia="仿宋_GB2312" w:cs="仿宋_GB2312"/>
          <w:color w:val="auto"/>
          <w:sz w:val="24"/>
          <w:highlight w:val="none"/>
        </w:rPr>
        <w:t>__________________________________________</w:t>
      </w:r>
    </w:p>
    <w:p>
      <w:pPr>
        <w:shd w:val="clear"/>
        <w:autoSpaceDE w:val="0"/>
        <w:autoSpaceDN w:val="0"/>
        <w:adjustRightInd w:val="0"/>
        <w:snapToGrid w:val="0"/>
        <w:spacing w:line="312" w:lineRule="auto"/>
        <w:rPr>
          <w:rFonts w:ascii="仿宋_GB2312" w:hAnsi="仿宋_GB2312" w:eastAsia="仿宋_GB2312" w:cs="仿宋_GB2312"/>
          <w:color w:val="auto"/>
          <w:sz w:val="24"/>
          <w:highlight w:val="none"/>
          <w:lang w:val="zh-CN"/>
        </w:rPr>
      </w:pPr>
    </w:p>
    <w:p>
      <w:pPr>
        <w:shd w:val="clear"/>
        <w:spacing w:line="360" w:lineRule="auto"/>
        <w:ind w:firstLine="1920" w:firstLineChars="800"/>
        <w:rPr>
          <w:rFonts w:hint="default" w:eastAsia="仿宋_GB2312"/>
          <w:color w:val="auto"/>
          <w:sz w:val="24"/>
          <w:highlight w:val="none"/>
          <w:lang w:val="en-US" w:eastAsia="zh-CN"/>
        </w:rPr>
      </w:pPr>
      <w:r>
        <w:rPr>
          <w:rFonts w:hint="eastAsia" w:eastAsia="仿宋_GB2312"/>
          <w:color w:val="auto"/>
          <w:sz w:val="24"/>
          <w:highlight w:val="none"/>
          <w:lang w:val="en-US" w:eastAsia="zh-CN"/>
        </w:rPr>
        <w:t>供应商</w:t>
      </w:r>
      <w:r>
        <w:rPr>
          <w:rFonts w:eastAsia="仿宋_GB2312"/>
          <w:color w:val="auto"/>
          <w:sz w:val="24"/>
          <w:highlight w:val="none"/>
        </w:rPr>
        <w:t>（盖</w:t>
      </w:r>
      <w:r>
        <w:rPr>
          <w:rFonts w:hint="eastAsia" w:eastAsia="仿宋_GB2312"/>
          <w:color w:val="auto"/>
          <w:sz w:val="24"/>
          <w:highlight w:val="none"/>
          <w:lang w:val="en-US" w:eastAsia="zh-CN"/>
        </w:rPr>
        <w:t>公</w:t>
      </w:r>
      <w:r>
        <w:rPr>
          <w:rFonts w:eastAsia="仿宋_GB2312"/>
          <w:color w:val="auto"/>
          <w:sz w:val="24"/>
          <w:highlight w:val="none"/>
        </w:rPr>
        <w:t>章）：</w:t>
      </w:r>
      <w:r>
        <w:rPr>
          <w:rFonts w:eastAsia="仿宋_GB2312"/>
          <w:color w:val="auto"/>
          <w:sz w:val="24"/>
          <w:highlight w:val="none"/>
          <w:u w:val="single"/>
        </w:rPr>
        <w:t xml:space="preserve">                   </w:t>
      </w:r>
      <w:r>
        <w:rPr>
          <w:rFonts w:hint="eastAsia" w:eastAsia="仿宋_GB2312"/>
          <w:color w:val="auto"/>
          <w:sz w:val="24"/>
          <w:highlight w:val="none"/>
          <w:u w:val="single"/>
          <w:lang w:val="en-US" w:eastAsia="zh-CN"/>
        </w:rPr>
        <w:t xml:space="preserve">    </w:t>
      </w:r>
    </w:p>
    <w:p>
      <w:pPr>
        <w:shd w:val="clear"/>
        <w:spacing w:line="360" w:lineRule="auto"/>
        <w:ind w:firstLine="1920" w:firstLineChars="800"/>
        <w:rPr>
          <w:rFonts w:eastAsia="仿宋_GB2312"/>
          <w:color w:val="auto"/>
          <w:sz w:val="24"/>
          <w:highlight w:val="none"/>
          <w:u w:val="single"/>
        </w:rPr>
      </w:pPr>
      <w:r>
        <w:rPr>
          <w:rFonts w:eastAsia="仿宋_GB2312"/>
          <w:color w:val="auto"/>
          <w:sz w:val="24"/>
          <w:highlight w:val="none"/>
        </w:rPr>
        <w:t>法定代表人或授权代表（签字</w:t>
      </w:r>
      <w:r>
        <w:rPr>
          <w:rFonts w:hint="eastAsia" w:eastAsia="仿宋_GB2312"/>
          <w:color w:val="auto"/>
          <w:sz w:val="24"/>
          <w:highlight w:val="none"/>
          <w:lang w:val="en-US" w:eastAsia="zh-CN"/>
        </w:rPr>
        <w:t>或盖章</w:t>
      </w:r>
      <w:r>
        <w:rPr>
          <w:rFonts w:eastAsia="仿宋_GB2312"/>
          <w:color w:val="auto"/>
          <w:sz w:val="24"/>
          <w:highlight w:val="none"/>
        </w:rPr>
        <w:t>）：</w:t>
      </w:r>
      <w:r>
        <w:rPr>
          <w:rFonts w:eastAsia="仿宋_GB2312"/>
          <w:color w:val="auto"/>
          <w:sz w:val="24"/>
          <w:highlight w:val="none"/>
          <w:u w:val="single"/>
        </w:rPr>
        <w:t xml:space="preserve">         </w:t>
      </w:r>
    </w:p>
    <w:p>
      <w:pPr>
        <w:pStyle w:val="2"/>
        <w:shd w:val="clear"/>
        <w:ind w:firstLine="1920" w:firstLineChars="800"/>
        <w:rPr>
          <w:rFonts w:ascii="仿宋_GB2312" w:hAnsi="仿宋_GB2312" w:eastAsia="仿宋_GB2312" w:cs="仿宋_GB2312"/>
          <w:color w:val="auto"/>
          <w:highlight w:val="none"/>
        </w:rPr>
      </w:pPr>
      <w:r>
        <w:rPr>
          <w:rFonts w:eastAsia="仿宋_GB2312"/>
          <w:color w:val="auto"/>
          <w:sz w:val="24"/>
          <w:highlight w:val="none"/>
        </w:rPr>
        <w:t>日    期：</w:t>
      </w:r>
      <w:r>
        <w:rPr>
          <w:rFonts w:eastAsia="仿宋_GB2312"/>
          <w:color w:val="auto"/>
          <w:sz w:val="32"/>
          <w:highlight w:val="none"/>
          <w:u w:val="single"/>
        </w:rPr>
        <w:t xml:space="preserve">       </w:t>
      </w:r>
    </w:p>
    <w:p>
      <w:pPr>
        <w:shd w:val="clear"/>
        <w:rPr>
          <w:rFonts w:hint="eastAsia" w:ascii="仿宋" w:hAnsi="仿宋" w:eastAsia="仿宋"/>
          <w:b/>
          <w:color w:val="auto"/>
          <w:sz w:val="32"/>
          <w:szCs w:val="32"/>
          <w:highlight w:val="none"/>
          <w:lang w:val="zh-CN"/>
        </w:rPr>
      </w:pPr>
      <w:bookmarkStart w:id="468" w:name="_Hlt520356241"/>
      <w:bookmarkEnd w:id="468"/>
      <w:bookmarkStart w:id="469" w:name="_Toc230013640"/>
      <w:bookmarkStart w:id="470" w:name="_Toc256342154"/>
      <w:bookmarkStart w:id="471" w:name="_Toc230099805"/>
      <w:bookmarkStart w:id="472" w:name="_Toc415499901"/>
      <w:bookmarkStart w:id="473" w:name="_Toc230583554"/>
      <w:bookmarkStart w:id="474" w:name="_Toc249525252"/>
      <w:bookmarkStart w:id="475" w:name="_Toc232395224"/>
      <w:bookmarkStart w:id="476" w:name="_Toc232176284"/>
      <w:bookmarkStart w:id="477" w:name="_Toc249515371"/>
      <w:bookmarkStart w:id="478" w:name="_Toc8496"/>
      <w:r>
        <w:rPr>
          <w:rFonts w:hint="eastAsia" w:ascii="仿宋" w:hAnsi="仿宋" w:eastAsia="仿宋"/>
          <w:b/>
          <w:color w:val="auto"/>
          <w:sz w:val="32"/>
          <w:szCs w:val="32"/>
          <w:highlight w:val="none"/>
          <w:lang w:val="zh-CN"/>
        </w:rPr>
        <w:br w:type="page"/>
      </w:r>
    </w:p>
    <w:p>
      <w:pPr>
        <w:pStyle w:val="196"/>
        <w:shd w:val="clear"/>
        <w:ind w:firstLine="2470" w:firstLineChars="769"/>
        <w:jc w:val="left"/>
        <w:rPr>
          <w:rFonts w:ascii="仿宋" w:hAnsi="仿宋" w:eastAsia="仿宋"/>
          <w:b/>
          <w:bCs/>
          <w:color w:val="auto"/>
          <w:sz w:val="32"/>
          <w:szCs w:val="32"/>
          <w:highlight w:val="none"/>
        </w:rPr>
      </w:pPr>
      <w:r>
        <w:rPr>
          <w:rFonts w:hint="eastAsia" w:ascii="仿宋" w:hAnsi="仿宋" w:eastAsia="仿宋"/>
          <w:b/>
          <w:color w:val="auto"/>
          <w:sz w:val="32"/>
          <w:szCs w:val="32"/>
          <w:highlight w:val="none"/>
          <w:lang w:val="zh-CN"/>
        </w:rPr>
        <w:t>第二部分  磋商响应报价表</w:t>
      </w:r>
    </w:p>
    <w:p>
      <w:pPr>
        <w:shd w:val="clear"/>
        <w:autoSpaceDE w:val="0"/>
        <w:autoSpaceDN w:val="0"/>
        <w:adjustRightInd w:val="0"/>
        <w:snapToGrid w:val="0"/>
        <w:spacing w:line="360" w:lineRule="auto"/>
        <w:jc w:val="center"/>
        <w:rPr>
          <w:rFonts w:ascii="仿宋_GB2312" w:hAnsi="仿宋_GB2312" w:eastAsia="仿宋_GB2312" w:cs="仿宋_GB2312"/>
          <w:b/>
          <w:bCs/>
          <w:color w:val="auto"/>
          <w:sz w:val="32"/>
          <w:szCs w:val="32"/>
          <w:highlight w:val="none"/>
        </w:rPr>
      </w:pPr>
    </w:p>
    <w:p>
      <w:pPr>
        <w:pStyle w:val="6"/>
        <w:shd w:val="clear"/>
        <w:jc w:val="center"/>
        <w:rPr>
          <w:rFonts w:ascii="仿宋_GB2312" w:hAnsi="仿宋_GB2312" w:eastAsia="仿宋_GB2312" w:cs="仿宋_GB2312"/>
          <w:b/>
          <w:bCs/>
          <w:color w:val="auto"/>
          <w:sz w:val="28"/>
          <w:szCs w:val="36"/>
          <w:highlight w:val="none"/>
        </w:rPr>
      </w:pPr>
      <w:r>
        <w:rPr>
          <w:rFonts w:hint="eastAsia" w:ascii="仿宋_GB2312" w:hAnsi="仿宋_GB2312" w:eastAsia="仿宋_GB2312" w:cs="仿宋_GB2312"/>
          <w:b/>
          <w:bCs/>
          <w:color w:val="auto"/>
          <w:sz w:val="28"/>
          <w:szCs w:val="36"/>
          <w:highlight w:val="none"/>
        </w:rPr>
        <w:t>首次响应</w:t>
      </w:r>
      <w:r>
        <w:rPr>
          <w:rFonts w:hint="eastAsia" w:ascii="仿宋_GB2312" w:hAnsi="仿宋_GB2312" w:eastAsia="仿宋_GB2312" w:cs="仿宋_GB2312"/>
          <w:b/>
          <w:bCs/>
          <w:color w:val="auto"/>
          <w:sz w:val="28"/>
          <w:szCs w:val="36"/>
          <w:highlight w:val="none"/>
          <w:lang w:val="zh-CN"/>
        </w:rPr>
        <w:t>报价</w:t>
      </w:r>
      <w:r>
        <w:rPr>
          <w:rFonts w:hint="eastAsia" w:ascii="仿宋_GB2312" w:hAnsi="仿宋_GB2312" w:eastAsia="仿宋_GB2312" w:cs="仿宋_GB2312"/>
          <w:b/>
          <w:bCs/>
          <w:color w:val="auto"/>
          <w:sz w:val="28"/>
          <w:szCs w:val="36"/>
          <w:highlight w:val="none"/>
          <w:lang w:val="en-US" w:eastAsia="zh-CN"/>
        </w:rPr>
        <w:t>一览</w:t>
      </w:r>
      <w:r>
        <w:rPr>
          <w:rFonts w:hint="eastAsia" w:ascii="仿宋_GB2312" w:hAnsi="仿宋_GB2312" w:eastAsia="仿宋_GB2312" w:cs="仿宋_GB2312"/>
          <w:b/>
          <w:bCs/>
          <w:color w:val="auto"/>
          <w:sz w:val="28"/>
          <w:szCs w:val="36"/>
          <w:highlight w:val="none"/>
          <w:lang w:val="zh-CN"/>
        </w:rPr>
        <w:t>表</w:t>
      </w:r>
    </w:p>
    <w:p>
      <w:pPr>
        <w:shd w:val="clear"/>
        <w:autoSpaceDE w:val="0"/>
        <w:autoSpaceDN w:val="0"/>
        <w:adjustRightInd w:val="0"/>
        <w:snapToGrid w:val="0"/>
        <w:spacing w:line="360" w:lineRule="auto"/>
        <w:jc w:val="right"/>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32"/>
          <w:szCs w:val="32"/>
          <w:highlight w:val="none"/>
        </w:rPr>
        <w:t xml:space="preserve">    </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6" w:hRule="atLeast"/>
          <w:jc w:val="center"/>
        </w:trPr>
        <w:tc>
          <w:tcPr>
            <w:tcW w:w="1882" w:type="dxa"/>
            <w:vAlign w:val="center"/>
          </w:tcPr>
          <w:p>
            <w:pPr>
              <w:pStyle w:val="2"/>
              <w:shd w:val="clear"/>
              <w:rPr>
                <w:rFonts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lang w:val="zh-CN"/>
              </w:rPr>
              <w:br w:type="page"/>
            </w:r>
            <w:r>
              <w:rPr>
                <w:rFonts w:hint="eastAsia" w:ascii="仿宋_GB2312" w:hAnsi="仿宋_GB2312" w:eastAsia="仿宋_GB2312" w:cs="仿宋_GB2312"/>
                <w:b/>
                <w:color w:val="auto"/>
                <w:sz w:val="24"/>
                <w:highlight w:val="none"/>
              </w:rPr>
              <w:t>项目编号及名称</w:t>
            </w:r>
          </w:p>
        </w:tc>
        <w:tc>
          <w:tcPr>
            <w:tcW w:w="6697" w:type="dxa"/>
            <w:vAlign w:val="center"/>
          </w:tcPr>
          <w:p>
            <w:pPr>
              <w:pStyle w:val="2"/>
              <w:shd w:val="clear"/>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项目编号：</w:t>
            </w:r>
            <w:r>
              <w:rPr>
                <w:rFonts w:hint="eastAsia" w:ascii="仿宋_GB2312" w:hAnsi="仿宋_GB2312" w:eastAsia="仿宋_GB2312" w:cs="仿宋_GB2312"/>
                <w:color w:val="auto"/>
                <w:sz w:val="24"/>
                <w:highlight w:val="none"/>
                <w:lang w:val="zh-CN"/>
              </w:rPr>
              <w:t>SCZF2022-CS-</w:t>
            </w:r>
            <w:r>
              <w:rPr>
                <w:rFonts w:hint="eastAsia" w:ascii="仿宋_GB2312" w:hAnsi="仿宋_GB2312" w:eastAsia="仿宋_GB2312" w:cs="仿宋_GB2312"/>
                <w:color w:val="auto"/>
                <w:sz w:val="24"/>
                <w:highlight w:val="none"/>
                <w:lang w:val="en-US" w:eastAsia="zh-CN"/>
              </w:rPr>
              <w:t>2076</w:t>
            </w:r>
            <w:r>
              <w:rPr>
                <w:rFonts w:hint="eastAsia" w:ascii="仿宋_GB2312" w:hAnsi="仿宋_GB2312" w:eastAsia="仿宋_GB2312" w:cs="仿宋_GB2312"/>
                <w:color w:val="auto"/>
                <w:sz w:val="24"/>
                <w:highlight w:val="none"/>
                <w:lang w:val="zh-CN"/>
              </w:rPr>
              <w:t>/001</w:t>
            </w:r>
          </w:p>
          <w:p>
            <w:pPr>
              <w:pStyle w:val="2"/>
              <w:shd w:val="clear"/>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项目名称：</w:t>
            </w:r>
            <w:r>
              <w:rPr>
                <w:rFonts w:hint="eastAsia" w:ascii="仿宋_GB2312" w:hAnsi="仿宋_GB2312" w:eastAsia="仿宋_GB2312" w:cs="仿宋_GB2312"/>
                <w:color w:val="auto"/>
                <w:sz w:val="24"/>
                <w:highlight w:val="none"/>
                <w:lang w:eastAsia="zh-CN"/>
              </w:rPr>
              <w:t>渭南市临渭区2021年度国土变更调查</w:t>
            </w:r>
            <w:r>
              <w:rPr>
                <w:rFonts w:hint="eastAsia" w:ascii="仿宋_GB2312" w:hAnsi="仿宋_GB2312" w:eastAsia="仿宋_GB2312" w:cs="仿宋_GB2312"/>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pPr>
              <w:pStyle w:val="2"/>
              <w:shd w:val="clear"/>
              <w:jc w:val="center"/>
              <w:rPr>
                <w:rFonts w:hint="default"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eastAsia="zh-CN"/>
              </w:rPr>
              <w:t>响应总价</w:t>
            </w:r>
          </w:p>
        </w:tc>
        <w:tc>
          <w:tcPr>
            <w:tcW w:w="6697" w:type="dxa"/>
            <w:vAlign w:val="center"/>
          </w:tcPr>
          <w:p>
            <w:pPr>
              <w:pStyle w:val="2"/>
              <w:shd w:val="clear"/>
              <w:rPr>
                <w:rFonts w:ascii="仿宋_GB2312" w:hAnsi="仿宋_GB2312" w:eastAsia="仿宋_GB2312" w:cs="仿宋_GB2312"/>
                <w:i/>
                <w:color w:val="auto"/>
                <w:sz w:val="24"/>
                <w:highlight w:val="none"/>
              </w:rPr>
            </w:pPr>
            <w:r>
              <w:rPr>
                <w:rFonts w:hint="eastAsia" w:ascii="仿宋_GB2312" w:hAnsi="仿宋_GB2312" w:eastAsia="仿宋_GB2312" w:cs="仿宋_GB2312"/>
                <w:color w:val="auto"/>
                <w:sz w:val="24"/>
                <w:highlight w:val="none"/>
              </w:rPr>
              <w:t>人民币（大写）：</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元（小写：¥</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
              <w:shd w:val="clea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服务时限</w:t>
            </w:r>
          </w:p>
        </w:tc>
        <w:tc>
          <w:tcPr>
            <w:tcW w:w="6697" w:type="dxa"/>
            <w:vAlign w:val="center"/>
          </w:tcPr>
          <w:p>
            <w:pPr>
              <w:pStyle w:val="2"/>
              <w:shd w:val="clea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
              <w:shd w:val="clea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服务地点</w:t>
            </w:r>
          </w:p>
        </w:tc>
        <w:tc>
          <w:tcPr>
            <w:tcW w:w="6697" w:type="dxa"/>
            <w:vAlign w:val="center"/>
          </w:tcPr>
          <w:p>
            <w:pPr>
              <w:pStyle w:val="2"/>
              <w:shd w:val="clea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pPr>
              <w:pStyle w:val="2"/>
              <w:shd w:val="clea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备注</w:t>
            </w:r>
          </w:p>
        </w:tc>
        <w:tc>
          <w:tcPr>
            <w:tcW w:w="6697" w:type="dxa"/>
            <w:vAlign w:val="center"/>
          </w:tcPr>
          <w:p>
            <w:pPr>
              <w:pStyle w:val="2"/>
              <w:shd w:val="clear"/>
              <w:rPr>
                <w:rFonts w:ascii="仿宋_GB2312" w:hAnsi="仿宋_GB2312" w:eastAsia="仿宋_GB2312" w:cs="仿宋_GB2312"/>
                <w:color w:val="auto"/>
                <w:sz w:val="24"/>
                <w:highlight w:val="none"/>
              </w:rPr>
            </w:pPr>
          </w:p>
        </w:tc>
      </w:tr>
    </w:tbl>
    <w:p>
      <w:pPr>
        <w:pStyle w:val="2"/>
        <w:shd w:val="clear"/>
        <w:rPr>
          <w:rFonts w:ascii="仿宋_GB2312" w:hAnsi="仿宋_GB2312" w:eastAsia="仿宋_GB2312" w:cs="仿宋_GB2312"/>
          <w:color w:val="auto"/>
          <w:highlight w:val="none"/>
          <w:lang w:val="zh-CN"/>
        </w:rPr>
      </w:pPr>
    </w:p>
    <w:p>
      <w:pPr>
        <w:shd w:val="clear"/>
        <w:spacing w:line="360" w:lineRule="auto"/>
        <w:ind w:firstLine="1920" w:firstLineChars="800"/>
        <w:rPr>
          <w:rFonts w:hint="default" w:eastAsia="仿宋_GB2312"/>
          <w:color w:val="auto"/>
          <w:sz w:val="24"/>
          <w:highlight w:val="none"/>
          <w:lang w:val="en-US" w:eastAsia="zh-CN"/>
        </w:rPr>
      </w:pPr>
      <w:r>
        <w:rPr>
          <w:rFonts w:hint="eastAsia" w:eastAsia="仿宋_GB2312"/>
          <w:color w:val="auto"/>
          <w:sz w:val="24"/>
          <w:highlight w:val="none"/>
          <w:lang w:val="en-US" w:eastAsia="zh-CN"/>
        </w:rPr>
        <w:t>供应商</w:t>
      </w:r>
      <w:r>
        <w:rPr>
          <w:rFonts w:eastAsia="仿宋_GB2312"/>
          <w:color w:val="auto"/>
          <w:sz w:val="24"/>
          <w:highlight w:val="none"/>
        </w:rPr>
        <w:t>（盖</w:t>
      </w:r>
      <w:r>
        <w:rPr>
          <w:rFonts w:hint="eastAsia" w:eastAsia="仿宋_GB2312"/>
          <w:color w:val="auto"/>
          <w:sz w:val="24"/>
          <w:highlight w:val="none"/>
          <w:lang w:val="en-US" w:eastAsia="zh-CN"/>
        </w:rPr>
        <w:t>公</w:t>
      </w:r>
      <w:r>
        <w:rPr>
          <w:rFonts w:eastAsia="仿宋_GB2312"/>
          <w:color w:val="auto"/>
          <w:sz w:val="24"/>
          <w:highlight w:val="none"/>
        </w:rPr>
        <w:t>章）：</w:t>
      </w:r>
      <w:r>
        <w:rPr>
          <w:rFonts w:eastAsia="仿宋_GB2312"/>
          <w:color w:val="auto"/>
          <w:sz w:val="24"/>
          <w:highlight w:val="none"/>
          <w:u w:val="single"/>
        </w:rPr>
        <w:t xml:space="preserve">                   </w:t>
      </w:r>
      <w:r>
        <w:rPr>
          <w:rFonts w:hint="eastAsia" w:eastAsia="仿宋_GB2312"/>
          <w:color w:val="auto"/>
          <w:sz w:val="24"/>
          <w:highlight w:val="none"/>
          <w:u w:val="single"/>
          <w:lang w:val="en-US" w:eastAsia="zh-CN"/>
        </w:rPr>
        <w:t xml:space="preserve">    </w:t>
      </w:r>
    </w:p>
    <w:p>
      <w:pPr>
        <w:shd w:val="clear"/>
        <w:spacing w:line="360" w:lineRule="auto"/>
        <w:ind w:firstLine="1920" w:firstLineChars="800"/>
        <w:rPr>
          <w:rFonts w:eastAsia="仿宋_GB2312"/>
          <w:color w:val="auto"/>
          <w:sz w:val="24"/>
          <w:highlight w:val="none"/>
          <w:u w:val="single"/>
        </w:rPr>
      </w:pPr>
      <w:r>
        <w:rPr>
          <w:rFonts w:eastAsia="仿宋_GB2312"/>
          <w:color w:val="auto"/>
          <w:sz w:val="24"/>
          <w:highlight w:val="none"/>
        </w:rPr>
        <w:t>法定代表人或授权代表（签字</w:t>
      </w:r>
      <w:r>
        <w:rPr>
          <w:rFonts w:hint="eastAsia" w:eastAsia="仿宋_GB2312"/>
          <w:color w:val="auto"/>
          <w:sz w:val="24"/>
          <w:highlight w:val="none"/>
          <w:lang w:val="en-US" w:eastAsia="zh-CN"/>
        </w:rPr>
        <w:t>或盖章</w:t>
      </w:r>
      <w:r>
        <w:rPr>
          <w:rFonts w:eastAsia="仿宋_GB2312"/>
          <w:color w:val="auto"/>
          <w:sz w:val="24"/>
          <w:highlight w:val="none"/>
        </w:rPr>
        <w:t>）：</w:t>
      </w:r>
      <w:r>
        <w:rPr>
          <w:rFonts w:eastAsia="仿宋_GB2312"/>
          <w:color w:val="auto"/>
          <w:sz w:val="24"/>
          <w:highlight w:val="none"/>
          <w:u w:val="single"/>
        </w:rPr>
        <w:t xml:space="preserve">         </w:t>
      </w:r>
    </w:p>
    <w:p>
      <w:pPr>
        <w:shd w:val="clear"/>
        <w:ind w:firstLine="1920" w:firstLineChars="800"/>
        <w:rPr>
          <w:rFonts w:ascii="仿宋_GB2312" w:hAnsi="仿宋_GB2312" w:eastAsia="仿宋_GB2312" w:cs="仿宋_GB2312"/>
          <w:b/>
          <w:color w:val="auto"/>
          <w:kern w:val="0"/>
          <w:sz w:val="32"/>
          <w:szCs w:val="32"/>
          <w:highlight w:val="none"/>
          <w:shd w:val="clear" w:color="auto" w:fill="FFFFFF"/>
        </w:rPr>
      </w:pPr>
      <w:r>
        <w:rPr>
          <w:rFonts w:eastAsia="仿宋_GB2312"/>
          <w:color w:val="auto"/>
          <w:sz w:val="24"/>
          <w:highlight w:val="none"/>
        </w:rPr>
        <w:t>日    期：</w:t>
      </w:r>
      <w:r>
        <w:rPr>
          <w:rFonts w:hint="eastAsia" w:ascii="仿宋_GB2312" w:hAnsi="仿宋_GB2312" w:eastAsia="仿宋_GB2312" w:cs="仿宋_GB2312"/>
          <w:b/>
          <w:color w:val="auto"/>
          <w:kern w:val="0"/>
          <w:sz w:val="32"/>
          <w:szCs w:val="32"/>
          <w:highlight w:val="none"/>
          <w:shd w:val="clear" w:color="auto" w:fill="FFFFFF"/>
        </w:rPr>
        <w:br w:type="page"/>
      </w:r>
    </w:p>
    <w:p>
      <w:pPr>
        <w:keepNext/>
        <w:keepLines/>
        <w:shd w:val="clear"/>
        <w:autoSpaceDE w:val="0"/>
        <w:autoSpaceDN w:val="0"/>
        <w:adjustRightInd w:val="0"/>
        <w:spacing w:line="360" w:lineRule="auto"/>
        <w:jc w:val="center"/>
        <w:outlineLvl w:val="2"/>
        <w:rPr>
          <w:rFonts w:hint="eastAsia" w:ascii="仿宋_GB2312" w:hAnsi="仿宋_GB2312" w:eastAsia="仿宋_GB2312" w:cs="仿宋_GB2312"/>
          <w:b/>
          <w:color w:val="auto"/>
          <w:kern w:val="0"/>
          <w:sz w:val="32"/>
          <w:szCs w:val="32"/>
          <w:highlight w:val="none"/>
          <w:shd w:val="clear" w:color="auto" w:fill="FFFFFF"/>
        </w:rPr>
      </w:pPr>
      <w:r>
        <w:rPr>
          <w:rFonts w:hint="eastAsia" w:ascii="仿宋_GB2312" w:hAnsi="仿宋_GB2312" w:eastAsia="仿宋_GB2312" w:cs="仿宋_GB2312"/>
          <w:b/>
          <w:color w:val="auto"/>
          <w:kern w:val="0"/>
          <w:sz w:val="32"/>
          <w:szCs w:val="32"/>
          <w:highlight w:val="none"/>
          <w:shd w:val="clear" w:color="auto" w:fill="FFFFFF"/>
        </w:rPr>
        <w:t>（首次）</w:t>
      </w:r>
      <w:r>
        <w:rPr>
          <w:rFonts w:hint="eastAsia" w:ascii="仿宋_GB2312" w:hAnsi="仿宋_GB2312" w:eastAsia="仿宋_GB2312" w:cs="仿宋_GB2312"/>
          <w:b/>
          <w:color w:val="auto"/>
          <w:kern w:val="0"/>
          <w:sz w:val="32"/>
          <w:szCs w:val="32"/>
          <w:highlight w:val="none"/>
          <w:shd w:val="clear" w:color="auto" w:fill="FFFFFF"/>
          <w:lang w:eastAsia="zh-CN"/>
        </w:rPr>
        <w:t>响应</w:t>
      </w:r>
      <w:r>
        <w:rPr>
          <w:rFonts w:hint="eastAsia" w:ascii="仿宋_GB2312" w:hAnsi="仿宋_GB2312" w:eastAsia="仿宋_GB2312" w:cs="仿宋_GB2312"/>
          <w:b/>
          <w:color w:val="auto"/>
          <w:kern w:val="0"/>
          <w:sz w:val="32"/>
          <w:szCs w:val="32"/>
          <w:highlight w:val="none"/>
          <w:shd w:val="clear" w:color="auto" w:fill="FFFFFF"/>
        </w:rPr>
        <w:t>分项报价表</w:t>
      </w:r>
    </w:p>
    <w:p>
      <w:pPr>
        <w:shd w:val="clear"/>
        <w:autoSpaceDE w:val="0"/>
        <w:autoSpaceDN w:val="0"/>
        <w:adjustRightInd w:val="0"/>
        <w:snapToGrid w:val="0"/>
        <w:spacing w:line="360" w:lineRule="auto"/>
        <w:jc w:val="left"/>
        <w:rPr>
          <w:rFonts w:ascii="Times New Roman" w:hAnsi="Times New Roman" w:eastAsia="仿宋_GB2312"/>
          <w:color w:val="auto"/>
          <w:sz w:val="24"/>
          <w:highlight w:val="none"/>
          <w:u w:val="single"/>
        </w:rPr>
      </w:pPr>
      <w:r>
        <w:rPr>
          <w:rFonts w:ascii="Times New Roman" w:hAnsi="Times New Roman" w:eastAsia="仿宋_GB2312"/>
          <w:color w:val="auto"/>
          <w:sz w:val="24"/>
          <w:highlight w:val="none"/>
        </w:rPr>
        <w:t>项目编号</w:t>
      </w:r>
      <w:r>
        <w:rPr>
          <w:rFonts w:ascii="Times New Roman" w:hAnsi="Times New Roman" w:eastAsia="仿宋_GB2312" w:cs="Times New Roman"/>
          <w:color w:val="auto"/>
          <w:sz w:val="24"/>
          <w:highlight w:val="none"/>
        </w:rPr>
        <w:t>：</w:t>
      </w:r>
      <w:r>
        <w:rPr>
          <w:rFonts w:hint="eastAsia" w:ascii="Times New Roman" w:hAnsi="Times New Roman" w:eastAsia="仿宋_GB2312" w:cs="Times New Roman"/>
          <w:color w:val="auto"/>
          <w:sz w:val="24"/>
          <w:highlight w:val="none"/>
          <w:lang w:val="zh-CN"/>
        </w:rPr>
        <w:t>SCZF2022-CS-</w:t>
      </w:r>
      <w:r>
        <w:rPr>
          <w:rFonts w:hint="eastAsia" w:ascii="Times New Roman" w:hAnsi="Times New Roman" w:eastAsia="仿宋_GB2312" w:cs="Times New Roman"/>
          <w:color w:val="auto"/>
          <w:sz w:val="24"/>
          <w:highlight w:val="none"/>
          <w:lang w:val="en-US" w:eastAsia="zh-CN"/>
        </w:rPr>
        <w:t>2076</w:t>
      </w:r>
      <w:r>
        <w:rPr>
          <w:rFonts w:hint="eastAsia" w:ascii="Times New Roman" w:hAnsi="Times New Roman" w:eastAsia="仿宋_GB2312" w:cs="Times New Roman"/>
          <w:color w:val="auto"/>
          <w:sz w:val="24"/>
          <w:highlight w:val="none"/>
          <w:lang w:val="zh-CN"/>
        </w:rPr>
        <w:t>/001</w:t>
      </w:r>
    </w:p>
    <w:p>
      <w:pPr>
        <w:shd w:val="clear"/>
        <w:autoSpaceDE w:val="0"/>
        <w:autoSpaceDN w:val="0"/>
        <w:adjustRightInd w:val="0"/>
        <w:snapToGrid w:val="0"/>
        <w:spacing w:line="360" w:lineRule="auto"/>
        <w:jc w:val="both"/>
        <w:rPr>
          <w:color w:val="auto"/>
          <w:highlight w:val="none"/>
        </w:rPr>
      </w:pPr>
      <w:r>
        <w:rPr>
          <w:rFonts w:eastAsia="仿宋_GB2312"/>
          <w:color w:val="auto"/>
          <w:sz w:val="24"/>
          <w:highlight w:val="none"/>
        </w:rPr>
        <w:t>项目名称：</w:t>
      </w:r>
      <w:r>
        <w:rPr>
          <w:rFonts w:hint="eastAsia" w:ascii="Times New Roman" w:hAnsi="Times New Roman" w:eastAsia="仿宋_GB2312" w:cs="Times New Roman"/>
          <w:color w:val="auto"/>
          <w:sz w:val="24"/>
          <w:highlight w:val="none"/>
          <w:lang w:eastAsia="zh-CN"/>
        </w:rPr>
        <w:t>渭南市临渭区2021年度国土变更调查</w:t>
      </w:r>
    </w:p>
    <w:tbl>
      <w:tblPr>
        <w:tblStyle w:val="50"/>
        <w:tblW w:w="10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834"/>
        <w:gridCol w:w="992"/>
        <w:gridCol w:w="824"/>
        <w:gridCol w:w="1350"/>
        <w:gridCol w:w="1320"/>
        <w:gridCol w:w="1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834"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服务内容</w:t>
            </w:r>
          </w:p>
        </w:tc>
        <w:tc>
          <w:tcPr>
            <w:tcW w:w="992"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824"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单位</w:t>
            </w:r>
          </w:p>
        </w:tc>
        <w:tc>
          <w:tcPr>
            <w:tcW w:w="135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单价（元）</w:t>
            </w:r>
          </w:p>
        </w:tc>
        <w:tc>
          <w:tcPr>
            <w:tcW w:w="132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小计（元）</w:t>
            </w:r>
          </w:p>
        </w:tc>
        <w:tc>
          <w:tcPr>
            <w:tcW w:w="197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834"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992"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824"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lang w:val="en-US" w:eastAsia="zh-CN"/>
              </w:rPr>
            </w:pPr>
          </w:p>
        </w:tc>
        <w:tc>
          <w:tcPr>
            <w:tcW w:w="135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32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97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834"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992"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lang w:val="en-US" w:eastAsia="zh-CN"/>
              </w:rPr>
            </w:pPr>
          </w:p>
        </w:tc>
        <w:tc>
          <w:tcPr>
            <w:tcW w:w="824"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35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32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97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834"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992"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lang w:val="en-US" w:eastAsia="zh-CN"/>
              </w:rPr>
            </w:pPr>
          </w:p>
        </w:tc>
        <w:tc>
          <w:tcPr>
            <w:tcW w:w="824"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35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32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97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shd w:val="clea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4</w:t>
            </w:r>
          </w:p>
        </w:tc>
        <w:tc>
          <w:tcPr>
            <w:tcW w:w="2834" w:type="dxa"/>
            <w:vAlign w:val="center"/>
          </w:tcPr>
          <w:p>
            <w:pPr>
              <w:shd w:val="clea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c>
          <w:tcPr>
            <w:tcW w:w="992" w:type="dxa"/>
            <w:vAlign w:val="center"/>
          </w:tcPr>
          <w:p>
            <w:pPr>
              <w:shd w:val="clea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c>
          <w:tcPr>
            <w:tcW w:w="824" w:type="dxa"/>
            <w:vAlign w:val="center"/>
          </w:tcPr>
          <w:p>
            <w:pPr>
              <w:shd w:val="clea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c>
          <w:tcPr>
            <w:tcW w:w="135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32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97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shd w:val="clea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5</w:t>
            </w:r>
          </w:p>
        </w:tc>
        <w:tc>
          <w:tcPr>
            <w:tcW w:w="2834"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992"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lang w:val="en-US" w:eastAsia="zh-CN"/>
              </w:rPr>
            </w:pPr>
          </w:p>
        </w:tc>
        <w:tc>
          <w:tcPr>
            <w:tcW w:w="824"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lang w:val="en-US" w:eastAsia="zh-CN"/>
              </w:rPr>
            </w:pPr>
          </w:p>
        </w:tc>
        <w:tc>
          <w:tcPr>
            <w:tcW w:w="135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32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97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shd w:val="clea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6</w:t>
            </w:r>
          </w:p>
        </w:tc>
        <w:tc>
          <w:tcPr>
            <w:tcW w:w="2834"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992"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lang w:val="en-US" w:eastAsia="zh-CN"/>
              </w:rPr>
            </w:pPr>
          </w:p>
        </w:tc>
        <w:tc>
          <w:tcPr>
            <w:tcW w:w="824"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lang w:val="en-US" w:eastAsia="zh-CN"/>
              </w:rPr>
            </w:pPr>
          </w:p>
        </w:tc>
        <w:tc>
          <w:tcPr>
            <w:tcW w:w="135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32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97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shd w:val="clea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7</w:t>
            </w:r>
          </w:p>
        </w:tc>
        <w:tc>
          <w:tcPr>
            <w:tcW w:w="2834"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992"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lang w:val="en-US" w:eastAsia="zh-CN"/>
              </w:rPr>
            </w:pPr>
          </w:p>
        </w:tc>
        <w:tc>
          <w:tcPr>
            <w:tcW w:w="824"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lang w:val="en-US" w:eastAsia="zh-CN"/>
              </w:rPr>
            </w:pPr>
          </w:p>
        </w:tc>
        <w:tc>
          <w:tcPr>
            <w:tcW w:w="135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32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97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shd w:val="clea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8</w:t>
            </w:r>
          </w:p>
        </w:tc>
        <w:tc>
          <w:tcPr>
            <w:tcW w:w="2834"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992"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lang w:val="en-US" w:eastAsia="zh-CN"/>
              </w:rPr>
            </w:pPr>
          </w:p>
        </w:tc>
        <w:tc>
          <w:tcPr>
            <w:tcW w:w="824"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lang w:val="en-US" w:eastAsia="zh-CN"/>
              </w:rPr>
            </w:pPr>
          </w:p>
        </w:tc>
        <w:tc>
          <w:tcPr>
            <w:tcW w:w="135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32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97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2834"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992" w:type="dxa"/>
            <w:vAlign w:val="center"/>
          </w:tcPr>
          <w:p>
            <w:pPr>
              <w:shd w:val="clea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c>
          <w:tcPr>
            <w:tcW w:w="824" w:type="dxa"/>
            <w:vAlign w:val="center"/>
          </w:tcPr>
          <w:p>
            <w:pPr>
              <w:shd w:val="clea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c>
          <w:tcPr>
            <w:tcW w:w="135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32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97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shd w:val="clea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w:t>
            </w:r>
          </w:p>
        </w:tc>
        <w:tc>
          <w:tcPr>
            <w:tcW w:w="2834" w:type="dxa"/>
            <w:vAlign w:val="center"/>
          </w:tcPr>
          <w:p>
            <w:pPr>
              <w:shd w:val="clea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w:t>
            </w:r>
          </w:p>
        </w:tc>
        <w:tc>
          <w:tcPr>
            <w:tcW w:w="992"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824"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35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32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97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046" w:type="dxa"/>
            <w:gridSpan w:val="7"/>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总报价 人民币（大写）：</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 xml:space="preserve"> 元（小写：¥</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元）</w:t>
            </w:r>
          </w:p>
        </w:tc>
      </w:tr>
    </w:tbl>
    <w:p>
      <w:pPr>
        <w:shd w:val="clear"/>
        <w:autoSpaceDE w:val="0"/>
        <w:autoSpaceDN w:val="0"/>
        <w:adjustRightInd w:val="0"/>
        <w:snapToGrid w:val="0"/>
        <w:spacing w:before="120" w:line="360" w:lineRule="auto"/>
        <w:ind w:left="-206" w:leftChars="-98" w:firstLine="360" w:firstLineChars="150"/>
        <w:jc w:val="left"/>
        <w:rPr>
          <w:rFonts w:ascii="仿宋_GB2312" w:hAnsi="仿宋" w:eastAsia="仿宋_GB2312"/>
          <w:color w:val="auto"/>
          <w:kern w:val="0"/>
          <w:sz w:val="24"/>
          <w:szCs w:val="28"/>
          <w:highlight w:val="none"/>
        </w:rPr>
      </w:pPr>
      <w:r>
        <w:rPr>
          <w:rFonts w:hint="eastAsia" w:ascii="仿宋_GB2312" w:hAnsi="仿宋" w:eastAsia="仿宋_GB2312"/>
          <w:color w:val="auto"/>
          <w:kern w:val="0"/>
          <w:sz w:val="24"/>
          <w:szCs w:val="28"/>
          <w:highlight w:val="none"/>
        </w:rPr>
        <w:t>注：1.供应商可根据项目实际情况自行扩充本表，本表应包含完成本项目所涉及的全部费用。</w:t>
      </w:r>
    </w:p>
    <w:p>
      <w:pPr>
        <w:pStyle w:val="2"/>
        <w:shd w:val="clear"/>
        <w:rPr>
          <w:rFonts w:hint="eastAsia" w:eastAsia="仿宋_GB2312"/>
          <w:color w:val="auto"/>
          <w:highlight w:val="none"/>
          <w:lang w:eastAsia="zh-CN"/>
        </w:rPr>
      </w:pPr>
      <w:r>
        <w:rPr>
          <w:rFonts w:hint="eastAsia" w:ascii="仿宋_GB2312" w:hAnsi="仿宋" w:eastAsia="仿宋_GB2312"/>
          <w:color w:val="auto"/>
          <w:kern w:val="0"/>
          <w:sz w:val="24"/>
          <w:szCs w:val="28"/>
          <w:highlight w:val="none"/>
        </w:rPr>
        <w:t xml:space="preserve">    </w:t>
      </w:r>
    </w:p>
    <w:p>
      <w:pPr>
        <w:shd w:val="clear"/>
        <w:autoSpaceDE w:val="0"/>
        <w:autoSpaceDN w:val="0"/>
        <w:adjustRightInd w:val="0"/>
        <w:snapToGrid w:val="0"/>
        <w:spacing w:before="120" w:line="360" w:lineRule="auto"/>
        <w:ind w:left="-206" w:leftChars="-98"/>
        <w:jc w:val="left"/>
        <w:rPr>
          <w:rFonts w:ascii="仿宋" w:hAnsi="仿宋" w:eastAsia="仿宋"/>
          <w:color w:val="auto"/>
          <w:kern w:val="0"/>
          <w:sz w:val="24"/>
          <w:szCs w:val="28"/>
          <w:highlight w:val="none"/>
        </w:rPr>
      </w:pPr>
    </w:p>
    <w:p>
      <w:pPr>
        <w:shd w:val="clear"/>
        <w:spacing w:line="360" w:lineRule="auto"/>
        <w:ind w:firstLine="1920" w:firstLineChars="800"/>
        <w:rPr>
          <w:rFonts w:hint="default" w:eastAsia="仿宋_GB2312"/>
          <w:color w:val="auto"/>
          <w:sz w:val="24"/>
          <w:highlight w:val="none"/>
          <w:lang w:val="en-US" w:eastAsia="zh-CN"/>
        </w:rPr>
      </w:pPr>
      <w:r>
        <w:rPr>
          <w:rFonts w:hint="eastAsia" w:eastAsia="仿宋_GB2312"/>
          <w:color w:val="auto"/>
          <w:sz w:val="24"/>
          <w:highlight w:val="none"/>
          <w:lang w:val="en-US" w:eastAsia="zh-CN"/>
        </w:rPr>
        <w:t>供应商</w:t>
      </w:r>
      <w:r>
        <w:rPr>
          <w:rFonts w:eastAsia="仿宋_GB2312"/>
          <w:color w:val="auto"/>
          <w:sz w:val="24"/>
          <w:highlight w:val="none"/>
        </w:rPr>
        <w:t>（盖</w:t>
      </w:r>
      <w:r>
        <w:rPr>
          <w:rFonts w:hint="eastAsia" w:eastAsia="仿宋_GB2312"/>
          <w:color w:val="auto"/>
          <w:sz w:val="24"/>
          <w:highlight w:val="none"/>
          <w:lang w:val="en-US" w:eastAsia="zh-CN"/>
        </w:rPr>
        <w:t>公</w:t>
      </w:r>
      <w:r>
        <w:rPr>
          <w:rFonts w:eastAsia="仿宋_GB2312"/>
          <w:color w:val="auto"/>
          <w:sz w:val="24"/>
          <w:highlight w:val="none"/>
        </w:rPr>
        <w:t>章）：</w:t>
      </w:r>
      <w:r>
        <w:rPr>
          <w:rFonts w:eastAsia="仿宋_GB2312"/>
          <w:color w:val="auto"/>
          <w:sz w:val="24"/>
          <w:highlight w:val="none"/>
          <w:u w:val="single"/>
        </w:rPr>
        <w:t xml:space="preserve">                   </w:t>
      </w:r>
      <w:r>
        <w:rPr>
          <w:rFonts w:hint="eastAsia" w:eastAsia="仿宋_GB2312"/>
          <w:color w:val="auto"/>
          <w:sz w:val="24"/>
          <w:highlight w:val="none"/>
          <w:u w:val="single"/>
          <w:lang w:val="en-US" w:eastAsia="zh-CN"/>
        </w:rPr>
        <w:t xml:space="preserve">    </w:t>
      </w:r>
    </w:p>
    <w:p>
      <w:pPr>
        <w:shd w:val="clear"/>
        <w:spacing w:line="360" w:lineRule="auto"/>
        <w:ind w:firstLine="1920" w:firstLineChars="800"/>
        <w:rPr>
          <w:rFonts w:eastAsia="仿宋_GB2312"/>
          <w:color w:val="auto"/>
          <w:sz w:val="24"/>
          <w:highlight w:val="none"/>
          <w:u w:val="single"/>
        </w:rPr>
      </w:pPr>
      <w:r>
        <w:rPr>
          <w:rFonts w:eastAsia="仿宋_GB2312"/>
          <w:color w:val="auto"/>
          <w:sz w:val="24"/>
          <w:highlight w:val="none"/>
        </w:rPr>
        <w:t>法定代表人或授权代表（签字</w:t>
      </w:r>
      <w:r>
        <w:rPr>
          <w:rFonts w:hint="eastAsia" w:eastAsia="仿宋_GB2312"/>
          <w:color w:val="auto"/>
          <w:sz w:val="24"/>
          <w:highlight w:val="none"/>
          <w:lang w:val="en-US" w:eastAsia="zh-CN"/>
        </w:rPr>
        <w:t>或盖章</w:t>
      </w:r>
      <w:r>
        <w:rPr>
          <w:rFonts w:eastAsia="仿宋_GB2312"/>
          <w:color w:val="auto"/>
          <w:sz w:val="24"/>
          <w:highlight w:val="none"/>
        </w:rPr>
        <w:t>）：</w:t>
      </w:r>
      <w:r>
        <w:rPr>
          <w:rFonts w:eastAsia="仿宋_GB2312"/>
          <w:color w:val="auto"/>
          <w:sz w:val="24"/>
          <w:highlight w:val="none"/>
          <w:u w:val="single"/>
        </w:rPr>
        <w:t xml:space="preserve">         </w:t>
      </w:r>
    </w:p>
    <w:p>
      <w:pPr>
        <w:shd w:val="clear"/>
        <w:adjustRightInd w:val="0"/>
        <w:snapToGrid w:val="0"/>
        <w:spacing w:line="360" w:lineRule="auto"/>
        <w:ind w:firstLine="1920" w:firstLineChars="800"/>
        <w:jc w:val="both"/>
        <w:rPr>
          <w:rFonts w:ascii="仿宋_GB2312" w:hAnsi="仿宋_GB2312" w:eastAsia="仿宋_GB2312" w:cs="仿宋_GB2312"/>
          <w:b/>
          <w:color w:val="auto"/>
          <w:sz w:val="42"/>
          <w:highlight w:val="none"/>
        </w:rPr>
      </w:pPr>
      <w:r>
        <w:rPr>
          <w:rFonts w:eastAsia="仿宋_GB2312"/>
          <w:color w:val="auto"/>
          <w:sz w:val="24"/>
          <w:highlight w:val="none"/>
        </w:rPr>
        <w:t>日    期：</w:t>
      </w:r>
      <w:r>
        <w:rPr>
          <w:rFonts w:eastAsia="仿宋_GB2312"/>
          <w:color w:val="auto"/>
          <w:sz w:val="32"/>
          <w:highlight w:val="none"/>
          <w:u w:val="single"/>
        </w:rPr>
        <w:t xml:space="preserve">    </w:t>
      </w:r>
    </w:p>
    <w:p>
      <w:pPr>
        <w:shd w:val="clear"/>
        <w:spacing w:line="288" w:lineRule="auto"/>
        <w:ind w:left="424" w:leftChars="202"/>
        <w:rPr>
          <w:rFonts w:ascii="仿宋_GB2312" w:hAnsi="仿宋_GB2312" w:eastAsia="仿宋_GB2312" w:cs="仿宋_GB2312"/>
          <w:bCs/>
          <w:color w:val="auto"/>
          <w:sz w:val="24"/>
          <w:highlight w:val="none"/>
        </w:rPr>
      </w:pPr>
    </w:p>
    <w:p>
      <w:pPr>
        <w:pStyle w:val="2"/>
        <w:shd w:val="clear"/>
        <w:rPr>
          <w:rFonts w:ascii="仿宋_GB2312" w:hAnsi="仿宋_GB2312" w:eastAsia="仿宋_GB2312" w:cs="仿宋_GB2312"/>
          <w:bCs/>
          <w:color w:val="auto"/>
          <w:sz w:val="24"/>
          <w:highlight w:val="none"/>
        </w:rPr>
      </w:pPr>
    </w:p>
    <w:p>
      <w:pPr>
        <w:shd w:val="clear"/>
        <w:rPr>
          <w:rFonts w:ascii="仿宋_GB2312" w:hAnsi="仿宋_GB2312" w:eastAsia="仿宋_GB2312" w:cs="仿宋_GB2312"/>
          <w:bCs/>
          <w:color w:val="auto"/>
          <w:sz w:val="24"/>
          <w:highlight w:val="none"/>
        </w:rPr>
      </w:pPr>
    </w:p>
    <w:p>
      <w:pPr>
        <w:pStyle w:val="2"/>
        <w:shd w:val="clear"/>
        <w:rPr>
          <w:color w:val="auto"/>
          <w:highlight w:val="none"/>
        </w:rPr>
      </w:pPr>
    </w:p>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69"/>
    <w:bookmarkEnd w:id="470"/>
    <w:bookmarkEnd w:id="471"/>
    <w:bookmarkEnd w:id="472"/>
    <w:bookmarkEnd w:id="473"/>
    <w:bookmarkEnd w:id="474"/>
    <w:bookmarkEnd w:id="475"/>
    <w:bookmarkEnd w:id="476"/>
    <w:bookmarkEnd w:id="477"/>
    <w:bookmarkEnd w:id="478"/>
    <w:p>
      <w:pPr>
        <w:shd w:val="clear"/>
        <w:rPr>
          <w:rFonts w:hint="eastAsia" w:ascii="仿宋" w:hAnsi="仿宋" w:eastAsia="仿宋"/>
          <w:b/>
          <w:color w:val="auto"/>
          <w:sz w:val="32"/>
          <w:szCs w:val="32"/>
          <w:highlight w:val="none"/>
        </w:rPr>
      </w:pPr>
      <w:bookmarkStart w:id="479" w:name="_Toc230583555"/>
      <w:bookmarkStart w:id="480" w:name="_Toc177189246"/>
      <w:bookmarkStart w:id="481" w:name="_Toc230099806"/>
      <w:bookmarkStart w:id="482" w:name="_Toc230013641"/>
      <w:bookmarkStart w:id="483" w:name="_Toc500747234"/>
      <w:bookmarkStart w:id="484" w:name="_Toc389620242"/>
      <w:bookmarkStart w:id="485" w:name="_Toc176882553"/>
      <w:bookmarkStart w:id="486" w:name="_Toc232395225"/>
      <w:bookmarkStart w:id="487" w:name="_Toc53722866"/>
      <w:bookmarkStart w:id="488" w:name="_Toc70687203"/>
      <w:bookmarkStart w:id="489" w:name="_Toc496324624"/>
      <w:bookmarkStart w:id="490" w:name="_Toc232176285"/>
      <w:bookmarkStart w:id="491" w:name="_Toc492955460"/>
      <w:bookmarkStart w:id="492" w:name="_Toc177817345"/>
      <w:bookmarkStart w:id="493" w:name="_Toc177995484"/>
      <w:bookmarkStart w:id="494" w:name="_Toc499711929"/>
      <w:bookmarkStart w:id="495" w:name="_Toc385992402"/>
      <w:bookmarkStart w:id="496" w:name="_Toc184043059"/>
      <w:bookmarkStart w:id="497" w:name="_Toc500747011"/>
      <w:bookmarkStart w:id="498" w:name="_Toc249515372"/>
      <w:bookmarkStart w:id="499" w:name="_Toc225933091"/>
      <w:bookmarkStart w:id="500" w:name="_Toc499711088"/>
      <w:bookmarkStart w:id="501" w:name="_Toc500747107"/>
      <w:bookmarkStart w:id="502" w:name="_Toc415499902"/>
      <w:bookmarkStart w:id="503" w:name="_Toc249525253"/>
      <w:bookmarkStart w:id="504" w:name="_Toc83547687"/>
      <w:bookmarkStart w:id="505" w:name="_Toc256342155"/>
      <w:bookmarkStart w:id="506" w:name="_Toc503063459"/>
      <w:r>
        <w:rPr>
          <w:rFonts w:hint="eastAsia" w:ascii="仿宋" w:hAnsi="仿宋" w:eastAsia="仿宋"/>
          <w:b/>
          <w:color w:val="auto"/>
          <w:sz w:val="32"/>
          <w:szCs w:val="32"/>
          <w:highlight w:val="none"/>
        </w:rPr>
        <w:br w:type="page"/>
      </w:r>
    </w:p>
    <w:p>
      <w:pPr>
        <w:pStyle w:val="196"/>
        <w:shd w:val="clear"/>
        <w:ind w:firstLine="3052" w:firstLineChars="950"/>
        <w:rPr>
          <w:rFonts w:ascii="仿宋" w:hAnsi="仿宋" w:eastAsia="仿宋"/>
          <w:b/>
          <w:color w:val="auto"/>
          <w:sz w:val="32"/>
          <w:szCs w:val="32"/>
          <w:highlight w:val="none"/>
        </w:rPr>
      </w:pPr>
      <w:r>
        <w:rPr>
          <w:rFonts w:hint="eastAsia" w:ascii="仿宋" w:hAnsi="仿宋" w:eastAsia="仿宋"/>
          <w:b/>
          <w:color w:val="auto"/>
          <w:sz w:val="32"/>
          <w:szCs w:val="32"/>
          <w:highlight w:val="none"/>
        </w:rPr>
        <w:t>第三部分  偏离表</w:t>
      </w:r>
    </w:p>
    <w:p>
      <w:pPr>
        <w:shd w:val="clear"/>
        <w:rPr>
          <w:rFonts w:ascii="仿宋_GB2312" w:hAnsi="仿宋_GB2312" w:eastAsia="仿宋_GB2312" w:cs="仿宋_GB2312"/>
          <w:color w:val="auto"/>
          <w:highlight w:val="none"/>
        </w:rPr>
      </w:pPr>
    </w:p>
    <w:p>
      <w:pPr>
        <w:shd w:val="clear"/>
        <w:autoSpaceDE w:val="0"/>
        <w:autoSpaceDN w:val="0"/>
        <w:adjustRightInd w:val="0"/>
        <w:snapToGrid w:val="0"/>
        <w:spacing w:line="36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一、商务、合同条款偏离表</w:t>
      </w:r>
    </w:p>
    <w:p>
      <w:pPr>
        <w:shd w:val="clear"/>
        <w:autoSpaceDE w:val="0"/>
        <w:autoSpaceDN w:val="0"/>
        <w:adjustRightInd w:val="0"/>
        <w:snapToGrid w:val="0"/>
        <w:spacing w:line="360" w:lineRule="auto"/>
        <w:ind w:firstLine="480" w:firstLineChars="200"/>
        <w:jc w:val="left"/>
        <w:rPr>
          <w:rFonts w:ascii="Times New Roman" w:hAnsi="Times New Roman" w:eastAsia="仿宋_GB2312"/>
          <w:color w:val="auto"/>
          <w:sz w:val="24"/>
          <w:highlight w:val="none"/>
          <w:u w:val="single"/>
        </w:rPr>
      </w:pPr>
      <w:r>
        <w:rPr>
          <w:rFonts w:ascii="Times New Roman" w:hAnsi="Times New Roman" w:eastAsia="仿宋_GB2312"/>
          <w:color w:val="auto"/>
          <w:sz w:val="24"/>
          <w:highlight w:val="none"/>
        </w:rPr>
        <w:t>项目编号</w:t>
      </w:r>
      <w:r>
        <w:rPr>
          <w:rFonts w:ascii="Times New Roman" w:hAnsi="Times New Roman" w:eastAsia="仿宋_GB2312" w:cs="Times New Roman"/>
          <w:color w:val="auto"/>
          <w:sz w:val="24"/>
          <w:highlight w:val="none"/>
        </w:rPr>
        <w:t>：</w:t>
      </w:r>
      <w:r>
        <w:rPr>
          <w:rFonts w:hint="eastAsia" w:ascii="Times New Roman" w:hAnsi="Times New Roman" w:eastAsia="仿宋_GB2312" w:cs="Times New Roman"/>
          <w:color w:val="auto"/>
          <w:sz w:val="24"/>
          <w:highlight w:val="none"/>
          <w:lang w:val="zh-CN"/>
        </w:rPr>
        <w:t>SCZF2022-CS-</w:t>
      </w:r>
      <w:r>
        <w:rPr>
          <w:rFonts w:hint="eastAsia" w:ascii="Times New Roman" w:hAnsi="Times New Roman" w:eastAsia="仿宋_GB2312" w:cs="Times New Roman"/>
          <w:color w:val="auto"/>
          <w:sz w:val="24"/>
          <w:highlight w:val="none"/>
          <w:lang w:val="en-US" w:eastAsia="zh-CN"/>
        </w:rPr>
        <w:t>2076</w:t>
      </w:r>
      <w:r>
        <w:rPr>
          <w:rFonts w:hint="eastAsia" w:ascii="Times New Roman" w:hAnsi="Times New Roman" w:eastAsia="仿宋_GB2312" w:cs="Times New Roman"/>
          <w:color w:val="auto"/>
          <w:sz w:val="24"/>
          <w:highlight w:val="none"/>
          <w:lang w:val="zh-CN"/>
        </w:rPr>
        <w:t>/001</w:t>
      </w:r>
    </w:p>
    <w:p>
      <w:pPr>
        <w:shd w:val="clear"/>
        <w:autoSpaceDE w:val="0"/>
        <w:autoSpaceDN w:val="0"/>
        <w:adjustRightInd w:val="0"/>
        <w:snapToGrid w:val="0"/>
        <w:spacing w:line="360" w:lineRule="auto"/>
        <w:ind w:firstLine="480" w:firstLineChars="200"/>
        <w:jc w:val="both"/>
        <w:rPr>
          <w:rFonts w:hint="eastAsia" w:ascii="仿宋_GB2312" w:hAnsi="仿宋_GB2312" w:eastAsia="仿宋_GB2312" w:cs="仿宋_GB2312"/>
          <w:color w:val="auto"/>
          <w:sz w:val="24"/>
          <w:szCs w:val="24"/>
          <w:highlight w:val="none"/>
        </w:rPr>
      </w:pPr>
      <w:r>
        <w:rPr>
          <w:rFonts w:eastAsia="仿宋_GB2312"/>
          <w:color w:val="auto"/>
          <w:sz w:val="24"/>
          <w:highlight w:val="none"/>
        </w:rPr>
        <w:t>项目名称：</w:t>
      </w:r>
      <w:r>
        <w:rPr>
          <w:rFonts w:hint="eastAsia" w:ascii="Times New Roman" w:hAnsi="Times New Roman" w:eastAsia="仿宋_GB2312" w:cs="Times New Roman"/>
          <w:color w:val="auto"/>
          <w:sz w:val="24"/>
          <w:highlight w:val="none"/>
          <w:lang w:eastAsia="zh-CN"/>
        </w:rPr>
        <w:t>渭南市临渭区2021年度国土变更调查</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vAlign w:val="center"/>
          </w:tcPr>
          <w:p>
            <w:pPr>
              <w:pStyle w:val="29"/>
              <w:shd w:val="clea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2835" w:type="dxa"/>
            <w:vAlign w:val="center"/>
          </w:tcPr>
          <w:p>
            <w:pPr>
              <w:pStyle w:val="29"/>
              <w:shd w:val="clea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磋商文件商务、合同条款</w:t>
            </w:r>
          </w:p>
        </w:tc>
        <w:tc>
          <w:tcPr>
            <w:tcW w:w="1701" w:type="dxa"/>
            <w:vAlign w:val="center"/>
          </w:tcPr>
          <w:p>
            <w:pPr>
              <w:pStyle w:val="29"/>
              <w:shd w:val="clea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完全响应</w:t>
            </w:r>
          </w:p>
        </w:tc>
        <w:tc>
          <w:tcPr>
            <w:tcW w:w="1417" w:type="dxa"/>
            <w:vAlign w:val="center"/>
          </w:tcPr>
          <w:p>
            <w:pPr>
              <w:pStyle w:val="29"/>
              <w:shd w:val="clea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有偏离</w:t>
            </w:r>
          </w:p>
        </w:tc>
        <w:tc>
          <w:tcPr>
            <w:tcW w:w="2195" w:type="dxa"/>
            <w:vAlign w:val="center"/>
          </w:tcPr>
          <w:p>
            <w:pPr>
              <w:pStyle w:val="29"/>
              <w:shd w:val="clea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shd w:val="clear"/>
              <w:jc w:val="center"/>
              <w:rPr>
                <w:rFonts w:ascii="仿宋_GB2312" w:hAnsi="仿宋_GB2312" w:eastAsia="仿宋_GB2312" w:cs="仿宋_GB2312"/>
                <w:color w:val="auto"/>
                <w:sz w:val="24"/>
                <w:szCs w:val="24"/>
                <w:highlight w:val="none"/>
              </w:rPr>
            </w:pPr>
          </w:p>
        </w:tc>
        <w:tc>
          <w:tcPr>
            <w:tcW w:w="2835" w:type="dxa"/>
          </w:tcPr>
          <w:p>
            <w:pPr>
              <w:pStyle w:val="29"/>
              <w:shd w:val="clear"/>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服务地点</w:t>
            </w:r>
          </w:p>
        </w:tc>
        <w:tc>
          <w:tcPr>
            <w:tcW w:w="1701" w:type="dxa"/>
          </w:tcPr>
          <w:p>
            <w:pPr>
              <w:pStyle w:val="29"/>
              <w:shd w:val="clear"/>
              <w:jc w:val="center"/>
              <w:rPr>
                <w:rFonts w:ascii="仿宋_GB2312" w:hAnsi="仿宋_GB2312" w:eastAsia="仿宋_GB2312" w:cs="仿宋_GB2312"/>
                <w:color w:val="auto"/>
                <w:sz w:val="24"/>
                <w:szCs w:val="24"/>
                <w:highlight w:val="none"/>
              </w:rPr>
            </w:pPr>
          </w:p>
        </w:tc>
        <w:tc>
          <w:tcPr>
            <w:tcW w:w="1417" w:type="dxa"/>
          </w:tcPr>
          <w:p>
            <w:pPr>
              <w:pStyle w:val="29"/>
              <w:shd w:val="clear"/>
              <w:jc w:val="center"/>
              <w:rPr>
                <w:rFonts w:ascii="仿宋_GB2312" w:hAnsi="仿宋_GB2312" w:eastAsia="仿宋_GB2312" w:cs="仿宋_GB2312"/>
                <w:color w:val="auto"/>
                <w:sz w:val="24"/>
                <w:szCs w:val="24"/>
                <w:highlight w:val="none"/>
              </w:rPr>
            </w:pPr>
          </w:p>
        </w:tc>
        <w:tc>
          <w:tcPr>
            <w:tcW w:w="2195" w:type="dxa"/>
          </w:tcPr>
          <w:p>
            <w:pPr>
              <w:pStyle w:val="29"/>
              <w:shd w:val="clear"/>
              <w:jc w:val="center"/>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shd w:val="clear"/>
              <w:ind w:left="1080" w:leftChars="257" w:hanging="540"/>
              <w:rPr>
                <w:rFonts w:ascii="仿宋_GB2312" w:hAnsi="仿宋_GB2312" w:eastAsia="仿宋_GB2312" w:cs="仿宋_GB2312"/>
                <w:color w:val="auto"/>
                <w:sz w:val="24"/>
                <w:szCs w:val="24"/>
                <w:highlight w:val="none"/>
              </w:rPr>
            </w:pPr>
          </w:p>
        </w:tc>
        <w:tc>
          <w:tcPr>
            <w:tcW w:w="2835" w:type="dxa"/>
            <w:vAlign w:val="center"/>
          </w:tcPr>
          <w:p>
            <w:pPr>
              <w:shd w:val="clear"/>
              <w:spacing w:line="360" w:lineRule="auto"/>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服务时限</w:t>
            </w:r>
          </w:p>
        </w:tc>
        <w:tc>
          <w:tcPr>
            <w:tcW w:w="1701" w:type="dxa"/>
          </w:tcPr>
          <w:p>
            <w:pPr>
              <w:pStyle w:val="29"/>
              <w:shd w:val="clear"/>
              <w:ind w:left="1080" w:leftChars="257" w:hanging="540"/>
              <w:jc w:val="center"/>
              <w:rPr>
                <w:rFonts w:ascii="仿宋_GB2312" w:hAnsi="仿宋_GB2312" w:eastAsia="仿宋_GB2312" w:cs="仿宋_GB2312"/>
                <w:color w:val="auto"/>
                <w:sz w:val="24"/>
                <w:szCs w:val="24"/>
                <w:highlight w:val="none"/>
              </w:rPr>
            </w:pPr>
          </w:p>
        </w:tc>
        <w:tc>
          <w:tcPr>
            <w:tcW w:w="1417" w:type="dxa"/>
          </w:tcPr>
          <w:p>
            <w:pPr>
              <w:pStyle w:val="29"/>
              <w:shd w:val="clear"/>
              <w:ind w:left="1080" w:leftChars="257" w:hanging="540"/>
              <w:rPr>
                <w:rFonts w:ascii="仿宋_GB2312" w:hAnsi="仿宋_GB2312" w:eastAsia="仿宋_GB2312" w:cs="仿宋_GB2312"/>
                <w:color w:val="auto"/>
                <w:sz w:val="24"/>
                <w:szCs w:val="24"/>
                <w:highlight w:val="none"/>
              </w:rPr>
            </w:pPr>
          </w:p>
        </w:tc>
        <w:tc>
          <w:tcPr>
            <w:tcW w:w="2195" w:type="dxa"/>
          </w:tcPr>
          <w:p>
            <w:pPr>
              <w:pStyle w:val="29"/>
              <w:shd w:val="clear"/>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shd w:val="clear"/>
              <w:ind w:left="1080" w:leftChars="257" w:hanging="540"/>
              <w:rPr>
                <w:rFonts w:ascii="仿宋_GB2312" w:hAnsi="仿宋_GB2312" w:eastAsia="仿宋_GB2312" w:cs="仿宋_GB2312"/>
                <w:color w:val="auto"/>
                <w:sz w:val="24"/>
                <w:szCs w:val="24"/>
                <w:highlight w:val="none"/>
              </w:rPr>
            </w:pPr>
          </w:p>
        </w:tc>
        <w:tc>
          <w:tcPr>
            <w:tcW w:w="2835" w:type="dxa"/>
            <w:vAlign w:val="center"/>
          </w:tcPr>
          <w:p>
            <w:pPr>
              <w:shd w:val="clear"/>
              <w:spacing w:line="360" w:lineRule="auto"/>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付款方式</w:t>
            </w:r>
          </w:p>
        </w:tc>
        <w:tc>
          <w:tcPr>
            <w:tcW w:w="1701" w:type="dxa"/>
          </w:tcPr>
          <w:p>
            <w:pPr>
              <w:pStyle w:val="29"/>
              <w:shd w:val="clear"/>
              <w:ind w:left="1080" w:leftChars="257" w:hanging="540"/>
              <w:rPr>
                <w:rFonts w:ascii="仿宋_GB2312" w:hAnsi="仿宋_GB2312" w:eastAsia="仿宋_GB2312" w:cs="仿宋_GB2312"/>
                <w:color w:val="auto"/>
                <w:sz w:val="24"/>
                <w:szCs w:val="24"/>
                <w:highlight w:val="none"/>
              </w:rPr>
            </w:pPr>
          </w:p>
        </w:tc>
        <w:tc>
          <w:tcPr>
            <w:tcW w:w="1417" w:type="dxa"/>
          </w:tcPr>
          <w:p>
            <w:pPr>
              <w:pStyle w:val="29"/>
              <w:shd w:val="clear"/>
              <w:ind w:left="1080" w:leftChars="257" w:hanging="540"/>
              <w:rPr>
                <w:rFonts w:ascii="仿宋_GB2312" w:hAnsi="仿宋_GB2312" w:eastAsia="仿宋_GB2312" w:cs="仿宋_GB2312"/>
                <w:color w:val="auto"/>
                <w:sz w:val="24"/>
                <w:szCs w:val="24"/>
                <w:highlight w:val="none"/>
              </w:rPr>
            </w:pPr>
          </w:p>
        </w:tc>
        <w:tc>
          <w:tcPr>
            <w:tcW w:w="2195" w:type="dxa"/>
          </w:tcPr>
          <w:p>
            <w:pPr>
              <w:pStyle w:val="29"/>
              <w:shd w:val="clear"/>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shd w:val="clear"/>
              <w:ind w:left="1080" w:leftChars="257" w:hanging="540"/>
              <w:rPr>
                <w:rFonts w:ascii="仿宋_GB2312" w:hAnsi="仿宋_GB2312" w:eastAsia="仿宋_GB2312" w:cs="仿宋_GB2312"/>
                <w:color w:val="auto"/>
                <w:sz w:val="24"/>
                <w:szCs w:val="24"/>
                <w:highlight w:val="none"/>
              </w:rPr>
            </w:pPr>
          </w:p>
        </w:tc>
        <w:tc>
          <w:tcPr>
            <w:tcW w:w="2835" w:type="dxa"/>
            <w:vAlign w:val="center"/>
          </w:tcPr>
          <w:p>
            <w:pPr>
              <w:shd w:val="clear"/>
              <w:spacing w:line="360" w:lineRule="auto"/>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w:t>
            </w:r>
          </w:p>
        </w:tc>
        <w:tc>
          <w:tcPr>
            <w:tcW w:w="1701" w:type="dxa"/>
          </w:tcPr>
          <w:p>
            <w:pPr>
              <w:pStyle w:val="29"/>
              <w:shd w:val="clear"/>
              <w:ind w:left="1080" w:leftChars="257" w:hanging="540"/>
              <w:rPr>
                <w:rFonts w:ascii="仿宋_GB2312" w:hAnsi="仿宋_GB2312" w:eastAsia="仿宋_GB2312" w:cs="仿宋_GB2312"/>
                <w:color w:val="auto"/>
                <w:sz w:val="24"/>
                <w:szCs w:val="24"/>
                <w:highlight w:val="none"/>
              </w:rPr>
            </w:pPr>
          </w:p>
        </w:tc>
        <w:tc>
          <w:tcPr>
            <w:tcW w:w="1417" w:type="dxa"/>
          </w:tcPr>
          <w:p>
            <w:pPr>
              <w:pStyle w:val="29"/>
              <w:shd w:val="clear"/>
              <w:ind w:left="1080" w:leftChars="257" w:hanging="540"/>
              <w:rPr>
                <w:rFonts w:ascii="仿宋_GB2312" w:hAnsi="仿宋_GB2312" w:eastAsia="仿宋_GB2312" w:cs="仿宋_GB2312"/>
                <w:color w:val="auto"/>
                <w:sz w:val="24"/>
                <w:szCs w:val="24"/>
                <w:highlight w:val="none"/>
              </w:rPr>
            </w:pPr>
          </w:p>
        </w:tc>
        <w:tc>
          <w:tcPr>
            <w:tcW w:w="2195" w:type="dxa"/>
          </w:tcPr>
          <w:p>
            <w:pPr>
              <w:pStyle w:val="29"/>
              <w:shd w:val="clear"/>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shd w:val="clear"/>
              <w:ind w:left="1080" w:leftChars="257" w:hanging="540"/>
              <w:rPr>
                <w:rFonts w:ascii="仿宋_GB2312" w:hAnsi="仿宋_GB2312" w:eastAsia="仿宋_GB2312" w:cs="仿宋_GB2312"/>
                <w:color w:val="auto"/>
                <w:sz w:val="24"/>
                <w:szCs w:val="24"/>
                <w:highlight w:val="none"/>
              </w:rPr>
            </w:pPr>
          </w:p>
        </w:tc>
        <w:tc>
          <w:tcPr>
            <w:tcW w:w="2835" w:type="dxa"/>
            <w:vAlign w:val="center"/>
          </w:tcPr>
          <w:p>
            <w:pPr>
              <w:shd w:val="clear"/>
              <w:spacing w:line="360" w:lineRule="auto"/>
              <w:jc w:val="center"/>
              <w:rPr>
                <w:rFonts w:ascii="仿宋_GB2312" w:hAnsi="仿宋_GB2312" w:eastAsia="仿宋_GB2312" w:cs="仿宋_GB2312"/>
                <w:bCs/>
                <w:color w:val="auto"/>
                <w:sz w:val="24"/>
                <w:highlight w:val="none"/>
              </w:rPr>
            </w:pPr>
          </w:p>
        </w:tc>
        <w:tc>
          <w:tcPr>
            <w:tcW w:w="1701" w:type="dxa"/>
          </w:tcPr>
          <w:p>
            <w:pPr>
              <w:pStyle w:val="29"/>
              <w:shd w:val="clear"/>
              <w:ind w:left="1080" w:leftChars="257" w:hanging="540"/>
              <w:rPr>
                <w:rFonts w:ascii="仿宋_GB2312" w:hAnsi="仿宋_GB2312" w:eastAsia="仿宋_GB2312" w:cs="仿宋_GB2312"/>
                <w:color w:val="auto"/>
                <w:sz w:val="24"/>
                <w:szCs w:val="24"/>
                <w:highlight w:val="none"/>
              </w:rPr>
            </w:pPr>
          </w:p>
        </w:tc>
        <w:tc>
          <w:tcPr>
            <w:tcW w:w="1417" w:type="dxa"/>
          </w:tcPr>
          <w:p>
            <w:pPr>
              <w:pStyle w:val="29"/>
              <w:shd w:val="clear"/>
              <w:ind w:left="1080" w:leftChars="257" w:hanging="540"/>
              <w:rPr>
                <w:rFonts w:ascii="仿宋_GB2312" w:hAnsi="仿宋_GB2312" w:eastAsia="仿宋_GB2312" w:cs="仿宋_GB2312"/>
                <w:color w:val="auto"/>
                <w:sz w:val="24"/>
                <w:szCs w:val="24"/>
                <w:highlight w:val="none"/>
              </w:rPr>
            </w:pPr>
          </w:p>
        </w:tc>
        <w:tc>
          <w:tcPr>
            <w:tcW w:w="2195" w:type="dxa"/>
          </w:tcPr>
          <w:p>
            <w:pPr>
              <w:pStyle w:val="29"/>
              <w:shd w:val="clear"/>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shd w:val="clear"/>
              <w:ind w:left="1080" w:leftChars="257" w:hanging="540"/>
              <w:rPr>
                <w:rFonts w:ascii="仿宋_GB2312" w:hAnsi="仿宋_GB2312" w:eastAsia="仿宋_GB2312" w:cs="仿宋_GB2312"/>
                <w:color w:val="auto"/>
                <w:sz w:val="24"/>
                <w:szCs w:val="24"/>
                <w:highlight w:val="none"/>
              </w:rPr>
            </w:pPr>
          </w:p>
        </w:tc>
        <w:tc>
          <w:tcPr>
            <w:tcW w:w="2835" w:type="dxa"/>
          </w:tcPr>
          <w:p>
            <w:pPr>
              <w:pStyle w:val="29"/>
              <w:shd w:val="clear"/>
              <w:ind w:left="1080" w:leftChars="257" w:hanging="540"/>
              <w:rPr>
                <w:rFonts w:ascii="仿宋_GB2312" w:hAnsi="仿宋_GB2312" w:eastAsia="仿宋_GB2312" w:cs="仿宋_GB2312"/>
                <w:color w:val="auto"/>
                <w:sz w:val="24"/>
                <w:szCs w:val="24"/>
                <w:highlight w:val="none"/>
              </w:rPr>
            </w:pPr>
          </w:p>
        </w:tc>
        <w:tc>
          <w:tcPr>
            <w:tcW w:w="1701" w:type="dxa"/>
          </w:tcPr>
          <w:p>
            <w:pPr>
              <w:pStyle w:val="29"/>
              <w:shd w:val="clear"/>
              <w:ind w:left="1080" w:leftChars="257" w:hanging="540"/>
              <w:rPr>
                <w:rFonts w:ascii="仿宋_GB2312" w:hAnsi="仿宋_GB2312" w:eastAsia="仿宋_GB2312" w:cs="仿宋_GB2312"/>
                <w:color w:val="auto"/>
                <w:sz w:val="24"/>
                <w:szCs w:val="24"/>
                <w:highlight w:val="none"/>
              </w:rPr>
            </w:pPr>
          </w:p>
        </w:tc>
        <w:tc>
          <w:tcPr>
            <w:tcW w:w="1417" w:type="dxa"/>
          </w:tcPr>
          <w:p>
            <w:pPr>
              <w:pStyle w:val="29"/>
              <w:shd w:val="clear"/>
              <w:ind w:left="1080" w:leftChars="257" w:hanging="540"/>
              <w:rPr>
                <w:rFonts w:ascii="仿宋_GB2312" w:hAnsi="仿宋_GB2312" w:eastAsia="仿宋_GB2312" w:cs="仿宋_GB2312"/>
                <w:color w:val="auto"/>
                <w:sz w:val="24"/>
                <w:szCs w:val="24"/>
                <w:highlight w:val="none"/>
              </w:rPr>
            </w:pPr>
          </w:p>
        </w:tc>
        <w:tc>
          <w:tcPr>
            <w:tcW w:w="2195" w:type="dxa"/>
          </w:tcPr>
          <w:p>
            <w:pPr>
              <w:pStyle w:val="29"/>
              <w:shd w:val="clear"/>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shd w:val="clear"/>
              <w:ind w:left="1080" w:leftChars="257" w:hanging="540"/>
              <w:rPr>
                <w:rFonts w:ascii="仿宋_GB2312" w:hAnsi="仿宋_GB2312" w:eastAsia="仿宋_GB2312" w:cs="仿宋_GB2312"/>
                <w:color w:val="auto"/>
                <w:sz w:val="24"/>
                <w:szCs w:val="24"/>
                <w:highlight w:val="none"/>
              </w:rPr>
            </w:pPr>
          </w:p>
        </w:tc>
        <w:tc>
          <w:tcPr>
            <w:tcW w:w="2835" w:type="dxa"/>
          </w:tcPr>
          <w:p>
            <w:pPr>
              <w:pStyle w:val="29"/>
              <w:shd w:val="clear"/>
              <w:ind w:left="1080" w:leftChars="257" w:hanging="540"/>
              <w:rPr>
                <w:rFonts w:ascii="仿宋_GB2312" w:hAnsi="仿宋_GB2312" w:eastAsia="仿宋_GB2312" w:cs="仿宋_GB2312"/>
                <w:color w:val="auto"/>
                <w:sz w:val="24"/>
                <w:szCs w:val="24"/>
                <w:highlight w:val="none"/>
              </w:rPr>
            </w:pPr>
          </w:p>
        </w:tc>
        <w:tc>
          <w:tcPr>
            <w:tcW w:w="1701" w:type="dxa"/>
          </w:tcPr>
          <w:p>
            <w:pPr>
              <w:pStyle w:val="29"/>
              <w:shd w:val="clear"/>
              <w:ind w:left="1080" w:leftChars="257" w:hanging="540"/>
              <w:rPr>
                <w:rFonts w:ascii="仿宋_GB2312" w:hAnsi="仿宋_GB2312" w:eastAsia="仿宋_GB2312" w:cs="仿宋_GB2312"/>
                <w:color w:val="auto"/>
                <w:sz w:val="24"/>
                <w:szCs w:val="24"/>
                <w:highlight w:val="none"/>
              </w:rPr>
            </w:pPr>
          </w:p>
        </w:tc>
        <w:tc>
          <w:tcPr>
            <w:tcW w:w="1417" w:type="dxa"/>
          </w:tcPr>
          <w:p>
            <w:pPr>
              <w:pStyle w:val="29"/>
              <w:shd w:val="clear"/>
              <w:ind w:left="1080" w:leftChars="257" w:hanging="540"/>
              <w:rPr>
                <w:rFonts w:ascii="仿宋_GB2312" w:hAnsi="仿宋_GB2312" w:eastAsia="仿宋_GB2312" w:cs="仿宋_GB2312"/>
                <w:color w:val="auto"/>
                <w:sz w:val="24"/>
                <w:szCs w:val="24"/>
                <w:highlight w:val="none"/>
              </w:rPr>
            </w:pPr>
          </w:p>
        </w:tc>
        <w:tc>
          <w:tcPr>
            <w:tcW w:w="2195" w:type="dxa"/>
          </w:tcPr>
          <w:p>
            <w:pPr>
              <w:pStyle w:val="29"/>
              <w:shd w:val="clear"/>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shd w:val="clear"/>
              <w:ind w:left="1080" w:leftChars="257" w:hanging="540"/>
              <w:rPr>
                <w:rFonts w:ascii="仿宋_GB2312" w:hAnsi="仿宋_GB2312" w:eastAsia="仿宋_GB2312" w:cs="仿宋_GB2312"/>
                <w:color w:val="auto"/>
                <w:sz w:val="24"/>
                <w:szCs w:val="24"/>
                <w:highlight w:val="none"/>
              </w:rPr>
            </w:pPr>
          </w:p>
        </w:tc>
        <w:tc>
          <w:tcPr>
            <w:tcW w:w="2835" w:type="dxa"/>
          </w:tcPr>
          <w:p>
            <w:pPr>
              <w:pStyle w:val="29"/>
              <w:shd w:val="clear"/>
              <w:ind w:left="1080" w:leftChars="257" w:hanging="540"/>
              <w:rPr>
                <w:rFonts w:ascii="仿宋_GB2312" w:hAnsi="仿宋_GB2312" w:eastAsia="仿宋_GB2312" w:cs="仿宋_GB2312"/>
                <w:color w:val="auto"/>
                <w:sz w:val="24"/>
                <w:szCs w:val="24"/>
                <w:highlight w:val="none"/>
              </w:rPr>
            </w:pPr>
          </w:p>
        </w:tc>
        <w:tc>
          <w:tcPr>
            <w:tcW w:w="1701" w:type="dxa"/>
          </w:tcPr>
          <w:p>
            <w:pPr>
              <w:pStyle w:val="29"/>
              <w:shd w:val="clear"/>
              <w:ind w:left="1080" w:leftChars="257" w:hanging="540"/>
              <w:rPr>
                <w:rFonts w:ascii="仿宋_GB2312" w:hAnsi="仿宋_GB2312" w:eastAsia="仿宋_GB2312" w:cs="仿宋_GB2312"/>
                <w:color w:val="auto"/>
                <w:sz w:val="24"/>
                <w:szCs w:val="24"/>
                <w:highlight w:val="none"/>
              </w:rPr>
            </w:pPr>
          </w:p>
        </w:tc>
        <w:tc>
          <w:tcPr>
            <w:tcW w:w="1417" w:type="dxa"/>
          </w:tcPr>
          <w:p>
            <w:pPr>
              <w:pStyle w:val="29"/>
              <w:shd w:val="clear"/>
              <w:ind w:left="1080" w:leftChars="257" w:hanging="540"/>
              <w:rPr>
                <w:rFonts w:ascii="仿宋_GB2312" w:hAnsi="仿宋_GB2312" w:eastAsia="仿宋_GB2312" w:cs="仿宋_GB2312"/>
                <w:color w:val="auto"/>
                <w:sz w:val="24"/>
                <w:szCs w:val="24"/>
                <w:highlight w:val="none"/>
              </w:rPr>
            </w:pPr>
          </w:p>
        </w:tc>
        <w:tc>
          <w:tcPr>
            <w:tcW w:w="2195" w:type="dxa"/>
          </w:tcPr>
          <w:p>
            <w:pPr>
              <w:pStyle w:val="29"/>
              <w:shd w:val="clear"/>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shd w:val="clear"/>
              <w:ind w:left="1080" w:leftChars="257" w:hanging="540"/>
              <w:rPr>
                <w:rFonts w:ascii="仿宋_GB2312" w:hAnsi="仿宋_GB2312" w:eastAsia="仿宋_GB2312" w:cs="仿宋_GB2312"/>
                <w:color w:val="auto"/>
                <w:sz w:val="24"/>
                <w:szCs w:val="24"/>
                <w:highlight w:val="none"/>
              </w:rPr>
            </w:pPr>
          </w:p>
        </w:tc>
        <w:tc>
          <w:tcPr>
            <w:tcW w:w="2835" w:type="dxa"/>
          </w:tcPr>
          <w:p>
            <w:pPr>
              <w:pStyle w:val="29"/>
              <w:shd w:val="clear"/>
              <w:ind w:left="1080" w:leftChars="257" w:hanging="540"/>
              <w:rPr>
                <w:rFonts w:ascii="仿宋_GB2312" w:hAnsi="仿宋_GB2312" w:eastAsia="仿宋_GB2312" w:cs="仿宋_GB2312"/>
                <w:color w:val="auto"/>
                <w:sz w:val="24"/>
                <w:szCs w:val="24"/>
                <w:highlight w:val="none"/>
              </w:rPr>
            </w:pPr>
          </w:p>
        </w:tc>
        <w:tc>
          <w:tcPr>
            <w:tcW w:w="1701" w:type="dxa"/>
          </w:tcPr>
          <w:p>
            <w:pPr>
              <w:pStyle w:val="29"/>
              <w:shd w:val="clear"/>
              <w:ind w:left="1080" w:leftChars="257" w:hanging="540"/>
              <w:rPr>
                <w:rFonts w:ascii="仿宋_GB2312" w:hAnsi="仿宋_GB2312" w:eastAsia="仿宋_GB2312" w:cs="仿宋_GB2312"/>
                <w:color w:val="auto"/>
                <w:sz w:val="24"/>
                <w:szCs w:val="24"/>
                <w:highlight w:val="none"/>
              </w:rPr>
            </w:pPr>
          </w:p>
        </w:tc>
        <w:tc>
          <w:tcPr>
            <w:tcW w:w="1417" w:type="dxa"/>
          </w:tcPr>
          <w:p>
            <w:pPr>
              <w:pStyle w:val="29"/>
              <w:shd w:val="clear"/>
              <w:ind w:left="1080" w:leftChars="257" w:hanging="540"/>
              <w:rPr>
                <w:rFonts w:ascii="仿宋_GB2312" w:hAnsi="仿宋_GB2312" w:eastAsia="仿宋_GB2312" w:cs="仿宋_GB2312"/>
                <w:color w:val="auto"/>
                <w:sz w:val="24"/>
                <w:szCs w:val="24"/>
                <w:highlight w:val="none"/>
              </w:rPr>
            </w:pPr>
          </w:p>
        </w:tc>
        <w:tc>
          <w:tcPr>
            <w:tcW w:w="2195" w:type="dxa"/>
          </w:tcPr>
          <w:p>
            <w:pPr>
              <w:pStyle w:val="29"/>
              <w:shd w:val="clear"/>
              <w:ind w:left="1080" w:leftChars="257" w:hanging="540"/>
              <w:rPr>
                <w:rFonts w:ascii="仿宋_GB2312" w:hAnsi="仿宋_GB2312" w:eastAsia="仿宋_GB2312" w:cs="仿宋_GB2312"/>
                <w:color w:val="auto"/>
                <w:sz w:val="24"/>
                <w:szCs w:val="24"/>
                <w:highlight w:val="none"/>
              </w:rPr>
            </w:pPr>
          </w:p>
        </w:tc>
      </w:tr>
    </w:tbl>
    <w:p>
      <w:pPr>
        <w:pStyle w:val="29"/>
        <w:shd w:val="clear"/>
        <w:ind w:left="1080" w:leftChars="257" w:hanging="540"/>
        <w:rPr>
          <w:rFonts w:ascii="仿宋_GB2312" w:hAnsi="仿宋_GB2312" w:eastAsia="仿宋_GB2312" w:cs="仿宋_GB2312"/>
          <w:color w:val="auto"/>
          <w:sz w:val="24"/>
          <w:szCs w:val="24"/>
          <w:highlight w:val="none"/>
        </w:rPr>
      </w:pPr>
    </w:p>
    <w:p>
      <w:pPr>
        <w:shd w:val="clear"/>
        <w:spacing w:line="360" w:lineRule="auto"/>
        <w:ind w:firstLine="1920" w:firstLineChars="800"/>
        <w:rPr>
          <w:rFonts w:hint="default" w:eastAsia="仿宋_GB2312"/>
          <w:color w:val="auto"/>
          <w:sz w:val="24"/>
          <w:highlight w:val="none"/>
          <w:lang w:val="en-US" w:eastAsia="zh-CN"/>
        </w:rPr>
      </w:pPr>
      <w:r>
        <w:rPr>
          <w:rFonts w:hint="eastAsia" w:eastAsia="仿宋_GB2312"/>
          <w:color w:val="auto"/>
          <w:sz w:val="24"/>
          <w:highlight w:val="none"/>
          <w:lang w:val="en-US" w:eastAsia="zh-CN"/>
        </w:rPr>
        <w:t>供应商</w:t>
      </w:r>
      <w:r>
        <w:rPr>
          <w:rFonts w:eastAsia="仿宋_GB2312"/>
          <w:color w:val="auto"/>
          <w:sz w:val="24"/>
          <w:highlight w:val="none"/>
        </w:rPr>
        <w:t>（盖</w:t>
      </w:r>
      <w:r>
        <w:rPr>
          <w:rFonts w:hint="eastAsia" w:eastAsia="仿宋_GB2312"/>
          <w:color w:val="auto"/>
          <w:sz w:val="24"/>
          <w:highlight w:val="none"/>
          <w:lang w:val="en-US" w:eastAsia="zh-CN"/>
        </w:rPr>
        <w:t>公</w:t>
      </w:r>
      <w:r>
        <w:rPr>
          <w:rFonts w:eastAsia="仿宋_GB2312"/>
          <w:color w:val="auto"/>
          <w:sz w:val="24"/>
          <w:highlight w:val="none"/>
        </w:rPr>
        <w:t>章）：</w:t>
      </w:r>
      <w:r>
        <w:rPr>
          <w:rFonts w:eastAsia="仿宋_GB2312"/>
          <w:color w:val="auto"/>
          <w:sz w:val="24"/>
          <w:highlight w:val="none"/>
          <w:u w:val="single"/>
        </w:rPr>
        <w:t xml:space="preserve">                   </w:t>
      </w:r>
      <w:r>
        <w:rPr>
          <w:rFonts w:hint="eastAsia" w:eastAsia="仿宋_GB2312"/>
          <w:color w:val="auto"/>
          <w:sz w:val="24"/>
          <w:highlight w:val="none"/>
          <w:u w:val="single"/>
          <w:lang w:val="en-US" w:eastAsia="zh-CN"/>
        </w:rPr>
        <w:t xml:space="preserve">    </w:t>
      </w:r>
    </w:p>
    <w:p>
      <w:pPr>
        <w:shd w:val="clear"/>
        <w:spacing w:line="360" w:lineRule="auto"/>
        <w:ind w:firstLine="1920" w:firstLineChars="800"/>
        <w:rPr>
          <w:rFonts w:eastAsia="仿宋_GB2312"/>
          <w:color w:val="auto"/>
          <w:sz w:val="24"/>
          <w:highlight w:val="none"/>
          <w:u w:val="single"/>
        </w:rPr>
      </w:pPr>
      <w:r>
        <w:rPr>
          <w:rFonts w:eastAsia="仿宋_GB2312"/>
          <w:color w:val="auto"/>
          <w:sz w:val="24"/>
          <w:highlight w:val="none"/>
        </w:rPr>
        <w:t>法定代表人或授权代表（签字</w:t>
      </w:r>
      <w:r>
        <w:rPr>
          <w:rFonts w:hint="eastAsia" w:eastAsia="仿宋_GB2312"/>
          <w:color w:val="auto"/>
          <w:sz w:val="24"/>
          <w:highlight w:val="none"/>
          <w:lang w:val="en-US" w:eastAsia="zh-CN"/>
        </w:rPr>
        <w:t>或盖章</w:t>
      </w:r>
      <w:r>
        <w:rPr>
          <w:rFonts w:eastAsia="仿宋_GB2312"/>
          <w:color w:val="auto"/>
          <w:sz w:val="24"/>
          <w:highlight w:val="none"/>
        </w:rPr>
        <w:t>）：</w:t>
      </w:r>
      <w:r>
        <w:rPr>
          <w:rFonts w:eastAsia="仿宋_GB2312"/>
          <w:color w:val="auto"/>
          <w:sz w:val="24"/>
          <w:highlight w:val="none"/>
          <w:u w:val="single"/>
        </w:rPr>
        <w:t xml:space="preserve">         </w:t>
      </w:r>
    </w:p>
    <w:p>
      <w:pPr>
        <w:shd w:val="clear"/>
        <w:spacing w:before="120" w:after="120" w:line="360" w:lineRule="auto"/>
        <w:ind w:firstLine="1920" w:firstLineChars="800"/>
        <w:rPr>
          <w:rFonts w:ascii="仿宋_GB2312" w:hAnsi="仿宋_GB2312" w:eastAsia="仿宋_GB2312" w:cs="仿宋_GB2312"/>
          <w:color w:val="auto"/>
          <w:sz w:val="24"/>
          <w:highlight w:val="none"/>
        </w:rPr>
      </w:pPr>
      <w:r>
        <w:rPr>
          <w:rFonts w:eastAsia="仿宋_GB2312"/>
          <w:color w:val="auto"/>
          <w:sz w:val="24"/>
          <w:highlight w:val="none"/>
        </w:rPr>
        <w:t>日    期：</w:t>
      </w:r>
      <w:r>
        <w:rPr>
          <w:rFonts w:eastAsia="仿宋_GB2312"/>
          <w:color w:val="auto"/>
          <w:sz w:val="32"/>
          <w:highlight w:val="none"/>
          <w:u w:val="single"/>
        </w:rPr>
        <w:t xml:space="preserve"> </w:t>
      </w:r>
    </w:p>
    <w:p>
      <w:pPr>
        <w:shd w:val="clear"/>
        <w:snapToGrid w:val="0"/>
        <w:spacing w:after="120" w:afterLines="50"/>
        <w:ind w:left="842" w:leftChars="401"/>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w:t>
      </w:r>
    </w:p>
    <w:p>
      <w:pPr>
        <w:shd w:val="clear"/>
        <w:snapToGrid w:val="0"/>
        <w:spacing w:after="120" w:afterLines="50"/>
        <w:ind w:left="842" w:leftChars="401"/>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1、对完全响应的，在上表相应列中标注“○”。对有偏离的条目在本表相应列中标注“正偏离”或“负偏离”，并在“偏离简述”栏中加以说明。</w:t>
      </w:r>
    </w:p>
    <w:p>
      <w:pPr>
        <w:shd w:val="clear"/>
        <w:snapToGrid w:val="0"/>
        <w:spacing w:after="120" w:afterLines="50"/>
        <w:ind w:left="842" w:leftChars="401"/>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2、正偏离是指应答的条件高于磋商文件要求，负偏离是指应答的条件低于磋商文件要求，正偏离项目不作扣分处理。</w:t>
      </w:r>
    </w:p>
    <w:p>
      <w:pPr>
        <w:shd w:val="clear"/>
        <w:snapToGrid w:val="0"/>
        <w:spacing w:after="120" w:afterLines="50"/>
        <w:ind w:left="842" w:leftChars="401"/>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3、供应商须完整填写响应表。如果未完整填写本表的各项内容则视作供应商已经对磋商文件相关要求和内容完全理解并同意，其报价为在此基础上的完全价格。</w:t>
      </w:r>
    </w:p>
    <w:p>
      <w:pPr>
        <w:shd w:val="clear"/>
        <w:snapToGrid w:val="0"/>
        <w:spacing w:after="120" w:afterLines="50"/>
        <w:ind w:left="842" w:leftChars="401"/>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highlight w:val="none"/>
        </w:rPr>
        <w:t>4、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pPr>
        <w:shd w:val="clear"/>
        <w:ind w:firstLine="3654" w:firstLineChars="1300"/>
        <w:rPr>
          <w:rFonts w:ascii="仿宋_GB2312" w:hAnsi="仿宋_GB2312" w:eastAsia="仿宋_GB2312" w:cs="仿宋_GB2312"/>
          <w:b/>
          <w:color w:val="auto"/>
          <w:sz w:val="28"/>
          <w:szCs w:val="28"/>
          <w:highlight w:val="none"/>
        </w:rPr>
      </w:pPr>
      <w:bookmarkStart w:id="507" w:name="_Toc416103825"/>
      <w:bookmarkStart w:id="508" w:name="_Toc7005136"/>
      <w:bookmarkStart w:id="509" w:name="_Toc410631184"/>
      <w:bookmarkStart w:id="510" w:name="_Toc414445775"/>
      <w:r>
        <w:rPr>
          <w:rFonts w:hint="eastAsia" w:ascii="仿宋_GB2312" w:hAnsi="仿宋_GB2312" w:eastAsia="仿宋_GB2312" w:cs="仿宋_GB2312"/>
          <w:b/>
          <w:color w:val="auto"/>
          <w:sz w:val="28"/>
          <w:szCs w:val="28"/>
          <w:highlight w:val="none"/>
        </w:rPr>
        <w:br w:type="page"/>
      </w:r>
      <w:r>
        <w:rPr>
          <w:rFonts w:hint="eastAsia" w:ascii="仿宋_GB2312" w:hAnsi="仿宋_GB2312" w:eastAsia="仿宋_GB2312" w:cs="仿宋_GB2312"/>
          <w:b/>
          <w:color w:val="auto"/>
          <w:sz w:val="28"/>
          <w:szCs w:val="28"/>
          <w:highlight w:val="none"/>
        </w:rPr>
        <w:t>二、技术偏离表</w:t>
      </w:r>
      <w:bookmarkEnd w:id="507"/>
      <w:bookmarkEnd w:id="508"/>
      <w:bookmarkEnd w:id="509"/>
      <w:bookmarkEnd w:id="510"/>
    </w:p>
    <w:p>
      <w:pPr>
        <w:shd w:val="clear"/>
        <w:spacing w:after="240"/>
        <w:ind w:hanging="119"/>
        <w:rPr>
          <w:rFonts w:ascii="仿宋_GB2312" w:hAnsi="仿宋_GB2312" w:eastAsia="仿宋_GB2312" w:cs="仿宋_GB2312"/>
          <w:color w:val="auto"/>
          <w:highlight w:val="none"/>
        </w:rPr>
      </w:pPr>
    </w:p>
    <w:p>
      <w:pPr>
        <w:shd w:val="clear"/>
        <w:autoSpaceDE w:val="0"/>
        <w:autoSpaceDN w:val="0"/>
        <w:adjustRightInd w:val="0"/>
        <w:snapToGrid w:val="0"/>
        <w:spacing w:line="360" w:lineRule="auto"/>
        <w:ind w:firstLine="480" w:firstLineChars="200"/>
        <w:jc w:val="left"/>
        <w:rPr>
          <w:rFonts w:ascii="Times New Roman" w:hAnsi="Times New Roman" w:eastAsia="仿宋_GB2312"/>
          <w:color w:val="auto"/>
          <w:sz w:val="24"/>
          <w:highlight w:val="none"/>
          <w:u w:val="single"/>
        </w:rPr>
      </w:pPr>
      <w:r>
        <w:rPr>
          <w:rFonts w:ascii="Times New Roman" w:hAnsi="Times New Roman" w:eastAsia="仿宋_GB2312"/>
          <w:color w:val="auto"/>
          <w:sz w:val="24"/>
          <w:highlight w:val="none"/>
        </w:rPr>
        <w:t>项目编号</w:t>
      </w:r>
      <w:r>
        <w:rPr>
          <w:rFonts w:ascii="Times New Roman" w:hAnsi="Times New Roman" w:eastAsia="仿宋_GB2312" w:cs="Times New Roman"/>
          <w:color w:val="auto"/>
          <w:sz w:val="24"/>
          <w:highlight w:val="none"/>
        </w:rPr>
        <w:t>：</w:t>
      </w:r>
      <w:r>
        <w:rPr>
          <w:rFonts w:hint="eastAsia" w:ascii="Times New Roman" w:hAnsi="Times New Roman" w:eastAsia="仿宋_GB2312" w:cs="Times New Roman"/>
          <w:color w:val="auto"/>
          <w:sz w:val="24"/>
          <w:highlight w:val="none"/>
          <w:lang w:val="zh-CN"/>
        </w:rPr>
        <w:t>SCZF2022-CS-</w:t>
      </w:r>
      <w:r>
        <w:rPr>
          <w:rFonts w:hint="eastAsia" w:ascii="Times New Roman" w:hAnsi="Times New Roman" w:eastAsia="仿宋_GB2312" w:cs="Times New Roman"/>
          <w:color w:val="auto"/>
          <w:sz w:val="24"/>
          <w:highlight w:val="none"/>
          <w:lang w:val="en-US" w:eastAsia="zh-CN"/>
        </w:rPr>
        <w:t>2076</w:t>
      </w:r>
      <w:r>
        <w:rPr>
          <w:rFonts w:hint="eastAsia" w:ascii="Times New Roman" w:hAnsi="Times New Roman" w:eastAsia="仿宋_GB2312" w:cs="Times New Roman"/>
          <w:color w:val="auto"/>
          <w:sz w:val="24"/>
          <w:highlight w:val="none"/>
          <w:lang w:val="zh-CN"/>
        </w:rPr>
        <w:t>/001</w:t>
      </w:r>
    </w:p>
    <w:p>
      <w:pPr>
        <w:shd w:val="clear"/>
        <w:autoSpaceDE w:val="0"/>
        <w:autoSpaceDN w:val="0"/>
        <w:adjustRightInd w:val="0"/>
        <w:snapToGrid w:val="0"/>
        <w:spacing w:line="360" w:lineRule="auto"/>
        <w:ind w:firstLine="480" w:firstLineChars="200"/>
        <w:jc w:val="both"/>
        <w:rPr>
          <w:color w:val="auto"/>
          <w:highlight w:val="none"/>
        </w:rPr>
      </w:pPr>
      <w:r>
        <w:rPr>
          <w:rFonts w:eastAsia="仿宋_GB2312"/>
          <w:color w:val="auto"/>
          <w:sz w:val="24"/>
          <w:highlight w:val="none"/>
        </w:rPr>
        <w:t>项目名称：</w:t>
      </w:r>
      <w:r>
        <w:rPr>
          <w:rFonts w:hint="eastAsia" w:ascii="Times New Roman" w:hAnsi="Times New Roman" w:eastAsia="仿宋_GB2312" w:cs="Times New Roman"/>
          <w:color w:val="auto"/>
          <w:sz w:val="24"/>
          <w:highlight w:val="none"/>
          <w:lang w:eastAsia="zh-CN"/>
        </w:rPr>
        <w:t>渭南市临渭区2021年度国土变更调查</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hd w:val="clea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磋商文件条目号</w:t>
            </w:r>
          </w:p>
        </w:tc>
        <w:tc>
          <w:tcPr>
            <w:tcW w:w="1932" w:type="dxa"/>
          </w:tcPr>
          <w:p>
            <w:pPr>
              <w:shd w:val="clea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技术条款要求</w:t>
            </w:r>
          </w:p>
        </w:tc>
        <w:tc>
          <w:tcPr>
            <w:tcW w:w="1236" w:type="dxa"/>
          </w:tcPr>
          <w:p>
            <w:pPr>
              <w:shd w:val="clea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完全响应</w:t>
            </w:r>
          </w:p>
        </w:tc>
        <w:tc>
          <w:tcPr>
            <w:tcW w:w="1236" w:type="dxa"/>
          </w:tcPr>
          <w:p>
            <w:pPr>
              <w:shd w:val="clea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有偏离</w:t>
            </w:r>
          </w:p>
        </w:tc>
        <w:tc>
          <w:tcPr>
            <w:tcW w:w="2394" w:type="dxa"/>
          </w:tcPr>
          <w:p>
            <w:pPr>
              <w:shd w:val="clea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hd w:val="clear"/>
              <w:spacing w:line="400" w:lineRule="exact"/>
              <w:rPr>
                <w:rFonts w:ascii="仿宋_GB2312" w:hAnsi="仿宋_GB2312" w:eastAsia="仿宋_GB2312" w:cs="仿宋_GB2312"/>
                <w:color w:val="auto"/>
                <w:sz w:val="24"/>
                <w:highlight w:val="none"/>
              </w:rPr>
            </w:pPr>
          </w:p>
        </w:tc>
        <w:tc>
          <w:tcPr>
            <w:tcW w:w="1932" w:type="dxa"/>
          </w:tcPr>
          <w:p>
            <w:pPr>
              <w:shd w:val="clear"/>
              <w:spacing w:line="400" w:lineRule="exact"/>
              <w:rPr>
                <w:rFonts w:ascii="仿宋_GB2312" w:hAnsi="仿宋_GB2312" w:eastAsia="仿宋_GB2312" w:cs="仿宋_GB2312"/>
                <w:color w:val="auto"/>
                <w:sz w:val="24"/>
                <w:highlight w:val="none"/>
              </w:rPr>
            </w:pPr>
          </w:p>
        </w:tc>
        <w:tc>
          <w:tcPr>
            <w:tcW w:w="1236" w:type="dxa"/>
          </w:tcPr>
          <w:p>
            <w:pPr>
              <w:shd w:val="clear"/>
              <w:spacing w:line="400" w:lineRule="exact"/>
              <w:rPr>
                <w:rFonts w:ascii="仿宋_GB2312" w:hAnsi="仿宋_GB2312" w:eastAsia="仿宋_GB2312" w:cs="仿宋_GB2312"/>
                <w:color w:val="auto"/>
                <w:sz w:val="24"/>
                <w:highlight w:val="none"/>
              </w:rPr>
            </w:pPr>
          </w:p>
        </w:tc>
        <w:tc>
          <w:tcPr>
            <w:tcW w:w="1236" w:type="dxa"/>
          </w:tcPr>
          <w:p>
            <w:pPr>
              <w:shd w:val="clear"/>
              <w:spacing w:line="400" w:lineRule="exact"/>
              <w:rPr>
                <w:rFonts w:ascii="仿宋_GB2312" w:hAnsi="仿宋_GB2312" w:eastAsia="仿宋_GB2312" w:cs="仿宋_GB2312"/>
                <w:color w:val="auto"/>
                <w:sz w:val="24"/>
                <w:highlight w:val="none"/>
              </w:rPr>
            </w:pPr>
          </w:p>
        </w:tc>
        <w:tc>
          <w:tcPr>
            <w:tcW w:w="2394" w:type="dxa"/>
          </w:tcPr>
          <w:p>
            <w:pPr>
              <w:shd w:val="clear"/>
              <w:spacing w:line="400" w:lineRule="exact"/>
              <w:rPr>
                <w:rFonts w:ascii="仿宋_GB2312" w:hAnsi="仿宋_GB2312" w:eastAsia="仿宋_GB2312" w:cs="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hd w:val="clear"/>
              <w:spacing w:line="400" w:lineRule="exact"/>
              <w:rPr>
                <w:rFonts w:ascii="仿宋_GB2312" w:hAnsi="仿宋_GB2312" w:eastAsia="仿宋_GB2312" w:cs="仿宋_GB2312"/>
                <w:color w:val="auto"/>
                <w:sz w:val="24"/>
                <w:highlight w:val="none"/>
              </w:rPr>
            </w:pPr>
          </w:p>
        </w:tc>
        <w:tc>
          <w:tcPr>
            <w:tcW w:w="1932" w:type="dxa"/>
          </w:tcPr>
          <w:p>
            <w:pPr>
              <w:shd w:val="clear"/>
              <w:spacing w:line="400" w:lineRule="exact"/>
              <w:rPr>
                <w:rFonts w:ascii="仿宋_GB2312" w:hAnsi="仿宋_GB2312" w:eastAsia="仿宋_GB2312" w:cs="仿宋_GB2312"/>
                <w:color w:val="auto"/>
                <w:sz w:val="24"/>
                <w:highlight w:val="none"/>
              </w:rPr>
            </w:pPr>
          </w:p>
        </w:tc>
        <w:tc>
          <w:tcPr>
            <w:tcW w:w="1236" w:type="dxa"/>
          </w:tcPr>
          <w:p>
            <w:pPr>
              <w:shd w:val="clear"/>
              <w:spacing w:line="400" w:lineRule="exact"/>
              <w:rPr>
                <w:rFonts w:ascii="仿宋_GB2312" w:hAnsi="仿宋_GB2312" w:eastAsia="仿宋_GB2312" w:cs="仿宋_GB2312"/>
                <w:color w:val="auto"/>
                <w:sz w:val="24"/>
                <w:highlight w:val="none"/>
              </w:rPr>
            </w:pPr>
          </w:p>
        </w:tc>
        <w:tc>
          <w:tcPr>
            <w:tcW w:w="1236" w:type="dxa"/>
          </w:tcPr>
          <w:p>
            <w:pPr>
              <w:shd w:val="clear"/>
              <w:spacing w:line="400" w:lineRule="exact"/>
              <w:rPr>
                <w:rFonts w:ascii="仿宋_GB2312" w:hAnsi="仿宋_GB2312" w:eastAsia="仿宋_GB2312" w:cs="仿宋_GB2312"/>
                <w:color w:val="auto"/>
                <w:sz w:val="24"/>
                <w:highlight w:val="none"/>
              </w:rPr>
            </w:pPr>
          </w:p>
        </w:tc>
        <w:tc>
          <w:tcPr>
            <w:tcW w:w="2394" w:type="dxa"/>
          </w:tcPr>
          <w:p>
            <w:pPr>
              <w:shd w:val="clear"/>
              <w:spacing w:line="400" w:lineRule="exact"/>
              <w:rPr>
                <w:rFonts w:ascii="仿宋_GB2312" w:hAnsi="仿宋_GB2312" w:eastAsia="仿宋_GB2312" w:cs="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hd w:val="clear"/>
              <w:spacing w:line="400" w:lineRule="exact"/>
              <w:rPr>
                <w:rFonts w:ascii="仿宋_GB2312" w:hAnsi="仿宋_GB2312" w:eastAsia="仿宋_GB2312" w:cs="仿宋_GB2312"/>
                <w:color w:val="auto"/>
                <w:sz w:val="24"/>
                <w:highlight w:val="none"/>
              </w:rPr>
            </w:pPr>
          </w:p>
        </w:tc>
        <w:tc>
          <w:tcPr>
            <w:tcW w:w="1932" w:type="dxa"/>
          </w:tcPr>
          <w:p>
            <w:pPr>
              <w:shd w:val="clear"/>
              <w:spacing w:line="400" w:lineRule="exact"/>
              <w:rPr>
                <w:rFonts w:ascii="仿宋_GB2312" w:hAnsi="仿宋_GB2312" w:eastAsia="仿宋_GB2312" w:cs="仿宋_GB2312"/>
                <w:color w:val="auto"/>
                <w:sz w:val="24"/>
                <w:highlight w:val="none"/>
              </w:rPr>
            </w:pPr>
          </w:p>
        </w:tc>
        <w:tc>
          <w:tcPr>
            <w:tcW w:w="1236" w:type="dxa"/>
          </w:tcPr>
          <w:p>
            <w:pPr>
              <w:shd w:val="clear"/>
              <w:spacing w:line="400" w:lineRule="exact"/>
              <w:rPr>
                <w:rFonts w:ascii="仿宋_GB2312" w:hAnsi="仿宋_GB2312" w:eastAsia="仿宋_GB2312" w:cs="仿宋_GB2312"/>
                <w:color w:val="auto"/>
                <w:sz w:val="24"/>
                <w:highlight w:val="none"/>
              </w:rPr>
            </w:pPr>
          </w:p>
        </w:tc>
        <w:tc>
          <w:tcPr>
            <w:tcW w:w="1236" w:type="dxa"/>
          </w:tcPr>
          <w:p>
            <w:pPr>
              <w:shd w:val="clear"/>
              <w:spacing w:line="400" w:lineRule="exact"/>
              <w:rPr>
                <w:rFonts w:ascii="仿宋_GB2312" w:hAnsi="仿宋_GB2312" w:eastAsia="仿宋_GB2312" w:cs="仿宋_GB2312"/>
                <w:color w:val="auto"/>
                <w:sz w:val="24"/>
                <w:highlight w:val="none"/>
              </w:rPr>
            </w:pPr>
          </w:p>
        </w:tc>
        <w:tc>
          <w:tcPr>
            <w:tcW w:w="2394" w:type="dxa"/>
          </w:tcPr>
          <w:p>
            <w:pPr>
              <w:shd w:val="clear"/>
              <w:spacing w:line="400" w:lineRule="exact"/>
              <w:rPr>
                <w:rFonts w:ascii="仿宋_GB2312" w:hAnsi="仿宋_GB2312" w:eastAsia="仿宋_GB2312" w:cs="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hd w:val="clear"/>
              <w:spacing w:line="400" w:lineRule="exact"/>
              <w:rPr>
                <w:rFonts w:ascii="仿宋_GB2312" w:hAnsi="仿宋_GB2312" w:eastAsia="仿宋_GB2312" w:cs="仿宋_GB2312"/>
                <w:color w:val="auto"/>
                <w:sz w:val="24"/>
                <w:highlight w:val="none"/>
              </w:rPr>
            </w:pPr>
          </w:p>
        </w:tc>
        <w:tc>
          <w:tcPr>
            <w:tcW w:w="1932" w:type="dxa"/>
          </w:tcPr>
          <w:p>
            <w:pPr>
              <w:shd w:val="clear"/>
              <w:spacing w:line="400" w:lineRule="exact"/>
              <w:rPr>
                <w:rFonts w:ascii="仿宋_GB2312" w:hAnsi="仿宋_GB2312" w:eastAsia="仿宋_GB2312" w:cs="仿宋_GB2312"/>
                <w:color w:val="auto"/>
                <w:sz w:val="24"/>
                <w:highlight w:val="none"/>
              </w:rPr>
            </w:pPr>
          </w:p>
        </w:tc>
        <w:tc>
          <w:tcPr>
            <w:tcW w:w="1236" w:type="dxa"/>
          </w:tcPr>
          <w:p>
            <w:pPr>
              <w:shd w:val="clear"/>
              <w:spacing w:line="400" w:lineRule="exact"/>
              <w:rPr>
                <w:rFonts w:ascii="仿宋_GB2312" w:hAnsi="仿宋_GB2312" w:eastAsia="仿宋_GB2312" w:cs="仿宋_GB2312"/>
                <w:color w:val="auto"/>
                <w:sz w:val="24"/>
                <w:highlight w:val="none"/>
              </w:rPr>
            </w:pPr>
          </w:p>
        </w:tc>
        <w:tc>
          <w:tcPr>
            <w:tcW w:w="1236" w:type="dxa"/>
          </w:tcPr>
          <w:p>
            <w:pPr>
              <w:shd w:val="clear"/>
              <w:spacing w:line="400" w:lineRule="exact"/>
              <w:rPr>
                <w:rFonts w:ascii="仿宋_GB2312" w:hAnsi="仿宋_GB2312" w:eastAsia="仿宋_GB2312" w:cs="仿宋_GB2312"/>
                <w:color w:val="auto"/>
                <w:sz w:val="24"/>
                <w:highlight w:val="none"/>
              </w:rPr>
            </w:pPr>
          </w:p>
        </w:tc>
        <w:tc>
          <w:tcPr>
            <w:tcW w:w="2394" w:type="dxa"/>
          </w:tcPr>
          <w:p>
            <w:pPr>
              <w:shd w:val="clear"/>
              <w:spacing w:line="400" w:lineRule="exact"/>
              <w:rPr>
                <w:rFonts w:ascii="仿宋_GB2312" w:hAnsi="仿宋_GB2312" w:eastAsia="仿宋_GB2312" w:cs="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hd w:val="clear"/>
              <w:spacing w:line="400" w:lineRule="exact"/>
              <w:rPr>
                <w:rFonts w:ascii="仿宋_GB2312" w:hAnsi="仿宋_GB2312" w:eastAsia="仿宋_GB2312" w:cs="仿宋_GB2312"/>
                <w:color w:val="auto"/>
                <w:sz w:val="24"/>
                <w:highlight w:val="none"/>
              </w:rPr>
            </w:pPr>
          </w:p>
        </w:tc>
        <w:tc>
          <w:tcPr>
            <w:tcW w:w="1932" w:type="dxa"/>
          </w:tcPr>
          <w:p>
            <w:pPr>
              <w:shd w:val="clear"/>
              <w:spacing w:line="400" w:lineRule="exact"/>
              <w:rPr>
                <w:rFonts w:ascii="仿宋_GB2312" w:hAnsi="仿宋_GB2312" w:eastAsia="仿宋_GB2312" w:cs="仿宋_GB2312"/>
                <w:color w:val="auto"/>
                <w:sz w:val="24"/>
                <w:highlight w:val="none"/>
              </w:rPr>
            </w:pPr>
          </w:p>
        </w:tc>
        <w:tc>
          <w:tcPr>
            <w:tcW w:w="1236" w:type="dxa"/>
          </w:tcPr>
          <w:p>
            <w:pPr>
              <w:shd w:val="clear"/>
              <w:spacing w:line="400" w:lineRule="exact"/>
              <w:rPr>
                <w:rFonts w:ascii="仿宋_GB2312" w:hAnsi="仿宋_GB2312" w:eastAsia="仿宋_GB2312" w:cs="仿宋_GB2312"/>
                <w:color w:val="auto"/>
                <w:sz w:val="24"/>
                <w:highlight w:val="none"/>
              </w:rPr>
            </w:pPr>
          </w:p>
        </w:tc>
        <w:tc>
          <w:tcPr>
            <w:tcW w:w="1236" w:type="dxa"/>
          </w:tcPr>
          <w:p>
            <w:pPr>
              <w:shd w:val="clear"/>
              <w:spacing w:line="400" w:lineRule="exact"/>
              <w:rPr>
                <w:rFonts w:ascii="仿宋_GB2312" w:hAnsi="仿宋_GB2312" w:eastAsia="仿宋_GB2312" w:cs="仿宋_GB2312"/>
                <w:color w:val="auto"/>
                <w:sz w:val="24"/>
                <w:highlight w:val="none"/>
              </w:rPr>
            </w:pPr>
          </w:p>
        </w:tc>
        <w:tc>
          <w:tcPr>
            <w:tcW w:w="2394" w:type="dxa"/>
          </w:tcPr>
          <w:p>
            <w:pPr>
              <w:shd w:val="clear"/>
              <w:spacing w:line="400" w:lineRule="exact"/>
              <w:rPr>
                <w:rFonts w:ascii="仿宋_GB2312" w:hAnsi="仿宋_GB2312" w:eastAsia="仿宋_GB2312" w:cs="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hd w:val="clear"/>
              <w:spacing w:line="400" w:lineRule="exact"/>
              <w:rPr>
                <w:rFonts w:ascii="仿宋_GB2312" w:hAnsi="仿宋_GB2312" w:eastAsia="仿宋_GB2312" w:cs="仿宋_GB2312"/>
                <w:color w:val="auto"/>
                <w:sz w:val="24"/>
                <w:highlight w:val="none"/>
              </w:rPr>
            </w:pPr>
          </w:p>
        </w:tc>
        <w:tc>
          <w:tcPr>
            <w:tcW w:w="1932" w:type="dxa"/>
          </w:tcPr>
          <w:p>
            <w:pPr>
              <w:shd w:val="clear"/>
              <w:spacing w:line="400" w:lineRule="exact"/>
              <w:rPr>
                <w:rFonts w:ascii="仿宋_GB2312" w:hAnsi="仿宋_GB2312" w:eastAsia="仿宋_GB2312" w:cs="仿宋_GB2312"/>
                <w:bCs/>
                <w:color w:val="auto"/>
                <w:sz w:val="24"/>
                <w:highlight w:val="none"/>
              </w:rPr>
            </w:pPr>
          </w:p>
        </w:tc>
        <w:tc>
          <w:tcPr>
            <w:tcW w:w="1236" w:type="dxa"/>
          </w:tcPr>
          <w:p>
            <w:pPr>
              <w:shd w:val="clear"/>
              <w:spacing w:line="400" w:lineRule="exact"/>
              <w:rPr>
                <w:rFonts w:ascii="仿宋_GB2312" w:hAnsi="仿宋_GB2312" w:eastAsia="仿宋_GB2312" w:cs="仿宋_GB2312"/>
                <w:color w:val="auto"/>
                <w:sz w:val="24"/>
                <w:highlight w:val="none"/>
              </w:rPr>
            </w:pPr>
          </w:p>
        </w:tc>
        <w:tc>
          <w:tcPr>
            <w:tcW w:w="1236" w:type="dxa"/>
          </w:tcPr>
          <w:p>
            <w:pPr>
              <w:shd w:val="clear"/>
              <w:spacing w:line="400" w:lineRule="exact"/>
              <w:rPr>
                <w:rFonts w:ascii="仿宋_GB2312" w:hAnsi="仿宋_GB2312" w:eastAsia="仿宋_GB2312" w:cs="仿宋_GB2312"/>
                <w:color w:val="auto"/>
                <w:sz w:val="24"/>
                <w:highlight w:val="none"/>
              </w:rPr>
            </w:pPr>
          </w:p>
        </w:tc>
        <w:tc>
          <w:tcPr>
            <w:tcW w:w="2394" w:type="dxa"/>
          </w:tcPr>
          <w:p>
            <w:pPr>
              <w:shd w:val="clear"/>
              <w:spacing w:line="400" w:lineRule="exact"/>
              <w:rPr>
                <w:rFonts w:ascii="仿宋_GB2312" w:hAnsi="仿宋_GB2312" w:eastAsia="仿宋_GB2312" w:cs="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hd w:val="clear"/>
              <w:spacing w:line="400" w:lineRule="exact"/>
              <w:rPr>
                <w:rFonts w:ascii="仿宋_GB2312" w:hAnsi="仿宋_GB2312" w:eastAsia="仿宋_GB2312" w:cs="仿宋_GB2312"/>
                <w:color w:val="auto"/>
                <w:sz w:val="24"/>
                <w:highlight w:val="none"/>
              </w:rPr>
            </w:pPr>
          </w:p>
        </w:tc>
        <w:tc>
          <w:tcPr>
            <w:tcW w:w="1932" w:type="dxa"/>
          </w:tcPr>
          <w:p>
            <w:pPr>
              <w:shd w:val="clear"/>
              <w:spacing w:line="400" w:lineRule="exact"/>
              <w:rPr>
                <w:rFonts w:ascii="仿宋_GB2312" w:hAnsi="仿宋_GB2312" w:eastAsia="仿宋_GB2312" w:cs="仿宋_GB2312"/>
                <w:bCs/>
                <w:color w:val="auto"/>
                <w:sz w:val="24"/>
                <w:highlight w:val="none"/>
              </w:rPr>
            </w:pPr>
          </w:p>
        </w:tc>
        <w:tc>
          <w:tcPr>
            <w:tcW w:w="1236" w:type="dxa"/>
          </w:tcPr>
          <w:p>
            <w:pPr>
              <w:shd w:val="clear"/>
              <w:spacing w:line="400" w:lineRule="exact"/>
              <w:rPr>
                <w:rFonts w:ascii="仿宋_GB2312" w:hAnsi="仿宋_GB2312" w:eastAsia="仿宋_GB2312" w:cs="仿宋_GB2312"/>
                <w:color w:val="auto"/>
                <w:sz w:val="24"/>
                <w:highlight w:val="none"/>
              </w:rPr>
            </w:pPr>
          </w:p>
        </w:tc>
        <w:tc>
          <w:tcPr>
            <w:tcW w:w="1236" w:type="dxa"/>
          </w:tcPr>
          <w:p>
            <w:pPr>
              <w:shd w:val="clear"/>
              <w:spacing w:line="400" w:lineRule="exact"/>
              <w:rPr>
                <w:rFonts w:ascii="仿宋_GB2312" w:hAnsi="仿宋_GB2312" w:eastAsia="仿宋_GB2312" w:cs="仿宋_GB2312"/>
                <w:color w:val="auto"/>
                <w:sz w:val="24"/>
                <w:highlight w:val="none"/>
              </w:rPr>
            </w:pPr>
          </w:p>
        </w:tc>
        <w:tc>
          <w:tcPr>
            <w:tcW w:w="2394" w:type="dxa"/>
          </w:tcPr>
          <w:p>
            <w:pPr>
              <w:shd w:val="clear"/>
              <w:spacing w:line="400" w:lineRule="exact"/>
              <w:rPr>
                <w:rFonts w:ascii="仿宋_GB2312" w:hAnsi="仿宋_GB2312" w:eastAsia="仿宋_GB2312" w:cs="仿宋_GB2312"/>
                <w:color w:val="auto"/>
                <w:sz w:val="24"/>
                <w:highlight w:val="none"/>
              </w:rPr>
            </w:pPr>
          </w:p>
        </w:tc>
      </w:tr>
    </w:tbl>
    <w:p>
      <w:pPr>
        <w:shd w:val="clear"/>
        <w:spacing w:line="360" w:lineRule="auto"/>
        <w:ind w:firstLine="1920" w:firstLineChars="800"/>
        <w:rPr>
          <w:rFonts w:hint="eastAsia" w:eastAsia="仿宋_GB2312"/>
          <w:color w:val="auto"/>
          <w:sz w:val="24"/>
          <w:highlight w:val="none"/>
          <w:lang w:val="en-US" w:eastAsia="zh-CN"/>
        </w:rPr>
      </w:pPr>
    </w:p>
    <w:p>
      <w:pPr>
        <w:shd w:val="clear"/>
        <w:spacing w:line="360" w:lineRule="auto"/>
        <w:ind w:firstLine="1920" w:firstLineChars="800"/>
        <w:rPr>
          <w:rFonts w:hint="eastAsia" w:eastAsia="仿宋_GB2312"/>
          <w:color w:val="auto"/>
          <w:sz w:val="24"/>
          <w:highlight w:val="none"/>
          <w:lang w:val="en-US" w:eastAsia="zh-CN"/>
        </w:rPr>
      </w:pPr>
    </w:p>
    <w:p>
      <w:pPr>
        <w:shd w:val="clear"/>
        <w:spacing w:line="360" w:lineRule="auto"/>
        <w:ind w:firstLine="1920" w:firstLineChars="800"/>
        <w:rPr>
          <w:rFonts w:hint="default" w:eastAsia="仿宋_GB2312"/>
          <w:color w:val="auto"/>
          <w:sz w:val="24"/>
          <w:highlight w:val="none"/>
          <w:lang w:val="en-US" w:eastAsia="zh-CN"/>
        </w:rPr>
      </w:pPr>
      <w:r>
        <w:rPr>
          <w:rFonts w:hint="eastAsia" w:eastAsia="仿宋_GB2312"/>
          <w:color w:val="auto"/>
          <w:sz w:val="24"/>
          <w:highlight w:val="none"/>
          <w:lang w:val="en-US" w:eastAsia="zh-CN"/>
        </w:rPr>
        <w:t>供应商</w:t>
      </w:r>
      <w:r>
        <w:rPr>
          <w:rFonts w:eastAsia="仿宋_GB2312"/>
          <w:color w:val="auto"/>
          <w:sz w:val="24"/>
          <w:highlight w:val="none"/>
        </w:rPr>
        <w:t>（盖</w:t>
      </w:r>
      <w:r>
        <w:rPr>
          <w:rFonts w:hint="eastAsia" w:eastAsia="仿宋_GB2312"/>
          <w:color w:val="auto"/>
          <w:sz w:val="24"/>
          <w:highlight w:val="none"/>
          <w:lang w:val="en-US" w:eastAsia="zh-CN"/>
        </w:rPr>
        <w:t>公</w:t>
      </w:r>
      <w:r>
        <w:rPr>
          <w:rFonts w:eastAsia="仿宋_GB2312"/>
          <w:color w:val="auto"/>
          <w:sz w:val="24"/>
          <w:highlight w:val="none"/>
        </w:rPr>
        <w:t>章）：</w:t>
      </w:r>
      <w:r>
        <w:rPr>
          <w:rFonts w:eastAsia="仿宋_GB2312"/>
          <w:color w:val="auto"/>
          <w:sz w:val="24"/>
          <w:highlight w:val="none"/>
          <w:u w:val="single"/>
        </w:rPr>
        <w:t xml:space="preserve">                   </w:t>
      </w:r>
      <w:r>
        <w:rPr>
          <w:rFonts w:hint="eastAsia" w:eastAsia="仿宋_GB2312"/>
          <w:color w:val="auto"/>
          <w:sz w:val="24"/>
          <w:highlight w:val="none"/>
          <w:u w:val="single"/>
          <w:lang w:val="en-US" w:eastAsia="zh-CN"/>
        </w:rPr>
        <w:t xml:space="preserve">    </w:t>
      </w:r>
    </w:p>
    <w:p>
      <w:pPr>
        <w:shd w:val="clear"/>
        <w:spacing w:line="360" w:lineRule="auto"/>
        <w:ind w:firstLine="1920" w:firstLineChars="800"/>
        <w:rPr>
          <w:rFonts w:eastAsia="仿宋_GB2312"/>
          <w:color w:val="auto"/>
          <w:sz w:val="24"/>
          <w:highlight w:val="none"/>
          <w:u w:val="single"/>
        </w:rPr>
      </w:pPr>
      <w:r>
        <w:rPr>
          <w:rFonts w:eastAsia="仿宋_GB2312"/>
          <w:color w:val="auto"/>
          <w:sz w:val="24"/>
          <w:highlight w:val="none"/>
        </w:rPr>
        <w:t>法定代表人或授权代表（签字</w:t>
      </w:r>
      <w:r>
        <w:rPr>
          <w:rFonts w:hint="eastAsia" w:eastAsia="仿宋_GB2312"/>
          <w:color w:val="auto"/>
          <w:sz w:val="24"/>
          <w:highlight w:val="none"/>
          <w:lang w:val="en-US" w:eastAsia="zh-CN"/>
        </w:rPr>
        <w:t>或盖章</w:t>
      </w:r>
      <w:r>
        <w:rPr>
          <w:rFonts w:eastAsia="仿宋_GB2312"/>
          <w:color w:val="auto"/>
          <w:sz w:val="24"/>
          <w:highlight w:val="none"/>
        </w:rPr>
        <w:t>）：</w:t>
      </w:r>
      <w:r>
        <w:rPr>
          <w:rFonts w:eastAsia="仿宋_GB2312"/>
          <w:color w:val="auto"/>
          <w:sz w:val="24"/>
          <w:highlight w:val="none"/>
          <w:u w:val="single"/>
        </w:rPr>
        <w:t xml:space="preserve">         </w:t>
      </w:r>
    </w:p>
    <w:p>
      <w:pPr>
        <w:shd w:val="clear"/>
        <w:spacing w:line="360" w:lineRule="auto"/>
        <w:ind w:firstLine="1920" w:firstLineChars="800"/>
        <w:rPr>
          <w:rFonts w:eastAsia="仿宋_GB2312"/>
          <w:color w:val="auto"/>
          <w:sz w:val="32"/>
          <w:highlight w:val="none"/>
          <w:u w:val="single"/>
        </w:rPr>
      </w:pPr>
      <w:r>
        <w:rPr>
          <w:rFonts w:eastAsia="仿宋_GB2312"/>
          <w:color w:val="auto"/>
          <w:sz w:val="24"/>
          <w:highlight w:val="none"/>
        </w:rPr>
        <w:t>日    期：</w:t>
      </w:r>
      <w:r>
        <w:rPr>
          <w:rFonts w:eastAsia="仿宋_GB2312"/>
          <w:color w:val="auto"/>
          <w:sz w:val="32"/>
          <w:highlight w:val="none"/>
          <w:u w:val="single"/>
        </w:rPr>
        <w:t xml:space="preserve">  </w:t>
      </w:r>
    </w:p>
    <w:p>
      <w:pPr>
        <w:pStyle w:val="2"/>
        <w:shd w:val="clear"/>
        <w:rPr>
          <w:rFonts w:eastAsia="仿宋_GB2312"/>
          <w:color w:val="auto"/>
          <w:sz w:val="32"/>
          <w:highlight w:val="none"/>
          <w:u w:val="single"/>
        </w:rPr>
      </w:pPr>
    </w:p>
    <w:p>
      <w:pPr>
        <w:pStyle w:val="3"/>
        <w:shd w:val="clear"/>
        <w:rPr>
          <w:rFonts w:eastAsia="仿宋_GB2312"/>
          <w:color w:val="auto"/>
          <w:sz w:val="32"/>
          <w:highlight w:val="none"/>
          <w:u w:val="single"/>
        </w:rPr>
      </w:pPr>
    </w:p>
    <w:p>
      <w:pPr>
        <w:shd w:val="clear"/>
        <w:rPr>
          <w:color w:val="auto"/>
          <w:highlight w:val="none"/>
        </w:rPr>
      </w:pPr>
    </w:p>
    <w:p>
      <w:pPr>
        <w:shd w:val="clear"/>
        <w:snapToGrid w:val="0"/>
        <w:spacing w:after="120" w:afterLines="50" w:line="360" w:lineRule="auto"/>
        <w:ind w:left="850" w:hanging="850" w:hangingChars="405"/>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注：1.</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对完全响应的条目在本表相应列中标注“○”。对有偏离的条目在本表相应列中标注“正偏离”或“负偏离”。并在“偏离简述”栏中加以说明。</w:t>
      </w:r>
    </w:p>
    <w:p>
      <w:pPr>
        <w:shd w:val="clear"/>
        <w:tabs>
          <w:tab w:val="left" w:pos="1200"/>
        </w:tabs>
        <w:snapToGrid w:val="0"/>
        <w:spacing w:after="120" w:afterLines="50" w:line="360" w:lineRule="auto"/>
        <w:ind w:left="850" w:leftChars="203" w:hanging="424" w:hangingChars="202"/>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正偏离是指应答的条件高于磋商文件要求，负偏离是指应答的条件低于磋商文件要求，正偏离项目不作扣分处理。</w:t>
      </w:r>
    </w:p>
    <w:p>
      <w:pPr>
        <w:shd w:val="clear"/>
        <w:tabs>
          <w:tab w:val="left" w:pos="1200"/>
        </w:tabs>
        <w:snapToGrid w:val="0"/>
        <w:spacing w:after="120" w:afterLines="50" w:line="360" w:lineRule="auto"/>
        <w:ind w:left="850" w:leftChars="203" w:hanging="424" w:hangingChars="202"/>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  供应商须按照用户需求书逐条完整填写响应表。如果未完整填写响应表的各项内容则视作供应商已经对磋商文件相关要求和内容完全理解并同意，其报价为在此基础上的完全价格。</w:t>
      </w:r>
    </w:p>
    <w:p>
      <w:pPr>
        <w:shd w:val="clear"/>
        <w:tabs>
          <w:tab w:val="left" w:pos="1200"/>
        </w:tabs>
        <w:snapToGrid w:val="0"/>
        <w:spacing w:after="120" w:afterLines="50" w:line="360" w:lineRule="auto"/>
        <w:ind w:left="850" w:leftChars="203" w:hanging="424" w:hangingChars="202"/>
        <w:rPr>
          <w:rFonts w:ascii="仿宋_GB2312" w:hAnsi="仿宋_GB2312" w:eastAsia="仿宋_GB2312" w:cs="仿宋_GB2312"/>
          <w:b/>
          <w:bCs/>
          <w:color w:val="auto"/>
          <w:sz w:val="24"/>
          <w:highlight w:val="none"/>
        </w:rPr>
      </w:pPr>
      <w:r>
        <w:rPr>
          <w:rFonts w:hint="eastAsia" w:ascii="仿宋_GB2312" w:hAnsi="仿宋_GB2312" w:eastAsia="仿宋_GB2312" w:cs="仿宋_GB2312"/>
          <w:color w:val="auto"/>
          <w:highlight w:val="none"/>
        </w:rPr>
        <w:t>4.  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r>
        <w:rPr>
          <w:rFonts w:hint="eastAsia" w:ascii="仿宋_GB2312" w:hAnsi="仿宋_GB2312" w:eastAsia="仿宋_GB2312" w:cs="仿宋_GB2312"/>
          <w:color w:val="auto"/>
          <w:highlight w:val="none"/>
        </w:rPr>
        <w:br w:type="page"/>
      </w:r>
    </w:p>
    <w:p>
      <w:pPr>
        <w:pStyle w:val="196"/>
        <w:shd w:val="clear"/>
        <w:ind w:firstLine="2570" w:firstLineChars="800"/>
        <w:rPr>
          <w:rFonts w:ascii="仿宋" w:hAnsi="仿宋" w:eastAsia="仿宋"/>
          <w:b/>
          <w:color w:val="auto"/>
          <w:sz w:val="32"/>
          <w:szCs w:val="32"/>
          <w:highlight w:val="none"/>
        </w:rPr>
      </w:pPr>
      <w:r>
        <w:rPr>
          <w:rFonts w:hint="eastAsia" w:ascii="仿宋" w:hAnsi="仿宋" w:eastAsia="仿宋"/>
          <w:b/>
          <w:color w:val="auto"/>
          <w:sz w:val="32"/>
          <w:szCs w:val="32"/>
          <w:highlight w:val="none"/>
        </w:rPr>
        <w:t>第四部分  响应方案说明</w:t>
      </w:r>
    </w:p>
    <w:p>
      <w:pPr>
        <w:pStyle w:val="2"/>
        <w:shd w:val="clear"/>
        <w:rPr>
          <w:rFonts w:ascii="仿宋_GB2312" w:hAnsi="仿宋_GB2312" w:eastAsia="仿宋_GB2312" w:cs="仿宋_GB2312"/>
          <w:color w:val="auto"/>
          <w:highlight w:val="none"/>
          <w:lang w:val="zh-CN"/>
        </w:rPr>
      </w:pPr>
    </w:p>
    <w:p>
      <w:pPr>
        <w:shd w:val="clear"/>
        <w:autoSpaceDE w:val="0"/>
        <w:autoSpaceDN w:val="0"/>
        <w:adjustRightInd w:val="0"/>
        <w:spacing w:line="360" w:lineRule="auto"/>
        <w:jc w:val="center"/>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（格式自拟，内容需符合评审办法中要求的内容要求）</w:t>
      </w:r>
    </w:p>
    <w:p>
      <w:pPr>
        <w:pStyle w:val="2"/>
        <w:shd w:val="clear"/>
        <w:rPr>
          <w:rFonts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br w:type="page"/>
      </w:r>
    </w:p>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Pr>
        <w:shd w:val="clear"/>
        <w:spacing w:after="120"/>
        <w:rPr>
          <w:rFonts w:ascii="仿宋_GB2312" w:hAnsi="仿宋_GB2312" w:eastAsia="仿宋_GB2312" w:cs="仿宋_GB2312"/>
          <w:color w:val="auto"/>
          <w:highlight w:val="none"/>
        </w:rPr>
      </w:pPr>
    </w:p>
    <w:p>
      <w:pPr>
        <w:pStyle w:val="5"/>
        <w:shd w:val="clear"/>
        <w:bidi w:val="0"/>
        <w:jc w:val="center"/>
        <w:rPr>
          <w:rFonts w:hint="default" w:ascii="仿宋_GB2312" w:hAnsi="仿宋_GB2312" w:eastAsia="仿宋_GB2312" w:cs="仿宋_GB2312"/>
          <w:b/>
          <w:bCs/>
          <w:color w:val="auto"/>
          <w:highlight w:val="none"/>
        </w:rPr>
      </w:pPr>
      <w:r>
        <w:rPr>
          <w:rFonts w:hint="default" w:ascii="仿宋_GB2312" w:hAnsi="仿宋_GB2312" w:eastAsia="仿宋_GB2312" w:cs="仿宋_GB2312"/>
          <w:b/>
          <w:bCs/>
          <w:color w:val="auto"/>
          <w:highlight w:val="none"/>
        </w:rPr>
        <w:t>第</w:t>
      </w:r>
      <w:r>
        <w:rPr>
          <w:rFonts w:hint="eastAsia" w:ascii="仿宋_GB2312" w:hAnsi="仿宋_GB2312" w:eastAsia="仿宋_GB2312" w:cs="仿宋_GB2312"/>
          <w:b/>
          <w:bCs/>
          <w:color w:val="auto"/>
          <w:highlight w:val="none"/>
          <w:lang w:eastAsia="zh-CN"/>
        </w:rPr>
        <w:t>五</w:t>
      </w:r>
      <w:r>
        <w:rPr>
          <w:rFonts w:hint="default" w:ascii="仿宋_GB2312" w:hAnsi="仿宋_GB2312" w:eastAsia="仿宋_GB2312" w:cs="仿宋_GB2312"/>
          <w:b/>
          <w:bCs/>
          <w:color w:val="auto"/>
          <w:highlight w:val="none"/>
        </w:rPr>
        <w:t>部分  保证金支付凭证或担保函（复印件）</w:t>
      </w:r>
    </w:p>
    <w:p>
      <w:pPr>
        <w:pStyle w:val="2"/>
        <w:shd w:val="clear"/>
        <w:rPr>
          <w:color w:val="auto"/>
          <w:highlight w:val="none"/>
        </w:rPr>
        <w:sectPr>
          <w:footerReference r:id="rId4" w:type="default"/>
          <w:pgSz w:w="11906" w:h="16838"/>
          <w:pgMar w:top="1418" w:right="1418" w:bottom="1418" w:left="1418" w:header="851" w:footer="992" w:gutter="0"/>
          <w:pgBorders>
            <w:top w:val="none" w:sz="0" w:space="0"/>
            <w:left w:val="none" w:sz="0" w:space="0"/>
            <w:bottom w:val="none" w:sz="0" w:space="0"/>
            <w:right w:val="none" w:sz="0" w:space="0"/>
          </w:pgBorders>
          <w:pgNumType w:fmt="decimal" w:start="1"/>
          <w:cols w:space="720" w:num="1"/>
          <w:docGrid w:linePitch="312" w:charSpace="0"/>
        </w:sectPr>
      </w:pPr>
    </w:p>
    <w:p>
      <w:pPr>
        <w:pStyle w:val="6"/>
        <w:shd w:val="clear"/>
        <w:rPr>
          <w:rFonts w:ascii="仿宋_GB2312" w:hAnsi="仿宋_GB2312" w:eastAsia="仿宋_GB2312" w:cs="仿宋_GB2312"/>
          <w:b/>
          <w:bCs/>
          <w:color w:val="auto"/>
          <w:sz w:val="28"/>
          <w:szCs w:val="36"/>
          <w:highlight w:val="none"/>
        </w:rPr>
      </w:pPr>
      <w:r>
        <w:rPr>
          <w:rFonts w:hint="eastAsia" w:ascii="仿宋_GB2312" w:hAnsi="仿宋_GB2312" w:eastAsia="仿宋_GB2312" w:cs="仿宋_GB2312"/>
          <w:b/>
          <w:bCs/>
          <w:color w:val="auto"/>
          <w:sz w:val="28"/>
          <w:szCs w:val="36"/>
          <w:highlight w:val="none"/>
        </w:rPr>
        <w:t>附件1</w:t>
      </w:r>
    </w:p>
    <w:p>
      <w:pPr>
        <w:pStyle w:val="6"/>
        <w:shd w:val="clear"/>
        <w:jc w:val="center"/>
        <w:rPr>
          <w:rFonts w:ascii="仿宋_GB2312" w:hAnsi="仿宋_GB2312" w:eastAsia="仿宋_GB2312" w:cs="仿宋_GB2312"/>
          <w:b/>
          <w:bCs/>
          <w:color w:val="auto"/>
          <w:sz w:val="28"/>
          <w:szCs w:val="36"/>
          <w:highlight w:val="none"/>
        </w:rPr>
      </w:pPr>
      <w:r>
        <w:rPr>
          <w:rFonts w:ascii="仿宋_GB2312" w:hAnsi="仿宋_GB2312" w:eastAsia="仿宋_GB2312" w:cs="仿宋_GB2312"/>
          <w:b/>
          <w:bCs/>
          <w:color w:val="auto"/>
          <w:sz w:val="28"/>
          <w:szCs w:val="36"/>
          <w:highlight w:val="none"/>
        </w:rPr>
        <w:t>磋商响应担保函</w:t>
      </w:r>
    </w:p>
    <w:p>
      <w:pPr>
        <w:shd w:val="clear"/>
        <w:snapToGrid w:val="0"/>
        <w:ind w:firstLine="3360" w:firstLineChars="1400"/>
        <w:rPr>
          <w:rFonts w:eastAsia="仿宋_GB2312"/>
          <w:color w:val="auto"/>
          <w:sz w:val="24"/>
          <w:highlight w:val="none"/>
        </w:rPr>
      </w:pPr>
      <w:r>
        <w:rPr>
          <w:rFonts w:eastAsia="仿宋_GB2312"/>
          <w:bCs/>
          <w:color w:val="auto"/>
          <w:sz w:val="24"/>
          <w:highlight w:val="none"/>
        </w:rPr>
        <w:t>（适用于保证金保函）</w:t>
      </w:r>
    </w:p>
    <w:p>
      <w:pPr>
        <w:shd w:val="clear"/>
        <w:snapToGrid w:val="0"/>
        <w:ind w:right="480"/>
        <w:jc w:val="center"/>
        <w:rPr>
          <w:rFonts w:hint="eastAsia" w:eastAsia="仿宋_GB2312"/>
          <w:color w:val="auto"/>
          <w:sz w:val="24"/>
          <w:highlight w:val="none"/>
          <w:lang w:eastAsia="zh-CN"/>
        </w:rPr>
      </w:pPr>
      <w:r>
        <w:rPr>
          <w:rFonts w:eastAsia="仿宋_GB2312"/>
          <w:color w:val="auto"/>
          <w:sz w:val="24"/>
          <w:highlight w:val="none"/>
        </w:rPr>
        <w:t xml:space="preserve">                                             保函编号</w:t>
      </w:r>
      <w:r>
        <w:rPr>
          <w:rFonts w:hint="eastAsia" w:eastAsia="仿宋_GB2312"/>
          <w:color w:val="auto"/>
          <w:sz w:val="24"/>
          <w:highlight w:val="none"/>
          <w:lang w:eastAsia="zh-CN"/>
        </w:rPr>
        <w:t>：</w:t>
      </w:r>
    </w:p>
    <w:p>
      <w:pPr>
        <w:shd w:val="clear"/>
        <w:snapToGrid w:val="0"/>
        <w:ind w:right="480"/>
        <w:jc w:val="left"/>
        <w:rPr>
          <w:rFonts w:eastAsia="仿宋_GB2312"/>
          <w:color w:val="auto"/>
          <w:sz w:val="24"/>
          <w:highlight w:val="none"/>
        </w:rPr>
      </w:pPr>
      <w:r>
        <w:rPr>
          <w:rFonts w:eastAsia="仿宋_GB2312"/>
          <w:color w:val="auto"/>
          <w:sz w:val="24"/>
          <w:highlight w:val="none"/>
          <w:u w:val="single"/>
        </w:rPr>
        <w:t>陕西省采购招标有限责任公司</w:t>
      </w:r>
      <w:r>
        <w:rPr>
          <w:rFonts w:hint="eastAsia" w:eastAsia="仿宋_GB2312"/>
          <w:color w:val="auto"/>
          <w:sz w:val="24"/>
          <w:highlight w:val="none"/>
          <w:lang w:eastAsia="zh-CN"/>
        </w:rPr>
        <w:t>（</w:t>
      </w:r>
      <w:r>
        <w:rPr>
          <w:rFonts w:eastAsia="仿宋_GB2312"/>
          <w:color w:val="auto"/>
          <w:sz w:val="24"/>
          <w:highlight w:val="none"/>
        </w:rPr>
        <w:t>下称受益人</w:t>
      </w:r>
      <w:r>
        <w:rPr>
          <w:rFonts w:hint="eastAsia" w:eastAsia="仿宋_GB2312"/>
          <w:color w:val="auto"/>
          <w:sz w:val="24"/>
          <w:highlight w:val="none"/>
          <w:lang w:eastAsia="zh-CN"/>
        </w:rPr>
        <w:t>）</w:t>
      </w:r>
      <w:r>
        <w:rPr>
          <w:rFonts w:eastAsia="仿宋_GB2312"/>
          <w:color w:val="auto"/>
          <w:sz w:val="24"/>
          <w:highlight w:val="none"/>
        </w:rPr>
        <w:t>：</w:t>
      </w:r>
    </w:p>
    <w:p>
      <w:pPr>
        <w:shd w:val="clear"/>
        <w:snapToGrid w:val="0"/>
        <w:spacing w:line="288" w:lineRule="auto"/>
        <w:jc w:val="left"/>
        <w:rPr>
          <w:rFonts w:eastAsia="仿宋_GB2312"/>
          <w:color w:val="auto"/>
          <w:sz w:val="24"/>
          <w:highlight w:val="none"/>
        </w:rPr>
      </w:pPr>
      <w:r>
        <w:rPr>
          <w:rFonts w:eastAsia="仿宋_GB2312"/>
          <w:color w:val="auto"/>
          <w:sz w:val="24"/>
          <w:highlight w:val="none"/>
        </w:rPr>
        <w:t xml:space="preserve">    鉴于</w:t>
      </w:r>
      <w:r>
        <w:rPr>
          <w:rFonts w:eastAsia="仿宋_GB2312"/>
          <w:color w:val="auto"/>
          <w:sz w:val="24"/>
          <w:highlight w:val="none"/>
          <w:u w:val="single"/>
        </w:rPr>
        <w:t xml:space="preserve">     </w:t>
      </w:r>
      <w:r>
        <w:rPr>
          <w:rFonts w:hint="eastAsia" w:eastAsia="仿宋_GB2312"/>
          <w:color w:val="auto"/>
          <w:sz w:val="24"/>
          <w:highlight w:val="none"/>
          <w:lang w:eastAsia="zh-CN"/>
        </w:rPr>
        <w:t>（</w:t>
      </w:r>
      <w:r>
        <w:rPr>
          <w:rFonts w:eastAsia="仿宋_GB2312"/>
          <w:color w:val="auto"/>
          <w:sz w:val="24"/>
          <w:highlight w:val="none"/>
        </w:rPr>
        <w:t>下称被保证人</w:t>
      </w:r>
      <w:r>
        <w:rPr>
          <w:rFonts w:hint="eastAsia" w:eastAsia="仿宋_GB2312"/>
          <w:color w:val="auto"/>
          <w:sz w:val="24"/>
          <w:highlight w:val="none"/>
          <w:lang w:eastAsia="zh-CN"/>
        </w:rPr>
        <w:t>）</w:t>
      </w:r>
      <w:r>
        <w:rPr>
          <w:rFonts w:eastAsia="仿宋_GB2312"/>
          <w:color w:val="auto"/>
          <w:sz w:val="24"/>
          <w:highlight w:val="none"/>
        </w:rPr>
        <w:t>将于</w:t>
      </w:r>
      <w:r>
        <w:rPr>
          <w:rFonts w:eastAsia="仿宋_GB2312"/>
          <w:color w:val="auto"/>
          <w:sz w:val="24"/>
          <w:highlight w:val="none"/>
          <w:u w:val="single"/>
        </w:rPr>
        <w:t>    年 月 日</w:t>
      </w:r>
      <w:r>
        <w:rPr>
          <w:rFonts w:eastAsia="仿宋_GB2312"/>
          <w:color w:val="auto"/>
          <w:sz w:val="24"/>
          <w:highlight w:val="none"/>
        </w:rPr>
        <w:t>参加贵方竞争性磋商文件编号为</w:t>
      </w:r>
      <w:r>
        <w:rPr>
          <w:rFonts w:eastAsia="仿宋_GB2312"/>
          <w:color w:val="auto"/>
          <w:sz w:val="24"/>
          <w:highlight w:val="none"/>
          <w:u w:val="single"/>
        </w:rPr>
        <w:t> （采购项目编号）</w:t>
      </w:r>
      <w:r>
        <w:rPr>
          <w:rFonts w:eastAsia="仿宋_GB2312"/>
          <w:color w:val="auto"/>
          <w:sz w:val="24"/>
          <w:highlight w:val="none"/>
        </w:rPr>
        <w:t>的</w:t>
      </w:r>
      <w:r>
        <w:rPr>
          <w:rFonts w:eastAsia="仿宋_GB2312"/>
          <w:color w:val="auto"/>
          <w:sz w:val="24"/>
          <w:highlight w:val="none"/>
          <w:u w:val="single"/>
        </w:rPr>
        <w:t xml:space="preserve"> （项目名称） </w:t>
      </w:r>
      <w:r>
        <w:rPr>
          <w:rFonts w:eastAsia="仿宋_GB2312"/>
          <w:color w:val="auto"/>
          <w:sz w:val="24"/>
          <w:highlight w:val="none"/>
        </w:rPr>
        <w:t>的竞争性磋商</w:t>
      </w:r>
      <w:r>
        <w:rPr>
          <w:rFonts w:hint="eastAsia" w:eastAsia="仿宋_GB2312"/>
          <w:color w:val="auto"/>
          <w:sz w:val="24"/>
          <w:highlight w:val="none"/>
          <w:lang w:eastAsia="zh-CN"/>
        </w:rPr>
        <w:t>，</w:t>
      </w:r>
      <w:r>
        <w:rPr>
          <w:rFonts w:eastAsia="仿宋_GB2312"/>
          <w:color w:val="auto"/>
          <w:sz w:val="24"/>
          <w:highlight w:val="none"/>
        </w:rPr>
        <w:t>我方接受被保证人的委托</w:t>
      </w:r>
      <w:r>
        <w:rPr>
          <w:rFonts w:hint="eastAsia" w:eastAsia="仿宋_GB2312"/>
          <w:color w:val="auto"/>
          <w:sz w:val="24"/>
          <w:highlight w:val="none"/>
          <w:lang w:eastAsia="zh-CN"/>
        </w:rPr>
        <w:t>，</w:t>
      </w:r>
      <w:r>
        <w:rPr>
          <w:rFonts w:eastAsia="仿宋_GB2312"/>
          <w:color w:val="auto"/>
          <w:sz w:val="24"/>
          <w:highlight w:val="none"/>
        </w:rPr>
        <w:t>在此向受益人提供不可撤销的磋商保证：</w:t>
      </w:r>
    </w:p>
    <w:p>
      <w:pPr>
        <w:numPr>
          <w:ilvl w:val="0"/>
          <w:numId w:val="0"/>
        </w:numPr>
        <w:shd w:val="clear"/>
        <w:snapToGrid w:val="0"/>
        <w:spacing w:line="288" w:lineRule="auto"/>
        <w:ind w:firstLine="480" w:firstLineChars="200"/>
        <w:rPr>
          <w:rFonts w:eastAsia="仿宋_GB2312"/>
          <w:color w:val="auto"/>
          <w:sz w:val="24"/>
          <w:highlight w:val="none"/>
        </w:rPr>
      </w:pPr>
      <w:r>
        <w:rPr>
          <w:rFonts w:hint="eastAsia" w:eastAsia="仿宋_GB2312"/>
          <w:color w:val="auto"/>
          <w:sz w:val="24"/>
          <w:highlight w:val="none"/>
          <w:lang w:val="en-US" w:eastAsia="zh-CN"/>
        </w:rPr>
        <w:t>一、</w:t>
      </w:r>
      <w:r>
        <w:rPr>
          <w:rFonts w:eastAsia="仿宋_GB2312"/>
          <w:color w:val="auto"/>
          <w:sz w:val="24"/>
          <w:highlight w:val="none"/>
        </w:rPr>
        <w:t>本保证担保的担保金额为</w:t>
      </w:r>
      <w:r>
        <w:rPr>
          <w:rFonts w:eastAsia="仿宋_GB2312"/>
          <w:color w:val="auto"/>
          <w:sz w:val="24"/>
          <w:highlight w:val="none"/>
          <w:u w:val="single"/>
        </w:rPr>
        <w:t>人民币</w:t>
      </w:r>
      <w:r>
        <w:rPr>
          <w:rFonts w:hint="eastAsia" w:eastAsia="仿宋_GB2312"/>
          <w:color w:val="auto"/>
          <w:sz w:val="24"/>
          <w:highlight w:val="none"/>
          <w:lang w:eastAsia="zh-CN"/>
        </w:rPr>
        <w:t>（</w:t>
      </w:r>
      <w:r>
        <w:rPr>
          <w:rFonts w:eastAsia="仿宋_GB2312"/>
          <w:color w:val="auto"/>
          <w:sz w:val="24"/>
          <w:highlight w:val="none"/>
        </w:rPr>
        <w:t>币种</w:t>
      </w:r>
      <w:r>
        <w:rPr>
          <w:rFonts w:hint="eastAsia" w:eastAsia="仿宋_GB2312"/>
          <w:color w:val="auto"/>
          <w:sz w:val="24"/>
          <w:highlight w:val="none"/>
          <w:u w:val="single"/>
          <w:lang w:eastAsia="zh-CN"/>
        </w:rPr>
        <w:t>）</w:t>
      </w:r>
      <w:r>
        <w:rPr>
          <w:rFonts w:eastAsia="仿宋_GB2312"/>
          <w:color w:val="auto"/>
          <w:sz w:val="24"/>
          <w:highlight w:val="none"/>
          <w:u w:val="single"/>
        </w:rPr>
        <w:t xml:space="preserve">     </w:t>
      </w:r>
      <w:r>
        <w:rPr>
          <w:rFonts w:eastAsia="仿宋_GB2312"/>
          <w:color w:val="auto"/>
          <w:sz w:val="24"/>
          <w:highlight w:val="none"/>
        </w:rPr>
        <w:t>元</w:t>
      </w:r>
      <w:r>
        <w:rPr>
          <w:rFonts w:hint="eastAsia" w:eastAsia="仿宋_GB2312"/>
          <w:color w:val="auto"/>
          <w:sz w:val="24"/>
          <w:highlight w:val="none"/>
          <w:lang w:eastAsia="zh-CN"/>
        </w:rPr>
        <w:t>（</w:t>
      </w:r>
      <w:r>
        <w:rPr>
          <w:rFonts w:eastAsia="仿宋_GB2312"/>
          <w:color w:val="auto"/>
          <w:sz w:val="24"/>
          <w:highlight w:val="none"/>
        </w:rPr>
        <w:t>小写</w:t>
      </w:r>
      <w:r>
        <w:rPr>
          <w:rFonts w:hint="eastAsia" w:eastAsia="仿宋_GB2312"/>
          <w:color w:val="auto"/>
          <w:sz w:val="24"/>
          <w:highlight w:val="none"/>
          <w:lang w:eastAsia="zh-CN"/>
        </w:rPr>
        <w:t>）</w:t>
      </w:r>
      <w:r>
        <w:rPr>
          <w:rFonts w:eastAsia="仿宋_GB2312"/>
          <w:color w:val="auto"/>
          <w:sz w:val="24"/>
          <w:highlight w:val="none"/>
          <w:u w:val="single"/>
        </w:rPr>
        <w:t xml:space="preserve">     元整</w:t>
      </w:r>
      <w:r>
        <w:rPr>
          <w:rFonts w:hint="eastAsia" w:eastAsia="仿宋_GB2312"/>
          <w:color w:val="auto"/>
          <w:sz w:val="24"/>
          <w:highlight w:val="none"/>
          <w:lang w:eastAsia="zh-CN"/>
        </w:rPr>
        <w:t>（</w:t>
      </w:r>
      <w:r>
        <w:rPr>
          <w:rFonts w:eastAsia="仿宋_GB2312"/>
          <w:color w:val="auto"/>
          <w:sz w:val="24"/>
          <w:highlight w:val="none"/>
        </w:rPr>
        <w:t>大写）。</w:t>
      </w:r>
    </w:p>
    <w:p>
      <w:pPr>
        <w:numPr>
          <w:ilvl w:val="0"/>
          <w:numId w:val="0"/>
        </w:numPr>
        <w:shd w:val="clear"/>
        <w:snapToGrid w:val="0"/>
        <w:spacing w:line="288" w:lineRule="auto"/>
        <w:ind w:firstLine="480" w:firstLineChars="200"/>
        <w:rPr>
          <w:rFonts w:eastAsia="仿宋_GB2312"/>
          <w:color w:val="auto"/>
          <w:sz w:val="24"/>
          <w:highlight w:val="none"/>
        </w:rPr>
      </w:pPr>
      <w:r>
        <w:rPr>
          <w:rFonts w:eastAsia="仿宋_GB2312"/>
          <w:color w:val="auto"/>
          <w:sz w:val="24"/>
          <w:highlight w:val="none"/>
        </w:rPr>
        <w:t>二、本保证担保的保证期间为响应文件的有效期</w:t>
      </w:r>
      <w:r>
        <w:rPr>
          <w:rFonts w:hint="eastAsia" w:eastAsia="仿宋_GB2312"/>
          <w:color w:val="auto"/>
          <w:sz w:val="24"/>
          <w:highlight w:val="none"/>
          <w:lang w:eastAsia="zh-CN"/>
        </w:rPr>
        <w:t>（</w:t>
      </w:r>
      <w:r>
        <w:rPr>
          <w:rFonts w:eastAsia="仿宋_GB2312"/>
          <w:color w:val="auto"/>
          <w:sz w:val="24"/>
          <w:highlight w:val="none"/>
        </w:rPr>
        <w:t>或延长的有效期</w:t>
      </w:r>
      <w:r>
        <w:rPr>
          <w:rFonts w:hint="eastAsia" w:eastAsia="仿宋_GB2312"/>
          <w:color w:val="auto"/>
          <w:sz w:val="24"/>
          <w:highlight w:val="none"/>
          <w:lang w:eastAsia="zh-CN"/>
        </w:rPr>
        <w:t>），</w:t>
      </w:r>
      <w:r>
        <w:rPr>
          <w:rFonts w:eastAsia="仿宋_GB2312"/>
          <w:color w:val="auto"/>
          <w:sz w:val="24"/>
          <w:highlight w:val="none"/>
        </w:rPr>
        <w:t>延长有效期无须通知我方。</w:t>
      </w:r>
    </w:p>
    <w:p>
      <w:pPr>
        <w:numPr>
          <w:ilvl w:val="0"/>
          <w:numId w:val="0"/>
        </w:numPr>
        <w:shd w:val="clear"/>
        <w:snapToGrid w:val="0"/>
        <w:spacing w:line="288" w:lineRule="auto"/>
        <w:rPr>
          <w:rFonts w:eastAsia="仿宋_GB2312"/>
          <w:color w:val="auto"/>
          <w:sz w:val="24"/>
          <w:highlight w:val="none"/>
        </w:rPr>
      </w:pPr>
      <w:r>
        <w:rPr>
          <w:rFonts w:eastAsia="仿宋_GB2312"/>
          <w:color w:val="auto"/>
          <w:sz w:val="24"/>
          <w:highlight w:val="none"/>
        </w:rPr>
        <w:t xml:space="preserve">    三、在本保证担保的保证期间内</w:t>
      </w:r>
      <w:r>
        <w:rPr>
          <w:rFonts w:hint="eastAsia" w:eastAsia="仿宋_GB2312"/>
          <w:color w:val="auto"/>
          <w:sz w:val="24"/>
          <w:highlight w:val="none"/>
          <w:lang w:eastAsia="zh-CN"/>
        </w:rPr>
        <w:t>，</w:t>
      </w:r>
      <w:r>
        <w:rPr>
          <w:rFonts w:eastAsia="仿宋_GB2312"/>
          <w:color w:val="auto"/>
          <w:sz w:val="24"/>
          <w:highlight w:val="none"/>
        </w:rPr>
        <w:t>如果被保证人出现下列情形之一</w:t>
      </w:r>
      <w:r>
        <w:rPr>
          <w:rFonts w:hint="eastAsia" w:eastAsia="仿宋_GB2312"/>
          <w:color w:val="auto"/>
          <w:sz w:val="24"/>
          <w:highlight w:val="none"/>
          <w:lang w:eastAsia="zh-CN"/>
        </w:rPr>
        <w:t>，</w:t>
      </w:r>
      <w:r>
        <w:rPr>
          <w:rFonts w:eastAsia="仿宋_GB2312"/>
          <w:color w:val="auto"/>
          <w:sz w:val="24"/>
          <w:highlight w:val="none"/>
        </w:rPr>
        <w:t>受益人可以向我方提起索赔：</w:t>
      </w:r>
    </w:p>
    <w:p>
      <w:pPr>
        <w:numPr>
          <w:ilvl w:val="0"/>
          <w:numId w:val="0"/>
        </w:numPr>
        <w:shd w:val="clear"/>
        <w:snapToGrid w:val="0"/>
        <w:spacing w:line="288" w:lineRule="auto"/>
        <w:rPr>
          <w:rFonts w:eastAsia="仿宋_GB2312"/>
          <w:color w:val="auto"/>
          <w:sz w:val="24"/>
          <w:highlight w:val="none"/>
        </w:rPr>
      </w:pPr>
      <w:r>
        <w:rPr>
          <w:rFonts w:eastAsia="仿宋_GB2312"/>
          <w:color w:val="auto"/>
          <w:sz w:val="24"/>
          <w:highlight w:val="none"/>
        </w:rPr>
        <w:t xml:space="preserve">    1.</w:t>
      </w:r>
      <w:r>
        <w:rPr>
          <w:rFonts w:hint="eastAsia" w:eastAsia="仿宋_GB2312"/>
          <w:color w:val="auto"/>
          <w:sz w:val="24"/>
          <w:highlight w:val="none"/>
          <w:lang w:val="en-US" w:eastAsia="zh-CN"/>
        </w:rPr>
        <w:t xml:space="preserve"> </w:t>
      </w:r>
      <w:r>
        <w:rPr>
          <w:rFonts w:eastAsia="仿宋_GB2312"/>
          <w:color w:val="auto"/>
          <w:sz w:val="24"/>
          <w:highlight w:val="none"/>
        </w:rPr>
        <w:t>被保证人在响应文件有效期内撤回其响应文件；</w:t>
      </w:r>
    </w:p>
    <w:p>
      <w:pPr>
        <w:numPr>
          <w:ilvl w:val="0"/>
          <w:numId w:val="0"/>
        </w:numPr>
        <w:shd w:val="clear"/>
        <w:snapToGrid w:val="0"/>
        <w:spacing w:line="288" w:lineRule="auto"/>
        <w:rPr>
          <w:rFonts w:eastAsia="仿宋_GB2312"/>
          <w:color w:val="auto"/>
          <w:sz w:val="24"/>
          <w:highlight w:val="none"/>
        </w:rPr>
      </w:pPr>
      <w:r>
        <w:rPr>
          <w:rFonts w:eastAsia="仿宋_GB2312"/>
          <w:color w:val="auto"/>
          <w:sz w:val="24"/>
          <w:highlight w:val="none"/>
        </w:rPr>
        <w:t xml:space="preserve">    2.</w:t>
      </w:r>
      <w:r>
        <w:rPr>
          <w:rFonts w:hint="eastAsia" w:eastAsia="仿宋_GB2312"/>
          <w:color w:val="auto"/>
          <w:sz w:val="24"/>
          <w:highlight w:val="none"/>
          <w:lang w:val="en-US" w:eastAsia="zh-CN"/>
        </w:rPr>
        <w:t xml:space="preserve"> </w:t>
      </w:r>
      <w:r>
        <w:rPr>
          <w:rFonts w:eastAsia="仿宋_GB2312"/>
          <w:color w:val="auto"/>
          <w:sz w:val="24"/>
          <w:highlight w:val="none"/>
        </w:rPr>
        <w:t>被保证人在响应文件有效期内收到受益人发出的成交通知书后</w:t>
      </w:r>
      <w:r>
        <w:rPr>
          <w:rFonts w:hint="eastAsia" w:eastAsia="仿宋_GB2312"/>
          <w:color w:val="auto"/>
          <w:sz w:val="24"/>
          <w:highlight w:val="none"/>
          <w:lang w:eastAsia="zh-CN"/>
        </w:rPr>
        <w:t>，</w:t>
      </w:r>
      <w:r>
        <w:rPr>
          <w:rFonts w:eastAsia="仿宋_GB2312"/>
          <w:color w:val="auto"/>
          <w:sz w:val="24"/>
          <w:highlight w:val="none"/>
        </w:rPr>
        <w:t>不能或拒绝按竞争性磋商文件的要求签署合同；</w:t>
      </w:r>
    </w:p>
    <w:p>
      <w:pPr>
        <w:numPr>
          <w:ilvl w:val="0"/>
          <w:numId w:val="0"/>
        </w:numPr>
        <w:shd w:val="clear"/>
        <w:snapToGrid w:val="0"/>
        <w:spacing w:line="288" w:lineRule="auto"/>
        <w:rPr>
          <w:rFonts w:eastAsia="仿宋_GB2312"/>
          <w:color w:val="auto"/>
          <w:sz w:val="24"/>
          <w:highlight w:val="none"/>
        </w:rPr>
      </w:pPr>
      <w:r>
        <w:rPr>
          <w:rFonts w:eastAsia="仿宋_GB2312"/>
          <w:color w:val="auto"/>
          <w:sz w:val="24"/>
          <w:highlight w:val="none"/>
        </w:rPr>
        <w:t xml:space="preserve">   </w:t>
      </w:r>
      <w:r>
        <w:rPr>
          <w:rFonts w:hint="eastAsia" w:eastAsia="仿宋_GB2312"/>
          <w:color w:val="auto"/>
          <w:sz w:val="24"/>
          <w:highlight w:val="none"/>
        </w:rPr>
        <w:t xml:space="preserve"> </w:t>
      </w:r>
      <w:r>
        <w:rPr>
          <w:rFonts w:eastAsia="仿宋_GB2312"/>
          <w:color w:val="auto"/>
          <w:sz w:val="24"/>
          <w:highlight w:val="none"/>
        </w:rPr>
        <w:t>3.</w:t>
      </w:r>
      <w:r>
        <w:rPr>
          <w:rFonts w:hint="eastAsia" w:eastAsia="仿宋_GB2312"/>
          <w:color w:val="auto"/>
          <w:sz w:val="24"/>
          <w:highlight w:val="none"/>
          <w:lang w:val="en-US" w:eastAsia="zh-CN"/>
        </w:rPr>
        <w:t xml:space="preserve"> </w:t>
      </w:r>
      <w:r>
        <w:rPr>
          <w:rFonts w:eastAsia="仿宋_GB2312"/>
          <w:color w:val="auto"/>
          <w:sz w:val="24"/>
          <w:highlight w:val="none"/>
        </w:rPr>
        <w:t>被保证人在有效期内收到受益人发出的成交通知书后</w:t>
      </w:r>
      <w:r>
        <w:rPr>
          <w:rFonts w:hint="eastAsia" w:eastAsia="仿宋_GB2312"/>
          <w:color w:val="auto"/>
          <w:sz w:val="24"/>
          <w:highlight w:val="none"/>
          <w:lang w:eastAsia="zh-CN"/>
        </w:rPr>
        <w:t>，</w:t>
      </w:r>
      <w:r>
        <w:rPr>
          <w:rFonts w:eastAsia="仿宋_GB2312"/>
          <w:color w:val="auto"/>
          <w:sz w:val="24"/>
          <w:highlight w:val="none"/>
        </w:rPr>
        <w:t>不能或拒绝按竞争性磋商文件的规定提交履约担保；</w:t>
      </w:r>
    </w:p>
    <w:p>
      <w:pPr>
        <w:numPr>
          <w:ilvl w:val="0"/>
          <w:numId w:val="0"/>
        </w:numPr>
        <w:shd w:val="clear"/>
        <w:snapToGrid w:val="0"/>
        <w:spacing w:line="288" w:lineRule="auto"/>
        <w:rPr>
          <w:rFonts w:eastAsia="仿宋_GB2312"/>
          <w:color w:val="auto"/>
          <w:sz w:val="24"/>
          <w:highlight w:val="none"/>
        </w:rPr>
      </w:pPr>
      <w:r>
        <w:rPr>
          <w:rFonts w:eastAsia="仿宋_GB2312"/>
          <w:color w:val="auto"/>
          <w:sz w:val="24"/>
          <w:highlight w:val="none"/>
        </w:rPr>
        <w:t xml:space="preserve">   </w:t>
      </w:r>
      <w:r>
        <w:rPr>
          <w:rFonts w:hint="eastAsia" w:eastAsia="仿宋_GB2312"/>
          <w:color w:val="auto"/>
          <w:sz w:val="24"/>
          <w:highlight w:val="none"/>
        </w:rPr>
        <w:t xml:space="preserve"> </w:t>
      </w:r>
      <w:r>
        <w:rPr>
          <w:rFonts w:eastAsia="仿宋_GB2312"/>
          <w:color w:val="auto"/>
          <w:sz w:val="24"/>
          <w:highlight w:val="none"/>
        </w:rPr>
        <w:t>4.</w:t>
      </w:r>
      <w:r>
        <w:rPr>
          <w:rFonts w:hint="eastAsia" w:eastAsia="仿宋_GB2312"/>
          <w:color w:val="auto"/>
          <w:sz w:val="24"/>
          <w:highlight w:val="none"/>
          <w:lang w:val="en-US" w:eastAsia="zh-CN"/>
        </w:rPr>
        <w:t xml:space="preserve"> </w:t>
      </w:r>
      <w:r>
        <w:rPr>
          <w:rFonts w:eastAsia="仿宋_GB2312"/>
          <w:color w:val="auto"/>
          <w:sz w:val="24"/>
          <w:highlight w:val="none"/>
        </w:rPr>
        <w:t>被保证人成交后未按照竞争性磋商文件规定交纳代理服务费。</w:t>
      </w:r>
    </w:p>
    <w:p>
      <w:pPr>
        <w:numPr>
          <w:ilvl w:val="0"/>
          <w:numId w:val="0"/>
        </w:numPr>
        <w:shd w:val="clear"/>
        <w:snapToGrid w:val="0"/>
        <w:spacing w:line="288" w:lineRule="auto"/>
        <w:rPr>
          <w:rFonts w:eastAsia="仿宋_GB2312"/>
          <w:color w:val="auto"/>
          <w:sz w:val="24"/>
          <w:highlight w:val="none"/>
        </w:rPr>
      </w:pPr>
      <w:r>
        <w:rPr>
          <w:rFonts w:eastAsia="仿宋_GB2312"/>
          <w:color w:val="auto"/>
          <w:sz w:val="24"/>
          <w:highlight w:val="none"/>
        </w:rPr>
        <w:t xml:space="preserve">   </w:t>
      </w:r>
      <w:r>
        <w:rPr>
          <w:rFonts w:hint="eastAsia" w:eastAsia="仿宋_GB2312"/>
          <w:color w:val="auto"/>
          <w:sz w:val="24"/>
          <w:highlight w:val="none"/>
        </w:rPr>
        <w:t xml:space="preserve"> </w:t>
      </w:r>
      <w:r>
        <w:rPr>
          <w:rFonts w:eastAsia="仿宋_GB2312"/>
          <w:color w:val="auto"/>
          <w:sz w:val="24"/>
          <w:highlight w:val="none"/>
        </w:rPr>
        <w:t>四、在本保证担保的保证期间内</w:t>
      </w:r>
      <w:r>
        <w:rPr>
          <w:rFonts w:hint="eastAsia" w:eastAsia="仿宋_GB2312"/>
          <w:color w:val="auto"/>
          <w:sz w:val="24"/>
          <w:highlight w:val="none"/>
          <w:lang w:eastAsia="zh-CN"/>
        </w:rPr>
        <w:t>，</w:t>
      </w:r>
      <w:r>
        <w:rPr>
          <w:rFonts w:eastAsia="仿宋_GB2312"/>
          <w:color w:val="auto"/>
          <w:sz w:val="24"/>
          <w:highlight w:val="none"/>
        </w:rPr>
        <w:t>我方收到受益人经法定代表人或其授权委托代理人签字并加盖公章的书面索赔通知后</w:t>
      </w:r>
      <w:r>
        <w:rPr>
          <w:rFonts w:hint="eastAsia" w:eastAsia="仿宋_GB2312"/>
          <w:color w:val="auto"/>
          <w:sz w:val="24"/>
          <w:highlight w:val="none"/>
          <w:lang w:eastAsia="zh-CN"/>
        </w:rPr>
        <w:t>，</w:t>
      </w:r>
      <w:r>
        <w:rPr>
          <w:rFonts w:eastAsia="仿宋_GB2312"/>
          <w:color w:val="auto"/>
          <w:sz w:val="24"/>
          <w:highlight w:val="none"/>
        </w:rPr>
        <w:t>将不争辩、不挑剔、不可撤销地立即向受益人支付本保证担保的担保金额。</w:t>
      </w:r>
    </w:p>
    <w:p>
      <w:pPr>
        <w:numPr>
          <w:ilvl w:val="0"/>
          <w:numId w:val="0"/>
        </w:numPr>
        <w:shd w:val="clear"/>
        <w:snapToGrid w:val="0"/>
        <w:spacing w:line="288" w:lineRule="auto"/>
        <w:rPr>
          <w:rFonts w:eastAsia="仿宋_GB2312"/>
          <w:color w:val="auto"/>
          <w:sz w:val="24"/>
          <w:highlight w:val="none"/>
        </w:rPr>
      </w:pPr>
      <w:r>
        <w:rPr>
          <w:rFonts w:eastAsia="仿宋_GB2312"/>
          <w:color w:val="auto"/>
          <w:sz w:val="24"/>
          <w:highlight w:val="none"/>
        </w:rPr>
        <w:t xml:space="preserve">   </w:t>
      </w:r>
      <w:r>
        <w:rPr>
          <w:rFonts w:hint="eastAsia" w:eastAsia="仿宋_GB2312"/>
          <w:color w:val="auto"/>
          <w:sz w:val="24"/>
          <w:highlight w:val="none"/>
        </w:rPr>
        <w:t xml:space="preserve"> </w:t>
      </w:r>
      <w:r>
        <w:rPr>
          <w:rFonts w:eastAsia="仿宋_GB2312"/>
          <w:color w:val="auto"/>
          <w:sz w:val="24"/>
          <w:highlight w:val="none"/>
        </w:rPr>
        <w:t>五、受益人的索赔通知应当说明索赔理由</w:t>
      </w:r>
      <w:r>
        <w:rPr>
          <w:rFonts w:hint="eastAsia" w:eastAsia="仿宋_GB2312"/>
          <w:color w:val="auto"/>
          <w:sz w:val="24"/>
          <w:highlight w:val="none"/>
          <w:lang w:eastAsia="zh-CN"/>
        </w:rPr>
        <w:t>，</w:t>
      </w:r>
      <w:r>
        <w:rPr>
          <w:rFonts w:eastAsia="仿宋_GB2312"/>
          <w:color w:val="auto"/>
          <w:sz w:val="24"/>
          <w:highlight w:val="none"/>
        </w:rPr>
        <w:t>并必须在本保证担保的保证期间内送达我方。</w:t>
      </w:r>
    </w:p>
    <w:p>
      <w:pPr>
        <w:numPr>
          <w:ilvl w:val="0"/>
          <w:numId w:val="0"/>
        </w:numPr>
        <w:shd w:val="clear"/>
        <w:snapToGrid w:val="0"/>
        <w:spacing w:line="288" w:lineRule="auto"/>
        <w:rPr>
          <w:rFonts w:eastAsia="仿宋_GB2312"/>
          <w:color w:val="auto"/>
          <w:sz w:val="24"/>
          <w:highlight w:val="none"/>
        </w:rPr>
      </w:pPr>
      <w:r>
        <w:rPr>
          <w:rFonts w:eastAsia="仿宋_GB2312"/>
          <w:color w:val="auto"/>
          <w:sz w:val="24"/>
          <w:highlight w:val="none"/>
        </w:rPr>
        <w:t xml:space="preserve">   </w:t>
      </w:r>
      <w:r>
        <w:rPr>
          <w:rFonts w:hint="eastAsia" w:eastAsia="仿宋_GB2312"/>
          <w:color w:val="auto"/>
          <w:sz w:val="24"/>
          <w:highlight w:val="none"/>
        </w:rPr>
        <w:t xml:space="preserve"> </w:t>
      </w:r>
      <w:r>
        <w:rPr>
          <w:rFonts w:eastAsia="仿宋_GB2312"/>
          <w:color w:val="auto"/>
          <w:sz w:val="24"/>
          <w:highlight w:val="none"/>
        </w:rPr>
        <w:t>六、本保证担保项下的权利不得转让。</w:t>
      </w:r>
    </w:p>
    <w:p>
      <w:pPr>
        <w:numPr>
          <w:ilvl w:val="0"/>
          <w:numId w:val="0"/>
        </w:numPr>
        <w:shd w:val="clear"/>
        <w:snapToGrid w:val="0"/>
        <w:spacing w:line="288" w:lineRule="auto"/>
        <w:rPr>
          <w:rFonts w:eastAsia="仿宋_GB2312"/>
          <w:color w:val="auto"/>
          <w:sz w:val="24"/>
          <w:highlight w:val="none"/>
        </w:rPr>
      </w:pPr>
      <w:r>
        <w:rPr>
          <w:rFonts w:eastAsia="仿宋_GB2312"/>
          <w:color w:val="auto"/>
          <w:sz w:val="24"/>
          <w:highlight w:val="none"/>
        </w:rPr>
        <w:t xml:space="preserve">   </w:t>
      </w:r>
      <w:r>
        <w:rPr>
          <w:rFonts w:hint="eastAsia" w:eastAsia="仿宋_GB2312"/>
          <w:color w:val="auto"/>
          <w:sz w:val="24"/>
          <w:highlight w:val="none"/>
        </w:rPr>
        <w:t xml:space="preserve"> </w:t>
      </w:r>
      <w:r>
        <w:rPr>
          <w:rFonts w:eastAsia="仿宋_GB2312"/>
          <w:color w:val="auto"/>
          <w:sz w:val="24"/>
          <w:highlight w:val="none"/>
        </w:rPr>
        <w:t>七、本保证担保的保证期间届满</w:t>
      </w:r>
      <w:r>
        <w:rPr>
          <w:rFonts w:hint="eastAsia" w:eastAsia="仿宋_GB2312"/>
          <w:color w:val="auto"/>
          <w:sz w:val="24"/>
          <w:highlight w:val="none"/>
          <w:lang w:eastAsia="zh-CN"/>
        </w:rPr>
        <w:t>，</w:t>
      </w:r>
      <w:r>
        <w:rPr>
          <w:rFonts w:eastAsia="仿宋_GB2312"/>
          <w:color w:val="auto"/>
          <w:sz w:val="24"/>
          <w:highlight w:val="none"/>
        </w:rPr>
        <w:t>或我方已向受益人支付本保证担保的担保金额</w:t>
      </w:r>
      <w:r>
        <w:rPr>
          <w:rFonts w:hint="eastAsia" w:eastAsia="仿宋_GB2312"/>
          <w:color w:val="auto"/>
          <w:sz w:val="24"/>
          <w:highlight w:val="none"/>
          <w:lang w:eastAsia="zh-CN"/>
        </w:rPr>
        <w:t>，</w:t>
      </w:r>
      <w:r>
        <w:rPr>
          <w:rFonts w:eastAsia="仿宋_GB2312"/>
          <w:color w:val="auto"/>
          <w:sz w:val="24"/>
          <w:highlight w:val="none"/>
        </w:rPr>
        <w:t>我方的保证责任免除。</w:t>
      </w:r>
    </w:p>
    <w:p>
      <w:pPr>
        <w:numPr>
          <w:ilvl w:val="0"/>
          <w:numId w:val="0"/>
        </w:numPr>
        <w:shd w:val="clear"/>
        <w:snapToGrid w:val="0"/>
        <w:spacing w:line="288" w:lineRule="auto"/>
        <w:rPr>
          <w:rFonts w:eastAsia="仿宋_GB2312"/>
          <w:color w:val="auto"/>
          <w:sz w:val="24"/>
          <w:highlight w:val="none"/>
        </w:rPr>
      </w:pPr>
      <w:r>
        <w:rPr>
          <w:rFonts w:eastAsia="仿宋_GB2312"/>
          <w:color w:val="auto"/>
          <w:sz w:val="24"/>
          <w:highlight w:val="none"/>
        </w:rPr>
        <w:t xml:space="preserve">   </w:t>
      </w:r>
      <w:r>
        <w:rPr>
          <w:rFonts w:hint="eastAsia" w:eastAsia="仿宋_GB2312"/>
          <w:color w:val="auto"/>
          <w:sz w:val="24"/>
          <w:highlight w:val="none"/>
        </w:rPr>
        <w:t xml:space="preserve"> </w:t>
      </w:r>
      <w:r>
        <w:rPr>
          <w:rFonts w:eastAsia="仿宋_GB2312"/>
          <w:color w:val="auto"/>
          <w:sz w:val="24"/>
          <w:highlight w:val="none"/>
        </w:rPr>
        <w:t>八、本保证担保适用中华人民共和国法律。</w:t>
      </w:r>
    </w:p>
    <w:p>
      <w:pPr>
        <w:numPr>
          <w:ilvl w:val="0"/>
          <w:numId w:val="0"/>
        </w:numPr>
        <w:shd w:val="clear"/>
        <w:snapToGrid w:val="0"/>
        <w:spacing w:line="288" w:lineRule="auto"/>
        <w:rPr>
          <w:rFonts w:eastAsia="仿宋_GB2312"/>
          <w:color w:val="auto"/>
          <w:sz w:val="24"/>
          <w:highlight w:val="none"/>
        </w:rPr>
      </w:pPr>
      <w:r>
        <w:rPr>
          <w:rFonts w:eastAsia="仿宋_GB2312"/>
          <w:color w:val="auto"/>
          <w:sz w:val="24"/>
          <w:highlight w:val="none"/>
        </w:rPr>
        <w:t xml:space="preserve">   </w:t>
      </w:r>
      <w:r>
        <w:rPr>
          <w:rFonts w:hint="eastAsia" w:eastAsia="仿宋_GB2312"/>
          <w:color w:val="auto"/>
          <w:sz w:val="24"/>
          <w:highlight w:val="none"/>
        </w:rPr>
        <w:t xml:space="preserve"> </w:t>
      </w:r>
      <w:r>
        <w:rPr>
          <w:rFonts w:eastAsia="仿宋_GB2312"/>
          <w:color w:val="auto"/>
          <w:sz w:val="24"/>
          <w:highlight w:val="none"/>
        </w:rPr>
        <w:t>九、本保证担保以中文文本为准</w:t>
      </w:r>
      <w:r>
        <w:rPr>
          <w:rFonts w:hint="eastAsia" w:eastAsia="仿宋_GB2312"/>
          <w:color w:val="auto"/>
          <w:sz w:val="24"/>
          <w:highlight w:val="none"/>
          <w:lang w:eastAsia="zh-CN"/>
        </w:rPr>
        <w:t>，</w:t>
      </w:r>
      <w:r>
        <w:rPr>
          <w:rFonts w:eastAsia="仿宋_GB2312"/>
          <w:color w:val="auto"/>
          <w:sz w:val="24"/>
          <w:highlight w:val="none"/>
        </w:rPr>
        <w:t>涂改无效。</w:t>
      </w:r>
    </w:p>
    <w:p>
      <w:pPr>
        <w:shd w:val="clear"/>
        <w:snapToGrid w:val="0"/>
        <w:spacing w:line="288" w:lineRule="auto"/>
        <w:rPr>
          <w:rFonts w:hint="eastAsia" w:eastAsia="仿宋_GB2312"/>
          <w:color w:val="auto"/>
          <w:sz w:val="24"/>
          <w:highlight w:val="none"/>
          <w:lang w:eastAsia="zh-CN"/>
        </w:rPr>
      </w:pPr>
    </w:p>
    <w:p>
      <w:pPr>
        <w:shd w:val="clear"/>
        <w:snapToGrid w:val="0"/>
        <w:spacing w:line="288" w:lineRule="auto"/>
        <w:rPr>
          <w:rFonts w:hint="eastAsia" w:eastAsia="仿宋_GB2312"/>
          <w:color w:val="auto"/>
          <w:sz w:val="24"/>
          <w:highlight w:val="none"/>
          <w:u w:val="single"/>
          <w:lang w:eastAsia="zh-CN"/>
        </w:rPr>
      </w:pPr>
      <w:r>
        <w:rPr>
          <w:rFonts w:eastAsia="仿宋_GB2312"/>
          <w:color w:val="auto"/>
          <w:sz w:val="24"/>
          <w:highlight w:val="none"/>
        </w:rPr>
        <w:t>保证人</w:t>
      </w:r>
      <w:r>
        <w:rPr>
          <w:rFonts w:hint="eastAsia" w:eastAsia="仿宋_GB2312"/>
          <w:color w:val="auto"/>
          <w:sz w:val="24"/>
          <w:highlight w:val="none"/>
          <w:lang w:eastAsia="zh-CN"/>
        </w:rPr>
        <w:t>（</w:t>
      </w:r>
      <w:r>
        <w:rPr>
          <w:rFonts w:eastAsia="仿宋_GB2312"/>
          <w:color w:val="auto"/>
          <w:sz w:val="24"/>
          <w:highlight w:val="none"/>
        </w:rPr>
        <w:t>盖章</w:t>
      </w:r>
      <w:r>
        <w:rPr>
          <w:rFonts w:hint="eastAsia" w:eastAsia="仿宋_GB2312"/>
          <w:color w:val="auto"/>
          <w:sz w:val="24"/>
          <w:highlight w:val="none"/>
          <w:lang w:eastAsia="zh-CN"/>
        </w:rPr>
        <w:t>）：</w:t>
      </w:r>
    </w:p>
    <w:p>
      <w:pPr>
        <w:shd w:val="clear"/>
        <w:snapToGrid w:val="0"/>
        <w:spacing w:line="288" w:lineRule="auto"/>
        <w:rPr>
          <w:rFonts w:hint="default" w:eastAsia="仿宋_GB2312"/>
          <w:color w:val="auto"/>
          <w:sz w:val="24"/>
          <w:highlight w:val="none"/>
          <w:u w:val="single"/>
          <w:lang w:val="en-US" w:eastAsia="zh-CN"/>
        </w:rPr>
      </w:pPr>
      <w:r>
        <w:rPr>
          <w:rFonts w:eastAsia="仿宋_GB2312"/>
          <w:color w:val="auto"/>
          <w:sz w:val="24"/>
          <w:highlight w:val="none"/>
        </w:rPr>
        <w:t>法定代表人或其授权委托代理人</w:t>
      </w:r>
      <w:r>
        <w:rPr>
          <w:rFonts w:hint="eastAsia" w:eastAsia="仿宋_GB2312"/>
          <w:color w:val="auto"/>
          <w:sz w:val="24"/>
          <w:highlight w:val="none"/>
          <w:lang w:eastAsia="zh-CN"/>
        </w:rPr>
        <w:t>（</w:t>
      </w:r>
      <w:r>
        <w:rPr>
          <w:rFonts w:eastAsia="仿宋_GB2312"/>
          <w:color w:val="auto"/>
          <w:sz w:val="24"/>
          <w:highlight w:val="none"/>
        </w:rPr>
        <w:t>签字或盖章）：</w:t>
      </w:r>
      <w:r>
        <w:rPr>
          <w:rFonts w:hint="eastAsia" w:eastAsia="仿宋_GB2312"/>
          <w:color w:val="auto"/>
          <w:sz w:val="24"/>
          <w:highlight w:val="none"/>
          <w:u w:val="single"/>
          <w:lang w:val="en-US" w:eastAsia="zh-CN"/>
        </w:rPr>
        <w:t xml:space="preserve">     </w:t>
      </w:r>
    </w:p>
    <w:p>
      <w:pPr>
        <w:shd w:val="clear"/>
        <w:snapToGrid w:val="0"/>
        <w:spacing w:line="288" w:lineRule="auto"/>
        <w:rPr>
          <w:rFonts w:hint="eastAsia" w:eastAsia="仿宋_GB2312"/>
          <w:color w:val="auto"/>
          <w:sz w:val="24"/>
          <w:highlight w:val="none"/>
          <w:lang w:eastAsia="zh-CN"/>
        </w:rPr>
      </w:pPr>
      <w:r>
        <w:rPr>
          <w:rFonts w:eastAsia="仿宋_GB2312"/>
          <w:color w:val="auto"/>
          <w:sz w:val="24"/>
          <w:highlight w:val="none"/>
        </w:rPr>
        <w:t>单位地址</w:t>
      </w:r>
      <w:r>
        <w:rPr>
          <w:rFonts w:hint="eastAsia" w:eastAsia="仿宋_GB2312"/>
          <w:color w:val="auto"/>
          <w:sz w:val="24"/>
          <w:highlight w:val="none"/>
          <w:lang w:eastAsia="zh-CN"/>
        </w:rPr>
        <w:t>：</w:t>
      </w:r>
    </w:p>
    <w:p>
      <w:pPr>
        <w:shd w:val="clear"/>
        <w:snapToGrid w:val="0"/>
        <w:spacing w:line="288" w:lineRule="auto"/>
        <w:rPr>
          <w:rFonts w:eastAsia="仿宋_GB2312"/>
          <w:color w:val="auto"/>
          <w:sz w:val="24"/>
          <w:highlight w:val="none"/>
        </w:rPr>
      </w:pPr>
      <w:r>
        <w:rPr>
          <w:rFonts w:eastAsia="仿宋_GB2312"/>
          <w:color w:val="auto"/>
          <w:sz w:val="24"/>
          <w:highlight w:val="none"/>
        </w:rPr>
        <w:t>电话</w:t>
      </w:r>
      <w:r>
        <w:rPr>
          <w:rFonts w:hint="eastAsia" w:eastAsia="仿宋_GB2312"/>
          <w:color w:val="auto"/>
          <w:sz w:val="24"/>
          <w:highlight w:val="none"/>
          <w:lang w:eastAsia="zh-CN"/>
        </w:rPr>
        <w:t>：</w:t>
      </w:r>
      <w:r>
        <w:rPr>
          <w:rFonts w:eastAsia="仿宋_GB2312"/>
          <w:color w:val="auto"/>
          <w:sz w:val="24"/>
          <w:highlight w:val="none"/>
        </w:rPr>
        <w:t xml:space="preserve">     </w:t>
      </w:r>
    </w:p>
    <w:p>
      <w:pPr>
        <w:shd w:val="clear"/>
        <w:snapToGrid w:val="0"/>
        <w:spacing w:line="288" w:lineRule="auto"/>
        <w:rPr>
          <w:rFonts w:eastAsia="仿宋_GB2312"/>
          <w:color w:val="auto"/>
          <w:sz w:val="24"/>
          <w:highlight w:val="none"/>
        </w:rPr>
      </w:pPr>
      <w:r>
        <w:rPr>
          <w:rFonts w:eastAsia="仿宋_GB2312"/>
          <w:color w:val="auto"/>
          <w:sz w:val="24"/>
          <w:highlight w:val="none"/>
        </w:rPr>
        <w:t>日期</w:t>
      </w:r>
      <w:r>
        <w:rPr>
          <w:rFonts w:hint="eastAsia" w:eastAsia="仿宋_GB2312"/>
          <w:color w:val="auto"/>
          <w:sz w:val="24"/>
          <w:highlight w:val="none"/>
          <w:lang w:eastAsia="zh-CN"/>
        </w:rPr>
        <w:t>：</w:t>
      </w:r>
      <w:r>
        <w:rPr>
          <w:rFonts w:eastAsia="仿宋_GB2312"/>
          <w:color w:val="auto"/>
          <w:sz w:val="24"/>
          <w:highlight w:val="none"/>
        </w:rPr>
        <w:t xml:space="preserve">     年    </w:t>
      </w:r>
      <w:r>
        <w:rPr>
          <w:rFonts w:hint="eastAsia" w:eastAsia="仿宋_GB2312"/>
          <w:color w:val="auto"/>
          <w:sz w:val="24"/>
          <w:highlight w:val="none"/>
          <w:lang w:val="en-US" w:eastAsia="zh-CN"/>
        </w:rPr>
        <w:t xml:space="preserve"> </w:t>
      </w:r>
      <w:r>
        <w:rPr>
          <w:rFonts w:eastAsia="仿宋_GB2312"/>
          <w:color w:val="auto"/>
          <w:sz w:val="24"/>
          <w:highlight w:val="none"/>
        </w:rPr>
        <w:t>月    </w:t>
      </w:r>
      <w:r>
        <w:rPr>
          <w:rFonts w:hint="eastAsia" w:eastAsia="仿宋_GB2312"/>
          <w:color w:val="auto"/>
          <w:sz w:val="24"/>
          <w:highlight w:val="none"/>
          <w:lang w:val="en-US" w:eastAsia="zh-CN"/>
        </w:rPr>
        <w:t xml:space="preserve"> </w:t>
      </w:r>
      <w:r>
        <w:rPr>
          <w:rFonts w:eastAsia="仿宋_GB2312"/>
          <w:color w:val="auto"/>
          <w:sz w:val="24"/>
          <w:highlight w:val="none"/>
        </w:rPr>
        <w:t>日</w:t>
      </w:r>
    </w:p>
    <w:p>
      <w:pPr>
        <w:pStyle w:val="6"/>
        <w:shd w:val="clear"/>
        <w:rPr>
          <w:rFonts w:ascii="Times New Roman" w:hAnsi="Times New Roman" w:eastAsia="仿宋_GB2312"/>
          <w:b/>
          <w:bCs/>
          <w:color w:val="auto"/>
          <w:kern w:val="0"/>
          <w:sz w:val="32"/>
          <w:szCs w:val="32"/>
          <w:highlight w:val="none"/>
        </w:rPr>
      </w:pPr>
      <w:bookmarkStart w:id="511" w:name="_Toc515647799"/>
      <w:bookmarkStart w:id="512" w:name="_Toc21748"/>
      <w:bookmarkStart w:id="513" w:name="_Toc16186"/>
      <w:bookmarkStart w:id="514" w:name="_Toc532473491"/>
      <w:r>
        <w:rPr>
          <w:rFonts w:ascii="Times New Roman" w:hAnsi="Times New Roman" w:eastAsia="仿宋_GB2312"/>
          <w:color w:val="auto"/>
          <w:kern w:val="0"/>
          <w:sz w:val="24"/>
          <w:highlight w:val="none"/>
        </w:rPr>
        <w:br w:type="page"/>
      </w:r>
      <w:bookmarkEnd w:id="511"/>
      <w:bookmarkEnd w:id="512"/>
      <w:bookmarkEnd w:id="513"/>
      <w:bookmarkEnd w:id="514"/>
      <w:bookmarkStart w:id="515" w:name="_Toc20660404"/>
      <w:bookmarkStart w:id="516" w:name="_Toc6548"/>
      <w:bookmarkStart w:id="517" w:name="_Toc532473492"/>
      <w:bookmarkStart w:id="518" w:name="_Toc10951"/>
      <w:bookmarkStart w:id="519" w:name="_Toc515647800"/>
      <w:r>
        <w:rPr>
          <w:rFonts w:ascii="仿宋_GB2312" w:hAnsi="仿宋_GB2312" w:eastAsia="仿宋_GB2312" w:cs="仿宋_GB2312"/>
          <w:b/>
          <w:bCs/>
          <w:color w:val="auto"/>
          <w:sz w:val="28"/>
          <w:szCs w:val="36"/>
          <w:highlight w:val="none"/>
        </w:rPr>
        <w:t>附件2</w:t>
      </w:r>
    </w:p>
    <w:p>
      <w:pPr>
        <w:pStyle w:val="6"/>
        <w:shd w:val="clear"/>
        <w:jc w:val="center"/>
        <w:rPr>
          <w:rFonts w:ascii="仿宋_GB2312" w:hAnsi="仿宋_GB2312" w:eastAsia="仿宋_GB2312" w:cs="仿宋_GB2312"/>
          <w:b/>
          <w:bCs/>
          <w:color w:val="auto"/>
          <w:sz w:val="28"/>
          <w:szCs w:val="36"/>
          <w:highlight w:val="none"/>
        </w:rPr>
      </w:pPr>
      <w:r>
        <w:rPr>
          <w:rFonts w:ascii="仿宋_GB2312" w:hAnsi="仿宋_GB2312" w:eastAsia="仿宋_GB2312" w:cs="仿宋_GB2312"/>
          <w:b/>
          <w:bCs/>
          <w:color w:val="auto"/>
          <w:sz w:val="28"/>
          <w:szCs w:val="36"/>
          <w:highlight w:val="none"/>
        </w:rPr>
        <w:t>履约担保函格式</w:t>
      </w:r>
      <w:bookmarkEnd w:id="515"/>
      <w:bookmarkEnd w:id="516"/>
      <w:bookmarkEnd w:id="517"/>
      <w:bookmarkEnd w:id="518"/>
      <w:bookmarkEnd w:id="519"/>
    </w:p>
    <w:p>
      <w:pPr>
        <w:shd w:val="clear"/>
        <w:snapToGrid w:val="0"/>
        <w:spacing w:line="336" w:lineRule="auto"/>
        <w:jc w:val="center"/>
        <w:rPr>
          <w:rFonts w:eastAsia="仿宋_GB2312"/>
          <w:color w:val="auto"/>
          <w:sz w:val="24"/>
          <w:highlight w:val="none"/>
        </w:rPr>
      </w:pPr>
      <w:r>
        <w:rPr>
          <w:rFonts w:eastAsia="仿宋_GB2312"/>
          <w:color w:val="auto"/>
          <w:sz w:val="24"/>
          <w:highlight w:val="none"/>
        </w:rPr>
        <w:t xml:space="preserve">                             编号：</w:t>
      </w:r>
    </w:p>
    <w:p>
      <w:pPr>
        <w:shd w:val="clear"/>
        <w:snapToGrid w:val="0"/>
        <w:spacing w:line="336" w:lineRule="auto"/>
        <w:rPr>
          <w:rFonts w:eastAsia="仿宋_GB2312"/>
          <w:color w:val="auto"/>
          <w:sz w:val="28"/>
          <w:szCs w:val="28"/>
          <w:highlight w:val="none"/>
        </w:rPr>
      </w:pPr>
    </w:p>
    <w:p>
      <w:pPr>
        <w:shd w:val="clear"/>
        <w:snapToGrid w:val="0"/>
        <w:spacing w:line="336" w:lineRule="auto"/>
        <w:rPr>
          <w:rFonts w:eastAsia="仿宋_GB2312"/>
          <w:color w:val="auto"/>
          <w:sz w:val="24"/>
          <w:highlight w:val="none"/>
        </w:rPr>
      </w:pPr>
      <w:r>
        <w:rPr>
          <w:rFonts w:eastAsia="仿宋_GB2312"/>
          <w:color w:val="auto"/>
          <w:sz w:val="24"/>
          <w:highlight w:val="none"/>
          <w:u w:val="single"/>
        </w:rPr>
        <w:t xml:space="preserve">                  </w:t>
      </w:r>
      <w:r>
        <w:rPr>
          <w:rFonts w:eastAsia="仿宋_GB2312"/>
          <w:color w:val="auto"/>
          <w:sz w:val="24"/>
          <w:highlight w:val="none"/>
        </w:rPr>
        <w:t>（采购人名称）：</w:t>
      </w:r>
    </w:p>
    <w:p>
      <w:pPr>
        <w:shd w:val="clear"/>
        <w:snapToGrid w:val="0"/>
        <w:spacing w:line="336" w:lineRule="auto"/>
        <w:ind w:firstLine="480" w:firstLineChars="200"/>
        <w:rPr>
          <w:rFonts w:eastAsia="仿宋_GB2312"/>
          <w:color w:val="auto"/>
          <w:sz w:val="24"/>
          <w:highlight w:val="none"/>
        </w:rPr>
      </w:pPr>
      <w:r>
        <w:rPr>
          <w:rFonts w:eastAsia="仿宋_GB2312"/>
          <w:color w:val="auto"/>
          <w:sz w:val="24"/>
          <w:highlight w:val="none"/>
        </w:rPr>
        <w:t>鉴于你方与</w:t>
      </w:r>
      <w:r>
        <w:rPr>
          <w:rFonts w:eastAsia="仿宋_GB2312"/>
          <w:color w:val="auto"/>
          <w:sz w:val="24"/>
          <w:highlight w:val="none"/>
          <w:u w:val="single"/>
        </w:rPr>
        <w:t xml:space="preserve">                    </w:t>
      </w:r>
      <w:r>
        <w:rPr>
          <w:rFonts w:eastAsia="仿宋_GB2312"/>
          <w:color w:val="auto"/>
          <w:sz w:val="24"/>
          <w:highlight w:val="none"/>
        </w:rPr>
        <w:t>（以下简称供应商）于</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r>
        <w:rPr>
          <w:rFonts w:hint="eastAsia" w:eastAsia="仿宋_GB2312"/>
          <w:color w:val="auto"/>
          <w:sz w:val="24"/>
          <w:highlight w:val="none"/>
          <w:lang w:eastAsia="zh-CN"/>
        </w:rPr>
        <w:t>签订</w:t>
      </w:r>
      <w:r>
        <w:rPr>
          <w:rFonts w:eastAsia="仿宋_GB2312"/>
          <w:color w:val="auto"/>
          <w:sz w:val="24"/>
          <w:highlight w:val="none"/>
        </w:rPr>
        <w:t>编号为</w:t>
      </w:r>
      <w:r>
        <w:rPr>
          <w:rFonts w:eastAsia="仿宋_GB2312"/>
          <w:color w:val="auto"/>
          <w:sz w:val="24"/>
          <w:highlight w:val="none"/>
          <w:u w:val="single"/>
        </w:rPr>
        <w:t xml:space="preserve">                    </w:t>
      </w:r>
      <w:r>
        <w:rPr>
          <w:rFonts w:eastAsia="仿宋_GB2312"/>
          <w:color w:val="auto"/>
          <w:sz w:val="24"/>
          <w:highlight w:val="none"/>
        </w:rPr>
        <w:t>的《</w:t>
      </w:r>
      <w:r>
        <w:rPr>
          <w:rFonts w:eastAsia="仿宋_GB2312"/>
          <w:color w:val="auto"/>
          <w:sz w:val="24"/>
          <w:highlight w:val="none"/>
          <w:u w:val="single"/>
        </w:rPr>
        <w:t xml:space="preserve">           </w:t>
      </w:r>
      <w:r>
        <w:rPr>
          <w:rFonts w:eastAsia="仿宋_GB2312"/>
          <w:color w:val="auto"/>
          <w:sz w:val="24"/>
          <w:highlight w:val="none"/>
        </w:rPr>
        <w:t>政府采购合同》（以下简称主合同），且依据该合同的约定，供应商应在</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日前向你方交纳履约保证金，且可以履约担保函的形式交纳履约保证金。应供应商的申请，我方以保证的方式向你方提供如下履约保证金担保：</w:t>
      </w:r>
    </w:p>
    <w:p>
      <w:pPr>
        <w:shd w:val="clear"/>
        <w:snapToGrid w:val="0"/>
        <w:spacing w:line="336" w:lineRule="auto"/>
        <w:ind w:firstLine="480" w:firstLineChars="200"/>
        <w:rPr>
          <w:rFonts w:eastAsia="仿宋_GB2312"/>
          <w:color w:val="auto"/>
          <w:sz w:val="24"/>
          <w:highlight w:val="none"/>
        </w:rPr>
      </w:pPr>
      <w:r>
        <w:rPr>
          <w:rFonts w:eastAsia="仿宋_GB2312"/>
          <w:color w:val="auto"/>
          <w:sz w:val="24"/>
          <w:highlight w:val="none"/>
        </w:rPr>
        <w:t>一、保证责任的情形及保证金额</w:t>
      </w:r>
    </w:p>
    <w:p>
      <w:pPr>
        <w:shd w:val="clear"/>
        <w:snapToGrid w:val="0"/>
        <w:spacing w:line="336" w:lineRule="auto"/>
        <w:ind w:firstLine="480" w:firstLineChars="200"/>
        <w:rPr>
          <w:rFonts w:eastAsia="仿宋_GB2312"/>
          <w:color w:val="auto"/>
          <w:sz w:val="24"/>
          <w:highlight w:val="none"/>
        </w:rPr>
      </w:pPr>
      <w:r>
        <w:rPr>
          <w:rFonts w:eastAsia="仿宋_GB2312"/>
          <w:color w:val="auto"/>
          <w:sz w:val="24"/>
          <w:highlight w:val="none"/>
        </w:rPr>
        <w:t>（一）在供应商出现下列情形之一时，我方承担保证责任：</w:t>
      </w:r>
    </w:p>
    <w:p>
      <w:pPr>
        <w:shd w:val="clear"/>
        <w:snapToGrid w:val="0"/>
        <w:spacing w:line="336" w:lineRule="auto"/>
        <w:ind w:firstLine="480" w:firstLineChars="200"/>
        <w:rPr>
          <w:rFonts w:eastAsia="仿宋_GB2312"/>
          <w:color w:val="auto"/>
          <w:sz w:val="24"/>
          <w:highlight w:val="none"/>
        </w:rPr>
      </w:pPr>
      <w:r>
        <w:rPr>
          <w:rFonts w:eastAsia="仿宋_GB2312"/>
          <w:color w:val="auto"/>
          <w:sz w:val="24"/>
          <w:highlight w:val="none"/>
        </w:rPr>
        <w:t>1．将成交项目转让给他人，或者在磋商响应文件中未说明，且未经采购人同意，将成交项目分包给他人的；</w:t>
      </w:r>
    </w:p>
    <w:p>
      <w:pPr>
        <w:shd w:val="clear"/>
        <w:snapToGrid w:val="0"/>
        <w:spacing w:line="336" w:lineRule="auto"/>
        <w:rPr>
          <w:rFonts w:eastAsia="仿宋_GB2312"/>
          <w:color w:val="auto"/>
          <w:sz w:val="24"/>
          <w:highlight w:val="none"/>
        </w:rPr>
      </w:pPr>
      <w:r>
        <w:rPr>
          <w:rFonts w:eastAsia="仿宋_GB2312"/>
          <w:color w:val="auto"/>
          <w:sz w:val="24"/>
          <w:highlight w:val="none"/>
        </w:rPr>
        <w:t>　　2．主合同约定的应当缴纳履约保证金的情形</w:t>
      </w:r>
      <w:r>
        <w:rPr>
          <w:rFonts w:hint="eastAsia" w:eastAsia="仿宋_GB2312"/>
          <w:color w:val="auto"/>
          <w:sz w:val="24"/>
          <w:highlight w:val="none"/>
          <w:lang w:eastAsia="zh-CN"/>
        </w:rPr>
        <w:t>：</w:t>
      </w:r>
      <w:r>
        <w:rPr>
          <w:rFonts w:eastAsia="仿宋_GB2312"/>
          <w:color w:val="auto"/>
          <w:sz w:val="24"/>
          <w:highlight w:val="none"/>
        </w:rPr>
        <w:t xml:space="preserve"> </w:t>
      </w:r>
    </w:p>
    <w:p>
      <w:pPr>
        <w:shd w:val="clear"/>
        <w:snapToGrid w:val="0"/>
        <w:spacing w:line="336" w:lineRule="auto"/>
        <w:ind w:firstLine="480" w:firstLineChars="200"/>
        <w:rPr>
          <w:rFonts w:eastAsia="仿宋_GB2312"/>
          <w:color w:val="auto"/>
          <w:sz w:val="24"/>
          <w:highlight w:val="none"/>
        </w:rPr>
      </w:pPr>
      <w:r>
        <w:rPr>
          <w:rFonts w:eastAsia="仿宋_GB2312"/>
          <w:color w:val="auto"/>
          <w:sz w:val="24"/>
          <w:highlight w:val="none"/>
        </w:rPr>
        <w:t>（1）未按主合同约定的质量、数量和期限供应货物/提供服务/完成工程的；</w:t>
      </w:r>
    </w:p>
    <w:p>
      <w:pPr>
        <w:shd w:val="clear"/>
        <w:snapToGrid w:val="0"/>
        <w:spacing w:line="336" w:lineRule="auto"/>
        <w:ind w:firstLine="480" w:firstLineChars="200"/>
        <w:jc w:val="left"/>
        <w:rPr>
          <w:rFonts w:eastAsia="仿宋_GB2312"/>
          <w:color w:val="auto"/>
          <w:sz w:val="24"/>
          <w:highlight w:val="none"/>
        </w:rPr>
      </w:pPr>
      <w:r>
        <w:rPr>
          <w:rFonts w:eastAsia="仿宋_GB2312"/>
          <w:color w:val="auto"/>
          <w:sz w:val="24"/>
          <w:highlight w:val="none"/>
        </w:rPr>
        <w:t>（2）</w:t>
      </w:r>
      <w:r>
        <w:rPr>
          <w:rFonts w:eastAsia="仿宋_GB2312"/>
          <w:color w:val="auto"/>
          <w:sz w:val="24"/>
          <w:highlight w:val="none"/>
          <w:u w:val="single"/>
        </w:rPr>
        <w:t xml:space="preserve">                                                       </w:t>
      </w:r>
      <w:r>
        <w:rPr>
          <w:rFonts w:eastAsia="仿宋_GB2312"/>
          <w:color w:val="auto"/>
          <w:sz w:val="24"/>
          <w:highlight w:val="none"/>
        </w:rPr>
        <w:t>。</w:t>
      </w:r>
    </w:p>
    <w:p>
      <w:pPr>
        <w:shd w:val="clear"/>
        <w:snapToGrid w:val="0"/>
        <w:spacing w:line="336" w:lineRule="auto"/>
        <w:ind w:firstLine="480" w:firstLineChars="200"/>
        <w:rPr>
          <w:rFonts w:eastAsia="仿宋_GB2312"/>
          <w:color w:val="auto"/>
          <w:sz w:val="24"/>
          <w:highlight w:val="none"/>
        </w:rPr>
      </w:pPr>
      <w:r>
        <w:rPr>
          <w:rFonts w:eastAsia="仿宋_GB2312"/>
          <w:color w:val="auto"/>
          <w:sz w:val="24"/>
          <w:highlight w:val="none"/>
        </w:rPr>
        <w:t>（二）我方的保证范围是主合同约定的合同价款总额的</w:t>
      </w:r>
      <w:r>
        <w:rPr>
          <w:rFonts w:eastAsia="仿宋_GB2312"/>
          <w:color w:val="auto"/>
          <w:sz w:val="24"/>
          <w:highlight w:val="none"/>
          <w:u w:val="single"/>
        </w:rPr>
        <w:t xml:space="preserve">        </w:t>
      </w:r>
      <w:r>
        <w:rPr>
          <w:rFonts w:eastAsia="仿宋_GB2312"/>
          <w:color w:val="auto"/>
          <w:sz w:val="24"/>
          <w:highlight w:val="none"/>
        </w:rPr>
        <w:t>%数额为</w:t>
      </w:r>
      <w:r>
        <w:rPr>
          <w:rFonts w:eastAsia="仿宋_GB2312"/>
          <w:color w:val="auto"/>
          <w:sz w:val="24"/>
          <w:highlight w:val="none"/>
          <w:u w:val="single"/>
        </w:rPr>
        <w:t xml:space="preserve">         </w:t>
      </w:r>
      <w:r>
        <w:rPr>
          <w:rFonts w:eastAsia="仿宋_GB2312"/>
          <w:color w:val="auto"/>
          <w:sz w:val="24"/>
          <w:highlight w:val="none"/>
        </w:rPr>
        <w:t>元（大写</w:t>
      </w:r>
      <w:r>
        <w:rPr>
          <w:rFonts w:eastAsia="仿宋_GB2312"/>
          <w:color w:val="auto"/>
          <w:sz w:val="24"/>
          <w:highlight w:val="none"/>
          <w:u w:val="single"/>
        </w:rPr>
        <w:t xml:space="preserve">           </w:t>
      </w:r>
      <w:r>
        <w:rPr>
          <w:rFonts w:eastAsia="仿宋_GB2312"/>
          <w:color w:val="auto"/>
          <w:sz w:val="24"/>
          <w:highlight w:val="none"/>
        </w:rPr>
        <w:t>），币种为</w:t>
      </w:r>
      <w:r>
        <w:rPr>
          <w:rFonts w:eastAsia="仿宋_GB2312"/>
          <w:color w:val="auto"/>
          <w:sz w:val="24"/>
          <w:highlight w:val="none"/>
          <w:u w:val="single"/>
        </w:rPr>
        <w:t xml:space="preserve">        </w:t>
      </w:r>
      <w:r>
        <w:rPr>
          <w:rFonts w:eastAsia="仿宋_GB2312"/>
          <w:color w:val="auto"/>
          <w:sz w:val="24"/>
          <w:highlight w:val="none"/>
        </w:rPr>
        <w:t>。（即主合同履约保证金金额）</w:t>
      </w:r>
    </w:p>
    <w:p>
      <w:pPr>
        <w:shd w:val="clear"/>
        <w:snapToGrid w:val="0"/>
        <w:spacing w:line="336" w:lineRule="auto"/>
        <w:ind w:firstLine="480" w:firstLineChars="200"/>
        <w:rPr>
          <w:rFonts w:eastAsia="仿宋_GB2312"/>
          <w:color w:val="auto"/>
          <w:sz w:val="24"/>
          <w:highlight w:val="none"/>
        </w:rPr>
      </w:pPr>
      <w:r>
        <w:rPr>
          <w:rFonts w:eastAsia="仿宋_GB2312"/>
          <w:color w:val="auto"/>
          <w:sz w:val="24"/>
          <w:highlight w:val="none"/>
        </w:rPr>
        <w:t>二、保证的方式及保证期间</w:t>
      </w:r>
    </w:p>
    <w:p>
      <w:pPr>
        <w:shd w:val="clear"/>
        <w:snapToGrid w:val="0"/>
        <w:spacing w:line="336" w:lineRule="auto"/>
        <w:ind w:firstLine="480" w:firstLineChars="200"/>
        <w:rPr>
          <w:rFonts w:eastAsia="仿宋_GB2312"/>
          <w:color w:val="auto"/>
          <w:sz w:val="24"/>
          <w:highlight w:val="none"/>
        </w:rPr>
      </w:pPr>
      <w:r>
        <w:rPr>
          <w:rFonts w:eastAsia="仿宋_GB2312"/>
          <w:color w:val="auto"/>
          <w:sz w:val="24"/>
          <w:highlight w:val="none"/>
        </w:rPr>
        <w:t>我方保证的方式为：连带责任保证。</w:t>
      </w:r>
    </w:p>
    <w:p>
      <w:pPr>
        <w:shd w:val="clear"/>
        <w:snapToGrid w:val="0"/>
        <w:spacing w:line="336" w:lineRule="auto"/>
        <w:ind w:firstLine="480" w:firstLineChars="200"/>
        <w:rPr>
          <w:rFonts w:eastAsia="仿宋_GB2312"/>
          <w:color w:val="auto"/>
          <w:sz w:val="24"/>
          <w:highlight w:val="none"/>
        </w:rPr>
      </w:pPr>
      <w:r>
        <w:rPr>
          <w:rFonts w:eastAsia="仿宋_GB2312"/>
          <w:color w:val="auto"/>
          <w:sz w:val="24"/>
          <w:highlight w:val="none"/>
        </w:rPr>
        <w:t>我方保证的期间为：自本合同生效之日起至供应商按照主合同约定的供货/完工期限届满后</w:t>
      </w:r>
      <w:r>
        <w:rPr>
          <w:rFonts w:eastAsia="仿宋_GB2312"/>
          <w:color w:val="auto"/>
          <w:sz w:val="24"/>
          <w:highlight w:val="none"/>
          <w:u w:val="single"/>
        </w:rPr>
        <w:t xml:space="preserve">     </w:t>
      </w:r>
      <w:r>
        <w:rPr>
          <w:rFonts w:eastAsia="仿宋_GB2312"/>
          <w:color w:val="auto"/>
          <w:sz w:val="24"/>
          <w:highlight w:val="none"/>
        </w:rPr>
        <w:t>日内。</w:t>
      </w:r>
    </w:p>
    <w:p>
      <w:pPr>
        <w:shd w:val="clear"/>
        <w:snapToGrid w:val="0"/>
        <w:spacing w:line="336" w:lineRule="auto"/>
        <w:ind w:firstLine="480" w:firstLineChars="200"/>
        <w:rPr>
          <w:rFonts w:eastAsia="仿宋_GB2312"/>
          <w:color w:val="auto"/>
          <w:sz w:val="24"/>
          <w:highlight w:val="none"/>
        </w:rPr>
      </w:pPr>
      <w:r>
        <w:rPr>
          <w:rFonts w:eastAsia="仿宋_GB2312"/>
          <w:color w:val="auto"/>
          <w:sz w:val="24"/>
          <w:highlight w:val="none"/>
        </w:rPr>
        <w:t>如果供应商未按主合同约定向贵方供应货物/提供服务/完成工程的，由我方在保证金额内向你方支付上述款项。</w:t>
      </w:r>
    </w:p>
    <w:p>
      <w:pPr>
        <w:shd w:val="clear"/>
        <w:snapToGrid w:val="0"/>
        <w:spacing w:line="336" w:lineRule="auto"/>
        <w:ind w:firstLine="480" w:firstLineChars="200"/>
        <w:rPr>
          <w:rFonts w:eastAsia="仿宋_GB2312"/>
          <w:color w:val="auto"/>
          <w:sz w:val="24"/>
          <w:highlight w:val="none"/>
        </w:rPr>
      </w:pPr>
      <w:r>
        <w:rPr>
          <w:rFonts w:eastAsia="仿宋_GB2312"/>
          <w:color w:val="auto"/>
          <w:sz w:val="24"/>
          <w:highlight w:val="none"/>
        </w:rPr>
        <w:t>三、承担保证责任的程序</w:t>
      </w:r>
    </w:p>
    <w:p>
      <w:pPr>
        <w:shd w:val="clear"/>
        <w:snapToGrid w:val="0"/>
        <w:spacing w:line="336" w:lineRule="auto"/>
        <w:ind w:firstLine="480" w:firstLineChars="200"/>
        <w:rPr>
          <w:rFonts w:eastAsia="仿宋_GB2312"/>
          <w:color w:val="auto"/>
          <w:sz w:val="24"/>
          <w:highlight w:val="none"/>
        </w:rPr>
      </w:pPr>
      <w:r>
        <w:rPr>
          <w:rFonts w:eastAsia="仿宋_GB2312"/>
          <w:color w:val="auto"/>
          <w:sz w:val="24"/>
          <w:highlight w:val="none"/>
        </w:rPr>
        <w:t>1．你方要求我方承担保证责任的，应在本保函保证期间内向我方发出书面索赔通知。索赔通知应写明要求索赔的金额，支付款项应到达的账号。并附有证明供应商违约事实的证明材料。</w:t>
      </w:r>
    </w:p>
    <w:p>
      <w:pPr>
        <w:shd w:val="clear"/>
        <w:snapToGrid w:val="0"/>
        <w:spacing w:line="336" w:lineRule="auto"/>
        <w:ind w:firstLine="480" w:firstLineChars="200"/>
        <w:rPr>
          <w:rFonts w:eastAsia="仿宋_GB2312"/>
          <w:color w:val="auto"/>
          <w:sz w:val="24"/>
          <w:highlight w:val="none"/>
        </w:rPr>
      </w:pPr>
      <w:r>
        <w:rPr>
          <w:rFonts w:eastAsia="仿宋_GB2312"/>
          <w:color w:val="auto"/>
          <w:sz w:val="24"/>
          <w:highlight w:val="none"/>
        </w:rPr>
        <w:t>如果你方与供应商因货物质量问题产生争议，你方还需同时提供</w:t>
      </w:r>
      <w:r>
        <w:rPr>
          <w:rFonts w:eastAsia="仿宋_GB2312"/>
          <w:color w:val="auto"/>
          <w:sz w:val="24"/>
          <w:highlight w:val="none"/>
          <w:u w:val="single"/>
        </w:rPr>
        <w:t xml:space="preserve">        </w:t>
      </w:r>
      <w:r>
        <w:rPr>
          <w:rFonts w:eastAsia="仿宋_GB2312"/>
          <w:color w:val="auto"/>
          <w:sz w:val="24"/>
          <w:highlight w:val="none"/>
        </w:rPr>
        <w:t>部门出具的质量检测报告，或经诉讼（仲裁）程序裁决后的裁决书、调解书，本保证人即按照检测结果或裁决书、调解书决定是否承担保证责任。</w:t>
      </w:r>
    </w:p>
    <w:p>
      <w:pPr>
        <w:shd w:val="clear"/>
        <w:snapToGrid w:val="0"/>
        <w:spacing w:line="336" w:lineRule="auto"/>
        <w:ind w:firstLine="480" w:firstLineChars="200"/>
        <w:rPr>
          <w:rFonts w:eastAsia="仿宋_GB2312"/>
          <w:color w:val="auto"/>
          <w:sz w:val="24"/>
          <w:highlight w:val="none"/>
        </w:rPr>
      </w:pPr>
      <w:r>
        <w:rPr>
          <w:rFonts w:eastAsia="仿宋_GB2312"/>
          <w:color w:val="auto"/>
          <w:sz w:val="24"/>
          <w:highlight w:val="none"/>
        </w:rPr>
        <w:t>2． 我方收到你方的书面索赔通知及相应证明材料，在</w:t>
      </w:r>
      <w:r>
        <w:rPr>
          <w:rFonts w:eastAsia="仿宋_GB2312"/>
          <w:color w:val="auto"/>
          <w:sz w:val="24"/>
          <w:highlight w:val="none"/>
          <w:u w:val="single"/>
        </w:rPr>
        <w:t xml:space="preserve">     </w:t>
      </w:r>
      <w:r>
        <w:rPr>
          <w:rFonts w:eastAsia="仿宋_GB2312"/>
          <w:color w:val="auto"/>
          <w:sz w:val="24"/>
          <w:highlight w:val="none"/>
        </w:rPr>
        <w:t>工作日内进行核定后按照本保函的承诺承担保证责任。</w:t>
      </w:r>
    </w:p>
    <w:p>
      <w:pPr>
        <w:shd w:val="clear"/>
        <w:snapToGrid w:val="0"/>
        <w:spacing w:line="336" w:lineRule="auto"/>
        <w:ind w:firstLine="480" w:firstLineChars="200"/>
        <w:rPr>
          <w:rFonts w:eastAsia="仿宋_GB2312"/>
          <w:color w:val="auto"/>
          <w:sz w:val="24"/>
          <w:highlight w:val="none"/>
        </w:rPr>
      </w:pPr>
      <w:r>
        <w:rPr>
          <w:rFonts w:eastAsia="仿宋_GB2312"/>
          <w:color w:val="auto"/>
          <w:sz w:val="24"/>
          <w:highlight w:val="none"/>
        </w:rPr>
        <w:t>四、保证责任的终止</w:t>
      </w:r>
    </w:p>
    <w:p>
      <w:pPr>
        <w:shd w:val="clear"/>
        <w:snapToGrid w:val="0"/>
        <w:spacing w:line="336" w:lineRule="auto"/>
        <w:ind w:firstLine="480" w:firstLineChars="200"/>
        <w:rPr>
          <w:rFonts w:eastAsia="仿宋_GB2312"/>
          <w:color w:val="auto"/>
          <w:sz w:val="24"/>
          <w:highlight w:val="none"/>
        </w:rPr>
      </w:pPr>
      <w:r>
        <w:rPr>
          <w:rFonts w:eastAsia="仿宋_GB2312"/>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hd w:val="clear"/>
        <w:snapToGrid w:val="0"/>
        <w:spacing w:line="336" w:lineRule="auto"/>
        <w:ind w:firstLine="480" w:firstLineChars="200"/>
        <w:rPr>
          <w:rFonts w:eastAsia="仿宋_GB2312"/>
          <w:color w:val="auto"/>
          <w:sz w:val="24"/>
          <w:highlight w:val="none"/>
        </w:rPr>
      </w:pPr>
      <w:r>
        <w:rPr>
          <w:rFonts w:eastAsia="仿宋_GB2312"/>
          <w:color w:val="auto"/>
          <w:sz w:val="24"/>
          <w:highlight w:val="none"/>
        </w:rPr>
        <w:t>2．我方按照本保函向你方履行了保证责任后，自我方向你方支付款项（支付款项从我方账户划出）之日起，保证责任即终止。</w:t>
      </w:r>
    </w:p>
    <w:p>
      <w:pPr>
        <w:shd w:val="clear"/>
        <w:snapToGrid w:val="0"/>
        <w:spacing w:line="336" w:lineRule="auto"/>
        <w:ind w:firstLine="480" w:firstLineChars="200"/>
        <w:rPr>
          <w:rFonts w:eastAsia="仿宋_GB2312"/>
          <w:color w:val="auto"/>
          <w:sz w:val="24"/>
          <w:highlight w:val="none"/>
        </w:rPr>
      </w:pPr>
      <w:r>
        <w:rPr>
          <w:rFonts w:eastAsia="仿宋_GB2312"/>
          <w:color w:val="auto"/>
          <w:sz w:val="24"/>
          <w:highlight w:val="none"/>
        </w:rPr>
        <w:t>3．按照法律法规的规定或出现应终止我方保证责任</w:t>
      </w:r>
      <w:r>
        <w:rPr>
          <w:rFonts w:hint="eastAsia" w:eastAsia="仿宋_GB2312"/>
          <w:color w:val="auto"/>
          <w:sz w:val="24"/>
          <w:highlight w:val="none"/>
          <w:lang w:eastAsia="zh-CN"/>
        </w:rPr>
        <w:t>的其他情形</w:t>
      </w:r>
      <w:r>
        <w:rPr>
          <w:rFonts w:eastAsia="仿宋_GB2312"/>
          <w:color w:val="auto"/>
          <w:sz w:val="24"/>
          <w:highlight w:val="none"/>
        </w:rPr>
        <w:t>的，我方在本保函项下的保证责任亦终止。</w:t>
      </w:r>
    </w:p>
    <w:p>
      <w:pPr>
        <w:shd w:val="clear"/>
        <w:snapToGrid w:val="0"/>
        <w:spacing w:line="336" w:lineRule="auto"/>
        <w:ind w:firstLine="480" w:firstLineChars="200"/>
        <w:rPr>
          <w:rFonts w:eastAsia="仿宋_GB2312"/>
          <w:color w:val="auto"/>
          <w:sz w:val="24"/>
          <w:highlight w:val="none"/>
        </w:rPr>
      </w:pPr>
      <w:r>
        <w:rPr>
          <w:rFonts w:eastAsia="仿宋_GB2312"/>
          <w:color w:val="auto"/>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hd w:val="clear"/>
        <w:snapToGrid w:val="0"/>
        <w:spacing w:line="336" w:lineRule="auto"/>
        <w:ind w:firstLine="480" w:firstLineChars="200"/>
        <w:rPr>
          <w:rFonts w:eastAsia="仿宋_GB2312"/>
          <w:color w:val="auto"/>
          <w:sz w:val="24"/>
          <w:highlight w:val="none"/>
        </w:rPr>
      </w:pPr>
      <w:r>
        <w:rPr>
          <w:rFonts w:eastAsia="仿宋_GB2312"/>
          <w:color w:val="auto"/>
          <w:sz w:val="24"/>
          <w:highlight w:val="none"/>
        </w:rPr>
        <w:t>五、免责条款</w:t>
      </w:r>
    </w:p>
    <w:p>
      <w:pPr>
        <w:shd w:val="clear"/>
        <w:snapToGrid w:val="0"/>
        <w:spacing w:line="336" w:lineRule="auto"/>
        <w:ind w:firstLine="480" w:firstLineChars="200"/>
        <w:rPr>
          <w:rFonts w:eastAsia="仿宋_GB2312"/>
          <w:color w:val="auto"/>
          <w:sz w:val="24"/>
          <w:highlight w:val="none"/>
        </w:rPr>
      </w:pPr>
      <w:r>
        <w:rPr>
          <w:rFonts w:eastAsia="仿宋_GB2312"/>
          <w:color w:val="auto"/>
          <w:sz w:val="24"/>
          <w:highlight w:val="none"/>
        </w:rPr>
        <w:t>1．因你方违反主合同约定致使供应商不能履行义务的，我方不承担保证责任。</w:t>
      </w:r>
    </w:p>
    <w:p>
      <w:pPr>
        <w:shd w:val="clear"/>
        <w:snapToGrid w:val="0"/>
        <w:spacing w:line="336" w:lineRule="auto"/>
        <w:ind w:firstLine="480" w:firstLineChars="200"/>
        <w:rPr>
          <w:rFonts w:eastAsia="仿宋_GB2312"/>
          <w:color w:val="auto"/>
          <w:sz w:val="24"/>
          <w:highlight w:val="none"/>
        </w:rPr>
      </w:pPr>
      <w:r>
        <w:rPr>
          <w:rFonts w:eastAsia="仿宋_GB2312"/>
          <w:color w:val="auto"/>
          <w:sz w:val="24"/>
          <w:highlight w:val="none"/>
        </w:rPr>
        <w:t>2．依照法律法规的规定或你方与供应商的另行约定，全部或者部分免除供应商应缴纳的保证金义务的，我方亦免除相应的保证责任。</w:t>
      </w:r>
    </w:p>
    <w:p>
      <w:pPr>
        <w:shd w:val="clear"/>
        <w:snapToGrid w:val="0"/>
        <w:spacing w:line="336" w:lineRule="auto"/>
        <w:ind w:firstLine="480" w:firstLineChars="200"/>
        <w:rPr>
          <w:rFonts w:eastAsia="仿宋_GB2312"/>
          <w:color w:val="auto"/>
          <w:sz w:val="24"/>
          <w:highlight w:val="none"/>
        </w:rPr>
      </w:pPr>
      <w:r>
        <w:rPr>
          <w:rFonts w:eastAsia="仿宋_GB2312"/>
          <w:color w:val="auto"/>
          <w:sz w:val="24"/>
          <w:highlight w:val="none"/>
        </w:rPr>
        <w:t>3．因不可抗力造成供应商不能履行供货义务的，我方不承担保证责任。</w:t>
      </w:r>
    </w:p>
    <w:p>
      <w:pPr>
        <w:shd w:val="clear"/>
        <w:snapToGrid w:val="0"/>
        <w:spacing w:line="336" w:lineRule="auto"/>
        <w:ind w:firstLine="480" w:firstLineChars="200"/>
        <w:rPr>
          <w:rFonts w:eastAsia="仿宋_GB2312"/>
          <w:color w:val="auto"/>
          <w:sz w:val="24"/>
          <w:highlight w:val="none"/>
        </w:rPr>
      </w:pPr>
      <w:r>
        <w:rPr>
          <w:rFonts w:eastAsia="仿宋_GB2312"/>
          <w:color w:val="auto"/>
          <w:sz w:val="24"/>
          <w:highlight w:val="none"/>
        </w:rPr>
        <w:t>六、争议的解决</w:t>
      </w:r>
    </w:p>
    <w:p>
      <w:pPr>
        <w:shd w:val="clear"/>
        <w:snapToGrid w:val="0"/>
        <w:spacing w:line="336" w:lineRule="auto"/>
        <w:ind w:firstLine="480" w:firstLineChars="200"/>
        <w:rPr>
          <w:rFonts w:eastAsia="仿宋_GB2312"/>
          <w:color w:val="auto"/>
          <w:sz w:val="24"/>
          <w:highlight w:val="none"/>
        </w:rPr>
      </w:pPr>
      <w:r>
        <w:rPr>
          <w:rFonts w:eastAsia="仿宋_GB2312"/>
          <w:color w:val="auto"/>
          <w:sz w:val="24"/>
          <w:highlight w:val="none"/>
        </w:rPr>
        <w:t>因本保函发生的纠纷，由你我双方协商解决，协商不成的，通过诉讼程序解决，诉讼管辖地法院为</w:t>
      </w:r>
      <w:r>
        <w:rPr>
          <w:rFonts w:eastAsia="仿宋_GB2312"/>
          <w:color w:val="auto"/>
          <w:sz w:val="24"/>
          <w:highlight w:val="none"/>
          <w:u w:val="single"/>
        </w:rPr>
        <w:t xml:space="preserve">        </w:t>
      </w:r>
      <w:r>
        <w:rPr>
          <w:rFonts w:eastAsia="仿宋_GB2312"/>
          <w:color w:val="auto"/>
          <w:sz w:val="24"/>
          <w:highlight w:val="none"/>
        </w:rPr>
        <w:t>法院。</w:t>
      </w:r>
    </w:p>
    <w:p>
      <w:pPr>
        <w:shd w:val="clear"/>
        <w:snapToGrid w:val="0"/>
        <w:spacing w:line="336" w:lineRule="auto"/>
        <w:ind w:firstLine="480" w:firstLineChars="200"/>
        <w:rPr>
          <w:rFonts w:eastAsia="仿宋_GB2312"/>
          <w:color w:val="auto"/>
          <w:sz w:val="24"/>
          <w:highlight w:val="none"/>
        </w:rPr>
      </w:pPr>
      <w:r>
        <w:rPr>
          <w:rFonts w:eastAsia="仿宋_GB2312"/>
          <w:color w:val="auto"/>
          <w:sz w:val="24"/>
          <w:highlight w:val="none"/>
        </w:rPr>
        <w:t>七、保函的生效</w:t>
      </w:r>
    </w:p>
    <w:p>
      <w:pPr>
        <w:shd w:val="clear"/>
        <w:snapToGrid w:val="0"/>
        <w:spacing w:line="336" w:lineRule="auto"/>
        <w:ind w:firstLine="480" w:firstLineChars="200"/>
        <w:rPr>
          <w:rFonts w:eastAsia="仿宋_GB2312"/>
          <w:color w:val="auto"/>
          <w:sz w:val="24"/>
          <w:highlight w:val="none"/>
        </w:rPr>
      </w:pPr>
      <w:r>
        <w:rPr>
          <w:rFonts w:eastAsia="仿宋_GB2312"/>
          <w:color w:val="auto"/>
          <w:sz w:val="24"/>
          <w:highlight w:val="none"/>
        </w:rPr>
        <w:t>本保函自我方加盖公章之日起生效。</w:t>
      </w:r>
    </w:p>
    <w:p>
      <w:pPr>
        <w:shd w:val="clear"/>
        <w:snapToGrid w:val="0"/>
        <w:spacing w:line="336" w:lineRule="auto"/>
        <w:rPr>
          <w:rFonts w:eastAsia="仿宋_GB2312"/>
          <w:color w:val="auto"/>
          <w:sz w:val="24"/>
          <w:highlight w:val="none"/>
        </w:rPr>
      </w:pPr>
    </w:p>
    <w:p>
      <w:pPr>
        <w:shd w:val="clear"/>
        <w:snapToGrid w:val="0"/>
        <w:spacing w:line="336" w:lineRule="auto"/>
        <w:rPr>
          <w:rFonts w:eastAsia="仿宋_GB2312"/>
          <w:color w:val="auto"/>
          <w:sz w:val="24"/>
          <w:highlight w:val="none"/>
        </w:rPr>
      </w:pPr>
      <w:r>
        <w:rPr>
          <w:rFonts w:eastAsia="仿宋_GB2312"/>
          <w:color w:val="auto"/>
          <w:sz w:val="24"/>
          <w:highlight w:val="none"/>
        </w:rPr>
        <w:t xml:space="preserve">                                      </w:t>
      </w:r>
    </w:p>
    <w:p>
      <w:pPr>
        <w:shd w:val="clear"/>
        <w:spacing w:line="360" w:lineRule="auto"/>
        <w:ind w:left="1080" w:leftChars="257" w:hanging="540"/>
        <w:rPr>
          <w:rFonts w:eastAsia="仿宋_GB2312"/>
          <w:color w:val="auto"/>
          <w:sz w:val="24"/>
          <w:highlight w:val="none"/>
        </w:rPr>
      </w:pPr>
      <w:r>
        <w:rPr>
          <w:rFonts w:eastAsia="仿宋_GB2312"/>
          <w:color w:val="auto"/>
          <w:sz w:val="24"/>
          <w:highlight w:val="none"/>
        </w:rPr>
        <w:t>出具保函单位名称（盖公章）：</w:t>
      </w:r>
      <w:r>
        <w:rPr>
          <w:rFonts w:eastAsia="仿宋_GB2312"/>
          <w:color w:val="auto"/>
          <w:sz w:val="24"/>
          <w:highlight w:val="none"/>
          <w:u w:val="single"/>
        </w:rPr>
        <w:t xml:space="preserve">                   </w:t>
      </w:r>
    </w:p>
    <w:p>
      <w:pPr>
        <w:shd w:val="clear"/>
        <w:spacing w:line="360" w:lineRule="auto"/>
        <w:ind w:left="1080" w:leftChars="257" w:hanging="540"/>
        <w:rPr>
          <w:rFonts w:eastAsia="仿宋_GB2312"/>
          <w:color w:val="auto"/>
          <w:sz w:val="24"/>
          <w:highlight w:val="none"/>
          <w:u w:val="single"/>
        </w:rPr>
      </w:pPr>
      <w:r>
        <w:rPr>
          <w:rFonts w:eastAsia="仿宋_GB2312"/>
          <w:color w:val="auto"/>
          <w:sz w:val="24"/>
          <w:highlight w:val="none"/>
        </w:rPr>
        <w:t>签字人姓名和职务：</w:t>
      </w:r>
      <w:r>
        <w:rPr>
          <w:rFonts w:eastAsia="仿宋_GB2312"/>
          <w:color w:val="auto"/>
          <w:sz w:val="24"/>
          <w:highlight w:val="none"/>
          <w:u w:val="single"/>
        </w:rPr>
        <w:t xml:space="preserve">                             </w:t>
      </w:r>
    </w:p>
    <w:p>
      <w:pPr>
        <w:shd w:val="clear"/>
        <w:spacing w:line="360" w:lineRule="auto"/>
        <w:ind w:left="1080" w:leftChars="257" w:hanging="540"/>
        <w:rPr>
          <w:rFonts w:eastAsia="仿宋_GB2312"/>
          <w:color w:val="auto"/>
          <w:sz w:val="24"/>
          <w:highlight w:val="none"/>
        </w:rPr>
      </w:pPr>
      <w:r>
        <w:rPr>
          <w:rFonts w:eastAsia="仿宋_GB2312"/>
          <w:color w:val="auto"/>
          <w:sz w:val="24"/>
          <w:highlight w:val="none"/>
        </w:rPr>
        <w:t>签字人签名：</w:t>
      </w:r>
      <w:r>
        <w:rPr>
          <w:rFonts w:eastAsia="仿宋_GB2312"/>
          <w:color w:val="auto"/>
          <w:sz w:val="24"/>
          <w:highlight w:val="none"/>
          <w:u w:val="single"/>
        </w:rPr>
        <w:t xml:space="preserve">                                   </w:t>
      </w:r>
    </w:p>
    <w:p>
      <w:pPr>
        <w:shd w:val="clear"/>
        <w:autoSpaceDE w:val="0"/>
        <w:autoSpaceDN w:val="0"/>
        <w:adjustRightInd w:val="0"/>
        <w:snapToGrid w:val="0"/>
        <w:spacing w:line="360" w:lineRule="auto"/>
        <w:rPr>
          <w:rFonts w:ascii="仿宋_GB2312" w:hAnsi="仿宋_GB2312" w:eastAsia="仿宋_GB2312" w:cs="仿宋_GB2312"/>
          <w:b/>
          <w:bCs/>
          <w:color w:val="auto"/>
          <w:sz w:val="28"/>
          <w:szCs w:val="28"/>
          <w:highlight w:val="none"/>
          <w:lang w:val="zh-CN"/>
        </w:rPr>
      </w:pPr>
      <w:r>
        <w:rPr>
          <w:rFonts w:hint="eastAsia" w:eastAsia="仿宋_GB2312"/>
          <w:color w:val="auto"/>
          <w:sz w:val="24"/>
          <w:highlight w:val="none"/>
          <w:lang w:val="en-US" w:eastAsia="zh-CN"/>
        </w:rPr>
        <w:t>日期</w:t>
      </w:r>
      <w:r>
        <w:rPr>
          <w:rFonts w:eastAsia="仿宋_GB2312"/>
          <w:color w:val="auto"/>
          <w:sz w:val="24"/>
          <w:highlight w:val="none"/>
        </w:rPr>
        <w:t>：</w:t>
      </w:r>
      <w:r>
        <w:rPr>
          <w:rFonts w:hint="eastAsia" w:eastAsia="仿宋_GB2312"/>
          <w:color w:val="auto"/>
          <w:sz w:val="24"/>
          <w:highlight w:val="none"/>
          <w:lang w:val="en-US" w:eastAsia="zh-CN"/>
        </w:rPr>
        <w:t xml:space="preserve">   年   月   日</w:t>
      </w:r>
      <w:r>
        <w:rPr>
          <w:rFonts w:eastAsia="仿宋_GB2312"/>
          <w:color w:val="auto"/>
          <w:sz w:val="24"/>
          <w:highlight w:val="none"/>
          <w:u w:val="single"/>
        </w:rPr>
        <w:t xml:space="preserve">   </w:t>
      </w:r>
      <w:r>
        <w:rPr>
          <w:rFonts w:eastAsia="仿宋_GB2312"/>
          <w:color w:val="auto"/>
          <w:sz w:val="28"/>
          <w:szCs w:val="28"/>
          <w:highlight w:val="none"/>
          <w:u w:val="single"/>
        </w:rPr>
        <w:t xml:space="preserve">     </w:t>
      </w:r>
    </w:p>
    <w:p>
      <w:pPr>
        <w:shd w:val="clea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br w:type="page"/>
      </w:r>
    </w:p>
    <w:p>
      <w:pPr>
        <w:pStyle w:val="6"/>
        <w:shd w:val="clear"/>
        <w:rPr>
          <w:rFonts w:ascii="仿宋_GB2312" w:hAnsi="仿宋_GB2312" w:eastAsia="仿宋_GB2312" w:cs="仿宋_GB2312"/>
          <w:b/>
          <w:bCs/>
          <w:color w:val="auto"/>
          <w:sz w:val="28"/>
          <w:szCs w:val="36"/>
          <w:highlight w:val="none"/>
          <w:lang w:val="zh-CN"/>
        </w:rPr>
      </w:pPr>
      <w:r>
        <w:rPr>
          <w:rFonts w:ascii="仿宋_GB2312" w:hAnsi="仿宋_GB2312" w:eastAsia="仿宋_GB2312" w:cs="仿宋_GB2312"/>
          <w:b/>
          <w:bCs/>
          <w:color w:val="auto"/>
          <w:sz w:val="28"/>
          <w:szCs w:val="36"/>
          <w:highlight w:val="none"/>
          <w:lang w:val="zh-CN"/>
        </w:rPr>
        <w:t>附件3</w:t>
      </w:r>
    </w:p>
    <w:p>
      <w:pPr>
        <w:shd w:val="clear"/>
        <w:autoSpaceDE w:val="0"/>
        <w:autoSpaceDN w:val="0"/>
        <w:adjustRightInd w:val="0"/>
        <w:snapToGrid w:val="0"/>
        <w:spacing w:line="360" w:lineRule="auto"/>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 xml:space="preserve"> （</w:t>
      </w:r>
      <w:r>
        <w:rPr>
          <w:rFonts w:hint="eastAsia" w:ascii="仿宋_GB2312" w:hAnsi="仿宋_GB2312" w:eastAsia="仿宋_GB2312" w:cs="仿宋_GB2312"/>
          <w:b/>
          <w:bCs/>
          <w:color w:val="auto"/>
          <w:sz w:val="28"/>
          <w:szCs w:val="28"/>
          <w:highlight w:val="none"/>
          <w:lang w:eastAsia="zh-CN"/>
        </w:rPr>
        <w:t>最终</w:t>
      </w:r>
      <w:r>
        <w:rPr>
          <w:rFonts w:hint="eastAsia" w:ascii="仿宋_GB2312" w:hAnsi="仿宋_GB2312" w:eastAsia="仿宋_GB2312" w:cs="仿宋_GB2312"/>
          <w:b/>
          <w:bCs/>
          <w:color w:val="auto"/>
          <w:sz w:val="28"/>
          <w:szCs w:val="28"/>
          <w:highlight w:val="none"/>
        </w:rPr>
        <w:t>）磋商响应报价表</w:t>
      </w:r>
    </w:p>
    <w:p>
      <w:pPr>
        <w:shd w:val="clear"/>
        <w:spacing w:after="12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sz w:val="24"/>
          <w:highlight w:val="none"/>
          <w:lang w:val="zh-CN"/>
        </w:rPr>
        <w:t>（随身携带，单独提供，无需装订在响应文件中）</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6" w:hRule="atLeast"/>
          <w:jc w:val="center"/>
        </w:trPr>
        <w:tc>
          <w:tcPr>
            <w:tcW w:w="1882" w:type="dxa"/>
            <w:vAlign w:val="center"/>
          </w:tcPr>
          <w:p>
            <w:pPr>
              <w:pStyle w:val="2"/>
              <w:shd w:val="clear"/>
              <w:rPr>
                <w:rFonts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lang w:val="zh-CN"/>
              </w:rPr>
              <w:br w:type="page"/>
            </w:r>
            <w:r>
              <w:rPr>
                <w:rFonts w:hint="eastAsia" w:ascii="仿宋_GB2312" w:hAnsi="仿宋_GB2312" w:eastAsia="仿宋_GB2312" w:cs="仿宋_GB2312"/>
                <w:b/>
                <w:color w:val="auto"/>
                <w:sz w:val="24"/>
                <w:highlight w:val="none"/>
              </w:rPr>
              <w:t>项目编号及名称</w:t>
            </w:r>
          </w:p>
        </w:tc>
        <w:tc>
          <w:tcPr>
            <w:tcW w:w="6697" w:type="dxa"/>
            <w:vAlign w:val="center"/>
          </w:tcPr>
          <w:p>
            <w:pPr>
              <w:pStyle w:val="2"/>
              <w:shd w:val="clear"/>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项目编号：</w:t>
            </w:r>
            <w:r>
              <w:rPr>
                <w:rFonts w:hint="eastAsia" w:ascii="仿宋_GB2312" w:hAnsi="仿宋_GB2312" w:eastAsia="仿宋_GB2312" w:cs="仿宋_GB2312"/>
                <w:color w:val="auto"/>
                <w:sz w:val="24"/>
                <w:highlight w:val="none"/>
                <w:lang w:val="zh-CN"/>
              </w:rPr>
              <w:t>SCZF2022-CS-</w:t>
            </w:r>
            <w:r>
              <w:rPr>
                <w:rFonts w:hint="eastAsia" w:ascii="仿宋_GB2312" w:hAnsi="仿宋_GB2312" w:eastAsia="仿宋_GB2312" w:cs="仿宋_GB2312"/>
                <w:color w:val="auto"/>
                <w:sz w:val="24"/>
                <w:highlight w:val="none"/>
                <w:lang w:val="en-US" w:eastAsia="zh-CN"/>
              </w:rPr>
              <w:t>2076</w:t>
            </w:r>
            <w:r>
              <w:rPr>
                <w:rFonts w:hint="eastAsia" w:ascii="仿宋_GB2312" w:hAnsi="仿宋_GB2312" w:eastAsia="仿宋_GB2312" w:cs="仿宋_GB2312"/>
                <w:color w:val="auto"/>
                <w:sz w:val="24"/>
                <w:highlight w:val="none"/>
                <w:lang w:val="zh-CN"/>
              </w:rPr>
              <w:t>/001</w:t>
            </w:r>
            <w:r>
              <w:rPr>
                <w:rFonts w:hint="eastAsia" w:ascii="仿宋_GB2312" w:hAnsi="仿宋_GB2312" w:eastAsia="仿宋_GB2312" w:cs="仿宋_GB2312"/>
                <w:color w:val="auto"/>
                <w:sz w:val="24"/>
                <w:highlight w:val="none"/>
                <w:u w:val="single"/>
              </w:rPr>
              <w:t xml:space="preserve">              </w:t>
            </w:r>
          </w:p>
          <w:p>
            <w:pPr>
              <w:pStyle w:val="2"/>
              <w:shd w:val="clear"/>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项目名称：</w:t>
            </w:r>
            <w:r>
              <w:rPr>
                <w:rFonts w:hint="eastAsia" w:ascii="仿宋_GB2312" w:hAnsi="仿宋_GB2312" w:eastAsia="仿宋_GB2312" w:cs="仿宋_GB2312"/>
                <w:color w:val="auto"/>
                <w:sz w:val="24"/>
                <w:highlight w:val="none"/>
                <w:lang w:eastAsia="zh-CN"/>
              </w:rPr>
              <w:t>渭南市临渭区2021年度国土变更调查</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pPr>
              <w:pStyle w:val="2"/>
              <w:shd w:val="clear"/>
              <w:jc w:val="center"/>
              <w:rPr>
                <w:rFonts w:ascii="仿宋_GB2312" w:hAnsi="仿宋_GB2312" w:eastAsia="仿宋_GB2312" w:cs="仿宋_GB2312"/>
                <w:b/>
                <w:bCs/>
                <w:color w:val="auto"/>
                <w:sz w:val="24"/>
                <w:highlight w:val="none"/>
              </w:rPr>
            </w:pPr>
            <w:r>
              <w:rPr>
                <w:rFonts w:eastAsia="仿宋_GB2312"/>
                <w:b/>
                <w:color w:val="auto"/>
                <w:sz w:val="24"/>
                <w:highlight w:val="none"/>
              </w:rPr>
              <w:t>响应总价</w:t>
            </w:r>
          </w:p>
        </w:tc>
        <w:tc>
          <w:tcPr>
            <w:tcW w:w="6697" w:type="dxa"/>
            <w:vAlign w:val="center"/>
          </w:tcPr>
          <w:p>
            <w:pPr>
              <w:pStyle w:val="2"/>
              <w:shd w:val="clear"/>
              <w:rPr>
                <w:rFonts w:ascii="仿宋_GB2312" w:hAnsi="仿宋_GB2312" w:eastAsia="仿宋_GB2312" w:cs="仿宋_GB2312"/>
                <w:i/>
                <w:color w:val="auto"/>
                <w:sz w:val="24"/>
                <w:highlight w:val="none"/>
              </w:rPr>
            </w:pPr>
            <w:r>
              <w:rPr>
                <w:rFonts w:hint="eastAsia" w:ascii="仿宋_GB2312" w:hAnsi="仿宋_GB2312" w:eastAsia="仿宋_GB2312" w:cs="仿宋_GB2312"/>
                <w:color w:val="auto"/>
                <w:sz w:val="24"/>
                <w:highlight w:val="none"/>
              </w:rPr>
              <w:t>人民币（大写）：</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元（小写：</w:t>
            </w:r>
            <w:r>
              <w:rPr>
                <w:rFonts w:hint="eastAsia" w:ascii="宋体" w:hAnsi="宋体" w:eastAsia="宋体" w:cs="宋体"/>
                <w:color w:val="auto"/>
                <w:sz w:val="24"/>
                <w:highlight w:val="none"/>
              </w:rPr>
              <w:t>¥</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
              <w:shd w:val="clea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服务时限</w:t>
            </w:r>
          </w:p>
        </w:tc>
        <w:tc>
          <w:tcPr>
            <w:tcW w:w="6697" w:type="dxa"/>
            <w:vAlign w:val="center"/>
          </w:tcPr>
          <w:p>
            <w:pPr>
              <w:pStyle w:val="2"/>
              <w:shd w:val="clea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
              <w:shd w:val="clea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服务地点</w:t>
            </w:r>
          </w:p>
        </w:tc>
        <w:tc>
          <w:tcPr>
            <w:tcW w:w="6697" w:type="dxa"/>
            <w:vAlign w:val="center"/>
          </w:tcPr>
          <w:p>
            <w:pPr>
              <w:pStyle w:val="2"/>
              <w:shd w:val="clear"/>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1882" w:type="dxa"/>
            <w:vAlign w:val="center"/>
          </w:tcPr>
          <w:p>
            <w:pPr>
              <w:pStyle w:val="2"/>
              <w:shd w:val="clea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备注</w:t>
            </w:r>
          </w:p>
        </w:tc>
        <w:tc>
          <w:tcPr>
            <w:tcW w:w="6697" w:type="dxa"/>
            <w:vAlign w:val="center"/>
          </w:tcPr>
          <w:p>
            <w:pPr>
              <w:pStyle w:val="2"/>
              <w:shd w:val="clear"/>
              <w:rPr>
                <w:rFonts w:ascii="仿宋_GB2312" w:hAnsi="仿宋_GB2312" w:eastAsia="仿宋_GB2312" w:cs="仿宋_GB2312"/>
                <w:color w:val="auto"/>
                <w:sz w:val="24"/>
                <w:highlight w:val="none"/>
              </w:rPr>
            </w:pPr>
          </w:p>
        </w:tc>
      </w:tr>
    </w:tbl>
    <w:p>
      <w:pPr>
        <w:pStyle w:val="2"/>
        <w:shd w:val="clear"/>
        <w:rPr>
          <w:color w:val="auto"/>
          <w:highlight w:val="none"/>
          <w:lang w:val="zh-CN"/>
        </w:rPr>
      </w:pPr>
    </w:p>
    <w:p>
      <w:pPr>
        <w:shd w:val="clear"/>
        <w:autoSpaceDE w:val="0"/>
        <w:autoSpaceDN w:val="0"/>
        <w:adjustRightInd w:val="0"/>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 xml:space="preserve">                                                                                     </w:t>
      </w:r>
    </w:p>
    <w:p>
      <w:pPr>
        <w:shd w:val="clear"/>
        <w:spacing w:line="360" w:lineRule="auto"/>
        <w:ind w:firstLine="1920" w:firstLineChars="800"/>
        <w:rPr>
          <w:rFonts w:hint="default" w:eastAsia="仿宋_GB2312"/>
          <w:color w:val="auto"/>
          <w:sz w:val="24"/>
          <w:highlight w:val="none"/>
          <w:lang w:val="en-US" w:eastAsia="zh-CN"/>
        </w:rPr>
      </w:pPr>
      <w:r>
        <w:rPr>
          <w:rFonts w:hint="eastAsia" w:eastAsia="仿宋_GB2312"/>
          <w:color w:val="auto"/>
          <w:sz w:val="24"/>
          <w:highlight w:val="none"/>
          <w:lang w:val="en-US" w:eastAsia="zh-CN"/>
        </w:rPr>
        <w:t>供应商</w:t>
      </w:r>
      <w:r>
        <w:rPr>
          <w:rFonts w:eastAsia="仿宋_GB2312"/>
          <w:color w:val="auto"/>
          <w:sz w:val="24"/>
          <w:highlight w:val="none"/>
        </w:rPr>
        <w:t>（盖</w:t>
      </w:r>
      <w:r>
        <w:rPr>
          <w:rFonts w:hint="eastAsia" w:eastAsia="仿宋_GB2312"/>
          <w:color w:val="auto"/>
          <w:sz w:val="24"/>
          <w:highlight w:val="none"/>
          <w:lang w:val="en-US" w:eastAsia="zh-CN"/>
        </w:rPr>
        <w:t>公</w:t>
      </w:r>
      <w:r>
        <w:rPr>
          <w:rFonts w:eastAsia="仿宋_GB2312"/>
          <w:color w:val="auto"/>
          <w:sz w:val="24"/>
          <w:highlight w:val="none"/>
        </w:rPr>
        <w:t>章）：</w:t>
      </w:r>
      <w:r>
        <w:rPr>
          <w:rFonts w:eastAsia="仿宋_GB2312"/>
          <w:color w:val="auto"/>
          <w:sz w:val="24"/>
          <w:highlight w:val="none"/>
          <w:u w:val="single"/>
        </w:rPr>
        <w:t xml:space="preserve">                   </w:t>
      </w:r>
      <w:r>
        <w:rPr>
          <w:rFonts w:hint="eastAsia" w:eastAsia="仿宋_GB2312"/>
          <w:color w:val="auto"/>
          <w:sz w:val="24"/>
          <w:highlight w:val="none"/>
          <w:u w:val="single"/>
          <w:lang w:val="en-US" w:eastAsia="zh-CN"/>
        </w:rPr>
        <w:t xml:space="preserve">    </w:t>
      </w:r>
    </w:p>
    <w:p>
      <w:pPr>
        <w:shd w:val="clear"/>
        <w:spacing w:line="360" w:lineRule="auto"/>
        <w:ind w:firstLine="1920" w:firstLineChars="800"/>
        <w:rPr>
          <w:rFonts w:eastAsia="仿宋_GB2312"/>
          <w:color w:val="auto"/>
          <w:sz w:val="24"/>
          <w:highlight w:val="none"/>
          <w:u w:val="single"/>
        </w:rPr>
      </w:pPr>
      <w:r>
        <w:rPr>
          <w:rFonts w:eastAsia="仿宋_GB2312"/>
          <w:color w:val="auto"/>
          <w:sz w:val="24"/>
          <w:highlight w:val="none"/>
        </w:rPr>
        <w:t>法定代表人或授权代表（签字</w:t>
      </w:r>
      <w:r>
        <w:rPr>
          <w:rFonts w:hint="eastAsia" w:eastAsia="仿宋_GB2312"/>
          <w:color w:val="auto"/>
          <w:sz w:val="24"/>
          <w:highlight w:val="none"/>
          <w:lang w:val="en-US" w:eastAsia="zh-CN"/>
        </w:rPr>
        <w:t>或盖章</w:t>
      </w:r>
      <w:r>
        <w:rPr>
          <w:rFonts w:eastAsia="仿宋_GB2312"/>
          <w:color w:val="auto"/>
          <w:sz w:val="24"/>
          <w:highlight w:val="none"/>
        </w:rPr>
        <w:t>）：</w:t>
      </w:r>
      <w:r>
        <w:rPr>
          <w:rFonts w:eastAsia="仿宋_GB2312"/>
          <w:color w:val="auto"/>
          <w:sz w:val="24"/>
          <w:highlight w:val="none"/>
          <w:u w:val="single"/>
        </w:rPr>
        <w:t xml:space="preserve">         </w:t>
      </w:r>
    </w:p>
    <w:p>
      <w:pPr>
        <w:shd w:val="clear"/>
        <w:spacing w:after="120"/>
        <w:ind w:firstLine="1920" w:firstLineChars="800"/>
        <w:rPr>
          <w:rFonts w:ascii="仿宋_GB2312" w:hAnsi="仿宋_GB2312" w:eastAsia="仿宋_GB2312" w:cs="仿宋_GB2312"/>
          <w:b/>
          <w:bCs/>
          <w:color w:val="auto"/>
          <w:sz w:val="30"/>
          <w:szCs w:val="30"/>
          <w:highlight w:val="none"/>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rFonts w:eastAsia="仿宋_GB2312"/>
          <w:color w:val="auto"/>
          <w:sz w:val="24"/>
          <w:highlight w:val="none"/>
        </w:rPr>
        <w:t>日    期：</w:t>
      </w:r>
      <w:r>
        <w:rPr>
          <w:rFonts w:hint="eastAsia" w:ascii="仿宋_GB2312" w:hAnsi="仿宋_GB2312" w:eastAsia="仿宋_GB2312" w:cs="仿宋_GB2312"/>
          <w:color w:val="auto"/>
          <w:highlight w:val="none"/>
          <w:lang w:val="zh-CN"/>
        </w:rPr>
        <w:br w:type="page"/>
      </w:r>
    </w:p>
    <w:p>
      <w:pPr>
        <w:keepNext/>
        <w:keepLines/>
        <w:shd w:val="clear"/>
        <w:autoSpaceDE w:val="0"/>
        <w:autoSpaceDN w:val="0"/>
        <w:adjustRightInd w:val="0"/>
        <w:spacing w:line="360" w:lineRule="auto"/>
        <w:jc w:val="center"/>
        <w:outlineLvl w:val="2"/>
        <w:rPr>
          <w:rFonts w:ascii="仿宋_GB2312" w:hAnsi="仿宋_GB2312" w:eastAsia="仿宋_GB2312" w:cs="仿宋_GB2312"/>
          <w:b/>
          <w:color w:val="auto"/>
          <w:kern w:val="0"/>
          <w:sz w:val="32"/>
          <w:szCs w:val="32"/>
          <w:highlight w:val="none"/>
          <w:shd w:val="clear" w:color="auto" w:fill="FFFFFF"/>
        </w:rPr>
      </w:pPr>
      <w:r>
        <w:rPr>
          <w:rFonts w:hint="eastAsia" w:ascii="仿宋_GB2312" w:hAnsi="仿宋_GB2312" w:eastAsia="仿宋_GB2312" w:cs="仿宋_GB2312"/>
          <w:b/>
          <w:color w:val="auto"/>
          <w:kern w:val="0"/>
          <w:sz w:val="32"/>
          <w:szCs w:val="32"/>
          <w:highlight w:val="none"/>
          <w:shd w:val="clear" w:color="auto" w:fill="FFFFFF"/>
        </w:rPr>
        <w:t>（</w:t>
      </w:r>
      <w:r>
        <w:rPr>
          <w:rFonts w:hint="eastAsia" w:ascii="仿宋_GB2312" w:hAnsi="仿宋_GB2312" w:eastAsia="仿宋_GB2312" w:cs="仿宋_GB2312"/>
          <w:b/>
          <w:color w:val="auto"/>
          <w:kern w:val="0"/>
          <w:sz w:val="32"/>
          <w:szCs w:val="32"/>
          <w:highlight w:val="none"/>
          <w:shd w:val="clear" w:color="auto" w:fill="FFFFFF"/>
          <w:lang w:eastAsia="zh-CN"/>
        </w:rPr>
        <w:t>最终</w:t>
      </w:r>
      <w:r>
        <w:rPr>
          <w:rFonts w:hint="eastAsia" w:ascii="仿宋_GB2312" w:hAnsi="仿宋_GB2312" w:eastAsia="仿宋_GB2312" w:cs="仿宋_GB2312"/>
          <w:b/>
          <w:color w:val="auto"/>
          <w:kern w:val="0"/>
          <w:sz w:val="32"/>
          <w:szCs w:val="32"/>
          <w:highlight w:val="none"/>
          <w:shd w:val="clear" w:color="auto" w:fill="FFFFFF"/>
        </w:rPr>
        <w:t>）分项报价表</w:t>
      </w:r>
    </w:p>
    <w:p>
      <w:pPr>
        <w:shd w:val="clear"/>
        <w:autoSpaceDE w:val="0"/>
        <w:autoSpaceDN w:val="0"/>
        <w:adjustRightInd w:val="0"/>
        <w:snapToGrid w:val="0"/>
        <w:spacing w:line="360" w:lineRule="auto"/>
        <w:jc w:val="left"/>
        <w:rPr>
          <w:rFonts w:ascii="Times New Roman" w:hAnsi="Times New Roman" w:eastAsia="仿宋_GB2312"/>
          <w:color w:val="auto"/>
          <w:sz w:val="24"/>
          <w:highlight w:val="none"/>
          <w:u w:val="single"/>
        </w:rPr>
      </w:pPr>
      <w:r>
        <w:rPr>
          <w:rFonts w:ascii="Times New Roman" w:hAnsi="Times New Roman" w:eastAsia="仿宋_GB2312"/>
          <w:color w:val="auto"/>
          <w:sz w:val="24"/>
          <w:highlight w:val="none"/>
        </w:rPr>
        <w:t>项目编号</w:t>
      </w:r>
      <w:r>
        <w:rPr>
          <w:rFonts w:ascii="Times New Roman" w:hAnsi="Times New Roman" w:eastAsia="仿宋_GB2312" w:cs="Times New Roman"/>
          <w:color w:val="auto"/>
          <w:sz w:val="24"/>
          <w:highlight w:val="none"/>
        </w:rPr>
        <w:t>：</w:t>
      </w:r>
      <w:r>
        <w:rPr>
          <w:rFonts w:hint="eastAsia" w:ascii="Times New Roman" w:hAnsi="Times New Roman" w:eastAsia="仿宋_GB2312" w:cs="Times New Roman"/>
          <w:color w:val="auto"/>
          <w:sz w:val="24"/>
          <w:highlight w:val="none"/>
          <w:lang w:val="zh-CN"/>
        </w:rPr>
        <w:t>SCZF2022-CS-</w:t>
      </w:r>
      <w:r>
        <w:rPr>
          <w:rFonts w:hint="eastAsia" w:ascii="Times New Roman" w:hAnsi="Times New Roman" w:eastAsia="仿宋_GB2312" w:cs="Times New Roman"/>
          <w:color w:val="auto"/>
          <w:sz w:val="24"/>
          <w:highlight w:val="none"/>
          <w:lang w:val="en-US" w:eastAsia="zh-CN"/>
        </w:rPr>
        <w:t>2076</w:t>
      </w:r>
      <w:r>
        <w:rPr>
          <w:rFonts w:hint="eastAsia" w:ascii="Times New Roman" w:hAnsi="Times New Roman" w:eastAsia="仿宋_GB2312" w:cs="Times New Roman"/>
          <w:color w:val="auto"/>
          <w:sz w:val="24"/>
          <w:highlight w:val="none"/>
          <w:lang w:val="zh-CN"/>
        </w:rPr>
        <w:t>/001</w:t>
      </w:r>
    </w:p>
    <w:p>
      <w:pPr>
        <w:shd w:val="clear"/>
        <w:autoSpaceDE w:val="0"/>
        <w:autoSpaceDN w:val="0"/>
        <w:adjustRightInd w:val="0"/>
        <w:snapToGrid w:val="0"/>
        <w:spacing w:line="360" w:lineRule="auto"/>
        <w:jc w:val="both"/>
        <w:rPr>
          <w:rFonts w:ascii="仿宋_GB2312" w:hAnsi="仿宋_GB2312" w:eastAsia="仿宋_GB2312" w:cs="仿宋_GB2312"/>
          <w:b/>
          <w:color w:val="auto"/>
          <w:kern w:val="0"/>
          <w:sz w:val="32"/>
          <w:szCs w:val="32"/>
          <w:highlight w:val="none"/>
          <w:shd w:val="clear" w:color="auto" w:fill="FFFFFF"/>
        </w:rPr>
      </w:pPr>
      <w:r>
        <w:rPr>
          <w:rFonts w:eastAsia="仿宋_GB2312"/>
          <w:color w:val="auto"/>
          <w:sz w:val="24"/>
          <w:highlight w:val="none"/>
        </w:rPr>
        <w:t>项目名称：</w:t>
      </w:r>
      <w:r>
        <w:rPr>
          <w:rFonts w:hint="eastAsia" w:ascii="Times New Roman" w:hAnsi="Times New Roman" w:eastAsia="仿宋_GB2312" w:cs="Times New Roman"/>
          <w:color w:val="auto"/>
          <w:sz w:val="24"/>
          <w:highlight w:val="none"/>
          <w:lang w:eastAsia="zh-CN"/>
        </w:rPr>
        <w:t>渭南市临渭区2021年度国土变更调查</w:t>
      </w:r>
      <w:r>
        <w:rPr>
          <w:rFonts w:hint="eastAsia" w:ascii="仿宋_GB2312" w:hAnsi="仿宋_GB2312" w:eastAsia="仿宋_GB2312" w:cs="仿宋_GB2312"/>
          <w:color w:val="auto"/>
          <w:highlight w:val="none"/>
          <w:lang w:val="zh-CN"/>
        </w:rPr>
        <w:t xml:space="preserve">                     </w:t>
      </w:r>
    </w:p>
    <w:tbl>
      <w:tblPr>
        <w:tblStyle w:val="50"/>
        <w:tblW w:w="10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834"/>
        <w:gridCol w:w="992"/>
        <w:gridCol w:w="824"/>
        <w:gridCol w:w="1350"/>
        <w:gridCol w:w="1320"/>
        <w:gridCol w:w="1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834"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服务内容</w:t>
            </w:r>
          </w:p>
        </w:tc>
        <w:tc>
          <w:tcPr>
            <w:tcW w:w="992"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824"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单位</w:t>
            </w:r>
          </w:p>
        </w:tc>
        <w:tc>
          <w:tcPr>
            <w:tcW w:w="135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单价（元）</w:t>
            </w:r>
          </w:p>
        </w:tc>
        <w:tc>
          <w:tcPr>
            <w:tcW w:w="132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小计（元）</w:t>
            </w:r>
          </w:p>
        </w:tc>
        <w:tc>
          <w:tcPr>
            <w:tcW w:w="197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834"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992"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824"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lang w:val="en-US" w:eastAsia="zh-CN"/>
              </w:rPr>
            </w:pPr>
          </w:p>
        </w:tc>
        <w:tc>
          <w:tcPr>
            <w:tcW w:w="135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32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97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834"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992"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lang w:val="en-US" w:eastAsia="zh-CN"/>
              </w:rPr>
            </w:pPr>
          </w:p>
        </w:tc>
        <w:tc>
          <w:tcPr>
            <w:tcW w:w="824"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35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32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97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834"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992"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lang w:val="en-US" w:eastAsia="zh-CN"/>
              </w:rPr>
            </w:pPr>
          </w:p>
        </w:tc>
        <w:tc>
          <w:tcPr>
            <w:tcW w:w="824"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35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32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97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shd w:val="clea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4</w:t>
            </w:r>
          </w:p>
        </w:tc>
        <w:tc>
          <w:tcPr>
            <w:tcW w:w="2834" w:type="dxa"/>
            <w:vAlign w:val="center"/>
          </w:tcPr>
          <w:p>
            <w:pPr>
              <w:shd w:val="clea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c>
          <w:tcPr>
            <w:tcW w:w="992" w:type="dxa"/>
            <w:vAlign w:val="center"/>
          </w:tcPr>
          <w:p>
            <w:pPr>
              <w:shd w:val="clea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c>
          <w:tcPr>
            <w:tcW w:w="824" w:type="dxa"/>
            <w:vAlign w:val="center"/>
          </w:tcPr>
          <w:p>
            <w:pPr>
              <w:shd w:val="clea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c>
          <w:tcPr>
            <w:tcW w:w="135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32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97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shd w:val="clea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5</w:t>
            </w:r>
          </w:p>
        </w:tc>
        <w:tc>
          <w:tcPr>
            <w:tcW w:w="2834"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992"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lang w:val="en-US" w:eastAsia="zh-CN"/>
              </w:rPr>
            </w:pPr>
          </w:p>
        </w:tc>
        <w:tc>
          <w:tcPr>
            <w:tcW w:w="824"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lang w:val="en-US" w:eastAsia="zh-CN"/>
              </w:rPr>
            </w:pPr>
          </w:p>
        </w:tc>
        <w:tc>
          <w:tcPr>
            <w:tcW w:w="135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32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97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shd w:val="clea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6</w:t>
            </w:r>
          </w:p>
        </w:tc>
        <w:tc>
          <w:tcPr>
            <w:tcW w:w="2834"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992"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lang w:val="en-US" w:eastAsia="zh-CN"/>
              </w:rPr>
            </w:pPr>
          </w:p>
        </w:tc>
        <w:tc>
          <w:tcPr>
            <w:tcW w:w="824"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lang w:val="en-US" w:eastAsia="zh-CN"/>
              </w:rPr>
            </w:pPr>
          </w:p>
        </w:tc>
        <w:tc>
          <w:tcPr>
            <w:tcW w:w="135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32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97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shd w:val="clea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7</w:t>
            </w:r>
          </w:p>
        </w:tc>
        <w:tc>
          <w:tcPr>
            <w:tcW w:w="2834"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992"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lang w:val="en-US" w:eastAsia="zh-CN"/>
              </w:rPr>
            </w:pPr>
          </w:p>
        </w:tc>
        <w:tc>
          <w:tcPr>
            <w:tcW w:w="824"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lang w:val="en-US" w:eastAsia="zh-CN"/>
              </w:rPr>
            </w:pPr>
          </w:p>
        </w:tc>
        <w:tc>
          <w:tcPr>
            <w:tcW w:w="135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32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97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shd w:val="clea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8</w:t>
            </w:r>
          </w:p>
        </w:tc>
        <w:tc>
          <w:tcPr>
            <w:tcW w:w="2834"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992"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lang w:val="en-US" w:eastAsia="zh-CN"/>
              </w:rPr>
            </w:pPr>
          </w:p>
        </w:tc>
        <w:tc>
          <w:tcPr>
            <w:tcW w:w="824"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lang w:val="en-US" w:eastAsia="zh-CN"/>
              </w:rPr>
            </w:pPr>
          </w:p>
        </w:tc>
        <w:tc>
          <w:tcPr>
            <w:tcW w:w="135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32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97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2834"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992" w:type="dxa"/>
            <w:vAlign w:val="center"/>
          </w:tcPr>
          <w:p>
            <w:pPr>
              <w:shd w:val="clea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c>
          <w:tcPr>
            <w:tcW w:w="824" w:type="dxa"/>
            <w:vAlign w:val="center"/>
          </w:tcPr>
          <w:p>
            <w:pPr>
              <w:shd w:val="clea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c>
          <w:tcPr>
            <w:tcW w:w="135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32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97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56" w:type="dxa"/>
            <w:vAlign w:val="center"/>
          </w:tcPr>
          <w:p>
            <w:pPr>
              <w:shd w:val="clea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w:t>
            </w:r>
          </w:p>
        </w:tc>
        <w:tc>
          <w:tcPr>
            <w:tcW w:w="2834" w:type="dxa"/>
            <w:vAlign w:val="center"/>
          </w:tcPr>
          <w:p>
            <w:pPr>
              <w:shd w:val="clea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w:t>
            </w:r>
          </w:p>
        </w:tc>
        <w:tc>
          <w:tcPr>
            <w:tcW w:w="992"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824"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35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32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c>
          <w:tcPr>
            <w:tcW w:w="1970" w:type="dxa"/>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046" w:type="dxa"/>
            <w:gridSpan w:val="7"/>
            <w:vAlign w:val="center"/>
          </w:tcPr>
          <w:p>
            <w:pPr>
              <w:shd w:val="clea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总报价 人民币（大写）：</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 xml:space="preserve"> 元（小写：¥</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元）</w:t>
            </w:r>
          </w:p>
        </w:tc>
      </w:tr>
    </w:tbl>
    <w:p>
      <w:pPr>
        <w:shd w:val="clear"/>
        <w:autoSpaceDE w:val="0"/>
        <w:autoSpaceDN w:val="0"/>
        <w:adjustRightInd w:val="0"/>
        <w:snapToGrid w:val="0"/>
        <w:spacing w:before="120" w:line="360" w:lineRule="auto"/>
        <w:ind w:left="-206" w:leftChars="-98" w:firstLine="360" w:firstLineChars="150"/>
        <w:jc w:val="left"/>
        <w:rPr>
          <w:rFonts w:ascii="仿宋_GB2312" w:hAnsi="仿宋" w:eastAsia="仿宋_GB2312"/>
          <w:color w:val="auto"/>
          <w:kern w:val="0"/>
          <w:sz w:val="24"/>
          <w:szCs w:val="28"/>
          <w:highlight w:val="none"/>
        </w:rPr>
      </w:pPr>
      <w:r>
        <w:rPr>
          <w:rFonts w:hint="eastAsia" w:ascii="仿宋_GB2312" w:hAnsi="仿宋" w:eastAsia="仿宋_GB2312"/>
          <w:color w:val="auto"/>
          <w:kern w:val="0"/>
          <w:sz w:val="24"/>
          <w:szCs w:val="28"/>
          <w:highlight w:val="none"/>
        </w:rPr>
        <w:t>注：1.供应商可根据项目实际情况自行扩充本表，本表应包含完成本项目所涉及的全部费用。</w:t>
      </w:r>
    </w:p>
    <w:p>
      <w:pPr>
        <w:pStyle w:val="2"/>
        <w:shd w:val="clear"/>
        <w:rPr>
          <w:rFonts w:hint="eastAsia" w:eastAsia="仿宋_GB2312"/>
          <w:color w:val="auto"/>
          <w:highlight w:val="none"/>
          <w:lang w:eastAsia="zh-CN"/>
        </w:rPr>
      </w:pPr>
      <w:r>
        <w:rPr>
          <w:rFonts w:hint="eastAsia" w:ascii="仿宋_GB2312" w:hAnsi="仿宋" w:eastAsia="仿宋_GB2312"/>
          <w:color w:val="auto"/>
          <w:kern w:val="0"/>
          <w:sz w:val="24"/>
          <w:szCs w:val="28"/>
          <w:highlight w:val="none"/>
        </w:rPr>
        <w:t xml:space="preserve">    </w:t>
      </w:r>
    </w:p>
    <w:p>
      <w:pPr>
        <w:shd w:val="clear"/>
        <w:autoSpaceDE w:val="0"/>
        <w:autoSpaceDN w:val="0"/>
        <w:adjustRightInd w:val="0"/>
        <w:snapToGrid w:val="0"/>
        <w:spacing w:before="120" w:line="360" w:lineRule="auto"/>
        <w:ind w:left="-206" w:leftChars="-98"/>
        <w:jc w:val="left"/>
        <w:rPr>
          <w:rFonts w:ascii="仿宋" w:hAnsi="仿宋" w:eastAsia="仿宋"/>
          <w:color w:val="auto"/>
          <w:kern w:val="0"/>
          <w:sz w:val="24"/>
          <w:szCs w:val="28"/>
          <w:highlight w:val="none"/>
        </w:rPr>
      </w:pPr>
    </w:p>
    <w:p>
      <w:pPr>
        <w:shd w:val="clear"/>
        <w:spacing w:line="360" w:lineRule="auto"/>
        <w:ind w:firstLine="1920" w:firstLineChars="800"/>
        <w:rPr>
          <w:rFonts w:hint="default" w:eastAsia="仿宋_GB2312"/>
          <w:color w:val="auto"/>
          <w:sz w:val="24"/>
          <w:highlight w:val="none"/>
          <w:lang w:val="en-US" w:eastAsia="zh-CN"/>
        </w:rPr>
      </w:pPr>
      <w:r>
        <w:rPr>
          <w:rFonts w:hint="eastAsia" w:eastAsia="仿宋_GB2312"/>
          <w:color w:val="auto"/>
          <w:sz w:val="24"/>
          <w:highlight w:val="none"/>
          <w:lang w:val="en-US" w:eastAsia="zh-CN"/>
        </w:rPr>
        <w:t>供应商</w:t>
      </w:r>
      <w:r>
        <w:rPr>
          <w:rFonts w:eastAsia="仿宋_GB2312"/>
          <w:color w:val="auto"/>
          <w:sz w:val="24"/>
          <w:highlight w:val="none"/>
        </w:rPr>
        <w:t>（盖</w:t>
      </w:r>
      <w:r>
        <w:rPr>
          <w:rFonts w:hint="eastAsia" w:eastAsia="仿宋_GB2312"/>
          <w:color w:val="auto"/>
          <w:sz w:val="24"/>
          <w:highlight w:val="none"/>
          <w:lang w:val="en-US" w:eastAsia="zh-CN"/>
        </w:rPr>
        <w:t>公</w:t>
      </w:r>
      <w:r>
        <w:rPr>
          <w:rFonts w:eastAsia="仿宋_GB2312"/>
          <w:color w:val="auto"/>
          <w:sz w:val="24"/>
          <w:highlight w:val="none"/>
        </w:rPr>
        <w:t>章）：</w:t>
      </w:r>
      <w:r>
        <w:rPr>
          <w:rFonts w:eastAsia="仿宋_GB2312"/>
          <w:color w:val="auto"/>
          <w:sz w:val="24"/>
          <w:highlight w:val="none"/>
          <w:u w:val="single"/>
        </w:rPr>
        <w:t xml:space="preserve">                   </w:t>
      </w:r>
      <w:r>
        <w:rPr>
          <w:rFonts w:hint="eastAsia" w:eastAsia="仿宋_GB2312"/>
          <w:color w:val="auto"/>
          <w:sz w:val="24"/>
          <w:highlight w:val="none"/>
          <w:u w:val="single"/>
          <w:lang w:val="en-US" w:eastAsia="zh-CN"/>
        </w:rPr>
        <w:t xml:space="preserve">    </w:t>
      </w:r>
    </w:p>
    <w:p>
      <w:pPr>
        <w:shd w:val="clear"/>
        <w:spacing w:line="360" w:lineRule="auto"/>
        <w:ind w:firstLine="1920" w:firstLineChars="800"/>
        <w:rPr>
          <w:rFonts w:eastAsia="仿宋_GB2312"/>
          <w:color w:val="auto"/>
          <w:sz w:val="24"/>
          <w:highlight w:val="none"/>
          <w:u w:val="single"/>
        </w:rPr>
      </w:pPr>
      <w:r>
        <w:rPr>
          <w:rFonts w:eastAsia="仿宋_GB2312"/>
          <w:color w:val="auto"/>
          <w:sz w:val="24"/>
          <w:highlight w:val="none"/>
        </w:rPr>
        <w:t>法定代表人或授权代表（签字</w:t>
      </w:r>
      <w:r>
        <w:rPr>
          <w:rFonts w:hint="eastAsia" w:eastAsia="仿宋_GB2312"/>
          <w:color w:val="auto"/>
          <w:sz w:val="24"/>
          <w:highlight w:val="none"/>
          <w:lang w:val="en-US" w:eastAsia="zh-CN"/>
        </w:rPr>
        <w:t>或盖章</w:t>
      </w:r>
      <w:r>
        <w:rPr>
          <w:rFonts w:eastAsia="仿宋_GB2312"/>
          <w:color w:val="auto"/>
          <w:sz w:val="24"/>
          <w:highlight w:val="none"/>
        </w:rPr>
        <w:t>）：</w:t>
      </w:r>
      <w:r>
        <w:rPr>
          <w:rFonts w:eastAsia="仿宋_GB2312"/>
          <w:color w:val="auto"/>
          <w:sz w:val="24"/>
          <w:highlight w:val="none"/>
          <w:u w:val="single"/>
        </w:rPr>
        <w:t xml:space="preserve">         </w:t>
      </w:r>
    </w:p>
    <w:p>
      <w:pPr>
        <w:shd w:val="clear"/>
        <w:adjustRightInd w:val="0"/>
        <w:snapToGrid w:val="0"/>
        <w:spacing w:line="360" w:lineRule="auto"/>
        <w:ind w:left="-525" w:leftChars="-250" w:firstLine="2400" w:firstLineChars="1000"/>
        <w:rPr>
          <w:rFonts w:ascii="仿宋_GB2312" w:hAnsi="仿宋" w:eastAsia="仿宋_GB2312"/>
          <w:color w:val="auto"/>
          <w:sz w:val="24"/>
          <w:highlight w:val="none"/>
        </w:rPr>
      </w:pPr>
      <w:r>
        <w:rPr>
          <w:rFonts w:eastAsia="仿宋_GB2312"/>
          <w:color w:val="auto"/>
          <w:sz w:val="24"/>
          <w:highlight w:val="none"/>
        </w:rPr>
        <w:t>日    期：</w:t>
      </w:r>
    </w:p>
    <w:sectPr>
      <w:footerReference r:id="rId6" w:type="first"/>
      <w:footerReference r:id="rId5" w:type="default"/>
      <w:pgSz w:w="11906" w:h="16838"/>
      <w:pgMar w:top="1418" w:right="1418" w:bottom="1418" w:left="1418"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auto"/>
    <w:pitch w:val="default"/>
    <w:sig w:usb0="00000000" w:usb1="00000000" w:usb2="0000003F" w:usb3="00000000" w:csb0="003F01F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2FF" w:usb1="400004FF" w:usb2="00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Neue">
    <w:altName w:val="Times New Roman"/>
    <w:panose1 w:val="02000503000000020004"/>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MS Sans Serif">
    <w:altName w:val="Segoe Print"/>
    <w:panose1 w:val="00000000000000000000"/>
    <w:charset w:val="4D"/>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67</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67</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9215" cy="15875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69215" cy="158750"/>
                      </a:xfrm>
                      <a:prstGeom prst="rect">
                        <a:avLst/>
                      </a:prstGeom>
                      <a:noFill/>
                      <a:ln w="6350">
                        <a:noFill/>
                      </a:ln>
                      <a:effectLst/>
                    </wps:spPr>
                    <wps:txbx>
                      <w:txbxContent>
                        <w:p>
                          <w:pPr>
                            <w:pStyle w:val="34"/>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5pt;width:5.45pt;mso-position-horizontal:center;mso-position-horizontal-relative:margin;mso-wrap-style:none;z-index:251660288;mso-width-relative:page;mso-height-relative:page;" filled="f" stroked="f" coordsize="21600,21600" o:gfxdata="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k7n429EAAAADAQAADwAAAAAAAAABACAAAAAiAAAAZHJzL2Rvd25yZXYueG1sUEsBAhQA&#10;FAAAAAgAh07iQL1/S/kyAgAAYgQAAA4AAAAAAAAAAQAgAAAAIAEAAGRycy9lMm9Eb2MueG1sUEsF&#10;BgAAAAAGAAYAWQEAAMQFAAAAAA==&#10;">
              <v:fill on="f" focussize="0,0"/>
              <v:stroke on="f" weight="0.5pt"/>
              <v:imagedata o:title=""/>
              <o:lock v:ext="edit" aspectratio="f"/>
              <v:textbox inset="0mm,0mm,0mm,0mm" style="mso-fit-shape-to-text:t;">
                <w:txbxContent>
                  <w:p>
                    <w:pPr>
                      <w:pStyle w:val="34"/>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35"/>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1">
    <w:nsid w:val="FA2D3D5B"/>
    <w:multiLevelType w:val="singleLevel"/>
    <w:tmpl w:val="FA2D3D5B"/>
    <w:lvl w:ilvl="0" w:tentative="0">
      <w:start w:val="30"/>
      <w:numFmt w:val="decimal"/>
      <w:suff w:val="space"/>
      <w:lvlText w:val="%1."/>
      <w:lvlJc w:val="left"/>
    </w:lvl>
  </w:abstractNum>
  <w:abstractNum w:abstractNumId="2">
    <w:nsid w:val="0000000E"/>
    <w:multiLevelType w:val="multilevel"/>
    <w:tmpl w:val="0000000E"/>
    <w:lvl w:ilvl="0" w:tentative="0">
      <w:start w:val="1"/>
      <w:numFmt w:val="decimal"/>
      <w:pStyle w:val="92"/>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6"/>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000001D"/>
    <w:multiLevelType w:val="multilevel"/>
    <w:tmpl w:val="0000001D"/>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780"/>
        </w:tabs>
        <w:ind w:left="780" w:hanging="360"/>
      </w:pPr>
      <w:rPr>
        <w:rFonts w:hint="default" w:hAnsi="宋体"/>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1035497F"/>
    <w:multiLevelType w:val="singleLevel"/>
    <w:tmpl w:val="1035497F"/>
    <w:lvl w:ilvl="0" w:tentative="0">
      <w:start w:val="5"/>
      <w:numFmt w:val="decimal"/>
      <w:suff w:val="space"/>
      <w:lvlText w:val="%1."/>
      <w:lvlJc w:val="left"/>
    </w:lvl>
  </w:abstractNum>
  <w:abstractNum w:abstractNumId="7">
    <w:nsid w:val="104467FC"/>
    <w:multiLevelType w:val="singleLevel"/>
    <w:tmpl w:val="104467FC"/>
    <w:lvl w:ilvl="0" w:tentative="0">
      <w:start w:val="5"/>
      <w:numFmt w:val="chineseCounting"/>
      <w:suff w:val="space"/>
      <w:lvlText w:val="第%1章"/>
      <w:lvlJc w:val="left"/>
      <w:rPr>
        <w:rFonts w:hint="eastAsia"/>
      </w:rPr>
    </w:lvl>
  </w:abstractNum>
  <w:abstractNum w:abstractNumId="8">
    <w:nsid w:val="122E49C7"/>
    <w:multiLevelType w:val="singleLevel"/>
    <w:tmpl w:val="122E49C7"/>
    <w:lvl w:ilvl="0" w:tentative="0">
      <w:start w:val="1"/>
      <w:numFmt w:val="decimal"/>
      <w:lvlText w:val="%1."/>
      <w:lvlJc w:val="left"/>
      <w:pPr>
        <w:tabs>
          <w:tab w:val="left" w:pos="312"/>
        </w:tabs>
      </w:pPr>
    </w:lvl>
  </w:abstractNum>
  <w:abstractNum w:abstractNumId="9">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0">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11">
    <w:nsid w:val="537AA372"/>
    <w:multiLevelType w:val="singleLevel"/>
    <w:tmpl w:val="537AA372"/>
    <w:lvl w:ilvl="0" w:tentative="0">
      <w:start w:val="21"/>
      <w:numFmt w:val="decimal"/>
      <w:suff w:val="space"/>
      <w:lvlText w:val="%1."/>
      <w:lvlJc w:val="left"/>
    </w:lvl>
  </w:abstractNum>
  <w:abstractNum w:abstractNumId="12">
    <w:nsid w:val="5AAB3475"/>
    <w:multiLevelType w:val="singleLevel"/>
    <w:tmpl w:val="5AAB3475"/>
    <w:lvl w:ilvl="0" w:tentative="0">
      <w:start w:val="1"/>
      <w:numFmt w:val="decimal"/>
      <w:lvlText w:val="%1."/>
      <w:lvlJc w:val="left"/>
      <w:pPr>
        <w:ind w:left="425" w:hanging="425"/>
      </w:pPr>
      <w:rPr>
        <w:rFonts w:hint="default"/>
      </w:rPr>
    </w:lvl>
  </w:abstractNum>
  <w:abstractNum w:abstractNumId="13">
    <w:nsid w:val="5AAB3487"/>
    <w:multiLevelType w:val="singleLevel"/>
    <w:tmpl w:val="5AAB3487"/>
    <w:lvl w:ilvl="0" w:tentative="0">
      <w:start w:val="1"/>
      <w:numFmt w:val="decimal"/>
      <w:lvlText w:val="%1)"/>
      <w:lvlJc w:val="left"/>
      <w:pPr>
        <w:ind w:left="567" w:hanging="425"/>
      </w:pPr>
      <w:rPr>
        <w:rFonts w:hint="default"/>
      </w:rPr>
    </w:lvl>
  </w:abstractNum>
  <w:abstractNum w:abstractNumId="14">
    <w:nsid w:val="624D1350"/>
    <w:multiLevelType w:val="singleLevel"/>
    <w:tmpl w:val="624D1350"/>
    <w:lvl w:ilvl="0" w:tentative="0">
      <w:start w:val="25"/>
      <w:numFmt w:val="decimal"/>
      <w:suff w:val="space"/>
      <w:lvlText w:val="%1."/>
      <w:lvlJc w:val="left"/>
    </w:lvl>
  </w:abstractNum>
  <w:abstractNum w:abstractNumId="15">
    <w:nsid w:val="6CEA2025"/>
    <w:multiLevelType w:val="multilevel"/>
    <w:tmpl w:val="6CEA2025"/>
    <w:lvl w:ilvl="0" w:tentative="0">
      <w:start w:val="1"/>
      <w:numFmt w:val="none"/>
      <w:pStyle w:val="240"/>
      <w:suff w:val="nothing"/>
      <w:lvlText w:val="%1"/>
      <w:lvlJc w:val="left"/>
      <w:pPr>
        <w:ind w:left="0" w:firstLine="0"/>
      </w:pPr>
      <w:rPr>
        <w:rFonts w:hint="default" w:ascii="Times New Roman" w:hAnsi="Times New Roman"/>
        <w:b/>
        <w:i w:val="0"/>
        <w:sz w:val="21"/>
      </w:rPr>
    </w:lvl>
    <w:lvl w:ilvl="1" w:tentative="0">
      <w:start w:val="1"/>
      <w:numFmt w:val="decimal"/>
      <w:pStyle w:val="241"/>
      <w:suff w:val="nothing"/>
      <w:lvlText w:val="%1%2　"/>
      <w:lvlJc w:val="left"/>
      <w:pPr>
        <w:ind w:left="315" w:firstLine="0"/>
      </w:pPr>
      <w:rPr>
        <w:rFonts w:hint="eastAsia" w:ascii="黑体" w:hAnsi="Times New Roman" w:eastAsia="黑体"/>
        <w:b w:val="0"/>
        <w:i w:val="0"/>
        <w:sz w:val="21"/>
      </w:rPr>
    </w:lvl>
    <w:lvl w:ilvl="2" w:tentative="0">
      <w:start w:val="1"/>
      <w:numFmt w:val="decimal"/>
      <w:pStyle w:val="242"/>
      <w:suff w:val="nothing"/>
      <w:lvlText w:val="%1%2.%3　"/>
      <w:lvlJc w:val="left"/>
      <w:pPr>
        <w:ind w:left="630" w:firstLine="0"/>
      </w:pPr>
      <w:rPr>
        <w:rFonts w:hint="eastAsia" w:ascii="黑体" w:hAnsi="Times New Roman" w:eastAsia="黑体"/>
        <w:b w:val="0"/>
        <w:i w:val="0"/>
        <w:sz w:val="21"/>
      </w:rPr>
    </w:lvl>
    <w:lvl w:ilvl="3" w:tentative="0">
      <w:start w:val="1"/>
      <w:numFmt w:val="decimal"/>
      <w:pStyle w:val="243"/>
      <w:suff w:val="nothing"/>
      <w:lvlText w:val="%1%2.%3.%4　"/>
      <w:lvlJc w:val="left"/>
      <w:pPr>
        <w:ind w:left="567" w:firstLine="0"/>
      </w:pPr>
      <w:rPr>
        <w:rFonts w:hint="eastAsia" w:ascii="黑体" w:hAnsi="Times New Roman" w:eastAsia="黑体"/>
        <w:b w:val="0"/>
        <w:i w:val="0"/>
        <w:sz w:val="21"/>
      </w:rPr>
    </w:lvl>
    <w:lvl w:ilvl="4" w:tentative="0">
      <w:start w:val="1"/>
      <w:numFmt w:val="decimal"/>
      <w:pStyle w:val="245"/>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6"/>
      <w:suff w:val="nothing"/>
      <w:lvlText w:val="%1%2.%3.%4.%5.%6　"/>
      <w:lvlJc w:val="left"/>
      <w:pPr>
        <w:ind w:left="0" w:firstLine="0"/>
      </w:pPr>
      <w:rPr>
        <w:rFonts w:hint="eastAsia" w:ascii="黑体" w:hAnsi="Times New Roman" w:eastAsia="黑体"/>
        <w:b w:val="0"/>
        <w:i w:val="0"/>
        <w:sz w:val="21"/>
      </w:rPr>
    </w:lvl>
    <w:lvl w:ilvl="6" w:tentative="0">
      <w:start w:val="1"/>
      <w:numFmt w:val="decimal"/>
      <w:pStyle w:val="24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7">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8">
    <w:nsid w:val="76933334"/>
    <w:multiLevelType w:val="multilevel"/>
    <w:tmpl w:val="76933334"/>
    <w:lvl w:ilvl="0" w:tentative="0">
      <w:start w:val="1"/>
      <w:numFmt w:val="none"/>
      <w:pStyle w:val="244"/>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5"/>
  </w:num>
  <w:num w:numId="4">
    <w:abstractNumId w:val="18"/>
  </w:num>
  <w:num w:numId="5">
    <w:abstractNumId w:val="6"/>
  </w:num>
  <w:num w:numId="6">
    <w:abstractNumId w:val="10"/>
  </w:num>
  <w:num w:numId="7">
    <w:abstractNumId w:val="0"/>
  </w:num>
  <w:num w:numId="8">
    <w:abstractNumId w:val="11"/>
  </w:num>
  <w:num w:numId="9">
    <w:abstractNumId w:val="14"/>
  </w:num>
  <w:num w:numId="10">
    <w:abstractNumId w:val="5"/>
  </w:num>
  <w:num w:numId="11">
    <w:abstractNumId w:val="1"/>
  </w:num>
  <w:num w:numId="12">
    <w:abstractNumId w:val="8"/>
  </w:num>
  <w:num w:numId="13">
    <w:abstractNumId w:val="12"/>
  </w:num>
  <w:num w:numId="14">
    <w:abstractNumId w:val="13"/>
  </w:num>
  <w:num w:numId="15">
    <w:abstractNumId w:val="7"/>
  </w:num>
  <w:num w:numId="16">
    <w:abstractNumId w:val="4"/>
  </w:num>
  <w:num w:numId="17">
    <w:abstractNumId w:val="9"/>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3NGM4ODg0YThkMTUyMWNiZWRkNWQyYTYwNmE2ZDEifQ=="/>
  </w:docVars>
  <w:rsids>
    <w:rsidRoot w:val="00172A27"/>
    <w:rsid w:val="00001110"/>
    <w:rsid w:val="00001AC7"/>
    <w:rsid w:val="000055AF"/>
    <w:rsid w:val="000072AF"/>
    <w:rsid w:val="000076EB"/>
    <w:rsid w:val="00010824"/>
    <w:rsid w:val="00011C69"/>
    <w:rsid w:val="00013DF7"/>
    <w:rsid w:val="00014F87"/>
    <w:rsid w:val="00017F4A"/>
    <w:rsid w:val="00021242"/>
    <w:rsid w:val="0002364E"/>
    <w:rsid w:val="00023724"/>
    <w:rsid w:val="00027D03"/>
    <w:rsid w:val="00030499"/>
    <w:rsid w:val="0003167F"/>
    <w:rsid w:val="000328B3"/>
    <w:rsid w:val="0003496D"/>
    <w:rsid w:val="00035C01"/>
    <w:rsid w:val="000360A4"/>
    <w:rsid w:val="000372E6"/>
    <w:rsid w:val="0004180D"/>
    <w:rsid w:val="000432ED"/>
    <w:rsid w:val="00043EA6"/>
    <w:rsid w:val="000449A9"/>
    <w:rsid w:val="00045B7C"/>
    <w:rsid w:val="000476B4"/>
    <w:rsid w:val="00047D64"/>
    <w:rsid w:val="00050A18"/>
    <w:rsid w:val="000510E7"/>
    <w:rsid w:val="00051DDB"/>
    <w:rsid w:val="000524DF"/>
    <w:rsid w:val="00053593"/>
    <w:rsid w:val="00056A34"/>
    <w:rsid w:val="0005768D"/>
    <w:rsid w:val="000577BB"/>
    <w:rsid w:val="0006065A"/>
    <w:rsid w:val="00060BDF"/>
    <w:rsid w:val="00063243"/>
    <w:rsid w:val="00065875"/>
    <w:rsid w:val="000739EC"/>
    <w:rsid w:val="00074145"/>
    <w:rsid w:val="000747B4"/>
    <w:rsid w:val="00074860"/>
    <w:rsid w:val="00075216"/>
    <w:rsid w:val="00076C6A"/>
    <w:rsid w:val="00077C46"/>
    <w:rsid w:val="00080190"/>
    <w:rsid w:val="00084C1F"/>
    <w:rsid w:val="0008642A"/>
    <w:rsid w:val="000864F6"/>
    <w:rsid w:val="00090E0B"/>
    <w:rsid w:val="0009166F"/>
    <w:rsid w:val="00091EC9"/>
    <w:rsid w:val="00092A1C"/>
    <w:rsid w:val="0009330A"/>
    <w:rsid w:val="0009361A"/>
    <w:rsid w:val="0009381E"/>
    <w:rsid w:val="00093935"/>
    <w:rsid w:val="00094B2B"/>
    <w:rsid w:val="0009799D"/>
    <w:rsid w:val="000A15A6"/>
    <w:rsid w:val="000A177B"/>
    <w:rsid w:val="000A2D28"/>
    <w:rsid w:val="000A3550"/>
    <w:rsid w:val="000A4FE6"/>
    <w:rsid w:val="000A6760"/>
    <w:rsid w:val="000A67E5"/>
    <w:rsid w:val="000B0582"/>
    <w:rsid w:val="000B2748"/>
    <w:rsid w:val="000B5CCC"/>
    <w:rsid w:val="000B6C32"/>
    <w:rsid w:val="000C135C"/>
    <w:rsid w:val="000C1701"/>
    <w:rsid w:val="000C2B76"/>
    <w:rsid w:val="000C3454"/>
    <w:rsid w:val="000C3906"/>
    <w:rsid w:val="000C5BB6"/>
    <w:rsid w:val="000C77A5"/>
    <w:rsid w:val="000C7CC0"/>
    <w:rsid w:val="000D231B"/>
    <w:rsid w:val="000D4A95"/>
    <w:rsid w:val="000D5491"/>
    <w:rsid w:val="000D561C"/>
    <w:rsid w:val="000D6BDC"/>
    <w:rsid w:val="000E103E"/>
    <w:rsid w:val="000E1212"/>
    <w:rsid w:val="000E2D1B"/>
    <w:rsid w:val="000E5101"/>
    <w:rsid w:val="000E638B"/>
    <w:rsid w:val="000F3A5B"/>
    <w:rsid w:val="000F407B"/>
    <w:rsid w:val="000F51CC"/>
    <w:rsid w:val="000F59DD"/>
    <w:rsid w:val="000F5BD7"/>
    <w:rsid w:val="000F6405"/>
    <w:rsid w:val="000F7755"/>
    <w:rsid w:val="00100B66"/>
    <w:rsid w:val="0010198E"/>
    <w:rsid w:val="001019AA"/>
    <w:rsid w:val="001020E7"/>
    <w:rsid w:val="001027AD"/>
    <w:rsid w:val="00106BC6"/>
    <w:rsid w:val="00111815"/>
    <w:rsid w:val="00111ABD"/>
    <w:rsid w:val="00112F6D"/>
    <w:rsid w:val="0011313B"/>
    <w:rsid w:val="00113203"/>
    <w:rsid w:val="00113CEF"/>
    <w:rsid w:val="001141AE"/>
    <w:rsid w:val="00114B7A"/>
    <w:rsid w:val="00122C74"/>
    <w:rsid w:val="00125BDA"/>
    <w:rsid w:val="0012603F"/>
    <w:rsid w:val="00130EAA"/>
    <w:rsid w:val="001313C1"/>
    <w:rsid w:val="00133536"/>
    <w:rsid w:val="00133E16"/>
    <w:rsid w:val="00134EE0"/>
    <w:rsid w:val="0013626A"/>
    <w:rsid w:val="00136E83"/>
    <w:rsid w:val="00141DE2"/>
    <w:rsid w:val="001446F3"/>
    <w:rsid w:val="00144BB5"/>
    <w:rsid w:val="00145200"/>
    <w:rsid w:val="00145E81"/>
    <w:rsid w:val="001500A1"/>
    <w:rsid w:val="0015108F"/>
    <w:rsid w:val="00151401"/>
    <w:rsid w:val="00151CF0"/>
    <w:rsid w:val="00152EE0"/>
    <w:rsid w:val="0015361A"/>
    <w:rsid w:val="00153D2A"/>
    <w:rsid w:val="001570A9"/>
    <w:rsid w:val="001618BA"/>
    <w:rsid w:val="00162B16"/>
    <w:rsid w:val="001633CE"/>
    <w:rsid w:val="00166273"/>
    <w:rsid w:val="00167244"/>
    <w:rsid w:val="00170001"/>
    <w:rsid w:val="00170E92"/>
    <w:rsid w:val="001722A6"/>
    <w:rsid w:val="00172A27"/>
    <w:rsid w:val="00173C23"/>
    <w:rsid w:val="0017426A"/>
    <w:rsid w:val="00175387"/>
    <w:rsid w:val="00175AAF"/>
    <w:rsid w:val="001776F7"/>
    <w:rsid w:val="00180C5B"/>
    <w:rsid w:val="00181E6F"/>
    <w:rsid w:val="00181EE1"/>
    <w:rsid w:val="00182781"/>
    <w:rsid w:val="00183796"/>
    <w:rsid w:val="00185079"/>
    <w:rsid w:val="001866E2"/>
    <w:rsid w:val="00186EFE"/>
    <w:rsid w:val="00187220"/>
    <w:rsid w:val="001933EC"/>
    <w:rsid w:val="00194AEF"/>
    <w:rsid w:val="001A31AB"/>
    <w:rsid w:val="001A4F5C"/>
    <w:rsid w:val="001A51CE"/>
    <w:rsid w:val="001A5571"/>
    <w:rsid w:val="001A5C4E"/>
    <w:rsid w:val="001B1FDC"/>
    <w:rsid w:val="001B2823"/>
    <w:rsid w:val="001B354A"/>
    <w:rsid w:val="001B3620"/>
    <w:rsid w:val="001B388E"/>
    <w:rsid w:val="001B3B0E"/>
    <w:rsid w:val="001B6D37"/>
    <w:rsid w:val="001B7144"/>
    <w:rsid w:val="001B7AB5"/>
    <w:rsid w:val="001C00A4"/>
    <w:rsid w:val="001C1032"/>
    <w:rsid w:val="001C180D"/>
    <w:rsid w:val="001C1BE7"/>
    <w:rsid w:val="001C1D1C"/>
    <w:rsid w:val="001C39F2"/>
    <w:rsid w:val="001C3B26"/>
    <w:rsid w:val="001C5AD4"/>
    <w:rsid w:val="001C5EF5"/>
    <w:rsid w:val="001C615A"/>
    <w:rsid w:val="001D05A5"/>
    <w:rsid w:val="001D0DA4"/>
    <w:rsid w:val="001D10C8"/>
    <w:rsid w:val="001D163A"/>
    <w:rsid w:val="001D2A59"/>
    <w:rsid w:val="001D3446"/>
    <w:rsid w:val="001D4132"/>
    <w:rsid w:val="001D5293"/>
    <w:rsid w:val="001D53A0"/>
    <w:rsid w:val="001D5FDA"/>
    <w:rsid w:val="001D67CA"/>
    <w:rsid w:val="001D7706"/>
    <w:rsid w:val="001E0BCB"/>
    <w:rsid w:val="001E0DE6"/>
    <w:rsid w:val="001E13CC"/>
    <w:rsid w:val="001E2FFE"/>
    <w:rsid w:val="001E440C"/>
    <w:rsid w:val="001E5ACA"/>
    <w:rsid w:val="001E6C18"/>
    <w:rsid w:val="001E6E32"/>
    <w:rsid w:val="001E731C"/>
    <w:rsid w:val="001F2C79"/>
    <w:rsid w:val="001F2DA3"/>
    <w:rsid w:val="001F642F"/>
    <w:rsid w:val="00200AA2"/>
    <w:rsid w:val="00202C65"/>
    <w:rsid w:val="0020378F"/>
    <w:rsid w:val="00210A41"/>
    <w:rsid w:val="00211BDA"/>
    <w:rsid w:val="002120A4"/>
    <w:rsid w:val="0021210E"/>
    <w:rsid w:val="0021263B"/>
    <w:rsid w:val="0021351E"/>
    <w:rsid w:val="00214BC9"/>
    <w:rsid w:val="00214DCA"/>
    <w:rsid w:val="002156D3"/>
    <w:rsid w:val="00220DD5"/>
    <w:rsid w:val="00222276"/>
    <w:rsid w:val="0022235A"/>
    <w:rsid w:val="00223BA1"/>
    <w:rsid w:val="00226F2E"/>
    <w:rsid w:val="0022779B"/>
    <w:rsid w:val="002311D7"/>
    <w:rsid w:val="002314C3"/>
    <w:rsid w:val="002324E9"/>
    <w:rsid w:val="002325CD"/>
    <w:rsid w:val="00234741"/>
    <w:rsid w:val="00236CF9"/>
    <w:rsid w:val="00237812"/>
    <w:rsid w:val="00240C69"/>
    <w:rsid w:val="0024262F"/>
    <w:rsid w:val="002432BB"/>
    <w:rsid w:val="0024646A"/>
    <w:rsid w:val="00246479"/>
    <w:rsid w:val="00247D31"/>
    <w:rsid w:val="002527EC"/>
    <w:rsid w:val="00253FB5"/>
    <w:rsid w:val="002545EC"/>
    <w:rsid w:val="0025655B"/>
    <w:rsid w:val="0026051F"/>
    <w:rsid w:val="00262E9E"/>
    <w:rsid w:val="00263F8B"/>
    <w:rsid w:val="0026552B"/>
    <w:rsid w:val="0026635E"/>
    <w:rsid w:val="002713C4"/>
    <w:rsid w:val="0027169F"/>
    <w:rsid w:val="0027314A"/>
    <w:rsid w:val="002732C6"/>
    <w:rsid w:val="00273A16"/>
    <w:rsid w:val="002756DF"/>
    <w:rsid w:val="00276156"/>
    <w:rsid w:val="0028153C"/>
    <w:rsid w:val="002817F5"/>
    <w:rsid w:val="00283343"/>
    <w:rsid w:val="002841C7"/>
    <w:rsid w:val="0028435C"/>
    <w:rsid w:val="002860EA"/>
    <w:rsid w:val="00290692"/>
    <w:rsid w:val="00290B93"/>
    <w:rsid w:val="00291920"/>
    <w:rsid w:val="00293DE8"/>
    <w:rsid w:val="0029438A"/>
    <w:rsid w:val="002944D7"/>
    <w:rsid w:val="00294F2B"/>
    <w:rsid w:val="00295546"/>
    <w:rsid w:val="002957B2"/>
    <w:rsid w:val="00295A6E"/>
    <w:rsid w:val="00295DE6"/>
    <w:rsid w:val="002978E5"/>
    <w:rsid w:val="002A0D21"/>
    <w:rsid w:val="002A36E0"/>
    <w:rsid w:val="002A59D8"/>
    <w:rsid w:val="002A5A2C"/>
    <w:rsid w:val="002A7A85"/>
    <w:rsid w:val="002B1655"/>
    <w:rsid w:val="002B1779"/>
    <w:rsid w:val="002B1CDB"/>
    <w:rsid w:val="002B20C3"/>
    <w:rsid w:val="002B2463"/>
    <w:rsid w:val="002B28F2"/>
    <w:rsid w:val="002B4680"/>
    <w:rsid w:val="002B46E7"/>
    <w:rsid w:val="002B4EAF"/>
    <w:rsid w:val="002B5A81"/>
    <w:rsid w:val="002B5F15"/>
    <w:rsid w:val="002B5FA1"/>
    <w:rsid w:val="002B636C"/>
    <w:rsid w:val="002B646E"/>
    <w:rsid w:val="002B68F2"/>
    <w:rsid w:val="002B7042"/>
    <w:rsid w:val="002C0C66"/>
    <w:rsid w:val="002C20D3"/>
    <w:rsid w:val="002C4263"/>
    <w:rsid w:val="002C4649"/>
    <w:rsid w:val="002C69EA"/>
    <w:rsid w:val="002D1DB2"/>
    <w:rsid w:val="002D224B"/>
    <w:rsid w:val="002D225D"/>
    <w:rsid w:val="002D4A13"/>
    <w:rsid w:val="002E21A3"/>
    <w:rsid w:val="002E321E"/>
    <w:rsid w:val="002E32E8"/>
    <w:rsid w:val="002E3E22"/>
    <w:rsid w:val="002E5A17"/>
    <w:rsid w:val="002E601A"/>
    <w:rsid w:val="002E743F"/>
    <w:rsid w:val="002E75BB"/>
    <w:rsid w:val="002E7D16"/>
    <w:rsid w:val="002E7FFE"/>
    <w:rsid w:val="002F1770"/>
    <w:rsid w:val="002F2F49"/>
    <w:rsid w:val="002F2FB6"/>
    <w:rsid w:val="002F2FF5"/>
    <w:rsid w:val="002F5381"/>
    <w:rsid w:val="002F5F72"/>
    <w:rsid w:val="002F6596"/>
    <w:rsid w:val="002F6981"/>
    <w:rsid w:val="002F71D4"/>
    <w:rsid w:val="00300AB2"/>
    <w:rsid w:val="00300D52"/>
    <w:rsid w:val="003035B9"/>
    <w:rsid w:val="00304929"/>
    <w:rsid w:val="00310940"/>
    <w:rsid w:val="00310A20"/>
    <w:rsid w:val="003121FE"/>
    <w:rsid w:val="00312409"/>
    <w:rsid w:val="00315524"/>
    <w:rsid w:val="00320367"/>
    <w:rsid w:val="00320526"/>
    <w:rsid w:val="00323504"/>
    <w:rsid w:val="003246B0"/>
    <w:rsid w:val="00326D08"/>
    <w:rsid w:val="00327A2E"/>
    <w:rsid w:val="00330018"/>
    <w:rsid w:val="00332853"/>
    <w:rsid w:val="00334EF7"/>
    <w:rsid w:val="00336EA1"/>
    <w:rsid w:val="00337278"/>
    <w:rsid w:val="00337F09"/>
    <w:rsid w:val="003433A9"/>
    <w:rsid w:val="00347DEF"/>
    <w:rsid w:val="00350441"/>
    <w:rsid w:val="00353217"/>
    <w:rsid w:val="00353E67"/>
    <w:rsid w:val="00354C40"/>
    <w:rsid w:val="00355455"/>
    <w:rsid w:val="00355C44"/>
    <w:rsid w:val="00362730"/>
    <w:rsid w:val="00363273"/>
    <w:rsid w:val="0036643F"/>
    <w:rsid w:val="00367444"/>
    <w:rsid w:val="003703B4"/>
    <w:rsid w:val="00370C5B"/>
    <w:rsid w:val="00370E9B"/>
    <w:rsid w:val="00371A76"/>
    <w:rsid w:val="00371D28"/>
    <w:rsid w:val="0037250B"/>
    <w:rsid w:val="00372793"/>
    <w:rsid w:val="00373E63"/>
    <w:rsid w:val="00374526"/>
    <w:rsid w:val="0037458F"/>
    <w:rsid w:val="00377572"/>
    <w:rsid w:val="003778AA"/>
    <w:rsid w:val="003803CD"/>
    <w:rsid w:val="003816EF"/>
    <w:rsid w:val="003816F4"/>
    <w:rsid w:val="00383DEC"/>
    <w:rsid w:val="00384AF9"/>
    <w:rsid w:val="0038577F"/>
    <w:rsid w:val="00386117"/>
    <w:rsid w:val="00387598"/>
    <w:rsid w:val="00387748"/>
    <w:rsid w:val="0039011E"/>
    <w:rsid w:val="00391BC4"/>
    <w:rsid w:val="0039352B"/>
    <w:rsid w:val="00394350"/>
    <w:rsid w:val="00394484"/>
    <w:rsid w:val="00395AC1"/>
    <w:rsid w:val="003970A9"/>
    <w:rsid w:val="00397486"/>
    <w:rsid w:val="003A02D7"/>
    <w:rsid w:val="003A0A59"/>
    <w:rsid w:val="003A1EE5"/>
    <w:rsid w:val="003A6E03"/>
    <w:rsid w:val="003A71B7"/>
    <w:rsid w:val="003B0628"/>
    <w:rsid w:val="003B0955"/>
    <w:rsid w:val="003B62D2"/>
    <w:rsid w:val="003C1B37"/>
    <w:rsid w:val="003C2245"/>
    <w:rsid w:val="003C22A5"/>
    <w:rsid w:val="003C507C"/>
    <w:rsid w:val="003C5F20"/>
    <w:rsid w:val="003D08D2"/>
    <w:rsid w:val="003D1432"/>
    <w:rsid w:val="003D378B"/>
    <w:rsid w:val="003D3B58"/>
    <w:rsid w:val="003D626A"/>
    <w:rsid w:val="003D6CC0"/>
    <w:rsid w:val="003D6F83"/>
    <w:rsid w:val="003E0455"/>
    <w:rsid w:val="003E0C8B"/>
    <w:rsid w:val="003E4BD6"/>
    <w:rsid w:val="003E5669"/>
    <w:rsid w:val="003E6091"/>
    <w:rsid w:val="003E6268"/>
    <w:rsid w:val="003E7192"/>
    <w:rsid w:val="003F01B8"/>
    <w:rsid w:val="003F0ADB"/>
    <w:rsid w:val="003F1C2E"/>
    <w:rsid w:val="003F1C98"/>
    <w:rsid w:val="004004B6"/>
    <w:rsid w:val="00400609"/>
    <w:rsid w:val="0040218C"/>
    <w:rsid w:val="00402745"/>
    <w:rsid w:val="0040289E"/>
    <w:rsid w:val="004035B3"/>
    <w:rsid w:val="00403B79"/>
    <w:rsid w:val="004062D6"/>
    <w:rsid w:val="00410849"/>
    <w:rsid w:val="00411245"/>
    <w:rsid w:val="00413D54"/>
    <w:rsid w:val="00415B55"/>
    <w:rsid w:val="004209A1"/>
    <w:rsid w:val="00421C0B"/>
    <w:rsid w:val="00422470"/>
    <w:rsid w:val="004247BB"/>
    <w:rsid w:val="00424FDA"/>
    <w:rsid w:val="00424FED"/>
    <w:rsid w:val="00425851"/>
    <w:rsid w:val="00425E9F"/>
    <w:rsid w:val="004263D5"/>
    <w:rsid w:val="00427494"/>
    <w:rsid w:val="0043286E"/>
    <w:rsid w:val="00434F69"/>
    <w:rsid w:val="0043573A"/>
    <w:rsid w:val="004368EF"/>
    <w:rsid w:val="004379E4"/>
    <w:rsid w:val="00441E37"/>
    <w:rsid w:val="0044230D"/>
    <w:rsid w:val="00442A84"/>
    <w:rsid w:val="00443C15"/>
    <w:rsid w:val="00447DE2"/>
    <w:rsid w:val="0045358D"/>
    <w:rsid w:val="00453B79"/>
    <w:rsid w:val="004548C7"/>
    <w:rsid w:val="0045688F"/>
    <w:rsid w:val="00457CD2"/>
    <w:rsid w:val="00465B46"/>
    <w:rsid w:val="00467B48"/>
    <w:rsid w:val="00472CDC"/>
    <w:rsid w:val="004741D7"/>
    <w:rsid w:val="00474CB9"/>
    <w:rsid w:val="00475711"/>
    <w:rsid w:val="00476DB9"/>
    <w:rsid w:val="00484FBF"/>
    <w:rsid w:val="0048746D"/>
    <w:rsid w:val="00487C45"/>
    <w:rsid w:val="00491365"/>
    <w:rsid w:val="00492106"/>
    <w:rsid w:val="00492701"/>
    <w:rsid w:val="00492C63"/>
    <w:rsid w:val="00494A82"/>
    <w:rsid w:val="00496238"/>
    <w:rsid w:val="004975CC"/>
    <w:rsid w:val="004A0A68"/>
    <w:rsid w:val="004A1741"/>
    <w:rsid w:val="004A4BC1"/>
    <w:rsid w:val="004A6CB2"/>
    <w:rsid w:val="004A6FFB"/>
    <w:rsid w:val="004A7F99"/>
    <w:rsid w:val="004B012C"/>
    <w:rsid w:val="004B4658"/>
    <w:rsid w:val="004B498E"/>
    <w:rsid w:val="004B620D"/>
    <w:rsid w:val="004B631E"/>
    <w:rsid w:val="004C24F4"/>
    <w:rsid w:val="004C27FA"/>
    <w:rsid w:val="004C2993"/>
    <w:rsid w:val="004C3442"/>
    <w:rsid w:val="004C6D73"/>
    <w:rsid w:val="004C774E"/>
    <w:rsid w:val="004D0CD0"/>
    <w:rsid w:val="004D1511"/>
    <w:rsid w:val="004D300C"/>
    <w:rsid w:val="004D3533"/>
    <w:rsid w:val="004D3A80"/>
    <w:rsid w:val="004D5228"/>
    <w:rsid w:val="004D5F2F"/>
    <w:rsid w:val="004D70A5"/>
    <w:rsid w:val="004D7288"/>
    <w:rsid w:val="004E0461"/>
    <w:rsid w:val="004E069A"/>
    <w:rsid w:val="004E3014"/>
    <w:rsid w:val="004E3536"/>
    <w:rsid w:val="004E387D"/>
    <w:rsid w:val="004F4800"/>
    <w:rsid w:val="004F4B90"/>
    <w:rsid w:val="00500014"/>
    <w:rsid w:val="0050046A"/>
    <w:rsid w:val="00504579"/>
    <w:rsid w:val="0050469C"/>
    <w:rsid w:val="00504CF4"/>
    <w:rsid w:val="00504DD9"/>
    <w:rsid w:val="00505D0E"/>
    <w:rsid w:val="00507308"/>
    <w:rsid w:val="005118AC"/>
    <w:rsid w:val="005120B4"/>
    <w:rsid w:val="0051594D"/>
    <w:rsid w:val="00520A9F"/>
    <w:rsid w:val="00521994"/>
    <w:rsid w:val="00521A26"/>
    <w:rsid w:val="00525DD8"/>
    <w:rsid w:val="0052717C"/>
    <w:rsid w:val="00530A1B"/>
    <w:rsid w:val="00531619"/>
    <w:rsid w:val="005319B8"/>
    <w:rsid w:val="00532551"/>
    <w:rsid w:val="00533DBA"/>
    <w:rsid w:val="005349DD"/>
    <w:rsid w:val="005419CB"/>
    <w:rsid w:val="0054252E"/>
    <w:rsid w:val="005426D8"/>
    <w:rsid w:val="00543323"/>
    <w:rsid w:val="00550090"/>
    <w:rsid w:val="00553079"/>
    <w:rsid w:val="00553423"/>
    <w:rsid w:val="00557FDE"/>
    <w:rsid w:val="00560D7B"/>
    <w:rsid w:val="00562743"/>
    <w:rsid w:val="00562C82"/>
    <w:rsid w:val="00562E5E"/>
    <w:rsid w:val="00563257"/>
    <w:rsid w:val="00566396"/>
    <w:rsid w:val="0057296E"/>
    <w:rsid w:val="00572DA7"/>
    <w:rsid w:val="00573153"/>
    <w:rsid w:val="00573C62"/>
    <w:rsid w:val="00574517"/>
    <w:rsid w:val="005745B3"/>
    <w:rsid w:val="0057547C"/>
    <w:rsid w:val="00575EB0"/>
    <w:rsid w:val="00583D96"/>
    <w:rsid w:val="00591755"/>
    <w:rsid w:val="00592793"/>
    <w:rsid w:val="00593D06"/>
    <w:rsid w:val="005949FE"/>
    <w:rsid w:val="00594BFB"/>
    <w:rsid w:val="005A1CCD"/>
    <w:rsid w:val="005A3176"/>
    <w:rsid w:val="005A3911"/>
    <w:rsid w:val="005A6130"/>
    <w:rsid w:val="005A61AF"/>
    <w:rsid w:val="005A6825"/>
    <w:rsid w:val="005A75CF"/>
    <w:rsid w:val="005B0196"/>
    <w:rsid w:val="005B0EE1"/>
    <w:rsid w:val="005B2D6E"/>
    <w:rsid w:val="005B356C"/>
    <w:rsid w:val="005B38C4"/>
    <w:rsid w:val="005B4441"/>
    <w:rsid w:val="005B4961"/>
    <w:rsid w:val="005B4C20"/>
    <w:rsid w:val="005B4E2F"/>
    <w:rsid w:val="005B6488"/>
    <w:rsid w:val="005B78A7"/>
    <w:rsid w:val="005C1347"/>
    <w:rsid w:val="005C154E"/>
    <w:rsid w:val="005C2FC9"/>
    <w:rsid w:val="005C32D0"/>
    <w:rsid w:val="005C602F"/>
    <w:rsid w:val="005C75CD"/>
    <w:rsid w:val="005D0DAD"/>
    <w:rsid w:val="005D3236"/>
    <w:rsid w:val="005D3496"/>
    <w:rsid w:val="005D3919"/>
    <w:rsid w:val="005D391F"/>
    <w:rsid w:val="005D4608"/>
    <w:rsid w:val="005D5413"/>
    <w:rsid w:val="005D5C6A"/>
    <w:rsid w:val="005D626C"/>
    <w:rsid w:val="005D62BE"/>
    <w:rsid w:val="005E0CC3"/>
    <w:rsid w:val="005E226F"/>
    <w:rsid w:val="005E3117"/>
    <w:rsid w:val="005E62A2"/>
    <w:rsid w:val="005E725B"/>
    <w:rsid w:val="005F057D"/>
    <w:rsid w:val="005F0FEA"/>
    <w:rsid w:val="005F17FB"/>
    <w:rsid w:val="005F1F5C"/>
    <w:rsid w:val="005F2153"/>
    <w:rsid w:val="005F4423"/>
    <w:rsid w:val="005F5D8C"/>
    <w:rsid w:val="005F5F4A"/>
    <w:rsid w:val="005F65DF"/>
    <w:rsid w:val="005F7683"/>
    <w:rsid w:val="0060003E"/>
    <w:rsid w:val="006010EE"/>
    <w:rsid w:val="00607F1D"/>
    <w:rsid w:val="00610176"/>
    <w:rsid w:val="00612CE2"/>
    <w:rsid w:val="00614CFC"/>
    <w:rsid w:val="00615A94"/>
    <w:rsid w:val="00616FCA"/>
    <w:rsid w:val="006274D0"/>
    <w:rsid w:val="0062765A"/>
    <w:rsid w:val="0063060A"/>
    <w:rsid w:val="00630C07"/>
    <w:rsid w:val="00630C0C"/>
    <w:rsid w:val="00641A7B"/>
    <w:rsid w:val="0064266B"/>
    <w:rsid w:val="00642E53"/>
    <w:rsid w:val="00643553"/>
    <w:rsid w:val="00643A78"/>
    <w:rsid w:val="00643C14"/>
    <w:rsid w:val="006449AD"/>
    <w:rsid w:val="00650604"/>
    <w:rsid w:val="00651B51"/>
    <w:rsid w:val="0065448D"/>
    <w:rsid w:val="006561CA"/>
    <w:rsid w:val="0065724B"/>
    <w:rsid w:val="00660AD9"/>
    <w:rsid w:val="00661C43"/>
    <w:rsid w:val="00662BF5"/>
    <w:rsid w:val="0066575C"/>
    <w:rsid w:val="00666211"/>
    <w:rsid w:val="006669F7"/>
    <w:rsid w:val="00670409"/>
    <w:rsid w:val="00673717"/>
    <w:rsid w:val="0067503A"/>
    <w:rsid w:val="00675BB2"/>
    <w:rsid w:val="006760B5"/>
    <w:rsid w:val="00682569"/>
    <w:rsid w:val="00682CB2"/>
    <w:rsid w:val="00684CC0"/>
    <w:rsid w:val="00685847"/>
    <w:rsid w:val="006859E8"/>
    <w:rsid w:val="006901CC"/>
    <w:rsid w:val="00691990"/>
    <w:rsid w:val="00692401"/>
    <w:rsid w:val="00692FF0"/>
    <w:rsid w:val="00694AD5"/>
    <w:rsid w:val="00697B37"/>
    <w:rsid w:val="006A07EC"/>
    <w:rsid w:val="006A1B07"/>
    <w:rsid w:val="006A29CE"/>
    <w:rsid w:val="006A414E"/>
    <w:rsid w:val="006A5F7C"/>
    <w:rsid w:val="006A6858"/>
    <w:rsid w:val="006A7003"/>
    <w:rsid w:val="006B00F6"/>
    <w:rsid w:val="006B2641"/>
    <w:rsid w:val="006B39B1"/>
    <w:rsid w:val="006B46BC"/>
    <w:rsid w:val="006C0A08"/>
    <w:rsid w:val="006C0DD3"/>
    <w:rsid w:val="006C0EC8"/>
    <w:rsid w:val="006C18EC"/>
    <w:rsid w:val="006C20DF"/>
    <w:rsid w:val="006C2D2C"/>
    <w:rsid w:val="006C2E89"/>
    <w:rsid w:val="006C3F78"/>
    <w:rsid w:val="006C6120"/>
    <w:rsid w:val="006C7B42"/>
    <w:rsid w:val="006C7DB2"/>
    <w:rsid w:val="006D02B6"/>
    <w:rsid w:val="006D063F"/>
    <w:rsid w:val="006D113B"/>
    <w:rsid w:val="006D2517"/>
    <w:rsid w:val="006D4E50"/>
    <w:rsid w:val="006D5FD5"/>
    <w:rsid w:val="006D6999"/>
    <w:rsid w:val="006E165D"/>
    <w:rsid w:val="006E1A6B"/>
    <w:rsid w:val="006E39E3"/>
    <w:rsid w:val="006E435E"/>
    <w:rsid w:val="006E4B98"/>
    <w:rsid w:val="006E4E35"/>
    <w:rsid w:val="006E5B04"/>
    <w:rsid w:val="006E6E80"/>
    <w:rsid w:val="006E6FAC"/>
    <w:rsid w:val="006F025E"/>
    <w:rsid w:val="006F0986"/>
    <w:rsid w:val="006F105E"/>
    <w:rsid w:val="006F1B11"/>
    <w:rsid w:val="006F1CCF"/>
    <w:rsid w:val="006F1E2E"/>
    <w:rsid w:val="006F2FCD"/>
    <w:rsid w:val="006F38F8"/>
    <w:rsid w:val="006F67DC"/>
    <w:rsid w:val="006F70E2"/>
    <w:rsid w:val="006F72F9"/>
    <w:rsid w:val="006F7A12"/>
    <w:rsid w:val="006F7DCD"/>
    <w:rsid w:val="0070043D"/>
    <w:rsid w:val="00701B6A"/>
    <w:rsid w:val="00701DDD"/>
    <w:rsid w:val="00705212"/>
    <w:rsid w:val="00706691"/>
    <w:rsid w:val="007079A5"/>
    <w:rsid w:val="007108A1"/>
    <w:rsid w:val="007109F6"/>
    <w:rsid w:val="00710D63"/>
    <w:rsid w:val="00711AAB"/>
    <w:rsid w:val="00711EA4"/>
    <w:rsid w:val="00713932"/>
    <w:rsid w:val="007145A0"/>
    <w:rsid w:val="0071693E"/>
    <w:rsid w:val="00716957"/>
    <w:rsid w:val="00720269"/>
    <w:rsid w:val="007219AF"/>
    <w:rsid w:val="007222DC"/>
    <w:rsid w:val="007247E7"/>
    <w:rsid w:val="007249D9"/>
    <w:rsid w:val="00724A04"/>
    <w:rsid w:val="00724A63"/>
    <w:rsid w:val="00725F2B"/>
    <w:rsid w:val="007301C3"/>
    <w:rsid w:val="00732C35"/>
    <w:rsid w:val="00735AA2"/>
    <w:rsid w:val="00735EA4"/>
    <w:rsid w:val="00736197"/>
    <w:rsid w:val="00736388"/>
    <w:rsid w:val="00740059"/>
    <w:rsid w:val="00740FB3"/>
    <w:rsid w:val="007415A5"/>
    <w:rsid w:val="00741789"/>
    <w:rsid w:val="007420E0"/>
    <w:rsid w:val="00744A89"/>
    <w:rsid w:val="00745687"/>
    <w:rsid w:val="00746930"/>
    <w:rsid w:val="00746F9C"/>
    <w:rsid w:val="00747505"/>
    <w:rsid w:val="00747962"/>
    <w:rsid w:val="0075070D"/>
    <w:rsid w:val="00751324"/>
    <w:rsid w:val="00751DE3"/>
    <w:rsid w:val="00752C78"/>
    <w:rsid w:val="00752FBF"/>
    <w:rsid w:val="00753036"/>
    <w:rsid w:val="00755F58"/>
    <w:rsid w:val="00757A38"/>
    <w:rsid w:val="007603C6"/>
    <w:rsid w:val="0076093F"/>
    <w:rsid w:val="007614C2"/>
    <w:rsid w:val="00761B2E"/>
    <w:rsid w:val="00761BF1"/>
    <w:rsid w:val="00762641"/>
    <w:rsid w:val="00766ECF"/>
    <w:rsid w:val="00767EB5"/>
    <w:rsid w:val="00770467"/>
    <w:rsid w:val="00770A05"/>
    <w:rsid w:val="0077123A"/>
    <w:rsid w:val="00772B56"/>
    <w:rsid w:val="0077391F"/>
    <w:rsid w:val="0077421E"/>
    <w:rsid w:val="00774735"/>
    <w:rsid w:val="00777AD6"/>
    <w:rsid w:val="00777B7F"/>
    <w:rsid w:val="00777E0C"/>
    <w:rsid w:val="0078099C"/>
    <w:rsid w:val="00781479"/>
    <w:rsid w:val="007820A4"/>
    <w:rsid w:val="007847E9"/>
    <w:rsid w:val="00787F49"/>
    <w:rsid w:val="00790A08"/>
    <w:rsid w:val="007925D2"/>
    <w:rsid w:val="00795103"/>
    <w:rsid w:val="007971F8"/>
    <w:rsid w:val="00797C0F"/>
    <w:rsid w:val="007A030D"/>
    <w:rsid w:val="007A2788"/>
    <w:rsid w:val="007A471A"/>
    <w:rsid w:val="007A5078"/>
    <w:rsid w:val="007A5A29"/>
    <w:rsid w:val="007A5B87"/>
    <w:rsid w:val="007B0C73"/>
    <w:rsid w:val="007B24DD"/>
    <w:rsid w:val="007B3285"/>
    <w:rsid w:val="007B33D3"/>
    <w:rsid w:val="007B5519"/>
    <w:rsid w:val="007B5BCA"/>
    <w:rsid w:val="007B614F"/>
    <w:rsid w:val="007B61AB"/>
    <w:rsid w:val="007C053F"/>
    <w:rsid w:val="007C16E3"/>
    <w:rsid w:val="007C1F58"/>
    <w:rsid w:val="007C4C08"/>
    <w:rsid w:val="007C5CA5"/>
    <w:rsid w:val="007C6A3F"/>
    <w:rsid w:val="007D0212"/>
    <w:rsid w:val="007D1911"/>
    <w:rsid w:val="007D2F26"/>
    <w:rsid w:val="007D47D5"/>
    <w:rsid w:val="007E070E"/>
    <w:rsid w:val="007E1E5B"/>
    <w:rsid w:val="007E4418"/>
    <w:rsid w:val="007E59D1"/>
    <w:rsid w:val="007E5F14"/>
    <w:rsid w:val="007E5F7F"/>
    <w:rsid w:val="007E607F"/>
    <w:rsid w:val="007E71F5"/>
    <w:rsid w:val="007E73B0"/>
    <w:rsid w:val="007F13A6"/>
    <w:rsid w:val="007F2B9D"/>
    <w:rsid w:val="007F39B9"/>
    <w:rsid w:val="007F4D32"/>
    <w:rsid w:val="007F5A14"/>
    <w:rsid w:val="007F5D1A"/>
    <w:rsid w:val="007F5F6D"/>
    <w:rsid w:val="00800F1C"/>
    <w:rsid w:val="00801DEF"/>
    <w:rsid w:val="0080217E"/>
    <w:rsid w:val="00802AC3"/>
    <w:rsid w:val="00803051"/>
    <w:rsid w:val="008031F1"/>
    <w:rsid w:val="00803F90"/>
    <w:rsid w:val="00804A4E"/>
    <w:rsid w:val="00804BDD"/>
    <w:rsid w:val="0080748A"/>
    <w:rsid w:val="008074F4"/>
    <w:rsid w:val="00807872"/>
    <w:rsid w:val="00816611"/>
    <w:rsid w:val="008168F4"/>
    <w:rsid w:val="00817CCC"/>
    <w:rsid w:val="00820B15"/>
    <w:rsid w:val="0082120C"/>
    <w:rsid w:val="0082170F"/>
    <w:rsid w:val="00824CB8"/>
    <w:rsid w:val="00825EC8"/>
    <w:rsid w:val="00826B74"/>
    <w:rsid w:val="00826BAF"/>
    <w:rsid w:val="00830738"/>
    <w:rsid w:val="00831006"/>
    <w:rsid w:val="00833C15"/>
    <w:rsid w:val="00833F3B"/>
    <w:rsid w:val="008357E9"/>
    <w:rsid w:val="00836A02"/>
    <w:rsid w:val="00837145"/>
    <w:rsid w:val="008373BB"/>
    <w:rsid w:val="0084551C"/>
    <w:rsid w:val="00845769"/>
    <w:rsid w:val="0084595F"/>
    <w:rsid w:val="00845D3B"/>
    <w:rsid w:val="00852537"/>
    <w:rsid w:val="00854F85"/>
    <w:rsid w:val="00855B04"/>
    <w:rsid w:val="00856330"/>
    <w:rsid w:val="0085741F"/>
    <w:rsid w:val="00865051"/>
    <w:rsid w:val="00865539"/>
    <w:rsid w:val="00867C65"/>
    <w:rsid w:val="00872B82"/>
    <w:rsid w:val="00873A4D"/>
    <w:rsid w:val="00874426"/>
    <w:rsid w:val="00875C6E"/>
    <w:rsid w:val="00875CAA"/>
    <w:rsid w:val="008761AB"/>
    <w:rsid w:val="00876444"/>
    <w:rsid w:val="00881621"/>
    <w:rsid w:val="00882667"/>
    <w:rsid w:val="00884A56"/>
    <w:rsid w:val="008855E4"/>
    <w:rsid w:val="008861AE"/>
    <w:rsid w:val="008861EE"/>
    <w:rsid w:val="00886814"/>
    <w:rsid w:val="00887083"/>
    <w:rsid w:val="00891A8E"/>
    <w:rsid w:val="0089296B"/>
    <w:rsid w:val="00894CBE"/>
    <w:rsid w:val="00895E99"/>
    <w:rsid w:val="008A19C5"/>
    <w:rsid w:val="008A2E06"/>
    <w:rsid w:val="008A594E"/>
    <w:rsid w:val="008B16D4"/>
    <w:rsid w:val="008B394E"/>
    <w:rsid w:val="008B4671"/>
    <w:rsid w:val="008B5C32"/>
    <w:rsid w:val="008B7120"/>
    <w:rsid w:val="008B7216"/>
    <w:rsid w:val="008B7980"/>
    <w:rsid w:val="008C000B"/>
    <w:rsid w:val="008C3554"/>
    <w:rsid w:val="008C3D44"/>
    <w:rsid w:val="008C40C7"/>
    <w:rsid w:val="008C4E5C"/>
    <w:rsid w:val="008C50AD"/>
    <w:rsid w:val="008C633E"/>
    <w:rsid w:val="008C78E3"/>
    <w:rsid w:val="008D4439"/>
    <w:rsid w:val="008D47E6"/>
    <w:rsid w:val="008D618D"/>
    <w:rsid w:val="008E1587"/>
    <w:rsid w:val="008E44CC"/>
    <w:rsid w:val="008E4C95"/>
    <w:rsid w:val="008E64B8"/>
    <w:rsid w:val="008E7F4C"/>
    <w:rsid w:val="008F12E0"/>
    <w:rsid w:val="008F2A45"/>
    <w:rsid w:val="008F42F1"/>
    <w:rsid w:val="008F4D98"/>
    <w:rsid w:val="008F5002"/>
    <w:rsid w:val="008F5042"/>
    <w:rsid w:val="008F594F"/>
    <w:rsid w:val="008F64A1"/>
    <w:rsid w:val="00902DE7"/>
    <w:rsid w:val="0090436B"/>
    <w:rsid w:val="00904AE8"/>
    <w:rsid w:val="0091024B"/>
    <w:rsid w:val="0091049B"/>
    <w:rsid w:val="00912229"/>
    <w:rsid w:val="00915DD7"/>
    <w:rsid w:val="00915E8C"/>
    <w:rsid w:val="00920607"/>
    <w:rsid w:val="00921008"/>
    <w:rsid w:val="00921B25"/>
    <w:rsid w:val="00921EB2"/>
    <w:rsid w:val="009224A5"/>
    <w:rsid w:val="00923806"/>
    <w:rsid w:val="009238F5"/>
    <w:rsid w:val="00926474"/>
    <w:rsid w:val="0092714C"/>
    <w:rsid w:val="009271E2"/>
    <w:rsid w:val="009312FA"/>
    <w:rsid w:val="0093138B"/>
    <w:rsid w:val="00931585"/>
    <w:rsid w:val="009326DF"/>
    <w:rsid w:val="0093690A"/>
    <w:rsid w:val="00940098"/>
    <w:rsid w:val="0094157C"/>
    <w:rsid w:val="00945555"/>
    <w:rsid w:val="00946453"/>
    <w:rsid w:val="009523E8"/>
    <w:rsid w:val="00953730"/>
    <w:rsid w:val="0095414E"/>
    <w:rsid w:val="00954420"/>
    <w:rsid w:val="00956B4D"/>
    <w:rsid w:val="00957118"/>
    <w:rsid w:val="00961697"/>
    <w:rsid w:val="009633A0"/>
    <w:rsid w:val="00963818"/>
    <w:rsid w:val="009664CC"/>
    <w:rsid w:val="00966507"/>
    <w:rsid w:val="00966C4E"/>
    <w:rsid w:val="00967743"/>
    <w:rsid w:val="00972AD9"/>
    <w:rsid w:val="00972D74"/>
    <w:rsid w:val="0097394C"/>
    <w:rsid w:val="009743D6"/>
    <w:rsid w:val="009762D4"/>
    <w:rsid w:val="00976333"/>
    <w:rsid w:val="00976425"/>
    <w:rsid w:val="009807BC"/>
    <w:rsid w:val="009808B4"/>
    <w:rsid w:val="00980CEA"/>
    <w:rsid w:val="009810AA"/>
    <w:rsid w:val="00983287"/>
    <w:rsid w:val="00984E79"/>
    <w:rsid w:val="00985D63"/>
    <w:rsid w:val="009864F9"/>
    <w:rsid w:val="00987268"/>
    <w:rsid w:val="009876D6"/>
    <w:rsid w:val="0099054D"/>
    <w:rsid w:val="009913DE"/>
    <w:rsid w:val="00991DA2"/>
    <w:rsid w:val="00992349"/>
    <w:rsid w:val="00992A39"/>
    <w:rsid w:val="00992AA1"/>
    <w:rsid w:val="00994A20"/>
    <w:rsid w:val="009954FA"/>
    <w:rsid w:val="0099572B"/>
    <w:rsid w:val="00995DB1"/>
    <w:rsid w:val="009963C8"/>
    <w:rsid w:val="00996A16"/>
    <w:rsid w:val="00996ADE"/>
    <w:rsid w:val="009A00B0"/>
    <w:rsid w:val="009A0F61"/>
    <w:rsid w:val="009A10A6"/>
    <w:rsid w:val="009A5F8B"/>
    <w:rsid w:val="009B1DDA"/>
    <w:rsid w:val="009B42B8"/>
    <w:rsid w:val="009B5AAB"/>
    <w:rsid w:val="009B5D0A"/>
    <w:rsid w:val="009B5E2B"/>
    <w:rsid w:val="009B633E"/>
    <w:rsid w:val="009C08A6"/>
    <w:rsid w:val="009C0994"/>
    <w:rsid w:val="009C2B6B"/>
    <w:rsid w:val="009C3148"/>
    <w:rsid w:val="009C339F"/>
    <w:rsid w:val="009C33BA"/>
    <w:rsid w:val="009C401D"/>
    <w:rsid w:val="009C596D"/>
    <w:rsid w:val="009C6073"/>
    <w:rsid w:val="009C6D0E"/>
    <w:rsid w:val="009C7C3E"/>
    <w:rsid w:val="009D02D6"/>
    <w:rsid w:val="009D1A82"/>
    <w:rsid w:val="009D1BC2"/>
    <w:rsid w:val="009D4E57"/>
    <w:rsid w:val="009E2546"/>
    <w:rsid w:val="009E4309"/>
    <w:rsid w:val="009E4F28"/>
    <w:rsid w:val="009E6071"/>
    <w:rsid w:val="009E695E"/>
    <w:rsid w:val="009F17C1"/>
    <w:rsid w:val="009F19A2"/>
    <w:rsid w:val="009F1D7B"/>
    <w:rsid w:val="009F5022"/>
    <w:rsid w:val="009F509E"/>
    <w:rsid w:val="009F56F2"/>
    <w:rsid w:val="009F61CC"/>
    <w:rsid w:val="009F684D"/>
    <w:rsid w:val="009F7ED0"/>
    <w:rsid w:val="00A00855"/>
    <w:rsid w:val="00A00C41"/>
    <w:rsid w:val="00A0213B"/>
    <w:rsid w:val="00A02E20"/>
    <w:rsid w:val="00A02E96"/>
    <w:rsid w:val="00A0549E"/>
    <w:rsid w:val="00A0588A"/>
    <w:rsid w:val="00A06297"/>
    <w:rsid w:val="00A10160"/>
    <w:rsid w:val="00A10165"/>
    <w:rsid w:val="00A1256C"/>
    <w:rsid w:val="00A1373A"/>
    <w:rsid w:val="00A13B44"/>
    <w:rsid w:val="00A14716"/>
    <w:rsid w:val="00A14F27"/>
    <w:rsid w:val="00A1535B"/>
    <w:rsid w:val="00A17ED9"/>
    <w:rsid w:val="00A20CF9"/>
    <w:rsid w:val="00A22595"/>
    <w:rsid w:val="00A22B3D"/>
    <w:rsid w:val="00A22E4D"/>
    <w:rsid w:val="00A251FD"/>
    <w:rsid w:val="00A25EE0"/>
    <w:rsid w:val="00A26715"/>
    <w:rsid w:val="00A27D85"/>
    <w:rsid w:val="00A30D88"/>
    <w:rsid w:val="00A32E00"/>
    <w:rsid w:val="00A32E49"/>
    <w:rsid w:val="00A32FE3"/>
    <w:rsid w:val="00A335DD"/>
    <w:rsid w:val="00A34F06"/>
    <w:rsid w:val="00A351FD"/>
    <w:rsid w:val="00A36093"/>
    <w:rsid w:val="00A36F6B"/>
    <w:rsid w:val="00A37966"/>
    <w:rsid w:val="00A4310B"/>
    <w:rsid w:val="00A45ECA"/>
    <w:rsid w:val="00A47F0A"/>
    <w:rsid w:val="00A504A6"/>
    <w:rsid w:val="00A507EC"/>
    <w:rsid w:val="00A50809"/>
    <w:rsid w:val="00A52C70"/>
    <w:rsid w:val="00A556AC"/>
    <w:rsid w:val="00A557DB"/>
    <w:rsid w:val="00A60B1F"/>
    <w:rsid w:val="00A60C26"/>
    <w:rsid w:val="00A6106E"/>
    <w:rsid w:val="00A61248"/>
    <w:rsid w:val="00A62048"/>
    <w:rsid w:val="00A627F3"/>
    <w:rsid w:val="00A62DE0"/>
    <w:rsid w:val="00A63D15"/>
    <w:rsid w:val="00A63DD9"/>
    <w:rsid w:val="00A71B1D"/>
    <w:rsid w:val="00A71C75"/>
    <w:rsid w:val="00A72798"/>
    <w:rsid w:val="00A730EA"/>
    <w:rsid w:val="00A731DD"/>
    <w:rsid w:val="00A747A7"/>
    <w:rsid w:val="00A74C44"/>
    <w:rsid w:val="00A77387"/>
    <w:rsid w:val="00A80309"/>
    <w:rsid w:val="00A808DC"/>
    <w:rsid w:val="00A80EE8"/>
    <w:rsid w:val="00A80F7C"/>
    <w:rsid w:val="00A83726"/>
    <w:rsid w:val="00A85050"/>
    <w:rsid w:val="00A85AED"/>
    <w:rsid w:val="00A86148"/>
    <w:rsid w:val="00A87AD6"/>
    <w:rsid w:val="00A903C3"/>
    <w:rsid w:val="00A91861"/>
    <w:rsid w:val="00A9215C"/>
    <w:rsid w:val="00A92E7D"/>
    <w:rsid w:val="00A93B3E"/>
    <w:rsid w:val="00AA1C1C"/>
    <w:rsid w:val="00AA24F4"/>
    <w:rsid w:val="00AA4365"/>
    <w:rsid w:val="00AA4CDB"/>
    <w:rsid w:val="00AA6C9D"/>
    <w:rsid w:val="00AA77A6"/>
    <w:rsid w:val="00AB002B"/>
    <w:rsid w:val="00AB0C96"/>
    <w:rsid w:val="00AB3374"/>
    <w:rsid w:val="00AB3A97"/>
    <w:rsid w:val="00AB4466"/>
    <w:rsid w:val="00AB4C93"/>
    <w:rsid w:val="00AB504F"/>
    <w:rsid w:val="00AB50DD"/>
    <w:rsid w:val="00AB5D21"/>
    <w:rsid w:val="00AB5D9E"/>
    <w:rsid w:val="00AB6A94"/>
    <w:rsid w:val="00AB762D"/>
    <w:rsid w:val="00AB7CB0"/>
    <w:rsid w:val="00AC1628"/>
    <w:rsid w:val="00AC317E"/>
    <w:rsid w:val="00AC3C7D"/>
    <w:rsid w:val="00AC5E2A"/>
    <w:rsid w:val="00AC6466"/>
    <w:rsid w:val="00AD2213"/>
    <w:rsid w:val="00AD390B"/>
    <w:rsid w:val="00AE1D80"/>
    <w:rsid w:val="00AE5A7D"/>
    <w:rsid w:val="00AE5C52"/>
    <w:rsid w:val="00AF0DCD"/>
    <w:rsid w:val="00AF0FAA"/>
    <w:rsid w:val="00AF1404"/>
    <w:rsid w:val="00AF1C97"/>
    <w:rsid w:val="00AF25E2"/>
    <w:rsid w:val="00AF28CD"/>
    <w:rsid w:val="00AF344F"/>
    <w:rsid w:val="00AF3EFA"/>
    <w:rsid w:val="00AF7122"/>
    <w:rsid w:val="00AF7370"/>
    <w:rsid w:val="00AF78FB"/>
    <w:rsid w:val="00B027B6"/>
    <w:rsid w:val="00B02899"/>
    <w:rsid w:val="00B02F52"/>
    <w:rsid w:val="00B043CA"/>
    <w:rsid w:val="00B06628"/>
    <w:rsid w:val="00B1010A"/>
    <w:rsid w:val="00B134BD"/>
    <w:rsid w:val="00B15DFE"/>
    <w:rsid w:val="00B1668B"/>
    <w:rsid w:val="00B168B4"/>
    <w:rsid w:val="00B16F48"/>
    <w:rsid w:val="00B17419"/>
    <w:rsid w:val="00B20110"/>
    <w:rsid w:val="00B21407"/>
    <w:rsid w:val="00B26DDD"/>
    <w:rsid w:val="00B272D6"/>
    <w:rsid w:val="00B310FE"/>
    <w:rsid w:val="00B31F50"/>
    <w:rsid w:val="00B32028"/>
    <w:rsid w:val="00B335B1"/>
    <w:rsid w:val="00B33FE3"/>
    <w:rsid w:val="00B35514"/>
    <w:rsid w:val="00B35A62"/>
    <w:rsid w:val="00B361C5"/>
    <w:rsid w:val="00B36EA2"/>
    <w:rsid w:val="00B3729D"/>
    <w:rsid w:val="00B42F08"/>
    <w:rsid w:val="00B43BBD"/>
    <w:rsid w:val="00B43EDF"/>
    <w:rsid w:val="00B46D0B"/>
    <w:rsid w:val="00B475F0"/>
    <w:rsid w:val="00B51A48"/>
    <w:rsid w:val="00B5212F"/>
    <w:rsid w:val="00B5280B"/>
    <w:rsid w:val="00B52AF4"/>
    <w:rsid w:val="00B537AA"/>
    <w:rsid w:val="00B53999"/>
    <w:rsid w:val="00B5407E"/>
    <w:rsid w:val="00B56FF2"/>
    <w:rsid w:val="00B574CA"/>
    <w:rsid w:val="00B626AF"/>
    <w:rsid w:val="00B638EB"/>
    <w:rsid w:val="00B63B87"/>
    <w:rsid w:val="00B65B2C"/>
    <w:rsid w:val="00B71330"/>
    <w:rsid w:val="00B7160A"/>
    <w:rsid w:val="00B7182D"/>
    <w:rsid w:val="00B73E8E"/>
    <w:rsid w:val="00B80017"/>
    <w:rsid w:val="00B80E8E"/>
    <w:rsid w:val="00B8179D"/>
    <w:rsid w:val="00B81B74"/>
    <w:rsid w:val="00B847A3"/>
    <w:rsid w:val="00B84903"/>
    <w:rsid w:val="00B85100"/>
    <w:rsid w:val="00B90B2D"/>
    <w:rsid w:val="00B91671"/>
    <w:rsid w:val="00B92025"/>
    <w:rsid w:val="00B967ED"/>
    <w:rsid w:val="00BA13BF"/>
    <w:rsid w:val="00BA17CC"/>
    <w:rsid w:val="00BA6742"/>
    <w:rsid w:val="00BA6A13"/>
    <w:rsid w:val="00BA7DCB"/>
    <w:rsid w:val="00BB003D"/>
    <w:rsid w:val="00BB5E6C"/>
    <w:rsid w:val="00BC1ACF"/>
    <w:rsid w:val="00BC231E"/>
    <w:rsid w:val="00BC3338"/>
    <w:rsid w:val="00BC495B"/>
    <w:rsid w:val="00BC4FE1"/>
    <w:rsid w:val="00BC586E"/>
    <w:rsid w:val="00BC5F50"/>
    <w:rsid w:val="00BC6BF8"/>
    <w:rsid w:val="00BC715E"/>
    <w:rsid w:val="00BC77D8"/>
    <w:rsid w:val="00BC7C63"/>
    <w:rsid w:val="00BD2A8E"/>
    <w:rsid w:val="00BD2C47"/>
    <w:rsid w:val="00BD4D76"/>
    <w:rsid w:val="00BD4E36"/>
    <w:rsid w:val="00BD63E9"/>
    <w:rsid w:val="00BD7201"/>
    <w:rsid w:val="00BD763B"/>
    <w:rsid w:val="00BE0BD0"/>
    <w:rsid w:val="00BE0C40"/>
    <w:rsid w:val="00BE121D"/>
    <w:rsid w:val="00BE3330"/>
    <w:rsid w:val="00BE3904"/>
    <w:rsid w:val="00BE4C8A"/>
    <w:rsid w:val="00BE57BF"/>
    <w:rsid w:val="00BE6414"/>
    <w:rsid w:val="00BF1963"/>
    <w:rsid w:val="00BF1C7B"/>
    <w:rsid w:val="00BF233E"/>
    <w:rsid w:val="00BF2611"/>
    <w:rsid w:val="00BF3315"/>
    <w:rsid w:val="00BF347D"/>
    <w:rsid w:val="00BF63A3"/>
    <w:rsid w:val="00BF6944"/>
    <w:rsid w:val="00C00D16"/>
    <w:rsid w:val="00C02B73"/>
    <w:rsid w:val="00C053B5"/>
    <w:rsid w:val="00C05BD3"/>
    <w:rsid w:val="00C06780"/>
    <w:rsid w:val="00C06B71"/>
    <w:rsid w:val="00C11F27"/>
    <w:rsid w:val="00C125A6"/>
    <w:rsid w:val="00C14A40"/>
    <w:rsid w:val="00C165D8"/>
    <w:rsid w:val="00C17134"/>
    <w:rsid w:val="00C20ACB"/>
    <w:rsid w:val="00C22317"/>
    <w:rsid w:val="00C224CF"/>
    <w:rsid w:val="00C27C23"/>
    <w:rsid w:val="00C300CD"/>
    <w:rsid w:val="00C30671"/>
    <w:rsid w:val="00C34B36"/>
    <w:rsid w:val="00C35E1D"/>
    <w:rsid w:val="00C35F49"/>
    <w:rsid w:val="00C362FD"/>
    <w:rsid w:val="00C413F2"/>
    <w:rsid w:val="00C42167"/>
    <w:rsid w:val="00C430B9"/>
    <w:rsid w:val="00C5104C"/>
    <w:rsid w:val="00C51882"/>
    <w:rsid w:val="00C52136"/>
    <w:rsid w:val="00C53775"/>
    <w:rsid w:val="00C55A1C"/>
    <w:rsid w:val="00C57033"/>
    <w:rsid w:val="00C60741"/>
    <w:rsid w:val="00C6149A"/>
    <w:rsid w:val="00C61A4D"/>
    <w:rsid w:val="00C6345D"/>
    <w:rsid w:val="00C63FF4"/>
    <w:rsid w:val="00C650C0"/>
    <w:rsid w:val="00C655F0"/>
    <w:rsid w:val="00C662AA"/>
    <w:rsid w:val="00C67676"/>
    <w:rsid w:val="00C72612"/>
    <w:rsid w:val="00C72E56"/>
    <w:rsid w:val="00C7375D"/>
    <w:rsid w:val="00C76239"/>
    <w:rsid w:val="00C7646A"/>
    <w:rsid w:val="00C77124"/>
    <w:rsid w:val="00C8142D"/>
    <w:rsid w:val="00C8341A"/>
    <w:rsid w:val="00C8377E"/>
    <w:rsid w:val="00C84A74"/>
    <w:rsid w:val="00C92C7B"/>
    <w:rsid w:val="00C94EED"/>
    <w:rsid w:val="00C95725"/>
    <w:rsid w:val="00C95805"/>
    <w:rsid w:val="00C9738A"/>
    <w:rsid w:val="00CA05B2"/>
    <w:rsid w:val="00CA1478"/>
    <w:rsid w:val="00CA3B51"/>
    <w:rsid w:val="00CA5206"/>
    <w:rsid w:val="00CA5D47"/>
    <w:rsid w:val="00CA6B7F"/>
    <w:rsid w:val="00CA74ED"/>
    <w:rsid w:val="00CA7786"/>
    <w:rsid w:val="00CA7AAA"/>
    <w:rsid w:val="00CB1844"/>
    <w:rsid w:val="00CB44C4"/>
    <w:rsid w:val="00CB450A"/>
    <w:rsid w:val="00CB5439"/>
    <w:rsid w:val="00CB689E"/>
    <w:rsid w:val="00CB694A"/>
    <w:rsid w:val="00CB72D1"/>
    <w:rsid w:val="00CC0844"/>
    <w:rsid w:val="00CC0E95"/>
    <w:rsid w:val="00CC2D24"/>
    <w:rsid w:val="00CC3041"/>
    <w:rsid w:val="00CC579D"/>
    <w:rsid w:val="00CC680C"/>
    <w:rsid w:val="00CD26A8"/>
    <w:rsid w:val="00CD3EB4"/>
    <w:rsid w:val="00CD4F72"/>
    <w:rsid w:val="00CD68B8"/>
    <w:rsid w:val="00CE1EC9"/>
    <w:rsid w:val="00CE3AD3"/>
    <w:rsid w:val="00CE497B"/>
    <w:rsid w:val="00CE68B4"/>
    <w:rsid w:val="00CE768C"/>
    <w:rsid w:val="00CF0E7A"/>
    <w:rsid w:val="00CF16B2"/>
    <w:rsid w:val="00CF3DEE"/>
    <w:rsid w:val="00CF4AE4"/>
    <w:rsid w:val="00CF67A1"/>
    <w:rsid w:val="00D0089B"/>
    <w:rsid w:val="00D00A41"/>
    <w:rsid w:val="00D01379"/>
    <w:rsid w:val="00D02FF3"/>
    <w:rsid w:val="00D036E3"/>
    <w:rsid w:val="00D0569E"/>
    <w:rsid w:val="00D05FB9"/>
    <w:rsid w:val="00D12D97"/>
    <w:rsid w:val="00D149EE"/>
    <w:rsid w:val="00D1610B"/>
    <w:rsid w:val="00D163CB"/>
    <w:rsid w:val="00D17CEB"/>
    <w:rsid w:val="00D2079D"/>
    <w:rsid w:val="00D212D1"/>
    <w:rsid w:val="00D21949"/>
    <w:rsid w:val="00D22CF4"/>
    <w:rsid w:val="00D23560"/>
    <w:rsid w:val="00D25854"/>
    <w:rsid w:val="00D27402"/>
    <w:rsid w:val="00D30334"/>
    <w:rsid w:val="00D30536"/>
    <w:rsid w:val="00D307D5"/>
    <w:rsid w:val="00D311AB"/>
    <w:rsid w:val="00D319F7"/>
    <w:rsid w:val="00D31E4B"/>
    <w:rsid w:val="00D3200E"/>
    <w:rsid w:val="00D323B4"/>
    <w:rsid w:val="00D325EA"/>
    <w:rsid w:val="00D33EF5"/>
    <w:rsid w:val="00D3565A"/>
    <w:rsid w:val="00D35716"/>
    <w:rsid w:val="00D3656F"/>
    <w:rsid w:val="00D36B62"/>
    <w:rsid w:val="00D411BC"/>
    <w:rsid w:val="00D41306"/>
    <w:rsid w:val="00D415B7"/>
    <w:rsid w:val="00D41B94"/>
    <w:rsid w:val="00D42836"/>
    <w:rsid w:val="00D45F64"/>
    <w:rsid w:val="00D47A30"/>
    <w:rsid w:val="00D47E80"/>
    <w:rsid w:val="00D506F5"/>
    <w:rsid w:val="00D51A3F"/>
    <w:rsid w:val="00D52456"/>
    <w:rsid w:val="00D527AC"/>
    <w:rsid w:val="00D52EC6"/>
    <w:rsid w:val="00D54273"/>
    <w:rsid w:val="00D55ADC"/>
    <w:rsid w:val="00D56519"/>
    <w:rsid w:val="00D57D1C"/>
    <w:rsid w:val="00D60A74"/>
    <w:rsid w:val="00D62DF1"/>
    <w:rsid w:val="00D632E1"/>
    <w:rsid w:val="00D667BC"/>
    <w:rsid w:val="00D67830"/>
    <w:rsid w:val="00D71514"/>
    <w:rsid w:val="00D72228"/>
    <w:rsid w:val="00D72BB3"/>
    <w:rsid w:val="00D72C70"/>
    <w:rsid w:val="00D75CAE"/>
    <w:rsid w:val="00D761EE"/>
    <w:rsid w:val="00D829A3"/>
    <w:rsid w:val="00D829AD"/>
    <w:rsid w:val="00D83006"/>
    <w:rsid w:val="00D83EE7"/>
    <w:rsid w:val="00D84C4C"/>
    <w:rsid w:val="00D852B7"/>
    <w:rsid w:val="00D860F4"/>
    <w:rsid w:val="00D86DE9"/>
    <w:rsid w:val="00D8765D"/>
    <w:rsid w:val="00D87D72"/>
    <w:rsid w:val="00D911EB"/>
    <w:rsid w:val="00D91269"/>
    <w:rsid w:val="00D912A3"/>
    <w:rsid w:val="00D92486"/>
    <w:rsid w:val="00D93C1A"/>
    <w:rsid w:val="00D95112"/>
    <w:rsid w:val="00D96F9A"/>
    <w:rsid w:val="00DA0EB8"/>
    <w:rsid w:val="00DA11F1"/>
    <w:rsid w:val="00DA1590"/>
    <w:rsid w:val="00DA178E"/>
    <w:rsid w:val="00DA1939"/>
    <w:rsid w:val="00DA1B04"/>
    <w:rsid w:val="00DA6A22"/>
    <w:rsid w:val="00DB0C2C"/>
    <w:rsid w:val="00DB3420"/>
    <w:rsid w:val="00DB47DD"/>
    <w:rsid w:val="00DB5C9E"/>
    <w:rsid w:val="00DB7111"/>
    <w:rsid w:val="00DC0934"/>
    <w:rsid w:val="00DD10CD"/>
    <w:rsid w:val="00DD41FE"/>
    <w:rsid w:val="00DD4DF9"/>
    <w:rsid w:val="00DD54DA"/>
    <w:rsid w:val="00DD5928"/>
    <w:rsid w:val="00DD7245"/>
    <w:rsid w:val="00DD7647"/>
    <w:rsid w:val="00DD7EB6"/>
    <w:rsid w:val="00DE3F94"/>
    <w:rsid w:val="00DE40ED"/>
    <w:rsid w:val="00DE43C4"/>
    <w:rsid w:val="00DE4818"/>
    <w:rsid w:val="00DE4FE0"/>
    <w:rsid w:val="00DE664C"/>
    <w:rsid w:val="00DE6E8C"/>
    <w:rsid w:val="00DF1B0A"/>
    <w:rsid w:val="00DF2F86"/>
    <w:rsid w:val="00DF3482"/>
    <w:rsid w:val="00DF4336"/>
    <w:rsid w:val="00DF4D97"/>
    <w:rsid w:val="00DF59ED"/>
    <w:rsid w:val="00DF5B62"/>
    <w:rsid w:val="00DF6C35"/>
    <w:rsid w:val="00DF780E"/>
    <w:rsid w:val="00E02177"/>
    <w:rsid w:val="00E03AF9"/>
    <w:rsid w:val="00E04115"/>
    <w:rsid w:val="00E05301"/>
    <w:rsid w:val="00E05A25"/>
    <w:rsid w:val="00E06BE5"/>
    <w:rsid w:val="00E114E0"/>
    <w:rsid w:val="00E11E91"/>
    <w:rsid w:val="00E127EE"/>
    <w:rsid w:val="00E128FE"/>
    <w:rsid w:val="00E136B8"/>
    <w:rsid w:val="00E14A84"/>
    <w:rsid w:val="00E1663B"/>
    <w:rsid w:val="00E166D6"/>
    <w:rsid w:val="00E17419"/>
    <w:rsid w:val="00E20330"/>
    <w:rsid w:val="00E222FB"/>
    <w:rsid w:val="00E251B3"/>
    <w:rsid w:val="00E26662"/>
    <w:rsid w:val="00E26CB6"/>
    <w:rsid w:val="00E272A5"/>
    <w:rsid w:val="00E27ED8"/>
    <w:rsid w:val="00E31002"/>
    <w:rsid w:val="00E31B70"/>
    <w:rsid w:val="00E32C0B"/>
    <w:rsid w:val="00E33989"/>
    <w:rsid w:val="00E34F72"/>
    <w:rsid w:val="00E36E21"/>
    <w:rsid w:val="00E41A7C"/>
    <w:rsid w:val="00E42196"/>
    <w:rsid w:val="00E43AA8"/>
    <w:rsid w:val="00E44511"/>
    <w:rsid w:val="00E4550D"/>
    <w:rsid w:val="00E540B7"/>
    <w:rsid w:val="00E547C7"/>
    <w:rsid w:val="00E6011D"/>
    <w:rsid w:val="00E62F3D"/>
    <w:rsid w:val="00E642D3"/>
    <w:rsid w:val="00E66313"/>
    <w:rsid w:val="00E71EEB"/>
    <w:rsid w:val="00E8023B"/>
    <w:rsid w:val="00E802EA"/>
    <w:rsid w:val="00E80D1E"/>
    <w:rsid w:val="00E813DD"/>
    <w:rsid w:val="00E81B72"/>
    <w:rsid w:val="00E864B3"/>
    <w:rsid w:val="00E86DD6"/>
    <w:rsid w:val="00E90FA3"/>
    <w:rsid w:val="00E939EF"/>
    <w:rsid w:val="00E950EE"/>
    <w:rsid w:val="00E972E9"/>
    <w:rsid w:val="00E9764A"/>
    <w:rsid w:val="00EA2716"/>
    <w:rsid w:val="00EA4AF9"/>
    <w:rsid w:val="00EB13A4"/>
    <w:rsid w:val="00EB1478"/>
    <w:rsid w:val="00EB17A4"/>
    <w:rsid w:val="00EB3115"/>
    <w:rsid w:val="00EB330A"/>
    <w:rsid w:val="00EB43A5"/>
    <w:rsid w:val="00EB556C"/>
    <w:rsid w:val="00EB5B56"/>
    <w:rsid w:val="00EB75AB"/>
    <w:rsid w:val="00EB7E43"/>
    <w:rsid w:val="00EC0200"/>
    <w:rsid w:val="00EC40FC"/>
    <w:rsid w:val="00EC4AB3"/>
    <w:rsid w:val="00EC603D"/>
    <w:rsid w:val="00EC618E"/>
    <w:rsid w:val="00EC7603"/>
    <w:rsid w:val="00EC76E5"/>
    <w:rsid w:val="00ED12D4"/>
    <w:rsid w:val="00ED2422"/>
    <w:rsid w:val="00ED3511"/>
    <w:rsid w:val="00ED4E89"/>
    <w:rsid w:val="00ED5832"/>
    <w:rsid w:val="00ED5B6B"/>
    <w:rsid w:val="00ED65C7"/>
    <w:rsid w:val="00EE038A"/>
    <w:rsid w:val="00EE0792"/>
    <w:rsid w:val="00EE11CA"/>
    <w:rsid w:val="00EE20B7"/>
    <w:rsid w:val="00EE352D"/>
    <w:rsid w:val="00EE4D3D"/>
    <w:rsid w:val="00EE65AE"/>
    <w:rsid w:val="00EE6944"/>
    <w:rsid w:val="00EF18D0"/>
    <w:rsid w:val="00EF1FF8"/>
    <w:rsid w:val="00EF4EBF"/>
    <w:rsid w:val="00EF5014"/>
    <w:rsid w:val="00EF6C24"/>
    <w:rsid w:val="00EF77C3"/>
    <w:rsid w:val="00F00998"/>
    <w:rsid w:val="00F02745"/>
    <w:rsid w:val="00F06D26"/>
    <w:rsid w:val="00F0784F"/>
    <w:rsid w:val="00F11218"/>
    <w:rsid w:val="00F1253D"/>
    <w:rsid w:val="00F16C25"/>
    <w:rsid w:val="00F20486"/>
    <w:rsid w:val="00F204B5"/>
    <w:rsid w:val="00F2089E"/>
    <w:rsid w:val="00F210A0"/>
    <w:rsid w:val="00F22A29"/>
    <w:rsid w:val="00F2464A"/>
    <w:rsid w:val="00F25E73"/>
    <w:rsid w:val="00F26088"/>
    <w:rsid w:val="00F27BAB"/>
    <w:rsid w:val="00F33B00"/>
    <w:rsid w:val="00F40D20"/>
    <w:rsid w:val="00F41DAF"/>
    <w:rsid w:val="00F421D3"/>
    <w:rsid w:val="00F434C4"/>
    <w:rsid w:val="00F44109"/>
    <w:rsid w:val="00F50BB5"/>
    <w:rsid w:val="00F52936"/>
    <w:rsid w:val="00F52B8C"/>
    <w:rsid w:val="00F556A5"/>
    <w:rsid w:val="00F558FD"/>
    <w:rsid w:val="00F57F36"/>
    <w:rsid w:val="00F602DF"/>
    <w:rsid w:val="00F60EAE"/>
    <w:rsid w:val="00F642BE"/>
    <w:rsid w:val="00F646AF"/>
    <w:rsid w:val="00F661D9"/>
    <w:rsid w:val="00F677EF"/>
    <w:rsid w:val="00F67B40"/>
    <w:rsid w:val="00F67C33"/>
    <w:rsid w:val="00F7008C"/>
    <w:rsid w:val="00F70CB1"/>
    <w:rsid w:val="00F70CD9"/>
    <w:rsid w:val="00F74506"/>
    <w:rsid w:val="00F74617"/>
    <w:rsid w:val="00F7696A"/>
    <w:rsid w:val="00F76F48"/>
    <w:rsid w:val="00F77351"/>
    <w:rsid w:val="00F81A9D"/>
    <w:rsid w:val="00F81F9D"/>
    <w:rsid w:val="00F82D59"/>
    <w:rsid w:val="00F83C5D"/>
    <w:rsid w:val="00F83DAA"/>
    <w:rsid w:val="00F854CB"/>
    <w:rsid w:val="00F86717"/>
    <w:rsid w:val="00F874A5"/>
    <w:rsid w:val="00F8784A"/>
    <w:rsid w:val="00F917FF"/>
    <w:rsid w:val="00F92E18"/>
    <w:rsid w:val="00F93B93"/>
    <w:rsid w:val="00F95CCB"/>
    <w:rsid w:val="00F9670E"/>
    <w:rsid w:val="00F977A0"/>
    <w:rsid w:val="00FA09DD"/>
    <w:rsid w:val="00FA0B06"/>
    <w:rsid w:val="00FA1D2C"/>
    <w:rsid w:val="00FA1F1A"/>
    <w:rsid w:val="00FA2237"/>
    <w:rsid w:val="00FA2C5D"/>
    <w:rsid w:val="00FA582A"/>
    <w:rsid w:val="00FA5FF9"/>
    <w:rsid w:val="00FA60C3"/>
    <w:rsid w:val="00FB1CFE"/>
    <w:rsid w:val="00FB2440"/>
    <w:rsid w:val="00FB49E3"/>
    <w:rsid w:val="00FB64AE"/>
    <w:rsid w:val="00FB7402"/>
    <w:rsid w:val="00FB7DA7"/>
    <w:rsid w:val="00FC2897"/>
    <w:rsid w:val="00FC35F5"/>
    <w:rsid w:val="00FC3DC5"/>
    <w:rsid w:val="00FC3DF1"/>
    <w:rsid w:val="00FC4276"/>
    <w:rsid w:val="00FD03CC"/>
    <w:rsid w:val="00FD0452"/>
    <w:rsid w:val="00FD0722"/>
    <w:rsid w:val="00FD2F77"/>
    <w:rsid w:val="00FD2F93"/>
    <w:rsid w:val="00FD4239"/>
    <w:rsid w:val="00FD4339"/>
    <w:rsid w:val="00FD5D05"/>
    <w:rsid w:val="00FD71F3"/>
    <w:rsid w:val="00FE301B"/>
    <w:rsid w:val="00FE41D9"/>
    <w:rsid w:val="00FE453F"/>
    <w:rsid w:val="00FE4AA1"/>
    <w:rsid w:val="00FE624C"/>
    <w:rsid w:val="00FE7373"/>
    <w:rsid w:val="00FF1ECD"/>
    <w:rsid w:val="00FF2826"/>
    <w:rsid w:val="00FF3FE4"/>
    <w:rsid w:val="00FF6AE6"/>
    <w:rsid w:val="00FF7BAF"/>
    <w:rsid w:val="011041E5"/>
    <w:rsid w:val="01276CE6"/>
    <w:rsid w:val="01391AF7"/>
    <w:rsid w:val="015B1A58"/>
    <w:rsid w:val="01910DE7"/>
    <w:rsid w:val="01A56820"/>
    <w:rsid w:val="01B73196"/>
    <w:rsid w:val="01DB0F21"/>
    <w:rsid w:val="01F85948"/>
    <w:rsid w:val="0256628F"/>
    <w:rsid w:val="027D1EDC"/>
    <w:rsid w:val="029F4082"/>
    <w:rsid w:val="02AA6F17"/>
    <w:rsid w:val="02C31095"/>
    <w:rsid w:val="02E6429D"/>
    <w:rsid w:val="02F33C8E"/>
    <w:rsid w:val="032E5AB3"/>
    <w:rsid w:val="0380752A"/>
    <w:rsid w:val="03C4317A"/>
    <w:rsid w:val="041E1097"/>
    <w:rsid w:val="0458354D"/>
    <w:rsid w:val="04874841"/>
    <w:rsid w:val="04A5262D"/>
    <w:rsid w:val="04AF0DC0"/>
    <w:rsid w:val="04B50EB1"/>
    <w:rsid w:val="04E35F2C"/>
    <w:rsid w:val="04EB4ECE"/>
    <w:rsid w:val="053371D4"/>
    <w:rsid w:val="05A9381E"/>
    <w:rsid w:val="05CA3B1B"/>
    <w:rsid w:val="05D40F8A"/>
    <w:rsid w:val="05E97CB2"/>
    <w:rsid w:val="060D6A3B"/>
    <w:rsid w:val="06193B1E"/>
    <w:rsid w:val="06383C8B"/>
    <w:rsid w:val="063E0A32"/>
    <w:rsid w:val="06701988"/>
    <w:rsid w:val="06A12E81"/>
    <w:rsid w:val="06AB6FF1"/>
    <w:rsid w:val="06C43F5C"/>
    <w:rsid w:val="06C6067E"/>
    <w:rsid w:val="06DE61C6"/>
    <w:rsid w:val="06DF18E2"/>
    <w:rsid w:val="0707497A"/>
    <w:rsid w:val="07394A3D"/>
    <w:rsid w:val="07416329"/>
    <w:rsid w:val="07501B9E"/>
    <w:rsid w:val="0754675F"/>
    <w:rsid w:val="07AB55D0"/>
    <w:rsid w:val="0838785B"/>
    <w:rsid w:val="08727C1D"/>
    <w:rsid w:val="08792EF6"/>
    <w:rsid w:val="087D0B78"/>
    <w:rsid w:val="08894DF6"/>
    <w:rsid w:val="08897114"/>
    <w:rsid w:val="088A7F5F"/>
    <w:rsid w:val="08A97BA0"/>
    <w:rsid w:val="08D85287"/>
    <w:rsid w:val="08D86F1C"/>
    <w:rsid w:val="08DC2BEB"/>
    <w:rsid w:val="0920129B"/>
    <w:rsid w:val="09410E4B"/>
    <w:rsid w:val="09823E4D"/>
    <w:rsid w:val="098852A8"/>
    <w:rsid w:val="09EA3E64"/>
    <w:rsid w:val="09FF3B04"/>
    <w:rsid w:val="0A4B18CE"/>
    <w:rsid w:val="0A4D425B"/>
    <w:rsid w:val="0A601059"/>
    <w:rsid w:val="0A8759BF"/>
    <w:rsid w:val="0A8A4B12"/>
    <w:rsid w:val="0AB25DFE"/>
    <w:rsid w:val="0AC800D5"/>
    <w:rsid w:val="0AFA19A7"/>
    <w:rsid w:val="0B181252"/>
    <w:rsid w:val="0B2543AA"/>
    <w:rsid w:val="0B275F39"/>
    <w:rsid w:val="0B3D750A"/>
    <w:rsid w:val="0B610075"/>
    <w:rsid w:val="0B651CEF"/>
    <w:rsid w:val="0B7B3049"/>
    <w:rsid w:val="0BA460FC"/>
    <w:rsid w:val="0BDC2769"/>
    <w:rsid w:val="0C275A89"/>
    <w:rsid w:val="0CBB5882"/>
    <w:rsid w:val="0CE73D6B"/>
    <w:rsid w:val="0CF152C0"/>
    <w:rsid w:val="0D0D7D76"/>
    <w:rsid w:val="0D3A01A5"/>
    <w:rsid w:val="0D4D6A91"/>
    <w:rsid w:val="0D531CDF"/>
    <w:rsid w:val="0DCA3125"/>
    <w:rsid w:val="0E0227F3"/>
    <w:rsid w:val="0E416A77"/>
    <w:rsid w:val="0E5C2657"/>
    <w:rsid w:val="0E5C7CE8"/>
    <w:rsid w:val="0E6A4ABA"/>
    <w:rsid w:val="0EA34036"/>
    <w:rsid w:val="0EB049DF"/>
    <w:rsid w:val="0EB63F9D"/>
    <w:rsid w:val="0EBE4BC2"/>
    <w:rsid w:val="0F245037"/>
    <w:rsid w:val="0F2A015D"/>
    <w:rsid w:val="0F54794B"/>
    <w:rsid w:val="0F6A354E"/>
    <w:rsid w:val="0F88478D"/>
    <w:rsid w:val="0F8E47D8"/>
    <w:rsid w:val="0FAC440F"/>
    <w:rsid w:val="0FB73DA5"/>
    <w:rsid w:val="0FCB227F"/>
    <w:rsid w:val="0FDE2587"/>
    <w:rsid w:val="101B0BC4"/>
    <w:rsid w:val="10240C99"/>
    <w:rsid w:val="103649EC"/>
    <w:rsid w:val="1040315F"/>
    <w:rsid w:val="10507757"/>
    <w:rsid w:val="107A1082"/>
    <w:rsid w:val="109E7189"/>
    <w:rsid w:val="10C72BB3"/>
    <w:rsid w:val="10DA4FB4"/>
    <w:rsid w:val="113B2FA4"/>
    <w:rsid w:val="115206FB"/>
    <w:rsid w:val="11531DCE"/>
    <w:rsid w:val="11AD6798"/>
    <w:rsid w:val="11B40613"/>
    <w:rsid w:val="11BE2022"/>
    <w:rsid w:val="11D83EA2"/>
    <w:rsid w:val="11F55B09"/>
    <w:rsid w:val="122510EE"/>
    <w:rsid w:val="123757B7"/>
    <w:rsid w:val="12405481"/>
    <w:rsid w:val="127D76A7"/>
    <w:rsid w:val="12837EE6"/>
    <w:rsid w:val="128D1331"/>
    <w:rsid w:val="129A0259"/>
    <w:rsid w:val="12A83A46"/>
    <w:rsid w:val="12C1355D"/>
    <w:rsid w:val="12C928EC"/>
    <w:rsid w:val="12D876AE"/>
    <w:rsid w:val="12EA1EE6"/>
    <w:rsid w:val="12ED3303"/>
    <w:rsid w:val="12EF7289"/>
    <w:rsid w:val="133D7CD4"/>
    <w:rsid w:val="134D5A81"/>
    <w:rsid w:val="13724D32"/>
    <w:rsid w:val="13AC42B6"/>
    <w:rsid w:val="13BF6991"/>
    <w:rsid w:val="13EF16D2"/>
    <w:rsid w:val="13F03DED"/>
    <w:rsid w:val="13F95DC4"/>
    <w:rsid w:val="1413478D"/>
    <w:rsid w:val="142A3E2D"/>
    <w:rsid w:val="144A7973"/>
    <w:rsid w:val="147D398E"/>
    <w:rsid w:val="14E05AD6"/>
    <w:rsid w:val="14E5758A"/>
    <w:rsid w:val="14F168A1"/>
    <w:rsid w:val="14FB7DA2"/>
    <w:rsid w:val="150F1F7D"/>
    <w:rsid w:val="15827DFC"/>
    <w:rsid w:val="158710F3"/>
    <w:rsid w:val="15C772F3"/>
    <w:rsid w:val="15CE4C34"/>
    <w:rsid w:val="15F0775C"/>
    <w:rsid w:val="15F43CA1"/>
    <w:rsid w:val="15F56F19"/>
    <w:rsid w:val="160A0AD0"/>
    <w:rsid w:val="16401732"/>
    <w:rsid w:val="165B6F79"/>
    <w:rsid w:val="166E5EB0"/>
    <w:rsid w:val="167E6C9E"/>
    <w:rsid w:val="16C01EAE"/>
    <w:rsid w:val="16DE6A99"/>
    <w:rsid w:val="16E7186F"/>
    <w:rsid w:val="16F50974"/>
    <w:rsid w:val="17141470"/>
    <w:rsid w:val="1724750F"/>
    <w:rsid w:val="177A195D"/>
    <w:rsid w:val="17E50036"/>
    <w:rsid w:val="1820060E"/>
    <w:rsid w:val="18205BA9"/>
    <w:rsid w:val="182F31F2"/>
    <w:rsid w:val="18370FAA"/>
    <w:rsid w:val="188D7D42"/>
    <w:rsid w:val="18C45643"/>
    <w:rsid w:val="19470573"/>
    <w:rsid w:val="19575882"/>
    <w:rsid w:val="195E155B"/>
    <w:rsid w:val="197321D5"/>
    <w:rsid w:val="19D76D7C"/>
    <w:rsid w:val="1A0C41D1"/>
    <w:rsid w:val="1A154A83"/>
    <w:rsid w:val="1A336BE7"/>
    <w:rsid w:val="1A49538A"/>
    <w:rsid w:val="1A612D7C"/>
    <w:rsid w:val="1A6C71E4"/>
    <w:rsid w:val="1A807E72"/>
    <w:rsid w:val="1A8A2A47"/>
    <w:rsid w:val="1AA711A4"/>
    <w:rsid w:val="1AEB6F83"/>
    <w:rsid w:val="1B16166A"/>
    <w:rsid w:val="1B465585"/>
    <w:rsid w:val="1B7B07C6"/>
    <w:rsid w:val="1BB93E83"/>
    <w:rsid w:val="1BC644B6"/>
    <w:rsid w:val="1BE83DE3"/>
    <w:rsid w:val="1C0376CF"/>
    <w:rsid w:val="1C583C2E"/>
    <w:rsid w:val="1C613AB1"/>
    <w:rsid w:val="1C742166"/>
    <w:rsid w:val="1C8C0466"/>
    <w:rsid w:val="1CAB258F"/>
    <w:rsid w:val="1CC854C2"/>
    <w:rsid w:val="1D0121D0"/>
    <w:rsid w:val="1D026DF0"/>
    <w:rsid w:val="1D1C3424"/>
    <w:rsid w:val="1D3D339A"/>
    <w:rsid w:val="1D5B524F"/>
    <w:rsid w:val="1D67342E"/>
    <w:rsid w:val="1D6D3522"/>
    <w:rsid w:val="1DAB5588"/>
    <w:rsid w:val="1DD72694"/>
    <w:rsid w:val="1DDE1DE9"/>
    <w:rsid w:val="1DFA7416"/>
    <w:rsid w:val="1E1977AC"/>
    <w:rsid w:val="1E5E759A"/>
    <w:rsid w:val="1EB33287"/>
    <w:rsid w:val="1EF459B6"/>
    <w:rsid w:val="1F1F1687"/>
    <w:rsid w:val="1F22585E"/>
    <w:rsid w:val="1F471F16"/>
    <w:rsid w:val="1F474868"/>
    <w:rsid w:val="1F537AE9"/>
    <w:rsid w:val="1F883C9F"/>
    <w:rsid w:val="1F8B4890"/>
    <w:rsid w:val="1F971592"/>
    <w:rsid w:val="1FB94E27"/>
    <w:rsid w:val="1FD337CA"/>
    <w:rsid w:val="1FE57CFE"/>
    <w:rsid w:val="1FF41576"/>
    <w:rsid w:val="200A3A73"/>
    <w:rsid w:val="200E590D"/>
    <w:rsid w:val="20912C9B"/>
    <w:rsid w:val="20AF20C5"/>
    <w:rsid w:val="20ED7306"/>
    <w:rsid w:val="20F06D21"/>
    <w:rsid w:val="20F96916"/>
    <w:rsid w:val="211106C5"/>
    <w:rsid w:val="21121F6F"/>
    <w:rsid w:val="21221727"/>
    <w:rsid w:val="212F1E92"/>
    <w:rsid w:val="21431785"/>
    <w:rsid w:val="214E366E"/>
    <w:rsid w:val="21762EE9"/>
    <w:rsid w:val="219E251A"/>
    <w:rsid w:val="21C24F4B"/>
    <w:rsid w:val="22071464"/>
    <w:rsid w:val="2232235C"/>
    <w:rsid w:val="22650B27"/>
    <w:rsid w:val="228A51B9"/>
    <w:rsid w:val="22947F00"/>
    <w:rsid w:val="23074E38"/>
    <w:rsid w:val="23291785"/>
    <w:rsid w:val="23354757"/>
    <w:rsid w:val="234262A2"/>
    <w:rsid w:val="23483A3F"/>
    <w:rsid w:val="23710488"/>
    <w:rsid w:val="2381304A"/>
    <w:rsid w:val="23BB002C"/>
    <w:rsid w:val="23C33515"/>
    <w:rsid w:val="23D54CFB"/>
    <w:rsid w:val="23DD3D2B"/>
    <w:rsid w:val="23F1680C"/>
    <w:rsid w:val="242E494F"/>
    <w:rsid w:val="243E15D5"/>
    <w:rsid w:val="24551238"/>
    <w:rsid w:val="248E2DBA"/>
    <w:rsid w:val="25224672"/>
    <w:rsid w:val="25250089"/>
    <w:rsid w:val="25252A8D"/>
    <w:rsid w:val="25A67057"/>
    <w:rsid w:val="25B0350C"/>
    <w:rsid w:val="25B44CD6"/>
    <w:rsid w:val="25D54115"/>
    <w:rsid w:val="25F72F27"/>
    <w:rsid w:val="260F4C55"/>
    <w:rsid w:val="26291B1A"/>
    <w:rsid w:val="2649725A"/>
    <w:rsid w:val="26763E6F"/>
    <w:rsid w:val="267C3983"/>
    <w:rsid w:val="26C13C34"/>
    <w:rsid w:val="26C27FDD"/>
    <w:rsid w:val="26D82BDE"/>
    <w:rsid w:val="26EB0757"/>
    <w:rsid w:val="270101AC"/>
    <w:rsid w:val="274D71B2"/>
    <w:rsid w:val="2751147F"/>
    <w:rsid w:val="27522A59"/>
    <w:rsid w:val="27706CF6"/>
    <w:rsid w:val="279C6957"/>
    <w:rsid w:val="27A42993"/>
    <w:rsid w:val="27D32B77"/>
    <w:rsid w:val="27DE5929"/>
    <w:rsid w:val="27E14C4C"/>
    <w:rsid w:val="28014765"/>
    <w:rsid w:val="282160D2"/>
    <w:rsid w:val="282C68D6"/>
    <w:rsid w:val="286C62A1"/>
    <w:rsid w:val="28A069B8"/>
    <w:rsid w:val="28F72971"/>
    <w:rsid w:val="290F3C6E"/>
    <w:rsid w:val="29710E6B"/>
    <w:rsid w:val="297360F1"/>
    <w:rsid w:val="2A1F1318"/>
    <w:rsid w:val="2A2B739C"/>
    <w:rsid w:val="2A3073E0"/>
    <w:rsid w:val="2A677CA8"/>
    <w:rsid w:val="2AE35535"/>
    <w:rsid w:val="2B496FA3"/>
    <w:rsid w:val="2B532BFE"/>
    <w:rsid w:val="2B6A469F"/>
    <w:rsid w:val="2BAC62BA"/>
    <w:rsid w:val="2BAC65A8"/>
    <w:rsid w:val="2BB024B4"/>
    <w:rsid w:val="2BC60F98"/>
    <w:rsid w:val="2BCB45F0"/>
    <w:rsid w:val="2C066A1A"/>
    <w:rsid w:val="2C0B4AE6"/>
    <w:rsid w:val="2C2E1196"/>
    <w:rsid w:val="2C8165FA"/>
    <w:rsid w:val="2CAC7CBD"/>
    <w:rsid w:val="2CCC08A3"/>
    <w:rsid w:val="2CD7041C"/>
    <w:rsid w:val="2D0A514C"/>
    <w:rsid w:val="2D29436A"/>
    <w:rsid w:val="2D38533F"/>
    <w:rsid w:val="2D3F44AA"/>
    <w:rsid w:val="2D4200AD"/>
    <w:rsid w:val="2D7050C6"/>
    <w:rsid w:val="2DAE2165"/>
    <w:rsid w:val="2DB235BF"/>
    <w:rsid w:val="2DC62C50"/>
    <w:rsid w:val="2E577392"/>
    <w:rsid w:val="2E8B1B62"/>
    <w:rsid w:val="2E96471F"/>
    <w:rsid w:val="2E970AE4"/>
    <w:rsid w:val="2EB227A5"/>
    <w:rsid w:val="2EC758B8"/>
    <w:rsid w:val="2F822BAC"/>
    <w:rsid w:val="2F96630B"/>
    <w:rsid w:val="2F9C6F67"/>
    <w:rsid w:val="2FAC7913"/>
    <w:rsid w:val="2FDB086E"/>
    <w:rsid w:val="3011196A"/>
    <w:rsid w:val="301F6139"/>
    <w:rsid w:val="30641E74"/>
    <w:rsid w:val="30810E1D"/>
    <w:rsid w:val="308F50ED"/>
    <w:rsid w:val="30A76ECB"/>
    <w:rsid w:val="30E93730"/>
    <w:rsid w:val="30F97581"/>
    <w:rsid w:val="31227940"/>
    <w:rsid w:val="314256C4"/>
    <w:rsid w:val="31947CF5"/>
    <w:rsid w:val="31C65637"/>
    <w:rsid w:val="32340DB8"/>
    <w:rsid w:val="32371F57"/>
    <w:rsid w:val="32417274"/>
    <w:rsid w:val="329F04E5"/>
    <w:rsid w:val="32F9755F"/>
    <w:rsid w:val="33186737"/>
    <w:rsid w:val="331B2806"/>
    <w:rsid w:val="333214D1"/>
    <w:rsid w:val="33470BBF"/>
    <w:rsid w:val="3370495E"/>
    <w:rsid w:val="339368D3"/>
    <w:rsid w:val="33CC0FC6"/>
    <w:rsid w:val="33DD0EAC"/>
    <w:rsid w:val="34143D51"/>
    <w:rsid w:val="34302898"/>
    <w:rsid w:val="345B460B"/>
    <w:rsid w:val="347B1D25"/>
    <w:rsid w:val="348E2B4F"/>
    <w:rsid w:val="349D05AC"/>
    <w:rsid w:val="34BB4966"/>
    <w:rsid w:val="357A422A"/>
    <w:rsid w:val="35A40C69"/>
    <w:rsid w:val="35C97D56"/>
    <w:rsid w:val="35EE2F88"/>
    <w:rsid w:val="35EE5D6B"/>
    <w:rsid w:val="36056CF3"/>
    <w:rsid w:val="3637765B"/>
    <w:rsid w:val="363A3F05"/>
    <w:rsid w:val="365311E6"/>
    <w:rsid w:val="367112A8"/>
    <w:rsid w:val="36F2030A"/>
    <w:rsid w:val="370A0339"/>
    <w:rsid w:val="37473FEE"/>
    <w:rsid w:val="3751677B"/>
    <w:rsid w:val="375445E4"/>
    <w:rsid w:val="376964D6"/>
    <w:rsid w:val="378D71CC"/>
    <w:rsid w:val="379C3619"/>
    <w:rsid w:val="382549A5"/>
    <w:rsid w:val="382C7BC7"/>
    <w:rsid w:val="384A2F51"/>
    <w:rsid w:val="387C3364"/>
    <w:rsid w:val="387D2FBD"/>
    <w:rsid w:val="38CC73F3"/>
    <w:rsid w:val="39243428"/>
    <w:rsid w:val="395B66C1"/>
    <w:rsid w:val="395E3B0F"/>
    <w:rsid w:val="39646D47"/>
    <w:rsid w:val="39AE15AC"/>
    <w:rsid w:val="39B656E8"/>
    <w:rsid w:val="39B747A8"/>
    <w:rsid w:val="39BE668D"/>
    <w:rsid w:val="39E83FB4"/>
    <w:rsid w:val="3A153790"/>
    <w:rsid w:val="3A1F11A7"/>
    <w:rsid w:val="3A24449B"/>
    <w:rsid w:val="3A6B223B"/>
    <w:rsid w:val="3A86575A"/>
    <w:rsid w:val="3B115AB0"/>
    <w:rsid w:val="3B341FC1"/>
    <w:rsid w:val="3B6F11E8"/>
    <w:rsid w:val="3B732683"/>
    <w:rsid w:val="3B732951"/>
    <w:rsid w:val="3B851216"/>
    <w:rsid w:val="3C3103EF"/>
    <w:rsid w:val="3C652EFA"/>
    <w:rsid w:val="3C800180"/>
    <w:rsid w:val="3D0B4A9A"/>
    <w:rsid w:val="3D511D9A"/>
    <w:rsid w:val="3D517AA3"/>
    <w:rsid w:val="3D5320BC"/>
    <w:rsid w:val="3D5A75BF"/>
    <w:rsid w:val="3D685713"/>
    <w:rsid w:val="3DA349DC"/>
    <w:rsid w:val="3DD86B5C"/>
    <w:rsid w:val="3DE74F30"/>
    <w:rsid w:val="3DF54661"/>
    <w:rsid w:val="3E265313"/>
    <w:rsid w:val="3E3457B0"/>
    <w:rsid w:val="3E9753EA"/>
    <w:rsid w:val="3E9948D1"/>
    <w:rsid w:val="3EE41CB3"/>
    <w:rsid w:val="3F0D000C"/>
    <w:rsid w:val="3F43088C"/>
    <w:rsid w:val="3F517BDD"/>
    <w:rsid w:val="3F5E71A0"/>
    <w:rsid w:val="3F7F3F6B"/>
    <w:rsid w:val="3FAA346A"/>
    <w:rsid w:val="3FAB317E"/>
    <w:rsid w:val="3FB83028"/>
    <w:rsid w:val="4000052B"/>
    <w:rsid w:val="40420B44"/>
    <w:rsid w:val="404E7113"/>
    <w:rsid w:val="405501E8"/>
    <w:rsid w:val="40602185"/>
    <w:rsid w:val="406D3C7A"/>
    <w:rsid w:val="4077246E"/>
    <w:rsid w:val="408D0A8F"/>
    <w:rsid w:val="408F2E59"/>
    <w:rsid w:val="40DD4529"/>
    <w:rsid w:val="414920DE"/>
    <w:rsid w:val="41550B18"/>
    <w:rsid w:val="41BA3087"/>
    <w:rsid w:val="41E371A6"/>
    <w:rsid w:val="4206324A"/>
    <w:rsid w:val="422A188F"/>
    <w:rsid w:val="423E63F3"/>
    <w:rsid w:val="42977A07"/>
    <w:rsid w:val="42B01A80"/>
    <w:rsid w:val="42B540C6"/>
    <w:rsid w:val="42C817D4"/>
    <w:rsid w:val="43124DBF"/>
    <w:rsid w:val="43267EE9"/>
    <w:rsid w:val="43411BCB"/>
    <w:rsid w:val="435C4BA0"/>
    <w:rsid w:val="4373005F"/>
    <w:rsid w:val="43A03188"/>
    <w:rsid w:val="43FB4815"/>
    <w:rsid w:val="44067E24"/>
    <w:rsid w:val="442418FE"/>
    <w:rsid w:val="447239FF"/>
    <w:rsid w:val="44781DAA"/>
    <w:rsid w:val="447A18A4"/>
    <w:rsid w:val="44C9249B"/>
    <w:rsid w:val="44CA357E"/>
    <w:rsid w:val="44F84C67"/>
    <w:rsid w:val="453804C2"/>
    <w:rsid w:val="4587776E"/>
    <w:rsid w:val="45CF460B"/>
    <w:rsid w:val="45E27E1E"/>
    <w:rsid w:val="46142700"/>
    <w:rsid w:val="46A53F9E"/>
    <w:rsid w:val="46B6588A"/>
    <w:rsid w:val="470316C4"/>
    <w:rsid w:val="470E368E"/>
    <w:rsid w:val="473C2C5D"/>
    <w:rsid w:val="474F003B"/>
    <w:rsid w:val="477631E0"/>
    <w:rsid w:val="47923609"/>
    <w:rsid w:val="47AC7367"/>
    <w:rsid w:val="47AD6319"/>
    <w:rsid w:val="47BA5BC1"/>
    <w:rsid w:val="47C7285C"/>
    <w:rsid w:val="480C69CA"/>
    <w:rsid w:val="487519F9"/>
    <w:rsid w:val="490046BC"/>
    <w:rsid w:val="491A7813"/>
    <w:rsid w:val="496D392E"/>
    <w:rsid w:val="49723BBE"/>
    <w:rsid w:val="497F756E"/>
    <w:rsid w:val="498E7313"/>
    <w:rsid w:val="499B629D"/>
    <w:rsid w:val="49B809E9"/>
    <w:rsid w:val="49DE7B2F"/>
    <w:rsid w:val="49E229FC"/>
    <w:rsid w:val="49E3132E"/>
    <w:rsid w:val="4A0A5885"/>
    <w:rsid w:val="4A5751EC"/>
    <w:rsid w:val="4A9225BA"/>
    <w:rsid w:val="4ABC7435"/>
    <w:rsid w:val="4ACE0BB7"/>
    <w:rsid w:val="4B050CA9"/>
    <w:rsid w:val="4B073A5C"/>
    <w:rsid w:val="4B0F195B"/>
    <w:rsid w:val="4B1D22DC"/>
    <w:rsid w:val="4B387880"/>
    <w:rsid w:val="4B44760D"/>
    <w:rsid w:val="4B5C5D27"/>
    <w:rsid w:val="4B5E326D"/>
    <w:rsid w:val="4B840ACD"/>
    <w:rsid w:val="4B8C42AD"/>
    <w:rsid w:val="4BC51F60"/>
    <w:rsid w:val="4BD452E4"/>
    <w:rsid w:val="4BF54CBC"/>
    <w:rsid w:val="4BF72474"/>
    <w:rsid w:val="4C0B1247"/>
    <w:rsid w:val="4C130159"/>
    <w:rsid w:val="4C2E5AE5"/>
    <w:rsid w:val="4C453AEC"/>
    <w:rsid w:val="4C4F0B45"/>
    <w:rsid w:val="4CC1157E"/>
    <w:rsid w:val="4CDB0C77"/>
    <w:rsid w:val="4D094EC3"/>
    <w:rsid w:val="4D7908B5"/>
    <w:rsid w:val="4DA74A82"/>
    <w:rsid w:val="4DA969FC"/>
    <w:rsid w:val="4DB73FDD"/>
    <w:rsid w:val="4E3A4122"/>
    <w:rsid w:val="4E3B70D2"/>
    <w:rsid w:val="4E487B22"/>
    <w:rsid w:val="4E5C3A58"/>
    <w:rsid w:val="4EE5726A"/>
    <w:rsid w:val="4F066320"/>
    <w:rsid w:val="4F0C4606"/>
    <w:rsid w:val="4F221421"/>
    <w:rsid w:val="4F4E6EBF"/>
    <w:rsid w:val="4F7D4C71"/>
    <w:rsid w:val="4FA80A1B"/>
    <w:rsid w:val="4FC955D4"/>
    <w:rsid w:val="4FCA7073"/>
    <w:rsid w:val="4FE259E9"/>
    <w:rsid w:val="4FFD2298"/>
    <w:rsid w:val="4FFD4509"/>
    <w:rsid w:val="50092961"/>
    <w:rsid w:val="50197C22"/>
    <w:rsid w:val="501D7C2E"/>
    <w:rsid w:val="506C3A28"/>
    <w:rsid w:val="50963550"/>
    <w:rsid w:val="50A10AB9"/>
    <w:rsid w:val="50C555A5"/>
    <w:rsid w:val="50D715FA"/>
    <w:rsid w:val="512C7508"/>
    <w:rsid w:val="51321081"/>
    <w:rsid w:val="515159AB"/>
    <w:rsid w:val="51696AFA"/>
    <w:rsid w:val="51781BF3"/>
    <w:rsid w:val="51C748D5"/>
    <w:rsid w:val="52306A4E"/>
    <w:rsid w:val="52321D93"/>
    <w:rsid w:val="52420452"/>
    <w:rsid w:val="524A5FDD"/>
    <w:rsid w:val="52533FC1"/>
    <w:rsid w:val="530973DA"/>
    <w:rsid w:val="533410E1"/>
    <w:rsid w:val="53B84F4D"/>
    <w:rsid w:val="53BB70AD"/>
    <w:rsid w:val="53CF1BBC"/>
    <w:rsid w:val="53DA43C4"/>
    <w:rsid w:val="53DB3827"/>
    <w:rsid w:val="53E267AB"/>
    <w:rsid w:val="546649A9"/>
    <w:rsid w:val="54D02C4B"/>
    <w:rsid w:val="54F0543D"/>
    <w:rsid w:val="55112B45"/>
    <w:rsid w:val="551560C9"/>
    <w:rsid w:val="551D1A51"/>
    <w:rsid w:val="55351206"/>
    <w:rsid w:val="55653C63"/>
    <w:rsid w:val="558F79BB"/>
    <w:rsid w:val="55A649AE"/>
    <w:rsid w:val="55A7203E"/>
    <w:rsid w:val="55D93627"/>
    <w:rsid w:val="563D64FE"/>
    <w:rsid w:val="563D7167"/>
    <w:rsid w:val="56462E30"/>
    <w:rsid w:val="56602AF8"/>
    <w:rsid w:val="567B7E1B"/>
    <w:rsid w:val="568F0456"/>
    <w:rsid w:val="569D1848"/>
    <w:rsid w:val="56A619D5"/>
    <w:rsid w:val="56B13A64"/>
    <w:rsid w:val="56BA3AA0"/>
    <w:rsid w:val="56CF6D97"/>
    <w:rsid w:val="56D66689"/>
    <w:rsid w:val="56DC3F69"/>
    <w:rsid w:val="570E46A2"/>
    <w:rsid w:val="571B37E5"/>
    <w:rsid w:val="57490CE0"/>
    <w:rsid w:val="57847C36"/>
    <w:rsid w:val="57C549FD"/>
    <w:rsid w:val="586A742C"/>
    <w:rsid w:val="5881039C"/>
    <w:rsid w:val="58C134D7"/>
    <w:rsid w:val="58C94C3F"/>
    <w:rsid w:val="591E42EB"/>
    <w:rsid w:val="592A1676"/>
    <w:rsid w:val="594D4389"/>
    <w:rsid w:val="59AF611B"/>
    <w:rsid w:val="59B04427"/>
    <w:rsid w:val="59B92A87"/>
    <w:rsid w:val="59E71DDE"/>
    <w:rsid w:val="5A064D2E"/>
    <w:rsid w:val="5A53496E"/>
    <w:rsid w:val="5A7756D8"/>
    <w:rsid w:val="5A96078C"/>
    <w:rsid w:val="5AB26E54"/>
    <w:rsid w:val="5ABB0552"/>
    <w:rsid w:val="5AC87CD6"/>
    <w:rsid w:val="5ADD3582"/>
    <w:rsid w:val="5AE85A5C"/>
    <w:rsid w:val="5AF4785F"/>
    <w:rsid w:val="5AFE4371"/>
    <w:rsid w:val="5B0E7915"/>
    <w:rsid w:val="5B18744E"/>
    <w:rsid w:val="5B1D4B50"/>
    <w:rsid w:val="5B1F58B2"/>
    <w:rsid w:val="5B2A4C3B"/>
    <w:rsid w:val="5B53389E"/>
    <w:rsid w:val="5BAF0BB3"/>
    <w:rsid w:val="5BC63955"/>
    <w:rsid w:val="5C4A2BD7"/>
    <w:rsid w:val="5CAE46CA"/>
    <w:rsid w:val="5CAF68F6"/>
    <w:rsid w:val="5CC2202B"/>
    <w:rsid w:val="5CF84E92"/>
    <w:rsid w:val="5D213D72"/>
    <w:rsid w:val="5D48107A"/>
    <w:rsid w:val="5D63632E"/>
    <w:rsid w:val="5D864C2F"/>
    <w:rsid w:val="5DD63758"/>
    <w:rsid w:val="5DF25122"/>
    <w:rsid w:val="5E012507"/>
    <w:rsid w:val="5E2775BD"/>
    <w:rsid w:val="5E326512"/>
    <w:rsid w:val="5E4205CC"/>
    <w:rsid w:val="5E504C73"/>
    <w:rsid w:val="5E985E8A"/>
    <w:rsid w:val="5EE54D87"/>
    <w:rsid w:val="5F146F27"/>
    <w:rsid w:val="5F7B45E0"/>
    <w:rsid w:val="5FAD45C0"/>
    <w:rsid w:val="5FB455AB"/>
    <w:rsid w:val="5FC663E1"/>
    <w:rsid w:val="5FC83A5A"/>
    <w:rsid w:val="5FD539BB"/>
    <w:rsid w:val="5FD8479E"/>
    <w:rsid w:val="5FE26067"/>
    <w:rsid w:val="5FE67C07"/>
    <w:rsid w:val="5FEF4FD0"/>
    <w:rsid w:val="5FF11588"/>
    <w:rsid w:val="5FF7262C"/>
    <w:rsid w:val="60585DBB"/>
    <w:rsid w:val="606115C5"/>
    <w:rsid w:val="60804237"/>
    <w:rsid w:val="609F50E9"/>
    <w:rsid w:val="60E72DE0"/>
    <w:rsid w:val="610E4977"/>
    <w:rsid w:val="61394E2C"/>
    <w:rsid w:val="617445D1"/>
    <w:rsid w:val="619C0FFB"/>
    <w:rsid w:val="61FE7898"/>
    <w:rsid w:val="62002852"/>
    <w:rsid w:val="620F48D2"/>
    <w:rsid w:val="621C7A8F"/>
    <w:rsid w:val="62640951"/>
    <w:rsid w:val="62BA0ED7"/>
    <w:rsid w:val="62F475B6"/>
    <w:rsid w:val="630C6A64"/>
    <w:rsid w:val="631F7E44"/>
    <w:rsid w:val="63376FCF"/>
    <w:rsid w:val="637C04DD"/>
    <w:rsid w:val="63964CCA"/>
    <w:rsid w:val="63B3451B"/>
    <w:rsid w:val="648D18F2"/>
    <w:rsid w:val="64CC3B1B"/>
    <w:rsid w:val="64E5191A"/>
    <w:rsid w:val="652A2E44"/>
    <w:rsid w:val="654E4849"/>
    <w:rsid w:val="65686657"/>
    <w:rsid w:val="65747A21"/>
    <w:rsid w:val="65810D02"/>
    <w:rsid w:val="65BD69EB"/>
    <w:rsid w:val="65D438A7"/>
    <w:rsid w:val="65DE4CE7"/>
    <w:rsid w:val="664977CF"/>
    <w:rsid w:val="66811B16"/>
    <w:rsid w:val="66A46E3C"/>
    <w:rsid w:val="66CD4C46"/>
    <w:rsid w:val="66EC4975"/>
    <w:rsid w:val="66F92550"/>
    <w:rsid w:val="67016B09"/>
    <w:rsid w:val="67203D95"/>
    <w:rsid w:val="67597141"/>
    <w:rsid w:val="6767162D"/>
    <w:rsid w:val="67902011"/>
    <w:rsid w:val="67CB5762"/>
    <w:rsid w:val="67F83FF2"/>
    <w:rsid w:val="681B27B3"/>
    <w:rsid w:val="682237A6"/>
    <w:rsid w:val="683116BC"/>
    <w:rsid w:val="688F3871"/>
    <w:rsid w:val="68B97345"/>
    <w:rsid w:val="68DC76F5"/>
    <w:rsid w:val="68E421BE"/>
    <w:rsid w:val="68E74072"/>
    <w:rsid w:val="69166546"/>
    <w:rsid w:val="69173BDC"/>
    <w:rsid w:val="69A22EE0"/>
    <w:rsid w:val="69BD4674"/>
    <w:rsid w:val="6A036769"/>
    <w:rsid w:val="6A325674"/>
    <w:rsid w:val="6A4D2C84"/>
    <w:rsid w:val="6A52291B"/>
    <w:rsid w:val="6A7B10E5"/>
    <w:rsid w:val="6A817F02"/>
    <w:rsid w:val="6A8A48EA"/>
    <w:rsid w:val="6ABF2B74"/>
    <w:rsid w:val="6B351E6F"/>
    <w:rsid w:val="6B4965EF"/>
    <w:rsid w:val="6B6B2088"/>
    <w:rsid w:val="6B7A4051"/>
    <w:rsid w:val="6B8D6867"/>
    <w:rsid w:val="6BAD2A66"/>
    <w:rsid w:val="6BC0755E"/>
    <w:rsid w:val="6BE14999"/>
    <w:rsid w:val="6BE937E3"/>
    <w:rsid w:val="6BFB5FD1"/>
    <w:rsid w:val="6C5A0E3F"/>
    <w:rsid w:val="6C9205D9"/>
    <w:rsid w:val="6C9E0F7A"/>
    <w:rsid w:val="6D026005"/>
    <w:rsid w:val="6D12175F"/>
    <w:rsid w:val="6D1F5AF0"/>
    <w:rsid w:val="6DCC6081"/>
    <w:rsid w:val="6E1D76E4"/>
    <w:rsid w:val="6E3D30E8"/>
    <w:rsid w:val="6E3E0C0E"/>
    <w:rsid w:val="6E544C48"/>
    <w:rsid w:val="6E67178A"/>
    <w:rsid w:val="6E6E472E"/>
    <w:rsid w:val="6ED54165"/>
    <w:rsid w:val="6F0C74B5"/>
    <w:rsid w:val="6F3657AD"/>
    <w:rsid w:val="6F3B10C9"/>
    <w:rsid w:val="6F5B091E"/>
    <w:rsid w:val="6F635516"/>
    <w:rsid w:val="6F6752D8"/>
    <w:rsid w:val="6F8A1C5E"/>
    <w:rsid w:val="6F974373"/>
    <w:rsid w:val="6F9A3FB4"/>
    <w:rsid w:val="6FAF7C66"/>
    <w:rsid w:val="6FC71802"/>
    <w:rsid w:val="6FC74058"/>
    <w:rsid w:val="6FC77E41"/>
    <w:rsid w:val="6FF26154"/>
    <w:rsid w:val="6FFB675E"/>
    <w:rsid w:val="70040E87"/>
    <w:rsid w:val="704871A4"/>
    <w:rsid w:val="70592DFA"/>
    <w:rsid w:val="70694F36"/>
    <w:rsid w:val="708443D1"/>
    <w:rsid w:val="70880C5C"/>
    <w:rsid w:val="70931661"/>
    <w:rsid w:val="70A66289"/>
    <w:rsid w:val="70B523D0"/>
    <w:rsid w:val="70D11DC8"/>
    <w:rsid w:val="70DD3906"/>
    <w:rsid w:val="70F354F2"/>
    <w:rsid w:val="7109479F"/>
    <w:rsid w:val="7143434F"/>
    <w:rsid w:val="719B076B"/>
    <w:rsid w:val="71DC2403"/>
    <w:rsid w:val="7226415B"/>
    <w:rsid w:val="7249173A"/>
    <w:rsid w:val="72BD47F7"/>
    <w:rsid w:val="72E62E0C"/>
    <w:rsid w:val="72EC7281"/>
    <w:rsid w:val="730C5B99"/>
    <w:rsid w:val="73393BC2"/>
    <w:rsid w:val="737B44DB"/>
    <w:rsid w:val="738B01DF"/>
    <w:rsid w:val="73B92E32"/>
    <w:rsid w:val="73EF6311"/>
    <w:rsid w:val="7407365B"/>
    <w:rsid w:val="74262B1B"/>
    <w:rsid w:val="744C72C0"/>
    <w:rsid w:val="74582108"/>
    <w:rsid w:val="746F6A78"/>
    <w:rsid w:val="74711975"/>
    <w:rsid w:val="747F1F65"/>
    <w:rsid w:val="749962A1"/>
    <w:rsid w:val="74A6094A"/>
    <w:rsid w:val="74B23D8F"/>
    <w:rsid w:val="74CC21DF"/>
    <w:rsid w:val="74E16F35"/>
    <w:rsid w:val="74E945C8"/>
    <w:rsid w:val="753F3D93"/>
    <w:rsid w:val="75532D3D"/>
    <w:rsid w:val="758805C2"/>
    <w:rsid w:val="7588697C"/>
    <w:rsid w:val="76036805"/>
    <w:rsid w:val="761F2330"/>
    <w:rsid w:val="763F26D5"/>
    <w:rsid w:val="764D0528"/>
    <w:rsid w:val="76AA18C0"/>
    <w:rsid w:val="76BC59FB"/>
    <w:rsid w:val="76C82F19"/>
    <w:rsid w:val="76F06BCE"/>
    <w:rsid w:val="77045A49"/>
    <w:rsid w:val="77266E5A"/>
    <w:rsid w:val="77291B31"/>
    <w:rsid w:val="775C7088"/>
    <w:rsid w:val="77676119"/>
    <w:rsid w:val="77701354"/>
    <w:rsid w:val="77713434"/>
    <w:rsid w:val="77750DFA"/>
    <w:rsid w:val="77902D8C"/>
    <w:rsid w:val="779A189F"/>
    <w:rsid w:val="781F51BA"/>
    <w:rsid w:val="78494544"/>
    <w:rsid w:val="78934FB4"/>
    <w:rsid w:val="78AF2E34"/>
    <w:rsid w:val="78E431C4"/>
    <w:rsid w:val="78EB4A40"/>
    <w:rsid w:val="79837E1D"/>
    <w:rsid w:val="79BB696B"/>
    <w:rsid w:val="79F944AF"/>
    <w:rsid w:val="7A1347A9"/>
    <w:rsid w:val="7A2F69EB"/>
    <w:rsid w:val="7A4413F9"/>
    <w:rsid w:val="7A5711E4"/>
    <w:rsid w:val="7A684727"/>
    <w:rsid w:val="7A822D65"/>
    <w:rsid w:val="7AEA0E27"/>
    <w:rsid w:val="7B253B09"/>
    <w:rsid w:val="7B6F6C43"/>
    <w:rsid w:val="7BAF6112"/>
    <w:rsid w:val="7BBE1FE9"/>
    <w:rsid w:val="7C4A702F"/>
    <w:rsid w:val="7C5B16A6"/>
    <w:rsid w:val="7C735E4E"/>
    <w:rsid w:val="7CD736FE"/>
    <w:rsid w:val="7CEA3B1A"/>
    <w:rsid w:val="7D071AF5"/>
    <w:rsid w:val="7D394FD8"/>
    <w:rsid w:val="7D7D498E"/>
    <w:rsid w:val="7D7E7646"/>
    <w:rsid w:val="7DC26738"/>
    <w:rsid w:val="7DCF5E11"/>
    <w:rsid w:val="7E0E3708"/>
    <w:rsid w:val="7E1F05BC"/>
    <w:rsid w:val="7E4D58EA"/>
    <w:rsid w:val="7E537127"/>
    <w:rsid w:val="7E88183C"/>
    <w:rsid w:val="7E972C19"/>
    <w:rsid w:val="7EA44ABD"/>
    <w:rsid w:val="7EAA5B71"/>
    <w:rsid w:val="7EBB2BFC"/>
    <w:rsid w:val="7EFA699E"/>
    <w:rsid w:val="7F5E2EBE"/>
    <w:rsid w:val="7F6E4E40"/>
    <w:rsid w:val="7F7E2419"/>
    <w:rsid w:val="7F856BE9"/>
    <w:rsid w:val="7FE16B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4">
    <w:name w:val="heading 1"/>
    <w:basedOn w:val="1"/>
    <w:next w:val="1"/>
    <w:link w:val="121"/>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5">
    <w:name w:val="heading 2"/>
    <w:basedOn w:val="1"/>
    <w:next w:val="1"/>
    <w:link w:val="103"/>
    <w:qFormat/>
    <w:uiPriority w:val="99"/>
    <w:pPr>
      <w:spacing w:before="260" w:after="260" w:line="416" w:lineRule="atLeast"/>
      <w:outlineLvl w:val="1"/>
    </w:pPr>
    <w:rPr>
      <w:rFonts w:ascii="Cambria" w:hAnsi="Cambria"/>
      <w:sz w:val="32"/>
      <w:szCs w:val="32"/>
    </w:rPr>
  </w:style>
  <w:style w:type="paragraph" w:styleId="6">
    <w:name w:val="heading 3"/>
    <w:basedOn w:val="1"/>
    <w:next w:val="1"/>
    <w:link w:val="113"/>
    <w:qFormat/>
    <w:uiPriority w:val="99"/>
    <w:pPr>
      <w:tabs>
        <w:tab w:val="left" w:pos="588"/>
      </w:tabs>
      <w:spacing w:line="360" w:lineRule="auto"/>
      <w:outlineLvl w:val="2"/>
    </w:pPr>
    <w:rPr>
      <w:rFonts w:ascii="Tahoma" w:hAnsi="Tahoma"/>
    </w:rPr>
  </w:style>
  <w:style w:type="paragraph" w:styleId="3">
    <w:name w:val="heading 4"/>
    <w:basedOn w:val="1"/>
    <w:next w:val="1"/>
    <w:link w:val="140"/>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2"/>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3"/>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3"/>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08"/>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25"/>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34"/>
    <w:qFormat/>
    <w:uiPriority w:val="99"/>
    <w:pPr>
      <w:spacing w:line="360" w:lineRule="auto"/>
    </w:pPr>
    <w:rPr>
      <w:rFonts w:ascii="Tahoma" w:hAnsi="Tahoma"/>
    </w:rPr>
  </w:style>
  <w:style w:type="paragraph" w:styleId="12">
    <w:name w:val="toc 7"/>
    <w:basedOn w:val="1"/>
    <w:next w:val="1"/>
    <w:qFormat/>
    <w:uiPriority w:val="39"/>
    <w:pPr>
      <w:spacing w:line="440" w:lineRule="exact"/>
      <w:ind w:left="1680"/>
      <w:jc w:val="left"/>
    </w:pPr>
    <w:rPr>
      <w:rFonts w:ascii="Calibri" w:hAnsi="Calibri"/>
      <w:sz w:val="18"/>
      <w:szCs w:val="18"/>
    </w:rPr>
  </w:style>
  <w:style w:type="paragraph" w:styleId="13">
    <w:name w:val="Note Heading"/>
    <w:basedOn w:val="14"/>
    <w:next w:val="14"/>
    <w:link w:val="200"/>
    <w:qFormat/>
    <w:uiPriority w:val="0"/>
    <w:rPr>
      <w:rFonts w:asci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Normal Indent"/>
    <w:basedOn w:val="1"/>
    <w:link w:val="136"/>
    <w:qFormat/>
    <w:uiPriority w:val="0"/>
    <w:pPr>
      <w:spacing w:line="360" w:lineRule="auto"/>
      <w:ind w:firstLine="200" w:firstLineChars="200"/>
    </w:pPr>
    <w:rPr>
      <w:sz w:val="24"/>
      <w:szCs w:val="20"/>
    </w:rPr>
  </w:style>
  <w:style w:type="paragraph" w:styleId="16">
    <w:name w:val="caption"/>
    <w:basedOn w:val="1"/>
    <w:next w:val="1"/>
    <w:link w:val="94"/>
    <w:qFormat/>
    <w:uiPriority w:val="0"/>
    <w:pPr>
      <w:spacing w:line="480" w:lineRule="auto"/>
    </w:pPr>
    <w:rPr>
      <w:rFonts w:ascii="华文中宋" w:eastAsia="华文中宋"/>
      <w:sz w:val="36"/>
      <w:szCs w:val="20"/>
    </w:rPr>
  </w:style>
  <w:style w:type="paragraph" w:styleId="17">
    <w:name w:val="index 5"/>
    <w:basedOn w:val="1"/>
    <w:next w:val="1"/>
    <w:qFormat/>
    <w:uiPriority w:val="99"/>
    <w:pPr>
      <w:ind w:left="800" w:leftChars="800"/>
    </w:pPr>
    <w:rPr>
      <w:rFonts w:eastAsia="宋体"/>
    </w:rPr>
  </w:style>
  <w:style w:type="paragraph" w:styleId="18">
    <w:name w:val="Document Map"/>
    <w:basedOn w:val="1"/>
    <w:link w:val="130"/>
    <w:qFormat/>
    <w:uiPriority w:val="99"/>
    <w:pPr>
      <w:spacing w:line="440" w:lineRule="exact"/>
    </w:pPr>
    <w:rPr>
      <w:rFonts w:ascii="宋体"/>
      <w:sz w:val="18"/>
      <w:szCs w:val="18"/>
    </w:rPr>
  </w:style>
  <w:style w:type="paragraph" w:styleId="19">
    <w:name w:val="toa heading"/>
    <w:basedOn w:val="1"/>
    <w:next w:val="1"/>
    <w:unhideWhenUsed/>
    <w:qFormat/>
    <w:uiPriority w:val="99"/>
    <w:pPr>
      <w:spacing w:before="120"/>
    </w:pPr>
    <w:rPr>
      <w:rFonts w:ascii="Cambria" w:hAnsi="Cambria" w:eastAsia="宋体"/>
      <w:sz w:val="24"/>
    </w:rPr>
  </w:style>
  <w:style w:type="paragraph" w:styleId="20">
    <w:name w:val="annotation text"/>
    <w:basedOn w:val="1"/>
    <w:link w:val="100"/>
    <w:qFormat/>
    <w:uiPriority w:val="0"/>
    <w:pPr>
      <w:jc w:val="left"/>
    </w:pPr>
    <w:rPr>
      <w:rFonts w:ascii="Tahoma" w:hAnsi="Tahoma"/>
    </w:rPr>
  </w:style>
  <w:style w:type="paragraph" w:styleId="21">
    <w:name w:val="Salutation"/>
    <w:basedOn w:val="14"/>
    <w:next w:val="14"/>
    <w:link w:val="199"/>
    <w:qFormat/>
    <w:uiPriority w:val="0"/>
    <w:rPr>
      <w:rFonts w:ascii="..ì." w:eastAsia="..ì." w:cs="Times New Roman"/>
      <w:color w:val="auto"/>
      <w:szCs w:val="20"/>
    </w:rPr>
  </w:style>
  <w:style w:type="paragraph" w:styleId="22">
    <w:name w:val="Body Text 3"/>
    <w:basedOn w:val="1"/>
    <w:link w:val="207"/>
    <w:qFormat/>
    <w:uiPriority w:val="99"/>
    <w:pPr>
      <w:spacing w:after="120"/>
    </w:pPr>
    <w:rPr>
      <w:rFonts w:eastAsia="宋体"/>
      <w:sz w:val="16"/>
      <w:szCs w:val="16"/>
    </w:rPr>
  </w:style>
  <w:style w:type="paragraph" w:styleId="23">
    <w:name w:val="Body Text Indent"/>
    <w:basedOn w:val="1"/>
    <w:next w:val="24"/>
    <w:link w:val="166"/>
    <w:qFormat/>
    <w:uiPriority w:val="99"/>
    <w:pPr>
      <w:widowControl/>
      <w:spacing w:line="360" w:lineRule="auto"/>
      <w:ind w:firstLine="709"/>
      <w:jc w:val="left"/>
    </w:pPr>
    <w:rPr>
      <w:rFonts w:ascii="Tahoma" w:hAnsi="Tahoma"/>
    </w:rPr>
  </w:style>
  <w:style w:type="paragraph" w:styleId="24">
    <w:name w:val="Body Text First Indent 2"/>
    <w:basedOn w:val="23"/>
    <w:link w:val="167"/>
    <w:qFormat/>
    <w:uiPriority w:val="0"/>
    <w:pPr>
      <w:widowControl w:val="0"/>
      <w:spacing w:after="120" w:line="240" w:lineRule="auto"/>
      <w:ind w:left="420" w:leftChars="200" w:firstLine="420" w:firstLineChars="200"/>
      <w:jc w:val="both"/>
    </w:pPr>
    <w:rPr>
      <w:rFonts w:ascii="Times New Roman" w:hAnsi="Times New Roman" w:eastAsia="宋体"/>
    </w:rPr>
  </w:style>
  <w:style w:type="paragraph" w:styleId="25">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6">
    <w:name w:val="List Bullet 2"/>
    <w:basedOn w:val="1"/>
    <w:qFormat/>
    <w:uiPriority w:val="0"/>
    <w:pPr>
      <w:numPr>
        <w:ilvl w:val="1"/>
        <w:numId w:val="1"/>
      </w:numPr>
      <w:spacing w:line="360" w:lineRule="auto"/>
    </w:pPr>
    <w:rPr>
      <w:sz w:val="24"/>
      <w:szCs w:val="28"/>
    </w:rPr>
  </w:style>
  <w:style w:type="paragraph" w:styleId="27">
    <w:name w:val="toc 5"/>
    <w:basedOn w:val="1"/>
    <w:next w:val="1"/>
    <w:qFormat/>
    <w:uiPriority w:val="39"/>
    <w:pPr>
      <w:spacing w:line="440" w:lineRule="exact"/>
      <w:ind w:left="1120"/>
      <w:jc w:val="left"/>
    </w:pPr>
    <w:rPr>
      <w:rFonts w:ascii="Calibri" w:hAnsi="Calibri"/>
      <w:sz w:val="18"/>
      <w:szCs w:val="18"/>
    </w:rPr>
  </w:style>
  <w:style w:type="paragraph" w:styleId="28">
    <w:name w:val="toc 3"/>
    <w:basedOn w:val="1"/>
    <w:next w:val="1"/>
    <w:qFormat/>
    <w:uiPriority w:val="39"/>
    <w:pPr>
      <w:tabs>
        <w:tab w:val="right" w:leader="dot" w:pos="8302"/>
      </w:tabs>
      <w:ind w:left="561"/>
      <w:jc w:val="left"/>
    </w:pPr>
    <w:rPr>
      <w:rFonts w:ascii="Calibri" w:hAnsi="Calibri"/>
      <w:iCs/>
      <w:sz w:val="20"/>
      <w:szCs w:val="20"/>
    </w:rPr>
  </w:style>
  <w:style w:type="paragraph" w:styleId="29">
    <w:name w:val="Plain Text"/>
    <w:basedOn w:val="1"/>
    <w:link w:val="221"/>
    <w:qFormat/>
    <w:uiPriority w:val="0"/>
    <w:pPr>
      <w:spacing w:line="360" w:lineRule="auto"/>
    </w:pPr>
    <w:rPr>
      <w:rFonts w:ascii="宋体" w:hAnsi="Courier New"/>
      <w:szCs w:val="21"/>
    </w:rPr>
  </w:style>
  <w:style w:type="paragraph" w:styleId="30">
    <w:name w:val="toc 8"/>
    <w:basedOn w:val="1"/>
    <w:next w:val="1"/>
    <w:qFormat/>
    <w:uiPriority w:val="39"/>
    <w:pPr>
      <w:spacing w:line="440" w:lineRule="exact"/>
      <w:ind w:left="1960"/>
      <w:jc w:val="left"/>
    </w:pPr>
    <w:rPr>
      <w:rFonts w:ascii="Calibri" w:hAnsi="Calibri"/>
      <w:sz w:val="18"/>
      <w:szCs w:val="18"/>
    </w:rPr>
  </w:style>
  <w:style w:type="paragraph" w:styleId="31">
    <w:name w:val="Date"/>
    <w:basedOn w:val="1"/>
    <w:next w:val="1"/>
    <w:link w:val="197"/>
    <w:qFormat/>
    <w:uiPriority w:val="99"/>
    <w:pPr>
      <w:spacing w:line="360" w:lineRule="auto"/>
      <w:ind w:left="2500" w:leftChars="2500"/>
    </w:pPr>
    <w:rPr>
      <w:rFonts w:ascii="Tahoma" w:hAnsi="Tahoma"/>
    </w:rPr>
  </w:style>
  <w:style w:type="paragraph" w:styleId="32">
    <w:name w:val="Body Text Indent 2"/>
    <w:basedOn w:val="1"/>
    <w:link w:val="162"/>
    <w:qFormat/>
    <w:uiPriority w:val="99"/>
    <w:pPr>
      <w:adjustRightInd w:val="0"/>
      <w:snapToGrid w:val="0"/>
      <w:spacing w:afterLines="25" w:line="420" w:lineRule="exact"/>
      <w:ind w:left="778" w:leftChars="378"/>
    </w:pPr>
    <w:rPr>
      <w:rFonts w:eastAsia="宋体"/>
      <w:sz w:val="24"/>
      <w:szCs w:val="30"/>
    </w:rPr>
  </w:style>
  <w:style w:type="paragraph" w:styleId="33">
    <w:name w:val="Balloon Text"/>
    <w:basedOn w:val="1"/>
    <w:link w:val="96"/>
    <w:qFormat/>
    <w:uiPriority w:val="0"/>
    <w:rPr>
      <w:sz w:val="18"/>
      <w:szCs w:val="18"/>
    </w:rPr>
  </w:style>
  <w:style w:type="paragraph" w:styleId="34">
    <w:name w:val="footer"/>
    <w:basedOn w:val="1"/>
    <w:link w:val="137"/>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5">
    <w:name w:val="header"/>
    <w:basedOn w:val="1"/>
    <w:link w:val="122"/>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6">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7">
    <w:name w:val="toc 4"/>
    <w:basedOn w:val="1"/>
    <w:next w:val="1"/>
    <w:qFormat/>
    <w:uiPriority w:val="39"/>
    <w:pPr>
      <w:spacing w:line="440" w:lineRule="exact"/>
      <w:ind w:left="840"/>
      <w:jc w:val="left"/>
    </w:pPr>
    <w:rPr>
      <w:rFonts w:ascii="Calibri" w:hAnsi="Calibri"/>
      <w:sz w:val="18"/>
      <w:szCs w:val="18"/>
    </w:rPr>
  </w:style>
  <w:style w:type="paragraph" w:styleId="38">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9">
    <w:name w:val="toc 6"/>
    <w:basedOn w:val="1"/>
    <w:next w:val="1"/>
    <w:qFormat/>
    <w:uiPriority w:val="39"/>
    <w:pPr>
      <w:spacing w:line="440" w:lineRule="exact"/>
      <w:ind w:left="1400"/>
      <w:jc w:val="left"/>
    </w:pPr>
    <w:rPr>
      <w:rFonts w:ascii="Calibri" w:hAnsi="Calibri"/>
      <w:sz w:val="18"/>
      <w:szCs w:val="18"/>
    </w:rPr>
  </w:style>
  <w:style w:type="paragraph" w:styleId="40">
    <w:name w:val="Body Text Indent 3"/>
    <w:basedOn w:val="1"/>
    <w:link w:val="210"/>
    <w:qFormat/>
    <w:uiPriority w:val="99"/>
    <w:pPr>
      <w:spacing w:after="120"/>
      <w:ind w:left="420" w:leftChars="200"/>
    </w:pPr>
    <w:rPr>
      <w:sz w:val="16"/>
      <w:szCs w:val="16"/>
    </w:rPr>
  </w:style>
  <w:style w:type="paragraph" w:styleId="41">
    <w:name w:val="toc 2"/>
    <w:basedOn w:val="1"/>
    <w:next w:val="1"/>
    <w:qFormat/>
    <w:uiPriority w:val="39"/>
    <w:pPr>
      <w:widowControl/>
      <w:adjustRightInd w:val="0"/>
      <w:spacing w:line="300" w:lineRule="auto"/>
      <w:jc w:val="center"/>
    </w:pPr>
    <w:rPr>
      <w:rFonts w:eastAsia="黑体"/>
      <w:smallCaps/>
      <w:kern w:val="0"/>
      <w:sz w:val="24"/>
    </w:rPr>
  </w:style>
  <w:style w:type="paragraph" w:styleId="42">
    <w:name w:val="toc 9"/>
    <w:basedOn w:val="1"/>
    <w:next w:val="1"/>
    <w:qFormat/>
    <w:uiPriority w:val="39"/>
    <w:pPr>
      <w:spacing w:line="440" w:lineRule="exact"/>
      <w:ind w:left="2240"/>
      <w:jc w:val="left"/>
    </w:pPr>
    <w:rPr>
      <w:rFonts w:ascii="Calibri" w:hAnsi="Calibri"/>
      <w:sz w:val="18"/>
      <w:szCs w:val="18"/>
    </w:rPr>
  </w:style>
  <w:style w:type="paragraph" w:styleId="43">
    <w:name w:val="Body Text 2"/>
    <w:basedOn w:val="1"/>
    <w:link w:val="168"/>
    <w:qFormat/>
    <w:uiPriority w:val="99"/>
    <w:pPr>
      <w:spacing w:line="360" w:lineRule="auto"/>
      <w:ind w:right="26"/>
    </w:pPr>
    <w:rPr>
      <w:rFonts w:ascii="宋体" w:eastAsia="宋体"/>
      <w:szCs w:val="20"/>
    </w:rPr>
  </w:style>
  <w:style w:type="paragraph" w:styleId="44">
    <w:name w:val="HTML Preformatted"/>
    <w:basedOn w:val="1"/>
    <w:link w:val="2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6">
    <w:name w:val="index 1"/>
    <w:basedOn w:val="1"/>
    <w:next w:val="1"/>
    <w:qFormat/>
    <w:uiPriority w:val="99"/>
    <w:pPr>
      <w:spacing w:line="220" w:lineRule="exact"/>
      <w:jc w:val="center"/>
    </w:pPr>
    <w:rPr>
      <w:rFonts w:ascii="仿宋_GB2312" w:eastAsia="仿宋_GB2312"/>
      <w:szCs w:val="21"/>
    </w:rPr>
  </w:style>
  <w:style w:type="paragraph" w:styleId="47">
    <w:name w:val="Title"/>
    <w:basedOn w:val="1"/>
    <w:next w:val="1"/>
    <w:link w:val="124"/>
    <w:qFormat/>
    <w:uiPriority w:val="0"/>
    <w:pPr>
      <w:spacing w:before="240" w:after="60" w:line="440" w:lineRule="exact"/>
      <w:jc w:val="center"/>
      <w:outlineLvl w:val="0"/>
    </w:pPr>
    <w:rPr>
      <w:rFonts w:ascii="Cambria" w:hAnsi="Cambria"/>
      <w:b/>
      <w:bCs/>
      <w:sz w:val="32"/>
      <w:szCs w:val="32"/>
    </w:rPr>
  </w:style>
  <w:style w:type="paragraph" w:styleId="48">
    <w:name w:val="annotation subject"/>
    <w:basedOn w:val="20"/>
    <w:next w:val="20"/>
    <w:link w:val="128"/>
    <w:unhideWhenUsed/>
    <w:qFormat/>
    <w:uiPriority w:val="99"/>
    <w:pPr>
      <w:spacing w:line="440" w:lineRule="exact"/>
    </w:pPr>
    <w:rPr>
      <w:b/>
      <w:bCs/>
      <w:sz w:val="24"/>
      <w:szCs w:val="28"/>
    </w:rPr>
  </w:style>
  <w:style w:type="paragraph" w:styleId="49">
    <w:name w:val="Body Text First Indent"/>
    <w:basedOn w:val="2"/>
    <w:next w:val="24"/>
    <w:link w:val="131"/>
    <w:qFormat/>
    <w:uiPriority w:val="0"/>
    <w:pPr>
      <w:spacing w:after="120" w:line="240" w:lineRule="auto"/>
      <w:ind w:firstLine="100" w:firstLineChars="100"/>
    </w:p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Variable"/>
    <w:unhideWhenUsed/>
    <w:qFormat/>
    <w:uiPriority w:val="0"/>
  </w:style>
  <w:style w:type="character" w:styleId="59">
    <w:name w:val="Hyperlink"/>
    <w:qFormat/>
    <w:uiPriority w:val="99"/>
    <w:rPr>
      <w:rFonts w:hint="eastAsia" w:ascii="宋体" w:hAnsi="宋体" w:eastAsia="宋体" w:cs="宋体"/>
      <w:color w:val="004A85"/>
      <w:sz w:val="12"/>
      <w:szCs w:val="12"/>
      <w:u w:val="single"/>
    </w:rPr>
  </w:style>
  <w:style w:type="character" w:styleId="60">
    <w:name w:val="HTML Code"/>
    <w:unhideWhenUsed/>
    <w:qFormat/>
    <w:uiPriority w:val="0"/>
    <w:rPr>
      <w:rFonts w:ascii="Courier New" w:hAnsi="Courier New"/>
      <w:sz w:val="20"/>
    </w:rPr>
  </w:style>
  <w:style w:type="character" w:styleId="61">
    <w:name w:val="annotation reference"/>
    <w:qFormat/>
    <w:uiPriority w:val="99"/>
    <w:rPr>
      <w:sz w:val="21"/>
      <w:szCs w:val="21"/>
    </w:rPr>
  </w:style>
  <w:style w:type="character" w:styleId="62">
    <w:name w:val="HTML Cite"/>
    <w:unhideWhenUsed/>
    <w:qFormat/>
    <w:uiPriority w:val="0"/>
  </w:style>
  <w:style w:type="paragraph" w:customStyle="1" w:styleId="63">
    <w:name w:val="正文缩进1"/>
    <w:basedOn w:val="1"/>
    <w:qFormat/>
    <w:uiPriority w:val="0"/>
    <w:pPr>
      <w:ind w:firstLine="420" w:firstLineChars="200"/>
    </w:pPr>
  </w:style>
  <w:style w:type="paragraph" w:customStyle="1" w:styleId="64">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5">
    <w:name w:val="列出段落2"/>
    <w:basedOn w:val="1"/>
    <w:unhideWhenUsed/>
    <w:qFormat/>
    <w:uiPriority w:val="0"/>
    <w:pPr>
      <w:ind w:firstLine="420" w:firstLineChars="200"/>
    </w:pPr>
  </w:style>
  <w:style w:type="paragraph" w:customStyle="1" w:styleId="66">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7">
    <w:name w:val="_Style 67"/>
    <w:basedOn w:val="1"/>
    <w:next w:val="68"/>
    <w:qFormat/>
    <w:uiPriority w:val="99"/>
    <w:pPr>
      <w:ind w:firstLine="420" w:firstLineChars="200"/>
    </w:pPr>
    <w:rPr>
      <w:rFonts w:ascii="Calibri" w:hAnsi="Calibri"/>
      <w:szCs w:val="22"/>
    </w:rPr>
  </w:style>
  <w:style w:type="paragraph" w:styleId="68">
    <w:name w:val="List Paragraph"/>
    <w:basedOn w:val="1"/>
    <w:qFormat/>
    <w:uiPriority w:val="34"/>
    <w:pPr>
      <w:ind w:firstLine="420" w:firstLineChars="200"/>
    </w:pPr>
    <w:rPr>
      <w:rFonts w:ascii="Calibri" w:hAnsi="Calibri" w:eastAsia="宋体"/>
      <w:szCs w:val="22"/>
    </w:rPr>
  </w:style>
  <w:style w:type="paragraph" w:customStyle="1" w:styleId="69">
    <w:name w:val="_Style 2"/>
    <w:basedOn w:val="1"/>
    <w:qFormat/>
    <w:uiPriority w:val="34"/>
    <w:pPr>
      <w:ind w:firstLine="420" w:firstLineChars="200"/>
    </w:pPr>
    <w:rPr>
      <w:rFonts w:ascii="Calibri" w:hAnsi="Calibri"/>
      <w:szCs w:val="22"/>
    </w:rPr>
  </w:style>
  <w:style w:type="paragraph" w:customStyle="1" w:styleId="70">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1">
    <w:name w:val="TOC 标题1"/>
    <w:basedOn w:val="4"/>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2">
    <w:name w:val="封面落款"/>
    <w:basedOn w:val="1"/>
    <w:qFormat/>
    <w:uiPriority w:val="0"/>
    <w:pPr>
      <w:spacing w:line="360" w:lineRule="auto"/>
      <w:jc w:val="center"/>
    </w:pPr>
    <w:rPr>
      <w:rFonts w:ascii="Arial" w:hAnsi="Arial" w:eastAsia="黑体"/>
      <w:sz w:val="32"/>
      <w:szCs w:val="28"/>
    </w:rPr>
  </w:style>
  <w:style w:type="paragraph" w:customStyle="1" w:styleId="73">
    <w:name w:val="目录"/>
    <w:link w:val="105"/>
    <w:qFormat/>
    <w:uiPriority w:val="0"/>
    <w:pPr>
      <w:spacing w:before="156" w:after="156"/>
    </w:pPr>
    <w:rPr>
      <w:rFonts w:ascii="仿宋_GB2312" w:hAnsi="宋体" w:eastAsia="仿宋_GB2312" w:cs="Times New Roman"/>
      <w:sz w:val="28"/>
      <w:szCs w:val="28"/>
      <w:lang w:val="en-US" w:eastAsia="zh-CN" w:bidi="ar-SA"/>
    </w:rPr>
  </w:style>
  <w:style w:type="paragraph" w:customStyle="1" w:styleId="74">
    <w:name w:val="表格字体小四"/>
    <w:link w:val="104"/>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5">
    <w:name w:val="样式 标题 5 + 小四"/>
    <w:basedOn w:val="7"/>
    <w:qFormat/>
    <w:uiPriority w:val="0"/>
    <w:pPr>
      <w:tabs>
        <w:tab w:val="left" w:pos="567"/>
      </w:tabs>
      <w:wordWrap w:val="0"/>
      <w:spacing w:line="377" w:lineRule="auto"/>
      <w:ind w:left="567" w:hanging="567"/>
      <w:jc w:val="left"/>
    </w:pPr>
  </w:style>
  <w:style w:type="paragraph" w:customStyle="1" w:styleId="76">
    <w:name w:val="表格格式"/>
    <w:basedOn w:val="1"/>
    <w:qFormat/>
    <w:uiPriority w:val="0"/>
    <w:pPr>
      <w:adjustRightInd w:val="0"/>
      <w:snapToGrid w:val="0"/>
      <w:jc w:val="left"/>
      <w:textAlignment w:val="baseline"/>
    </w:pPr>
    <w:rPr>
      <w:rFonts w:ascii="宋体"/>
      <w:kern w:val="0"/>
      <w:szCs w:val="20"/>
    </w:rPr>
  </w:style>
  <w:style w:type="paragraph" w:customStyle="1" w:styleId="77">
    <w:name w:val="样式5"/>
    <w:basedOn w:val="15"/>
    <w:qFormat/>
    <w:uiPriority w:val="0"/>
    <w:pPr>
      <w:ind w:firstLine="420"/>
    </w:pPr>
    <w:rPr>
      <w:sz w:val="21"/>
      <w:szCs w:val="21"/>
    </w:rPr>
  </w:style>
  <w:style w:type="paragraph" w:customStyle="1" w:styleId="78">
    <w:name w:val="标题2"/>
    <w:basedOn w:val="5"/>
    <w:next w:val="1"/>
    <w:link w:val="95"/>
    <w:qFormat/>
    <w:uiPriority w:val="0"/>
    <w:pPr>
      <w:widowControl/>
      <w:spacing w:beforeLines="10" w:afterLines="10" w:line="240" w:lineRule="auto"/>
      <w:jc w:val="left"/>
    </w:pPr>
    <w:rPr>
      <w:rFonts w:ascii="Times New Roman" w:hAnsi="Times New Roman" w:eastAsia="黑体"/>
      <w:b/>
      <w:bCs/>
      <w:szCs w:val="24"/>
    </w:rPr>
  </w:style>
  <w:style w:type="paragraph" w:customStyle="1" w:styleId="79">
    <w:name w:val="三级"/>
    <w:basedOn w:val="5"/>
    <w:link w:val="106"/>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0">
    <w:name w:val="样式2"/>
    <w:basedOn w:val="1"/>
    <w:link w:val="118"/>
    <w:qFormat/>
    <w:uiPriority w:val="0"/>
    <w:pPr>
      <w:spacing w:line="300" w:lineRule="auto"/>
      <w:jc w:val="center"/>
      <w:outlineLvl w:val="0"/>
    </w:pPr>
    <w:rPr>
      <w:b/>
      <w:sz w:val="24"/>
    </w:rPr>
  </w:style>
  <w:style w:type="paragraph" w:customStyle="1" w:styleId="81">
    <w:name w:val="Char1"/>
    <w:basedOn w:val="1"/>
    <w:qFormat/>
    <w:uiPriority w:val="0"/>
    <w:pPr>
      <w:adjustRightInd w:val="0"/>
      <w:spacing w:line="360" w:lineRule="auto"/>
    </w:pPr>
    <w:rPr>
      <w:kern w:val="0"/>
      <w:sz w:val="24"/>
      <w:szCs w:val="20"/>
    </w:rPr>
  </w:style>
  <w:style w:type="paragraph" w:customStyle="1" w:styleId="82">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3">
    <w:name w:val="标题3"/>
    <w:basedOn w:val="6"/>
    <w:next w:val="1"/>
    <w:link w:val="139"/>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4">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5">
    <w:name w:val="表格标题"/>
    <w:basedOn w:val="16"/>
    <w:link w:val="132"/>
    <w:qFormat/>
    <w:uiPriority w:val="0"/>
    <w:pPr>
      <w:spacing w:before="152" w:after="160" w:line="420" w:lineRule="exact"/>
      <w:ind w:firstLine="480" w:firstLineChars="200"/>
      <w:jc w:val="center"/>
    </w:pPr>
    <w:rPr>
      <w:rFonts w:ascii="Arial" w:hAnsi="Arial" w:eastAsia="宋体"/>
      <w:sz w:val="24"/>
      <w:szCs w:val="24"/>
    </w:rPr>
  </w:style>
  <w:style w:type="paragraph" w:customStyle="1" w:styleId="86">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7">
    <w:name w:val="图片"/>
    <w:basedOn w:val="1"/>
    <w:link w:val="120"/>
    <w:qFormat/>
    <w:uiPriority w:val="0"/>
    <w:pPr>
      <w:jc w:val="center"/>
    </w:pPr>
    <w:rPr>
      <w:sz w:val="28"/>
      <w:szCs w:val="28"/>
    </w:rPr>
  </w:style>
  <w:style w:type="paragraph" w:customStyle="1" w:styleId="88">
    <w:name w:val="正文首行缩进1"/>
    <w:basedOn w:val="2"/>
    <w:qFormat/>
    <w:uiPriority w:val="0"/>
    <w:pPr>
      <w:suppressAutoHyphens/>
      <w:spacing w:line="300" w:lineRule="auto"/>
      <w:ind w:left="426"/>
    </w:pPr>
    <w:rPr>
      <w:rFonts w:ascii="宋体" w:hAnsi="宋体"/>
      <w:szCs w:val="20"/>
    </w:rPr>
  </w:style>
  <w:style w:type="paragraph" w:customStyle="1" w:styleId="89">
    <w:name w:val="纯文本1"/>
    <w:basedOn w:val="1"/>
    <w:qFormat/>
    <w:uiPriority w:val="0"/>
    <w:rPr>
      <w:rFonts w:ascii="宋体" w:hAnsi="Courier New"/>
    </w:rPr>
  </w:style>
  <w:style w:type="paragraph" w:customStyle="1" w:styleId="90">
    <w:name w:val="样式 首行不缩进"/>
    <w:basedOn w:val="1"/>
    <w:qFormat/>
    <w:uiPriority w:val="0"/>
    <w:pPr>
      <w:spacing w:before="120" w:after="120" w:line="360" w:lineRule="auto"/>
      <w:jc w:val="center"/>
    </w:pPr>
    <w:rPr>
      <w:rFonts w:cs="宋体"/>
      <w:sz w:val="24"/>
      <w:szCs w:val="20"/>
    </w:rPr>
  </w:style>
  <w:style w:type="paragraph" w:customStyle="1" w:styleId="91">
    <w:name w:val="图题"/>
    <w:link w:val="114"/>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2">
    <w:name w:val="小列表"/>
    <w:basedOn w:val="1"/>
    <w:link w:val="98"/>
    <w:qFormat/>
    <w:uiPriority w:val="0"/>
    <w:pPr>
      <w:numPr>
        <w:ilvl w:val="0"/>
        <w:numId w:val="2"/>
      </w:numPr>
      <w:autoSpaceDE w:val="0"/>
      <w:autoSpaceDN w:val="0"/>
      <w:spacing w:line="440" w:lineRule="exact"/>
      <w:ind w:firstLine="0"/>
    </w:pPr>
    <w:rPr>
      <w:sz w:val="24"/>
      <w:szCs w:val="28"/>
    </w:rPr>
  </w:style>
  <w:style w:type="paragraph" w:customStyle="1" w:styleId="93">
    <w:name w:val="表格正文"/>
    <w:basedOn w:val="1"/>
    <w:qFormat/>
    <w:uiPriority w:val="0"/>
    <w:pPr>
      <w:widowControl/>
      <w:snapToGrid w:val="0"/>
      <w:spacing w:before="60" w:after="60"/>
      <w:ind w:left="11"/>
      <w:jc w:val="center"/>
    </w:pPr>
    <w:rPr>
      <w:kern w:val="0"/>
      <w:szCs w:val="21"/>
    </w:rPr>
  </w:style>
  <w:style w:type="character" w:customStyle="1" w:styleId="94">
    <w:name w:val="题注字符"/>
    <w:link w:val="16"/>
    <w:qFormat/>
    <w:uiPriority w:val="0"/>
    <w:rPr>
      <w:rFonts w:ascii="华文中宋" w:eastAsia="华文中宋"/>
      <w:kern w:val="2"/>
      <w:sz w:val="36"/>
    </w:rPr>
  </w:style>
  <w:style w:type="character" w:customStyle="1" w:styleId="95">
    <w:name w:val="标题2 Char Char"/>
    <w:link w:val="78"/>
    <w:qFormat/>
    <w:uiPriority w:val="0"/>
    <w:rPr>
      <w:rFonts w:eastAsia="黑体"/>
      <w:kern w:val="2"/>
      <w:sz w:val="32"/>
      <w:szCs w:val="24"/>
    </w:rPr>
  </w:style>
  <w:style w:type="character" w:customStyle="1" w:styleId="96">
    <w:name w:val="批注框文本字符"/>
    <w:link w:val="33"/>
    <w:qFormat/>
    <w:uiPriority w:val="0"/>
    <w:rPr>
      <w:kern w:val="2"/>
      <w:sz w:val="18"/>
      <w:szCs w:val="18"/>
    </w:rPr>
  </w:style>
  <w:style w:type="character" w:customStyle="1" w:styleId="97">
    <w:name w:val="refresh"/>
    <w:basedOn w:val="52"/>
    <w:qFormat/>
    <w:uiPriority w:val="0"/>
  </w:style>
  <w:style w:type="character" w:customStyle="1" w:styleId="98">
    <w:name w:val="小列表 Char Char"/>
    <w:link w:val="92"/>
    <w:qFormat/>
    <w:uiPriority w:val="0"/>
    <w:rPr>
      <w:rFonts w:eastAsia="Arial Unicode MS"/>
      <w:kern w:val="2"/>
      <w:sz w:val="24"/>
      <w:szCs w:val="28"/>
    </w:rPr>
  </w:style>
  <w:style w:type="character" w:customStyle="1" w:styleId="99">
    <w:name w:val="del"/>
    <w:basedOn w:val="52"/>
    <w:qFormat/>
    <w:uiPriority w:val="0"/>
  </w:style>
  <w:style w:type="character" w:customStyle="1" w:styleId="100">
    <w:name w:val="批注文字字符"/>
    <w:link w:val="20"/>
    <w:qFormat/>
    <w:uiPriority w:val="0"/>
    <w:rPr>
      <w:rFonts w:ascii="Tahoma" w:hAnsi="Tahoma"/>
      <w:kern w:val="2"/>
      <w:sz w:val="21"/>
      <w:szCs w:val="24"/>
    </w:rPr>
  </w:style>
  <w:style w:type="character" w:customStyle="1" w:styleId="101">
    <w:name w:val="正文缩进 Char1"/>
    <w:qFormat/>
    <w:uiPriority w:val="0"/>
    <w:rPr>
      <w:rFonts w:eastAsia="宋体"/>
      <w:kern w:val="2"/>
      <w:sz w:val="21"/>
      <w:szCs w:val="24"/>
      <w:lang w:val="en-US" w:eastAsia="zh-CN" w:bidi="ar-SA"/>
    </w:rPr>
  </w:style>
  <w:style w:type="character" w:customStyle="1" w:styleId="102">
    <w:name w:val="标题 5字符"/>
    <w:link w:val="7"/>
    <w:qFormat/>
    <w:uiPriority w:val="99"/>
    <w:rPr>
      <w:b/>
      <w:bCs/>
      <w:kern w:val="2"/>
      <w:sz w:val="24"/>
      <w:szCs w:val="28"/>
    </w:rPr>
  </w:style>
  <w:style w:type="character" w:customStyle="1" w:styleId="103">
    <w:name w:val="标题 2字符"/>
    <w:link w:val="5"/>
    <w:qFormat/>
    <w:uiPriority w:val="99"/>
    <w:rPr>
      <w:rFonts w:ascii="Cambria" w:hAnsi="Cambria"/>
      <w:b/>
      <w:bCs/>
      <w:kern w:val="2"/>
      <w:sz w:val="32"/>
      <w:szCs w:val="32"/>
    </w:rPr>
  </w:style>
  <w:style w:type="character" w:customStyle="1" w:styleId="104">
    <w:name w:val="表格字体小四 Char Char"/>
    <w:link w:val="74"/>
    <w:qFormat/>
    <w:uiPriority w:val="0"/>
    <w:rPr>
      <w:kern w:val="2"/>
      <w:sz w:val="24"/>
      <w:szCs w:val="24"/>
      <w:lang w:val="en-US" w:eastAsia="zh-CN" w:bidi="ar-SA"/>
    </w:rPr>
  </w:style>
  <w:style w:type="character" w:customStyle="1" w:styleId="105">
    <w:name w:val="目录 Char Char"/>
    <w:link w:val="73"/>
    <w:qFormat/>
    <w:uiPriority w:val="0"/>
    <w:rPr>
      <w:rFonts w:ascii="仿宋_GB2312" w:hAnsi="宋体" w:eastAsia="仿宋_GB2312"/>
      <w:sz w:val="28"/>
      <w:szCs w:val="28"/>
      <w:lang w:val="en-US" w:eastAsia="zh-CN" w:bidi="ar-SA"/>
    </w:rPr>
  </w:style>
  <w:style w:type="character" w:customStyle="1" w:styleId="106">
    <w:name w:val="三级 Char Char"/>
    <w:link w:val="79"/>
    <w:qFormat/>
    <w:uiPriority w:val="0"/>
    <w:rPr>
      <w:rFonts w:eastAsia="黑体"/>
      <w:bCs/>
      <w:kern w:val="2"/>
      <w:sz w:val="30"/>
      <w:szCs w:val="24"/>
    </w:rPr>
  </w:style>
  <w:style w:type="character" w:customStyle="1" w:styleId="107">
    <w:name w:val="label"/>
    <w:basedOn w:val="52"/>
    <w:qFormat/>
    <w:uiPriority w:val="0"/>
  </w:style>
  <w:style w:type="character" w:customStyle="1" w:styleId="108">
    <w:name w:val="标题 8字符"/>
    <w:link w:val="10"/>
    <w:qFormat/>
    <w:uiPriority w:val="99"/>
    <w:rPr>
      <w:rFonts w:ascii="Arial" w:hAnsi="Arial" w:eastAsia="黑体"/>
      <w:kern w:val="2"/>
      <w:sz w:val="24"/>
      <w:szCs w:val="28"/>
    </w:rPr>
  </w:style>
  <w:style w:type="character" w:customStyle="1" w:styleId="109">
    <w:name w:val="open2"/>
    <w:basedOn w:val="52"/>
    <w:qFormat/>
    <w:uiPriority w:val="0"/>
  </w:style>
  <w:style w:type="character" w:customStyle="1" w:styleId="110">
    <w:name w:val="15"/>
    <w:qFormat/>
    <w:uiPriority w:val="0"/>
    <w:rPr>
      <w:rFonts w:hint="default" w:ascii="Calibri" w:hAnsi="Calibri" w:cs="Calibri"/>
      <w:color w:val="0000FF"/>
      <w:u w:val="single"/>
    </w:rPr>
  </w:style>
  <w:style w:type="character" w:customStyle="1" w:styleId="111">
    <w:name w:val="trans"/>
    <w:basedOn w:val="52"/>
    <w:qFormat/>
    <w:uiPriority w:val="0"/>
  </w:style>
  <w:style w:type="character" w:customStyle="1" w:styleId="112">
    <w:name w:val="del2"/>
    <w:basedOn w:val="52"/>
    <w:qFormat/>
    <w:uiPriority w:val="0"/>
  </w:style>
  <w:style w:type="character" w:customStyle="1" w:styleId="113">
    <w:name w:val="标题 3字符"/>
    <w:link w:val="6"/>
    <w:qFormat/>
    <w:uiPriority w:val="99"/>
    <w:rPr>
      <w:rFonts w:ascii="Tahoma" w:hAnsi="Tahoma"/>
      <w:b/>
      <w:bCs/>
      <w:kern w:val="2"/>
      <w:sz w:val="32"/>
      <w:szCs w:val="32"/>
    </w:rPr>
  </w:style>
  <w:style w:type="character" w:customStyle="1" w:styleId="114">
    <w:name w:val="图题 Char Char"/>
    <w:link w:val="91"/>
    <w:qFormat/>
    <w:uiPriority w:val="0"/>
    <w:rPr>
      <w:kern w:val="2"/>
      <w:sz w:val="24"/>
      <w:szCs w:val="24"/>
      <w:lang w:val="en-US" w:eastAsia="zh-CN" w:bidi="ar-SA"/>
    </w:rPr>
  </w:style>
  <w:style w:type="character" w:customStyle="1" w:styleId="115">
    <w:name w:val="pagelinks"/>
    <w:basedOn w:val="52"/>
    <w:qFormat/>
    <w:uiPriority w:val="0"/>
  </w:style>
  <w:style w:type="character" w:customStyle="1" w:styleId="116">
    <w:name w:val="morewin"/>
    <w:basedOn w:val="52"/>
    <w:qFormat/>
    <w:uiPriority w:val="0"/>
  </w:style>
  <w:style w:type="character" w:customStyle="1" w:styleId="117">
    <w:name w:val="open"/>
    <w:basedOn w:val="52"/>
    <w:qFormat/>
    <w:uiPriority w:val="0"/>
  </w:style>
  <w:style w:type="character" w:customStyle="1" w:styleId="118">
    <w:name w:val="样式2 Char Char"/>
    <w:link w:val="80"/>
    <w:qFormat/>
    <w:uiPriority w:val="0"/>
    <w:rPr>
      <w:b/>
      <w:kern w:val="2"/>
      <w:sz w:val="24"/>
      <w:szCs w:val="24"/>
    </w:rPr>
  </w:style>
  <w:style w:type="character" w:customStyle="1" w:styleId="119">
    <w:name w:val="批注文字 Char"/>
    <w:qFormat/>
    <w:uiPriority w:val="99"/>
    <w:rPr>
      <w:kern w:val="2"/>
      <w:sz w:val="24"/>
      <w:szCs w:val="28"/>
    </w:rPr>
  </w:style>
  <w:style w:type="character" w:customStyle="1" w:styleId="120">
    <w:name w:val="图片 Char Char"/>
    <w:link w:val="87"/>
    <w:qFormat/>
    <w:uiPriority w:val="0"/>
    <w:rPr>
      <w:kern w:val="2"/>
      <w:sz w:val="28"/>
      <w:szCs w:val="28"/>
    </w:rPr>
  </w:style>
  <w:style w:type="character" w:customStyle="1" w:styleId="121">
    <w:name w:val="标题 1字符"/>
    <w:link w:val="4"/>
    <w:qFormat/>
    <w:uiPriority w:val="99"/>
    <w:rPr>
      <w:rFonts w:ascii="Tahoma" w:hAnsi="Tahoma"/>
      <w:b/>
      <w:bCs/>
      <w:kern w:val="44"/>
      <w:sz w:val="24"/>
      <w:szCs w:val="44"/>
    </w:rPr>
  </w:style>
  <w:style w:type="character" w:customStyle="1" w:styleId="122">
    <w:name w:val="页眉字符"/>
    <w:link w:val="35"/>
    <w:qFormat/>
    <w:uiPriority w:val="99"/>
    <w:rPr>
      <w:rFonts w:ascii="Tahoma" w:hAnsi="Tahoma"/>
      <w:kern w:val="2"/>
      <w:sz w:val="18"/>
      <w:szCs w:val="18"/>
    </w:rPr>
  </w:style>
  <w:style w:type="character" w:customStyle="1" w:styleId="123">
    <w:name w:val="标题 7字符"/>
    <w:link w:val="9"/>
    <w:qFormat/>
    <w:uiPriority w:val="99"/>
    <w:rPr>
      <w:b/>
      <w:bCs/>
      <w:kern w:val="2"/>
      <w:sz w:val="24"/>
      <w:szCs w:val="28"/>
    </w:rPr>
  </w:style>
  <w:style w:type="character" w:customStyle="1" w:styleId="124">
    <w:name w:val="标题字符"/>
    <w:link w:val="47"/>
    <w:qFormat/>
    <w:uiPriority w:val="0"/>
    <w:rPr>
      <w:rFonts w:ascii="Cambria" w:hAnsi="Cambria"/>
      <w:b/>
      <w:bCs/>
      <w:kern w:val="2"/>
      <w:sz w:val="32"/>
      <w:szCs w:val="32"/>
    </w:rPr>
  </w:style>
  <w:style w:type="character" w:customStyle="1" w:styleId="125">
    <w:name w:val="标题 9字符"/>
    <w:link w:val="11"/>
    <w:qFormat/>
    <w:uiPriority w:val="99"/>
    <w:rPr>
      <w:rFonts w:ascii="Arial" w:hAnsi="Arial" w:eastAsia="黑体"/>
      <w:kern w:val="2"/>
      <w:sz w:val="24"/>
      <w:szCs w:val="21"/>
    </w:rPr>
  </w:style>
  <w:style w:type="character" w:customStyle="1" w:styleId="126">
    <w:name w:val="error"/>
    <w:qFormat/>
    <w:uiPriority w:val="0"/>
    <w:rPr>
      <w:color w:val="CC0000"/>
    </w:rPr>
  </w:style>
  <w:style w:type="character" w:customStyle="1" w:styleId="127">
    <w:name w:val="add"/>
    <w:basedOn w:val="52"/>
    <w:qFormat/>
    <w:uiPriority w:val="0"/>
  </w:style>
  <w:style w:type="character" w:customStyle="1" w:styleId="128">
    <w:name w:val="批注主题字符"/>
    <w:link w:val="48"/>
    <w:qFormat/>
    <w:uiPriority w:val="99"/>
    <w:rPr>
      <w:rFonts w:ascii="Tahoma" w:hAnsi="Tahoma"/>
      <w:b/>
      <w:bCs/>
      <w:kern w:val="2"/>
      <w:sz w:val="24"/>
      <w:szCs w:val="28"/>
    </w:rPr>
  </w:style>
  <w:style w:type="character" w:customStyle="1" w:styleId="129">
    <w:name w:val="pagebanner"/>
    <w:basedOn w:val="52"/>
    <w:qFormat/>
    <w:uiPriority w:val="0"/>
  </w:style>
  <w:style w:type="character" w:customStyle="1" w:styleId="130">
    <w:name w:val="文档结构图字符"/>
    <w:link w:val="18"/>
    <w:qFormat/>
    <w:uiPriority w:val="99"/>
    <w:rPr>
      <w:rFonts w:ascii="宋体"/>
      <w:kern w:val="2"/>
      <w:sz w:val="18"/>
      <w:szCs w:val="18"/>
    </w:rPr>
  </w:style>
  <w:style w:type="character" w:customStyle="1" w:styleId="131">
    <w:name w:val="正文首行缩进字符"/>
    <w:link w:val="49"/>
    <w:qFormat/>
    <w:uiPriority w:val="0"/>
    <w:rPr>
      <w:rFonts w:ascii="Tahoma" w:hAnsi="Tahoma"/>
      <w:kern w:val="2"/>
      <w:sz w:val="21"/>
      <w:szCs w:val="24"/>
    </w:rPr>
  </w:style>
  <w:style w:type="character" w:customStyle="1" w:styleId="132">
    <w:name w:val="表格标题 Char Char"/>
    <w:link w:val="85"/>
    <w:qFormat/>
    <w:uiPriority w:val="0"/>
    <w:rPr>
      <w:rFonts w:ascii="Arial" w:hAnsi="Arial" w:cs="Arial"/>
      <w:kern w:val="2"/>
      <w:sz w:val="24"/>
      <w:szCs w:val="24"/>
    </w:rPr>
  </w:style>
  <w:style w:type="character" w:customStyle="1" w:styleId="133">
    <w:name w:val="标题 6字符"/>
    <w:link w:val="8"/>
    <w:qFormat/>
    <w:uiPriority w:val="99"/>
    <w:rPr>
      <w:rFonts w:ascii="Arial" w:hAnsi="Arial" w:eastAsia="黑体"/>
      <w:b/>
      <w:bCs/>
      <w:kern w:val="2"/>
      <w:sz w:val="24"/>
      <w:szCs w:val="28"/>
    </w:rPr>
  </w:style>
  <w:style w:type="character" w:customStyle="1" w:styleId="134">
    <w:name w:val="正文文本字符"/>
    <w:link w:val="2"/>
    <w:qFormat/>
    <w:uiPriority w:val="99"/>
    <w:rPr>
      <w:rFonts w:ascii="Tahoma" w:hAnsi="Tahoma"/>
      <w:kern w:val="2"/>
      <w:sz w:val="21"/>
      <w:szCs w:val="24"/>
    </w:rPr>
  </w:style>
  <w:style w:type="character" w:customStyle="1" w:styleId="135">
    <w:name w:val="10"/>
    <w:qFormat/>
    <w:uiPriority w:val="0"/>
    <w:rPr>
      <w:rFonts w:hint="default" w:ascii="Calibri" w:hAnsi="Calibri" w:cs="Calibri"/>
    </w:rPr>
  </w:style>
  <w:style w:type="character" w:customStyle="1" w:styleId="136">
    <w:name w:val="正文缩进字符"/>
    <w:link w:val="15"/>
    <w:qFormat/>
    <w:uiPriority w:val="0"/>
    <w:rPr>
      <w:kern w:val="2"/>
      <w:sz w:val="24"/>
    </w:rPr>
  </w:style>
  <w:style w:type="character" w:customStyle="1" w:styleId="137">
    <w:name w:val="页脚字符"/>
    <w:link w:val="34"/>
    <w:qFormat/>
    <w:uiPriority w:val="99"/>
    <w:rPr>
      <w:rFonts w:ascii="Tahoma" w:hAnsi="Tahoma"/>
      <w:kern w:val="2"/>
      <w:sz w:val="18"/>
      <w:szCs w:val="18"/>
    </w:rPr>
  </w:style>
  <w:style w:type="character" w:customStyle="1" w:styleId="138">
    <w:name w:val="mod"/>
    <w:basedOn w:val="52"/>
    <w:qFormat/>
    <w:uiPriority w:val="0"/>
  </w:style>
  <w:style w:type="character" w:customStyle="1" w:styleId="139">
    <w:name w:val="标题3 Char Char"/>
    <w:link w:val="83"/>
    <w:qFormat/>
    <w:uiPriority w:val="0"/>
    <w:rPr>
      <w:rFonts w:eastAsia="黑体"/>
      <w:kern w:val="2"/>
      <w:sz w:val="28"/>
      <w:szCs w:val="32"/>
    </w:rPr>
  </w:style>
  <w:style w:type="character" w:customStyle="1" w:styleId="140">
    <w:name w:val="标题 4字符"/>
    <w:link w:val="3"/>
    <w:qFormat/>
    <w:uiPriority w:val="99"/>
    <w:rPr>
      <w:b/>
      <w:sz w:val="24"/>
      <w:szCs w:val="24"/>
    </w:rPr>
  </w:style>
  <w:style w:type="paragraph" w:customStyle="1" w:styleId="141">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2">
    <w:name w:val="redfilefwwh"/>
    <w:basedOn w:val="52"/>
    <w:qFormat/>
    <w:uiPriority w:val="0"/>
    <w:rPr>
      <w:color w:val="BA2636"/>
      <w:sz w:val="12"/>
      <w:szCs w:val="12"/>
    </w:rPr>
  </w:style>
  <w:style w:type="character" w:customStyle="1" w:styleId="143">
    <w:name w:val="gjfg"/>
    <w:basedOn w:val="52"/>
    <w:qFormat/>
    <w:uiPriority w:val="0"/>
  </w:style>
  <w:style w:type="character" w:customStyle="1" w:styleId="144">
    <w:name w:val="redfilenumber"/>
    <w:basedOn w:val="52"/>
    <w:qFormat/>
    <w:uiPriority w:val="0"/>
    <w:rPr>
      <w:color w:val="BA2636"/>
      <w:sz w:val="12"/>
      <w:szCs w:val="12"/>
    </w:rPr>
  </w:style>
  <w:style w:type="character" w:customStyle="1" w:styleId="145">
    <w:name w:val="qxdate"/>
    <w:basedOn w:val="52"/>
    <w:qFormat/>
    <w:uiPriority w:val="0"/>
    <w:rPr>
      <w:color w:val="333333"/>
      <w:sz w:val="12"/>
      <w:szCs w:val="12"/>
    </w:rPr>
  </w:style>
  <w:style w:type="character" w:customStyle="1" w:styleId="146">
    <w:name w:val="prev"/>
    <w:basedOn w:val="52"/>
    <w:qFormat/>
    <w:uiPriority w:val="0"/>
    <w:rPr>
      <w:rFonts w:ascii="微软雅黑" w:hAnsi="微软雅黑" w:eastAsia="微软雅黑" w:cs="微软雅黑"/>
      <w:sz w:val="14"/>
      <w:szCs w:val="14"/>
    </w:rPr>
  </w:style>
  <w:style w:type="character" w:customStyle="1" w:styleId="147">
    <w:name w:val="cfdate"/>
    <w:basedOn w:val="52"/>
    <w:qFormat/>
    <w:uiPriority w:val="0"/>
    <w:rPr>
      <w:color w:val="333333"/>
      <w:sz w:val="12"/>
      <w:szCs w:val="12"/>
    </w:rPr>
  </w:style>
  <w:style w:type="character" w:customStyle="1" w:styleId="148">
    <w:name w:val="displayarti"/>
    <w:basedOn w:val="52"/>
    <w:qFormat/>
    <w:uiPriority w:val="0"/>
    <w:rPr>
      <w:color w:val="FFFFFF"/>
      <w:shd w:val="clear" w:color="auto" w:fill="A00000"/>
    </w:rPr>
  </w:style>
  <w:style w:type="character" w:customStyle="1" w:styleId="149">
    <w:name w:val="next2"/>
    <w:basedOn w:val="52"/>
    <w:qFormat/>
    <w:uiPriority w:val="0"/>
    <w:rPr>
      <w:rFonts w:hint="eastAsia" w:ascii="微软雅黑" w:hAnsi="微软雅黑" w:eastAsia="微软雅黑" w:cs="微软雅黑"/>
      <w:sz w:val="14"/>
      <w:szCs w:val="14"/>
    </w:rPr>
  </w:style>
  <w:style w:type="character" w:customStyle="1" w:styleId="150">
    <w:name w:val="next3"/>
    <w:basedOn w:val="52"/>
    <w:qFormat/>
    <w:uiPriority w:val="0"/>
    <w:rPr>
      <w:color w:val="888888"/>
    </w:rPr>
  </w:style>
  <w:style w:type="character" w:customStyle="1" w:styleId="151">
    <w:name w:val="next"/>
    <w:basedOn w:val="52"/>
    <w:qFormat/>
    <w:uiPriority w:val="0"/>
    <w:rPr>
      <w:rFonts w:ascii="微软雅黑" w:hAnsi="微软雅黑" w:eastAsia="微软雅黑" w:cs="微软雅黑"/>
      <w:sz w:val="14"/>
      <w:szCs w:val="14"/>
    </w:rPr>
  </w:style>
  <w:style w:type="character" w:customStyle="1" w:styleId="152">
    <w:name w:val="prev1"/>
    <w:basedOn w:val="52"/>
    <w:qFormat/>
    <w:uiPriority w:val="0"/>
    <w:rPr>
      <w:color w:val="888888"/>
    </w:rPr>
  </w:style>
  <w:style w:type="paragraph" w:customStyle="1" w:styleId="153">
    <w:name w:val="Body text|21"/>
    <w:basedOn w:val="1"/>
    <w:link w:val="155"/>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4">
    <w:name w:val="Body text|2 + Spacing 0 pt"/>
    <w:basedOn w:val="155"/>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5">
    <w:name w:val="Body text|2_"/>
    <w:basedOn w:val="52"/>
    <w:link w:val="153"/>
    <w:qFormat/>
    <w:uiPriority w:val="0"/>
    <w:rPr>
      <w:rFonts w:ascii="PMingLiU" w:hAnsi="PMingLiU" w:eastAsia="PMingLiU" w:cs="PMingLiU"/>
      <w:spacing w:val="30"/>
    </w:rPr>
  </w:style>
  <w:style w:type="character" w:customStyle="1" w:styleId="156">
    <w:name w:val="Body text|2 + Spacing 3 pt"/>
    <w:basedOn w:val="155"/>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7">
    <w:name w:val="图文"/>
    <w:basedOn w:val="1"/>
    <w:qFormat/>
    <w:uiPriority w:val="0"/>
    <w:pPr>
      <w:adjustRightInd w:val="0"/>
      <w:snapToGrid w:val="0"/>
      <w:spacing w:after="50" w:line="360" w:lineRule="auto"/>
    </w:pPr>
    <w:rPr>
      <w:sz w:val="24"/>
    </w:rPr>
  </w:style>
  <w:style w:type="paragraph" w:customStyle="1" w:styleId="158">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9">
    <w:name w:val="Char"/>
    <w:basedOn w:val="1"/>
    <w:qFormat/>
    <w:uiPriority w:val="0"/>
    <w:rPr>
      <w:rFonts w:ascii="仿宋_GB2312" w:eastAsia="仿宋_GB2312"/>
      <w:b/>
      <w:sz w:val="32"/>
      <w:szCs w:val="32"/>
    </w:rPr>
  </w:style>
  <w:style w:type="paragraph" w:customStyle="1" w:styleId="160">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1">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2">
    <w:name w:val="正文文本缩进 2字符"/>
    <w:basedOn w:val="52"/>
    <w:link w:val="32"/>
    <w:qFormat/>
    <w:uiPriority w:val="99"/>
    <w:rPr>
      <w:rFonts w:ascii="Times New Roman" w:hAnsi="Times New Roman" w:eastAsia="宋体" w:cs="Times New Roman"/>
      <w:kern w:val="2"/>
      <w:sz w:val="24"/>
      <w:szCs w:val="30"/>
    </w:rPr>
  </w:style>
  <w:style w:type="paragraph" w:customStyle="1" w:styleId="16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4">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5">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6">
    <w:name w:val="正文文本缩进字符"/>
    <w:basedOn w:val="52"/>
    <w:link w:val="23"/>
    <w:qFormat/>
    <w:uiPriority w:val="99"/>
    <w:rPr>
      <w:rFonts w:ascii="Tahoma" w:hAnsi="Tahoma" w:eastAsia="Arial Unicode MS" w:cs="Times New Roman"/>
      <w:kern w:val="2"/>
      <w:sz w:val="21"/>
      <w:szCs w:val="24"/>
    </w:rPr>
  </w:style>
  <w:style w:type="character" w:customStyle="1" w:styleId="167">
    <w:name w:val="正文首行缩进 2字符"/>
    <w:basedOn w:val="166"/>
    <w:link w:val="24"/>
    <w:qFormat/>
    <w:uiPriority w:val="0"/>
    <w:rPr>
      <w:rFonts w:ascii="Times New Roman" w:hAnsi="Times New Roman" w:eastAsia="宋体" w:cs="Times New Roman"/>
      <w:kern w:val="2"/>
      <w:sz w:val="21"/>
      <w:szCs w:val="24"/>
    </w:rPr>
  </w:style>
  <w:style w:type="character" w:customStyle="1" w:styleId="168">
    <w:name w:val="正文文本 2字符"/>
    <w:basedOn w:val="52"/>
    <w:link w:val="43"/>
    <w:qFormat/>
    <w:uiPriority w:val="99"/>
    <w:rPr>
      <w:rFonts w:ascii="宋体" w:hAnsi="Times New Roman" w:eastAsia="宋体" w:cs="Times New Roman"/>
      <w:kern w:val="2"/>
      <w:sz w:val="21"/>
    </w:rPr>
  </w:style>
  <w:style w:type="paragraph" w:customStyle="1" w:styleId="169">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70">
    <w:name w:val="样式 标题 2 + (符号) 宋体 小四"/>
    <w:basedOn w:val="5"/>
    <w:qFormat/>
    <w:uiPriority w:val="0"/>
    <w:pPr>
      <w:keepNext/>
      <w:keepLines/>
      <w:spacing w:line="416" w:lineRule="auto"/>
    </w:pPr>
    <w:rPr>
      <w:rFonts w:ascii="Arial" w:hAnsi="Arial" w:eastAsia="宋体"/>
      <w:bCs/>
      <w:sz w:val="24"/>
    </w:rPr>
  </w:style>
  <w:style w:type="character" w:customStyle="1" w:styleId="171">
    <w:name w:val="Char2"/>
    <w:qFormat/>
    <w:uiPriority w:val="0"/>
    <w:rPr>
      <w:rFonts w:ascii="Arial" w:hAnsi="Arial" w:eastAsia="黑体"/>
      <w:b/>
      <w:bCs/>
      <w:kern w:val="2"/>
      <w:sz w:val="32"/>
      <w:szCs w:val="32"/>
      <w:lang w:val="en-US" w:eastAsia="zh-CN" w:bidi="ar-SA"/>
    </w:rPr>
  </w:style>
  <w:style w:type="character" w:customStyle="1" w:styleId="172">
    <w:name w:val="样式 标题 2 + (符号) 宋体 小四 Char"/>
    <w:qFormat/>
    <w:uiPriority w:val="0"/>
    <w:rPr>
      <w:rFonts w:ascii="Arial" w:hAnsi="Arial" w:eastAsia="宋体"/>
      <w:b/>
      <w:bCs/>
      <w:kern w:val="2"/>
      <w:sz w:val="24"/>
      <w:szCs w:val="32"/>
      <w:lang w:val="en-US" w:eastAsia="zh-CN" w:bidi="ar-SA"/>
    </w:rPr>
  </w:style>
  <w:style w:type="paragraph" w:customStyle="1" w:styleId="173">
    <w:name w:val="样式1"/>
    <w:basedOn w:val="1"/>
    <w:next w:val="6"/>
    <w:qFormat/>
    <w:uiPriority w:val="99"/>
    <w:rPr>
      <w:rFonts w:eastAsia="宋体"/>
      <w:sz w:val="24"/>
      <w:szCs w:val="20"/>
    </w:rPr>
  </w:style>
  <w:style w:type="paragraph" w:customStyle="1" w:styleId="174">
    <w:name w:val="默认段落字体 Para Char Char Char Char Char Char Char Char Char Char"/>
    <w:basedOn w:val="18"/>
    <w:qFormat/>
    <w:uiPriority w:val="0"/>
    <w:pPr>
      <w:shd w:val="clear" w:color="auto" w:fill="000080"/>
      <w:spacing w:line="240" w:lineRule="auto"/>
    </w:pPr>
    <w:rPr>
      <w:rFonts w:ascii="Tahoma" w:hAnsi="Tahoma" w:eastAsia="宋体"/>
      <w:sz w:val="24"/>
      <w:szCs w:val="24"/>
    </w:rPr>
  </w:style>
  <w:style w:type="paragraph" w:customStyle="1" w:styleId="175">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6">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8">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5">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6">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7">
    <w:name w:val="日期字符"/>
    <w:link w:val="31"/>
    <w:qFormat/>
    <w:uiPriority w:val="99"/>
    <w:rPr>
      <w:rFonts w:ascii="Tahoma" w:hAnsi="Tahoma" w:eastAsia="Arial Unicode MS" w:cs="Times New Roman"/>
      <w:kern w:val="2"/>
      <w:sz w:val="21"/>
      <w:szCs w:val="24"/>
    </w:rPr>
  </w:style>
  <w:style w:type="character" w:customStyle="1" w:styleId="198">
    <w:name w:val="Char Char"/>
    <w:qFormat/>
    <w:uiPriority w:val="0"/>
    <w:rPr>
      <w:rFonts w:eastAsia="宋体"/>
      <w:kern w:val="2"/>
      <w:sz w:val="24"/>
      <w:lang w:val="en-US" w:eastAsia="zh-CN" w:bidi="ar-SA"/>
    </w:rPr>
  </w:style>
  <w:style w:type="character" w:customStyle="1" w:styleId="199">
    <w:name w:val="称呼字符"/>
    <w:basedOn w:val="52"/>
    <w:link w:val="21"/>
    <w:qFormat/>
    <w:uiPriority w:val="0"/>
    <w:rPr>
      <w:rFonts w:ascii="..ì." w:hAnsi="Times New Roman" w:eastAsia="..ì." w:cs="Times New Roman"/>
      <w:sz w:val="24"/>
    </w:rPr>
  </w:style>
  <w:style w:type="character" w:customStyle="1" w:styleId="200">
    <w:name w:val="注释标题字符"/>
    <w:basedOn w:val="52"/>
    <w:link w:val="13"/>
    <w:qFormat/>
    <w:uiPriority w:val="0"/>
    <w:rPr>
      <w:rFonts w:ascii="..ì." w:hAnsi="Times New Roman" w:eastAsia="..ì." w:cs="Times New Roman"/>
      <w:sz w:val="24"/>
    </w:rPr>
  </w:style>
  <w:style w:type="paragraph" w:customStyle="1" w:styleId="201">
    <w:name w:val="1 Char Char Char Char"/>
    <w:basedOn w:val="1"/>
    <w:qFormat/>
    <w:uiPriority w:val="0"/>
    <w:rPr>
      <w:rFonts w:ascii="Tahoma" w:hAnsi="Tahoma" w:eastAsia="宋体"/>
      <w:sz w:val="24"/>
      <w:szCs w:val="20"/>
    </w:rPr>
  </w:style>
  <w:style w:type="paragraph" w:customStyle="1" w:styleId="20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3">
    <w:name w:val="TOC 标题2"/>
    <w:basedOn w:val="4"/>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4">
    <w:name w:val="标题 1 Char1"/>
    <w:qFormat/>
    <w:uiPriority w:val="99"/>
    <w:rPr>
      <w:rFonts w:ascii="黑体" w:eastAsia="黑体"/>
      <w:sz w:val="52"/>
      <w:lang w:bidi="ar-SA"/>
    </w:rPr>
  </w:style>
  <w:style w:type="paragraph" w:customStyle="1" w:styleId="205">
    <w:name w:val="样式 标题 2 + Times New Roman 四号 非加粗 段前: 5 磅 段后: 0 磅 行距: 固定值 20..."/>
    <w:basedOn w:val="5"/>
    <w:qFormat/>
    <w:uiPriority w:val="99"/>
    <w:pPr>
      <w:keepNext/>
      <w:keepLines/>
      <w:spacing w:before="100" w:after="0" w:line="400" w:lineRule="exact"/>
    </w:pPr>
    <w:rPr>
      <w:rFonts w:ascii="Times New Roman" w:hAnsi="Times New Roman" w:eastAsia="黑体" w:cs="宋体"/>
      <w:sz w:val="28"/>
      <w:szCs w:val="20"/>
    </w:rPr>
  </w:style>
  <w:style w:type="paragraph" w:customStyle="1" w:styleId="206">
    <w:name w:val="3"/>
    <w:basedOn w:val="1"/>
    <w:next w:val="22"/>
    <w:qFormat/>
    <w:uiPriority w:val="99"/>
    <w:rPr>
      <w:rFonts w:ascii="宋体" w:eastAsia="宋体"/>
      <w:sz w:val="24"/>
      <w:szCs w:val="20"/>
    </w:rPr>
  </w:style>
  <w:style w:type="character" w:customStyle="1" w:styleId="207">
    <w:name w:val="正文文本 3字符"/>
    <w:basedOn w:val="52"/>
    <w:link w:val="22"/>
    <w:qFormat/>
    <w:uiPriority w:val="99"/>
    <w:rPr>
      <w:rFonts w:ascii="Times New Roman" w:hAnsi="Times New Roman" w:eastAsia="宋体" w:cs="Times New Roman"/>
      <w:kern w:val="2"/>
      <w:sz w:val="16"/>
      <w:szCs w:val="16"/>
    </w:rPr>
  </w:style>
  <w:style w:type="paragraph" w:customStyle="1" w:styleId="208">
    <w:name w:val="样式 标题 3 + (中文) 黑体 小四 非加粗 段前: 7.8 磅 段后: 0 磅 行距: 固定值 20 磅"/>
    <w:basedOn w:val="6"/>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9">
    <w:name w:val="2"/>
    <w:basedOn w:val="1"/>
    <w:next w:val="23"/>
    <w:qFormat/>
    <w:uiPriority w:val="99"/>
    <w:pPr>
      <w:ind w:left="432"/>
    </w:pPr>
    <w:rPr>
      <w:rFonts w:eastAsia="宋体"/>
      <w:szCs w:val="20"/>
    </w:rPr>
  </w:style>
  <w:style w:type="character" w:customStyle="1" w:styleId="210">
    <w:name w:val="正文文本缩进 3字符"/>
    <w:link w:val="40"/>
    <w:qFormat/>
    <w:uiPriority w:val="99"/>
    <w:rPr>
      <w:rFonts w:ascii="Times New Roman" w:hAnsi="Times New Roman" w:eastAsia="Arial Unicode MS" w:cs="Times New Roman"/>
      <w:kern w:val="2"/>
      <w:sz w:val="16"/>
      <w:szCs w:val="16"/>
    </w:rPr>
  </w:style>
  <w:style w:type="paragraph" w:customStyle="1" w:styleId="211">
    <w:name w:val="样式 标题 1 + 黑体 三号 非加粗 居中 段前: 6 磅 段后: 6 磅 行距: 固定值 20 磅"/>
    <w:basedOn w:val="4"/>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2">
    <w:name w:val="Char1111"/>
    <w:basedOn w:val="1"/>
    <w:qFormat/>
    <w:uiPriority w:val="0"/>
    <w:rPr>
      <w:rFonts w:ascii="Tahoma" w:hAnsi="Tahoma" w:eastAsia="宋体"/>
      <w:sz w:val="24"/>
      <w:szCs w:val="20"/>
    </w:rPr>
  </w:style>
  <w:style w:type="character" w:customStyle="1" w:styleId="213">
    <w:name w:val="font161"/>
    <w:qFormat/>
    <w:uiPriority w:val="99"/>
    <w:rPr>
      <w:b/>
      <w:bCs/>
      <w:sz w:val="32"/>
      <w:szCs w:val="32"/>
    </w:rPr>
  </w:style>
  <w:style w:type="paragraph" w:customStyle="1" w:styleId="214">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5">
    <w:name w:val="表格"/>
    <w:basedOn w:val="1"/>
    <w:qFormat/>
    <w:uiPriority w:val="99"/>
    <w:pPr>
      <w:jc w:val="center"/>
      <w:textAlignment w:val="center"/>
    </w:pPr>
    <w:rPr>
      <w:rFonts w:ascii="华文细黑" w:hAnsi="华文细黑" w:eastAsia="宋体"/>
      <w:kern w:val="0"/>
      <w:szCs w:val="20"/>
    </w:rPr>
  </w:style>
  <w:style w:type="paragraph" w:customStyle="1" w:styleId="216">
    <w:name w:val="表格文字"/>
    <w:basedOn w:val="1"/>
    <w:next w:val="1"/>
    <w:qFormat/>
    <w:uiPriority w:val="99"/>
    <w:pPr>
      <w:adjustRightInd w:val="0"/>
      <w:spacing w:line="420" w:lineRule="atLeast"/>
      <w:jc w:val="left"/>
      <w:textAlignment w:val="baseline"/>
    </w:pPr>
    <w:rPr>
      <w:rFonts w:eastAsia="宋体"/>
      <w:kern w:val="0"/>
      <w:szCs w:val="20"/>
    </w:rPr>
  </w:style>
  <w:style w:type="paragraph" w:customStyle="1" w:styleId="217">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8">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9">
    <w:name w:val="样式 粉红"/>
    <w:qFormat/>
    <w:uiPriority w:val="99"/>
    <w:rPr>
      <w:color w:val="auto"/>
      <w:u w:val="none"/>
    </w:rPr>
  </w:style>
  <w:style w:type="character" w:customStyle="1" w:styleId="220">
    <w:name w:val="Char Char1"/>
    <w:qFormat/>
    <w:uiPriority w:val="0"/>
    <w:rPr>
      <w:rFonts w:eastAsia="宋体"/>
      <w:kern w:val="2"/>
      <w:sz w:val="24"/>
      <w:lang w:val="en-US" w:eastAsia="zh-CN" w:bidi="ar-SA"/>
    </w:rPr>
  </w:style>
  <w:style w:type="character" w:customStyle="1" w:styleId="221">
    <w:name w:val="纯文本字符"/>
    <w:link w:val="29"/>
    <w:qFormat/>
    <w:uiPriority w:val="0"/>
    <w:rPr>
      <w:rFonts w:ascii="宋体" w:hAnsi="Courier New" w:eastAsia="Arial Unicode MS" w:cs="Times New Roman"/>
      <w:kern w:val="2"/>
      <w:sz w:val="21"/>
      <w:szCs w:val="21"/>
    </w:rPr>
  </w:style>
  <w:style w:type="paragraph" w:customStyle="1" w:styleId="222">
    <w:name w:val="Char Char Char Char"/>
    <w:basedOn w:val="1"/>
    <w:qFormat/>
    <w:uiPriority w:val="0"/>
    <w:pPr>
      <w:widowControl/>
      <w:spacing w:after="160" w:line="240" w:lineRule="exact"/>
      <w:jc w:val="left"/>
    </w:pPr>
    <w:rPr>
      <w:rFonts w:eastAsia="宋体"/>
      <w:szCs w:val="20"/>
    </w:rPr>
  </w:style>
  <w:style w:type="paragraph" w:customStyle="1" w:styleId="223">
    <w:name w:val="p17"/>
    <w:basedOn w:val="1"/>
    <w:qFormat/>
    <w:uiPriority w:val="99"/>
    <w:pPr>
      <w:widowControl/>
    </w:pPr>
    <w:rPr>
      <w:rFonts w:eastAsia="宋体"/>
      <w:kern w:val="0"/>
      <w:szCs w:val="21"/>
    </w:rPr>
  </w:style>
  <w:style w:type="character" w:customStyle="1" w:styleId="224">
    <w:name w:val="H4 Char"/>
    <w:qFormat/>
    <w:uiPriority w:val="0"/>
    <w:rPr>
      <w:b/>
      <w:sz w:val="28"/>
    </w:rPr>
  </w:style>
  <w:style w:type="character" w:customStyle="1" w:styleId="225">
    <w:name w:val="Char Char2"/>
    <w:qFormat/>
    <w:uiPriority w:val="0"/>
    <w:rPr>
      <w:rFonts w:eastAsia="宋体"/>
      <w:kern w:val="2"/>
      <w:sz w:val="24"/>
      <w:lang w:val="en-US" w:eastAsia="zh-CN" w:bidi="ar-SA"/>
    </w:rPr>
  </w:style>
  <w:style w:type="character" w:customStyle="1" w:styleId="226">
    <w:name w:val="Char Char111"/>
    <w:qFormat/>
    <w:uiPriority w:val="99"/>
    <w:rPr>
      <w:rFonts w:eastAsia="宋体"/>
      <w:kern w:val="2"/>
      <w:sz w:val="24"/>
      <w:lang w:val="en-US" w:eastAsia="zh-CN" w:bidi="ar-SA"/>
    </w:rPr>
  </w:style>
  <w:style w:type="paragraph" w:customStyle="1" w:styleId="227">
    <w:name w:val="Char Char Char Char111"/>
    <w:basedOn w:val="1"/>
    <w:qFormat/>
    <w:uiPriority w:val="0"/>
    <w:pPr>
      <w:widowControl/>
      <w:spacing w:after="160" w:line="240" w:lineRule="exact"/>
      <w:jc w:val="left"/>
    </w:pPr>
    <w:rPr>
      <w:rFonts w:eastAsia="宋体"/>
      <w:szCs w:val="20"/>
    </w:rPr>
  </w:style>
  <w:style w:type="paragraph" w:customStyle="1" w:styleId="228">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0">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1">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8">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9">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0">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1">
    <w:name w:val="章标题"/>
    <w:next w:val="1"/>
    <w:link w:val="248"/>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2">
    <w:name w:val="一级条标题"/>
    <w:basedOn w:val="241"/>
    <w:next w:val="1"/>
    <w:link w:val="249"/>
    <w:qFormat/>
    <w:uiPriority w:val="0"/>
    <w:pPr>
      <w:numPr>
        <w:ilvl w:val="2"/>
      </w:numPr>
      <w:tabs>
        <w:tab w:val="left" w:pos="360"/>
      </w:tabs>
      <w:spacing w:beforeLines="0" w:afterLines="0"/>
      <w:ind w:left="315"/>
      <w:outlineLvl w:val="2"/>
    </w:pPr>
  </w:style>
  <w:style w:type="paragraph" w:customStyle="1" w:styleId="243">
    <w:name w:val="二级条标题"/>
    <w:basedOn w:val="242"/>
    <w:next w:val="1"/>
    <w:link w:val="250"/>
    <w:qFormat/>
    <w:uiPriority w:val="0"/>
    <w:pPr>
      <w:numPr>
        <w:ilvl w:val="3"/>
      </w:numPr>
      <w:ind w:left="315"/>
      <w:outlineLvl w:val="3"/>
    </w:pPr>
  </w:style>
  <w:style w:type="paragraph" w:customStyle="1" w:styleId="244">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5">
    <w:name w:val="三级条标题"/>
    <w:basedOn w:val="243"/>
    <w:next w:val="1"/>
    <w:qFormat/>
    <w:uiPriority w:val="0"/>
    <w:pPr>
      <w:numPr>
        <w:ilvl w:val="4"/>
      </w:numPr>
      <w:tabs>
        <w:tab w:val="left" w:pos="1680"/>
        <w:tab w:val="left" w:pos="2100"/>
      </w:tabs>
      <w:ind w:left="2100" w:hanging="420"/>
      <w:outlineLvl w:val="4"/>
    </w:pPr>
  </w:style>
  <w:style w:type="paragraph" w:customStyle="1" w:styleId="246">
    <w:name w:val="四级条标题"/>
    <w:basedOn w:val="245"/>
    <w:next w:val="1"/>
    <w:qFormat/>
    <w:uiPriority w:val="0"/>
    <w:pPr>
      <w:numPr>
        <w:ilvl w:val="5"/>
      </w:numPr>
      <w:tabs>
        <w:tab w:val="left" w:pos="2520"/>
      </w:tabs>
      <w:ind w:left="2520" w:hanging="420"/>
      <w:outlineLvl w:val="5"/>
    </w:pPr>
  </w:style>
  <w:style w:type="paragraph" w:customStyle="1" w:styleId="247">
    <w:name w:val="五级条标题"/>
    <w:basedOn w:val="246"/>
    <w:next w:val="1"/>
    <w:qFormat/>
    <w:uiPriority w:val="0"/>
    <w:pPr>
      <w:numPr>
        <w:ilvl w:val="6"/>
      </w:numPr>
      <w:tabs>
        <w:tab w:val="left" w:pos="2940"/>
      </w:tabs>
      <w:ind w:left="2940" w:hanging="420"/>
      <w:outlineLvl w:val="6"/>
    </w:pPr>
  </w:style>
  <w:style w:type="character" w:customStyle="1" w:styleId="248">
    <w:name w:val="章标题 Char"/>
    <w:link w:val="241"/>
    <w:qFormat/>
    <w:uiPriority w:val="0"/>
    <w:rPr>
      <w:rFonts w:ascii="黑体" w:eastAsia="黑体"/>
      <w:sz w:val="21"/>
    </w:rPr>
  </w:style>
  <w:style w:type="character" w:customStyle="1" w:styleId="249">
    <w:name w:val="一级条标题 Char"/>
    <w:link w:val="242"/>
    <w:qFormat/>
    <w:uiPriority w:val="0"/>
    <w:rPr>
      <w:rFonts w:ascii="黑体" w:eastAsia="黑体"/>
      <w:sz w:val="21"/>
    </w:rPr>
  </w:style>
  <w:style w:type="character" w:customStyle="1" w:styleId="250">
    <w:name w:val="二级条标题 Char"/>
    <w:link w:val="243"/>
    <w:qFormat/>
    <w:uiPriority w:val="0"/>
    <w:rPr>
      <w:rFonts w:ascii="黑体" w:eastAsia="黑体"/>
      <w:sz w:val="21"/>
    </w:rPr>
  </w:style>
  <w:style w:type="character" w:customStyle="1" w:styleId="251">
    <w:name w:val="Heading 1 Char"/>
    <w:qFormat/>
    <w:locked/>
    <w:uiPriority w:val="0"/>
    <w:rPr>
      <w:rFonts w:ascii="黑体" w:hAnsi="Times New Roman" w:eastAsia="黑体" w:cs="Times New Roman"/>
      <w:kern w:val="0"/>
      <w:sz w:val="20"/>
      <w:szCs w:val="20"/>
    </w:rPr>
  </w:style>
  <w:style w:type="character" w:customStyle="1" w:styleId="252">
    <w:name w:val="Heading 2 Char"/>
    <w:qFormat/>
    <w:locked/>
    <w:uiPriority w:val="0"/>
    <w:rPr>
      <w:rFonts w:ascii="Times New Roman" w:hAnsi="Times New Roman" w:eastAsia="宋体" w:cs="Times New Roman"/>
      <w:b/>
      <w:kern w:val="0"/>
      <w:sz w:val="32"/>
      <w:szCs w:val="32"/>
    </w:rPr>
  </w:style>
  <w:style w:type="character" w:customStyle="1" w:styleId="253">
    <w:name w:val="标题 3 Char1"/>
    <w:qFormat/>
    <w:locked/>
    <w:uiPriority w:val="99"/>
    <w:rPr>
      <w:rFonts w:eastAsia="宋体"/>
      <w:b/>
      <w:sz w:val="32"/>
      <w:lang w:val="en-US" w:eastAsia="zh-CN" w:bidi="ar-SA"/>
    </w:rPr>
  </w:style>
  <w:style w:type="character" w:customStyle="1" w:styleId="254">
    <w:name w:val="Heading 4 Char"/>
    <w:qFormat/>
    <w:locked/>
    <w:uiPriority w:val="0"/>
    <w:rPr>
      <w:rFonts w:ascii="Times New Roman" w:hAnsi="Times New Roman" w:eastAsia="宋体" w:cs="Times New Roman"/>
      <w:b/>
      <w:kern w:val="0"/>
      <w:sz w:val="20"/>
      <w:szCs w:val="20"/>
    </w:rPr>
  </w:style>
  <w:style w:type="character" w:customStyle="1" w:styleId="255">
    <w:name w:val="Heading 5 Char"/>
    <w:qFormat/>
    <w:locked/>
    <w:uiPriority w:val="0"/>
    <w:rPr>
      <w:rFonts w:ascii="Times New Roman" w:hAnsi="Times New Roman" w:eastAsia="宋体" w:cs="Times New Roman"/>
      <w:b/>
      <w:bCs/>
      <w:sz w:val="28"/>
      <w:szCs w:val="28"/>
    </w:rPr>
  </w:style>
  <w:style w:type="character" w:customStyle="1" w:styleId="256">
    <w:name w:val="Heading 6 Char"/>
    <w:qFormat/>
    <w:locked/>
    <w:uiPriority w:val="0"/>
    <w:rPr>
      <w:rFonts w:ascii="Arial" w:hAnsi="Arial" w:eastAsia="黑体" w:cs="Times New Roman"/>
      <w:b/>
      <w:bCs/>
      <w:kern w:val="0"/>
      <w:sz w:val="24"/>
      <w:szCs w:val="24"/>
    </w:rPr>
  </w:style>
  <w:style w:type="character" w:customStyle="1" w:styleId="257">
    <w:name w:val="Heading 7 Char"/>
    <w:qFormat/>
    <w:locked/>
    <w:uiPriority w:val="0"/>
    <w:rPr>
      <w:rFonts w:ascii="Times New Roman" w:hAnsi="Times New Roman" w:eastAsia="宋体" w:cs="Times New Roman"/>
      <w:b/>
      <w:bCs/>
      <w:kern w:val="0"/>
      <w:sz w:val="24"/>
      <w:szCs w:val="24"/>
    </w:rPr>
  </w:style>
  <w:style w:type="character" w:customStyle="1" w:styleId="258">
    <w:name w:val="Heading 8 Char"/>
    <w:qFormat/>
    <w:locked/>
    <w:uiPriority w:val="0"/>
    <w:rPr>
      <w:rFonts w:ascii="Arial" w:hAnsi="Arial" w:eastAsia="黑体" w:cs="Times New Roman"/>
      <w:kern w:val="0"/>
      <w:sz w:val="24"/>
      <w:szCs w:val="24"/>
    </w:rPr>
  </w:style>
  <w:style w:type="character" w:customStyle="1" w:styleId="259">
    <w:name w:val="Heading 9 Char"/>
    <w:qFormat/>
    <w:locked/>
    <w:uiPriority w:val="0"/>
    <w:rPr>
      <w:rFonts w:ascii="Arial" w:hAnsi="Arial" w:eastAsia="黑体" w:cs="Times New Roman"/>
      <w:kern w:val="0"/>
      <w:sz w:val="21"/>
      <w:szCs w:val="21"/>
    </w:rPr>
  </w:style>
  <w:style w:type="character" w:customStyle="1" w:styleId="260">
    <w:name w:val="Document Map Char"/>
    <w:qFormat/>
    <w:locked/>
    <w:uiPriority w:val="0"/>
    <w:rPr>
      <w:rFonts w:ascii="Times New Roman" w:hAnsi="Times New Roman" w:eastAsia="宋体" w:cs="Times New Roman"/>
      <w:sz w:val="24"/>
      <w:szCs w:val="24"/>
      <w:shd w:val="clear" w:color="auto" w:fill="000080"/>
    </w:rPr>
  </w:style>
  <w:style w:type="character" w:customStyle="1" w:styleId="261">
    <w:name w:val="Date Char"/>
    <w:qFormat/>
    <w:locked/>
    <w:uiPriority w:val="0"/>
    <w:rPr>
      <w:rFonts w:ascii="Times New Roman" w:hAnsi="Times New Roman" w:eastAsia="宋体" w:cs="Times New Roman"/>
      <w:sz w:val="20"/>
      <w:szCs w:val="20"/>
    </w:rPr>
  </w:style>
  <w:style w:type="character" w:customStyle="1" w:styleId="262">
    <w:name w:val="Header Char"/>
    <w:qFormat/>
    <w:locked/>
    <w:uiPriority w:val="0"/>
    <w:rPr>
      <w:rFonts w:ascii="Times New Roman" w:hAnsi="Times New Roman" w:eastAsia="宋体" w:cs="Times New Roman"/>
      <w:kern w:val="0"/>
      <w:sz w:val="20"/>
      <w:szCs w:val="20"/>
    </w:rPr>
  </w:style>
  <w:style w:type="character" w:customStyle="1" w:styleId="263">
    <w:name w:val="Footer Char"/>
    <w:qFormat/>
    <w:locked/>
    <w:uiPriority w:val="0"/>
    <w:rPr>
      <w:rFonts w:ascii="Times New Roman" w:hAnsi="Times New Roman" w:eastAsia="宋体" w:cs="Times New Roman"/>
      <w:kern w:val="0"/>
      <w:sz w:val="20"/>
      <w:szCs w:val="20"/>
    </w:rPr>
  </w:style>
  <w:style w:type="character" w:customStyle="1" w:styleId="264">
    <w:name w:val="Plain Text Char"/>
    <w:qFormat/>
    <w:locked/>
    <w:uiPriority w:val="0"/>
    <w:rPr>
      <w:rFonts w:ascii="宋体" w:hAnsi="Courier New" w:eastAsia="宋体" w:cs="Times New Roman"/>
      <w:sz w:val="20"/>
      <w:szCs w:val="20"/>
    </w:rPr>
  </w:style>
  <w:style w:type="character" w:customStyle="1" w:styleId="265">
    <w:name w:val="Body Text Indent 2 Char"/>
    <w:qFormat/>
    <w:locked/>
    <w:uiPriority w:val="0"/>
    <w:rPr>
      <w:rFonts w:ascii="Times New Roman" w:hAnsi="Times New Roman" w:eastAsia="宋体" w:cs="Times New Roman"/>
      <w:sz w:val="30"/>
      <w:szCs w:val="30"/>
    </w:rPr>
  </w:style>
  <w:style w:type="character" w:customStyle="1" w:styleId="266">
    <w:name w:val="Body Text Indent 3 Char"/>
    <w:qFormat/>
    <w:locked/>
    <w:uiPriority w:val="0"/>
    <w:rPr>
      <w:rFonts w:ascii="Times New Roman" w:hAnsi="Times New Roman" w:eastAsia="宋体" w:cs="Times New Roman"/>
      <w:sz w:val="30"/>
      <w:szCs w:val="30"/>
    </w:rPr>
  </w:style>
  <w:style w:type="character" w:customStyle="1" w:styleId="267">
    <w:name w:val="Body Text First Indent 2 Char"/>
    <w:qFormat/>
    <w:locked/>
    <w:uiPriority w:val="0"/>
    <w:rPr>
      <w:rFonts w:ascii="Times New Roman" w:hAnsi="Times New Roman" w:eastAsia="宋体" w:cs="Times New Roman"/>
      <w:kern w:val="2"/>
      <w:sz w:val="24"/>
      <w:szCs w:val="24"/>
    </w:rPr>
  </w:style>
  <w:style w:type="character" w:customStyle="1" w:styleId="268">
    <w:name w:val="Body Text 2 Char"/>
    <w:qFormat/>
    <w:locked/>
    <w:uiPriority w:val="0"/>
    <w:rPr>
      <w:rFonts w:ascii="宋体" w:hAnsi="Times New Roman" w:eastAsia="宋体" w:cs="Times New Roman"/>
      <w:sz w:val="20"/>
      <w:szCs w:val="20"/>
    </w:rPr>
  </w:style>
  <w:style w:type="character" w:customStyle="1" w:styleId="269">
    <w:name w:val="Balloon Text Char"/>
    <w:qFormat/>
    <w:locked/>
    <w:uiPriority w:val="0"/>
    <w:rPr>
      <w:rFonts w:ascii="Times New Roman" w:hAnsi="Times New Roman" w:eastAsia="宋体" w:cs="Times New Roman"/>
      <w:sz w:val="18"/>
      <w:szCs w:val="18"/>
    </w:rPr>
  </w:style>
  <w:style w:type="character" w:customStyle="1" w:styleId="270">
    <w:name w:val="Salutation Char"/>
    <w:qFormat/>
    <w:locked/>
    <w:uiPriority w:val="0"/>
    <w:rPr>
      <w:rFonts w:ascii="..ì." w:hAnsi="Times New Roman" w:eastAsia="..ì." w:cs="Times New Roman"/>
      <w:kern w:val="0"/>
      <w:sz w:val="20"/>
      <w:szCs w:val="20"/>
    </w:rPr>
  </w:style>
  <w:style w:type="character" w:customStyle="1" w:styleId="271">
    <w:name w:val="Note Heading Char"/>
    <w:qFormat/>
    <w:locked/>
    <w:uiPriority w:val="0"/>
    <w:rPr>
      <w:rFonts w:ascii="..ì." w:hAnsi="Times New Roman" w:eastAsia="..ì." w:cs="Times New Roman"/>
      <w:kern w:val="0"/>
      <w:sz w:val="20"/>
      <w:szCs w:val="20"/>
    </w:rPr>
  </w:style>
  <w:style w:type="paragraph" w:customStyle="1" w:styleId="272">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3">
    <w:name w:val="TOC Heading1"/>
    <w:basedOn w:val="4"/>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4">
    <w:name w:val="Body Text 3 Char"/>
    <w:qFormat/>
    <w:locked/>
    <w:uiPriority w:val="0"/>
    <w:rPr>
      <w:rFonts w:ascii="Times New Roman" w:hAnsi="Times New Roman" w:eastAsia="宋体" w:cs="Times New Roman"/>
      <w:sz w:val="16"/>
      <w:szCs w:val="16"/>
    </w:rPr>
  </w:style>
  <w:style w:type="character" w:customStyle="1" w:styleId="275">
    <w:name w:val="Title Char"/>
    <w:qFormat/>
    <w:locked/>
    <w:uiPriority w:val="0"/>
    <w:rPr>
      <w:rFonts w:ascii="Arial" w:hAnsi="Arial" w:eastAsia="宋体" w:cs="Times New Roman"/>
      <w:b/>
      <w:kern w:val="0"/>
      <w:sz w:val="20"/>
      <w:szCs w:val="20"/>
    </w:rPr>
  </w:style>
  <w:style w:type="character" w:customStyle="1" w:styleId="276">
    <w:name w:val="Comment Subject Char"/>
    <w:qFormat/>
    <w:locked/>
    <w:uiPriority w:val="0"/>
    <w:rPr>
      <w:rFonts w:ascii="Times New Roman" w:hAnsi="Times New Roman" w:eastAsia="宋体" w:cs="Times New Roman"/>
      <w:b/>
      <w:bCs/>
      <w:sz w:val="24"/>
      <w:szCs w:val="24"/>
    </w:rPr>
  </w:style>
  <w:style w:type="character" w:customStyle="1" w:styleId="277">
    <w:name w:val="Comment Text Char"/>
    <w:qFormat/>
    <w:locked/>
    <w:uiPriority w:val="0"/>
    <w:rPr>
      <w:rFonts w:ascii="Times New Roman" w:hAnsi="Times New Roman" w:eastAsia="宋体"/>
      <w:sz w:val="24"/>
    </w:rPr>
  </w:style>
  <w:style w:type="paragraph" w:customStyle="1" w:styleId="278">
    <w:name w:val="List Paragraph1"/>
    <w:basedOn w:val="1"/>
    <w:qFormat/>
    <w:uiPriority w:val="0"/>
    <w:pPr>
      <w:ind w:firstLine="420" w:firstLineChars="200"/>
    </w:pPr>
    <w:rPr>
      <w:rFonts w:eastAsia="宋体"/>
    </w:rPr>
  </w:style>
  <w:style w:type="paragraph" w:customStyle="1" w:styleId="279">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0">
    <w:name w:val="未处理的提及"/>
    <w:unhideWhenUsed/>
    <w:qFormat/>
    <w:uiPriority w:val="99"/>
    <w:rPr>
      <w:color w:val="605E5C"/>
      <w:shd w:val="clear" w:color="auto" w:fill="E1DFDD"/>
    </w:rPr>
  </w:style>
  <w:style w:type="character" w:customStyle="1" w:styleId="281">
    <w:name w:val="Char Char11"/>
    <w:qFormat/>
    <w:uiPriority w:val="99"/>
    <w:rPr>
      <w:rFonts w:eastAsia="宋体"/>
      <w:kern w:val="2"/>
      <w:sz w:val="24"/>
      <w:lang w:val="en-US" w:eastAsia="zh-CN"/>
    </w:rPr>
  </w:style>
  <w:style w:type="character" w:customStyle="1" w:styleId="282">
    <w:name w:val="正文文本 Char1"/>
    <w:semiHidden/>
    <w:qFormat/>
    <w:uiPriority w:val="0"/>
    <w:rPr>
      <w:rFonts w:ascii="Times New Roman" w:hAnsi="Times New Roman" w:eastAsia="宋体" w:cs="Times New Roman"/>
      <w:szCs w:val="24"/>
    </w:rPr>
  </w:style>
  <w:style w:type="paragraph" w:customStyle="1" w:styleId="283">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Char11"/>
    <w:basedOn w:val="1"/>
    <w:qFormat/>
    <w:uiPriority w:val="99"/>
    <w:rPr>
      <w:rFonts w:ascii="Tahoma" w:hAnsi="Tahoma" w:eastAsia="宋体"/>
      <w:sz w:val="24"/>
      <w:szCs w:val="20"/>
    </w:rPr>
  </w:style>
  <w:style w:type="paragraph" w:customStyle="1" w:styleId="285">
    <w:name w:val="Char Char Char Char1"/>
    <w:basedOn w:val="1"/>
    <w:qFormat/>
    <w:uiPriority w:val="99"/>
    <w:pPr>
      <w:widowControl/>
      <w:spacing w:after="160" w:line="240" w:lineRule="exact"/>
      <w:jc w:val="left"/>
    </w:pPr>
    <w:rPr>
      <w:rFonts w:eastAsia="宋体"/>
      <w:szCs w:val="20"/>
    </w:rPr>
  </w:style>
  <w:style w:type="paragraph" w:customStyle="1" w:styleId="286">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7">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8">
    <w:name w:val="Char Char Char Char11"/>
    <w:basedOn w:val="1"/>
    <w:qFormat/>
    <w:uiPriority w:val="99"/>
    <w:pPr>
      <w:widowControl/>
      <w:spacing w:after="160" w:line="240" w:lineRule="exact"/>
      <w:jc w:val="left"/>
    </w:pPr>
    <w:rPr>
      <w:rFonts w:eastAsia="宋体"/>
      <w:szCs w:val="20"/>
    </w:rPr>
  </w:style>
  <w:style w:type="paragraph" w:customStyle="1" w:styleId="289">
    <w:name w:val="Char12"/>
    <w:basedOn w:val="1"/>
    <w:qFormat/>
    <w:uiPriority w:val="99"/>
    <w:rPr>
      <w:rFonts w:ascii="Tahoma" w:hAnsi="Tahoma" w:eastAsia="宋体"/>
      <w:sz w:val="24"/>
      <w:szCs w:val="20"/>
    </w:rPr>
  </w:style>
  <w:style w:type="paragraph" w:customStyle="1" w:styleId="290">
    <w:name w:val="Char111"/>
    <w:basedOn w:val="1"/>
    <w:qFormat/>
    <w:uiPriority w:val="99"/>
    <w:rPr>
      <w:rFonts w:ascii="Tahoma" w:hAnsi="Tahoma" w:eastAsia="宋体"/>
      <w:sz w:val="24"/>
      <w:szCs w:val="20"/>
    </w:rPr>
  </w:style>
  <w:style w:type="paragraph" w:customStyle="1" w:styleId="291">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Char Char Char Char2"/>
    <w:basedOn w:val="1"/>
    <w:qFormat/>
    <w:uiPriority w:val="99"/>
    <w:pPr>
      <w:widowControl/>
      <w:spacing w:after="160" w:line="240" w:lineRule="exact"/>
      <w:jc w:val="left"/>
    </w:pPr>
    <w:rPr>
      <w:rFonts w:eastAsia="宋体"/>
      <w:szCs w:val="20"/>
    </w:rPr>
  </w:style>
  <w:style w:type="character" w:customStyle="1" w:styleId="293">
    <w:name w:val="正文文本 字符"/>
    <w:qFormat/>
    <w:uiPriority w:val="0"/>
    <w:rPr>
      <w:b/>
      <w:i/>
      <w:szCs w:val="24"/>
    </w:rPr>
  </w:style>
  <w:style w:type="paragraph" w:customStyle="1" w:styleId="294">
    <w:name w:val="纯文本2"/>
    <w:basedOn w:val="1"/>
    <w:qFormat/>
    <w:uiPriority w:val="0"/>
    <w:rPr>
      <w:rFonts w:ascii="宋体" w:hAnsi="Courier New" w:cs="Courier New"/>
      <w:szCs w:val="21"/>
    </w:rPr>
  </w:style>
  <w:style w:type="paragraph" w:customStyle="1" w:styleId="295">
    <w:name w:val="TOC 标题3"/>
    <w:basedOn w:val="4"/>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6">
    <w:name w:val="HTML 预设格式字符"/>
    <w:basedOn w:val="52"/>
    <w:link w:val="44"/>
    <w:qFormat/>
    <w:uiPriority w:val="0"/>
    <w:rPr>
      <w:rFonts w:ascii="黑体" w:hAnsi="Courier New" w:eastAsia="黑体"/>
    </w:rPr>
  </w:style>
  <w:style w:type="paragraph" w:customStyle="1" w:styleId="297">
    <w:name w:val="标书正文"/>
    <w:basedOn w:val="1"/>
    <w:qFormat/>
    <w:uiPriority w:val="0"/>
    <w:pPr>
      <w:widowControl/>
      <w:tabs>
        <w:tab w:val="left" w:pos="1620"/>
      </w:tabs>
      <w:spacing w:line="360" w:lineRule="auto"/>
      <w:ind w:firstLine="200" w:firstLineChars="200"/>
      <w:jc w:val="left"/>
    </w:pPr>
    <w:rPr>
      <w:sz w:val="24"/>
    </w:rPr>
  </w:style>
  <w:style w:type="character" w:customStyle="1" w:styleId="298">
    <w:name w:val="fa"/>
    <w:basedOn w:val="52"/>
    <w:qFormat/>
    <w:uiPriority w:val="0"/>
    <w:rPr>
      <w:color w:val="333333"/>
      <w:sz w:val="19"/>
      <w:szCs w:val="19"/>
    </w:rPr>
  </w:style>
  <w:style w:type="paragraph" w:customStyle="1" w:styleId="299">
    <w:name w:val="_Style 1"/>
    <w:basedOn w:val="1"/>
    <w:qFormat/>
    <w:uiPriority w:val="0"/>
    <w:pPr>
      <w:ind w:firstLine="420" w:firstLineChars="200"/>
    </w:pPr>
    <w:rPr>
      <w:rFonts w:eastAsia="宋体"/>
      <w:szCs w:val="20"/>
    </w:rPr>
  </w:style>
  <w:style w:type="paragraph" w:customStyle="1" w:styleId="300">
    <w:name w:val="Table Paragraph"/>
    <w:basedOn w:val="1"/>
    <w:qFormat/>
    <w:uiPriority w:val="1"/>
    <w:pPr>
      <w:jc w:val="left"/>
    </w:pPr>
    <w:rPr>
      <w:rFonts w:ascii="宋体" w:hAnsi="宋体" w:cs="宋体"/>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50752F-7053-A447-B0F3-BDB1A4E45725}">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68</Pages>
  <Words>30252</Words>
  <Characters>33994</Characters>
  <Lines>1</Lines>
  <Paragraphs>1</Paragraphs>
  <TotalTime>11</TotalTime>
  <ScaleCrop>false</ScaleCrop>
  <LinksUpToDate>false</LinksUpToDate>
  <CharactersWithSpaces>38088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2021-03-12T07:18:00Z</dcterms:created>
  <dc:creator>Lv Ji_BM</dc:creator>
  <cp:lastModifiedBy>花卷儿</cp:lastModifiedBy>
  <cp:lastPrinted>2021-01-08T03:14:00Z</cp:lastPrinted>
  <dcterms:modified xsi:type="dcterms:W3CDTF">2022-10-14T08:53:20Z</dcterms:modified>
  <dc:title>_x0001_</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6A2E8350E64649EA9AC7364C1F38B0E1</vt:lpwstr>
  </property>
</Properties>
</file>