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spacing w:before="0" w:after="0"/>
        <w:ind w:firstLine="0"/>
        <w:jc w:val="both"/>
        <w:rPr>
          <w:rFonts w:ascii="仿宋" w:hAnsi="仿宋" w:eastAsia="仿宋" w:cs="仿宋"/>
          <w:b/>
          <w:sz w:val="32"/>
          <w:szCs w:val="32"/>
          <w:highlight w:val="none"/>
        </w:rPr>
      </w:pPr>
      <w:bookmarkStart w:id="0" w:name="_Toc341991041"/>
      <w:bookmarkStart w:id="1" w:name="_Toc342241484"/>
      <w:bookmarkStart w:id="2" w:name="_Toc341992707"/>
      <w:bookmarkStart w:id="3" w:name="_Toc341993112"/>
      <w:bookmarkStart w:id="4" w:name="_Toc341993786"/>
      <w:bookmarkStart w:id="5" w:name="_Toc342252860"/>
      <w:bookmarkStart w:id="6" w:name="_Toc337622980"/>
      <w:bookmarkStart w:id="7" w:name="_Toc341992627"/>
      <w:bookmarkStart w:id="8" w:name="_Toc341988481"/>
      <w:bookmarkStart w:id="9" w:name="_Toc337620797"/>
      <w:r>
        <w:rPr>
          <w:rFonts w:hint="eastAsia" w:ascii="仿宋" w:hAnsi="仿宋" w:eastAsia="仿宋" w:cs="仿宋"/>
          <w:b/>
          <w:sz w:val="32"/>
          <w:szCs w:val="32"/>
          <w:highlight w:val="none"/>
        </w:rPr>
        <w:t>政府采购项目</w:t>
      </w:r>
    </w:p>
    <w:p>
      <w:pPr>
        <w:pStyle w:val="41"/>
        <w:widowControl/>
        <w:ind w:firstLine="0"/>
        <w:jc w:val="both"/>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XHLJZC-WN2022-038</w:t>
      </w:r>
    </w:p>
    <w:p>
      <w:pPr>
        <w:pStyle w:val="41"/>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ZCSP-临渭区-2022-00</w:t>
      </w:r>
      <w:r>
        <w:rPr>
          <w:rFonts w:hint="eastAsia" w:ascii="仿宋" w:hAnsi="仿宋" w:eastAsia="仿宋" w:cs="仿宋"/>
          <w:b/>
          <w:sz w:val="32"/>
          <w:szCs w:val="32"/>
          <w:highlight w:val="none"/>
          <w:lang w:val="en-US" w:eastAsia="zh-CN"/>
        </w:rPr>
        <w:t>383</w:t>
      </w:r>
    </w:p>
    <w:p>
      <w:pPr>
        <w:pStyle w:val="41"/>
        <w:widowControl/>
        <w:spacing w:before="0" w:after="0"/>
        <w:ind w:firstLine="0"/>
        <w:jc w:val="both"/>
        <w:rPr>
          <w:rFonts w:hint="eastAsia" w:ascii="仿宋" w:hAnsi="仿宋" w:eastAsia="仿宋" w:cs="仿宋"/>
          <w:b/>
          <w:sz w:val="56"/>
          <w:szCs w:val="56"/>
          <w:highlight w:val="none"/>
          <w:lang w:val="en-US" w:eastAsia="zh-CN"/>
        </w:rPr>
      </w:pPr>
    </w:p>
    <w:p>
      <w:pPr>
        <w:pStyle w:val="41"/>
        <w:widowControl/>
        <w:spacing w:before="0" w:after="0"/>
        <w:ind w:firstLine="0"/>
        <w:jc w:val="both"/>
        <w:rPr>
          <w:rFonts w:hint="eastAsia" w:ascii="仿宋" w:hAnsi="仿宋" w:eastAsia="仿宋" w:cs="仿宋"/>
          <w:b/>
          <w:sz w:val="56"/>
          <w:szCs w:val="56"/>
          <w:highlight w:val="none"/>
          <w:lang w:val="en-US" w:eastAsia="zh-CN"/>
        </w:rPr>
      </w:pPr>
    </w:p>
    <w:p>
      <w:pPr>
        <w:pStyle w:val="41"/>
        <w:widowControl/>
        <w:spacing w:before="0" w:after="0"/>
        <w:ind w:firstLine="0"/>
        <w:jc w:val="both"/>
        <w:rPr>
          <w:rFonts w:hint="eastAsia" w:ascii="仿宋" w:hAnsi="仿宋" w:eastAsia="仿宋" w:cs="仿宋"/>
          <w:b/>
          <w:sz w:val="56"/>
          <w:szCs w:val="56"/>
          <w:highlight w:val="none"/>
          <w:lang w:val="en-US" w:eastAsia="zh-CN"/>
        </w:rPr>
      </w:pPr>
    </w:p>
    <w:p>
      <w:pPr>
        <w:pStyle w:val="41"/>
        <w:widowControl/>
        <w:spacing w:before="0" w:after="0"/>
        <w:ind w:firstLine="0"/>
        <w:jc w:val="center"/>
        <w:rPr>
          <w:rFonts w:hint="eastAsia" w:ascii="仿宋" w:hAnsi="仿宋" w:eastAsia="仿宋" w:cs="仿宋"/>
          <w:b/>
          <w:sz w:val="52"/>
          <w:szCs w:val="52"/>
          <w:highlight w:val="none"/>
          <w:lang w:val="en-US" w:eastAsia="zh-CN"/>
        </w:rPr>
      </w:pPr>
      <w:r>
        <w:rPr>
          <w:rFonts w:hint="eastAsia" w:ascii="仿宋" w:hAnsi="仿宋" w:eastAsia="仿宋" w:cs="仿宋"/>
          <w:b/>
          <w:sz w:val="52"/>
          <w:szCs w:val="52"/>
          <w:highlight w:val="none"/>
          <w:lang w:val="en-US" w:eastAsia="zh-CN"/>
        </w:rPr>
        <w:t>渭南市临渭区图书馆渭南市临渭区基层</w:t>
      </w:r>
    </w:p>
    <w:p>
      <w:pPr>
        <w:pStyle w:val="41"/>
        <w:widowControl/>
        <w:spacing w:before="0" w:after="0"/>
        <w:ind w:firstLine="0"/>
        <w:jc w:val="center"/>
        <w:rPr>
          <w:rFonts w:ascii="仿宋" w:hAnsi="仿宋" w:eastAsia="仿宋" w:cs="仿宋"/>
          <w:b/>
          <w:sz w:val="24"/>
          <w:highlight w:val="none"/>
        </w:rPr>
      </w:pPr>
      <w:r>
        <w:rPr>
          <w:rFonts w:hint="eastAsia" w:ascii="仿宋" w:hAnsi="仿宋" w:eastAsia="仿宋" w:cs="仿宋"/>
          <w:b/>
          <w:sz w:val="52"/>
          <w:szCs w:val="52"/>
          <w:highlight w:val="none"/>
          <w:lang w:val="en-US" w:eastAsia="zh-CN"/>
        </w:rPr>
        <w:t>公共数字文化服务项目</w:t>
      </w:r>
    </w:p>
    <w:p>
      <w:pPr>
        <w:pStyle w:val="41"/>
        <w:widowControl/>
        <w:spacing w:before="0" w:after="0"/>
        <w:ind w:firstLine="0"/>
        <w:jc w:val="center"/>
        <w:rPr>
          <w:rFonts w:ascii="仿宋" w:hAnsi="仿宋" w:eastAsia="仿宋" w:cs="仿宋"/>
          <w:b/>
          <w:sz w:val="24"/>
          <w:highlight w:val="none"/>
        </w:rPr>
      </w:pPr>
    </w:p>
    <w:p>
      <w:pPr>
        <w:pStyle w:val="41"/>
        <w:widowControl/>
        <w:spacing w:before="0" w:after="0"/>
        <w:ind w:firstLine="0"/>
        <w:jc w:val="center"/>
        <w:rPr>
          <w:rFonts w:ascii="仿宋" w:hAnsi="仿宋" w:eastAsia="仿宋" w:cs="仿宋"/>
          <w:b/>
          <w:sz w:val="24"/>
          <w:highlight w:val="none"/>
        </w:rPr>
      </w:pPr>
    </w:p>
    <w:p>
      <w:pPr>
        <w:pStyle w:val="41"/>
        <w:widowControl/>
        <w:spacing w:before="0" w:after="0"/>
        <w:ind w:firstLine="0"/>
        <w:jc w:val="both"/>
        <w:rPr>
          <w:rFonts w:ascii="仿宋" w:hAnsi="仿宋" w:eastAsia="仿宋" w:cs="仿宋"/>
          <w:b/>
          <w:sz w:val="24"/>
          <w:highlight w:val="none"/>
        </w:rPr>
      </w:pPr>
    </w:p>
    <w:p>
      <w:pPr>
        <w:pStyle w:val="41"/>
        <w:widowControl/>
        <w:spacing w:before="0" w:after="0"/>
        <w:ind w:firstLine="0"/>
        <w:jc w:val="both"/>
        <w:rPr>
          <w:rFonts w:ascii="仿宋" w:hAnsi="仿宋" w:eastAsia="仿宋" w:cs="仿宋"/>
          <w:b/>
          <w:sz w:val="24"/>
          <w:highlight w:val="none"/>
        </w:rPr>
      </w:pPr>
    </w:p>
    <w:p>
      <w:pPr>
        <w:pStyle w:val="41"/>
        <w:widowControl/>
        <w:ind w:firstLine="0"/>
        <w:jc w:val="center"/>
        <w:rPr>
          <w:rFonts w:ascii="仿宋" w:hAnsi="仿宋" w:eastAsia="仿宋" w:cs="仿宋"/>
          <w:b/>
          <w:sz w:val="72"/>
          <w:szCs w:val="72"/>
          <w:highlight w:val="none"/>
        </w:rPr>
      </w:pPr>
      <w:r>
        <w:rPr>
          <w:rFonts w:hint="eastAsia" w:ascii="仿宋" w:hAnsi="仿宋" w:eastAsia="仿宋" w:cs="仿宋"/>
          <w:b/>
          <w:sz w:val="72"/>
          <w:szCs w:val="72"/>
          <w:highlight w:val="none"/>
        </w:rPr>
        <w:t>招 标 文 件</w:t>
      </w:r>
    </w:p>
    <w:p>
      <w:pPr>
        <w:pStyle w:val="41"/>
        <w:widowControl/>
        <w:spacing w:before="0" w:after="0"/>
        <w:ind w:firstLine="0"/>
        <w:jc w:val="center"/>
        <w:rPr>
          <w:rFonts w:ascii="仿宋" w:hAnsi="仿宋" w:eastAsia="仿宋" w:cs="仿宋"/>
          <w:szCs w:val="28"/>
          <w:highlight w:val="none"/>
        </w:rPr>
      </w:pPr>
    </w:p>
    <w:p>
      <w:pPr>
        <w:pStyle w:val="41"/>
        <w:widowControl/>
        <w:spacing w:before="0" w:after="0"/>
        <w:ind w:firstLine="0"/>
        <w:jc w:val="center"/>
        <w:rPr>
          <w:rFonts w:ascii="仿宋" w:hAnsi="仿宋" w:eastAsia="仿宋" w:cs="仿宋"/>
          <w:szCs w:val="28"/>
          <w:highlight w:val="none"/>
        </w:rPr>
      </w:pPr>
    </w:p>
    <w:p>
      <w:pPr>
        <w:spacing w:line="360" w:lineRule="auto"/>
        <w:rPr>
          <w:rFonts w:ascii="仿宋" w:hAnsi="仿宋" w:eastAsia="仿宋" w:cs="仿宋"/>
          <w:b/>
          <w:bCs/>
          <w:sz w:val="36"/>
          <w:szCs w:val="36"/>
          <w:highlight w:val="none"/>
        </w:rPr>
      </w:pPr>
      <w:bookmarkStart w:id="10" w:name="_Toc403986986"/>
      <w:bookmarkStart w:id="11" w:name="_Toc20823272"/>
      <w:bookmarkStart w:id="12" w:name="_Toc513029200"/>
      <w:bookmarkStart w:id="13" w:name="_Toc403987193"/>
      <w:bookmarkStart w:id="14" w:name="_Toc120614210"/>
      <w:bookmarkStart w:id="15" w:name="_Toc479757206"/>
      <w:bookmarkStart w:id="16" w:name="_Toc16938516"/>
      <w:bookmarkStart w:id="17" w:name="_Toc421604318"/>
      <w:bookmarkStart w:id="18" w:name="_Toc523127445"/>
    </w:p>
    <w:p>
      <w:pPr>
        <w:pStyle w:val="2"/>
      </w:pPr>
    </w:p>
    <w:p>
      <w:pPr>
        <w:rPr>
          <w:rFonts w:hint="eastAsia"/>
        </w:rPr>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西安欣华联建工程咨询有限公司</w:t>
      </w: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val="en-US" w:eastAsia="zh-CN"/>
        </w:rPr>
        <w:t>七</w:t>
      </w:r>
      <w:r>
        <w:rPr>
          <w:rFonts w:hint="eastAsia" w:ascii="仿宋" w:hAnsi="仿宋" w:eastAsia="仿宋" w:cs="仿宋"/>
          <w:b/>
          <w:bCs/>
          <w:sz w:val="36"/>
          <w:szCs w:val="36"/>
          <w:highlight w:val="none"/>
        </w:rPr>
        <w:t>月</w:t>
      </w:r>
    </w:p>
    <w:p>
      <w:pPr>
        <w:adjustRightInd w:val="0"/>
        <w:spacing w:line="560" w:lineRule="exact"/>
        <w:jc w:val="center"/>
        <w:rPr>
          <w:rFonts w:hint="eastAsia" w:ascii="仿宋" w:hAnsi="仿宋" w:eastAsia="仿宋" w:cs="仿宋"/>
          <w:b/>
          <w:kern w:val="0"/>
          <w:sz w:val="48"/>
          <w:szCs w:val="48"/>
          <w:highlight w:val="none"/>
        </w:rPr>
        <w:sectPr>
          <w:headerReference r:id="rId3" w:type="default"/>
          <w:footerReference r:id="rId4" w:type="default"/>
          <w:pgSz w:w="11906" w:h="16838"/>
          <w:pgMar w:top="1440" w:right="1083" w:bottom="1440" w:left="1083" w:header="851" w:footer="964" w:gutter="0"/>
          <w:pgNumType w:fmt="decimal" w:start="1"/>
          <w:cols w:space="720" w:num="1"/>
          <w:docGrid w:type="lines" w:linePitch="312" w:charSpace="0"/>
        </w:sectPr>
      </w:pPr>
      <w:bookmarkStart w:id="19" w:name="_Toc24553"/>
      <w:bookmarkStart w:id="20" w:name="_Toc12930"/>
      <w:bookmarkStart w:id="21" w:name="_Toc1877"/>
      <w:bookmarkStart w:id="22" w:name="_Toc21662"/>
      <w:bookmarkStart w:id="23" w:name="_Toc91"/>
      <w:bookmarkStart w:id="24" w:name="_Toc6491"/>
      <w:bookmarkStart w:id="25" w:name="_Toc2557"/>
      <w:bookmarkStart w:id="26" w:name="_Toc5650"/>
    </w:p>
    <w:p>
      <w:pPr>
        <w:adjustRightInd w:val="0"/>
        <w:spacing w:line="560" w:lineRule="exact"/>
        <w:jc w:val="center"/>
        <w:rPr>
          <w:rFonts w:ascii="仿宋" w:hAnsi="仿宋" w:eastAsia="仿宋" w:cs="仿宋"/>
          <w:b/>
          <w:kern w:val="0"/>
          <w:sz w:val="48"/>
          <w:szCs w:val="48"/>
          <w:highlight w:val="none"/>
        </w:rPr>
      </w:pPr>
      <w:r>
        <w:rPr>
          <w:rFonts w:hint="eastAsia" w:ascii="仿宋" w:hAnsi="仿宋" w:eastAsia="仿宋" w:cs="仿宋"/>
          <w:b/>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52"/>
          <w:szCs w:val="52"/>
          <w:highlight w:val="none"/>
        </w:rPr>
        <w:fldChar w:fldCharType="begin"/>
      </w:r>
      <w:r>
        <w:rPr>
          <w:rFonts w:hint="eastAsia" w:ascii="仿宋" w:hAnsi="仿宋" w:eastAsia="仿宋" w:cs="仿宋"/>
          <w:b/>
          <w:bCs/>
          <w:kern w:val="0"/>
          <w:sz w:val="52"/>
          <w:szCs w:val="52"/>
          <w:highlight w:val="none"/>
        </w:rPr>
        <w:instrText xml:space="preserve">TOC \o "1-3" \h \u </w:instrText>
      </w:r>
      <w:r>
        <w:rPr>
          <w:rFonts w:hint="eastAsia" w:ascii="仿宋" w:hAnsi="仿宋" w:eastAsia="仿宋" w:cs="仿宋"/>
          <w:b/>
          <w:bCs/>
          <w:kern w:val="0"/>
          <w:sz w:val="52"/>
          <w:szCs w:val="52"/>
          <w:highlight w:val="none"/>
        </w:rPr>
        <w:fldChar w:fldCharType="separate"/>
      </w: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_Toc18150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56"/>
          <w:highlight w:val="none"/>
        </w:rPr>
        <w:t>第一章  招标公告</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_Toc18150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_Toc27453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56"/>
          <w:highlight w:val="none"/>
        </w:rPr>
        <w:t>第二章  供应商须知前附表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_Toc27453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_Toc3084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56"/>
          <w:highlight w:val="none"/>
        </w:rPr>
        <w:t>第三章  供应商须知</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_Toc3084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_Toc9026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kern w:val="0"/>
          <w:sz w:val="28"/>
          <w:szCs w:val="56"/>
          <w:highlight w:val="none"/>
        </w:rPr>
        <w:t>第四章  采购内容</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_Toc9026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28</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_Toc24637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56"/>
          <w:highlight w:val="none"/>
        </w:rPr>
        <w:t>第五章  合同范本</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_Toc24637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28</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_Toc2228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kern w:val="0"/>
          <w:sz w:val="28"/>
          <w:szCs w:val="56"/>
          <w:highlight w:val="none"/>
        </w:rPr>
        <w:t>第六章  投标文件格式</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_Toc2228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43</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20"/>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_Toc31112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kern w:val="0"/>
          <w:sz w:val="28"/>
          <w:szCs w:val="44"/>
          <w:highlight w:val="none"/>
          <w:lang w:val="en-US" w:eastAsia="zh-CN" w:bidi="ar-SA"/>
        </w:rPr>
        <w:t>A 资格标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_Toc31112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43</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_Toc3856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一</w:t>
      </w:r>
      <w:r>
        <w:rPr>
          <w:rFonts w:hint="eastAsia" w:ascii="仿宋" w:hAnsi="仿宋" w:eastAsia="仿宋" w:cs="仿宋"/>
          <w:b/>
          <w:bCs/>
          <w:sz w:val="28"/>
          <w:szCs w:val="48"/>
          <w:highlight w:val="none"/>
        </w:rPr>
        <w:t>部分  供应商资格声明文件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_Toc3856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45</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_Toc25184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二</w:t>
      </w:r>
      <w:r>
        <w:rPr>
          <w:rFonts w:hint="eastAsia" w:ascii="仿宋" w:hAnsi="仿宋" w:eastAsia="仿宋" w:cs="仿宋"/>
          <w:b/>
          <w:bCs/>
          <w:sz w:val="28"/>
          <w:szCs w:val="48"/>
          <w:highlight w:val="none"/>
        </w:rPr>
        <w:t>部分  供应商资格证明文件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_Toc25184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47</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20"/>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_Toc2276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kern w:val="0"/>
          <w:sz w:val="28"/>
          <w:szCs w:val="44"/>
          <w:highlight w:val="none"/>
          <w:lang w:val="en-US" w:eastAsia="zh-CN" w:bidi="ar-SA"/>
        </w:rPr>
        <w:t>B 商务及技术标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_Toc2276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57</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_Toc24427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第一部分  投标响应函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_Toc24427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59</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_Toc15179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第二部分  报价一览表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_Toc15179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60</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_Toc4156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三</w:t>
      </w:r>
      <w:r>
        <w:rPr>
          <w:rFonts w:hint="eastAsia" w:ascii="仿宋" w:hAnsi="仿宋" w:eastAsia="仿宋" w:cs="仿宋"/>
          <w:b/>
          <w:bCs/>
          <w:sz w:val="28"/>
          <w:szCs w:val="48"/>
          <w:highlight w:val="none"/>
        </w:rPr>
        <w:t>部分  业绩证明文件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_Toc4156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64</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_Toc742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四</w:t>
      </w:r>
      <w:r>
        <w:rPr>
          <w:rFonts w:hint="eastAsia" w:ascii="仿宋" w:hAnsi="仿宋" w:eastAsia="仿宋" w:cs="仿宋"/>
          <w:b/>
          <w:bCs/>
          <w:sz w:val="28"/>
          <w:szCs w:val="48"/>
          <w:highlight w:val="none"/>
        </w:rPr>
        <w:t>部分  投标方案说明</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_Toc742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65</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_Toc5347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五</w:t>
      </w:r>
      <w:r>
        <w:rPr>
          <w:rFonts w:hint="eastAsia" w:ascii="仿宋" w:hAnsi="仿宋" w:eastAsia="仿宋" w:cs="仿宋"/>
          <w:b/>
          <w:bCs/>
          <w:sz w:val="28"/>
          <w:szCs w:val="48"/>
          <w:highlight w:val="none"/>
        </w:rPr>
        <w:t>部分  供应商承诺书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_Toc5347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66</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_Toc9648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4"/>
          <w:highlight w:val="none"/>
        </w:rPr>
        <w:t>第</w:t>
      </w:r>
      <w:r>
        <w:rPr>
          <w:rFonts w:hint="eastAsia" w:ascii="仿宋" w:hAnsi="仿宋" w:eastAsia="仿宋" w:cs="仿宋"/>
          <w:b/>
          <w:bCs/>
          <w:sz w:val="28"/>
          <w:szCs w:val="44"/>
          <w:highlight w:val="none"/>
          <w:lang w:eastAsia="zh-CN"/>
        </w:rPr>
        <w:t>六</w:t>
      </w:r>
      <w:r>
        <w:rPr>
          <w:rFonts w:hint="eastAsia" w:ascii="仿宋" w:hAnsi="仿宋" w:eastAsia="仿宋" w:cs="仿宋"/>
          <w:b/>
          <w:bCs/>
          <w:sz w:val="28"/>
          <w:szCs w:val="44"/>
          <w:highlight w:val="none"/>
        </w:rPr>
        <w:t>部分  政府采购供应商拒绝政府采购领域商业贿赂承诺书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_Toc9648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67</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4"/>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_Toc20718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8"/>
          <w:highlight w:val="none"/>
        </w:rPr>
        <w:t>第</w:t>
      </w:r>
      <w:r>
        <w:rPr>
          <w:rFonts w:hint="eastAsia" w:ascii="仿宋" w:hAnsi="仿宋" w:eastAsia="仿宋" w:cs="仿宋"/>
          <w:b/>
          <w:bCs/>
          <w:sz w:val="28"/>
          <w:szCs w:val="48"/>
          <w:highlight w:val="none"/>
          <w:lang w:eastAsia="zh-CN"/>
        </w:rPr>
        <w:t>七</w:t>
      </w:r>
      <w:r>
        <w:rPr>
          <w:rFonts w:hint="eastAsia" w:ascii="仿宋" w:hAnsi="仿宋" w:eastAsia="仿宋" w:cs="仿宋"/>
          <w:b/>
          <w:bCs/>
          <w:sz w:val="28"/>
          <w:szCs w:val="48"/>
          <w:highlight w:val="none"/>
        </w:rPr>
        <w:t>部分  附件（如有）</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_Toc20718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68</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20"/>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_Toc24692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sz w:val="28"/>
          <w:szCs w:val="40"/>
          <w:highlight w:val="none"/>
          <w:lang w:val="en-US" w:eastAsia="zh-CN"/>
        </w:rPr>
        <w:t>C 电子文档</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_Toc24692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71</w:t>
      </w:r>
      <w:r>
        <w:rPr>
          <w:rFonts w:hint="eastAsia" w:ascii="仿宋" w:hAnsi="仿宋" w:eastAsia="仿宋" w:cs="仿宋"/>
          <w:b/>
          <w:bCs/>
          <w:sz w:val="28"/>
          <w:szCs w:val="24"/>
        </w:rPr>
        <w:fldChar w:fldCharType="end"/>
      </w:r>
      <w:r>
        <w:rPr>
          <w:rFonts w:hint="eastAsia" w:ascii="仿宋" w:hAnsi="仿宋" w:eastAsia="仿宋" w:cs="仿宋"/>
          <w:b/>
          <w:bCs/>
          <w:kern w:val="0"/>
          <w:sz w:val="28"/>
          <w:szCs w:val="52"/>
          <w:highlight w:val="none"/>
        </w:rPr>
        <w:fldChar w:fldCharType="end"/>
      </w:r>
    </w:p>
    <w:p>
      <w:pPr>
        <w:pStyle w:val="18"/>
        <w:tabs>
          <w:tab w:val="right" w:leader="dot" w:pos="9740"/>
        </w:tabs>
        <w:rPr>
          <w:rFonts w:hint="eastAsia" w:ascii="仿宋" w:hAnsi="仿宋" w:eastAsia="仿宋" w:cs="仿宋"/>
          <w:b/>
          <w:bCs/>
          <w:sz w:val="28"/>
          <w:szCs w:val="24"/>
        </w:rPr>
      </w:pPr>
      <w:r>
        <w:rPr>
          <w:rFonts w:hint="eastAsia" w:ascii="仿宋" w:hAnsi="仿宋" w:eastAsia="仿宋" w:cs="仿宋"/>
          <w:b/>
          <w:bCs/>
          <w:kern w:val="0"/>
          <w:sz w:val="28"/>
          <w:szCs w:val="52"/>
          <w:highlight w:val="none"/>
        </w:rPr>
        <w:fldChar w:fldCharType="begin"/>
      </w:r>
      <w:r>
        <w:rPr>
          <w:rFonts w:hint="eastAsia" w:ascii="仿宋" w:hAnsi="仿宋" w:eastAsia="仿宋" w:cs="仿宋"/>
          <w:b/>
          <w:bCs/>
          <w:kern w:val="0"/>
          <w:sz w:val="28"/>
          <w:szCs w:val="52"/>
          <w:highlight w:val="none"/>
        </w:rPr>
        <w:instrText xml:space="preserve"> HYPERLINK \l _Toc16271 </w:instrText>
      </w:r>
      <w:r>
        <w:rPr>
          <w:rFonts w:hint="eastAsia" w:ascii="仿宋" w:hAnsi="仿宋" w:eastAsia="仿宋" w:cs="仿宋"/>
          <w:b/>
          <w:bCs/>
          <w:kern w:val="0"/>
          <w:sz w:val="28"/>
          <w:szCs w:val="52"/>
          <w:highlight w:val="none"/>
        </w:rPr>
        <w:fldChar w:fldCharType="separate"/>
      </w:r>
      <w:r>
        <w:rPr>
          <w:rFonts w:hint="eastAsia" w:ascii="仿宋" w:hAnsi="仿宋" w:eastAsia="仿宋" w:cs="仿宋"/>
          <w:b/>
          <w:bCs/>
          <w:kern w:val="2"/>
          <w:sz w:val="28"/>
          <w:szCs w:val="48"/>
          <w:highlight w:val="none"/>
        </w:rPr>
        <w:t>第七章  投标保证金退还申请表</w:t>
      </w:r>
      <w:r>
        <w:rPr>
          <w:rFonts w:hint="eastAsia" w:ascii="仿宋" w:hAnsi="仿宋" w:eastAsia="仿宋" w:cs="仿宋"/>
          <w:b/>
          <w:bCs/>
          <w:sz w:val="28"/>
          <w:szCs w:val="24"/>
        </w:rPr>
        <w:tab/>
      </w:r>
      <w:r>
        <w:rPr>
          <w:rFonts w:hint="eastAsia" w:ascii="仿宋" w:hAnsi="仿宋" w:eastAsia="仿宋" w:cs="仿宋"/>
          <w:b/>
          <w:bCs/>
          <w:sz w:val="28"/>
          <w:szCs w:val="24"/>
          <w:highlight w:val="none"/>
        </w:rPr>
        <w:fldChar w:fldCharType="begin"/>
      </w:r>
      <w:r>
        <w:rPr>
          <w:rFonts w:hint="eastAsia" w:ascii="仿宋" w:hAnsi="仿宋" w:eastAsia="仿宋" w:cs="仿宋"/>
          <w:b/>
          <w:bCs/>
          <w:sz w:val="28"/>
          <w:szCs w:val="24"/>
          <w:highlight w:val="none"/>
        </w:rPr>
        <w:instrText xml:space="preserve"> PAGEREF _Toc16271 \h </w:instrText>
      </w:r>
      <w:r>
        <w:rPr>
          <w:rFonts w:hint="eastAsia" w:ascii="仿宋" w:hAnsi="仿宋" w:eastAsia="仿宋" w:cs="仿宋"/>
          <w:b/>
          <w:bCs/>
          <w:sz w:val="28"/>
          <w:szCs w:val="24"/>
          <w:highlight w:val="none"/>
        </w:rPr>
        <w:fldChar w:fldCharType="separate"/>
      </w:r>
      <w:r>
        <w:rPr>
          <w:rFonts w:hint="eastAsia" w:ascii="仿宋" w:hAnsi="仿宋" w:eastAsia="仿宋" w:cs="仿宋"/>
          <w:b/>
          <w:bCs/>
          <w:sz w:val="28"/>
          <w:szCs w:val="24"/>
          <w:highlight w:val="none"/>
        </w:rPr>
        <w:t>72</w:t>
      </w:r>
      <w:r>
        <w:rPr>
          <w:rFonts w:hint="eastAsia" w:ascii="仿宋" w:hAnsi="仿宋" w:eastAsia="仿宋" w:cs="仿宋"/>
          <w:b/>
          <w:bCs/>
          <w:sz w:val="28"/>
          <w:szCs w:val="24"/>
          <w:highlight w:val="none"/>
        </w:rPr>
        <w:fldChar w:fldCharType="end"/>
      </w:r>
      <w:r>
        <w:rPr>
          <w:rFonts w:hint="eastAsia" w:ascii="仿宋" w:hAnsi="仿宋" w:eastAsia="仿宋" w:cs="仿宋"/>
          <w:b/>
          <w:bCs/>
          <w:kern w:val="0"/>
          <w:sz w:val="28"/>
          <w:szCs w:val="52"/>
          <w:highlight w:val="none"/>
        </w:rPr>
        <w:fldChar w:fldCharType="end"/>
      </w:r>
    </w:p>
    <w:p>
      <w:pPr>
        <w:adjustRightInd w:val="0"/>
        <w:spacing w:line="560" w:lineRule="exact"/>
        <w:jc w:val="center"/>
        <w:outlineLvl w:val="9"/>
        <w:rPr>
          <w:rFonts w:hint="eastAsia" w:ascii="仿宋" w:hAnsi="仿宋" w:eastAsia="仿宋" w:cs="仿宋"/>
          <w:bCs/>
          <w:kern w:val="0"/>
          <w:szCs w:val="28"/>
          <w:highlight w:val="none"/>
        </w:rPr>
      </w:pPr>
      <w:r>
        <w:rPr>
          <w:rFonts w:hint="eastAsia" w:ascii="仿宋" w:hAnsi="仿宋" w:eastAsia="仿宋" w:cs="仿宋"/>
          <w:b/>
          <w:bCs/>
          <w:kern w:val="0"/>
          <w:sz w:val="28"/>
          <w:szCs w:val="52"/>
          <w:highlight w:val="none"/>
        </w:rPr>
        <w:fldChar w:fldCharType="end"/>
      </w:r>
      <w:bookmarkStart w:id="27" w:name="_Toc27530"/>
      <w:bookmarkStart w:id="28" w:name="_Toc1336_WPSOffice_Level1"/>
      <w:bookmarkStart w:id="29" w:name="_Toc14658"/>
    </w:p>
    <w:p>
      <w:pPr>
        <w:pStyle w:val="16"/>
        <w:outlineLvl w:val="9"/>
        <w:rPr>
          <w:rFonts w:hint="eastAsia" w:ascii="仿宋" w:hAnsi="仿宋" w:eastAsia="仿宋" w:cs="仿宋"/>
          <w:bCs/>
          <w:kern w:val="0"/>
          <w:szCs w:val="28"/>
          <w:highlight w:val="none"/>
        </w:rPr>
      </w:pPr>
    </w:p>
    <w:p>
      <w:pPr>
        <w:adjustRightInd w:val="0"/>
        <w:spacing w:line="560" w:lineRule="exact"/>
        <w:jc w:val="center"/>
        <w:outlineLvl w:val="0"/>
        <w:rPr>
          <w:rFonts w:hint="eastAsia" w:ascii="仿宋" w:hAnsi="仿宋" w:eastAsia="仿宋" w:cs="仿宋"/>
          <w:b/>
          <w:sz w:val="44"/>
          <w:szCs w:val="44"/>
          <w:highlight w:val="none"/>
        </w:rPr>
        <w:sectPr>
          <w:footerReference r:id="rId5" w:type="default"/>
          <w:pgSz w:w="11906" w:h="16838"/>
          <w:pgMar w:top="1440" w:right="1083" w:bottom="1440" w:left="1083" w:header="851" w:footer="964" w:gutter="0"/>
          <w:pgNumType w:fmt="decimal" w:start="1"/>
          <w:cols w:space="720" w:num="1"/>
          <w:docGrid w:type="lines" w:linePitch="312" w:charSpace="0"/>
        </w:sectPr>
      </w:pPr>
    </w:p>
    <w:p>
      <w:pPr>
        <w:adjustRightInd w:val="0"/>
        <w:spacing w:line="560" w:lineRule="exact"/>
        <w:jc w:val="center"/>
        <w:outlineLvl w:val="0"/>
        <w:rPr>
          <w:rFonts w:ascii="仿宋" w:hAnsi="仿宋" w:eastAsia="仿宋" w:cs="仿宋"/>
          <w:b/>
          <w:sz w:val="44"/>
          <w:szCs w:val="44"/>
          <w:highlight w:val="yellow"/>
        </w:rPr>
      </w:pPr>
      <w:bookmarkStart w:id="30" w:name="_Toc18150"/>
      <w:r>
        <w:rPr>
          <w:rFonts w:hint="eastAsia" w:ascii="仿宋" w:hAnsi="仿宋" w:eastAsia="仿宋" w:cs="仿宋"/>
          <w:b/>
          <w:sz w:val="44"/>
          <w:szCs w:val="44"/>
          <w:highlight w:val="none"/>
        </w:rPr>
        <w:t>第一章  招标公告</w:t>
      </w:r>
      <w:bookmarkEnd w:id="27"/>
      <w:bookmarkEnd w:id="28"/>
      <w:bookmarkEnd w:id="29"/>
      <w:bookmarkEnd w:id="30"/>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kern w:val="0"/>
          <w:sz w:val="32"/>
          <w:szCs w:val="32"/>
          <w:highlight w:val="none"/>
          <w:lang w:val="en-US" w:eastAsia="zh-CN"/>
        </w:rPr>
      </w:pPr>
      <w:bookmarkStart w:id="31" w:name="OLE_LINK9"/>
      <w:bookmarkStart w:id="32" w:name="_Toc9486"/>
      <w:bookmarkStart w:id="33" w:name="_Toc11181"/>
      <w:bookmarkStart w:id="34" w:name="_Toc29842"/>
      <w:bookmarkStart w:id="35" w:name="_Toc19097_WPSOffice_Level1"/>
      <w:r>
        <w:rPr>
          <w:rFonts w:hint="eastAsia" w:ascii="仿宋" w:hAnsi="仿宋" w:eastAsia="仿宋" w:cs="仿宋"/>
          <w:b/>
          <w:bCs/>
          <w:kern w:val="0"/>
          <w:sz w:val="32"/>
          <w:szCs w:val="32"/>
          <w:highlight w:val="none"/>
          <w:lang w:val="en-US" w:eastAsia="zh-CN"/>
        </w:rPr>
        <w:t>渭南市临渭区图书馆渭南市临渭区基层公共数字文化服务项目</w:t>
      </w:r>
    </w:p>
    <w:bookmarkEnd w:id="31"/>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招标公告</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val="en-US" w:eastAsia="zh-CN"/>
        </w:rPr>
        <w:t>项目概况</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62" w:firstLineChars="200"/>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lang w:val="en-US" w:eastAsia="zh-CN"/>
        </w:rPr>
        <w:t>渭南市临渭区基层公共数字文化服务项目的</w:t>
      </w:r>
      <w:r>
        <w:rPr>
          <w:rFonts w:hint="eastAsia" w:ascii="仿宋" w:hAnsi="仿宋" w:eastAsia="仿宋" w:cs="仿宋"/>
          <w:b/>
          <w:bCs/>
          <w:sz w:val="28"/>
          <w:szCs w:val="28"/>
          <w:highlight w:val="none"/>
          <w:shd w:val="clear" w:color="auto" w:fill="FFFFFF"/>
        </w:rPr>
        <w:t>潜在投标人</w:t>
      </w:r>
      <w:r>
        <w:rPr>
          <w:rFonts w:hint="eastAsia" w:ascii="仿宋" w:hAnsi="仿宋" w:eastAsia="仿宋" w:cs="仿宋"/>
          <w:b/>
          <w:bCs/>
          <w:sz w:val="28"/>
          <w:szCs w:val="28"/>
          <w:highlight w:val="none"/>
          <w:shd w:val="clear" w:color="auto" w:fill="FFFFFF"/>
          <w:lang w:eastAsia="zh-CN"/>
        </w:rPr>
        <w:t>应</w:t>
      </w:r>
      <w:r>
        <w:rPr>
          <w:rFonts w:hint="eastAsia" w:ascii="仿宋" w:hAnsi="仿宋" w:eastAsia="仿宋" w:cs="仿宋"/>
          <w:b/>
          <w:bCs/>
          <w:sz w:val="28"/>
          <w:szCs w:val="28"/>
          <w:highlight w:val="none"/>
          <w:shd w:val="clear" w:color="auto" w:fill="FFFFFF"/>
        </w:rPr>
        <w:t>在</w:t>
      </w:r>
      <w:r>
        <w:rPr>
          <w:rFonts w:hint="eastAsia" w:ascii="仿宋" w:hAnsi="仿宋" w:eastAsia="仿宋" w:cs="仿宋"/>
          <w:b/>
          <w:bCs/>
          <w:sz w:val="28"/>
          <w:szCs w:val="28"/>
          <w:highlight w:val="none"/>
        </w:rPr>
        <w:t>西安市高新区科技二路71号竹园天寰国际14层1404室</w:t>
      </w:r>
      <w:r>
        <w:rPr>
          <w:rFonts w:hint="eastAsia" w:ascii="仿宋" w:hAnsi="仿宋" w:eastAsia="仿宋" w:cs="仿宋"/>
          <w:b/>
          <w:bCs/>
          <w:sz w:val="28"/>
          <w:szCs w:val="28"/>
          <w:highlight w:val="none"/>
          <w:shd w:val="clear" w:color="auto" w:fill="FFFFFF"/>
        </w:rPr>
        <w:t>获取招标文件，并于2022年</w:t>
      </w:r>
      <w:r>
        <w:rPr>
          <w:rFonts w:hint="eastAsia" w:ascii="仿宋" w:hAnsi="仿宋" w:eastAsia="仿宋" w:cs="仿宋"/>
          <w:b/>
          <w:bCs/>
          <w:sz w:val="28"/>
          <w:szCs w:val="28"/>
          <w:highlight w:val="none"/>
          <w:shd w:val="clear" w:color="auto" w:fill="FFFFFF"/>
          <w:lang w:val="en-US" w:eastAsia="zh-CN"/>
        </w:rPr>
        <w:t>07</w:t>
      </w:r>
      <w:r>
        <w:rPr>
          <w:rFonts w:hint="eastAsia" w:ascii="仿宋" w:hAnsi="仿宋" w:eastAsia="仿宋" w:cs="仿宋"/>
          <w:b/>
          <w:bCs/>
          <w:sz w:val="28"/>
          <w:szCs w:val="28"/>
          <w:highlight w:val="none"/>
          <w:shd w:val="clear" w:color="auto" w:fill="FFFFFF"/>
        </w:rPr>
        <w:t>月</w:t>
      </w:r>
      <w:r>
        <w:rPr>
          <w:rFonts w:hint="eastAsia" w:ascii="仿宋" w:hAnsi="仿宋" w:eastAsia="仿宋" w:cs="仿宋"/>
          <w:b/>
          <w:bCs/>
          <w:sz w:val="28"/>
          <w:szCs w:val="28"/>
          <w:highlight w:val="none"/>
          <w:shd w:val="clear" w:color="auto" w:fill="FFFFFF"/>
          <w:lang w:val="en-US" w:eastAsia="zh-CN"/>
        </w:rPr>
        <w:t>28</w:t>
      </w:r>
      <w:r>
        <w:rPr>
          <w:rFonts w:hint="eastAsia" w:ascii="仿宋" w:hAnsi="仿宋" w:eastAsia="仿宋" w:cs="仿宋"/>
          <w:b/>
          <w:bCs/>
          <w:sz w:val="28"/>
          <w:szCs w:val="28"/>
          <w:highlight w:val="none"/>
          <w:shd w:val="clear" w:color="auto" w:fill="FFFFFF"/>
        </w:rPr>
        <w:t>日</w:t>
      </w:r>
      <w:r>
        <w:rPr>
          <w:rFonts w:hint="eastAsia" w:ascii="仿宋" w:hAnsi="仿宋" w:eastAsia="仿宋" w:cs="仿宋"/>
          <w:b/>
          <w:bCs/>
          <w:sz w:val="28"/>
          <w:szCs w:val="28"/>
          <w:highlight w:val="none"/>
          <w:shd w:val="clear" w:color="auto" w:fill="FFFFFF"/>
          <w:lang w:val="en-US" w:eastAsia="zh-CN"/>
        </w:rPr>
        <w:t>09</w:t>
      </w:r>
      <w:r>
        <w:rPr>
          <w:rFonts w:hint="eastAsia" w:ascii="仿宋" w:hAnsi="仿宋" w:eastAsia="仿宋" w:cs="仿宋"/>
          <w:b/>
          <w:bCs/>
          <w:sz w:val="28"/>
          <w:szCs w:val="28"/>
          <w:highlight w:val="none"/>
          <w:shd w:val="clear" w:color="auto" w:fill="FFFFFF"/>
        </w:rPr>
        <w:t>时</w:t>
      </w:r>
      <w:r>
        <w:rPr>
          <w:rFonts w:hint="eastAsia" w:ascii="仿宋" w:hAnsi="仿宋" w:eastAsia="仿宋" w:cs="仿宋"/>
          <w:b/>
          <w:bCs/>
          <w:sz w:val="28"/>
          <w:szCs w:val="28"/>
          <w:highlight w:val="none"/>
          <w:shd w:val="clear" w:color="auto" w:fill="FFFFFF"/>
          <w:lang w:val="en-US" w:eastAsia="zh-CN"/>
        </w:rPr>
        <w:t>30</w:t>
      </w:r>
      <w:r>
        <w:rPr>
          <w:rFonts w:hint="eastAsia" w:ascii="仿宋" w:hAnsi="仿宋" w:eastAsia="仿宋" w:cs="仿宋"/>
          <w:b/>
          <w:bCs/>
          <w:sz w:val="28"/>
          <w:szCs w:val="28"/>
          <w:highlight w:val="none"/>
          <w:shd w:val="clear" w:color="auto" w:fill="FFFFFF"/>
        </w:rPr>
        <w:t>分（北京时间）前</w:t>
      </w:r>
      <w:r>
        <w:rPr>
          <w:rFonts w:hint="eastAsia" w:ascii="仿宋" w:hAnsi="仿宋" w:eastAsia="仿宋" w:cs="仿宋"/>
          <w:b/>
          <w:bCs/>
          <w:sz w:val="28"/>
          <w:szCs w:val="28"/>
          <w:highlight w:val="none"/>
          <w:shd w:val="clear" w:color="auto" w:fill="FFFFFF"/>
          <w:lang w:eastAsia="zh-CN"/>
        </w:rPr>
        <w:t>递交投标</w:t>
      </w:r>
      <w:r>
        <w:rPr>
          <w:rFonts w:hint="eastAsia" w:ascii="仿宋" w:hAnsi="仿宋" w:eastAsia="仿宋" w:cs="仿宋"/>
          <w:b/>
          <w:bCs/>
          <w:sz w:val="28"/>
          <w:szCs w:val="28"/>
          <w:highlight w:val="none"/>
          <w:shd w:val="clear" w:color="auto" w:fill="FFFFFF"/>
        </w:rPr>
        <w:t>文件。</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一、项目基本情况：</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sz w:val="28"/>
          <w:szCs w:val="28"/>
          <w:highlight w:val="none"/>
          <w:shd w:val="clear" w:color="auto" w:fill="FFFFFF"/>
        </w:rPr>
        <w:t>项目编号：</w:t>
      </w:r>
      <w:r>
        <w:rPr>
          <w:rFonts w:hint="eastAsia" w:ascii="仿宋" w:hAnsi="仿宋" w:eastAsia="仿宋" w:cs="仿宋"/>
          <w:sz w:val="28"/>
          <w:szCs w:val="28"/>
          <w:highlight w:val="none"/>
          <w:shd w:val="clear" w:color="auto" w:fill="FFFFFF"/>
          <w:lang w:eastAsia="zh-CN"/>
        </w:rPr>
        <w:t>ZCSP-临渭区-2022-00383、</w:t>
      </w:r>
      <w:r>
        <w:rPr>
          <w:rFonts w:hint="eastAsia" w:ascii="仿宋" w:hAnsi="仿宋" w:eastAsia="仿宋" w:cs="仿宋"/>
          <w:kern w:val="0"/>
          <w:sz w:val="28"/>
          <w:szCs w:val="28"/>
          <w:highlight w:val="none"/>
          <w:lang w:eastAsia="zh-CN"/>
        </w:rPr>
        <w:t>XHLJZC-WN2022-038</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项目名称：</w:t>
      </w:r>
      <w:r>
        <w:rPr>
          <w:rFonts w:hint="eastAsia" w:ascii="仿宋" w:hAnsi="仿宋" w:eastAsia="仿宋" w:cs="仿宋"/>
          <w:sz w:val="28"/>
          <w:szCs w:val="28"/>
          <w:highlight w:val="none"/>
          <w:shd w:val="clear" w:color="auto" w:fill="FFFFFF"/>
          <w:lang w:val="en-US" w:eastAsia="zh-CN"/>
        </w:rPr>
        <w:t>渭南市临渭区基层公共数字文化服务项目</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采购方式：公开招标</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500000.00元</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渭南市临渭区图书馆渭南市临渭区基层公共数字文化服务项目</w:t>
      </w:r>
      <w:r>
        <w:rPr>
          <w:rFonts w:hint="eastAsia" w:ascii="仿宋" w:hAnsi="仿宋" w:eastAsia="仿宋" w:cs="仿宋"/>
          <w:sz w:val="28"/>
          <w:szCs w:val="28"/>
          <w:highlight w:val="none"/>
          <w:shd w:val="clear" w:color="auto" w:fill="FFFFFF"/>
        </w:rPr>
        <w:t>，1批，采购预算：</w:t>
      </w:r>
      <w:r>
        <w:rPr>
          <w:rFonts w:hint="eastAsia" w:ascii="仿宋" w:hAnsi="仿宋" w:eastAsia="仿宋" w:cs="仿宋"/>
          <w:sz w:val="28"/>
          <w:szCs w:val="28"/>
          <w:highlight w:val="none"/>
          <w:shd w:val="clear" w:color="auto" w:fill="FFFFFF"/>
          <w:lang w:val="en-US" w:eastAsia="zh-CN"/>
        </w:rPr>
        <w:t>500000.00元</w:t>
      </w:r>
      <w:r>
        <w:rPr>
          <w:rFonts w:hint="eastAsia" w:ascii="仿宋" w:hAnsi="仿宋" w:eastAsia="仿宋" w:cs="仿宋"/>
          <w:sz w:val="28"/>
          <w:szCs w:val="28"/>
          <w:highlight w:val="none"/>
          <w:shd w:val="clear" w:color="auto" w:fill="FFFFFF"/>
        </w:rPr>
        <w:t>，项目概况：</w:t>
      </w:r>
      <w:r>
        <w:rPr>
          <w:rFonts w:hint="eastAsia" w:ascii="仿宋" w:hAnsi="仿宋" w:eastAsia="仿宋" w:cs="仿宋"/>
          <w:sz w:val="28"/>
          <w:szCs w:val="28"/>
          <w:highlight w:val="none"/>
          <w:shd w:val="clear" w:color="auto" w:fill="FFFFFF"/>
          <w:lang w:val="en-US" w:eastAsia="zh-CN"/>
        </w:rPr>
        <w:t>公共文化云平台、</w:t>
      </w:r>
      <w:r>
        <w:rPr>
          <w:rFonts w:hint="eastAsia" w:ascii="仿宋" w:hAnsi="仿宋" w:eastAsia="仿宋" w:cs="仿宋"/>
          <w:sz w:val="28"/>
          <w:szCs w:val="28"/>
          <w:highlight w:val="none"/>
          <w:shd w:val="clear" w:color="auto" w:fill="FFFFFF"/>
        </w:rPr>
        <w:t>自助借还办证一体机</w:t>
      </w:r>
      <w:r>
        <w:rPr>
          <w:rFonts w:hint="eastAsia" w:ascii="仿宋" w:hAnsi="仿宋" w:eastAsia="仿宋" w:cs="仿宋"/>
          <w:sz w:val="28"/>
          <w:szCs w:val="28"/>
          <w:highlight w:val="none"/>
          <w:shd w:val="clear" w:color="auto" w:fill="FFFFFF"/>
          <w:lang w:val="en-US" w:eastAsia="zh-CN"/>
        </w:rPr>
        <w:t>、安全门、RFID标签、图书编目加工及辅材、一体化馆员工作站、数字云平台大数据显示系统等</w:t>
      </w:r>
      <w:r>
        <w:rPr>
          <w:rFonts w:hint="eastAsia" w:ascii="仿宋" w:hAnsi="仿宋" w:eastAsia="仿宋" w:cs="仿宋"/>
          <w:sz w:val="28"/>
          <w:szCs w:val="28"/>
          <w:highlight w:val="none"/>
          <w:shd w:val="clear" w:color="auto" w:fill="FFFFFF"/>
        </w:rPr>
        <w:t>，简要技术要求、用途：</w:t>
      </w:r>
      <w:r>
        <w:rPr>
          <w:rFonts w:hint="eastAsia" w:ascii="仿宋" w:hAnsi="仿宋" w:eastAsia="仿宋" w:cs="仿宋"/>
          <w:sz w:val="28"/>
          <w:szCs w:val="28"/>
          <w:highlight w:val="none"/>
          <w:shd w:val="clear" w:color="auto" w:fill="FFFFFF"/>
          <w:lang w:val="en-US" w:eastAsia="zh-CN"/>
        </w:rPr>
        <w:t>用于基层公共数字文化服务</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合同履行期限：</w:t>
      </w: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本项目是否接受联合体投标：否</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二、</w:t>
      </w:r>
      <w:r>
        <w:rPr>
          <w:rFonts w:hint="eastAsia" w:ascii="仿宋" w:hAnsi="仿宋" w:eastAsia="仿宋" w:cs="仿宋"/>
          <w:b/>
          <w:bCs/>
          <w:sz w:val="28"/>
          <w:szCs w:val="28"/>
          <w:highlight w:val="none"/>
          <w:shd w:val="clear" w:color="auto" w:fill="FFFFFF"/>
          <w:lang w:eastAsia="zh-CN"/>
        </w:rPr>
        <w:t>申请人</w:t>
      </w:r>
      <w:r>
        <w:rPr>
          <w:rFonts w:hint="eastAsia" w:ascii="仿宋" w:hAnsi="仿宋" w:eastAsia="仿宋" w:cs="仿宋"/>
          <w:b/>
          <w:bCs/>
          <w:sz w:val="28"/>
          <w:szCs w:val="28"/>
          <w:highlight w:val="none"/>
          <w:shd w:val="clear" w:color="auto" w:fill="FFFFFF"/>
        </w:rPr>
        <w:t>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满足《中华人民共和国政府采购法》第二十二条规定</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落实政府采购政策需满足的资格要求：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渭南市临渭区图书馆渭南市临渭区基层公共数字文化服务项目</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落实政府采购政策需满足的资格要求如下:</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（1）《财政部 发展改革委 生态环境部 市场监管总局关于调整优化节能产品、环境标志产品政府采购执行机制的通知》（财库〔2019〕9号）；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（2）《政府采购促进中小企业发展管理办法》（财库〔2020〕46号）；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（3）《财政部司法部关于政府采购支持监狱企业发展有关问题的通知》（财库〔2014〕68号）；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（4）《三部门联合发布关于促进残疾人就业政府采购政策的通知》（财库〔2017〕141号）；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（5）陕西省财政厅关于印发《陕西省中小企业政府采购信用融资办法》（陕财办采〔2018〕23号）；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（6）《关于运用政府采购政策支持乡村产业振兴的通知》（财库〔2021〕19号）；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（7）《财政部住房和城乡建设部关于政府采购支持绿色建材促进建筑品质提升试点工作的通知》（财库〔2020〕31号）；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（8）《陕西省财政厅关于进一步加强政府绿色采购有关问题的通知》（陕财办采〔2021〕29号）；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（9）《财政部关于在政府采购活动中落实平等对待内外资企业有关政策的通知》（财库〔2021〕35号）；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（10）其他需要落实的政府采购政策。</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rPr>
        <w:t>本项目的特定资格要求：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渭南市临渭区图书馆渭南市临渭区基层公共数字文化服务项目</w:t>
      </w:r>
      <w:r>
        <w:rPr>
          <w:rFonts w:hint="eastAsia" w:ascii="仿宋" w:hAnsi="仿宋" w:eastAsia="仿宋" w:cs="仿宋"/>
          <w:sz w:val="28"/>
          <w:szCs w:val="28"/>
          <w:highlight w:val="none"/>
          <w:shd w:val="clear" w:color="auto" w:fill="FFFFFF"/>
          <w:lang w:eastAsia="zh-CN"/>
        </w:rPr>
        <w:t>）特定</w:t>
      </w:r>
      <w:r>
        <w:rPr>
          <w:rFonts w:hint="eastAsia" w:ascii="仿宋" w:hAnsi="仿宋" w:eastAsia="仿宋" w:cs="仿宋"/>
          <w:sz w:val="28"/>
          <w:szCs w:val="28"/>
          <w:highlight w:val="none"/>
          <w:shd w:val="clear" w:color="auto" w:fill="FFFFFF"/>
        </w:rPr>
        <w:t>资格要求如下:</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（2）法定代表人授权委托书（附法定代表人身份证复印件）及被授权委托人身份证（法定代表人参加投标只须提供法定代表人身份证）；</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（3）提供202</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年度经审计的财务报告或开标前六个月内其基本账户银行出具的资信证明或财政部门认可的政府采购专业担保机构出具的担保函；</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（4）提供2021年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月以来任意3个月</w:t>
      </w:r>
      <w:r>
        <w:rPr>
          <w:rFonts w:hint="eastAsia" w:ascii="仿宋" w:hAnsi="仿宋" w:eastAsia="仿宋" w:cs="仿宋"/>
          <w:sz w:val="28"/>
          <w:szCs w:val="28"/>
          <w:highlight w:val="none"/>
          <w:shd w:val="clear" w:color="auto" w:fill="FFFFFF"/>
          <w:lang w:eastAsia="zh-CN"/>
        </w:rPr>
        <w:t>依法缴纳税收和社会保险的相关证明材料；</w:t>
      </w:r>
      <w:r>
        <w:rPr>
          <w:rFonts w:hint="eastAsia" w:ascii="仿宋" w:hAnsi="仿宋" w:eastAsia="仿宋" w:cs="仿宋"/>
          <w:sz w:val="28"/>
          <w:szCs w:val="28"/>
          <w:highlight w:val="none"/>
          <w:shd w:val="clear" w:color="auto" w:fill="FFFFFF"/>
        </w:rPr>
        <w:t>注：依法免税或不需要缴纳社会保险的供应商提供相关部门出具的证明文件</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（5）提供具有履行合同所必需的设备和专业技术能力的承诺；</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（6）提供参加政府采购活动前3年内在经营活动中没有重大违法记录的书面声明；</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（7）</w:t>
      </w:r>
      <w:r>
        <w:rPr>
          <w:rFonts w:hint="eastAsia" w:ascii="仿宋" w:hAnsi="仿宋" w:eastAsia="仿宋" w:cs="仿宋"/>
          <w:sz w:val="28"/>
          <w:szCs w:val="28"/>
          <w:highlight w:val="none"/>
          <w:shd w:val="clear" w:color="auto" w:fill="FFFFFF"/>
          <w:lang w:eastAsia="zh-CN"/>
        </w:rPr>
        <w:t>投标</w:t>
      </w:r>
      <w:r>
        <w:rPr>
          <w:rFonts w:hint="eastAsia" w:ascii="仿宋" w:hAnsi="仿宋" w:eastAsia="仿宋" w:cs="仿宋"/>
          <w:sz w:val="28"/>
          <w:szCs w:val="28"/>
          <w:highlight w:val="none"/>
          <w:shd w:val="clear" w:color="auto" w:fill="FFFFFF"/>
        </w:rPr>
        <w:t>保证金交纳凭证</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kern w:val="0"/>
          <w:sz w:val="28"/>
          <w:szCs w:val="28"/>
          <w:highlight w:val="none"/>
          <w:lang w:val="en-US" w:eastAsia="zh-CN" w:bidi="ar"/>
        </w:rPr>
      </w:pPr>
      <w:r>
        <w:rPr>
          <w:rFonts w:hint="eastAsia" w:ascii="仿宋" w:hAnsi="仿宋" w:eastAsia="仿宋" w:cs="仿宋"/>
          <w:sz w:val="28"/>
          <w:szCs w:val="28"/>
          <w:highlight w:val="none"/>
          <w:shd w:val="clear" w:color="auto" w:fill="FFFFFF"/>
          <w:lang w:val="en-US" w:eastAsia="zh-CN"/>
        </w:rPr>
        <w:t>三</w:t>
      </w:r>
      <w:r>
        <w:rPr>
          <w:rFonts w:hint="eastAsia" w:ascii="仿宋" w:hAnsi="仿宋" w:eastAsia="仿宋" w:cs="仿宋"/>
          <w:b/>
          <w:bCs/>
          <w:kern w:val="0"/>
          <w:sz w:val="28"/>
          <w:szCs w:val="28"/>
          <w:highlight w:val="none"/>
          <w:lang w:val="en-US" w:eastAsia="zh-CN" w:bidi="ar"/>
        </w:rPr>
        <w:t>、获取招标文件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时间：2022年07月07日至2022年07月14日，每天上午09:00:00至11:30:00，下午14:00:00至17:00:00（北京时间,法定节假日除外）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地点：西安市高新区科技二路71号竹园天寰国际14层1404室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方式：现场获取</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售价：500元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2022年07月28日09时30分00秒（北京时间）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kern w:val="2"/>
          <w:sz w:val="28"/>
          <w:szCs w:val="28"/>
          <w:highlight w:val="green"/>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地点：渭南市临渭区新盛路24号华年酒店会议室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五、公告期限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自本公告发布之日起5个工作日。</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textAlignment w:val="auto"/>
        <w:rPr>
          <w:rStyle w:val="33"/>
          <w:rFonts w:hint="default" w:ascii="仿宋" w:hAnsi="仿宋" w:eastAsia="仿宋" w:cs="仿宋"/>
          <w:b/>
          <w:bCs/>
          <w:color w:val="auto"/>
          <w:sz w:val="28"/>
          <w:szCs w:val="28"/>
          <w:highlight w:val="none"/>
          <w:shd w:val="clear" w:color="auto" w:fill="FFFFFF"/>
        </w:rPr>
      </w:pPr>
      <w:r>
        <w:rPr>
          <w:rFonts w:hint="eastAsia" w:ascii="仿宋" w:hAnsi="仿宋" w:eastAsia="仿宋" w:cs="仿宋"/>
          <w:b/>
          <w:bCs/>
          <w:kern w:val="0"/>
          <w:sz w:val="28"/>
          <w:szCs w:val="28"/>
          <w:highlight w:val="none"/>
          <w:lang w:eastAsia="zh-CN"/>
        </w:rPr>
        <w:t>六、</w:t>
      </w:r>
      <w:r>
        <w:rPr>
          <w:rFonts w:hint="eastAsia" w:ascii="仿宋" w:hAnsi="仿宋" w:eastAsia="仿宋" w:cs="仿宋"/>
          <w:b/>
          <w:bCs/>
          <w:kern w:val="0"/>
          <w:sz w:val="28"/>
          <w:szCs w:val="28"/>
          <w:highlight w:val="none"/>
        </w:rPr>
        <w:t>其他补充事宜</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b w:val="0"/>
          <w:bCs w:val="0"/>
          <w:color w:val="auto"/>
          <w:sz w:val="28"/>
          <w:szCs w:val="28"/>
          <w:highlight w:val="none"/>
          <w:lang w:val="en-US" w:eastAsia="zh-CN"/>
        </w:rPr>
        <w:t>本</w:t>
      </w:r>
      <w:r>
        <w:rPr>
          <w:rFonts w:hint="eastAsia" w:ascii="仿宋" w:hAnsi="仿宋" w:eastAsia="仿宋" w:cs="仿宋"/>
          <w:kern w:val="2"/>
          <w:sz w:val="28"/>
          <w:szCs w:val="28"/>
          <w:highlight w:val="none"/>
          <w:shd w:val="clear" w:color="auto" w:fill="FFFFFF"/>
          <w:lang w:val="en-US" w:eastAsia="zh-CN" w:bidi="ar-SA"/>
        </w:rPr>
        <w:t>项目开标地点：渭南市临渭区新盛路24号华年酒店会议室</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1.由于近期新型冠状病毒疫情，根据陕西省人民政府《关于加强新型冠状病毒感染的肺炎防控工作的通告》要求，本项目可以电子邮件形式发送采购文件，无需现场报名购买。</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3.采购文件费用采用转账形式缴纳，通过企业基本户转入我单位指定账户，转账时请备注“038项目文件费用”。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5.请供应商按照陕西省财政厅关于政府采购供应商注册登记有关事项的通知中的要求，通过陕西省政府采购网（http://www.ccgp-shaanxi.gov.cn/）注册登记加入陕西省政府采购供应商库。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6.受疫情影响，各供应商尽量委托一名代表到场参与投标，到场人员需自备口罩等防护工具，做好个人防护。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1.采购人信息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名称：渭南市临渭区图书馆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地址：渭南市临渭区华山大街东段临渭区公共文化中心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联系方式：0913-2187270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名称：西安欣华联建工程咨询有限公司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w:t>
      </w:r>
      <w:r>
        <w:rPr>
          <w:rFonts w:hint="eastAsia" w:ascii="仿宋" w:hAnsi="仿宋" w:eastAsia="仿宋" w:cs="仿宋"/>
          <w:color w:val="auto"/>
          <w:kern w:val="0"/>
          <w:sz w:val="28"/>
          <w:szCs w:val="28"/>
          <w:highlight w:val="none"/>
          <w:shd w:val="clear" w:color="auto" w:fill="FFFFFF"/>
          <w:lang w:val="en-US" w:eastAsia="zh-CN" w:bidi="ar"/>
        </w:rPr>
        <w:t>陕西省</w:t>
      </w:r>
      <w:r>
        <w:rPr>
          <w:rFonts w:hint="eastAsia" w:ascii="仿宋" w:hAnsi="仿宋" w:eastAsia="仿宋" w:cs="仿宋"/>
          <w:color w:val="auto"/>
          <w:kern w:val="0"/>
          <w:sz w:val="28"/>
          <w:szCs w:val="28"/>
          <w:highlight w:val="none"/>
          <w:lang w:val="en-US" w:eastAsia="zh-CN" w:bidi="ar"/>
        </w:rPr>
        <w:t>西安市高新区科技二路71号竹园天寰国际14层1404室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联系方式：029-82513983、029-89182232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项目联系人：采购代理机构孙乐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bCs/>
          <w:color w:val="auto"/>
          <w:sz w:val="28"/>
          <w:szCs w:val="28"/>
          <w:highlight w:val="none"/>
        </w:rPr>
        <w:t>电话：</w:t>
      </w:r>
      <w:r>
        <w:rPr>
          <w:rFonts w:hint="eastAsia" w:ascii="仿宋" w:hAnsi="仿宋" w:eastAsia="仿宋" w:cs="仿宋"/>
          <w:bCs/>
          <w:color w:val="auto"/>
          <w:sz w:val="28"/>
          <w:szCs w:val="28"/>
          <w:highlight w:val="none"/>
          <w:lang w:eastAsia="zh-CN"/>
        </w:rPr>
        <w:t>029-82513983、029-89182232</w:t>
      </w:r>
    </w:p>
    <w:p>
      <w:pPr>
        <w:keepNext w:val="0"/>
        <w:keepLines w:val="0"/>
        <w:pageBreakBefore w:val="0"/>
        <w:widowControl w:val="0"/>
        <w:kinsoku/>
        <w:wordWrap/>
        <w:overflowPunct/>
        <w:topLinePunct w:val="0"/>
        <w:autoSpaceDE/>
        <w:autoSpaceDN/>
        <w:bidi w:val="0"/>
        <w:adjustRightInd/>
        <w:snapToGrid/>
        <w:spacing w:line="500" w:lineRule="exact"/>
        <w:ind w:firstLine="4200" w:firstLineChars="1500"/>
        <w:jc w:val="right"/>
        <w:textAlignment w:val="auto"/>
        <w:rPr>
          <w:rFonts w:hint="eastAsia" w:ascii="仿宋" w:hAnsi="仿宋" w:eastAsia="仿宋" w:cs="仿宋"/>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200" w:firstLineChars="1500"/>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07</w:t>
      </w:r>
      <w:r>
        <w:rPr>
          <w:rFonts w:hint="eastAsia" w:ascii="仿宋" w:hAnsi="仿宋" w:eastAsia="仿宋" w:cs="仿宋"/>
          <w:kern w:val="0"/>
          <w:sz w:val="28"/>
          <w:szCs w:val="28"/>
          <w:highlight w:val="none"/>
        </w:rPr>
        <w:t>日</w:t>
      </w:r>
    </w:p>
    <w:p>
      <w:pPr>
        <w:pStyle w:val="2"/>
        <w:rPr>
          <w:rFonts w:hint="default"/>
          <w:highlight w:val="none"/>
        </w:rPr>
      </w:pPr>
    </w:p>
    <w:p>
      <w:pPr>
        <w:spacing w:line="460" w:lineRule="exact"/>
        <w:jc w:val="center"/>
        <w:outlineLvl w:val="0"/>
        <w:rPr>
          <w:rFonts w:ascii="仿宋" w:hAnsi="仿宋" w:eastAsia="仿宋" w:cs="仿宋"/>
          <w:b/>
          <w:sz w:val="36"/>
          <w:szCs w:val="36"/>
          <w:highlight w:val="none"/>
        </w:rPr>
      </w:pPr>
      <w:r>
        <w:rPr>
          <w:rFonts w:hint="eastAsia"/>
          <w:highlight w:val="none"/>
        </w:rPr>
        <w:br w:type="page"/>
      </w:r>
      <w:bookmarkStart w:id="36" w:name="_Toc27453"/>
      <w:r>
        <w:rPr>
          <w:rFonts w:hint="eastAsia" w:ascii="仿宋" w:hAnsi="仿宋" w:eastAsia="仿宋" w:cs="仿宋"/>
          <w:b/>
          <w:sz w:val="44"/>
          <w:szCs w:val="44"/>
          <w:highlight w:val="none"/>
        </w:rPr>
        <w:t>第二章  供应商须知前附表</w:t>
      </w:r>
      <w:bookmarkEnd w:id="36"/>
    </w:p>
    <w:tbl>
      <w:tblPr>
        <w:tblStyle w:val="26"/>
        <w:tblpPr w:leftFromText="180" w:rightFromText="180" w:vertAnchor="text" w:horzAnchor="page" w:tblpX="1150" w:tblpY="293"/>
        <w:tblOverlap w:val="never"/>
        <w:tblW w:w="10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43"/>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sz w:val="28"/>
                <w:szCs w:val="28"/>
                <w:highlight w:val="none"/>
              </w:rPr>
            </w:pPr>
            <w:bookmarkStart w:id="37" w:name="_Toc3791"/>
            <w:bookmarkStart w:id="38" w:name="_Toc27701"/>
            <w:bookmarkStart w:id="39" w:name="_Toc12373"/>
            <w:bookmarkStart w:id="40" w:name="_Toc9085"/>
            <w:bookmarkStart w:id="41" w:name="_Toc8500"/>
            <w:bookmarkStart w:id="42" w:name="_Toc13794"/>
            <w:bookmarkStart w:id="43" w:name="_Toc27322"/>
            <w:bookmarkStart w:id="44" w:name="_Toc22036"/>
            <w:bookmarkStart w:id="45" w:name="_Toc23937"/>
            <w:r>
              <w:rPr>
                <w:rFonts w:hint="eastAsia" w:ascii="仿宋" w:hAnsi="仿宋" w:eastAsia="仿宋" w:cs="仿宋"/>
                <w:b/>
                <w:sz w:val="28"/>
                <w:szCs w:val="28"/>
                <w:highlight w:val="none"/>
              </w:rPr>
              <w:t>序号</w:t>
            </w:r>
            <w:bookmarkEnd w:id="37"/>
            <w:bookmarkEnd w:id="38"/>
            <w:bookmarkEnd w:id="39"/>
            <w:bookmarkEnd w:id="40"/>
            <w:bookmarkEnd w:id="41"/>
            <w:bookmarkEnd w:id="42"/>
            <w:bookmarkEnd w:id="43"/>
            <w:bookmarkEnd w:id="44"/>
            <w:bookmarkEnd w:id="45"/>
          </w:p>
        </w:tc>
        <w:tc>
          <w:tcPr>
            <w:tcW w:w="1943" w:type="dxa"/>
            <w:vAlign w:val="center"/>
          </w:tcPr>
          <w:p>
            <w:pPr>
              <w:keepNext/>
              <w:topLinePunct/>
              <w:spacing w:line="500" w:lineRule="exact"/>
              <w:jc w:val="center"/>
              <w:outlineLvl w:val="0"/>
              <w:rPr>
                <w:rFonts w:ascii="仿宋" w:hAnsi="仿宋" w:eastAsia="仿宋" w:cs="仿宋"/>
                <w:b/>
                <w:sz w:val="28"/>
                <w:szCs w:val="28"/>
                <w:highlight w:val="none"/>
              </w:rPr>
            </w:pPr>
            <w:bookmarkStart w:id="46" w:name="_Toc261"/>
            <w:bookmarkStart w:id="47" w:name="_Toc2766"/>
            <w:bookmarkStart w:id="48" w:name="_Toc29271"/>
            <w:bookmarkStart w:id="49" w:name="_Toc14244"/>
            <w:bookmarkStart w:id="50" w:name="_Toc5824"/>
            <w:bookmarkStart w:id="51" w:name="_Toc25078"/>
            <w:bookmarkStart w:id="52" w:name="_Toc3249"/>
            <w:bookmarkStart w:id="53" w:name="_Toc20840"/>
            <w:bookmarkStart w:id="54" w:name="_Toc20856"/>
            <w:r>
              <w:rPr>
                <w:rFonts w:hint="eastAsia" w:ascii="仿宋" w:hAnsi="仿宋" w:eastAsia="仿宋" w:cs="仿宋"/>
                <w:b/>
                <w:sz w:val="28"/>
                <w:szCs w:val="28"/>
                <w:highlight w:val="none"/>
              </w:rPr>
              <w:t>内 容</w:t>
            </w:r>
            <w:bookmarkEnd w:id="46"/>
            <w:bookmarkEnd w:id="47"/>
            <w:bookmarkEnd w:id="48"/>
            <w:bookmarkEnd w:id="49"/>
            <w:bookmarkEnd w:id="50"/>
            <w:bookmarkEnd w:id="51"/>
            <w:bookmarkEnd w:id="52"/>
            <w:bookmarkEnd w:id="53"/>
            <w:bookmarkEnd w:id="54"/>
          </w:p>
        </w:tc>
        <w:tc>
          <w:tcPr>
            <w:tcW w:w="7274" w:type="dxa"/>
            <w:vAlign w:val="center"/>
          </w:tcPr>
          <w:p>
            <w:pPr>
              <w:keepNext/>
              <w:topLinePunct/>
              <w:spacing w:line="500" w:lineRule="exact"/>
              <w:jc w:val="center"/>
              <w:outlineLvl w:val="0"/>
              <w:rPr>
                <w:rFonts w:ascii="仿宋" w:hAnsi="仿宋" w:eastAsia="仿宋" w:cs="仿宋"/>
                <w:b/>
                <w:sz w:val="28"/>
                <w:szCs w:val="28"/>
                <w:highlight w:val="none"/>
              </w:rPr>
            </w:pPr>
            <w:bookmarkStart w:id="55" w:name="_Toc11892"/>
            <w:bookmarkStart w:id="56" w:name="_Toc32288"/>
            <w:bookmarkStart w:id="57" w:name="_Toc23370"/>
            <w:bookmarkStart w:id="58" w:name="_Toc7568"/>
            <w:bookmarkStart w:id="59" w:name="_Toc16593"/>
            <w:bookmarkStart w:id="60" w:name="_Toc18609"/>
            <w:bookmarkStart w:id="61" w:name="_Toc29661"/>
            <w:bookmarkStart w:id="62" w:name="_Toc566"/>
            <w:bookmarkStart w:id="63" w:name="_Toc13116"/>
            <w:r>
              <w:rPr>
                <w:rFonts w:hint="eastAsia" w:ascii="仿宋" w:hAnsi="仿宋" w:eastAsia="仿宋" w:cs="仿宋"/>
                <w:b/>
                <w:sz w:val="28"/>
                <w:szCs w:val="28"/>
                <w:highlight w:val="none"/>
              </w:rPr>
              <w:t>说明与要求</w:t>
            </w:r>
            <w:bookmarkEnd w:id="55"/>
            <w:bookmarkEnd w:id="56"/>
            <w:bookmarkEnd w:id="57"/>
            <w:bookmarkEnd w:id="58"/>
            <w:bookmarkEnd w:id="59"/>
            <w:bookmarkEnd w:id="60"/>
            <w:bookmarkEnd w:id="61"/>
            <w:bookmarkEnd w:id="62"/>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274" w:type="dxa"/>
            <w:vAlign w:val="center"/>
          </w:tcPr>
          <w:p>
            <w:pPr>
              <w:pStyle w:val="42"/>
              <w:keepNext/>
              <w:widowControl/>
              <w:topLinePunct/>
              <w:spacing w:before="0" w:line="500" w:lineRule="exact"/>
              <w:rPr>
                <w:rFonts w:hint="default" w:ascii="仿宋" w:hAnsi="仿宋" w:eastAsia="仿宋" w:cs="仿宋"/>
                <w:b w:val="0"/>
                <w:kern w:val="2"/>
                <w:sz w:val="28"/>
                <w:szCs w:val="28"/>
                <w:highlight w:val="none"/>
                <w:lang w:val="en-US" w:eastAsia="zh-CN"/>
              </w:rPr>
            </w:pPr>
            <w:r>
              <w:rPr>
                <w:rFonts w:hint="default" w:ascii="仿宋" w:hAnsi="仿宋" w:eastAsia="仿宋" w:cs="仿宋"/>
                <w:b w:val="0"/>
                <w:kern w:val="2"/>
                <w:sz w:val="28"/>
                <w:szCs w:val="28"/>
                <w:highlight w:val="none"/>
                <w:lang w:val="en-US" w:eastAsia="zh-CN"/>
              </w:rPr>
              <w:t>渭南市临渭区图书馆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7274" w:type="dxa"/>
            <w:vAlign w:val="center"/>
          </w:tcPr>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孙乐</w:t>
            </w:r>
          </w:p>
          <w:p>
            <w:pPr>
              <w:keepNext/>
              <w:topLinePunct/>
              <w:spacing w:line="500" w:lineRule="exac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029-82513983、029-89182232</w:t>
            </w:r>
          </w:p>
          <w:p>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274" w:type="dxa"/>
            <w:vAlign w:val="center"/>
          </w:tcPr>
          <w:p>
            <w:pPr>
              <w:pStyle w:val="42"/>
              <w:keepNext/>
              <w:widowControl/>
              <w:topLinePunct/>
              <w:spacing w:before="0" w:line="500" w:lineRule="exact"/>
              <w:jc w:val="both"/>
              <w:rPr>
                <w:rFonts w:ascii="仿宋" w:hAnsi="仿宋" w:eastAsia="仿宋" w:cs="仿宋"/>
                <w:b w:val="0"/>
                <w:sz w:val="28"/>
                <w:szCs w:val="28"/>
                <w:highlight w:val="none"/>
              </w:rPr>
            </w:pPr>
            <w:r>
              <w:rPr>
                <w:rFonts w:hint="eastAsia" w:ascii="仿宋" w:hAnsi="仿宋" w:eastAsia="仿宋" w:cs="仿宋"/>
                <w:b w:val="0"/>
                <w:sz w:val="28"/>
                <w:szCs w:val="28"/>
                <w:highlight w:val="none"/>
                <w:lang w:val="en-US" w:eastAsia="zh-CN"/>
              </w:rPr>
              <w:t>渭南市临渭区图书馆渭南市临渭区基层公共数字文化服务项目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7274" w:type="dxa"/>
            <w:vAlign w:val="center"/>
          </w:tcPr>
          <w:p>
            <w:pPr>
              <w:keepLines/>
              <w:wordWrap w:val="0"/>
              <w:topLinePunct/>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eastAsia="zh-CN"/>
              </w:rPr>
              <w:t>ZCSP-临渭区-2022-00383、XHLJZC-WN2022-038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943" w:type="dxa"/>
            <w:vAlign w:val="center"/>
          </w:tcPr>
          <w:p>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7274" w:type="dxa"/>
            <w:vAlign w:val="center"/>
          </w:tcPr>
          <w:p>
            <w:pPr>
              <w:keepLines/>
              <w:wordWrap w:val="0"/>
              <w:topLinePunct/>
              <w:spacing w:line="500" w:lineRule="exact"/>
              <w:rPr>
                <w:rFonts w:hint="eastAsia" w:ascii="仿宋" w:hAnsi="仿宋" w:eastAsia="仿宋" w:cs="仿宋"/>
                <w:b w:val="0"/>
                <w:color w:val="auto"/>
                <w:kern w:val="0"/>
                <w:sz w:val="28"/>
                <w:szCs w:val="28"/>
                <w:highlight w:val="none"/>
                <w:shd w:val="clear"/>
                <w:lang w:val="en-US" w:eastAsia="zh-CN" w:bidi="ar-SA"/>
              </w:rPr>
            </w:pPr>
            <w:r>
              <w:rPr>
                <w:rFonts w:hint="eastAsia" w:ascii="仿宋" w:hAnsi="仿宋" w:eastAsia="仿宋" w:cs="仿宋"/>
                <w:b w:val="0"/>
                <w:color w:val="auto"/>
                <w:kern w:val="0"/>
                <w:sz w:val="28"/>
                <w:szCs w:val="28"/>
                <w:highlight w:val="none"/>
                <w:shd w:val="clear"/>
                <w:lang w:val="en-US" w:eastAsia="zh-CN" w:bidi="ar-SA"/>
              </w:rPr>
              <w:t>自公共文化云平台、自助借还办证一体机、安全门、RFID标签、图书编目加工及辅材、一体化馆员工作站、数字云平台大数据显示系统等</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b w:val="0"/>
                <w:color w:val="auto"/>
                <w:kern w:val="0"/>
                <w:sz w:val="28"/>
                <w:szCs w:val="28"/>
                <w:highlight w:val="none"/>
                <w:shd w:val="clear"/>
                <w:lang w:val="zh-CN" w:eastAsia="zh-CN" w:bidi="ar-SA"/>
              </w:rPr>
              <w:t>（具体内容详见第四章采购内容</w:t>
            </w:r>
            <w:r>
              <w:rPr>
                <w:rFonts w:hint="eastAsia" w:ascii="仿宋" w:hAnsi="仿宋" w:eastAsia="仿宋" w:cs="仿宋"/>
                <w:b w:val="0"/>
                <w:color w:val="auto"/>
                <w:kern w:val="0"/>
                <w:sz w:val="28"/>
                <w:szCs w:val="28"/>
                <w:highlight w:val="none"/>
                <w:shd w:val="clear"/>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预算金额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274" w:type="dxa"/>
            <w:vAlign w:val="center"/>
          </w:tcPr>
          <w:p>
            <w:pPr>
              <w:keepLines/>
              <w:wordWrap w:val="0"/>
              <w:topLinePunct/>
              <w:spacing w:line="50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伍拾万元整</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500000.00</w:t>
            </w:r>
            <w:r>
              <w:rPr>
                <w:rFonts w:hint="eastAsia" w:ascii="仿宋" w:hAnsi="仿宋" w:eastAsia="仿宋" w:cs="仿宋"/>
                <w:sz w:val="28"/>
                <w:szCs w:val="28"/>
                <w:highlight w:val="none"/>
                <w:lang w:val="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招标文件发售时间、地点</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时间：2022年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日至2022年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上午：9:00-11:30，下午：14:00-17:00（双休日及法定节假日除外）</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西安市高新区科技二路71号竹园天寰国际14层1404会议室</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u w:val="none"/>
                <w:lang w:val="en-US" w:eastAsia="zh-CN"/>
              </w:rPr>
              <w:t>伍仟元整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5000.00</w:t>
            </w:r>
            <w:r>
              <w:rPr>
                <w:rFonts w:hint="eastAsia" w:ascii="仿宋" w:hAnsi="仿宋" w:eastAsia="仿宋" w:cs="仿宋"/>
                <w:sz w:val="28"/>
                <w:szCs w:val="28"/>
                <w:highlight w:val="none"/>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keepLines/>
              <w:wordWrap w:val="0"/>
              <w:topLinePunct/>
              <w:spacing w:line="500" w:lineRule="exact"/>
              <w:rPr>
                <w:rFonts w:hint="default" w:ascii="仿宋" w:hAnsi="仿宋" w:eastAsia="仿宋" w:cs="仿宋"/>
                <w:sz w:val="28"/>
                <w:szCs w:val="28"/>
                <w:highlight w:val="none"/>
              </w:rPr>
            </w:pPr>
            <w:r>
              <w:rPr>
                <w:rFonts w:hint="eastAsia" w:ascii="仿宋" w:hAnsi="仿宋" w:eastAsia="仿宋" w:cs="仿宋"/>
                <w:sz w:val="28"/>
                <w:szCs w:val="28"/>
                <w:highlight w:val="none"/>
              </w:rPr>
              <w:t>请供应商严格按照招标文件规定的形式交纳保证金，本项目不接受其他形式的保证金。</w:t>
            </w:r>
            <w:r>
              <w:rPr>
                <w:rFonts w:hint="eastAsia" w:ascii="仿宋" w:hAnsi="仿宋" w:eastAsia="仿宋" w:cs="仿宋"/>
                <w:sz w:val="28"/>
                <w:szCs w:val="28"/>
                <w:highlight w:val="none"/>
                <w:lang w:val="zh-CN"/>
              </w:rPr>
              <w:t>以保函形式提交的必须是陕西省财政厅认定的具有开具保函资格的单位开具的保函。</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交纳时请注明</w:t>
            </w: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保证金开户名称：西安欣华联建工程咨询有限公司</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开户银行：西安银行软件园支行</w:t>
            </w:r>
          </w:p>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投标文件递交截止时间及开标时间和地点</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TW"/>
              </w:rPr>
              <w:t>开标时间：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w:t>
            </w:r>
            <w:r>
              <w:rPr>
                <w:rFonts w:hint="eastAsia" w:ascii="仿宋" w:hAnsi="仿宋" w:eastAsia="仿宋" w:cs="仿宋"/>
                <w:kern w:val="2"/>
                <w:sz w:val="28"/>
                <w:szCs w:val="28"/>
                <w:highlight w:val="none"/>
                <w:shd w:val="clear" w:color="auto" w:fill="FFFFFF"/>
                <w:lang w:val="en-US" w:eastAsia="zh-CN" w:bidi="ar-SA"/>
              </w:rPr>
              <w:t>渭南市临渭区新盛路24号华年酒店会议室</w:t>
            </w:r>
          </w:p>
          <w:p>
            <w:pPr>
              <w:keepNext/>
              <w:keepLines/>
              <w:kinsoku w:val="0"/>
              <w:overflowPunct w:val="0"/>
              <w:topLinePunct/>
              <w:autoSpaceDE w:val="0"/>
              <w:autoSpaceDN w:val="0"/>
              <w:spacing w:line="500" w:lineRule="exact"/>
              <w:rPr>
                <w:rFonts w:ascii="仿宋" w:hAnsi="仿宋" w:eastAsia="仿宋" w:cs="仿宋"/>
                <w:kern w:val="0"/>
                <w:sz w:val="28"/>
                <w:szCs w:val="28"/>
                <w:highlight w:val="none"/>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邀请所有提交投标文件的供应商参加招标会议，</w:t>
            </w:r>
            <w:r>
              <w:rPr>
                <w:rFonts w:hint="eastAsia" w:ascii="仿宋" w:hAnsi="仿宋" w:eastAsia="仿宋" w:cs="仿宋"/>
                <w:b/>
                <w:bCs/>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943" w:type="dxa"/>
            <w:vAlign w:val="center"/>
          </w:tcPr>
          <w:p>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份数</w:t>
            </w:r>
          </w:p>
        </w:tc>
        <w:tc>
          <w:tcPr>
            <w:tcW w:w="7274" w:type="dxa"/>
            <w:vAlign w:val="center"/>
          </w:tcPr>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Lines/>
              <w:wordWrap w:val="0"/>
              <w:topLinePunct/>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943" w:type="dxa"/>
            <w:vAlign w:val="center"/>
          </w:tcPr>
          <w:p>
            <w:pPr>
              <w:keepLines/>
              <w:pageBreakBefore w:val="0"/>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pPr>
              <w:keepLines/>
              <w:pageBreakBefore w:val="0"/>
              <w:wordWrap w:val="0"/>
              <w:overflowPunct/>
              <w:topLinePunct/>
              <w:autoSpaceDE/>
              <w:autoSpaceDN/>
              <w:bidi w:val="0"/>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密封</w:t>
            </w:r>
          </w:p>
        </w:tc>
        <w:tc>
          <w:tcPr>
            <w:tcW w:w="7274" w:type="dxa"/>
            <w:vAlign w:val="center"/>
          </w:tcPr>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b/>
                <w:kern w:val="0"/>
                <w:sz w:val="28"/>
                <w:szCs w:val="28"/>
                <w:highlight w:val="none"/>
                <w:lang w:val="zh-TW" w:eastAsia="zh-CN" w:bidi="ar-SA"/>
              </w:rPr>
            </w:pPr>
            <w:bookmarkStart w:id="64" w:name="_Toc23536"/>
            <w:bookmarkStart w:id="65" w:name="_Toc10588"/>
            <w:r>
              <w:rPr>
                <w:rFonts w:hint="eastAsia" w:ascii="仿宋" w:hAnsi="仿宋" w:eastAsia="仿宋" w:cs="仿宋"/>
                <w:sz w:val="28"/>
                <w:szCs w:val="28"/>
                <w:highlight w:val="none"/>
                <w:lang w:val="en-US" w:eastAsia="zh-CN"/>
              </w:rPr>
              <w:t>在密封袋（箱）封口处</w:t>
            </w:r>
            <w:r>
              <w:rPr>
                <w:rFonts w:hint="eastAsia" w:ascii="仿宋" w:hAnsi="仿宋" w:eastAsia="仿宋" w:cs="仿宋"/>
                <w:sz w:val="28"/>
                <w:szCs w:val="28"/>
                <w:highlight w:val="none"/>
              </w:rPr>
              <w:t>加盖单位公章</w:t>
            </w:r>
            <w:r>
              <w:rPr>
                <w:rFonts w:hint="eastAsia" w:ascii="仿宋" w:hAnsi="仿宋" w:eastAsia="仿宋" w:cs="仿宋"/>
                <w:sz w:val="28"/>
                <w:szCs w:val="28"/>
                <w:highlight w:val="none"/>
                <w:lang w:eastAsia="zh-CN"/>
              </w:rPr>
              <w:t>并由</w:t>
            </w:r>
            <w:r>
              <w:rPr>
                <w:rFonts w:hint="eastAsia" w:ascii="仿宋" w:hAnsi="仿宋" w:eastAsia="仿宋" w:cs="仿宋"/>
                <w:sz w:val="28"/>
                <w:szCs w:val="28"/>
                <w:highlight w:val="none"/>
              </w:rPr>
              <w:t>法定代表人或被授权委托人签字或盖章</w:t>
            </w:r>
            <w:r>
              <w:rPr>
                <w:rFonts w:hint="eastAsia" w:ascii="仿宋" w:hAnsi="仿宋" w:eastAsia="仿宋" w:cs="仿宋"/>
                <w:sz w:val="28"/>
                <w:szCs w:val="28"/>
                <w:highlight w:val="none"/>
                <w:lang w:eastAsia="zh-CN"/>
              </w:rPr>
              <w:t>。</w:t>
            </w:r>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上写明</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供应商全称（并加盖单位公章）：</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在2022年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943" w:type="dxa"/>
            <w:vAlign w:val="center"/>
          </w:tcPr>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w:t>
            </w:r>
          </w:p>
        </w:tc>
        <w:tc>
          <w:tcPr>
            <w:tcW w:w="7274" w:type="dxa"/>
            <w:vAlign w:val="center"/>
          </w:tcPr>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943" w:type="dxa"/>
            <w:vAlign w:val="center"/>
          </w:tcPr>
          <w:p>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整个项目</w:t>
            </w:r>
          </w:p>
          <w:p>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完成期限</w:t>
            </w:r>
          </w:p>
        </w:tc>
        <w:tc>
          <w:tcPr>
            <w:tcW w:w="7274" w:type="dxa"/>
            <w:vAlign w:val="center"/>
          </w:tcPr>
          <w:p>
            <w:pPr>
              <w:spacing w:line="500" w:lineRule="exact"/>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7274" w:type="dxa"/>
            <w:vAlign w:val="center"/>
          </w:tcPr>
          <w:p>
            <w:pPr>
              <w:keepNext/>
              <w:topLinePunct/>
              <w:spacing w:line="500" w:lineRule="exact"/>
              <w:jc w:val="left"/>
              <w:rPr>
                <w:rFonts w:ascii="仿宋" w:hAnsi="仿宋" w:eastAsia="仿宋" w:cs="仿宋"/>
                <w:kern w:val="0"/>
                <w:sz w:val="28"/>
                <w:szCs w:val="28"/>
                <w:highlight w:val="none"/>
              </w:rPr>
            </w:pPr>
            <w:r>
              <w:rPr>
                <w:rFonts w:hint="eastAsia" w:ascii="仿宋" w:hAnsi="仿宋" w:eastAsia="仿宋" w:cs="仿宋"/>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1943" w:type="dxa"/>
            <w:vAlign w:val="center"/>
          </w:tcPr>
          <w:p>
            <w:pPr>
              <w:keepNext/>
              <w:topLinePunct/>
              <w:spacing w:line="500" w:lineRule="exact"/>
              <w:jc w:val="center"/>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资格要求</w:t>
            </w:r>
          </w:p>
        </w:tc>
        <w:tc>
          <w:tcPr>
            <w:tcW w:w="7274" w:type="dxa"/>
            <w:vAlign w:val="top"/>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（2）法定代表人授权委托书（附法定代表人身份证复印件）及被授权委托人身份证（法定代表人参加投标只须提供法定代表人身份证）；</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月以来任意3个月</w:t>
            </w:r>
            <w:r>
              <w:rPr>
                <w:rFonts w:hint="eastAsia" w:ascii="仿宋" w:hAnsi="仿宋" w:eastAsia="仿宋" w:cs="仿宋"/>
                <w:sz w:val="28"/>
                <w:szCs w:val="28"/>
                <w:highlight w:val="none"/>
                <w:lang w:eastAsia="zh-CN"/>
              </w:rPr>
              <w:t>依法缴纳税收和社会保险的相关证明材料；</w:t>
            </w:r>
            <w:r>
              <w:rPr>
                <w:rFonts w:hint="eastAsia" w:ascii="仿宋" w:hAnsi="仿宋" w:eastAsia="仿宋" w:cs="仿宋"/>
                <w:sz w:val="28"/>
                <w:szCs w:val="28"/>
                <w:highlight w:val="none"/>
              </w:rPr>
              <w:t>注：依法免税或不需要缴纳社会保险的供应商提供相关部门出具的证明文件</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（5）提供具有履行合同所必需的设备和专业技术能力的承诺；</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（6）提供参加政府采购活动前3年内在经营活动中没有重大违法记录的书面声明；</w:t>
            </w:r>
          </w:p>
          <w:p>
            <w:pPr>
              <w:keepLines/>
              <w:wordWrap w:val="0"/>
              <w:topLinePunct/>
              <w:spacing w:line="500" w:lineRule="exact"/>
              <w:rPr>
                <w:rFonts w:ascii="仿宋" w:hAnsi="仿宋" w:eastAsia="仿宋" w:cs="仿宋"/>
                <w:sz w:val="28"/>
                <w:szCs w:val="28"/>
                <w:highlight w:val="none"/>
                <w:lang w:bidi="ar"/>
              </w:rPr>
            </w:pPr>
            <w:r>
              <w:rPr>
                <w:rFonts w:hint="eastAsia" w:ascii="仿宋" w:hAnsi="仿宋" w:eastAsia="仿宋" w:cs="仿宋"/>
                <w:b w:val="0"/>
                <w:bCs w:val="0"/>
                <w:kern w:val="0"/>
                <w:sz w:val="28"/>
                <w:szCs w:val="28"/>
                <w:highlight w:val="none"/>
                <w:lang w:eastAsia="zh-CN"/>
              </w:rPr>
              <w:t>（</w:t>
            </w:r>
            <w:r>
              <w:rPr>
                <w:rFonts w:hint="eastAsia" w:ascii="仿宋" w:hAnsi="仿宋" w:eastAsia="仿宋" w:cs="仿宋"/>
                <w:b w:val="0"/>
                <w:bCs w:val="0"/>
                <w:kern w:val="0"/>
                <w:sz w:val="28"/>
                <w:szCs w:val="28"/>
                <w:highlight w:val="none"/>
                <w:lang w:val="en-US" w:eastAsia="zh-CN"/>
              </w:rPr>
              <w:t>7</w:t>
            </w:r>
            <w:r>
              <w:rPr>
                <w:rFonts w:hint="eastAsia" w:ascii="仿宋" w:hAnsi="仿宋" w:eastAsia="仿宋" w:cs="仿宋"/>
                <w:b w:val="0"/>
                <w:bCs w:val="0"/>
                <w:kern w:val="0"/>
                <w:sz w:val="28"/>
                <w:szCs w:val="28"/>
                <w:highlight w:val="none"/>
                <w:lang w:eastAsia="zh-CN"/>
              </w:rPr>
              <w:t>）</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整个项目</w:t>
            </w:r>
            <w:r>
              <w:rPr>
                <w:rFonts w:hint="eastAsia" w:ascii="仿宋" w:hAnsi="仿宋" w:eastAsia="仿宋" w:cs="仿宋"/>
                <w:sz w:val="28"/>
                <w:szCs w:val="28"/>
                <w:highlight w:val="none"/>
              </w:rPr>
              <w:t>完成经验收合格</w:t>
            </w:r>
            <w:r>
              <w:rPr>
                <w:rFonts w:hint="eastAsia" w:ascii="仿宋" w:hAnsi="仿宋" w:eastAsia="仿宋" w:cs="仿宋"/>
                <w:sz w:val="28"/>
                <w:szCs w:val="28"/>
                <w:highlight w:val="none"/>
                <w:lang w:eastAsia="zh-CN"/>
              </w:rPr>
              <w:t>后并开具全额发票后一次性</w:t>
            </w:r>
            <w:r>
              <w:rPr>
                <w:rFonts w:hint="eastAsia" w:ascii="仿宋" w:hAnsi="仿宋" w:eastAsia="仿宋" w:cs="仿宋"/>
                <w:color w:val="auto"/>
                <w:sz w:val="28"/>
                <w:szCs w:val="28"/>
                <w:highlight w:val="none"/>
                <w:shd w:val="clear" w:color="auto" w:fill="auto"/>
                <w:lang w:eastAsia="zh-CN"/>
              </w:rPr>
              <w:t>付清</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274" w:type="dxa"/>
            <w:vAlign w:val="center"/>
          </w:tcPr>
          <w:p>
            <w:pPr>
              <w:spacing w:line="50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sz w:val="28"/>
                <w:szCs w:val="28"/>
                <w:highlight w:val="none"/>
              </w:rPr>
              <w:t>验收合格后</w:t>
            </w:r>
            <w:r>
              <w:rPr>
                <w:rFonts w:hint="eastAsia" w:ascii="仿宋" w:hAnsi="仿宋" w:eastAsia="仿宋" w:cs="仿宋"/>
                <w:sz w:val="28"/>
                <w:szCs w:val="28"/>
                <w:highlight w:val="none"/>
                <w:lang w:val="en-US" w:eastAsia="zh-CN"/>
              </w:rPr>
              <w:t xml:space="preserve"> 2 </w:t>
            </w:r>
            <w:r>
              <w:rPr>
                <w:rFonts w:hint="eastAsia" w:ascii="仿宋" w:hAnsi="仿宋" w:eastAsia="仿宋" w:cs="仿宋"/>
                <w:sz w:val="28"/>
                <w:szCs w:val="28"/>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7274"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由中标供应商支付代理服务费，代理服务费参照《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bookmarkStart w:id="66" w:name="_Toc24084"/>
            <w:bookmarkStart w:id="67" w:name="_Toc24383"/>
            <w:bookmarkStart w:id="68" w:name="_Toc421604325"/>
            <w:bookmarkStart w:id="69" w:name="_Toc20403"/>
            <w:bookmarkStart w:id="70" w:name="_Toc1654_WPSOffice_Level1"/>
            <w:bookmarkStart w:id="71" w:name="_Toc20823275"/>
            <w:bookmarkStart w:id="72" w:name="_Toc403987205"/>
            <w:bookmarkStart w:id="73" w:name="_Toc16938519"/>
            <w:bookmarkStart w:id="74" w:name="_Toc421604326"/>
            <w:bookmarkStart w:id="75" w:name="_Toc513029203"/>
            <w:bookmarkStart w:id="76" w:name="_Toc120614214"/>
            <w:r>
              <w:rPr>
                <w:rFonts w:hint="eastAsia" w:ascii="仿宋" w:hAnsi="仿宋" w:eastAsia="仿宋" w:cs="仿宋"/>
                <w:sz w:val="28"/>
                <w:szCs w:val="28"/>
                <w:highlight w:val="none"/>
                <w:lang w:val="en-US" w:eastAsia="zh-CN"/>
              </w:rPr>
              <w:t>20</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联合体投标</w:t>
            </w:r>
          </w:p>
        </w:tc>
        <w:tc>
          <w:tcPr>
            <w:tcW w:w="7274"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p>
        </w:tc>
        <w:tc>
          <w:tcPr>
            <w:tcW w:w="1943" w:type="dxa"/>
            <w:shd w:val="clear" w:color="auto" w:fill="auto"/>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rPr>
              <w:t>是否专门面向中小企业</w:t>
            </w:r>
            <w:r>
              <w:rPr>
                <w:rFonts w:hint="eastAsia" w:ascii="仿宋" w:hAnsi="仿宋" w:eastAsia="仿宋" w:cs="仿宋"/>
                <w:bCs/>
                <w:sz w:val="28"/>
                <w:szCs w:val="28"/>
                <w:highlight w:val="none"/>
                <w:lang w:eastAsia="zh-CN"/>
              </w:rPr>
              <w:t>采购</w:t>
            </w:r>
          </w:p>
        </w:tc>
        <w:tc>
          <w:tcPr>
            <w:tcW w:w="7274" w:type="dxa"/>
            <w:shd w:val="clear" w:color="auto" w:fill="auto"/>
            <w:vAlign w:val="center"/>
          </w:tcPr>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是否提交履约保证金</w:t>
            </w:r>
          </w:p>
        </w:tc>
        <w:tc>
          <w:tcPr>
            <w:tcW w:w="727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采购标的对应的中小企业划分标准所属行业</w:t>
            </w:r>
          </w:p>
        </w:tc>
        <w:tc>
          <w:tcPr>
            <w:tcW w:w="7274" w:type="dxa"/>
            <w:vAlign w:val="center"/>
          </w:tcPr>
          <w:p>
            <w:pPr>
              <w:pStyle w:val="22"/>
              <w:spacing w:line="500" w:lineRule="exac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工业</w:t>
            </w:r>
          </w:p>
          <w:p>
            <w:pPr>
              <w:pStyle w:val="22"/>
              <w:spacing w:line="50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7274" w:type="dxa"/>
            <w:vAlign w:val="center"/>
          </w:tcPr>
          <w:p>
            <w:pPr>
              <w:pStyle w:val="22"/>
              <w:keepNext w:val="0"/>
              <w:keepLines w:val="0"/>
              <w:pageBreakBefore w:val="0"/>
              <w:widowControl w:val="0"/>
              <w:numPr>
                <w:ilvl w:val="0"/>
                <w:numId w:val="0"/>
              </w:numPr>
              <w:kinsoku/>
              <w:wordWrap/>
              <w:overflowPunct/>
              <w:topLinePunct w:val="0"/>
              <w:autoSpaceDE/>
              <w:autoSpaceDN/>
              <w:bidi w:val="0"/>
              <w:spacing w:line="460" w:lineRule="exact"/>
              <w:ind w:left="0" w:leftChars="0" w:firstLine="0" w:firstLineChars="0"/>
              <w:textAlignment w:val="auto"/>
              <w:rPr>
                <w:rFonts w:hint="eastAsia" w:ascii="仿宋" w:hAnsi="仿宋" w:eastAsia="仿宋" w:cs="仿宋"/>
                <w:i w:val="0"/>
                <w:iCs w:val="0"/>
                <w:caps w:val="0"/>
                <w:color w:val="auto"/>
                <w:spacing w:val="0"/>
                <w:sz w:val="28"/>
                <w:szCs w:val="28"/>
                <w:highlight w:val="none"/>
                <w:shd w:val="clear" w:color="auto" w:fill="FFFFFF"/>
                <w:lang w:val="en-US" w:eastAsia="zh-CN"/>
              </w:rPr>
            </w:pPr>
            <w:r>
              <w:rPr>
                <w:rFonts w:hint="eastAsia" w:ascii="仿宋" w:hAnsi="仿宋" w:eastAsia="仿宋" w:cs="仿宋"/>
                <w:i w:val="0"/>
                <w:iCs w:val="0"/>
                <w:caps w:val="0"/>
                <w:color w:val="auto"/>
                <w:spacing w:val="0"/>
                <w:sz w:val="28"/>
                <w:szCs w:val="28"/>
                <w:highlight w:val="none"/>
                <w:shd w:val="clear" w:color="auto" w:fill="FFFFFF"/>
                <w:lang w:val="en-US" w:eastAsia="zh-CN"/>
              </w:rPr>
              <w:t>为支持和促进中小企业发展，发挥政府采购政策导向作用，</w:t>
            </w:r>
            <w:r>
              <w:rPr>
                <w:rFonts w:hint="eastAsia" w:ascii="仿宋" w:hAnsi="仿宋" w:eastAsia="仿宋" w:cs="仿宋"/>
                <w:i w:val="0"/>
                <w:iCs w:val="0"/>
                <w:caps w:val="0"/>
                <w:color w:val="auto"/>
                <w:spacing w:val="0"/>
                <w:sz w:val="28"/>
                <w:szCs w:val="28"/>
                <w:highlight w:val="none"/>
                <w:shd w:val="clear" w:color="auto" w:fill="FFFFFF"/>
              </w:rPr>
              <w:t>进一步解决中小微企业融资难、融资贵的问题，</w:t>
            </w:r>
            <w:r>
              <w:rPr>
                <w:rFonts w:hint="eastAsia" w:ascii="仿宋" w:hAnsi="仿宋" w:eastAsia="仿宋" w:cs="仿宋"/>
                <w:i w:val="0"/>
                <w:iCs w:val="0"/>
                <w:caps w:val="0"/>
                <w:color w:val="auto"/>
                <w:spacing w:val="0"/>
                <w:sz w:val="28"/>
                <w:szCs w:val="28"/>
                <w:highlight w:val="none"/>
                <w:shd w:val="clear" w:color="auto" w:fill="FFFFFF"/>
                <w:lang w:val="en-US" w:eastAsia="zh-CN"/>
              </w:rPr>
              <w:t>陕西省财政厅印发了《陕西省中小企业政府采购信用融资办法》（陕财办采〔2018〕23号）和《陕西省财政厅关于加快推进我省中小企业政府采购信用融资工作的通知》（陕财办采〔2020〕15号）。</w:t>
            </w:r>
          </w:p>
          <w:p>
            <w:pPr>
              <w:pStyle w:val="22"/>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i w:val="0"/>
                <w:iCs w:val="0"/>
                <w:caps w:val="0"/>
                <w:color w:val="auto"/>
                <w:spacing w:val="0"/>
                <w:sz w:val="28"/>
                <w:szCs w:val="28"/>
                <w:highlight w:val="none"/>
                <w:shd w:val="clear" w:color="auto" w:fill="FFFFFF"/>
                <w:lang w:val="en-US" w:eastAsia="zh-CN"/>
              </w:rPr>
              <w:t>有融资需求的供应商可凭政府采购中标（成交）通知书、政府采购合同等相关资料，按照文件规定的程序申请办理，具</w:t>
            </w:r>
            <w:r>
              <w:rPr>
                <w:rFonts w:hint="eastAsia" w:ascii="仿宋" w:hAnsi="仿宋" w:eastAsia="仿宋" w:cs="仿宋"/>
                <w:kern w:val="2"/>
                <w:sz w:val="28"/>
                <w:szCs w:val="28"/>
                <w:highlight w:val="none"/>
                <w:lang w:val="en-US" w:eastAsia="zh-CN" w:bidi="ar-SA"/>
              </w:rPr>
              <w:t>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信用信息查询</w:t>
            </w:r>
          </w:p>
        </w:tc>
        <w:tc>
          <w:tcPr>
            <w:tcW w:w="727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727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pPr>
        <w:rPr>
          <w:rFonts w:ascii="仿宋" w:hAnsi="仿宋" w:eastAsia="仿宋" w:cs="仿宋"/>
          <w:sz w:val="44"/>
          <w:szCs w:val="44"/>
          <w:highlight w:val="none"/>
        </w:rPr>
      </w:pPr>
      <w:r>
        <w:rPr>
          <w:rFonts w:hint="eastAsia" w:ascii="仿宋" w:hAnsi="仿宋" w:eastAsia="仿宋" w:cs="仿宋"/>
          <w:sz w:val="44"/>
          <w:szCs w:val="44"/>
          <w:highlight w:val="none"/>
        </w:rPr>
        <w:br w:type="page"/>
      </w:r>
    </w:p>
    <w:p>
      <w:pPr>
        <w:pStyle w:val="3"/>
        <w:ind w:firstLine="3092" w:firstLineChars="700"/>
        <w:jc w:val="both"/>
        <w:rPr>
          <w:rFonts w:hint="default" w:ascii="仿宋" w:hAnsi="仿宋" w:eastAsia="仿宋" w:cs="仿宋"/>
          <w:sz w:val="44"/>
          <w:szCs w:val="44"/>
          <w:highlight w:val="none"/>
        </w:rPr>
      </w:pPr>
      <w:bookmarkStart w:id="77" w:name="_Toc3084"/>
      <w:r>
        <w:rPr>
          <w:rFonts w:ascii="仿宋" w:hAnsi="仿宋" w:eastAsia="仿宋" w:cs="仿宋"/>
          <w:sz w:val="44"/>
          <w:szCs w:val="44"/>
          <w:highlight w:val="none"/>
        </w:rPr>
        <w:t>第三章  供应商须知</w:t>
      </w:r>
      <w:bookmarkEnd w:id="66"/>
      <w:bookmarkEnd w:id="67"/>
      <w:bookmarkEnd w:id="68"/>
      <w:bookmarkEnd w:id="69"/>
      <w:bookmarkEnd w:id="70"/>
      <w:bookmarkEnd w:id="77"/>
    </w:p>
    <w:bookmarkEnd w:id="71"/>
    <w:bookmarkEnd w:id="72"/>
    <w:bookmarkEnd w:id="73"/>
    <w:bookmarkEnd w:id="74"/>
    <w:bookmarkEnd w:id="75"/>
    <w:bookmarkEnd w:id="76"/>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78" w:name="_Hlt16619475"/>
      <w:bookmarkEnd w:id="78"/>
      <w:bookmarkStart w:id="79" w:name="_Toc23412"/>
      <w:bookmarkStart w:id="80" w:name="_Toc513029209"/>
      <w:bookmarkStart w:id="81" w:name="_Toc990"/>
      <w:bookmarkStart w:id="82" w:name="_Toc20465"/>
      <w:bookmarkStart w:id="83" w:name="_Toc8649"/>
      <w:bookmarkStart w:id="84" w:name="_Toc10080"/>
      <w:bookmarkStart w:id="85" w:name="_Toc4844"/>
      <w:bookmarkStart w:id="86" w:name="_Toc12442"/>
      <w:bookmarkStart w:id="87" w:name="_Toc15003"/>
      <w:bookmarkStart w:id="88" w:name="_Toc22915"/>
      <w:bookmarkStart w:id="89" w:name="_Toc17068"/>
      <w:bookmarkStart w:id="90" w:name="_Toc12607"/>
      <w:bookmarkStart w:id="91" w:name="_Toc11744"/>
      <w:bookmarkStart w:id="92" w:name="_Toc16938525"/>
      <w:bookmarkStart w:id="93" w:name="_Toc1532"/>
      <w:bookmarkStart w:id="94" w:name="_Toc19750"/>
      <w:bookmarkStart w:id="95" w:name="_Toc12480"/>
      <w:bookmarkStart w:id="96" w:name="_Toc20823281"/>
      <w:bookmarkStart w:id="97" w:name="_Toc403987206"/>
      <w:bookmarkStart w:id="98" w:name="_Toc31403"/>
      <w:bookmarkStart w:id="99" w:name="_Toc26215"/>
      <w:bookmarkStart w:id="100" w:name="_Toc421604327"/>
      <w:bookmarkStart w:id="101" w:name="_Toc15653"/>
      <w:bookmarkStart w:id="102" w:name="_Toc120614215"/>
      <w:bookmarkStart w:id="103" w:name="_Toc22345"/>
      <w:bookmarkStart w:id="104" w:name="_Toc2079"/>
      <w:bookmarkStart w:id="105" w:name="_Toc18417"/>
      <w:r>
        <w:rPr>
          <w:rFonts w:hint="eastAsia" w:ascii="仿宋" w:hAnsi="仿宋" w:eastAsia="仿宋" w:cs="仿宋"/>
          <w:b/>
          <w:bCs/>
          <w:sz w:val="28"/>
          <w:szCs w:val="28"/>
          <w:highlight w:val="none"/>
        </w:rPr>
        <w:t>一、名词解释</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ascii="仿宋" w:hAnsi="仿宋" w:cs="仿宋"/>
          <w:color w:val="auto"/>
          <w:sz w:val="28"/>
          <w:szCs w:val="28"/>
          <w:highlight w:val="none"/>
        </w:rPr>
      </w:pPr>
      <w:r>
        <w:rPr>
          <w:rFonts w:ascii="仿宋" w:hAnsi="仿宋" w:cs="仿宋"/>
          <w:sz w:val="28"/>
          <w:szCs w:val="28"/>
          <w:highlight w:val="none"/>
        </w:rPr>
        <w:t>1、采   购   人：</w:t>
      </w:r>
      <w:r>
        <w:rPr>
          <w:rFonts w:hint="eastAsia" w:ascii="仿宋" w:hAnsi="仿宋" w:cs="仿宋"/>
          <w:sz w:val="28"/>
          <w:szCs w:val="28"/>
          <w:highlight w:val="none"/>
        </w:rPr>
        <w:t>渭南市临渭区图书馆</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green"/>
        </w:rPr>
      </w:pPr>
      <w:r>
        <w:rPr>
          <w:rFonts w:ascii="仿宋" w:hAnsi="仿宋" w:cs="仿宋"/>
          <w:sz w:val="28"/>
          <w:szCs w:val="28"/>
          <w:highlight w:val="none"/>
        </w:rPr>
        <w:t>2、采购管理机构：</w:t>
      </w:r>
      <w:r>
        <w:rPr>
          <w:rFonts w:hint="eastAsia" w:ascii="仿宋" w:hAnsi="仿宋" w:cs="仿宋"/>
          <w:color w:val="auto"/>
          <w:sz w:val="28"/>
          <w:szCs w:val="28"/>
          <w:highlight w:val="none"/>
        </w:rPr>
        <w:t>渭南市</w:t>
      </w:r>
      <w:r>
        <w:rPr>
          <w:rFonts w:hint="eastAsia" w:ascii="仿宋" w:hAnsi="仿宋" w:cs="仿宋"/>
          <w:color w:val="auto"/>
          <w:sz w:val="28"/>
          <w:szCs w:val="28"/>
          <w:highlight w:val="none"/>
          <w:lang w:eastAsia="zh-CN"/>
        </w:rPr>
        <w:t>临渭区</w:t>
      </w:r>
      <w:r>
        <w:rPr>
          <w:rFonts w:hint="eastAsia" w:ascii="仿宋" w:hAnsi="仿宋" w:cs="仿宋"/>
          <w:color w:val="auto"/>
          <w:sz w:val="28"/>
          <w:szCs w:val="28"/>
          <w:highlight w:val="none"/>
        </w:rPr>
        <w:t>财政局</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3、采购代理机构：西安欣华联建工程咨询有限公司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4、供   应   商：参加本次公开招标的供应商</w:t>
      </w: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06" w:name="_Toc31727"/>
      <w:bookmarkStart w:id="107" w:name="_Toc26041"/>
      <w:bookmarkStart w:id="108" w:name="_Toc27354"/>
      <w:bookmarkStart w:id="109" w:name="_Toc9523"/>
      <w:bookmarkStart w:id="110" w:name="_Toc23338"/>
      <w:bookmarkStart w:id="111" w:name="_Toc513029213"/>
      <w:bookmarkStart w:id="112" w:name="_Toc120614216"/>
      <w:bookmarkStart w:id="113" w:name="_Toc16941"/>
      <w:bookmarkStart w:id="114" w:name="_Toc17966"/>
      <w:bookmarkStart w:id="115" w:name="_Toc2709"/>
      <w:bookmarkStart w:id="116" w:name="_Toc13587"/>
      <w:bookmarkStart w:id="117" w:name="_Toc25508"/>
      <w:bookmarkStart w:id="118" w:name="_Toc16938529"/>
      <w:bookmarkStart w:id="119" w:name="_Toc9916"/>
      <w:bookmarkStart w:id="120" w:name="_Toc10059"/>
      <w:bookmarkStart w:id="121" w:name="_Toc22631"/>
      <w:bookmarkStart w:id="122" w:name="_Toc5454"/>
      <w:bookmarkStart w:id="123" w:name="_Toc421604328"/>
      <w:bookmarkStart w:id="124" w:name="_Toc17271"/>
      <w:bookmarkStart w:id="125" w:name="_Toc3063"/>
      <w:bookmarkStart w:id="126" w:name="_Toc30676"/>
      <w:bookmarkStart w:id="127" w:name="_Toc281"/>
      <w:bookmarkStart w:id="128" w:name="_Toc20823285"/>
      <w:bookmarkStart w:id="129" w:name="_Toc462564072"/>
      <w:bookmarkStart w:id="130" w:name="_Toc9319"/>
      <w:bookmarkStart w:id="131" w:name="_Toc11939"/>
      <w:bookmarkStart w:id="132" w:name="_Toc19219"/>
      <w:bookmarkStart w:id="133" w:name="_Toc403987207"/>
      <w:r>
        <w:rPr>
          <w:rFonts w:hint="eastAsia" w:ascii="仿宋" w:hAnsi="仿宋" w:eastAsia="仿宋" w:cs="仿宋"/>
          <w:b/>
          <w:bCs/>
          <w:sz w:val="28"/>
          <w:szCs w:val="28"/>
          <w:highlight w:val="none"/>
        </w:rPr>
        <w:t>二、公开招标文件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1.1要求提供的服务、货物、招标过程和合同条件在招标文件中均有说明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招标文件各章名称见目录。</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34" w:name="_Toc49090511"/>
      <w:bookmarkStart w:id="135" w:name="_Toc14577360"/>
      <w:r>
        <w:rPr>
          <w:rFonts w:hint="eastAsia" w:ascii="仿宋" w:hAnsi="仿宋" w:eastAsia="仿宋" w:cs="仿宋"/>
          <w:b/>
          <w:bCs/>
          <w:sz w:val="28"/>
          <w:szCs w:val="28"/>
          <w:highlight w:val="none"/>
        </w:rPr>
        <w:t>三、招标的内容要求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shd w:val="clear" w:color="auto" w:fill="FFFFFF"/>
        </w:rPr>
        <w:t>自助借还办证一体机</w:t>
      </w:r>
      <w:r>
        <w:rPr>
          <w:rFonts w:hint="eastAsia" w:ascii="仿宋" w:hAnsi="仿宋" w:eastAsia="仿宋" w:cs="仿宋"/>
          <w:sz w:val="28"/>
          <w:szCs w:val="28"/>
          <w:highlight w:val="none"/>
          <w:shd w:val="clear" w:color="auto" w:fill="FFFFFF"/>
          <w:lang w:val="en-US" w:eastAsia="zh-CN"/>
        </w:rPr>
        <w:t>、图书馆安全门、RFID图书标签、图书编目加工及辅材、一体化馆员工作站、数字云平台大数据显示系统、公共文化云平台等</w:t>
      </w:r>
      <w:r>
        <w:rPr>
          <w:rFonts w:hint="eastAsia" w:ascii="仿宋" w:hAnsi="仿宋" w:eastAsia="仿宋" w:cs="仿宋"/>
          <w:sz w:val="28"/>
          <w:szCs w:val="28"/>
          <w:highlight w:val="none"/>
        </w:rPr>
        <w:t>（详见第四章采购内容），供应商应对所有内容进行响应，不得在其中选项，否则按无效文件处理。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2、供应商资格：</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2.1满足《中华人民共和国政府采购法》第二十二条规定；</w:t>
      </w:r>
    </w:p>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2.2本项目的特定资格要求：</w:t>
      </w:r>
      <w:r>
        <w:rPr>
          <w:rFonts w:hint="eastAsia" w:ascii="仿宋" w:hAnsi="仿宋" w:eastAsia="仿宋" w:cs="仿宋"/>
          <w:kern w:val="0"/>
          <w:sz w:val="28"/>
          <w:szCs w:val="28"/>
          <w:highlight w:val="none"/>
        </w:rPr>
        <w:t>①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②法定代表人授权委托书（附法定代表人身份证复印件）及被授权委托人身份证（法定代表人参加投标只须提供法定代表人身份证）；</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⑤提供具有履行合同所必需的设备和专业技术能力的承诺；</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⑥提供参加政府采购活动前3年内在经营活动中没有重大违法记录的书面声明；</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eastAsia="仿宋"/>
          <w:highlight w:val="none"/>
          <w:lang w:eastAsia="zh-CN"/>
        </w:rPr>
      </w:pPr>
      <w:r>
        <w:rPr>
          <w:rFonts w:hint="eastAsia" w:ascii="仿宋" w:hAnsi="仿宋" w:eastAsia="仿宋" w:cs="仿宋"/>
          <w:kern w:val="0"/>
          <w:sz w:val="28"/>
          <w:szCs w:val="28"/>
          <w:highlight w:val="none"/>
        </w:rPr>
        <w:t>⑦</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④各供应商按招标文件要求，完成本次采购任务，包含货物提供运输、</w:t>
      </w:r>
      <w:r>
        <w:rPr>
          <w:rFonts w:hint="eastAsia" w:ascii="仿宋" w:hAnsi="仿宋" w:eastAsia="仿宋" w:cs="仿宋"/>
          <w:sz w:val="28"/>
          <w:szCs w:val="28"/>
          <w:highlight w:val="none"/>
          <w:lang w:eastAsia="zh-CN"/>
        </w:rPr>
        <w:t>安装、调试、</w:t>
      </w:r>
      <w:r>
        <w:rPr>
          <w:rFonts w:hint="eastAsia" w:ascii="仿宋" w:hAnsi="仿宋" w:eastAsia="仿宋" w:cs="仿宋"/>
          <w:sz w:val="28"/>
          <w:szCs w:val="28"/>
          <w:highlight w:val="none"/>
        </w:rPr>
        <w:t>验收、售后服务</w:t>
      </w:r>
      <w:r>
        <w:rPr>
          <w:rFonts w:hint="eastAsia" w:ascii="仿宋" w:hAnsi="仿宋" w:eastAsia="仿宋" w:cs="仿宋"/>
          <w:sz w:val="28"/>
          <w:szCs w:val="28"/>
          <w:highlight w:val="none"/>
          <w:lang w:eastAsia="zh-CN"/>
        </w:rPr>
        <w:t>及培训</w:t>
      </w:r>
      <w:r>
        <w:rPr>
          <w:rFonts w:hint="eastAsia" w:ascii="仿宋" w:hAnsi="仿宋" w:eastAsia="仿宋" w:cs="仿宋"/>
          <w:sz w:val="28"/>
          <w:szCs w:val="28"/>
          <w:highlight w:val="none"/>
        </w:rPr>
        <w:t>等服务内容。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3.2投标报价：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①各供应商应在投标文件中的报价一览表上，</w:t>
      </w:r>
      <w:r>
        <w:rPr>
          <w:rFonts w:hint="eastAsia" w:ascii="仿宋" w:hAnsi="仿宋" w:eastAsia="仿宋" w:cs="仿宋"/>
          <w:sz w:val="28"/>
          <w:szCs w:val="28"/>
          <w:highlight w:val="none"/>
          <w:u w:color="000000"/>
        </w:rPr>
        <w:t>标明总价、</w:t>
      </w:r>
      <w:r>
        <w:rPr>
          <w:rFonts w:hint="eastAsia" w:ascii="仿宋" w:hAnsi="仿宋" w:eastAsia="仿宋" w:cs="仿宋"/>
          <w:sz w:val="28"/>
          <w:szCs w:val="28"/>
          <w:highlight w:val="none"/>
          <w:lang w:eastAsia="zh-CN"/>
        </w:rPr>
        <w:t>整个项目完成期限</w:t>
      </w:r>
      <w:r>
        <w:rPr>
          <w:rFonts w:hint="eastAsia" w:ascii="仿宋" w:hAnsi="仿宋" w:eastAsia="仿宋" w:cs="仿宋"/>
          <w:sz w:val="28"/>
          <w:szCs w:val="28"/>
          <w:highlight w:val="none"/>
        </w:rPr>
        <w:t>、质量标准等项，在分项报价表中须标明单价，任何有选择的报价采购代理机构不予接受；</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rPr>
        <w:t>货物价款、人工费、运杂费（含保险费）、安装调试费、技术资料费、</w:t>
      </w:r>
      <w:r>
        <w:rPr>
          <w:rFonts w:hint="eastAsia" w:ascii="仿宋" w:hAnsi="仿宋" w:eastAsia="仿宋" w:cs="仿宋"/>
          <w:b/>
          <w:bCs/>
          <w:color w:val="auto"/>
          <w:spacing w:val="0"/>
          <w:sz w:val="28"/>
          <w:szCs w:val="28"/>
          <w:highlight w:val="none"/>
          <w:lang w:eastAsia="zh-CN"/>
        </w:rPr>
        <w:t>系统平台对接费</w:t>
      </w:r>
      <w:r>
        <w:rPr>
          <w:rFonts w:hint="eastAsia" w:ascii="仿宋" w:hAnsi="仿宋" w:cs="仿宋"/>
          <w:b/>
          <w:bCs/>
          <w:color w:val="auto"/>
          <w:spacing w:val="0"/>
          <w:sz w:val="28"/>
          <w:szCs w:val="28"/>
          <w:highlight w:val="none"/>
          <w:lang w:eastAsia="zh-CN"/>
        </w:rPr>
        <w:t>、</w:t>
      </w:r>
      <w:r>
        <w:rPr>
          <w:rFonts w:hint="eastAsia" w:ascii="仿宋" w:hAnsi="仿宋" w:eastAsia="仿宋" w:cs="仿宋"/>
          <w:b/>
          <w:bCs/>
          <w:color w:val="auto"/>
          <w:sz w:val="28"/>
          <w:szCs w:val="28"/>
          <w:highlight w:val="none"/>
        </w:rPr>
        <w:t>培训费、售后服务费、验收费、税金及风险等</w:t>
      </w:r>
      <w:r>
        <w:rPr>
          <w:rFonts w:hint="eastAsia" w:ascii="仿宋" w:hAnsi="仿宋" w:eastAsia="仿宋" w:cs="仿宋"/>
          <w:b w:val="0"/>
          <w:bCs w:val="0"/>
          <w:color w:val="auto"/>
          <w:sz w:val="28"/>
          <w:szCs w:val="28"/>
          <w:highlight w:val="none"/>
        </w:rPr>
        <w:t>所有费用任何错报、漏报由供应商自行负责</w:t>
      </w:r>
      <w:r>
        <w:rPr>
          <w:rFonts w:hint="eastAsia" w:ascii="仿宋" w:hAnsi="仿宋" w:eastAsia="仿宋" w:cs="仿宋"/>
          <w:b/>
          <w:bCs/>
          <w:color w:val="auto"/>
          <w:sz w:val="28"/>
          <w:szCs w:val="28"/>
          <w:highlight w:val="none"/>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3.3保证金：</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val="en-US" w:eastAsia="zh-CN"/>
        </w:rPr>
        <w:t>伍仟元整</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5000.00</w:t>
      </w:r>
      <w:r>
        <w:rPr>
          <w:rFonts w:hint="eastAsia" w:ascii="仿宋" w:hAnsi="仿宋" w:eastAsia="仿宋" w:cs="仿宋"/>
          <w:sz w:val="28"/>
          <w:szCs w:val="28"/>
          <w:highlight w:val="none"/>
          <w:u w:val="single"/>
        </w:rPr>
        <w:t>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u w:val="single"/>
        </w:rPr>
      </w:pPr>
      <w:r>
        <w:rPr>
          <w:rFonts w:hint="eastAsia" w:ascii="仿宋" w:hAnsi="仿宋" w:eastAsia="仿宋" w:cs="仿宋"/>
          <w:sz w:val="28"/>
          <w:szCs w:val="28"/>
          <w:highlight w:val="none"/>
        </w:rPr>
        <w:t>①供应商须在文件递交截止时间前向采购代理机构交纳投标保证金（以到账时间为准），</w:t>
      </w:r>
      <w:r>
        <w:rPr>
          <w:rFonts w:hint="eastAsia" w:ascii="仿宋" w:hAnsi="仿宋" w:eastAsia="仿宋" w:cs="仿宋"/>
          <w:b/>
          <w:bCs/>
          <w:sz w:val="28"/>
          <w:szCs w:val="28"/>
          <w:highlight w:val="none"/>
        </w:rPr>
        <w:t>交纳时请注明“保证金”。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②各供应商应按招标文件规定的金额递交保证金，并作为其投标文件的组成部分。</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③保证金应为人民币，可采用下列任何一种形式支付：</w:t>
      </w:r>
    </w:p>
    <w:p>
      <w:pPr>
        <w:pStyle w:val="43"/>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转账、支票、本票、电汇或金融机构、担保机构出具的保函，</w:t>
      </w:r>
      <w:r>
        <w:rPr>
          <w:rFonts w:ascii="仿宋" w:hAnsi="仿宋" w:cs="仿宋"/>
          <w:sz w:val="28"/>
          <w:szCs w:val="28"/>
          <w:highlight w:val="none"/>
          <w:lang w:val="zh-CN"/>
        </w:rPr>
        <w:t>以保函形式提交的必须是陕西省财政厅认定的具有开具保函资格的单位开具的保函；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④凡没有随附保证金凭证的投标文件，视为非响应性投标，其投标文件无效；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⑤未中标单位的保证金，在中标通知书发出后五个工作日内,根据所提供的《投标保证金退还申请表》（格式见招标文件第七章）无息退还；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因供应商自身原因导致未及时退还的，由供应商自行负责。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pPr>
        <w:pStyle w:val="43"/>
        <w:keepNext w:val="0"/>
        <w:keepLines w:val="0"/>
        <w:pageBreakBefore w:val="0"/>
        <w:widowControl/>
        <w:kinsoku/>
        <w:wordWrap/>
        <w:overflowPunct/>
        <w:topLinePunct w:val="0"/>
        <w:autoSpaceDE/>
        <w:autoSpaceDN/>
        <w:bidi w:val="0"/>
        <w:adjustRightInd w:val="0"/>
        <w:snapToGrid/>
        <w:spacing w:line="500" w:lineRule="exact"/>
        <w:ind w:left="0" w:leftChars="0" w:right="0" w:rightChars="0" w:firstLine="560"/>
        <w:textAlignment w:val="auto"/>
        <w:rPr>
          <w:sz w:val="28"/>
          <w:szCs w:val="28"/>
        </w:rPr>
      </w:pPr>
      <w:r>
        <w:rPr>
          <w:rFonts w:ascii="仿宋" w:hAnsi="仿宋" w:cs="仿宋"/>
          <w:sz w:val="28"/>
          <w:szCs w:val="28"/>
          <w:highlight w:val="none"/>
        </w:rPr>
        <w:t>1、各供应商应按照给定的式样，</w:t>
      </w:r>
      <w:r>
        <w:rPr>
          <w:rFonts w:ascii="仿宋" w:hAnsi="仿宋" w:cs="仿宋"/>
          <w:color w:val="auto"/>
          <w:sz w:val="28"/>
          <w:szCs w:val="28"/>
          <w:highlight w:val="none"/>
        </w:rPr>
        <w:t>准备</w:t>
      </w:r>
      <w:r>
        <w:rPr>
          <w:rFonts w:hint="eastAsia" w:ascii="仿宋" w:hAnsi="仿宋" w:cs="仿宋"/>
          <w:color w:val="auto"/>
          <w:sz w:val="28"/>
          <w:szCs w:val="28"/>
          <w:highlight w:val="none"/>
          <w:lang w:eastAsia="zh-CN"/>
        </w:rPr>
        <w:t>投标</w:t>
      </w:r>
      <w:r>
        <w:rPr>
          <w:rFonts w:ascii="仿宋" w:hAnsi="仿宋" w:cs="仿宋"/>
          <w:color w:val="auto"/>
          <w:sz w:val="28"/>
          <w:szCs w:val="28"/>
          <w:highlight w:val="none"/>
        </w:rPr>
        <w:t>文件</w:t>
      </w:r>
      <w:r>
        <w:rPr>
          <w:rFonts w:hint="eastAsia" w:ascii="仿宋" w:hAnsi="仿宋" w:cs="仿宋"/>
          <w:color w:val="auto"/>
          <w:sz w:val="28"/>
          <w:szCs w:val="28"/>
          <w:highlight w:val="none"/>
          <w:lang w:eastAsia="zh-CN"/>
        </w:rPr>
        <w:t>。资格标：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val="en-US" w:eastAsia="zh-CN"/>
        </w:rPr>
        <w:t>；商务及技术标：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eastAsia="zh-CN"/>
        </w:rPr>
        <w:t>；</w:t>
      </w:r>
      <w:r>
        <w:rPr>
          <w:rFonts w:ascii="仿宋" w:hAnsi="仿宋" w:cs="仿宋"/>
          <w:color w:val="auto"/>
          <w:sz w:val="28"/>
          <w:szCs w:val="28"/>
          <w:highlight w:val="none"/>
        </w:rPr>
        <w:t>电子文档一份</w:t>
      </w:r>
      <w:r>
        <w:rPr>
          <w:rFonts w:ascii="仿宋" w:hAnsi="仿宋" w:cs="仿宋"/>
          <w:sz w:val="28"/>
          <w:szCs w:val="28"/>
          <w:highlight w:val="none"/>
        </w:rPr>
        <w:t>，</w:t>
      </w:r>
      <w:r>
        <w:rPr>
          <w:rFonts w:ascii="仿宋" w:hAnsi="仿宋" w:cs="仿宋"/>
          <w:kern w:val="2"/>
          <w:sz w:val="28"/>
          <w:szCs w:val="28"/>
          <w:highlight w:val="none"/>
          <w:lang w:bidi="ar"/>
        </w:rPr>
        <w:t>分别密封，</w:t>
      </w:r>
      <w:r>
        <w:rPr>
          <w:rFonts w:ascii="仿宋" w:hAnsi="仿宋" w:cs="仿宋"/>
          <w:sz w:val="28"/>
          <w:szCs w:val="28"/>
          <w:highlight w:val="none"/>
        </w:rPr>
        <w:t>每套</w:t>
      </w:r>
      <w:r>
        <w:rPr>
          <w:rFonts w:hint="eastAsia" w:ascii="仿宋" w:hAnsi="仿宋" w:cs="仿宋"/>
          <w:sz w:val="28"/>
          <w:szCs w:val="28"/>
          <w:highlight w:val="none"/>
          <w:lang w:eastAsia="zh-CN"/>
        </w:rPr>
        <w:t>投标</w:t>
      </w:r>
      <w:r>
        <w:rPr>
          <w:rFonts w:ascii="仿宋" w:hAnsi="仿宋" w:cs="仿宋"/>
          <w:sz w:val="28"/>
          <w:szCs w:val="28"/>
          <w:highlight w:val="none"/>
        </w:rPr>
        <w:t>文件须清楚地标明“正本”“副本”及“电子文档”。一旦正本和副本不符，以正本为准。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3、投标文件必须加盖单位公章、其法定代表人或被授权委托人签字或盖章。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eastAsia="仿宋"/>
          <w:sz w:val="28"/>
          <w:szCs w:val="28"/>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28</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前不得开启</w:t>
      </w:r>
      <w:r>
        <w:rPr>
          <w:rFonts w:hint="eastAsia" w:ascii="仿宋" w:hAnsi="仿宋" w:eastAsia="仿宋" w:cs="仿宋"/>
          <w:sz w:val="28"/>
          <w:szCs w:val="28"/>
          <w:highlight w:val="none"/>
        </w:rPr>
        <w:t>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2、投标文件的递交：</w:t>
      </w:r>
    </w:p>
    <w:p>
      <w:pPr>
        <w:pStyle w:val="9"/>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sz w:val="28"/>
          <w:szCs w:val="28"/>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pPr>
        <w:pStyle w:val="2"/>
        <w:keepNext w:val="0"/>
        <w:keepLines w:val="0"/>
        <w:pageBreakBefore w:val="0"/>
        <w:kinsoku/>
        <w:wordWrap/>
        <w:overflowPunct/>
        <w:topLinePunct w:val="0"/>
        <w:autoSpaceDE/>
        <w:autoSpaceDN/>
        <w:bidi w:val="0"/>
        <w:spacing w:after="0" w:line="500" w:lineRule="exact"/>
        <w:ind w:firstLine="560" w:firstLineChars="200"/>
        <w:textAlignment w:val="auto"/>
        <w:rPr>
          <w:rFonts w:hint="default"/>
          <w:sz w:val="28"/>
          <w:szCs w:val="28"/>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34"/>
    <w:bookmarkEnd w:id="135"/>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36" w:name="_Toc15488"/>
      <w:bookmarkStart w:id="137" w:name="_Toc421604334"/>
      <w:bookmarkStart w:id="138" w:name="_Toc49090575"/>
      <w:bookmarkStart w:id="139" w:name="_Toc26554093"/>
      <w:bookmarkStart w:id="140" w:name="_Toc120614281"/>
      <w:bookmarkStart w:id="141" w:name="_Toc479757211"/>
      <w:bookmarkStart w:id="142" w:name="_Toc462564139"/>
      <w:r>
        <w:rPr>
          <w:rFonts w:hint="eastAsia" w:ascii="仿宋" w:hAnsi="仿宋" w:eastAsia="仿宋" w:cs="仿宋"/>
          <w:b/>
          <w:bCs/>
          <w:sz w:val="28"/>
          <w:szCs w:val="28"/>
          <w:highlight w:val="none"/>
        </w:rPr>
        <w:t>六、采购代理机构及评标委员会职能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2、评标委员会的职能：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2.1对各供应商就投标文件中（含澄清、说明或补正的内容）</w:t>
      </w:r>
      <w:r>
        <w:rPr>
          <w:rFonts w:hint="eastAsia" w:ascii="仿宋" w:hAnsi="仿宋" w:eastAsia="仿宋" w:cs="仿宋"/>
          <w:color w:val="auto"/>
          <w:sz w:val="28"/>
          <w:szCs w:val="28"/>
          <w:highlight w:val="none"/>
        </w:rPr>
        <w:t>投标报价、商务部分、技术响应、业绩证明、售后服务承诺及培训方案等进行评审；</w:t>
      </w:r>
    </w:p>
    <w:p>
      <w:pPr>
        <w:pStyle w:val="2"/>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cs="仿宋"/>
          <w:kern w:val="2"/>
          <w:sz w:val="28"/>
          <w:szCs w:val="28"/>
          <w:highlight w:val="none"/>
        </w:rPr>
      </w:pPr>
      <w:r>
        <w:rPr>
          <w:rFonts w:ascii="仿宋" w:hAnsi="仿宋" w:cs="仿宋"/>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 w:val="28"/>
          <w:szCs w:val="28"/>
          <w:highlight w:val="none"/>
        </w:rPr>
      </w:pPr>
      <w:r>
        <w:rPr>
          <w:rFonts w:ascii="仿宋" w:hAnsi="仿宋" w:cs="仿宋"/>
          <w:kern w:val="2"/>
          <w:sz w:val="28"/>
          <w:szCs w:val="28"/>
          <w:highlight w:val="none"/>
        </w:rPr>
        <w:t>2.1文字与图表不符以文字为准；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2.2</w:t>
      </w:r>
      <w:r>
        <w:rPr>
          <w:rFonts w:ascii="仿宋" w:hAnsi="仿宋" w:cs="仿宋"/>
          <w:spacing w:val="-4"/>
          <w:sz w:val="28"/>
          <w:szCs w:val="28"/>
          <w:highlight w:val="none"/>
        </w:rPr>
        <w:t>正本与副本不符以正本为准；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2.3</w:t>
      </w:r>
      <w:r>
        <w:rPr>
          <w:rFonts w:ascii="仿宋" w:hAnsi="仿宋" w:cs="仿宋"/>
          <w:spacing w:val="-4"/>
          <w:sz w:val="28"/>
          <w:szCs w:val="28"/>
          <w:highlight w:val="none"/>
        </w:rPr>
        <w:t>投标文件中报价一览表（报价表）内容与投标文件中相应内容不一致的，以报价一览表（报价表）为准；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2.4</w:t>
      </w:r>
      <w:r>
        <w:rPr>
          <w:rFonts w:ascii="仿宋" w:hAnsi="仿宋" w:cs="仿宋"/>
          <w:spacing w:val="-4"/>
          <w:sz w:val="28"/>
          <w:szCs w:val="28"/>
          <w:highlight w:val="none"/>
        </w:rPr>
        <w:t>大写金额和小写金额不一致的，以大写金额为准；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2.5</w:t>
      </w:r>
      <w:r>
        <w:rPr>
          <w:rFonts w:ascii="仿宋" w:hAnsi="仿宋" w:cs="仿宋"/>
          <w:spacing w:val="-4"/>
          <w:sz w:val="28"/>
          <w:szCs w:val="28"/>
          <w:highlight w:val="none"/>
        </w:rPr>
        <w:t>单价金额小数点或者百分比有明显错位的，以报价一览表的总价为准，并修改单价；</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2.6</w:t>
      </w:r>
      <w:r>
        <w:rPr>
          <w:rFonts w:ascii="仿宋" w:hAnsi="仿宋" w:cs="仿宋"/>
          <w:spacing w:val="-4"/>
          <w:sz w:val="28"/>
          <w:szCs w:val="28"/>
          <w:highlight w:val="none"/>
        </w:rPr>
        <w:t>总价金额与按单价汇总金额不一致的，以单价金额计算结果为准。</w:t>
      </w:r>
    </w:p>
    <w:p>
      <w:pPr>
        <w:pStyle w:val="43"/>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 w:val="28"/>
          <w:szCs w:val="28"/>
          <w:highlight w:val="none"/>
        </w:rPr>
      </w:pPr>
      <w:r>
        <w:rPr>
          <w:rFonts w:ascii="仿宋" w:hAnsi="仿宋" w:cs="仿宋"/>
          <w:spacing w:val="-4"/>
          <w:sz w:val="28"/>
          <w:szCs w:val="28"/>
          <w:highlight w:val="none"/>
        </w:rPr>
        <w:t>同时出现两种以上不一致的，按照前款规定的顺序修正。修正后的报价经供应商确认后产生约束力，供应商不确认的，其投标无效。</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开标的全过</w:t>
      </w:r>
      <w:r>
        <w:rPr>
          <w:rFonts w:hint="eastAsia" w:ascii="仿宋" w:hAnsi="仿宋" w:eastAsia="仿宋" w:cs="仿宋"/>
          <w:color w:val="auto"/>
          <w:spacing w:val="-4"/>
          <w:sz w:val="28"/>
          <w:szCs w:val="28"/>
          <w:highlight w:val="none"/>
        </w:rPr>
        <w:t>程分为：投标文件密封查验、公布投标报价、供应商资格审查、投标文件符合性审查、评审过程、评审专家评审结论等阶段</w:t>
      </w:r>
      <w:r>
        <w:rPr>
          <w:rFonts w:hint="eastAsia" w:ascii="仿宋" w:hAnsi="仿宋" w:eastAsia="仿宋" w:cs="仿宋"/>
          <w:spacing w:val="-4"/>
          <w:sz w:val="28"/>
          <w:szCs w:val="28"/>
          <w:highlight w:val="none"/>
        </w:rPr>
        <w:t>。</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3.1投标文件密封查验：由供应商对投标文件密封情况进行查验；</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3.2公布投标报价：将各参加投标供应商的投标文件中的报价、</w:t>
      </w:r>
      <w:r>
        <w:rPr>
          <w:rFonts w:hint="eastAsia" w:ascii="仿宋" w:hAnsi="仿宋" w:eastAsia="仿宋" w:cs="仿宋"/>
          <w:spacing w:val="-4"/>
          <w:sz w:val="28"/>
          <w:szCs w:val="28"/>
          <w:highlight w:val="none"/>
          <w:lang w:eastAsia="zh-CN"/>
        </w:rPr>
        <w:t>整个项目完成期限</w:t>
      </w:r>
      <w:r>
        <w:rPr>
          <w:rFonts w:hint="eastAsia" w:ascii="仿宋" w:hAnsi="仿宋" w:eastAsia="仿宋" w:cs="仿宋"/>
          <w:spacing w:val="-4"/>
          <w:sz w:val="28"/>
          <w:szCs w:val="28"/>
          <w:highlight w:val="none"/>
        </w:rPr>
        <w:t>、质量等内容以公开宣读的形式予以公布；</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1、资格标审查</w:t>
      </w:r>
    </w:p>
    <w:tbl>
      <w:tblPr>
        <w:tblStyle w:val="26"/>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lang w:bidi="ar"/>
              </w:rPr>
            </w:pPr>
            <w:r>
              <w:rPr>
                <w:rFonts w:hint="eastAsia" w:ascii="仿宋" w:hAnsi="仿宋" w:eastAsia="仿宋" w:cs="仿宋"/>
                <w:b/>
                <w:bCs/>
                <w:sz w:val="28"/>
                <w:szCs w:val="28"/>
              </w:rPr>
              <w:t>审查内容</w:t>
            </w:r>
          </w:p>
        </w:tc>
        <w:tc>
          <w:tcPr>
            <w:tcW w:w="6223"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具有独立承担民事责任的能力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供应商应具有独立承担民事责任的能力且具备向采购人提供</w:t>
            </w:r>
            <w:r>
              <w:rPr>
                <w:rFonts w:hint="eastAsia" w:ascii="仿宋" w:hAnsi="仿宋" w:eastAsia="仿宋" w:cs="仿宋"/>
                <w:sz w:val="28"/>
                <w:szCs w:val="28"/>
                <w:highlight w:val="none"/>
                <w:lang w:eastAsia="zh-CN"/>
              </w:rPr>
              <w:t>相关货物及服务</w:t>
            </w:r>
            <w:r>
              <w:rPr>
                <w:rFonts w:hint="eastAsia" w:ascii="仿宋" w:hAnsi="仿宋" w:eastAsia="仿宋" w:cs="仿宋"/>
                <w:sz w:val="28"/>
                <w:szCs w:val="28"/>
                <w:highlight w:val="none"/>
              </w:rPr>
              <w:t>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供应商授权合法的人员参加投标全过程</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有依法缴纳税收和社会保障资金的良好记录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具有履行合同所必需的设备和专业技术能力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参加政府采购活动前三年内</w:t>
            </w:r>
            <w:r>
              <w:rPr>
                <w:rFonts w:hint="eastAsia" w:ascii="仿宋" w:hAnsi="仿宋" w:eastAsia="仿宋" w:cs="仿宋"/>
                <w:b/>
                <w:bCs/>
                <w:sz w:val="28"/>
                <w:szCs w:val="28"/>
                <w:lang w:eastAsia="zh-CN"/>
              </w:rPr>
              <w:t>，</w:t>
            </w:r>
            <w:r>
              <w:rPr>
                <w:rFonts w:hint="eastAsia" w:ascii="仿宋" w:hAnsi="仿宋" w:eastAsia="仿宋" w:cs="仿宋"/>
                <w:b/>
                <w:bCs/>
                <w:sz w:val="28"/>
                <w:szCs w:val="28"/>
              </w:rPr>
              <w:t>在经营活动中没有重大违法记录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7</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投标保证金交纳凭证</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bl>
    <w:p>
      <w:pPr>
        <w:pStyle w:val="16"/>
        <w:rPr>
          <w:rFonts w:ascii="仿宋" w:hAnsi="仿宋" w:eastAsia="仿宋" w:cs="仿宋"/>
          <w:sz w:val="28"/>
          <w:szCs w:val="28"/>
          <w:highlight w:val="none"/>
        </w:rPr>
      </w:pP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lang w:val="en-US" w:eastAsia="zh-CN"/>
        </w:rPr>
        <w:t>供应商对资格证明文件的真实性、合法性承担法律责任；</w:t>
      </w: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由采购人对上述资料进行审查，以上内容有一项不符合要求，则投标文件的资格标审查为不合格，投标文件无效，无资格进入后续评审阶段。</w:t>
      </w:r>
    </w:p>
    <w:p>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2、符合性审查</w:t>
      </w:r>
    </w:p>
    <w:tbl>
      <w:tblPr>
        <w:tblStyle w:val="2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12" w:type="pct"/>
            <w:noWrap w:val="0"/>
            <w:vAlign w:val="top"/>
          </w:tcPr>
          <w:p>
            <w:pPr>
              <w:adjustRightInd w:val="0"/>
              <w:snapToGrid w:val="0"/>
              <w:spacing w:line="5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092"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1395"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eastAsia="zh-CN"/>
              </w:rPr>
              <w:t>投标</w:t>
            </w:r>
            <w:r>
              <w:rPr>
                <w:rFonts w:hint="eastAsia" w:ascii="仿宋" w:hAnsi="仿宋" w:eastAsia="仿宋" w:cs="仿宋"/>
                <w:sz w:val="28"/>
                <w:szCs w:val="28"/>
              </w:rPr>
              <w:t>响应函未加盖</w:t>
            </w:r>
            <w:r>
              <w:rPr>
                <w:rFonts w:hint="eastAsia" w:ascii="仿宋" w:hAnsi="仿宋" w:eastAsia="仿宋" w:cs="仿宋"/>
                <w:sz w:val="28"/>
                <w:szCs w:val="28"/>
                <w:lang w:eastAsia="zh-CN"/>
              </w:rPr>
              <w:t>单位</w:t>
            </w:r>
            <w:r>
              <w:rPr>
                <w:rFonts w:hint="eastAsia" w:ascii="仿宋" w:hAnsi="仿宋" w:eastAsia="仿宋" w:cs="仿宋"/>
                <w:sz w:val="28"/>
                <w:szCs w:val="28"/>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w:t>
            </w:r>
            <w:r>
              <w:rPr>
                <w:rFonts w:hint="eastAsia" w:ascii="仿宋" w:hAnsi="仿宋" w:eastAsia="仿宋" w:cs="仿宋"/>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文件无投标有效期或有效期达不到</w:t>
            </w:r>
            <w:r>
              <w:rPr>
                <w:rFonts w:hint="eastAsia" w:ascii="仿宋" w:hAnsi="仿宋" w:eastAsia="仿宋" w:cs="仿宋"/>
                <w:sz w:val="28"/>
                <w:szCs w:val="28"/>
                <w:lang w:eastAsia="zh-CN"/>
              </w:rPr>
              <w:t>招标文件</w:t>
            </w:r>
            <w:r>
              <w:rPr>
                <w:rFonts w:hint="eastAsia" w:ascii="仿宋" w:hAnsi="仿宋" w:eastAsia="仿宋" w:cs="仿宋"/>
                <w:sz w:val="28"/>
                <w:szCs w:val="28"/>
              </w:rPr>
              <w:t>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报价超过本项目</w:t>
            </w:r>
            <w:r>
              <w:rPr>
                <w:rFonts w:hint="eastAsia" w:ascii="仿宋" w:hAnsi="仿宋" w:eastAsia="仿宋" w:cs="仿宋"/>
                <w:sz w:val="28"/>
                <w:szCs w:val="28"/>
                <w:lang w:eastAsia="zh-CN"/>
              </w:rPr>
              <w:t>预算金额</w:t>
            </w:r>
            <w:r>
              <w:rPr>
                <w:rFonts w:hint="eastAsia" w:ascii="仿宋" w:hAnsi="仿宋" w:eastAsia="仿宋" w:cs="仿宋"/>
                <w:sz w:val="28"/>
                <w:szCs w:val="28"/>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green"/>
                <w:lang w:val="en-US" w:eastAsia="zh-CN"/>
              </w:rPr>
            </w:pPr>
            <w:r>
              <w:rPr>
                <w:rFonts w:hint="eastAsia" w:ascii="仿宋" w:hAnsi="仿宋" w:eastAsia="仿宋" w:cs="仿宋"/>
                <w:sz w:val="28"/>
                <w:szCs w:val="28"/>
                <w:highlight w:val="none"/>
                <w:lang w:val="en-US" w:eastAsia="zh-CN"/>
              </w:rPr>
              <w:t>4</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货物</w:t>
            </w:r>
            <w:r>
              <w:rPr>
                <w:rFonts w:hint="eastAsia" w:ascii="仿宋" w:hAnsi="仿宋" w:eastAsia="仿宋" w:cs="仿宋"/>
                <w:sz w:val="28"/>
                <w:szCs w:val="28"/>
                <w:highlight w:val="none"/>
              </w:rPr>
              <w:t>递交两份或多份内容不同的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投标文件</w:t>
            </w:r>
            <w:r>
              <w:rPr>
                <w:rFonts w:hint="eastAsia" w:ascii="仿宋" w:hAnsi="仿宋" w:eastAsia="仿宋" w:cs="仿宋"/>
                <w:sz w:val="28"/>
                <w:szCs w:val="28"/>
              </w:rPr>
              <w:t>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r>
              <w:rPr>
                <w:rFonts w:hint="eastAsia" w:ascii="仿宋" w:hAnsi="仿宋" w:eastAsia="仿宋" w:cs="仿宋"/>
                <w:sz w:val="28"/>
                <w:szCs w:val="28"/>
                <w:lang w:eastAsia="zh-CN"/>
              </w:rPr>
              <w:t>招标文件</w:t>
            </w:r>
            <w:r>
              <w:rPr>
                <w:rFonts w:hint="eastAsia" w:ascii="仿宋" w:hAnsi="仿宋" w:eastAsia="仿宋" w:cs="仿宋"/>
                <w:sz w:val="28"/>
                <w:szCs w:val="28"/>
              </w:rPr>
              <w:t>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bl>
    <w:p>
      <w:pPr>
        <w:pStyle w:val="16"/>
        <w:rPr>
          <w:rFonts w:hint="eastAsia" w:ascii="仿宋" w:hAnsi="仿宋" w:eastAsia="仿宋" w:cs="仿宋"/>
          <w:b/>
          <w:bCs/>
          <w:sz w:val="28"/>
          <w:szCs w:val="28"/>
          <w:lang w:eastAsia="zh-CN"/>
        </w:rPr>
      </w:pPr>
    </w:p>
    <w:p>
      <w:pPr>
        <w:pStyle w:val="16"/>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rPr>
        <w:t>由</w:t>
      </w:r>
      <w:r>
        <w:rPr>
          <w:rFonts w:hint="eastAsia" w:ascii="仿宋" w:hAnsi="仿宋" w:cs="仿宋"/>
          <w:b/>
          <w:bCs/>
          <w:sz w:val="28"/>
          <w:szCs w:val="28"/>
          <w:lang w:eastAsia="zh-CN"/>
        </w:rPr>
        <w:t>评标委员会</w:t>
      </w:r>
      <w:r>
        <w:rPr>
          <w:rFonts w:hint="eastAsia" w:ascii="仿宋" w:hAnsi="仿宋" w:eastAsia="仿宋" w:cs="仿宋"/>
          <w:b/>
          <w:bCs/>
          <w:sz w:val="28"/>
          <w:szCs w:val="28"/>
        </w:rPr>
        <w:t>对上述资料进行审查，以上内容有一项不符合要求，则</w:t>
      </w:r>
      <w:r>
        <w:rPr>
          <w:rFonts w:hint="eastAsia" w:ascii="仿宋" w:hAnsi="仿宋" w:cs="仿宋"/>
          <w:b/>
          <w:bCs/>
          <w:sz w:val="28"/>
          <w:szCs w:val="28"/>
          <w:lang w:eastAsia="zh-CN"/>
        </w:rPr>
        <w:t>投标文件</w:t>
      </w:r>
      <w:r>
        <w:rPr>
          <w:rFonts w:hint="eastAsia" w:ascii="仿宋" w:hAnsi="仿宋" w:eastAsia="仿宋" w:cs="仿宋"/>
          <w:b/>
          <w:bCs/>
          <w:sz w:val="28"/>
          <w:szCs w:val="28"/>
        </w:rPr>
        <w:t>的符合性审查为不合格，</w:t>
      </w:r>
      <w:r>
        <w:rPr>
          <w:rFonts w:hint="eastAsia" w:ascii="仿宋" w:hAnsi="仿宋" w:cs="仿宋"/>
          <w:b/>
          <w:bCs/>
          <w:sz w:val="28"/>
          <w:szCs w:val="28"/>
          <w:lang w:eastAsia="zh-CN"/>
        </w:rPr>
        <w:t>投标文件</w:t>
      </w:r>
      <w:r>
        <w:rPr>
          <w:rFonts w:hint="eastAsia" w:ascii="仿宋" w:hAnsi="仿宋" w:eastAsia="仿宋" w:cs="仿宋"/>
          <w:b/>
          <w:bCs/>
          <w:sz w:val="28"/>
          <w:szCs w:val="28"/>
        </w:rPr>
        <w:t>无效，无资格进入后续评审阶段</w:t>
      </w:r>
      <w:r>
        <w:rPr>
          <w:rFonts w:hint="eastAsia" w:ascii="仿宋" w:hAnsi="仿宋" w:cs="仿宋"/>
          <w:b/>
          <w:bCs/>
          <w:sz w:val="28"/>
          <w:szCs w:val="28"/>
          <w:lang w:eastAsia="zh-CN"/>
        </w:rPr>
        <w:t>。</w:t>
      </w: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val="en-US" w:eastAsia="zh-CN" w:bidi="ar"/>
        </w:rPr>
        <w:t>商务及技术</w:t>
      </w:r>
      <w:r>
        <w:rPr>
          <w:rFonts w:hint="eastAsia" w:ascii="仿宋" w:hAnsi="仿宋" w:eastAsia="仿宋" w:cs="仿宋"/>
          <w:b w:val="0"/>
          <w:bCs w:val="0"/>
          <w:sz w:val="28"/>
          <w:szCs w:val="28"/>
          <w:highlight w:val="none"/>
          <w:lang w:bidi="ar"/>
        </w:rPr>
        <w:t>标</w:t>
      </w:r>
      <w:r>
        <w:rPr>
          <w:rFonts w:hint="eastAsia" w:ascii="仿宋" w:hAnsi="仿宋" w:eastAsia="仿宋" w:cs="仿宋"/>
          <w:b w:val="0"/>
          <w:bCs w:val="0"/>
          <w:sz w:val="28"/>
          <w:szCs w:val="28"/>
          <w:highlight w:val="none"/>
        </w:rPr>
        <w:t>评分标准及办法</w:t>
      </w:r>
    </w:p>
    <w:p>
      <w:pPr>
        <w:spacing w:line="500" w:lineRule="exact"/>
        <w:ind w:firstLine="560" w:firstLineChars="200"/>
        <w:rPr>
          <w:sz w:val="28"/>
          <w:szCs w:val="28"/>
          <w:highlight w:val="none"/>
        </w:rPr>
      </w:pPr>
      <w:r>
        <w:rPr>
          <w:rFonts w:hint="eastAsia" w:ascii="仿宋" w:hAnsi="仿宋" w:eastAsia="仿宋" w:cs="仿宋"/>
          <w:sz w:val="28"/>
          <w:szCs w:val="28"/>
          <w:highlight w:val="none"/>
          <w:lang w:bidi="ar"/>
        </w:rPr>
        <w:t>满分：100分，综合评分法。各分项分值分配如下：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报价</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投标报价得分=（评标基准价/有效报价）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价格权值（</w:t>
            </w:r>
            <w:r>
              <w:rPr>
                <w:rFonts w:hint="eastAsia" w:ascii="仿宋" w:hAnsi="仿宋" w:eastAsia="仿宋" w:cs="仿宋"/>
                <w:color w:val="auto"/>
                <w:sz w:val="28"/>
                <w:szCs w:val="28"/>
                <w:highlight w:val="none"/>
                <w:lang w:val="en-US" w:eastAsia="zh-CN" w:bidi="ar"/>
              </w:rPr>
              <w:t>30</w:t>
            </w:r>
            <w:r>
              <w:rPr>
                <w:rFonts w:hint="eastAsia" w:ascii="仿宋" w:hAnsi="仿宋" w:eastAsia="仿宋" w:cs="仿宋"/>
                <w:color w:val="auto"/>
                <w:sz w:val="28"/>
                <w:szCs w:val="28"/>
                <w:highlight w:val="none"/>
                <w:lang w:bidi="ar"/>
              </w:rPr>
              <w:t>%</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商务</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部分</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通过资格和符合性审查合格的供应商，对商务要求完全响应招标文件要求的得2分。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技术</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响应</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56</w:t>
            </w:r>
            <w:r>
              <w:rPr>
                <w:rFonts w:hint="eastAsia" w:ascii="仿宋" w:hAnsi="仿宋" w:eastAsia="仿宋" w:cs="仿宋"/>
                <w:sz w:val="28"/>
                <w:szCs w:val="28"/>
                <w:highlight w:val="none"/>
              </w:rPr>
              <w:t>分</w:t>
            </w:r>
          </w:p>
        </w:tc>
        <w:tc>
          <w:tcPr>
            <w:tcW w:w="7611"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所投产品技术参数指标，</w:t>
            </w:r>
            <w:r>
              <w:rPr>
                <w:rFonts w:hint="eastAsia" w:ascii="仿宋" w:hAnsi="仿宋" w:eastAsia="仿宋" w:cs="仿宋"/>
                <w:b/>
                <w:bCs/>
                <w:sz w:val="28"/>
                <w:szCs w:val="28"/>
                <w:highlight w:val="none"/>
                <w:lang w:val="en-US" w:eastAsia="zh-CN"/>
              </w:rPr>
              <w:t>本项满分25分。</w:t>
            </w:r>
            <w:r>
              <w:rPr>
                <w:rFonts w:hint="eastAsia" w:ascii="仿宋" w:hAnsi="仿宋" w:eastAsia="仿宋" w:cs="仿宋"/>
                <w:sz w:val="28"/>
                <w:szCs w:val="28"/>
                <w:highlight w:val="none"/>
              </w:rPr>
              <w:t>所投产品技术参数、选型、配置、功能满足招标文件要求，性价比高、性能质量可靠性好、适应用户当前需要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5分；所投产品技术参数、选型、配置、功能基本满足招标文件要求，性价比、性能质量较好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计1～</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p>
          <w:p>
            <w:pPr>
              <w:spacing w:line="49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2、所投产品相关资料（包括但不限于产品来源渠道、产品说明书、用户手册、质量证明文件等），</w:t>
            </w:r>
            <w:r>
              <w:rPr>
                <w:rFonts w:hint="eastAsia" w:ascii="仿宋" w:hAnsi="仿宋" w:eastAsia="仿宋" w:cs="仿宋"/>
                <w:b/>
                <w:bCs/>
                <w:sz w:val="28"/>
                <w:szCs w:val="28"/>
                <w:highlight w:val="none"/>
              </w:rPr>
              <w:t>本项满分1</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分</w:t>
            </w:r>
            <w:r>
              <w:rPr>
                <w:rFonts w:hint="eastAsia" w:ascii="仿宋" w:hAnsi="仿宋" w:eastAsia="仿宋" w:cs="仿宋"/>
                <w:b w:val="0"/>
                <w:bCs w:val="0"/>
                <w:sz w:val="28"/>
                <w:szCs w:val="28"/>
                <w:highlight w:val="none"/>
              </w:rPr>
              <w:t>。</w:t>
            </w:r>
            <w:r>
              <w:rPr>
                <w:rFonts w:hint="eastAsia" w:ascii="仿宋" w:hAnsi="仿宋" w:eastAsia="仿宋" w:cs="仿宋"/>
                <w:sz w:val="28"/>
                <w:szCs w:val="28"/>
                <w:highlight w:val="none"/>
              </w:rPr>
              <w:t>技术资料详细完整，功能得以直观体现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分，技术资料不详细，能体现一般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分。</w:t>
            </w:r>
          </w:p>
          <w:p>
            <w:pPr>
              <w:spacing w:line="490" w:lineRule="exact"/>
              <w:rPr>
                <w:sz w:val="28"/>
                <w:szCs w:val="28"/>
              </w:rPr>
            </w:pPr>
            <w:r>
              <w:rPr>
                <w:rFonts w:hint="eastAsia" w:ascii="仿宋" w:hAnsi="仿宋" w:eastAsia="仿宋" w:cs="仿宋"/>
                <w:sz w:val="28"/>
                <w:szCs w:val="28"/>
                <w:highlight w:val="none"/>
              </w:rPr>
              <w:t>3、提供本项目实施方案，</w:t>
            </w:r>
            <w:r>
              <w:rPr>
                <w:rFonts w:hint="eastAsia" w:ascii="仿宋" w:hAnsi="仿宋" w:eastAsia="仿宋" w:cs="仿宋"/>
                <w:b/>
                <w:bCs/>
                <w:sz w:val="28"/>
                <w:szCs w:val="28"/>
                <w:highlight w:val="none"/>
              </w:rPr>
              <w:t>本项满分1</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rPr>
              <w:t>。实施方案全面、可行性高、针对性强，方案明确，布局规范，可保障产品质量安全且能考虑到用户的实际使用情况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w:t>
            </w: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分；实施方案针对性不强，未考虑到物资特点及用户实际需求，质量保证措施一般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业绩</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证明</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每份2分，</w:t>
            </w:r>
            <w:r>
              <w:rPr>
                <w:rFonts w:hint="eastAsia" w:ascii="仿宋" w:hAnsi="仿宋" w:eastAsia="仿宋" w:cs="仿宋"/>
                <w:b w:val="0"/>
                <w:bCs w:val="0"/>
                <w:sz w:val="28"/>
                <w:szCs w:val="28"/>
                <w:highlight w:val="none"/>
              </w:rPr>
              <w:t>满分</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售后</w:t>
            </w:r>
          </w:p>
          <w:p>
            <w:pPr>
              <w:spacing w:line="49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服务承诺及培训</w:t>
            </w:r>
            <w:r>
              <w:rPr>
                <w:rFonts w:hint="eastAsia" w:ascii="仿宋" w:hAnsi="仿宋" w:eastAsia="仿宋" w:cs="仿宋"/>
                <w:sz w:val="28"/>
                <w:szCs w:val="28"/>
                <w:highlight w:val="none"/>
                <w:lang w:eastAsia="zh-CN"/>
              </w:rPr>
              <w:t>方案</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分</w:t>
            </w:r>
          </w:p>
        </w:tc>
        <w:tc>
          <w:tcPr>
            <w:tcW w:w="7611" w:type="dxa"/>
            <w:vAlign w:val="top"/>
          </w:tcPr>
          <w:p>
            <w:pPr>
              <w:spacing w:line="490" w:lineRule="exact"/>
              <w:rPr>
                <w:rFonts w:ascii="仿宋" w:hAnsi="仿宋" w:eastAsia="仿宋" w:cs="仿宋"/>
                <w:sz w:val="28"/>
                <w:szCs w:val="28"/>
                <w:highlight w:val="none"/>
              </w:rPr>
            </w:pPr>
            <w:r>
              <w:rPr>
                <w:rFonts w:ascii="仿宋" w:hAnsi="仿宋" w:eastAsia="仿宋" w:cs="仿宋"/>
                <w:sz w:val="28"/>
                <w:szCs w:val="28"/>
                <w:highlight w:val="none"/>
              </w:rPr>
              <w:t>1、完全承诺招标文件的要求，并针对本项目实际需求提供实质性承诺，包括售后服务措施、维修响应时间、零配件及易损件储备、发生故障后的补救措施等方面，根据响应程度</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计1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ascii="仿宋" w:hAnsi="仿宋" w:eastAsia="仿宋" w:cs="仿宋"/>
                <w:sz w:val="28"/>
                <w:szCs w:val="28"/>
                <w:highlight w:val="none"/>
              </w:rPr>
              <w:t>分；</w:t>
            </w:r>
          </w:p>
          <w:p>
            <w:pPr>
              <w:spacing w:line="490" w:lineRule="exact"/>
              <w:rPr>
                <w:sz w:val="28"/>
                <w:szCs w:val="28"/>
                <w:highlight w:val="none"/>
              </w:rPr>
            </w:pPr>
            <w:r>
              <w:rPr>
                <w:rFonts w:ascii="仿宋" w:hAnsi="仿宋" w:eastAsia="仿宋" w:cs="仿宋"/>
                <w:sz w:val="28"/>
                <w:szCs w:val="28"/>
                <w:highlight w:val="none"/>
              </w:rPr>
              <w:t>2、提供详细的技术培训方案，保证最终用户能够熟练操作和日常维护、保养，根据响应程度</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计1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ascii="仿宋" w:hAnsi="仿宋" w:eastAsia="仿宋" w:cs="仿宋"/>
                <w:sz w:val="28"/>
                <w:szCs w:val="28"/>
                <w:highlight w:val="none"/>
              </w:rPr>
              <w:t>分。</w:t>
            </w:r>
          </w:p>
        </w:tc>
      </w:tr>
    </w:tbl>
    <w:p>
      <w:pPr>
        <w:keepNext w:val="0"/>
        <w:keepLines w:val="0"/>
        <w:pageBreakBefore w:val="0"/>
        <w:wordWrap/>
        <w:overflowPunct/>
        <w:autoSpaceDE/>
        <w:autoSpaceDN/>
        <w:bidi w:val="0"/>
        <w:spacing w:line="500" w:lineRule="exact"/>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（2）评委打分超过得分界限或未按本方法赋分时，该评委的打分按废票处理；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（3）各种计算数字均保留两位小数，第三位“四舍五入”；</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（4）评标委员会根据以上内容打分，由高到低进行，推荐出中标候选单位。评标委员会依据评审结果写出评标报告，送采购人审定。</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pPr>
        <w:pStyle w:val="60"/>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bookmarkStart w:id="143" w:name="_Toc20432"/>
      <w:bookmarkStart w:id="144" w:name="_Toc29767"/>
      <w:bookmarkStart w:id="145" w:name="_Toc25036"/>
      <w:bookmarkStart w:id="146" w:name="_Toc21237"/>
      <w:bookmarkStart w:id="147" w:name="_Toc28539"/>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43"/>
      <w:bookmarkEnd w:id="144"/>
      <w:bookmarkEnd w:id="145"/>
      <w:bookmarkEnd w:id="146"/>
      <w:bookmarkEnd w:id="147"/>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在本项目中，若提供的货物全部由符合政策要求的小微企业制造，报价给予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%的扣除，用扣除后的价格参加评审。</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pPr>
        <w:pStyle w:val="25"/>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cs="仿宋"/>
          <w:b w:val="0"/>
          <w:bCs w:val="0"/>
          <w:kern w:val="2"/>
          <w:sz w:val="28"/>
          <w:szCs w:val="28"/>
          <w:highlight w:val="none"/>
          <w:lang w:val="en-US" w:eastAsia="zh-CN" w:bidi="ar-SA"/>
        </w:rPr>
        <w:t>③</w:t>
      </w:r>
      <w:r>
        <w:rPr>
          <w:rFonts w:hint="eastAsia" w:ascii="仿宋" w:hAnsi="仿宋" w:eastAsia="仿宋" w:cs="仿宋"/>
          <w:b w:val="0"/>
          <w:bCs w:val="0"/>
          <w:kern w:val="2"/>
          <w:sz w:val="28"/>
          <w:szCs w:val="28"/>
          <w:highlight w:val="none"/>
          <w:lang w:val="en-US" w:eastAsia="zh-CN" w:bidi="ar-SA"/>
        </w:rPr>
        <w:t>根据《政府采购促进中小企业发展管理办法》（财库〔2020〕46号）</w:t>
      </w:r>
      <w:r>
        <w:rPr>
          <w:rFonts w:hint="eastAsia" w:ascii="仿宋" w:hAnsi="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lang w:val="en-US" w:eastAsia="zh-CN" w:bidi="ar-SA"/>
        </w:rPr>
        <w:t>规定</w:t>
      </w:r>
      <w:r>
        <w:rPr>
          <w:rFonts w:hint="eastAsia" w:ascii="仿宋" w:hAnsi="仿宋" w:cs="仿宋"/>
          <w:b w:val="0"/>
          <w:bCs w:val="0"/>
          <w:kern w:val="2"/>
          <w:sz w:val="28"/>
          <w:szCs w:val="28"/>
          <w:highlight w:val="none"/>
          <w:lang w:val="en-US" w:eastAsia="zh-CN" w:bidi="ar-SA"/>
        </w:rPr>
        <w:t>，</w:t>
      </w:r>
      <w:r>
        <w:rPr>
          <w:rFonts w:hint="eastAsia" w:ascii="仿宋" w:hAnsi="仿宋" w:eastAsia="仿宋" w:cs="仿宋"/>
          <w:b w:val="0"/>
          <w:bCs w:val="0"/>
          <w:kern w:val="2"/>
          <w:sz w:val="28"/>
          <w:szCs w:val="28"/>
          <w:highlight w:val="none"/>
          <w:lang w:val="en-US" w:eastAsia="zh-CN" w:bidi="ar-SA"/>
        </w:rPr>
        <w:t>享受扶持政策获得政府采购合同的，小微企业不得将合同分包给大中型企业，中型企业不得将合同分包给大型企业</w:t>
      </w:r>
      <w:r>
        <w:rPr>
          <w:rFonts w:hint="eastAsia" w:ascii="仿宋" w:hAnsi="仿宋" w:cs="仿宋"/>
          <w:b w:val="0"/>
          <w:bCs w:val="0"/>
          <w:kern w:val="2"/>
          <w:sz w:val="28"/>
          <w:szCs w:val="28"/>
          <w:highlight w:val="none"/>
          <w:lang w:val="en-US" w:eastAsia="zh-CN" w:bidi="ar-SA"/>
        </w:rPr>
        <w:t>。</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r>
        <w:rPr>
          <w:rFonts w:hint="eastAsia" w:ascii="仿宋" w:hAnsi="仿宋" w:eastAsia="仿宋" w:cs="仿宋"/>
          <w:sz w:val="28"/>
          <w:szCs w:val="28"/>
          <w:lang w:val="en-US" w:eastAsia="zh-CN"/>
        </w:rPr>
        <w:t>业务流程简图如下：</w:t>
      </w:r>
      <w:bookmarkStart w:id="264" w:name="_GoBack"/>
      <w:bookmarkEnd w:id="264"/>
    </w:p>
    <w:p>
      <w:pPr>
        <w:keepNext w:val="0"/>
        <w:keepLines w:val="0"/>
        <w:pageBreakBefore w:val="0"/>
        <w:widowControl w:val="0"/>
        <w:kinsoku/>
        <w:wordWrap/>
        <w:overflowPunct/>
        <w:topLinePunct w:val="0"/>
        <w:autoSpaceDE/>
        <w:autoSpaceDN/>
        <w:bidi w:val="0"/>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i w:val="0"/>
          <w:iCs w:val="0"/>
          <w:caps w:val="0"/>
          <w:spacing w:val="0"/>
          <w:sz w:val="28"/>
          <w:szCs w:val="28"/>
          <w:shd w:val="clear" w:color="auto" w:fill="FFFFFF"/>
        </w:rPr>
        <w:t>未签订采购合同申请流程</w:t>
      </w:r>
      <w:r>
        <w:rPr>
          <w:rFonts w:hint="eastAsia" w:ascii="仿宋" w:hAnsi="仿宋" w:eastAsia="仿宋" w:cs="仿宋"/>
          <w:i w:val="0"/>
          <w:iCs w:val="0"/>
          <w:caps w:val="0"/>
          <w:spacing w:val="0"/>
          <w:sz w:val="28"/>
          <w:szCs w:val="28"/>
          <w:shd w:val="clear" w:color="auto" w:fill="FFFFFF"/>
          <w:lang w:val="en-US" w:eastAsia="zh-CN"/>
        </w:rPr>
        <w:t xml:space="preserve">  </w:t>
      </w:r>
    </w:p>
    <w:p>
      <w:pPr>
        <w:rPr>
          <w:rFonts w:hint="default"/>
          <w:lang w:val="en-US" w:eastAsia="zh-CN"/>
        </w:rPr>
      </w:pPr>
      <w:r>
        <w:rPr>
          <w:rFonts w:hint="default"/>
          <w:lang w:val="en-US" w:eastAsia="zh-CN"/>
        </w:rPr>
        <w:drawing>
          <wp:inline distT="0" distB="0" distL="114300" distR="114300">
            <wp:extent cx="6181725" cy="3486150"/>
            <wp:effectExtent l="0" t="0" r="5715" b="3810"/>
            <wp:docPr id="11"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202105081846_1620470769847_2270"/>
                    <pic:cNvPicPr>
                      <a:picLocks noChangeAspect="1"/>
                    </pic:cNvPicPr>
                  </pic:nvPicPr>
                  <pic:blipFill>
                    <a:blip r:embed="rId12"/>
                    <a:stretch>
                      <a:fillRect/>
                    </a:stretch>
                  </pic:blipFill>
                  <pic:spPr>
                    <a:xfrm>
                      <a:off x="0" y="0"/>
                      <a:ext cx="6181725" cy="3486150"/>
                    </a:xfrm>
                    <a:prstGeom prst="rect">
                      <a:avLst/>
                    </a:prstGeom>
                    <a:noFill/>
                    <a:ln>
                      <a:noFill/>
                    </a:ln>
                  </pic:spPr>
                </pic:pic>
              </a:graphicData>
            </a:graphic>
          </wp:inline>
        </w:drawing>
      </w:r>
    </w:p>
    <w:p>
      <w:pPr>
        <w:pStyle w:val="2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spacing w:val="0"/>
          <w:sz w:val="28"/>
          <w:szCs w:val="28"/>
          <w:shd w:val="clear" w:color="auto" w:fill="FFFFFF"/>
        </w:rPr>
        <w:t>已签订采购合同申请流程</w:t>
      </w:r>
      <w:r>
        <w:rPr>
          <w:rFonts w:hint="eastAsia" w:ascii="仿宋" w:hAnsi="仿宋" w:eastAsia="仿宋" w:cs="仿宋"/>
          <w:color w:val="auto"/>
          <w:sz w:val="28"/>
          <w:szCs w:val="28"/>
          <w:highlight w:val="none"/>
          <w:lang w:val="en-US" w:eastAsia="zh-CN"/>
        </w:rPr>
        <w:drawing>
          <wp:anchor distT="0" distB="0" distL="114300" distR="114300" simplePos="0" relativeHeight="251659264" behindDoc="0" locked="0" layoutInCell="1" allowOverlap="1">
            <wp:simplePos x="0" y="0"/>
            <wp:positionH relativeFrom="column">
              <wp:posOffset>41275</wp:posOffset>
            </wp:positionH>
            <wp:positionV relativeFrom="page">
              <wp:posOffset>1344295</wp:posOffset>
            </wp:positionV>
            <wp:extent cx="6181725" cy="3491230"/>
            <wp:effectExtent l="0" t="0" r="5715" b="13970"/>
            <wp:wrapSquare wrapText="bothSides"/>
            <wp:docPr id="8" name="图片 2" descr="202105081846_1620470769846_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202105081846_1620470769846_8926"/>
                    <pic:cNvPicPr>
                      <a:picLocks noChangeAspect="1"/>
                    </pic:cNvPicPr>
                  </pic:nvPicPr>
                  <pic:blipFill>
                    <a:blip r:embed="rId13"/>
                    <a:stretch>
                      <a:fillRect/>
                    </a:stretch>
                  </pic:blipFill>
                  <pic:spPr>
                    <a:xfrm>
                      <a:off x="0" y="0"/>
                      <a:ext cx="6181725" cy="3491230"/>
                    </a:xfrm>
                    <a:prstGeom prst="rect">
                      <a:avLst/>
                    </a:prstGeom>
                    <a:noFill/>
                    <a:ln>
                      <a:noFill/>
                    </a:ln>
                  </pic:spPr>
                </pic:pic>
              </a:graphicData>
            </a:graphic>
          </wp:anchor>
        </w:drawing>
      </w:r>
    </w:p>
    <w:p>
      <w:pPr>
        <w:pStyle w:val="2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渭南市</w:t>
      </w:r>
      <w:r>
        <w:rPr>
          <w:rFonts w:hint="eastAsia" w:ascii="仿宋" w:hAnsi="仿宋" w:eastAsia="仿宋" w:cs="仿宋"/>
          <w:sz w:val="28"/>
          <w:szCs w:val="28"/>
        </w:rPr>
        <w:t>政府采购信用融资合作机构联系名单</w:t>
      </w:r>
    </w:p>
    <w:tbl>
      <w:tblPr>
        <w:tblStyle w:val="26"/>
        <w:tblW w:w="4848" w:type="pct"/>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2"/>
        <w:gridCol w:w="2277"/>
        <w:gridCol w:w="2926"/>
        <w:gridCol w:w="3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1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单位名称</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联系人</w:t>
            </w:r>
          </w:p>
        </w:tc>
        <w:tc>
          <w:tcPr>
            <w:tcW w:w="16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建设银行</w:t>
            </w:r>
          </w:p>
        </w:tc>
        <w:tc>
          <w:tcPr>
            <w:tcW w:w="1515" w:type="pct"/>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郭煜庆</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田宇</w:t>
            </w:r>
          </w:p>
        </w:tc>
        <w:tc>
          <w:tcPr>
            <w:tcW w:w="1609" w:type="pct"/>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13892535580</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浦发银行</w:t>
            </w:r>
          </w:p>
        </w:tc>
        <w:tc>
          <w:tcPr>
            <w:tcW w:w="1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孙哲龙</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蒙波</w:t>
            </w:r>
          </w:p>
        </w:tc>
        <w:tc>
          <w:tcPr>
            <w:tcW w:w="16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13892383911</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中信银行</w:t>
            </w:r>
          </w:p>
        </w:tc>
        <w:tc>
          <w:tcPr>
            <w:tcW w:w="1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杨洋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耿浩</w:t>
            </w:r>
          </w:p>
        </w:tc>
        <w:tc>
          <w:tcPr>
            <w:tcW w:w="16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18191815559</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兴业银行</w:t>
            </w:r>
          </w:p>
        </w:tc>
        <w:tc>
          <w:tcPr>
            <w:tcW w:w="151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权奥星</w:t>
            </w:r>
          </w:p>
        </w:tc>
        <w:tc>
          <w:tcPr>
            <w:tcW w:w="160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工商银行</w:t>
            </w:r>
          </w:p>
        </w:tc>
        <w:tc>
          <w:tcPr>
            <w:tcW w:w="15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张剑</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张欢</w:t>
            </w:r>
          </w:p>
        </w:tc>
        <w:tc>
          <w:tcPr>
            <w:tcW w:w="160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18191356300</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17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长安银行</w:t>
            </w:r>
          </w:p>
        </w:tc>
        <w:tc>
          <w:tcPr>
            <w:tcW w:w="151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李华</w:t>
            </w:r>
          </w:p>
        </w:tc>
        <w:tc>
          <w:tcPr>
            <w:tcW w:w="160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17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51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160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1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邮储银行</w:t>
            </w:r>
          </w:p>
        </w:tc>
        <w:tc>
          <w:tcPr>
            <w:tcW w:w="1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张萱</w:t>
            </w:r>
          </w:p>
        </w:tc>
        <w:tc>
          <w:tcPr>
            <w:tcW w:w="16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13028431555</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18091365182</w:t>
            </w:r>
          </w:p>
        </w:tc>
      </w:tr>
    </w:tbl>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pPr>
        <w:keepNext w:val="0"/>
        <w:keepLines w:val="0"/>
        <w:pageBreakBefore w:val="0"/>
        <w:wordWrap/>
        <w:overflowPunct/>
        <w:autoSpaceDE/>
        <w:autoSpaceDN/>
        <w:bidi w:val="0"/>
        <w:spacing w:line="500" w:lineRule="exact"/>
        <w:ind w:firstLine="560" w:firstLineChars="200"/>
        <w:textAlignment w:val="auto"/>
        <w:rPr>
          <w:rFonts w:ascii="仿宋" w:hAnsi="仿宋" w:cs="仿宋"/>
          <w:sz w:val="28"/>
          <w:szCs w:val="28"/>
          <w:highlight w:val="none"/>
        </w:rPr>
      </w:pPr>
      <w:r>
        <w:rPr>
          <w:rFonts w:hint="eastAsia" w:ascii="仿宋" w:hAnsi="仿宋" w:eastAsia="仿宋" w:cs="仿宋"/>
          <w:sz w:val="28"/>
          <w:szCs w:val="28"/>
          <w:highlight w:val="none"/>
        </w:rPr>
        <w:t>1、确定中标人</w:t>
      </w:r>
    </w:p>
    <w:p>
      <w:pPr>
        <w:pStyle w:val="43"/>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3"/>
        <w:keepNext w:val="0"/>
        <w:keepLines w:val="0"/>
        <w:pageBreakBefore w:val="0"/>
        <w:wordWrap/>
        <w:overflowPunct/>
        <w:autoSpaceDE/>
        <w:autoSpaceDN/>
        <w:bidi w:val="0"/>
        <w:spacing w:line="500" w:lineRule="exact"/>
        <w:ind w:firstLine="560"/>
        <w:textAlignment w:val="auto"/>
        <w:rPr>
          <w:rFonts w:hint="default"/>
          <w:sz w:val="28"/>
          <w:szCs w:val="28"/>
          <w:highlight w:val="none"/>
        </w:rPr>
      </w:pPr>
      <w:r>
        <w:rPr>
          <w:rFonts w:ascii="仿宋" w:hAnsi="仿宋" w:cs="仿宋"/>
          <w:sz w:val="28"/>
          <w:szCs w:val="28"/>
          <w:highlight w:val="none"/>
        </w:rPr>
        <w:t>1.2采购代理机构在中标供应商确定后2个工作日内在陕西省政府采购网公告中标结果并发放《中标通知书》。</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（1）质疑函应以书面方式递交；（格式见陕西省政府采购网政府采购供应商质疑函范本）</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（2）质疑函递交联系方式：</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采购代理机构名称：西安欣华联建工程咨询有限公司</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cs="仿宋"/>
          <w:sz w:val="28"/>
          <w:szCs w:val="28"/>
          <w:highlight w:val="none"/>
          <w:lang w:val="en-US" w:eastAsia="zh-CN"/>
        </w:rPr>
      </w:pPr>
      <w:r>
        <w:rPr>
          <w:rFonts w:ascii="仿宋" w:hAnsi="仿宋" w:cs="仿宋"/>
          <w:sz w:val="28"/>
          <w:szCs w:val="28"/>
          <w:highlight w:val="none"/>
        </w:rPr>
        <w:t>电话：</w:t>
      </w:r>
      <w:r>
        <w:rPr>
          <w:rFonts w:hint="eastAsia" w:ascii="仿宋" w:hAnsi="仿宋" w:cs="仿宋"/>
          <w:sz w:val="28"/>
          <w:szCs w:val="28"/>
          <w:highlight w:val="none"/>
        </w:rPr>
        <w:t>029-82513983、029-89182232</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地址：西安市高新区科技二路71号竹园天寰国际14层1404室</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48" w:name="_Toc188808820"/>
      <w:bookmarkStart w:id="149" w:name="_Toc194663910"/>
      <w:bookmarkStart w:id="150" w:name="_Toc193126874"/>
      <w:bookmarkStart w:id="151" w:name="_Toc193187089"/>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bidi="ar"/>
        </w:rPr>
        <w:t>2、代理服务费：</w:t>
      </w:r>
      <w:r>
        <w:rPr>
          <w:rFonts w:hint="eastAsia" w:ascii="仿宋" w:hAnsi="仿宋" w:eastAsia="仿宋" w:cs="仿宋"/>
          <w:sz w:val="28"/>
          <w:szCs w:val="28"/>
          <w:highlight w:val="none"/>
        </w:rPr>
        <w:t>参照</w:t>
      </w:r>
      <w:r>
        <w:rPr>
          <w:rFonts w:hint="eastAsia" w:ascii="仿宋" w:hAnsi="仿宋" w:eastAsia="仿宋" w:cs="仿宋"/>
          <w:bCs/>
          <w:sz w:val="28"/>
          <w:szCs w:val="28"/>
          <w:highlight w:val="none"/>
          <w:lang w:bidi="ar"/>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p>
      <w:pPr>
        <w:keepNext w:val="0"/>
        <w:keepLines w:val="0"/>
        <w:pageBreakBefore w:val="0"/>
        <w:tabs>
          <w:tab w:val="left" w:pos="2700"/>
        </w:tabs>
        <w:wordWrap/>
        <w:overflowPunct/>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lang w:bidi="ar"/>
        </w:rPr>
        <w:t>中标供应商如未按上述规定办理，其投标保证金不予退还。</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48"/>
      <w:bookmarkEnd w:id="149"/>
      <w:bookmarkEnd w:id="150"/>
      <w:bookmarkEnd w:id="151"/>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1.2所有供应商的报价均超出预算金额，采购人不能支付的；</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b/>
          <w:bCs/>
          <w:kern w:val="0"/>
          <w:sz w:val="44"/>
          <w:szCs w:val="44"/>
          <w:highlight w:val="none"/>
        </w:r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pPr>
        <w:rPr>
          <w:rFonts w:hint="eastAsia" w:ascii="仿宋" w:hAnsi="仿宋" w:eastAsia="仿宋" w:cs="仿宋"/>
          <w:b/>
          <w:bCs/>
          <w:kern w:val="0"/>
          <w:sz w:val="44"/>
          <w:szCs w:val="44"/>
          <w:highlight w:val="none"/>
        </w:rPr>
      </w:pPr>
      <w:r>
        <w:rPr>
          <w:rFonts w:hint="eastAsia" w:ascii="仿宋" w:hAnsi="仿宋" w:eastAsia="仿宋" w:cs="仿宋"/>
          <w:b/>
          <w:bCs/>
          <w:kern w:val="0"/>
          <w:sz w:val="44"/>
          <w:szCs w:val="44"/>
          <w:highlight w:val="none"/>
        </w:rPr>
        <w:br w:type="page"/>
      </w:r>
    </w:p>
    <w:bookmarkEnd w:id="136"/>
    <w:bookmarkEnd w:id="137"/>
    <w:p>
      <w:pPr>
        <w:numPr>
          <w:ilvl w:val="0"/>
          <w:numId w:val="0"/>
        </w:numPr>
        <w:snapToGrid w:val="0"/>
        <w:spacing w:line="500" w:lineRule="exact"/>
        <w:jc w:val="center"/>
        <w:outlineLvl w:val="0"/>
        <w:rPr>
          <w:rFonts w:hint="eastAsia" w:ascii="仿宋" w:hAnsi="仿宋" w:eastAsia="仿宋" w:cs="仿宋"/>
          <w:b/>
          <w:bCs/>
          <w:kern w:val="0"/>
          <w:sz w:val="44"/>
          <w:szCs w:val="44"/>
          <w:highlight w:val="none"/>
        </w:rPr>
      </w:pPr>
      <w:bookmarkStart w:id="152" w:name="_Toc9026"/>
      <w:bookmarkStart w:id="153" w:name="_Toc24325"/>
      <w:bookmarkStart w:id="154" w:name="_Toc15896"/>
      <w:bookmarkStart w:id="155" w:name="_Toc24637"/>
      <w:bookmarkStart w:id="156" w:name="_Toc713"/>
      <w:bookmarkStart w:id="157" w:name="_Toc2621_WPSOffice_Level1"/>
      <w:bookmarkStart w:id="158" w:name="OLE_LINK1"/>
      <w:bookmarkStart w:id="159" w:name="OLE_LINK2"/>
      <w:r>
        <w:rPr>
          <w:rFonts w:hint="eastAsia" w:ascii="仿宋" w:hAnsi="仿宋" w:eastAsia="仿宋" w:cs="仿宋"/>
          <w:b/>
          <w:bCs/>
          <w:kern w:val="0"/>
          <w:sz w:val="44"/>
          <w:szCs w:val="44"/>
          <w:highlight w:val="none"/>
          <w:lang w:eastAsia="zh-CN"/>
        </w:rPr>
        <w:t>第四章</w:t>
      </w:r>
      <w:r>
        <w:rPr>
          <w:rFonts w:hint="eastAsia" w:ascii="仿宋" w:hAnsi="仿宋" w:eastAsia="仿宋" w:cs="仿宋"/>
          <w:b/>
          <w:bCs/>
          <w:kern w:val="0"/>
          <w:sz w:val="44"/>
          <w:szCs w:val="44"/>
          <w:highlight w:val="none"/>
          <w:lang w:val="en-US" w:eastAsia="zh-CN"/>
        </w:rPr>
        <w:t xml:space="preserve"> </w:t>
      </w:r>
      <w:r>
        <w:rPr>
          <w:rFonts w:hint="eastAsia" w:ascii="仿宋" w:hAnsi="仿宋" w:eastAsia="仿宋" w:cs="仿宋"/>
          <w:b/>
          <w:bCs/>
          <w:kern w:val="0"/>
          <w:sz w:val="44"/>
          <w:szCs w:val="44"/>
          <w:highlight w:val="none"/>
        </w:rPr>
        <w:t xml:space="preserve"> 采购内容</w:t>
      </w:r>
      <w:bookmarkEnd w:id="152"/>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一、公共文化云平台（1套）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1.平台参数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本产品全面考虑基础支撑平台、资源、系统功能与应用平台功能，做到统一设计、逐步细化、模块化实现，保证项目能够顺利实施，达到预期目标。总体架构主要包括：</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系统支撑层：主要包括支撑系统平台运行的基础模块，包括数据库管理、数据统计等。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资源层：主要包括海量超星资源的整合与管理，比如</w:t>
      </w:r>
      <w:r>
        <w:rPr>
          <w:rFonts w:hint="eastAsia" w:ascii="仿宋" w:hAnsi="仿宋" w:eastAsia="仿宋" w:cs="仿宋"/>
          <w:sz w:val="28"/>
          <w:szCs w:val="28"/>
          <w:lang w:val="en-US" w:eastAsia="zh-CN"/>
        </w:rPr>
        <w:t>图书</w:t>
      </w:r>
      <w:r>
        <w:rPr>
          <w:rFonts w:hint="eastAsia" w:ascii="仿宋" w:hAnsi="仿宋" w:eastAsia="仿宋" w:cs="仿宋"/>
          <w:sz w:val="28"/>
          <w:szCs w:val="28"/>
        </w:rPr>
        <w:t>、视频、图片、期刊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非遗</w:t>
      </w:r>
      <w:r>
        <w:rPr>
          <w:rFonts w:hint="eastAsia" w:ascii="仿宋" w:hAnsi="仿宋" w:eastAsia="仿宋" w:cs="仿宋"/>
          <w:sz w:val="28"/>
          <w:szCs w:val="28"/>
        </w:rPr>
        <w:t>和专题等资源。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基础架构与系统功能层：主要包括平台基础架构，权限管理，内容发布编辑等系统功能。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应用平台层：主要包括汇资讯、看直播、享活动、订场馆、学才艺、为代表的核心模块</w:t>
      </w:r>
      <w:r>
        <w:rPr>
          <w:rFonts w:hint="eastAsia" w:ascii="仿宋" w:hAnsi="仿宋" w:eastAsia="仿宋" w:cs="仿宋"/>
          <w:sz w:val="28"/>
          <w:szCs w:val="28"/>
          <w:lang w:val="en-US" w:eastAsia="zh-CN"/>
        </w:rPr>
        <w:t>及个人中心</w:t>
      </w:r>
      <w:r>
        <w:rPr>
          <w:rFonts w:hint="eastAsia" w:ascii="仿宋" w:hAnsi="仿宋" w:eastAsia="仿宋" w:cs="仿宋"/>
          <w:sz w:val="28"/>
          <w:szCs w:val="28"/>
        </w:rPr>
        <w:t>等多种服务功能。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2.栏目参数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基本功能栏目管理可分级管理栏目，可以灵活地构建网站栏目结构，自由控制栏目的显示和隐藏，栏目展示模板、排列顺序可动态调整，提供直观的浏览和编辑界面，管理人员能够检查、修改和控制所有的站点频道和栏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2.2汇资讯：支持用户根据不同区域、不同场馆、不同类别等维度分类进行搜索浏览。模块中所有内容实现PC端、移动H5端、及智能终端机的一键发布自动同步。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支持管理员删除已有的文章内容信息，删除有误或者删除成功之后，系统会给出相应的提示信息。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支持管理员根据栏目、来源单位、时间、关键字进行筛选查询资讯，支持管理员批量操作资讯是否发布、是否置顶、删除等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2.3看直播：为了更好的推广优秀文化互动，可以使用直播功能让更多的群众享受文化单位提供的文化服务和文化活动，可支持高清现场直播、直播讲座、直播授课等多种直播场景应用。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支持用户在网站上按照不同区域、不同场馆、不同类别等维度浏览直播活动，并进行在线观看。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支持用户在直播结束后，对节目随时进行直播回放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支持管理员后台添加新的直播内容，可添加缩略图、标题、简介、直播链接等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2.4享活动：支持用户根据不同来源、不同类别、不同状态等维度分类搜索浏览活动。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支持平台展示活动标题、活动时间、报名时间、活动举行地点、报名人数、活动内容。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支持用户对需要进行报名的活动进行线上报名；活动报名期间接受用户正常报名，报名人数满或活动报名时间过期的活动无法进行报名。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查看、修改、添加或删除活动所属分类、发布场馆、标题、活动简介、活动地点、活动具体内容（内容可包括文字、图片、音频、视频等）、活动开始与结束时间、是否需要报名、活动报名时间、活动报名最大人数、缩略图（上传的图片可以指定大小生成缩略图）、发布时间、是否发布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支持管理员删除已有的活动，删除有误或者删除成功之后，系统会给出相应的提示信息。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根据类型、所属场馆、时间、关键字进行筛选查询活动，支持管理员批量操作文章是否发布、删除等；分帐号只能发布、修改、删除、查询本馆资源，总帐号可以发布、修改、删除、查询所有场馆资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支持管理员后台统计活动参与人员信息，包括手机号，身份证号等，并可导出活动参与人员，形成excel表。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支持活动签到功能，用于统计报名活动人群或参与活动的其他人群信息，并可导出excel表格。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支持活动黑名单功能，对不遵守规则用户进行报名限制。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2.5学才艺：学才艺模块集成师资信息及其特色课程，为用户推荐优秀师资信息及特色课程。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支持用户根据区域及艺术类型等进行筛选课程，课程分类包括音乐、舞蹈、戏曲、绘画、书法、摄影、非遗等门类课程。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支持用户查看课程信息，包含课程名称、师资信息、课程简介、课程评价等内容。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支持用户将感兴趣的课程分享至QQ空间、豆瓣、微博、微信等社交平台。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支持用户对课程进行打分分为1-5星，同时可以发表课程评价信息。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师资信息包含个人照片、工作单位、推荐单位、职务职称、教学专业、教学经历、教学成果、资格证书等。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支持以图文的形式展现群艺师资的详细内容，展示师资介绍和相关课程，支持对老师进行关注成为粉丝，并显示该教师所有课程内容。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2.6个人中心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2.6.1注册登录：提供用户注册登录系统，游客登录后可以使用平台的更多功能（如评论、收藏等）。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2.6.2修改密码：支持用户通过手机号修改自己的登录密码。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2.6.3我的收藏：已登录用户可以对平台内部分信息资源进行收藏操作，并在个人中心查看浏览已收藏的项目。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val="0"/>
          <w:sz w:val="28"/>
          <w:szCs w:val="28"/>
          <w:highlight w:val="none"/>
          <w:lang w:val="en-US" w:eastAsia="zh-CN" w:bidi="ar"/>
        </w:rPr>
      </w:pPr>
      <w:r>
        <w:rPr>
          <w:rFonts w:hint="eastAsia" w:ascii="仿宋" w:hAnsi="仿宋" w:eastAsia="仿宋" w:cs="仿宋"/>
          <w:sz w:val="28"/>
          <w:szCs w:val="28"/>
          <w:lang w:val="en-US" w:eastAsia="zh-CN"/>
        </w:rPr>
        <w:t>2.6.4我的订单：支持用户查看自己报名的活动信息，并可进行取消操作，支持用户查看自己预约的场馆信息，并可进行取消操作。</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val="0"/>
          <w:sz w:val="28"/>
          <w:szCs w:val="28"/>
          <w:highlight w:val="none"/>
          <w:lang w:val="en-US" w:eastAsia="zh-CN" w:bidi="ar"/>
        </w:rPr>
      </w:pPr>
      <w:r>
        <w:rPr>
          <w:rFonts w:hint="eastAsia" w:ascii="仿宋" w:hAnsi="仿宋" w:eastAsia="仿宋" w:cs="仿宋"/>
          <w:b/>
          <w:bCs w:val="0"/>
          <w:sz w:val="28"/>
          <w:szCs w:val="28"/>
          <w:highlight w:val="none"/>
          <w:lang w:val="en-US" w:eastAsia="zh-CN" w:bidi="ar"/>
        </w:rPr>
        <w:t>二、自助借还办证一体机（1台）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自助借还书机通过对粘贴有RFID标签的资料、书籍进行扫描、识别，将人工借还改为自助借还，提高了借阅服务质量。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整机外观尺寸：</w:t>
      </w:r>
      <w:r>
        <w:rPr>
          <w:rFonts w:hint="eastAsia" w:ascii="仿宋" w:hAnsi="仿宋" w:eastAsia="仿宋" w:cs="仿宋"/>
          <w:sz w:val="28"/>
          <w:szCs w:val="28"/>
          <w:highlight w:val="none"/>
          <w:lang w:val="en-US" w:eastAsia="zh-CN"/>
        </w:rPr>
        <w:t>≤600mm*650mm*</w:t>
      </w:r>
      <w:r>
        <w:rPr>
          <w:rFonts w:hint="eastAsia" w:ascii="仿宋" w:hAnsi="仿宋" w:eastAsia="仿宋" w:cs="仿宋"/>
          <w:sz w:val="28"/>
          <w:szCs w:val="28"/>
          <w:lang w:val="en-US" w:eastAsia="zh-CN"/>
        </w:rPr>
        <w:t>1719mm（长*宽*高）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1.触控电脑：32英寸及以上，支持多点触摸</w:t>
      </w:r>
      <w:r>
        <w:rPr>
          <w:rFonts w:hint="eastAsia" w:ascii="仿宋" w:hAnsi="仿宋" w:eastAsia="仿宋" w:cs="仿宋"/>
          <w:sz w:val="28"/>
          <w:szCs w:val="28"/>
          <w:highlight w:val="none"/>
          <w:lang w:val="en-US" w:eastAsia="zh-CN"/>
        </w:rPr>
        <w:t>，手指即可精准触控</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2.分辨率：1920*1080，竖屏设计，屏幕比例16:9，对比度不低于3000:1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3.操作系统：≥Android 4.1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4.运行内存：≤2G</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5.系统存储：≤8G</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6.散热：内置工控级散热风片；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7.材料结构：整机采用冷轧钢板材质，铝型材包边设计，表面钢化玻璃圆角处理，符合人体工程学设计；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8.刷卡器：具备RF读者证阅读模块，支持刷身份证。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9.摄像头：设备内置高清网络摄像头，系统具有人脸识别认证</w:t>
      </w:r>
      <w:r>
        <w:rPr>
          <w:rFonts w:hint="eastAsia" w:ascii="仿宋" w:hAnsi="仿宋" w:eastAsia="仿宋" w:cs="仿宋"/>
          <w:sz w:val="28"/>
          <w:szCs w:val="28"/>
          <w:highlight w:val="none"/>
          <w:lang w:val="en-US" w:eastAsia="zh-CN"/>
        </w:rPr>
        <w:t>，方便读者借阅</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10.扫码器：设备内置扫码器，支持二维码扫描；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11.系统安全性：支持 TCP/IP 联网协议、SIPⅡ国际标准协议、NCIP 协议等接口与图书馆端数据库进行数据交换，确保系统安全。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1.登录方式多样化：支持账号登录、人脸识别、刷卡登录、可选配登录方式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2.自助借阅：具有对图书标签防盗位进行复位或置位，可以一次借还多本书刊；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3.读者隐私保护：具有选择保护读者隐私功能，可隐藏读者部分信息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登录管理：允许查看读者个人信息，包括：借阅量、在借量、超期量、借阅期限和人脸注册信息；在借详情，包括：在借书刊借阅时间以及到期时间，是否允许续借；预约管理，包括：预借到期时间和取消预借；密码管理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5.个性化设置：支持远程更换显示界面LOGO；允许对返回设备首页或进入读者登录界面的语音进行自定义设定；首页长时间无操作自动进入屏保，支持后台推送自定义屏保或使用历史今日图片；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6.固件升级：具有通过后台远程批量控制设备和固件的统一升级功能；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7.多语言支持：支持中文、英文等多种语言的交互提示；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8.证件激活：未绑定标签的读者证件号登录，允许激活操作，已绑定证件号的标签不允许二次绑定。</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三、安全门（RFID安全门5片共4通道）（5组）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1.产品规格：≥696mm（长）*140mm（宽）*1679mm（高）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2.单通道宽度：≥100CM±3cm；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3.告警方式：通道具有声光报警功能；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4.固件升级：安全门所有固件均可通过软件升级，无需专用设备；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5.标签识别：非接触式的快速识别粘贴在流通资料上的RFID标签；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6.设备系统：需具有高侦测性能，能够进行三维监测，要求无误报，无漏报；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7.人流量统计：检测人员流动，自动判别进、出方向，自动保存人流量数据，断网、断电数据不丢失；</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8.数码显示：每片安全门可轮流显示日期、时间和人流量等信息；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9.自检功能：安全门具备上电自检功能，如有故障，可真人语音提示；</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四、RFID标签及图书编目加工及辅材（50000个）</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1.产品规格：</w:t>
      </w:r>
      <w:r>
        <w:rPr>
          <w:rFonts w:hint="eastAsia" w:ascii="仿宋" w:hAnsi="仿宋" w:eastAsia="仿宋" w:cs="仿宋"/>
          <w:sz w:val="28"/>
          <w:szCs w:val="28"/>
          <w:highlight w:val="none"/>
          <w:lang w:val="en-US" w:eastAsia="zh-CN"/>
        </w:rPr>
        <w:t>≤50mm*50mm；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2.天线规格：≤45mm*45mm</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3.内存容量：≥1024 bits；</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4.有效使用寿命：≥10年；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5.有效使用次数：≥10万次；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6.标签为无源标签，无需电池；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7.标签中有存储器，存储在其中的资料可重复读、写；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8.标签可以非接触式的读取和写入，加快资源流通的处理手续；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9.标签具有一定的抗冲突性，能保证多个标签的同时可靠识别；</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10.标签具有较高的安全性，有不可改写的唯一序列号（UID）供识别和加密，防止存储在其中的信息资料被随意读取或改写；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11.用户可自定义数据格式和内容</w:t>
      </w:r>
      <w:r>
        <w:rPr>
          <w:rFonts w:hint="eastAsia" w:ascii="仿宋" w:hAnsi="仿宋" w:eastAsia="仿宋" w:cs="仿宋"/>
          <w:sz w:val="28"/>
          <w:szCs w:val="28"/>
          <w:highlight w:val="none"/>
          <w:lang w:val="en-US" w:eastAsia="zh-CN"/>
        </w:rPr>
        <w:t>，具有良好的数据扩展性；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12.标签固有频率误差率小于或等于±300K Hz范围；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13.对馆内图书进行编目加工将芯片做数据转换实现自助借还。</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00"/>
          <w:kern w:val="0"/>
          <w:sz w:val="28"/>
          <w:szCs w:val="28"/>
          <w:highlight w:val="none"/>
          <w:lang w:val="en-US" w:eastAsia="zh-CN" w:bidi="ar-SA"/>
        </w:rPr>
      </w:pPr>
      <w:r>
        <w:rPr>
          <w:rFonts w:hint="eastAsia" w:ascii="仿宋" w:hAnsi="仿宋" w:eastAsia="仿宋" w:cs="仿宋"/>
          <w:b/>
          <w:bCs/>
          <w:color w:val="000000"/>
          <w:kern w:val="0"/>
          <w:sz w:val="28"/>
          <w:szCs w:val="28"/>
          <w:highlight w:val="none"/>
          <w:lang w:val="en-US" w:eastAsia="zh-CN" w:bidi="ar-SA"/>
        </w:rPr>
        <w:t>五、一体化馆员工作站（1个）</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1.整机尺寸：</w:t>
      </w:r>
      <w:r>
        <w:rPr>
          <w:rFonts w:hint="eastAsia" w:ascii="仿宋" w:hAnsi="仿宋" w:eastAsia="仿宋" w:cs="仿宋"/>
          <w:sz w:val="28"/>
          <w:szCs w:val="28"/>
          <w:highlight w:val="none"/>
          <w:lang w:val="en-US" w:eastAsia="zh-CN"/>
        </w:rPr>
        <w:t>长≥560mm，宽≥517mm，高≥400mm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2.整机规格：18.5寸及以上屏幕尺寸，支持多点触控，具有USB或RS232、RJ45，无线网络扩展功能；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3.读卡速度：≥50张/秒；</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4.材质：一体化设计，ABS工程塑料，亚克力，钣金；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5.可识别图书：多本（堆砌高度：≤250mm）；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6.天线板规格：长≥360mm，宽≥275mm，高≥15mm；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7.防冲突性：一次至少可有效识读8个RFID标签。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功能参数：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1.支持RFID标签非接触式地进行阅读，有读取、写入、改写RFID标签的能力，允许流通资料的相关信息快速写入标签。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2.多种工作模式：管理员界面可选配馆员模式、自助借还模式、借书模式、还书模式、查询模式等多种工作模式保证系统软件操作更便捷化；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3.图书绑定：具有条形码和标签的绑定，将图书信息上传后台，允许删除或导出的功能；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4.图书列表：可获取图书列表、删除指定图书、条件检索图书，支持查找和删除已经转换过的标签，可通过“条码”、“标签”、“作者”进行查找；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5.读者列表：可获取读者列表、查看读者信息与借阅记录允许删除或导出指定读者；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6.借还操作：支持借书、还书、预约，允许查看读者借阅记录以及读者信息；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7.检索读卡器：设备开启时若为连接读卡器，待连接后点击检索读卡器即可连接；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8.图书管理系统：设置图书馆管理系统的地址，点击浏览器打开可跳转至图书馆管理系统；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9.功能选配：控制导航栏功能的显示和隐藏；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10.设置组织：可随时切换所需操作的组织单位；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11.语言：支持中、英文切换；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12.账号管理：允许用户修改昵称，绑定电话号码及邮箱，支持修改密码；</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六、85寸落地液晶触摸屏（2台）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1.背光类型：DLED</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2.背光灯寿命：≥50000小时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3.显示尺寸(mm)：≥1871.4*1053.6</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4.物理分辨率：≥4K（3840 x 2160）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5.整机峰值亮度：≥380cd/㎡-20</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6.动态对比度：≥5000：1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7.屏幕比例：16:9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8.显示色彩：≥10Bit,16.7M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9.电视功能：有线电视收看播放功能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10.USB多媒体文件播放功能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11.触摸功能：支持20点电脑触摸操作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12.支持图像放大、缩小、旋转</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13.支持各信号源切换后，触摸功能可用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14.支持各信号源显示状态下，通过触摸控制信号源、音量等菜单控制。</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七、数字云平台大数据显示系统（2组）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1.系统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1.1基于主流的1920*1080分辨率液晶拼接屏展示，系统采用B/S架构，无需安装客户端。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1.2管理员可通过后台修改前端内容数据，并且前端监听后台变化，做到后台修改完成，前端及时显示。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1.3所有数据要求在前台动态显示</w:t>
      </w:r>
      <w:r>
        <w:rPr>
          <w:rFonts w:hint="eastAsia" w:ascii="仿宋" w:hAnsi="仿宋" w:eastAsia="仿宋" w:cs="仿宋"/>
          <w:sz w:val="28"/>
          <w:szCs w:val="28"/>
          <w:highlight w:val="none"/>
          <w:lang w:val="en-US" w:eastAsia="zh-CN"/>
        </w:rPr>
        <w:t>，给读者一个好的视觉体验。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1.4能够在Windows系统的环境下开机自启动。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2.功能模块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2.1能够和opac系统接口对接，将图书馆的借阅排行榜、借阅数量进行直观的展示。需要馆里提供相关接口。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2.2能够和图书馆提供的门禁系统对接，将图书馆今日进馆人数及昨日到馆人数等数据进行直观展示。需要馆里提供相关接口。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2.3能够和馆内购买的电子书借阅机相结合，能够将机器内的图书推荐到大屏幕上，使用户可以直接扫码阅读或者下载。后台可设置修改推荐图书。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支持滚动播放图片、视频等电子资源，需要能够将本馆的图片、活动海报或者宣传视频等，通过后台上传，并且在前端进行展示。并且，管理员可以通过后台切换的方式选择图片轮播或者视频自动循环播放两种模式，以满足馆内播放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2.5具备发布通知公告的功能。并且通过后台可以指定发布的单条信息或者多条信息进行发布，多条信息时，前台应该能够轮换展示，以适应馆内有多种活动或者多条通知需要发布的需求。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2.6通过系统后台可配置单位所在地以及馆名，设置显示当地天气情况等。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2.7能够将微信公众号数据、馆方网站数据等新媒体数据动态的展示。需提供相关信息或接口。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2.9提供不少于2种不同风格的标准模版，供用户自行选择，以适应不同场合的展示需求。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3.1后台具有可扩展性，根据馆内提供的数据接口，通过后台可灵活配置新的数据内容，将内容数据接入到系统中。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3.2具有相应的数据统计，将获取到的数据进行统一管理存入数据库。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3.3对馆内借还、到馆数据做系统分析，并具有报表输出。支持一键输出全年分析数据，并导出为excel表格形式。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3.4具备日志管理功能，对用户修改的模块，列出用户的操作日志，方便便管理员清晰了解对后台已经进行的操作。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3.5允许用户通过后台，自定义页面布局，可通过拖拽的方式，布局页面各个模块的位置，更换背景图，实现自由、灵活、多样的展现。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3.6用户可添加多个场地，每个场地都可通过拖拽功能添加数据模块，实现不同场地显示不同模块内容。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大数据显示系统硬件：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1.像素点间距：2±0.05mm；屏幕总面积大小≥5440mm*2500mm，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2.结构：LED显示屏显示部分结构可采用钢、铝、镀锌方管、塑料等材料，结构安全坚固。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3.外观：LED显示屏的外表面无明显划痕，LED显示屏模组安装应一致，无松动无破裂。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4.工作电压：在4.2×(1±10%）VDC范围内能正常工作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5.自动校正：数据采集自动共享到网上，客户可自行下载校正数据，进行校正和优化。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6.工作环境：-20℃～50℃条件下能正常工作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7.材质：套件采用采用聚碳酸酯和玻璃纤维材质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8.功能：显示单元均可独立控制，单点故障不影响整屏使用，单元支持带电热插拔；单元板支持前、后维护；系统、电源支持前、后维护。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9.防伪功能：具备logo、产品型号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18.支持联网一键下载程序文件和调试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19.支持亮暗线拼缝调节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20.整屏平整度：≤0.1mm</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八、22寸壁挂公共文化一体机（4台）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1.1基于</w:t>
      </w:r>
      <w:r>
        <w:rPr>
          <w:rFonts w:hint="eastAsia" w:ascii="仿宋" w:hAnsi="仿宋" w:eastAsia="仿宋" w:cs="仿宋"/>
          <w:sz w:val="28"/>
          <w:szCs w:val="28"/>
          <w:highlight w:val="none"/>
          <w:lang w:val="en-US" w:eastAsia="zh-CN"/>
        </w:rPr>
        <w:t>1080*1920</w:t>
      </w:r>
      <w:r>
        <w:rPr>
          <w:rFonts w:hint="eastAsia" w:ascii="仿宋" w:hAnsi="仿宋" w:eastAsia="仿宋" w:cs="仿宋"/>
          <w:sz w:val="28"/>
          <w:szCs w:val="28"/>
          <w:lang w:val="en-US" w:eastAsia="zh-CN"/>
        </w:rPr>
        <w:t>分辨率大屏安卓触摸一体机研发，软件运行环境为Android7.1以上系统。实现终端平台展示、图书资源管理、借阅等功能模块。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1.2支持远程定时更新，支持一键更新，减少管理成本。</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1.3通过微信等第三方扫描工具二维码扫描，可提供直接在线阅读原版文本全文，无需下载客户端，并能将图书分享至朋友圈等社交网络。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2.公共文化一体机资源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2.1电子书借阅机内置不少于2000册正版授权的电子图书且与原版图书保持原貌一致，如相关图片、目录等，每月定时更新不少于150册热门电子图书。支持新书、热门图书标记功能，供读者参考。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2.2内置期刊资源，期刊种类不少于100种，每月定期更新。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3.个性化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3.1提供不少于5种不同风格的模版，供用户自行选择，随时更换模版以适应不同场合的需求。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3.2图书分类支持定制：可根据用户的需求定制一个图书分类，推荐相关的电子图书到借阅机中展示。定制的图书也可以通过扫描二维码的方式下载至手机客户端中离线阅读。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3.3支持挂接单个专题，多个专题以及多个专题组。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4.硬件参数：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4.1显示屏：≥1920*1080；屏幕分辨率不低于：16：9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可视角度不少于：≥89°/89°/89°/89°(L/R/U/D)</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对比度：≥1000：1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显示屏颜色：≥16.7M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反应时间：≤14ms</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4.2规格尺寸：显示尺寸≥</w:t>
      </w:r>
      <w:r>
        <w:rPr>
          <w:rFonts w:hint="eastAsia" w:ascii="仿宋" w:hAnsi="仿宋" w:eastAsia="仿宋" w:cs="仿宋"/>
          <w:sz w:val="28"/>
          <w:szCs w:val="28"/>
          <w:highlight w:val="none"/>
          <w:lang w:val="en-US" w:eastAsia="zh-CN"/>
        </w:rPr>
        <w:t>476mm*268mm</w:t>
      </w:r>
      <w:r>
        <w:rPr>
          <w:rFonts w:hint="eastAsia" w:ascii="仿宋" w:hAnsi="仿宋" w:eastAsia="仿宋" w:cs="仿宋"/>
          <w:sz w:val="28"/>
          <w:szCs w:val="28"/>
          <w:lang w:val="en-US" w:eastAsia="zh-CN"/>
        </w:rPr>
        <w:t>（高*宽）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整机尺寸：≤523mm*302mm*45mm</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机壳材质：机柜采用钣金材质，进口钢琴烤漆；正面板采用≥6mm钢化玻璃防护；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电源与功耗：≤100-240VAC, 50/60HZ , 22W</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系统：≥Android 7.1</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内存：≥4G DDR4</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存储：≥32G</w:t>
      </w:r>
    </w:p>
    <w:p>
      <w:pPr>
        <w:spacing w:line="500" w:lineRule="atLeast"/>
        <w:rPr>
          <w:rFonts w:hint="eastAsia" w:ascii="仿宋" w:hAnsi="仿宋" w:eastAsia="仿宋" w:cs="仿宋"/>
          <w:b/>
          <w:bCs/>
          <w:sz w:val="28"/>
          <w:szCs w:val="28"/>
          <w:highlight w:val="none"/>
        </w:rPr>
      </w:pPr>
    </w:p>
    <w:p>
      <w:pPr>
        <w:spacing w:line="500" w:lineRule="atLeast"/>
        <w:rPr>
          <w:rFonts w:hint="eastAsia" w:ascii="仿宋" w:hAnsi="仿宋" w:eastAsia="仿宋" w:cs="仿宋"/>
          <w:b/>
          <w:bCs/>
          <w:sz w:val="28"/>
          <w:szCs w:val="28"/>
          <w:highlight w:val="none"/>
        </w:rPr>
      </w:pPr>
    </w:p>
    <w:p>
      <w:pPr>
        <w:spacing w:line="500" w:lineRule="atLeast"/>
        <w:rPr>
          <w:rFonts w:ascii="仿宋" w:hAnsi="仿宋" w:eastAsia="仿宋" w:cs="仿宋"/>
          <w:b/>
          <w:bCs/>
          <w:sz w:val="28"/>
          <w:szCs w:val="28"/>
          <w:highlight w:val="none"/>
        </w:rPr>
        <w:sectPr>
          <w:footerReference r:id="rId6"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
          <w:bCs/>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工业</w:t>
      </w:r>
      <w:r>
        <w:rPr>
          <w:rFonts w:hint="eastAsia" w:ascii="仿宋" w:hAnsi="仿宋" w:eastAsia="仿宋" w:cs="仿宋"/>
          <w:b/>
          <w:bCs/>
          <w:sz w:val="28"/>
          <w:szCs w:val="28"/>
          <w:highlight w:val="none"/>
        </w:rPr>
        <w:t>。</w:t>
      </w:r>
    </w:p>
    <w:p/>
    <w:p>
      <w:pPr>
        <w:spacing w:line="500" w:lineRule="exact"/>
        <w:ind w:firstLine="3092" w:firstLineChars="700"/>
        <w:outlineLvl w:val="0"/>
        <w:rPr>
          <w:rFonts w:ascii="仿宋" w:hAnsi="仿宋" w:eastAsia="仿宋" w:cs="仿宋"/>
          <w:b/>
          <w:szCs w:val="28"/>
          <w:highlight w:val="none"/>
        </w:rPr>
      </w:pPr>
      <w:r>
        <w:rPr>
          <w:rFonts w:hint="eastAsia" w:ascii="仿宋" w:hAnsi="仿宋" w:eastAsia="仿宋" w:cs="仿宋"/>
          <w:b/>
          <w:sz w:val="44"/>
          <w:szCs w:val="44"/>
          <w:highlight w:val="none"/>
        </w:rPr>
        <w:t>第五章  合同</w:t>
      </w:r>
      <w:bookmarkEnd w:id="153"/>
      <w:bookmarkStart w:id="160" w:name="_Toc513029243"/>
      <w:bookmarkStart w:id="161" w:name="_Toc20823315"/>
      <w:bookmarkStart w:id="162" w:name="_Toc16938559"/>
      <w:r>
        <w:rPr>
          <w:rFonts w:hint="eastAsia" w:ascii="仿宋" w:hAnsi="仿宋" w:eastAsia="仿宋" w:cs="仿宋"/>
          <w:b/>
          <w:sz w:val="44"/>
          <w:szCs w:val="44"/>
          <w:highlight w:val="none"/>
        </w:rPr>
        <w:t>范本</w:t>
      </w:r>
      <w:bookmarkEnd w:id="154"/>
      <w:bookmarkEnd w:id="155"/>
      <w:bookmarkEnd w:id="156"/>
      <w:bookmarkEnd w:id="157"/>
      <w:bookmarkEnd w:id="160"/>
      <w:bookmarkEnd w:id="161"/>
      <w:bookmarkEnd w:id="162"/>
    </w:p>
    <w:p>
      <w:pPr>
        <w:pStyle w:val="41"/>
        <w:widowControl/>
        <w:spacing w:line="600" w:lineRule="exact"/>
        <w:ind w:firstLine="0"/>
        <w:jc w:val="both"/>
        <w:rPr>
          <w:rFonts w:ascii="仿宋" w:hAnsi="仿宋" w:eastAsia="仿宋" w:cs="仿宋"/>
          <w:b/>
          <w:sz w:val="24"/>
          <w:highlight w:val="none"/>
        </w:rPr>
      </w:pPr>
    </w:p>
    <w:p>
      <w:pPr>
        <w:pStyle w:val="41"/>
        <w:widowControl/>
        <w:spacing w:line="600" w:lineRule="exact"/>
        <w:ind w:firstLine="0"/>
        <w:jc w:val="both"/>
        <w:rPr>
          <w:rFonts w:ascii="仿宋" w:hAnsi="仿宋" w:eastAsia="仿宋" w:cs="仿宋"/>
          <w:b/>
          <w:sz w:val="24"/>
          <w:highlight w:val="none"/>
        </w:rPr>
      </w:pPr>
    </w:p>
    <w:bookmarkEnd w:id="138"/>
    <w:bookmarkEnd w:id="139"/>
    <w:bookmarkEnd w:id="140"/>
    <w:bookmarkEnd w:id="158"/>
    <w:bookmarkEnd w:id="159"/>
    <w:p>
      <w:pPr>
        <w:pStyle w:val="2"/>
        <w:jc w:val="center"/>
        <w:rPr>
          <w:rFonts w:hint="eastAsia" w:ascii="仿宋" w:hAnsi="仿宋" w:eastAsia="仿宋" w:cs="仿宋"/>
          <w:b/>
          <w:kern w:val="0"/>
          <w:sz w:val="56"/>
          <w:szCs w:val="56"/>
          <w:highlight w:val="none"/>
          <w:lang w:val="en-US" w:eastAsia="zh-CN"/>
        </w:rPr>
      </w:pPr>
      <w:bookmarkStart w:id="163" w:name="_Toc421604335"/>
      <w:r>
        <w:rPr>
          <w:rFonts w:hint="eastAsia" w:ascii="仿宋" w:hAnsi="仿宋" w:eastAsia="仿宋" w:cs="仿宋"/>
          <w:b/>
          <w:kern w:val="0"/>
          <w:sz w:val="56"/>
          <w:szCs w:val="56"/>
          <w:highlight w:val="none"/>
          <w:lang w:val="en-US" w:eastAsia="zh-CN"/>
        </w:rPr>
        <w:t>渭南市临渭区图书馆渭南市临渭区基层公共数字文化服务项目</w:t>
      </w:r>
    </w:p>
    <w:p>
      <w:pPr>
        <w:pStyle w:val="2"/>
        <w:jc w:val="center"/>
        <w:rPr>
          <w:rFonts w:hint="default"/>
          <w:highlight w:val="none"/>
        </w:rPr>
      </w:pPr>
    </w:p>
    <w:p>
      <w:pPr>
        <w:pStyle w:val="2"/>
        <w:rPr>
          <w:rFonts w:hint="default"/>
          <w:highlight w:val="none"/>
        </w:rPr>
      </w:pPr>
    </w:p>
    <w:p>
      <w:pPr>
        <w:rPr>
          <w:rFonts w:hint="default"/>
          <w:highlight w:val="none"/>
        </w:rPr>
      </w:pPr>
    </w:p>
    <w:p>
      <w:pPr>
        <w:pStyle w:val="16"/>
        <w:rPr>
          <w:rFonts w:hint="default"/>
        </w:rPr>
      </w:pPr>
    </w:p>
    <w:p>
      <w:pPr>
        <w:jc w:val="center"/>
        <w:rPr>
          <w:rFonts w:ascii="仿宋" w:hAnsi="仿宋" w:eastAsia="仿宋" w:cs="仿宋"/>
          <w:b/>
          <w:kern w:val="0"/>
          <w:sz w:val="32"/>
          <w:szCs w:val="32"/>
          <w:highlight w:val="none"/>
        </w:rPr>
      </w:pPr>
    </w:p>
    <w:p>
      <w:pPr>
        <w:pStyle w:val="2"/>
        <w:rPr>
          <w:rFonts w:hint="default"/>
          <w:highlight w:val="none"/>
        </w:rPr>
      </w:pPr>
    </w:p>
    <w:p>
      <w:pPr>
        <w:spacing w:line="600" w:lineRule="auto"/>
        <w:jc w:val="center"/>
        <w:rPr>
          <w:rFonts w:ascii="仿宋" w:hAnsi="仿宋" w:eastAsia="仿宋" w:cs="仿宋"/>
          <w:b/>
          <w:kern w:val="0"/>
          <w:sz w:val="36"/>
          <w:szCs w:val="36"/>
          <w:highlight w:val="none"/>
        </w:rPr>
      </w:pPr>
      <w:r>
        <w:rPr>
          <w:rFonts w:hint="eastAsia" w:ascii="仿宋" w:hAnsi="仿宋" w:eastAsia="仿宋" w:cs="仿宋"/>
          <w:b/>
          <w:kern w:val="0"/>
          <w:sz w:val="52"/>
          <w:szCs w:val="52"/>
          <w:highlight w:val="none"/>
        </w:rPr>
        <w:t>合 同 书</w:t>
      </w:r>
    </w:p>
    <w:p>
      <w:pPr>
        <w:spacing w:line="560" w:lineRule="exact"/>
        <w:jc w:val="center"/>
        <w:rPr>
          <w:rFonts w:ascii="仿宋" w:hAnsi="仿宋" w:eastAsia="仿宋" w:cs="仿宋"/>
          <w:b/>
          <w:kern w:val="0"/>
          <w:sz w:val="36"/>
          <w:szCs w:val="36"/>
          <w:highlight w:val="none"/>
        </w:rPr>
      </w:pPr>
    </w:p>
    <w:p>
      <w:pPr>
        <w:pStyle w:val="2"/>
        <w:rPr>
          <w:rFonts w:hint="default"/>
          <w:highlight w:val="none"/>
        </w:rPr>
      </w:pPr>
    </w:p>
    <w:p>
      <w:pPr>
        <w:spacing w:line="560" w:lineRule="exact"/>
        <w:jc w:val="center"/>
        <w:rPr>
          <w:rFonts w:ascii="仿宋" w:hAnsi="仿宋" w:eastAsia="仿宋" w:cs="仿宋"/>
          <w:b/>
          <w:kern w:val="0"/>
          <w:sz w:val="36"/>
          <w:szCs w:val="36"/>
          <w:highlight w:val="none"/>
        </w:rPr>
      </w:pPr>
      <w:r>
        <w:rPr>
          <w:rFonts w:hint="eastAsia" w:ascii="仿宋" w:hAnsi="仿宋" w:eastAsia="仿宋" w:cs="仿宋"/>
          <w:b/>
          <w:kern w:val="0"/>
          <w:sz w:val="36"/>
          <w:szCs w:val="36"/>
          <w:highlight w:val="none"/>
        </w:rPr>
        <w:t>合同编号：XXXX</w:t>
      </w:r>
    </w:p>
    <w:p>
      <w:pPr>
        <w:spacing w:line="560" w:lineRule="exact"/>
        <w:rPr>
          <w:rFonts w:ascii="仿宋" w:hAnsi="仿宋" w:eastAsia="仿宋" w:cs="仿宋"/>
          <w:b/>
          <w:highlight w:val="none"/>
        </w:rPr>
      </w:pPr>
    </w:p>
    <w:p>
      <w:pPr>
        <w:rPr>
          <w:highlight w:val="none"/>
        </w:rPr>
      </w:pPr>
    </w:p>
    <w:p>
      <w:pPr>
        <w:pStyle w:val="13"/>
        <w:ind w:left="1470" w:right="1470"/>
        <w:rPr>
          <w:highlight w:val="none"/>
        </w:rPr>
      </w:pPr>
    </w:p>
    <w:p>
      <w:pPr>
        <w:rPr>
          <w:highlight w:val="none"/>
        </w:rPr>
      </w:pPr>
    </w:p>
    <w:p>
      <w:pPr>
        <w:pStyle w:val="37"/>
        <w:rPr>
          <w:highlight w:val="none"/>
        </w:rPr>
      </w:pPr>
    </w:p>
    <w:p>
      <w:pPr>
        <w:pStyle w:val="37"/>
        <w:rPr>
          <w:highlight w:val="none"/>
        </w:rPr>
      </w:pPr>
    </w:p>
    <w:p>
      <w:pPr>
        <w:spacing w:line="560" w:lineRule="exact"/>
        <w:ind w:left="1469" w:hanging="1469" w:hangingChars="400"/>
        <w:rPr>
          <w:rFonts w:hint="eastAsia" w:ascii="仿宋" w:hAnsi="仿宋" w:eastAsia="仿宋" w:cs="仿宋"/>
          <w:b/>
          <w:spacing w:val="23"/>
          <w:sz w:val="32"/>
          <w:szCs w:val="32"/>
          <w:highlight w:val="none"/>
          <w:lang w:bidi="ar"/>
        </w:rPr>
      </w:pP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采购人</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乙方</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pStyle w:val="23"/>
        <w:widowControl/>
        <w:adjustRightInd w:val="0"/>
        <w:spacing w:line="560" w:lineRule="exact"/>
        <w:rPr>
          <w:rFonts w:ascii="仿宋" w:hAnsi="仿宋" w:eastAsia="仿宋" w:cs="仿宋"/>
          <w:b/>
          <w:sz w:val="36"/>
          <w:szCs w:val="36"/>
          <w:highlight w:val="none"/>
          <w:lang w:bidi="ar"/>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日</w:t>
      </w:r>
      <w:bookmarkStart w:id="164" w:name="_Toc26903"/>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2"/>
          <w:szCs w:val="32"/>
          <w:highlight w:val="none"/>
          <w:lang w:eastAsia="zh-CN" w:bidi="ar"/>
        </w:rPr>
      </w:pPr>
      <w:r>
        <w:rPr>
          <w:rFonts w:hint="eastAsia" w:ascii="仿宋" w:hAnsi="仿宋" w:eastAsia="仿宋" w:cs="仿宋"/>
          <w:b/>
          <w:bCs w:val="0"/>
          <w:color w:val="auto"/>
          <w:sz w:val="32"/>
          <w:szCs w:val="32"/>
          <w:highlight w:val="none"/>
          <w:lang w:eastAsia="zh-CN" w:bidi="ar"/>
        </w:rPr>
        <w:t>合同范本</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甲乙双方根据</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lang w:bidi="ar"/>
        </w:rPr>
        <w:t>政府采购项目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采购结果及相关招投标文件，经协商一致，订立本合同，供双方共同遵守：</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bidi="ar"/>
        </w:rPr>
        <w:t>甲方采购的物品内容和含税价格：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货物名称 ____________________</w:t>
      </w:r>
      <w:r>
        <w:rPr>
          <w:rFonts w:hint="eastAsia" w:ascii="仿宋" w:hAnsi="仿宋" w:eastAsia="仿宋" w:cs="仿宋"/>
          <w:b w:val="0"/>
          <w:bCs/>
          <w:color w:val="auto"/>
          <w:sz w:val="28"/>
          <w:szCs w:val="28"/>
          <w:highlight w:val="none"/>
          <w:lang w:eastAsia="zh-CN" w:bidi="ar"/>
        </w:rPr>
        <w:t>（后附采购清单）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货物型号 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数    量____________________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合    计____________________（金额单位：人民币元)</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highlight w:val="none"/>
          <w:lang w:bidi="ar"/>
        </w:rPr>
        <w:t>采购物品由</w:t>
      </w:r>
      <w:r>
        <w:rPr>
          <w:rFonts w:hint="eastAsia" w:ascii="仿宋" w:hAnsi="仿宋" w:eastAsia="仿宋" w:cs="仿宋"/>
          <w:bCs/>
          <w:sz w:val="28"/>
          <w:szCs w:val="28"/>
          <w:highlight w:val="none"/>
          <w:lang w:eastAsia="zh-CN" w:bidi="ar"/>
        </w:rPr>
        <w:t>乙</w:t>
      </w:r>
      <w:r>
        <w:rPr>
          <w:rFonts w:hint="eastAsia" w:ascii="仿宋" w:hAnsi="仿宋" w:eastAsia="仿宋" w:cs="仿宋"/>
          <w:bCs/>
          <w:sz w:val="28"/>
          <w:szCs w:val="28"/>
          <w:highlight w:val="none"/>
          <w:lang w:bidi="ar"/>
        </w:rPr>
        <w:t>免费配送，甲方不再另付任何费用。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货物的质量</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技术标准</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乙方</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售后服务及</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损害赔偿</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bidi="ar"/>
        </w:rPr>
        <w:t>1、货物的质量</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按国家法律法规规定的合格标准、</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eastAsia="zh-CN" w:bidi="ar"/>
        </w:rPr>
        <w:t>招标</w:t>
      </w:r>
      <w:r>
        <w:rPr>
          <w:rFonts w:hint="eastAsia" w:ascii="仿宋" w:hAnsi="仿宋" w:eastAsia="仿宋" w:cs="仿宋"/>
          <w:bCs/>
          <w:color w:val="auto"/>
          <w:kern w:val="0"/>
          <w:sz w:val="28"/>
          <w:szCs w:val="28"/>
          <w:highlight w:val="none"/>
          <w:lang w:bidi="ar"/>
        </w:rPr>
        <w:t>文件</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要求的</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执行。</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lang w:bidi="ar"/>
        </w:rPr>
        <w:t>2、乙方从项目验收合格之日起，</w:t>
      </w:r>
      <w:r>
        <w:rPr>
          <w:rFonts w:hint="eastAsia" w:ascii="仿宋" w:hAnsi="仿宋" w:eastAsia="仿宋" w:cs="仿宋"/>
          <w:bCs/>
          <w:color w:val="auto"/>
          <w:sz w:val="28"/>
          <w:szCs w:val="28"/>
          <w:highlight w:val="none"/>
          <w:lang w:eastAsia="zh-CN" w:bidi="ar"/>
        </w:rPr>
        <w:t>产品</w:t>
      </w:r>
      <w:r>
        <w:rPr>
          <w:rFonts w:hint="eastAsia" w:ascii="仿宋" w:hAnsi="仿宋" w:eastAsia="仿宋" w:cs="仿宋"/>
          <w:bCs/>
          <w:sz w:val="28"/>
          <w:szCs w:val="28"/>
          <w:lang w:bidi="ar"/>
        </w:rPr>
        <w:t>提供</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年</w:t>
      </w:r>
      <w:r>
        <w:rPr>
          <w:rFonts w:ascii="仿宋" w:hAnsi="仿宋" w:eastAsia="仿宋" w:cs="仿宋"/>
          <w:bCs/>
          <w:sz w:val="28"/>
          <w:szCs w:val="28"/>
          <w:lang w:bidi="ar"/>
        </w:rPr>
        <w:t>质保</w:t>
      </w:r>
      <w:r>
        <w:rPr>
          <w:rFonts w:hint="eastAsia" w:ascii="仿宋" w:hAnsi="仿宋" w:eastAsia="仿宋" w:cs="仿宋"/>
          <w:bCs/>
          <w:sz w:val="28"/>
          <w:szCs w:val="28"/>
          <w:lang w:bidi="ar"/>
        </w:rPr>
        <w:t>，质保期内出现质量问题予以免费调换。</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lang w:bidi="ar"/>
        </w:rPr>
      </w:pPr>
      <w:r>
        <w:rPr>
          <w:rFonts w:hint="eastAsia" w:ascii="仿宋" w:hAnsi="仿宋" w:eastAsia="仿宋" w:cs="仿宋"/>
          <w:bCs/>
          <w:color w:val="auto"/>
          <w:kern w:val="0"/>
          <w:sz w:val="28"/>
          <w:szCs w:val="28"/>
          <w:highlight w:val="none"/>
          <w:lang w:val="en-US" w:eastAsia="zh-CN" w:bidi="ar"/>
        </w:rPr>
        <w:t>3、</w:t>
      </w:r>
      <w:r>
        <w:rPr>
          <w:rFonts w:hint="eastAsia" w:ascii="仿宋" w:hAnsi="仿宋" w:eastAsia="仿宋" w:cs="仿宋"/>
          <w:bCs/>
          <w:color w:val="auto"/>
          <w:sz w:val="28"/>
          <w:szCs w:val="28"/>
          <w:highlight w:val="none"/>
          <w:lang w:bidi="ar"/>
        </w:rPr>
        <w:t>乙方售后服务</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响应时间</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sz w:val="28"/>
          <w:szCs w:val="28"/>
          <w:highlight w:val="none"/>
          <w:lang w:bidi="ar"/>
        </w:rPr>
        <w:t>每天2</w:t>
      </w:r>
      <w:r>
        <w:rPr>
          <w:rFonts w:hint="eastAsia" w:ascii="仿宋" w:hAnsi="仿宋" w:eastAsia="仿宋" w:cs="仿宋"/>
          <w:bCs/>
          <w:sz w:val="28"/>
          <w:szCs w:val="28"/>
          <w:highlight w:val="none"/>
          <w:lang w:val="en-US" w:eastAsia="zh-CN" w:bidi="ar"/>
        </w:rPr>
        <w:t>4</w:t>
      </w:r>
      <w:r>
        <w:rPr>
          <w:rFonts w:hint="eastAsia" w:ascii="仿宋" w:hAnsi="仿宋" w:eastAsia="仿宋" w:cs="仿宋"/>
          <w:bCs/>
          <w:sz w:val="28"/>
          <w:szCs w:val="28"/>
          <w:highlight w:val="none"/>
          <w:lang w:bidi="ar"/>
        </w:rPr>
        <w:t>小时及时响应，</w:t>
      </w:r>
      <w:r>
        <w:rPr>
          <w:rFonts w:hint="eastAsia" w:ascii="仿宋" w:hAnsi="仿宋" w:eastAsia="仿宋" w:cs="仿宋"/>
          <w:bCs/>
          <w:sz w:val="28"/>
          <w:szCs w:val="28"/>
          <w:highlight w:val="none"/>
          <w:lang w:val="en-US" w:eastAsia="zh-CN" w:bidi="ar"/>
        </w:rPr>
        <w:t>4</w:t>
      </w:r>
      <w:r>
        <w:rPr>
          <w:rFonts w:hint="eastAsia" w:ascii="仿宋" w:hAnsi="仿宋" w:eastAsia="仿宋" w:cs="仿宋"/>
          <w:bCs/>
          <w:sz w:val="28"/>
          <w:szCs w:val="28"/>
          <w:highlight w:val="none"/>
          <w:lang w:bidi="ar"/>
        </w:rPr>
        <w:t>小时内到现场处理相关问题，</w:t>
      </w:r>
      <w:r>
        <w:rPr>
          <w:rFonts w:hint="eastAsia" w:ascii="仿宋" w:hAnsi="仿宋" w:eastAsia="仿宋" w:cs="仿宋"/>
          <w:bCs/>
          <w:sz w:val="28"/>
          <w:szCs w:val="28"/>
          <w:lang w:bidi="ar"/>
        </w:rPr>
        <w:t>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、如因乙方货物质量问题的原因，导致甲方损失，乙方应予以赔偿。</w:t>
      </w:r>
    </w:p>
    <w:p>
      <w:pPr>
        <w:pStyle w:val="25"/>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拟派本项目负责人姓名：</w:t>
      </w:r>
      <w:r>
        <w:rPr>
          <w:rFonts w:hint="eastAsia" w:ascii="仿宋" w:hAnsi="仿宋" w:eastAsia="仿宋" w:cs="仿宋"/>
          <w:bCs/>
          <w:kern w:val="2"/>
          <w:sz w:val="28"/>
          <w:szCs w:val="28"/>
          <w:u w:val="single"/>
          <w:lang w:val="en-US" w:eastAsia="zh-CN" w:bidi="ar"/>
        </w:rPr>
        <w:t xml:space="preserve">             </w:t>
      </w:r>
      <w:r>
        <w:rPr>
          <w:rFonts w:hint="eastAsia" w:ascii="仿宋" w:hAnsi="仿宋" w:eastAsia="仿宋" w:cs="仿宋"/>
          <w:bCs/>
          <w:kern w:val="2"/>
          <w:sz w:val="28"/>
          <w:szCs w:val="28"/>
          <w:lang w:val="en-US" w:eastAsia="zh-CN" w:bidi="ar"/>
        </w:rPr>
        <w:t>，身份证号：</w:t>
      </w:r>
      <w:r>
        <w:rPr>
          <w:rFonts w:hint="eastAsia" w:ascii="仿宋" w:hAnsi="仿宋" w:eastAsia="仿宋" w:cs="仿宋"/>
          <w:bCs/>
          <w:kern w:val="2"/>
          <w:sz w:val="28"/>
          <w:szCs w:val="28"/>
          <w:u w:val="single"/>
          <w:lang w:val="en-US" w:eastAsia="zh-CN" w:bidi="ar"/>
        </w:rPr>
        <w:t xml:space="preserve">              </w:t>
      </w:r>
      <w:r>
        <w:rPr>
          <w:rFonts w:hint="eastAsia" w:ascii="仿宋" w:hAnsi="仿宋" w:eastAsia="仿宋" w:cs="仿宋"/>
          <w:bCs/>
          <w:kern w:val="2"/>
          <w:sz w:val="28"/>
          <w:szCs w:val="28"/>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pacing w:line="500" w:lineRule="exact"/>
        <w:ind w:right="0" w:rightChars="0"/>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第三条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eastAsia="zh-CN" w:bidi="ar"/>
        </w:rPr>
        <w:t>软件</w:t>
      </w:r>
      <w:r>
        <w:rPr>
          <w:rFonts w:hint="eastAsia" w:ascii="仿宋" w:hAnsi="仿宋" w:eastAsia="仿宋" w:cs="仿宋"/>
          <w:b/>
          <w:color w:val="auto"/>
          <w:sz w:val="28"/>
          <w:szCs w:val="28"/>
          <w:highlight w:val="none"/>
          <w:lang w:bidi="ar"/>
        </w:rPr>
        <w:t>服务项目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乙方在工作时间内随时为甲方以电话、传真、电子邮件方式免费提供所买产品的服务与技术支持维护，通常系统平台故障，提供实时响应解决。</w:t>
      </w:r>
    </w:p>
    <w:p>
      <w:pPr>
        <w:widowControl/>
        <w:spacing w:line="500" w:lineRule="exact"/>
        <w:ind w:firstLine="560" w:firstLineChars="200"/>
        <w:jc w:val="left"/>
        <w:rPr>
          <w:rFonts w:hint="eastAsia" w:ascii="仿宋" w:hAnsi="仿宋" w:eastAsia="仿宋" w:cs="仿宋"/>
          <w:bCs/>
          <w:sz w:val="28"/>
          <w:szCs w:val="28"/>
          <w:lang w:bidi="ar"/>
        </w:rPr>
      </w:pPr>
      <w:r>
        <w:rPr>
          <w:rFonts w:hint="eastAsia" w:ascii="仿宋" w:hAnsi="仿宋" w:eastAsia="仿宋" w:cs="仿宋"/>
          <w:bCs/>
          <w:sz w:val="28"/>
          <w:szCs w:val="28"/>
          <w:lang w:bidi="ar"/>
        </w:rPr>
        <w:t>2</w:t>
      </w:r>
      <w:r>
        <w:rPr>
          <w:rFonts w:hint="eastAsia" w:ascii="仿宋" w:hAnsi="仿宋" w:eastAsia="仿宋" w:cs="仿宋"/>
          <w:bCs/>
          <w:sz w:val="28"/>
          <w:szCs w:val="28"/>
          <w:lang w:eastAsia="zh-CN" w:bidi="ar"/>
        </w:rPr>
        <w:t>、</w:t>
      </w:r>
      <w:r>
        <w:rPr>
          <w:rFonts w:hint="eastAsia" w:ascii="仿宋" w:hAnsi="仿宋" w:eastAsia="仿宋" w:cs="仿宋"/>
          <w:bCs/>
          <w:sz w:val="28"/>
          <w:szCs w:val="28"/>
          <w:lang w:bidi="ar"/>
        </w:rPr>
        <w:t>乙方提供验收合格</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质保。</w:t>
      </w:r>
    </w:p>
    <w:p>
      <w:pPr>
        <w:widowControl/>
        <w:spacing w:line="500" w:lineRule="exact"/>
        <w:ind w:firstLine="560" w:firstLineChars="200"/>
        <w:jc w:val="left"/>
        <w:rPr>
          <w:rFonts w:hint="eastAsia" w:ascii="仿宋" w:hAnsi="仿宋" w:eastAsia="仿宋" w:cs="仿宋"/>
          <w:bCs/>
          <w:sz w:val="28"/>
          <w:szCs w:val="28"/>
          <w:lang w:bidi="ar"/>
        </w:rPr>
      </w:pPr>
      <w:r>
        <w:rPr>
          <w:rFonts w:hint="eastAsia" w:ascii="仿宋" w:hAnsi="仿宋" w:eastAsia="仿宋" w:cs="仿宋"/>
          <w:bCs/>
          <w:sz w:val="28"/>
          <w:szCs w:val="28"/>
          <w:lang w:bidi="ar"/>
        </w:rPr>
        <w:t>3</w:t>
      </w:r>
      <w:r>
        <w:rPr>
          <w:rFonts w:hint="eastAsia" w:ascii="仿宋" w:hAnsi="仿宋" w:eastAsia="仿宋" w:cs="仿宋"/>
          <w:bCs/>
          <w:sz w:val="28"/>
          <w:szCs w:val="28"/>
          <w:lang w:eastAsia="zh-CN" w:bidi="ar"/>
        </w:rPr>
        <w:t>、</w:t>
      </w:r>
      <w:r>
        <w:rPr>
          <w:rFonts w:hint="eastAsia" w:ascii="仿宋" w:hAnsi="仿宋" w:eastAsia="仿宋" w:cs="仿宋"/>
          <w:bCs/>
          <w:sz w:val="28"/>
          <w:szCs w:val="28"/>
          <w:lang w:bidi="ar"/>
        </w:rPr>
        <w:t>乙方提供验收合格后</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内免费升级支持。</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乙方对系统平台提供终身技术支持。</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由乙方对甲方操作人员提供培训计划，并在合同签订后实施。承担所有培训费用（含培训教材费、交通费、食宿费等）。</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乙方保证所售软件不会侵犯任何第三方权利，否则乙方将承担甲方由此受到的一切损失。</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s="仿宋"/>
          <w:b/>
          <w:bCs w:val="0"/>
          <w:color w:val="auto"/>
          <w:sz w:val="28"/>
          <w:szCs w:val="28"/>
          <w:highlight w:val="none"/>
          <w:lang w:eastAsia="zh-CN" w:bidi="ar"/>
        </w:rPr>
      </w:pPr>
      <w:r>
        <w:rPr>
          <w:rFonts w:hint="eastAsia" w:ascii="仿宋" w:hAnsi="仿宋" w:eastAsia="仿宋" w:cs="仿宋"/>
          <w:color w:val="auto"/>
          <w:sz w:val="28"/>
          <w:szCs w:val="28"/>
          <w:highlight w:val="none"/>
          <w:lang w:val="en-US" w:eastAsia="zh-CN"/>
        </w:rPr>
        <w:t>7、乙方需提供接口的标准规范文档以便其它业务系统对接。开放与其它应用平台的接口；开放与图书馆目前信息化对应业务系统的接口；开放与其它相关业务系统接口。并且承诺无偿提供与其它业务系统的对接接口以及相关服务。</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val="en-US" w:eastAsia="zh-CN" w:bidi="ar"/>
        </w:rPr>
      </w:pPr>
      <w:r>
        <w:rPr>
          <w:rFonts w:hint="eastAsia" w:ascii="仿宋" w:hAnsi="仿宋" w:eastAsia="仿宋" w:cs="仿宋"/>
          <w:b/>
          <w:bCs w:val="0"/>
          <w:color w:val="auto"/>
          <w:sz w:val="28"/>
          <w:szCs w:val="28"/>
          <w:highlight w:val="none"/>
          <w:lang w:eastAsia="zh-CN" w:bidi="ar"/>
        </w:rPr>
        <w:t>第四条</w:t>
      </w:r>
      <w:r>
        <w:rPr>
          <w:rFonts w:hint="eastAsia" w:ascii="仿宋" w:hAnsi="仿宋" w:eastAsia="仿宋" w:cs="仿宋"/>
          <w:b/>
          <w:bCs w:val="0"/>
          <w:color w:val="auto"/>
          <w:sz w:val="28"/>
          <w:szCs w:val="28"/>
          <w:highlight w:val="none"/>
          <w:lang w:val="en-US" w:eastAsia="zh-CN" w:bidi="ar"/>
        </w:rPr>
        <w:t xml:space="preserve">  技术培训</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bCs/>
          <w:sz w:val="28"/>
          <w:szCs w:val="28"/>
          <w:lang w:bidi="ar"/>
        </w:rPr>
      </w:pPr>
      <w:r>
        <w:rPr>
          <w:rFonts w:hint="eastAsia" w:ascii="仿宋" w:hAnsi="仿宋" w:eastAsia="仿宋" w:cs="仿宋"/>
          <w:bCs/>
          <w:sz w:val="28"/>
          <w:szCs w:val="28"/>
          <w:highlight w:val="none"/>
          <w:lang w:val="en-US" w:eastAsia="zh-CN" w:bidi="ar"/>
        </w:rPr>
        <w:t>1、</w:t>
      </w:r>
      <w:r>
        <w:rPr>
          <w:rFonts w:hint="eastAsia" w:ascii="仿宋" w:hAnsi="仿宋" w:eastAsia="仿宋" w:cs="仿宋"/>
          <w:bCs/>
          <w:sz w:val="28"/>
          <w:szCs w:val="28"/>
          <w:highlight w:val="none"/>
          <w:lang w:bidi="ar"/>
        </w:rPr>
        <w:t>应</w:t>
      </w:r>
      <w:r>
        <w:rPr>
          <w:rFonts w:hint="eastAsia" w:ascii="仿宋" w:hAnsi="仿宋" w:eastAsia="仿宋" w:cs="仿宋"/>
          <w:bCs/>
          <w:sz w:val="28"/>
          <w:szCs w:val="28"/>
          <w:lang w:bidi="ar"/>
        </w:rPr>
        <w:t>包括货物</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产品</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lang w:bidi="ar"/>
        </w:rPr>
        <w:t>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应提供面向系统管理员的应用软件系统结构、设计等方面的培训。项目实施入场，</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将详细的培训课程以及时间表交给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，最后以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认可为准。</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对所有培训，</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必须派出具有相应专业资格或实际工作经验的辅导人员进行培训，培训所使用的语言必须是中文，否则</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必须提供相应的翻译。</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需针对用户按照不同的角色按照不同的培训课程，如系统管理员、普通用户、领导等角色，安排不同的培训课程。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outlineLvl w:val="9"/>
        <w:rPr>
          <w:rFonts w:hint="eastAsi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须提供详细的培训计划。</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cs="仿宋"/>
          <w:b/>
          <w:color w:val="auto"/>
          <w:sz w:val="28"/>
          <w:szCs w:val="28"/>
          <w:highlight w:val="none"/>
          <w:lang w:eastAsia="zh-CN" w:bidi="ar"/>
        </w:rPr>
        <w:t>五</w:t>
      </w:r>
      <w:r>
        <w:rPr>
          <w:rFonts w:hint="eastAsia" w:ascii="仿宋" w:hAnsi="仿宋" w:eastAsia="仿宋" w:cs="仿宋"/>
          <w:b/>
          <w:color w:val="auto"/>
          <w:sz w:val="28"/>
          <w:szCs w:val="28"/>
          <w:highlight w:val="none"/>
          <w:lang w:bidi="ar"/>
        </w:rPr>
        <w:t xml:space="preserve">条  </w:t>
      </w:r>
      <w:r>
        <w:rPr>
          <w:rFonts w:hint="eastAsia" w:ascii="仿宋" w:hAnsi="仿宋" w:cs="仿宋"/>
          <w:b/>
          <w:color w:val="000000"/>
          <w:sz w:val="28"/>
          <w:szCs w:val="28"/>
          <w:highlight w:val="none"/>
          <w:lang w:eastAsia="zh-CN" w:bidi="ar"/>
        </w:rPr>
        <w:t>交付</w:t>
      </w:r>
      <w:r>
        <w:rPr>
          <w:rFonts w:hint="eastAsia" w:ascii="仿宋" w:hAnsi="仿宋" w:eastAsia="仿宋" w:cs="仿宋"/>
          <w:b/>
          <w:color w:val="000000"/>
          <w:sz w:val="28"/>
          <w:szCs w:val="28"/>
          <w:highlight w:val="none"/>
          <w:lang w:bidi="ar"/>
        </w:rPr>
        <w:t>和验收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color w:val="auto"/>
          <w:sz w:val="28"/>
          <w:szCs w:val="28"/>
          <w:highlight w:val="none"/>
          <w:u w:val="none"/>
          <w:lang w:val="en-US" w:eastAsia="zh-CN"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lang w:eastAsia="zh-CN" w:bidi="ar"/>
        </w:rPr>
        <w:t>整个项目完成期限：合同签订之日起</w:t>
      </w:r>
      <w:r>
        <w:rPr>
          <w:rFonts w:hint="eastAsia" w:ascii="仿宋" w:hAnsi="仿宋" w:eastAsia="仿宋" w:cs="仿宋"/>
          <w:bCs/>
          <w:color w:val="auto"/>
          <w:sz w:val="28"/>
          <w:szCs w:val="28"/>
          <w:highlight w:val="none"/>
          <w:u w:val="single"/>
          <w:lang w:val="en-US" w:eastAsia="zh-CN" w:bidi="ar"/>
        </w:rPr>
        <w:t xml:space="preserve">    </w:t>
      </w:r>
      <w:r>
        <w:rPr>
          <w:rFonts w:hint="eastAsia" w:ascii="仿宋" w:hAnsi="仿宋" w:eastAsia="仿宋" w:cs="仿宋"/>
          <w:bCs/>
          <w:color w:val="auto"/>
          <w:sz w:val="28"/>
          <w:szCs w:val="28"/>
          <w:highlight w:val="none"/>
          <w:u w:val="none"/>
          <w:lang w:val="en-US" w:eastAsia="zh-CN" w:bidi="ar"/>
        </w:rPr>
        <w:t>日历日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 xml:space="preserve">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交付地点：甲方指定地点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2、乙方负责货物的运输</w:t>
      </w:r>
      <w:r>
        <w:rPr>
          <w:rFonts w:hint="eastAsia" w:ascii="仿宋" w:hAnsi="仿宋" w:eastAsia="仿宋" w:cs="仿宋"/>
          <w:bCs/>
          <w:color w:val="auto"/>
          <w:sz w:val="28"/>
          <w:szCs w:val="28"/>
          <w:highlight w:val="none"/>
          <w:lang w:eastAsia="zh-CN" w:bidi="ar"/>
        </w:rPr>
        <w:t>、安装、调试，</w:t>
      </w:r>
      <w:r>
        <w:rPr>
          <w:rFonts w:hint="eastAsia" w:ascii="仿宋" w:hAnsi="仿宋" w:eastAsia="仿宋" w:cs="仿宋"/>
          <w:bCs/>
          <w:color w:val="auto"/>
          <w:sz w:val="28"/>
          <w:szCs w:val="28"/>
          <w:highlight w:val="none"/>
          <w:lang w:bidi="ar"/>
        </w:rPr>
        <w:t>提供货物合格证等相关资料；并承担由此产生的全部费用。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3、验收标准</w:t>
      </w:r>
    </w:p>
    <w:p>
      <w:pPr>
        <w:keepNext w:val="0"/>
        <w:keepLines w:val="0"/>
        <w:pageBreakBefore w:val="0"/>
        <w:kinsoku/>
        <w:wordWrap/>
        <w:overflowPunct/>
        <w:topLinePunct w:val="0"/>
        <w:bidi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color w:val="000000"/>
          <w:sz w:val="28"/>
          <w:szCs w:val="28"/>
          <w:highlight w:val="none"/>
          <w:lang w:bidi="ar"/>
        </w:rPr>
        <w:t>应有产品合格证、检测报告、产品说明书、</w:t>
      </w:r>
      <w:r>
        <w:rPr>
          <w:rFonts w:hint="eastAsia" w:ascii="仿宋" w:hAnsi="仿宋" w:eastAsia="仿宋" w:cs="仿宋"/>
          <w:bCs/>
          <w:color w:val="000000"/>
          <w:sz w:val="28"/>
          <w:szCs w:val="28"/>
          <w:highlight w:val="none"/>
          <w:lang w:eastAsia="zh-CN" w:bidi="ar"/>
        </w:rPr>
        <w:t>使用手册</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000000"/>
          <w:sz w:val="28"/>
          <w:szCs w:val="28"/>
          <w:highlight w:val="none"/>
          <w:lang w:bidi="ar"/>
        </w:rPr>
        <w:t>保修证明以及相应产品的检定证书和其他应具有的单证；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）质量符合国家法律法规规定的合格标准、</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文件的要求。</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价款</w:t>
      </w:r>
      <w:r>
        <w:rPr>
          <w:rFonts w:hint="eastAsia" w:ascii="仿宋" w:hAnsi="仿宋" w:eastAsia="仿宋" w:cs="仿宋"/>
          <w:b/>
          <w:color w:val="auto"/>
          <w:sz w:val="28"/>
          <w:szCs w:val="28"/>
          <w:highlight w:val="none"/>
          <w:lang w:bidi="ar"/>
        </w:rPr>
        <w:t>的结算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1、结算依据：</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采购合同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、乙方</w:t>
      </w:r>
      <w:r>
        <w:rPr>
          <w:rFonts w:hint="eastAsia" w:ascii="仿宋" w:hAnsi="仿宋" w:eastAsia="仿宋" w:cs="仿宋"/>
          <w:bCs/>
          <w:color w:val="auto"/>
          <w:sz w:val="28"/>
          <w:szCs w:val="28"/>
          <w:highlight w:val="none"/>
          <w:lang w:eastAsia="zh-CN" w:bidi="ar"/>
        </w:rPr>
        <w:t>全额</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销售发票</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、甲方出具的验收报告。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结算方式</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eastAsia="zh-CN" w:bidi="ar"/>
        </w:rPr>
        <w:t>整个项目</w:t>
      </w:r>
      <w:r>
        <w:rPr>
          <w:rFonts w:hint="eastAsia" w:ascii="仿宋" w:hAnsi="仿宋" w:eastAsia="仿宋" w:cs="仿宋"/>
          <w:bCs/>
          <w:color w:val="auto"/>
          <w:sz w:val="28"/>
          <w:szCs w:val="28"/>
          <w:highlight w:val="none"/>
          <w:lang w:bidi="ar"/>
        </w:rPr>
        <w:t>完成经验收合格</w:t>
      </w:r>
      <w:r>
        <w:rPr>
          <w:rFonts w:hint="eastAsia" w:ascii="仿宋" w:hAnsi="仿宋" w:eastAsia="仿宋" w:cs="仿宋"/>
          <w:bCs/>
          <w:color w:val="auto"/>
          <w:sz w:val="28"/>
          <w:szCs w:val="28"/>
          <w:highlight w:val="none"/>
          <w:lang w:eastAsia="zh-CN" w:bidi="ar"/>
        </w:rPr>
        <w:t>后并开具全额发票后一次性付清</w:t>
      </w:r>
      <w:r>
        <w:rPr>
          <w:rFonts w:hint="eastAsia" w:ascii="仿宋" w:hAnsi="仿宋" w:eastAsia="仿宋" w:cs="仿宋"/>
          <w:bCs/>
          <w:color w:val="auto"/>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甲</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kern w:val="0"/>
          <w:sz w:val="28"/>
          <w:szCs w:val="28"/>
          <w:highlight w:val="none"/>
        </w:rPr>
        <w:t>甲方逾期付款，</w:t>
      </w:r>
      <w:r>
        <w:rPr>
          <w:rFonts w:hint="eastAsia" w:ascii="仿宋" w:hAnsi="仿宋" w:eastAsia="仿宋" w:cs="仿宋"/>
          <w:color w:val="auto"/>
          <w:kern w:val="0"/>
          <w:sz w:val="28"/>
          <w:szCs w:val="28"/>
          <w:highlight w:val="none"/>
          <w:lang w:val="en-US" w:eastAsia="zh-CN"/>
        </w:rPr>
        <w:t>应就逾期部分向乙方支付按照中国人民银行规定的同期贷款基准利率计算的逾期付款违约金。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2、甲方违反合同规定拒绝接货的，应当承担由此对乙方造成的损失。</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八</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乙</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1、乙方不能按期</w:t>
      </w:r>
      <w:r>
        <w:rPr>
          <w:rFonts w:hint="eastAsia" w:ascii="仿宋" w:hAnsi="仿宋" w:eastAsia="仿宋" w:cs="仿宋"/>
          <w:bCs/>
          <w:color w:val="auto"/>
          <w:sz w:val="28"/>
          <w:szCs w:val="28"/>
          <w:highlight w:val="none"/>
          <w:lang w:eastAsia="zh-CN" w:bidi="ar"/>
        </w:rPr>
        <w:t>交货</w:t>
      </w:r>
      <w:r>
        <w:rPr>
          <w:rFonts w:hint="eastAsia" w:ascii="仿宋" w:hAnsi="仿宋" w:eastAsia="仿宋" w:cs="仿宋"/>
          <w:bCs/>
          <w:color w:val="auto"/>
          <w:sz w:val="28"/>
          <w:szCs w:val="28"/>
          <w:highlight w:val="none"/>
          <w:lang w:bidi="ar"/>
        </w:rPr>
        <w:t>的，每逾期1日，乙方应向甲方赔付合同总价的0.1%作为违约金。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2、乙方所交货物不符合国家法律法规和合同规定的，甲方有权拒收，并由乙方承担一切费用。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九</w:t>
      </w:r>
      <w:r>
        <w:rPr>
          <w:rFonts w:hint="eastAsia" w:ascii="仿宋" w:hAnsi="仿宋" w:eastAsia="仿宋" w:cs="仿宋"/>
          <w:b/>
          <w:color w:val="auto"/>
          <w:sz w:val="28"/>
          <w:szCs w:val="28"/>
          <w:lang w:bidi="ar"/>
        </w:rPr>
        <w:t xml:space="preserve">条  </w:t>
      </w:r>
      <w:r>
        <w:rPr>
          <w:rFonts w:hint="eastAsia" w:ascii="仿宋" w:hAnsi="仿宋" w:eastAsia="仿宋" w:cs="仿宋"/>
          <w:b/>
          <w:color w:val="auto"/>
          <w:sz w:val="28"/>
          <w:szCs w:val="28"/>
          <w:lang w:bidi="ar"/>
        </w:rPr>
        <w:fldChar w:fldCharType="begin"/>
      </w:r>
      <w:r>
        <w:rPr>
          <w:rFonts w:hint="eastAsia" w:ascii="仿宋" w:hAnsi="仿宋" w:eastAsia="仿宋" w:cs="仿宋"/>
          <w:b/>
          <w:color w:val="auto"/>
          <w:sz w:val="28"/>
          <w:szCs w:val="28"/>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lang w:bidi="ar"/>
        </w:rPr>
        <w:fldChar w:fldCharType="separate"/>
      </w:r>
      <w:r>
        <w:rPr>
          <w:rFonts w:hint="eastAsia" w:ascii="仿宋" w:hAnsi="仿宋" w:eastAsia="仿宋" w:cs="仿宋"/>
          <w:b/>
          <w:color w:val="auto"/>
          <w:sz w:val="28"/>
          <w:szCs w:val="28"/>
          <w:lang w:bidi="ar"/>
        </w:rPr>
        <w:t>不可抗力</w:t>
      </w:r>
      <w:r>
        <w:rPr>
          <w:rFonts w:hint="eastAsia" w:ascii="仿宋" w:hAnsi="仿宋" w:eastAsia="仿宋" w:cs="仿宋"/>
          <w:b/>
          <w:color w:val="auto"/>
          <w:sz w:val="28"/>
          <w:szCs w:val="28"/>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甲乙双方任何一方由于</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不可抗力</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原因不能履行合同时，应及时向对</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方通</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违约责任</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十</w:t>
      </w:r>
      <w:r>
        <w:rPr>
          <w:rFonts w:hint="eastAsia" w:ascii="仿宋" w:hAnsi="仿宋" w:eastAsia="仿宋" w:cs="仿宋"/>
          <w:b/>
          <w:color w:val="auto"/>
          <w:sz w:val="28"/>
          <w:szCs w:val="28"/>
          <w:lang w:bidi="ar"/>
        </w:rPr>
        <w:t>条  争议解决</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双方本着友好合作的态度,对合同履行过程中发生的纠纷应及时协商解决，协商不成的，向甲方所在地有管辖权的人民法院诉讼解决。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十一</w:t>
      </w:r>
      <w:r>
        <w:rPr>
          <w:rFonts w:hint="eastAsia" w:ascii="仿宋" w:hAnsi="仿宋" w:eastAsia="仿宋" w:cs="仿宋"/>
          <w:b/>
          <w:color w:val="auto"/>
          <w:sz w:val="28"/>
          <w:szCs w:val="28"/>
          <w:lang w:bidi="ar"/>
        </w:rPr>
        <w:t>条  监督和管理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2、甲乙双方均应自觉配合有关监督管理部门对</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合同履行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情况的监督检查，如实反映情况，提供有关资料；否则，将对有关单位、当事人按照有关规定予以处罚。</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二</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无效合同</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甲乙双方如因违反政府采购法及相关法律法规的规定，被宣告</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合同无效</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的，一切责任概由过错方自行承担。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三</w:t>
      </w:r>
      <w:r>
        <w:rPr>
          <w:rFonts w:hint="eastAsia" w:ascii="仿宋" w:hAnsi="仿宋" w:eastAsia="仿宋" w:cs="仿宋"/>
          <w:b/>
          <w:color w:val="auto"/>
          <w:sz w:val="28"/>
          <w:szCs w:val="28"/>
          <w:highlight w:val="none"/>
          <w:lang w:bidi="ar"/>
        </w:rPr>
        <w:t>条附则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1、</w:t>
      </w:r>
      <w:r>
        <w:rPr>
          <w:rFonts w:hint="eastAsia" w:ascii="仿宋" w:hAnsi="仿宋" w:eastAsia="仿宋" w:cs="仿宋"/>
          <w:bCs/>
          <w:color w:val="auto"/>
          <w:sz w:val="28"/>
          <w:szCs w:val="28"/>
          <w:u w:val="single"/>
          <w:lang w:bidi="ar"/>
        </w:rPr>
        <w:t></w:t>
      </w:r>
      <w:r>
        <w:rPr>
          <w:rFonts w:hint="eastAsia" w:ascii="仿宋" w:hAnsi="仿宋" w:eastAsia="仿宋" w:cs="仿宋"/>
          <w:bCs/>
          <w:color w:val="auto"/>
          <w:sz w:val="28"/>
          <w:szCs w:val="28"/>
          <w:lang w:bidi="ar"/>
        </w:rPr>
        <w:t>项目（项目编号：</w:t>
      </w:r>
      <w:r>
        <w:rPr>
          <w:rFonts w:hint="eastAsia" w:ascii="仿宋" w:hAnsi="仿宋" w:eastAsia="仿宋" w:cs="仿宋"/>
          <w:bCs/>
          <w:color w:val="auto"/>
          <w:sz w:val="28"/>
          <w:szCs w:val="28"/>
          <w:u w:val="single"/>
          <w:lang w:bidi="ar"/>
        </w:rPr>
        <w:t></w:t>
      </w:r>
      <w:r>
        <w:rPr>
          <w:rFonts w:hint="eastAsia" w:ascii="仿宋" w:hAnsi="仿宋" w:eastAsia="仿宋" w:cs="仿宋"/>
          <w:bCs/>
          <w:color w:val="auto"/>
          <w:sz w:val="28"/>
          <w:szCs w:val="28"/>
          <w:lang w:bidi="ar"/>
        </w:rPr>
        <w:t>）的</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eastAsia="zh-CN" w:bidi="ar"/>
        </w:rPr>
        <w:t>招标</w:t>
      </w:r>
      <w:r>
        <w:rPr>
          <w:rFonts w:hint="eastAsia" w:ascii="仿宋" w:hAnsi="仿宋" w:eastAsia="仿宋" w:cs="仿宋"/>
          <w:bCs/>
          <w:color w:val="auto"/>
          <w:sz w:val="28"/>
          <w:szCs w:val="28"/>
          <w:lang w:bidi="ar"/>
        </w:rPr>
        <w:t>文件</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eastAsia="zh-CN" w:bidi="ar"/>
        </w:rPr>
        <w:t>中标</w:t>
      </w:r>
      <w:r>
        <w:rPr>
          <w:rFonts w:hint="eastAsia" w:ascii="仿宋" w:hAnsi="仿宋" w:eastAsia="仿宋" w:cs="仿宋"/>
          <w:bCs/>
          <w:color w:val="auto"/>
          <w:sz w:val="28"/>
          <w:szCs w:val="28"/>
          <w:lang w:bidi="ar"/>
        </w:rPr>
        <w:t>通知书、乙方</w:t>
      </w:r>
      <w:r>
        <w:rPr>
          <w:rFonts w:hint="eastAsia" w:ascii="仿宋" w:hAnsi="仿宋" w:eastAsia="仿宋" w:cs="仿宋"/>
          <w:bCs/>
          <w:color w:val="auto"/>
          <w:sz w:val="28"/>
          <w:szCs w:val="28"/>
          <w:lang w:eastAsia="zh-CN" w:bidi="ar"/>
        </w:rPr>
        <w:t>投标</w:t>
      </w:r>
      <w:r>
        <w:rPr>
          <w:rFonts w:hint="eastAsia" w:ascii="仿宋" w:hAnsi="仿宋" w:eastAsia="仿宋" w:cs="仿宋"/>
          <w:bCs/>
          <w:color w:val="auto"/>
          <w:sz w:val="28"/>
          <w:szCs w:val="28"/>
          <w:lang w:bidi="ar"/>
        </w:rPr>
        <w:t>文件及澄清说明文件都是本合同的组成部分，甲、乙双方必须全面遵守，如有违反，应承担违约责任。</w:t>
      </w:r>
    </w:p>
    <w:p>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bCs/>
          <w:color w:val="auto"/>
          <w:sz w:val="28"/>
          <w:szCs w:val="28"/>
          <w:highlight w:val="none"/>
          <w:lang w:eastAsia="zh-CN"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sz w:val="28"/>
          <w:szCs w:val="28"/>
          <w:highlight w:val="none"/>
          <w:lang w:bidi="ar"/>
        </w:rPr>
        <w:t>本合同一式六份,甲乙双方各执两份,政府采购代理机构两份</w:t>
      </w:r>
      <w:r>
        <w:rPr>
          <w:rFonts w:hint="eastAsia" w:ascii="仿宋" w:hAnsi="仿宋" w:eastAsia="仿宋" w:cs="仿宋"/>
          <w:bCs/>
          <w:sz w:val="28"/>
          <w:szCs w:val="28"/>
          <w:highlight w:val="none"/>
          <w:lang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highlight w:val="none"/>
          <w:lang w:bidi="ar"/>
        </w:rPr>
        <w:t>4、附件：</w:t>
      </w:r>
      <w:r>
        <w:rPr>
          <w:rFonts w:hint="eastAsia" w:ascii="仿宋" w:hAnsi="仿宋" w:eastAsia="仿宋" w:cs="仿宋"/>
          <w:color w:val="auto"/>
          <w:sz w:val="28"/>
          <w:szCs w:val="28"/>
          <w:highlight w:val="none"/>
        </w:rPr>
        <w:t>（包含但不限于供货</w:t>
      </w:r>
      <w:r>
        <w:rPr>
          <w:rFonts w:hint="eastAsia" w:ascii="仿宋" w:hAnsi="仿宋" w:eastAsia="仿宋" w:cs="仿宋"/>
          <w:color w:val="auto"/>
          <w:kern w:val="0"/>
          <w:sz w:val="28"/>
          <w:szCs w:val="28"/>
          <w:highlight w:val="none"/>
        </w:rPr>
        <w:t>清单和货物详</w:t>
      </w:r>
      <w:r>
        <w:rPr>
          <w:rFonts w:hint="eastAsia" w:ascii="仿宋" w:hAnsi="仿宋" w:eastAsia="仿宋" w:cs="仿宋"/>
          <w:color w:val="auto"/>
          <w:kern w:val="0"/>
          <w:sz w:val="28"/>
          <w:szCs w:val="28"/>
        </w:rPr>
        <w:t>细技术参数</w:t>
      </w:r>
      <w:r>
        <w:rPr>
          <w:rFonts w:hint="eastAsia" w:ascii="仿宋" w:hAnsi="仿宋" w:eastAsia="仿宋" w:cs="仿宋"/>
          <w:color w:val="auto"/>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采购人(甲方)：供应商(乙方)：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法定代表人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法定代表人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委托代理人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委托代理人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开户银行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开户银行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电    话：电    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地    址：地    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lang w:bidi="ar"/>
        </w:rPr>
        <w:t xml:space="preserve">时    间：  年月日    时    间： </w:t>
      </w:r>
      <w:r>
        <w:rPr>
          <w:rFonts w:hint="eastAsia" w:ascii="仿宋" w:hAnsi="仿宋" w:eastAsia="仿宋" w:cs="仿宋"/>
          <w:bCs/>
          <w:color w:val="auto"/>
          <w:sz w:val="28"/>
          <w:szCs w:val="28"/>
          <w:lang w:val="en-US" w:eastAsia="zh-CN" w:bidi="ar"/>
        </w:rPr>
        <w:t xml:space="preserve"> </w:t>
      </w:r>
      <w:r>
        <w:rPr>
          <w:rFonts w:hint="eastAsia" w:ascii="仿宋" w:hAnsi="仿宋" w:eastAsia="仿宋" w:cs="仿宋"/>
          <w:bCs/>
          <w:color w:val="auto"/>
          <w:sz w:val="28"/>
          <w:szCs w:val="28"/>
          <w:lang w:bidi="ar"/>
        </w:rPr>
        <w:t>年月日</w:t>
      </w:r>
    </w:p>
    <w:p>
      <w:pPr>
        <w:rPr>
          <w:highlight w:val="none"/>
        </w:rPr>
      </w:pPr>
    </w:p>
    <w:p>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165" w:name="_Toc31522_WPSOffice_Level1"/>
      <w:bookmarkStart w:id="166" w:name="_Toc3645"/>
      <w:bookmarkStart w:id="167" w:name="_Toc2228"/>
      <w:bookmarkStart w:id="168" w:name="_Toc12275"/>
      <w:r>
        <w:rPr>
          <w:rFonts w:hint="eastAsia" w:ascii="仿宋" w:hAnsi="仿宋" w:eastAsia="仿宋" w:cs="仿宋"/>
          <w:b/>
          <w:bCs/>
          <w:kern w:val="0"/>
          <w:sz w:val="44"/>
          <w:szCs w:val="44"/>
          <w:highlight w:val="none"/>
        </w:rPr>
        <w:t>第六章  投标文件格式</w:t>
      </w:r>
      <w:bookmarkEnd w:id="163"/>
      <w:bookmarkEnd w:id="164"/>
      <w:bookmarkEnd w:id="165"/>
      <w:bookmarkEnd w:id="166"/>
      <w:bookmarkEnd w:id="167"/>
      <w:bookmarkEnd w:id="168"/>
      <w:bookmarkStart w:id="169" w:name="_Toc26554094"/>
      <w:bookmarkStart w:id="170" w:name="_Toc120614282"/>
      <w:bookmarkStart w:id="171" w:name="_Toc49090576"/>
    </w:p>
    <w:tbl>
      <w:tblPr>
        <w:tblStyle w:val="26"/>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172" w:name="_Toc19647_WPSOffice_Level1"/>
            <w:bookmarkStart w:id="173" w:name="_Toc2950_WPSOffice_Level1"/>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74" w:name="_Toc26032"/>
      <w:bookmarkStart w:id="175" w:name="_Toc31112"/>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174"/>
      <w:bookmarkEnd w:id="175"/>
    </w:p>
    <w:p>
      <w:pPr>
        <w:pStyle w:val="41"/>
        <w:widowControl/>
        <w:spacing w:before="0" w:after="0"/>
        <w:ind w:firstLine="0"/>
        <w:jc w:val="both"/>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项 目 编 号：</w:t>
      </w:r>
      <w:bookmarkEnd w:id="172"/>
      <w:bookmarkEnd w:id="173"/>
      <w:r>
        <w:rPr>
          <w:rFonts w:hint="eastAsia" w:ascii="仿宋" w:hAnsi="仿宋" w:eastAsia="仿宋" w:cs="仿宋"/>
          <w:b/>
          <w:sz w:val="32"/>
          <w:szCs w:val="32"/>
          <w:highlight w:val="none"/>
          <w:lang w:eastAsia="zh-CN"/>
        </w:rPr>
        <w:t>XHLJZC-WN2022-038</w:t>
      </w:r>
    </w:p>
    <w:p>
      <w:pPr>
        <w:pStyle w:val="41"/>
        <w:widowControl/>
        <w:ind w:left="1680" w:leftChars="0" w:firstLine="420" w:firstLineChars="0"/>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eastAsia="zh-CN"/>
        </w:rPr>
        <w:t>ZCSP-临渭区-2022-00383</w:t>
      </w:r>
    </w:p>
    <w:p>
      <w:pPr>
        <w:pStyle w:val="41"/>
        <w:widowControl/>
        <w:spacing w:before="0" w:after="0"/>
        <w:ind w:firstLine="0"/>
        <w:jc w:val="both"/>
        <w:rPr>
          <w:rFonts w:hint="default" w:ascii="仿宋" w:hAnsi="仿宋" w:eastAsia="仿宋" w:cs="仿宋"/>
          <w:b/>
          <w:sz w:val="32"/>
          <w:szCs w:val="32"/>
          <w:highlight w:val="none"/>
          <w:lang w:val="en-US" w:eastAsia="zh-CN"/>
        </w:rPr>
      </w:pPr>
    </w:p>
    <w:p>
      <w:pPr>
        <w:pStyle w:val="41"/>
        <w:widowControl/>
        <w:spacing w:before="0" w:after="0" w:line="600" w:lineRule="exact"/>
        <w:ind w:firstLine="0"/>
        <w:jc w:val="both"/>
        <w:rPr>
          <w:rFonts w:ascii="仿宋" w:hAnsi="仿宋" w:eastAsia="仿宋" w:cs="仿宋"/>
          <w:b/>
          <w:sz w:val="44"/>
          <w:szCs w:val="44"/>
          <w:highlight w:val="green"/>
        </w:rPr>
      </w:pPr>
    </w:p>
    <w:p>
      <w:pPr>
        <w:pStyle w:val="43"/>
        <w:widowControl/>
        <w:spacing w:line="480" w:lineRule="auto"/>
        <w:ind w:firstLine="0" w:firstLineChars="0"/>
        <w:jc w:val="center"/>
        <w:rPr>
          <w:rFonts w:hint="default" w:ascii="仿宋" w:hAnsi="仿宋" w:cs="仿宋"/>
          <w:b/>
          <w:sz w:val="52"/>
          <w:szCs w:val="52"/>
          <w:highlight w:val="none"/>
          <w:lang w:val="en-US" w:eastAsia="zh-CN"/>
        </w:rPr>
      </w:pPr>
      <w:bookmarkStart w:id="176" w:name="_Toc17020_WPSOffice_Level1"/>
      <w:bookmarkStart w:id="177" w:name="_Toc6284_WPSOffice_Level1"/>
      <w:r>
        <w:rPr>
          <w:rFonts w:hint="default" w:ascii="仿宋" w:hAnsi="仿宋" w:cs="仿宋"/>
          <w:b/>
          <w:sz w:val="52"/>
          <w:szCs w:val="52"/>
          <w:highlight w:val="none"/>
          <w:lang w:val="en-US" w:eastAsia="zh-CN"/>
        </w:rPr>
        <w:t>渭南市临渭区图书馆渭南市临渭区基层</w:t>
      </w:r>
    </w:p>
    <w:p>
      <w:pPr>
        <w:pStyle w:val="43"/>
        <w:widowControl/>
        <w:spacing w:line="480" w:lineRule="auto"/>
        <w:ind w:firstLine="0" w:firstLineChars="0"/>
        <w:jc w:val="center"/>
        <w:rPr>
          <w:rFonts w:hint="default" w:ascii="仿宋" w:hAnsi="仿宋" w:cs="仿宋"/>
          <w:b/>
          <w:sz w:val="52"/>
          <w:szCs w:val="52"/>
          <w:highlight w:val="none"/>
        </w:rPr>
      </w:pPr>
      <w:r>
        <w:rPr>
          <w:rFonts w:hint="default" w:ascii="仿宋" w:hAnsi="仿宋" w:cs="仿宋"/>
          <w:b/>
          <w:sz w:val="52"/>
          <w:szCs w:val="52"/>
          <w:highlight w:val="none"/>
          <w:lang w:val="en-US" w:eastAsia="zh-CN"/>
        </w:rPr>
        <w:t>公共数字文化服务项目</w:t>
      </w:r>
    </w:p>
    <w:p>
      <w:pPr>
        <w:pStyle w:val="43"/>
        <w:widowControl/>
        <w:spacing w:line="480" w:lineRule="auto"/>
        <w:ind w:firstLine="0" w:firstLineChars="0"/>
        <w:jc w:val="center"/>
        <w:rPr>
          <w:rFonts w:hint="default" w:ascii="仿宋" w:hAnsi="仿宋" w:cs="仿宋"/>
          <w:b/>
          <w:sz w:val="52"/>
          <w:szCs w:val="52"/>
          <w:highlight w:val="none"/>
        </w:rPr>
      </w:pPr>
    </w:p>
    <w:p>
      <w:pPr>
        <w:pStyle w:val="43"/>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bookmarkEnd w:id="176"/>
      <w:bookmarkEnd w:id="177"/>
    </w:p>
    <w:p>
      <w:pPr>
        <w:pStyle w:val="43"/>
        <w:widowControl/>
        <w:spacing w:line="480" w:lineRule="auto"/>
        <w:ind w:firstLine="0" w:firstLineChars="0"/>
        <w:jc w:val="center"/>
        <w:rPr>
          <w:rFonts w:hint="default" w:ascii="仿宋" w:hAnsi="仿宋" w:cs="仿宋"/>
          <w:b/>
          <w:sz w:val="52"/>
          <w:szCs w:val="52"/>
          <w:highlight w:val="none"/>
        </w:rPr>
      </w:pPr>
      <w:bookmarkStart w:id="178" w:name="_Toc24484_WPSOffice_Level1"/>
      <w:bookmarkStart w:id="179" w:name="_Toc17469_WPSOffice_Level1"/>
      <w:r>
        <w:rPr>
          <w:rFonts w:ascii="仿宋" w:hAnsi="仿宋" w:cs="仿宋"/>
          <w:b/>
          <w:sz w:val="52"/>
          <w:szCs w:val="52"/>
          <w:highlight w:val="none"/>
        </w:rPr>
        <w:t>（格式）</w:t>
      </w:r>
      <w:bookmarkEnd w:id="178"/>
      <w:bookmarkEnd w:id="179"/>
    </w:p>
    <w:bookmarkEnd w:id="141"/>
    <w:bookmarkEnd w:id="142"/>
    <w:bookmarkEnd w:id="169"/>
    <w:bookmarkEnd w:id="170"/>
    <w:bookmarkEnd w:id="171"/>
    <w:p>
      <w:pPr>
        <w:spacing w:line="480" w:lineRule="auto"/>
        <w:jc w:val="center"/>
        <w:rPr>
          <w:rFonts w:ascii="仿宋" w:hAnsi="仿宋" w:eastAsia="仿宋" w:cs="仿宋"/>
          <w:b/>
          <w:spacing w:val="8"/>
          <w:sz w:val="28"/>
          <w:szCs w:val="28"/>
          <w:highlight w:val="none"/>
          <w:u w:val="single"/>
        </w:rPr>
      </w:pPr>
      <w:bookmarkStart w:id="180" w:name="_Toc4511"/>
    </w:p>
    <w:p>
      <w:pPr>
        <w:pStyle w:val="37"/>
        <w:rPr>
          <w:highlight w:val="none"/>
        </w:rPr>
      </w:pPr>
    </w:p>
    <w:p>
      <w:pPr>
        <w:rPr>
          <w:highlight w:val="none"/>
        </w:rPr>
      </w:pPr>
    </w:p>
    <w:p>
      <w:pPr>
        <w:pStyle w:val="2"/>
        <w:rPr>
          <w:rFonts w:hint="default"/>
          <w:highlight w:val="none"/>
        </w:rPr>
      </w:pPr>
    </w:p>
    <w:p>
      <w:pPr>
        <w:rPr>
          <w:highlight w:val="none"/>
        </w:rPr>
      </w:pPr>
    </w:p>
    <w:p>
      <w:pPr>
        <w:pStyle w:val="25"/>
      </w:pPr>
    </w:p>
    <w:p>
      <w:pPr>
        <w:pStyle w:val="24"/>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u w:val="single"/>
          <w:lang w:val="en-US" w:eastAsia="zh-CN"/>
        </w:rPr>
      </w:pPr>
      <w:r>
        <w:rPr>
          <w:rFonts w:hint="eastAsia" w:ascii="仿宋" w:hAnsi="仿宋" w:cs="仿宋"/>
          <w:b/>
          <w:bCs/>
          <w:sz w:val="28"/>
          <w:szCs w:val="28"/>
          <w:lang w:eastAsia="zh-CN"/>
        </w:rPr>
        <w:t>投标文件内容：</w:t>
      </w:r>
      <w:r>
        <w:rPr>
          <w:rFonts w:hint="eastAsia" w:ascii="仿宋" w:hAnsi="仿宋" w:cs="仿宋"/>
          <w:b/>
          <w:bCs/>
          <w:sz w:val="28"/>
          <w:szCs w:val="28"/>
          <w:u w:val="single"/>
          <w:lang w:val="en-US" w:eastAsia="zh-CN"/>
        </w:rPr>
        <w:t xml:space="preserve">    资 格 标    </w:t>
      </w:r>
    </w:p>
    <w:p>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spacing w:line="480" w:lineRule="atLeast"/>
        <w:jc w:val="center"/>
        <w:outlineLvl w:val="2"/>
        <w:rPr>
          <w:rFonts w:ascii="仿宋" w:hAnsi="仿宋" w:eastAsia="仿宋" w:cs="仿宋"/>
          <w:b/>
          <w:bCs/>
          <w:sz w:val="36"/>
          <w:szCs w:val="36"/>
          <w:highlight w:val="none"/>
        </w:rPr>
      </w:pPr>
      <w:bookmarkStart w:id="181" w:name="_Toc3856"/>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181"/>
    </w:p>
    <w:tbl>
      <w:tblPr>
        <w:tblStyle w:val="26"/>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bl>
    <w:p>
      <w:pPr>
        <w:pStyle w:val="43"/>
        <w:widowControl/>
        <w:spacing w:line="500" w:lineRule="exact"/>
        <w:ind w:firstLine="560"/>
        <w:rPr>
          <w:rFonts w:hint="default" w:ascii="仿宋" w:hAnsi="仿宋" w:cs="仿宋"/>
          <w:szCs w:val="28"/>
          <w:highlight w:val="none"/>
        </w:rPr>
      </w:pP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43"/>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pStyle w:val="16"/>
        <w:rPr>
          <w:rFonts w:hint="eastAsia" w:ascii="仿宋" w:hAnsi="仿宋" w:eastAsia="仿宋" w:cs="仿宋"/>
          <w:b/>
          <w:kern w:val="0"/>
          <w:sz w:val="44"/>
          <w:szCs w:val="44"/>
          <w:highlight w:val="none"/>
        </w:rPr>
      </w:pPr>
    </w:p>
    <w:p>
      <w:pPr>
        <w:spacing w:line="500" w:lineRule="atLeast"/>
        <w:jc w:val="center"/>
        <w:outlineLvl w:val="2"/>
        <w:rPr>
          <w:rFonts w:ascii="仿宋" w:hAnsi="仿宋" w:eastAsia="仿宋" w:cs="仿宋"/>
          <w:b/>
          <w:bCs/>
          <w:sz w:val="36"/>
          <w:szCs w:val="36"/>
          <w:highlight w:val="none"/>
        </w:rPr>
      </w:pPr>
      <w:bookmarkStart w:id="182" w:name="_Toc25184"/>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182"/>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numPr>
          <w:ilvl w:val="0"/>
          <w:numId w:val="0"/>
        </w:numPr>
        <w:tabs>
          <w:tab w:val="left" w:pos="1834"/>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pStyle w:val="16"/>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w:t>
      </w:r>
      <w:r>
        <w:rPr>
          <w:rFonts w:hint="eastAsia" w:ascii="仿宋" w:hAnsi="仿宋" w:cs="仿宋"/>
          <w:sz w:val="28"/>
          <w:szCs w:val="28"/>
          <w:highlight w:val="none"/>
          <w:lang w:eastAsia="zh-CN"/>
        </w:rPr>
        <w:t>投标</w:t>
      </w:r>
      <w:r>
        <w:rPr>
          <w:rFonts w:hint="eastAsia" w:ascii="仿宋" w:hAnsi="仿宋" w:eastAsia="仿宋" w:cs="仿宋"/>
          <w:sz w:val="28"/>
          <w:szCs w:val="28"/>
          <w:highlight w:val="none"/>
          <w:lang w:eastAsia="zh-CN"/>
        </w:rPr>
        <w:t>保证金交纳凭证；</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）供应商认为有必要提供而增加其竞争性的其它资料</w:t>
      </w:r>
      <w:r>
        <w:rPr>
          <w:rFonts w:hint="eastAsia" w:ascii="仿宋" w:hAnsi="仿宋" w:eastAsia="仿宋" w:cs="仿宋"/>
          <w:sz w:val="28"/>
          <w:szCs w:val="28"/>
          <w:highlight w:val="none"/>
        </w:rPr>
        <w:t>。</w:t>
      </w: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p>
    <w:p>
      <w:pPr>
        <w:pStyle w:val="23"/>
        <w:bidi w:val="0"/>
        <w:rPr>
          <w:rFonts w:hint="eastAsia"/>
        </w:rPr>
      </w:pPr>
      <w:bookmarkStart w:id="183" w:name="_Toc16146"/>
      <w:bookmarkStart w:id="184" w:name="_Toc8220"/>
    </w:p>
    <w:p>
      <w:pPr>
        <w:pStyle w:val="41"/>
        <w:keepNext w:val="0"/>
        <w:keepLines w:val="0"/>
        <w:pageBreakBefore w:val="0"/>
        <w:widowControl/>
        <w:kinsoku/>
        <w:wordWrap/>
        <w:overflowPunct/>
        <w:topLinePunct w:val="0"/>
        <w:autoSpaceDE/>
        <w:autoSpaceDN/>
        <w:bidi w:val="0"/>
        <w:adjustRightInd w:val="0"/>
        <w:snapToGrid/>
        <w:ind w:firstLine="0"/>
        <w:jc w:val="center"/>
        <w:textAlignment w:val="auto"/>
        <w:outlineLvl w:val="3"/>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 w:val="28"/>
          <w:szCs w:val="28"/>
          <w:lang w:val="en-US" w:eastAsia="zh-CN"/>
        </w:rPr>
        <w:t>1、供应商</w:t>
      </w:r>
      <w:r>
        <w:rPr>
          <w:rFonts w:hint="eastAsia" w:ascii="仿宋" w:hAnsi="仿宋" w:eastAsia="仿宋" w:cs="仿宋"/>
          <w:b/>
          <w:bCs/>
          <w:sz w:val="28"/>
          <w:szCs w:val="28"/>
        </w:rPr>
        <w:t>具有独立承担民事责任的能力</w:t>
      </w:r>
      <w:r>
        <w:rPr>
          <w:rFonts w:hint="eastAsia" w:ascii="仿宋" w:hAnsi="仿宋" w:eastAsia="仿宋" w:cs="仿宋"/>
          <w:sz w:val="30"/>
          <w:szCs w:val="30"/>
        </w:rPr>
        <w:fldChar w:fldCharType="end"/>
      </w:r>
      <w:bookmarkEnd w:id="183"/>
      <w:bookmarkEnd w:id="184"/>
    </w:p>
    <w:p>
      <w:pPr>
        <w:pStyle w:val="41"/>
        <w:keepNext w:val="0"/>
        <w:keepLines w:val="0"/>
        <w:pageBreakBefore w:val="0"/>
        <w:widowControl/>
        <w:kinsoku/>
        <w:wordWrap/>
        <w:overflowPunct/>
        <w:topLinePunct w:val="0"/>
        <w:autoSpaceDE/>
        <w:autoSpaceDN/>
        <w:bidi w:val="0"/>
        <w:adjustRightInd w:val="0"/>
        <w:snapToGrid/>
        <w:spacing w:before="0" w:after="0"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kinsoku/>
        <w:wordWrap/>
        <w:overflowPunct/>
        <w:topLinePunct w:val="0"/>
        <w:autoSpaceDE/>
        <w:autoSpaceDN/>
        <w:bidi w:val="0"/>
        <w:snapToGrid/>
        <w:spacing w:line="500" w:lineRule="atLeast"/>
        <w:textAlignment w:val="auto"/>
        <w:rPr>
          <w:rFonts w:hint="eastAsia"/>
          <w:sz w:val="28"/>
          <w:szCs w:val="28"/>
        </w:rPr>
        <w:sectPr>
          <w:footerReference r:id="rId7" w:type="default"/>
          <w:pgSz w:w="11906" w:h="16838"/>
          <w:pgMar w:top="1440" w:right="1080" w:bottom="1440" w:left="1080" w:header="851" w:footer="992" w:gutter="0"/>
          <w:pgNumType w:fmt="decimal"/>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yellow"/>
          <w:lang w:val="en-US" w:eastAsia="zh-CN"/>
        </w:rPr>
      </w:pPr>
      <w:r>
        <w:rPr>
          <w:rFonts w:hint="eastAsia" w:ascii="仿宋" w:hAnsi="仿宋" w:eastAsia="仿宋" w:cs="仿宋"/>
          <w:b/>
          <w:bCs/>
          <w:sz w:val="28"/>
          <w:szCs w:val="28"/>
          <w:highlight w:val="yellow"/>
          <w:lang w:val="en-US" w:eastAsia="zh-CN"/>
        </w:rPr>
        <w:fldChar w:fldCharType="begin"/>
      </w:r>
      <w:r>
        <w:rPr>
          <w:rFonts w:hint="eastAsia" w:ascii="仿宋" w:hAnsi="仿宋" w:eastAsia="仿宋" w:cs="仿宋"/>
          <w:b/>
          <w:bCs/>
          <w:sz w:val="28"/>
          <w:szCs w:val="28"/>
          <w:highlight w:val="yellow"/>
          <w:lang w:val="en-US" w:eastAsia="zh-CN"/>
        </w:rPr>
        <w:instrText xml:space="preserve"> HYPERLINK \l _Toc3988 </w:instrText>
      </w:r>
      <w:r>
        <w:rPr>
          <w:rFonts w:hint="eastAsia" w:ascii="仿宋" w:hAnsi="仿宋" w:eastAsia="仿宋" w:cs="仿宋"/>
          <w:b/>
          <w:bCs/>
          <w:sz w:val="28"/>
          <w:szCs w:val="28"/>
          <w:highlight w:val="yellow"/>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lang w:eastAsia="zh-CN"/>
        </w:rPr>
        <w:t>应商授权合法的人员参加投标全过程</w:t>
      </w:r>
      <w:r>
        <w:rPr>
          <w:rFonts w:hint="eastAsia" w:ascii="仿宋" w:hAnsi="仿宋" w:eastAsia="仿宋" w:cs="仿宋"/>
          <w:b/>
          <w:bCs/>
          <w:sz w:val="28"/>
          <w:szCs w:val="28"/>
          <w:highlight w:val="yellow"/>
          <w:lang w:val="en-US" w:eastAsia="zh-CN"/>
        </w:rPr>
        <w:fldChar w:fldCharType="end"/>
      </w:r>
    </w:p>
    <w:p>
      <w:pPr>
        <w:pStyle w:val="46"/>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法定代表人身份证明书</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u w:val="single"/>
              </w:rPr>
            </w:pPr>
            <w:r>
              <w:rPr>
                <w:rFonts w:hint="eastAsia" w:ascii="仿宋" w:hAnsi="仿宋" w:eastAsia="仿宋" w:cs="仿宋"/>
                <w:sz w:val="28"/>
                <w:szCs w:val="28"/>
              </w:rPr>
              <w:t>正反面</w:t>
            </w:r>
          </w:p>
        </w:tc>
      </w:tr>
    </w:tbl>
    <w:p>
      <w:pPr>
        <w:pStyle w:val="46"/>
        <w:spacing w:line="500" w:lineRule="atLeast"/>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4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hint="eastAsia" w:ascii="仿宋" w:hAnsi="仿宋" w:eastAsia="仿宋" w:cs="仿宋"/>
          <w:b/>
          <w:bCs/>
          <w:sz w:val="28"/>
          <w:szCs w:val="28"/>
        </w:rPr>
      </w:pPr>
    </w:p>
    <w:p>
      <w:pPr>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法定代表人授权委托书</w:t>
      </w:r>
    </w:p>
    <w:p>
      <w:pPr>
        <w:adjustRightInd w:val="0"/>
        <w:snapToGrid w:val="0"/>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及合同的执行和完成，以本公司的名义处理一切与之有关的事宜。</w:t>
      </w:r>
    </w:p>
    <w:p>
      <w:pPr>
        <w:adjustRightInd w:val="0"/>
        <w:snapToGrid w:val="0"/>
        <w:spacing w:line="500" w:lineRule="atLeast"/>
        <w:rPr>
          <w:rFonts w:hint="eastAsia"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被授权委托人身份证复印件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spacing w:line="500" w:lineRule="atLeast"/>
        <w:textAlignment w:val="auto"/>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rPr>
      </w:pPr>
      <w:r>
        <w:rPr>
          <w:rFonts w:hint="eastAsia" w:ascii="仿宋" w:hAnsi="仿宋" w:eastAsia="仿宋" w:cs="仿宋"/>
          <w:b/>
          <w:bCs/>
          <w:sz w:val="28"/>
          <w:szCs w:val="28"/>
        </w:rPr>
        <w:t>（注：本授权有效期为自授权之日起至投标有效期结束之日止）</w:t>
      </w:r>
    </w:p>
    <w:p>
      <w:pPr>
        <w:rPr>
          <w:rFonts w:hint="eastAsia"/>
        </w:rPr>
        <w:sectPr>
          <w:footerReference r:id="rId8" w:type="default"/>
          <w:pgSz w:w="11906" w:h="16838"/>
          <w:pgMar w:top="1440" w:right="1080" w:bottom="1440" w:left="1080" w:header="851" w:footer="992" w:gutter="0"/>
          <w:pgNumType w:fmt="decimal"/>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highlight w:val="none"/>
          <w:lang w:val="en-US" w:eastAsia="zh-CN"/>
        </w:rPr>
      </w:pPr>
      <w:r>
        <w:rPr>
          <w:rFonts w:hint="eastAsia" w:ascii="仿宋" w:hAnsi="仿宋" w:eastAsia="仿宋" w:cs="仿宋"/>
          <w:b/>
          <w:bCs/>
          <w:sz w:val="28"/>
          <w:szCs w:val="28"/>
          <w:highlight w:val="none"/>
          <w:lang w:val="en-US" w:eastAsia="zh-CN"/>
        </w:rPr>
        <w:t>3、供应商具有良好的商业信誉和健全的财务会计制度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highlight w:val="none"/>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4、供应商有依法缴纳税收和社会保障资金的良好记录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rPr>
          <w:rFonts w:hint="eastAsia"/>
        </w:rPr>
        <w:sectPr>
          <w:pgSz w:w="11906" w:h="16838"/>
          <w:pgMar w:top="1440" w:right="1080" w:bottom="1440" w:left="1080" w:header="851" w:footer="992" w:gutter="0"/>
          <w:pgNumType w:fmt="decimal"/>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5、供应商具有履行合同所必需的设备和专业技术能力</w:t>
      </w:r>
    </w:p>
    <w:p>
      <w:pPr>
        <w:ind w:firstLine="560" w:firstLineChars="200"/>
        <w:jc w:val="both"/>
        <w:rPr>
          <w:rFonts w:hint="eastAsia" w:ascii="仿宋" w:hAnsi="仿宋" w:eastAsia="仿宋" w:cs="仿宋"/>
          <w:sz w:val="28"/>
          <w:szCs w:val="28"/>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lang w:val="en-US" w:eastAsia="zh-CN"/>
        </w:rPr>
        <w:t>提供具有履行合同所必需的设备和专业技术能力的承诺。</w:t>
      </w: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6、供应商参加政府采购活动前三年内，在经营活动中没有重大违法记录</w:t>
      </w:r>
    </w:p>
    <w:p>
      <w:pPr>
        <w:pStyle w:val="20"/>
        <w:tabs>
          <w:tab w:val="right" w:leader="dot" w:pos="9460"/>
        </w:tabs>
        <w:spacing w:line="360" w:lineRule="auto"/>
        <w:ind w:left="0" w:leftChars="0" w:firstLine="560" w:firstLineChars="200"/>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sz w:val="28"/>
          <w:szCs w:val="28"/>
        </w:rPr>
      </w:pPr>
      <w:r>
        <w:rPr>
          <w:rFonts w:hint="eastAsia" w:ascii="仿宋" w:hAnsi="仿宋" w:eastAsia="仿宋" w:cs="仿宋"/>
          <w:b/>
          <w:bCs/>
          <w:sz w:val="28"/>
          <w:szCs w:val="28"/>
          <w:lang w:val="en-US" w:eastAsia="zh-CN"/>
        </w:rPr>
        <w:t>7、供应商</w:t>
      </w:r>
      <w:r>
        <w:rPr>
          <w:rFonts w:hint="eastAsia" w:ascii="仿宋" w:hAnsi="仿宋" w:eastAsia="仿宋" w:cs="仿宋"/>
          <w:b/>
          <w:bCs/>
          <w:sz w:val="28"/>
          <w:szCs w:val="28"/>
          <w:lang w:eastAsia="zh-CN"/>
        </w:rPr>
        <w:t>投标保证金交纳凭证</w:t>
      </w:r>
    </w:p>
    <w:p>
      <w:pPr>
        <w:keepNext w:val="0"/>
        <w:keepLines w:val="0"/>
        <w:pageBreakBefore w:val="0"/>
        <w:widowControl w:val="0"/>
        <w:kinsoku/>
        <w:wordWrap/>
        <w:overflowPunct/>
        <w:topLinePunct w:val="0"/>
        <w:autoSpaceDE/>
        <w:autoSpaceDN/>
        <w:bidi w:val="0"/>
        <w:adjustRightInd/>
        <w:snapToGrid/>
        <w:spacing w:line="500" w:lineRule="atLeast"/>
        <w:ind w:firstLine="573"/>
        <w:textAlignment w:val="auto"/>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eastAsia="zh-CN"/>
        </w:rPr>
        <w:t>公开招标</w:t>
      </w:r>
      <w:r>
        <w:rPr>
          <w:rFonts w:hint="eastAsia" w:ascii="仿宋" w:hAnsi="仿宋" w:eastAsia="仿宋" w:cs="仿宋"/>
          <w:sz w:val="28"/>
          <w:szCs w:val="28"/>
        </w:rPr>
        <w:t>。供应商在此承担向采购代理机构交纳金额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keepNext w:val="0"/>
        <w:keepLines w:val="0"/>
        <w:pageBreakBefore w:val="0"/>
        <w:widowControl w:val="0"/>
        <w:kinsoku/>
        <w:wordWrap/>
        <w:overflowPunct/>
        <w:topLinePunct w:val="0"/>
        <w:autoSpaceDE/>
        <w:autoSpaceDN/>
        <w:bidi w:val="0"/>
        <w:adjustRightInd/>
        <w:snapToGrid/>
        <w:spacing w:line="500" w:lineRule="atLeast"/>
        <w:ind w:firstLine="573"/>
        <w:textAlignment w:val="auto"/>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保证金在投标有效期内保持有效。</w:t>
      </w:r>
    </w:p>
    <w:p>
      <w:pPr>
        <w:spacing w:line="500" w:lineRule="atLeast"/>
        <w:ind w:firstLine="570"/>
        <w:jc w:val="center"/>
        <w:rPr>
          <w:rFonts w:hint="eastAsia" w:ascii="仿宋" w:hAnsi="仿宋" w:eastAsia="仿宋" w:cs="仿宋"/>
          <w:sz w:val="28"/>
          <w:szCs w:val="28"/>
        </w:rPr>
      </w:pPr>
    </w:p>
    <w:tbl>
      <w:tblPr>
        <w:tblStyle w:val="26"/>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保证金证明（供应商交纳凭证复印件）</w:t>
            </w:r>
          </w:p>
        </w:tc>
      </w:tr>
    </w:tbl>
    <w:p>
      <w:pPr>
        <w:spacing w:line="500" w:lineRule="atLeast"/>
        <w:ind w:firstLine="570"/>
        <w:jc w:val="center"/>
        <w:rPr>
          <w:rFonts w:hint="eastAsia" w:ascii="仿宋" w:hAnsi="仿宋" w:eastAsia="仿宋" w:cs="仿宋"/>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rPr>
          <w:rFonts w:hint="eastAsia" w:ascii="仿宋" w:hAnsi="仿宋" w:eastAsia="仿宋" w:cs="仿宋"/>
          <w:color w:val="FF0000"/>
          <w:sz w:val="28"/>
          <w:szCs w:val="28"/>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6"/>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bidi w:val="0"/>
        <w:ind w:left="0" w:leftChars="0" w:firstLine="0" w:firstLineChars="0"/>
        <w:jc w:val="center"/>
        <w:outlineLvl w:val="3"/>
        <w:rPr>
          <w:rFonts w:hint="eastAsia" w:ascii="仿宋" w:hAnsi="仿宋" w:eastAsia="仿宋" w:cs="仿宋"/>
          <w:b/>
          <w:bCs/>
          <w:kern w:val="2"/>
          <w:sz w:val="28"/>
          <w:szCs w:val="28"/>
          <w:lang w:val="en-US" w:eastAsia="zh-CN" w:bidi="ar-SA"/>
        </w:rPr>
      </w:pPr>
      <w:r>
        <w:rPr>
          <w:rFonts w:hint="eastAsia" w:ascii="仿宋" w:hAnsi="仿宋" w:cs="仿宋"/>
          <w:b/>
          <w:bCs/>
          <w:kern w:val="2"/>
          <w:sz w:val="28"/>
          <w:szCs w:val="28"/>
          <w:lang w:val="en-US" w:eastAsia="zh-CN" w:bidi="ar-SA"/>
        </w:rPr>
        <w:t>8</w:t>
      </w:r>
      <w:r>
        <w:rPr>
          <w:rFonts w:hint="eastAsia" w:ascii="仿宋" w:hAnsi="仿宋" w:eastAsia="仿宋" w:cs="仿宋"/>
          <w:b/>
          <w:bCs/>
          <w:kern w:val="2"/>
          <w:sz w:val="28"/>
          <w:szCs w:val="28"/>
          <w:lang w:val="en-US" w:eastAsia="zh-CN" w:bidi="ar-SA"/>
        </w:rPr>
        <w:t>、供应商认为有必要提供而增加其竞争性的其它资料</w:t>
      </w:r>
    </w:p>
    <w:p>
      <w:pPr>
        <w:bidi w:val="0"/>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pStyle w:val="16"/>
        <w:rPr>
          <w:rFonts w:hint="eastAsia"/>
          <w:lang w:val="en-US" w:eastAsia="zh-CN"/>
        </w:rPr>
      </w:pPr>
    </w:p>
    <w:p>
      <w:pPr>
        <w:bidi w:val="0"/>
        <w:rPr>
          <w:rFonts w:hint="eastAsia"/>
          <w:lang w:eastAsia="zh-CN"/>
        </w:rPr>
      </w:pPr>
    </w:p>
    <w:bookmarkEnd w:id="180"/>
    <w:tbl>
      <w:tblPr>
        <w:tblStyle w:val="26"/>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185" w:name="_Toc3443"/>
            <w:bookmarkStart w:id="186" w:name="_Toc5680"/>
            <w:bookmarkStart w:id="187" w:name="_Toc438541313"/>
            <w:bookmarkStart w:id="188" w:name="_Toc25352_WPSOffice_Level1"/>
            <w:bookmarkStart w:id="189" w:name="_Toc13405_WPSOffice_Level1"/>
            <w:bookmarkStart w:id="190" w:name="_Toc19526"/>
            <w:bookmarkStart w:id="191" w:name="_Toc204524343"/>
            <w:bookmarkStart w:id="192" w:name="_Toc120614284"/>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93" w:name="_Toc2276"/>
      <w:r>
        <w:rPr>
          <w:rFonts w:hint="eastAsia" w:ascii="仿宋" w:hAnsi="仿宋" w:cs="仿宋"/>
          <w:b/>
          <w:kern w:val="0"/>
          <w:sz w:val="32"/>
          <w:szCs w:val="32"/>
          <w:highlight w:val="none"/>
          <w:lang w:val="en-US" w:eastAsia="zh-CN" w:bidi="ar-SA"/>
        </w:rPr>
        <w:t>B 商务及技术标</w:t>
      </w:r>
      <w:bookmarkEnd w:id="193"/>
    </w:p>
    <w:p>
      <w:pPr>
        <w:pStyle w:val="41"/>
        <w:widowControl/>
        <w:spacing w:before="0" w:after="0"/>
        <w:ind w:firstLine="0"/>
        <w:jc w:val="both"/>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r>
        <w:rPr>
          <w:rFonts w:hint="eastAsia" w:ascii="仿宋" w:hAnsi="仿宋" w:eastAsia="仿宋" w:cs="仿宋"/>
          <w:b/>
          <w:sz w:val="32"/>
          <w:szCs w:val="32"/>
          <w:highlight w:val="none"/>
          <w:lang w:eastAsia="zh-CN"/>
        </w:rPr>
        <w:t>XHLJZC-WN2022-038</w:t>
      </w:r>
    </w:p>
    <w:p>
      <w:pPr>
        <w:pStyle w:val="41"/>
        <w:widowControl/>
        <w:spacing w:before="0" w:after="0"/>
        <w:ind w:left="1680" w:leftChars="0" w:firstLine="420" w:firstLineChars="0"/>
        <w:jc w:val="both"/>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ZCSP-临渭区-2022-00383</w:t>
      </w:r>
    </w:p>
    <w:p>
      <w:pPr>
        <w:pStyle w:val="41"/>
        <w:widowControl/>
        <w:spacing w:before="0" w:after="0" w:line="600" w:lineRule="exact"/>
        <w:ind w:firstLine="0"/>
        <w:jc w:val="both"/>
        <w:rPr>
          <w:rFonts w:ascii="仿宋" w:hAnsi="仿宋" w:eastAsia="仿宋" w:cs="仿宋"/>
          <w:b/>
          <w:sz w:val="44"/>
          <w:szCs w:val="44"/>
          <w:highlight w:val="green"/>
        </w:rPr>
      </w:pPr>
    </w:p>
    <w:p>
      <w:pPr>
        <w:pStyle w:val="41"/>
        <w:widowControl/>
        <w:spacing w:before="0" w:after="0" w:line="600" w:lineRule="exact"/>
        <w:ind w:firstLine="0"/>
        <w:jc w:val="both"/>
        <w:rPr>
          <w:rFonts w:ascii="仿宋" w:hAnsi="仿宋" w:eastAsia="仿宋" w:cs="仿宋"/>
          <w:b/>
          <w:sz w:val="44"/>
          <w:szCs w:val="44"/>
          <w:highlight w:val="green"/>
        </w:rPr>
      </w:pPr>
    </w:p>
    <w:p>
      <w:pPr>
        <w:pStyle w:val="43"/>
        <w:widowControl/>
        <w:spacing w:line="480" w:lineRule="auto"/>
        <w:ind w:firstLine="0" w:firstLineChars="0"/>
        <w:jc w:val="center"/>
        <w:rPr>
          <w:rFonts w:hint="default" w:ascii="仿宋" w:hAnsi="仿宋" w:cs="仿宋"/>
          <w:b/>
          <w:sz w:val="52"/>
          <w:szCs w:val="52"/>
          <w:highlight w:val="none"/>
          <w:lang w:val="en-US" w:eastAsia="zh-CN"/>
        </w:rPr>
      </w:pPr>
      <w:r>
        <w:rPr>
          <w:rFonts w:hint="default" w:ascii="仿宋" w:hAnsi="仿宋" w:cs="仿宋"/>
          <w:b/>
          <w:sz w:val="52"/>
          <w:szCs w:val="52"/>
          <w:highlight w:val="none"/>
          <w:lang w:val="en-US" w:eastAsia="zh-CN"/>
        </w:rPr>
        <w:t>渭南市临渭区图书馆渭南市临渭区基层</w:t>
      </w:r>
    </w:p>
    <w:p>
      <w:pPr>
        <w:pStyle w:val="43"/>
        <w:widowControl/>
        <w:spacing w:line="480" w:lineRule="auto"/>
        <w:ind w:firstLine="0" w:firstLineChars="0"/>
        <w:jc w:val="center"/>
        <w:rPr>
          <w:rFonts w:hint="default" w:ascii="仿宋" w:hAnsi="仿宋" w:cs="仿宋"/>
          <w:b/>
          <w:sz w:val="52"/>
          <w:szCs w:val="52"/>
          <w:highlight w:val="none"/>
        </w:rPr>
      </w:pPr>
      <w:r>
        <w:rPr>
          <w:rFonts w:hint="default" w:ascii="仿宋" w:hAnsi="仿宋" w:cs="仿宋"/>
          <w:b/>
          <w:sz w:val="52"/>
          <w:szCs w:val="52"/>
          <w:highlight w:val="none"/>
          <w:lang w:val="en-US" w:eastAsia="zh-CN"/>
        </w:rPr>
        <w:t>公共数字文化服务项目</w:t>
      </w:r>
    </w:p>
    <w:p>
      <w:pPr>
        <w:pStyle w:val="43"/>
        <w:widowControl/>
        <w:spacing w:line="480" w:lineRule="auto"/>
        <w:ind w:firstLine="0" w:firstLineChars="0"/>
        <w:jc w:val="center"/>
        <w:rPr>
          <w:rFonts w:hint="default" w:ascii="仿宋" w:hAnsi="仿宋" w:cs="仿宋"/>
          <w:b/>
          <w:sz w:val="52"/>
          <w:szCs w:val="52"/>
          <w:highlight w:val="none"/>
        </w:rPr>
      </w:pPr>
    </w:p>
    <w:p>
      <w:pPr>
        <w:pStyle w:val="43"/>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p>
    <w:p>
      <w:pPr>
        <w:pStyle w:val="43"/>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pPr>
        <w:spacing w:line="480" w:lineRule="auto"/>
        <w:jc w:val="center"/>
        <w:rPr>
          <w:rFonts w:ascii="仿宋" w:hAnsi="仿宋" w:eastAsia="仿宋" w:cs="仿宋"/>
          <w:b/>
          <w:spacing w:val="8"/>
          <w:sz w:val="28"/>
          <w:szCs w:val="28"/>
          <w:highlight w:val="none"/>
          <w:u w:val="single"/>
        </w:rPr>
      </w:pPr>
    </w:p>
    <w:p>
      <w:pPr>
        <w:pStyle w:val="37"/>
        <w:rPr>
          <w:highlight w:val="none"/>
        </w:rPr>
      </w:pPr>
    </w:p>
    <w:p>
      <w:pPr>
        <w:rPr>
          <w:highlight w:val="none"/>
        </w:rPr>
      </w:pPr>
    </w:p>
    <w:p>
      <w:pPr>
        <w:pStyle w:val="2"/>
        <w:rPr>
          <w:rFonts w:hint="default"/>
          <w:highlight w:val="none"/>
        </w:rPr>
      </w:pPr>
    </w:p>
    <w:p>
      <w:pPr>
        <w:rPr>
          <w:highlight w:val="none"/>
        </w:rPr>
      </w:pPr>
    </w:p>
    <w:p>
      <w:pPr>
        <w:ind w:firstLine="1687" w:firstLineChars="600"/>
        <w:jc w:val="both"/>
        <w:rPr>
          <w:rFonts w:hint="eastAsia" w:ascii="仿宋" w:hAnsi="仿宋" w:eastAsia="仿宋" w:cs="仿宋"/>
          <w:b/>
          <w:bCs/>
          <w:sz w:val="28"/>
          <w:szCs w:val="24"/>
          <w:u w:val="none"/>
          <w:lang w:eastAsia="zh-CN"/>
        </w:rPr>
      </w:pPr>
    </w:p>
    <w:p>
      <w:pPr>
        <w:pStyle w:val="25"/>
        <w:ind w:left="0" w:leftChars="0" w:firstLine="0" w:firstLineChars="0"/>
        <w:rPr>
          <w:rFonts w:hint="eastAsia"/>
          <w:lang w:eastAsia="zh-CN"/>
        </w:rPr>
      </w:pPr>
    </w:p>
    <w:p>
      <w:pPr>
        <w:ind w:firstLine="1687" w:firstLineChars="600"/>
        <w:jc w:val="both"/>
        <w:rPr>
          <w:rFonts w:hint="default" w:ascii="仿宋" w:hAnsi="仿宋" w:eastAsia="仿宋" w:cs="仿宋"/>
          <w:b/>
          <w:bCs/>
          <w:sz w:val="28"/>
          <w:szCs w:val="24"/>
          <w:u w:val="single"/>
          <w:lang w:val="en-US" w:eastAsia="zh-CN"/>
        </w:rPr>
      </w:pPr>
      <w:r>
        <w:rPr>
          <w:rFonts w:hint="eastAsia" w:ascii="仿宋" w:hAnsi="仿宋" w:eastAsia="仿宋" w:cs="仿宋"/>
          <w:b/>
          <w:bCs/>
          <w:sz w:val="28"/>
          <w:szCs w:val="24"/>
          <w:u w:val="none"/>
          <w:lang w:eastAsia="zh-CN"/>
        </w:rPr>
        <w:t>投标文件内容：</w:t>
      </w:r>
      <w:r>
        <w:rPr>
          <w:rFonts w:hint="eastAsia" w:ascii="仿宋" w:hAnsi="仿宋" w:eastAsia="仿宋" w:cs="仿宋"/>
          <w:b/>
          <w:bCs/>
          <w:sz w:val="28"/>
          <w:szCs w:val="24"/>
          <w:u w:val="single"/>
          <w:lang w:val="en-US" w:eastAsia="zh-CN"/>
        </w:rPr>
        <w:t xml:space="preserve">    商务及技术标    </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供应商名称：</w:t>
      </w:r>
      <w:r>
        <w:rPr>
          <w:rFonts w:hint="eastAsia" w:ascii="仿宋" w:hAnsi="仿宋" w:eastAsia="仿宋" w:cs="仿宋"/>
          <w:b/>
          <w:bCs/>
          <w:sz w:val="28"/>
          <w:szCs w:val="24"/>
          <w:u w:val="single"/>
        </w:rPr>
        <w:t xml:space="preserve">              </w:t>
      </w:r>
      <w:r>
        <w:rPr>
          <w:rFonts w:hint="eastAsia" w:ascii="仿宋" w:hAnsi="仿宋" w:eastAsia="仿宋" w:cs="仿宋"/>
          <w:b/>
          <w:bCs/>
          <w:sz w:val="28"/>
          <w:szCs w:val="24"/>
          <w:u w:val="single"/>
          <w:lang w:val="en-US" w:eastAsia="zh-CN"/>
        </w:rPr>
        <w:t xml:space="preserve">   </w:t>
      </w:r>
      <w:r>
        <w:rPr>
          <w:rFonts w:hint="eastAsia" w:ascii="仿宋" w:hAnsi="仿宋" w:eastAsia="仿宋" w:cs="仿宋"/>
          <w:b/>
          <w:bCs/>
          <w:sz w:val="28"/>
          <w:szCs w:val="24"/>
          <w:u w:val="single"/>
        </w:rPr>
        <w:t xml:space="preserve">    （公     章）</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法定代表人或被授权委托人</w:t>
      </w:r>
      <w:r>
        <w:rPr>
          <w:rFonts w:hint="eastAsia" w:ascii="仿宋" w:hAnsi="仿宋" w:eastAsia="仿宋" w:cs="仿宋"/>
          <w:b/>
          <w:bCs/>
          <w:sz w:val="28"/>
          <w:szCs w:val="24"/>
          <w:u w:val="none"/>
          <w:lang w:eastAsia="zh-CN"/>
        </w:rPr>
        <w:t>：</w:t>
      </w:r>
      <w:r>
        <w:rPr>
          <w:rFonts w:hint="eastAsia" w:ascii="仿宋" w:hAnsi="仿宋" w:eastAsia="仿宋" w:cs="仿宋"/>
          <w:b/>
          <w:bCs/>
          <w:sz w:val="28"/>
          <w:szCs w:val="24"/>
          <w:u w:val="single"/>
        </w:rPr>
        <w:t xml:space="preserve">      （签字或盖章）</w:t>
      </w:r>
    </w:p>
    <w:p>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u w:val="none"/>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pPr>
        <w:pStyle w:val="2"/>
        <w:spacing w:line="480" w:lineRule="auto"/>
        <w:jc w:val="center"/>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附件（如有）                                 </w:t>
      </w:r>
      <w:r>
        <w:rPr>
          <w:rFonts w:ascii="仿宋" w:hAnsi="仿宋" w:cs="仿宋"/>
          <w:b/>
          <w:bCs/>
          <w:sz w:val="28"/>
          <w:szCs w:val="28"/>
          <w:highlight w:val="none"/>
        </w:rPr>
        <w:t>（页码）</w:t>
      </w:r>
    </w:p>
    <w:p>
      <w:pPr>
        <w:pStyle w:val="2"/>
        <w:spacing w:line="500" w:lineRule="exact"/>
        <w:rPr>
          <w:rFonts w:hint="default" w:ascii="仿宋" w:hAnsi="仿宋" w:cs="仿宋"/>
          <w:sz w:val="28"/>
          <w:szCs w:val="28"/>
          <w:highlight w:val="none"/>
        </w:rPr>
      </w:pPr>
    </w:p>
    <w:p>
      <w:pPr>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16"/>
        <w:rPr>
          <w:rFonts w:hint="default" w:ascii="仿宋" w:hAnsi="仿宋" w:cs="仿宋"/>
          <w:sz w:val="28"/>
          <w:szCs w:val="28"/>
          <w:highlight w:val="none"/>
        </w:rPr>
      </w:pPr>
    </w:p>
    <w:p>
      <w:pPr>
        <w:pStyle w:val="2"/>
        <w:spacing w:line="500" w:lineRule="exact"/>
        <w:jc w:val="center"/>
        <w:outlineLvl w:val="2"/>
        <w:rPr>
          <w:rFonts w:hint="default" w:ascii="仿宋" w:hAnsi="仿宋" w:cs="仿宋"/>
          <w:b/>
          <w:bCs/>
          <w:sz w:val="44"/>
          <w:szCs w:val="44"/>
          <w:highlight w:val="none"/>
        </w:rPr>
      </w:pPr>
      <w:bookmarkStart w:id="194" w:name="_Toc24427"/>
      <w:r>
        <w:rPr>
          <w:rFonts w:ascii="仿宋" w:hAnsi="仿宋" w:cs="仿宋"/>
          <w:b/>
          <w:bCs/>
          <w:sz w:val="36"/>
          <w:szCs w:val="36"/>
          <w:highlight w:val="none"/>
        </w:rPr>
        <w:t>第一部分  投标响应函</w:t>
      </w:r>
      <w:bookmarkEnd w:id="185"/>
      <w:bookmarkEnd w:id="186"/>
      <w:bookmarkEnd w:id="187"/>
      <w:bookmarkEnd w:id="188"/>
      <w:bookmarkEnd w:id="189"/>
      <w:bookmarkEnd w:id="190"/>
      <w:bookmarkEnd w:id="194"/>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1、愿意按照招标文件中的一切要求，提供货物及服务，完成合同的责任和义务。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9"/>
        <w:rPr>
          <w:rFonts w:hint="eastAsia" w:ascii="仿宋" w:hAnsi="仿宋" w:eastAsia="仿宋" w:cs="仿宋"/>
          <w:b/>
          <w:bCs/>
          <w:sz w:val="36"/>
          <w:szCs w:val="36"/>
          <w:highlight w:val="none"/>
        </w:rPr>
      </w:pPr>
      <w:bookmarkStart w:id="195" w:name="_Toc1669_WPSOffice_Level1"/>
      <w:bookmarkStart w:id="196" w:name="_Toc17278"/>
      <w:bookmarkStart w:id="197" w:name="_Toc438541314"/>
      <w:bookmarkStart w:id="198" w:name="_Toc27691"/>
      <w:bookmarkStart w:id="199" w:name="_Toc21079"/>
      <w:bookmarkStart w:id="200" w:name="_Toc8963_WPSOffice_Level1"/>
    </w:p>
    <w:p>
      <w:pPr>
        <w:spacing w:line="500" w:lineRule="atLeast"/>
        <w:jc w:val="center"/>
        <w:outlineLvl w:val="2"/>
        <w:rPr>
          <w:rFonts w:ascii="仿宋" w:hAnsi="仿宋" w:eastAsia="仿宋" w:cs="仿宋"/>
          <w:b/>
          <w:bCs/>
          <w:sz w:val="36"/>
          <w:szCs w:val="36"/>
          <w:highlight w:val="none"/>
        </w:rPr>
      </w:pPr>
      <w:bookmarkStart w:id="201" w:name="_Toc15179"/>
      <w:r>
        <w:rPr>
          <w:rFonts w:hint="eastAsia" w:ascii="仿宋" w:hAnsi="仿宋" w:eastAsia="仿宋" w:cs="仿宋"/>
          <w:b/>
          <w:bCs/>
          <w:sz w:val="36"/>
          <w:szCs w:val="36"/>
          <w:highlight w:val="none"/>
        </w:rPr>
        <w:t>第二部分  报价一览表</w:t>
      </w:r>
      <w:bookmarkEnd w:id="195"/>
      <w:bookmarkEnd w:id="196"/>
      <w:bookmarkEnd w:id="197"/>
      <w:bookmarkEnd w:id="198"/>
      <w:bookmarkEnd w:id="199"/>
      <w:bookmarkEnd w:id="200"/>
      <w:bookmarkEnd w:id="201"/>
    </w:p>
    <w:p>
      <w:pPr>
        <w:pStyle w:val="2"/>
        <w:rPr>
          <w:rFonts w:hint="default"/>
          <w:highlight w:val="none"/>
        </w:rPr>
      </w:pPr>
    </w:p>
    <w:p>
      <w:pPr>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渭南市临渭区图书馆渭南市临渭区基层公共数字文化服务项目</w:t>
      </w:r>
    </w:p>
    <w:p>
      <w:pPr>
        <w:spacing w:line="500" w:lineRule="exact"/>
        <w:rPr>
          <w:rFonts w:hint="eastAsia"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ZCSP-临渭区-2022-00383、</w:t>
      </w:r>
      <w:r>
        <w:rPr>
          <w:rFonts w:hint="eastAsia" w:ascii="仿宋" w:hAnsi="仿宋" w:eastAsia="仿宋" w:cs="仿宋"/>
          <w:kern w:val="0"/>
          <w:sz w:val="28"/>
          <w:szCs w:val="28"/>
          <w:highlight w:val="none"/>
          <w:lang w:eastAsia="zh-CN"/>
        </w:rPr>
        <w:t>XHLJZC-WN2022-038</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284"/>
        <w:gridCol w:w="1786"/>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383"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采购内容</w:t>
            </w:r>
          </w:p>
        </w:tc>
        <w:tc>
          <w:tcPr>
            <w:tcW w:w="2284"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1786" w:type="dxa"/>
            <w:vAlign w:val="center"/>
          </w:tcPr>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整个项目</w:t>
            </w:r>
          </w:p>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完成期限</w:t>
            </w:r>
          </w:p>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（日历日）</w:t>
            </w:r>
          </w:p>
        </w:tc>
        <w:tc>
          <w:tcPr>
            <w:tcW w:w="2322" w:type="dxa"/>
            <w:vAlign w:val="center"/>
          </w:tcPr>
          <w:p>
            <w:pPr>
              <w:pStyle w:val="44"/>
              <w:spacing w:line="500" w:lineRule="exact"/>
              <w:rPr>
                <w:rFonts w:ascii="仿宋" w:hAnsi="仿宋" w:eastAsia="仿宋" w:cs="仿宋"/>
                <w:b w:val="0"/>
                <w:bCs/>
                <w:kern w:val="2"/>
                <w:sz w:val="28"/>
                <w:szCs w:val="28"/>
                <w:highlight w:val="none"/>
                <w:lang w:val="zh-CN"/>
              </w:rPr>
            </w:pPr>
            <w:r>
              <w:rPr>
                <w:rFonts w:hint="eastAsia" w:ascii="仿宋" w:hAnsi="仿宋" w:eastAsia="仿宋" w:cs="仿宋"/>
                <w:b w:val="0"/>
                <w:bCs/>
                <w:kern w:val="2"/>
                <w:sz w:val="28"/>
                <w:szCs w:val="28"/>
                <w:highlight w:val="none"/>
                <w:lang w:val="zh-CN"/>
              </w:rPr>
              <w:t>质量标准</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bCs/>
                <w:kern w:val="2"/>
                <w:sz w:val="28"/>
                <w:szCs w:val="28"/>
                <w:highlight w:val="none"/>
                <w:lang w:val="zh-CN"/>
              </w:rPr>
              <w:t>（合格</w:t>
            </w:r>
            <w:r>
              <w:rPr>
                <w:rFonts w:hint="eastAsia" w:ascii="仿宋" w:hAnsi="仿宋" w:eastAsia="仿宋" w:cs="仿宋"/>
                <w:b w:val="0"/>
                <w:bCs/>
                <w:kern w:val="2"/>
                <w:sz w:val="28"/>
                <w:szCs w:val="28"/>
                <w:highlight w:val="none"/>
              </w:rPr>
              <w:t>/不合格）</w:t>
            </w:r>
          </w:p>
        </w:tc>
        <w:tc>
          <w:tcPr>
            <w:tcW w:w="1187"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383" w:type="dxa"/>
            <w:vAlign w:val="center"/>
          </w:tcPr>
          <w:p>
            <w:pPr>
              <w:pStyle w:val="44"/>
              <w:spacing w:line="500" w:lineRule="atLeast"/>
              <w:rPr>
                <w:rFonts w:ascii="仿宋" w:hAnsi="仿宋" w:eastAsia="仿宋" w:cs="仿宋"/>
                <w:b w:val="0"/>
                <w:kern w:val="2"/>
                <w:sz w:val="28"/>
                <w:szCs w:val="28"/>
                <w:highlight w:val="none"/>
                <w:lang w:val="zh-CN"/>
              </w:rPr>
            </w:pPr>
          </w:p>
        </w:tc>
        <w:tc>
          <w:tcPr>
            <w:tcW w:w="2284" w:type="dxa"/>
            <w:vAlign w:val="center"/>
          </w:tcPr>
          <w:p>
            <w:pPr>
              <w:pStyle w:val="44"/>
              <w:spacing w:line="500" w:lineRule="atLeast"/>
              <w:rPr>
                <w:rFonts w:ascii="仿宋" w:hAnsi="仿宋" w:eastAsia="仿宋" w:cs="仿宋"/>
                <w:b w:val="0"/>
                <w:kern w:val="2"/>
                <w:sz w:val="28"/>
                <w:szCs w:val="28"/>
                <w:highlight w:val="none"/>
                <w:lang w:val="zh-CN"/>
              </w:rPr>
            </w:pPr>
          </w:p>
        </w:tc>
        <w:tc>
          <w:tcPr>
            <w:tcW w:w="1786" w:type="dxa"/>
            <w:vAlign w:val="center"/>
          </w:tcPr>
          <w:p>
            <w:pPr>
              <w:pStyle w:val="44"/>
              <w:spacing w:line="500" w:lineRule="atLeast"/>
              <w:rPr>
                <w:rFonts w:ascii="仿宋" w:hAnsi="仿宋" w:eastAsia="仿宋" w:cs="仿宋"/>
                <w:b w:val="0"/>
                <w:kern w:val="2"/>
                <w:sz w:val="28"/>
                <w:szCs w:val="28"/>
                <w:highlight w:val="none"/>
                <w:lang w:val="zh-CN"/>
              </w:rPr>
            </w:pPr>
          </w:p>
        </w:tc>
        <w:tc>
          <w:tcPr>
            <w:tcW w:w="2322" w:type="dxa"/>
            <w:vAlign w:val="center"/>
          </w:tcPr>
          <w:p>
            <w:pPr>
              <w:pStyle w:val="44"/>
              <w:spacing w:line="500" w:lineRule="atLeast"/>
              <w:rPr>
                <w:rFonts w:ascii="仿宋" w:hAnsi="仿宋" w:eastAsia="仿宋" w:cs="仿宋"/>
                <w:b w:val="0"/>
                <w:kern w:val="2"/>
                <w:sz w:val="28"/>
                <w:szCs w:val="28"/>
                <w:highlight w:val="none"/>
                <w:lang w:val="zh-CN"/>
              </w:rPr>
            </w:pPr>
          </w:p>
        </w:tc>
        <w:tc>
          <w:tcPr>
            <w:tcW w:w="1187" w:type="dxa"/>
            <w:vAlign w:val="center"/>
          </w:tcPr>
          <w:p>
            <w:pPr>
              <w:pStyle w:val="44"/>
              <w:spacing w:line="500" w:lineRule="atLeast"/>
              <w:rPr>
                <w:rFonts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44"/>
              <w:spacing w:line="500" w:lineRule="atLeast"/>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总报价（大写）：</w:t>
            </w:r>
          </w:p>
        </w:tc>
      </w:tr>
    </w:tbl>
    <w:p>
      <w:pPr>
        <w:spacing w:line="500" w:lineRule="exact"/>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注：包括货物价款、人工费、运杂费（含保险费）、安装调试费、技术资料费、</w:t>
      </w:r>
      <w:r>
        <w:rPr>
          <w:rFonts w:hint="eastAsia" w:ascii="仿宋" w:hAnsi="仿宋" w:eastAsia="仿宋" w:cs="仿宋"/>
          <w:b/>
          <w:bCs/>
          <w:sz w:val="28"/>
          <w:szCs w:val="28"/>
          <w:highlight w:val="none"/>
          <w:lang w:eastAsia="zh-CN"/>
        </w:rPr>
        <w:t>系统平台对接费、</w:t>
      </w:r>
      <w:r>
        <w:rPr>
          <w:rFonts w:hint="eastAsia" w:ascii="仿宋" w:hAnsi="仿宋" w:eastAsia="仿宋" w:cs="仿宋"/>
          <w:b/>
          <w:bCs/>
          <w:sz w:val="28"/>
          <w:szCs w:val="28"/>
          <w:highlight w:val="none"/>
        </w:rPr>
        <w:t>培训费、售后服务费、验收费、税金及风险等</w:t>
      </w:r>
      <w:r>
        <w:rPr>
          <w:rFonts w:hint="eastAsia" w:ascii="仿宋" w:hAnsi="仿宋" w:eastAsia="仿宋" w:cs="仿宋"/>
          <w:b/>
          <w:bCs/>
          <w:sz w:val="28"/>
          <w:szCs w:val="28"/>
          <w:highlight w:val="none"/>
          <w:lang w:eastAsia="zh-CN"/>
        </w:rPr>
        <w:t>。</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202" w:name="_Toc16561"/>
      <w:bookmarkStart w:id="203" w:name="_Toc12941"/>
      <w:bookmarkStart w:id="204" w:name="_Toc438541316"/>
    </w:p>
    <w:p>
      <w:pPr>
        <w:rPr>
          <w:rFonts w:ascii="仿宋" w:hAnsi="仿宋" w:eastAsia="仿宋" w:cs="仿宋"/>
          <w:bCs/>
          <w:sz w:val="32"/>
          <w:szCs w:val="32"/>
          <w:highlight w:val="none"/>
        </w:rPr>
      </w:pPr>
      <w:r>
        <w:rPr>
          <w:rFonts w:hint="eastAsia" w:ascii="仿宋" w:hAnsi="仿宋" w:eastAsia="仿宋" w:cs="仿宋"/>
          <w:bCs/>
          <w:sz w:val="32"/>
          <w:szCs w:val="32"/>
          <w:highlight w:val="none"/>
        </w:rPr>
        <w:br w:type="page"/>
      </w:r>
    </w:p>
    <w:p>
      <w:pPr>
        <w:pStyle w:val="44"/>
        <w:spacing w:line="500" w:lineRule="exact"/>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804"/>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16"/>
              <w:jc w:val="center"/>
              <w:rPr>
                <w:rFonts w:hint="default" w:eastAsia="仿宋"/>
                <w:lang w:val="en-US" w:eastAsia="zh-CN"/>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5</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7</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8</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9</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10</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9"/>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pPr>
        <w:spacing w:line="500" w:lineRule="exact"/>
        <w:rPr>
          <w:rFonts w:ascii="仿宋" w:hAnsi="仿宋" w:eastAsia="仿宋" w:cs="仿宋"/>
          <w:sz w:val="28"/>
          <w:szCs w:val="28"/>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bl>
    <w:p>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pPr>
        <w:pStyle w:val="2"/>
        <w:rPr>
          <w:rFonts w:hint="default"/>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rPr>
          <w:rFonts w:ascii="仿宋" w:hAnsi="仿宋" w:eastAsia="仿宋" w:cs="仿宋"/>
          <w:b/>
          <w:sz w:val="32"/>
          <w:szCs w:val="32"/>
          <w:highlight w:val="none"/>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500"/>
        <w:gridCol w:w="3757"/>
        <w:gridCol w:w="2568"/>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0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75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568"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1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00" w:type="dxa"/>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整个项目</w:t>
            </w:r>
          </w:p>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完成期限</w:t>
            </w:r>
          </w:p>
        </w:tc>
        <w:tc>
          <w:tcPr>
            <w:tcW w:w="3757"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合格</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03"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eastAsia="zh-CN"/>
              </w:rPr>
              <w:t>整个项目</w:t>
            </w:r>
            <w:r>
              <w:rPr>
                <w:rFonts w:hint="eastAsia" w:ascii="仿宋" w:hAnsi="仿宋" w:eastAsia="仿宋" w:cs="仿宋"/>
                <w:sz w:val="28"/>
                <w:szCs w:val="28"/>
                <w:highlight w:val="none"/>
              </w:rPr>
              <w:t>完成经验收合格</w:t>
            </w:r>
            <w:r>
              <w:rPr>
                <w:rFonts w:hint="eastAsia" w:ascii="仿宋" w:hAnsi="仿宋" w:eastAsia="仿宋" w:cs="仿宋"/>
                <w:sz w:val="28"/>
                <w:szCs w:val="28"/>
                <w:highlight w:val="none"/>
                <w:lang w:eastAsia="zh-CN"/>
              </w:rPr>
              <w:t>后并开具全额发票后一次性付清</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3757" w:type="dxa"/>
            <w:vAlign w:val="center"/>
          </w:tcPr>
          <w:p>
            <w:pPr>
              <w:spacing w:line="500" w:lineRule="exact"/>
              <w:jc w:val="center"/>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 xml:space="preserve"> 2 年</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第五章  合同范本</w:t>
            </w:r>
          </w:p>
        </w:tc>
        <w:tc>
          <w:tcPr>
            <w:tcW w:w="2568" w:type="dxa"/>
            <w:vAlign w:val="center"/>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3757" w:type="dxa"/>
            <w:vAlign w:val="center"/>
          </w:tcPr>
          <w:p>
            <w:pPr>
              <w:spacing w:line="500" w:lineRule="exact"/>
              <w:jc w:val="center"/>
              <w:rPr>
                <w:rFonts w:ascii="仿宋" w:hAnsi="仿宋" w:eastAsia="仿宋" w:cs="仿宋"/>
                <w:sz w:val="28"/>
                <w:szCs w:val="28"/>
                <w:highlight w:val="none"/>
              </w:rPr>
            </w:pPr>
          </w:p>
        </w:tc>
        <w:tc>
          <w:tcPr>
            <w:tcW w:w="2568" w:type="dxa"/>
            <w:vAlign w:val="center"/>
          </w:tcPr>
          <w:p>
            <w:pPr>
              <w:spacing w:line="500" w:lineRule="exact"/>
              <w:jc w:val="center"/>
              <w:rPr>
                <w:rFonts w:ascii="仿宋" w:hAnsi="仿宋" w:eastAsia="仿宋" w:cs="仿宋"/>
                <w:sz w:val="28"/>
                <w:szCs w:val="28"/>
                <w:highlight w:val="none"/>
              </w:rPr>
            </w:pPr>
          </w:p>
        </w:tc>
        <w:tc>
          <w:tcPr>
            <w:tcW w:w="987" w:type="dxa"/>
            <w:vAlign w:val="center"/>
          </w:tcPr>
          <w:p>
            <w:pPr>
              <w:spacing w:line="500" w:lineRule="exact"/>
              <w:jc w:val="center"/>
              <w:rPr>
                <w:rFonts w:ascii="仿宋" w:hAnsi="仿宋" w:eastAsia="仿宋" w:cs="仿宋"/>
                <w:sz w:val="28"/>
                <w:szCs w:val="28"/>
                <w:highlight w:val="none"/>
              </w:rPr>
            </w:pPr>
          </w:p>
        </w:tc>
      </w:tr>
    </w:tbl>
    <w:p>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pPr>
        <w:pStyle w:val="21"/>
        <w:ind w:left="0" w:leftChars="0"/>
        <w:rPr>
          <w:highlight w:val="none"/>
        </w:rPr>
      </w:pPr>
    </w:p>
    <w:p>
      <w:pPr>
        <w:rPr>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202"/>
    <w:bookmarkEnd w:id="203"/>
    <w:bookmarkEnd w:id="204"/>
    <w:p>
      <w:pPr>
        <w:rPr>
          <w:rFonts w:ascii="仿宋" w:hAnsi="仿宋" w:cs="仿宋"/>
          <w:szCs w:val="28"/>
          <w:highlight w:val="none"/>
        </w:rPr>
      </w:pPr>
      <w:r>
        <w:rPr>
          <w:rFonts w:ascii="仿宋" w:hAnsi="仿宋" w:cs="仿宋"/>
          <w:szCs w:val="28"/>
          <w:highlight w:val="none"/>
        </w:rPr>
        <w:br w:type="page"/>
      </w:r>
    </w:p>
    <w:p>
      <w:pPr>
        <w:spacing w:line="500" w:lineRule="atLeast"/>
        <w:jc w:val="center"/>
        <w:outlineLvl w:val="2"/>
        <w:rPr>
          <w:rFonts w:ascii="仿宋" w:hAnsi="仿宋" w:eastAsia="仿宋" w:cs="仿宋"/>
          <w:b/>
          <w:bCs/>
          <w:sz w:val="36"/>
          <w:szCs w:val="36"/>
          <w:highlight w:val="none"/>
        </w:rPr>
      </w:pPr>
      <w:bookmarkStart w:id="205" w:name="_Toc14381_WPSOffice_Level1"/>
      <w:bookmarkStart w:id="206" w:name="_Toc28061"/>
      <w:bookmarkStart w:id="207" w:name="_Toc11782"/>
      <w:bookmarkStart w:id="208" w:name="_Toc4156"/>
      <w:bookmarkStart w:id="209" w:name="_Toc14488"/>
      <w:bookmarkStart w:id="210" w:name="_Toc18984"/>
      <w:bookmarkStart w:id="211" w:name="_Toc438541323"/>
      <w:bookmarkStart w:id="212" w:name="_Toc18268_WPSOffice_Level1"/>
      <w:bookmarkStart w:id="213" w:name="_Toc438541320"/>
      <w:bookmarkStart w:id="214" w:name="_Toc5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05"/>
      <w:bookmarkEnd w:id="206"/>
      <w:bookmarkEnd w:id="207"/>
      <w:bookmarkEnd w:id="208"/>
      <w:bookmarkEnd w:id="209"/>
      <w:bookmarkEnd w:id="210"/>
      <w:bookmarkEnd w:id="211"/>
      <w:bookmarkEnd w:id="212"/>
    </w:p>
    <w:p>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序号</w:t>
            </w:r>
          </w:p>
        </w:tc>
        <w:tc>
          <w:tcPr>
            <w:tcW w:w="1554"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项目名称</w:t>
            </w:r>
          </w:p>
        </w:tc>
        <w:tc>
          <w:tcPr>
            <w:tcW w:w="2697"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项目内容</w:t>
            </w:r>
          </w:p>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完成日期</w:t>
            </w:r>
          </w:p>
        </w:tc>
        <w:tc>
          <w:tcPr>
            <w:tcW w:w="1065"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质量</w:t>
            </w:r>
          </w:p>
        </w:tc>
        <w:tc>
          <w:tcPr>
            <w:tcW w:w="900"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金额</w:t>
            </w:r>
          </w:p>
        </w:tc>
        <w:tc>
          <w:tcPr>
            <w:tcW w:w="1748"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vAlign w:val="center"/>
          </w:tcPr>
          <w:p>
            <w:pPr>
              <w:spacing w:line="500" w:lineRule="exact"/>
              <w:jc w:val="center"/>
              <w:rPr>
                <w:rFonts w:ascii="仿宋" w:hAnsi="仿宋" w:eastAsia="仿宋" w:cs="仿宋"/>
                <w:sz w:val="24"/>
                <w:highlight w:val="none"/>
              </w:rPr>
            </w:pPr>
          </w:p>
        </w:tc>
        <w:tc>
          <w:tcPr>
            <w:tcW w:w="1748" w:type="dxa"/>
            <w:vAlign w:val="center"/>
          </w:tcPr>
          <w:p>
            <w:pPr>
              <w:spacing w:line="500" w:lineRule="exact"/>
              <w:jc w:val="center"/>
              <w:rPr>
                <w:rFonts w:ascii="仿宋" w:hAnsi="仿宋" w:eastAsia="仿宋" w:cs="仿宋"/>
                <w:sz w:val="24"/>
                <w:highlight w:val="none"/>
              </w:rPr>
            </w:pPr>
          </w:p>
        </w:tc>
      </w:tr>
    </w:tbl>
    <w:p>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p>
    <w:p>
      <w:pPr>
        <w:pStyle w:val="2"/>
        <w:rPr>
          <w:rFonts w:hint="default"/>
          <w:highlight w:val="none"/>
        </w:rPr>
      </w:pPr>
    </w:p>
    <w:p>
      <w:pPr>
        <w:rPr>
          <w:highlight w:val="none"/>
        </w:rPr>
      </w:pP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500" w:lineRule="exact"/>
        <w:ind w:firstLine="560"/>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End w:id="213"/>
      <w:bookmarkEnd w:id="214"/>
      <w:bookmarkStart w:id="215" w:name="_Toc438541322"/>
    </w:p>
    <w:p>
      <w:pPr>
        <w:pStyle w:val="25"/>
        <w:rPr>
          <w:rFonts w:hint="default"/>
        </w:rPr>
      </w:pPr>
    </w:p>
    <w:p>
      <w:pPr>
        <w:spacing w:line="500" w:lineRule="atLeast"/>
        <w:jc w:val="center"/>
        <w:outlineLvl w:val="2"/>
        <w:rPr>
          <w:rFonts w:ascii="仿宋" w:hAnsi="仿宋" w:eastAsia="仿宋" w:cs="仿宋"/>
          <w:b/>
          <w:bCs/>
          <w:sz w:val="36"/>
          <w:szCs w:val="36"/>
          <w:highlight w:val="green"/>
        </w:rPr>
      </w:pPr>
      <w:bookmarkStart w:id="216" w:name="_Toc13736"/>
      <w:bookmarkStart w:id="217" w:name="_Toc18258_WPSOffice_Level1"/>
      <w:bookmarkStart w:id="218" w:name="_Toc2574"/>
      <w:bookmarkStart w:id="219" w:name="_Toc24582"/>
      <w:bookmarkStart w:id="220" w:name="_Toc26416_WPSOffice_Level1"/>
      <w:bookmarkStart w:id="221" w:name="_Toc74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15"/>
      <w:bookmarkEnd w:id="216"/>
      <w:bookmarkEnd w:id="217"/>
      <w:bookmarkEnd w:id="218"/>
      <w:bookmarkEnd w:id="219"/>
      <w:bookmarkEnd w:id="220"/>
      <w:r>
        <w:rPr>
          <w:rFonts w:hint="eastAsia" w:ascii="仿宋" w:hAnsi="仿宋" w:eastAsia="仿宋" w:cs="仿宋"/>
          <w:b/>
          <w:bCs/>
          <w:sz w:val="36"/>
          <w:szCs w:val="36"/>
          <w:highlight w:val="none"/>
        </w:rPr>
        <w:t>方案说明</w:t>
      </w:r>
      <w:bookmarkEnd w:id="221"/>
    </w:p>
    <w:p>
      <w:pPr>
        <w:pStyle w:val="2"/>
        <w:rPr>
          <w:rFonts w:hint="default"/>
          <w:highlight w:val="none"/>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商务部分响应；</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技术部分响应：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bookmarkStart w:id="222" w:name="_Toc438541324"/>
      <w:bookmarkStart w:id="223" w:name="_Toc20394"/>
      <w:bookmarkStart w:id="224" w:name="_Toc27627"/>
      <w:bookmarkStart w:id="225" w:name="_Toc1371_WPSOffice_Level1"/>
      <w:bookmarkStart w:id="226" w:name="_Toc29179"/>
      <w:bookmarkStart w:id="227" w:name="_Toc8829_WPSOffice_Level1"/>
      <w:r>
        <w:rPr>
          <w:rFonts w:hint="eastAsia" w:ascii="仿宋" w:hAnsi="仿宋" w:eastAsia="仿宋" w:cs="仿宋"/>
          <w:sz w:val="28"/>
          <w:szCs w:val="28"/>
        </w:rPr>
        <w:t>（1）</w:t>
      </w:r>
      <w:r>
        <w:rPr>
          <w:rFonts w:ascii="仿宋" w:hAnsi="仿宋" w:eastAsia="仿宋" w:cs="仿宋"/>
          <w:sz w:val="28"/>
          <w:szCs w:val="28"/>
        </w:rPr>
        <w:t>所投</w:t>
      </w:r>
      <w:r>
        <w:rPr>
          <w:rFonts w:hint="eastAsia" w:ascii="仿宋" w:hAnsi="仿宋" w:eastAsia="仿宋" w:cs="仿宋"/>
          <w:sz w:val="28"/>
          <w:szCs w:val="28"/>
        </w:rPr>
        <w:t>产品</w:t>
      </w:r>
      <w:r>
        <w:rPr>
          <w:rFonts w:ascii="仿宋" w:hAnsi="仿宋" w:eastAsia="仿宋" w:cs="仿宋"/>
          <w:sz w:val="28"/>
          <w:szCs w:val="28"/>
        </w:rPr>
        <w:t>技术参数指标</w:t>
      </w:r>
      <w:r>
        <w:rPr>
          <w:rFonts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（2）所投产品相关资料</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（3）项目实施方案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4、售后服务承诺及培训方案</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（2）培训方案</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5、供应商认为有必要提供而增加其竞争性的其它资料。</w:t>
      </w:r>
    </w:p>
    <w:p>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pPr>
        <w:spacing w:line="500" w:lineRule="atLeast"/>
        <w:jc w:val="center"/>
        <w:outlineLvl w:val="2"/>
        <w:rPr>
          <w:rFonts w:ascii="仿宋" w:hAnsi="仿宋" w:eastAsia="仿宋" w:cs="仿宋"/>
          <w:sz w:val="28"/>
          <w:szCs w:val="28"/>
          <w:highlight w:val="none"/>
        </w:rPr>
      </w:pPr>
      <w:bookmarkStart w:id="228" w:name="_Toc5347"/>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22"/>
      <w:bookmarkEnd w:id="223"/>
      <w:bookmarkEnd w:id="224"/>
      <w:bookmarkEnd w:id="225"/>
      <w:bookmarkEnd w:id="226"/>
      <w:bookmarkEnd w:id="227"/>
      <w:r>
        <w:rPr>
          <w:rFonts w:hint="eastAsia" w:ascii="仿宋" w:hAnsi="仿宋" w:eastAsia="仿宋" w:cs="仿宋"/>
          <w:b/>
          <w:bCs/>
          <w:sz w:val="36"/>
          <w:szCs w:val="36"/>
          <w:highlight w:val="none"/>
        </w:rPr>
        <w:t>供应商承诺书</w:t>
      </w:r>
      <w:bookmarkEnd w:id="228"/>
    </w:p>
    <w:p>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highlight w:val="none"/>
        </w:rPr>
      </w:pPr>
    </w:p>
    <w:p>
      <w:pPr>
        <w:pStyle w:val="2"/>
        <w:rPr>
          <w:rFonts w:hint="default" w:ascii="仿宋" w:hAnsi="仿宋" w:cs="仿宋"/>
          <w:sz w:val="28"/>
          <w:szCs w:val="28"/>
          <w:highlight w:val="none"/>
        </w:rPr>
      </w:pPr>
    </w:p>
    <w:p>
      <w:pPr>
        <w:pStyle w:val="2"/>
        <w:rPr>
          <w:rFonts w:hint="default" w:ascii="仿宋" w:hAnsi="仿宋" w:cs="仿宋"/>
          <w:sz w:val="28"/>
          <w:szCs w:val="28"/>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r>
        <w:rPr>
          <w:rFonts w:hint="eastAsia" w:ascii="仿宋" w:hAnsi="仿宋" w:eastAsia="仿宋" w:cs="仿宋"/>
          <w:sz w:val="28"/>
          <w:szCs w:val="28"/>
          <w:highlight w:val="none"/>
        </w:rPr>
        <w:br w:type="page"/>
      </w:r>
      <w:bookmarkStart w:id="229" w:name="_Toc31068"/>
      <w:bookmarkStart w:id="230" w:name="_Toc24209"/>
      <w:bookmarkStart w:id="231" w:name="_Toc438541325"/>
      <w:bookmarkStart w:id="232" w:name="_Toc9648"/>
      <w:bookmarkStart w:id="233" w:name="_Toc31299"/>
      <w:bookmarkStart w:id="234" w:name="_Toc22372_WPSOffice_Level1"/>
      <w:bookmarkStart w:id="235" w:name="_Toc31198"/>
      <w:bookmarkStart w:id="236" w:name="_Toc6166_WPSOffice_Level1"/>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29"/>
      <w:bookmarkEnd w:id="230"/>
      <w:bookmarkEnd w:id="231"/>
      <w:bookmarkStart w:id="237" w:name="_Toc438541326"/>
      <w:bookmarkStart w:id="238" w:name="_Toc437425973"/>
      <w:bookmarkStart w:id="239" w:name="_Toc437247481"/>
      <w:bookmarkStart w:id="240" w:name="_Toc28167"/>
      <w:bookmarkStart w:id="241" w:name="_Toc435777821"/>
      <w:r>
        <w:rPr>
          <w:rFonts w:hint="eastAsia" w:ascii="仿宋" w:hAnsi="仿宋" w:eastAsia="仿宋" w:cs="仿宋"/>
          <w:b/>
          <w:bCs/>
          <w:sz w:val="32"/>
          <w:szCs w:val="32"/>
          <w:highlight w:val="none"/>
        </w:rPr>
        <w:t>领域</w:t>
      </w:r>
      <w:bookmarkStart w:id="242" w:name="_Toc435777721"/>
      <w:bookmarkStart w:id="243" w:name="_Toc435776434"/>
      <w:r>
        <w:rPr>
          <w:rFonts w:hint="eastAsia" w:ascii="仿宋" w:hAnsi="仿宋" w:eastAsia="仿宋" w:cs="仿宋"/>
          <w:b/>
          <w:bCs/>
          <w:sz w:val="32"/>
          <w:szCs w:val="32"/>
          <w:highlight w:val="none"/>
        </w:rPr>
        <w:t>商业</w:t>
      </w:r>
      <w:bookmarkEnd w:id="237"/>
      <w:bookmarkEnd w:id="238"/>
      <w:bookmarkEnd w:id="239"/>
      <w:bookmarkEnd w:id="240"/>
      <w:bookmarkEnd w:id="241"/>
      <w:bookmarkEnd w:id="242"/>
      <w:bookmarkEnd w:id="243"/>
      <w:r>
        <w:rPr>
          <w:rFonts w:hint="eastAsia" w:ascii="仿宋" w:hAnsi="仿宋" w:eastAsia="仿宋" w:cs="仿宋"/>
          <w:b/>
          <w:bCs/>
          <w:sz w:val="32"/>
          <w:szCs w:val="32"/>
          <w:highlight w:val="none"/>
        </w:rPr>
        <w:t>贿赂承诺书</w:t>
      </w:r>
      <w:bookmarkEnd w:id="191"/>
      <w:bookmarkEnd w:id="192"/>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spacing w:line="500" w:lineRule="atLeast"/>
        <w:ind w:firstLine="2240" w:firstLineChars="800"/>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bookmarkStart w:id="244" w:name="_Toc20090_WPSOffice_Level1"/>
      <w:bookmarkStart w:id="245" w:name="_Toc14162_WPSOffice_Level1"/>
      <w:bookmarkStart w:id="246" w:name="_Toc28493"/>
      <w:bookmarkStart w:id="247" w:name="_Toc25411"/>
      <w:bookmarkStart w:id="248" w:name="_Toc21078"/>
      <w:bookmarkStart w:id="249" w:name="_Toc2071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244"/>
      <w:bookmarkEnd w:id="245"/>
      <w:bookmarkEnd w:id="246"/>
      <w:bookmarkEnd w:id="247"/>
      <w:bookmarkEnd w:id="248"/>
      <w:r>
        <w:rPr>
          <w:rFonts w:hint="eastAsia" w:ascii="仿宋" w:hAnsi="仿宋" w:eastAsia="仿宋" w:cs="仿宋"/>
          <w:b/>
          <w:bCs/>
          <w:sz w:val="36"/>
          <w:szCs w:val="36"/>
          <w:highlight w:val="none"/>
        </w:rPr>
        <w:t>（如有）</w:t>
      </w:r>
      <w:bookmarkEnd w:id="249"/>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3"/>
        <w:rPr>
          <w:rFonts w:hint="default"/>
          <w:highlight w:val="none"/>
        </w:rPr>
      </w:pPr>
      <w:bookmarkStart w:id="250" w:name="_Toc24063"/>
      <w:bookmarkStart w:id="251" w:name="_Toc20607"/>
      <w:bookmarkStart w:id="252" w:name="_Toc5558"/>
      <w:bookmarkStart w:id="253" w:name="_Toc8639"/>
      <w:bookmarkStart w:id="254" w:name="_Toc30274"/>
      <w:bookmarkStart w:id="255" w:name="_Toc13622"/>
      <w:r>
        <w:rPr>
          <w:rFonts w:hint="eastAsia" w:ascii="仿宋" w:hAnsi="仿宋" w:eastAsia="仿宋" w:cs="仿宋"/>
          <w:b/>
          <w:bCs/>
          <w:kern w:val="0"/>
          <w:sz w:val="32"/>
          <w:szCs w:val="32"/>
          <w:highlight w:val="none"/>
        </w:rPr>
        <w:t>一</w:t>
      </w:r>
      <w:bookmarkEnd w:id="250"/>
      <w:bookmarkEnd w:id="251"/>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中小企业声明函</w:t>
      </w:r>
      <w:bookmarkEnd w:id="252"/>
      <w:bookmarkEnd w:id="253"/>
      <w:bookmarkEnd w:id="254"/>
      <w:bookmarkEnd w:id="255"/>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（采购文件中明确的所属行业）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（采购文件中明确的所属行业）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2"/>
        <w:spacing w:line="500" w:lineRule="exact"/>
        <w:rPr>
          <w:rFonts w:hint="default"/>
          <w:highlight w:val="none"/>
        </w:rPr>
      </w:pPr>
      <w:r>
        <w:rPr>
          <w:rFonts w:ascii="仿宋" w:hAnsi="仿宋" w:cs="仿宋"/>
          <w:b/>
          <w:bCs/>
          <w:sz w:val="28"/>
          <w:szCs w:val="28"/>
          <w:highlight w:val="none"/>
        </w:rPr>
        <w:t>注：非</w:t>
      </w:r>
      <w:r>
        <w:rPr>
          <w:rFonts w:hint="eastAsia" w:ascii="仿宋" w:hAnsi="仿宋" w:cs="仿宋"/>
          <w:b/>
          <w:bCs/>
          <w:sz w:val="28"/>
          <w:szCs w:val="28"/>
          <w:highlight w:val="none"/>
          <w:lang w:eastAsia="zh-CN"/>
        </w:rPr>
        <w:t>中型、</w:t>
      </w:r>
      <w:r>
        <w:rPr>
          <w:rFonts w:ascii="仿宋" w:hAnsi="仿宋" w:cs="仿宋"/>
          <w:b/>
          <w:bCs/>
          <w:sz w:val="28"/>
          <w:szCs w:val="28"/>
          <w:highlight w:val="none"/>
        </w:rPr>
        <w:t>小型、微型企业可不填写此表。</w:t>
      </w:r>
    </w:p>
    <w:p>
      <w:pPr>
        <w:pStyle w:val="24"/>
        <w:ind w:firstLine="0" w:firstLineChars="0"/>
        <w:rPr>
          <w:rFonts w:hint="default"/>
          <w:highlight w:val="none"/>
        </w:rPr>
      </w:pPr>
    </w:p>
    <w:p>
      <w:pPr>
        <w:pStyle w:val="24"/>
        <w:ind w:firstLine="0" w:firstLineChars="0"/>
        <w:rPr>
          <w:rFonts w:hint="default" w:ascii="仿宋" w:hAnsi="仿宋" w:cs="仿宋"/>
          <w:b/>
          <w:bCs/>
          <w:sz w:val="28"/>
          <w:szCs w:val="28"/>
          <w:highlight w:val="none"/>
        </w:rPr>
      </w:pPr>
    </w:p>
    <w:p>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256" w:name="_Toc26990"/>
      <w:bookmarkStart w:id="257" w:name="_Toc13115"/>
      <w:bookmarkStart w:id="258" w:name="_Toc32499"/>
    </w:p>
    <w:p>
      <w:pPr>
        <w:tabs>
          <w:tab w:val="left" w:pos="1755"/>
        </w:tabs>
        <w:spacing w:line="500" w:lineRule="atLeast"/>
        <w:ind w:left="-120"/>
        <w:jc w:val="center"/>
        <w:outlineLvl w:val="3"/>
        <w:rPr>
          <w:rFonts w:ascii="仿宋" w:hAnsi="仿宋" w:eastAsia="仿宋" w:cs="仿宋"/>
          <w:b/>
          <w:bCs/>
          <w:sz w:val="32"/>
          <w:szCs w:val="32"/>
          <w:highlight w:val="none"/>
        </w:rPr>
      </w:pPr>
      <w:r>
        <w:rPr>
          <w:rFonts w:hint="eastAsia" w:ascii="仿宋" w:hAnsi="仿宋" w:eastAsia="仿宋" w:cs="仿宋"/>
          <w:b/>
          <w:bCs/>
          <w:sz w:val="32"/>
          <w:szCs w:val="32"/>
          <w:highlight w:val="none"/>
        </w:rPr>
        <w:t>二、监狱企业相关资格证明材料</w:t>
      </w:r>
      <w:bookmarkEnd w:id="256"/>
      <w:bookmarkEnd w:id="257"/>
      <w:bookmarkEnd w:id="258"/>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pStyle w:val="2"/>
        <w:spacing w:line="500" w:lineRule="exact"/>
        <w:ind w:left="-119"/>
        <w:jc w:val="center"/>
        <w:rPr>
          <w:rFonts w:hint="default"/>
          <w:highlight w:val="none"/>
        </w:rPr>
      </w:pPr>
    </w:p>
    <w:p>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2"/>
        <w:spacing w:line="500" w:lineRule="exact"/>
        <w:ind w:left="-119"/>
        <w:jc w:val="center"/>
        <w:outlineLvl w:val="3"/>
        <w:rPr>
          <w:rFonts w:hint="default"/>
          <w:b/>
          <w:bCs/>
          <w:sz w:val="32"/>
          <w:szCs w:val="24"/>
          <w:highlight w:val="none"/>
        </w:rPr>
      </w:pPr>
      <w:r>
        <w:rPr>
          <w:highlight w:val="none"/>
        </w:rPr>
        <w:br w:type="page"/>
      </w:r>
      <w:r>
        <w:rPr>
          <w:b/>
          <w:bCs/>
          <w:sz w:val="32"/>
          <w:szCs w:val="24"/>
          <w:highlight w:val="none"/>
        </w:rPr>
        <w:t>三、残疾人福利性单位声明函</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8"/>
          <w:rFonts w:hint="default" w:ascii="仿宋" w:hAnsi="仿宋" w:eastAsia="仿宋" w:cs="仿宋"/>
          <w:sz w:val="24"/>
          <w:szCs w:val="24"/>
          <w:highlight w:val="none"/>
        </w:rPr>
      </w:pPr>
    </w:p>
    <w:p>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500" w:lineRule="exact"/>
        <w:jc w:val="center"/>
        <w:rPr>
          <w:rStyle w:val="48"/>
          <w:rFonts w:hint="default" w:ascii="仿宋" w:hAnsi="仿宋" w:eastAsia="仿宋" w:cs="仿宋"/>
          <w:sz w:val="24"/>
          <w:szCs w:val="24"/>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rPr>
          <w:rFonts w:ascii="仿宋" w:hAnsi="仿宋" w:eastAsia="仿宋" w:cs="仿宋"/>
          <w:kern w:val="0"/>
          <w:sz w:val="28"/>
          <w:szCs w:val="28"/>
          <w:highlight w:val="none"/>
        </w:rPr>
      </w:pPr>
    </w:p>
    <w:p>
      <w:pPr>
        <w:pStyle w:val="2"/>
        <w:rPr>
          <w:rFonts w:hint="default"/>
          <w:highlight w:val="none"/>
        </w:rPr>
      </w:pPr>
    </w:p>
    <w:p>
      <w:pPr>
        <w:rPr>
          <w:rFonts w:hint="default"/>
          <w:highlight w:val="none"/>
        </w:rPr>
      </w:pPr>
    </w:p>
    <w:p>
      <w:pPr>
        <w:pStyle w:val="16"/>
        <w:rPr>
          <w:rFonts w:hint="default"/>
          <w:highlight w:val="none"/>
        </w:rPr>
      </w:pPr>
    </w:p>
    <w:p>
      <w:pPr>
        <w:pStyle w:val="16"/>
        <w:rPr>
          <w:rFonts w:hint="default"/>
          <w:highlight w:val="none"/>
        </w:rPr>
      </w:pPr>
    </w:p>
    <w:p>
      <w:pPr>
        <w:pStyle w:val="2"/>
        <w:spacing w:line="500" w:lineRule="exact"/>
        <w:rPr>
          <w:rFonts w:hint="default" w:ascii="仿宋" w:hAnsi="仿宋" w:cs="仿宋"/>
          <w:sz w:val="28"/>
          <w:szCs w:val="28"/>
          <w:highlight w:val="none"/>
        </w:rPr>
      </w:pPr>
    </w:p>
    <w:p>
      <w:pPr>
        <w:pStyle w:val="2"/>
        <w:spacing w:line="500" w:lineRule="exact"/>
        <w:rPr>
          <w:rFonts w:hint="default" w:ascii="仿宋" w:hAnsi="仿宋" w:cs="仿宋"/>
          <w:sz w:val="28"/>
          <w:szCs w:val="28"/>
          <w:highlight w:val="none"/>
        </w:rPr>
      </w:pPr>
    </w:p>
    <w:p>
      <w:pPr>
        <w:pStyle w:val="13"/>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259" w:name="_Toc22499"/>
      <w:bookmarkStart w:id="260" w:name="_Toc26174"/>
      <w:bookmarkStart w:id="261" w:name="_Toc24692"/>
      <w:r>
        <w:rPr>
          <w:rFonts w:hint="eastAsia" w:ascii="仿宋" w:hAnsi="仿宋" w:eastAsia="仿宋" w:cs="仿宋"/>
          <w:b/>
          <w:bCs/>
          <w:sz w:val="32"/>
          <w:szCs w:val="28"/>
          <w:highlight w:val="none"/>
          <w:lang w:val="en-US" w:eastAsia="zh-CN"/>
        </w:rPr>
        <w:t>C 电子文档</w:t>
      </w:r>
      <w:bookmarkEnd w:id="259"/>
      <w:bookmarkEnd w:id="260"/>
      <w:bookmarkEnd w:id="261"/>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default" w:ascii="仿宋" w:hAnsi="仿宋" w:cs="仿宋"/>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rPr>
          <w:rFonts w:ascii="仿宋" w:hAnsi="仿宋" w:cs="仿宋"/>
          <w:b/>
          <w:kern w:val="2"/>
          <w:sz w:val="36"/>
          <w:szCs w:val="36"/>
          <w:highlight w:val="none"/>
        </w:rPr>
      </w:pPr>
      <w:bookmarkStart w:id="262" w:name="_Toc26999"/>
      <w:r>
        <w:rPr>
          <w:rFonts w:ascii="仿宋" w:hAnsi="仿宋" w:cs="仿宋"/>
          <w:b/>
          <w:kern w:val="2"/>
          <w:sz w:val="36"/>
          <w:szCs w:val="36"/>
          <w:highlight w:val="none"/>
        </w:rPr>
        <w:br w:type="page"/>
      </w:r>
    </w:p>
    <w:p>
      <w:pPr>
        <w:pStyle w:val="2"/>
        <w:jc w:val="center"/>
        <w:outlineLvl w:val="0"/>
        <w:rPr>
          <w:rFonts w:hint="default" w:ascii="仿宋" w:hAnsi="仿宋" w:cs="仿宋"/>
          <w:b/>
          <w:kern w:val="2"/>
          <w:sz w:val="36"/>
          <w:szCs w:val="36"/>
          <w:highlight w:val="none"/>
        </w:rPr>
      </w:pPr>
      <w:bookmarkStart w:id="263" w:name="_Toc16271"/>
      <w:r>
        <w:rPr>
          <w:rFonts w:ascii="仿宋" w:hAnsi="仿宋" w:cs="仿宋"/>
          <w:b/>
          <w:kern w:val="2"/>
          <w:sz w:val="36"/>
          <w:szCs w:val="36"/>
          <w:highlight w:val="none"/>
        </w:rPr>
        <w:t>第七章  投标保证金退还申请表</w:t>
      </w:r>
      <w:bookmarkEnd w:id="262"/>
      <w:bookmarkEnd w:id="263"/>
    </w:p>
    <w:tbl>
      <w:tblPr>
        <w:tblStyle w:val="26"/>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highlight w:val="none"/>
              </w:rPr>
            </w:pP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454" w:type="dxa"/>
            <w:vAlign w:val="center"/>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sz w:val="24"/>
                <w:szCs w:val="24"/>
                <w:highlight w:val="none"/>
              </w:rPr>
            </w:pPr>
            <w:r>
              <w:rPr>
                <w:rFonts w:hint="eastAsia" w:ascii="仿宋" w:hAnsi="仿宋" w:eastAsia="仿宋" w:cs="仿宋"/>
                <w:b/>
                <w:sz w:val="24"/>
                <w:szCs w:val="24"/>
                <w:highlight w:val="none"/>
              </w:rPr>
              <w:t>2.请供应商在递交投标文件的同时向采购代理机构工作人员单独递交本表，以便尽快退还供应商的保证金。</w:t>
            </w:r>
          </w:p>
        </w:tc>
      </w:tr>
    </w:tbl>
    <w:p>
      <w:pPr>
        <w:pStyle w:val="13"/>
        <w:ind w:left="0" w:leftChars="0" w:right="1470"/>
        <w:rPr>
          <w:highlight w:val="none"/>
        </w:rPr>
      </w:pPr>
    </w:p>
    <w:sectPr>
      <w:headerReference r:id="rId9" w:type="default"/>
      <w:footerReference r:id="rId10"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0288;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IagQrVAAAABgEAAA8AAAAAAAAAAQAgAAAAIgAAAGRycy9kb3ducmV2LnhtbFBLAQIUABQAAAAI&#10;AIdO4kBEMVDe8AEAANsDAAAOAAAAAAAAAAEAIAAAACQBAABkcnMvZTJvRG9jLnhtbFBLBQYAAAAA&#10;BgAGAFkBAACG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5408;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i79U4/EBAADb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1312;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jdpJs/EBAADd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2336"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2336;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Bf98W3OAQAAmQMAAA4AAAAAAAAAAQAgAAAAJAEA&#10;AGRycy9lMm9Eb2MueG1sUEsFBgAAAAAGAAYAWQEAAGQ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45</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仿宋" w:hAnsi="仿宋" w:cs="仿宋"/>
      </w:rPr>
    </w:pP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1312;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K1znWAAAACAEAAA8AAAAAAAAAAQAgAAAAIgAAAGRycy9kb3du&#10;cmV2LnhtbFBLAQIUABQAAAAIAIdO4kCWoqQ+AQIAAPEDAAAOAAAAAAAAAAEAIAAAACUBAABkcnMv&#10;ZTJvRG9jLnhtbFBLBQYAAAAABgAGAFkBAACYBQ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2336;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VxlqN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pPr>
                      <w:pStyle w:val="1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仿宋" w:hAnsi="仿宋" w:cs="仿宋"/>
      </w:rPr>
    </w:pPr>
    <w:r>
      <w:rPr>
        <w:rFonts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3360;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6pt;margin-top:20.9pt;height:144pt;width:144pt;mso-position-horizontal-relative:margin;mso-wrap-style:none;z-index:251664384;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CpqK+V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XGWo1wAAAAoBAAAPAAAAAAAAAAEAIAAAACIAAABkcnMvZG93bnJldi54bWxQ&#10;SwECFAAUAAAACACHTuJAqaivlTECAABjBAAADgAAAAAAAAABACAAAAAmAQAAZHJzL2Uyb0RvYy54&#10;bWxQSwUGAAAAAAYABgBZAQAAyQUAAAAA&#10;">
              <v:fill on="f" focussize="0,0"/>
              <v:stroke on="f" weight="0.5pt"/>
              <v:imagedata o:title=""/>
              <o:lock v:ext="edit" aspectratio="f"/>
              <v:textbox inset="0mm,0mm,0mm,0mm" style="mso-fit-shape-to-text:t;">
                <w:txbxContent>
                  <w:p>
                    <w:pPr>
                      <w:pStyle w:val="16"/>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ascii="仿宋" w:hAnsi="仿宋" w:cs="仿宋"/>
      </w:rPr>
    </w:pPr>
    <w:r>
      <w:rPr>
        <w:rFonts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4384;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61312;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r>
      <w:rPr>
        <w:rFonts w:ascii="仿宋" w:hAnsi="仿宋" w:cs="仿宋"/>
      </w:rPr>
      <mc:AlternateContent>
        <mc:Choice Requires="wps">
          <w:drawing>
            <wp:anchor distT="0" distB="0" distL="114300" distR="114300" simplePos="0" relativeHeight="251663360"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wps:spPr>
                    <wps:txbx>
                      <w:txbxContent>
                        <w:p>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3360;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JSiP9UAAAAJAQAADwAAAAAAAAABACAAAAAiAAAAZHJz&#10;L2Rvd25yZXYueG1sUEsBAhQAFAAAAAgAh07iQIRncHjOAQAAlwMAAA4AAAAAAAAAAQAgAAAAJAEA&#10;AGRycy9lMm9Eb2MueG1sUEsFBgAAAAAGAAYAWQEAAGQFAAAAAA==&#10;">
              <v:fill on="f" focussize="0,0"/>
              <v:stroke on="f"/>
              <v:imagedata o:title=""/>
              <o:lock v:ext="edit" aspectratio="f"/>
              <v:textbox inset="0mm,0mm,0mm,0mm" style="mso-fit-shape-to-text:t;">
                <w:txbxContent>
                  <w:p>
                    <w:pPr>
                      <w:snapToGrid w:val="0"/>
                      <w:rPr>
                        <w:rFonts w:hint="eastAsia"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hint="eastAsia" w:ascii="仿宋" w:hAnsi="仿宋" w:eastAsia="仿宋" w:cs="仿宋"/>
                        <w:sz w:val="18"/>
                      </w:rPr>
                      <w:t>98</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eastAsia" w:ascii="仿宋" w:hAnsi="仿宋" w:eastAsia="仿宋" w:cs="仿宋"/>
        <w:sz w:val="18"/>
        <w:szCs w:val="18"/>
        <w:u w:val="single"/>
        <w:lang w:val="en-US" w:eastAsia="zh-CN"/>
      </w:rPr>
    </w:pPr>
    <w:r>
      <w:rPr>
        <w:rFonts w:hint="eastAsia" w:ascii="仿宋" w:hAnsi="仿宋" w:eastAsia="仿宋" w:cs="仿宋"/>
        <w:sz w:val="18"/>
        <w:szCs w:val="18"/>
        <w:u w:val="single"/>
      </w:rPr>
      <w:t>项目名称：</w:t>
    </w:r>
    <w:r>
      <w:rPr>
        <w:rFonts w:hint="eastAsia" w:ascii="仿宋" w:hAnsi="仿宋" w:eastAsia="仿宋" w:cs="仿宋"/>
        <w:sz w:val="18"/>
        <w:szCs w:val="18"/>
        <w:u w:val="single"/>
        <w:lang w:val="en-US" w:eastAsia="zh-CN"/>
      </w:rPr>
      <w:t>渭南市临渭区图书馆渭南市临渭区基层公共数字文化服务项目</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highlight w:val="none"/>
        <w:u w:val="single"/>
        <w:lang w:val="en-US" w:eastAsia="zh-CN"/>
      </w:rPr>
      <w:t xml:space="preserve">    </w:t>
    </w:r>
    <w:r>
      <w:rPr>
        <w:rFonts w:hint="eastAsia" w:ascii="仿宋" w:hAnsi="仿宋" w:eastAsia="仿宋" w:cs="仿宋"/>
        <w:sz w:val="18"/>
        <w:szCs w:val="18"/>
        <w:highlight w:val="none"/>
        <w:u w:val="single"/>
      </w:rPr>
      <w:t xml:space="preserve">   项目编号：</w:t>
    </w:r>
    <w:r>
      <w:rPr>
        <w:rFonts w:hint="eastAsia" w:ascii="仿宋" w:hAnsi="仿宋" w:eastAsia="仿宋" w:cs="仿宋"/>
        <w:sz w:val="18"/>
        <w:szCs w:val="18"/>
        <w:highlight w:val="none"/>
        <w:u w:val="single"/>
        <w:lang w:eastAsia="zh-CN"/>
      </w:rPr>
      <w:t>XHLJZC-WN2022-038</w:t>
    </w:r>
  </w:p>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eastAsia" w:ascii="仿宋" w:hAnsi="仿宋" w:eastAsia="仿宋" w:cs="仿宋"/>
        <w:sz w:val="18"/>
        <w:szCs w:val="18"/>
        <w:highlight w:val="none"/>
        <w:u w:val="single"/>
        <w:lang w:val="en-US" w:eastAsia="zh-CN"/>
      </w:rPr>
    </w:pPr>
    <w:r>
      <w:rPr>
        <w:rFonts w:hint="eastAsia" w:ascii="仿宋" w:hAnsi="仿宋" w:eastAsia="仿宋" w:cs="仿宋"/>
        <w:sz w:val="18"/>
        <w:szCs w:val="18"/>
        <w:u w:val="single"/>
      </w:rPr>
      <w:t>项目名称：</w:t>
    </w:r>
    <w:r>
      <w:rPr>
        <w:rFonts w:hint="eastAsia" w:ascii="仿宋" w:hAnsi="仿宋" w:eastAsia="仿宋" w:cs="仿宋"/>
        <w:sz w:val="18"/>
        <w:szCs w:val="18"/>
        <w:u w:val="single"/>
        <w:lang w:val="en-US" w:eastAsia="zh-CN"/>
      </w:rPr>
      <w:t>渭南市临渭区图书馆渭南市临渭区基层公共数字文化服务项目</w:t>
    </w:r>
    <w:r>
      <w:rPr>
        <w:rFonts w:hint="eastAsia" w:ascii="仿宋" w:hAnsi="仿宋" w:eastAsia="仿宋" w:cs="仿宋"/>
        <w:sz w:val="18"/>
        <w:szCs w:val="18"/>
        <w:u w:val="single"/>
      </w:rPr>
      <w:t xml:space="preserve">      </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项目编号：</w:t>
    </w:r>
    <w:r>
      <w:rPr>
        <w:rFonts w:hint="eastAsia" w:ascii="仿宋" w:hAnsi="仿宋" w:eastAsia="仿宋" w:cs="仿宋"/>
        <w:sz w:val="18"/>
        <w:szCs w:val="18"/>
        <w:highlight w:val="none"/>
        <w:u w:val="single"/>
        <w:lang w:eastAsia="zh-CN"/>
      </w:rPr>
      <w:t>XHLJZC-WN2022-038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F701290B"/>
    <w:multiLevelType w:val="singleLevel"/>
    <w:tmpl w:val="F701290B"/>
    <w:lvl w:ilvl="0" w:tentative="0">
      <w:start w:val="1"/>
      <w:numFmt w:val="bullet"/>
      <w:pStyle w:val="8"/>
      <w:lvlText w:val=""/>
      <w:lvlJc w:val="left"/>
      <w:pPr>
        <w:tabs>
          <w:tab w:val="left" w:pos="360"/>
        </w:tabs>
        <w:ind w:left="360" w:hanging="360"/>
      </w:pPr>
      <w:rPr>
        <w:rFonts w:hint="default" w:ascii="Wingdings" w:hAnsi="Wingdings"/>
      </w:rPr>
    </w:lvl>
  </w:abstractNum>
  <w:abstractNum w:abstractNumId="3">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6"/>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4">
    <w:nsid w:val="4CA562D7"/>
    <w:multiLevelType w:val="singleLevel"/>
    <w:tmpl w:val="4CA562D7"/>
    <w:lvl w:ilvl="0" w:tentative="0">
      <w:start w:val="1"/>
      <w:numFmt w:val="decimal"/>
      <w:suff w:val="nothing"/>
      <w:lvlText w:val="%1、"/>
      <w:lvlJc w:val="left"/>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0"/>
      <w:isLgl/>
      <w:lvlText w:val="%1.%2"/>
      <w:lvlJc w:val="left"/>
      <w:pPr>
        <w:tabs>
          <w:tab w:val="left" w:pos="851"/>
        </w:tabs>
        <w:ind w:left="0" w:firstLine="0"/>
      </w:pPr>
    </w:lvl>
    <w:lvl w:ilvl="2" w:tentative="0">
      <w:start w:val="1"/>
      <w:numFmt w:val="decimal"/>
      <w:pStyle w:val="6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NDAzOWQ0YWJiNGQ5NTdlMmUzZWI1ZGRkOTVkMDEifQ=="/>
  </w:docVars>
  <w:rsids>
    <w:rsidRoot w:val="33AC38C4"/>
    <w:rsid w:val="00125861"/>
    <w:rsid w:val="00177A77"/>
    <w:rsid w:val="002A00D3"/>
    <w:rsid w:val="00305807"/>
    <w:rsid w:val="00356A16"/>
    <w:rsid w:val="003F1F6D"/>
    <w:rsid w:val="00A30AAE"/>
    <w:rsid w:val="00CD5760"/>
    <w:rsid w:val="00D05FF6"/>
    <w:rsid w:val="00D17E27"/>
    <w:rsid w:val="0133656B"/>
    <w:rsid w:val="016775C2"/>
    <w:rsid w:val="01E062DA"/>
    <w:rsid w:val="01E2173A"/>
    <w:rsid w:val="02125666"/>
    <w:rsid w:val="02181133"/>
    <w:rsid w:val="021D3BB1"/>
    <w:rsid w:val="026C0C38"/>
    <w:rsid w:val="026C549F"/>
    <w:rsid w:val="02721349"/>
    <w:rsid w:val="02940D6F"/>
    <w:rsid w:val="02C22E4A"/>
    <w:rsid w:val="02CF7A3A"/>
    <w:rsid w:val="030E077B"/>
    <w:rsid w:val="031F2FA7"/>
    <w:rsid w:val="03482F92"/>
    <w:rsid w:val="037A095A"/>
    <w:rsid w:val="03895AEB"/>
    <w:rsid w:val="038D6E90"/>
    <w:rsid w:val="03A46AB0"/>
    <w:rsid w:val="03B15486"/>
    <w:rsid w:val="03E0629E"/>
    <w:rsid w:val="04364B0E"/>
    <w:rsid w:val="043872C6"/>
    <w:rsid w:val="046F5689"/>
    <w:rsid w:val="049E0E2B"/>
    <w:rsid w:val="04C17856"/>
    <w:rsid w:val="04C62F3B"/>
    <w:rsid w:val="04CE504D"/>
    <w:rsid w:val="04D052A8"/>
    <w:rsid w:val="051C75D2"/>
    <w:rsid w:val="05B514BE"/>
    <w:rsid w:val="05D11D1B"/>
    <w:rsid w:val="05D879A7"/>
    <w:rsid w:val="06074925"/>
    <w:rsid w:val="06171836"/>
    <w:rsid w:val="0617661D"/>
    <w:rsid w:val="062736E9"/>
    <w:rsid w:val="06333633"/>
    <w:rsid w:val="063B1C58"/>
    <w:rsid w:val="06832FA6"/>
    <w:rsid w:val="069A0A43"/>
    <w:rsid w:val="06E12F07"/>
    <w:rsid w:val="06E423FD"/>
    <w:rsid w:val="06FF117C"/>
    <w:rsid w:val="07A37E3B"/>
    <w:rsid w:val="07FA6991"/>
    <w:rsid w:val="082822EA"/>
    <w:rsid w:val="082F264E"/>
    <w:rsid w:val="083A0B3E"/>
    <w:rsid w:val="08435176"/>
    <w:rsid w:val="087E1C52"/>
    <w:rsid w:val="08A75568"/>
    <w:rsid w:val="08B53E4F"/>
    <w:rsid w:val="08B551C5"/>
    <w:rsid w:val="08D54A99"/>
    <w:rsid w:val="08DA3F6B"/>
    <w:rsid w:val="08F10D8A"/>
    <w:rsid w:val="090B4355"/>
    <w:rsid w:val="09792717"/>
    <w:rsid w:val="09A2776F"/>
    <w:rsid w:val="09CE6635"/>
    <w:rsid w:val="0B1269BE"/>
    <w:rsid w:val="0B997ABD"/>
    <w:rsid w:val="0BA47589"/>
    <w:rsid w:val="0BAB4F7F"/>
    <w:rsid w:val="0BAF62FB"/>
    <w:rsid w:val="0BD52526"/>
    <w:rsid w:val="0BE605C9"/>
    <w:rsid w:val="0BE832C4"/>
    <w:rsid w:val="0BEF517C"/>
    <w:rsid w:val="0BF30E45"/>
    <w:rsid w:val="0C19404B"/>
    <w:rsid w:val="0C1A3FB2"/>
    <w:rsid w:val="0C210B2D"/>
    <w:rsid w:val="0C6F6D18"/>
    <w:rsid w:val="0C7B0574"/>
    <w:rsid w:val="0C7B131D"/>
    <w:rsid w:val="0C822729"/>
    <w:rsid w:val="0CC37F8B"/>
    <w:rsid w:val="0CD13905"/>
    <w:rsid w:val="0CE67188"/>
    <w:rsid w:val="0CFC52EE"/>
    <w:rsid w:val="0D0758FB"/>
    <w:rsid w:val="0D693ECA"/>
    <w:rsid w:val="0D707DB3"/>
    <w:rsid w:val="0D797BC8"/>
    <w:rsid w:val="0DA20D97"/>
    <w:rsid w:val="0DA60ECE"/>
    <w:rsid w:val="0DAD0977"/>
    <w:rsid w:val="0DCF2C5E"/>
    <w:rsid w:val="0DD92C16"/>
    <w:rsid w:val="0DDC300B"/>
    <w:rsid w:val="0E004658"/>
    <w:rsid w:val="0E145B1A"/>
    <w:rsid w:val="0E1B7FD7"/>
    <w:rsid w:val="0E8338C9"/>
    <w:rsid w:val="0ECE05F4"/>
    <w:rsid w:val="0F404305"/>
    <w:rsid w:val="0F652C69"/>
    <w:rsid w:val="0F9F17DF"/>
    <w:rsid w:val="0FA47B58"/>
    <w:rsid w:val="0FC41115"/>
    <w:rsid w:val="0FDB5CB2"/>
    <w:rsid w:val="100268E6"/>
    <w:rsid w:val="102F5835"/>
    <w:rsid w:val="103D6409"/>
    <w:rsid w:val="10547237"/>
    <w:rsid w:val="106A0DA2"/>
    <w:rsid w:val="10711DBE"/>
    <w:rsid w:val="10B714E3"/>
    <w:rsid w:val="10E11DAB"/>
    <w:rsid w:val="117E0F7D"/>
    <w:rsid w:val="11A46535"/>
    <w:rsid w:val="11B31BB8"/>
    <w:rsid w:val="11BF1C0B"/>
    <w:rsid w:val="11D7042A"/>
    <w:rsid w:val="11DD5E6D"/>
    <w:rsid w:val="11FF222F"/>
    <w:rsid w:val="1256784C"/>
    <w:rsid w:val="125E66E4"/>
    <w:rsid w:val="126D2A4F"/>
    <w:rsid w:val="12747D73"/>
    <w:rsid w:val="12794C71"/>
    <w:rsid w:val="12861559"/>
    <w:rsid w:val="12965A4B"/>
    <w:rsid w:val="12977BDD"/>
    <w:rsid w:val="12B75F6D"/>
    <w:rsid w:val="12BE3214"/>
    <w:rsid w:val="12CB3684"/>
    <w:rsid w:val="12D45DCF"/>
    <w:rsid w:val="12DF61CE"/>
    <w:rsid w:val="13022C38"/>
    <w:rsid w:val="13412693"/>
    <w:rsid w:val="135A2CE6"/>
    <w:rsid w:val="13670C33"/>
    <w:rsid w:val="13AB5CA8"/>
    <w:rsid w:val="14081E2D"/>
    <w:rsid w:val="148F405C"/>
    <w:rsid w:val="1499542D"/>
    <w:rsid w:val="14AD4931"/>
    <w:rsid w:val="15107346"/>
    <w:rsid w:val="152A6D51"/>
    <w:rsid w:val="153674A4"/>
    <w:rsid w:val="153A3FEA"/>
    <w:rsid w:val="153E61F1"/>
    <w:rsid w:val="156D60D7"/>
    <w:rsid w:val="157A515D"/>
    <w:rsid w:val="15B63FD5"/>
    <w:rsid w:val="15B92641"/>
    <w:rsid w:val="160144A3"/>
    <w:rsid w:val="1626007A"/>
    <w:rsid w:val="16451919"/>
    <w:rsid w:val="16D15293"/>
    <w:rsid w:val="178860AD"/>
    <w:rsid w:val="178B0334"/>
    <w:rsid w:val="178E63E4"/>
    <w:rsid w:val="17B11C21"/>
    <w:rsid w:val="17C0399D"/>
    <w:rsid w:val="17E23670"/>
    <w:rsid w:val="18063E8D"/>
    <w:rsid w:val="18161EDA"/>
    <w:rsid w:val="185B1FE2"/>
    <w:rsid w:val="18722EE9"/>
    <w:rsid w:val="18821758"/>
    <w:rsid w:val="189B2498"/>
    <w:rsid w:val="18B76B4E"/>
    <w:rsid w:val="18BB206F"/>
    <w:rsid w:val="192A099B"/>
    <w:rsid w:val="192F5A09"/>
    <w:rsid w:val="19390DD6"/>
    <w:rsid w:val="195833A8"/>
    <w:rsid w:val="19DD0D97"/>
    <w:rsid w:val="19EA6CD0"/>
    <w:rsid w:val="19FE3922"/>
    <w:rsid w:val="1A9B4369"/>
    <w:rsid w:val="1AE1170F"/>
    <w:rsid w:val="1AF328E2"/>
    <w:rsid w:val="1AF3324A"/>
    <w:rsid w:val="1AF52A73"/>
    <w:rsid w:val="1B070C4A"/>
    <w:rsid w:val="1BA82DA5"/>
    <w:rsid w:val="1C0D58A7"/>
    <w:rsid w:val="1C161137"/>
    <w:rsid w:val="1C4346E1"/>
    <w:rsid w:val="1C8A5169"/>
    <w:rsid w:val="1CD026E5"/>
    <w:rsid w:val="1CE05AFD"/>
    <w:rsid w:val="1D607FF8"/>
    <w:rsid w:val="1DAE63EC"/>
    <w:rsid w:val="1DCE6CD5"/>
    <w:rsid w:val="1DD82485"/>
    <w:rsid w:val="1DF05690"/>
    <w:rsid w:val="1E29229C"/>
    <w:rsid w:val="1E50465B"/>
    <w:rsid w:val="1EB124AC"/>
    <w:rsid w:val="1EC024D4"/>
    <w:rsid w:val="1F022AED"/>
    <w:rsid w:val="1F27545C"/>
    <w:rsid w:val="1F800B2C"/>
    <w:rsid w:val="1F810364"/>
    <w:rsid w:val="1F8169D4"/>
    <w:rsid w:val="1FD20E64"/>
    <w:rsid w:val="20051926"/>
    <w:rsid w:val="20120B0E"/>
    <w:rsid w:val="208F53EE"/>
    <w:rsid w:val="20B449AA"/>
    <w:rsid w:val="20EA3839"/>
    <w:rsid w:val="20FB1D7B"/>
    <w:rsid w:val="21123BCD"/>
    <w:rsid w:val="211F33D1"/>
    <w:rsid w:val="213071EA"/>
    <w:rsid w:val="21CB366A"/>
    <w:rsid w:val="21CD3DC1"/>
    <w:rsid w:val="22D96755"/>
    <w:rsid w:val="22F02194"/>
    <w:rsid w:val="230D6D23"/>
    <w:rsid w:val="233A5D99"/>
    <w:rsid w:val="23610BF5"/>
    <w:rsid w:val="23BE00B4"/>
    <w:rsid w:val="23C65C05"/>
    <w:rsid w:val="23CB1530"/>
    <w:rsid w:val="24186728"/>
    <w:rsid w:val="24391FCC"/>
    <w:rsid w:val="245C416B"/>
    <w:rsid w:val="24665464"/>
    <w:rsid w:val="24A4303F"/>
    <w:rsid w:val="24A85F4F"/>
    <w:rsid w:val="24E32EB3"/>
    <w:rsid w:val="25244A61"/>
    <w:rsid w:val="2525539A"/>
    <w:rsid w:val="255A72E3"/>
    <w:rsid w:val="259B2DFF"/>
    <w:rsid w:val="25B25376"/>
    <w:rsid w:val="25B96481"/>
    <w:rsid w:val="25C74149"/>
    <w:rsid w:val="25DC4787"/>
    <w:rsid w:val="260C0FF2"/>
    <w:rsid w:val="260E64C3"/>
    <w:rsid w:val="26487037"/>
    <w:rsid w:val="264F2CFF"/>
    <w:rsid w:val="268B0DAE"/>
    <w:rsid w:val="26A02BC0"/>
    <w:rsid w:val="26E54B5E"/>
    <w:rsid w:val="276F005E"/>
    <w:rsid w:val="27773922"/>
    <w:rsid w:val="27D119AC"/>
    <w:rsid w:val="283E16C3"/>
    <w:rsid w:val="286208D7"/>
    <w:rsid w:val="286A6ED2"/>
    <w:rsid w:val="28757F59"/>
    <w:rsid w:val="289C346E"/>
    <w:rsid w:val="29080D00"/>
    <w:rsid w:val="290D0804"/>
    <w:rsid w:val="29104399"/>
    <w:rsid w:val="29236F71"/>
    <w:rsid w:val="29343186"/>
    <w:rsid w:val="29912B16"/>
    <w:rsid w:val="29C553E2"/>
    <w:rsid w:val="29E637CA"/>
    <w:rsid w:val="29EF57F4"/>
    <w:rsid w:val="2A03190E"/>
    <w:rsid w:val="2A1F4553"/>
    <w:rsid w:val="2A853B8B"/>
    <w:rsid w:val="2A8C2A8A"/>
    <w:rsid w:val="2A8E16D9"/>
    <w:rsid w:val="2A923EAF"/>
    <w:rsid w:val="2AA61E69"/>
    <w:rsid w:val="2AB91A60"/>
    <w:rsid w:val="2AC1125F"/>
    <w:rsid w:val="2AD1375B"/>
    <w:rsid w:val="2AD748CF"/>
    <w:rsid w:val="2AE850A9"/>
    <w:rsid w:val="2AF60BF3"/>
    <w:rsid w:val="2B17490F"/>
    <w:rsid w:val="2B526AAD"/>
    <w:rsid w:val="2B6373AC"/>
    <w:rsid w:val="2B7B0336"/>
    <w:rsid w:val="2BAE1743"/>
    <w:rsid w:val="2C2C11A9"/>
    <w:rsid w:val="2C326C88"/>
    <w:rsid w:val="2C4C0E86"/>
    <w:rsid w:val="2C622328"/>
    <w:rsid w:val="2C725028"/>
    <w:rsid w:val="2C770AFE"/>
    <w:rsid w:val="2CAC5589"/>
    <w:rsid w:val="2CFD76BC"/>
    <w:rsid w:val="2D006ED4"/>
    <w:rsid w:val="2D445CBE"/>
    <w:rsid w:val="2D48136A"/>
    <w:rsid w:val="2D9440D5"/>
    <w:rsid w:val="2DDD09AD"/>
    <w:rsid w:val="2E5346AA"/>
    <w:rsid w:val="2E5549E7"/>
    <w:rsid w:val="2EBF0997"/>
    <w:rsid w:val="2EC76F67"/>
    <w:rsid w:val="2EF2727F"/>
    <w:rsid w:val="2F375C5E"/>
    <w:rsid w:val="2F3D6450"/>
    <w:rsid w:val="2F3E6E42"/>
    <w:rsid w:val="2F500984"/>
    <w:rsid w:val="2F66122A"/>
    <w:rsid w:val="2F6E3407"/>
    <w:rsid w:val="2F78470D"/>
    <w:rsid w:val="2F9F3CF3"/>
    <w:rsid w:val="2FB716BC"/>
    <w:rsid w:val="2FD83198"/>
    <w:rsid w:val="2FE6203B"/>
    <w:rsid w:val="2FF275D2"/>
    <w:rsid w:val="2FFD02C4"/>
    <w:rsid w:val="30096B09"/>
    <w:rsid w:val="30282733"/>
    <w:rsid w:val="302D6332"/>
    <w:rsid w:val="303135DC"/>
    <w:rsid w:val="30316A06"/>
    <w:rsid w:val="303D1AEB"/>
    <w:rsid w:val="30434E15"/>
    <w:rsid w:val="30502980"/>
    <w:rsid w:val="30593508"/>
    <w:rsid w:val="306E1044"/>
    <w:rsid w:val="30A17D94"/>
    <w:rsid w:val="30C61C89"/>
    <w:rsid w:val="30F05D12"/>
    <w:rsid w:val="30F95388"/>
    <w:rsid w:val="30FE0FDD"/>
    <w:rsid w:val="30FF49EA"/>
    <w:rsid w:val="311873C2"/>
    <w:rsid w:val="3130699B"/>
    <w:rsid w:val="314F6C88"/>
    <w:rsid w:val="3185533B"/>
    <w:rsid w:val="319234CF"/>
    <w:rsid w:val="31B8095D"/>
    <w:rsid w:val="31C72034"/>
    <w:rsid w:val="320100F1"/>
    <w:rsid w:val="3231072C"/>
    <w:rsid w:val="32585281"/>
    <w:rsid w:val="325E0DB4"/>
    <w:rsid w:val="32763F3A"/>
    <w:rsid w:val="32952294"/>
    <w:rsid w:val="330D7A66"/>
    <w:rsid w:val="33247082"/>
    <w:rsid w:val="33517E72"/>
    <w:rsid w:val="336A6FAF"/>
    <w:rsid w:val="33AB7105"/>
    <w:rsid w:val="33AC38C4"/>
    <w:rsid w:val="33D17133"/>
    <w:rsid w:val="33E51D62"/>
    <w:rsid w:val="341944A9"/>
    <w:rsid w:val="345D532D"/>
    <w:rsid w:val="345D61A1"/>
    <w:rsid w:val="34836916"/>
    <w:rsid w:val="34F62354"/>
    <w:rsid w:val="34FB5BBD"/>
    <w:rsid w:val="352B6A18"/>
    <w:rsid w:val="355A21C6"/>
    <w:rsid w:val="35866518"/>
    <w:rsid w:val="35BF3530"/>
    <w:rsid w:val="35CE4683"/>
    <w:rsid w:val="361A2A0B"/>
    <w:rsid w:val="361E4AE6"/>
    <w:rsid w:val="36203BF5"/>
    <w:rsid w:val="36255C44"/>
    <w:rsid w:val="36285FDD"/>
    <w:rsid w:val="36382F77"/>
    <w:rsid w:val="36EA6E66"/>
    <w:rsid w:val="36FD2AB4"/>
    <w:rsid w:val="37092AF7"/>
    <w:rsid w:val="374C59AF"/>
    <w:rsid w:val="37642B96"/>
    <w:rsid w:val="376734F4"/>
    <w:rsid w:val="376F6EDF"/>
    <w:rsid w:val="377B3BDF"/>
    <w:rsid w:val="377D6D5D"/>
    <w:rsid w:val="379C71E3"/>
    <w:rsid w:val="37D55376"/>
    <w:rsid w:val="37D821FC"/>
    <w:rsid w:val="37FB5F35"/>
    <w:rsid w:val="380F07E5"/>
    <w:rsid w:val="38397632"/>
    <w:rsid w:val="384321A7"/>
    <w:rsid w:val="38492DB1"/>
    <w:rsid w:val="38510044"/>
    <w:rsid w:val="389F0D88"/>
    <w:rsid w:val="38FF472E"/>
    <w:rsid w:val="39175374"/>
    <w:rsid w:val="39282970"/>
    <w:rsid w:val="3942200C"/>
    <w:rsid w:val="39696C18"/>
    <w:rsid w:val="398021B4"/>
    <w:rsid w:val="39961511"/>
    <w:rsid w:val="39AD120F"/>
    <w:rsid w:val="39FE7232"/>
    <w:rsid w:val="3A383F90"/>
    <w:rsid w:val="3A994551"/>
    <w:rsid w:val="3AA233B0"/>
    <w:rsid w:val="3AB74334"/>
    <w:rsid w:val="3AE30638"/>
    <w:rsid w:val="3B0612C0"/>
    <w:rsid w:val="3B1C3A4F"/>
    <w:rsid w:val="3B2918C2"/>
    <w:rsid w:val="3B4D383B"/>
    <w:rsid w:val="3B5C1AB6"/>
    <w:rsid w:val="3BC22A08"/>
    <w:rsid w:val="3BD648D2"/>
    <w:rsid w:val="3C21415B"/>
    <w:rsid w:val="3C281A27"/>
    <w:rsid w:val="3C485B8B"/>
    <w:rsid w:val="3C553E04"/>
    <w:rsid w:val="3CBD429C"/>
    <w:rsid w:val="3D2C23B6"/>
    <w:rsid w:val="3D516798"/>
    <w:rsid w:val="3D5F13DF"/>
    <w:rsid w:val="3D8A6036"/>
    <w:rsid w:val="3DA37748"/>
    <w:rsid w:val="3DBE7E92"/>
    <w:rsid w:val="3DCB380D"/>
    <w:rsid w:val="3DCC58DF"/>
    <w:rsid w:val="3DCE22E0"/>
    <w:rsid w:val="3DFE6413"/>
    <w:rsid w:val="3E49086C"/>
    <w:rsid w:val="3EE02273"/>
    <w:rsid w:val="3EE377F9"/>
    <w:rsid w:val="3EEC2F11"/>
    <w:rsid w:val="3F634A8A"/>
    <w:rsid w:val="3F7352B7"/>
    <w:rsid w:val="3F8847ED"/>
    <w:rsid w:val="3FF208A8"/>
    <w:rsid w:val="40011D73"/>
    <w:rsid w:val="406B603B"/>
    <w:rsid w:val="407C4D82"/>
    <w:rsid w:val="40816CD3"/>
    <w:rsid w:val="408D2CE0"/>
    <w:rsid w:val="40A94E35"/>
    <w:rsid w:val="40E702D3"/>
    <w:rsid w:val="40F47DD2"/>
    <w:rsid w:val="413D2FBF"/>
    <w:rsid w:val="415E19AD"/>
    <w:rsid w:val="41730511"/>
    <w:rsid w:val="42175DE6"/>
    <w:rsid w:val="42197AF1"/>
    <w:rsid w:val="421B27BF"/>
    <w:rsid w:val="42294680"/>
    <w:rsid w:val="42504AB8"/>
    <w:rsid w:val="4254669C"/>
    <w:rsid w:val="42643A72"/>
    <w:rsid w:val="42B0369E"/>
    <w:rsid w:val="42FE3484"/>
    <w:rsid w:val="430A7413"/>
    <w:rsid w:val="43173315"/>
    <w:rsid w:val="434626F9"/>
    <w:rsid w:val="43491BA1"/>
    <w:rsid w:val="43635059"/>
    <w:rsid w:val="43EE5D8E"/>
    <w:rsid w:val="441D629E"/>
    <w:rsid w:val="44307034"/>
    <w:rsid w:val="44315157"/>
    <w:rsid w:val="443835DA"/>
    <w:rsid w:val="44420495"/>
    <w:rsid w:val="44972AB2"/>
    <w:rsid w:val="44E110EC"/>
    <w:rsid w:val="450E3FAF"/>
    <w:rsid w:val="45474CFD"/>
    <w:rsid w:val="458324DC"/>
    <w:rsid w:val="458A7B18"/>
    <w:rsid w:val="45A879D2"/>
    <w:rsid w:val="45B24076"/>
    <w:rsid w:val="45D02ACA"/>
    <w:rsid w:val="45D97854"/>
    <w:rsid w:val="46036683"/>
    <w:rsid w:val="464C43F1"/>
    <w:rsid w:val="46695C48"/>
    <w:rsid w:val="468F2F29"/>
    <w:rsid w:val="46972647"/>
    <w:rsid w:val="469A6FE4"/>
    <w:rsid w:val="46D63D94"/>
    <w:rsid w:val="4799269C"/>
    <w:rsid w:val="479E7FE4"/>
    <w:rsid w:val="479F3B90"/>
    <w:rsid w:val="47B37D20"/>
    <w:rsid w:val="47C02A7A"/>
    <w:rsid w:val="482C5A25"/>
    <w:rsid w:val="48527724"/>
    <w:rsid w:val="48917A25"/>
    <w:rsid w:val="489C3950"/>
    <w:rsid w:val="48A73A31"/>
    <w:rsid w:val="48AB5C8A"/>
    <w:rsid w:val="48FE35AC"/>
    <w:rsid w:val="491311E3"/>
    <w:rsid w:val="492E4B02"/>
    <w:rsid w:val="494E3998"/>
    <w:rsid w:val="497955D6"/>
    <w:rsid w:val="49B641BA"/>
    <w:rsid w:val="4A0C18D0"/>
    <w:rsid w:val="4A336FB4"/>
    <w:rsid w:val="4A4D3308"/>
    <w:rsid w:val="4A781DF1"/>
    <w:rsid w:val="4A8D192B"/>
    <w:rsid w:val="4A9A20BA"/>
    <w:rsid w:val="4AFA296E"/>
    <w:rsid w:val="4B1911F2"/>
    <w:rsid w:val="4B4B7D18"/>
    <w:rsid w:val="4B656869"/>
    <w:rsid w:val="4B7122DD"/>
    <w:rsid w:val="4B7440C2"/>
    <w:rsid w:val="4B8B5559"/>
    <w:rsid w:val="4BBF1C15"/>
    <w:rsid w:val="4BF13283"/>
    <w:rsid w:val="4C2A466B"/>
    <w:rsid w:val="4CB80080"/>
    <w:rsid w:val="4CCA52F1"/>
    <w:rsid w:val="4CF055EE"/>
    <w:rsid w:val="4CF45063"/>
    <w:rsid w:val="4D1214E6"/>
    <w:rsid w:val="4D6B7310"/>
    <w:rsid w:val="4D711BEF"/>
    <w:rsid w:val="4D863560"/>
    <w:rsid w:val="4D924CCF"/>
    <w:rsid w:val="4D9D2EC2"/>
    <w:rsid w:val="4DA11DD8"/>
    <w:rsid w:val="4DAD7DED"/>
    <w:rsid w:val="4DF61518"/>
    <w:rsid w:val="4E0C4693"/>
    <w:rsid w:val="4E141781"/>
    <w:rsid w:val="4E6F45A6"/>
    <w:rsid w:val="4ED93C8A"/>
    <w:rsid w:val="4EE3431C"/>
    <w:rsid w:val="4F2A03A3"/>
    <w:rsid w:val="4F9F29BD"/>
    <w:rsid w:val="4FC6772C"/>
    <w:rsid w:val="4FCD60AC"/>
    <w:rsid w:val="4FCF54F6"/>
    <w:rsid w:val="4FDE5F20"/>
    <w:rsid w:val="500A342C"/>
    <w:rsid w:val="502D6AE4"/>
    <w:rsid w:val="503E5A6A"/>
    <w:rsid w:val="50612555"/>
    <w:rsid w:val="50A65E90"/>
    <w:rsid w:val="50CD548F"/>
    <w:rsid w:val="51144B85"/>
    <w:rsid w:val="512D2052"/>
    <w:rsid w:val="51477D68"/>
    <w:rsid w:val="51DA4902"/>
    <w:rsid w:val="51F6547F"/>
    <w:rsid w:val="51FF1C32"/>
    <w:rsid w:val="52076CA1"/>
    <w:rsid w:val="520C1704"/>
    <w:rsid w:val="520F5A57"/>
    <w:rsid w:val="52665C2B"/>
    <w:rsid w:val="527D3C92"/>
    <w:rsid w:val="52805540"/>
    <w:rsid w:val="5284715E"/>
    <w:rsid w:val="52A1549E"/>
    <w:rsid w:val="52CF1307"/>
    <w:rsid w:val="52D4387D"/>
    <w:rsid w:val="5304612E"/>
    <w:rsid w:val="53146793"/>
    <w:rsid w:val="532F3584"/>
    <w:rsid w:val="5341266C"/>
    <w:rsid w:val="53483599"/>
    <w:rsid w:val="53537745"/>
    <w:rsid w:val="53B77530"/>
    <w:rsid w:val="54650990"/>
    <w:rsid w:val="54A43EF2"/>
    <w:rsid w:val="54CB2162"/>
    <w:rsid w:val="558327A4"/>
    <w:rsid w:val="55AC1D61"/>
    <w:rsid w:val="55F06C20"/>
    <w:rsid w:val="564776D2"/>
    <w:rsid w:val="564D747D"/>
    <w:rsid w:val="56822963"/>
    <w:rsid w:val="56AA6EF5"/>
    <w:rsid w:val="56CB2EF7"/>
    <w:rsid w:val="56E4159D"/>
    <w:rsid w:val="5722458B"/>
    <w:rsid w:val="57616E10"/>
    <w:rsid w:val="577337DA"/>
    <w:rsid w:val="57B32A0E"/>
    <w:rsid w:val="57D04C5C"/>
    <w:rsid w:val="57D7497F"/>
    <w:rsid w:val="57DF0403"/>
    <w:rsid w:val="57E53AE8"/>
    <w:rsid w:val="57EE710F"/>
    <w:rsid w:val="57FD00E5"/>
    <w:rsid w:val="58017A69"/>
    <w:rsid w:val="581038EE"/>
    <w:rsid w:val="58526DEF"/>
    <w:rsid w:val="586E6A60"/>
    <w:rsid w:val="58AC28C3"/>
    <w:rsid w:val="58B30533"/>
    <w:rsid w:val="58E722DE"/>
    <w:rsid w:val="58FC29ED"/>
    <w:rsid w:val="59A154FF"/>
    <w:rsid w:val="59BD4FF3"/>
    <w:rsid w:val="59E06FAB"/>
    <w:rsid w:val="59EE244B"/>
    <w:rsid w:val="59F22AD8"/>
    <w:rsid w:val="59FE4EE4"/>
    <w:rsid w:val="5A12004C"/>
    <w:rsid w:val="5A2B266A"/>
    <w:rsid w:val="5A543D99"/>
    <w:rsid w:val="5A6058D2"/>
    <w:rsid w:val="5A6E49E2"/>
    <w:rsid w:val="5A7842F4"/>
    <w:rsid w:val="5AEE2378"/>
    <w:rsid w:val="5B37645A"/>
    <w:rsid w:val="5B55074A"/>
    <w:rsid w:val="5B711CD4"/>
    <w:rsid w:val="5B7855EB"/>
    <w:rsid w:val="5B950086"/>
    <w:rsid w:val="5B995664"/>
    <w:rsid w:val="5BCB3845"/>
    <w:rsid w:val="5BCC45D6"/>
    <w:rsid w:val="5BE6384E"/>
    <w:rsid w:val="5C02145B"/>
    <w:rsid w:val="5C2417CB"/>
    <w:rsid w:val="5C4307BC"/>
    <w:rsid w:val="5CAE35A5"/>
    <w:rsid w:val="5CD66177"/>
    <w:rsid w:val="5CE9729B"/>
    <w:rsid w:val="5D5E4DB7"/>
    <w:rsid w:val="5D9B02E7"/>
    <w:rsid w:val="5DCB13D2"/>
    <w:rsid w:val="5DE828D3"/>
    <w:rsid w:val="5DEC0485"/>
    <w:rsid w:val="5E1967BC"/>
    <w:rsid w:val="5E5105EC"/>
    <w:rsid w:val="5EC46585"/>
    <w:rsid w:val="5ECA5B63"/>
    <w:rsid w:val="5ED6097D"/>
    <w:rsid w:val="5EE82966"/>
    <w:rsid w:val="5F15731E"/>
    <w:rsid w:val="5F226AC0"/>
    <w:rsid w:val="5F2A267B"/>
    <w:rsid w:val="5F4F0E5B"/>
    <w:rsid w:val="5F6244B3"/>
    <w:rsid w:val="5F8E4ADB"/>
    <w:rsid w:val="5F9D5229"/>
    <w:rsid w:val="5FB6394F"/>
    <w:rsid w:val="5FD20EE7"/>
    <w:rsid w:val="600663C8"/>
    <w:rsid w:val="601E082E"/>
    <w:rsid w:val="60A11F6C"/>
    <w:rsid w:val="60A71681"/>
    <w:rsid w:val="60CB0E36"/>
    <w:rsid w:val="60D1050D"/>
    <w:rsid w:val="60EE1A26"/>
    <w:rsid w:val="60F46B68"/>
    <w:rsid w:val="612E1B66"/>
    <w:rsid w:val="61701AC5"/>
    <w:rsid w:val="61730824"/>
    <w:rsid w:val="617A4B16"/>
    <w:rsid w:val="61920181"/>
    <w:rsid w:val="61A84853"/>
    <w:rsid w:val="62016730"/>
    <w:rsid w:val="620F1566"/>
    <w:rsid w:val="622B6426"/>
    <w:rsid w:val="627B7E9F"/>
    <w:rsid w:val="628F33AD"/>
    <w:rsid w:val="629972EB"/>
    <w:rsid w:val="62A86574"/>
    <w:rsid w:val="62B80608"/>
    <w:rsid w:val="62BE2FF3"/>
    <w:rsid w:val="62CD613F"/>
    <w:rsid w:val="62DD1F8C"/>
    <w:rsid w:val="63275CF4"/>
    <w:rsid w:val="63346127"/>
    <w:rsid w:val="63402BEB"/>
    <w:rsid w:val="63B95F87"/>
    <w:rsid w:val="63CB474D"/>
    <w:rsid w:val="640B2635"/>
    <w:rsid w:val="642E6818"/>
    <w:rsid w:val="643A741C"/>
    <w:rsid w:val="64872CE3"/>
    <w:rsid w:val="64BC1286"/>
    <w:rsid w:val="64C66275"/>
    <w:rsid w:val="64F977F6"/>
    <w:rsid w:val="655F7541"/>
    <w:rsid w:val="657038D9"/>
    <w:rsid w:val="657A0163"/>
    <w:rsid w:val="65844D1A"/>
    <w:rsid w:val="65BA4B55"/>
    <w:rsid w:val="65BE010D"/>
    <w:rsid w:val="65DE0F69"/>
    <w:rsid w:val="65DF6900"/>
    <w:rsid w:val="660364FC"/>
    <w:rsid w:val="660C21F0"/>
    <w:rsid w:val="66205B10"/>
    <w:rsid w:val="66471A99"/>
    <w:rsid w:val="66591E7D"/>
    <w:rsid w:val="66CD28BF"/>
    <w:rsid w:val="66D10C23"/>
    <w:rsid w:val="66D432C5"/>
    <w:rsid w:val="671C645D"/>
    <w:rsid w:val="672577A4"/>
    <w:rsid w:val="6726260B"/>
    <w:rsid w:val="674A4E86"/>
    <w:rsid w:val="67722252"/>
    <w:rsid w:val="67831661"/>
    <w:rsid w:val="67A621D7"/>
    <w:rsid w:val="67F05B9A"/>
    <w:rsid w:val="680440AB"/>
    <w:rsid w:val="68374AD9"/>
    <w:rsid w:val="686235C4"/>
    <w:rsid w:val="688356D2"/>
    <w:rsid w:val="68C1269E"/>
    <w:rsid w:val="68EF7BE3"/>
    <w:rsid w:val="68FB170C"/>
    <w:rsid w:val="6921379E"/>
    <w:rsid w:val="69440852"/>
    <w:rsid w:val="69A16757"/>
    <w:rsid w:val="69B71022"/>
    <w:rsid w:val="69C631C0"/>
    <w:rsid w:val="69D26857"/>
    <w:rsid w:val="69DE0CFA"/>
    <w:rsid w:val="6A1055C1"/>
    <w:rsid w:val="6A185167"/>
    <w:rsid w:val="6A4E534E"/>
    <w:rsid w:val="6A5827AD"/>
    <w:rsid w:val="6A582B68"/>
    <w:rsid w:val="6A6E23B2"/>
    <w:rsid w:val="6AD34B93"/>
    <w:rsid w:val="6AE70738"/>
    <w:rsid w:val="6AF44DEA"/>
    <w:rsid w:val="6AF61231"/>
    <w:rsid w:val="6B5E5F23"/>
    <w:rsid w:val="6B647ABE"/>
    <w:rsid w:val="6BD04C1C"/>
    <w:rsid w:val="6C2860BB"/>
    <w:rsid w:val="6C2E3BA6"/>
    <w:rsid w:val="6C3B3902"/>
    <w:rsid w:val="6C4312E5"/>
    <w:rsid w:val="6C526C75"/>
    <w:rsid w:val="6C872162"/>
    <w:rsid w:val="6C894C5E"/>
    <w:rsid w:val="6C9436BB"/>
    <w:rsid w:val="6CC35851"/>
    <w:rsid w:val="6CD05E9D"/>
    <w:rsid w:val="6CEE2283"/>
    <w:rsid w:val="6D2106FC"/>
    <w:rsid w:val="6D263819"/>
    <w:rsid w:val="6DAB69A9"/>
    <w:rsid w:val="6DB84779"/>
    <w:rsid w:val="6DDD6884"/>
    <w:rsid w:val="6E1D39B2"/>
    <w:rsid w:val="6E1F4345"/>
    <w:rsid w:val="6E462E06"/>
    <w:rsid w:val="6E6A2D9D"/>
    <w:rsid w:val="6E8B5C0E"/>
    <w:rsid w:val="6EA22A4F"/>
    <w:rsid w:val="6EAA3D90"/>
    <w:rsid w:val="6EAF1446"/>
    <w:rsid w:val="6ECB392F"/>
    <w:rsid w:val="6ED0600D"/>
    <w:rsid w:val="6ED451A6"/>
    <w:rsid w:val="6EDA6084"/>
    <w:rsid w:val="6EED3168"/>
    <w:rsid w:val="6EEF5DF6"/>
    <w:rsid w:val="6F630851"/>
    <w:rsid w:val="6F895208"/>
    <w:rsid w:val="6F996B23"/>
    <w:rsid w:val="6FE27182"/>
    <w:rsid w:val="70844E4F"/>
    <w:rsid w:val="70DC1F64"/>
    <w:rsid w:val="7132025E"/>
    <w:rsid w:val="714E6684"/>
    <w:rsid w:val="718A139B"/>
    <w:rsid w:val="71C3127A"/>
    <w:rsid w:val="72060891"/>
    <w:rsid w:val="7217111C"/>
    <w:rsid w:val="727B1415"/>
    <w:rsid w:val="72F02F4D"/>
    <w:rsid w:val="7326711B"/>
    <w:rsid w:val="73277329"/>
    <w:rsid w:val="73337CF4"/>
    <w:rsid w:val="73357F10"/>
    <w:rsid w:val="73563865"/>
    <w:rsid w:val="735710F7"/>
    <w:rsid w:val="73A723E2"/>
    <w:rsid w:val="73AC5D54"/>
    <w:rsid w:val="73C46132"/>
    <w:rsid w:val="73E32E45"/>
    <w:rsid w:val="74017DE6"/>
    <w:rsid w:val="740622CB"/>
    <w:rsid w:val="74884519"/>
    <w:rsid w:val="74B4645F"/>
    <w:rsid w:val="74DD759C"/>
    <w:rsid w:val="74FC2155"/>
    <w:rsid w:val="750A1614"/>
    <w:rsid w:val="759043E0"/>
    <w:rsid w:val="759519CF"/>
    <w:rsid w:val="75953000"/>
    <w:rsid w:val="759F3B3B"/>
    <w:rsid w:val="75C8506C"/>
    <w:rsid w:val="75DA7B6D"/>
    <w:rsid w:val="75FE70F2"/>
    <w:rsid w:val="76432684"/>
    <w:rsid w:val="76464DAE"/>
    <w:rsid w:val="765E465B"/>
    <w:rsid w:val="76663335"/>
    <w:rsid w:val="766E7FC7"/>
    <w:rsid w:val="76791BE6"/>
    <w:rsid w:val="769C6556"/>
    <w:rsid w:val="76A73F43"/>
    <w:rsid w:val="76C07AF1"/>
    <w:rsid w:val="7739189D"/>
    <w:rsid w:val="777F205E"/>
    <w:rsid w:val="7792638A"/>
    <w:rsid w:val="77C55F12"/>
    <w:rsid w:val="77FE193C"/>
    <w:rsid w:val="7812483A"/>
    <w:rsid w:val="7813309A"/>
    <w:rsid w:val="78206EB8"/>
    <w:rsid w:val="787F1801"/>
    <w:rsid w:val="78A27DF6"/>
    <w:rsid w:val="78BB4F9B"/>
    <w:rsid w:val="78C57DBA"/>
    <w:rsid w:val="78E33F6B"/>
    <w:rsid w:val="78FB135E"/>
    <w:rsid w:val="78FC150D"/>
    <w:rsid w:val="79445BD1"/>
    <w:rsid w:val="795E7133"/>
    <w:rsid w:val="796079BE"/>
    <w:rsid w:val="79AB41EE"/>
    <w:rsid w:val="7A147910"/>
    <w:rsid w:val="7A7253C9"/>
    <w:rsid w:val="7A785DFA"/>
    <w:rsid w:val="7A9A52DD"/>
    <w:rsid w:val="7AAA19D8"/>
    <w:rsid w:val="7ABA0445"/>
    <w:rsid w:val="7AC92062"/>
    <w:rsid w:val="7AE62BB3"/>
    <w:rsid w:val="7B166879"/>
    <w:rsid w:val="7B1B78A1"/>
    <w:rsid w:val="7B4D5BE4"/>
    <w:rsid w:val="7B9C7192"/>
    <w:rsid w:val="7BA1607D"/>
    <w:rsid w:val="7BA864C4"/>
    <w:rsid w:val="7C097263"/>
    <w:rsid w:val="7C0C1942"/>
    <w:rsid w:val="7C154AF9"/>
    <w:rsid w:val="7C931E40"/>
    <w:rsid w:val="7CC768D5"/>
    <w:rsid w:val="7D436164"/>
    <w:rsid w:val="7D6E28D2"/>
    <w:rsid w:val="7DAE78D2"/>
    <w:rsid w:val="7DC5559C"/>
    <w:rsid w:val="7DC974CD"/>
    <w:rsid w:val="7DE37223"/>
    <w:rsid w:val="7DED57CE"/>
    <w:rsid w:val="7DF033B2"/>
    <w:rsid w:val="7E1A042F"/>
    <w:rsid w:val="7E3A1D07"/>
    <w:rsid w:val="7E6D11BE"/>
    <w:rsid w:val="7E7A5B1D"/>
    <w:rsid w:val="7EFD1016"/>
    <w:rsid w:val="7FD74225"/>
    <w:rsid w:val="7FE146CD"/>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4"/>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6"/>
    <w:qFormat/>
    <w:uiPriority w:val="0"/>
    <w:pPr>
      <w:keepNext/>
      <w:keepLines/>
      <w:spacing w:before="280" w:after="290" w:line="372" w:lineRule="auto"/>
      <w:outlineLvl w:val="3"/>
    </w:pPr>
    <w:rPr>
      <w:rFonts w:ascii="Arial" w:hAnsi="Arial" w:eastAsia="黑体" w:cs="Arial"/>
      <w:b/>
      <w:kern w:val="0"/>
      <w:sz w:val="28"/>
      <w:szCs w:val="28"/>
    </w:rPr>
  </w:style>
  <w:style w:type="paragraph" w:styleId="6">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eastAsia" w:ascii="宋体" w:hAnsi="宋体" w:eastAsia="仿宋" w:cs="宋体"/>
      <w:kern w:val="0"/>
      <w:sz w:val="24"/>
      <w:szCs w:val="21"/>
    </w:rPr>
  </w:style>
  <w:style w:type="paragraph" w:styleId="7">
    <w:name w:val="Normal Indent"/>
    <w:basedOn w:val="1"/>
    <w:qFormat/>
    <w:uiPriority w:val="0"/>
    <w:pPr>
      <w:ind w:firstLine="420"/>
    </w:pPr>
  </w:style>
  <w:style w:type="paragraph" w:styleId="8">
    <w:name w:val="List Bullet"/>
    <w:basedOn w:val="1"/>
    <w:qFormat/>
    <w:uiPriority w:val="0"/>
    <w:pPr>
      <w:numPr>
        <w:ilvl w:val="0"/>
        <w:numId w:val="2"/>
      </w:numPr>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3">
    <w:name w:val="Block Text"/>
    <w:basedOn w:val="1"/>
    <w:unhideWhenUsed/>
    <w:qFormat/>
    <w:uiPriority w:val="99"/>
    <w:pPr>
      <w:ind w:left="1440" w:leftChars="700" w:right="700" w:rightChars="700"/>
    </w:pPr>
  </w:style>
  <w:style w:type="paragraph" w:styleId="14">
    <w:name w:val="toc 3"/>
    <w:basedOn w:val="1"/>
    <w:next w:val="1"/>
    <w:unhideWhenUsed/>
    <w:qFormat/>
    <w:uiPriority w:val="39"/>
    <w:pPr>
      <w:ind w:left="840" w:leftChars="400"/>
    </w:pPr>
  </w:style>
  <w:style w:type="paragraph" w:styleId="15">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6">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style>
  <w:style w:type="paragraph" w:styleId="19">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0">
    <w:name w:val="toc 2"/>
    <w:basedOn w:val="1"/>
    <w:next w:val="1"/>
    <w:semiHidden/>
    <w:qFormat/>
    <w:uiPriority w:val="0"/>
    <w:pPr>
      <w:ind w:left="420" w:leftChars="200"/>
    </w:pPr>
  </w:style>
  <w:style w:type="paragraph" w:styleId="21">
    <w:name w:val="toc 9"/>
    <w:basedOn w:val="1"/>
    <w:next w:val="1"/>
    <w:qFormat/>
    <w:uiPriority w:val="0"/>
    <w:pPr>
      <w:tabs>
        <w:tab w:val="left" w:pos="0"/>
      </w:tabs>
      <w:ind w:left="3360" w:leftChars="16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unhideWhenUsed/>
    <w:qFormat/>
    <w:uiPriority w:val="99"/>
    <w:rPr>
      <w:sz w:val="24"/>
    </w:rPr>
  </w:style>
  <w:style w:type="paragraph" w:styleId="24">
    <w:name w:val="Body Text First Indent"/>
    <w:basedOn w:val="2"/>
    <w:next w:val="1"/>
    <w:qFormat/>
    <w:uiPriority w:val="0"/>
    <w:pPr>
      <w:ind w:firstLine="420" w:firstLineChars="100"/>
    </w:pPr>
    <w:rPr>
      <w:rFonts w:ascii="Times New Roman" w:hAnsi="Times New Roman"/>
      <w:sz w:val="18"/>
      <w:szCs w:val="18"/>
    </w:rPr>
  </w:style>
  <w:style w:type="paragraph" w:styleId="25">
    <w:name w:val="Body Text First Indent 2"/>
    <w:basedOn w:val="12"/>
    <w:next w:val="1"/>
    <w:qFormat/>
    <w:uiPriority w:val="0"/>
    <w:pPr>
      <w:ind w:left="0" w:leftChars="0" w:firstLine="420"/>
    </w:pPr>
    <w:rPr>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ascii="Times New Roman" w:hAnsi="Times New Roman" w:eastAsia="宋体" w:cs="Times New Roman"/>
      <w:b/>
    </w:rPr>
  </w:style>
  <w:style w:type="character" w:styleId="30">
    <w:name w:val="FollowedHyperlink"/>
    <w:basedOn w:val="28"/>
    <w:qFormat/>
    <w:uiPriority w:val="0"/>
    <w:rPr>
      <w:color w:val="333333"/>
      <w:u w:val="none"/>
    </w:rPr>
  </w:style>
  <w:style w:type="character" w:styleId="31">
    <w:name w:val="Emphasis"/>
    <w:basedOn w:val="28"/>
    <w:qFormat/>
    <w:uiPriority w:val="0"/>
  </w:style>
  <w:style w:type="character" w:styleId="32">
    <w:name w:val="HTML Definition"/>
    <w:basedOn w:val="28"/>
    <w:qFormat/>
    <w:uiPriority w:val="0"/>
    <w:rPr>
      <w:i/>
      <w:iCs/>
    </w:rPr>
  </w:style>
  <w:style w:type="character" w:styleId="33">
    <w:name w:val="Hyperlink"/>
    <w:unhideWhenUsed/>
    <w:qFormat/>
    <w:uiPriority w:val="99"/>
    <w:rPr>
      <w:rFonts w:hint="eastAsia" w:ascii="宋体" w:hAnsi="宋体" w:eastAsia="宋体" w:cs="宋体"/>
      <w:color w:val="000000"/>
      <w:sz w:val="14"/>
      <w:szCs w:val="14"/>
      <w:u w:val="none"/>
    </w:rPr>
  </w:style>
  <w:style w:type="character" w:styleId="34">
    <w:name w:val="HTML Code"/>
    <w:basedOn w:val="28"/>
    <w:qFormat/>
    <w:uiPriority w:val="0"/>
    <w:rPr>
      <w:rFonts w:hint="default" w:ascii="Consolas" w:hAnsi="Consolas" w:eastAsia="Consolas" w:cs="Consolas"/>
      <w:color w:val="C7254E"/>
      <w:sz w:val="21"/>
      <w:szCs w:val="21"/>
      <w:shd w:val="clear" w:color="auto" w:fill="F9F2F4"/>
    </w:rPr>
  </w:style>
  <w:style w:type="character" w:styleId="35">
    <w:name w:val="HTML Keyboard"/>
    <w:basedOn w:val="28"/>
    <w:qFormat/>
    <w:uiPriority w:val="0"/>
    <w:rPr>
      <w:rFonts w:ascii="Consolas" w:hAnsi="Consolas" w:eastAsia="Consolas" w:cs="Consolas"/>
      <w:color w:val="FFFFFF"/>
      <w:sz w:val="21"/>
      <w:szCs w:val="21"/>
      <w:shd w:val="clear" w:color="auto" w:fill="333333"/>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9">
    <w:name w:val="正文缩进1"/>
    <w:basedOn w:val="1"/>
    <w:qFormat/>
    <w:uiPriority w:val="0"/>
    <w:pPr>
      <w:ind w:firstLine="420" w:firstLineChars="200"/>
    </w:pPr>
  </w:style>
  <w:style w:type="paragraph" w:customStyle="1" w:styleId="40">
    <w:name w:val="BodyText"/>
    <w:basedOn w:val="1"/>
    <w:next w:val="1"/>
    <w:qFormat/>
    <w:uiPriority w:val="0"/>
    <w:pPr>
      <w:spacing w:after="120"/>
      <w:textAlignment w:val="baseline"/>
    </w:pPr>
    <w:rPr>
      <w:rFonts w:ascii="宋体" w:hAnsi="宋体" w:eastAsia="仿宋"/>
      <w:kern w:val="0"/>
      <w:sz w:val="24"/>
      <w:szCs w:val="21"/>
    </w:rPr>
  </w:style>
  <w:style w:type="paragraph" w:customStyle="1" w:styleId="41">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4">
    <w:name w:val="目录"/>
    <w:basedOn w:val="1"/>
    <w:qFormat/>
    <w:uiPriority w:val="0"/>
    <w:pPr>
      <w:widowControl/>
      <w:jc w:val="center"/>
    </w:pPr>
    <w:rPr>
      <w:rFonts w:ascii="宋体"/>
      <w:b/>
      <w:kern w:val="0"/>
      <w:sz w:val="36"/>
    </w:rPr>
  </w:style>
  <w:style w:type="paragraph" w:customStyle="1" w:styleId="4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样式9 Char"/>
    <w:basedOn w:val="1"/>
    <w:qFormat/>
    <w:uiPriority w:val="0"/>
    <w:pPr>
      <w:widowControl/>
      <w:spacing w:line="440" w:lineRule="exact"/>
      <w:ind w:firstLine="200" w:firstLineChars="200"/>
      <w:jc w:val="left"/>
    </w:pPr>
    <w:rPr>
      <w:spacing w:val="6"/>
      <w:kern w:val="0"/>
      <w:sz w:val="24"/>
    </w:rPr>
  </w:style>
  <w:style w:type="character" w:customStyle="1" w:styleId="48">
    <w:name w:val="标题 1 字符"/>
    <w:link w:val="3"/>
    <w:qFormat/>
    <w:uiPriority w:val="99"/>
    <w:rPr>
      <w:rFonts w:hint="eastAsia" w:ascii="宋体" w:hAnsi="宋体" w:eastAsia="宋体" w:cs="宋体"/>
      <w:b/>
      <w:kern w:val="44"/>
      <w:sz w:val="48"/>
      <w:szCs w:val="48"/>
      <w:lang w:val="en-US" w:eastAsia="zh-CN" w:bidi="ar"/>
    </w:rPr>
  </w:style>
  <w:style w:type="character" w:customStyle="1" w:styleId="49">
    <w:name w:val="button"/>
    <w:basedOn w:val="28"/>
    <w:qFormat/>
    <w:uiPriority w:val="0"/>
  </w:style>
  <w:style w:type="character" w:customStyle="1" w:styleId="50">
    <w:name w:val="hover3"/>
    <w:basedOn w:val="28"/>
    <w:qFormat/>
    <w:uiPriority w:val="0"/>
    <w:rPr>
      <w:shd w:val="clear" w:color="auto" w:fill="EEEEEE"/>
    </w:rPr>
  </w:style>
  <w:style w:type="character" w:customStyle="1" w:styleId="51">
    <w:name w:val="old"/>
    <w:basedOn w:val="28"/>
    <w:qFormat/>
    <w:uiPriority w:val="0"/>
    <w:rPr>
      <w:color w:val="999999"/>
    </w:rPr>
  </w:style>
  <w:style w:type="character" w:customStyle="1" w:styleId="52">
    <w:name w:val="hour_am"/>
    <w:basedOn w:val="28"/>
    <w:qFormat/>
    <w:uiPriority w:val="0"/>
  </w:style>
  <w:style w:type="character" w:customStyle="1" w:styleId="53">
    <w:name w:val="hour_pm"/>
    <w:basedOn w:val="28"/>
    <w:qFormat/>
    <w:uiPriority w:val="0"/>
  </w:style>
  <w:style w:type="character" w:customStyle="1" w:styleId="54">
    <w:name w:val="glyphicon4"/>
    <w:basedOn w:val="28"/>
    <w:qFormat/>
    <w:uiPriority w:val="0"/>
  </w:style>
  <w:style w:type="character" w:customStyle="1" w:styleId="55">
    <w:name w:val="indent"/>
    <w:basedOn w:val="28"/>
    <w:qFormat/>
    <w:uiPriority w:val="0"/>
  </w:style>
  <w:style w:type="character" w:customStyle="1" w:styleId="56">
    <w:name w:val="tmpztreemove_arrow"/>
    <w:basedOn w:val="28"/>
    <w:qFormat/>
    <w:uiPriority w:val="0"/>
    <w:rPr>
      <w:shd w:val="clear" w:color="auto" w:fill="FFFFFF"/>
    </w:rPr>
  </w:style>
  <w:style w:type="character" w:customStyle="1" w:styleId="57">
    <w:name w:val="glyphicon"/>
    <w:basedOn w:val="28"/>
    <w:qFormat/>
    <w:uiPriority w:val="0"/>
  </w:style>
  <w:style w:type="character" w:customStyle="1" w:styleId="58">
    <w:name w:val="hover2"/>
    <w:basedOn w:val="28"/>
    <w:qFormat/>
    <w:uiPriority w:val="0"/>
    <w:rPr>
      <w:shd w:val="clear" w:color="auto" w:fill="EEEEEE"/>
    </w:rPr>
  </w:style>
  <w:style w:type="character" w:customStyle="1" w:styleId="59">
    <w:name w:val="hover"/>
    <w:basedOn w:val="28"/>
    <w:qFormat/>
    <w:uiPriority w:val="0"/>
    <w:rPr>
      <w:shd w:val="clear" w:color="auto" w:fill="EEEEEE"/>
    </w:rPr>
  </w:style>
  <w:style w:type="paragraph" w:customStyle="1" w:styleId="60">
    <w:name w:val="正文 1.1"/>
    <w:basedOn w:val="1"/>
    <w:next w:val="61"/>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1">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2">
    <w:name w:val="List Paragraph"/>
    <w:basedOn w:val="1"/>
    <w:qFormat/>
    <w:uiPriority w:val="34"/>
    <w:pPr>
      <w:ind w:firstLine="420" w:firstLineChars="200"/>
    </w:pPr>
  </w:style>
  <w:style w:type="character" w:customStyle="1" w:styleId="63">
    <w:name w:val="font112"/>
    <w:basedOn w:val="28"/>
    <w:qFormat/>
    <w:uiPriority w:val="0"/>
    <w:rPr>
      <w:rFonts w:hint="eastAsia" w:ascii="宋体" w:hAnsi="宋体" w:eastAsia="宋体" w:cs="宋体"/>
      <w:color w:val="000000"/>
      <w:sz w:val="21"/>
      <w:szCs w:val="21"/>
      <w:u w:val="none"/>
    </w:rPr>
  </w:style>
  <w:style w:type="character" w:customStyle="1" w:styleId="64">
    <w:name w:val="标题 1 Char"/>
    <w:link w:val="3"/>
    <w:qFormat/>
    <w:uiPriority w:val="99"/>
    <w:rPr>
      <w:b/>
      <w:kern w:val="44"/>
      <w:sz w:val="44"/>
    </w:rPr>
  </w:style>
  <w:style w:type="paragraph" w:customStyle="1" w:styleId="65">
    <w:name w:val="列出段落1"/>
    <w:basedOn w:val="1"/>
    <w:qFormat/>
    <w:uiPriority w:val="0"/>
    <w:pPr>
      <w:adjustRightInd w:val="0"/>
      <w:snapToGrid w:val="0"/>
      <w:spacing w:before="20" w:after="20" w:line="320" w:lineRule="atLeast"/>
      <w:ind w:left="0"/>
    </w:pPr>
    <w:rPr>
      <w:rFonts w:ascii="宋体" w:hAnsi="宋体" w:cs="黑体"/>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27811</Words>
  <Characters>30105</Characters>
  <Lines>394</Lines>
  <Paragraphs>110</Paragraphs>
  <TotalTime>2</TotalTime>
  <ScaleCrop>false</ScaleCrop>
  <LinksUpToDate>false</LinksUpToDate>
  <CharactersWithSpaces>32691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小可爱</cp:lastModifiedBy>
  <cp:lastPrinted>2022-07-25T08:55:00Z</cp:lastPrinted>
  <dcterms:modified xsi:type="dcterms:W3CDTF">2022-07-29T02:37:33Z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02E5441CBD24492E88628FD80626B556</vt:lpwstr>
  </property>
</Properties>
</file>