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1"/>
        <w:widowControl/>
        <w:spacing w:before="0" w:after="0"/>
        <w:ind w:firstLine="0"/>
        <w:jc w:val="both"/>
        <w:rPr>
          <w:rFonts w:ascii="仿宋" w:hAnsi="仿宋" w:eastAsia="仿宋" w:cs="仿宋"/>
          <w:b/>
          <w:sz w:val="32"/>
          <w:szCs w:val="32"/>
          <w:highlight w:val="none"/>
        </w:rPr>
      </w:pPr>
      <w:bookmarkStart w:id="0" w:name="_Toc341992707"/>
      <w:bookmarkStart w:id="1" w:name="_Toc341988481"/>
      <w:bookmarkStart w:id="2" w:name="_Toc341992627"/>
      <w:bookmarkStart w:id="3" w:name="_Toc342241484"/>
      <w:bookmarkStart w:id="4" w:name="_Toc342252860"/>
      <w:bookmarkStart w:id="5" w:name="_Toc341991041"/>
      <w:bookmarkStart w:id="6" w:name="_Toc337620797"/>
      <w:bookmarkStart w:id="7" w:name="_Toc341993112"/>
      <w:bookmarkStart w:id="8" w:name="_Toc341993786"/>
      <w:bookmarkStart w:id="9" w:name="_Toc337622980"/>
      <w:r>
        <w:rPr>
          <w:rFonts w:hint="eastAsia" w:ascii="仿宋" w:hAnsi="仿宋" w:eastAsia="仿宋" w:cs="仿宋"/>
          <w:b/>
          <w:sz w:val="32"/>
          <w:szCs w:val="32"/>
          <w:highlight w:val="none"/>
        </w:rPr>
        <w:t>政府采购项目</w:t>
      </w:r>
    </w:p>
    <w:p>
      <w:pPr>
        <w:pStyle w:val="41"/>
        <w:widowControl/>
        <w:ind w:firstLine="0"/>
        <w:jc w:val="both"/>
        <w:rPr>
          <w:rFonts w:hint="eastAsia" w:ascii="仿宋" w:hAnsi="仿宋" w:eastAsia="仿宋" w:cs="仿宋"/>
          <w:b/>
          <w:sz w:val="32"/>
          <w:szCs w:val="32"/>
          <w:highlight w:val="none"/>
        </w:rPr>
      </w:pPr>
      <w:r>
        <w:rPr>
          <w:rFonts w:hint="eastAsia" w:ascii="仿宋" w:hAnsi="仿宋" w:eastAsia="仿宋" w:cs="仿宋"/>
          <w:b/>
          <w:sz w:val="32"/>
          <w:szCs w:val="32"/>
          <w:highlight w:val="none"/>
        </w:rPr>
        <w:t>项 目 编 号：XHLJZC-WN2022-063</w:t>
      </w:r>
    </w:p>
    <w:p>
      <w:pPr>
        <w:pStyle w:val="41"/>
        <w:widowControl/>
        <w:ind w:left="1680" w:leftChars="0" w:firstLine="420" w:firstLineChars="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ZCSP-临渭区-2022-00442</w:t>
      </w:r>
    </w:p>
    <w:p>
      <w:pPr>
        <w:pStyle w:val="41"/>
        <w:widowControl/>
        <w:spacing w:before="0" w:after="0"/>
        <w:ind w:firstLine="0"/>
        <w:jc w:val="both"/>
        <w:rPr>
          <w:rFonts w:hint="eastAsia" w:ascii="仿宋" w:hAnsi="仿宋" w:eastAsia="仿宋" w:cs="仿宋"/>
          <w:b/>
          <w:sz w:val="56"/>
          <w:szCs w:val="56"/>
          <w:highlight w:val="none"/>
          <w:lang w:val="en-US" w:eastAsia="zh-CN"/>
        </w:rPr>
      </w:pPr>
    </w:p>
    <w:p>
      <w:pPr>
        <w:pStyle w:val="41"/>
        <w:widowControl/>
        <w:spacing w:before="0" w:after="0"/>
        <w:ind w:firstLine="0"/>
        <w:jc w:val="both"/>
        <w:rPr>
          <w:rFonts w:hint="eastAsia" w:ascii="仿宋" w:hAnsi="仿宋" w:eastAsia="仿宋" w:cs="仿宋"/>
          <w:b/>
          <w:sz w:val="56"/>
          <w:szCs w:val="56"/>
          <w:highlight w:val="none"/>
          <w:lang w:val="en-US" w:eastAsia="zh-CN"/>
        </w:rPr>
      </w:pPr>
    </w:p>
    <w:p>
      <w:pPr>
        <w:pStyle w:val="41"/>
        <w:widowControl/>
        <w:spacing w:before="0" w:after="0"/>
        <w:ind w:firstLine="0"/>
        <w:jc w:val="center"/>
        <w:rPr>
          <w:rFonts w:ascii="仿宋" w:hAnsi="仿宋" w:eastAsia="仿宋" w:cs="仿宋"/>
          <w:b/>
          <w:sz w:val="48"/>
          <w:szCs w:val="48"/>
          <w:highlight w:val="none"/>
        </w:rPr>
      </w:pPr>
      <w:r>
        <w:rPr>
          <w:rFonts w:hint="eastAsia" w:ascii="仿宋" w:hAnsi="仿宋" w:eastAsia="仿宋" w:cs="仿宋"/>
          <w:b/>
          <w:sz w:val="48"/>
          <w:szCs w:val="48"/>
          <w:highlight w:val="none"/>
          <w:lang w:val="en-US" w:eastAsia="zh-CN"/>
        </w:rPr>
        <w:t>渭南市临渭区司法局智慧矫正中心建设项目</w:t>
      </w:r>
    </w:p>
    <w:p>
      <w:pPr>
        <w:pStyle w:val="41"/>
        <w:widowControl/>
        <w:spacing w:before="0" w:after="0"/>
        <w:ind w:firstLine="0"/>
        <w:jc w:val="center"/>
        <w:rPr>
          <w:rFonts w:ascii="仿宋" w:hAnsi="仿宋" w:eastAsia="仿宋" w:cs="仿宋"/>
          <w:b/>
          <w:sz w:val="24"/>
          <w:highlight w:val="none"/>
        </w:rPr>
      </w:pPr>
    </w:p>
    <w:p>
      <w:pPr>
        <w:pStyle w:val="41"/>
        <w:widowControl/>
        <w:spacing w:before="0" w:after="0"/>
        <w:ind w:firstLine="0"/>
        <w:jc w:val="center"/>
        <w:rPr>
          <w:rFonts w:ascii="仿宋" w:hAnsi="仿宋" w:eastAsia="仿宋" w:cs="仿宋"/>
          <w:b/>
          <w:sz w:val="24"/>
          <w:highlight w:val="none"/>
        </w:rPr>
      </w:pPr>
    </w:p>
    <w:p>
      <w:pPr>
        <w:pStyle w:val="41"/>
        <w:widowControl/>
        <w:spacing w:before="0" w:after="0"/>
        <w:ind w:firstLine="0"/>
        <w:jc w:val="center"/>
        <w:rPr>
          <w:rFonts w:ascii="仿宋" w:hAnsi="仿宋" w:eastAsia="仿宋" w:cs="仿宋"/>
          <w:b/>
          <w:sz w:val="24"/>
          <w:highlight w:val="none"/>
        </w:rPr>
      </w:pPr>
    </w:p>
    <w:p>
      <w:pPr>
        <w:pStyle w:val="41"/>
        <w:widowControl/>
        <w:spacing w:before="0" w:after="0"/>
        <w:ind w:firstLine="0"/>
        <w:jc w:val="both"/>
        <w:rPr>
          <w:rFonts w:ascii="仿宋" w:hAnsi="仿宋" w:eastAsia="仿宋" w:cs="仿宋"/>
          <w:b/>
          <w:sz w:val="24"/>
          <w:highlight w:val="none"/>
        </w:rPr>
      </w:pPr>
    </w:p>
    <w:p>
      <w:pPr>
        <w:pStyle w:val="41"/>
        <w:widowControl/>
        <w:spacing w:before="0" w:after="0"/>
        <w:ind w:firstLine="0"/>
        <w:jc w:val="both"/>
        <w:rPr>
          <w:rFonts w:ascii="仿宋" w:hAnsi="仿宋" w:eastAsia="仿宋" w:cs="仿宋"/>
          <w:b/>
          <w:sz w:val="24"/>
          <w:highlight w:val="green"/>
        </w:rPr>
      </w:pPr>
    </w:p>
    <w:p>
      <w:pPr>
        <w:pStyle w:val="41"/>
        <w:widowControl/>
        <w:ind w:firstLine="0"/>
        <w:jc w:val="center"/>
        <w:rPr>
          <w:rFonts w:ascii="仿宋" w:hAnsi="仿宋" w:eastAsia="仿宋" w:cs="仿宋"/>
          <w:b/>
          <w:sz w:val="72"/>
          <w:szCs w:val="72"/>
          <w:highlight w:val="none"/>
        </w:rPr>
      </w:pPr>
      <w:r>
        <w:rPr>
          <w:rFonts w:hint="eastAsia" w:ascii="仿宋" w:hAnsi="仿宋" w:eastAsia="仿宋" w:cs="仿宋"/>
          <w:b/>
          <w:sz w:val="72"/>
          <w:szCs w:val="72"/>
          <w:highlight w:val="none"/>
        </w:rPr>
        <w:t>招 标 文 件</w:t>
      </w:r>
    </w:p>
    <w:p>
      <w:pPr>
        <w:pStyle w:val="41"/>
        <w:widowControl/>
        <w:spacing w:before="0" w:after="0"/>
        <w:ind w:firstLine="0"/>
        <w:jc w:val="center"/>
        <w:rPr>
          <w:rFonts w:ascii="仿宋" w:hAnsi="仿宋" w:eastAsia="仿宋" w:cs="仿宋"/>
          <w:szCs w:val="28"/>
          <w:highlight w:val="none"/>
        </w:rPr>
      </w:pPr>
    </w:p>
    <w:p>
      <w:pPr>
        <w:pStyle w:val="41"/>
        <w:widowControl/>
        <w:spacing w:before="0" w:after="0"/>
        <w:ind w:firstLine="0"/>
        <w:jc w:val="center"/>
        <w:rPr>
          <w:rFonts w:ascii="仿宋" w:hAnsi="仿宋" w:eastAsia="仿宋" w:cs="仿宋"/>
          <w:szCs w:val="28"/>
          <w:highlight w:val="none"/>
        </w:rPr>
      </w:pPr>
    </w:p>
    <w:p>
      <w:pPr>
        <w:spacing w:line="360" w:lineRule="auto"/>
        <w:rPr>
          <w:rFonts w:ascii="仿宋" w:hAnsi="仿宋" w:eastAsia="仿宋" w:cs="仿宋"/>
          <w:b/>
          <w:bCs/>
          <w:sz w:val="36"/>
          <w:szCs w:val="36"/>
          <w:highlight w:val="none"/>
        </w:rPr>
      </w:pPr>
      <w:bookmarkStart w:id="10" w:name="_Toc120614210"/>
      <w:bookmarkStart w:id="11" w:name="_Toc16938516"/>
      <w:bookmarkStart w:id="12" w:name="_Toc421604318"/>
      <w:bookmarkStart w:id="13" w:name="_Toc403986986"/>
      <w:bookmarkStart w:id="14" w:name="_Toc513029200"/>
      <w:bookmarkStart w:id="15" w:name="_Toc20823272"/>
      <w:bookmarkStart w:id="16" w:name="_Toc523127445"/>
      <w:bookmarkStart w:id="17" w:name="_Toc479757206"/>
      <w:bookmarkStart w:id="18" w:name="_Toc403987193"/>
    </w:p>
    <w:p>
      <w:pPr>
        <w:pStyle w:val="10"/>
      </w:pPr>
    </w:p>
    <w:p/>
    <w:p>
      <w:pPr>
        <w:pStyle w:val="25"/>
      </w:pPr>
    </w:p>
    <w:p/>
    <w:p>
      <w:pPr>
        <w:rPr>
          <w:rFonts w:hint="eastAsia"/>
        </w:rPr>
      </w:pPr>
    </w:p>
    <w:p>
      <w:pPr>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西安欣华联建工程咨询有限公司</w:t>
      </w:r>
    </w:p>
    <w:p>
      <w:pPr>
        <w:spacing w:line="360" w:lineRule="auto"/>
        <w:jc w:val="center"/>
        <w:rPr>
          <w:rFonts w:ascii="仿宋" w:hAnsi="仿宋" w:eastAsia="仿宋" w:cs="仿宋"/>
          <w:b/>
          <w:bCs/>
          <w:sz w:val="36"/>
          <w:szCs w:val="36"/>
          <w:highlight w:val="none"/>
        </w:rPr>
      </w:pPr>
      <w:r>
        <w:rPr>
          <w:rFonts w:hint="eastAsia" w:ascii="仿宋" w:hAnsi="仿宋" w:eastAsia="仿宋" w:cs="仿宋"/>
          <w:b/>
          <w:bCs/>
          <w:sz w:val="36"/>
          <w:szCs w:val="36"/>
          <w:highlight w:val="none"/>
        </w:rPr>
        <w:t>二〇二二年</w:t>
      </w:r>
      <w:r>
        <w:rPr>
          <w:rFonts w:hint="eastAsia" w:ascii="仿宋" w:hAnsi="仿宋" w:eastAsia="仿宋" w:cs="仿宋"/>
          <w:b/>
          <w:bCs/>
          <w:sz w:val="36"/>
          <w:szCs w:val="36"/>
          <w:highlight w:val="none"/>
          <w:lang w:val="en-US" w:eastAsia="zh-CN"/>
        </w:rPr>
        <w:t>九</w:t>
      </w:r>
      <w:r>
        <w:rPr>
          <w:rFonts w:hint="eastAsia" w:ascii="仿宋" w:hAnsi="仿宋" w:eastAsia="仿宋" w:cs="仿宋"/>
          <w:b/>
          <w:bCs/>
          <w:sz w:val="36"/>
          <w:szCs w:val="36"/>
          <w:highlight w:val="none"/>
        </w:rPr>
        <w:t>月</w:t>
      </w:r>
    </w:p>
    <w:p>
      <w:pPr>
        <w:adjustRightInd w:val="0"/>
        <w:spacing w:line="560" w:lineRule="exact"/>
        <w:jc w:val="center"/>
        <w:rPr>
          <w:rFonts w:ascii="仿宋" w:hAnsi="仿宋" w:eastAsia="仿宋" w:cs="仿宋"/>
          <w:b/>
          <w:kern w:val="0"/>
          <w:sz w:val="48"/>
          <w:szCs w:val="48"/>
          <w:highlight w:val="none"/>
        </w:rPr>
      </w:pPr>
      <w:bookmarkStart w:id="19" w:name="_Toc1877"/>
      <w:bookmarkStart w:id="20" w:name="_Toc12930"/>
      <w:bookmarkStart w:id="21" w:name="_Toc24553"/>
      <w:bookmarkStart w:id="22" w:name="_Toc21662"/>
      <w:bookmarkStart w:id="23" w:name="_Toc6491"/>
      <w:bookmarkStart w:id="24" w:name="_Toc5650"/>
      <w:bookmarkStart w:id="25" w:name="_Toc91"/>
      <w:bookmarkStart w:id="26" w:name="_Toc2557"/>
      <w:r>
        <w:rPr>
          <w:rFonts w:hint="eastAsia" w:ascii="仿宋" w:hAnsi="仿宋" w:eastAsia="仿宋" w:cs="仿宋"/>
          <w:b/>
          <w:kern w:val="0"/>
          <w:sz w:val="48"/>
          <w:szCs w:val="48"/>
          <w:highlight w:val="none"/>
        </w:rPr>
        <w:t>目  录</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bookmarkEnd w:id="0"/>
    <w:bookmarkEnd w:id="1"/>
    <w:bookmarkEnd w:id="2"/>
    <w:bookmarkEnd w:id="3"/>
    <w:bookmarkEnd w:id="4"/>
    <w:bookmarkEnd w:id="5"/>
    <w:bookmarkEnd w:id="6"/>
    <w:bookmarkEnd w:id="7"/>
    <w:bookmarkEnd w:id="8"/>
    <w:bookmarkEnd w:id="9"/>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bookmarkStart w:id="27" w:name="_Toc27530"/>
      <w:bookmarkStart w:id="28" w:name="_Toc14658"/>
      <w:bookmarkStart w:id="29" w:name="_Toc1336_WPSOffice_Level1"/>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"1-4" \h \u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_Toc5922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第一章  招标公告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_Toc5922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_Toc11694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第二章  供应商须知前附表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_Toc11694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_Toc19328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第三章  供应商须知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_Toc19328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10</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_Toc19442 </w:instrText>
      </w:r>
      <w:r>
        <w:rPr>
          <w:rFonts w:hint="eastAsia" w:ascii="仿宋" w:hAnsi="仿宋" w:eastAsia="仿宋" w:cs="仿宋"/>
          <w:b/>
          <w:bCs/>
          <w:sz w:val="28"/>
          <w:szCs w:val="28"/>
        </w:rPr>
        <w:fldChar w:fldCharType="separate"/>
      </w:r>
      <w:r>
        <w:rPr>
          <w:rFonts w:hint="eastAsia" w:ascii="仿宋" w:hAnsi="仿宋" w:eastAsia="仿宋" w:cs="仿宋"/>
          <w:b/>
          <w:bCs/>
          <w:kern w:val="0"/>
          <w:sz w:val="28"/>
          <w:szCs w:val="28"/>
          <w:highlight w:val="none"/>
        </w:rPr>
        <w:t>第四章  采购内容</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_Toc19442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28</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_Toc25198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第五章  合同范本</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_Toc25198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_Toc19461 </w:instrText>
      </w:r>
      <w:r>
        <w:rPr>
          <w:rFonts w:hint="eastAsia" w:ascii="仿宋" w:hAnsi="仿宋" w:eastAsia="仿宋" w:cs="仿宋"/>
          <w:b/>
          <w:bCs/>
          <w:sz w:val="28"/>
          <w:szCs w:val="28"/>
        </w:rPr>
        <w:fldChar w:fldCharType="separate"/>
      </w:r>
      <w:r>
        <w:rPr>
          <w:rFonts w:hint="eastAsia" w:ascii="仿宋" w:hAnsi="仿宋" w:eastAsia="仿宋" w:cs="仿宋"/>
          <w:b/>
          <w:bCs/>
          <w:kern w:val="0"/>
          <w:sz w:val="28"/>
          <w:szCs w:val="28"/>
          <w:highlight w:val="none"/>
        </w:rPr>
        <w:t>第六章  投标文件格式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_Toc19461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46</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20"/>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_Toc5648 </w:instrText>
      </w:r>
      <w:r>
        <w:rPr>
          <w:rFonts w:hint="eastAsia" w:ascii="仿宋" w:hAnsi="仿宋" w:eastAsia="仿宋" w:cs="仿宋"/>
          <w:b/>
          <w:bCs/>
          <w:sz w:val="28"/>
          <w:szCs w:val="28"/>
        </w:rPr>
        <w:fldChar w:fldCharType="separate"/>
      </w:r>
      <w:r>
        <w:rPr>
          <w:rFonts w:hint="eastAsia" w:ascii="仿宋" w:hAnsi="仿宋" w:eastAsia="仿宋" w:cs="仿宋"/>
          <w:b/>
          <w:bCs/>
          <w:kern w:val="0"/>
          <w:sz w:val="28"/>
          <w:szCs w:val="28"/>
          <w:highlight w:val="none"/>
          <w:lang w:val="en-US" w:eastAsia="zh-CN" w:bidi="ar-SA"/>
        </w:rPr>
        <w:t>A 资格标</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_Toc5648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46</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_Toc14768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部分  供应商资格声明文件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_Toc14768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48</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_Toc18174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部分  供应商资格证明文件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_Toc18174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50</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20"/>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_Toc29724 </w:instrText>
      </w:r>
      <w:r>
        <w:rPr>
          <w:rFonts w:hint="eastAsia" w:ascii="仿宋" w:hAnsi="仿宋" w:eastAsia="仿宋" w:cs="仿宋"/>
          <w:b/>
          <w:bCs/>
          <w:sz w:val="28"/>
          <w:szCs w:val="28"/>
        </w:rPr>
        <w:fldChar w:fldCharType="separate"/>
      </w:r>
      <w:r>
        <w:rPr>
          <w:rFonts w:hint="eastAsia" w:ascii="仿宋" w:hAnsi="仿宋" w:eastAsia="仿宋" w:cs="仿宋"/>
          <w:b/>
          <w:bCs/>
          <w:kern w:val="0"/>
          <w:sz w:val="28"/>
          <w:szCs w:val="28"/>
          <w:highlight w:val="none"/>
          <w:lang w:val="en-US" w:eastAsia="zh-CN" w:bidi="ar-SA"/>
        </w:rPr>
        <w:t>B 商务及技术标</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_Toc29724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60</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_Toc2151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_Toc2151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62</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_Toc2190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_Toc2190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63</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_Toc14195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部分  业绩证明文件</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_Toc14195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67</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_Toc10594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部分  投标方案说明</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_Toc10594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68</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_Toc29102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_Toc29102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69</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_Toc12468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_Toc12468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70</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3"/>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_Toc5455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七</w:t>
      </w:r>
      <w:r>
        <w:rPr>
          <w:rFonts w:hint="eastAsia" w:ascii="仿宋" w:hAnsi="仿宋" w:eastAsia="仿宋" w:cs="仿宋"/>
          <w:b/>
          <w:bCs/>
          <w:sz w:val="28"/>
          <w:szCs w:val="28"/>
          <w:highlight w:val="none"/>
        </w:rPr>
        <w:t>部分  附件（如有）</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_Toc5455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8"/>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_Toc1576 </w:instrText>
      </w:r>
      <w:r>
        <w:rPr>
          <w:rFonts w:hint="eastAsia" w:ascii="仿宋" w:hAnsi="仿宋" w:eastAsia="仿宋" w:cs="仿宋"/>
          <w:b/>
          <w:bCs/>
          <w:sz w:val="28"/>
          <w:szCs w:val="28"/>
        </w:rPr>
        <w:fldChar w:fldCharType="separate"/>
      </w:r>
      <w:r>
        <w:rPr>
          <w:rFonts w:hint="eastAsia" w:ascii="仿宋" w:hAnsi="仿宋" w:eastAsia="仿宋" w:cs="仿宋"/>
          <w:b/>
          <w:bCs/>
          <w:kern w:val="0"/>
          <w:sz w:val="28"/>
          <w:szCs w:val="28"/>
          <w:highlight w:val="none"/>
        </w:rPr>
        <w:t>一</w:t>
      </w:r>
      <w:r>
        <w:rPr>
          <w:rFonts w:hint="eastAsia" w:ascii="仿宋" w:hAnsi="仿宋" w:eastAsia="仿宋" w:cs="仿宋"/>
          <w:b/>
          <w:bCs/>
          <w:kern w:val="0"/>
          <w:sz w:val="28"/>
          <w:szCs w:val="28"/>
          <w:highlight w:val="none"/>
          <w:lang w:eastAsia="zh-CN"/>
        </w:rPr>
        <w:t>、</w:t>
      </w:r>
      <w:r>
        <w:rPr>
          <w:rFonts w:hint="eastAsia" w:ascii="仿宋" w:hAnsi="仿宋" w:eastAsia="仿宋" w:cs="仿宋"/>
          <w:b/>
          <w:bCs/>
          <w:kern w:val="0"/>
          <w:sz w:val="28"/>
          <w:szCs w:val="28"/>
          <w:highlight w:val="none"/>
        </w:rPr>
        <w:t>中小企业声明函</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_Toc1576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71</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8"/>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_Toc3217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二、监狱企业相关资格证明材料</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_Toc3217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72</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8"/>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_Toc4003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rPr>
        <w:t>三、残疾人福利性单位声明函</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_Toc4003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73</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20"/>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_Toc8186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highlight w:val="none"/>
          <w:lang w:val="en-US" w:eastAsia="zh-CN"/>
        </w:rPr>
        <w:t>C 电子文档</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_Toc8186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17"/>
        <w:keepNext w:val="0"/>
        <w:keepLines w:val="0"/>
        <w:pageBreakBefore w:val="0"/>
        <w:widowControl w:val="0"/>
        <w:tabs>
          <w:tab w:val="right" w:leader="dot" w:pos="9740"/>
        </w:tabs>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HYPERLINK \l _Toc19715 </w:instrText>
      </w:r>
      <w:r>
        <w:rPr>
          <w:rFonts w:hint="eastAsia" w:ascii="仿宋" w:hAnsi="仿宋" w:eastAsia="仿宋" w:cs="仿宋"/>
          <w:b/>
          <w:bCs/>
          <w:sz w:val="28"/>
          <w:szCs w:val="28"/>
        </w:rPr>
        <w:fldChar w:fldCharType="separate"/>
      </w:r>
      <w:r>
        <w:rPr>
          <w:rFonts w:hint="eastAsia" w:ascii="仿宋" w:hAnsi="仿宋" w:eastAsia="仿宋" w:cs="仿宋"/>
          <w:b/>
          <w:bCs/>
          <w:kern w:val="2"/>
          <w:sz w:val="28"/>
          <w:szCs w:val="28"/>
          <w:highlight w:val="none"/>
        </w:rPr>
        <w:t>第七章  投标保证金退还申请表</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_Toc19715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75</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sz w:val="44"/>
          <w:szCs w:val="44"/>
          <w:highlight w:val="none"/>
        </w:rPr>
        <w:sectPr>
          <w:headerReference r:id="rId3" w:type="default"/>
          <w:footerReference r:id="rId4" w:type="default"/>
          <w:pgSz w:w="11906" w:h="16838"/>
          <w:pgMar w:top="1440" w:right="1083" w:bottom="1440" w:left="1083" w:header="851" w:footer="964" w:gutter="0"/>
          <w:pgNumType w:fmt="decimal" w:start="1"/>
          <w:cols w:space="720" w:num="1"/>
          <w:docGrid w:type="lines" w:linePitch="312" w:charSpace="0"/>
        </w:sectPr>
      </w:pPr>
      <w:r>
        <w:rPr>
          <w:rFonts w:hint="eastAsia" w:ascii="仿宋" w:hAnsi="仿宋" w:eastAsia="仿宋" w:cs="仿宋"/>
          <w:b/>
          <w:bCs/>
          <w:sz w:val="28"/>
          <w:szCs w:val="28"/>
        </w:rPr>
        <w:fldChar w:fldCharType="end"/>
      </w:r>
      <w:bookmarkStart w:id="30" w:name="_Toc21154"/>
    </w:p>
    <w:p>
      <w:pPr>
        <w:keepNext w:val="0"/>
        <w:keepLines w:val="0"/>
        <w:pageBreakBefore w:val="0"/>
        <w:widowControl w:val="0"/>
        <w:kinsoku/>
        <w:wordWrap/>
        <w:overflowPunct/>
        <w:topLinePunct w:val="0"/>
        <w:autoSpaceDE/>
        <w:autoSpaceDN/>
        <w:bidi w:val="0"/>
        <w:adjustRightInd w:val="0"/>
        <w:spacing w:line="360" w:lineRule="auto"/>
        <w:jc w:val="center"/>
        <w:textAlignment w:val="auto"/>
        <w:outlineLvl w:val="0"/>
        <w:rPr>
          <w:rFonts w:ascii="仿宋" w:hAnsi="仿宋" w:eastAsia="仿宋" w:cs="仿宋"/>
          <w:b/>
          <w:sz w:val="44"/>
          <w:szCs w:val="44"/>
          <w:highlight w:val="yellow"/>
        </w:rPr>
      </w:pPr>
      <w:bookmarkStart w:id="31" w:name="_Toc5922"/>
      <w:r>
        <w:rPr>
          <w:rFonts w:hint="eastAsia" w:ascii="仿宋" w:hAnsi="仿宋" w:eastAsia="仿宋" w:cs="仿宋"/>
          <w:b/>
          <w:sz w:val="44"/>
          <w:szCs w:val="44"/>
          <w:highlight w:val="none"/>
        </w:rPr>
        <w:t>第一章  招标公告</w:t>
      </w:r>
      <w:bookmarkEnd w:id="27"/>
      <w:bookmarkEnd w:id="28"/>
      <w:bookmarkEnd w:id="29"/>
      <w:bookmarkEnd w:id="30"/>
      <w:bookmarkEnd w:id="31"/>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pPr>
      <w:bookmarkStart w:id="32" w:name="_Toc29842"/>
      <w:bookmarkStart w:id="33" w:name="_Toc19097_WPSOffice_Level1"/>
      <w:bookmarkStart w:id="34" w:name="_Toc9486"/>
      <w:bookmarkStart w:id="35" w:name="_Toc11181"/>
      <w:r>
        <w:rPr>
          <w:rFonts w:hint="eastAsia" w:ascii="仿宋" w:hAnsi="仿宋" w:eastAsia="仿宋" w:cs="仿宋"/>
          <w:b/>
          <w:bCs/>
          <w:kern w:val="0"/>
          <w:sz w:val="36"/>
          <w:szCs w:val="36"/>
          <w:highlight w:val="none"/>
          <w:lang w:val="en-US" w:eastAsia="zh-CN"/>
        </w:rPr>
        <w:t>渭南市临渭区司法局智慧矫正中心建设项目</w:t>
      </w:r>
      <w:r>
        <w:rPr>
          <w:rFonts w:hint="eastAsia" w:ascii="仿宋" w:hAnsi="仿宋" w:eastAsia="仿宋" w:cs="仿宋"/>
          <w:b/>
          <w:bCs/>
          <w:kern w:val="0"/>
          <w:sz w:val="36"/>
          <w:szCs w:val="36"/>
          <w:highlight w:val="none"/>
        </w:rPr>
        <w:t>招标公告</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仿宋" w:hAnsi="仿宋" w:eastAsia="仿宋" w:cs="仿宋"/>
          <w:b/>
          <w:bCs/>
          <w:sz w:val="28"/>
          <w:szCs w:val="28"/>
          <w:highlight w:val="none"/>
          <w:shd w:val="clear" w:color="auto" w:fill="FFFFFF"/>
          <w:lang w:val="en-US" w:eastAsia="zh-CN"/>
        </w:rPr>
      </w:pPr>
      <w:r>
        <w:rPr>
          <w:rFonts w:hint="eastAsia" w:ascii="仿宋" w:hAnsi="仿宋" w:eastAsia="仿宋" w:cs="仿宋"/>
          <w:b/>
          <w:bCs/>
          <w:sz w:val="28"/>
          <w:szCs w:val="28"/>
          <w:highlight w:val="none"/>
          <w:shd w:val="clear" w:color="auto" w:fill="FFFFFF"/>
          <w:lang w:val="en-US" w:eastAsia="zh-CN"/>
        </w:rPr>
        <w:t>项目概况</w:t>
      </w:r>
    </w:p>
    <w:p>
      <w:pPr>
        <w:keepNext w:val="0"/>
        <w:keepLines w:val="0"/>
        <w:pageBreakBefore w:val="0"/>
        <w:widowControl w:val="0"/>
        <w:kinsoku/>
        <w:wordWrap/>
        <w:overflowPunct/>
        <w:topLinePunct w:val="0"/>
        <w:autoSpaceDE/>
        <w:autoSpaceDN/>
        <w:bidi w:val="0"/>
        <w:adjustRightInd/>
        <w:snapToGrid/>
        <w:spacing w:beforeAutospacing="0" w:afterAutospacing="0" w:line="520" w:lineRule="exact"/>
        <w:ind w:firstLine="562" w:firstLineChars="200"/>
        <w:textAlignment w:val="auto"/>
        <w:rPr>
          <w:rFonts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lang w:val="en-US" w:eastAsia="zh-CN"/>
        </w:rPr>
        <w:t>智慧矫正中心建设项目的</w:t>
      </w:r>
      <w:r>
        <w:rPr>
          <w:rFonts w:hint="eastAsia" w:ascii="仿宋" w:hAnsi="仿宋" w:eastAsia="仿宋" w:cs="仿宋"/>
          <w:b/>
          <w:bCs/>
          <w:sz w:val="28"/>
          <w:szCs w:val="28"/>
          <w:highlight w:val="none"/>
          <w:shd w:val="clear" w:color="auto" w:fill="FFFFFF"/>
        </w:rPr>
        <w:t>潜在投标人</w:t>
      </w:r>
      <w:r>
        <w:rPr>
          <w:rFonts w:hint="eastAsia" w:ascii="仿宋" w:hAnsi="仿宋" w:eastAsia="仿宋" w:cs="仿宋"/>
          <w:b/>
          <w:bCs/>
          <w:sz w:val="28"/>
          <w:szCs w:val="28"/>
          <w:highlight w:val="none"/>
          <w:shd w:val="clear" w:color="auto" w:fill="FFFFFF"/>
          <w:lang w:eastAsia="zh-CN"/>
        </w:rPr>
        <w:t>应</w:t>
      </w:r>
      <w:r>
        <w:rPr>
          <w:rFonts w:hint="eastAsia" w:ascii="仿宋" w:hAnsi="仿宋" w:eastAsia="仿宋" w:cs="仿宋"/>
          <w:b/>
          <w:bCs/>
          <w:sz w:val="28"/>
          <w:szCs w:val="28"/>
          <w:highlight w:val="none"/>
          <w:shd w:val="clear" w:color="auto" w:fill="FFFFFF"/>
        </w:rPr>
        <w:t>在</w:t>
      </w:r>
      <w:r>
        <w:rPr>
          <w:rFonts w:hint="eastAsia" w:ascii="仿宋" w:hAnsi="仿宋" w:eastAsia="仿宋" w:cs="仿宋"/>
          <w:b/>
          <w:bCs/>
          <w:sz w:val="28"/>
          <w:szCs w:val="28"/>
          <w:highlight w:val="none"/>
        </w:rPr>
        <w:t>西安市高新区科技二路71号竹园天寰国际14层1404室</w:t>
      </w:r>
      <w:r>
        <w:rPr>
          <w:rFonts w:hint="eastAsia" w:ascii="仿宋" w:hAnsi="仿宋" w:eastAsia="仿宋" w:cs="仿宋"/>
          <w:b/>
          <w:bCs/>
          <w:sz w:val="28"/>
          <w:szCs w:val="28"/>
          <w:highlight w:val="none"/>
          <w:shd w:val="clear" w:color="auto" w:fill="FFFFFF"/>
        </w:rPr>
        <w:t>获取招标文件，并于2022年</w:t>
      </w:r>
      <w:r>
        <w:rPr>
          <w:rFonts w:hint="eastAsia" w:ascii="仿宋" w:hAnsi="仿宋" w:eastAsia="仿宋" w:cs="仿宋"/>
          <w:b/>
          <w:bCs/>
          <w:sz w:val="28"/>
          <w:szCs w:val="28"/>
          <w:highlight w:val="none"/>
          <w:shd w:val="clear" w:color="auto" w:fill="FFFFFF"/>
          <w:lang w:val="en-US" w:eastAsia="zh-CN"/>
        </w:rPr>
        <w:t>10</w:t>
      </w:r>
      <w:r>
        <w:rPr>
          <w:rFonts w:hint="eastAsia" w:ascii="仿宋" w:hAnsi="仿宋" w:eastAsia="仿宋" w:cs="仿宋"/>
          <w:b/>
          <w:bCs/>
          <w:sz w:val="28"/>
          <w:szCs w:val="28"/>
          <w:highlight w:val="none"/>
          <w:shd w:val="clear" w:color="auto" w:fill="FFFFFF"/>
        </w:rPr>
        <w:t>月</w:t>
      </w:r>
      <w:r>
        <w:rPr>
          <w:rFonts w:hint="eastAsia" w:ascii="仿宋" w:hAnsi="仿宋" w:eastAsia="仿宋" w:cs="仿宋"/>
          <w:b/>
          <w:bCs/>
          <w:sz w:val="28"/>
          <w:szCs w:val="28"/>
          <w:highlight w:val="none"/>
          <w:shd w:val="clear" w:color="auto" w:fill="FFFFFF"/>
          <w:lang w:val="en-US" w:eastAsia="zh-CN"/>
        </w:rPr>
        <w:t>09</w:t>
      </w:r>
      <w:r>
        <w:rPr>
          <w:rFonts w:hint="eastAsia" w:ascii="仿宋" w:hAnsi="仿宋" w:eastAsia="仿宋" w:cs="仿宋"/>
          <w:b/>
          <w:bCs/>
          <w:sz w:val="28"/>
          <w:szCs w:val="28"/>
          <w:highlight w:val="none"/>
          <w:shd w:val="clear" w:color="auto" w:fill="FFFFFF"/>
        </w:rPr>
        <w:t>日</w:t>
      </w:r>
      <w:r>
        <w:rPr>
          <w:rFonts w:hint="eastAsia" w:ascii="仿宋" w:hAnsi="仿宋" w:eastAsia="仿宋" w:cs="仿宋"/>
          <w:b/>
          <w:bCs/>
          <w:sz w:val="28"/>
          <w:szCs w:val="28"/>
          <w:highlight w:val="none"/>
          <w:shd w:val="clear" w:color="auto" w:fill="FFFFFF"/>
          <w:lang w:val="en-US" w:eastAsia="zh-CN"/>
        </w:rPr>
        <w:t>14</w:t>
      </w:r>
      <w:r>
        <w:rPr>
          <w:rFonts w:hint="eastAsia" w:ascii="仿宋" w:hAnsi="仿宋" w:eastAsia="仿宋" w:cs="仿宋"/>
          <w:b/>
          <w:bCs/>
          <w:sz w:val="28"/>
          <w:szCs w:val="28"/>
          <w:highlight w:val="none"/>
          <w:shd w:val="clear" w:color="auto" w:fill="FFFFFF"/>
        </w:rPr>
        <w:t>时</w:t>
      </w:r>
      <w:r>
        <w:rPr>
          <w:rFonts w:hint="eastAsia" w:ascii="仿宋" w:hAnsi="仿宋" w:eastAsia="仿宋" w:cs="仿宋"/>
          <w:b/>
          <w:bCs/>
          <w:sz w:val="28"/>
          <w:szCs w:val="28"/>
          <w:highlight w:val="none"/>
          <w:shd w:val="clear" w:color="auto" w:fill="FFFFFF"/>
          <w:lang w:val="en-US" w:eastAsia="zh-CN"/>
        </w:rPr>
        <w:t>00</w:t>
      </w:r>
      <w:r>
        <w:rPr>
          <w:rFonts w:hint="eastAsia" w:ascii="仿宋" w:hAnsi="仿宋" w:eastAsia="仿宋" w:cs="仿宋"/>
          <w:b/>
          <w:bCs/>
          <w:sz w:val="28"/>
          <w:szCs w:val="28"/>
          <w:highlight w:val="none"/>
          <w:shd w:val="clear" w:color="auto" w:fill="FFFFFF"/>
        </w:rPr>
        <w:t>分（北京时间）前</w:t>
      </w:r>
      <w:r>
        <w:rPr>
          <w:rFonts w:hint="eastAsia" w:ascii="仿宋" w:hAnsi="仿宋" w:eastAsia="仿宋" w:cs="仿宋"/>
          <w:b/>
          <w:bCs/>
          <w:sz w:val="28"/>
          <w:szCs w:val="28"/>
          <w:highlight w:val="none"/>
          <w:shd w:val="clear" w:color="auto" w:fill="FFFFFF"/>
          <w:lang w:eastAsia="zh-CN"/>
        </w:rPr>
        <w:t>递交投标</w:t>
      </w:r>
      <w:r>
        <w:rPr>
          <w:rFonts w:hint="eastAsia" w:ascii="仿宋" w:hAnsi="仿宋" w:eastAsia="仿宋" w:cs="仿宋"/>
          <w:b/>
          <w:bCs/>
          <w:sz w:val="28"/>
          <w:szCs w:val="28"/>
          <w:highlight w:val="none"/>
          <w:shd w:val="clear" w:color="auto" w:fill="FFFFFF"/>
        </w:rPr>
        <w:t>文件。</w:t>
      </w:r>
    </w:p>
    <w:p>
      <w:pPr>
        <w:pStyle w:val="23"/>
        <w:keepNext w:val="0"/>
        <w:keepLines w:val="0"/>
        <w:pageBreakBefore w:val="0"/>
        <w:widowControl/>
        <w:kinsoku/>
        <w:wordWrap/>
        <w:overflowPunct/>
        <w:topLinePunct w:val="0"/>
        <w:autoSpaceDE/>
        <w:autoSpaceDN/>
        <w:bidi w:val="0"/>
        <w:adjustRightInd/>
        <w:snapToGrid/>
        <w:spacing w:line="500" w:lineRule="exact"/>
        <w:textAlignment w:val="auto"/>
        <w:rPr>
          <w:rFonts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rPr>
        <w:t>一、项目基本情况：</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default" w:ascii="仿宋" w:hAnsi="仿宋" w:eastAsia="仿宋" w:cs="仿宋"/>
          <w:kern w:val="0"/>
          <w:sz w:val="28"/>
          <w:szCs w:val="28"/>
          <w:highlight w:val="none"/>
          <w:lang w:val="en-US" w:eastAsia="zh-CN"/>
        </w:rPr>
      </w:pPr>
      <w:r>
        <w:rPr>
          <w:rFonts w:hint="eastAsia" w:ascii="仿宋" w:hAnsi="仿宋" w:eastAsia="仿宋" w:cs="仿宋"/>
          <w:sz w:val="28"/>
          <w:szCs w:val="28"/>
          <w:highlight w:val="none"/>
          <w:shd w:val="clear" w:color="auto" w:fill="FFFFFF"/>
        </w:rPr>
        <w:t>项目编号：ZCSP-临渭区-2022-00442</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kern w:val="0"/>
          <w:sz w:val="28"/>
          <w:szCs w:val="28"/>
          <w:highlight w:val="none"/>
        </w:rPr>
        <w:t>XHLJZC-WN2022-</w:t>
      </w:r>
      <w:r>
        <w:rPr>
          <w:rFonts w:hint="eastAsia" w:ascii="仿宋" w:hAnsi="仿宋" w:eastAsia="仿宋" w:cs="仿宋"/>
          <w:kern w:val="0"/>
          <w:sz w:val="28"/>
          <w:szCs w:val="28"/>
          <w:highlight w:val="none"/>
          <w:lang w:val="en-US" w:eastAsia="zh-CN"/>
        </w:rPr>
        <w:t>063</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rPr>
        <w:t>项目名称：</w:t>
      </w:r>
      <w:r>
        <w:rPr>
          <w:rFonts w:hint="eastAsia" w:ascii="仿宋" w:hAnsi="仿宋" w:eastAsia="仿宋" w:cs="仿宋"/>
          <w:sz w:val="28"/>
          <w:szCs w:val="28"/>
          <w:highlight w:val="none"/>
          <w:shd w:val="clear" w:color="auto" w:fill="FFFFFF"/>
          <w:lang w:val="en-US" w:eastAsia="zh-CN"/>
        </w:rPr>
        <w:t>智慧矫正中心建设项目</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采购方式：公开招标</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预算金额：</w:t>
      </w:r>
      <w:r>
        <w:rPr>
          <w:rFonts w:hint="eastAsia" w:ascii="仿宋" w:hAnsi="仿宋" w:eastAsia="仿宋" w:cs="仿宋"/>
          <w:sz w:val="28"/>
          <w:szCs w:val="28"/>
          <w:highlight w:val="none"/>
          <w:shd w:val="clear" w:color="auto" w:fill="FFFFFF"/>
          <w:lang w:val="en-US" w:eastAsia="zh-CN"/>
        </w:rPr>
        <w:t>650000.00元</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采购需求：</w:t>
      </w:r>
    </w:p>
    <w:tbl>
      <w:tblPr>
        <w:tblStyle w:val="27"/>
        <w:tblW w:w="9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239"/>
        <w:gridCol w:w="2048"/>
        <w:gridCol w:w="1482"/>
        <w:gridCol w:w="1398"/>
        <w:gridCol w:w="1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jc w:val="center"/>
        </w:trPr>
        <w:tc>
          <w:tcPr>
            <w:tcW w:w="956"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合同包号</w:t>
            </w:r>
          </w:p>
        </w:tc>
        <w:tc>
          <w:tcPr>
            <w:tcW w:w="2239"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合同包名称</w:t>
            </w:r>
          </w:p>
        </w:tc>
        <w:tc>
          <w:tcPr>
            <w:tcW w:w="2048"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技术规格、参数及要求</w:t>
            </w:r>
          </w:p>
        </w:tc>
        <w:tc>
          <w:tcPr>
            <w:tcW w:w="1482"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预算金额（元）</w:t>
            </w:r>
          </w:p>
        </w:tc>
        <w:tc>
          <w:tcPr>
            <w:tcW w:w="1398"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是否接受联合体</w:t>
            </w:r>
          </w:p>
        </w:tc>
        <w:tc>
          <w:tcPr>
            <w:tcW w:w="1393" w:type="dxa"/>
            <w:vAlign w:val="center"/>
          </w:tcPr>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合同履行</w:t>
            </w:r>
          </w:p>
          <w:p>
            <w:pPr>
              <w:keepNext w:val="0"/>
              <w:keepLines w:val="0"/>
              <w:widowControl/>
              <w:suppressLineNumbers w:val="0"/>
              <w:wordWrap w:val="0"/>
              <w:spacing w:before="0" w:beforeAutospacing="0" w:after="0" w:afterAutospacing="0" w:line="360" w:lineRule="atLeast"/>
              <w:ind w:left="0" w:leftChars="0" w:right="0" w:rightChars="0"/>
              <w:jc w:val="center"/>
              <w:textAlignment w:val="center"/>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5" w:hRule="atLeast"/>
          <w:jc w:val="center"/>
        </w:trPr>
        <w:tc>
          <w:tcPr>
            <w:tcW w:w="956"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1</w:t>
            </w:r>
          </w:p>
        </w:tc>
        <w:tc>
          <w:tcPr>
            <w:tcW w:w="2239"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渭南市临渭区司法局智慧矫正中心建设项目</w:t>
            </w:r>
          </w:p>
        </w:tc>
        <w:tc>
          <w:tcPr>
            <w:tcW w:w="2048"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详见采购文件</w:t>
            </w:r>
          </w:p>
        </w:tc>
        <w:tc>
          <w:tcPr>
            <w:tcW w:w="1482"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shd w:val="clear" w:color="auto" w:fill="FFFFFF"/>
                <w:lang w:val="en-US" w:eastAsia="zh-CN"/>
              </w:rPr>
            </w:pPr>
            <w:r>
              <w:rPr>
                <w:rFonts w:hint="eastAsia" w:ascii="仿宋" w:hAnsi="仿宋" w:eastAsia="仿宋" w:cs="仿宋"/>
                <w:sz w:val="28"/>
                <w:szCs w:val="28"/>
                <w:highlight w:val="none"/>
                <w:shd w:val="clear" w:color="auto" w:fill="FFFFFF"/>
                <w:lang w:val="en-US" w:eastAsia="zh-CN"/>
              </w:rPr>
              <w:t>650000.00</w:t>
            </w:r>
          </w:p>
        </w:tc>
        <w:tc>
          <w:tcPr>
            <w:tcW w:w="1398"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lang w:eastAsia="zh-CN"/>
              </w:rPr>
              <w:t>否</w:t>
            </w:r>
          </w:p>
        </w:tc>
        <w:tc>
          <w:tcPr>
            <w:tcW w:w="1393"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eastAsia="zh-CN"/>
              </w:rPr>
              <w:t>合同签订之日起</w:t>
            </w:r>
            <w:r>
              <w:rPr>
                <w:rFonts w:hint="eastAsia" w:ascii="仿宋" w:hAnsi="仿宋" w:eastAsia="仿宋" w:cs="仿宋"/>
                <w:sz w:val="28"/>
                <w:szCs w:val="28"/>
                <w:highlight w:val="none"/>
                <w:shd w:val="clear" w:color="auto" w:fill="FFFFFF"/>
                <w:lang w:val="en-US" w:eastAsia="zh-CN"/>
              </w:rPr>
              <w:t>20日历日</w:t>
            </w:r>
          </w:p>
        </w:tc>
      </w:tr>
    </w:tbl>
    <w:p>
      <w:pPr>
        <w:pStyle w:val="23"/>
        <w:keepNext w:val="0"/>
        <w:keepLines w:val="0"/>
        <w:pageBreakBefore w:val="0"/>
        <w:widowControl/>
        <w:kinsoku/>
        <w:wordWrap/>
        <w:overflowPunct/>
        <w:topLinePunct w:val="0"/>
        <w:autoSpaceDE/>
        <w:autoSpaceDN/>
        <w:bidi w:val="0"/>
        <w:adjustRightInd/>
        <w:snapToGrid/>
        <w:spacing w:line="500" w:lineRule="exact"/>
        <w:textAlignment w:val="auto"/>
        <w:rPr>
          <w:rFonts w:hint="eastAsia" w:ascii="仿宋" w:hAnsi="仿宋" w:eastAsia="仿宋" w:cs="仿宋"/>
          <w:b/>
          <w:bCs/>
          <w:sz w:val="28"/>
          <w:szCs w:val="28"/>
          <w:highlight w:val="none"/>
          <w:shd w:val="clear" w:color="auto" w:fill="FFFFFF"/>
        </w:rPr>
      </w:pPr>
      <w:r>
        <w:rPr>
          <w:rFonts w:hint="eastAsia" w:ascii="仿宋" w:hAnsi="仿宋" w:eastAsia="仿宋" w:cs="仿宋"/>
          <w:b/>
          <w:bCs/>
          <w:sz w:val="28"/>
          <w:szCs w:val="28"/>
          <w:highlight w:val="none"/>
          <w:shd w:val="clear" w:color="auto" w:fill="FFFFFF"/>
        </w:rPr>
        <w:t>二、投标人的资格要求</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1、满足《中华人民共和国政府采购法》第二十二条规定</w:t>
      </w:r>
      <w:r>
        <w:rPr>
          <w:rFonts w:hint="eastAsia" w:ascii="仿宋" w:hAnsi="仿宋" w:eastAsia="仿宋" w:cs="仿宋"/>
          <w:sz w:val="28"/>
          <w:szCs w:val="28"/>
          <w:highlight w:val="none"/>
          <w:shd w:val="clear" w:color="auto" w:fill="FFFFFF"/>
          <w:lang w:eastAsia="zh-CN"/>
        </w:rPr>
        <w:t>；</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2、落实政府采购政策需满足的资格要求：</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合同包1</w:t>
      </w:r>
      <w:r>
        <w:rPr>
          <w:rFonts w:hint="eastAsia" w:ascii="仿宋" w:hAnsi="仿宋" w:eastAsia="仿宋" w:cs="仿宋"/>
          <w:sz w:val="28"/>
          <w:szCs w:val="28"/>
          <w:highlight w:val="none"/>
          <w:shd w:val="clear" w:color="auto" w:fill="FFFFFF"/>
          <w:lang w:eastAsia="zh-CN"/>
        </w:rPr>
        <w:t>（渭南市临渭区司法局智慧矫正中心建设项目）</w:t>
      </w:r>
      <w:r>
        <w:rPr>
          <w:rFonts w:hint="eastAsia" w:ascii="仿宋" w:hAnsi="仿宋" w:eastAsia="仿宋" w:cs="仿宋"/>
          <w:sz w:val="28"/>
          <w:szCs w:val="28"/>
          <w:highlight w:val="none"/>
          <w:shd w:val="clear" w:color="auto" w:fill="FFFFFF"/>
        </w:rPr>
        <w:t>落实政府采购政策需满足的资格要求如下</w:t>
      </w:r>
      <w:r>
        <w:rPr>
          <w:rFonts w:hint="eastAsia" w:ascii="仿宋" w:hAnsi="仿宋" w:eastAsia="仿宋" w:cs="仿宋"/>
          <w:sz w:val="28"/>
          <w:szCs w:val="28"/>
          <w:highlight w:val="none"/>
          <w:shd w:val="clear" w:color="auto" w:fill="FFFFFF"/>
          <w:lang w:eastAsia="zh-CN"/>
        </w:rPr>
        <w:t>：</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（1）《财政部 发展改革委 生态环境部 市场监管总局关于调整优化节能产品、环境标志产品政府采购执行机制的通知》（财库〔2019〕9号）；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（2）《政府采购促进中小企业发展管理办法》（财库〔2020〕46号）；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（3）《财政部司法部关于政府采购支持监狱企业发展有关问题的通知》（财库〔2014〕68号）；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（4）《三部门联合发布关于促进残疾人就业政府采购政策的通知》（财库〔2017〕141号）；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（5）陕西省财政厅关于印发《陕西省中小企业政府采购信用融资办法》（陕财办采〔2018〕23号）；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（6）《关于运用政府采购政策支持乡村产业振兴的通知》（财库〔2021〕19号）；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（7）《财政部住房和城乡建设部关于政府采购支持绿色建材促进建筑品质提升试点工作的通知》（财库〔2020〕31号）；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（8）《陕西省财政厅关于进一步加强政府绿色采购有关问题的通知》（陕财办采〔2021〕29号）；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（9）《财政部关于在政府采购活动中落实平等对待内外资企业有关政策的通知》（财库〔2021〕35号）；</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（10）其他需要落实的政府采购政策。</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3、本项目的特定资格要求：</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合同包1</w:t>
      </w:r>
      <w:r>
        <w:rPr>
          <w:rFonts w:hint="eastAsia" w:ascii="仿宋" w:hAnsi="仿宋" w:eastAsia="仿宋" w:cs="仿宋"/>
          <w:sz w:val="28"/>
          <w:szCs w:val="28"/>
          <w:highlight w:val="none"/>
          <w:shd w:val="clear" w:color="auto" w:fill="FFFFFF"/>
          <w:lang w:eastAsia="zh-CN"/>
        </w:rPr>
        <w:t>（渭南市临渭区司法局智慧矫正中心建设项目）特定</w:t>
      </w:r>
      <w:r>
        <w:rPr>
          <w:rFonts w:hint="eastAsia" w:ascii="仿宋" w:hAnsi="仿宋" w:eastAsia="仿宋" w:cs="仿宋"/>
          <w:sz w:val="28"/>
          <w:szCs w:val="28"/>
          <w:highlight w:val="none"/>
          <w:shd w:val="clear" w:color="auto" w:fill="FFFFFF"/>
        </w:rPr>
        <w:t>资格要求如下</w:t>
      </w:r>
      <w:r>
        <w:rPr>
          <w:rFonts w:hint="eastAsia" w:ascii="仿宋" w:hAnsi="仿宋" w:eastAsia="仿宋" w:cs="仿宋"/>
          <w:sz w:val="28"/>
          <w:szCs w:val="28"/>
          <w:highlight w:val="none"/>
          <w:shd w:val="clear" w:color="auto" w:fill="FFFFFF"/>
          <w:lang w:eastAsia="zh-CN"/>
        </w:rPr>
        <w:t>：</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（2）法定代表人授权委托书（附法定代表人身份证复印件）及被授权委托人身份证（法定代表人参加投标只须提供法定代表人身份证）；</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（3）提供202</w:t>
      </w: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年度经审计的财务报告或开标前六个月内其基本账户银行出具的资信证明或财政部门认可的政府采购专业担保机构出具的担保函；</w:t>
      </w:r>
    </w:p>
    <w:p>
      <w:pPr>
        <w:pStyle w:val="23"/>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lang w:eastAsia="zh-CN"/>
        </w:rPr>
      </w:pPr>
      <w:r>
        <w:rPr>
          <w:rFonts w:hint="eastAsia" w:ascii="仿宋" w:hAnsi="仿宋" w:eastAsia="仿宋" w:cs="仿宋"/>
          <w:sz w:val="28"/>
          <w:szCs w:val="28"/>
          <w:highlight w:val="none"/>
          <w:shd w:val="clear" w:color="auto" w:fill="FFFFFF"/>
        </w:rPr>
        <w:t>（4）提供2021年</w:t>
      </w:r>
      <w:r>
        <w:rPr>
          <w:rFonts w:hint="eastAsia" w:ascii="仿宋" w:hAnsi="仿宋" w:eastAsia="仿宋" w:cs="仿宋"/>
          <w:sz w:val="28"/>
          <w:szCs w:val="28"/>
          <w:highlight w:val="none"/>
          <w:shd w:val="clear" w:color="auto" w:fill="FFFFFF"/>
          <w:lang w:val="en-US" w:eastAsia="zh-CN"/>
        </w:rPr>
        <w:t>12</w:t>
      </w:r>
      <w:r>
        <w:rPr>
          <w:rFonts w:hint="eastAsia" w:ascii="仿宋" w:hAnsi="仿宋" w:eastAsia="仿宋" w:cs="仿宋"/>
          <w:sz w:val="28"/>
          <w:szCs w:val="28"/>
          <w:highlight w:val="none"/>
          <w:shd w:val="clear" w:color="auto" w:fill="FFFFFF"/>
        </w:rPr>
        <w:t>月以来任意3个月</w:t>
      </w:r>
      <w:r>
        <w:rPr>
          <w:rFonts w:hint="eastAsia" w:ascii="仿宋" w:hAnsi="仿宋" w:eastAsia="仿宋" w:cs="仿宋"/>
          <w:sz w:val="28"/>
          <w:szCs w:val="28"/>
          <w:highlight w:val="none"/>
          <w:shd w:val="clear" w:color="auto" w:fill="FFFFFF"/>
          <w:lang w:eastAsia="zh-CN"/>
        </w:rPr>
        <w:t>依法缴纳税收和社会保险的相关证明材料；</w:t>
      </w:r>
      <w:r>
        <w:rPr>
          <w:rFonts w:hint="eastAsia" w:ascii="仿宋" w:hAnsi="仿宋" w:eastAsia="仿宋" w:cs="仿宋"/>
          <w:sz w:val="28"/>
          <w:szCs w:val="28"/>
          <w:highlight w:val="none"/>
          <w:shd w:val="clear" w:color="auto" w:fill="FFFFFF"/>
        </w:rPr>
        <w:t>注：依法免税或不需要缴纳社会保险的供应商提供相关部门出具的证明文件</w:t>
      </w:r>
      <w:r>
        <w:rPr>
          <w:rFonts w:hint="eastAsia" w:ascii="仿宋" w:hAnsi="仿宋" w:eastAsia="仿宋" w:cs="仿宋"/>
          <w:sz w:val="28"/>
          <w:szCs w:val="28"/>
          <w:highlight w:val="none"/>
          <w:shd w:val="clear" w:color="auto" w:fill="FFFFFF"/>
          <w:lang w:eastAsia="zh-CN"/>
        </w:rPr>
        <w:t>；</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（5）提供具有履行合同所必需的设备和专业技术能力的承诺；</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（6）提供参加政府采购活动前3年内在经营活动中没有重大违法记录的书面声明；</w:t>
      </w:r>
    </w:p>
    <w:p>
      <w:pPr>
        <w:pStyle w:val="23"/>
        <w:keepNext w:val="0"/>
        <w:keepLines w:val="0"/>
        <w:pageBreakBefore w:val="0"/>
        <w:widowControl/>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rPr>
        <w:t>（7）</w:t>
      </w:r>
      <w:r>
        <w:rPr>
          <w:rFonts w:hint="eastAsia" w:ascii="仿宋" w:hAnsi="仿宋" w:eastAsia="仿宋" w:cs="仿宋"/>
          <w:sz w:val="28"/>
          <w:szCs w:val="28"/>
          <w:highlight w:val="none"/>
          <w:shd w:val="clear" w:color="auto" w:fill="FFFFFF"/>
          <w:lang w:eastAsia="zh-CN"/>
        </w:rPr>
        <w:t>投标</w:t>
      </w:r>
      <w:r>
        <w:rPr>
          <w:rFonts w:hint="eastAsia" w:ascii="仿宋" w:hAnsi="仿宋" w:eastAsia="仿宋" w:cs="仿宋"/>
          <w:sz w:val="28"/>
          <w:szCs w:val="28"/>
          <w:highlight w:val="none"/>
          <w:shd w:val="clear" w:color="auto" w:fill="FFFFFF"/>
        </w:rPr>
        <w:t>保证金交纳凭证；</w:t>
      </w:r>
    </w:p>
    <w:p>
      <w:pPr>
        <w:pStyle w:val="23"/>
        <w:keepNext w:val="0"/>
        <w:keepLines w:val="0"/>
        <w:pageBreakBefore w:val="0"/>
        <w:widowControl/>
        <w:kinsoku/>
        <w:wordWrap/>
        <w:overflowPunct/>
        <w:topLinePunct w:val="0"/>
        <w:autoSpaceDE/>
        <w:autoSpaceDN/>
        <w:bidi w:val="0"/>
        <w:adjustRightInd/>
        <w:snapToGrid/>
        <w:spacing w:line="500" w:lineRule="exact"/>
        <w:textAlignment w:val="auto"/>
        <w:rPr>
          <w:rFonts w:ascii="仿宋" w:hAnsi="仿宋" w:eastAsia="仿宋" w:cs="仿宋"/>
          <w:b/>
          <w:bCs/>
          <w:kern w:val="0"/>
          <w:sz w:val="28"/>
          <w:szCs w:val="28"/>
          <w:highlight w:val="none"/>
          <w:lang w:val="en-US" w:eastAsia="zh-CN" w:bidi="ar"/>
        </w:rPr>
      </w:pPr>
      <w:r>
        <w:rPr>
          <w:rFonts w:hint="eastAsia" w:ascii="仿宋" w:hAnsi="仿宋" w:eastAsia="仿宋" w:cs="仿宋"/>
          <w:sz w:val="28"/>
          <w:szCs w:val="28"/>
          <w:highlight w:val="none"/>
          <w:shd w:val="clear" w:color="auto" w:fill="FFFFFF"/>
          <w:lang w:val="en-US" w:eastAsia="zh-CN"/>
        </w:rPr>
        <w:t>三</w:t>
      </w:r>
      <w:r>
        <w:rPr>
          <w:rFonts w:hint="eastAsia" w:ascii="仿宋" w:hAnsi="仿宋" w:eastAsia="仿宋" w:cs="仿宋"/>
          <w:b/>
          <w:bCs/>
          <w:kern w:val="0"/>
          <w:sz w:val="28"/>
          <w:szCs w:val="28"/>
          <w:highlight w:val="none"/>
          <w:lang w:val="en-US" w:eastAsia="zh-CN" w:bidi="ar"/>
        </w:rPr>
        <w:t>、获取招标文件</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时间：2022年09月14日至2022年09月20日，每天上午09:00:00至11:30:00，下午14:00:00至17:00:00（北京时间,法定节假日除外）</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地点：西安市高新区科技二路71号竹园天寰国际14层1404室</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方式：现场获取</w:t>
      </w:r>
    </w:p>
    <w:p>
      <w:pPr>
        <w:keepNext w:val="0"/>
        <w:keepLines w:val="0"/>
        <w:pageBreakBefore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售价：500元</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四、提交投标文件截止时间、开标时间和地点</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2022年10月09日14时00分00秒（北京时间）</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提交投标文件地点：渭南市临渭区新盛路24号华年酒店会议室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开标地点：渭南市临渭区新盛路24号华年酒店会议室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right="0"/>
        <w:jc w:val="left"/>
        <w:textAlignment w:val="auto"/>
        <w:rPr>
          <w:rFonts w:hint="eastAsia" w:ascii="仿宋" w:hAnsi="仿宋" w:eastAsia="仿宋" w:cs="仿宋"/>
          <w:b/>
          <w:bCs/>
          <w:kern w:val="2"/>
          <w:sz w:val="28"/>
          <w:szCs w:val="28"/>
          <w:highlight w:val="none"/>
          <w:shd w:val="clear" w:color="auto" w:fill="FFFFFF"/>
          <w:lang w:val="en-US" w:eastAsia="zh-CN" w:bidi="ar-SA"/>
        </w:rPr>
      </w:pPr>
      <w:r>
        <w:rPr>
          <w:rFonts w:hint="eastAsia" w:ascii="仿宋" w:hAnsi="仿宋" w:eastAsia="仿宋" w:cs="仿宋"/>
          <w:b/>
          <w:bCs/>
          <w:kern w:val="2"/>
          <w:sz w:val="28"/>
          <w:szCs w:val="28"/>
          <w:highlight w:val="none"/>
          <w:shd w:val="clear" w:color="auto" w:fill="FFFFFF"/>
          <w:lang w:val="en-US" w:eastAsia="zh-CN" w:bidi="ar-SA"/>
        </w:rPr>
        <w:t>五、公告期限</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kern w:val="2"/>
          <w:sz w:val="28"/>
          <w:szCs w:val="28"/>
          <w:highlight w:val="none"/>
          <w:shd w:val="clear" w:color="auto" w:fill="FFFFFF"/>
          <w:lang w:val="en-US" w:eastAsia="zh-CN" w:bidi="ar-SA"/>
        </w:rPr>
      </w:pPr>
      <w:r>
        <w:rPr>
          <w:rFonts w:hint="eastAsia" w:ascii="仿宋" w:hAnsi="仿宋" w:eastAsia="仿宋" w:cs="仿宋"/>
          <w:kern w:val="2"/>
          <w:sz w:val="28"/>
          <w:szCs w:val="28"/>
          <w:highlight w:val="none"/>
          <w:shd w:val="clear" w:color="auto" w:fill="FFFFFF"/>
          <w:lang w:val="en-US" w:eastAsia="zh-CN" w:bidi="ar-SA"/>
        </w:rPr>
        <w:t>自本公告发布之日起5个工作日。</w:t>
      </w:r>
    </w:p>
    <w:p>
      <w:pPr>
        <w:pStyle w:val="23"/>
        <w:keepNext w:val="0"/>
        <w:keepLines w:val="0"/>
        <w:pageBreakBefore w:val="0"/>
        <w:widowControl/>
        <w:numPr>
          <w:ilvl w:val="0"/>
          <w:numId w:val="4"/>
        </w:numPr>
        <w:kinsoku/>
        <w:wordWrap/>
        <w:overflowPunct/>
        <w:topLinePunct w:val="0"/>
        <w:autoSpaceDE/>
        <w:autoSpaceDN/>
        <w:bidi w:val="0"/>
        <w:adjustRightInd/>
        <w:snapToGrid/>
        <w:spacing w:line="500" w:lineRule="exact"/>
        <w:textAlignment w:val="auto"/>
        <w:rPr>
          <w:rStyle w:val="33"/>
          <w:rFonts w:hint="default" w:ascii="仿宋" w:hAnsi="仿宋" w:eastAsia="仿宋" w:cs="仿宋"/>
          <w:b/>
          <w:bCs/>
          <w:color w:val="auto"/>
          <w:sz w:val="28"/>
          <w:szCs w:val="28"/>
          <w:highlight w:val="none"/>
          <w:shd w:val="clear" w:color="auto" w:fill="FFFFFF"/>
        </w:rPr>
      </w:pPr>
      <w:r>
        <w:rPr>
          <w:rFonts w:hint="eastAsia" w:ascii="仿宋" w:hAnsi="仿宋" w:eastAsia="仿宋" w:cs="仿宋"/>
          <w:b/>
          <w:bCs/>
          <w:kern w:val="0"/>
          <w:sz w:val="28"/>
          <w:szCs w:val="28"/>
          <w:highlight w:val="none"/>
        </w:rPr>
        <w:t>其他补充事宜</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eastAsia" w:ascii="仿宋" w:hAnsi="仿宋" w:eastAsia="仿宋" w:cs="仿宋"/>
          <w:b w:val="0"/>
          <w:bCs w:val="0"/>
          <w:color w:val="auto"/>
          <w:sz w:val="28"/>
          <w:szCs w:val="28"/>
          <w:highlight w:val="none"/>
          <w:lang w:val="en-US" w:eastAsia="zh-CN"/>
        </w:rPr>
      </w:pPr>
      <w:r>
        <w:rPr>
          <w:rFonts w:hint="eastAsia" w:ascii="仿宋" w:hAnsi="仿宋" w:eastAsia="仿宋" w:cs="仿宋"/>
          <w:b w:val="0"/>
          <w:bCs w:val="0"/>
          <w:color w:val="auto"/>
          <w:sz w:val="28"/>
          <w:szCs w:val="28"/>
          <w:highlight w:val="none"/>
          <w:lang w:val="en-US" w:eastAsia="zh-CN"/>
        </w:rPr>
        <w:t>1.项目概况：</w:t>
      </w:r>
      <w:r>
        <w:rPr>
          <w:rFonts w:hint="eastAsia" w:ascii="仿宋" w:hAnsi="仿宋" w:eastAsia="仿宋" w:cs="仿宋"/>
          <w:sz w:val="28"/>
          <w:szCs w:val="28"/>
          <w:highlight w:val="none"/>
          <w:shd w:val="clear" w:color="auto" w:fill="FFFFFF"/>
          <w:lang w:val="en-US" w:eastAsia="zh-CN"/>
        </w:rPr>
        <w:t>智慧矫正中心建设</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Chars="0" w:firstLine="560" w:firstLineChars="200"/>
        <w:textAlignment w:val="auto"/>
        <w:rPr>
          <w:rFonts w:hint="eastAsia" w:ascii="仿宋" w:hAnsi="仿宋" w:eastAsia="仿宋" w:cs="仿宋"/>
          <w:b w:val="0"/>
          <w:bCs w:val="0"/>
          <w:kern w:val="0"/>
          <w:sz w:val="28"/>
          <w:szCs w:val="28"/>
          <w:highlight w:val="none"/>
          <w:lang w:val="en-US" w:eastAsia="zh-CN" w:bidi="ar"/>
        </w:rPr>
      </w:pPr>
      <w:r>
        <w:rPr>
          <w:rStyle w:val="29"/>
          <w:rFonts w:hint="eastAsia" w:ascii="仿宋" w:hAnsi="仿宋" w:eastAsia="仿宋" w:cs="仿宋"/>
          <w:b w:val="0"/>
          <w:bCs w:val="0"/>
          <w:color w:val="auto"/>
          <w:sz w:val="28"/>
          <w:szCs w:val="28"/>
          <w:highlight w:val="none"/>
          <w:shd w:val="clear" w:color="auto" w:fill="FFFFFF"/>
          <w:lang w:val="en-US" w:eastAsia="zh-CN"/>
        </w:rPr>
        <w:t>2.</w:t>
      </w:r>
      <w:r>
        <w:rPr>
          <w:rStyle w:val="29"/>
          <w:rFonts w:hint="eastAsia" w:ascii="仿宋" w:hAnsi="仿宋" w:eastAsia="仿宋" w:cs="仿宋"/>
          <w:b w:val="0"/>
          <w:bCs w:val="0"/>
          <w:color w:val="auto"/>
          <w:sz w:val="28"/>
          <w:szCs w:val="28"/>
          <w:highlight w:val="none"/>
          <w:shd w:val="clear" w:color="auto" w:fill="FFFFFF"/>
        </w:rPr>
        <w:t>本项目属于</w:t>
      </w:r>
      <w:r>
        <w:rPr>
          <w:rStyle w:val="29"/>
          <w:rFonts w:hint="eastAsia" w:ascii="仿宋" w:hAnsi="仿宋" w:eastAsia="仿宋" w:cs="仿宋"/>
          <w:b w:val="0"/>
          <w:bCs w:val="0"/>
          <w:color w:val="auto"/>
          <w:sz w:val="28"/>
          <w:szCs w:val="28"/>
          <w:highlight w:val="none"/>
          <w:shd w:val="clear" w:color="auto" w:fill="FFFFFF"/>
          <w:lang w:eastAsia="zh-CN"/>
        </w:rPr>
        <w:t>非</w:t>
      </w:r>
      <w:r>
        <w:rPr>
          <w:rStyle w:val="29"/>
          <w:rFonts w:hint="eastAsia" w:ascii="仿宋" w:hAnsi="仿宋" w:eastAsia="仿宋" w:cs="仿宋"/>
          <w:b w:val="0"/>
          <w:bCs w:val="0"/>
          <w:color w:val="auto"/>
          <w:sz w:val="28"/>
          <w:szCs w:val="28"/>
          <w:highlight w:val="none"/>
          <w:shd w:val="clear" w:color="auto" w:fill="FFFFFF"/>
        </w:rPr>
        <w:t>专门面向中小企业采购</w:t>
      </w:r>
      <w:r>
        <w:rPr>
          <w:rStyle w:val="29"/>
          <w:rFonts w:hint="eastAsia" w:ascii="仿宋" w:hAnsi="仿宋" w:eastAsia="仿宋" w:cs="仿宋"/>
          <w:b w:val="0"/>
          <w:bCs w:val="0"/>
          <w:color w:val="auto"/>
          <w:sz w:val="28"/>
          <w:szCs w:val="28"/>
          <w:highlight w:val="none"/>
          <w:shd w:val="clear" w:color="auto" w:fill="FFFFFF"/>
          <w:lang w:eastAsia="zh-CN"/>
        </w:rPr>
        <w:t>。</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3.由于近期新型冠状病毒疫情，根据陕西省人民政府《关于加强新型冠状病毒感染的肺炎防控工作的通告》要求，本项目可以电子邮件形式发送采购文件，无需现场报名购买。</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4.请在规定的文件发售期以内将单位介绍信（加盖公章）、经办人身份证复印件（加盖公章并附经办人联系方式）扫描件发送至项目负责人邮箱（368380031@qq.com），并及时告知采购代理机构确认，待审核确认无误后通过邮箱向供应商发送报名登记表及采购文件费用缴纳账户信息。</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5.采购文件费用采用转账形式缴纳，通过企业基本户转入我单位指定账户，转账时请备注“063项目文件费用”。</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6.供应商填写并支付完成后，将报名登记表及文件购置费缴纳凭据扫描件发送至项目负责人邮箱（368380031@qq.com），并及时告知采购代理机构确认。待审核确认无误后通过邮箱向供应商发售采购文件，请及时查收。</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7.请供应商按照陕西省财政厅关于政府采购供应商注册登记有关事项的通知中的要求，通过陕西省政府采购网（http：//www.ccgp-shaanxi.gov.cn/）注册登记加入陕西省政府采购供应商库。</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20" w:lineRule="exact"/>
        <w:ind w:right="0" w:rightChars="0" w:firstLine="560" w:firstLineChars="200"/>
        <w:textAlignment w:val="auto"/>
        <w:rPr>
          <w:rFonts w:hint="eastAsia" w:ascii="仿宋" w:hAnsi="仿宋" w:eastAsia="仿宋" w:cs="仿宋"/>
          <w:b w:val="0"/>
          <w:bCs w:val="0"/>
          <w:kern w:val="0"/>
          <w:sz w:val="28"/>
          <w:szCs w:val="28"/>
          <w:highlight w:val="none"/>
          <w:lang w:val="en-US" w:eastAsia="zh-CN" w:bidi="ar"/>
        </w:rPr>
      </w:pPr>
      <w:r>
        <w:rPr>
          <w:rFonts w:hint="eastAsia" w:ascii="仿宋" w:hAnsi="仿宋" w:eastAsia="仿宋" w:cs="仿宋"/>
          <w:b w:val="0"/>
          <w:bCs w:val="0"/>
          <w:kern w:val="0"/>
          <w:sz w:val="28"/>
          <w:szCs w:val="28"/>
          <w:highlight w:val="none"/>
          <w:lang w:val="en-US" w:eastAsia="zh-CN" w:bidi="ar"/>
        </w:rPr>
        <w:t>8.受疫情影响，各供应商尽量委托一名代表到场参与投标，到场人员需自备口罩等防护工具，做好个人防护。</w:t>
      </w:r>
    </w:p>
    <w:p>
      <w:pPr>
        <w:keepNext w:val="0"/>
        <w:keepLines w:val="0"/>
        <w:pageBreakBefore w:val="0"/>
        <w:widowControl/>
        <w:kinsoku/>
        <w:wordWrap/>
        <w:overflowPunct/>
        <w:topLinePunct w:val="0"/>
        <w:autoSpaceDE/>
        <w:autoSpaceDN/>
        <w:bidi w:val="0"/>
        <w:adjustRightInd/>
        <w:snapToGrid/>
        <w:spacing w:beforeAutospacing="0" w:afterAutospacing="0" w:line="500" w:lineRule="exact"/>
        <w:ind w:left="0" w:right="0"/>
        <w:jc w:val="left"/>
        <w:textAlignment w:val="auto"/>
        <w:rPr>
          <w:rFonts w:hint="eastAsia" w:ascii="仿宋" w:hAnsi="仿宋" w:eastAsia="仿宋" w:cs="仿宋"/>
          <w:b/>
          <w:bCs/>
          <w:kern w:val="0"/>
          <w:sz w:val="28"/>
          <w:szCs w:val="28"/>
          <w:highlight w:val="none"/>
          <w:lang w:val="en-US" w:eastAsia="zh-CN" w:bidi="ar"/>
        </w:rPr>
      </w:pPr>
      <w:r>
        <w:rPr>
          <w:rFonts w:hint="eastAsia" w:ascii="仿宋" w:hAnsi="仿宋" w:eastAsia="仿宋" w:cs="仿宋"/>
          <w:b/>
          <w:bCs/>
          <w:kern w:val="0"/>
          <w:sz w:val="28"/>
          <w:szCs w:val="28"/>
          <w:highlight w:val="none"/>
          <w:lang w:val="en-US" w:eastAsia="zh-CN" w:bidi="ar"/>
        </w:rPr>
        <w:t>七、对本次招标提出询问，请按以下方式联系。</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default"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1、采购人信息</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名称：渭南市临渭区司法局</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地址：渭南市临渭区民主路22号</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default"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联系方式：0913-8113187</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2.采购代理机构信息</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名称：西安欣华联建工程咨询有限公司</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地址：</w:t>
      </w:r>
      <w:r>
        <w:rPr>
          <w:rFonts w:hint="eastAsia" w:ascii="仿宋" w:hAnsi="仿宋" w:eastAsia="仿宋" w:cs="仿宋"/>
          <w:color w:val="auto"/>
          <w:kern w:val="0"/>
          <w:sz w:val="28"/>
          <w:szCs w:val="28"/>
          <w:highlight w:val="none"/>
          <w:shd w:val="clear" w:color="auto" w:fill="FFFFFF"/>
          <w:lang w:val="en-US" w:eastAsia="zh-CN" w:bidi="ar"/>
        </w:rPr>
        <w:t>陕西省</w:t>
      </w:r>
      <w:r>
        <w:rPr>
          <w:rFonts w:hint="eastAsia" w:ascii="仿宋" w:hAnsi="仿宋" w:eastAsia="仿宋" w:cs="仿宋"/>
          <w:color w:val="auto"/>
          <w:kern w:val="0"/>
          <w:sz w:val="28"/>
          <w:szCs w:val="28"/>
          <w:highlight w:val="none"/>
          <w:lang w:val="en-US" w:eastAsia="zh-CN" w:bidi="ar"/>
        </w:rPr>
        <w:t>西安市高新区科技二路71号竹园天寰国际14层1404室</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right="0" w:rightChars="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联系方式：029-82521869、029-89183511</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00" w:lineRule="exact"/>
        <w:ind w:left="0" w:leftChars="0" w:right="0" w:rightChars="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3.项目联系方式</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right="0" w:firstLine="560" w:firstLineChars="200"/>
        <w:jc w:val="left"/>
        <w:textAlignment w:val="auto"/>
        <w:rPr>
          <w:rFonts w:hint="eastAsia" w:ascii="仿宋" w:hAnsi="仿宋" w:eastAsia="仿宋" w:cs="仿宋"/>
          <w:bCs/>
          <w:color w:val="auto"/>
          <w:kern w:val="0"/>
          <w:sz w:val="28"/>
          <w:szCs w:val="28"/>
          <w:highlight w:val="none"/>
          <w:lang w:val="en-US" w:eastAsia="zh-CN" w:bidi="ar"/>
        </w:rPr>
      </w:pPr>
      <w:r>
        <w:rPr>
          <w:rFonts w:hint="eastAsia" w:ascii="仿宋" w:hAnsi="仿宋" w:eastAsia="仿宋" w:cs="仿宋"/>
          <w:bCs/>
          <w:color w:val="auto"/>
          <w:kern w:val="0"/>
          <w:sz w:val="28"/>
          <w:szCs w:val="28"/>
          <w:highlight w:val="none"/>
          <w:lang w:val="en-US" w:eastAsia="zh-CN" w:bidi="ar"/>
        </w:rPr>
        <w:t>项目联系人：采购代理机构孙乐</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电话：029-82521869、029-89183511</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firstLine="560" w:firstLineChars="200"/>
        <w:textAlignment w:val="auto"/>
        <w:rPr>
          <w:rFonts w:hint="eastAsia" w:ascii="仿宋" w:hAnsi="仿宋" w:eastAsia="仿宋" w:cs="仿宋"/>
          <w:bCs/>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500" w:lineRule="exact"/>
        <w:ind w:firstLine="4200" w:firstLineChars="1500"/>
        <w:jc w:val="righ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2022年</w:t>
      </w:r>
      <w:r>
        <w:rPr>
          <w:rFonts w:hint="eastAsia" w:ascii="仿宋" w:hAnsi="仿宋" w:eastAsia="仿宋" w:cs="仿宋"/>
          <w:kern w:val="0"/>
          <w:sz w:val="28"/>
          <w:szCs w:val="28"/>
          <w:highlight w:val="none"/>
          <w:lang w:val="en-US" w:eastAsia="zh-CN"/>
        </w:rPr>
        <w:t>09</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13</w:t>
      </w:r>
      <w:r>
        <w:rPr>
          <w:rFonts w:hint="eastAsia" w:ascii="仿宋" w:hAnsi="仿宋" w:eastAsia="仿宋" w:cs="仿宋"/>
          <w:kern w:val="0"/>
          <w:sz w:val="28"/>
          <w:szCs w:val="28"/>
          <w:highlight w:val="none"/>
        </w:rPr>
        <w:t>日</w:t>
      </w:r>
    </w:p>
    <w:p>
      <w:pPr>
        <w:pStyle w:val="10"/>
        <w:rPr>
          <w:rFonts w:hint="default"/>
          <w:highlight w:val="none"/>
        </w:rPr>
      </w:pPr>
    </w:p>
    <w:p>
      <w:pPr>
        <w:spacing w:line="460" w:lineRule="exact"/>
        <w:jc w:val="center"/>
        <w:outlineLvl w:val="0"/>
        <w:rPr>
          <w:rFonts w:ascii="仿宋" w:hAnsi="仿宋" w:eastAsia="仿宋" w:cs="仿宋"/>
          <w:b/>
          <w:sz w:val="36"/>
          <w:szCs w:val="36"/>
          <w:highlight w:val="none"/>
        </w:rPr>
      </w:pPr>
      <w:r>
        <w:rPr>
          <w:rFonts w:hint="eastAsia"/>
          <w:highlight w:val="none"/>
        </w:rPr>
        <w:br w:type="page"/>
      </w:r>
      <w:bookmarkStart w:id="36" w:name="_Toc11694"/>
      <w:bookmarkStart w:id="37" w:name="_Toc17624"/>
      <w:r>
        <w:rPr>
          <w:rFonts w:hint="eastAsia" w:ascii="仿宋" w:hAnsi="仿宋" w:eastAsia="仿宋" w:cs="仿宋"/>
          <w:b/>
          <w:sz w:val="44"/>
          <w:szCs w:val="44"/>
          <w:highlight w:val="none"/>
        </w:rPr>
        <w:t>第二章  供应商须知前附表</w:t>
      </w:r>
      <w:bookmarkEnd w:id="36"/>
      <w:bookmarkEnd w:id="37"/>
    </w:p>
    <w:tbl>
      <w:tblPr>
        <w:tblStyle w:val="26"/>
        <w:tblpPr w:leftFromText="180" w:rightFromText="180" w:vertAnchor="text" w:horzAnchor="page" w:tblpX="1150" w:tblpY="293"/>
        <w:tblOverlap w:val="never"/>
        <w:tblW w:w="99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1943"/>
        <w:gridCol w:w="71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outlineLvl w:val="0"/>
              <w:rPr>
                <w:rFonts w:ascii="仿宋" w:hAnsi="仿宋" w:eastAsia="仿宋" w:cs="仿宋"/>
                <w:b/>
                <w:sz w:val="28"/>
                <w:szCs w:val="28"/>
                <w:highlight w:val="none"/>
              </w:rPr>
            </w:pPr>
            <w:bookmarkStart w:id="38" w:name="_Toc8500"/>
            <w:bookmarkStart w:id="39" w:name="_Toc12373"/>
            <w:bookmarkStart w:id="40" w:name="_Toc3791"/>
            <w:bookmarkStart w:id="41" w:name="_Toc18644"/>
            <w:bookmarkStart w:id="42" w:name="_Toc9085"/>
            <w:bookmarkStart w:id="43" w:name="_Toc25919"/>
            <w:bookmarkStart w:id="44" w:name="_Toc14576"/>
            <w:bookmarkStart w:id="45" w:name="_Toc27701"/>
            <w:bookmarkStart w:id="46" w:name="_Toc22036"/>
            <w:bookmarkStart w:id="47" w:name="_Toc13794"/>
            <w:bookmarkStart w:id="48" w:name="_Toc23937"/>
            <w:bookmarkStart w:id="49" w:name="_Toc27322"/>
            <w:r>
              <w:rPr>
                <w:rFonts w:hint="eastAsia" w:ascii="仿宋" w:hAnsi="仿宋" w:eastAsia="仿宋" w:cs="仿宋"/>
                <w:b/>
                <w:sz w:val="28"/>
                <w:szCs w:val="28"/>
                <w:highlight w:val="none"/>
              </w:rPr>
              <w:t>序号</w:t>
            </w:r>
            <w:bookmarkEnd w:id="38"/>
            <w:bookmarkEnd w:id="39"/>
            <w:bookmarkEnd w:id="40"/>
            <w:bookmarkEnd w:id="41"/>
            <w:bookmarkEnd w:id="42"/>
            <w:bookmarkEnd w:id="43"/>
            <w:bookmarkEnd w:id="44"/>
            <w:bookmarkEnd w:id="45"/>
            <w:bookmarkEnd w:id="46"/>
            <w:bookmarkEnd w:id="47"/>
            <w:bookmarkEnd w:id="48"/>
            <w:bookmarkEnd w:id="49"/>
          </w:p>
        </w:tc>
        <w:tc>
          <w:tcPr>
            <w:tcW w:w="1943" w:type="dxa"/>
            <w:vAlign w:val="center"/>
          </w:tcPr>
          <w:p>
            <w:pPr>
              <w:keepNext/>
              <w:topLinePunct/>
              <w:spacing w:line="500" w:lineRule="exact"/>
              <w:jc w:val="center"/>
              <w:outlineLvl w:val="0"/>
              <w:rPr>
                <w:rFonts w:ascii="仿宋" w:hAnsi="仿宋" w:eastAsia="仿宋" w:cs="仿宋"/>
                <w:b/>
                <w:sz w:val="28"/>
                <w:szCs w:val="28"/>
                <w:highlight w:val="none"/>
              </w:rPr>
            </w:pPr>
            <w:bookmarkStart w:id="50" w:name="_Toc20856"/>
            <w:bookmarkStart w:id="51" w:name="_Toc20840"/>
            <w:bookmarkStart w:id="52" w:name="_Toc7422"/>
            <w:bookmarkStart w:id="53" w:name="_Toc25078"/>
            <w:bookmarkStart w:id="54" w:name="_Toc29271"/>
            <w:bookmarkStart w:id="55" w:name="_Toc22681"/>
            <w:bookmarkStart w:id="56" w:name="_Toc14244"/>
            <w:bookmarkStart w:id="57" w:name="_Toc5407"/>
            <w:bookmarkStart w:id="58" w:name="_Toc261"/>
            <w:bookmarkStart w:id="59" w:name="_Toc3249"/>
            <w:bookmarkStart w:id="60" w:name="_Toc5824"/>
            <w:bookmarkStart w:id="61" w:name="_Toc2766"/>
            <w:r>
              <w:rPr>
                <w:rFonts w:hint="eastAsia" w:ascii="仿宋" w:hAnsi="仿宋" w:eastAsia="仿宋" w:cs="仿宋"/>
                <w:b/>
                <w:sz w:val="28"/>
                <w:szCs w:val="28"/>
                <w:highlight w:val="none"/>
              </w:rPr>
              <w:t>内 容</w:t>
            </w:r>
            <w:bookmarkEnd w:id="50"/>
            <w:bookmarkEnd w:id="51"/>
            <w:bookmarkEnd w:id="52"/>
            <w:bookmarkEnd w:id="53"/>
            <w:bookmarkEnd w:id="54"/>
            <w:bookmarkEnd w:id="55"/>
            <w:bookmarkEnd w:id="56"/>
            <w:bookmarkEnd w:id="57"/>
            <w:bookmarkEnd w:id="58"/>
            <w:bookmarkEnd w:id="59"/>
            <w:bookmarkEnd w:id="60"/>
            <w:bookmarkEnd w:id="61"/>
          </w:p>
        </w:tc>
        <w:tc>
          <w:tcPr>
            <w:tcW w:w="7154" w:type="dxa"/>
            <w:vAlign w:val="center"/>
          </w:tcPr>
          <w:p>
            <w:pPr>
              <w:keepNext/>
              <w:topLinePunct/>
              <w:spacing w:line="500" w:lineRule="exact"/>
              <w:jc w:val="center"/>
              <w:outlineLvl w:val="0"/>
              <w:rPr>
                <w:rFonts w:ascii="仿宋" w:hAnsi="仿宋" w:eastAsia="仿宋" w:cs="仿宋"/>
                <w:b/>
                <w:sz w:val="28"/>
                <w:szCs w:val="28"/>
                <w:highlight w:val="none"/>
              </w:rPr>
            </w:pPr>
            <w:bookmarkStart w:id="62" w:name="_Toc16593"/>
            <w:bookmarkStart w:id="63" w:name="_Toc13116"/>
            <w:bookmarkStart w:id="64" w:name="_Toc566"/>
            <w:bookmarkStart w:id="65" w:name="_Toc32288"/>
            <w:bookmarkStart w:id="66" w:name="_Toc23370"/>
            <w:bookmarkStart w:id="67" w:name="_Toc28756"/>
            <w:bookmarkStart w:id="68" w:name="_Toc7568"/>
            <w:bookmarkStart w:id="69" w:name="_Toc18609"/>
            <w:bookmarkStart w:id="70" w:name="_Toc29661"/>
            <w:bookmarkStart w:id="71" w:name="_Toc3583"/>
            <w:bookmarkStart w:id="72" w:name="_Toc26933"/>
            <w:bookmarkStart w:id="73" w:name="_Toc11892"/>
            <w:r>
              <w:rPr>
                <w:rFonts w:hint="eastAsia" w:ascii="仿宋" w:hAnsi="仿宋" w:eastAsia="仿宋" w:cs="仿宋"/>
                <w:b/>
                <w:sz w:val="28"/>
                <w:szCs w:val="28"/>
                <w:highlight w:val="none"/>
              </w:rPr>
              <w:t>说明与要求</w:t>
            </w:r>
            <w:bookmarkEnd w:id="62"/>
            <w:bookmarkEnd w:id="63"/>
            <w:bookmarkEnd w:id="64"/>
            <w:bookmarkEnd w:id="65"/>
            <w:bookmarkEnd w:id="66"/>
            <w:bookmarkEnd w:id="67"/>
            <w:bookmarkEnd w:id="68"/>
            <w:bookmarkEnd w:id="69"/>
            <w:bookmarkEnd w:id="70"/>
            <w:bookmarkEnd w:id="71"/>
            <w:bookmarkEnd w:id="72"/>
            <w:bookmarkEnd w:id="7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采购人</w:t>
            </w:r>
          </w:p>
        </w:tc>
        <w:tc>
          <w:tcPr>
            <w:tcW w:w="7154" w:type="dxa"/>
            <w:vAlign w:val="center"/>
          </w:tcPr>
          <w:p>
            <w:pPr>
              <w:pStyle w:val="42"/>
              <w:keepNext/>
              <w:widowControl/>
              <w:topLinePunct/>
              <w:spacing w:before="0" w:line="500" w:lineRule="exact"/>
              <w:rPr>
                <w:rFonts w:hint="default" w:ascii="仿宋" w:hAnsi="仿宋" w:eastAsia="仿宋" w:cs="仿宋"/>
                <w:b w:val="0"/>
                <w:kern w:val="2"/>
                <w:sz w:val="28"/>
                <w:szCs w:val="28"/>
                <w:highlight w:val="none"/>
                <w:lang w:val="en-US" w:eastAsia="zh-CN"/>
              </w:rPr>
            </w:pPr>
            <w:r>
              <w:rPr>
                <w:rFonts w:hint="default" w:ascii="仿宋" w:hAnsi="仿宋" w:eastAsia="仿宋" w:cs="仿宋"/>
                <w:b w:val="0"/>
                <w:kern w:val="2"/>
                <w:sz w:val="28"/>
                <w:szCs w:val="28"/>
                <w:highlight w:val="none"/>
                <w:lang w:val="en-US" w:eastAsia="zh-CN"/>
              </w:rPr>
              <w:t>渭南市临渭区司法局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943" w:type="dxa"/>
            <w:vAlign w:val="center"/>
          </w:tcPr>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sz w:val="28"/>
                <w:szCs w:val="28"/>
                <w:highlight w:val="none"/>
              </w:rPr>
              <w:t>采</w:t>
            </w:r>
            <w:r>
              <w:rPr>
                <w:rFonts w:hint="eastAsia" w:ascii="仿宋" w:hAnsi="仿宋" w:eastAsia="仿宋" w:cs="仿宋"/>
                <w:kern w:val="0"/>
                <w:sz w:val="28"/>
                <w:szCs w:val="28"/>
                <w:highlight w:val="none"/>
              </w:rPr>
              <w:t>购代理机构</w:t>
            </w:r>
          </w:p>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联 系 人</w:t>
            </w:r>
          </w:p>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p>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kern w:val="0"/>
                <w:sz w:val="28"/>
                <w:szCs w:val="28"/>
                <w:highlight w:val="none"/>
              </w:rPr>
              <w:t>邮   箱</w:t>
            </w:r>
          </w:p>
        </w:tc>
        <w:tc>
          <w:tcPr>
            <w:tcW w:w="7154" w:type="dxa"/>
            <w:vAlign w:val="center"/>
          </w:tcPr>
          <w:p>
            <w:pPr>
              <w:keepLines/>
              <w:wordWrap w:val="0"/>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西安欣华联建工程咨询有限公司</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kern w:val="0"/>
                <w:sz w:val="28"/>
                <w:szCs w:val="28"/>
                <w:highlight w:val="none"/>
                <w:lang w:val="en-US" w:eastAsia="zh-CN"/>
              </w:rPr>
            </w:pPr>
            <w:r>
              <w:rPr>
                <w:rFonts w:hint="eastAsia" w:ascii="仿宋" w:hAnsi="仿宋" w:eastAsia="仿宋" w:cs="仿宋"/>
                <w:kern w:val="0"/>
                <w:sz w:val="28"/>
                <w:szCs w:val="28"/>
                <w:highlight w:val="none"/>
                <w:lang w:val="en-US" w:eastAsia="zh-CN"/>
              </w:rPr>
              <w:t>孙乐</w:t>
            </w:r>
          </w:p>
          <w:p>
            <w:pPr>
              <w:keepNext/>
              <w:topLinePunct/>
              <w:spacing w:line="500" w:lineRule="exact"/>
              <w:rPr>
                <w:rFonts w:hint="eastAsia" w:ascii="仿宋" w:hAnsi="仿宋" w:eastAsia="仿宋" w:cs="仿宋"/>
                <w:color w:val="auto"/>
                <w:kern w:val="0"/>
                <w:sz w:val="28"/>
                <w:szCs w:val="28"/>
                <w:highlight w:val="none"/>
                <w:lang w:eastAsia="zh-CN"/>
              </w:rPr>
            </w:pPr>
            <w:r>
              <w:rPr>
                <w:rFonts w:hint="eastAsia" w:ascii="仿宋" w:hAnsi="仿宋" w:eastAsia="仿宋" w:cs="仿宋"/>
                <w:color w:val="auto"/>
                <w:kern w:val="0"/>
                <w:sz w:val="28"/>
                <w:szCs w:val="28"/>
                <w:highlight w:val="none"/>
                <w:lang w:eastAsia="zh-CN"/>
              </w:rPr>
              <w:t>029-82521869、029-89183511</w:t>
            </w:r>
          </w:p>
          <w:p>
            <w:pPr>
              <w:keepNext/>
              <w:topLinePunct/>
              <w:spacing w:line="500" w:lineRule="exact"/>
              <w:rPr>
                <w:rFonts w:ascii="仿宋" w:hAnsi="仿宋" w:eastAsia="仿宋" w:cs="仿宋"/>
                <w:sz w:val="28"/>
                <w:szCs w:val="28"/>
                <w:highlight w:val="none"/>
              </w:rPr>
            </w:pPr>
            <w:r>
              <w:rPr>
                <w:rFonts w:hint="eastAsia" w:ascii="仿宋" w:hAnsi="仿宋" w:eastAsia="仿宋" w:cs="仿宋"/>
                <w:kern w:val="0"/>
                <w:sz w:val="28"/>
                <w:szCs w:val="28"/>
                <w:highlight w:val="none"/>
              </w:rPr>
              <w:t>xinhualianjian1@163.com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项目名称</w:t>
            </w:r>
          </w:p>
        </w:tc>
        <w:tc>
          <w:tcPr>
            <w:tcW w:w="7154" w:type="dxa"/>
            <w:vAlign w:val="center"/>
          </w:tcPr>
          <w:p>
            <w:pPr>
              <w:pStyle w:val="42"/>
              <w:keepNext/>
              <w:widowControl/>
              <w:topLinePunct/>
              <w:spacing w:before="0" w:line="500" w:lineRule="exact"/>
              <w:jc w:val="both"/>
              <w:rPr>
                <w:rFonts w:ascii="仿宋" w:hAnsi="仿宋" w:eastAsia="仿宋" w:cs="仿宋"/>
                <w:b w:val="0"/>
                <w:sz w:val="28"/>
                <w:szCs w:val="28"/>
                <w:highlight w:val="none"/>
              </w:rPr>
            </w:pPr>
            <w:r>
              <w:rPr>
                <w:rFonts w:hint="eastAsia" w:ascii="仿宋" w:hAnsi="仿宋" w:eastAsia="仿宋" w:cs="仿宋"/>
                <w:b w:val="0"/>
                <w:color w:val="auto"/>
                <w:sz w:val="28"/>
                <w:szCs w:val="28"/>
                <w:highlight w:val="none"/>
                <w:shd w:val="clear"/>
                <w:lang w:val="en-US" w:eastAsia="zh-CN"/>
              </w:rPr>
              <w:t>渭南市临渭区司法局智慧矫正中心建设项目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项目编号</w:t>
            </w:r>
          </w:p>
        </w:tc>
        <w:tc>
          <w:tcPr>
            <w:tcW w:w="7154" w:type="dxa"/>
            <w:vAlign w:val="center"/>
          </w:tcPr>
          <w:p>
            <w:pPr>
              <w:keepLines/>
              <w:wordWrap w:val="0"/>
              <w:topLinePunct/>
              <w:spacing w:line="500" w:lineRule="exact"/>
              <w:rPr>
                <w:rFonts w:hint="default" w:ascii="仿宋" w:hAnsi="仿宋" w:eastAsia="仿宋" w:cs="仿宋"/>
                <w:color w:val="auto"/>
                <w:sz w:val="28"/>
                <w:szCs w:val="28"/>
                <w:highlight w:val="none"/>
                <w:lang w:val="en-US" w:eastAsia="zh-CN"/>
              </w:rPr>
            </w:pPr>
            <w:r>
              <w:rPr>
                <w:rFonts w:hint="eastAsia" w:ascii="仿宋" w:hAnsi="仿宋" w:eastAsia="仿宋" w:cs="仿宋"/>
                <w:sz w:val="28"/>
                <w:szCs w:val="28"/>
                <w:highlight w:val="none"/>
              </w:rPr>
              <w:t>ZCSP-临渭区-2022-00442</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XHLJZC-WN2022-</w:t>
            </w:r>
            <w:r>
              <w:rPr>
                <w:rFonts w:hint="eastAsia" w:ascii="仿宋" w:hAnsi="仿宋" w:eastAsia="仿宋" w:cs="仿宋"/>
                <w:sz w:val="28"/>
                <w:szCs w:val="28"/>
                <w:highlight w:val="none"/>
                <w:lang w:val="en-US" w:eastAsia="zh-CN"/>
              </w:rPr>
              <w:t>063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943" w:type="dxa"/>
            <w:vAlign w:val="center"/>
          </w:tcPr>
          <w:p>
            <w:pPr>
              <w:keepNext/>
              <w:topLinePunct/>
              <w:spacing w:line="500" w:lineRule="exact"/>
              <w:jc w:val="center"/>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采购内容</w:t>
            </w:r>
          </w:p>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zh-CN"/>
              </w:rPr>
              <w:t>和要求</w:t>
            </w:r>
          </w:p>
        </w:tc>
        <w:tc>
          <w:tcPr>
            <w:tcW w:w="715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zh-CN" w:eastAsia="zh-CN"/>
              </w:rPr>
              <w:t>智慧矫正中心建设</w:t>
            </w:r>
            <w:r>
              <w:rPr>
                <w:rFonts w:hint="eastAsia" w:ascii="仿宋" w:hAnsi="仿宋" w:eastAsia="仿宋" w:cs="仿宋"/>
                <w:sz w:val="28"/>
                <w:szCs w:val="28"/>
                <w:highlight w:val="none"/>
                <w:lang w:val="zh-CN"/>
              </w:rPr>
              <w:t>（具体内容详见第四章采购内容</w:t>
            </w:r>
            <w:r>
              <w:rPr>
                <w:rFonts w:hint="eastAsia" w:ascii="仿宋" w:hAnsi="仿宋" w:eastAsia="仿宋" w:cs="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预算金额</w:t>
            </w:r>
          </w:p>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kern w:val="0"/>
                <w:sz w:val="28"/>
                <w:szCs w:val="28"/>
                <w:highlight w:val="none"/>
              </w:rPr>
              <w:t>资金性质</w:t>
            </w:r>
          </w:p>
        </w:tc>
        <w:tc>
          <w:tcPr>
            <w:tcW w:w="7154" w:type="dxa"/>
            <w:vAlign w:val="center"/>
          </w:tcPr>
          <w:p>
            <w:pPr>
              <w:keepLines/>
              <w:wordWrap w:val="0"/>
              <w:topLinePunct/>
              <w:spacing w:line="500" w:lineRule="exact"/>
              <w:rPr>
                <w:rFonts w:hint="eastAsia" w:ascii="仿宋" w:hAnsi="仿宋" w:eastAsia="仿宋" w:cs="仿宋"/>
                <w:sz w:val="28"/>
                <w:szCs w:val="28"/>
                <w:highlight w:val="none"/>
                <w:lang w:val="zh-CN"/>
              </w:rPr>
            </w:pPr>
            <w:r>
              <w:rPr>
                <w:rFonts w:hint="eastAsia" w:ascii="仿宋" w:hAnsi="仿宋" w:eastAsia="仿宋" w:cs="仿宋"/>
                <w:sz w:val="28"/>
                <w:szCs w:val="28"/>
                <w:highlight w:val="none"/>
                <w:lang w:val="zh-CN"/>
              </w:rPr>
              <w:t>人民币</w:t>
            </w:r>
            <w:r>
              <w:rPr>
                <w:rFonts w:hint="eastAsia" w:ascii="仿宋" w:hAnsi="仿宋" w:eastAsia="仿宋" w:cs="仿宋"/>
                <w:sz w:val="28"/>
                <w:szCs w:val="28"/>
                <w:highlight w:val="none"/>
                <w:lang w:val="en-US" w:eastAsia="zh-CN"/>
              </w:rPr>
              <w:t>陆拾伍万元整</w:t>
            </w:r>
            <w:r>
              <w:rPr>
                <w:rFonts w:hint="eastAsia" w:ascii="仿宋" w:hAnsi="仿宋" w:eastAsia="仿宋" w:cs="仿宋"/>
                <w:sz w:val="28"/>
                <w:szCs w:val="28"/>
                <w:highlight w:val="none"/>
                <w:lang w:val="zh-CN"/>
              </w:rPr>
              <w:t>（¥</w:t>
            </w:r>
            <w:r>
              <w:rPr>
                <w:rFonts w:hint="eastAsia" w:ascii="仿宋" w:hAnsi="仿宋" w:eastAsia="仿宋" w:cs="仿宋"/>
                <w:sz w:val="28"/>
                <w:szCs w:val="28"/>
                <w:highlight w:val="none"/>
                <w:lang w:val="en-US" w:eastAsia="zh-CN"/>
              </w:rPr>
              <w:t>650000.00</w:t>
            </w:r>
            <w:r>
              <w:rPr>
                <w:rFonts w:hint="eastAsia" w:ascii="仿宋" w:hAnsi="仿宋" w:eastAsia="仿宋" w:cs="仿宋"/>
                <w:sz w:val="28"/>
                <w:szCs w:val="28"/>
                <w:highlight w:val="none"/>
                <w:lang w:val="zh-CN"/>
              </w:rPr>
              <w:t>）</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财政资金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7</w:t>
            </w:r>
          </w:p>
        </w:tc>
        <w:tc>
          <w:tcPr>
            <w:tcW w:w="1943" w:type="dxa"/>
            <w:vAlign w:val="center"/>
          </w:tcPr>
          <w:p>
            <w:pPr>
              <w:keepNext/>
              <w:keepLines/>
              <w:kinsoku w:val="0"/>
              <w:overflowPunct w:val="0"/>
              <w:topLinePunct/>
              <w:autoSpaceDE w:val="0"/>
              <w:autoSpaceDN w:val="0"/>
              <w:spacing w:line="500" w:lineRule="exact"/>
              <w:jc w:val="center"/>
              <w:rPr>
                <w:rFonts w:ascii="仿宋" w:hAnsi="仿宋" w:eastAsia="仿宋" w:cs="仿宋"/>
                <w:kern w:val="0"/>
                <w:sz w:val="28"/>
                <w:szCs w:val="28"/>
                <w:highlight w:val="none"/>
              </w:rPr>
            </w:pPr>
            <w:r>
              <w:rPr>
                <w:rFonts w:hint="eastAsia" w:ascii="仿宋" w:hAnsi="仿宋" w:eastAsia="仿宋" w:cs="仿宋"/>
                <w:sz w:val="28"/>
                <w:szCs w:val="28"/>
                <w:highlight w:val="none"/>
              </w:rPr>
              <w:t>招标文件发售时间、地点</w:t>
            </w:r>
          </w:p>
        </w:tc>
        <w:tc>
          <w:tcPr>
            <w:tcW w:w="715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时间：2022年09月14日至2022年09月20日</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上午：9</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00-11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30，下午：14</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rPr>
              <w:t>00-17</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00（双休日及法定节假日除外）</w:t>
            </w:r>
          </w:p>
          <w:p>
            <w:pPr>
              <w:keepLines/>
              <w:wordWrap w:val="0"/>
              <w:topLinePunct/>
              <w:spacing w:line="500" w:lineRule="exact"/>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地点：</w:t>
            </w:r>
            <w:r>
              <w:rPr>
                <w:rFonts w:hint="eastAsia" w:ascii="仿宋" w:hAnsi="仿宋" w:eastAsia="仿宋" w:cs="仿宋"/>
                <w:sz w:val="28"/>
                <w:szCs w:val="28"/>
                <w:highlight w:val="none"/>
                <w:lang w:val="en-US" w:eastAsia="zh-CN"/>
              </w:rPr>
              <w:t>西安市高新区科技二路71号竹园天寰国际14层1404室</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招标文件售价：每套500.00元（人民币），售后不退。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w:t>
            </w:r>
          </w:p>
        </w:tc>
        <w:tc>
          <w:tcPr>
            <w:tcW w:w="1943"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投标保证金</w:t>
            </w:r>
          </w:p>
        </w:tc>
        <w:tc>
          <w:tcPr>
            <w:tcW w:w="715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保证金：人民币</w:t>
            </w:r>
            <w:r>
              <w:rPr>
                <w:rFonts w:hint="eastAsia" w:ascii="仿宋" w:hAnsi="仿宋" w:eastAsia="仿宋" w:cs="仿宋"/>
                <w:sz w:val="28"/>
                <w:szCs w:val="28"/>
                <w:highlight w:val="none"/>
                <w:u w:val="none"/>
                <w:lang w:val="en-US" w:eastAsia="zh-CN"/>
              </w:rPr>
              <w:t>陆仟元整</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6000.00</w:t>
            </w:r>
            <w:r>
              <w:rPr>
                <w:rFonts w:hint="eastAsia" w:ascii="仿宋" w:hAnsi="仿宋" w:eastAsia="仿宋" w:cs="仿宋"/>
                <w:sz w:val="28"/>
                <w:szCs w:val="28"/>
                <w:highlight w:val="none"/>
              </w:rPr>
              <w:t>）</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支付方式：转账、支票、本票、电汇或金融机构、担保机构出具的保函。</w:t>
            </w:r>
          </w:p>
          <w:p>
            <w:pPr>
              <w:keepLines/>
              <w:wordWrap w:val="0"/>
              <w:topLinePunct/>
              <w:spacing w:line="500" w:lineRule="exact"/>
              <w:rPr>
                <w:rFonts w:hint="default" w:ascii="仿宋" w:hAnsi="仿宋" w:eastAsia="仿宋" w:cs="仿宋"/>
                <w:sz w:val="28"/>
                <w:szCs w:val="28"/>
                <w:highlight w:val="none"/>
              </w:rPr>
            </w:pPr>
            <w:r>
              <w:rPr>
                <w:rFonts w:hint="eastAsia" w:ascii="仿宋" w:hAnsi="仿宋" w:eastAsia="仿宋" w:cs="仿宋"/>
                <w:sz w:val="28"/>
                <w:szCs w:val="28"/>
                <w:highlight w:val="none"/>
              </w:rPr>
              <w:t>请供应商严格按照招标文件规定的形式交纳保证金，本项目不接受其他形式的保证金。</w:t>
            </w:r>
            <w:r>
              <w:rPr>
                <w:rFonts w:hint="eastAsia" w:ascii="仿宋" w:hAnsi="仿宋" w:eastAsia="仿宋" w:cs="仿宋"/>
                <w:sz w:val="28"/>
                <w:szCs w:val="28"/>
                <w:highlight w:val="none"/>
                <w:lang w:val="zh-CN"/>
              </w:rPr>
              <w:t>以保函形式提交的必须是陕西省财政厅认定的具有开具保函资格的单位开具的保函。</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交纳时请注明</w:t>
            </w:r>
            <w:r>
              <w:rPr>
                <w:rFonts w:hint="eastAsia" w:ascii="仿宋" w:hAnsi="仿宋" w:eastAsia="仿宋" w:cs="仿宋"/>
                <w:b/>
                <w:bCs/>
                <w:sz w:val="28"/>
                <w:szCs w:val="28"/>
                <w:highlight w:val="none"/>
                <w:lang w:eastAsia="zh-CN"/>
              </w:rPr>
              <w:t>“</w:t>
            </w:r>
            <w:r>
              <w:rPr>
                <w:rFonts w:hint="eastAsia" w:ascii="仿宋" w:hAnsi="仿宋" w:eastAsia="仿宋" w:cs="仿宋"/>
                <w:b/>
                <w:bCs/>
                <w:sz w:val="28"/>
                <w:szCs w:val="28"/>
                <w:highlight w:val="none"/>
              </w:rPr>
              <w:t>保证金</w:t>
            </w:r>
            <w:r>
              <w:rPr>
                <w:rFonts w:hint="eastAsia" w:ascii="仿宋" w:hAnsi="仿宋" w:eastAsia="仿宋" w:cs="仿宋"/>
                <w:b/>
                <w:bCs/>
                <w:sz w:val="28"/>
                <w:szCs w:val="28"/>
                <w:highlight w:val="none"/>
                <w:lang w:eastAsia="zh-CN"/>
              </w:rPr>
              <w:t>”</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保证金开户名称：西安欣华联建工程咨询有限公司</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开户银行：西安银行软件园支行</w:t>
            </w:r>
          </w:p>
          <w:p>
            <w:pPr>
              <w:keepLines/>
              <w:wordWrap w:val="0"/>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账    号：9120 1158 0000 1913 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9</w:t>
            </w:r>
          </w:p>
        </w:tc>
        <w:tc>
          <w:tcPr>
            <w:tcW w:w="1943" w:type="dxa"/>
            <w:vAlign w:val="center"/>
          </w:tcPr>
          <w:p>
            <w:pPr>
              <w:keepNext/>
              <w:keepLines/>
              <w:kinsoku w:val="0"/>
              <w:overflowPunct w:val="0"/>
              <w:topLinePunct/>
              <w:autoSpaceDE w:val="0"/>
              <w:autoSpaceDN w:val="0"/>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投标文件递交截止时间及开标时间和地点</w:t>
            </w:r>
          </w:p>
        </w:tc>
        <w:tc>
          <w:tcPr>
            <w:tcW w:w="715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zh-TW"/>
              </w:rPr>
              <w:t>文件递交时间：</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0-</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投标</w:t>
            </w:r>
            <w:r>
              <w:rPr>
                <w:rFonts w:hint="eastAsia" w:ascii="仿宋" w:hAnsi="仿宋" w:eastAsia="仿宋" w:cs="仿宋"/>
                <w:sz w:val="28"/>
                <w:szCs w:val="28"/>
                <w:highlight w:val="none"/>
                <w:lang w:val="zh-TW"/>
              </w:rPr>
              <w:t>文件递交截止时间：</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lang w:val="zh-TW"/>
              </w:rPr>
              <w:t>开标时间：</w:t>
            </w:r>
            <w:r>
              <w:rPr>
                <w:rFonts w:hint="eastAsia" w:ascii="仿宋" w:hAnsi="仿宋" w:eastAsia="仿宋" w:cs="仿宋"/>
                <w:sz w:val="28"/>
                <w:szCs w:val="28"/>
                <w:highlight w:val="none"/>
              </w:rPr>
              <w:t>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w:t>
            </w:r>
          </w:p>
          <w:p>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rPr>
              <w:t>开标地点：渭南市临渭区新盛路24号华年酒店会议室</w:t>
            </w:r>
          </w:p>
          <w:p>
            <w:pPr>
              <w:keepNext/>
              <w:keepLines/>
              <w:kinsoku w:val="0"/>
              <w:overflowPunct w:val="0"/>
              <w:topLinePunct/>
              <w:autoSpaceDE w:val="0"/>
              <w:autoSpaceDN w:val="0"/>
              <w:spacing w:line="500" w:lineRule="exact"/>
              <w:rPr>
                <w:rFonts w:ascii="仿宋" w:hAnsi="仿宋" w:eastAsia="仿宋" w:cs="仿宋"/>
                <w:kern w:val="0"/>
                <w:sz w:val="28"/>
                <w:szCs w:val="28"/>
                <w:highlight w:val="none"/>
              </w:rPr>
            </w:pPr>
            <w:r>
              <w:rPr>
                <w:rFonts w:hint="eastAsia" w:ascii="仿宋" w:hAnsi="仿宋" w:eastAsia="仿宋" w:cs="仿宋"/>
                <w:b/>
                <w:bCs/>
                <w:sz w:val="28"/>
                <w:szCs w:val="28"/>
                <w:highlight w:val="none"/>
                <w:lang w:val="zh-TW"/>
              </w:rPr>
              <w:t>注：</w:t>
            </w:r>
            <w:r>
              <w:rPr>
                <w:rFonts w:hint="eastAsia" w:ascii="仿宋" w:hAnsi="仿宋" w:eastAsia="仿宋" w:cs="仿宋"/>
                <w:b/>
                <w:bCs/>
                <w:sz w:val="28"/>
                <w:szCs w:val="28"/>
                <w:highlight w:val="none"/>
              </w:rPr>
              <w:t>邀请所有提交投标文件的供应商参加招标会议，</w:t>
            </w:r>
            <w:r>
              <w:rPr>
                <w:rFonts w:hint="eastAsia" w:ascii="仿宋" w:hAnsi="仿宋" w:eastAsia="仿宋" w:cs="仿宋"/>
                <w:b/>
                <w:bCs/>
                <w:sz w:val="28"/>
                <w:szCs w:val="28"/>
                <w:highlight w:val="none"/>
                <w:lang w:val="zh-TW"/>
              </w:rPr>
              <w:t>逾期送达的投标文件，采购代理机构拒收。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10</w:t>
            </w:r>
          </w:p>
        </w:tc>
        <w:tc>
          <w:tcPr>
            <w:tcW w:w="1943" w:type="dxa"/>
            <w:vAlign w:val="center"/>
          </w:tcPr>
          <w:p>
            <w:pPr>
              <w:keepNext/>
              <w:topLinePunct/>
              <w:spacing w:line="500" w:lineRule="exact"/>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投标文件</w:t>
            </w:r>
          </w:p>
          <w:p>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份数</w:t>
            </w:r>
          </w:p>
        </w:tc>
        <w:tc>
          <w:tcPr>
            <w:tcW w:w="7154" w:type="dxa"/>
            <w:vAlign w:val="center"/>
          </w:tcPr>
          <w:p>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资格标：“正本”1份，“副本”3份</w:t>
            </w:r>
          </w:p>
          <w:p>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商务及技术标：“正本”1份，“副本”3份</w:t>
            </w:r>
          </w:p>
          <w:p>
            <w:pPr>
              <w:keepLines/>
              <w:wordWrap w:val="0"/>
              <w:topLinePunct/>
              <w:spacing w:line="500" w:lineRule="exact"/>
              <w:rPr>
                <w:rFonts w:hint="eastAsia" w:ascii="仿宋" w:hAnsi="仿宋" w:eastAsia="仿宋" w:cs="仿宋"/>
                <w:sz w:val="28"/>
                <w:szCs w:val="28"/>
                <w:highlight w:val="none"/>
                <w:lang w:val="zh-TW" w:eastAsia="zh-CN"/>
              </w:rPr>
            </w:pPr>
            <w:r>
              <w:rPr>
                <w:rFonts w:hint="eastAsia" w:ascii="仿宋" w:hAnsi="仿宋" w:eastAsia="仿宋" w:cs="仿宋"/>
                <w:sz w:val="28"/>
                <w:szCs w:val="28"/>
                <w:highlight w:val="none"/>
                <w:lang w:val="zh-TW" w:eastAsia="zh-CN"/>
              </w:rPr>
              <w:t>电子文档：1份</w:t>
            </w:r>
          </w:p>
          <w:p>
            <w:pPr>
              <w:keepLines/>
              <w:wordWrap w:val="0"/>
              <w:topLinePunct/>
              <w:spacing w:line="500" w:lineRule="exact"/>
              <w:rPr>
                <w:rFonts w:hint="eastAsia" w:ascii="仿宋" w:hAnsi="仿宋" w:eastAsia="仿宋" w:cs="仿宋"/>
                <w:sz w:val="28"/>
                <w:szCs w:val="28"/>
                <w:highlight w:val="none"/>
                <w:lang w:val="zh-TW"/>
              </w:rPr>
            </w:pPr>
            <w:r>
              <w:rPr>
                <w:rFonts w:hint="eastAsia" w:ascii="仿宋" w:hAnsi="仿宋" w:eastAsia="仿宋" w:cs="仿宋"/>
                <w:sz w:val="28"/>
                <w:szCs w:val="28"/>
                <w:highlight w:val="none"/>
                <w:lang w:val="zh-TW"/>
              </w:rPr>
              <w:t>每份文件须清楚地标明“正本”、“副本”、“电子文档”</w:t>
            </w:r>
            <w:r>
              <w:rPr>
                <w:rFonts w:hint="eastAsia" w:ascii="仿宋" w:hAnsi="仿宋" w:eastAsia="仿宋" w:cs="仿宋"/>
                <w:sz w:val="28"/>
                <w:szCs w:val="28"/>
                <w:highlight w:val="none"/>
                <w:lang w:val="zh-TW" w:eastAsia="zh-CN"/>
              </w:rPr>
              <w:t>，</w:t>
            </w:r>
            <w:r>
              <w:rPr>
                <w:rFonts w:hint="eastAsia" w:ascii="仿宋" w:hAnsi="仿宋" w:eastAsia="仿宋" w:cs="仿宋"/>
                <w:sz w:val="28"/>
                <w:szCs w:val="28"/>
                <w:highlight w:val="none"/>
                <w:lang w:val="zh-TW"/>
              </w:rPr>
              <w:t>若正本与副本不符，以正本为准。</w:t>
            </w:r>
          </w:p>
          <w:p>
            <w:pPr>
              <w:keepNext/>
              <w:topLinePunct/>
              <w:spacing w:line="500" w:lineRule="exact"/>
              <w:rPr>
                <w:rFonts w:ascii="仿宋" w:hAnsi="仿宋" w:eastAsia="仿宋" w:cs="仿宋"/>
                <w:kern w:val="0"/>
                <w:sz w:val="28"/>
                <w:szCs w:val="28"/>
                <w:highlight w:val="none"/>
                <w:lang w:val="en-US" w:eastAsia="zh-CN" w:bidi="ar-SA"/>
              </w:rPr>
            </w:pPr>
            <w:r>
              <w:rPr>
                <w:rFonts w:hint="eastAsia" w:ascii="仿宋" w:hAnsi="仿宋" w:eastAsia="仿宋" w:cs="仿宋"/>
                <w:b/>
                <w:bCs/>
                <w:sz w:val="28"/>
                <w:szCs w:val="28"/>
                <w:highlight w:val="none"/>
                <w:lang w:val="zh-TW"/>
              </w:rPr>
              <w:t>注：为了节约成本，鼓励各供应商双面打印本项目投标文件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11</w:t>
            </w:r>
          </w:p>
        </w:tc>
        <w:tc>
          <w:tcPr>
            <w:tcW w:w="1943" w:type="dxa"/>
            <w:vAlign w:val="center"/>
          </w:tcPr>
          <w:p>
            <w:pPr>
              <w:keepLines/>
              <w:pageBreakBefore w:val="0"/>
              <w:wordWrap w:val="0"/>
              <w:overflowPunct/>
              <w:topLinePunct/>
              <w:autoSpaceDE/>
              <w:autoSpaceDN/>
              <w:bidi w:val="0"/>
              <w:spacing w:line="500" w:lineRule="exact"/>
              <w:ind w:firstLine="280" w:firstLineChars="1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投标文件</w:t>
            </w:r>
          </w:p>
          <w:p>
            <w:pPr>
              <w:keepLines/>
              <w:pageBreakBefore w:val="0"/>
              <w:wordWrap w:val="0"/>
              <w:overflowPunct/>
              <w:topLinePunct/>
              <w:autoSpaceDE/>
              <w:autoSpaceDN/>
              <w:bidi w:val="0"/>
              <w:spacing w:line="500" w:lineRule="exact"/>
              <w:ind w:firstLine="560" w:firstLineChars="200"/>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lang w:val="en-US" w:eastAsia="zh-CN"/>
              </w:rPr>
              <w:t>密封</w:t>
            </w:r>
          </w:p>
        </w:tc>
        <w:tc>
          <w:tcPr>
            <w:tcW w:w="7154" w:type="dxa"/>
            <w:vAlign w:val="center"/>
          </w:tcPr>
          <w:p>
            <w:pPr>
              <w:keepLines/>
              <w:wordWrap w:val="0"/>
              <w:topLinePunct/>
              <w:spacing w:line="5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“资格标”正本单独密封，“资格标”副本单独密封，“商务及技术标”正本单独密封，“商务及技术标”副本单独密封，“电子文档”单独密封</w:t>
            </w:r>
            <w:r>
              <w:rPr>
                <w:rFonts w:hint="eastAsia" w:ascii="仿宋" w:hAnsi="仿宋" w:eastAsia="仿宋" w:cs="仿宋"/>
                <w:sz w:val="28"/>
                <w:szCs w:val="28"/>
                <w:highlight w:val="none"/>
                <w:lang w:eastAsia="zh-CN"/>
              </w:rPr>
              <w:t>。</w:t>
            </w:r>
          </w:p>
          <w:p>
            <w:pPr>
              <w:keepLines/>
              <w:wordWrap w:val="0"/>
              <w:topLinePunct/>
              <w:spacing w:line="500" w:lineRule="exact"/>
              <w:rPr>
                <w:rFonts w:hint="eastAsia" w:ascii="仿宋" w:hAnsi="仿宋" w:eastAsia="仿宋" w:cs="仿宋"/>
                <w:b/>
                <w:kern w:val="0"/>
                <w:sz w:val="28"/>
                <w:szCs w:val="28"/>
                <w:highlight w:val="none"/>
                <w:lang w:val="zh-TW" w:eastAsia="zh-CN" w:bidi="ar-SA"/>
              </w:rPr>
            </w:pPr>
            <w:bookmarkStart w:id="74" w:name="_Toc10588"/>
            <w:bookmarkStart w:id="75" w:name="_Toc23536"/>
            <w:r>
              <w:rPr>
                <w:rFonts w:hint="eastAsia" w:ascii="仿宋" w:hAnsi="仿宋" w:eastAsia="仿宋" w:cs="仿宋"/>
                <w:sz w:val="28"/>
                <w:szCs w:val="28"/>
                <w:highlight w:val="none"/>
                <w:lang w:val="en-US" w:eastAsia="zh-CN"/>
              </w:rPr>
              <w:t>在密封袋（箱）封口处</w:t>
            </w:r>
            <w:r>
              <w:rPr>
                <w:rFonts w:hint="eastAsia" w:ascii="仿宋" w:hAnsi="仿宋" w:eastAsia="仿宋" w:cs="仿宋"/>
                <w:sz w:val="28"/>
                <w:szCs w:val="28"/>
                <w:highlight w:val="none"/>
              </w:rPr>
              <w:t>加盖单位公章</w:t>
            </w:r>
            <w:r>
              <w:rPr>
                <w:rFonts w:hint="eastAsia" w:ascii="仿宋" w:hAnsi="仿宋" w:eastAsia="仿宋" w:cs="仿宋"/>
                <w:sz w:val="28"/>
                <w:szCs w:val="28"/>
                <w:highlight w:val="none"/>
                <w:lang w:eastAsia="zh-CN"/>
              </w:rPr>
              <w:t>并由</w:t>
            </w:r>
            <w:r>
              <w:rPr>
                <w:rFonts w:hint="eastAsia" w:ascii="仿宋" w:hAnsi="仿宋" w:eastAsia="仿宋" w:cs="仿宋"/>
                <w:sz w:val="28"/>
                <w:szCs w:val="28"/>
                <w:highlight w:val="none"/>
              </w:rPr>
              <w:t>法定代表人或被授权委托人签字或盖章</w:t>
            </w:r>
            <w:r>
              <w:rPr>
                <w:rFonts w:hint="eastAsia" w:ascii="仿宋" w:hAnsi="仿宋" w:eastAsia="仿宋" w:cs="仿宋"/>
                <w:sz w:val="28"/>
                <w:szCs w:val="28"/>
                <w:highlight w:val="none"/>
                <w:lang w:eastAsia="zh-CN"/>
              </w:rPr>
              <w:t>。</w:t>
            </w:r>
            <w:bookmarkEnd w:id="74"/>
            <w:bookmarkEnd w:id="7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12</w:t>
            </w:r>
          </w:p>
        </w:tc>
        <w:tc>
          <w:tcPr>
            <w:tcW w:w="1943" w:type="dxa"/>
            <w:vAlign w:val="center"/>
          </w:tcPr>
          <w:p>
            <w:pPr>
              <w:keepNext/>
              <w:topLinePunct/>
              <w:spacing w:line="500" w:lineRule="exact"/>
              <w:jc w:val="center"/>
              <w:rPr>
                <w:rFonts w:ascii="仿宋" w:hAnsi="仿宋" w:eastAsia="仿宋" w:cs="仿宋"/>
                <w:kern w:val="0"/>
                <w:sz w:val="28"/>
                <w:szCs w:val="28"/>
                <w:highlight w:val="none"/>
              </w:rPr>
            </w:pPr>
            <w:r>
              <w:rPr>
                <w:rFonts w:hint="eastAsia" w:ascii="仿宋" w:hAnsi="仿宋" w:eastAsia="仿宋" w:cs="仿宋"/>
                <w:kern w:val="0"/>
                <w:sz w:val="28"/>
                <w:szCs w:val="28"/>
                <w:highlight w:val="none"/>
              </w:rPr>
              <w:t>密封袋（箱）</w:t>
            </w:r>
          </w:p>
          <w:p>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kern w:val="0"/>
                <w:sz w:val="28"/>
                <w:szCs w:val="28"/>
                <w:highlight w:val="none"/>
              </w:rPr>
              <w:t>上写明</w:t>
            </w:r>
          </w:p>
        </w:tc>
        <w:tc>
          <w:tcPr>
            <w:tcW w:w="715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项目编号：</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项目名称：</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供应商全称（并加盖单位公章）：</w:t>
            </w:r>
          </w:p>
          <w:p>
            <w:pPr>
              <w:keepLines/>
              <w:wordWrap w:val="0"/>
              <w:topLinePunct/>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在2022年</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月</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日</w:t>
            </w: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0</w:t>
            </w:r>
            <w:r>
              <w:rPr>
                <w:rFonts w:hint="eastAsia" w:ascii="仿宋" w:hAnsi="仿宋" w:eastAsia="仿宋" w:cs="仿宋"/>
                <w:sz w:val="28"/>
                <w:szCs w:val="28"/>
                <w:highlight w:val="none"/>
              </w:rPr>
              <w:t>0前不得开启。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13</w:t>
            </w:r>
          </w:p>
        </w:tc>
        <w:tc>
          <w:tcPr>
            <w:tcW w:w="1943" w:type="dxa"/>
            <w:vAlign w:val="center"/>
          </w:tcPr>
          <w:p>
            <w:pPr>
              <w:keepNext/>
              <w:topLinePunct/>
              <w:spacing w:line="500" w:lineRule="exact"/>
              <w:jc w:val="center"/>
              <w:rPr>
                <w:rFonts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投标有效期</w:t>
            </w:r>
          </w:p>
        </w:tc>
        <w:tc>
          <w:tcPr>
            <w:tcW w:w="7154" w:type="dxa"/>
            <w:vAlign w:val="center"/>
          </w:tcPr>
          <w:p>
            <w:pPr>
              <w:keepLines/>
              <w:wordWrap w:val="0"/>
              <w:topLinePunct/>
              <w:spacing w:line="500" w:lineRule="exact"/>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90日历日（从提交投标文件的截止之日起）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14</w:t>
            </w:r>
          </w:p>
        </w:tc>
        <w:tc>
          <w:tcPr>
            <w:tcW w:w="1943" w:type="dxa"/>
            <w:vAlign w:val="center"/>
          </w:tcPr>
          <w:p>
            <w:pPr>
              <w:spacing w:line="500" w:lineRule="exact"/>
              <w:jc w:val="center"/>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供货期</w:t>
            </w:r>
          </w:p>
        </w:tc>
        <w:tc>
          <w:tcPr>
            <w:tcW w:w="7154" w:type="dxa"/>
            <w:vAlign w:val="center"/>
          </w:tcPr>
          <w:p>
            <w:pPr>
              <w:spacing w:line="500" w:lineRule="exact"/>
              <w:rPr>
                <w:rFonts w:hint="eastAsia" w:ascii="仿宋" w:hAnsi="仿宋" w:eastAsia="仿宋" w:cs="仿宋"/>
                <w:kern w:val="0"/>
                <w:sz w:val="28"/>
                <w:szCs w:val="28"/>
                <w:highlight w:val="none"/>
                <w:lang w:val="en-US" w:eastAsia="zh-CN" w:bidi="ar-SA"/>
              </w:rPr>
            </w:pPr>
            <w:r>
              <w:rPr>
                <w:rFonts w:hint="eastAsia" w:ascii="仿宋" w:hAnsi="仿宋" w:eastAsia="仿宋" w:cs="仿宋"/>
                <w:sz w:val="28"/>
                <w:szCs w:val="28"/>
                <w:highlight w:val="none"/>
                <w:shd w:val="clear" w:color="auto" w:fill="FFFFFF"/>
                <w:lang w:eastAsia="zh-CN"/>
              </w:rPr>
              <w:t>合同签订之日起</w:t>
            </w:r>
            <w:r>
              <w:rPr>
                <w:rFonts w:hint="eastAsia" w:ascii="仿宋" w:hAnsi="仿宋" w:eastAsia="仿宋" w:cs="仿宋"/>
                <w:sz w:val="28"/>
                <w:szCs w:val="28"/>
                <w:highlight w:val="none"/>
                <w:shd w:val="clear" w:color="auto" w:fill="FFFFFF"/>
                <w:lang w:val="en-US" w:eastAsia="zh-CN"/>
              </w:rPr>
              <w:t>20日历日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15</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评审方法</w:t>
            </w:r>
          </w:p>
        </w:tc>
        <w:tc>
          <w:tcPr>
            <w:tcW w:w="7154" w:type="dxa"/>
            <w:vAlign w:val="center"/>
          </w:tcPr>
          <w:p>
            <w:pPr>
              <w:keepNext/>
              <w:topLinePunct/>
              <w:spacing w:line="500" w:lineRule="exact"/>
              <w:jc w:val="left"/>
              <w:rPr>
                <w:rFonts w:ascii="仿宋" w:hAnsi="仿宋" w:eastAsia="仿宋" w:cs="仿宋"/>
                <w:kern w:val="0"/>
                <w:sz w:val="28"/>
                <w:szCs w:val="28"/>
                <w:highlight w:val="none"/>
              </w:rPr>
            </w:pPr>
            <w:r>
              <w:rPr>
                <w:rFonts w:hint="eastAsia" w:ascii="仿宋" w:hAnsi="仿宋" w:eastAsia="仿宋" w:cs="仿宋"/>
                <w:sz w:val="28"/>
                <w:szCs w:val="28"/>
                <w:highlight w:val="none"/>
              </w:rPr>
              <w:t>综合评分法,详见评分标准及办法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16</w:t>
            </w:r>
          </w:p>
        </w:tc>
        <w:tc>
          <w:tcPr>
            <w:tcW w:w="1943" w:type="dxa"/>
            <w:vAlign w:val="center"/>
          </w:tcPr>
          <w:p>
            <w:pPr>
              <w:keepNext/>
              <w:topLinePunct/>
              <w:spacing w:line="500" w:lineRule="exact"/>
              <w:jc w:val="center"/>
              <w:rPr>
                <w:rFonts w:ascii="仿宋" w:hAnsi="仿宋" w:eastAsia="仿宋" w:cs="仿宋"/>
                <w:sz w:val="28"/>
                <w:szCs w:val="28"/>
                <w:highlight w:val="none"/>
                <w:lang w:bidi="ar"/>
              </w:rPr>
            </w:pPr>
            <w:r>
              <w:rPr>
                <w:rFonts w:hint="eastAsia" w:ascii="仿宋" w:hAnsi="仿宋" w:eastAsia="仿宋" w:cs="仿宋"/>
                <w:sz w:val="28"/>
                <w:szCs w:val="28"/>
                <w:highlight w:val="none"/>
                <w:lang w:bidi="ar"/>
              </w:rPr>
              <w:t>资格要求</w:t>
            </w:r>
          </w:p>
        </w:tc>
        <w:tc>
          <w:tcPr>
            <w:tcW w:w="7154" w:type="dxa"/>
            <w:vAlign w:val="top"/>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1、满足《中华人民共和国政府采购法》第二十二条规定；</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（2）法定代表人授权委托书（附法定代表人身份证复印件）及被授权委托人身份证（法定代表人参加投标只须提供法定代表人身份证）；</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（3）提供202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p>
          <w:p>
            <w:pPr>
              <w:keepLines/>
              <w:wordWrap w:val="0"/>
              <w:topLinePunct/>
              <w:spacing w:line="5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（4）提供2021年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月以来任意3个月</w:t>
            </w:r>
            <w:r>
              <w:rPr>
                <w:rFonts w:hint="eastAsia" w:ascii="仿宋" w:hAnsi="仿宋" w:eastAsia="仿宋" w:cs="仿宋"/>
                <w:sz w:val="28"/>
                <w:szCs w:val="28"/>
                <w:highlight w:val="none"/>
                <w:lang w:eastAsia="zh-CN"/>
              </w:rPr>
              <w:t>依法缴纳税收和社会保险的相关证明材料；</w:t>
            </w:r>
            <w:r>
              <w:rPr>
                <w:rFonts w:hint="eastAsia" w:ascii="仿宋" w:hAnsi="仿宋" w:eastAsia="仿宋" w:cs="仿宋"/>
                <w:sz w:val="28"/>
                <w:szCs w:val="28"/>
                <w:highlight w:val="none"/>
              </w:rPr>
              <w:t>注：依法免税或不需要缴纳社会保险的供应商提供相关部门出具的证明文件</w:t>
            </w:r>
            <w:r>
              <w:rPr>
                <w:rFonts w:hint="eastAsia" w:ascii="仿宋" w:hAnsi="仿宋" w:eastAsia="仿宋" w:cs="仿宋"/>
                <w:sz w:val="28"/>
                <w:szCs w:val="28"/>
                <w:highlight w:val="none"/>
                <w:lang w:eastAsia="zh-CN"/>
              </w:rPr>
              <w:t>；</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（5）提供具有履行合同所必需的设备和专业技术能力的承诺；</w:t>
            </w:r>
          </w:p>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（6）提供参加政府采购活动前3年内在经营活动中没有重大违法记录的书面声明；</w:t>
            </w:r>
          </w:p>
          <w:p>
            <w:pPr>
              <w:keepLines/>
              <w:wordWrap w:val="0"/>
              <w:topLinePunct/>
              <w:spacing w:line="500" w:lineRule="exact"/>
              <w:rPr>
                <w:rFonts w:ascii="仿宋" w:hAnsi="仿宋" w:eastAsia="仿宋" w:cs="仿宋"/>
                <w:sz w:val="28"/>
                <w:szCs w:val="28"/>
                <w:highlight w:val="none"/>
                <w:lang w:bidi="ar"/>
              </w:rPr>
            </w:pPr>
            <w:r>
              <w:rPr>
                <w:rFonts w:hint="eastAsia" w:ascii="仿宋" w:hAnsi="仿宋" w:eastAsia="仿宋" w:cs="仿宋"/>
                <w:b w:val="0"/>
                <w:bCs w:val="0"/>
                <w:kern w:val="0"/>
                <w:sz w:val="28"/>
                <w:szCs w:val="28"/>
                <w:highlight w:val="none"/>
                <w:lang w:eastAsia="zh-CN"/>
              </w:rPr>
              <w:t>（</w:t>
            </w:r>
            <w:r>
              <w:rPr>
                <w:rFonts w:hint="eastAsia" w:ascii="仿宋" w:hAnsi="仿宋" w:eastAsia="仿宋" w:cs="仿宋"/>
                <w:b w:val="0"/>
                <w:bCs w:val="0"/>
                <w:kern w:val="0"/>
                <w:sz w:val="28"/>
                <w:szCs w:val="28"/>
                <w:highlight w:val="none"/>
                <w:lang w:val="en-US" w:eastAsia="zh-CN"/>
              </w:rPr>
              <w:t>7</w:t>
            </w:r>
            <w:r>
              <w:rPr>
                <w:rFonts w:hint="eastAsia" w:ascii="仿宋" w:hAnsi="仿宋" w:eastAsia="仿宋" w:cs="仿宋"/>
                <w:b w:val="0"/>
                <w:bCs w:val="0"/>
                <w:kern w:val="0"/>
                <w:sz w:val="28"/>
                <w:szCs w:val="28"/>
                <w:highlight w:val="none"/>
                <w:lang w:eastAsia="zh-CN"/>
              </w:rPr>
              <w:t>）</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保证金交纳凭证</w:t>
            </w:r>
            <w:r>
              <w:rPr>
                <w:rFonts w:hint="eastAsia" w:ascii="仿宋" w:hAnsi="仿宋" w:eastAsia="仿宋" w:cs="仿宋"/>
                <w:sz w:val="28"/>
                <w:szCs w:val="2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17</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7154" w:type="dxa"/>
            <w:vAlign w:val="center"/>
          </w:tcPr>
          <w:p>
            <w:pPr>
              <w:keepLines/>
              <w:wordWrap w:val="0"/>
              <w:topLinePunct/>
              <w:spacing w:line="500" w:lineRule="exact"/>
              <w:rPr>
                <w:rFonts w:hint="eastAsia" w:ascii="仿宋" w:hAnsi="仿宋" w:eastAsia="仿宋" w:cs="仿宋"/>
                <w:sz w:val="28"/>
                <w:szCs w:val="28"/>
                <w:highlight w:val="yellow"/>
              </w:rPr>
            </w:pPr>
            <w:r>
              <w:rPr>
                <w:rFonts w:hint="eastAsia" w:ascii="仿宋" w:hAnsi="仿宋" w:eastAsia="仿宋" w:cs="仿宋"/>
                <w:color w:val="auto"/>
                <w:sz w:val="28"/>
                <w:szCs w:val="28"/>
                <w:highlight w:val="none"/>
                <w:shd w:val="clear" w:color="auto" w:fill="auto"/>
                <w:lang w:eastAsia="zh-CN"/>
              </w:rPr>
              <w:t>供货完成支付合同总金额</w:t>
            </w:r>
            <w:r>
              <w:rPr>
                <w:rFonts w:hint="eastAsia" w:ascii="仿宋" w:hAnsi="仿宋" w:eastAsia="仿宋" w:cs="仿宋"/>
                <w:color w:val="auto"/>
                <w:sz w:val="28"/>
                <w:szCs w:val="28"/>
                <w:highlight w:val="none"/>
                <w:shd w:val="clear" w:color="auto" w:fill="auto"/>
                <w:lang w:val="en-US" w:eastAsia="zh-CN"/>
              </w:rPr>
              <w:t>60%，安装调试完成并经验收合格后开取全额发票支付剩余40%</w:t>
            </w:r>
            <w:r>
              <w:rPr>
                <w:rFonts w:hint="eastAsia" w:ascii="仿宋" w:hAnsi="仿宋" w:eastAsia="仿宋" w:cs="仿宋"/>
                <w:sz w:val="28"/>
                <w:szCs w:val="28"/>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18</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质保期</w:t>
            </w:r>
          </w:p>
        </w:tc>
        <w:tc>
          <w:tcPr>
            <w:tcW w:w="7154" w:type="dxa"/>
            <w:vAlign w:val="center"/>
          </w:tcPr>
          <w:p>
            <w:pPr>
              <w:spacing w:line="500" w:lineRule="exact"/>
              <w:jc w:val="left"/>
              <w:rPr>
                <w:rFonts w:hint="eastAsia" w:ascii="仿宋" w:hAnsi="仿宋" w:eastAsia="仿宋" w:cs="仿宋"/>
                <w:color w:val="auto"/>
                <w:kern w:val="0"/>
                <w:sz w:val="28"/>
                <w:szCs w:val="28"/>
                <w:highlight w:val="yellow"/>
                <w:lang w:val="en-US" w:eastAsia="zh-CN"/>
              </w:rPr>
            </w:pPr>
            <w:r>
              <w:rPr>
                <w:rFonts w:hint="eastAsia" w:ascii="仿宋" w:hAnsi="仿宋" w:eastAsia="仿宋" w:cs="仿宋"/>
                <w:sz w:val="28"/>
                <w:szCs w:val="28"/>
                <w:highlight w:val="none"/>
              </w:rPr>
              <w:t>验收合格后</w:t>
            </w:r>
            <w:r>
              <w:rPr>
                <w:rFonts w:hint="eastAsia" w:ascii="仿宋" w:hAnsi="仿宋" w:eastAsia="仿宋" w:cs="仿宋"/>
                <w:sz w:val="28"/>
                <w:szCs w:val="28"/>
                <w:highlight w:val="none"/>
                <w:lang w:eastAsia="zh-CN"/>
              </w:rPr>
              <w:t>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19</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代理服务费</w:t>
            </w:r>
          </w:p>
        </w:tc>
        <w:tc>
          <w:tcPr>
            <w:tcW w:w="7154" w:type="dxa"/>
            <w:vAlign w:val="center"/>
          </w:tcPr>
          <w:p>
            <w:pPr>
              <w:keepNext/>
              <w:topLinePunct/>
              <w:spacing w:line="500" w:lineRule="exact"/>
              <w:rPr>
                <w:rFonts w:ascii="仿宋" w:hAnsi="仿宋" w:eastAsia="仿宋" w:cs="仿宋"/>
                <w:kern w:val="0"/>
                <w:sz w:val="28"/>
                <w:szCs w:val="28"/>
                <w:highlight w:val="none"/>
              </w:rPr>
            </w:pPr>
            <w:r>
              <w:rPr>
                <w:rFonts w:hint="eastAsia" w:ascii="仿宋" w:hAnsi="仿宋" w:eastAsia="仿宋" w:cs="仿宋"/>
                <w:sz w:val="28"/>
                <w:szCs w:val="28"/>
                <w:highlight w:val="none"/>
              </w:rPr>
              <w:t>由中标供应商支付代理服务费，代理服务费参照《国家计委关于印发&lt;招标代理服务收费管理暂行办法&gt;的通知》（计价格〔2002〕1980号）、《国家发展改革委员会办公厅关于招标代理服务收费有关问题的通知》（发改办价格〔2003〕857号）的规定标准执行，按差额定率累进法收取费用，100万以下按1.5%收取，100万-500万按1.1%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shd w:val="clear" w:color="auto" w:fill="auto"/>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sz w:val="28"/>
                <w:szCs w:val="28"/>
                <w:highlight w:val="none"/>
                <w:lang w:val="en-US" w:eastAsia="zh-CN"/>
              </w:rPr>
            </w:pPr>
            <w:bookmarkStart w:id="76" w:name="_Toc24084"/>
            <w:bookmarkStart w:id="77" w:name="_Toc421604325"/>
            <w:bookmarkStart w:id="78" w:name="_Toc20403"/>
            <w:bookmarkStart w:id="79" w:name="_Toc24383"/>
            <w:bookmarkStart w:id="80" w:name="_Toc1654_WPSOffice_Level1"/>
            <w:bookmarkStart w:id="81" w:name="_Toc513029203"/>
            <w:bookmarkStart w:id="82" w:name="_Toc20823275"/>
            <w:bookmarkStart w:id="83" w:name="_Toc421604326"/>
            <w:bookmarkStart w:id="84" w:name="_Toc16938519"/>
            <w:bookmarkStart w:id="85" w:name="_Toc120614214"/>
            <w:bookmarkStart w:id="86" w:name="_Toc403987205"/>
            <w:r>
              <w:rPr>
                <w:rFonts w:hint="eastAsia" w:ascii="仿宋" w:hAnsi="仿宋" w:eastAsia="仿宋" w:cs="仿宋"/>
                <w:sz w:val="28"/>
                <w:szCs w:val="28"/>
                <w:highlight w:val="none"/>
                <w:lang w:val="en-US" w:eastAsia="zh-CN"/>
              </w:rPr>
              <w:t>20</w:t>
            </w:r>
          </w:p>
        </w:tc>
        <w:tc>
          <w:tcPr>
            <w:tcW w:w="1943" w:type="dxa"/>
            <w:shd w:val="clear" w:color="auto" w:fill="auto"/>
            <w:vAlign w:val="center"/>
          </w:tcPr>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是否接受</w:t>
            </w:r>
          </w:p>
          <w:p>
            <w:pPr>
              <w:keepNext w:val="0"/>
              <w:keepLines w:val="0"/>
              <w:pageBreakBefore w:val="0"/>
              <w:widowControl w:val="0"/>
              <w:kinsoku/>
              <w:wordWrap/>
              <w:overflowPunct/>
              <w:topLinePunct w:val="0"/>
              <w:autoSpaceDE/>
              <w:autoSpaceDN/>
              <w:bidi w:val="0"/>
              <w:spacing w:line="460" w:lineRule="exact"/>
              <w:jc w:val="center"/>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联合体投标</w:t>
            </w:r>
          </w:p>
        </w:tc>
        <w:tc>
          <w:tcPr>
            <w:tcW w:w="7154" w:type="dxa"/>
            <w:shd w:val="clear" w:color="auto" w:fill="auto"/>
            <w:vAlign w:val="center"/>
          </w:tcPr>
          <w:p>
            <w:pPr>
              <w:keepNext w:val="0"/>
              <w:keepLines w:val="0"/>
              <w:pageBreakBefore w:val="0"/>
              <w:widowControl w:val="0"/>
              <w:kinsoku/>
              <w:wordWrap/>
              <w:overflowPunct/>
              <w:topLinePunct w:val="0"/>
              <w:autoSpaceDE/>
              <w:autoSpaceDN/>
              <w:bidi w:val="0"/>
              <w:spacing w:line="460" w:lineRule="exact"/>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val="en-US"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shd w:val="clear" w:color="auto" w:fill="auto"/>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21</w:t>
            </w:r>
          </w:p>
        </w:tc>
        <w:tc>
          <w:tcPr>
            <w:tcW w:w="1943" w:type="dxa"/>
            <w:shd w:val="clear" w:color="auto" w:fill="auto"/>
            <w:vAlign w:val="center"/>
          </w:tcPr>
          <w:p>
            <w:pPr>
              <w:spacing w:line="500" w:lineRule="exact"/>
              <w:jc w:val="center"/>
              <w:rPr>
                <w:rFonts w:hint="eastAsia" w:ascii="仿宋" w:hAnsi="仿宋" w:eastAsia="仿宋" w:cs="仿宋"/>
                <w:sz w:val="28"/>
                <w:szCs w:val="28"/>
                <w:highlight w:val="yellow"/>
                <w:lang w:eastAsia="zh-CN"/>
              </w:rPr>
            </w:pPr>
            <w:r>
              <w:rPr>
                <w:rFonts w:hint="eastAsia" w:ascii="仿宋" w:hAnsi="仿宋" w:eastAsia="仿宋" w:cs="仿宋"/>
                <w:bCs/>
                <w:sz w:val="28"/>
                <w:szCs w:val="28"/>
                <w:highlight w:val="none"/>
              </w:rPr>
              <w:t>是否专门面向中小企业</w:t>
            </w:r>
            <w:r>
              <w:rPr>
                <w:rFonts w:hint="eastAsia" w:ascii="仿宋" w:hAnsi="仿宋" w:eastAsia="仿宋" w:cs="仿宋"/>
                <w:bCs/>
                <w:sz w:val="28"/>
                <w:szCs w:val="28"/>
                <w:highlight w:val="none"/>
                <w:lang w:eastAsia="zh-CN"/>
              </w:rPr>
              <w:t>采购</w:t>
            </w:r>
          </w:p>
        </w:tc>
        <w:tc>
          <w:tcPr>
            <w:tcW w:w="7154" w:type="dxa"/>
            <w:shd w:val="clear" w:color="auto" w:fill="auto"/>
            <w:vAlign w:val="center"/>
          </w:tcPr>
          <w:p>
            <w:pPr>
              <w:keepLines/>
              <w:wordWrap w:val="0"/>
              <w:topLinePunct/>
              <w:spacing w:line="500" w:lineRule="exact"/>
              <w:rPr>
                <w:rFonts w:hint="eastAsia" w:ascii="仿宋" w:hAnsi="仿宋" w:eastAsia="仿宋" w:cs="仿宋"/>
                <w:sz w:val="28"/>
                <w:szCs w:val="28"/>
                <w:highlight w:val="yellow"/>
                <w:lang w:eastAsia="zh-CN"/>
              </w:rPr>
            </w:pPr>
            <w:r>
              <w:rPr>
                <w:rFonts w:hint="eastAsia" w:ascii="仿宋" w:hAnsi="仿宋" w:eastAsia="仿宋" w:cs="仿宋"/>
                <w:sz w:val="28"/>
                <w:szCs w:val="28"/>
                <w:highlight w:val="non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22</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是否提交履约保证金</w:t>
            </w:r>
          </w:p>
        </w:tc>
        <w:tc>
          <w:tcPr>
            <w:tcW w:w="7154" w:type="dxa"/>
            <w:vAlign w:val="center"/>
          </w:tcPr>
          <w:p>
            <w:pPr>
              <w:keepLines/>
              <w:wordWrap w:val="0"/>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23</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采购标的对应的中小企业划分标准所属行业</w:t>
            </w:r>
          </w:p>
        </w:tc>
        <w:tc>
          <w:tcPr>
            <w:tcW w:w="7154" w:type="dxa"/>
            <w:vAlign w:val="center"/>
          </w:tcPr>
          <w:p>
            <w:pPr>
              <w:pStyle w:val="22"/>
              <w:spacing w:line="500" w:lineRule="exact"/>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kern w:val="2"/>
                <w:sz w:val="28"/>
                <w:szCs w:val="28"/>
                <w:highlight w:val="none"/>
                <w:lang w:val="en-US" w:eastAsia="zh-CN" w:bidi="ar-SA"/>
              </w:rPr>
              <w:t>工业</w:t>
            </w:r>
          </w:p>
          <w:p>
            <w:pPr>
              <w:pStyle w:val="22"/>
              <w:spacing w:line="50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参照《关于印发中小企业划型标准规定的通知》（工信部联企业〔2011〕300号）文件标准划分。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Lines/>
              <w:wordWrap w:val="0"/>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24</w:t>
            </w:r>
          </w:p>
        </w:tc>
        <w:tc>
          <w:tcPr>
            <w:tcW w:w="1943"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信用担保和信用融资</w:t>
            </w:r>
          </w:p>
        </w:tc>
        <w:tc>
          <w:tcPr>
            <w:tcW w:w="7154" w:type="dxa"/>
            <w:vAlign w:val="center"/>
          </w:tcPr>
          <w:p>
            <w:pPr>
              <w:pStyle w:val="22"/>
              <w:spacing w:line="500" w:lineRule="exact"/>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pStyle w:val="22"/>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有融资需求的供应商可凭政府采购中标（成交）通知书、政府采购合同等相关资料，按照文件规定的程序申请办理，具体规定可登录“陕西省政府采购网-陕西省政府采购信用融资平台”</w:t>
            </w:r>
            <w:r>
              <w:rPr>
                <w:rFonts w:hint="eastAsia" w:ascii="仿宋" w:hAnsi="仿宋" w:eastAsia="仿宋" w:cs="仿宋"/>
                <w:i w:val="0"/>
                <w:iCs w:val="0"/>
                <w:caps w:val="0"/>
                <w:color w:val="auto"/>
                <w:spacing w:val="0"/>
                <w:sz w:val="28"/>
                <w:szCs w:val="28"/>
                <w:highlight w:val="none"/>
                <w:shd w:val="clear" w:color="auto" w:fill="FFFFFF"/>
                <w:lang w:val="en-US" w:eastAsia="zh-CN"/>
              </w:rPr>
              <w:t>（http://www.ccgp-shaanxi.gov.cn/zcdservice/zcd/shanxi/）</w:t>
            </w:r>
            <w:r>
              <w:rPr>
                <w:rFonts w:hint="eastAsia" w:ascii="仿宋" w:hAnsi="仿宋" w:eastAsia="仿宋" w:cs="仿宋"/>
                <w:kern w:val="2"/>
                <w:sz w:val="28"/>
                <w:szCs w:val="28"/>
                <w:highlight w:val="none"/>
                <w:lang w:val="en-US" w:eastAsia="zh-CN" w:bidi="ar-SA"/>
              </w:rPr>
              <w:t>了解。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25</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信用信息查询</w:t>
            </w:r>
          </w:p>
        </w:tc>
        <w:tc>
          <w:tcPr>
            <w:tcW w:w="7154" w:type="dxa"/>
            <w:vAlign w:val="center"/>
          </w:tcPr>
          <w:p>
            <w:pPr>
              <w:keepNext/>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信用中国”网站（www.creditchina.gov.cn）和“中国政府采购网”（www.ccgp.gov.cn）为供应商信用信息查询渠道，采购代理机构于投标截止日对供应商信用信息进行查询，若供应商列入失信被执行人、重大税收违法案件当事人名单、政府采购严重违法失信行为记录名单，其投标无效；采购代理机构将网站截图作为证据留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857" w:type="dxa"/>
            <w:vAlign w:val="center"/>
          </w:tcPr>
          <w:p>
            <w:pPr>
              <w:keepNext/>
              <w:topLinePunct/>
              <w:spacing w:line="500" w:lineRule="exact"/>
              <w:jc w:val="center"/>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26</w:t>
            </w:r>
          </w:p>
        </w:tc>
        <w:tc>
          <w:tcPr>
            <w:tcW w:w="1943" w:type="dxa"/>
            <w:vAlign w:val="center"/>
          </w:tcPr>
          <w:p>
            <w:pPr>
              <w:keepNext/>
              <w:topLinePunct/>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其他未尽事宜</w:t>
            </w:r>
          </w:p>
        </w:tc>
        <w:tc>
          <w:tcPr>
            <w:tcW w:w="7154" w:type="dxa"/>
            <w:vAlign w:val="center"/>
          </w:tcPr>
          <w:p>
            <w:pPr>
              <w:keepNext/>
              <w:topLinePunct/>
              <w:spacing w:line="50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按照《中华人民共和国政府采购法》及相关法律法规执行。</w:t>
            </w:r>
          </w:p>
        </w:tc>
      </w:tr>
      <w:bookmarkEnd w:id="32"/>
      <w:bookmarkEnd w:id="33"/>
      <w:bookmarkEnd w:id="34"/>
      <w:bookmarkEnd w:id="35"/>
    </w:tbl>
    <w:p>
      <w:pPr>
        <w:bidi w:val="0"/>
      </w:pPr>
      <w:bookmarkStart w:id="87" w:name="_Toc22101"/>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2"/>
        <w:ind w:firstLine="3092" w:firstLineChars="700"/>
        <w:jc w:val="both"/>
        <w:rPr>
          <w:rFonts w:hint="default" w:ascii="仿宋" w:hAnsi="仿宋" w:eastAsia="仿宋" w:cs="仿宋"/>
          <w:sz w:val="44"/>
          <w:szCs w:val="44"/>
          <w:highlight w:val="none"/>
        </w:rPr>
      </w:pPr>
      <w:bookmarkStart w:id="88" w:name="_Toc19328"/>
      <w:r>
        <w:rPr>
          <w:rFonts w:ascii="仿宋" w:hAnsi="仿宋" w:eastAsia="仿宋" w:cs="仿宋"/>
          <w:sz w:val="44"/>
          <w:szCs w:val="44"/>
          <w:highlight w:val="none"/>
        </w:rPr>
        <w:t>第三章  供应商须知</w:t>
      </w:r>
      <w:bookmarkEnd w:id="76"/>
      <w:bookmarkEnd w:id="77"/>
      <w:bookmarkEnd w:id="78"/>
      <w:bookmarkEnd w:id="79"/>
      <w:bookmarkEnd w:id="80"/>
      <w:bookmarkEnd w:id="87"/>
      <w:bookmarkEnd w:id="88"/>
    </w:p>
    <w:bookmarkEnd w:id="81"/>
    <w:bookmarkEnd w:id="82"/>
    <w:bookmarkEnd w:id="83"/>
    <w:bookmarkEnd w:id="84"/>
    <w:bookmarkEnd w:id="85"/>
    <w:bookmarkEnd w:id="86"/>
    <w:p>
      <w:pPr>
        <w:keepNext w:val="0"/>
        <w:keepLines w:val="0"/>
        <w:pageBreakBefore w:val="0"/>
        <w:kinsoku/>
        <w:wordWrap/>
        <w:overflowPunct/>
        <w:topLinePunct w:val="0"/>
        <w:autoSpaceDE/>
        <w:autoSpaceDN/>
        <w:bidi w:val="0"/>
        <w:adjustRightInd/>
        <w:snapToGrid/>
        <w:spacing w:line="500" w:lineRule="exact"/>
        <w:textAlignment w:val="auto"/>
        <w:rPr>
          <w:rFonts w:ascii="仿宋" w:hAnsi="仿宋" w:eastAsia="仿宋" w:cs="仿宋"/>
          <w:b/>
          <w:bCs/>
          <w:sz w:val="28"/>
          <w:szCs w:val="28"/>
          <w:highlight w:val="none"/>
        </w:rPr>
      </w:pPr>
      <w:bookmarkStart w:id="89" w:name="_Hlt16619475"/>
      <w:bookmarkEnd w:id="89"/>
      <w:bookmarkStart w:id="90" w:name="_Toc31403"/>
      <w:bookmarkStart w:id="91" w:name="_Toc990"/>
      <w:bookmarkStart w:id="92" w:name="_Toc4844"/>
      <w:bookmarkStart w:id="93" w:name="_Toc12480"/>
      <w:bookmarkStart w:id="94" w:name="_Toc2079"/>
      <w:bookmarkStart w:id="95" w:name="_Toc10080"/>
      <w:bookmarkStart w:id="96" w:name="_Toc26215"/>
      <w:bookmarkStart w:id="97" w:name="_Toc120614215"/>
      <w:bookmarkStart w:id="98" w:name="_Toc22915"/>
      <w:bookmarkStart w:id="99" w:name="_Toc18417"/>
      <w:bookmarkStart w:id="100" w:name="_Toc15653"/>
      <w:bookmarkStart w:id="101" w:name="_Toc8649"/>
      <w:bookmarkStart w:id="102" w:name="_Toc12607"/>
      <w:bookmarkStart w:id="103" w:name="_Toc11744"/>
      <w:bookmarkStart w:id="104" w:name="_Toc20465"/>
      <w:bookmarkStart w:id="105" w:name="_Toc17068"/>
      <w:bookmarkStart w:id="106" w:name="_Toc1532"/>
      <w:bookmarkStart w:id="107" w:name="_Toc421604327"/>
      <w:bookmarkStart w:id="108" w:name="_Toc20823281"/>
      <w:bookmarkStart w:id="109" w:name="_Toc12442"/>
      <w:bookmarkStart w:id="110" w:name="_Toc513029209"/>
      <w:bookmarkStart w:id="111" w:name="_Toc15003"/>
      <w:bookmarkStart w:id="112" w:name="_Toc22345"/>
      <w:bookmarkStart w:id="113" w:name="_Toc23412"/>
      <w:bookmarkStart w:id="114" w:name="_Toc16938525"/>
      <w:bookmarkStart w:id="115" w:name="_Toc403987206"/>
      <w:bookmarkStart w:id="116" w:name="_Toc19750"/>
      <w:r>
        <w:rPr>
          <w:rFonts w:hint="eastAsia" w:ascii="仿宋" w:hAnsi="仿宋" w:eastAsia="仿宋" w:cs="仿宋"/>
          <w:b/>
          <w:bCs/>
          <w:sz w:val="28"/>
          <w:szCs w:val="28"/>
          <w:highlight w:val="none"/>
        </w:rPr>
        <w:t>一、名词解释</w:t>
      </w:r>
    </w:p>
    <w:p>
      <w:pPr>
        <w:pStyle w:val="43"/>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ascii="仿宋" w:hAnsi="仿宋" w:cs="仿宋"/>
          <w:color w:val="auto"/>
          <w:sz w:val="28"/>
          <w:szCs w:val="28"/>
          <w:highlight w:val="none"/>
        </w:rPr>
      </w:pPr>
      <w:r>
        <w:rPr>
          <w:rFonts w:ascii="仿宋" w:hAnsi="仿宋" w:cs="仿宋"/>
          <w:sz w:val="28"/>
          <w:szCs w:val="28"/>
          <w:highlight w:val="none"/>
        </w:rPr>
        <w:t>1、采   购   人：</w:t>
      </w:r>
      <w:r>
        <w:rPr>
          <w:rFonts w:hint="eastAsia" w:ascii="仿宋" w:hAnsi="仿宋" w:cs="仿宋"/>
          <w:color w:val="auto"/>
          <w:sz w:val="28"/>
          <w:szCs w:val="28"/>
          <w:highlight w:val="none"/>
        </w:rPr>
        <w:t>渭南市临渭区司法局</w:t>
      </w:r>
    </w:p>
    <w:p>
      <w:pPr>
        <w:pStyle w:val="43"/>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2、采购管理机构：</w:t>
      </w:r>
      <w:r>
        <w:rPr>
          <w:rFonts w:hint="eastAsia" w:ascii="仿宋" w:hAnsi="仿宋" w:cs="仿宋"/>
          <w:color w:val="auto"/>
          <w:sz w:val="28"/>
          <w:szCs w:val="28"/>
          <w:highlight w:val="none"/>
        </w:rPr>
        <w:t>渭南市</w:t>
      </w:r>
      <w:r>
        <w:rPr>
          <w:rFonts w:hint="eastAsia" w:ascii="仿宋" w:hAnsi="仿宋" w:cs="仿宋"/>
          <w:color w:val="auto"/>
          <w:sz w:val="28"/>
          <w:szCs w:val="28"/>
          <w:highlight w:val="none"/>
          <w:lang w:eastAsia="zh-CN"/>
        </w:rPr>
        <w:t>临渭区</w:t>
      </w:r>
      <w:r>
        <w:rPr>
          <w:rFonts w:hint="eastAsia" w:ascii="仿宋" w:hAnsi="仿宋" w:cs="仿宋"/>
          <w:color w:val="auto"/>
          <w:sz w:val="28"/>
          <w:szCs w:val="28"/>
          <w:highlight w:val="none"/>
        </w:rPr>
        <w:t>财政局</w:t>
      </w:r>
    </w:p>
    <w:p>
      <w:pPr>
        <w:pStyle w:val="43"/>
        <w:keepNext w:val="0"/>
        <w:keepLines w:val="0"/>
        <w:pageBreakBefore w:val="0"/>
        <w:widowControl/>
        <w:kinsoku/>
        <w:wordWrap/>
        <w:overflowPunct/>
        <w:topLinePunct w:val="0"/>
        <w:autoSpaceDE/>
        <w:autoSpaceDN/>
        <w:bidi w:val="0"/>
        <w:adjustRightInd/>
        <w:snapToGri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3、采购代理机构：西安欣华联建工程咨询有限公司</w:t>
      </w:r>
    </w:p>
    <w:p>
      <w:pPr>
        <w:keepNext w:val="0"/>
        <w:keepLines w:val="0"/>
        <w:pageBreakBefore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4、供   应   商：参加本次公开招标的供应商</w:t>
      </w:r>
    </w:p>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17" w:name="_Toc2709"/>
      <w:bookmarkStart w:id="118" w:name="_Toc17966"/>
      <w:bookmarkStart w:id="119" w:name="_Toc27354"/>
      <w:bookmarkStart w:id="120" w:name="_Toc10059"/>
      <w:bookmarkStart w:id="121" w:name="_Toc9523"/>
      <w:bookmarkStart w:id="122" w:name="_Toc20823285"/>
      <w:bookmarkStart w:id="123" w:name="_Toc3063"/>
      <w:bookmarkStart w:id="124" w:name="_Toc281"/>
      <w:bookmarkStart w:id="125" w:name="_Toc5454"/>
      <w:bookmarkStart w:id="126" w:name="_Toc19219"/>
      <w:bookmarkStart w:id="127" w:name="_Toc13587"/>
      <w:bookmarkStart w:id="128" w:name="_Toc9916"/>
      <w:bookmarkStart w:id="129" w:name="_Toc513029213"/>
      <w:bookmarkStart w:id="130" w:name="_Toc22631"/>
      <w:bookmarkStart w:id="131" w:name="_Toc11939"/>
      <w:bookmarkStart w:id="132" w:name="_Toc403987207"/>
      <w:bookmarkStart w:id="133" w:name="_Toc9319"/>
      <w:bookmarkStart w:id="134" w:name="_Toc421604328"/>
      <w:bookmarkStart w:id="135" w:name="_Toc25508"/>
      <w:bookmarkStart w:id="136" w:name="_Toc16938529"/>
      <w:bookmarkStart w:id="137" w:name="_Toc17271"/>
      <w:bookmarkStart w:id="138" w:name="_Toc26041"/>
      <w:bookmarkStart w:id="139" w:name="_Toc23338"/>
      <w:bookmarkStart w:id="140" w:name="_Toc120614216"/>
      <w:bookmarkStart w:id="141" w:name="_Toc31727"/>
      <w:bookmarkStart w:id="142" w:name="_Toc462564072"/>
      <w:bookmarkStart w:id="143" w:name="_Toc16941"/>
      <w:bookmarkStart w:id="144" w:name="_Toc30676"/>
      <w:r>
        <w:rPr>
          <w:rFonts w:hint="eastAsia" w:ascii="仿宋" w:hAnsi="仿宋" w:eastAsia="仿宋" w:cs="仿宋"/>
          <w:b/>
          <w:bCs/>
          <w:sz w:val="28"/>
          <w:szCs w:val="28"/>
          <w:highlight w:val="none"/>
        </w:rPr>
        <w:t>二、公开招标文件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1、招标文件的构成</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1.1要求提供的服务、货物、招标过程和合同条件在招标文件中均有说明</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招标文件各章名称见目录。</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供应商应认真阅读招标文件中所有的事项、格式、条款和技术规范等。供应商没有按照招标文件要求提交全部资料，或者投标文件没有对招标文件在各方面都做出实质性响应是供应商的风险，并可能导致其投标被拒绝。</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2、招标文件的澄清或者修改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2.1采购人或者采购代理机构可以对已发出的招标文件进行必要的澄清或者修改，澄清或者修改的内容为招标文件的组成部分；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2.2澄清或者修改的内容可能影响投标文件编制的，采购人或者采购代理机构应当在投标截止时间至少15日前，以书面形式通知所有获取招标文件的潜在投标人；不足15日的，采购人或者采购代理机构应当根据项目实际情况决定是否顺延提交投标文件的截止时间。</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3、各供应商必须从采购代理机构购买招标文件，供应商自行转让或复制文件视为无效。招标文件一经售出，一律不退，仅作为本次招标使用。</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4、本文件的解释权归采购人和采购代理机构。</w:t>
      </w:r>
    </w:p>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45" w:name="_Toc49090511"/>
      <w:bookmarkStart w:id="146" w:name="_Toc14577360"/>
      <w:r>
        <w:rPr>
          <w:rFonts w:hint="eastAsia" w:ascii="仿宋" w:hAnsi="仿宋" w:eastAsia="仿宋" w:cs="仿宋"/>
          <w:b/>
          <w:bCs/>
          <w:sz w:val="28"/>
          <w:szCs w:val="28"/>
          <w:highlight w:val="none"/>
        </w:rPr>
        <w:t>三、招标的内容要求</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1、招标内容：</w:t>
      </w:r>
      <w:r>
        <w:rPr>
          <w:rFonts w:hint="eastAsia" w:ascii="仿宋" w:hAnsi="仿宋" w:eastAsia="仿宋" w:cs="仿宋"/>
          <w:sz w:val="28"/>
          <w:szCs w:val="28"/>
          <w:highlight w:val="none"/>
          <w:lang w:val="en-US" w:eastAsia="zh-CN"/>
        </w:rPr>
        <w:t>智慧矫正中心建设</w:t>
      </w:r>
      <w:r>
        <w:rPr>
          <w:rFonts w:hint="eastAsia" w:ascii="仿宋" w:hAnsi="仿宋" w:eastAsia="仿宋" w:cs="仿宋"/>
          <w:sz w:val="28"/>
          <w:szCs w:val="28"/>
          <w:highlight w:val="none"/>
        </w:rPr>
        <w:t>（详见第四章采购内容），供应商应对所有内容进行响应，不得在其中选项，否则按无效文件处理。</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2、供应商资格：</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2.1满足《中华人民共和国政府采购法》第二十二条规定；</w:t>
      </w:r>
    </w:p>
    <w:p>
      <w:pPr>
        <w:keepNext w:val="0"/>
        <w:keepLines w:val="0"/>
        <w:pageBreakBefore w:val="0"/>
        <w:widowControl/>
        <w:kinsoku/>
        <w:wordWrap/>
        <w:overflowPunct/>
        <w:topLinePunct w:val="0"/>
        <w:autoSpaceDE/>
        <w:autoSpaceDN/>
        <w:bidi w:val="0"/>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rPr>
        <w:t>2.2本项目的特定资格要求：</w:t>
      </w:r>
      <w:r>
        <w:rPr>
          <w:rFonts w:hint="eastAsia" w:ascii="仿宋" w:hAnsi="仿宋" w:eastAsia="仿宋" w:cs="仿宋"/>
          <w:kern w:val="0"/>
          <w:sz w:val="28"/>
          <w:szCs w:val="28"/>
          <w:highlight w:val="none"/>
        </w:rPr>
        <w:t>①供应商应具有独立承担民事责任的能力且具备向采购人提供相关货物及服务的企业法人、事业法人、其他组织或者自然人</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企业法人应提供统一社会信用代码的营业执照；事业法人应提供统一社会信用代码的事业单位法人证；其他组织应提供合法证明文件；自然人提供身份证明文件；</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②法定代表人授权委托书（附法定代表人身份证复印件）及被授权委托人身份证（法定代表人参加投标只须提供法定代表人身份证）；</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rPr>
        <w:t>③提供202</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年度经审计的财务报告或开标前六个月内其基本账户银行出具的资信证明或财政部门认可的政府采购专业担保机构出具的担保函；</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④提供2021年</w:t>
      </w:r>
      <w:r>
        <w:rPr>
          <w:rFonts w:hint="eastAsia" w:ascii="仿宋" w:hAnsi="仿宋" w:eastAsia="仿宋" w:cs="仿宋"/>
          <w:kern w:val="0"/>
          <w:sz w:val="28"/>
          <w:szCs w:val="28"/>
          <w:highlight w:val="none"/>
          <w:lang w:val="en-US" w:eastAsia="zh-CN"/>
        </w:rPr>
        <w:t>12</w:t>
      </w:r>
      <w:r>
        <w:rPr>
          <w:rFonts w:hint="eastAsia" w:ascii="仿宋" w:hAnsi="仿宋" w:eastAsia="仿宋" w:cs="仿宋"/>
          <w:kern w:val="0"/>
          <w:sz w:val="28"/>
          <w:szCs w:val="28"/>
          <w:highlight w:val="none"/>
        </w:rPr>
        <w:t>月以来任意3个月</w:t>
      </w:r>
      <w:r>
        <w:rPr>
          <w:rFonts w:hint="eastAsia" w:ascii="仿宋" w:hAnsi="仿宋" w:eastAsia="仿宋" w:cs="仿宋"/>
          <w:kern w:val="0"/>
          <w:sz w:val="28"/>
          <w:szCs w:val="28"/>
          <w:highlight w:val="none"/>
          <w:lang w:eastAsia="zh-CN"/>
        </w:rPr>
        <w:t>依法缴纳税收和社会保险的相关证明材料；</w:t>
      </w:r>
      <w:r>
        <w:rPr>
          <w:rFonts w:hint="eastAsia" w:ascii="仿宋" w:hAnsi="仿宋" w:eastAsia="仿宋" w:cs="仿宋"/>
          <w:kern w:val="0"/>
          <w:sz w:val="28"/>
          <w:szCs w:val="28"/>
          <w:highlight w:val="none"/>
        </w:rPr>
        <w:t>注：依法免税或不需要缴纳社会保险的供应商提供相关部门出具的证明文件；</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⑤提供具有履行合同所必需的设备和专业技术能力的承诺；</w:t>
      </w:r>
    </w:p>
    <w:p>
      <w:pPr>
        <w:pStyle w:val="23"/>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rPr>
        <w:t>⑥提供参加政府采购活动前3年内在经营活动中没有重大违法记录的书面声明；</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eastAsia="仿宋"/>
          <w:highlight w:val="none"/>
          <w:lang w:eastAsia="zh-CN"/>
        </w:rPr>
      </w:pPr>
      <w:r>
        <w:rPr>
          <w:rFonts w:hint="eastAsia" w:ascii="仿宋" w:hAnsi="仿宋" w:eastAsia="仿宋" w:cs="仿宋"/>
          <w:kern w:val="0"/>
          <w:sz w:val="28"/>
          <w:szCs w:val="28"/>
          <w:highlight w:val="none"/>
        </w:rPr>
        <w:t>⑦</w:t>
      </w:r>
      <w:r>
        <w:rPr>
          <w:rFonts w:hint="eastAsia" w:ascii="仿宋" w:hAnsi="仿宋" w:eastAsia="仿宋" w:cs="仿宋"/>
          <w:sz w:val="28"/>
          <w:szCs w:val="28"/>
          <w:highlight w:val="none"/>
          <w:lang w:eastAsia="zh-CN"/>
        </w:rPr>
        <w:t>投标</w:t>
      </w:r>
      <w:r>
        <w:rPr>
          <w:rFonts w:hint="eastAsia" w:ascii="仿宋" w:hAnsi="仿宋" w:eastAsia="仿宋" w:cs="仿宋"/>
          <w:sz w:val="28"/>
          <w:szCs w:val="28"/>
          <w:highlight w:val="none"/>
        </w:rPr>
        <w:t>保证金交纳凭证</w:t>
      </w:r>
      <w:r>
        <w:rPr>
          <w:rFonts w:hint="eastAsia" w:ascii="仿宋" w:hAnsi="仿宋" w:eastAsia="仿宋" w:cs="仿宋"/>
          <w:sz w:val="28"/>
          <w:szCs w:val="28"/>
          <w:highlight w:val="none"/>
          <w:lang w:eastAsia="zh-CN"/>
        </w:rPr>
        <w:t>；</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3、投标文件的编制：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3.1投标文件必须根据招标文件要求的格式编写，做出实质性响应。具体内容包括：</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①按照要求填写投标响应函格式；</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②报价一览表；</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③供应商按要求出具的资格证明文件，证明参加投标的供应商是合格的，中标后有能力履行合同，且产品来源渠道合法，质量有保证等；</w:t>
      </w:r>
    </w:p>
    <w:p>
      <w:pPr>
        <w:spacing w:line="50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highlight w:val="none"/>
        </w:rPr>
        <w:t>④各供应商按招标文件要求，完成本次采购任务，包含货物运输、</w:t>
      </w:r>
      <w:r>
        <w:rPr>
          <w:rFonts w:hint="eastAsia" w:ascii="仿宋" w:hAnsi="仿宋" w:eastAsia="仿宋" w:cs="仿宋"/>
          <w:sz w:val="28"/>
          <w:szCs w:val="28"/>
          <w:highlight w:val="none"/>
          <w:lang w:eastAsia="zh-CN"/>
        </w:rPr>
        <w:t>安装、调试、</w:t>
      </w:r>
      <w:r>
        <w:rPr>
          <w:rFonts w:hint="eastAsia" w:ascii="仿宋" w:hAnsi="仿宋" w:eastAsia="仿宋" w:cs="仿宋"/>
          <w:sz w:val="28"/>
          <w:szCs w:val="28"/>
          <w:highlight w:val="none"/>
        </w:rPr>
        <w:t>验收、售后服务</w:t>
      </w:r>
      <w:r>
        <w:rPr>
          <w:rFonts w:hint="eastAsia" w:ascii="仿宋" w:hAnsi="仿宋" w:eastAsia="仿宋" w:cs="仿宋"/>
          <w:sz w:val="28"/>
          <w:szCs w:val="28"/>
          <w:highlight w:val="none"/>
          <w:lang w:eastAsia="zh-CN"/>
        </w:rPr>
        <w:t>及培训</w:t>
      </w:r>
      <w:r>
        <w:rPr>
          <w:rFonts w:hint="eastAsia" w:ascii="仿宋" w:hAnsi="仿宋" w:eastAsia="仿宋" w:cs="仿宋"/>
          <w:sz w:val="28"/>
          <w:szCs w:val="28"/>
          <w:highlight w:val="none"/>
        </w:rPr>
        <w:t>等服务内容。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3.2投标报价：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①各供应商应在投标文件中的报价一览表上，</w:t>
      </w:r>
      <w:r>
        <w:rPr>
          <w:rFonts w:hint="eastAsia" w:ascii="仿宋" w:hAnsi="仿宋" w:eastAsia="仿宋" w:cs="仿宋"/>
          <w:sz w:val="28"/>
          <w:szCs w:val="28"/>
          <w:highlight w:val="none"/>
          <w:u w:color="000000"/>
        </w:rPr>
        <w:t>标明总价、</w:t>
      </w:r>
      <w:r>
        <w:rPr>
          <w:rFonts w:hint="eastAsia" w:ascii="仿宋" w:hAnsi="仿宋" w:eastAsia="仿宋" w:cs="仿宋"/>
          <w:sz w:val="28"/>
          <w:szCs w:val="28"/>
          <w:highlight w:val="none"/>
          <w:lang w:eastAsia="zh-CN"/>
        </w:rPr>
        <w:t>供货期</w:t>
      </w:r>
      <w:r>
        <w:rPr>
          <w:rFonts w:hint="eastAsia" w:ascii="仿宋" w:hAnsi="仿宋" w:eastAsia="仿宋" w:cs="仿宋"/>
          <w:sz w:val="28"/>
          <w:szCs w:val="28"/>
          <w:highlight w:val="none"/>
        </w:rPr>
        <w:t>、质量标准等项，在分项报价表中须标明单价，任何有选择的报价采购代理机构不予接受；</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b/>
          <w:bCs/>
          <w:color w:val="auto"/>
          <w:sz w:val="28"/>
          <w:szCs w:val="28"/>
          <w:highlight w:val="none"/>
          <w:lang w:val="en-US" w:eastAsia="zh-CN"/>
        </w:rPr>
      </w:pPr>
      <w:r>
        <w:rPr>
          <w:rFonts w:hint="eastAsia" w:ascii="仿宋" w:hAnsi="仿宋" w:cs="仿宋"/>
          <w:sz w:val="28"/>
          <w:szCs w:val="28"/>
          <w:highlight w:val="none"/>
        </w:rPr>
        <w:t>②</w:t>
      </w:r>
      <w:r>
        <w:rPr>
          <w:rFonts w:hint="eastAsia" w:ascii="仿宋" w:hAnsi="仿宋" w:eastAsia="仿宋" w:cs="仿宋"/>
          <w:sz w:val="28"/>
          <w:szCs w:val="28"/>
          <w:highlight w:val="none"/>
        </w:rPr>
        <w:t>投标总价为包括完成本项目招标文件中所提出的工作范围及要求的全部内容，并达到国家及采购人验收标准而产生的所有费用，</w:t>
      </w:r>
      <w:r>
        <w:rPr>
          <w:rFonts w:hint="eastAsia" w:ascii="仿宋" w:hAnsi="仿宋" w:eastAsia="仿宋" w:cs="仿宋"/>
          <w:color w:val="auto"/>
          <w:sz w:val="28"/>
          <w:szCs w:val="28"/>
          <w:highlight w:val="none"/>
        </w:rPr>
        <w:t>包括</w:t>
      </w:r>
      <w:r>
        <w:rPr>
          <w:rFonts w:hint="eastAsia" w:ascii="仿宋" w:hAnsi="仿宋" w:eastAsia="仿宋" w:cs="仿宋"/>
          <w:b/>
          <w:bCs/>
          <w:color w:val="auto"/>
          <w:sz w:val="28"/>
          <w:szCs w:val="28"/>
          <w:highlight w:val="none"/>
        </w:rPr>
        <w:t>货物价款、</w:t>
      </w:r>
      <w:r>
        <w:rPr>
          <w:rFonts w:hint="eastAsia" w:ascii="仿宋" w:hAnsi="仿宋" w:eastAsia="仿宋" w:cs="仿宋"/>
          <w:b/>
          <w:bCs/>
          <w:color w:val="auto"/>
          <w:sz w:val="28"/>
          <w:szCs w:val="28"/>
          <w:highlight w:val="none"/>
          <w:lang w:eastAsia="zh-CN"/>
        </w:rPr>
        <w:t>服务费、</w:t>
      </w:r>
      <w:r>
        <w:rPr>
          <w:rFonts w:hint="eastAsia" w:ascii="仿宋" w:hAnsi="仿宋" w:eastAsia="仿宋" w:cs="仿宋"/>
          <w:b/>
          <w:bCs/>
          <w:color w:val="auto"/>
          <w:sz w:val="28"/>
          <w:szCs w:val="28"/>
          <w:highlight w:val="none"/>
        </w:rPr>
        <w:t>人工费、运杂费（含保险费）、安装调试费、培训费</w:t>
      </w:r>
      <w:r>
        <w:rPr>
          <w:rFonts w:hint="eastAsia" w:ascii="仿宋" w:hAnsi="仿宋" w:eastAsia="仿宋" w:cs="仿宋"/>
          <w:b/>
          <w:bCs/>
          <w:color w:val="auto"/>
          <w:sz w:val="28"/>
          <w:szCs w:val="28"/>
          <w:highlight w:val="none"/>
          <w:lang w:eastAsia="zh-CN"/>
        </w:rPr>
        <w:t>、</w:t>
      </w:r>
      <w:r>
        <w:rPr>
          <w:rFonts w:hint="eastAsia" w:ascii="仿宋" w:hAnsi="仿宋" w:eastAsia="仿宋" w:cs="仿宋"/>
          <w:b/>
          <w:bCs/>
          <w:color w:val="auto"/>
          <w:sz w:val="28"/>
          <w:szCs w:val="28"/>
          <w:highlight w:val="none"/>
        </w:rPr>
        <w:t>资料费、售后服务费、验收费、税金及风险等所有费用</w:t>
      </w:r>
      <w:r>
        <w:rPr>
          <w:rFonts w:hint="eastAsia" w:ascii="仿宋" w:hAnsi="仿宋" w:eastAsia="仿宋" w:cs="仿宋"/>
          <w:b/>
          <w:bCs/>
          <w:color w:val="auto"/>
          <w:sz w:val="28"/>
          <w:szCs w:val="28"/>
          <w:highlight w:val="none"/>
          <w:lang w:eastAsia="zh-CN"/>
        </w:rPr>
        <w:t>，</w:t>
      </w:r>
      <w:r>
        <w:rPr>
          <w:rFonts w:hint="eastAsia" w:ascii="仿宋" w:hAnsi="仿宋" w:eastAsia="仿宋" w:cs="仿宋"/>
          <w:b w:val="0"/>
          <w:bCs w:val="0"/>
          <w:color w:val="auto"/>
          <w:sz w:val="28"/>
          <w:szCs w:val="28"/>
          <w:highlight w:val="none"/>
        </w:rPr>
        <w:t>任何错报、漏报由供应商自行负责；</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③凡因供应商对招标文件阅读不深、理解不透、误解、疏漏或因市场行情了解不清造成的后果和风险均由各供应商自负；</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④各供应商自行现场踏勘；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⑤最低报价不作为中标的唯一条件。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3.3保证金：</w:t>
      </w:r>
      <w:r>
        <w:rPr>
          <w:rFonts w:hint="eastAsia" w:ascii="仿宋" w:hAnsi="仿宋" w:eastAsia="仿宋" w:cs="仿宋"/>
          <w:sz w:val="28"/>
          <w:szCs w:val="28"/>
          <w:highlight w:val="none"/>
          <w:u w:val="single"/>
        </w:rPr>
        <w:t>人民币</w:t>
      </w:r>
      <w:r>
        <w:rPr>
          <w:rFonts w:hint="eastAsia" w:ascii="仿宋" w:hAnsi="仿宋" w:eastAsia="仿宋" w:cs="仿宋"/>
          <w:sz w:val="28"/>
          <w:szCs w:val="28"/>
          <w:highlight w:val="none"/>
          <w:u w:val="single"/>
          <w:lang w:val="en-US" w:eastAsia="zh-CN"/>
        </w:rPr>
        <w:t>陆仟元整</w:t>
      </w:r>
      <w:r>
        <w:rPr>
          <w:rFonts w:hint="eastAsia" w:ascii="仿宋" w:hAnsi="仿宋" w:eastAsia="仿宋" w:cs="仿宋"/>
          <w:sz w:val="28"/>
          <w:szCs w:val="28"/>
          <w:highlight w:val="none"/>
          <w:u w:val="single"/>
        </w:rPr>
        <w:t>（¥</w:t>
      </w:r>
      <w:r>
        <w:rPr>
          <w:rFonts w:hint="eastAsia" w:ascii="仿宋" w:hAnsi="仿宋" w:eastAsia="仿宋" w:cs="仿宋"/>
          <w:sz w:val="28"/>
          <w:szCs w:val="28"/>
          <w:highlight w:val="none"/>
          <w:u w:val="single"/>
          <w:lang w:val="en-US" w:eastAsia="zh-CN"/>
        </w:rPr>
        <w:t>6000.00</w:t>
      </w:r>
      <w:r>
        <w:rPr>
          <w:rFonts w:hint="eastAsia" w:ascii="仿宋" w:hAnsi="仿宋" w:eastAsia="仿宋" w:cs="仿宋"/>
          <w:sz w:val="28"/>
          <w:szCs w:val="28"/>
          <w:highlight w:val="none"/>
          <w:u w:val="single"/>
        </w:rPr>
        <w:t>元）</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yellow"/>
          <w:u w:val="single"/>
        </w:rPr>
      </w:pPr>
      <w:r>
        <w:rPr>
          <w:rFonts w:hint="eastAsia" w:ascii="仿宋" w:hAnsi="仿宋" w:eastAsia="仿宋" w:cs="仿宋"/>
          <w:sz w:val="28"/>
          <w:szCs w:val="28"/>
          <w:highlight w:val="none"/>
        </w:rPr>
        <w:t>①供应商须在文件递交截止时间前向采购代理机构交纳投标保证金（以到账时间为准），</w:t>
      </w:r>
      <w:r>
        <w:rPr>
          <w:rFonts w:hint="eastAsia" w:ascii="仿宋" w:hAnsi="仿宋" w:eastAsia="仿宋" w:cs="仿宋"/>
          <w:b/>
          <w:bCs/>
          <w:sz w:val="28"/>
          <w:szCs w:val="28"/>
          <w:highlight w:val="none"/>
        </w:rPr>
        <w:t>交纳时请注明“保证金”。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②各供应商应按招标文件规定的金额递交保证金，并作为其投标文件的组成部分。</w:t>
      </w:r>
    </w:p>
    <w:p>
      <w:pPr>
        <w:keepNext w:val="0"/>
        <w:keepLines w:val="0"/>
        <w:pageBreakBefore w:val="0"/>
        <w:widowControl/>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③保证金应为人民币，可采用下列任何一种形式支付：</w:t>
      </w:r>
    </w:p>
    <w:p>
      <w:pPr>
        <w:pStyle w:val="43"/>
        <w:keepNext w:val="0"/>
        <w:keepLines w:val="0"/>
        <w:pageBreakBefore w:val="0"/>
        <w:widowControl/>
        <w:kinsoku/>
        <w:wordWrap/>
        <w:overflowPunct/>
        <w:topLinePunct w:val="0"/>
        <w:autoSpaceDE/>
        <w:autoSpaceDN/>
        <w:bidi w:val="0"/>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转账、支票、本票、电汇或金融机构、担保机构出具的保函，</w:t>
      </w:r>
      <w:r>
        <w:rPr>
          <w:rFonts w:ascii="仿宋" w:hAnsi="仿宋" w:cs="仿宋"/>
          <w:sz w:val="28"/>
          <w:szCs w:val="28"/>
          <w:highlight w:val="none"/>
          <w:lang w:val="zh-CN"/>
        </w:rPr>
        <w:t>以保函形式提交的必须是陕西省财政厅认定的具有开具保函资格的单位开具的保函；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④凡没有随附保证金凭证的投标文件，视为非响应性投标，其投标文件无效；</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⑤未中标单位的保证金，在中标通知书发出后五个工作日内,根据所提供的《投标保证金退还申请表》（格式见招标文件第七章）无息退还；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⑥中标单位的保证金，在合同签订后五个工作日内，根据所提供的《投标保证金退还申请表》（格式见招标文件第七章）无息退还；</w:t>
      </w:r>
      <w:r>
        <w:rPr>
          <w:rFonts w:hint="eastAsia" w:ascii="仿宋" w:hAnsi="仿宋" w:eastAsia="仿宋" w:cs="仿宋"/>
          <w:b/>
          <w:bCs/>
          <w:sz w:val="28"/>
          <w:szCs w:val="28"/>
          <w:highlight w:val="none"/>
        </w:rPr>
        <w:t>（合同签订后三个工作日内，须向采购代理机构提供两份合同原件，以便及时退还保证金）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因供应商自身原因导致未及时退还的，由供应商自行负责。</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3.4下列情况发生（包括但不限于），保证金将不予退还：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①供应商提供虚假资格谋取中标的；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②有围标、串标现象，经查证属实的；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③供应商在该项目招投标期间擅自退出投标活动的；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④投标文件递交截止时间后供应商撤销投标文件的；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⑤中标供应商自行放弃中标资格的；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⑥中标供应商不在规定的时效内领取《中标通知书》的；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⑦中标供应商不按规定支付采购代理服务费的；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⑧中标供应商因自身原因未能在规定期限内与采购人签订合同的。</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3.5投标文件有效期为从提交投标文件的截止之日起90日历日，中标供应商的投标文件有效期延长至合同执行完毕。</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四、投标文件的式样和签署</w:t>
      </w:r>
    </w:p>
    <w:p>
      <w:pPr>
        <w:pStyle w:val="43"/>
        <w:keepNext w:val="0"/>
        <w:keepLines w:val="0"/>
        <w:pageBreakBefore w:val="0"/>
        <w:widowControl/>
        <w:kinsoku/>
        <w:wordWrap/>
        <w:overflowPunct/>
        <w:topLinePunct w:val="0"/>
        <w:autoSpaceDE/>
        <w:autoSpaceDN/>
        <w:bidi w:val="0"/>
        <w:adjustRightInd w:val="0"/>
        <w:snapToGrid/>
        <w:spacing w:line="500" w:lineRule="exact"/>
        <w:ind w:left="0" w:leftChars="0" w:right="0" w:rightChars="0" w:firstLine="560"/>
        <w:textAlignment w:val="auto"/>
        <w:rPr>
          <w:sz w:val="28"/>
          <w:szCs w:val="28"/>
        </w:rPr>
      </w:pPr>
      <w:r>
        <w:rPr>
          <w:rFonts w:ascii="仿宋" w:hAnsi="仿宋" w:cs="仿宋"/>
          <w:sz w:val="28"/>
          <w:szCs w:val="28"/>
          <w:highlight w:val="none"/>
        </w:rPr>
        <w:t>1、各供应商应按照给定的式样，</w:t>
      </w:r>
      <w:r>
        <w:rPr>
          <w:rFonts w:ascii="仿宋" w:hAnsi="仿宋" w:cs="仿宋"/>
          <w:color w:val="auto"/>
          <w:sz w:val="28"/>
          <w:szCs w:val="28"/>
          <w:highlight w:val="none"/>
        </w:rPr>
        <w:t>准备</w:t>
      </w:r>
      <w:r>
        <w:rPr>
          <w:rFonts w:hint="eastAsia" w:ascii="仿宋" w:hAnsi="仿宋" w:cs="仿宋"/>
          <w:color w:val="auto"/>
          <w:sz w:val="28"/>
          <w:szCs w:val="28"/>
          <w:highlight w:val="none"/>
          <w:lang w:eastAsia="zh-CN"/>
        </w:rPr>
        <w:t>投标</w:t>
      </w:r>
      <w:r>
        <w:rPr>
          <w:rFonts w:ascii="仿宋" w:hAnsi="仿宋" w:cs="仿宋"/>
          <w:color w:val="auto"/>
          <w:sz w:val="28"/>
          <w:szCs w:val="28"/>
          <w:highlight w:val="none"/>
        </w:rPr>
        <w:t>文件</w:t>
      </w:r>
      <w:r>
        <w:rPr>
          <w:rFonts w:hint="eastAsia" w:ascii="仿宋" w:hAnsi="仿宋" w:cs="仿宋"/>
          <w:color w:val="auto"/>
          <w:sz w:val="28"/>
          <w:szCs w:val="28"/>
          <w:highlight w:val="none"/>
          <w:lang w:eastAsia="zh-CN"/>
        </w:rPr>
        <w:t>。资格标：</w:t>
      </w:r>
      <w:r>
        <w:rPr>
          <w:rFonts w:ascii="仿宋" w:hAnsi="仿宋" w:cs="仿宋"/>
          <w:color w:val="auto"/>
          <w:sz w:val="28"/>
          <w:szCs w:val="28"/>
          <w:highlight w:val="none"/>
        </w:rPr>
        <w:t>正本一份、副本三份</w:t>
      </w:r>
      <w:r>
        <w:rPr>
          <w:rFonts w:hint="eastAsia" w:ascii="仿宋" w:hAnsi="仿宋" w:cs="仿宋"/>
          <w:color w:val="auto"/>
          <w:sz w:val="28"/>
          <w:szCs w:val="28"/>
          <w:highlight w:val="none"/>
          <w:lang w:val="en-US" w:eastAsia="zh-CN"/>
        </w:rPr>
        <w:t>；商务及技术标：</w:t>
      </w:r>
      <w:r>
        <w:rPr>
          <w:rFonts w:ascii="仿宋" w:hAnsi="仿宋" w:cs="仿宋"/>
          <w:color w:val="auto"/>
          <w:sz w:val="28"/>
          <w:szCs w:val="28"/>
          <w:highlight w:val="none"/>
        </w:rPr>
        <w:t>正本一份、副本三份</w:t>
      </w:r>
      <w:r>
        <w:rPr>
          <w:rFonts w:hint="eastAsia" w:ascii="仿宋" w:hAnsi="仿宋" w:cs="仿宋"/>
          <w:color w:val="auto"/>
          <w:sz w:val="28"/>
          <w:szCs w:val="28"/>
          <w:highlight w:val="none"/>
          <w:lang w:eastAsia="zh-CN"/>
        </w:rPr>
        <w:t>；</w:t>
      </w:r>
      <w:r>
        <w:rPr>
          <w:rFonts w:ascii="仿宋" w:hAnsi="仿宋" w:cs="仿宋"/>
          <w:color w:val="auto"/>
          <w:sz w:val="28"/>
          <w:szCs w:val="28"/>
          <w:highlight w:val="none"/>
        </w:rPr>
        <w:t>电子文档一份</w:t>
      </w:r>
      <w:r>
        <w:rPr>
          <w:rFonts w:ascii="仿宋" w:hAnsi="仿宋" w:cs="仿宋"/>
          <w:sz w:val="28"/>
          <w:szCs w:val="28"/>
          <w:highlight w:val="none"/>
        </w:rPr>
        <w:t>，</w:t>
      </w:r>
      <w:r>
        <w:rPr>
          <w:rFonts w:ascii="仿宋" w:hAnsi="仿宋" w:cs="仿宋"/>
          <w:kern w:val="2"/>
          <w:sz w:val="28"/>
          <w:szCs w:val="28"/>
          <w:highlight w:val="none"/>
          <w:lang w:bidi="ar"/>
        </w:rPr>
        <w:t>分别密封，</w:t>
      </w:r>
      <w:r>
        <w:rPr>
          <w:rFonts w:ascii="仿宋" w:hAnsi="仿宋" w:cs="仿宋"/>
          <w:sz w:val="28"/>
          <w:szCs w:val="28"/>
          <w:highlight w:val="none"/>
        </w:rPr>
        <w:t>每套</w:t>
      </w:r>
      <w:r>
        <w:rPr>
          <w:rFonts w:hint="eastAsia" w:ascii="仿宋" w:hAnsi="仿宋" w:cs="仿宋"/>
          <w:sz w:val="28"/>
          <w:szCs w:val="28"/>
          <w:highlight w:val="none"/>
          <w:lang w:eastAsia="zh-CN"/>
        </w:rPr>
        <w:t>投标</w:t>
      </w:r>
      <w:r>
        <w:rPr>
          <w:rFonts w:ascii="仿宋" w:hAnsi="仿宋" w:cs="仿宋"/>
          <w:sz w:val="28"/>
          <w:szCs w:val="28"/>
          <w:highlight w:val="none"/>
        </w:rPr>
        <w:t>文件须清楚地标明“正本”“副本”及“电子文档”。一旦正本和副本不符，以正本为准。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2、投标文件的正本和所有的副本均需打印或用不褪色蓝（黑）墨水（汁）书写，统一胶装、编码，在每一页的正下方清楚标明页码。</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3、投标文件必须加盖单位公章、其法定代表人或被授权委托人签字或盖章。</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4、投标文件除各供应商对错处做必要修改外，不得行间插字、涂改和增删，如有修改错漏处，必须由供应商法定代表人或被授权委托人签字并加盖单位公章。</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五、投标文件的密封及递交</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1、投标文件的密封：</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kern w:val="0"/>
          <w:sz w:val="28"/>
          <w:szCs w:val="28"/>
          <w:highlight w:val="none"/>
          <w:lang w:val="en-US" w:eastAsia="zh-CN" w:bidi="ar-SA"/>
        </w:rPr>
      </w:pPr>
      <w:r>
        <w:rPr>
          <w:rFonts w:hint="eastAsia" w:ascii="仿宋" w:hAnsi="仿宋" w:eastAsia="仿宋" w:cs="仿宋"/>
          <w:kern w:val="0"/>
          <w:sz w:val="28"/>
          <w:szCs w:val="28"/>
          <w:highlight w:val="none"/>
          <w:lang w:val="en-US" w:eastAsia="zh-CN" w:bidi="ar-SA"/>
        </w:rPr>
        <w:t>1.1“资格标”正本单独密封，“资格标”副本单独密封，“商务及技术标”正本单独密封，“商务及技术标”副本单独密封，“电子文档”单独密封。</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eastAsia="仿宋"/>
          <w:sz w:val="28"/>
          <w:szCs w:val="28"/>
          <w:lang w:val="en-US" w:eastAsia="zh-CN"/>
        </w:rPr>
      </w:pPr>
      <w:r>
        <w:rPr>
          <w:rFonts w:hint="eastAsia" w:ascii="仿宋" w:hAnsi="仿宋" w:eastAsia="仿宋" w:cs="仿宋"/>
          <w:sz w:val="28"/>
          <w:szCs w:val="28"/>
          <w:highlight w:val="none"/>
        </w:rPr>
        <w:t>1.2在密封袋（箱）封口处加盖单位公章并由法定代表人或被授权委托人签字或盖章；</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yellow"/>
        </w:rPr>
      </w:pPr>
      <w:r>
        <w:rPr>
          <w:rFonts w:hint="eastAsia" w:ascii="仿宋" w:hAnsi="仿宋" w:eastAsia="仿宋" w:cs="仿宋"/>
          <w:sz w:val="28"/>
          <w:szCs w:val="28"/>
          <w:highlight w:val="none"/>
        </w:rPr>
        <w:t>1.3在密封袋（箱）上应标明项目编号、项目名称、供应商全称（并加盖单位公章）、</w:t>
      </w:r>
      <w:r>
        <w:rPr>
          <w:rFonts w:hint="eastAsia" w:ascii="仿宋" w:hAnsi="仿宋" w:eastAsia="仿宋" w:cs="仿宋"/>
          <w:kern w:val="0"/>
          <w:sz w:val="28"/>
          <w:szCs w:val="28"/>
          <w:highlight w:val="none"/>
        </w:rPr>
        <w:t>在2022年</w:t>
      </w:r>
      <w:r>
        <w:rPr>
          <w:rFonts w:hint="eastAsia" w:ascii="仿宋" w:hAnsi="仿宋" w:eastAsia="仿宋" w:cs="仿宋"/>
          <w:kern w:val="0"/>
          <w:sz w:val="28"/>
          <w:szCs w:val="28"/>
          <w:highlight w:val="none"/>
          <w:lang w:val="en-US" w:eastAsia="zh-CN"/>
        </w:rPr>
        <w:t>10</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lang w:val="en-US" w:eastAsia="zh-CN"/>
        </w:rPr>
        <w:t>9</w:t>
      </w:r>
      <w:r>
        <w:rPr>
          <w:rFonts w:hint="eastAsia" w:ascii="仿宋" w:hAnsi="仿宋" w:eastAsia="仿宋" w:cs="仿宋"/>
          <w:kern w:val="0"/>
          <w:sz w:val="28"/>
          <w:szCs w:val="28"/>
          <w:highlight w:val="none"/>
        </w:rPr>
        <w:t>日</w:t>
      </w:r>
      <w:r>
        <w:rPr>
          <w:rFonts w:hint="eastAsia" w:ascii="仿宋" w:hAnsi="仿宋" w:eastAsia="仿宋" w:cs="仿宋"/>
          <w:kern w:val="0"/>
          <w:sz w:val="28"/>
          <w:szCs w:val="28"/>
          <w:highlight w:val="none"/>
          <w:lang w:val="en-US" w:eastAsia="zh-CN"/>
        </w:rPr>
        <w:t>14</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00</w:t>
      </w:r>
      <w:r>
        <w:rPr>
          <w:rFonts w:hint="eastAsia" w:ascii="仿宋" w:hAnsi="仿宋" w:eastAsia="仿宋" w:cs="仿宋"/>
          <w:kern w:val="0"/>
          <w:sz w:val="28"/>
          <w:szCs w:val="28"/>
          <w:highlight w:val="none"/>
        </w:rPr>
        <w:t>前不得开启</w:t>
      </w:r>
      <w:r>
        <w:rPr>
          <w:rFonts w:hint="eastAsia" w:ascii="仿宋" w:hAnsi="仿宋" w:eastAsia="仿宋" w:cs="仿宋"/>
          <w:sz w:val="28"/>
          <w:szCs w:val="28"/>
          <w:highlight w:val="none"/>
        </w:rPr>
        <w:t>等内容；</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1.4如果投标文件未按要求密封，采购代理机构拒绝接收。</w:t>
      </w:r>
    </w:p>
    <w:p>
      <w:pPr>
        <w:keepNext w:val="0"/>
        <w:keepLines w:val="0"/>
        <w:pageBreakBefore w:val="0"/>
        <w:kinsoku/>
        <w:wordWrap/>
        <w:overflowPunct/>
        <w:topLinePunct w:val="0"/>
        <w:autoSpaceDE/>
        <w:autoSpaceDN/>
        <w:bidi w:val="0"/>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rPr>
        <w:t>2、投标文件的递交：</w:t>
      </w:r>
    </w:p>
    <w:p>
      <w:pPr>
        <w:pStyle w:val="7"/>
        <w:keepNext w:val="0"/>
        <w:keepLines w:val="0"/>
        <w:pageBreakBefore w:val="0"/>
        <w:kinsoku/>
        <w:wordWrap/>
        <w:overflowPunct/>
        <w:topLinePunct w:val="0"/>
        <w:autoSpaceDE/>
        <w:autoSpaceDN/>
        <w:bidi w:val="0"/>
        <w:spacing w:before="0" w:line="500" w:lineRule="exact"/>
        <w:ind w:firstLine="560" w:firstLineChars="200"/>
        <w:textAlignment w:val="auto"/>
        <w:rPr>
          <w:rFonts w:eastAsia="仿宋"/>
          <w:b/>
          <w:bCs/>
          <w:sz w:val="28"/>
          <w:szCs w:val="28"/>
          <w:highlight w:val="none"/>
        </w:rPr>
      </w:pPr>
      <w:r>
        <w:rPr>
          <w:rFonts w:hint="eastAsia" w:ascii="仿宋" w:hAnsi="仿宋" w:eastAsia="仿宋" w:cs="仿宋"/>
          <w:sz w:val="28"/>
          <w:szCs w:val="28"/>
          <w:highlight w:val="none"/>
        </w:rPr>
        <w:t>2.1供应商应将投标文件的正本、副本、电子文档，分别递交，且在封面标明“正本”“副本”“电子文档”字样；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2.2在投标文件递交截止期后，采购代理机构拒绝接收供应商递交的任何资料和文件；</w:t>
      </w:r>
    </w:p>
    <w:p>
      <w:pPr>
        <w:pStyle w:val="10"/>
        <w:keepNext w:val="0"/>
        <w:keepLines w:val="0"/>
        <w:pageBreakBefore w:val="0"/>
        <w:kinsoku/>
        <w:wordWrap/>
        <w:overflowPunct/>
        <w:topLinePunct w:val="0"/>
        <w:autoSpaceDE/>
        <w:autoSpaceDN/>
        <w:bidi w:val="0"/>
        <w:spacing w:after="0" w:line="500" w:lineRule="exact"/>
        <w:ind w:firstLine="560" w:firstLineChars="200"/>
        <w:textAlignment w:val="auto"/>
        <w:rPr>
          <w:rFonts w:hint="default"/>
          <w:sz w:val="28"/>
          <w:szCs w:val="28"/>
          <w:highlight w:val="none"/>
        </w:rPr>
      </w:pPr>
      <w:r>
        <w:rPr>
          <w:rFonts w:ascii="仿宋" w:hAnsi="仿宋" w:cs="仿宋"/>
          <w:kern w:val="2"/>
          <w:sz w:val="28"/>
          <w:szCs w:val="28"/>
          <w:highlight w:val="none"/>
        </w:rPr>
        <w:t>2.3供应商在投标截止时间前，可以对所递交的投标文件进行补充、修改或者撤回，并书面通知采购人或者采购代理机构。补充、修改的内容应当按照招标文件要求签署、盖章、密封后，作为投标文件的组成部分；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2.4投标文件递交截止后供应商不得对其投标文件做任何修改；</w:t>
      </w:r>
    </w:p>
    <w:p>
      <w:pPr>
        <w:keepNext w:val="0"/>
        <w:keepLines w:val="0"/>
        <w:pageBreakBefore w:val="0"/>
        <w:kinsoku/>
        <w:wordWrap/>
        <w:overflowPunct/>
        <w:topLinePunct w:val="0"/>
        <w:autoSpaceDE/>
        <w:autoSpaceDN/>
        <w:bidi w:val="0"/>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rPr>
        <w:t>2.5在投标文件递交截止期后到投标规定的投标文件有效期满之间的这段时间内，供应商不得撤销其投标文件，否则将没收保证金，同时，还应按《中华人民共和国政府采购法》的有关规定处罚。</w:t>
      </w:r>
    </w:p>
    <w:bookmarkEnd w:id="145"/>
    <w:bookmarkEnd w:id="146"/>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bookmarkStart w:id="147" w:name="_Toc421604334"/>
      <w:bookmarkStart w:id="148" w:name="_Toc15488"/>
      <w:bookmarkStart w:id="149" w:name="_Toc120614281"/>
      <w:bookmarkStart w:id="150" w:name="_Toc49090575"/>
      <w:bookmarkStart w:id="151" w:name="_Toc26554093"/>
      <w:bookmarkStart w:id="152" w:name="_Toc479757211"/>
      <w:bookmarkStart w:id="153" w:name="_Toc462564139"/>
      <w:r>
        <w:rPr>
          <w:rFonts w:hint="eastAsia" w:ascii="仿宋" w:hAnsi="仿宋" w:eastAsia="仿宋" w:cs="仿宋"/>
          <w:b/>
          <w:bCs/>
          <w:sz w:val="28"/>
          <w:szCs w:val="28"/>
          <w:highlight w:val="none"/>
        </w:rPr>
        <w:t>六、采购代理机构及评标委员会职能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1、采购代理机构职能：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b/>
          <w:bCs/>
          <w:sz w:val="28"/>
          <w:szCs w:val="28"/>
          <w:highlight w:val="none"/>
        </w:rPr>
      </w:pPr>
      <w:r>
        <w:rPr>
          <w:rFonts w:hint="eastAsia" w:ascii="仿宋" w:hAnsi="仿宋" w:eastAsia="仿宋" w:cs="仿宋"/>
          <w:sz w:val="28"/>
          <w:szCs w:val="28"/>
          <w:highlight w:val="none"/>
        </w:rPr>
        <w:t>1.1采购代理机构组织开标、评审工作，开标整个过程接受采购管理机构的监督和管理，参加投标的供应商、评标委员会、监督机构及采购人须签名报到以证明出席；</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为确保招标工作公平、公正，根据《中华人民共和国政府采购法》《中华人民共和国政府采购法实施条例》及相关法律法规的规定成立评标委员会。评标委员会由采购人代表和评审专家组成，成员人数为5人以上单数，评审专家在政府采购专家库中随机抽取。</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2、评标委员会的职能：</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yellow"/>
        </w:rPr>
      </w:pPr>
      <w:r>
        <w:rPr>
          <w:rFonts w:hint="eastAsia" w:ascii="仿宋" w:hAnsi="仿宋" w:eastAsia="仿宋" w:cs="仿宋"/>
          <w:sz w:val="28"/>
          <w:szCs w:val="28"/>
          <w:highlight w:val="none"/>
        </w:rPr>
        <w:t>2.1对各供应商就投标文件中（含澄清、说明或补正的内容）</w:t>
      </w:r>
      <w:r>
        <w:rPr>
          <w:rFonts w:hint="eastAsia" w:ascii="仿宋" w:hAnsi="仿宋" w:eastAsia="仿宋" w:cs="仿宋"/>
          <w:color w:val="auto"/>
          <w:sz w:val="28"/>
          <w:szCs w:val="28"/>
          <w:highlight w:val="none"/>
        </w:rPr>
        <w:t>投标报价、商务部分、技术响应、业绩证明、售后服务承诺及培训方案等进行评审；</w:t>
      </w:r>
    </w:p>
    <w:p>
      <w:pPr>
        <w:pStyle w:val="10"/>
        <w:keepNext w:val="0"/>
        <w:keepLines w:val="0"/>
        <w:pageBreakBefore w:val="0"/>
        <w:kinsoku/>
        <w:wordWrap/>
        <w:overflowPunct/>
        <w:topLinePunct w:val="0"/>
        <w:autoSpaceDE/>
        <w:autoSpaceDN/>
        <w:bidi w:val="0"/>
        <w:spacing w:line="500" w:lineRule="exact"/>
        <w:ind w:firstLine="560" w:firstLineChars="200"/>
        <w:textAlignment w:val="auto"/>
        <w:rPr>
          <w:rFonts w:hint="default" w:ascii="仿宋" w:hAnsi="仿宋" w:cs="仿宋"/>
          <w:kern w:val="2"/>
          <w:sz w:val="28"/>
          <w:szCs w:val="28"/>
          <w:highlight w:val="none"/>
        </w:rPr>
      </w:pPr>
      <w:r>
        <w:rPr>
          <w:rFonts w:ascii="仿宋" w:hAnsi="仿宋" w:cs="仿宋"/>
          <w:kern w:val="2"/>
          <w:sz w:val="28"/>
          <w:szCs w:val="28"/>
          <w:highlight w:val="none"/>
        </w:rPr>
        <w:t>2.2对于投标文件中含义不明确、同类问题表述不一致或者有明显文字和计算错误的内容，评标委员会应当以书面形式要求投标人作出必要的澄清、说明或者补正；</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2.3依据招标文件的要求和评审标准，确定进入最终评审的供应商；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2.4排序推荐中标候选供应商；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2.5协商处理开标过程中出现的其他相关问题。</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3、评标委员会成员应当遵守并履行下列义务：</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3.1遵纪守法，客观、公正、廉洁地履行职责，审查投标文件是否符合招标文件的要求，并做出评价；</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3.2要求供应商对投标文件有关事项作出解释或者澄清；</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3.3按照招标文件的要求和评审办法进行评审，推荐中标候选供应商名单，对评审意见承担个人责任；</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3.4对评审过程和结果以及供应商的商业秘密保密；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3.5参与评标报告的起草；</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3.6配合采购代理机构答复供应商提出的质疑；</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3.7配合财政部门的投诉处理工作。</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4、开标时，采购代理机构依据递交投标文件顺序的逆顺序，将各供应商的投标报价及有关内容进行公布。</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5、开标后，直到与中标供应商签订合同为止，凡与审查、澄清、评价和比较各供应商的有关资料及意见等内容，评标委员会均不得向供应商及与投标无关的其他人透露。</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七、评审原则及程序</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1、招标评审原则：</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1.1评标委员会遵循“公平、公正、科学、择优”的原则；</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1.2采用同一程序和标准对供应商进行评审。</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2、投标文件出现下列情况，修正原则为：</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kern w:val="2"/>
          <w:sz w:val="28"/>
          <w:szCs w:val="28"/>
          <w:highlight w:val="none"/>
        </w:rPr>
      </w:pPr>
      <w:r>
        <w:rPr>
          <w:rFonts w:ascii="仿宋" w:hAnsi="仿宋" w:cs="仿宋"/>
          <w:kern w:val="2"/>
          <w:sz w:val="28"/>
          <w:szCs w:val="28"/>
          <w:highlight w:val="none"/>
        </w:rPr>
        <w:t>2.1文字与图表不符以文字为准；</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2.2</w:t>
      </w:r>
      <w:r>
        <w:rPr>
          <w:rFonts w:ascii="仿宋" w:hAnsi="仿宋" w:cs="仿宋"/>
          <w:spacing w:val="-4"/>
          <w:sz w:val="28"/>
          <w:szCs w:val="28"/>
          <w:highlight w:val="none"/>
        </w:rPr>
        <w:t>正本与副本不符以正本为准；</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2.3</w:t>
      </w:r>
      <w:r>
        <w:rPr>
          <w:rFonts w:ascii="仿宋" w:hAnsi="仿宋" w:cs="仿宋"/>
          <w:spacing w:val="-4"/>
          <w:sz w:val="28"/>
          <w:szCs w:val="28"/>
          <w:highlight w:val="none"/>
        </w:rPr>
        <w:t>投标文件中报价一览表（报价表）内容与投标文件中相应内容不一致的，以报价一览表（报价表）为准；</w:t>
      </w:r>
    </w:p>
    <w:p>
      <w:pPr>
        <w:pStyle w:val="43"/>
        <w:keepNext w:val="0"/>
        <w:keepLines w:val="0"/>
        <w:pageBreakBefore w:val="0"/>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2.4</w:t>
      </w:r>
      <w:r>
        <w:rPr>
          <w:rFonts w:ascii="仿宋" w:hAnsi="仿宋" w:cs="仿宋"/>
          <w:spacing w:val="-4"/>
          <w:sz w:val="28"/>
          <w:szCs w:val="28"/>
          <w:highlight w:val="none"/>
        </w:rPr>
        <w:t>大写金额和小写金额不一致的，以大写金额为准；</w:t>
      </w:r>
    </w:p>
    <w:p>
      <w:pPr>
        <w:pStyle w:val="43"/>
        <w:keepNext w:val="0"/>
        <w:keepLines w:val="0"/>
        <w:pageBreakBefore w:val="0"/>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2.5</w:t>
      </w:r>
      <w:r>
        <w:rPr>
          <w:rFonts w:ascii="仿宋" w:hAnsi="仿宋" w:cs="仿宋"/>
          <w:spacing w:val="-4"/>
          <w:sz w:val="28"/>
          <w:szCs w:val="28"/>
          <w:highlight w:val="none"/>
        </w:rPr>
        <w:t>单价金额小数点或者百分比有明显错位的，以报价一览表的总价为准，并修改单价；</w:t>
      </w:r>
    </w:p>
    <w:p>
      <w:pPr>
        <w:pStyle w:val="43"/>
        <w:keepNext w:val="0"/>
        <w:keepLines w:val="0"/>
        <w:pageBreakBefore w:val="0"/>
        <w:widowControl/>
        <w:kinsoku/>
        <w:wordWrap/>
        <w:overflowPunct/>
        <w:topLinePunct w:val="0"/>
        <w:autoSpaceDE/>
        <w:autoSpaceDN/>
        <w:bidi w:val="0"/>
        <w:adjustRightInd/>
        <w:spacing w:line="500" w:lineRule="exact"/>
        <w:ind w:firstLine="560"/>
        <w:textAlignment w:val="auto"/>
        <w:rPr>
          <w:rFonts w:hint="default" w:ascii="仿宋" w:hAnsi="仿宋" w:cs="仿宋"/>
          <w:spacing w:val="-4"/>
          <w:sz w:val="28"/>
          <w:szCs w:val="28"/>
          <w:highlight w:val="none"/>
        </w:rPr>
      </w:pPr>
      <w:r>
        <w:rPr>
          <w:rFonts w:ascii="仿宋" w:hAnsi="仿宋" w:cs="仿宋"/>
          <w:kern w:val="2"/>
          <w:sz w:val="28"/>
          <w:szCs w:val="28"/>
          <w:highlight w:val="none"/>
        </w:rPr>
        <w:t>2.6</w:t>
      </w:r>
      <w:r>
        <w:rPr>
          <w:rFonts w:ascii="仿宋" w:hAnsi="仿宋" w:cs="仿宋"/>
          <w:spacing w:val="-4"/>
          <w:sz w:val="28"/>
          <w:szCs w:val="28"/>
          <w:highlight w:val="none"/>
        </w:rPr>
        <w:t>总价金额与按单价汇总金额不一致的，以单价金额计算结果为准。</w:t>
      </w:r>
    </w:p>
    <w:p>
      <w:pPr>
        <w:pStyle w:val="43"/>
        <w:keepNext w:val="0"/>
        <w:keepLines w:val="0"/>
        <w:pageBreakBefore w:val="0"/>
        <w:widowControl/>
        <w:kinsoku/>
        <w:wordWrap/>
        <w:overflowPunct/>
        <w:topLinePunct w:val="0"/>
        <w:autoSpaceDE/>
        <w:autoSpaceDN/>
        <w:bidi w:val="0"/>
        <w:adjustRightInd/>
        <w:spacing w:line="500" w:lineRule="exact"/>
        <w:ind w:firstLine="544"/>
        <w:textAlignment w:val="auto"/>
        <w:rPr>
          <w:rFonts w:hint="default" w:ascii="仿宋" w:hAnsi="仿宋" w:cs="仿宋"/>
          <w:spacing w:val="-4"/>
          <w:sz w:val="28"/>
          <w:szCs w:val="28"/>
          <w:highlight w:val="none"/>
        </w:rPr>
      </w:pPr>
      <w:r>
        <w:rPr>
          <w:rFonts w:ascii="仿宋" w:hAnsi="仿宋" w:cs="仿宋"/>
          <w:spacing w:val="-4"/>
          <w:sz w:val="28"/>
          <w:szCs w:val="28"/>
          <w:highlight w:val="none"/>
        </w:rPr>
        <w:t>同时出现两种以上不一致的，按照前款规定的顺序修正。修正后的报价经供应商确认后产生约束力，供应商不确认的，其投标无效。</w:t>
      </w:r>
    </w:p>
    <w:p>
      <w:pPr>
        <w:keepNext w:val="0"/>
        <w:keepLines w:val="0"/>
        <w:pageBreakBefore w:val="0"/>
        <w:kinsoku/>
        <w:wordWrap/>
        <w:overflowPunct/>
        <w:topLinePunct w:val="0"/>
        <w:autoSpaceDE/>
        <w:autoSpaceDN/>
        <w:bidi w:val="0"/>
        <w:spacing w:line="500" w:lineRule="exact"/>
        <w:ind w:firstLine="544" w:firstLineChars="200"/>
        <w:textAlignment w:val="auto"/>
        <w:rPr>
          <w:rFonts w:ascii="仿宋" w:hAnsi="仿宋" w:eastAsia="仿宋" w:cs="仿宋"/>
          <w:spacing w:val="-4"/>
          <w:sz w:val="28"/>
          <w:szCs w:val="28"/>
          <w:highlight w:val="none"/>
        </w:rPr>
      </w:pPr>
      <w:r>
        <w:rPr>
          <w:rFonts w:hint="eastAsia" w:ascii="仿宋" w:hAnsi="仿宋" w:eastAsia="仿宋" w:cs="仿宋"/>
          <w:spacing w:val="-4"/>
          <w:sz w:val="28"/>
          <w:szCs w:val="28"/>
          <w:highlight w:val="none"/>
        </w:rPr>
        <w:t>3、开标程序：</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开标的全过程分为：投标文件密封查验、公布投标报价、供应商资格审查、投标文件符合性审查、评审过程、评审专家评审结论等阶段。</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3.1投标文件密封查验：由供应商对投标文件密封情况进行查验；</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3.2公布投标报价：将各参加投标供应商的投标文件中的报价、</w:t>
      </w:r>
      <w:r>
        <w:rPr>
          <w:rFonts w:hint="eastAsia" w:ascii="仿宋" w:hAnsi="仿宋" w:eastAsia="仿宋" w:cs="仿宋"/>
          <w:spacing w:val="-4"/>
          <w:sz w:val="28"/>
          <w:szCs w:val="28"/>
          <w:highlight w:val="none"/>
          <w:lang w:eastAsia="zh-CN"/>
        </w:rPr>
        <w:t>供货期</w:t>
      </w:r>
      <w:r>
        <w:rPr>
          <w:rFonts w:hint="eastAsia" w:ascii="仿宋" w:hAnsi="仿宋" w:eastAsia="仿宋" w:cs="仿宋"/>
          <w:spacing w:val="-4"/>
          <w:sz w:val="28"/>
          <w:szCs w:val="28"/>
          <w:highlight w:val="none"/>
        </w:rPr>
        <w:t>、质量等内容以公开宣读的形式予以公布；</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3.3供应商资格审查：由采购人对供应商资格进行审查；</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3.4投标文件符合性审查：由评标委员会对资格审查合格供应商的投标文件进行符合性审查。凡未通过符合性审查的投标文件即作为无效文件，不得进入后续评审工作。</w:t>
      </w:r>
    </w:p>
    <w:p>
      <w:pPr>
        <w:keepNext w:val="0"/>
        <w:keepLines w:val="0"/>
        <w:pageBreakBefore w:val="0"/>
        <w:kinsoku/>
        <w:wordWrap/>
        <w:overflowPunct/>
        <w:topLinePunct w:val="0"/>
        <w:autoSpaceDE/>
        <w:autoSpaceDN/>
        <w:bidi w:val="0"/>
        <w:spacing w:line="500" w:lineRule="exact"/>
        <w:ind w:firstLine="544" w:firstLineChars="200"/>
        <w:textAlignment w:val="auto"/>
        <w:rPr>
          <w:rFonts w:hint="eastAsia" w:ascii="仿宋" w:hAnsi="仿宋" w:eastAsia="仿宋" w:cs="仿宋"/>
          <w:spacing w:val="-4"/>
          <w:sz w:val="28"/>
          <w:szCs w:val="28"/>
          <w:highlight w:val="none"/>
        </w:rPr>
      </w:pPr>
      <w:r>
        <w:rPr>
          <w:rFonts w:hint="eastAsia" w:ascii="仿宋" w:hAnsi="仿宋" w:eastAsia="仿宋" w:cs="仿宋"/>
          <w:spacing w:val="-4"/>
          <w:sz w:val="28"/>
          <w:szCs w:val="28"/>
          <w:highlight w:val="none"/>
        </w:rPr>
        <w:t>3.5评审过程：评标委员会在符合性评审的基础上对各供应商的投标文件认真阅读，并对采购内容、商务报价、产品性能等内容进行详细的评审。各供应商应评标委员会的要求对投标文件中的技术、商务价格、服务、所投产品的性能等内容按要求进行补充、完善、澄清、承诺，但补充完善的内容必须在其被授权范围内。评标委员会以补充、完善后的内容作为评审的依据。</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八、</w:t>
      </w:r>
      <w:r>
        <w:rPr>
          <w:rFonts w:hint="eastAsia" w:ascii="仿宋" w:hAnsi="仿宋" w:eastAsia="仿宋" w:cs="仿宋"/>
          <w:b/>
          <w:bCs/>
          <w:sz w:val="28"/>
          <w:szCs w:val="28"/>
          <w:highlight w:val="none"/>
        </w:rPr>
        <w:t>评标须知</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有下列情形之一的，视为供应商串通投标，其投标无效：</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1.1</w:t>
      </w:r>
      <w:r>
        <w:rPr>
          <w:rFonts w:hint="eastAsia" w:ascii="仿宋" w:hAnsi="仿宋" w:eastAsia="仿宋" w:cs="仿宋"/>
          <w:sz w:val="28"/>
          <w:szCs w:val="28"/>
          <w:highlight w:val="none"/>
        </w:rPr>
        <w:t>不同供应商的投标文件由同一单位或者个人编制；</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不同供应商委托同一单位或者个人办理投标事宜；</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1.3</w:t>
      </w:r>
      <w:r>
        <w:rPr>
          <w:rFonts w:hint="eastAsia" w:ascii="仿宋" w:hAnsi="仿宋" w:eastAsia="仿宋" w:cs="仿宋"/>
          <w:sz w:val="28"/>
          <w:szCs w:val="28"/>
          <w:highlight w:val="none"/>
        </w:rPr>
        <w:t>不同供应商的投标文件载明的项目管理成员或者联系人员为同一人；</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1.4</w:t>
      </w:r>
      <w:r>
        <w:rPr>
          <w:rFonts w:hint="eastAsia" w:ascii="仿宋" w:hAnsi="仿宋" w:eastAsia="仿宋" w:cs="仿宋"/>
          <w:sz w:val="28"/>
          <w:szCs w:val="28"/>
          <w:highlight w:val="none"/>
        </w:rPr>
        <w:t>不同供应商的投标文件异常一致或者投标报价呈规律性差异；</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1.5</w:t>
      </w:r>
      <w:r>
        <w:rPr>
          <w:rFonts w:hint="eastAsia" w:ascii="仿宋" w:hAnsi="仿宋" w:eastAsia="仿宋" w:cs="仿宋"/>
          <w:sz w:val="28"/>
          <w:szCs w:val="28"/>
          <w:highlight w:val="none"/>
        </w:rPr>
        <w:t>不同供应商的投标文件相互混装；</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1.6</w:t>
      </w:r>
      <w:r>
        <w:rPr>
          <w:rFonts w:hint="eastAsia" w:ascii="仿宋" w:hAnsi="仿宋" w:eastAsia="仿宋" w:cs="仿宋"/>
          <w:sz w:val="28"/>
          <w:szCs w:val="28"/>
          <w:highlight w:val="none"/>
        </w:rPr>
        <w:t>不同供应商的投标保证金从同一单位或者个人的账户转出。</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评标委员会认为供应商的报价明显低于其他通过符合性审查供应商的报价，有可能影响产品质量或者不能诚信履约的，应当要求其在评标现场合理的时间内提供书面说明，必要时提交相关证明材料；供应商不能证明其报价合理性的，评标委员会应当将其作为无效投标处理。</w:t>
      </w:r>
    </w:p>
    <w:p>
      <w:pPr>
        <w:keepNext w:val="0"/>
        <w:keepLines w:val="0"/>
        <w:pageBreakBefore w:val="0"/>
        <w:kinsoku/>
        <w:wordWrap/>
        <w:overflowPunct/>
        <w:topLinePunct w:val="0"/>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rPr>
        <w:t>评标委员会对投标文件中的内容有疑问的部分，可以向供应商质询并要求该供应商做出书面澄清，但不得对投标文件做实质性修改，质询工作应当由全体评标委员会成员参加。对于实质性不符合招标文件的，评标委员会有权予以拒绝。质询工作应做书面记录，采购人代表、评标委员会成员及供应商应在记录上签字确认；</w:t>
      </w:r>
    </w:p>
    <w:p>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 w:hAnsi="仿宋" w:eastAsia="仿宋" w:cs="仿宋"/>
          <w:b/>
          <w:bCs/>
          <w:sz w:val="28"/>
          <w:szCs w:val="28"/>
          <w:highlight w:val="none"/>
          <w:lang w:eastAsia="zh-CN"/>
        </w:rPr>
      </w:pPr>
      <w:r>
        <w:rPr>
          <w:rFonts w:hint="eastAsia" w:ascii="仿宋" w:hAnsi="仿宋" w:eastAsia="仿宋" w:cs="仿宋"/>
          <w:sz w:val="28"/>
          <w:szCs w:val="28"/>
          <w:highlight w:val="none"/>
          <w:lang w:val="en-US" w:eastAsia="zh-CN"/>
        </w:rPr>
        <w:t>4、</w:t>
      </w:r>
      <w:r>
        <w:rPr>
          <w:rFonts w:hint="eastAsia" w:ascii="仿宋" w:hAnsi="仿宋" w:eastAsia="仿宋" w:cs="仿宋"/>
          <w:sz w:val="28"/>
          <w:szCs w:val="28"/>
          <w:highlight w:val="none"/>
        </w:rPr>
        <w:t>评标委员会按照评分标准进行独立记名评分，其合计即为该供应商的综合得分，并汇总排序，选定得分最高者为第一中标候选人。</w:t>
      </w:r>
    </w:p>
    <w:p>
      <w:pPr>
        <w:keepNext w:val="0"/>
        <w:keepLines w:val="0"/>
        <w:pageBreakBefore w:val="0"/>
        <w:kinsoku/>
        <w:wordWrap/>
        <w:overflowPunct/>
        <w:topLinePunct w:val="0"/>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lang w:eastAsia="zh-CN"/>
        </w:rPr>
        <w:t>九</w:t>
      </w:r>
      <w:r>
        <w:rPr>
          <w:rFonts w:hint="eastAsia" w:ascii="仿宋" w:hAnsi="仿宋" w:eastAsia="仿宋" w:cs="仿宋"/>
          <w:b/>
          <w:bCs/>
          <w:sz w:val="28"/>
          <w:szCs w:val="28"/>
          <w:highlight w:val="none"/>
        </w:rPr>
        <w:t>、评审办法及内容</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坚持公平、公正、科学、择优、合理低价、禁止不正当竞争。</w:t>
      </w:r>
    </w:p>
    <w:p>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1、资格标审查</w:t>
      </w:r>
    </w:p>
    <w:tbl>
      <w:tblPr>
        <w:tblStyle w:val="26"/>
        <w:tblW w:w="9568"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9"/>
        <w:gridCol w:w="2426"/>
        <w:gridCol w:w="6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919" w:type="dxa"/>
            <w:tcBorders>
              <w:top w:val="single" w:color="auto" w:sz="4" w:space="0"/>
            </w:tcBorders>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sz w:val="28"/>
                <w:szCs w:val="28"/>
              </w:rPr>
            </w:pPr>
            <w:r>
              <w:rPr>
                <w:rFonts w:hint="eastAsia" w:ascii="仿宋" w:hAnsi="仿宋" w:eastAsia="仿宋" w:cs="仿宋"/>
                <w:b/>
                <w:bCs/>
                <w:sz w:val="28"/>
                <w:szCs w:val="28"/>
              </w:rPr>
              <w:t>序号</w:t>
            </w:r>
          </w:p>
        </w:tc>
        <w:tc>
          <w:tcPr>
            <w:tcW w:w="2426" w:type="dxa"/>
            <w:tcBorders>
              <w:top w:val="single" w:color="auto" w:sz="4" w:space="0"/>
            </w:tcBorders>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sz w:val="28"/>
                <w:szCs w:val="28"/>
                <w:lang w:bidi="ar"/>
              </w:rPr>
            </w:pPr>
            <w:r>
              <w:rPr>
                <w:rFonts w:hint="eastAsia" w:ascii="仿宋" w:hAnsi="仿宋" w:eastAsia="仿宋" w:cs="仿宋"/>
                <w:b/>
                <w:bCs/>
                <w:sz w:val="28"/>
                <w:szCs w:val="28"/>
              </w:rPr>
              <w:t>审查内容</w:t>
            </w:r>
          </w:p>
        </w:tc>
        <w:tc>
          <w:tcPr>
            <w:tcW w:w="6223" w:type="dxa"/>
            <w:tcBorders>
              <w:top w:val="single" w:color="auto" w:sz="4" w:space="0"/>
            </w:tcBorders>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1</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rPr>
              <w:t>具有独立承担民事责任的能力</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供应商应具有独立承担民事责任的能力且具备向采购人提供</w:t>
            </w:r>
            <w:r>
              <w:rPr>
                <w:rFonts w:hint="eastAsia" w:ascii="仿宋" w:hAnsi="仿宋" w:eastAsia="仿宋" w:cs="仿宋"/>
                <w:sz w:val="28"/>
                <w:szCs w:val="28"/>
                <w:highlight w:val="none"/>
                <w:lang w:eastAsia="zh-CN"/>
              </w:rPr>
              <w:t>相关货物及服务</w:t>
            </w:r>
            <w:r>
              <w:rPr>
                <w:rFonts w:hint="eastAsia" w:ascii="仿宋" w:hAnsi="仿宋" w:eastAsia="仿宋" w:cs="仿宋"/>
                <w:sz w:val="28"/>
                <w:szCs w:val="28"/>
                <w:highlight w:val="none"/>
              </w:rPr>
              <w:t>的企业法人、事业法人、其他组织或者自然人</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企业法人应提供统一社会信用代码的营业执照；事业法人应提供统一社会信用代码的事业单位法人证；其他组织应提供合法证明文件；自然人提供身份证明文件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供应商授权合法的人员参加投标全过程</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sz w:val="28"/>
                <w:szCs w:val="28"/>
                <w:highlight w:val="none"/>
              </w:rPr>
            </w:pPr>
            <w:r>
              <w:rPr>
                <w:rFonts w:hint="eastAsia" w:ascii="仿宋" w:hAnsi="仿宋" w:eastAsia="仿宋" w:cs="仿宋"/>
                <w:kern w:val="0"/>
                <w:sz w:val="28"/>
                <w:szCs w:val="28"/>
                <w:highlight w:val="none"/>
              </w:rPr>
              <w:t>法定代表人授权委托书（附法定代表人身份证复印件）及被授权委托人身份证（法定代表人参加投标只须提供法定代表人身份证）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具有良好的商业信誉和健全的财务会计制度</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highlight w:val="none"/>
              </w:r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4</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rPr>
              <w:t>有依法缴纳税收和社会保障资金的良好记录</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sz w:val="28"/>
                <w:szCs w:val="28"/>
                <w:highlight w:val="none"/>
              </w:rPr>
              <w:t>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shd w:val="clear" w:color="auto" w:fill="FFFFFF"/>
                <w:lang w:eastAsia="zh-CN"/>
              </w:rPr>
              <w:t>；</w:t>
            </w:r>
            <w:r>
              <w:rPr>
                <w:rFonts w:hint="eastAsia" w:ascii="仿宋" w:hAnsi="仿宋" w:eastAsia="仿宋" w:cs="仿宋"/>
                <w:sz w:val="28"/>
                <w:szCs w:val="28"/>
                <w:highlight w:val="none"/>
                <w:lang w:eastAsia="zh-CN"/>
              </w:rPr>
              <w:t>注：</w:t>
            </w:r>
            <w:r>
              <w:rPr>
                <w:rFonts w:hint="eastAsia" w:ascii="仿宋" w:hAnsi="仿宋" w:eastAsia="仿宋" w:cs="仿宋"/>
                <w:sz w:val="28"/>
                <w:szCs w:val="28"/>
                <w:highlight w:val="none"/>
              </w:rPr>
              <w:t>依法免税或不需要缴纳社会保险的供应商提供相关部门出具的证明文件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5</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kern w:val="2"/>
                <w:sz w:val="28"/>
                <w:szCs w:val="28"/>
                <w:highlight w:val="none"/>
                <w:lang w:val="en-US" w:eastAsia="zh-CN" w:bidi="ar-SA"/>
              </w:rPr>
            </w:pPr>
            <w:r>
              <w:rPr>
                <w:rFonts w:hint="eastAsia" w:ascii="仿宋" w:hAnsi="仿宋" w:eastAsia="仿宋" w:cs="仿宋"/>
                <w:b/>
                <w:bCs/>
                <w:sz w:val="28"/>
                <w:szCs w:val="28"/>
                <w:highlight w:val="none"/>
              </w:rPr>
              <w:t>具有履行合同所必需的设备和专业技术能力</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kern w:val="2"/>
                <w:sz w:val="28"/>
                <w:szCs w:val="28"/>
                <w:lang w:val="en-US" w:eastAsia="zh-CN" w:bidi="ar-SA"/>
              </w:rPr>
            </w:pPr>
            <w:r>
              <w:rPr>
                <w:rFonts w:hint="eastAsia" w:ascii="仿宋" w:hAnsi="仿宋" w:eastAsia="仿宋" w:cs="仿宋"/>
                <w:sz w:val="28"/>
                <w:szCs w:val="28"/>
                <w:highlight w:val="none"/>
              </w:rPr>
              <w:t>提供具有履行合同所必需的设备和专业技术能力的承诺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6</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rPr>
            </w:pPr>
            <w:r>
              <w:rPr>
                <w:rFonts w:hint="eastAsia" w:ascii="仿宋" w:hAnsi="仿宋" w:eastAsia="仿宋" w:cs="仿宋"/>
                <w:b/>
                <w:bCs/>
                <w:sz w:val="28"/>
                <w:szCs w:val="28"/>
              </w:rPr>
              <w:t>参加政府采购活动前三年内</w:t>
            </w:r>
            <w:r>
              <w:rPr>
                <w:rFonts w:hint="eastAsia" w:ascii="仿宋" w:hAnsi="仿宋" w:eastAsia="仿宋" w:cs="仿宋"/>
                <w:b/>
                <w:bCs/>
                <w:sz w:val="28"/>
                <w:szCs w:val="28"/>
                <w:lang w:eastAsia="zh-CN"/>
              </w:rPr>
              <w:t>，</w:t>
            </w:r>
            <w:r>
              <w:rPr>
                <w:rFonts w:hint="eastAsia" w:ascii="仿宋" w:hAnsi="仿宋" w:eastAsia="仿宋" w:cs="仿宋"/>
                <w:b/>
                <w:bCs/>
                <w:sz w:val="28"/>
                <w:szCs w:val="28"/>
              </w:rPr>
              <w:t>在经营活动中没有重大违法记录</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提供参加政府采购活动前3年内在经营活动中没有重大违法记录的书面声明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919"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7</w:t>
            </w:r>
          </w:p>
        </w:tc>
        <w:tc>
          <w:tcPr>
            <w:tcW w:w="2426" w:type="dxa"/>
            <w:noWrap w:val="0"/>
            <w:vAlign w:val="center"/>
          </w:tcPr>
          <w:p>
            <w:pPr>
              <w:keepNext w:val="0"/>
              <w:keepLines w:val="0"/>
              <w:pageBreakBefore w:val="0"/>
              <w:widowControl w:val="0"/>
              <w:kinsoku/>
              <w:overflowPunct/>
              <w:topLinePunct w:val="0"/>
              <w:autoSpaceDE/>
              <w:autoSpaceDN/>
              <w:bidi w:val="0"/>
              <w:snapToGrid/>
              <w:spacing w:line="500" w:lineRule="exact"/>
              <w:jc w:val="center"/>
              <w:textAlignment w:val="auto"/>
              <w:rPr>
                <w:rFonts w:hint="eastAsia" w:ascii="仿宋" w:hAnsi="仿宋" w:eastAsia="仿宋" w:cs="仿宋"/>
                <w:b/>
                <w:bCs/>
                <w:sz w:val="28"/>
                <w:szCs w:val="28"/>
                <w:lang w:eastAsia="zh-CN"/>
              </w:rPr>
            </w:pPr>
            <w:r>
              <w:rPr>
                <w:rFonts w:hint="eastAsia" w:ascii="仿宋" w:hAnsi="仿宋" w:eastAsia="仿宋" w:cs="仿宋"/>
                <w:b/>
                <w:bCs/>
                <w:sz w:val="28"/>
                <w:szCs w:val="28"/>
                <w:lang w:eastAsia="zh-CN"/>
              </w:rPr>
              <w:t>投标保证金交纳凭证</w:t>
            </w:r>
          </w:p>
        </w:tc>
        <w:tc>
          <w:tcPr>
            <w:tcW w:w="6223" w:type="dxa"/>
            <w:noWrap w:val="0"/>
            <w:vAlign w:val="center"/>
          </w:tcPr>
          <w:p>
            <w:pPr>
              <w:keepNext w:val="0"/>
              <w:keepLines w:val="0"/>
              <w:pageBreakBefore w:val="0"/>
              <w:widowControl w:val="0"/>
              <w:kinsoku/>
              <w:overflowPunct/>
              <w:topLinePunct w:val="0"/>
              <w:autoSpaceDE/>
              <w:autoSpaceDN/>
              <w:bidi w:val="0"/>
              <w:snapToGrid/>
              <w:spacing w:line="500" w:lineRule="exact"/>
              <w:jc w:val="left"/>
              <w:textAlignment w:val="auto"/>
              <w:rPr>
                <w:rFonts w:hint="eastAsia" w:ascii="仿宋" w:hAnsi="仿宋" w:eastAsia="仿宋" w:cs="仿宋"/>
                <w:b/>
                <w:bCs/>
                <w:sz w:val="28"/>
                <w:szCs w:val="28"/>
              </w:rPr>
            </w:pPr>
            <w:r>
              <w:rPr>
                <w:rFonts w:hint="eastAsia" w:ascii="仿宋" w:hAnsi="仿宋" w:eastAsia="仿宋" w:cs="仿宋"/>
                <w:sz w:val="28"/>
                <w:szCs w:val="28"/>
                <w:highlight w:val="none"/>
              </w:rPr>
              <w:t>供应商</w:t>
            </w:r>
            <w:r>
              <w:rPr>
                <w:rFonts w:hint="eastAsia" w:ascii="仿宋" w:hAnsi="仿宋" w:eastAsia="仿宋" w:cs="仿宋"/>
                <w:sz w:val="28"/>
                <w:szCs w:val="28"/>
                <w:highlight w:val="none"/>
                <w:lang w:eastAsia="zh-CN"/>
              </w:rPr>
              <w:t>投标保证金</w:t>
            </w:r>
            <w:r>
              <w:rPr>
                <w:rFonts w:hint="eastAsia" w:ascii="仿宋" w:hAnsi="仿宋" w:eastAsia="仿宋" w:cs="仿宋"/>
                <w:sz w:val="28"/>
                <w:szCs w:val="28"/>
                <w:highlight w:val="none"/>
              </w:rPr>
              <w:t>交纳凭证</w:t>
            </w:r>
          </w:p>
        </w:tc>
      </w:tr>
    </w:tbl>
    <w:p>
      <w:pPr>
        <w:pStyle w:val="15"/>
        <w:rPr>
          <w:rFonts w:ascii="仿宋" w:hAnsi="仿宋" w:eastAsia="仿宋" w:cs="仿宋"/>
          <w:sz w:val="28"/>
          <w:szCs w:val="28"/>
          <w:highlight w:val="none"/>
        </w:rPr>
      </w:pPr>
    </w:p>
    <w:p>
      <w:pPr>
        <w:keepNext w:val="0"/>
        <w:keepLines w:val="0"/>
        <w:pageBreakBefore w:val="0"/>
        <w:widowControl w:val="0"/>
        <w:kinsoku/>
        <w:overflowPunct/>
        <w:topLinePunct w:val="0"/>
        <w:autoSpaceDE/>
        <w:autoSpaceDN/>
        <w:bidi w:val="0"/>
        <w:snapToGrid/>
        <w:spacing w:line="50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注：</w:t>
      </w:r>
      <w:r>
        <w:rPr>
          <w:rFonts w:hint="eastAsia" w:ascii="仿宋" w:hAnsi="仿宋" w:eastAsia="仿宋" w:cs="仿宋"/>
          <w:b/>
          <w:bCs/>
          <w:sz w:val="28"/>
          <w:szCs w:val="28"/>
          <w:lang w:val="en-US" w:eastAsia="zh-CN"/>
        </w:rPr>
        <w:t>供应商对资格证明文件的真实性、合法性承担法律责任；</w:t>
      </w:r>
    </w:p>
    <w:p>
      <w:pPr>
        <w:keepNext w:val="0"/>
        <w:keepLines w:val="0"/>
        <w:pageBreakBefore w:val="0"/>
        <w:widowControl w:val="0"/>
        <w:kinsoku/>
        <w:overflowPunct/>
        <w:topLinePunct w:val="0"/>
        <w:autoSpaceDE/>
        <w:autoSpaceDN/>
        <w:bidi w:val="0"/>
        <w:snapToGrid/>
        <w:spacing w:line="500" w:lineRule="exact"/>
        <w:jc w:val="both"/>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由采购人对上述资料进行审查，以上内容有一项不符合要求，则投标文件的资格标审查为不合格，投标文件无效，无资格进入后续评审阶段。</w:t>
      </w: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pStyle w:val="25"/>
        <w:ind w:left="0" w:leftChars="0" w:firstLine="0" w:firstLineChars="0"/>
        <w:rPr>
          <w:rFonts w:hint="eastAsia"/>
          <w:lang w:val="en-US" w:eastAsia="zh-CN"/>
        </w:rPr>
      </w:pPr>
    </w:p>
    <w:p>
      <w:pPr>
        <w:rPr>
          <w:rFonts w:hint="eastAsia"/>
          <w:lang w:val="en-US" w:eastAsia="zh-CN"/>
        </w:rPr>
      </w:pPr>
    </w:p>
    <w:p>
      <w:pPr>
        <w:numPr>
          <w:ilvl w:val="0"/>
          <w:numId w:val="0"/>
        </w:numPr>
        <w:ind w:firstLine="560" w:firstLineChars="200"/>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2、符合性审查</w:t>
      </w:r>
    </w:p>
    <w:tbl>
      <w:tblPr>
        <w:tblStyle w:val="26"/>
        <w:tblW w:w="499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6149"/>
        <w:gridCol w:w="27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exact"/>
        </w:trPr>
        <w:tc>
          <w:tcPr>
            <w:tcW w:w="512" w:type="pct"/>
            <w:noWrap w:val="0"/>
            <w:vAlign w:val="top"/>
          </w:tcPr>
          <w:p>
            <w:pPr>
              <w:adjustRightInd w:val="0"/>
              <w:snapToGrid w:val="0"/>
              <w:spacing w:line="540" w:lineRule="exact"/>
              <w:jc w:val="center"/>
              <w:rPr>
                <w:rFonts w:hint="eastAsia" w:ascii="仿宋" w:hAnsi="仿宋" w:eastAsia="仿宋" w:cs="仿宋"/>
                <w:b/>
                <w:bCs/>
                <w:sz w:val="28"/>
                <w:szCs w:val="28"/>
              </w:rPr>
            </w:pPr>
            <w:r>
              <w:rPr>
                <w:rFonts w:hint="eastAsia" w:ascii="仿宋" w:hAnsi="仿宋" w:eastAsia="仿宋" w:cs="仿宋"/>
                <w:b/>
                <w:bCs/>
                <w:sz w:val="28"/>
                <w:szCs w:val="28"/>
              </w:rPr>
              <w:t>序号</w:t>
            </w:r>
          </w:p>
        </w:tc>
        <w:tc>
          <w:tcPr>
            <w:tcW w:w="3092" w:type="pct"/>
            <w:noWrap w:val="0"/>
            <w:vAlign w:val="top"/>
          </w:tcPr>
          <w:p>
            <w:pPr>
              <w:adjustRightInd w:val="0"/>
              <w:snapToGrid w:val="0"/>
              <w:spacing w:line="540" w:lineRule="exact"/>
              <w:ind w:firstLine="281" w:firstLineChars="100"/>
              <w:jc w:val="center"/>
              <w:rPr>
                <w:rFonts w:hint="eastAsia" w:ascii="仿宋" w:hAnsi="仿宋" w:eastAsia="仿宋" w:cs="仿宋"/>
                <w:b/>
                <w:bCs/>
                <w:sz w:val="28"/>
                <w:szCs w:val="28"/>
              </w:rPr>
            </w:pPr>
            <w:r>
              <w:rPr>
                <w:rFonts w:hint="eastAsia" w:ascii="仿宋" w:hAnsi="仿宋" w:eastAsia="仿宋" w:cs="仿宋"/>
                <w:b/>
                <w:bCs/>
                <w:sz w:val="28"/>
                <w:szCs w:val="28"/>
              </w:rPr>
              <w:t>审查内容</w:t>
            </w:r>
          </w:p>
        </w:tc>
        <w:tc>
          <w:tcPr>
            <w:tcW w:w="1395" w:type="pct"/>
            <w:noWrap w:val="0"/>
            <w:vAlign w:val="top"/>
          </w:tcPr>
          <w:p>
            <w:pPr>
              <w:adjustRightInd w:val="0"/>
              <w:snapToGrid w:val="0"/>
              <w:spacing w:line="540" w:lineRule="exact"/>
              <w:ind w:firstLine="281" w:firstLineChars="100"/>
              <w:jc w:val="center"/>
              <w:rPr>
                <w:rFonts w:hint="eastAsia" w:ascii="仿宋" w:hAnsi="仿宋" w:eastAsia="仿宋" w:cs="仿宋"/>
                <w:b/>
                <w:bCs/>
                <w:sz w:val="28"/>
                <w:szCs w:val="28"/>
              </w:rPr>
            </w:pPr>
            <w:r>
              <w:rPr>
                <w:rFonts w:hint="eastAsia" w:ascii="仿宋" w:hAnsi="仿宋" w:eastAsia="仿宋" w:cs="仿宋"/>
                <w:b/>
                <w:bCs/>
                <w:sz w:val="28"/>
                <w:szCs w:val="28"/>
              </w:rPr>
              <w:t>合格条件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1</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投标</w:t>
            </w:r>
            <w:r>
              <w:rPr>
                <w:rFonts w:hint="eastAsia" w:ascii="仿宋" w:hAnsi="仿宋" w:eastAsia="仿宋" w:cs="仿宋"/>
                <w:sz w:val="28"/>
                <w:szCs w:val="28"/>
              </w:rPr>
              <w:t>文件、</w:t>
            </w:r>
            <w:r>
              <w:rPr>
                <w:rFonts w:hint="eastAsia" w:ascii="仿宋" w:hAnsi="仿宋" w:eastAsia="仿宋" w:cs="仿宋"/>
                <w:sz w:val="28"/>
                <w:szCs w:val="28"/>
                <w:lang w:eastAsia="zh-CN"/>
              </w:rPr>
              <w:t>投标</w:t>
            </w:r>
            <w:r>
              <w:rPr>
                <w:rFonts w:hint="eastAsia" w:ascii="仿宋" w:hAnsi="仿宋" w:eastAsia="仿宋" w:cs="仿宋"/>
                <w:sz w:val="28"/>
                <w:szCs w:val="28"/>
              </w:rPr>
              <w:t>响应函未加盖</w:t>
            </w:r>
            <w:r>
              <w:rPr>
                <w:rFonts w:hint="eastAsia" w:ascii="仿宋" w:hAnsi="仿宋" w:eastAsia="仿宋" w:cs="仿宋"/>
                <w:sz w:val="28"/>
                <w:szCs w:val="28"/>
                <w:lang w:eastAsia="zh-CN"/>
              </w:rPr>
              <w:t>单位</w:t>
            </w:r>
            <w:r>
              <w:rPr>
                <w:rFonts w:hint="eastAsia" w:ascii="仿宋" w:hAnsi="仿宋" w:eastAsia="仿宋" w:cs="仿宋"/>
                <w:sz w:val="28"/>
                <w:szCs w:val="28"/>
              </w:rPr>
              <w:t>公章、未经法定代表人或被授权委托人签字或盖章的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w:t>
            </w:r>
            <w:r>
              <w:rPr>
                <w:rFonts w:hint="eastAsia" w:ascii="仿宋" w:hAnsi="仿宋" w:eastAsia="仿宋" w:cs="仿宋"/>
                <w:sz w:val="28"/>
                <w:szCs w:val="28"/>
              </w:rPr>
              <w:t>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2</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投标</w:t>
            </w:r>
            <w:r>
              <w:rPr>
                <w:rFonts w:hint="eastAsia" w:ascii="仿宋" w:hAnsi="仿宋" w:eastAsia="仿宋" w:cs="仿宋"/>
                <w:sz w:val="28"/>
                <w:szCs w:val="28"/>
              </w:rPr>
              <w:t>文件无投标有效期或有效期达不到</w:t>
            </w:r>
            <w:r>
              <w:rPr>
                <w:rFonts w:hint="eastAsia" w:ascii="仿宋" w:hAnsi="仿宋" w:eastAsia="仿宋" w:cs="仿宋"/>
                <w:sz w:val="28"/>
                <w:szCs w:val="28"/>
                <w:lang w:eastAsia="zh-CN"/>
              </w:rPr>
              <w:t>招标文件</w:t>
            </w:r>
            <w:r>
              <w:rPr>
                <w:rFonts w:hint="eastAsia" w:ascii="仿宋" w:hAnsi="仿宋" w:eastAsia="仿宋" w:cs="仿宋"/>
                <w:sz w:val="28"/>
                <w:szCs w:val="28"/>
              </w:rPr>
              <w:t>的要求</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ascii="仿宋" w:hAnsi="仿宋" w:eastAsia="仿宋" w:cs="仿宋"/>
                <w:sz w:val="28"/>
                <w:szCs w:val="28"/>
              </w:rPr>
            </w:pPr>
            <w:r>
              <w:rPr>
                <w:rFonts w:hint="eastAsia" w:ascii="仿宋" w:hAnsi="仿宋" w:eastAsia="仿宋" w:cs="仿宋"/>
                <w:sz w:val="28"/>
                <w:szCs w:val="28"/>
              </w:rPr>
              <w:t>3</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报价超过本项目</w:t>
            </w:r>
            <w:r>
              <w:rPr>
                <w:rFonts w:hint="eastAsia" w:ascii="仿宋" w:hAnsi="仿宋" w:eastAsia="仿宋" w:cs="仿宋"/>
                <w:sz w:val="28"/>
                <w:szCs w:val="28"/>
                <w:lang w:eastAsia="zh-CN"/>
              </w:rPr>
              <w:t>预算金额</w:t>
            </w:r>
            <w:r>
              <w:rPr>
                <w:rFonts w:hint="eastAsia" w:ascii="仿宋" w:hAnsi="仿宋" w:eastAsia="仿宋" w:cs="仿宋"/>
                <w:sz w:val="28"/>
                <w:szCs w:val="28"/>
              </w:rPr>
              <w:t>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highlight w:val="green"/>
                <w:lang w:val="en-US" w:eastAsia="zh-CN"/>
              </w:rPr>
            </w:pPr>
            <w:r>
              <w:rPr>
                <w:rFonts w:hint="eastAsia" w:ascii="仿宋" w:hAnsi="仿宋" w:eastAsia="仿宋" w:cs="仿宋"/>
                <w:sz w:val="28"/>
                <w:szCs w:val="28"/>
                <w:highlight w:val="none"/>
                <w:lang w:val="en-US" w:eastAsia="zh-CN"/>
              </w:rPr>
              <w:t>4</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供应商针对同一</w:t>
            </w:r>
            <w:r>
              <w:rPr>
                <w:rFonts w:hint="eastAsia" w:ascii="仿宋" w:hAnsi="仿宋" w:eastAsia="仿宋" w:cs="仿宋"/>
                <w:sz w:val="28"/>
                <w:szCs w:val="28"/>
                <w:highlight w:val="none"/>
                <w:lang w:eastAsia="zh-CN"/>
              </w:rPr>
              <w:t>货物</w:t>
            </w:r>
            <w:r>
              <w:rPr>
                <w:rFonts w:hint="eastAsia" w:ascii="仿宋" w:hAnsi="仿宋" w:eastAsia="仿宋" w:cs="仿宋"/>
                <w:sz w:val="28"/>
                <w:szCs w:val="28"/>
                <w:highlight w:val="none"/>
              </w:rPr>
              <w:t>递交两份或多份内容不同的</w:t>
            </w:r>
            <w:r>
              <w:rPr>
                <w:rFonts w:hint="eastAsia" w:ascii="仿宋" w:hAnsi="仿宋" w:eastAsia="仿宋" w:cs="仿宋"/>
                <w:sz w:val="28"/>
                <w:szCs w:val="28"/>
                <w:highlight w:val="none"/>
                <w:lang w:eastAsia="zh-CN"/>
              </w:rPr>
              <w:t>投标文件</w:t>
            </w:r>
            <w:r>
              <w:rPr>
                <w:rFonts w:hint="eastAsia" w:ascii="仿宋" w:hAnsi="仿宋" w:eastAsia="仿宋" w:cs="仿宋"/>
                <w:sz w:val="28"/>
                <w:szCs w:val="28"/>
                <w:highlight w:val="none"/>
              </w:rPr>
              <w:t>，未书面声明哪一份是有效的,出现选择性报价的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sz w:val="28"/>
                <w:szCs w:val="28"/>
                <w:highlight w:val="none"/>
              </w:rPr>
              <w:t>符合</w:t>
            </w:r>
            <w:r>
              <w:rPr>
                <w:rFonts w:hint="eastAsia" w:ascii="仿宋" w:hAnsi="仿宋" w:eastAsia="仿宋" w:cs="仿宋"/>
                <w:sz w:val="28"/>
                <w:szCs w:val="28"/>
                <w:highlight w:val="none"/>
                <w:lang w:eastAsia="zh-CN"/>
              </w:rPr>
              <w:t>招标文件</w:t>
            </w:r>
            <w:r>
              <w:rPr>
                <w:rFonts w:hint="eastAsia" w:ascii="仿宋" w:hAnsi="仿宋" w:eastAsia="仿宋" w:cs="仿宋"/>
                <w:sz w:val="28"/>
                <w:szCs w:val="28"/>
                <w:highlight w:val="none"/>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5</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明显不符合商务、技术要求，存在重大负偏离的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lang w:val="en-US" w:eastAsia="zh-CN"/>
              </w:rPr>
              <w:t>6</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lang w:eastAsia="zh-CN"/>
              </w:rPr>
              <w:t>投标文件</w:t>
            </w:r>
            <w:r>
              <w:rPr>
                <w:rFonts w:hint="eastAsia" w:ascii="仿宋" w:hAnsi="仿宋" w:eastAsia="仿宋" w:cs="仿宋"/>
                <w:sz w:val="28"/>
                <w:szCs w:val="28"/>
              </w:rPr>
              <w:t>附有采购人不能接受的条件的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7</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不符合</w:t>
            </w:r>
            <w:r>
              <w:rPr>
                <w:rFonts w:hint="eastAsia" w:ascii="仿宋" w:hAnsi="仿宋" w:eastAsia="仿宋" w:cs="仿宋"/>
                <w:sz w:val="28"/>
                <w:szCs w:val="28"/>
                <w:lang w:eastAsia="zh-CN"/>
              </w:rPr>
              <w:t>招标文件</w:t>
            </w:r>
            <w:r>
              <w:rPr>
                <w:rFonts w:hint="eastAsia" w:ascii="仿宋" w:hAnsi="仿宋" w:eastAsia="仿宋" w:cs="仿宋"/>
                <w:sz w:val="28"/>
                <w:szCs w:val="28"/>
              </w:rPr>
              <w:t>规定的其他实质性要求的</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exact"/>
        </w:trPr>
        <w:tc>
          <w:tcPr>
            <w:tcW w:w="51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8</w:t>
            </w:r>
          </w:p>
        </w:tc>
        <w:tc>
          <w:tcPr>
            <w:tcW w:w="3092"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both"/>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违反《中华人民共和国政府采购法》和其他相关法律、法规的规定</w:t>
            </w:r>
          </w:p>
        </w:tc>
        <w:tc>
          <w:tcPr>
            <w:tcW w:w="1395" w:type="pct"/>
            <w:noWrap w:val="0"/>
            <w:vAlign w:val="center"/>
          </w:tcPr>
          <w:p>
            <w:pPr>
              <w:keepNext w:val="0"/>
              <w:keepLines w:val="0"/>
              <w:pageBreakBefore w:val="0"/>
              <w:widowControl w:val="0"/>
              <w:kinsoku/>
              <w:wordWrap/>
              <w:overflowPunct/>
              <w:topLinePunct w:val="0"/>
              <w:autoSpaceDE/>
              <w:autoSpaceDN/>
              <w:bidi w:val="0"/>
              <w:adjustRightInd w:val="0"/>
              <w:snapToGrid w:val="0"/>
              <w:spacing w:line="500" w:lineRule="exact"/>
              <w:jc w:val="center"/>
              <w:textAlignment w:val="auto"/>
              <w:rPr>
                <w:rFonts w:hint="eastAsia" w:ascii="仿宋" w:hAnsi="仿宋" w:eastAsia="仿宋" w:cs="仿宋"/>
                <w:kern w:val="2"/>
                <w:sz w:val="28"/>
                <w:szCs w:val="28"/>
                <w:lang w:val="en-US" w:eastAsia="zh-CN" w:bidi="ar-SA"/>
              </w:rPr>
            </w:pPr>
            <w:r>
              <w:rPr>
                <w:rFonts w:hint="eastAsia" w:ascii="仿宋" w:hAnsi="仿宋" w:eastAsia="仿宋" w:cs="仿宋"/>
                <w:sz w:val="28"/>
                <w:szCs w:val="28"/>
              </w:rPr>
              <w:t>符合</w:t>
            </w:r>
            <w:r>
              <w:rPr>
                <w:rFonts w:hint="eastAsia" w:ascii="仿宋" w:hAnsi="仿宋" w:eastAsia="仿宋" w:cs="仿宋"/>
                <w:sz w:val="28"/>
                <w:szCs w:val="28"/>
                <w:lang w:eastAsia="zh-CN"/>
              </w:rPr>
              <w:t>招标文件</w:t>
            </w:r>
            <w:r>
              <w:rPr>
                <w:rFonts w:hint="eastAsia" w:ascii="仿宋" w:hAnsi="仿宋" w:eastAsia="仿宋" w:cs="仿宋"/>
                <w:sz w:val="28"/>
                <w:szCs w:val="28"/>
              </w:rPr>
              <w:t>要求</w:t>
            </w:r>
          </w:p>
        </w:tc>
      </w:tr>
    </w:tbl>
    <w:p>
      <w:pPr>
        <w:pStyle w:val="15"/>
        <w:rPr>
          <w:rFonts w:hint="eastAsia" w:ascii="仿宋" w:hAnsi="仿宋" w:eastAsia="仿宋" w:cs="仿宋"/>
          <w:b/>
          <w:bCs/>
          <w:sz w:val="28"/>
          <w:szCs w:val="28"/>
          <w:lang w:eastAsia="zh-CN"/>
        </w:rPr>
      </w:pPr>
    </w:p>
    <w:p>
      <w:pPr>
        <w:pStyle w:val="15"/>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sz w:val="28"/>
          <w:szCs w:val="28"/>
          <w:highlight w:val="none"/>
          <w:lang w:eastAsia="zh-CN"/>
        </w:rPr>
      </w:pPr>
      <w:r>
        <w:rPr>
          <w:rFonts w:hint="eastAsia" w:ascii="仿宋" w:hAnsi="仿宋" w:eastAsia="仿宋" w:cs="仿宋"/>
          <w:b/>
          <w:bCs/>
          <w:sz w:val="28"/>
          <w:szCs w:val="28"/>
          <w:lang w:eastAsia="zh-CN"/>
        </w:rPr>
        <w:t>注：</w:t>
      </w:r>
      <w:r>
        <w:rPr>
          <w:rFonts w:hint="eastAsia" w:ascii="仿宋" w:hAnsi="仿宋" w:eastAsia="仿宋" w:cs="仿宋"/>
          <w:b/>
          <w:bCs/>
          <w:sz w:val="28"/>
          <w:szCs w:val="28"/>
        </w:rPr>
        <w:t>由</w:t>
      </w:r>
      <w:r>
        <w:rPr>
          <w:rFonts w:hint="eastAsia" w:ascii="仿宋" w:hAnsi="仿宋" w:cs="仿宋"/>
          <w:b/>
          <w:bCs/>
          <w:sz w:val="28"/>
          <w:szCs w:val="28"/>
          <w:lang w:eastAsia="zh-CN"/>
        </w:rPr>
        <w:t>评标委员会</w:t>
      </w:r>
      <w:r>
        <w:rPr>
          <w:rFonts w:hint="eastAsia" w:ascii="仿宋" w:hAnsi="仿宋" w:eastAsia="仿宋" w:cs="仿宋"/>
          <w:b/>
          <w:bCs/>
          <w:sz w:val="28"/>
          <w:szCs w:val="28"/>
        </w:rPr>
        <w:t>对上述资料进行审查，以上内容有一项不符合要求，则</w:t>
      </w:r>
      <w:r>
        <w:rPr>
          <w:rFonts w:hint="eastAsia" w:ascii="仿宋" w:hAnsi="仿宋" w:cs="仿宋"/>
          <w:b/>
          <w:bCs/>
          <w:sz w:val="28"/>
          <w:szCs w:val="28"/>
          <w:lang w:eastAsia="zh-CN"/>
        </w:rPr>
        <w:t>投标文件</w:t>
      </w:r>
      <w:r>
        <w:rPr>
          <w:rFonts w:hint="eastAsia" w:ascii="仿宋" w:hAnsi="仿宋" w:eastAsia="仿宋" w:cs="仿宋"/>
          <w:b/>
          <w:bCs/>
          <w:sz w:val="28"/>
          <w:szCs w:val="28"/>
        </w:rPr>
        <w:t>的符合性审查为不合格，</w:t>
      </w:r>
      <w:r>
        <w:rPr>
          <w:rFonts w:hint="eastAsia" w:ascii="仿宋" w:hAnsi="仿宋" w:cs="仿宋"/>
          <w:b/>
          <w:bCs/>
          <w:sz w:val="28"/>
          <w:szCs w:val="28"/>
          <w:lang w:eastAsia="zh-CN"/>
        </w:rPr>
        <w:t>投标文件</w:t>
      </w:r>
      <w:r>
        <w:rPr>
          <w:rFonts w:hint="eastAsia" w:ascii="仿宋" w:hAnsi="仿宋" w:eastAsia="仿宋" w:cs="仿宋"/>
          <w:b/>
          <w:bCs/>
          <w:sz w:val="28"/>
          <w:szCs w:val="28"/>
        </w:rPr>
        <w:t>无效，无资格进入后续评审阶段</w:t>
      </w:r>
      <w:r>
        <w:rPr>
          <w:rFonts w:hint="eastAsia" w:ascii="仿宋" w:hAnsi="仿宋" w:cs="仿宋"/>
          <w:b/>
          <w:bCs/>
          <w:sz w:val="28"/>
          <w:szCs w:val="28"/>
          <w:lang w:eastAsia="zh-CN"/>
        </w:rPr>
        <w:t>。</w:t>
      </w: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hint="eastAsia" w:ascii="仿宋" w:hAnsi="仿宋" w:eastAsia="仿宋" w:cs="仿宋"/>
          <w:b w:val="0"/>
          <w:bCs w:val="0"/>
          <w:sz w:val="28"/>
          <w:szCs w:val="28"/>
          <w:highlight w:val="none"/>
        </w:rPr>
      </w:pPr>
    </w:p>
    <w:p>
      <w:pPr>
        <w:spacing w:line="500" w:lineRule="exact"/>
        <w:ind w:firstLine="560" w:firstLineChars="200"/>
        <w:rPr>
          <w:rFonts w:ascii="仿宋" w:hAnsi="仿宋" w:eastAsia="仿宋" w:cs="仿宋"/>
          <w:b w:val="0"/>
          <w:bCs w:val="0"/>
          <w:sz w:val="28"/>
          <w:szCs w:val="28"/>
          <w:highlight w:val="none"/>
        </w:rPr>
      </w:pPr>
      <w:r>
        <w:rPr>
          <w:rFonts w:hint="eastAsia" w:ascii="仿宋" w:hAnsi="仿宋" w:eastAsia="仿宋" w:cs="仿宋"/>
          <w:b w:val="0"/>
          <w:bCs w:val="0"/>
          <w:sz w:val="28"/>
          <w:szCs w:val="28"/>
          <w:highlight w:val="none"/>
        </w:rPr>
        <w:t>3、</w:t>
      </w:r>
      <w:r>
        <w:rPr>
          <w:rFonts w:hint="eastAsia" w:ascii="仿宋" w:hAnsi="仿宋" w:eastAsia="仿宋" w:cs="仿宋"/>
          <w:b w:val="0"/>
          <w:bCs w:val="0"/>
          <w:sz w:val="28"/>
          <w:szCs w:val="28"/>
          <w:lang w:val="en-US" w:eastAsia="zh-CN" w:bidi="ar"/>
        </w:rPr>
        <w:t>商务及技术</w:t>
      </w:r>
      <w:r>
        <w:rPr>
          <w:rFonts w:hint="eastAsia" w:ascii="仿宋" w:hAnsi="仿宋" w:eastAsia="仿宋" w:cs="仿宋"/>
          <w:b w:val="0"/>
          <w:bCs w:val="0"/>
          <w:sz w:val="28"/>
          <w:szCs w:val="28"/>
          <w:lang w:bidi="ar"/>
        </w:rPr>
        <w:t>标</w:t>
      </w:r>
      <w:r>
        <w:rPr>
          <w:rFonts w:hint="eastAsia" w:ascii="仿宋" w:hAnsi="仿宋" w:eastAsia="仿宋" w:cs="仿宋"/>
          <w:b w:val="0"/>
          <w:bCs w:val="0"/>
          <w:sz w:val="28"/>
          <w:szCs w:val="28"/>
          <w:highlight w:val="none"/>
        </w:rPr>
        <w:t>评分标准及办法</w:t>
      </w:r>
    </w:p>
    <w:p>
      <w:pPr>
        <w:spacing w:line="500" w:lineRule="exact"/>
        <w:ind w:firstLine="560" w:firstLineChars="200"/>
        <w:rPr>
          <w:sz w:val="28"/>
          <w:szCs w:val="28"/>
          <w:highlight w:val="none"/>
        </w:rPr>
      </w:pPr>
      <w:r>
        <w:rPr>
          <w:rFonts w:hint="eastAsia" w:ascii="仿宋" w:hAnsi="仿宋" w:eastAsia="仿宋" w:cs="仿宋"/>
          <w:sz w:val="28"/>
          <w:szCs w:val="28"/>
          <w:highlight w:val="none"/>
          <w:lang w:bidi="ar"/>
        </w:rPr>
        <w:t>满分：100分，综合评分法。各分项分值分配如下：</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0"/>
        <w:gridCol w:w="830"/>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投标</w:t>
            </w:r>
          </w:p>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报价</w:t>
            </w:r>
          </w:p>
        </w:tc>
        <w:tc>
          <w:tcPr>
            <w:tcW w:w="83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b w:val="0"/>
                <w:bCs w:val="0"/>
                <w:color w:val="auto"/>
                <w:sz w:val="28"/>
                <w:szCs w:val="28"/>
                <w:highlight w:val="none"/>
                <w:lang w:val="en-US" w:eastAsia="zh-CN"/>
              </w:rPr>
              <w:t>30</w:t>
            </w:r>
            <w:r>
              <w:rPr>
                <w:rFonts w:hint="eastAsia" w:ascii="仿宋" w:hAnsi="仿宋" w:eastAsia="仿宋" w:cs="仿宋"/>
                <w:b w:val="0"/>
                <w:bCs w:val="0"/>
                <w:sz w:val="28"/>
                <w:szCs w:val="28"/>
                <w:highlight w:val="none"/>
              </w:rPr>
              <w:t>分</w:t>
            </w:r>
          </w:p>
        </w:tc>
        <w:tc>
          <w:tcPr>
            <w:tcW w:w="7611" w:type="dxa"/>
            <w:vAlign w:val="center"/>
          </w:tcPr>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rPr>
              <w:t>价格分采用低价优先法计算，即满足招标文件要求且投标报价最低的投标报价为评标基准价，其价格分为满分。其他供应商的价格分统一按照下列公式计算：</w:t>
            </w:r>
          </w:p>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lang w:bidi="ar"/>
              </w:rPr>
              <w:t>投标报价得分=（评标基准价/有效报价）</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价格权值（</w:t>
            </w:r>
            <w:r>
              <w:rPr>
                <w:rFonts w:hint="eastAsia" w:ascii="仿宋" w:hAnsi="仿宋" w:eastAsia="仿宋" w:cs="仿宋"/>
                <w:color w:val="auto"/>
                <w:sz w:val="28"/>
                <w:szCs w:val="28"/>
                <w:highlight w:val="none"/>
                <w:lang w:val="en-US" w:eastAsia="zh-CN" w:bidi="ar"/>
              </w:rPr>
              <w:t>30</w:t>
            </w:r>
            <w:r>
              <w:rPr>
                <w:rFonts w:hint="eastAsia" w:ascii="仿宋" w:hAnsi="仿宋" w:eastAsia="仿宋" w:cs="仿宋"/>
                <w:color w:val="auto"/>
                <w:sz w:val="28"/>
                <w:szCs w:val="28"/>
                <w:highlight w:val="none"/>
                <w:lang w:bidi="ar"/>
              </w:rPr>
              <w:t>%</w:t>
            </w:r>
            <w:r>
              <w:rPr>
                <w:rFonts w:hint="eastAsia" w:ascii="仿宋" w:hAnsi="仿宋" w:eastAsia="仿宋" w:cs="仿宋"/>
                <w:sz w:val="28"/>
                <w:szCs w:val="28"/>
                <w:highlight w:val="none"/>
                <w:lang w:bidi="ar"/>
              </w:rPr>
              <w:t>）</w:t>
            </w:r>
            <w:r>
              <w:rPr>
                <w:rFonts w:hint="eastAsia" w:ascii="仿宋" w:hAnsi="仿宋" w:eastAsia="仿宋" w:cs="仿宋"/>
                <w:sz w:val="28"/>
                <w:szCs w:val="28"/>
                <w:highlight w:val="none"/>
              </w:rPr>
              <w:t>×</w:t>
            </w:r>
            <w:r>
              <w:rPr>
                <w:rFonts w:hint="eastAsia" w:ascii="仿宋" w:hAnsi="仿宋" w:eastAsia="仿宋" w:cs="仿宋"/>
                <w:sz w:val="28"/>
                <w:szCs w:val="28"/>
                <w:highlight w:val="none"/>
                <w:lang w:bidi="ar"/>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1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商务</w:t>
            </w:r>
          </w:p>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部分</w:t>
            </w:r>
          </w:p>
        </w:tc>
        <w:tc>
          <w:tcPr>
            <w:tcW w:w="83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2分</w:t>
            </w:r>
          </w:p>
        </w:tc>
        <w:tc>
          <w:tcPr>
            <w:tcW w:w="7611" w:type="dxa"/>
            <w:vAlign w:val="center"/>
          </w:tcPr>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rPr>
              <w:t>通过资格和符合性审查的供应商，对商务要求完全响应招标文件要求的得2分。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技术</w:t>
            </w:r>
          </w:p>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响应</w:t>
            </w:r>
          </w:p>
        </w:tc>
        <w:tc>
          <w:tcPr>
            <w:tcW w:w="83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50</w:t>
            </w:r>
            <w:r>
              <w:rPr>
                <w:rFonts w:hint="eastAsia" w:ascii="仿宋" w:hAnsi="仿宋" w:eastAsia="仿宋" w:cs="仿宋"/>
                <w:sz w:val="28"/>
                <w:szCs w:val="28"/>
                <w:highlight w:val="none"/>
              </w:rPr>
              <w:t>分</w:t>
            </w:r>
          </w:p>
        </w:tc>
        <w:tc>
          <w:tcPr>
            <w:tcW w:w="7611" w:type="dxa"/>
            <w:vAlign w:val="center"/>
          </w:tcPr>
          <w:p>
            <w:pPr>
              <w:spacing w:line="49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1、提供所投产品技术参数指标，</w:t>
            </w:r>
            <w:r>
              <w:rPr>
                <w:rFonts w:hint="eastAsia" w:ascii="仿宋" w:hAnsi="仿宋" w:eastAsia="仿宋" w:cs="仿宋"/>
                <w:b/>
                <w:bCs/>
                <w:sz w:val="28"/>
                <w:szCs w:val="28"/>
                <w:highlight w:val="none"/>
              </w:rPr>
              <w:t>本项满分</w:t>
            </w:r>
            <w:r>
              <w:rPr>
                <w:rFonts w:hint="eastAsia" w:ascii="仿宋" w:hAnsi="仿宋" w:eastAsia="仿宋" w:cs="仿宋"/>
                <w:b/>
                <w:bCs/>
                <w:sz w:val="28"/>
                <w:szCs w:val="28"/>
                <w:highlight w:val="none"/>
                <w:lang w:val="en-US" w:eastAsia="zh-CN"/>
              </w:rPr>
              <w:t>25</w:t>
            </w:r>
            <w:r>
              <w:rPr>
                <w:rFonts w:hint="eastAsia" w:ascii="仿宋" w:hAnsi="仿宋" w:eastAsia="仿宋" w:cs="仿宋"/>
                <w:b/>
                <w:bCs/>
                <w:sz w:val="28"/>
                <w:szCs w:val="28"/>
                <w:highlight w:val="none"/>
              </w:rPr>
              <w:t>分</w:t>
            </w:r>
            <w:r>
              <w:rPr>
                <w:rFonts w:hint="eastAsia" w:ascii="仿宋" w:hAnsi="仿宋" w:eastAsia="仿宋" w:cs="仿宋"/>
                <w:b/>
                <w:bCs/>
                <w:sz w:val="28"/>
                <w:szCs w:val="28"/>
                <w:highlight w:val="none"/>
                <w:lang w:eastAsia="zh-CN"/>
              </w:rPr>
              <w:t>。</w:t>
            </w:r>
            <w:r>
              <w:rPr>
                <w:rFonts w:hint="eastAsia" w:ascii="仿宋" w:hAnsi="仿宋" w:eastAsia="仿宋" w:cs="仿宋"/>
                <w:color w:val="auto"/>
                <w:sz w:val="28"/>
                <w:szCs w:val="28"/>
                <w:highlight w:val="none"/>
                <w:lang w:val="en-US" w:eastAsia="zh-CN"/>
              </w:rPr>
              <w:t>所投产品符合招标文件及行业技术标准的要求，各项指标详细、完整，满足或优于招标文件的要求，计17.1～25分；所投产品各项指标较详细、完整，基本满足招标文件的要求，计9.1～17分；所投产品各项指标描述不完整，性能质量一般，计1～9分。</w:t>
            </w:r>
          </w:p>
          <w:p>
            <w:pPr>
              <w:spacing w:line="490" w:lineRule="exact"/>
              <w:rPr>
                <w:rFonts w:hint="eastAsia" w:ascii="仿宋" w:hAnsi="仿宋" w:eastAsia="仿宋" w:cs="仿宋"/>
                <w:sz w:val="28"/>
                <w:szCs w:val="28"/>
                <w:highlight w:val="none"/>
              </w:rPr>
            </w:pPr>
            <w:r>
              <w:rPr>
                <w:rFonts w:hint="eastAsia" w:ascii="仿宋" w:hAnsi="仿宋" w:eastAsia="仿宋" w:cs="仿宋"/>
                <w:sz w:val="28"/>
                <w:szCs w:val="28"/>
                <w:highlight w:val="none"/>
              </w:rPr>
              <w:t>2、提供所投产品相关资料（包括但不限于产品来源渠道、产品说明书、用户手册、质量证明文件等），</w:t>
            </w:r>
            <w:r>
              <w:rPr>
                <w:rFonts w:hint="eastAsia" w:ascii="仿宋" w:hAnsi="仿宋" w:eastAsia="仿宋" w:cs="仿宋"/>
                <w:b/>
                <w:bCs/>
                <w:sz w:val="28"/>
                <w:szCs w:val="28"/>
                <w:highlight w:val="none"/>
              </w:rPr>
              <w:t>本项满分</w:t>
            </w:r>
            <w:r>
              <w:rPr>
                <w:rFonts w:hint="eastAsia" w:ascii="仿宋" w:hAnsi="仿宋" w:eastAsia="仿宋" w:cs="仿宋"/>
                <w:b/>
                <w:bCs/>
                <w:sz w:val="28"/>
                <w:szCs w:val="28"/>
                <w:highlight w:val="none"/>
                <w:lang w:val="en-US" w:eastAsia="zh-CN"/>
              </w:rPr>
              <w:t>15</w:t>
            </w:r>
            <w:r>
              <w:rPr>
                <w:rFonts w:hint="eastAsia" w:ascii="仿宋" w:hAnsi="仿宋" w:eastAsia="仿宋" w:cs="仿宋"/>
                <w:b/>
                <w:bCs/>
                <w:sz w:val="28"/>
                <w:szCs w:val="28"/>
                <w:highlight w:val="none"/>
              </w:rPr>
              <w:t>分</w:t>
            </w:r>
            <w:r>
              <w:rPr>
                <w:rFonts w:hint="eastAsia" w:ascii="仿宋" w:hAnsi="仿宋" w:eastAsia="仿宋" w:cs="仿宋"/>
                <w:b w:val="0"/>
                <w:bCs w:val="0"/>
                <w:sz w:val="28"/>
                <w:szCs w:val="28"/>
                <w:highlight w:val="none"/>
              </w:rPr>
              <w:t>。</w:t>
            </w:r>
            <w:r>
              <w:rPr>
                <w:rFonts w:hint="eastAsia" w:ascii="仿宋" w:hAnsi="仿宋" w:eastAsia="仿宋" w:cs="仿宋"/>
                <w:sz w:val="28"/>
                <w:szCs w:val="28"/>
                <w:highlight w:val="none"/>
              </w:rPr>
              <w:t>技术资料详细完整，功能得以直观体现</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w:t>
            </w:r>
            <w:r>
              <w:rPr>
                <w:rFonts w:hint="eastAsia" w:ascii="仿宋" w:hAnsi="仿宋" w:eastAsia="仿宋" w:cs="仿宋"/>
                <w:sz w:val="28"/>
                <w:szCs w:val="28"/>
                <w:highlight w:val="none"/>
                <w:lang w:val="en-US" w:eastAsia="zh-CN"/>
              </w:rPr>
              <w:t>7.1</w:t>
            </w: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分，技术资料不详细，</w:t>
            </w:r>
            <w:r>
              <w:rPr>
                <w:rFonts w:hint="eastAsia" w:ascii="仿宋" w:hAnsi="仿宋" w:eastAsia="仿宋" w:cs="仿宋"/>
                <w:sz w:val="28"/>
                <w:szCs w:val="28"/>
                <w:highlight w:val="none"/>
                <w:lang w:eastAsia="zh-CN"/>
              </w:rPr>
              <w:t>功</w:t>
            </w:r>
            <w:r>
              <w:rPr>
                <w:rFonts w:hint="eastAsia" w:ascii="仿宋" w:hAnsi="仿宋" w:eastAsia="仿宋" w:cs="仿宋"/>
                <w:sz w:val="28"/>
                <w:szCs w:val="28"/>
                <w:highlight w:val="none"/>
              </w:rPr>
              <w:t>能体现一般</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计1～</w:t>
            </w:r>
            <w:r>
              <w:rPr>
                <w:rFonts w:hint="eastAsia" w:ascii="仿宋" w:hAnsi="仿宋" w:eastAsia="仿宋" w:cs="仿宋"/>
                <w:sz w:val="28"/>
                <w:szCs w:val="28"/>
                <w:highlight w:val="none"/>
                <w:lang w:val="en-US" w:eastAsia="zh-CN"/>
              </w:rPr>
              <w:t>7</w:t>
            </w:r>
            <w:r>
              <w:rPr>
                <w:rFonts w:hint="eastAsia" w:ascii="仿宋" w:hAnsi="仿宋" w:eastAsia="仿宋" w:cs="仿宋"/>
                <w:sz w:val="28"/>
                <w:szCs w:val="28"/>
                <w:highlight w:val="none"/>
              </w:rPr>
              <w:t>分。</w:t>
            </w:r>
          </w:p>
          <w:p>
            <w:pPr>
              <w:spacing w:line="490" w:lineRule="exact"/>
              <w:rPr>
                <w:sz w:val="28"/>
                <w:szCs w:val="28"/>
              </w:rPr>
            </w:pPr>
            <w:r>
              <w:rPr>
                <w:rFonts w:hint="eastAsia" w:ascii="仿宋" w:hAnsi="仿宋" w:eastAsia="仿宋" w:cs="仿宋"/>
                <w:sz w:val="28"/>
                <w:szCs w:val="28"/>
                <w:highlight w:val="none"/>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提供本项目实施方案，</w:t>
            </w:r>
            <w:r>
              <w:rPr>
                <w:rFonts w:hint="eastAsia" w:ascii="仿宋" w:hAnsi="仿宋" w:eastAsia="仿宋" w:cs="仿宋"/>
                <w:b/>
                <w:bCs/>
                <w:sz w:val="28"/>
                <w:szCs w:val="28"/>
                <w:highlight w:val="none"/>
              </w:rPr>
              <w:t>本项满分1</w:t>
            </w:r>
            <w:r>
              <w:rPr>
                <w:rFonts w:hint="eastAsia" w:ascii="仿宋" w:hAnsi="仿宋" w:eastAsia="仿宋" w:cs="仿宋"/>
                <w:b/>
                <w:bCs/>
                <w:sz w:val="28"/>
                <w:szCs w:val="28"/>
                <w:highlight w:val="none"/>
                <w:lang w:val="en-US" w:eastAsia="zh-CN"/>
              </w:rPr>
              <w:t>0</w:t>
            </w:r>
            <w:r>
              <w:rPr>
                <w:rFonts w:hint="eastAsia" w:ascii="仿宋" w:hAnsi="仿宋" w:eastAsia="仿宋" w:cs="仿宋"/>
                <w:b/>
                <w:bCs/>
                <w:sz w:val="28"/>
                <w:szCs w:val="28"/>
                <w:highlight w:val="none"/>
              </w:rPr>
              <w:t>分</w:t>
            </w:r>
            <w:r>
              <w:rPr>
                <w:rFonts w:hint="eastAsia" w:ascii="仿宋" w:hAnsi="仿宋" w:eastAsia="仿宋" w:cs="仿宋"/>
                <w:sz w:val="28"/>
                <w:szCs w:val="28"/>
                <w:highlight w:val="none"/>
              </w:rPr>
              <w:t>。实施方案全面、可行性高、针对性强，方案明确，布局规范，可保障产品质量安全且能考虑到用户的实际使用情况</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w:t>
            </w:r>
            <w:r>
              <w:rPr>
                <w:rFonts w:hint="eastAsia" w:ascii="仿宋" w:hAnsi="仿宋" w:eastAsia="仿宋" w:cs="仿宋"/>
                <w:sz w:val="28"/>
                <w:szCs w:val="28"/>
                <w:highlight w:val="none"/>
                <w:lang w:val="en-US" w:eastAsia="zh-CN"/>
              </w:rPr>
              <w:t>5.1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分；实施方案针对性不强，未考虑到物资特点及用户实际需求，质量保证措施一般</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计1～</w:t>
            </w:r>
            <w:r>
              <w:rPr>
                <w:rFonts w:hint="eastAsia" w:ascii="仿宋" w:hAnsi="仿宋" w:eastAsia="仿宋" w:cs="仿宋"/>
                <w:sz w:val="28"/>
                <w:szCs w:val="28"/>
                <w:highlight w:val="none"/>
                <w:lang w:val="en-US" w:eastAsia="zh-CN"/>
              </w:rPr>
              <w:t>5</w:t>
            </w:r>
            <w:r>
              <w:rPr>
                <w:rFonts w:hint="eastAsia" w:ascii="仿宋" w:hAnsi="仿宋" w:eastAsia="仿宋" w:cs="仿宋"/>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111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业绩</w:t>
            </w:r>
          </w:p>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证明</w:t>
            </w:r>
          </w:p>
        </w:tc>
        <w:tc>
          <w:tcPr>
            <w:tcW w:w="83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8分</w:t>
            </w:r>
          </w:p>
        </w:tc>
        <w:tc>
          <w:tcPr>
            <w:tcW w:w="7611" w:type="dxa"/>
            <w:vAlign w:val="center"/>
          </w:tcPr>
          <w:p>
            <w:pPr>
              <w:spacing w:line="490" w:lineRule="exact"/>
              <w:rPr>
                <w:rFonts w:ascii="仿宋" w:hAnsi="仿宋" w:eastAsia="仿宋" w:cs="仿宋"/>
                <w:sz w:val="28"/>
                <w:szCs w:val="28"/>
                <w:highlight w:val="none"/>
              </w:rPr>
            </w:pPr>
            <w:r>
              <w:rPr>
                <w:rFonts w:hint="eastAsia" w:ascii="仿宋" w:hAnsi="仿宋" w:eastAsia="仿宋" w:cs="仿宋"/>
                <w:sz w:val="28"/>
                <w:szCs w:val="28"/>
                <w:highlight w:val="none"/>
              </w:rPr>
              <w:t>提供20</w:t>
            </w:r>
            <w:r>
              <w:rPr>
                <w:rFonts w:hint="eastAsia" w:ascii="仿宋" w:hAnsi="仿宋" w:eastAsia="仿宋" w:cs="仿宋"/>
                <w:sz w:val="28"/>
                <w:szCs w:val="28"/>
                <w:highlight w:val="none"/>
                <w:lang w:val="en-US" w:eastAsia="zh-CN"/>
              </w:rPr>
              <w:t>20</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rPr>
              <w:t>月1日以来供应商类似项目的业绩合同（以合同签订日期为准），附业绩合同复印件加盖公章</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每份2分，</w:t>
            </w:r>
            <w:r>
              <w:rPr>
                <w:rFonts w:hint="eastAsia" w:ascii="仿宋" w:hAnsi="仿宋" w:eastAsia="仿宋" w:cs="仿宋"/>
                <w:b w:val="0"/>
                <w:bCs w:val="0"/>
                <w:sz w:val="28"/>
                <w:szCs w:val="28"/>
                <w:highlight w:val="none"/>
              </w:rPr>
              <w:t>满分8分。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10" w:type="dxa"/>
            <w:vAlign w:val="center"/>
          </w:tcPr>
          <w:p>
            <w:pPr>
              <w:spacing w:line="49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售后</w:t>
            </w:r>
          </w:p>
          <w:p>
            <w:pPr>
              <w:spacing w:line="490" w:lineRule="exact"/>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服务承诺及培训</w:t>
            </w:r>
            <w:r>
              <w:rPr>
                <w:rFonts w:hint="eastAsia" w:ascii="仿宋" w:hAnsi="仿宋" w:eastAsia="仿宋" w:cs="仿宋"/>
                <w:sz w:val="28"/>
                <w:szCs w:val="28"/>
                <w:highlight w:val="none"/>
                <w:lang w:eastAsia="zh-CN"/>
              </w:rPr>
              <w:t>方案</w:t>
            </w:r>
          </w:p>
        </w:tc>
        <w:tc>
          <w:tcPr>
            <w:tcW w:w="83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分</w:t>
            </w:r>
          </w:p>
        </w:tc>
        <w:tc>
          <w:tcPr>
            <w:tcW w:w="7611" w:type="dxa"/>
            <w:vAlign w:val="top"/>
          </w:tcPr>
          <w:p>
            <w:pPr>
              <w:spacing w:line="490" w:lineRule="exact"/>
              <w:rPr>
                <w:rFonts w:ascii="仿宋" w:hAnsi="仿宋" w:eastAsia="仿宋" w:cs="仿宋"/>
                <w:sz w:val="28"/>
                <w:szCs w:val="28"/>
                <w:highlight w:val="none"/>
              </w:rPr>
            </w:pPr>
            <w:r>
              <w:rPr>
                <w:rFonts w:ascii="仿宋" w:hAnsi="仿宋" w:eastAsia="仿宋" w:cs="仿宋"/>
                <w:sz w:val="28"/>
                <w:szCs w:val="28"/>
                <w:highlight w:val="none"/>
              </w:rPr>
              <w:t>1、完全承诺招标文件的要求，并针对本项目实际需求提供实质性承诺，包括售后服务措施、维修响应时间、零配件及易损件储备、发生故障后的补救措施等方面，根据响应程度</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计1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6</w:t>
            </w:r>
            <w:r>
              <w:rPr>
                <w:rFonts w:ascii="仿宋" w:hAnsi="仿宋" w:eastAsia="仿宋" w:cs="仿宋"/>
                <w:sz w:val="28"/>
                <w:szCs w:val="28"/>
                <w:highlight w:val="none"/>
              </w:rPr>
              <w:t>分；</w:t>
            </w:r>
          </w:p>
          <w:p>
            <w:pPr>
              <w:spacing w:line="490" w:lineRule="exact"/>
              <w:rPr>
                <w:sz w:val="28"/>
                <w:szCs w:val="28"/>
                <w:highlight w:val="none"/>
              </w:rPr>
            </w:pPr>
            <w:r>
              <w:rPr>
                <w:rFonts w:ascii="仿宋" w:hAnsi="仿宋" w:eastAsia="仿宋" w:cs="仿宋"/>
                <w:sz w:val="28"/>
                <w:szCs w:val="28"/>
                <w:highlight w:val="none"/>
              </w:rPr>
              <w:t>2、提供详细的技术培训方案，保证最终用户能够熟练操作和日常维护、保养，根据响应程度</w:t>
            </w:r>
            <w:r>
              <w:rPr>
                <w:rFonts w:hint="eastAsia" w:ascii="仿宋" w:hAnsi="仿宋" w:eastAsia="仿宋" w:cs="仿宋"/>
                <w:sz w:val="28"/>
                <w:szCs w:val="28"/>
                <w:highlight w:val="none"/>
                <w:lang w:eastAsia="zh-CN"/>
              </w:rPr>
              <w:t>，</w:t>
            </w:r>
            <w:r>
              <w:rPr>
                <w:rFonts w:ascii="仿宋" w:hAnsi="仿宋" w:eastAsia="仿宋" w:cs="仿宋"/>
                <w:sz w:val="28"/>
                <w:szCs w:val="28"/>
                <w:highlight w:val="none"/>
              </w:rPr>
              <w:t>计1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4</w:t>
            </w:r>
            <w:r>
              <w:rPr>
                <w:rFonts w:ascii="仿宋" w:hAnsi="仿宋" w:eastAsia="仿宋" w:cs="仿宋"/>
                <w:sz w:val="28"/>
                <w:szCs w:val="28"/>
                <w:highlight w:val="none"/>
              </w:rPr>
              <w:t>分。</w:t>
            </w:r>
          </w:p>
        </w:tc>
      </w:tr>
    </w:tbl>
    <w:p>
      <w:pPr>
        <w:keepNext w:val="0"/>
        <w:keepLines w:val="0"/>
        <w:pageBreakBefore w:val="0"/>
        <w:wordWrap/>
        <w:overflowPunct/>
        <w:autoSpaceDE/>
        <w:autoSpaceDN/>
        <w:bidi w:val="0"/>
        <w:spacing w:line="500" w:lineRule="exact"/>
        <w:ind w:firstLine="562" w:firstLineChars="200"/>
        <w:textAlignment w:val="auto"/>
        <w:rPr>
          <w:rFonts w:ascii="仿宋" w:hAnsi="仿宋" w:eastAsia="仿宋" w:cs="仿宋"/>
          <w:sz w:val="28"/>
          <w:szCs w:val="28"/>
          <w:highlight w:val="none"/>
        </w:rPr>
      </w:pPr>
      <w:r>
        <w:rPr>
          <w:rFonts w:hint="eastAsia" w:ascii="仿宋" w:hAnsi="仿宋" w:eastAsia="仿宋" w:cs="仿宋"/>
          <w:b/>
          <w:bCs/>
          <w:sz w:val="28"/>
          <w:szCs w:val="28"/>
          <w:highlight w:val="none"/>
        </w:rPr>
        <w:t>说明</w:t>
      </w:r>
      <w:r>
        <w:rPr>
          <w:rFonts w:hint="eastAsia" w:ascii="仿宋" w:hAnsi="仿宋" w:eastAsia="仿宋" w:cs="仿宋"/>
          <w:sz w:val="28"/>
          <w:szCs w:val="28"/>
          <w:highlight w:val="none"/>
        </w:rPr>
        <w:t>：</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提供相同品牌产品且通过资格审查、符合性审查的不同供应商参加同一合同项下投标的，按一家供应商计算，评审后得分最高的同品牌供应商获得中标人推荐资格；评审得分相同的，由采购人或者采购人委托评标委员会按照招标文件规定的方式确定一个供应商获得中标人推荐资格，其他同品牌供应商不作为中标候选人；</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（2）评委打分超过得分界限或未按本方法赋分时，该评委的打分按废票处理；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（3）各种计算数字均保留两位小数，第三位“四舍五入”；</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（4）评标委员会根据以上内容打分，由高到低进行，推荐出中标候选单位。评标委员会依据评审结果写出评标报告，送采购人审定。</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采购代理机构在整个评标工作结束后，将把售标、开标、评标及推荐中标全过程的情况以书面形式（评标报告）报送采购人审核，同时报监督管理机构审核备案。</w:t>
      </w:r>
    </w:p>
    <w:p>
      <w:pPr>
        <w:pStyle w:val="60"/>
        <w:keepNext w:val="0"/>
        <w:keepLines w:val="0"/>
        <w:pageBreakBefore w:val="0"/>
        <w:numPr>
          <w:ilvl w:val="0"/>
          <w:numId w:val="0"/>
        </w:numPr>
        <w:tabs>
          <w:tab w:val="clear" w:pos="851"/>
        </w:tabs>
        <w:wordWrap/>
        <w:overflowPunct/>
        <w:autoSpaceDE/>
        <w:autoSpaceDN/>
        <w:bidi w:val="0"/>
        <w:spacing w:line="500" w:lineRule="exact"/>
        <w:textAlignment w:val="auto"/>
        <w:outlineLvl w:val="9"/>
        <w:rPr>
          <w:rFonts w:hint="default" w:cs="仿宋"/>
          <w:szCs w:val="28"/>
          <w:highlight w:val="none"/>
        </w:rPr>
      </w:pPr>
      <w:bookmarkStart w:id="154" w:name="_Toc25036"/>
      <w:bookmarkStart w:id="155" w:name="_Toc28539"/>
      <w:bookmarkStart w:id="156" w:name="_Toc11244"/>
      <w:bookmarkStart w:id="157" w:name="_Toc29767"/>
      <w:bookmarkStart w:id="158" w:name="_Toc19316"/>
      <w:bookmarkStart w:id="159" w:name="_Toc21237"/>
      <w:bookmarkStart w:id="160" w:name="_Toc20127"/>
      <w:bookmarkStart w:id="161" w:name="_Toc20432"/>
      <w:r>
        <w:rPr>
          <w:rFonts w:hint="eastAsia" w:cs="仿宋"/>
          <w:bCs/>
          <w:szCs w:val="28"/>
          <w:highlight w:val="none"/>
          <w:lang w:eastAsia="zh-CN"/>
        </w:rPr>
        <w:t>十</w:t>
      </w:r>
      <w:r>
        <w:rPr>
          <w:rFonts w:cs="仿宋"/>
          <w:bCs/>
          <w:szCs w:val="28"/>
          <w:highlight w:val="none"/>
        </w:rPr>
        <w:t>、</w:t>
      </w:r>
      <w:r>
        <w:rPr>
          <w:rFonts w:cs="仿宋"/>
          <w:szCs w:val="28"/>
          <w:highlight w:val="none"/>
        </w:rPr>
        <w:t>政策功能</w:t>
      </w:r>
      <w:bookmarkEnd w:id="154"/>
      <w:bookmarkEnd w:id="155"/>
      <w:bookmarkEnd w:id="156"/>
      <w:bookmarkEnd w:id="157"/>
      <w:bookmarkEnd w:id="158"/>
      <w:bookmarkEnd w:id="159"/>
      <w:bookmarkEnd w:id="160"/>
      <w:bookmarkEnd w:id="161"/>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1、关于节能产品、环境标志产品</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 发展改革委 生态环境部 市场监管总局关于调整优化节能产品、环境标志产品政府采购执行机制的通知》（财库〔2019〕9号）规定，对政府采购节能产品、环境标志产品实施品目清单管理，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2、关于小微企业、监狱企业、残疾人福利性单位</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（1）小微企业</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①根据《政府采购促进中小企业发展管理办法》（财库〔2020〕46号）的规定，在政府采购活动中，供应商提供的货物、工程或者服务符合下列情形的，享受中小企业扶持政策：</w:t>
      </w:r>
    </w:p>
    <w:p>
      <w:pPr>
        <w:pStyle w:val="23"/>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货物采购项目中，货物由中小企业制造，即货物由中小企业生产且使用该中小企业商号或者注册商标；在工程采购项目中，工程由中小企业承建，即工程施工单位为中小企业；在服务采购项目中，服务由中小企业承接，即提供服务的人员为中小企业依照《中华人民共和国劳动合同法》订立劳动合同的从业人员。</w:t>
      </w:r>
    </w:p>
    <w:p>
      <w:pPr>
        <w:pStyle w:val="23"/>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在本项目中，若提供的货物全部由符合政策要求的小微企业制造，报价给予</w:t>
      </w:r>
      <w:r>
        <w:rPr>
          <w:rFonts w:hint="eastAsia" w:ascii="仿宋" w:hAnsi="仿宋" w:eastAsia="仿宋" w:cs="仿宋"/>
          <w:sz w:val="28"/>
          <w:szCs w:val="28"/>
          <w:highlight w:val="none"/>
          <w:lang w:val="en-US" w:eastAsia="zh-CN"/>
        </w:rPr>
        <w:t>10</w:t>
      </w:r>
      <w:r>
        <w:rPr>
          <w:rFonts w:hint="eastAsia" w:ascii="仿宋" w:hAnsi="仿宋" w:eastAsia="仿宋" w:cs="仿宋"/>
          <w:sz w:val="28"/>
          <w:szCs w:val="28"/>
          <w:highlight w:val="none"/>
        </w:rPr>
        <w:t>%的扣除，用扣除后的价格参加评审。</w:t>
      </w:r>
    </w:p>
    <w:p>
      <w:pPr>
        <w:pStyle w:val="23"/>
        <w:keepNext w:val="0"/>
        <w:keepLines w:val="0"/>
        <w:pageBreakBefore w:val="0"/>
        <w:wordWrap/>
        <w:overflowPunct/>
        <w:autoSpaceDE/>
        <w:autoSpaceDN/>
        <w:bidi w:val="0"/>
        <w:spacing w:line="500" w:lineRule="exact"/>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②中小企业参加政府采购活动，应当出具符合财库〔2020〕46号规定的《中小企业声明函》,否则不得享受相关中小企业扶持政策。</w:t>
      </w:r>
    </w:p>
    <w:p>
      <w:pPr>
        <w:pStyle w:val="25"/>
        <w:keepNext w:val="0"/>
        <w:keepLines w:val="0"/>
        <w:pageBreakBefore w:val="0"/>
        <w:widowControl w:val="0"/>
        <w:kinsoku/>
        <w:wordWrap/>
        <w:overflowPunct/>
        <w:topLinePunct w:val="0"/>
        <w:autoSpaceDE/>
        <w:autoSpaceDN/>
        <w:bidi w:val="0"/>
        <w:adjustRightInd w:val="0"/>
        <w:snapToGrid/>
        <w:spacing w:after="0" w:line="500" w:lineRule="exact"/>
        <w:ind w:left="0" w:leftChars="0" w:firstLine="560" w:firstLineChars="200"/>
        <w:textAlignment w:val="auto"/>
        <w:rPr>
          <w:rFonts w:hint="eastAsia" w:ascii="仿宋" w:hAnsi="仿宋" w:eastAsia="仿宋" w:cs="仿宋"/>
          <w:sz w:val="28"/>
          <w:szCs w:val="28"/>
          <w:highlight w:val="none"/>
        </w:rPr>
      </w:pPr>
      <w:r>
        <w:rPr>
          <w:rFonts w:hint="eastAsia" w:ascii="仿宋" w:hAnsi="仿宋" w:cs="仿宋"/>
          <w:b w:val="0"/>
          <w:bCs w:val="0"/>
          <w:kern w:val="2"/>
          <w:sz w:val="28"/>
          <w:szCs w:val="28"/>
          <w:highlight w:val="none"/>
          <w:lang w:val="en-US" w:eastAsia="zh-CN" w:bidi="ar-SA"/>
        </w:rPr>
        <w:t>③</w:t>
      </w:r>
      <w:r>
        <w:rPr>
          <w:rFonts w:hint="eastAsia" w:ascii="仿宋" w:hAnsi="仿宋" w:eastAsia="仿宋" w:cs="仿宋"/>
          <w:b w:val="0"/>
          <w:bCs w:val="0"/>
          <w:kern w:val="2"/>
          <w:sz w:val="28"/>
          <w:szCs w:val="28"/>
          <w:highlight w:val="none"/>
          <w:lang w:val="en-US" w:eastAsia="zh-CN" w:bidi="ar-SA"/>
        </w:rPr>
        <w:t>根据《政府采购促进中小企业发展管理办法》（财库〔2020〕46号）</w:t>
      </w:r>
      <w:r>
        <w:rPr>
          <w:rFonts w:hint="eastAsia" w:ascii="仿宋" w:hAnsi="仿宋" w:cs="仿宋"/>
          <w:b w:val="0"/>
          <w:bCs w:val="0"/>
          <w:kern w:val="2"/>
          <w:sz w:val="28"/>
          <w:szCs w:val="28"/>
          <w:highlight w:val="none"/>
          <w:lang w:val="en-US" w:eastAsia="zh-CN" w:bidi="ar-SA"/>
        </w:rPr>
        <w:t>的</w:t>
      </w:r>
      <w:r>
        <w:rPr>
          <w:rFonts w:hint="eastAsia" w:ascii="仿宋" w:hAnsi="仿宋" w:eastAsia="仿宋" w:cs="仿宋"/>
          <w:b w:val="0"/>
          <w:bCs w:val="0"/>
          <w:kern w:val="2"/>
          <w:sz w:val="28"/>
          <w:szCs w:val="28"/>
          <w:highlight w:val="none"/>
          <w:lang w:val="en-US" w:eastAsia="zh-CN" w:bidi="ar-SA"/>
        </w:rPr>
        <w:t>规定</w:t>
      </w:r>
      <w:r>
        <w:rPr>
          <w:rFonts w:hint="eastAsia" w:ascii="仿宋" w:hAnsi="仿宋" w:cs="仿宋"/>
          <w:b w:val="0"/>
          <w:bCs w:val="0"/>
          <w:kern w:val="2"/>
          <w:sz w:val="28"/>
          <w:szCs w:val="28"/>
          <w:highlight w:val="none"/>
          <w:lang w:val="en-US" w:eastAsia="zh-CN" w:bidi="ar-SA"/>
        </w:rPr>
        <w:t>，</w:t>
      </w:r>
      <w:r>
        <w:rPr>
          <w:rFonts w:hint="eastAsia" w:ascii="仿宋" w:hAnsi="仿宋" w:eastAsia="仿宋" w:cs="仿宋"/>
          <w:b w:val="0"/>
          <w:bCs w:val="0"/>
          <w:kern w:val="2"/>
          <w:sz w:val="28"/>
          <w:szCs w:val="28"/>
          <w:highlight w:val="none"/>
          <w:lang w:val="en-US" w:eastAsia="zh-CN" w:bidi="ar-SA"/>
        </w:rPr>
        <w:t>享受扶持政策获得政府采购合同的，小微企业不得将合同分包给大中型企业，中型企业不得将合同分包给大型企业</w:t>
      </w:r>
      <w:r>
        <w:rPr>
          <w:rFonts w:hint="eastAsia" w:ascii="仿宋" w:hAnsi="仿宋" w:cs="仿宋"/>
          <w:b w:val="0"/>
          <w:bCs w:val="0"/>
          <w:kern w:val="2"/>
          <w:sz w:val="28"/>
          <w:szCs w:val="28"/>
          <w:highlight w:val="none"/>
          <w:lang w:val="en-US" w:eastAsia="zh-CN" w:bidi="ar-SA"/>
        </w:rPr>
        <w:t>。</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（2）监狱企业参加政府采购活动时，应当提供相关证明文件。监狱企业参加政府采购活动时，视同小微企业。</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符合条件的残疾人福利性单位在参加政府采购活动时，应当提供《残疾人福利性单位声明函》，并对声明的真实性负责。残疾人福利性单位参加政府采购活动时，视同小微企业；残疾人福利性单位属于小微企业的，不重复享受政策。</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3、关于信用担保和信用融资</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为支持和促进中小企业发展，发挥政府采购政策导向作用，进一步解决中小微企业融资难、融资贵的问题，陕西省财政厅印发了《陕西省中小企业政府采购信用融资办法》（陕财办采〔2018〕23号）和《陕西省财政厅关于加快推进我省中小企业政府采购信用融资工作的通知》（陕财办采〔2020〕15号）。</w:t>
      </w:r>
    </w:p>
    <w:p>
      <w:pPr>
        <w:keepNext w:val="0"/>
        <w:keepLines w:val="0"/>
        <w:pageBreakBefore w:val="0"/>
        <w:widowControl w:val="0"/>
        <w:numPr>
          <w:ilvl w:val="0"/>
          <w:numId w:val="0"/>
        </w:numPr>
        <w:kinsoku/>
        <w:wordWrap w:val="0"/>
        <w:overflowPunct/>
        <w:topLinePunct w:val="0"/>
        <w:autoSpaceDE/>
        <w:autoSpaceDN/>
        <w:bidi w:val="0"/>
        <w:adjustRightInd w:val="0"/>
        <w:snapToGrid/>
        <w:spacing w:line="500" w:lineRule="exact"/>
        <w:ind w:left="0" w:leftChars="0" w:right="0" w:rightChars="0" w:firstLine="560" w:firstLineChars="200"/>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rPr>
        <w:t>有融资需求的供应商可凭政府采购中标（成交）通知书、政府采购合同等相关资料，按照文件规定的程序申请办理，具体规定可登录“陕西省政府采购网-陕西省政府采购信用融资平台”了解。</w:t>
      </w:r>
      <w:r>
        <w:rPr>
          <w:rFonts w:hint="eastAsia" w:ascii="仿宋" w:hAnsi="仿宋" w:eastAsia="仿宋" w:cs="仿宋"/>
          <w:sz w:val="28"/>
          <w:szCs w:val="28"/>
          <w:highlight w:val="none"/>
          <w:lang w:val="en-US" w:eastAsia="zh-CN"/>
        </w:rPr>
        <w:t>业务流程简图如下：</w:t>
      </w:r>
    </w:p>
    <w:p>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right="0" w:rightChars="0"/>
        <w:jc w:val="both"/>
        <w:textAlignment w:val="auto"/>
        <w:rPr>
          <w:rFonts w:hint="default" w:ascii="仿宋" w:hAnsi="仿宋" w:eastAsia="仿宋" w:cs="仿宋"/>
          <w:sz w:val="28"/>
          <w:szCs w:val="28"/>
          <w:lang w:val="en-US" w:eastAsia="zh-CN"/>
        </w:rPr>
      </w:pPr>
      <w:r>
        <w:rPr>
          <w:rFonts w:hint="eastAsia" w:ascii="仿宋" w:hAnsi="仿宋" w:eastAsia="仿宋" w:cs="仿宋"/>
          <w:i w:val="0"/>
          <w:iCs w:val="0"/>
          <w:caps w:val="0"/>
          <w:spacing w:val="0"/>
          <w:sz w:val="28"/>
          <w:szCs w:val="28"/>
          <w:shd w:val="clear" w:color="auto" w:fill="FFFFFF"/>
        </w:rPr>
        <w:t>未签订采购合同申请流程</w:t>
      </w:r>
    </w:p>
    <w:p>
      <w:pPr>
        <w:rPr>
          <w:rFonts w:hint="default"/>
          <w:lang w:val="en-US" w:eastAsia="zh-CN"/>
        </w:rPr>
      </w:pPr>
      <w:r>
        <w:rPr>
          <w:rFonts w:hint="default"/>
          <w:lang w:val="en-US" w:eastAsia="zh-CN"/>
        </w:rPr>
        <w:drawing>
          <wp:inline distT="0" distB="0" distL="114300" distR="114300">
            <wp:extent cx="6181725" cy="3486150"/>
            <wp:effectExtent l="0" t="0" r="9525" b="0"/>
            <wp:docPr id="8" name="图片 1" descr="202105081846_1620470769847_2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202105081846_1620470769847_2270"/>
                    <pic:cNvPicPr>
                      <a:picLocks noChangeAspect="1"/>
                    </pic:cNvPicPr>
                  </pic:nvPicPr>
                  <pic:blipFill>
                    <a:blip r:embed="rId9"/>
                    <a:stretch>
                      <a:fillRect/>
                    </a:stretch>
                  </pic:blipFill>
                  <pic:spPr>
                    <a:xfrm>
                      <a:off x="0" y="0"/>
                      <a:ext cx="6181725" cy="3486150"/>
                    </a:xfrm>
                    <a:prstGeom prst="rect">
                      <a:avLst/>
                    </a:prstGeom>
                    <a:noFill/>
                    <a:ln>
                      <a:noFill/>
                    </a:ln>
                  </pic:spPr>
                </pic:pic>
              </a:graphicData>
            </a:graphic>
          </wp:inline>
        </w:drawing>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rPr>
          <w:rFonts w:hint="eastAsia"/>
        </w:rPr>
      </w:pPr>
    </w:p>
    <w:p>
      <w:pPr>
        <w:bidi w:val="0"/>
        <w:rPr>
          <w:rFonts w:hint="eastAsia"/>
        </w:rPr>
      </w:pPr>
    </w:p>
    <w:p>
      <w:pPr>
        <w:bidi w:val="0"/>
        <w:rPr>
          <w:rFonts w:hint="eastAsia"/>
        </w:rPr>
      </w:pPr>
    </w:p>
    <w:p>
      <w:pPr>
        <w:bidi w:val="0"/>
        <w:rPr>
          <w:rFonts w:hint="eastAsia"/>
        </w:rPr>
      </w:pPr>
    </w:p>
    <w:p>
      <w:pPr>
        <w:rPr>
          <w:rFonts w:hint="eastAsia"/>
        </w:rPr>
      </w:pPr>
    </w:p>
    <w:p>
      <w:pPr>
        <w:pStyle w:val="25"/>
        <w:ind w:left="0" w:leftChars="0" w:firstLine="0" w:firstLineChars="0"/>
        <w:rPr>
          <w:rFonts w:hint="eastAsia"/>
        </w:rPr>
      </w:pPr>
    </w:p>
    <w:p>
      <w:pPr>
        <w:rPr>
          <w:rFonts w:hint="eastAsia"/>
        </w:rPr>
      </w:pPr>
    </w:p>
    <w:p>
      <w:pPr>
        <w:rPr>
          <w:rFonts w:hint="eastAsia"/>
        </w:rPr>
      </w:pPr>
    </w:p>
    <w:p>
      <w:pPr>
        <w:pStyle w:val="23"/>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i w:val="0"/>
          <w:iCs w:val="0"/>
          <w:caps w:val="0"/>
          <w:spacing w:val="0"/>
          <w:sz w:val="28"/>
          <w:szCs w:val="28"/>
          <w:shd w:val="clear" w:color="auto" w:fill="FFFFFF"/>
        </w:rPr>
      </w:pPr>
      <w:r>
        <w:rPr>
          <w:rFonts w:hint="eastAsia" w:ascii="仿宋" w:hAnsi="仿宋" w:eastAsia="仿宋" w:cs="仿宋"/>
          <w:i w:val="0"/>
          <w:iCs w:val="0"/>
          <w:caps w:val="0"/>
          <w:spacing w:val="0"/>
          <w:sz w:val="28"/>
          <w:szCs w:val="28"/>
          <w:shd w:val="clear" w:color="auto" w:fill="FFFFFF"/>
        </w:rPr>
        <w:t>已签订采购合同申请流程</w:t>
      </w:r>
    </w:p>
    <w:p>
      <w:pPr>
        <w:pStyle w:val="23"/>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仿宋" w:hAnsi="仿宋" w:eastAsia="仿宋" w:cs="仿宋"/>
          <w:i w:val="0"/>
          <w:iCs w:val="0"/>
          <w:caps w:val="0"/>
          <w:spacing w:val="0"/>
          <w:sz w:val="28"/>
          <w:szCs w:val="28"/>
          <w:shd w:val="clear" w:color="auto" w:fill="FFFFFF"/>
          <w:lang w:val="en-US" w:eastAsia="zh-CN"/>
        </w:rPr>
      </w:pPr>
      <w:r>
        <w:rPr>
          <w:rFonts w:hint="eastAsia" w:ascii="仿宋" w:hAnsi="仿宋" w:eastAsia="仿宋" w:cs="仿宋"/>
          <w:i w:val="0"/>
          <w:iCs w:val="0"/>
          <w:caps w:val="0"/>
          <w:spacing w:val="0"/>
          <w:sz w:val="28"/>
          <w:szCs w:val="28"/>
          <w:shd w:val="clear" w:color="auto" w:fill="FFFFFF"/>
          <w:lang w:val="en-US" w:eastAsia="zh-CN"/>
        </w:rPr>
        <w:drawing>
          <wp:inline distT="0" distB="0" distL="114300" distR="114300">
            <wp:extent cx="6181090" cy="3490595"/>
            <wp:effectExtent l="0" t="0" r="10160" b="14605"/>
            <wp:docPr id="14" name="图片 14"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图片1"/>
                    <pic:cNvPicPr>
                      <a:picLocks noChangeAspect="1"/>
                    </pic:cNvPicPr>
                  </pic:nvPicPr>
                  <pic:blipFill>
                    <a:blip r:embed="rId10"/>
                    <a:stretch>
                      <a:fillRect/>
                    </a:stretch>
                  </pic:blipFill>
                  <pic:spPr>
                    <a:xfrm>
                      <a:off x="0" y="0"/>
                      <a:ext cx="6181090" cy="3490595"/>
                    </a:xfrm>
                    <a:prstGeom prst="rect">
                      <a:avLst/>
                    </a:prstGeom>
                  </pic:spPr>
                </pic:pic>
              </a:graphicData>
            </a:graphic>
          </wp:inline>
        </w:drawing>
      </w:r>
    </w:p>
    <w:p>
      <w:pPr>
        <w:pStyle w:val="23"/>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rPr>
      </w:pPr>
      <w:r>
        <w:rPr>
          <w:rFonts w:hint="eastAsia" w:ascii="仿宋" w:hAnsi="仿宋" w:eastAsia="仿宋" w:cs="仿宋"/>
          <w:color w:val="auto"/>
          <w:sz w:val="28"/>
          <w:szCs w:val="28"/>
          <w:highlight w:val="none"/>
          <w:lang w:val="en-US" w:eastAsia="zh-CN"/>
        </w:rPr>
        <w:t>渭南市</w:t>
      </w:r>
      <w:r>
        <w:rPr>
          <w:rFonts w:hint="eastAsia" w:ascii="仿宋" w:hAnsi="仿宋" w:eastAsia="仿宋" w:cs="仿宋"/>
          <w:sz w:val="28"/>
          <w:szCs w:val="28"/>
          <w:highlight w:val="none"/>
        </w:rPr>
        <w:t>政府采购信用融资合作机构联系名单</w:t>
      </w:r>
    </w:p>
    <w:tbl>
      <w:tblPr>
        <w:tblStyle w:val="26"/>
        <w:tblW w:w="96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5"/>
        <w:gridCol w:w="5325"/>
        <w:gridCol w:w="1650"/>
        <w:gridCol w:w="18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序号</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单位名称</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参会人员</w:t>
            </w:r>
          </w:p>
        </w:tc>
        <w:tc>
          <w:tcPr>
            <w:tcW w:w="1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联系电话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中国建设银行股份有限公司渭南分行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郭煜庆</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田宇</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13892535580</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17797059890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8"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2</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上海浦东发展银行股份有限公司渭南分行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孙哲龙</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蒙波</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13892383911</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15249035320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3"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3</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中信银行股份有限公司渭南分行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杨洋</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耿浩</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18191815559</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13193388328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8"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4</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兴业银行股份有限公司渭南分行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权奥星</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15706090239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5</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中国工商银行股份有限公司渭南分行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张剑</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张欢</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18191356300</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15229730006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83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6</w:t>
            </w:r>
          </w:p>
        </w:tc>
        <w:tc>
          <w:tcPr>
            <w:tcW w:w="532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长安银行股份有限公司渭南分行</w:t>
            </w:r>
          </w:p>
        </w:tc>
        <w:tc>
          <w:tcPr>
            <w:tcW w:w="16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李华</w:t>
            </w:r>
          </w:p>
        </w:tc>
        <w:tc>
          <w:tcPr>
            <w:tcW w:w="180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13335331958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83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532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6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c>
          <w:tcPr>
            <w:tcW w:w="180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auto"/>
                <w:kern w:val="2"/>
                <w:sz w:val="28"/>
                <w:szCs w:val="28"/>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7</w:t>
            </w:r>
          </w:p>
        </w:tc>
        <w:tc>
          <w:tcPr>
            <w:tcW w:w="53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中国邮政储蓄银行渭南市分行</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张萱</w:t>
            </w:r>
          </w:p>
        </w:tc>
        <w:tc>
          <w:tcPr>
            <w:tcW w:w="18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 w:hAnsi="仿宋" w:eastAsia="仿宋" w:cs="仿宋"/>
                <w:color w:val="auto"/>
                <w:kern w:val="2"/>
                <w:sz w:val="28"/>
                <w:szCs w:val="28"/>
                <w:highlight w:val="none"/>
                <w:lang w:val="en-US" w:eastAsia="zh-CN" w:bidi="ar-SA"/>
              </w:rPr>
            </w:pPr>
            <w:r>
              <w:rPr>
                <w:rFonts w:hint="eastAsia" w:ascii="仿宋" w:hAnsi="仿宋" w:eastAsia="仿宋" w:cs="仿宋"/>
                <w:color w:val="auto"/>
                <w:kern w:val="2"/>
                <w:sz w:val="28"/>
                <w:szCs w:val="28"/>
                <w:highlight w:val="none"/>
                <w:lang w:val="en-US" w:eastAsia="zh-CN" w:bidi="ar-SA"/>
              </w:rPr>
              <w:t>13028431555</w:t>
            </w:r>
            <w:r>
              <w:rPr>
                <w:rFonts w:hint="eastAsia" w:ascii="仿宋" w:hAnsi="仿宋" w:eastAsia="仿宋" w:cs="仿宋"/>
                <w:color w:val="auto"/>
                <w:kern w:val="2"/>
                <w:sz w:val="28"/>
                <w:szCs w:val="28"/>
                <w:highlight w:val="none"/>
                <w:lang w:val="en-US" w:eastAsia="zh-CN" w:bidi="ar-SA"/>
              </w:rPr>
              <w:br w:type="textWrapping"/>
            </w:r>
            <w:r>
              <w:rPr>
                <w:rFonts w:hint="eastAsia" w:ascii="仿宋" w:hAnsi="仿宋" w:eastAsia="仿宋" w:cs="仿宋"/>
                <w:color w:val="auto"/>
                <w:kern w:val="2"/>
                <w:sz w:val="28"/>
                <w:szCs w:val="28"/>
                <w:highlight w:val="none"/>
                <w:lang w:val="en-US" w:eastAsia="zh-CN" w:bidi="ar-SA"/>
              </w:rPr>
              <w:t>18091365182</w:t>
            </w:r>
          </w:p>
        </w:tc>
      </w:tr>
    </w:tbl>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4、关于政府采购支持绿色建材</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住房和城乡建设部关于政府采购支持绿色建材促进建筑品质提升试点工作的通知》（财库〔2020〕31号）规定，牢固树立新发展理念，发挥政府采购的示范引领作用，在政府采购工程中积极推广绿色建筑和绿色建材应用，推进建筑业供给侧结构性改革，促进绿色生产和绿色消费，推动经济社会绿色发展。</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5、关于进一步加强政府绿色采购</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陕西省财政厅关于进一步加强政府绿色采购有关问题的通知》（陕财办采〔2021〕29号）规定，严格落实节能和环保产品采购政策、加大绿色建材产品在政府采购工程中使用、优先采购绿色印刷服务、落实绿色包装和绿色运输要求。</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6、关于落实平等对待内外资企业有关政策</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根据《财政部关于在政府采购活动中落实平等对待内外资企业有关政策的通知》（财库〔2021〕35号）规定，严格执行《中华人民共和国政府采购法》和《中华人民共和国外商投资法》等相关法律法规，在政府采购活动中，除涉及国家安全和国家秘密的采购项目外，不得区别对待内外资企业在中国境内生产的产品。在中国境内生产的产品，不论其供应商是内资还是外资企业，均应依法保障其平等参与政府采购活动的权利。</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不得在政府采购信息发布、供应商资格条件确定和资格审查、评审标准等方面，对内资企业或外商投资企业实行差别待遇或者歧视待遇，不得以所有制形式、组织形式、股权结构、投资者国别、产品品牌以及其他不合理的条件对供应商予以限定，切实保障内外资企业公平竞争，平等维护内外资企业的合法权益。</w:t>
      </w:r>
    </w:p>
    <w:p>
      <w:pPr>
        <w:pStyle w:val="23"/>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7、其他需要落实的政府采购政策。</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一</w:t>
      </w:r>
      <w:r>
        <w:rPr>
          <w:rFonts w:hint="eastAsia" w:ascii="仿宋" w:hAnsi="仿宋" w:eastAsia="仿宋" w:cs="仿宋"/>
          <w:b/>
          <w:bCs/>
          <w:sz w:val="28"/>
          <w:szCs w:val="28"/>
          <w:highlight w:val="none"/>
        </w:rPr>
        <w:t>、特殊情况处理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1、若出现综合得分并列时，投标报价得分高者为第一中标候选人，若投标报价和技术得分两项得分相同，则由全体评标委员会成员无记名投票，得票高者为第一中标候选人。</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2、评标过程中，若出现合格供应商少于三家时，本项目按废标处理并报监督管理机构批准重新组织招标。</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二</w:t>
      </w:r>
      <w:r>
        <w:rPr>
          <w:rFonts w:hint="eastAsia" w:ascii="仿宋" w:hAnsi="仿宋" w:eastAsia="仿宋" w:cs="仿宋"/>
          <w:b/>
          <w:bCs/>
          <w:sz w:val="28"/>
          <w:szCs w:val="28"/>
          <w:highlight w:val="none"/>
        </w:rPr>
        <w:t>、中标、询问及质疑</w:t>
      </w:r>
    </w:p>
    <w:p>
      <w:pPr>
        <w:keepNext w:val="0"/>
        <w:keepLines w:val="0"/>
        <w:pageBreakBefore w:val="0"/>
        <w:wordWrap/>
        <w:overflowPunct/>
        <w:autoSpaceDE/>
        <w:autoSpaceDN/>
        <w:bidi w:val="0"/>
        <w:spacing w:line="500" w:lineRule="exact"/>
        <w:ind w:firstLine="560" w:firstLineChars="200"/>
        <w:textAlignment w:val="auto"/>
        <w:rPr>
          <w:rFonts w:ascii="仿宋" w:hAnsi="仿宋" w:cs="仿宋"/>
          <w:sz w:val="28"/>
          <w:szCs w:val="28"/>
          <w:highlight w:val="none"/>
        </w:rPr>
      </w:pPr>
      <w:r>
        <w:rPr>
          <w:rFonts w:hint="eastAsia" w:ascii="仿宋" w:hAnsi="仿宋" w:eastAsia="仿宋" w:cs="仿宋"/>
          <w:sz w:val="28"/>
          <w:szCs w:val="28"/>
          <w:highlight w:val="none"/>
        </w:rPr>
        <w:t>1、确定中标人</w:t>
      </w:r>
    </w:p>
    <w:p>
      <w:pPr>
        <w:pStyle w:val="43"/>
        <w:keepNext w:val="0"/>
        <w:keepLines w:val="0"/>
        <w:pageBreakBefore w:val="0"/>
        <w:kinsoku w:val="0"/>
        <w:wordWrap/>
        <w:overflowPunct/>
        <w:topLinePunct/>
        <w:autoSpaceDE/>
        <w:autoSpaceDN/>
        <w:bidi w:val="0"/>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1.1采购代理机构在评标结束后2个工作日内将评标报告送采购人确认。采购人在收到评标报告后5个工作日内，从评标报告提出的中标候选供应商中，按照排序由高到低的原则确定中标供应商；</w:t>
      </w:r>
    </w:p>
    <w:p>
      <w:pPr>
        <w:pStyle w:val="43"/>
        <w:keepNext w:val="0"/>
        <w:keepLines w:val="0"/>
        <w:pageBreakBefore w:val="0"/>
        <w:wordWrap/>
        <w:overflowPunct/>
        <w:autoSpaceDE/>
        <w:autoSpaceDN/>
        <w:bidi w:val="0"/>
        <w:spacing w:line="500" w:lineRule="exact"/>
        <w:ind w:firstLine="560"/>
        <w:textAlignment w:val="auto"/>
        <w:rPr>
          <w:rFonts w:hint="default"/>
          <w:sz w:val="28"/>
          <w:szCs w:val="28"/>
          <w:highlight w:val="none"/>
        </w:rPr>
      </w:pPr>
      <w:r>
        <w:rPr>
          <w:rFonts w:ascii="仿宋" w:hAnsi="仿宋" w:cs="仿宋"/>
          <w:sz w:val="28"/>
          <w:szCs w:val="28"/>
          <w:highlight w:val="none"/>
        </w:rPr>
        <w:t>1.2采购代理机构在中标供应商确定后2个工作日内在陕西省政府采购网公告中标结果并发放《中标通知书》。</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询问及质疑依据《中华人民共和国政府采购法》《中华人民共和国政府采购法实施条例》《中华人民共和国财政部令第94号》及相关法律法规处理。供应商在法定质疑期内一次性提出针对同一采购程序环节的质疑。</w:t>
      </w:r>
    </w:p>
    <w:p>
      <w:pPr>
        <w:pStyle w:val="43"/>
        <w:keepNext w:val="0"/>
        <w:keepLines w:val="0"/>
        <w:pageBreakBefore w:val="0"/>
        <w:widowControl/>
        <w:wordWrap/>
        <w:overflowPunct/>
        <w:autoSpaceDE/>
        <w:autoSpaceDN/>
        <w:bidi w:val="0"/>
        <w:adjustRightIn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（1）质疑函应以书面方式递交；（格式见陕西省政府采购网政府采购供应商质疑函范本）</w:t>
      </w:r>
    </w:p>
    <w:p>
      <w:pPr>
        <w:pStyle w:val="43"/>
        <w:keepNext w:val="0"/>
        <w:keepLines w:val="0"/>
        <w:pageBreakBefore w:val="0"/>
        <w:widowControl/>
        <w:wordWrap/>
        <w:overflowPunct/>
        <w:autoSpaceDE/>
        <w:autoSpaceDN/>
        <w:bidi w:val="0"/>
        <w:adjustRightInd/>
        <w:spacing w:line="500" w:lineRule="exact"/>
        <w:ind w:firstLine="560"/>
        <w:textAlignment w:val="auto"/>
        <w:rPr>
          <w:rFonts w:hint="default" w:ascii="仿宋" w:hAnsi="仿宋" w:cs="仿宋"/>
          <w:sz w:val="28"/>
          <w:szCs w:val="28"/>
          <w:highlight w:val="none"/>
        </w:rPr>
      </w:pPr>
      <w:r>
        <w:rPr>
          <w:rFonts w:ascii="仿宋" w:hAnsi="仿宋" w:cs="仿宋"/>
          <w:sz w:val="28"/>
          <w:szCs w:val="28"/>
          <w:highlight w:val="none"/>
        </w:rPr>
        <w:t>（2）质疑函递交联系方式：</w:t>
      </w:r>
    </w:p>
    <w:p>
      <w:pPr>
        <w:pStyle w:val="43"/>
        <w:keepNext w:val="0"/>
        <w:keepLines w:val="0"/>
        <w:pageBreakBefore w:val="0"/>
        <w:widowControl/>
        <w:wordWrap/>
        <w:overflowPunct/>
        <w:autoSpaceDE/>
        <w:autoSpaceDN/>
        <w:bidi w:val="0"/>
        <w:adjustRightInd/>
        <w:spacing w:line="500" w:lineRule="exact"/>
        <w:ind w:firstLine="1260" w:firstLineChars="450"/>
        <w:textAlignment w:val="auto"/>
        <w:rPr>
          <w:rFonts w:hint="default" w:ascii="仿宋" w:hAnsi="仿宋" w:cs="仿宋"/>
          <w:sz w:val="28"/>
          <w:szCs w:val="28"/>
          <w:highlight w:val="none"/>
        </w:rPr>
      </w:pPr>
      <w:r>
        <w:rPr>
          <w:rFonts w:ascii="仿宋" w:hAnsi="仿宋" w:cs="仿宋"/>
          <w:sz w:val="28"/>
          <w:szCs w:val="28"/>
          <w:highlight w:val="none"/>
        </w:rPr>
        <w:t>采购代理机构名称：西安欣华联建工程咨询有限公司</w:t>
      </w:r>
    </w:p>
    <w:p>
      <w:pPr>
        <w:pStyle w:val="43"/>
        <w:keepNext w:val="0"/>
        <w:keepLines w:val="0"/>
        <w:pageBreakBefore w:val="0"/>
        <w:widowControl/>
        <w:wordWrap/>
        <w:overflowPunct/>
        <w:autoSpaceDE/>
        <w:autoSpaceDN/>
        <w:bidi w:val="0"/>
        <w:adjustRightInd/>
        <w:spacing w:line="500" w:lineRule="exact"/>
        <w:ind w:firstLine="1260" w:firstLineChars="450"/>
        <w:textAlignment w:val="auto"/>
        <w:rPr>
          <w:rFonts w:hint="eastAsia" w:ascii="仿宋" w:hAnsi="仿宋" w:cs="仿宋"/>
          <w:sz w:val="28"/>
          <w:szCs w:val="28"/>
          <w:highlight w:val="none"/>
          <w:lang w:val="en-US" w:eastAsia="zh-CN"/>
        </w:rPr>
      </w:pPr>
      <w:r>
        <w:rPr>
          <w:rFonts w:ascii="仿宋" w:hAnsi="仿宋" w:cs="仿宋"/>
          <w:sz w:val="28"/>
          <w:szCs w:val="28"/>
          <w:highlight w:val="none"/>
        </w:rPr>
        <w:t>电话：</w:t>
      </w:r>
      <w:r>
        <w:rPr>
          <w:rFonts w:hint="eastAsia" w:ascii="仿宋" w:hAnsi="仿宋" w:cs="仿宋"/>
          <w:sz w:val="28"/>
          <w:szCs w:val="28"/>
          <w:highlight w:val="none"/>
          <w:lang w:val="en-US" w:eastAsia="zh-CN"/>
        </w:rPr>
        <w:t>029-82521869、029-89183511</w:t>
      </w:r>
    </w:p>
    <w:p>
      <w:pPr>
        <w:pStyle w:val="43"/>
        <w:keepNext w:val="0"/>
        <w:keepLines w:val="0"/>
        <w:pageBreakBefore w:val="0"/>
        <w:widowControl/>
        <w:wordWrap/>
        <w:overflowPunct/>
        <w:autoSpaceDE/>
        <w:autoSpaceDN/>
        <w:bidi w:val="0"/>
        <w:adjustRightInd/>
        <w:spacing w:line="500" w:lineRule="exact"/>
        <w:ind w:firstLine="1260" w:firstLineChars="450"/>
        <w:textAlignment w:val="auto"/>
        <w:rPr>
          <w:rFonts w:hint="default" w:ascii="仿宋" w:hAnsi="仿宋" w:cs="仿宋"/>
          <w:sz w:val="28"/>
          <w:szCs w:val="28"/>
          <w:highlight w:val="none"/>
        </w:rPr>
      </w:pPr>
      <w:r>
        <w:rPr>
          <w:rFonts w:ascii="仿宋" w:hAnsi="仿宋" w:cs="仿宋"/>
          <w:sz w:val="28"/>
          <w:szCs w:val="28"/>
          <w:highlight w:val="none"/>
        </w:rPr>
        <w:t>地址：西安市高新区科技二路71号竹园天寰国际14层1404室</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3、采购代理机构不做未中标原因的解释。</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、合同授予</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1、中标通知书是合同的重要组成部分。</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2、招标文件、中标人的投标文件及评审过程中有关的澄清文件均作为合同附件。</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3、签订合同</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采购人与中标供应商应当在中标通知书发出之日起三十日内，按照采购文件确定的事项签订政府采购合同。中标供应商拒绝与采购人签订合同的，采购人可以按照评标报告推荐的中标候选人名单排序，确定下一候选人为中标供应商，也可以重新开展政府采购活动。</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、代理服务费</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bookmarkStart w:id="162" w:name="_Toc193126874"/>
      <w:bookmarkStart w:id="163" w:name="_Toc188808820"/>
      <w:bookmarkStart w:id="164" w:name="_Toc193187089"/>
      <w:bookmarkStart w:id="165" w:name="_Toc194663910"/>
      <w:r>
        <w:rPr>
          <w:rFonts w:hint="eastAsia" w:ascii="仿宋" w:hAnsi="仿宋" w:eastAsia="仿宋" w:cs="仿宋"/>
          <w:bCs/>
          <w:sz w:val="28"/>
          <w:szCs w:val="28"/>
          <w:highlight w:val="none"/>
          <w:lang w:bidi="ar"/>
        </w:rPr>
        <w:t>1、中标供应商在领取中标通知书时须</w:t>
      </w:r>
      <w:r>
        <w:rPr>
          <w:rFonts w:hint="eastAsia" w:ascii="仿宋" w:hAnsi="仿宋" w:eastAsia="仿宋" w:cs="仿宋"/>
          <w:sz w:val="28"/>
          <w:szCs w:val="28"/>
          <w:highlight w:val="none"/>
          <w:lang w:bidi="ar"/>
        </w:rPr>
        <w:t>向采购代理机构支付</w:t>
      </w:r>
      <w:r>
        <w:rPr>
          <w:rFonts w:hint="eastAsia" w:ascii="仿宋" w:hAnsi="仿宋" w:eastAsia="仿宋" w:cs="仿宋"/>
          <w:bCs/>
          <w:kern w:val="0"/>
          <w:sz w:val="28"/>
          <w:szCs w:val="28"/>
          <w:highlight w:val="none"/>
          <w:lang w:bidi="ar"/>
        </w:rPr>
        <w:t>代理服务费。</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kern w:val="0"/>
          <w:sz w:val="28"/>
          <w:szCs w:val="28"/>
          <w:highlight w:val="none"/>
        </w:rPr>
      </w:pPr>
      <w:r>
        <w:rPr>
          <w:rFonts w:hint="eastAsia" w:ascii="仿宋" w:hAnsi="仿宋" w:eastAsia="仿宋" w:cs="仿宋"/>
          <w:sz w:val="28"/>
          <w:szCs w:val="28"/>
          <w:highlight w:val="none"/>
          <w:lang w:bidi="ar"/>
        </w:rPr>
        <w:t>2、代理服务费：</w:t>
      </w:r>
      <w:r>
        <w:rPr>
          <w:rFonts w:hint="eastAsia" w:ascii="仿宋" w:hAnsi="仿宋" w:eastAsia="仿宋" w:cs="仿宋"/>
          <w:sz w:val="28"/>
          <w:szCs w:val="28"/>
          <w:highlight w:val="none"/>
        </w:rPr>
        <w:t>参照</w:t>
      </w:r>
      <w:r>
        <w:rPr>
          <w:rFonts w:hint="eastAsia" w:ascii="仿宋" w:hAnsi="仿宋" w:eastAsia="仿宋" w:cs="仿宋"/>
          <w:bCs/>
          <w:sz w:val="28"/>
          <w:szCs w:val="28"/>
          <w:highlight w:val="none"/>
          <w:lang w:bidi="ar"/>
        </w:rPr>
        <w:t>《国家计委关于印发&lt;招标代理服务收费管理暂行办法&gt;的通知》（计价格〔2002〕1980号）、《国家发展改革委员会办公厅关于招标代理服务收费有关问题的通知》（发改办价格〔2003〕857号）的规定标准执行，按差额定率累进法收取费用，100万以下按1.5%收取，100万-500万按1.1%收取。</w:t>
      </w:r>
    </w:p>
    <w:p>
      <w:pPr>
        <w:keepNext w:val="0"/>
        <w:keepLines w:val="0"/>
        <w:pageBreakBefore w:val="0"/>
        <w:tabs>
          <w:tab w:val="left" w:pos="2700"/>
        </w:tabs>
        <w:wordWrap/>
        <w:overflowPunct/>
        <w:autoSpaceDE/>
        <w:autoSpaceDN/>
        <w:bidi w:val="0"/>
        <w:spacing w:line="500" w:lineRule="exact"/>
        <w:ind w:firstLine="560" w:firstLineChars="200"/>
        <w:textAlignment w:val="auto"/>
        <w:rPr>
          <w:sz w:val="28"/>
          <w:szCs w:val="28"/>
          <w:highlight w:val="none"/>
        </w:rPr>
      </w:pPr>
      <w:r>
        <w:rPr>
          <w:rFonts w:hint="eastAsia" w:ascii="仿宋" w:hAnsi="仿宋" w:eastAsia="仿宋" w:cs="仿宋"/>
          <w:sz w:val="28"/>
          <w:szCs w:val="28"/>
          <w:highlight w:val="none"/>
          <w:lang w:bidi="ar"/>
        </w:rPr>
        <w:t>中标供应商如未按上述规定办理，其投标保证金不予退还。</w:t>
      </w:r>
    </w:p>
    <w:p>
      <w:pPr>
        <w:keepNext w:val="0"/>
        <w:keepLines w:val="0"/>
        <w:pageBreakBefore w:val="0"/>
        <w:wordWrap/>
        <w:overflowPunct/>
        <w:autoSpaceDE/>
        <w:autoSpaceDN/>
        <w:bidi w:val="0"/>
        <w:spacing w:line="500" w:lineRule="exact"/>
        <w:textAlignment w:val="auto"/>
        <w:rPr>
          <w:rFonts w:ascii="仿宋" w:hAnsi="仿宋" w:eastAsia="仿宋" w:cs="仿宋"/>
          <w:b/>
          <w:bCs/>
          <w:sz w:val="28"/>
          <w:szCs w:val="28"/>
          <w:highlight w:val="none"/>
        </w:rPr>
      </w:pPr>
      <w:r>
        <w:rPr>
          <w:rFonts w:hint="eastAsia" w:ascii="仿宋" w:hAnsi="仿宋" w:eastAsia="仿宋" w:cs="仿宋"/>
          <w:b/>
          <w:bCs/>
          <w:sz w:val="28"/>
          <w:szCs w:val="28"/>
          <w:highlight w:val="none"/>
        </w:rPr>
        <w:t>十</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、其他</w:t>
      </w:r>
      <w:bookmarkEnd w:id="162"/>
      <w:bookmarkEnd w:id="163"/>
      <w:bookmarkEnd w:id="164"/>
      <w:bookmarkEnd w:id="165"/>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1、如果发生下列情况本项目按废标处理并报监督管理机构批准重新组织招标：</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1.1有效供应商不足三家；</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1.2所有供应商的报价均超出预算金额，采购人不能支付的；</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1.3评标委员会三分之二以上评委认定所有投标报价存在价格不实的现象；</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1.4有证据证明有围标现象的发生。</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2、拒绝商业贿赂</w:t>
      </w:r>
    </w:p>
    <w:p>
      <w:pPr>
        <w:keepNext w:val="0"/>
        <w:keepLines w:val="0"/>
        <w:pageBreakBefore w:val="0"/>
        <w:wordWrap/>
        <w:overflowPunct/>
        <w:autoSpaceDE/>
        <w:autoSpaceDN/>
        <w:bidi w:val="0"/>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2.1遵照陕西省财政厅的规定，采购人、采购代理机构、供应商和评标委员会在招投标活动中，都要签订相应的《拒绝政府采购领域商业贿赂承诺书》，并对违反承诺的行为承担全部责任；</w:t>
      </w:r>
    </w:p>
    <w:p>
      <w:pPr>
        <w:keepNext w:val="0"/>
        <w:keepLines w:val="0"/>
        <w:pageBreakBefore w:val="0"/>
        <w:wordWrap/>
        <w:overflowPunct/>
        <w:autoSpaceDE/>
        <w:autoSpaceDN/>
        <w:bidi w:val="0"/>
        <w:snapToGrid w:val="0"/>
        <w:spacing w:line="500" w:lineRule="exact"/>
        <w:ind w:firstLine="56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2.2供应商必须填写一份《拒绝政府采购领域商业贿赂承诺书》（附件），应保证投标文件正、副本中均有且一致。</w:t>
      </w:r>
    </w:p>
    <w:p>
      <w:pPr>
        <w:bidi w:val="0"/>
        <w:rPr>
          <w:rFonts w:hint="eastAsia"/>
        </w:rPr>
      </w:pPr>
    </w:p>
    <w:p>
      <w:pPr>
        <w:bidi w:val="0"/>
        <w:rPr>
          <w:rFonts w:hint="eastAsia"/>
        </w:rPr>
      </w:pPr>
    </w:p>
    <w:p>
      <w:pPr>
        <w:bidi w:val="0"/>
        <w:rPr>
          <w:rFonts w:hint="eastAsia"/>
        </w:rPr>
      </w:pPr>
    </w:p>
    <w:p>
      <w:pPr>
        <w:pStyle w:val="25"/>
        <w:ind w:left="0" w:leftChars="0" w:firstLine="0" w:firstLineChars="0"/>
        <w:rPr>
          <w:rFonts w:hint="eastAsia"/>
        </w:rPr>
      </w:pPr>
    </w:p>
    <w:p>
      <w:pPr>
        <w:snapToGrid w:val="0"/>
        <w:spacing w:line="500" w:lineRule="exact"/>
        <w:jc w:val="center"/>
        <w:outlineLvl w:val="0"/>
        <w:rPr>
          <w:rFonts w:hint="eastAsia" w:ascii="仿宋" w:hAnsi="仿宋" w:eastAsia="仿宋" w:cs="仿宋"/>
          <w:b/>
          <w:bCs/>
          <w:kern w:val="0"/>
          <w:sz w:val="44"/>
          <w:szCs w:val="44"/>
          <w:highlight w:val="none"/>
        </w:rPr>
      </w:pPr>
      <w:bookmarkStart w:id="166" w:name="_Toc19442"/>
      <w:r>
        <w:rPr>
          <w:rFonts w:hint="eastAsia" w:ascii="仿宋" w:hAnsi="仿宋" w:eastAsia="仿宋" w:cs="仿宋"/>
          <w:b/>
          <w:bCs/>
          <w:kern w:val="0"/>
          <w:sz w:val="44"/>
          <w:szCs w:val="44"/>
          <w:highlight w:val="none"/>
        </w:rPr>
        <w:t>第四章  采购内容</w:t>
      </w:r>
      <w:bookmarkEnd w:id="166"/>
    </w:p>
    <w:p>
      <w:pPr>
        <w:bidi w:val="0"/>
        <w:rPr>
          <w:rFonts w:hint="eastAsia"/>
        </w:rPr>
      </w:pPr>
    </w:p>
    <w:tbl>
      <w:tblPr>
        <w:tblStyle w:val="27"/>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737"/>
        <w:gridCol w:w="1397"/>
        <w:gridCol w:w="6125"/>
        <w:gridCol w:w="634"/>
        <w:gridCol w:w="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top"/>
          </w:tcPr>
          <w:p>
            <w:pPr>
              <w:numPr>
                <w:ilvl w:val="0"/>
                <w:numId w:val="0"/>
              </w:numPr>
              <w:spacing w:line="360" w:lineRule="auto"/>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序号</w:t>
            </w:r>
          </w:p>
        </w:tc>
        <w:tc>
          <w:tcPr>
            <w:tcW w:w="1397" w:type="dxa"/>
            <w:vAlign w:val="top"/>
          </w:tcPr>
          <w:p>
            <w:pPr>
              <w:numPr>
                <w:ilvl w:val="0"/>
                <w:numId w:val="0"/>
              </w:numPr>
              <w:spacing w:line="360" w:lineRule="auto"/>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产品名称</w:t>
            </w:r>
          </w:p>
        </w:tc>
        <w:tc>
          <w:tcPr>
            <w:tcW w:w="6125" w:type="dxa"/>
            <w:vAlign w:val="top"/>
          </w:tcPr>
          <w:p>
            <w:pPr>
              <w:numPr>
                <w:ilvl w:val="0"/>
                <w:numId w:val="0"/>
              </w:numPr>
              <w:spacing w:line="360" w:lineRule="auto"/>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参数规格要求</w:t>
            </w:r>
          </w:p>
        </w:tc>
        <w:tc>
          <w:tcPr>
            <w:tcW w:w="634" w:type="dxa"/>
            <w:vAlign w:val="top"/>
          </w:tcPr>
          <w:p>
            <w:pPr>
              <w:numPr>
                <w:ilvl w:val="0"/>
                <w:numId w:val="0"/>
              </w:numPr>
              <w:spacing w:line="360" w:lineRule="auto"/>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单位</w:t>
            </w:r>
          </w:p>
        </w:tc>
        <w:tc>
          <w:tcPr>
            <w:tcW w:w="707" w:type="dxa"/>
            <w:vAlign w:val="top"/>
          </w:tcPr>
          <w:p>
            <w:pPr>
              <w:numPr>
                <w:ilvl w:val="0"/>
                <w:numId w:val="0"/>
              </w:numPr>
              <w:spacing w:line="360" w:lineRule="auto"/>
              <w:jc w:val="center"/>
              <w:rPr>
                <w:rFonts w:hint="eastAsia" w:ascii="仿宋" w:hAnsi="仿宋" w:eastAsia="仿宋" w:cs="仿宋"/>
                <w:b/>
                <w:bCs/>
                <w:sz w:val="28"/>
                <w:szCs w:val="28"/>
                <w:vertAlign w:val="baseline"/>
                <w:lang w:val="en-US" w:eastAsia="zh-CN"/>
              </w:rPr>
            </w:pPr>
            <w:r>
              <w:rPr>
                <w:rFonts w:hint="eastAsia" w:ascii="仿宋" w:hAnsi="仿宋" w:eastAsia="仿宋" w:cs="仿宋"/>
                <w:b/>
                <w:bCs/>
                <w:sz w:val="28"/>
                <w:szCs w:val="28"/>
                <w:vertAlign w:val="baseline"/>
                <w:lang w:val="en-US" w:eastAsia="zh-CN"/>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社区矫正智能管控平台</w:t>
            </w:r>
          </w:p>
        </w:tc>
        <w:tc>
          <w:tcPr>
            <w:tcW w:w="61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视频应用：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一、1支持前端编码设备的集中管理；2支持视频预览、录像回放、图片查看、解码上墙等功能；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视频联网：用于平台对外标准化互联互通（跨网、异构）的组件。支持通用视频联网标准协（GB/T28181、DB33/T629）,提供支持其他联网标准的扩展能力；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二、录像回放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1、支持录像计划管理能力，支持实时录像计划、录像回传计划；</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2、支持录像回放能力，支持多画面同步回放和异步回放切换、超高倍速回放、分段回放、录像下载、录像剪辑、录像标签、录像锁定、录像抓图；</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三、图片监控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1、支持视频预览与图片实时监控模式切换能力，实现图片监控模式；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2、支持图片查询回放能力，实现按监控点、时间段展示抓拍图片；</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3、支持图片自动播放能力，支持图片自动播放速度可设置；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4、支持图片下载能力；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四、视频事件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1、支持视频事件布撤防能力，可按计划模版进行布防，事件类型包括移动侦测、视频丢失、视频遮挡、报警输入、报警输出；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五、视频联网: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1、支持上下级域注册管理能力，实现平台数据级联；</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2、支持资源同步能力；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3、支持级联视频点位实时预览、录像回放、录像下载、语音对讲能力；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4、支持级联视频点位设备操作控制能力；</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5、支持下级平台推送到本级平台视频点位路数控制能力，通过级联点位授权路数控制；</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套</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231" w:hRule="atLeast"/>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社区矫正智能管控平台服务器</w:t>
            </w:r>
          </w:p>
        </w:tc>
        <w:tc>
          <w:tcPr>
            <w:tcW w:w="61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CPU：配置1颗 x86架构处理器，核数≥16核，主频≥2.2GHz</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内存：配置至少64G DDR4内存；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硬盘：配置2块600G SAS硬盘；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阵列卡：配置SAS_HBA 卡，支持RAID 0/1/10；可选RAID卡,支持RAID 0/1/5/6/10/50/60 ，可选支持断电保护；</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PCIE扩展：最大可支持6个PCIe扩展插槽（最大支持2个半高半长GPU卡）；</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网口：配置至少4个千兆电口；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其他接口：配置1个千兆RJ-45管理接口，4个USB 3.0接口，2个位于机箱后部，2个位于机箱前部；1个VGA口，位于机箱后部；可选1个COM口位于机箱后部；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电源：标配550W（1+1）电源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操作系统：Windows server 2019及以上</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硬盘录像机</w:t>
            </w:r>
          </w:p>
        </w:tc>
        <w:tc>
          <w:tcPr>
            <w:tcW w:w="6125"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支持16盘位及以上，可满配12T硬盘；具备64位多核处理器，32 GB内存；</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具有存储安全保障功能，当存储压力过高或硬盘出现性能不足时，可优先录像业务存储；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具有磁盘阵列功能，支持RAID0、RAID1、RAID5、RAID6、RAID10模式；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可接驳符合ONVIF、RTSP标准及众多主流厂商的网络摄像机；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支持H265、Smart265、H264、Smart264编码前端自适应接入；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支持GB28181协议、Ehome协议接入平台；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网络输入带宽不小于200Mbps；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支持HDMI和VGA视频格式输出；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支持IPC集中管理，包括IPC参数配置、信息的导入/导出、语音对讲和升级等功能；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lang w:val="en-US" w:eastAsia="zh-CN"/>
              </w:rPr>
            </w:pPr>
            <w:r>
              <w:rPr>
                <w:rFonts w:hint="eastAsia" w:ascii="仿宋" w:hAnsi="仿宋" w:eastAsia="仿宋" w:cs="仿宋"/>
                <w:sz w:val="28"/>
                <w:szCs w:val="28"/>
                <w:vertAlign w:val="baseline"/>
                <w:lang w:val="en-US" w:eastAsia="zh-CN"/>
              </w:rPr>
              <w:t>支持双网卡；</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1118" w:hRule="atLeast"/>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企业级</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硬盘</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大于等于8T,7200RPM,SATAM</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块</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5</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网络高清</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半球摄像机</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400万及以上星光级 1/1.8"CMOS 半球型网络摄像机；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人脸抓拍：支持同时检测并且抓拍人脸。</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主码流支持2560x1440@25fps，子码流支持640x480@25fps，第三码流支持1280x720。</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最低照度彩色0.005lx，黑白0.0005lx。</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内置GPU芯片，麦克风，扬声器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支持不小于4倍光学变焦，变焦过程中不会完全虚焦。</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支持声音报警功能，并支持导入自定义语音，报警音量和重复次数可设置。</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可对检测区域内行人进行检测、框选跟踪,、抓拍，可筛选和抓拍最佳人脸图片存储及上报中心，抓拍数量及图片大小可设，可上传全景照。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支持1路报警输入，1路报警输出，1路音频输入，1路音频输出，1个SD卡槽，1个DC12V电压输出接口，支持DC12V或POE供电。</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8530" w:hRule="atLeast"/>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拼接</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显示单元</w:t>
            </w:r>
          </w:p>
        </w:tc>
        <w:tc>
          <w:tcPr>
            <w:tcW w:w="6125" w:type="dxa"/>
            <w:vAlign w:val="center"/>
          </w:tcPr>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大于等于</w:t>
            </w:r>
            <w:r>
              <w:rPr>
                <w:rFonts w:hint="eastAsia" w:ascii="仿宋" w:hAnsi="仿宋" w:eastAsia="仿宋" w:cs="仿宋"/>
                <w:sz w:val="28"/>
                <w:szCs w:val="28"/>
              </w:rPr>
              <w:t>55寸LED直下式背光源DID-LED显示单元：</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显示区域</w:t>
            </w:r>
            <w:r>
              <w:rPr>
                <w:rFonts w:hint="eastAsia" w:ascii="仿宋" w:hAnsi="仿宋" w:eastAsia="仿宋" w:cs="仿宋"/>
                <w:sz w:val="28"/>
                <w:szCs w:val="28"/>
                <w:lang w:val="en-US" w:eastAsia="zh-CN"/>
              </w:rPr>
              <w:t>不小于</w:t>
            </w:r>
            <w:r>
              <w:rPr>
                <w:rFonts w:hint="eastAsia" w:ascii="仿宋" w:hAnsi="仿宋" w:eastAsia="仿宋" w:cs="仿宋"/>
                <w:sz w:val="28"/>
                <w:szCs w:val="28"/>
              </w:rPr>
              <w:t>1209</w:t>
            </w:r>
            <w:r>
              <w:rPr>
                <w:rFonts w:hint="eastAsia" w:ascii="仿宋" w:hAnsi="仿宋" w:eastAsia="仿宋" w:cs="仿宋"/>
                <w:sz w:val="28"/>
                <w:szCs w:val="28"/>
                <w:lang w:val="en-US" w:eastAsia="zh-CN"/>
              </w:rPr>
              <w:t>.</w:t>
            </w:r>
            <w:r>
              <w:rPr>
                <w:rFonts w:hint="eastAsia" w:ascii="仿宋" w:hAnsi="仿宋" w:eastAsia="仿宋" w:cs="仿宋"/>
                <w:sz w:val="28"/>
                <w:szCs w:val="28"/>
              </w:rPr>
              <w:t>6（H）×680.4（V）mm</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显示比例 16</w:t>
            </w:r>
            <w:r>
              <w:rPr>
                <w:rFonts w:hint="eastAsia" w:ascii="仿宋" w:hAnsi="仿宋" w:eastAsia="仿宋" w:cs="仿宋"/>
                <w:sz w:val="28"/>
                <w:szCs w:val="28"/>
                <w:lang w:val="en-US" w:eastAsia="zh-CN"/>
              </w:rPr>
              <w:t>:</w:t>
            </w:r>
            <w:r>
              <w:rPr>
                <w:rFonts w:hint="eastAsia" w:ascii="仿宋" w:hAnsi="仿宋" w:eastAsia="仿宋" w:cs="仿宋"/>
                <w:sz w:val="28"/>
                <w:szCs w:val="28"/>
              </w:rPr>
              <w:t>9,</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背光源WLED背光寿命60000小时以上,</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分辨率1920×1080</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亮度 500cd/㎡</w:t>
            </w:r>
            <w:r>
              <w:rPr>
                <w:rFonts w:hint="eastAsia" w:ascii="仿宋" w:hAnsi="仿宋" w:eastAsia="仿宋" w:cs="仿宋"/>
                <w:sz w:val="28"/>
                <w:szCs w:val="28"/>
                <w:lang w:val="en-US" w:eastAsia="zh-CN"/>
              </w:rPr>
              <w:t>及以上</w:t>
            </w:r>
            <w:r>
              <w:rPr>
                <w:rFonts w:hint="eastAsia" w:ascii="仿宋" w:hAnsi="仿宋" w:eastAsia="仿宋" w:cs="仿宋"/>
                <w:sz w:val="28"/>
                <w:szCs w:val="28"/>
              </w:rPr>
              <w:t>,</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响应时间</w:t>
            </w:r>
            <w:r>
              <w:rPr>
                <w:rFonts w:hint="eastAsia" w:ascii="仿宋" w:hAnsi="仿宋" w:eastAsia="仿宋" w:cs="仿宋"/>
                <w:sz w:val="28"/>
                <w:szCs w:val="28"/>
                <w:lang w:val="en-US" w:eastAsia="zh-CN"/>
              </w:rPr>
              <w:t>不超过</w:t>
            </w:r>
            <w:r>
              <w:rPr>
                <w:rFonts w:hint="eastAsia" w:ascii="仿宋" w:hAnsi="仿宋" w:eastAsia="仿宋" w:cs="仿宋"/>
                <w:sz w:val="28"/>
                <w:szCs w:val="28"/>
              </w:rPr>
              <w:t>8ms,</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点矩0.63×0.63mm</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色彩16.7M,</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可视角度水平/垂直：178°/178°</w:t>
            </w:r>
          </w:p>
          <w:p>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rPr>
              <w:t>复合视频信号</w:t>
            </w:r>
            <w:r>
              <w:rPr>
                <w:rFonts w:hint="eastAsia" w:ascii="仿宋" w:hAnsi="仿宋" w:eastAsia="仿宋" w:cs="仿宋"/>
                <w:sz w:val="28"/>
                <w:szCs w:val="28"/>
                <w:lang w:val="en-US" w:eastAsia="zh-CN"/>
              </w:rPr>
              <w:t>至少</w:t>
            </w:r>
            <w:r>
              <w:rPr>
                <w:rFonts w:hint="eastAsia" w:ascii="仿宋" w:hAnsi="仿宋" w:eastAsia="仿宋" w:cs="仿宋"/>
                <w:sz w:val="28"/>
                <w:szCs w:val="28"/>
              </w:rPr>
              <w:t>1路BNC输入</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w:t>
            </w:r>
            <w:r>
              <w:rPr>
                <w:rFonts w:hint="eastAsia" w:ascii="仿宋" w:hAnsi="仿宋" w:eastAsia="仿宋" w:cs="仿宋"/>
                <w:sz w:val="28"/>
                <w:szCs w:val="28"/>
              </w:rPr>
              <w:t>1路BNC输出</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w:t>
            </w:r>
            <w:r>
              <w:rPr>
                <w:rFonts w:hint="eastAsia" w:ascii="仿宋" w:hAnsi="仿宋" w:eastAsia="仿宋" w:cs="仿宋"/>
                <w:sz w:val="28"/>
                <w:szCs w:val="28"/>
              </w:rPr>
              <w:t>1路VGA信号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w:t>
            </w:r>
            <w:r>
              <w:rPr>
                <w:rFonts w:hint="eastAsia" w:ascii="仿宋" w:hAnsi="仿宋" w:eastAsia="仿宋" w:cs="仿宋"/>
                <w:sz w:val="28"/>
                <w:szCs w:val="28"/>
              </w:rPr>
              <w:t>1路输入HDMI信号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w:t>
            </w:r>
            <w:r>
              <w:rPr>
                <w:rFonts w:hint="eastAsia" w:ascii="仿宋" w:hAnsi="仿宋" w:eastAsia="仿宋" w:cs="仿宋"/>
                <w:sz w:val="28"/>
                <w:szCs w:val="28"/>
              </w:rPr>
              <w:t xml:space="preserve"> 1路输入DVI信号</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至少</w:t>
            </w:r>
            <w:r>
              <w:rPr>
                <w:rFonts w:hint="eastAsia" w:ascii="仿宋" w:hAnsi="仿宋" w:eastAsia="仿宋" w:cs="仿宋"/>
                <w:sz w:val="28"/>
                <w:szCs w:val="28"/>
              </w:rPr>
              <w:t>1路输入红外遥控</w:t>
            </w:r>
            <w:r>
              <w:rPr>
                <w:rFonts w:hint="eastAsia" w:ascii="仿宋" w:hAnsi="仿宋" w:eastAsia="仿宋" w:cs="仿宋"/>
                <w:sz w:val="28"/>
                <w:szCs w:val="28"/>
                <w:lang w:eastAsia="zh-CN"/>
              </w:rPr>
              <w:t>，</w:t>
            </w:r>
            <w:r>
              <w:rPr>
                <w:rFonts w:hint="eastAsia" w:ascii="仿宋" w:hAnsi="仿宋" w:eastAsia="仿宋" w:cs="仿宋"/>
                <w:sz w:val="28"/>
                <w:szCs w:val="28"/>
              </w:rPr>
              <w:t xml:space="preserve">支持RS232 </w:t>
            </w:r>
            <w:r>
              <w:rPr>
                <w:rFonts w:hint="eastAsia" w:ascii="仿宋" w:hAnsi="仿宋" w:eastAsia="仿宋" w:cs="仿宋"/>
                <w:sz w:val="28"/>
                <w:szCs w:val="28"/>
                <w:lang w:eastAsia="zh-CN"/>
              </w:rPr>
              <w:t>，</w:t>
            </w:r>
            <w:r>
              <w:rPr>
                <w:rFonts w:hint="eastAsia" w:ascii="仿宋" w:hAnsi="仿宋" w:eastAsia="仿宋" w:cs="仿宋"/>
                <w:sz w:val="28"/>
                <w:szCs w:val="28"/>
              </w:rPr>
              <w:t>支持工作电压 AC100V～240V</w:t>
            </w:r>
            <w:r>
              <w:rPr>
                <w:rFonts w:hint="eastAsia" w:ascii="仿宋" w:hAnsi="仿宋" w:eastAsia="仿宋" w:cs="仿宋"/>
                <w:sz w:val="28"/>
                <w:szCs w:val="28"/>
                <w:lang w:eastAsia="zh-CN"/>
              </w:rPr>
              <w:t>。</w:t>
            </w:r>
            <w:r>
              <w:rPr>
                <w:rFonts w:hint="eastAsia" w:ascii="仿宋" w:hAnsi="仿宋" w:eastAsia="仿宋" w:cs="仿宋"/>
                <w:sz w:val="28"/>
                <w:szCs w:val="28"/>
              </w:rPr>
              <w:t>最大功率</w:t>
            </w:r>
            <w:r>
              <w:rPr>
                <w:rFonts w:hint="eastAsia" w:ascii="仿宋" w:hAnsi="仿宋" w:eastAsia="仿宋" w:cs="仿宋"/>
                <w:sz w:val="28"/>
                <w:szCs w:val="28"/>
                <w:lang w:val="en-US" w:eastAsia="zh-CN"/>
              </w:rPr>
              <w:t>不超过</w:t>
            </w:r>
            <w:r>
              <w:rPr>
                <w:rFonts w:hint="eastAsia" w:ascii="仿宋" w:hAnsi="仿宋" w:eastAsia="仿宋" w:cs="仿宋"/>
                <w:sz w:val="28"/>
                <w:szCs w:val="28"/>
              </w:rPr>
              <w:t>180W</w:t>
            </w:r>
            <w:r>
              <w:rPr>
                <w:rFonts w:hint="eastAsia" w:ascii="仿宋" w:hAnsi="仿宋" w:eastAsia="仿宋" w:cs="仿宋"/>
                <w:sz w:val="28"/>
                <w:szCs w:val="28"/>
                <w:lang w:eastAsia="zh-CN"/>
              </w:rPr>
              <w:t>，</w:t>
            </w:r>
            <w:r>
              <w:rPr>
                <w:rFonts w:hint="eastAsia" w:ascii="仿宋" w:hAnsi="仿宋" w:eastAsia="仿宋" w:cs="仿宋"/>
                <w:sz w:val="28"/>
                <w:szCs w:val="28"/>
              </w:rPr>
              <w:t>温度 0～50摄氏度</w:t>
            </w:r>
            <w:r>
              <w:rPr>
                <w:rFonts w:hint="eastAsia" w:ascii="仿宋" w:hAnsi="仿宋" w:eastAsia="仿宋" w:cs="仿宋"/>
                <w:sz w:val="28"/>
                <w:szCs w:val="28"/>
                <w:lang w:eastAsia="zh-CN"/>
              </w:rPr>
              <w:t>，</w:t>
            </w:r>
            <w:r>
              <w:rPr>
                <w:rFonts w:hint="eastAsia" w:ascii="仿宋" w:hAnsi="仿宋" w:eastAsia="仿宋" w:cs="仿宋"/>
                <w:sz w:val="28"/>
                <w:szCs w:val="28"/>
              </w:rPr>
              <w:t>湿度5～90%RH</w:t>
            </w:r>
            <w:r>
              <w:rPr>
                <w:rFonts w:hint="eastAsia" w:ascii="仿宋" w:hAnsi="仿宋" w:eastAsia="仿宋" w:cs="仿宋"/>
                <w:sz w:val="28"/>
                <w:szCs w:val="28"/>
                <w:lang w:eastAsia="zh-CN"/>
              </w:rPr>
              <w:t>，</w:t>
            </w:r>
            <w:r>
              <w:rPr>
                <w:rFonts w:hint="eastAsia" w:ascii="仿宋" w:hAnsi="仿宋" w:eastAsia="仿宋" w:cs="仿宋"/>
                <w:sz w:val="28"/>
                <w:szCs w:val="28"/>
              </w:rPr>
              <w:t>产品重量</w:t>
            </w:r>
            <w:r>
              <w:rPr>
                <w:rFonts w:hint="eastAsia" w:ascii="仿宋" w:hAnsi="仿宋" w:eastAsia="仿宋" w:cs="仿宋"/>
                <w:sz w:val="28"/>
                <w:szCs w:val="28"/>
                <w:lang w:val="en-US" w:eastAsia="zh-CN"/>
              </w:rPr>
              <w:t>不超过</w:t>
            </w:r>
            <w:r>
              <w:rPr>
                <w:rFonts w:hint="eastAsia" w:ascii="仿宋" w:hAnsi="仿宋" w:eastAsia="仿宋" w:cs="仿宋"/>
                <w:sz w:val="28"/>
                <w:szCs w:val="28"/>
              </w:rPr>
              <w:t>30KG,拼缝</w:t>
            </w:r>
            <w:r>
              <w:rPr>
                <w:rFonts w:hint="eastAsia" w:ascii="仿宋" w:hAnsi="仿宋" w:eastAsia="仿宋" w:cs="仿宋"/>
                <w:sz w:val="28"/>
                <w:szCs w:val="28"/>
                <w:lang w:val="en-US" w:eastAsia="zh-CN"/>
              </w:rPr>
              <w:t>不高于3.5</w:t>
            </w:r>
            <w:r>
              <w:rPr>
                <w:rFonts w:hint="eastAsia" w:ascii="仿宋" w:hAnsi="仿宋" w:eastAsia="仿宋" w:cs="仿宋"/>
                <w:sz w:val="28"/>
                <w:szCs w:val="28"/>
              </w:rPr>
              <w:t>mm</w:t>
            </w:r>
            <w:r>
              <w:rPr>
                <w:rFonts w:hint="eastAsia" w:ascii="仿宋" w:hAnsi="仿宋" w:eastAsia="仿宋" w:cs="仿宋"/>
                <w:sz w:val="28"/>
                <w:szCs w:val="28"/>
                <w:lang w:eastAsia="zh-CN"/>
              </w:rPr>
              <w:t>。</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套</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液压前维护</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配套大屏</w:t>
            </w:r>
            <w:r>
              <w:rPr>
                <w:rFonts w:hint="eastAsia" w:ascii="仿宋" w:hAnsi="仿宋" w:eastAsia="仿宋" w:cs="仿宋"/>
                <w:sz w:val="28"/>
                <w:szCs w:val="28"/>
              </w:rPr>
              <w:t>专用支架，厚度为2-3mm。高强度型材制作，杜绝变形挤压屏幕，自带引流设备使用之中产生的静电、安全环保。配有上、下、左、右、前、后六方位调节件</w:t>
            </w:r>
            <w:r>
              <w:rPr>
                <w:rFonts w:hint="eastAsia" w:ascii="仿宋" w:hAnsi="仿宋" w:eastAsia="仿宋" w:cs="仿宋"/>
                <w:sz w:val="28"/>
                <w:szCs w:val="28"/>
                <w:lang w:eastAsia="zh-CN"/>
              </w:rPr>
              <w:t>。</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套</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eastAsia="zh-CN"/>
              </w:rPr>
              <w:t>解码</w:t>
            </w:r>
            <w:r>
              <w:rPr>
                <w:rFonts w:hint="eastAsia" w:ascii="仿宋" w:hAnsi="仿宋" w:eastAsia="仿宋" w:cs="仿宋"/>
                <w:sz w:val="28"/>
                <w:szCs w:val="28"/>
                <w:lang w:val="en-US" w:eastAsia="zh-CN"/>
              </w:rPr>
              <w:t>矩阵</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vertAlign w:val="baseline"/>
                <w:lang w:val="en-US" w:eastAsia="zh-CN"/>
              </w:rPr>
            </w:pPr>
            <w:r>
              <w:rPr>
                <w:rFonts w:hint="eastAsia" w:ascii="仿宋" w:hAnsi="仿宋" w:eastAsia="仿宋" w:cs="仿宋"/>
                <w:sz w:val="28"/>
                <w:szCs w:val="28"/>
                <w:lang w:eastAsia="zh-CN"/>
              </w:rPr>
              <w:t>处理器</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A将输入信号切换至任意一路或者多路输出</w:t>
            </w:r>
            <w:r>
              <w:rPr>
                <w:rFonts w:hint="eastAsia" w:ascii="仿宋" w:hAnsi="仿宋" w:eastAsia="仿宋" w:cs="仿宋"/>
                <w:sz w:val="28"/>
                <w:szCs w:val="28"/>
                <w:lang w:eastAsia="zh-CN"/>
              </w:rPr>
              <w:t>。</w:t>
            </w:r>
            <w:r>
              <w:rPr>
                <w:rFonts w:hint="eastAsia" w:ascii="仿宋" w:hAnsi="仿宋" w:eastAsia="仿宋" w:cs="仿宋"/>
                <w:sz w:val="28"/>
                <w:szCs w:val="28"/>
              </w:rPr>
              <w:t xml:space="preserve">      B 信号补偿放大输出。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C配合拼接显示单元实现全部拼接显示，或者组合显示。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D 当信号输入数量大于屏幕数量时，可实现多路信号轮巡显示。</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rPr>
            </w:pPr>
            <w:r>
              <w:rPr>
                <w:rFonts w:hint="eastAsia" w:ascii="仿宋" w:hAnsi="仿宋" w:eastAsia="仿宋" w:cs="仿宋"/>
                <w:sz w:val="28"/>
                <w:szCs w:val="28"/>
              </w:rPr>
              <w:t>支持虚拟LED字幕，支持对接LED屏，支持云台控制，支持回放显示，支持RTSP添加摄像头、添加NVR，支持窗口漫游、叠加，单屏画面数量</w:t>
            </w:r>
            <w:r>
              <w:rPr>
                <w:rFonts w:hint="eastAsia" w:ascii="仿宋" w:hAnsi="仿宋" w:eastAsia="仿宋" w:cs="仿宋"/>
                <w:sz w:val="28"/>
                <w:szCs w:val="28"/>
                <w:lang w:val="en-US" w:eastAsia="zh-CN"/>
              </w:rPr>
              <w:t>不少于</w:t>
            </w:r>
            <w:r>
              <w:rPr>
                <w:rFonts w:hint="eastAsia" w:ascii="仿宋" w:hAnsi="仿宋" w:eastAsia="仿宋" w:cs="仿宋"/>
                <w:sz w:val="28"/>
                <w:szCs w:val="28"/>
              </w:rPr>
              <w:t>36，DVI输</w:t>
            </w:r>
            <w:r>
              <w:rPr>
                <w:rFonts w:hint="eastAsia" w:ascii="仿宋" w:hAnsi="仿宋" w:eastAsia="仿宋" w:cs="仿宋"/>
                <w:sz w:val="28"/>
                <w:szCs w:val="28"/>
                <w:lang w:val="en-US" w:eastAsia="zh-CN"/>
              </w:rPr>
              <w:t>入不少于</w:t>
            </w:r>
            <w:r>
              <w:rPr>
                <w:rFonts w:hint="eastAsia" w:ascii="仿宋" w:hAnsi="仿宋" w:eastAsia="仿宋" w:cs="仿宋"/>
                <w:sz w:val="28"/>
                <w:szCs w:val="28"/>
              </w:rPr>
              <w:t>2路，</w:t>
            </w:r>
            <w:r>
              <w:rPr>
                <w:rFonts w:hint="eastAsia" w:ascii="仿宋" w:hAnsi="仿宋" w:eastAsia="仿宋" w:cs="仿宋"/>
                <w:sz w:val="28"/>
                <w:szCs w:val="28"/>
                <w:lang w:val="en-US" w:eastAsia="zh-CN"/>
              </w:rPr>
              <w:t>不少于</w:t>
            </w:r>
            <w:r>
              <w:rPr>
                <w:rFonts w:hint="eastAsia" w:ascii="仿宋" w:hAnsi="仿宋" w:eastAsia="仿宋" w:cs="仿宋"/>
                <w:sz w:val="28"/>
                <w:szCs w:val="28"/>
              </w:rPr>
              <w:t>2路输入HDMI。</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9</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lang w:eastAsia="zh-CN"/>
              </w:rPr>
              <w:t>可视化安全防范管理系统</w:t>
            </w:r>
          </w:p>
        </w:tc>
        <w:tc>
          <w:tcPr>
            <w:tcW w:w="6125" w:type="dxa"/>
            <w:vAlign w:val="center"/>
          </w:tcPr>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eastAsia="zh-CN"/>
              </w:rPr>
            </w:pPr>
            <w:r>
              <w:rPr>
                <w:rFonts w:hint="eastAsia" w:ascii="仿宋" w:hAnsi="仿宋" w:eastAsia="仿宋" w:cs="仿宋"/>
                <w:kern w:val="0"/>
                <w:sz w:val="28"/>
                <w:szCs w:val="28"/>
              </w:rPr>
              <w:t>为液晶拼接幕墙开发的一款多功能控制操作平台，通过网络IP通信，对拼接幕墙、画面分割器、视频矩阵等中控设备进行各种操作，如开关机，信号源切换，图像位置的位移、边缘屏蔽和融合处理、拼接显示方式的选择，以及图像亮度、对比度、色温等调节</w:t>
            </w:r>
            <w:r>
              <w:rPr>
                <w:rFonts w:hint="eastAsia" w:ascii="仿宋" w:hAnsi="仿宋" w:eastAsia="仿宋" w:cs="仿宋"/>
                <w:kern w:val="0"/>
                <w:sz w:val="28"/>
                <w:szCs w:val="28"/>
                <w:lang w:eastAsia="zh-CN"/>
              </w:rPr>
              <w:t>。</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套</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10</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eastAsia="zh-CN"/>
              </w:rPr>
            </w:pPr>
            <w:r>
              <w:rPr>
                <w:rFonts w:hint="eastAsia" w:ascii="仿宋" w:hAnsi="仿宋" w:eastAsia="仿宋" w:cs="仿宋"/>
                <w:sz w:val="28"/>
                <w:szCs w:val="28"/>
              </w:rPr>
              <w:t>线材辅料</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FF0000"/>
                <w:kern w:val="0"/>
                <w:sz w:val="28"/>
                <w:szCs w:val="28"/>
              </w:rPr>
            </w:pPr>
            <w:r>
              <w:rPr>
                <w:rFonts w:hint="eastAsia" w:ascii="仿宋" w:hAnsi="仿宋" w:eastAsia="仿宋" w:cs="仿宋"/>
                <w:color w:val="000000" w:themeColor="text1"/>
                <w:kern w:val="0"/>
                <w:sz w:val="28"/>
                <w:szCs w:val="28"/>
                <w14:textFill>
                  <w14:solidFill>
                    <w14:schemeClr w14:val="tx1"/>
                  </w14:solidFill>
                </w14:textFill>
              </w:rPr>
              <w:t>含拼接显示单元，串口线，电源线，液晶屏到处理器HDMI高清线</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套</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11</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功放</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 xml:space="preserve">功率：≥350W，频率响应：20Hz-20KHz（±0.5dB），总谐波失真（正常工作条件，1KHz/8Ω）≤0.05%，信噪比（1KHz，0.775V A计权）≥102dB，阻尼系数：≥300，转换速率：≥10V/us，输入灵敏度：≤0.775V/1V/32dB       </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12</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调音台</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产品特性：</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至少</w:t>
            </w:r>
            <w:r>
              <w:rPr>
                <w:rFonts w:hint="eastAsia" w:ascii="仿宋" w:hAnsi="仿宋" w:eastAsia="仿宋" w:cs="仿宋"/>
                <w:color w:val="000000" w:themeColor="text1"/>
                <w:kern w:val="0"/>
                <w:sz w:val="28"/>
                <w:szCs w:val="28"/>
                <w14:textFill>
                  <w14:solidFill>
                    <w14:schemeClr w14:val="tx1"/>
                  </w14:solidFill>
                </w14:textFill>
              </w:rPr>
              <w:t>2编组4母线调音台 （带USB连接口输入）</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至少</w:t>
            </w:r>
            <w:r>
              <w:rPr>
                <w:rFonts w:hint="eastAsia" w:ascii="仿宋" w:hAnsi="仿宋" w:eastAsia="仿宋" w:cs="仿宋"/>
                <w:color w:val="000000" w:themeColor="text1"/>
                <w:kern w:val="0"/>
                <w:sz w:val="28"/>
                <w:szCs w:val="28"/>
                <w14:textFill>
                  <w14:solidFill>
                    <w14:schemeClr w14:val="tx1"/>
                  </w14:solidFill>
                </w14:textFill>
              </w:rPr>
              <w:t>8路线路输入+2组立体声输入,内置16种数码效果器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内置多格式蓝牙MP3播放器,MP3音源可转入本机立体声声道进行调音或混合</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8"/>
                <w:szCs w:val="28"/>
                <w:lang w:eastAsia="zh-CN"/>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分路</w:t>
            </w:r>
            <w:r>
              <w:rPr>
                <w:rFonts w:hint="eastAsia" w:ascii="仿宋" w:hAnsi="仿宋" w:eastAsia="仿宋" w:cs="仿宋"/>
                <w:color w:val="000000" w:themeColor="text1"/>
                <w:kern w:val="0"/>
                <w:sz w:val="28"/>
                <w:szCs w:val="28"/>
                <w:lang w:val="en-US" w:eastAsia="zh-CN"/>
                <w14:textFill>
                  <w14:solidFill>
                    <w14:schemeClr w14:val="tx1"/>
                  </w14:solidFill>
                </w14:textFill>
              </w:rPr>
              <w:t>至少</w:t>
            </w:r>
            <w:r>
              <w:rPr>
                <w:rFonts w:hint="eastAsia" w:ascii="仿宋" w:hAnsi="仿宋" w:eastAsia="仿宋" w:cs="仿宋"/>
                <w:color w:val="000000" w:themeColor="text1"/>
                <w:kern w:val="0"/>
                <w:sz w:val="28"/>
                <w:szCs w:val="28"/>
                <w14:textFill>
                  <w14:solidFill>
                    <w14:schemeClr w14:val="tx1"/>
                  </w14:solidFill>
                </w14:textFill>
              </w:rPr>
              <w:t>3段美式EQ,带衰减,</w:t>
            </w:r>
            <w:r>
              <w:rPr>
                <w:rFonts w:hint="eastAsia" w:ascii="仿宋" w:hAnsi="仿宋" w:eastAsia="仿宋" w:cs="仿宋"/>
                <w:color w:val="000000" w:themeColor="text1"/>
                <w:kern w:val="0"/>
                <w:sz w:val="28"/>
                <w:szCs w:val="28"/>
                <w:lang w:val="en-US" w:eastAsia="zh-CN"/>
                <w14:textFill>
                  <w14:solidFill>
                    <w14:schemeClr w14:val="tx1"/>
                  </w14:solidFill>
                </w14:textFill>
              </w:rPr>
              <w:t>至少</w:t>
            </w:r>
            <w:r>
              <w:rPr>
                <w:rFonts w:hint="eastAsia" w:ascii="仿宋" w:hAnsi="仿宋" w:eastAsia="仿宋" w:cs="仿宋"/>
                <w:color w:val="000000" w:themeColor="text1"/>
                <w:kern w:val="0"/>
                <w:sz w:val="28"/>
                <w:szCs w:val="28"/>
                <w14:textFill>
                  <w14:solidFill>
                    <w14:schemeClr w14:val="tx1"/>
                  </w14:solidFill>
                </w14:textFill>
              </w:rPr>
              <w:t>2路AUX输出.编组选择按键,另设有监听功能</w:t>
            </w:r>
            <w:r>
              <w:rPr>
                <w:rFonts w:hint="eastAsia" w:ascii="仿宋" w:hAnsi="仿宋" w:eastAsia="仿宋" w:cs="仿宋"/>
                <w:color w:val="000000" w:themeColor="text1"/>
                <w:kern w:val="0"/>
                <w:sz w:val="28"/>
                <w:szCs w:val="28"/>
                <w:lang w:eastAsia="zh-CN"/>
                <w14:textFill>
                  <w14:solidFill>
                    <w14:schemeClr w14:val="tx1"/>
                  </w14:solidFill>
                </w14:textFill>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lang w:val="en-US" w:eastAsia="zh-CN"/>
                <w14:textFill>
                  <w14:solidFill>
                    <w14:schemeClr w14:val="tx1"/>
                  </w14:solidFill>
                </w14:textFill>
              </w:rPr>
              <w:t>至少</w:t>
            </w:r>
            <w:r>
              <w:rPr>
                <w:rFonts w:hint="eastAsia" w:ascii="仿宋" w:hAnsi="仿宋" w:eastAsia="仿宋" w:cs="仿宋"/>
                <w:color w:val="000000" w:themeColor="text1"/>
                <w:kern w:val="0"/>
                <w:sz w:val="28"/>
                <w:szCs w:val="28"/>
                <w14:textFill>
                  <w14:solidFill>
                    <w14:schemeClr w14:val="tx1"/>
                  </w14:solidFill>
                </w14:textFill>
              </w:rPr>
              <w:t>6路母线(BUS):主输出+两编组+监听室输出+录音输出与返回</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themeColor="text1"/>
                <w:kern w:val="0"/>
                <w:sz w:val="28"/>
                <w:szCs w:val="28"/>
                <w14:textFill>
                  <w14:solidFill>
                    <w14:schemeClr w14:val="tx1"/>
                  </w14:solidFill>
                </w14:textFill>
              </w:rPr>
            </w:pPr>
            <w:r>
              <w:rPr>
                <w:rFonts w:hint="eastAsia" w:ascii="仿宋" w:hAnsi="仿宋" w:eastAsia="仿宋" w:cs="仿宋"/>
                <w:color w:val="000000" w:themeColor="text1"/>
                <w:kern w:val="0"/>
                <w:sz w:val="28"/>
                <w:szCs w:val="28"/>
                <w14:textFill>
                  <w14:solidFill>
                    <w14:schemeClr w14:val="tx1"/>
                  </w14:solidFill>
                </w14:textFill>
              </w:rPr>
              <w:t>在无需外置设备下可独立完成</w:t>
            </w:r>
            <w:r>
              <w:rPr>
                <w:rFonts w:hint="eastAsia" w:ascii="仿宋" w:hAnsi="仿宋" w:eastAsia="仿宋" w:cs="仿宋"/>
                <w:color w:val="000000" w:themeColor="text1"/>
                <w:kern w:val="0"/>
                <w:sz w:val="28"/>
                <w:szCs w:val="28"/>
                <w:lang w:val="en-US" w:eastAsia="zh-CN"/>
                <w14:textFill>
                  <w14:solidFill>
                    <w14:schemeClr w14:val="tx1"/>
                  </w14:solidFill>
                </w14:textFill>
              </w:rPr>
              <w:t>至少</w:t>
            </w:r>
            <w:r>
              <w:rPr>
                <w:rFonts w:hint="eastAsia" w:ascii="仿宋" w:hAnsi="仿宋" w:eastAsia="仿宋" w:cs="仿宋"/>
                <w:color w:val="000000" w:themeColor="text1"/>
                <w:kern w:val="0"/>
                <w:sz w:val="28"/>
                <w:szCs w:val="28"/>
                <w14:textFill>
                  <w14:solidFill>
                    <w14:schemeClr w14:val="tx1"/>
                  </w14:solidFill>
                </w14:textFill>
              </w:rPr>
              <w:t>6路不同音源的输出</w:t>
            </w:r>
            <w:r>
              <w:rPr>
                <w:rFonts w:hint="eastAsia" w:ascii="仿宋" w:hAnsi="仿宋" w:eastAsia="仿宋" w:cs="仿宋"/>
                <w:color w:val="000000" w:themeColor="text1"/>
                <w:kern w:val="0"/>
                <w:sz w:val="28"/>
                <w:szCs w:val="28"/>
                <w:lang w:eastAsia="zh-CN"/>
                <w14:textFill>
                  <w14:solidFill>
                    <w14:schemeClr w14:val="tx1"/>
                  </w14:solidFill>
                </w14:textFill>
              </w:rPr>
              <w:t>。</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13</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音响</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中低频相位可调；采用完全独立多组高精密元件分频电路，对各个频段准确控制。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额定阻抗</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sz w:val="28"/>
                <w:szCs w:val="28"/>
                <w:lang w:val="en-US" w:eastAsia="zh-CN"/>
              </w:rPr>
              <w:t>8ohm频率响应(-5dB)38Hz-18KHz灵敏度</w:t>
            </w:r>
            <w:r>
              <w:rPr>
                <w:rFonts w:hint="eastAsia" w:ascii="仿宋" w:hAnsi="仿宋" w:eastAsia="仿宋" w:cs="仿宋"/>
                <w:color w:val="000000" w:themeColor="text1"/>
                <w:kern w:val="0"/>
                <w:sz w:val="28"/>
                <w:szCs w:val="28"/>
                <w14:textFill>
                  <w14:solidFill>
                    <w14:schemeClr w14:val="tx1"/>
                  </w14:solidFill>
                </w14:textFill>
              </w:rPr>
              <w:t>≥</w:t>
            </w:r>
            <w:r>
              <w:rPr>
                <w:rFonts w:hint="eastAsia" w:ascii="仿宋" w:hAnsi="仿宋" w:eastAsia="仿宋" w:cs="仿宋"/>
                <w:sz w:val="28"/>
                <w:szCs w:val="28"/>
                <w:lang w:val="en-US" w:eastAsia="zh-CN"/>
              </w:rPr>
              <w:t>(1W/1M)92dB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最大输出功率不低于500W额定输出功率不低于180W</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为保证扩声系统兼容性、一致性以及售后便捷性，此投标产品必须与功放同一品牌；</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只</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14</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反馈抑制器</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具有会议系统中防啸叫功能；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至少2吋TFT彩屏，中英文可选；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反馈加移频设计方案，移频至少4档可选；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每通道设至少12个陷波器,工作频率20-20KHZ，自动扫描啸叫点并抑制；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独特的噪声门功能可抑制系统微弱噪声干扰；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输入压缩功能，消除反馈同时更可扩展人声动态；</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响应时间快中慢3速可定；</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配有专业的PC调试软件，USB免驱动即插即用；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输入信号和输出信号互相隔离；</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技术参数表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输入阻抗平衡47Ω，不平衡20KΩ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最大线路电平输入+15dBµ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输出阻抗平衡&gt;120Ω，不平衡&gt;60Ω</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最大输出电平+15dBµ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频率响应20Hz-20KHz，±0.3dB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信噪比&gt;112dB(A)</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动态范围112dB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总谐波失真+噪声0.005％,1KHz；20Hz-10KHz，&lt;0.01％；10KHz-20KHz，&lt;0.025％</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工作电压220V/AC 50Hz/60Hz</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15</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电源时序器</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输出通道不小于8路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每路单独输出功率:220V/3000W</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每一路开关间隔时间:1s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最大输入电流可达到63A</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单路最大输出电流:30A</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电源:220V/50Hz-60HZ</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后面板有至少8个带时序功能的万能插座，前面板有至少1个直通万能插座和1个标准USB接口；具有待机、时序、全部旁通、单独旁通功能；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采用数码管实时显示电压；</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支持全电压工作；</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支持联机功能；联机功能可扩展时序通道控制。</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16</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一拖四</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无线话筒</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采用UHF超高频段；</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PLL数字锁相环多信道频率合成技术，在60MHZ频率范围内，以300KHz信道间隔，提供至少200个信道选择；</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具有自动对频技术；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采用高档液晶显示屏；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采用无线发射系统。</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空阔最大使用范围至少100米，理想空阔使用范围至少50米。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发射带静音功能</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数字ID身份识别技术</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采用数字加密技术, 内置反馈抑制器，一键式抑制啸叫</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接收机参数：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振荡方式: 锁相环频率合成</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频率范围：UHF499MHz-900MHz</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频率稳定性：±0.001%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调制方式：FM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信噪比：&gt;60dB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失真度:&lt;0.5%@1KHz</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接收灵敏度：1.2/UV @S/N=12dB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电源供应：DC 12V</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发射器参数：</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电源供应：DC 3V(1.5V AA×3)</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话筒耗电量：110mA</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载波频率：UHF499MHz-937MHz</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频率稳定度：±0.001%</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最大频偏：±70KHz</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信噪比：&gt;60dB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邻频干扰比：&gt;80dB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动态范围：≥100dB</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类型：动圈式</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极性模式：心形指向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频率响应：60Hz-17KHz</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话筒灵敏度：-42±2dB@1KHz</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套</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17</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音响辅材</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挂架，线材</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批</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18</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操作台</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长2400*高750宽900；四联冷轧钢板操作控制台，主体框架厚度至少1.5mm 门托盘厚度至少1.2mm立梁厚度至少1.5mm</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用料厚度∶台面采用至少25mm厚防火板</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套</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19</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管理终端</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计算机</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OPT/3080MT/I5-10505/内存大于等于8G/硬盘大于等于1T+128M.2/无光驱/GT730-2G/WIN10</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20</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操作台</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椅子</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班前椅，</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1、硬木实木框架。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2、面料：皮面采用黑色西皮，表面涂有防止老化变形的保护膜，韧性强、耐撕裂、不褪色。 </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3、海绵：通用软质聚氨酯泡沫塑料，密度≥25kg/m³。</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4、油漆工艺：PU 或 PE 油漆，采用五底三面工艺；游离甲醛含量≤100mg/kg，挥发性有机化合物含量≤300g/L。</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把</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21</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桌面式自助矫正终端</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硬件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(1)外观：桌面式，金属外壳，尺寸≥383mm * 323mm*414mmmm（L*W*H）；</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(2)屏幕支持双屏，主副屏幕尺寸≥15寸；副屏为电磁电容一体屏，支持电磁笔手写功能；</w:t>
            </w:r>
            <w:r>
              <w:rPr>
                <w:rFonts w:hint="eastAsia" w:ascii="仿宋" w:hAnsi="仿宋" w:eastAsia="仿宋" w:cs="仿宋"/>
                <w:b/>
                <w:bCs/>
                <w:sz w:val="28"/>
                <w:szCs w:val="28"/>
                <w:lang w:val="en-US" w:eastAsia="zh-CN"/>
              </w:rPr>
              <w:t>（提供证明材料）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(3)CPU采用arm架构，4核1.8GHz；内存≥2G；存储≥128</w:t>
            </w:r>
            <w:r>
              <w:rPr>
                <w:rFonts w:hint="eastAsia" w:ascii="仿宋" w:hAnsi="仿宋" w:eastAsia="仿宋" w:cs="仿宋"/>
                <w:sz w:val="28"/>
                <w:szCs w:val="28"/>
                <w:highlight w:val="none"/>
                <w:lang w:val="en-US" w:eastAsia="zh-CN"/>
              </w:rPr>
              <w:t>G；</w:t>
            </w:r>
            <w:r>
              <w:rPr>
                <w:rFonts w:hint="eastAsia" w:ascii="仿宋" w:hAnsi="仿宋" w:eastAsia="仿宋" w:cs="仿宋"/>
                <w:b/>
                <w:bCs/>
                <w:sz w:val="28"/>
                <w:szCs w:val="28"/>
                <w:lang w:val="en-US" w:eastAsia="zh-CN"/>
              </w:rPr>
              <w:t>（提供证明材料）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(4)外置接口支持USB，RJ45、RJ11、HDMI</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(5)具备人脸双目摄像头；</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(6)具备拾音器及扬声器；</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(7)具备身份证读卡器，阅读距离：0～3cm；阅读时间：&lt;1s；</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(8)具备指纹仪，满足公安制证标准；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(9)具备高拍仪，智能LED补光，最大支持A4幅面；≥500万像素；图像色彩24位；</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(10)具备通讯方式：USB、WiFi、以太网、4G模块；</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软件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bCs/>
                <w:sz w:val="28"/>
                <w:szCs w:val="28"/>
                <w:lang w:val="en-US" w:eastAsia="zh-CN"/>
              </w:rPr>
            </w:pPr>
            <w:r>
              <w:rPr>
                <w:rFonts w:hint="eastAsia" w:ascii="仿宋" w:hAnsi="仿宋" w:eastAsia="仿宋" w:cs="仿宋"/>
                <w:sz w:val="28"/>
                <w:szCs w:val="28"/>
                <w:lang w:val="en-US" w:eastAsia="zh-CN"/>
              </w:rPr>
              <w:t>(1)支持人证对比功能；</w:t>
            </w:r>
            <w:r>
              <w:rPr>
                <w:rFonts w:hint="eastAsia" w:ascii="仿宋" w:hAnsi="仿宋" w:eastAsia="仿宋" w:cs="仿宋"/>
                <w:b/>
                <w:bCs/>
                <w:sz w:val="28"/>
                <w:szCs w:val="28"/>
                <w:lang w:val="en-US" w:eastAsia="zh-CN"/>
              </w:rPr>
              <w:t>（提供证明材料）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(2)支持人脸采集识别功能；</w:t>
            </w:r>
            <w:r>
              <w:rPr>
                <w:rFonts w:hint="eastAsia" w:ascii="仿宋" w:hAnsi="仿宋" w:eastAsia="仿宋" w:cs="仿宋"/>
                <w:b/>
                <w:bCs/>
                <w:sz w:val="28"/>
                <w:szCs w:val="28"/>
                <w:lang w:val="en-US" w:eastAsia="zh-CN"/>
              </w:rPr>
              <w:t>（提供证明材料）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highlight w:val="red"/>
                <w:lang w:val="en-US" w:eastAsia="zh-CN"/>
              </w:rPr>
            </w:pPr>
            <w:r>
              <w:rPr>
                <w:rFonts w:hint="eastAsia" w:ascii="仿宋" w:hAnsi="仿宋" w:eastAsia="仿宋" w:cs="仿宋"/>
                <w:sz w:val="28"/>
                <w:szCs w:val="28"/>
                <w:lang w:val="en-US" w:eastAsia="zh-CN"/>
              </w:rPr>
              <w:t>(3)支持指纹采集识别功能；</w:t>
            </w:r>
            <w:r>
              <w:rPr>
                <w:rFonts w:hint="eastAsia" w:ascii="仿宋" w:hAnsi="仿宋" w:eastAsia="仿宋" w:cs="仿宋"/>
                <w:b/>
                <w:bCs/>
                <w:sz w:val="28"/>
                <w:szCs w:val="28"/>
                <w:lang w:val="en-US" w:eastAsia="zh-CN"/>
              </w:rPr>
              <w:t>（提供证明材料）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(4)支持身份证信息读取与识别、社区矫正对象基本身份信息采集、证件号码采集、社会家庭关系采集录入、个人简历信息采集录入。</w:t>
            </w:r>
            <w:r>
              <w:rPr>
                <w:rFonts w:hint="eastAsia" w:ascii="仿宋" w:hAnsi="仿宋" w:eastAsia="仿宋" w:cs="仿宋"/>
                <w:b/>
                <w:bCs/>
                <w:sz w:val="28"/>
                <w:szCs w:val="28"/>
                <w:lang w:val="en-US" w:eastAsia="zh-CN"/>
              </w:rPr>
              <w:t>（提供证明材料）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(5)可与陕西省社区矫正综合管理系统无缝对接，数据可实时上传；</w:t>
            </w:r>
            <w:r>
              <w:rPr>
                <w:rFonts w:hint="eastAsia" w:ascii="仿宋" w:hAnsi="仿宋" w:eastAsia="仿宋" w:cs="仿宋"/>
                <w:b/>
                <w:bCs/>
                <w:sz w:val="28"/>
                <w:szCs w:val="28"/>
                <w:lang w:val="en-US" w:eastAsia="zh-CN"/>
              </w:rPr>
              <w:t>（提供证明材料）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(6)支持现场签到、当面报告、谈话笔录、请假审批、执行地变更、在线教育、帮助救扶、宣告书、公益活动、教育学习、消息公告、信息查询12个矫正业务模块的办理；</w:t>
            </w:r>
            <w:r>
              <w:rPr>
                <w:rFonts w:hint="eastAsia" w:ascii="仿宋" w:hAnsi="仿宋" w:eastAsia="仿宋" w:cs="仿宋"/>
                <w:b/>
                <w:bCs/>
                <w:sz w:val="28"/>
                <w:szCs w:val="28"/>
                <w:lang w:val="en-US" w:eastAsia="zh-CN"/>
              </w:rPr>
              <w:t>（提供证明材料）</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(7)集成拾音器模块，可采集实时语音，支持语音转文字。</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90" w:hRule="atLeast"/>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22</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机柜</w:t>
            </w:r>
          </w:p>
        </w:tc>
        <w:tc>
          <w:tcPr>
            <w:tcW w:w="6125"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42U,全部选用SPCC优质冷轧钢板制作；</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表面处理：脱脂、酸洗、防锈磷化、纯水清洗、静电喷塑；高密度网孔前后门；高级旋把机柜门锁</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23</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路由器</w:t>
            </w:r>
          </w:p>
        </w:tc>
        <w:tc>
          <w:tcPr>
            <w:tcW w:w="6125"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WiFi6千兆无线路由器，千兆WAN网口；千兆LAN网口; LAN口类型：电口，LAN口数量：≥3个</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24</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交换机</w:t>
            </w:r>
          </w:p>
        </w:tc>
        <w:tc>
          <w:tcPr>
            <w:tcW w:w="612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提供至少24个千兆PoE电口。</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支持IEEE 802.3at/af标准。</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支持IEEE 802.3、IEEE 802.3u、IEEE 802.3x、IEEE 802.3ab、IEEE 802.3z标准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支持6 KV防浪涌（PoE口）。</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支持PoE输出功率管理。</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千兆网络接入设计。</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线速转发。</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整机最大POE供电功率≥370 W</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25</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高拍仪</w:t>
            </w:r>
          </w:p>
        </w:tc>
        <w:tc>
          <w:tcPr>
            <w:tcW w:w="6125"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（一）主摄像头要求</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像素：≥1000万像素，最高分辨率3672*2754，DPI≥310,最大扫描幅面A4;</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LED灯:≥2颗LED灯；无极调光，无频闪、无辐射、均匀光，支持开机补光灯自动点亮功能;</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（二）副摄像头要求</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像素:≥200万像素，最高分辨率1920*1080。</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（三）综合配置要求</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拍摄速度:≤1秒；</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电脑接口:USB2.0；</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（四）软件功能要求</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1、扫描方式：支持PC软件触发、检测翻页自动扫描、定时扫描方式；</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2、支持正反面合成扫描；</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3、支持Windows2000、Windows2003、WindowsXP、Vista、Win7、Win10等操作系统（含32位/64位）；</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4、图像文件管理:支持新建、删除、改名，支持多级文件夹。支持图片一键转换成PDF文件；</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5、可预览提示拍摄的图片；</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6、支持彩色（彩页）、黑白（文档）、白纸印章（合同）和证件底纹（证件）四种色彩模式；；</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26</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拾音器</w:t>
            </w:r>
          </w:p>
        </w:tc>
        <w:tc>
          <w:tcPr>
            <w:tcW w:w="6125"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麦克风:至少两个高灵敏度全指向硅麦</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最大承受音压: 125 dBSPL</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拾音范围: 0 m~5 m</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灵敏度: ≥-38 dB</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信噪比:≥ 90 dB</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接口类型: RS485, LINE OUT, AEC</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电源电压:DC12V或者DC5V</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保护电路:雷击保护、电源极性反转保护、静电防护</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工作温度：-10℃～50℃（室内）</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安装方式：吸顶装</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材质：金属</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功耗：≤3 W </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27</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摄像头配套音箱</w:t>
            </w:r>
          </w:p>
        </w:tc>
        <w:tc>
          <w:tcPr>
            <w:tcW w:w="6125"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POE供电有源音柱</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供电电压：DC-48V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音柱功率：≥20W</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输入电平：300mV （-10dB）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输入接口：RJ45端子 一进一出，音频 RCA输入端子和拔插试Line输入端子</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隐藏式音量电位器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频 响：120HZ  - 18KHZ </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灵 敏 度≥92dB</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73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28</w:t>
            </w:r>
          </w:p>
        </w:tc>
        <w:tc>
          <w:tcPr>
            <w:tcW w:w="139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网络机柜</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墙柜</w:t>
            </w:r>
          </w:p>
        </w:tc>
        <w:tc>
          <w:tcPr>
            <w:tcW w:w="6125" w:type="dxa"/>
            <w:vAlign w:val="center"/>
          </w:tcPr>
          <w:p>
            <w:pPr>
              <w:keepNext w:val="0"/>
              <w:keepLines w:val="0"/>
              <w:pageBreakBefore w:val="0"/>
              <w:kinsoku/>
              <w:wordWrap/>
              <w:overflowPunct/>
              <w:topLinePunct w:val="0"/>
              <w:autoSpaceDE/>
              <w:autoSpaceDN/>
              <w:bidi w:val="0"/>
              <w:adjustRightInd/>
              <w:snapToGrid/>
              <w:spacing w:line="500" w:lineRule="exact"/>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尺寸：≥宽550深400高300; 静载≥80KG; 防护等级：IP20以上</w:t>
            </w:r>
          </w:p>
          <w:p>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主要材质：方孔条耐指纹镀铝锌板</w:t>
            </w:r>
          </w:p>
        </w:tc>
        <w:tc>
          <w:tcPr>
            <w:tcW w:w="634"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台</w:t>
            </w:r>
          </w:p>
        </w:tc>
        <w:tc>
          <w:tcPr>
            <w:tcW w:w="707" w:type="dxa"/>
            <w:vAlign w:val="center"/>
          </w:tcPr>
          <w:p>
            <w:pPr>
              <w:numPr>
                <w:ilvl w:val="0"/>
                <w:numId w:val="0"/>
              </w:numPr>
              <w:spacing w:line="360" w:lineRule="auto"/>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6</w:t>
            </w:r>
          </w:p>
        </w:tc>
      </w:tr>
    </w:tbl>
    <w:p>
      <w:pPr>
        <w:rPr>
          <w:rFonts w:hint="default"/>
          <w:highlight w:val="none"/>
        </w:rPr>
      </w:pPr>
    </w:p>
    <w:p>
      <w:pPr>
        <w:pStyle w:val="7"/>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注：采购标的对应的中小企业划分标准所属行业为：</w:t>
      </w:r>
      <w:r>
        <w:rPr>
          <w:rFonts w:hint="eastAsia" w:ascii="仿宋" w:hAnsi="仿宋" w:eastAsia="仿宋" w:cs="仿宋"/>
          <w:b/>
          <w:bCs/>
          <w:color w:val="auto"/>
          <w:sz w:val="28"/>
          <w:szCs w:val="28"/>
          <w:highlight w:val="none"/>
          <w:lang w:eastAsia="zh-CN"/>
        </w:rPr>
        <w:t>工业</w:t>
      </w:r>
      <w:r>
        <w:rPr>
          <w:rFonts w:hint="eastAsia" w:ascii="仿宋" w:hAnsi="仿宋" w:eastAsia="仿宋" w:cs="仿宋"/>
          <w:b/>
          <w:bCs/>
          <w:sz w:val="28"/>
          <w:szCs w:val="28"/>
          <w:highlight w:val="none"/>
        </w:rPr>
        <w:t>。</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lang w:eastAsia="zh-CN"/>
        </w:rPr>
      </w:pPr>
    </w:p>
    <w:p>
      <w:pPr>
        <w:bidi w:val="0"/>
        <w:rPr>
          <w:rFonts w:hint="eastAsia"/>
          <w:lang w:eastAsia="zh-CN"/>
        </w:rPr>
      </w:pPr>
    </w:p>
    <w:bookmarkEnd w:id="147"/>
    <w:bookmarkEnd w:id="148"/>
    <w:p>
      <w:pPr>
        <w:spacing w:line="500" w:lineRule="exact"/>
        <w:ind w:firstLine="3092" w:firstLineChars="700"/>
        <w:outlineLvl w:val="0"/>
        <w:rPr>
          <w:rFonts w:ascii="仿宋" w:hAnsi="仿宋" w:eastAsia="仿宋" w:cs="仿宋"/>
          <w:b/>
          <w:szCs w:val="28"/>
          <w:highlight w:val="none"/>
        </w:rPr>
      </w:pPr>
      <w:bookmarkStart w:id="167" w:name="_Toc24325"/>
      <w:bookmarkStart w:id="168" w:name="_Toc15896"/>
      <w:bookmarkStart w:id="169" w:name="_Toc2621_WPSOffice_Level1"/>
      <w:bookmarkStart w:id="170" w:name="_Toc4280"/>
      <w:bookmarkStart w:id="171" w:name="_Toc713"/>
      <w:bookmarkStart w:id="172" w:name="_Toc25198"/>
      <w:bookmarkStart w:id="173" w:name="OLE_LINK1"/>
      <w:bookmarkStart w:id="174" w:name="OLE_LINK2"/>
      <w:r>
        <w:rPr>
          <w:rFonts w:hint="eastAsia" w:ascii="仿宋" w:hAnsi="仿宋" w:eastAsia="仿宋" w:cs="仿宋"/>
          <w:b/>
          <w:sz w:val="44"/>
          <w:szCs w:val="44"/>
          <w:highlight w:val="none"/>
        </w:rPr>
        <w:t>第五章  合同</w:t>
      </w:r>
      <w:bookmarkEnd w:id="167"/>
      <w:bookmarkStart w:id="175" w:name="_Toc513029243"/>
      <w:bookmarkStart w:id="176" w:name="_Toc16938559"/>
      <w:bookmarkStart w:id="177" w:name="_Toc20823315"/>
      <w:r>
        <w:rPr>
          <w:rFonts w:hint="eastAsia" w:ascii="仿宋" w:hAnsi="仿宋" w:eastAsia="仿宋" w:cs="仿宋"/>
          <w:b/>
          <w:sz w:val="44"/>
          <w:szCs w:val="44"/>
          <w:highlight w:val="none"/>
        </w:rPr>
        <w:t>范本</w:t>
      </w:r>
      <w:bookmarkEnd w:id="168"/>
      <w:bookmarkEnd w:id="169"/>
      <w:bookmarkEnd w:id="170"/>
      <w:bookmarkEnd w:id="171"/>
      <w:bookmarkEnd w:id="172"/>
      <w:bookmarkEnd w:id="175"/>
      <w:bookmarkEnd w:id="176"/>
      <w:bookmarkEnd w:id="177"/>
    </w:p>
    <w:p>
      <w:pPr>
        <w:pStyle w:val="41"/>
        <w:widowControl/>
        <w:spacing w:line="600" w:lineRule="exact"/>
        <w:ind w:firstLine="0"/>
        <w:jc w:val="both"/>
        <w:rPr>
          <w:rFonts w:ascii="仿宋" w:hAnsi="仿宋" w:eastAsia="仿宋" w:cs="仿宋"/>
          <w:b/>
          <w:sz w:val="24"/>
          <w:highlight w:val="none"/>
        </w:rPr>
      </w:pPr>
    </w:p>
    <w:p>
      <w:pPr>
        <w:pStyle w:val="41"/>
        <w:widowControl/>
        <w:spacing w:line="600" w:lineRule="exact"/>
        <w:ind w:firstLine="0"/>
        <w:jc w:val="both"/>
        <w:rPr>
          <w:rFonts w:ascii="仿宋" w:hAnsi="仿宋" w:eastAsia="仿宋" w:cs="仿宋"/>
          <w:b/>
          <w:sz w:val="24"/>
          <w:highlight w:val="none"/>
        </w:rPr>
      </w:pPr>
    </w:p>
    <w:p>
      <w:pPr>
        <w:pStyle w:val="41"/>
        <w:widowControl/>
        <w:spacing w:line="600" w:lineRule="exact"/>
        <w:ind w:firstLine="0"/>
        <w:jc w:val="both"/>
        <w:rPr>
          <w:rFonts w:ascii="仿宋" w:hAnsi="仿宋" w:eastAsia="仿宋" w:cs="仿宋"/>
          <w:b/>
          <w:sz w:val="24"/>
          <w:highlight w:val="none"/>
        </w:rPr>
      </w:pPr>
    </w:p>
    <w:bookmarkEnd w:id="149"/>
    <w:bookmarkEnd w:id="150"/>
    <w:bookmarkEnd w:id="151"/>
    <w:bookmarkEnd w:id="173"/>
    <w:bookmarkEnd w:id="174"/>
    <w:p>
      <w:pPr>
        <w:pStyle w:val="10"/>
        <w:jc w:val="center"/>
        <w:rPr>
          <w:rFonts w:hint="default"/>
          <w:sz w:val="21"/>
          <w:szCs w:val="18"/>
          <w:highlight w:val="none"/>
        </w:rPr>
      </w:pPr>
      <w:bookmarkStart w:id="178" w:name="_Toc421604335"/>
      <w:r>
        <w:rPr>
          <w:rFonts w:hint="eastAsia" w:ascii="仿宋" w:hAnsi="仿宋" w:eastAsia="仿宋" w:cs="仿宋"/>
          <w:b/>
          <w:kern w:val="0"/>
          <w:sz w:val="48"/>
          <w:szCs w:val="48"/>
          <w:highlight w:val="none"/>
          <w:lang w:val="en-US" w:eastAsia="zh-CN"/>
        </w:rPr>
        <w:t>渭南市临渭区司法局智慧矫正中心建设项目</w:t>
      </w:r>
    </w:p>
    <w:p>
      <w:pPr>
        <w:rPr>
          <w:rFonts w:hint="default"/>
          <w:highlight w:val="none"/>
        </w:rPr>
      </w:pPr>
    </w:p>
    <w:p>
      <w:pPr>
        <w:pStyle w:val="15"/>
        <w:rPr>
          <w:rFonts w:hint="default"/>
        </w:rPr>
      </w:pPr>
    </w:p>
    <w:p>
      <w:pPr>
        <w:jc w:val="center"/>
        <w:rPr>
          <w:rFonts w:ascii="仿宋" w:hAnsi="仿宋" w:eastAsia="仿宋" w:cs="仿宋"/>
          <w:b/>
          <w:kern w:val="0"/>
          <w:sz w:val="32"/>
          <w:szCs w:val="32"/>
          <w:highlight w:val="none"/>
        </w:rPr>
      </w:pPr>
    </w:p>
    <w:p>
      <w:pPr>
        <w:pStyle w:val="10"/>
        <w:rPr>
          <w:rFonts w:hint="default"/>
          <w:highlight w:val="none"/>
        </w:rPr>
      </w:pPr>
    </w:p>
    <w:p>
      <w:pPr>
        <w:spacing w:line="600" w:lineRule="auto"/>
        <w:jc w:val="center"/>
        <w:rPr>
          <w:rFonts w:hint="eastAsia" w:ascii="仿宋" w:hAnsi="仿宋" w:eastAsia="仿宋" w:cs="仿宋"/>
          <w:b/>
          <w:kern w:val="0"/>
          <w:sz w:val="48"/>
          <w:szCs w:val="48"/>
          <w:highlight w:val="none"/>
        </w:rPr>
      </w:pPr>
    </w:p>
    <w:p>
      <w:pPr>
        <w:spacing w:line="600" w:lineRule="auto"/>
        <w:jc w:val="center"/>
        <w:rPr>
          <w:rFonts w:ascii="仿宋" w:hAnsi="仿宋" w:eastAsia="仿宋" w:cs="仿宋"/>
          <w:b/>
          <w:kern w:val="0"/>
          <w:sz w:val="32"/>
          <w:szCs w:val="32"/>
          <w:highlight w:val="none"/>
        </w:rPr>
      </w:pPr>
      <w:r>
        <w:rPr>
          <w:rFonts w:hint="eastAsia" w:ascii="仿宋" w:hAnsi="仿宋" w:eastAsia="仿宋" w:cs="仿宋"/>
          <w:b/>
          <w:kern w:val="0"/>
          <w:sz w:val="48"/>
          <w:szCs w:val="48"/>
          <w:highlight w:val="none"/>
        </w:rPr>
        <w:t>合 同 书</w:t>
      </w:r>
    </w:p>
    <w:p>
      <w:pPr>
        <w:spacing w:line="560" w:lineRule="exact"/>
        <w:jc w:val="center"/>
        <w:rPr>
          <w:rFonts w:ascii="仿宋" w:hAnsi="仿宋" w:eastAsia="仿宋" w:cs="仿宋"/>
          <w:b/>
          <w:kern w:val="0"/>
          <w:sz w:val="32"/>
          <w:szCs w:val="32"/>
          <w:highlight w:val="none"/>
        </w:rPr>
      </w:pPr>
    </w:p>
    <w:p>
      <w:pPr>
        <w:pStyle w:val="10"/>
        <w:rPr>
          <w:rFonts w:hint="default"/>
          <w:sz w:val="22"/>
          <w:szCs w:val="20"/>
          <w:highlight w:val="none"/>
        </w:rPr>
      </w:pPr>
    </w:p>
    <w:p>
      <w:pPr>
        <w:rPr>
          <w:rFonts w:hint="default"/>
        </w:rPr>
      </w:pPr>
    </w:p>
    <w:p>
      <w:pPr>
        <w:spacing w:line="560" w:lineRule="exact"/>
        <w:jc w:val="center"/>
        <w:rPr>
          <w:rFonts w:ascii="仿宋" w:hAnsi="仿宋" w:eastAsia="仿宋" w:cs="仿宋"/>
          <w:b/>
          <w:kern w:val="0"/>
          <w:sz w:val="32"/>
          <w:szCs w:val="32"/>
          <w:highlight w:val="none"/>
        </w:rPr>
      </w:pPr>
      <w:r>
        <w:rPr>
          <w:rFonts w:hint="eastAsia" w:ascii="仿宋" w:hAnsi="仿宋" w:eastAsia="仿宋" w:cs="仿宋"/>
          <w:b/>
          <w:kern w:val="0"/>
          <w:sz w:val="32"/>
          <w:szCs w:val="32"/>
          <w:highlight w:val="none"/>
        </w:rPr>
        <w:t>合同编号：XXXX</w:t>
      </w:r>
    </w:p>
    <w:p>
      <w:pPr>
        <w:spacing w:line="560" w:lineRule="exact"/>
        <w:rPr>
          <w:rFonts w:ascii="仿宋" w:hAnsi="仿宋" w:eastAsia="仿宋" w:cs="仿宋"/>
          <w:b/>
          <w:highlight w:val="none"/>
        </w:rPr>
      </w:pPr>
    </w:p>
    <w:p>
      <w:pPr>
        <w:rPr>
          <w:highlight w:val="none"/>
        </w:rPr>
      </w:pPr>
    </w:p>
    <w:p>
      <w:pPr>
        <w:pStyle w:val="12"/>
        <w:ind w:left="1470" w:right="1470"/>
        <w:rPr>
          <w:highlight w:val="none"/>
        </w:rPr>
      </w:pPr>
    </w:p>
    <w:p>
      <w:pPr>
        <w:rPr>
          <w:highlight w:val="none"/>
        </w:rPr>
      </w:pPr>
    </w:p>
    <w:p>
      <w:pPr>
        <w:spacing w:line="560" w:lineRule="exact"/>
        <w:ind w:left="1469" w:hanging="1469" w:hangingChars="400"/>
        <w:rPr>
          <w:rFonts w:hint="eastAsia" w:ascii="仿宋" w:hAnsi="仿宋" w:eastAsia="仿宋" w:cs="仿宋"/>
          <w:b/>
          <w:spacing w:val="23"/>
          <w:sz w:val="32"/>
          <w:szCs w:val="32"/>
          <w:highlight w:val="none"/>
          <w:lang w:bidi="ar"/>
        </w:rPr>
      </w:pPr>
    </w:p>
    <w:p>
      <w:pPr>
        <w:pStyle w:val="25"/>
        <w:rPr>
          <w:rFonts w:hint="eastAsia" w:ascii="仿宋" w:hAnsi="仿宋" w:eastAsia="仿宋" w:cs="仿宋"/>
          <w:b/>
          <w:spacing w:val="23"/>
          <w:sz w:val="32"/>
          <w:szCs w:val="32"/>
          <w:highlight w:val="none"/>
          <w:lang w:bidi="ar"/>
        </w:rPr>
      </w:pPr>
    </w:p>
    <w:p>
      <w:pPr>
        <w:pStyle w:val="25"/>
        <w:ind w:left="0" w:leftChars="0" w:firstLine="0" w:firstLineChars="0"/>
        <w:rPr>
          <w:rFonts w:hint="eastAsia"/>
        </w:rPr>
      </w:pPr>
    </w:p>
    <w:p>
      <w:pPr>
        <w:spacing w:line="560" w:lineRule="exact"/>
        <w:ind w:left="1469" w:hanging="1469" w:hangingChars="400"/>
        <w:rPr>
          <w:rFonts w:ascii="仿宋" w:hAnsi="仿宋" w:eastAsia="仿宋" w:cs="仿宋"/>
          <w:b/>
          <w:spacing w:val="23"/>
          <w:sz w:val="32"/>
          <w:szCs w:val="32"/>
          <w:highlight w:val="none"/>
        </w:rPr>
      </w:pPr>
      <w:r>
        <w:rPr>
          <w:rFonts w:hint="eastAsia" w:ascii="仿宋" w:hAnsi="仿宋" w:eastAsia="仿宋" w:cs="仿宋"/>
          <w:b/>
          <w:spacing w:val="23"/>
          <w:sz w:val="32"/>
          <w:szCs w:val="32"/>
          <w:highlight w:val="none"/>
          <w:lang w:bidi="ar"/>
        </w:rPr>
        <w:t xml:space="preserve">          甲方</w:t>
      </w:r>
      <w:r>
        <w:rPr>
          <w:rFonts w:hint="eastAsia" w:ascii="仿宋" w:hAnsi="仿宋" w:eastAsia="仿宋" w:cs="仿宋"/>
          <w:b/>
          <w:spacing w:val="23"/>
          <w:sz w:val="32"/>
          <w:szCs w:val="32"/>
          <w:highlight w:val="none"/>
          <w:lang w:eastAsia="zh-CN" w:bidi="ar"/>
        </w:rPr>
        <w:t>（</w:t>
      </w:r>
      <w:r>
        <w:rPr>
          <w:highlight w:val="none"/>
        </w:rPr>
        <w:fldChar w:fldCharType="begin"/>
      </w:r>
      <w:r>
        <w:rPr>
          <w:highlight w:val="none"/>
        </w:rPr>
        <w:instrText xml:space="preserve"> HYPERLINK "http://set2.mail.qq.com/cgi-bin/mail_spam?action=check_link&amp;spam=0&amp;url=http://www.baidu.com/s?wd=%E9%87%87%E8%B4%AD%E5%8D%95&amp;hl_tag=textlink&amp;tn=SE_hldp01350_v6v6zkg6" </w:instrText>
      </w:r>
      <w:r>
        <w:rPr>
          <w:highlight w:val="none"/>
        </w:rPr>
        <w:fldChar w:fldCharType="separate"/>
      </w:r>
      <w:r>
        <w:rPr>
          <w:rStyle w:val="33"/>
          <w:rFonts w:hint="default" w:ascii="仿宋" w:hAnsi="仿宋" w:eastAsia="仿宋" w:cs="仿宋"/>
          <w:b/>
          <w:color w:val="auto"/>
          <w:spacing w:val="23"/>
          <w:sz w:val="32"/>
          <w:szCs w:val="32"/>
          <w:highlight w:val="none"/>
        </w:rPr>
        <w:t>采购人</w:t>
      </w:r>
      <w:r>
        <w:rPr>
          <w:rStyle w:val="33"/>
          <w:rFonts w:hint="default" w:ascii="仿宋" w:hAnsi="仿宋" w:eastAsia="仿宋" w:cs="仿宋"/>
          <w:b/>
          <w:color w:val="auto"/>
          <w:spacing w:val="23"/>
          <w:sz w:val="32"/>
          <w:szCs w:val="32"/>
          <w:highlight w:val="none"/>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p>
    <w:p>
      <w:pPr>
        <w:spacing w:line="560" w:lineRule="exact"/>
        <w:ind w:left="1469" w:hanging="1469" w:hangingChars="400"/>
        <w:rPr>
          <w:rFonts w:ascii="仿宋" w:hAnsi="仿宋" w:eastAsia="仿宋" w:cs="仿宋"/>
          <w:b/>
          <w:spacing w:val="23"/>
          <w:sz w:val="32"/>
          <w:szCs w:val="32"/>
          <w:highlight w:val="none"/>
        </w:rPr>
      </w:pPr>
      <w:r>
        <w:rPr>
          <w:rFonts w:hint="eastAsia" w:ascii="仿宋" w:hAnsi="仿宋" w:eastAsia="仿宋" w:cs="仿宋"/>
          <w:b/>
          <w:spacing w:val="23"/>
          <w:sz w:val="32"/>
          <w:szCs w:val="32"/>
          <w:highlight w:val="none"/>
          <w:lang w:bidi="ar"/>
        </w:rPr>
        <w:t xml:space="preserve">          </w:t>
      </w:r>
      <w:r>
        <w:rPr>
          <w:highlight w:val="none"/>
        </w:rPr>
        <w:fldChar w:fldCharType="begin"/>
      </w:r>
      <w:r>
        <w:rPr>
          <w:highlight w:val="none"/>
        </w:rPr>
        <w:instrText xml:space="preserve"> HYPERLINK "http://set2.mail.qq.com/cgi-bin/mail_spam?action=check_link&amp;spam=0&amp;url=http://www.baidu.com/s?wd=%E4%B9%99%E6%96%B9&amp;hl_tag=textlink&amp;tn=SE_hldp01350_v6v6zkg6" </w:instrText>
      </w:r>
      <w:r>
        <w:rPr>
          <w:highlight w:val="none"/>
        </w:rPr>
        <w:fldChar w:fldCharType="separate"/>
      </w:r>
      <w:r>
        <w:rPr>
          <w:rStyle w:val="33"/>
          <w:rFonts w:hint="default" w:ascii="仿宋" w:hAnsi="仿宋" w:eastAsia="仿宋" w:cs="仿宋"/>
          <w:b/>
          <w:color w:val="auto"/>
          <w:spacing w:val="23"/>
          <w:sz w:val="32"/>
          <w:szCs w:val="32"/>
          <w:highlight w:val="none"/>
        </w:rPr>
        <w:t>乙方</w:t>
      </w:r>
      <w:r>
        <w:rPr>
          <w:rStyle w:val="33"/>
          <w:rFonts w:hint="default" w:ascii="仿宋" w:hAnsi="仿宋" w:eastAsia="仿宋" w:cs="仿宋"/>
          <w:b/>
          <w:color w:val="auto"/>
          <w:spacing w:val="23"/>
          <w:sz w:val="32"/>
          <w:szCs w:val="32"/>
          <w:highlight w:val="none"/>
        </w:rPr>
        <w:fldChar w:fldCharType="end"/>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供应商</w:t>
      </w:r>
      <w:r>
        <w:rPr>
          <w:rFonts w:hint="eastAsia" w:ascii="仿宋" w:hAnsi="仿宋" w:eastAsia="仿宋" w:cs="仿宋"/>
          <w:b/>
          <w:spacing w:val="23"/>
          <w:sz w:val="32"/>
          <w:szCs w:val="32"/>
          <w:highlight w:val="none"/>
          <w:lang w:eastAsia="zh-CN" w:bidi="ar"/>
        </w:rPr>
        <w:t>）</w:t>
      </w:r>
      <w:r>
        <w:rPr>
          <w:rFonts w:hint="eastAsia" w:ascii="仿宋" w:hAnsi="仿宋" w:eastAsia="仿宋" w:cs="仿宋"/>
          <w:b/>
          <w:spacing w:val="23"/>
          <w:sz w:val="32"/>
          <w:szCs w:val="32"/>
          <w:highlight w:val="none"/>
          <w:lang w:bidi="ar"/>
        </w:rPr>
        <w:t>：</w:t>
      </w:r>
      <w:r>
        <w:rPr>
          <w:rFonts w:hint="eastAsia" w:ascii="仿宋" w:hAnsi="仿宋" w:eastAsia="仿宋" w:cs="仿宋"/>
          <w:b/>
          <w:spacing w:val="23"/>
          <w:sz w:val="32"/>
          <w:szCs w:val="32"/>
          <w:highlight w:val="none"/>
          <w:u w:val="single"/>
          <w:lang w:bidi="ar"/>
        </w:rPr>
        <w:t xml:space="preserve">           .</w:t>
      </w:r>
    </w:p>
    <w:p>
      <w:pPr>
        <w:pStyle w:val="23"/>
        <w:widowControl/>
        <w:adjustRightInd w:val="0"/>
        <w:spacing w:line="560" w:lineRule="exact"/>
        <w:rPr>
          <w:rFonts w:hint="eastAsia" w:ascii="仿宋" w:hAnsi="仿宋" w:eastAsia="仿宋" w:cs="仿宋"/>
          <w:b/>
          <w:sz w:val="32"/>
          <w:szCs w:val="32"/>
          <w:highlight w:val="none"/>
          <w:lang w:bidi="ar"/>
        </w:rPr>
      </w:pPr>
      <w:r>
        <w:rPr>
          <w:rFonts w:hint="eastAsia" w:ascii="仿宋" w:hAnsi="仿宋" w:eastAsia="仿宋" w:cs="仿宋"/>
          <w:b/>
          <w:spacing w:val="23"/>
          <w:kern w:val="0"/>
          <w:sz w:val="32"/>
          <w:szCs w:val="32"/>
          <w:highlight w:val="none"/>
          <w:lang w:bidi="ar"/>
        </w:rPr>
        <w:t xml:space="preserve">          签订时间：</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年</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月</w:t>
      </w:r>
      <w:r>
        <w:rPr>
          <w:rFonts w:hint="eastAsia" w:ascii="仿宋" w:hAnsi="仿宋" w:eastAsia="仿宋" w:cs="仿宋"/>
          <w:b/>
          <w:spacing w:val="23"/>
          <w:kern w:val="0"/>
          <w:sz w:val="32"/>
          <w:szCs w:val="32"/>
          <w:highlight w:val="none"/>
          <w:u w:val="single"/>
          <w:lang w:bidi="ar"/>
        </w:rPr>
        <w:t xml:space="preserve">   </w:t>
      </w:r>
      <w:r>
        <w:rPr>
          <w:rFonts w:hint="eastAsia" w:ascii="仿宋" w:hAnsi="仿宋" w:eastAsia="仿宋" w:cs="仿宋"/>
          <w:b/>
          <w:spacing w:val="23"/>
          <w:kern w:val="0"/>
          <w:sz w:val="32"/>
          <w:szCs w:val="32"/>
          <w:highlight w:val="none"/>
          <w:lang w:bidi="ar"/>
        </w:rPr>
        <w:t>日</w:t>
      </w:r>
      <w:bookmarkStart w:id="179" w:name="_Toc26903"/>
    </w:p>
    <w:p>
      <w:pPr>
        <w:keepNext w:val="0"/>
        <w:keepLines w:val="0"/>
        <w:pageBreakBefore w:val="0"/>
        <w:widowControl/>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val="0"/>
          <w:color w:val="auto"/>
          <w:sz w:val="32"/>
          <w:szCs w:val="32"/>
          <w:highlight w:val="none"/>
          <w:lang w:eastAsia="zh-CN" w:bidi="ar"/>
        </w:rPr>
      </w:pPr>
      <w:r>
        <w:rPr>
          <w:rFonts w:hint="eastAsia" w:ascii="仿宋" w:hAnsi="仿宋" w:eastAsia="仿宋" w:cs="仿宋"/>
          <w:b/>
          <w:bCs w:val="0"/>
          <w:color w:val="auto"/>
          <w:sz w:val="32"/>
          <w:szCs w:val="32"/>
          <w:highlight w:val="none"/>
          <w:lang w:eastAsia="zh-CN" w:bidi="ar"/>
        </w:rPr>
        <w:t>合同范本</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甲方</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采购人</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乙方</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供应商</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 xml:space="preserve">：                </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甲乙双方根据</w:t>
      </w:r>
      <w:r>
        <w:rPr>
          <w:rFonts w:hint="eastAsia" w:ascii="仿宋" w:hAnsi="仿宋" w:eastAsia="仿宋" w:cs="仿宋"/>
          <w:b w:val="0"/>
          <w:bCs/>
          <w:color w:val="auto"/>
          <w:sz w:val="28"/>
          <w:szCs w:val="28"/>
          <w:highlight w:val="none"/>
          <w:u w:val="single"/>
          <w:lang w:bidi="ar"/>
        </w:rPr>
        <w:t xml:space="preserve">      </w:t>
      </w:r>
      <w:r>
        <w:rPr>
          <w:rFonts w:hint="eastAsia" w:ascii="仿宋" w:hAnsi="仿宋" w:eastAsia="仿宋" w:cs="仿宋"/>
          <w:b w:val="0"/>
          <w:bCs/>
          <w:color w:val="auto"/>
          <w:sz w:val="28"/>
          <w:szCs w:val="28"/>
          <w:highlight w:val="none"/>
          <w:u w:val="single"/>
          <w:lang w:val="en-US" w:eastAsia="zh-CN" w:bidi="ar"/>
        </w:rPr>
        <w:t xml:space="preserve">    </w:t>
      </w:r>
      <w:r>
        <w:rPr>
          <w:rFonts w:hint="eastAsia" w:ascii="仿宋" w:hAnsi="仿宋" w:eastAsia="仿宋" w:cs="仿宋"/>
          <w:b w:val="0"/>
          <w:bCs/>
          <w:color w:val="auto"/>
          <w:sz w:val="28"/>
          <w:szCs w:val="28"/>
          <w:highlight w:val="none"/>
          <w:u w:val="single"/>
          <w:lang w:bidi="ar"/>
        </w:rPr>
        <w:t xml:space="preserve"> </w:t>
      </w:r>
      <w:r>
        <w:rPr>
          <w:rFonts w:hint="eastAsia" w:ascii="仿宋" w:hAnsi="仿宋" w:eastAsia="仿宋" w:cs="仿宋"/>
          <w:b w:val="0"/>
          <w:bCs/>
          <w:color w:val="auto"/>
          <w:sz w:val="28"/>
          <w:szCs w:val="28"/>
          <w:highlight w:val="none"/>
          <w:lang w:bidi="ar"/>
        </w:rPr>
        <w:t>政府采购项目</w:t>
      </w:r>
      <w:r>
        <w:rPr>
          <w:rFonts w:hint="eastAsia" w:ascii="仿宋" w:hAnsi="仿宋" w:eastAsia="仿宋" w:cs="仿宋"/>
          <w:b w:val="0"/>
          <w:bCs/>
          <w:color w:val="auto"/>
          <w:sz w:val="28"/>
          <w:szCs w:val="28"/>
          <w:highlight w:val="none"/>
          <w:lang w:eastAsia="zh-CN" w:bidi="ar"/>
        </w:rPr>
        <w:t>（项目编号：</w:t>
      </w:r>
      <w:r>
        <w:rPr>
          <w:rFonts w:hint="eastAsia" w:ascii="仿宋" w:hAnsi="仿宋" w:eastAsia="仿宋" w:cs="仿宋"/>
          <w:b w:val="0"/>
          <w:bCs/>
          <w:color w:val="auto"/>
          <w:sz w:val="28"/>
          <w:szCs w:val="28"/>
          <w:highlight w:val="none"/>
          <w:u w:val="single"/>
          <w:lang w:val="en-US" w:eastAsia="zh-CN" w:bidi="ar"/>
        </w:rPr>
        <w:t xml:space="preserve">          </w:t>
      </w:r>
      <w:r>
        <w:rPr>
          <w:rFonts w:hint="eastAsia" w:ascii="仿宋" w:hAnsi="仿宋" w:eastAsia="仿宋" w:cs="仿宋"/>
          <w:b w:val="0"/>
          <w:bCs/>
          <w:color w:val="auto"/>
          <w:sz w:val="28"/>
          <w:szCs w:val="28"/>
          <w:highlight w:val="none"/>
          <w:lang w:eastAsia="zh-CN" w:bidi="ar"/>
        </w:rPr>
        <w:t>）</w:t>
      </w:r>
      <w:r>
        <w:rPr>
          <w:rFonts w:hint="eastAsia" w:ascii="仿宋" w:hAnsi="仿宋" w:eastAsia="仿宋" w:cs="仿宋"/>
          <w:b w:val="0"/>
          <w:bCs/>
          <w:color w:val="auto"/>
          <w:sz w:val="28"/>
          <w:szCs w:val="28"/>
          <w:highlight w:val="none"/>
          <w:lang w:bidi="ar"/>
        </w:rPr>
        <w:t>采购结果及相关招投标文件，经协商一致，订立本合同，供双方共同遵守：</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val="0"/>
          <w:color w:val="auto"/>
          <w:sz w:val="28"/>
          <w:szCs w:val="28"/>
          <w:highlight w:val="none"/>
          <w:lang w:bidi="ar"/>
        </w:rPr>
      </w:pPr>
      <w:r>
        <w:rPr>
          <w:rFonts w:hint="eastAsia" w:ascii="仿宋" w:hAnsi="仿宋" w:eastAsia="仿宋" w:cs="仿宋"/>
          <w:b/>
          <w:bCs w:val="0"/>
          <w:color w:val="auto"/>
          <w:sz w:val="28"/>
          <w:szCs w:val="28"/>
          <w:highlight w:val="none"/>
          <w:lang w:bidi="ar"/>
        </w:rPr>
        <w:t xml:space="preserve">第一条  </w:t>
      </w:r>
      <w:r>
        <w:rPr>
          <w:rFonts w:hint="eastAsia" w:ascii="仿宋" w:hAnsi="仿宋" w:eastAsia="仿宋" w:cs="仿宋"/>
          <w:b/>
          <w:color w:val="auto"/>
          <w:sz w:val="28"/>
          <w:szCs w:val="28"/>
          <w:highlight w:val="none"/>
          <w:lang w:bidi="ar"/>
        </w:rPr>
        <w:t>甲方采购的物品内容和含税价格：</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eastAsia="zh-CN" w:bidi="ar"/>
        </w:rPr>
      </w:pPr>
      <w:r>
        <w:rPr>
          <w:rFonts w:hint="eastAsia" w:ascii="仿宋" w:hAnsi="仿宋" w:eastAsia="仿宋" w:cs="仿宋"/>
          <w:b w:val="0"/>
          <w:bCs/>
          <w:color w:val="auto"/>
          <w:sz w:val="28"/>
          <w:szCs w:val="28"/>
          <w:highlight w:val="none"/>
          <w:lang w:bidi="ar"/>
        </w:rPr>
        <w:t>货物名称 ____________________</w:t>
      </w:r>
      <w:r>
        <w:rPr>
          <w:rFonts w:hint="eastAsia" w:ascii="仿宋" w:hAnsi="仿宋" w:eastAsia="仿宋" w:cs="仿宋"/>
          <w:b w:val="0"/>
          <w:bCs/>
          <w:color w:val="auto"/>
          <w:sz w:val="28"/>
          <w:szCs w:val="28"/>
          <w:highlight w:val="none"/>
          <w:lang w:eastAsia="zh-CN" w:bidi="ar"/>
        </w:rPr>
        <w:t>（后附采购清单）</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货物型号 ____________________</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数    量____________________</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val="0"/>
          <w:bCs/>
          <w:color w:val="auto"/>
          <w:sz w:val="28"/>
          <w:szCs w:val="28"/>
          <w:highlight w:val="none"/>
          <w:lang w:bidi="ar"/>
        </w:rPr>
      </w:pPr>
      <w:r>
        <w:rPr>
          <w:rFonts w:hint="eastAsia" w:ascii="仿宋" w:hAnsi="仿宋" w:eastAsia="仿宋" w:cs="仿宋"/>
          <w:b w:val="0"/>
          <w:bCs/>
          <w:color w:val="auto"/>
          <w:sz w:val="28"/>
          <w:szCs w:val="28"/>
          <w:highlight w:val="none"/>
          <w:lang w:bidi="ar"/>
        </w:rPr>
        <w:t>合    计____________________（金额单位：人民币元)</w:t>
      </w:r>
    </w:p>
    <w:p>
      <w:pPr>
        <w:keepNext w:val="0"/>
        <w:keepLines w:val="0"/>
        <w:pageBreakBefore w:val="0"/>
        <w:widowControl/>
        <w:kinsoku/>
        <w:wordWrap/>
        <w:overflowPunct/>
        <w:topLinePunct w:val="0"/>
        <w:bidi w:val="0"/>
        <w:snapToGrid/>
        <w:spacing w:line="500" w:lineRule="exact"/>
        <w:ind w:firstLine="560" w:firstLineChars="200"/>
        <w:jc w:val="left"/>
        <w:textAlignment w:val="auto"/>
        <w:rPr>
          <w:rFonts w:hint="eastAsia"/>
          <w:sz w:val="28"/>
          <w:szCs w:val="28"/>
          <w:highlight w:val="none"/>
        </w:rPr>
      </w:pPr>
      <w:r>
        <w:rPr>
          <w:rFonts w:hint="eastAsia" w:ascii="仿宋" w:hAnsi="仿宋" w:eastAsia="仿宋" w:cs="仿宋"/>
          <w:bCs/>
          <w:sz w:val="28"/>
          <w:szCs w:val="28"/>
          <w:highlight w:val="none"/>
          <w:lang w:bidi="ar"/>
        </w:rPr>
        <w:t>采购物品由</w:t>
      </w:r>
      <w:r>
        <w:rPr>
          <w:rFonts w:hint="eastAsia" w:ascii="仿宋" w:hAnsi="仿宋" w:eastAsia="仿宋" w:cs="仿宋"/>
          <w:bCs/>
          <w:sz w:val="28"/>
          <w:szCs w:val="28"/>
          <w:highlight w:val="none"/>
          <w:lang w:eastAsia="zh-CN" w:bidi="ar"/>
        </w:rPr>
        <w:t>乙</w:t>
      </w:r>
      <w:r>
        <w:rPr>
          <w:rFonts w:hint="eastAsia" w:ascii="仿宋" w:hAnsi="仿宋" w:eastAsia="仿宋" w:cs="仿宋"/>
          <w:bCs/>
          <w:sz w:val="28"/>
          <w:szCs w:val="28"/>
          <w:highlight w:val="none"/>
          <w:lang w:bidi="ar"/>
        </w:rPr>
        <w:t>免费配送，甲方不再另付任何费用。</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eastAsia="zh-CN" w:bidi="ar"/>
        </w:rPr>
        <w:t>第二条</w:t>
      </w:r>
      <w:r>
        <w:rPr>
          <w:rFonts w:hint="eastAsia" w:ascii="仿宋" w:hAnsi="仿宋" w:eastAsia="仿宋" w:cs="仿宋"/>
          <w:b/>
          <w:color w:val="auto"/>
          <w:sz w:val="28"/>
          <w:szCs w:val="28"/>
          <w:highlight w:val="none"/>
          <w:lang w:val="en-US" w:eastAsia="zh-CN" w:bidi="ar"/>
        </w:rPr>
        <w:t xml:space="preserve"> </w:t>
      </w:r>
      <w:r>
        <w:rPr>
          <w:rFonts w:hint="eastAsia" w:ascii="仿宋" w:hAnsi="仿宋" w:eastAsia="仿宋" w:cs="仿宋"/>
          <w:b/>
          <w:color w:val="auto"/>
          <w:sz w:val="28"/>
          <w:szCs w:val="28"/>
          <w:highlight w:val="none"/>
          <w:lang w:bidi="ar"/>
        </w:rPr>
        <w:t xml:space="preserve"> 货物的质量</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技术标准</w:t>
      </w:r>
      <w:r>
        <w:rPr>
          <w:rFonts w:hint="eastAsia" w:ascii="仿宋" w:hAnsi="仿宋" w:eastAsia="仿宋" w:cs="仿宋"/>
          <w:b/>
          <w:color w:val="auto"/>
          <w:sz w:val="28"/>
          <w:szCs w:val="28"/>
          <w:highlight w:val="none"/>
          <w:lang w:bidi="ar"/>
        </w:rPr>
        <w:fldChar w:fldCharType="end"/>
      </w:r>
      <w:r>
        <w:rPr>
          <w:rFonts w:hint="eastAsia" w:ascii="仿宋" w:hAnsi="仿宋" w:eastAsia="仿宋" w:cs="仿宋"/>
          <w:b/>
          <w:color w:val="auto"/>
          <w:sz w:val="28"/>
          <w:szCs w:val="28"/>
          <w:highlight w:val="none"/>
          <w:lang w:bidi="ar"/>
        </w:rPr>
        <w:t>、</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"http://set2.mail.qq.com/cgi-bin/mail_spam?action=check_link&amp;spam=0&amp;url=http%3A%2F%2Fwww%2Ebaidu%2Ecom%2Fs%3Fwd%3D%25E4%25B9%2599%25E6%2596%25B9%26hl_tag%3Dtextlink%26tn%3DSE_hldp01350_v6v6zkg6"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乙方</w:t>
      </w:r>
      <w:r>
        <w:rPr>
          <w:rFonts w:hint="eastAsia" w:ascii="仿宋" w:hAnsi="仿宋" w:eastAsia="仿宋" w:cs="仿宋"/>
          <w:b/>
          <w:color w:val="auto"/>
          <w:sz w:val="28"/>
          <w:szCs w:val="28"/>
          <w:highlight w:val="none"/>
          <w:lang w:bidi="ar"/>
        </w:rPr>
        <w:fldChar w:fldCharType="end"/>
      </w:r>
      <w:r>
        <w:rPr>
          <w:rFonts w:hint="eastAsia" w:ascii="仿宋" w:hAnsi="仿宋" w:eastAsia="仿宋" w:cs="仿宋"/>
          <w:b/>
          <w:color w:val="auto"/>
          <w:sz w:val="28"/>
          <w:szCs w:val="28"/>
          <w:highlight w:val="none"/>
          <w:lang w:bidi="ar"/>
        </w:rPr>
        <w:t>售后服务及</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"http://set2.mail.qq.com/cgi-bin/mail_spam?action=check_link&amp;spam=0&amp;url=http%3A%2F%2Fwww%2Ebaidu%2Ecom%2Fs%3Fwd%3D%25E6%258D%259F%25E5%25AE%25B3%25E8%25B5%2594%25E5%2581%25BF%26hl_tag%3Dtextlink%26tn%3DSE_hldp01350_v6v6zkg6"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损害赔偿</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kern w:val="0"/>
          <w:sz w:val="28"/>
          <w:szCs w:val="28"/>
          <w:highlight w:val="none"/>
          <w:lang w:bidi="ar"/>
        </w:rPr>
      </w:pPr>
      <w:r>
        <w:rPr>
          <w:rFonts w:hint="eastAsia" w:ascii="仿宋" w:hAnsi="仿宋" w:eastAsia="仿宋" w:cs="仿宋"/>
          <w:bCs/>
          <w:color w:val="auto"/>
          <w:kern w:val="0"/>
          <w:sz w:val="28"/>
          <w:szCs w:val="28"/>
          <w:highlight w:val="none"/>
          <w:lang w:bidi="ar"/>
        </w:rPr>
        <w:t>1、货物的质量</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bidi="ar"/>
        </w:rPr>
        <w:t>技术标准</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按国家法律法规规定的合格标准、</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eastAsia="zh-CN" w:bidi="ar"/>
        </w:rPr>
        <w:t>招标</w:t>
      </w:r>
      <w:r>
        <w:rPr>
          <w:rFonts w:hint="eastAsia" w:ascii="仿宋" w:hAnsi="仿宋" w:eastAsia="仿宋" w:cs="仿宋"/>
          <w:bCs/>
          <w:color w:val="auto"/>
          <w:kern w:val="0"/>
          <w:sz w:val="28"/>
          <w:szCs w:val="28"/>
          <w:highlight w:val="none"/>
          <w:lang w:bidi="ar"/>
        </w:rPr>
        <w:t>文件</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要求的</w:t>
      </w:r>
      <w:r>
        <w:rPr>
          <w:rFonts w:hint="eastAsia" w:ascii="仿宋" w:hAnsi="仿宋" w:eastAsia="仿宋" w:cs="仿宋"/>
          <w:bCs/>
          <w:color w:val="auto"/>
          <w:kern w:val="0"/>
          <w:sz w:val="28"/>
          <w:szCs w:val="28"/>
          <w:highlight w:val="none"/>
          <w:lang w:bidi="ar"/>
        </w:rPr>
        <w:fldChar w:fldCharType="begin"/>
      </w:r>
      <w:r>
        <w:rPr>
          <w:rFonts w:hint="eastAsia" w:ascii="仿宋" w:hAnsi="仿宋" w:eastAsia="仿宋" w:cs="仿宋"/>
          <w:bCs/>
          <w:color w:val="auto"/>
          <w:kern w:val="0"/>
          <w:sz w:val="28"/>
          <w:szCs w:val="28"/>
          <w:highlight w:val="none"/>
          <w:lang w:bidi="ar"/>
        </w:rPr>
        <w:instrText xml:space="preserve">HYPERLINK "http://set2.mail.qq.com/cgi-bin/mail_spam?action=check_link&amp;spam=0&amp;url=http%3A%2F%2Fwww%2Ebaidu%2Ecom%2Fs%3Fwd%3D%25E6%258A%2580%25E6%259C%25AF%25E6%25A0%2587%25E5%2587%2586%26hl_tag%3Dtextlink%26tn%3DSE_hldp01350_v6v6zkg6"</w:instrText>
      </w:r>
      <w:r>
        <w:rPr>
          <w:rFonts w:hint="eastAsia" w:ascii="仿宋" w:hAnsi="仿宋" w:eastAsia="仿宋" w:cs="仿宋"/>
          <w:bCs/>
          <w:color w:val="auto"/>
          <w:kern w:val="0"/>
          <w:sz w:val="28"/>
          <w:szCs w:val="28"/>
          <w:highlight w:val="none"/>
          <w:lang w:bidi="ar"/>
        </w:rPr>
        <w:fldChar w:fldCharType="separate"/>
      </w:r>
      <w:r>
        <w:rPr>
          <w:rFonts w:hint="eastAsia" w:ascii="仿宋" w:hAnsi="仿宋" w:eastAsia="仿宋" w:cs="仿宋"/>
          <w:bCs/>
          <w:color w:val="auto"/>
          <w:kern w:val="0"/>
          <w:sz w:val="28"/>
          <w:szCs w:val="28"/>
          <w:highlight w:val="none"/>
          <w:lang w:bidi="ar"/>
        </w:rPr>
        <w:t>技术标准</w:t>
      </w:r>
      <w:r>
        <w:rPr>
          <w:rFonts w:hint="eastAsia" w:ascii="仿宋" w:hAnsi="仿宋" w:eastAsia="仿宋" w:cs="仿宋"/>
          <w:bCs/>
          <w:color w:val="auto"/>
          <w:kern w:val="0"/>
          <w:sz w:val="28"/>
          <w:szCs w:val="28"/>
          <w:highlight w:val="none"/>
          <w:lang w:bidi="ar"/>
        </w:rPr>
        <w:fldChar w:fldCharType="end"/>
      </w:r>
      <w:r>
        <w:rPr>
          <w:rFonts w:hint="eastAsia" w:ascii="仿宋" w:hAnsi="仿宋" w:eastAsia="仿宋" w:cs="仿宋"/>
          <w:bCs/>
          <w:color w:val="auto"/>
          <w:kern w:val="0"/>
          <w:sz w:val="28"/>
          <w:szCs w:val="28"/>
          <w:highlight w:val="none"/>
          <w:lang w:bidi="ar"/>
        </w:rPr>
        <w:t>执行。</w:t>
      </w:r>
    </w:p>
    <w:p>
      <w:pPr>
        <w:keepNext w:val="0"/>
        <w:keepLines w:val="0"/>
        <w:pageBreakBefore w:val="0"/>
        <w:widowControl/>
        <w:kinsoku/>
        <w:wordWrap/>
        <w:overflowPunct/>
        <w:topLinePunct w:val="0"/>
        <w:bidi w:val="0"/>
        <w:snapToGrid/>
        <w:spacing w:line="500" w:lineRule="exact"/>
        <w:ind w:firstLine="560" w:firstLineChars="200"/>
        <w:jc w:val="left"/>
        <w:textAlignment w:val="auto"/>
        <w:rPr>
          <w:rFonts w:hint="eastAsia"/>
          <w:sz w:val="28"/>
          <w:szCs w:val="28"/>
          <w:highlight w:val="none"/>
        </w:rPr>
      </w:pPr>
      <w:r>
        <w:rPr>
          <w:rFonts w:hint="eastAsia" w:ascii="仿宋" w:hAnsi="仿宋" w:eastAsia="仿宋" w:cs="仿宋"/>
          <w:bCs/>
          <w:sz w:val="28"/>
          <w:szCs w:val="28"/>
          <w:lang w:bidi="ar"/>
        </w:rPr>
        <w:t>2、乙方从项目验收合格之日起，</w:t>
      </w:r>
      <w:r>
        <w:rPr>
          <w:rFonts w:hint="eastAsia" w:ascii="仿宋" w:hAnsi="仿宋" w:eastAsia="仿宋" w:cs="仿宋"/>
          <w:bCs/>
          <w:color w:val="auto"/>
          <w:sz w:val="28"/>
          <w:szCs w:val="28"/>
          <w:highlight w:val="none"/>
          <w:lang w:eastAsia="zh-CN" w:bidi="ar"/>
        </w:rPr>
        <w:t>产品</w:t>
      </w:r>
      <w:r>
        <w:rPr>
          <w:rFonts w:hint="eastAsia" w:ascii="仿宋" w:hAnsi="仿宋" w:eastAsia="仿宋" w:cs="仿宋"/>
          <w:bCs/>
          <w:sz w:val="28"/>
          <w:szCs w:val="28"/>
          <w:highlight w:val="none"/>
          <w:lang w:bidi="ar"/>
        </w:rPr>
        <w:t>提供</w:t>
      </w:r>
      <w:r>
        <w:rPr>
          <w:rFonts w:hint="eastAsia" w:ascii="仿宋" w:hAnsi="仿宋" w:eastAsia="仿宋" w:cs="仿宋"/>
          <w:bCs/>
          <w:sz w:val="28"/>
          <w:szCs w:val="28"/>
          <w:highlight w:val="none"/>
          <w:u w:val="single"/>
          <w:lang w:bidi="ar"/>
        </w:rPr>
        <w:t xml:space="preserve">     </w:t>
      </w:r>
      <w:r>
        <w:rPr>
          <w:rFonts w:hint="eastAsia" w:ascii="仿宋" w:hAnsi="仿宋" w:eastAsia="仿宋" w:cs="仿宋"/>
          <w:bCs/>
          <w:sz w:val="28"/>
          <w:szCs w:val="28"/>
          <w:highlight w:val="none"/>
          <w:lang w:bidi="ar"/>
        </w:rPr>
        <w:t>年</w:t>
      </w:r>
      <w:r>
        <w:rPr>
          <w:rFonts w:ascii="仿宋" w:hAnsi="仿宋" w:eastAsia="仿宋" w:cs="仿宋"/>
          <w:bCs/>
          <w:sz w:val="28"/>
          <w:szCs w:val="28"/>
          <w:highlight w:val="none"/>
          <w:lang w:bidi="ar"/>
        </w:rPr>
        <w:t>质保</w:t>
      </w:r>
      <w:r>
        <w:rPr>
          <w:rFonts w:hint="eastAsia" w:ascii="仿宋" w:hAnsi="仿宋" w:eastAsia="仿宋" w:cs="仿宋"/>
          <w:bCs/>
          <w:sz w:val="28"/>
          <w:szCs w:val="28"/>
          <w:lang w:bidi="ar"/>
        </w:rPr>
        <w:t>，质保期内出现质量问题予以免费调换。</w:t>
      </w:r>
    </w:p>
    <w:p>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sz w:val="28"/>
          <w:szCs w:val="28"/>
          <w:lang w:bidi="ar"/>
        </w:rPr>
      </w:pPr>
      <w:r>
        <w:rPr>
          <w:rFonts w:hint="eastAsia" w:ascii="仿宋" w:hAnsi="仿宋" w:eastAsia="仿宋" w:cs="仿宋"/>
          <w:bCs/>
          <w:color w:val="auto"/>
          <w:kern w:val="0"/>
          <w:sz w:val="28"/>
          <w:szCs w:val="28"/>
          <w:highlight w:val="none"/>
          <w:lang w:val="en-US" w:eastAsia="zh-CN" w:bidi="ar"/>
        </w:rPr>
        <w:t>3、</w:t>
      </w:r>
      <w:r>
        <w:rPr>
          <w:rFonts w:hint="eastAsia" w:ascii="仿宋" w:hAnsi="仿宋" w:eastAsia="仿宋" w:cs="仿宋"/>
          <w:bCs/>
          <w:color w:val="auto"/>
          <w:sz w:val="28"/>
          <w:szCs w:val="28"/>
          <w:highlight w:val="none"/>
          <w:lang w:bidi="ar"/>
        </w:rPr>
        <w:t>乙方售后服务</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"http://set2.mail.qq.com/cgi-bin/mail_spam?action=check_link&amp;spam=0&amp;url=http%3A%2F%2Fwww%2Ebaidu%2Ecom%2Fs%3Fwd%3D%25E5%2593%258D%25E5%25BA%2594%25E6%2597%25B6%25E9%2597%25B4%26hl_tag%3Dtextlink%26tn%3DSE_hldp01350_v6v6zkg6"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响应时间</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w:t>
      </w:r>
      <w:r>
        <w:rPr>
          <w:rFonts w:hint="eastAsia" w:ascii="仿宋" w:hAnsi="仿宋" w:eastAsia="仿宋" w:cs="仿宋"/>
          <w:bCs/>
          <w:sz w:val="28"/>
          <w:szCs w:val="28"/>
          <w:highlight w:val="none"/>
          <w:lang w:bidi="ar"/>
        </w:rPr>
        <w:t>每天2</w:t>
      </w:r>
      <w:r>
        <w:rPr>
          <w:rFonts w:hint="eastAsia" w:ascii="仿宋" w:hAnsi="仿宋" w:eastAsia="仿宋" w:cs="仿宋"/>
          <w:bCs/>
          <w:sz w:val="28"/>
          <w:szCs w:val="28"/>
          <w:highlight w:val="none"/>
          <w:lang w:val="en-US" w:eastAsia="zh-CN" w:bidi="ar"/>
        </w:rPr>
        <w:t>4</w:t>
      </w:r>
      <w:r>
        <w:rPr>
          <w:rFonts w:hint="eastAsia" w:ascii="仿宋" w:hAnsi="仿宋" w:eastAsia="仿宋" w:cs="仿宋"/>
          <w:bCs/>
          <w:sz w:val="28"/>
          <w:szCs w:val="28"/>
          <w:highlight w:val="none"/>
          <w:lang w:bidi="ar"/>
        </w:rPr>
        <w:t>小时及时响应，</w:t>
      </w:r>
      <w:r>
        <w:rPr>
          <w:rFonts w:hint="eastAsia" w:ascii="仿宋" w:hAnsi="仿宋" w:eastAsia="仿宋" w:cs="仿宋"/>
          <w:bCs/>
          <w:sz w:val="28"/>
          <w:szCs w:val="28"/>
          <w:highlight w:val="none"/>
          <w:lang w:val="en-US" w:eastAsia="zh-CN" w:bidi="ar"/>
        </w:rPr>
        <w:t>4</w:t>
      </w:r>
      <w:r>
        <w:rPr>
          <w:rFonts w:hint="eastAsia" w:ascii="仿宋" w:hAnsi="仿宋" w:eastAsia="仿宋" w:cs="仿宋"/>
          <w:bCs/>
          <w:sz w:val="28"/>
          <w:szCs w:val="28"/>
          <w:highlight w:val="none"/>
          <w:lang w:bidi="ar"/>
        </w:rPr>
        <w:t>小时内到现场处理相关问题，</w:t>
      </w:r>
      <w:r>
        <w:rPr>
          <w:rFonts w:hint="eastAsia" w:ascii="仿宋" w:hAnsi="仿宋" w:eastAsia="仿宋" w:cs="仿宋"/>
          <w:bCs/>
          <w:sz w:val="28"/>
          <w:szCs w:val="28"/>
          <w:lang w:bidi="ar"/>
        </w:rPr>
        <w:t>费用由乙方负责。如乙方在接到通知工作日的24小时内没有答复和处理问题，则视为乙方承认质量问题并承担由此而发生的一切费用。质保期间因产品的任何质量问题原因造成的直接经济损失应全部由乙方自行负责。</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val="en-US" w:eastAsia="zh-CN" w:bidi="ar"/>
        </w:rPr>
        <w:t>4</w:t>
      </w:r>
      <w:r>
        <w:rPr>
          <w:rFonts w:hint="eastAsia" w:ascii="仿宋" w:hAnsi="仿宋" w:eastAsia="仿宋" w:cs="仿宋"/>
          <w:bCs/>
          <w:color w:val="auto"/>
          <w:sz w:val="28"/>
          <w:szCs w:val="28"/>
          <w:highlight w:val="none"/>
          <w:lang w:bidi="ar"/>
        </w:rPr>
        <w:t>、如因乙方货物质量问题的原因，导致甲方损失，乙方应予以赔偿。</w:t>
      </w:r>
    </w:p>
    <w:p>
      <w:pPr>
        <w:pStyle w:val="25"/>
        <w:keepNext w:val="0"/>
        <w:keepLines w:val="0"/>
        <w:pageBreakBefore w:val="0"/>
        <w:kinsoku/>
        <w:wordWrap/>
        <w:overflowPunct/>
        <w:topLinePunct w:val="0"/>
        <w:autoSpaceDE/>
        <w:autoSpaceDN/>
        <w:bidi w:val="0"/>
        <w:snapToGrid/>
        <w:spacing w:line="500" w:lineRule="exact"/>
        <w:textAlignment w:val="auto"/>
        <w:rPr>
          <w:rFonts w:hint="eastAsia" w:ascii="仿宋" w:hAnsi="仿宋" w:eastAsia="仿宋" w:cs="仿宋"/>
          <w:bCs/>
          <w:kern w:val="2"/>
          <w:sz w:val="28"/>
          <w:szCs w:val="28"/>
          <w:lang w:val="en-US" w:eastAsia="zh-CN" w:bidi="ar"/>
        </w:rPr>
      </w:pPr>
      <w:r>
        <w:rPr>
          <w:rFonts w:hint="eastAsia" w:ascii="仿宋" w:hAnsi="仿宋" w:eastAsia="仿宋" w:cs="仿宋"/>
          <w:bCs/>
          <w:kern w:val="2"/>
          <w:sz w:val="28"/>
          <w:szCs w:val="28"/>
          <w:lang w:val="en-US" w:eastAsia="zh-CN" w:bidi="ar"/>
        </w:rPr>
        <w:t>拟派本项目负责人姓名：</w:t>
      </w:r>
      <w:r>
        <w:rPr>
          <w:rFonts w:hint="eastAsia" w:ascii="仿宋" w:hAnsi="仿宋" w:eastAsia="仿宋" w:cs="仿宋"/>
          <w:bCs/>
          <w:kern w:val="2"/>
          <w:sz w:val="28"/>
          <w:szCs w:val="28"/>
          <w:u w:val="single"/>
          <w:lang w:val="en-US" w:eastAsia="zh-CN" w:bidi="ar"/>
        </w:rPr>
        <w:t xml:space="preserve">             </w:t>
      </w:r>
      <w:r>
        <w:rPr>
          <w:rFonts w:hint="eastAsia" w:ascii="仿宋" w:hAnsi="仿宋" w:eastAsia="仿宋" w:cs="仿宋"/>
          <w:bCs/>
          <w:kern w:val="2"/>
          <w:sz w:val="28"/>
          <w:szCs w:val="28"/>
          <w:lang w:val="en-US" w:eastAsia="zh-CN" w:bidi="ar"/>
        </w:rPr>
        <w:t>，身份证号：</w:t>
      </w:r>
      <w:r>
        <w:rPr>
          <w:rFonts w:hint="eastAsia" w:ascii="仿宋" w:hAnsi="仿宋" w:eastAsia="仿宋" w:cs="仿宋"/>
          <w:bCs/>
          <w:kern w:val="2"/>
          <w:sz w:val="28"/>
          <w:szCs w:val="28"/>
          <w:u w:val="single"/>
          <w:lang w:val="en-US" w:eastAsia="zh-CN" w:bidi="ar"/>
        </w:rPr>
        <w:t xml:space="preserve">              </w:t>
      </w:r>
      <w:r>
        <w:rPr>
          <w:rFonts w:hint="eastAsia" w:ascii="仿宋" w:hAnsi="仿宋" w:eastAsia="仿宋" w:cs="仿宋"/>
          <w:bCs/>
          <w:kern w:val="2"/>
          <w:sz w:val="28"/>
          <w:szCs w:val="28"/>
          <w:lang w:val="en-US" w:eastAsia="zh-CN" w:bidi="ar"/>
        </w:rPr>
        <w:t>。</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bCs w:val="0"/>
          <w:color w:val="auto"/>
          <w:sz w:val="28"/>
          <w:szCs w:val="28"/>
          <w:highlight w:val="none"/>
          <w:lang w:val="en-US" w:eastAsia="zh-CN" w:bidi="ar"/>
        </w:rPr>
      </w:pPr>
      <w:r>
        <w:rPr>
          <w:rFonts w:hint="eastAsia" w:ascii="仿宋" w:hAnsi="仿宋" w:eastAsia="仿宋" w:cs="仿宋"/>
          <w:b/>
          <w:bCs w:val="0"/>
          <w:color w:val="auto"/>
          <w:sz w:val="28"/>
          <w:szCs w:val="28"/>
          <w:highlight w:val="none"/>
          <w:lang w:eastAsia="zh-CN" w:bidi="ar"/>
        </w:rPr>
        <w:t>第三条</w:t>
      </w:r>
      <w:r>
        <w:rPr>
          <w:rFonts w:hint="eastAsia" w:ascii="仿宋" w:hAnsi="仿宋" w:eastAsia="仿宋" w:cs="仿宋"/>
          <w:b/>
          <w:bCs w:val="0"/>
          <w:color w:val="auto"/>
          <w:sz w:val="28"/>
          <w:szCs w:val="28"/>
          <w:highlight w:val="none"/>
          <w:lang w:val="en-US" w:eastAsia="zh-CN" w:bidi="ar"/>
        </w:rPr>
        <w:t xml:space="preserve">  技术培训</w:t>
      </w:r>
    </w:p>
    <w:p>
      <w:pPr>
        <w:keepNext w:val="0"/>
        <w:keepLines w:val="0"/>
        <w:pageBreakBefore w:val="0"/>
        <w:kinsoku/>
        <w:wordWrap/>
        <w:overflowPunct/>
        <w:topLinePunct w:val="0"/>
        <w:autoSpaceDE w:val="0"/>
        <w:autoSpaceDN w:val="0"/>
        <w:bidi w:val="0"/>
        <w:adjustRightInd w:val="0"/>
        <w:snapToGrid/>
        <w:spacing w:line="500" w:lineRule="exact"/>
        <w:ind w:firstLine="560" w:firstLineChars="200"/>
        <w:jc w:val="left"/>
        <w:textAlignment w:val="auto"/>
        <w:rPr>
          <w:rFonts w:hint="eastAsia" w:ascii="仿宋" w:hAnsi="仿宋" w:eastAsia="仿宋" w:cs="仿宋"/>
          <w:bCs/>
          <w:sz w:val="28"/>
          <w:szCs w:val="28"/>
          <w:lang w:bidi="ar"/>
        </w:rPr>
      </w:pPr>
      <w:r>
        <w:rPr>
          <w:rFonts w:hint="eastAsia" w:ascii="仿宋" w:hAnsi="仿宋" w:eastAsia="仿宋" w:cs="仿宋"/>
          <w:color w:val="auto"/>
          <w:sz w:val="28"/>
          <w:szCs w:val="28"/>
          <w:highlight w:val="none"/>
          <w:lang w:val="en-US" w:eastAsia="zh-CN"/>
        </w:rPr>
        <w:t>1、</w:t>
      </w:r>
      <w:r>
        <w:rPr>
          <w:rFonts w:hint="eastAsia" w:ascii="仿宋" w:hAnsi="仿宋" w:eastAsia="仿宋" w:cs="仿宋"/>
          <w:bCs/>
          <w:sz w:val="28"/>
          <w:szCs w:val="28"/>
          <w:highlight w:val="none"/>
          <w:lang w:bidi="ar"/>
        </w:rPr>
        <w:t>应</w:t>
      </w:r>
      <w:r>
        <w:rPr>
          <w:rFonts w:hint="eastAsia" w:ascii="仿宋" w:hAnsi="仿宋" w:eastAsia="仿宋" w:cs="仿宋"/>
          <w:bCs/>
          <w:sz w:val="28"/>
          <w:szCs w:val="28"/>
          <w:lang w:bidi="ar"/>
        </w:rPr>
        <w:t>包括货物</w:t>
      </w:r>
      <w:r>
        <w:rPr>
          <w:rFonts w:hint="eastAsia" w:ascii="仿宋" w:hAnsi="仿宋" w:eastAsia="仿宋" w:cs="仿宋"/>
          <w:bCs/>
          <w:sz w:val="28"/>
          <w:szCs w:val="28"/>
          <w:highlight w:val="none"/>
          <w:lang w:eastAsia="zh-CN" w:bidi="ar"/>
        </w:rPr>
        <w:t>（</w:t>
      </w:r>
      <w:r>
        <w:rPr>
          <w:rFonts w:hint="eastAsia" w:ascii="仿宋" w:hAnsi="仿宋" w:eastAsia="仿宋" w:cs="仿宋"/>
          <w:bCs/>
          <w:sz w:val="28"/>
          <w:szCs w:val="28"/>
          <w:highlight w:val="none"/>
          <w:lang w:bidi="ar"/>
        </w:rPr>
        <w:t>产品</w:t>
      </w:r>
      <w:r>
        <w:rPr>
          <w:rFonts w:hint="eastAsia" w:ascii="仿宋" w:hAnsi="仿宋" w:eastAsia="仿宋" w:cs="仿宋"/>
          <w:bCs/>
          <w:sz w:val="28"/>
          <w:szCs w:val="28"/>
          <w:highlight w:val="none"/>
          <w:lang w:eastAsia="zh-CN" w:bidi="ar"/>
        </w:rPr>
        <w:t>）</w:t>
      </w:r>
      <w:r>
        <w:rPr>
          <w:rFonts w:hint="eastAsia" w:ascii="仿宋" w:hAnsi="仿宋" w:eastAsia="仿宋" w:cs="仿宋"/>
          <w:bCs/>
          <w:sz w:val="28"/>
          <w:szCs w:val="28"/>
          <w:lang w:bidi="ar"/>
        </w:rPr>
        <w:t>使用操作、保养等培训内容。乙方需按甲方要求的时间为甲方免费培训技术人员若干名，培训服务以受培训人员熟练掌握相应技能为原则。对于甲方初次使用或使用频率不高的产品，应在产品投入使用初期进行必要的跟踪指导，保障产品的正常使用。投标产品需在培训基地培训的，乙方应按要求履行，培训产生的交通费、食宿费、培训费等均由乙方承担。</w:t>
      </w:r>
    </w:p>
    <w:p>
      <w:pPr>
        <w:pStyle w:val="15"/>
        <w:keepNext w:val="0"/>
        <w:keepLines w:val="0"/>
        <w:pageBreakBefore w:val="0"/>
        <w:widowControl w:val="0"/>
        <w:numPr>
          <w:ilvl w:val="0"/>
          <w:numId w:val="0"/>
        </w:numPr>
        <w:kinsoku/>
        <w:wordWrap/>
        <w:overflowPunct/>
        <w:topLinePunct w:val="0"/>
        <w:autoSpaceDE/>
        <w:autoSpaceDN/>
        <w:bidi w:val="0"/>
        <w:adjustRightInd/>
        <w:snapToGrid w:val="0"/>
        <w:spacing w:line="500" w:lineRule="exac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cs="仿宋"/>
          <w:b/>
          <w:color w:val="auto"/>
          <w:sz w:val="28"/>
          <w:szCs w:val="28"/>
          <w:highlight w:val="none"/>
          <w:lang w:eastAsia="zh-CN" w:bidi="ar"/>
        </w:rPr>
        <w:t>四</w:t>
      </w:r>
      <w:r>
        <w:rPr>
          <w:rFonts w:hint="eastAsia" w:ascii="仿宋" w:hAnsi="仿宋" w:eastAsia="仿宋" w:cs="仿宋"/>
          <w:b/>
          <w:color w:val="auto"/>
          <w:sz w:val="28"/>
          <w:szCs w:val="28"/>
          <w:highlight w:val="none"/>
          <w:lang w:bidi="ar"/>
        </w:rPr>
        <w:t xml:space="preserve">条  </w:t>
      </w:r>
      <w:r>
        <w:rPr>
          <w:rFonts w:hint="eastAsia" w:ascii="仿宋" w:hAnsi="仿宋" w:cs="仿宋"/>
          <w:b/>
          <w:color w:val="000000"/>
          <w:sz w:val="28"/>
          <w:szCs w:val="28"/>
          <w:highlight w:val="none"/>
          <w:lang w:eastAsia="zh-CN" w:bidi="ar"/>
        </w:rPr>
        <w:t>交付</w:t>
      </w:r>
      <w:r>
        <w:rPr>
          <w:rFonts w:hint="eastAsia" w:ascii="仿宋" w:hAnsi="仿宋" w:eastAsia="仿宋" w:cs="仿宋"/>
          <w:b/>
          <w:color w:val="000000"/>
          <w:sz w:val="28"/>
          <w:szCs w:val="28"/>
          <w:highlight w:val="none"/>
          <w:lang w:bidi="ar"/>
        </w:rPr>
        <w:t>和验收</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default" w:ascii="仿宋" w:hAnsi="仿宋" w:eastAsia="仿宋" w:cs="仿宋"/>
          <w:bCs/>
          <w:color w:val="auto"/>
          <w:sz w:val="28"/>
          <w:szCs w:val="28"/>
          <w:highlight w:val="none"/>
          <w:u w:val="none"/>
          <w:lang w:val="en-US" w:eastAsia="zh-CN" w:bidi="ar"/>
        </w:rPr>
      </w:pPr>
      <w:r>
        <w:rPr>
          <w:rFonts w:hint="eastAsia" w:ascii="仿宋" w:hAnsi="仿宋" w:eastAsia="仿宋" w:cs="仿宋"/>
          <w:bCs/>
          <w:color w:val="auto"/>
          <w:sz w:val="28"/>
          <w:szCs w:val="28"/>
          <w:highlight w:val="none"/>
          <w:lang w:bidi="ar"/>
        </w:rPr>
        <w:t>1、</w:t>
      </w:r>
      <w:r>
        <w:rPr>
          <w:rFonts w:hint="eastAsia" w:ascii="仿宋" w:hAnsi="仿宋" w:eastAsia="仿宋" w:cs="仿宋"/>
          <w:bCs/>
          <w:color w:val="auto"/>
          <w:sz w:val="28"/>
          <w:szCs w:val="28"/>
          <w:highlight w:val="none"/>
          <w:lang w:eastAsia="zh-CN" w:bidi="ar"/>
        </w:rPr>
        <w:t>供货期：合同签订之日起</w:t>
      </w:r>
      <w:r>
        <w:rPr>
          <w:rFonts w:hint="eastAsia" w:ascii="仿宋" w:hAnsi="仿宋" w:eastAsia="仿宋" w:cs="仿宋"/>
          <w:bCs/>
          <w:color w:val="auto"/>
          <w:sz w:val="28"/>
          <w:szCs w:val="28"/>
          <w:highlight w:val="none"/>
          <w:u w:val="single"/>
          <w:lang w:val="en-US" w:eastAsia="zh-CN" w:bidi="ar"/>
        </w:rPr>
        <w:t xml:space="preserve">         </w:t>
      </w:r>
      <w:r>
        <w:rPr>
          <w:rFonts w:hint="eastAsia" w:ascii="仿宋" w:hAnsi="仿宋" w:eastAsia="仿宋" w:cs="仿宋"/>
          <w:bCs/>
          <w:color w:val="auto"/>
          <w:sz w:val="28"/>
          <w:szCs w:val="28"/>
          <w:highlight w:val="none"/>
          <w:lang w:eastAsia="zh-CN" w:bidi="ar"/>
        </w:rPr>
        <w:t>日历日</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 xml:space="preserve"> </w:t>
      </w:r>
      <w:r>
        <w:rPr>
          <w:rFonts w:hint="eastAsia" w:ascii="仿宋" w:hAnsi="仿宋" w:eastAsia="仿宋" w:cs="仿宋"/>
          <w:bCs/>
          <w:color w:val="auto"/>
          <w:sz w:val="28"/>
          <w:szCs w:val="28"/>
          <w:highlight w:val="none"/>
          <w:lang w:val="en-US" w:eastAsia="zh-CN" w:bidi="ar"/>
        </w:rPr>
        <w:t xml:space="preserve">  </w:t>
      </w:r>
      <w:r>
        <w:rPr>
          <w:rFonts w:hint="eastAsia" w:ascii="仿宋" w:hAnsi="仿宋" w:eastAsia="仿宋" w:cs="仿宋"/>
          <w:bCs/>
          <w:color w:val="auto"/>
          <w:sz w:val="28"/>
          <w:szCs w:val="28"/>
          <w:highlight w:val="none"/>
          <w:lang w:bidi="ar"/>
        </w:rPr>
        <w:t>交付地点：甲方指定地点</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2、乙方负责货物的运输</w:t>
      </w:r>
      <w:r>
        <w:rPr>
          <w:rFonts w:hint="eastAsia" w:ascii="仿宋" w:hAnsi="仿宋" w:eastAsia="仿宋" w:cs="仿宋"/>
          <w:bCs/>
          <w:color w:val="auto"/>
          <w:sz w:val="28"/>
          <w:szCs w:val="28"/>
          <w:highlight w:val="none"/>
          <w:lang w:eastAsia="zh-CN" w:bidi="ar"/>
        </w:rPr>
        <w:t>、安装、调试，</w:t>
      </w:r>
      <w:r>
        <w:rPr>
          <w:rFonts w:hint="eastAsia" w:ascii="仿宋" w:hAnsi="仿宋" w:eastAsia="仿宋" w:cs="仿宋"/>
          <w:bCs/>
          <w:color w:val="auto"/>
          <w:sz w:val="28"/>
          <w:szCs w:val="28"/>
          <w:highlight w:val="none"/>
          <w:lang w:bidi="ar"/>
        </w:rPr>
        <w:t>提供货物合格证等相关资料；并承担由此产生的全部费用。</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3、验收标准</w:t>
      </w:r>
    </w:p>
    <w:p>
      <w:pPr>
        <w:keepNext w:val="0"/>
        <w:keepLines w:val="0"/>
        <w:pageBreakBefore w:val="0"/>
        <w:kinsoku/>
        <w:wordWrap/>
        <w:overflowPunct/>
        <w:topLinePunct w:val="0"/>
        <w:bidi w:val="0"/>
        <w:spacing w:line="500" w:lineRule="exact"/>
        <w:ind w:firstLine="560" w:firstLineChars="200"/>
        <w:jc w:val="left"/>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bCs/>
          <w:color w:val="000000"/>
          <w:sz w:val="28"/>
          <w:szCs w:val="28"/>
          <w:highlight w:val="none"/>
          <w:lang w:bidi="ar"/>
        </w:rPr>
        <w:t>应有产品合格证、检测报告、产品说明书、</w:t>
      </w:r>
      <w:r>
        <w:rPr>
          <w:rFonts w:hint="eastAsia" w:ascii="仿宋" w:hAnsi="仿宋" w:eastAsia="仿宋" w:cs="仿宋"/>
          <w:bCs/>
          <w:color w:val="000000"/>
          <w:sz w:val="28"/>
          <w:szCs w:val="28"/>
          <w:highlight w:val="none"/>
          <w:lang w:eastAsia="zh-CN" w:bidi="ar"/>
        </w:rPr>
        <w:t>使用手册</w:t>
      </w:r>
      <w:r>
        <w:rPr>
          <w:rFonts w:hint="eastAsia" w:ascii="仿宋" w:hAnsi="仿宋" w:eastAsia="仿宋" w:cs="仿宋"/>
          <w:bCs/>
          <w:color w:val="auto"/>
          <w:sz w:val="28"/>
          <w:szCs w:val="28"/>
          <w:highlight w:val="none"/>
          <w:lang w:eastAsia="zh-CN" w:bidi="ar"/>
        </w:rPr>
        <w:t>、</w:t>
      </w:r>
      <w:r>
        <w:rPr>
          <w:rFonts w:hint="eastAsia" w:ascii="仿宋" w:hAnsi="仿宋" w:eastAsia="仿宋" w:cs="仿宋"/>
          <w:bCs/>
          <w:color w:val="000000"/>
          <w:sz w:val="28"/>
          <w:szCs w:val="28"/>
          <w:highlight w:val="none"/>
          <w:lang w:bidi="ar"/>
        </w:rPr>
        <w:t>保修证明以及相应产品的检定证书和其他应具有的单证；</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w:t>
      </w:r>
      <w:r>
        <w:rPr>
          <w:rFonts w:hint="eastAsia" w:ascii="仿宋" w:hAnsi="仿宋" w:eastAsia="仿宋" w:cs="仿宋"/>
          <w:bCs/>
          <w:color w:val="auto"/>
          <w:sz w:val="28"/>
          <w:szCs w:val="28"/>
          <w:highlight w:val="none"/>
          <w:lang w:val="en-US" w:eastAsia="zh-CN" w:bidi="ar"/>
        </w:rPr>
        <w:t>2</w:t>
      </w:r>
      <w:r>
        <w:rPr>
          <w:rFonts w:hint="eastAsia" w:ascii="仿宋" w:hAnsi="仿宋" w:eastAsia="仿宋" w:cs="仿宋"/>
          <w:bCs/>
          <w:color w:val="auto"/>
          <w:sz w:val="28"/>
          <w:szCs w:val="28"/>
          <w:highlight w:val="none"/>
          <w:lang w:bidi="ar"/>
        </w:rPr>
        <w:t>）质量符合国家法律法规规定的合格标准、</w:t>
      </w:r>
      <w:r>
        <w:rPr>
          <w:rFonts w:hint="eastAsia" w:ascii="仿宋" w:hAnsi="仿宋" w:eastAsia="仿宋" w:cs="仿宋"/>
          <w:bCs/>
          <w:color w:val="auto"/>
          <w:sz w:val="28"/>
          <w:szCs w:val="28"/>
          <w:highlight w:val="none"/>
          <w:lang w:eastAsia="zh-CN" w:bidi="ar"/>
        </w:rPr>
        <w:t>招标</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eastAsia="zh-CN" w:bidi="ar"/>
        </w:rPr>
        <w:t>投标</w:t>
      </w:r>
      <w:r>
        <w:rPr>
          <w:rFonts w:hint="eastAsia" w:ascii="仿宋" w:hAnsi="仿宋" w:eastAsia="仿宋" w:cs="仿宋"/>
          <w:bCs/>
          <w:color w:val="auto"/>
          <w:sz w:val="28"/>
          <w:szCs w:val="28"/>
          <w:highlight w:val="none"/>
          <w:lang w:bidi="ar"/>
        </w:rPr>
        <w:t>文件的要求。</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五</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价款</w:t>
      </w:r>
      <w:r>
        <w:rPr>
          <w:rFonts w:hint="eastAsia" w:ascii="仿宋" w:hAnsi="仿宋" w:eastAsia="仿宋" w:cs="仿宋"/>
          <w:b/>
          <w:color w:val="auto"/>
          <w:sz w:val="28"/>
          <w:szCs w:val="28"/>
          <w:highlight w:val="none"/>
          <w:lang w:bidi="ar"/>
        </w:rPr>
        <w:t>的结算</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1、结算依据：</w:t>
      </w:r>
      <w:r>
        <w:rPr>
          <w:rFonts w:hint="eastAsia" w:ascii="仿宋" w:hAnsi="仿宋" w:eastAsia="仿宋" w:cs="仿宋"/>
          <w:bCs/>
          <w:color w:val="auto"/>
          <w:sz w:val="28"/>
          <w:szCs w:val="28"/>
          <w:highlight w:val="none"/>
          <w:lang w:eastAsia="zh-CN" w:bidi="ar"/>
        </w:rPr>
        <w:t>招标</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eastAsia="zh-CN" w:bidi="ar"/>
        </w:rPr>
        <w:t>投标</w:t>
      </w:r>
      <w:r>
        <w:rPr>
          <w:rFonts w:hint="eastAsia" w:ascii="仿宋" w:hAnsi="仿宋" w:eastAsia="仿宋" w:cs="仿宋"/>
          <w:bCs/>
          <w:color w:val="auto"/>
          <w:sz w:val="28"/>
          <w:szCs w:val="28"/>
          <w:highlight w:val="none"/>
          <w:lang w:bidi="ar"/>
        </w:rPr>
        <w:t>文件、</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"http://set2.mail.qq.com/cgi-bin/mail_spam?action=check_link&amp;spam=0&amp;url=http%3A%2F%2Fwww%2Ebaidu%2Ecom%2Fs%3Fwd%3D%25E9%2587%2587%25E8%25B4%25AD%25E5%2590%2588%25E5%2590%258C%26hl_tag%3Dtextlink%26tn%3DSE_hldp01350_v6v6zkg6"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采购合同</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、乙方</w:t>
      </w:r>
      <w:r>
        <w:rPr>
          <w:rFonts w:hint="eastAsia" w:ascii="仿宋" w:hAnsi="仿宋" w:eastAsia="仿宋" w:cs="仿宋"/>
          <w:bCs/>
          <w:color w:val="auto"/>
          <w:sz w:val="28"/>
          <w:szCs w:val="28"/>
          <w:highlight w:val="none"/>
          <w:lang w:eastAsia="zh-CN" w:bidi="ar"/>
        </w:rPr>
        <w:t>全额</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"http://set2.mail.qq.com/cgi-bin/mail_spam?action=check_link&amp;spam=0&amp;url=http%3A%2F%2Fwww%2Ebaidu%2Ecom%2Fs%3Fwd%3D%25E9%2594%2580%25E5%2594%25AE%25E5%258F%2591%25E7%25A5%25A8%26hl_tag%3Dtextlink%26tn%3DSE_hldp01350_v6v6zkg6"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bidi="ar"/>
        </w:rPr>
        <w:t>销售发票</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、甲方出具的验收报告。</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green"/>
          <w:lang w:bidi="ar"/>
        </w:rPr>
      </w:pPr>
      <w:r>
        <w:rPr>
          <w:rFonts w:hint="eastAsia" w:ascii="仿宋" w:hAnsi="仿宋" w:eastAsia="仿宋" w:cs="仿宋"/>
          <w:bCs/>
          <w:color w:val="auto"/>
          <w:sz w:val="28"/>
          <w:szCs w:val="28"/>
          <w:highlight w:val="none"/>
          <w:lang w:bidi="ar"/>
        </w:rPr>
        <w:t>2、</w:t>
      </w:r>
      <w:r>
        <w:rPr>
          <w:rFonts w:hint="eastAsia" w:ascii="仿宋" w:hAnsi="仿宋" w:eastAsia="仿宋" w:cs="仿宋"/>
          <w:bCs/>
          <w:color w:val="auto"/>
          <w:sz w:val="28"/>
          <w:szCs w:val="28"/>
          <w:highlight w:val="none"/>
          <w:lang w:bidi="ar"/>
        </w:rPr>
        <w:fldChar w:fldCharType="begin"/>
      </w:r>
      <w:r>
        <w:rPr>
          <w:rFonts w:hint="eastAsia" w:ascii="仿宋" w:hAnsi="仿宋" w:eastAsia="仿宋" w:cs="仿宋"/>
          <w:bCs/>
          <w:color w:val="auto"/>
          <w:sz w:val="28"/>
          <w:szCs w:val="28"/>
          <w:highlight w:val="none"/>
          <w:lang w:bidi="ar"/>
        </w:rPr>
        <w:instrText xml:space="preserve">HYPERLINK "http://set2.mail.qq.com/cgi-bin/mail_spam?action=check_link&amp;spam=0&amp;url=http%3A%2F%2Fwww%2Ebaidu%2Ecom%2Fs%3Fwd%3D%25E7%25BB%2593%25E7%25AE%2597%25E6%2596%25B9%25E5%25BC%258F%26hl_tag%3Dtextlink%26tn%3DSE_hldp01350_v6v6zkg6"</w:instrText>
      </w:r>
      <w:r>
        <w:rPr>
          <w:rFonts w:hint="eastAsia" w:ascii="仿宋" w:hAnsi="仿宋" w:eastAsia="仿宋" w:cs="仿宋"/>
          <w:bCs/>
          <w:color w:val="auto"/>
          <w:sz w:val="28"/>
          <w:szCs w:val="28"/>
          <w:highlight w:val="none"/>
          <w:lang w:bidi="ar"/>
        </w:rPr>
        <w:fldChar w:fldCharType="separate"/>
      </w:r>
      <w:r>
        <w:rPr>
          <w:rFonts w:hint="eastAsia" w:ascii="仿宋" w:hAnsi="仿宋" w:eastAsia="仿宋" w:cs="仿宋"/>
          <w:bCs/>
          <w:color w:val="auto"/>
          <w:sz w:val="28"/>
          <w:szCs w:val="28"/>
          <w:highlight w:val="none"/>
          <w:lang w:eastAsia="zh-CN" w:bidi="ar"/>
        </w:rPr>
        <w:t>付款</w:t>
      </w:r>
      <w:r>
        <w:rPr>
          <w:rFonts w:hint="eastAsia" w:ascii="仿宋" w:hAnsi="仿宋" w:eastAsia="仿宋" w:cs="仿宋"/>
          <w:bCs/>
          <w:color w:val="auto"/>
          <w:sz w:val="28"/>
          <w:szCs w:val="28"/>
          <w:highlight w:val="none"/>
          <w:lang w:bidi="ar"/>
        </w:rPr>
        <w:t>方式</w:t>
      </w:r>
      <w:r>
        <w:rPr>
          <w:rFonts w:hint="eastAsia" w:ascii="仿宋" w:hAnsi="仿宋" w:eastAsia="仿宋" w:cs="仿宋"/>
          <w:bCs/>
          <w:color w:val="auto"/>
          <w:sz w:val="28"/>
          <w:szCs w:val="28"/>
          <w:highlight w:val="none"/>
          <w:lang w:bidi="ar"/>
        </w:rPr>
        <w:fldChar w:fldCharType="end"/>
      </w:r>
      <w:r>
        <w:rPr>
          <w:rFonts w:hint="eastAsia" w:ascii="仿宋" w:hAnsi="仿宋" w:eastAsia="仿宋" w:cs="仿宋"/>
          <w:bCs/>
          <w:color w:val="auto"/>
          <w:sz w:val="28"/>
          <w:szCs w:val="28"/>
          <w:highlight w:val="none"/>
          <w:lang w:bidi="ar"/>
        </w:rPr>
        <w:t>：供货完成支付合同总金额60%，安装调试完成并经验收合格后开取全额发票支付剩余40%。</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六</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甲</w:t>
      </w:r>
      <w:r>
        <w:rPr>
          <w:rFonts w:hint="eastAsia" w:ascii="仿宋" w:hAnsi="仿宋" w:eastAsia="仿宋" w:cs="仿宋"/>
          <w:b/>
          <w:color w:val="auto"/>
          <w:sz w:val="28"/>
          <w:szCs w:val="28"/>
          <w:highlight w:val="none"/>
          <w:lang w:bidi="ar"/>
        </w:rPr>
        <w:t>方的</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违约责任</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color w:val="auto"/>
          <w:kern w:val="0"/>
          <w:sz w:val="28"/>
          <w:szCs w:val="28"/>
          <w:highlight w:val="none"/>
        </w:rPr>
      </w:pPr>
      <w:r>
        <w:rPr>
          <w:rFonts w:hint="eastAsia" w:ascii="仿宋" w:hAnsi="仿宋" w:eastAsia="仿宋" w:cs="仿宋"/>
          <w:bCs/>
          <w:color w:val="auto"/>
          <w:sz w:val="28"/>
          <w:szCs w:val="28"/>
          <w:highlight w:val="none"/>
          <w:lang w:bidi="ar"/>
        </w:rPr>
        <w:t>1、</w:t>
      </w:r>
      <w:r>
        <w:rPr>
          <w:rFonts w:hint="eastAsia" w:ascii="仿宋" w:hAnsi="仿宋" w:eastAsia="仿宋" w:cs="仿宋"/>
          <w:color w:val="auto"/>
          <w:kern w:val="0"/>
          <w:sz w:val="28"/>
          <w:szCs w:val="28"/>
          <w:highlight w:val="none"/>
        </w:rPr>
        <w:t>甲方逾期付款，</w:t>
      </w:r>
      <w:r>
        <w:rPr>
          <w:rFonts w:hint="eastAsia" w:ascii="仿宋" w:hAnsi="仿宋" w:eastAsia="仿宋" w:cs="仿宋"/>
          <w:color w:val="auto"/>
          <w:kern w:val="0"/>
          <w:sz w:val="28"/>
          <w:szCs w:val="28"/>
          <w:highlight w:val="none"/>
          <w:lang w:val="en-US" w:eastAsia="zh-CN"/>
        </w:rPr>
        <w:t>应就逾期部分向乙方支付按照中国人民银行规定的同期贷款基准利率计算的逾期付款违约金。</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2、甲方违反合同规定拒绝接货的，应当承担由此对乙方造成的损失。</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w:t>
      </w:r>
      <w:r>
        <w:rPr>
          <w:rFonts w:hint="eastAsia" w:ascii="仿宋" w:hAnsi="仿宋" w:eastAsia="仿宋" w:cs="仿宋"/>
          <w:b/>
          <w:color w:val="auto"/>
          <w:sz w:val="28"/>
          <w:szCs w:val="28"/>
          <w:highlight w:val="none"/>
          <w:lang w:eastAsia="zh-CN" w:bidi="ar"/>
        </w:rPr>
        <w:t>七</w:t>
      </w:r>
      <w:r>
        <w:rPr>
          <w:rFonts w:hint="eastAsia" w:ascii="仿宋" w:hAnsi="仿宋" w:eastAsia="仿宋" w:cs="仿宋"/>
          <w:b/>
          <w:color w:val="auto"/>
          <w:sz w:val="28"/>
          <w:szCs w:val="28"/>
          <w:highlight w:val="none"/>
          <w:lang w:bidi="ar"/>
        </w:rPr>
        <w:t xml:space="preserve">条  </w:t>
      </w:r>
      <w:r>
        <w:rPr>
          <w:rFonts w:hint="eastAsia" w:ascii="仿宋" w:hAnsi="仿宋" w:eastAsia="仿宋" w:cs="仿宋"/>
          <w:b/>
          <w:color w:val="auto"/>
          <w:sz w:val="28"/>
          <w:szCs w:val="28"/>
          <w:highlight w:val="none"/>
          <w:lang w:eastAsia="zh-CN" w:bidi="ar"/>
        </w:rPr>
        <w:t>乙</w:t>
      </w:r>
      <w:r>
        <w:rPr>
          <w:rFonts w:hint="eastAsia" w:ascii="仿宋" w:hAnsi="仿宋" w:eastAsia="仿宋" w:cs="仿宋"/>
          <w:b/>
          <w:color w:val="auto"/>
          <w:sz w:val="28"/>
          <w:szCs w:val="28"/>
          <w:highlight w:val="none"/>
          <w:lang w:bidi="ar"/>
        </w:rPr>
        <w:t>方的</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违约责任</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1、乙方不能按期</w:t>
      </w:r>
      <w:r>
        <w:rPr>
          <w:rFonts w:hint="eastAsia" w:ascii="仿宋" w:hAnsi="仿宋" w:eastAsia="仿宋" w:cs="仿宋"/>
          <w:bCs/>
          <w:color w:val="auto"/>
          <w:sz w:val="28"/>
          <w:szCs w:val="28"/>
          <w:highlight w:val="none"/>
          <w:lang w:eastAsia="zh-CN" w:bidi="ar"/>
        </w:rPr>
        <w:t>交货</w:t>
      </w:r>
      <w:r>
        <w:rPr>
          <w:rFonts w:hint="eastAsia" w:ascii="仿宋" w:hAnsi="仿宋" w:eastAsia="仿宋" w:cs="仿宋"/>
          <w:bCs/>
          <w:color w:val="auto"/>
          <w:sz w:val="28"/>
          <w:szCs w:val="28"/>
          <w:highlight w:val="none"/>
          <w:lang w:bidi="ar"/>
        </w:rPr>
        <w:t>的，每逾期1日，乙方应向甲方赔付合同总价的0.1%作为违约金。</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2、乙方所交货物不符合国家法律法规和合同规定的，甲方有权拒收，并由乙方承担一切费用。</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lang w:bidi="ar"/>
        </w:rPr>
      </w:pPr>
      <w:r>
        <w:rPr>
          <w:rFonts w:hint="eastAsia" w:ascii="仿宋" w:hAnsi="仿宋" w:eastAsia="仿宋" w:cs="仿宋"/>
          <w:b/>
          <w:color w:val="auto"/>
          <w:sz w:val="28"/>
          <w:szCs w:val="28"/>
          <w:lang w:bidi="ar"/>
        </w:rPr>
        <w:t>第</w:t>
      </w:r>
      <w:r>
        <w:rPr>
          <w:rFonts w:hint="eastAsia" w:ascii="仿宋" w:hAnsi="仿宋" w:eastAsia="仿宋" w:cs="仿宋"/>
          <w:b/>
          <w:color w:val="auto"/>
          <w:sz w:val="28"/>
          <w:szCs w:val="28"/>
          <w:lang w:eastAsia="zh-CN" w:bidi="ar"/>
        </w:rPr>
        <w:t>八</w:t>
      </w:r>
      <w:r>
        <w:rPr>
          <w:rFonts w:hint="eastAsia" w:ascii="仿宋" w:hAnsi="仿宋" w:eastAsia="仿宋" w:cs="仿宋"/>
          <w:b/>
          <w:color w:val="auto"/>
          <w:sz w:val="28"/>
          <w:szCs w:val="28"/>
          <w:lang w:bidi="ar"/>
        </w:rPr>
        <w:t xml:space="preserve">条  </w:t>
      </w:r>
      <w:r>
        <w:rPr>
          <w:rFonts w:hint="eastAsia" w:ascii="仿宋" w:hAnsi="仿宋" w:eastAsia="仿宋" w:cs="仿宋"/>
          <w:b/>
          <w:color w:val="auto"/>
          <w:sz w:val="28"/>
          <w:szCs w:val="28"/>
          <w:lang w:bidi="ar"/>
        </w:rPr>
        <w:fldChar w:fldCharType="begin"/>
      </w:r>
      <w:r>
        <w:rPr>
          <w:rFonts w:hint="eastAsia" w:ascii="仿宋" w:hAnsi="仿宋" w:eastAsia="仿宋" w:cs="仿宋"/>
          <w:b/>
          <w:color w:val="auto"/>
          <w:sz w:val="28"/>
          <w:szCs w:val="28"/>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
          <w:color w:val="auto"/>
          <w:sz w:val="28"/>
          <w:szCs w:val="28"/>
          <w:lang w:bidi="ar"/>
        </w:rPr>
        <w:fldChar w:fldCharType="separate"/>
      </w:r>
      <w:r>
        <w:rPr>
          <w:rFonts w:hint="eastAsia" w:ascii="仿宋" w:hAnsi="仿宋" w:eastAsia="仿宋" w:cs="仿宋"/>
          <w:b/>
          <w:color w:val="auto"/>
          <w:sz w:val="28"/>
          <w:szCs w:val="28"/>
          <w:lang w:bidi="ar"/>
        </w:rPr>
        <w:t>不可抗力</w:t>
      </w:r>
      <w:r>
        <w:rPr>
          <w:rFonts w:hint="eastAsia" w:ascii="仿宋" w:hAnsi="仿宋" w:eastAsia="仿宋" w:cs="仿宋"/>
          <w:b/>
          <w:color w:val="auto"/>
          <w:sz w:val="28"/>
          <w:szCs w:val="28"/>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甲乙双方任何一方由于</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"http://set2.mail.qq.com/cgi-bin/mail_spam?action=check_link&amp;spam=0&amp;url=http%3A%2F%2Fwww%2Ebaidu%2Ecom%2Fs%3Fwd%3D%25E4%25B8%258D%25E5%258F%25AF%25E6%258A%2597%25E5%258A%259B%26hl_tag%3Dtextlink%26tn%3DSE_hldp01350_v6v6zkg6"</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不可抗力</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原因不能履行合同时，应及时向对</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"http://set2.mail.qq.com/cgi-bin/mail_spam?action=check_link&amp;spam=0&amp;url=http%3A%2F%2Fwww%2Ebaidu%2Ecom%2Fs%3Fwd%3D%25E6%2596%25B9%25E9%2580%259A%26hl_tag%3Dtextlink%26tn%3DSE_hldp01350_v6v6zkg6"</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方通</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报不能履行或不能完全履行的理由，以减轻可能给对方造成的损失，在取得有关机构证明后，允许延期履行、部分履行或不履行合同，并根据情况可部分或全部免予承担</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"http://set2.mail.qq.com/cgi-bin/mail_spam?action=check_link&amp;spam=0&amp;url=http%3A%2F%2Fwww%2Ebaidu%2Ecom%2Fs%3Fwd%3D%25E8%25BF%259D%25E7%25BA%25A6%25E8%25B4%25A3%25E4%25BB%25BB%26hl_tag%3Dtextlink%26tn%3DSE_hldp01350_v6v6zkg6"</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违约责任</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lang w:bidi="ar"/>
        </w:rPr>
      </w:pPr>
      <w:r>
        <w:rPr>
          <w:rFonts w:hint="eastAsia" w:ascii="仿宋" w:hAnsi="仿宋" w:eastAsia="仿宋" w:cs="仿宋"/>
          <w:b/>
          <w:color w:val="auto"/>
          <w:sz w:val="28"/>
          <w:szCs w:val="28"/>
          <w:lang w:bidi="ar"/>
        </w:rPr>
        <w:t>第</w:t>
      </w:r>
      <w:r>
        <w:rPr>
          <w:rFonts w:hint="eastAsia" w:ascii="仿宋" w:hAnsi="仿宋" w:eastAsia="仿宋" w:cs="仿宋"/>
          <w:b/>
          <w:color w:val="auto"/>
          <w:sz w:val="28"/>
          <w:szCs w:val="28"/>
          <w:lang w:eastAsia="zh-CN" w:bidi="ar"/>
        </w:rPr>
        <w:t>九</w:t>
      </w:r>
      <w:r>
        <w:rPr>
          <w:rFonts w:hint="eastAsia" w:ascii="仿宋" w:hAnsi="仿宋" w:eastAsia="仿宋" w:cs="仿宋"/>
          <w:b/>
          <w:color w:val="auto"/>
          <w:sz w:val="28"/>
          <w:szCs w:val="28"/>
          <w:lang w:bidi="ar"/>
        </w:rPr>
        <w:t>条  争议解决</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双方本着友好合作的态度,对合同履行过程中发生的纠纷应及时协商解决，协商不成的，向甲方所在地有管辖权的人民法院诉讼解决。</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lang w:bidi="ar"/>
        </w:rPr>
      </w:pPr>
      <w:r>
        <w:rPr>
          <w:rFonts w:hint="eastAsia" w:ascii="仿宋" w:hAnsi="仿宋" w:eastAsia="仿宋" w:cs="仿宋"/>
          <w:b/>
          <w:color w:val="auto"/>
          <w:sz w:val="28"/>
          <w:szCs w:val="28"/>
          <w:lang w:bidi="ar"/>
        </w:rPr>
        <w:t>第</w:t>
      </w:r>
      <w:r>
        <w:rPr>
          <w:rFonts w:hint="eastAsia" w:ascii="仿宋" w:hAnsi="仿宋" w:eastAsia="仿宋" w:cs="仿宋"/>
          <w:b/>
          <w:color w:val="auto"/>
          <w:sz w:val="28"/>
          <w:szCs w:val="28"/>
          <w:lang w:eastAsia="zh-CN" w:bidi="ar"/>
        </w:rPr>
        <w:t>十</w:t>
      </w:r>
      <w:r>
        <w:rPr>
          <w:rFonts w:hint="eastAsia" w:ascii="仿宋" w:hAnsi="仿宋" w:eastAsia="仿宋" w:cs="仿宋"/>
          <w:b/>
          <w:color w:val="auto"/>
          <w:sz w:val="28"/>
          <w:szCs w:val="28"/>
          <w:lang w:bidi="ar"/>
        </w:rPr>
        <w:t>条  监督和管理</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1、政府采购合同履行中，采购人需追加与合同标的相同的货物、工程或者服务的，在不改变合同其他条款的前提下，可以与供应商协商签订补充合同，但所有补充合同的采购金额不得超过原合同采购金额的10%。</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2、甲乙双方均应自觉配合有关监督管理部门对</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"http://set2.mail.qq.com/cgi-bin/mail_spam?action=check_link&amp;spam=0&amp;url=http%3A%2F%2Fwww%2Ebaidu%2Ecom%2Fs%3Fwd%3D%25E5%2590%2588%25E5%2590%258C%25E5%25B1%25A5%25E8%25A1%258C%26hl_tag%3Dtextlink%26tn%3DSE_hldp01350_v6v6zkg6"</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合同履行</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情况的监督检查，如实反映情况，提供有关资料；否则，将对有关单位、当事人按照有关规定予以处罚。</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第十</w:t>
      </w:r>
      <w:r>
        <w:rPr>
          <w:rFonts w:hint="eastAsia" w:ascii="仿宋" w:hAnsi="仿宋" w:eastAsia="仿宋" w:cs="仿宋"/>
          <w:b/>
          <w:color w:val="auto"/>
          <w:sz w:val="28"/>
          <w:szCs w:val="28"/>
          <w:highlight w:val="none"/>
          <w:lang w:eastAsia="zh-CN" w:bidi="ar"/>
        </w:rPr>
        <w:t>一</w:t>
      </w:r>
      <w:r>
        <w:rPr>
          <w:rFonts w:hint="eastAsia" w:ascii="仿宋" w:hAnsi="仿宋" w:eastAsia="仿宋" w:cs="仿宋"/>
          <w:b/>
          <w:color w:val="auto"/>
          <w:sz w:val="28"/>
          <w:szCs w:val="28"/>
          <w:highlight w:val="none"/>
          <w:lang w:bidi="ar"/>
        </w:rPr>
        <w:t>条</w:t>
      </w:r>
      <w:r>
        <w:rPr>
          <w:rFonts w:hint="eastAsia" w:ascii="仿宋" w:hAnsi="仿宋" w:eastAsia="仿宋" w:cs="仿宋"/>
          <w:b/>
          <w:color w:val="auto"/>
          <w:sz w:val="28"/>
          <w:szCs w:val="28"/>
          <w:highlight w:val="none"/>
          <w:lang w:bidi="ar"/>
        </w:rPr>
        <w:fldChar w:fldCharType="begin"/>
      </w:r>
      <w:r>
        <w:rPr>
          <w:rFonts w:hint="eastAsia" w:ascii="仿宋" w:hAnsi="仿宋" w:eastAsia="仿宋" w:cs="仿宋"/>
          <w:b/>
          <w:color w:val="auto"/>
          <w:sz w:val="28"/>
          <w:szCs w:val="28"/>
          <w:highlight w:val="none"/>
          <w:lang w:bidi="ar"/>
        </w:rPr>
        <w:instrText xml:space="preserve">HYPERLINK "http://set2.mail.qq.com/cgi-bin/mail_spam?action=check_link&amp;spam=0&amp;url=http%3A%2F%2Fwww%2Ebaidu%2Ecom%2Fs%3Fwd%3D%25E6%2597%25A0%25E6%2595%2588%25E5%2590%2588%25E5%2590%258C%26hl_tag%3Dtextlink%26tn%3DSE_hldp01350_v6v6zkg6"</w:instrText>
      </w:r>
      <w:r>
        <w:rPr>
          <w:rFonts w:hint="eastAsia" w:ascii="仿宋" w:hAnsi="仿宋" w:eastAsia="仿宋" w:cs="仿宋"/>
          <w:b/>
          <w:color w:val="auto"/>
          <w:sz w:val="28"/>
          <w:szCs w:val="28"/>
          <w:highlight w:val="none"/>
          <w:lang w:bidi="ar"/>
        </w:rPr>
        <w:fldChar w:fldCharType="separate"/>
      </w:r>
      <w:r>
        <w:rPr>
          <w:rFonts w:hint="eastAsia" w:ascii="仿宋" w:hAnsi="仿宋" w:eastAsia="仿宋" w:cs="仿宋"/>
          <w:b/>
          <w:color w:val="auto"/>
          <w:sz w:val="28"/>
          <w:szCs w:val="28"/>
          <w:highlight w:val="none"/>
          <w:lang w:bidi="ar"/>
        </w:rPr>
        <w:t>无效合同</w:t>
      </w:r>
      <w:r>
        <w:rPr>
          <w:rFonts w:hint="eastAsia" w:ascii="仿宋" w:hAnsi="仿宋" w:eastAsia="仿宋" w:cs="仿宋"/>
          <w:b/>
          <w:color w:val="auto"/>
          <w:sz w:val="28"/>
          <w:szCs w:val="28"/>
          <w:highlight w:val="none"/>
          <w:lang w:bidi="ar"/>
        </w:rPr>
        <w:fldChar w:fldCharType="end"/>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甲乙双方如因违反政府采购法及相关法律法规的规定，被宣告</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"http://set2.mail.qq.com/cgi-bin/mail_spam?action=check_link&amp;spam=0&amp;url=http%3A%2F%2Fwww%2Ebaidu%2Ecom%2Fs%3Fwd%3D%25E5%2590%2588%25E5%2590%258C%25E6%2597%25A0%25E6%2595%2588%26hl_tag%3Dtextlink%26tn%3DSE_hldp01350_v6v6zkg6"</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合同无效</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的，一切责任概由过错方自行承担。</w:t>
      </w:r>
    </w:p>
    <w:p>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仿宋" w:hAnsi="仿宋" w:eastAsia="仿宋" w:cs="仿宋"/>
          <w:b/>
          <w:color w:val="auto"/>
          <w:sz w:val="28"/>
          <w:szCs w:val="28"/>
          <w:highlight w:val="none"/>
          <w:lang w:bidi="ar"/>
        </w:rPr>
      </w:pPr>
      <w:r>
        <w:rPr>
          <w:rFonts w:hint="eastAsia" w:ascii="仿宋" w:hAnsi="仿宋" w:eastAsia="仿宋" w:cs="仿宋"/>
          <w:b/>
          <w:color w:val="auto"/>
          <w:sz w:val="28"/>
          <w:szCs w:val="28"/>
          <w:highlight w:val="none"/>
          <w:lang w:bidi="ar"/>
        </w:rPr>
        <w:t>第十</w:t>
      </w:r>
      <w:r>
        <w:rPr>
          <w:rFonts w:hint="eastAsia" w:ascii="仿宋" w:hAnsi="仿宋" w:eastAsia="仿宋" w:cs="仿宋"/>
          <w:b/>
          <w:color w:val="auto"/>
          <w:sz w:val="28"/>
          <w:szCs w:val="28"/>
          <w:highlight w:val="none"/>
          <w:lang w:eastAsia="zh-CN" w:bidi="ar"/>
        </w:rPr>
        <w:t>二</w:t>
      </w:r>
      <w:r>
        <w:rPr>
          <w:rFonts w:hint="eastAsia" w:ascii="仿宋" w:hAnsi="仿宋" w:eastAsia="仿宋" w:cs="仿宋"/>
          <w:b/>
          <w:color w:val="auto"/>
          <w:sz w:val="28"/>
          <w:szCs w:val="28"/>
          <w:highlight w:val="none"/>
          <w:lang w:bidi="ar"/>
        </w:rPr>
        <w:t>条附则</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1、</w:t>
      </w:r>
      <w:r>
        <w:rPr>
          <w:rFonts w:hint="eastAsia" w:ascii="仿宋" w:hAnsi="仿宋" w:eastAsia="仿宋" w:cs="仿宋"/>
          <w:bCs/>
          <w:color w:val="auto"/>
          <w:sz w:val="28"/>
          <w:szCs w:val="28"/>
          <w:u w:val="single"/>
          <w:lang w:bidi="ar"/>
        </w:rPr>
        <w:t></w:t>
      </w:r>
      <w:r>
        <w:rPr>
          <w:rFonts w:hint="eastAsia" w:ascii="仿宋" w:hAnsi="仿宋" w:eastAsia="仿宋" w:cs="仿宋"/>
          <w:bCs/>
          <w:color w:val="auto"/>
          <w:sz w:val="28"/>
          <w:szCs w:val="28"/>
          <w:lang w:bidi="ar"/>
        </w:rPr>
        <w:t>项目（项目编号：</w:t>
      </w:r>
      <w:r>
        <w:rPr>
          <w:rFonts w:hint="eastAsia" w:ascii="仿宋" w:hAnsi="仿宋" w:eastAsia="仿宋" w:cs="仿宋"/>
          <w:bCs/>
          <w:color w:val="auto"/>
          <w:sz w:val="28"/>
          <w:szCs w:val="28"/>
          <w:u w:val="single"/>
          <w:lang w:bidi="ar"/>
        </w:rPr>
        <w:t></w:t>
      </w:r>
      <w:r>
        <w:rPr>
          <w:rFonts w:hint="eastAsia" w:ascii="仿宋" w:hAnsi="仿宋" w:eastAsia="仿宋" w:cs="仿宋"/>
          <w:bCs/>
          <w:color w:val="auto"/>
          <w:sz w:val="28"/>
          <w:szCs w:val="28"/>
          <w:lang w:bidi="ar"/>
        </w:rPr>
        <w:t>）的</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"http://set2.mail.qq.com/cgi-bin/mail_spam?action=check_link&amp;spam=0&amp;url=http%3A%2F%2Fwww%2Ebaidu%2Ecom%2Fs%3Fwd%3D%25E6%258B%259B%25E6%25A0%2587%25E6%2596%2587%25E4%25BB%25B6%26hl_tag%3Dtextlink%26tn%3DSE_hldp01350_v6v6zkg6"</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eastAsia="zh-CN" w:bidi="ar"/>
        </w:rPr>
        <w:t>招标</w:t>
      </w:r>
      <w:r>
        <w:rPr>
          <w:rFonts w:hint="eastAsia" w:ascii="仿宋" w:hAnsi="仿宋" w:eastAsia="仿宋" w:cs="仿宋"/>
          <w:bCs/>
          <w:color w:val="auto"/>
          <w:sz w:val="28"/>
          <w:szCs w:val="28"/>
          <w:lang w:bidi="ar"/>
        </w:rPr>
        <w:t>文件</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r>
        <w:rPr>
          <w:rFonts w:hint="eastAsia" w:ascii="仿宋" w:hAnsi="仿宋" w:eastAsia="仿宋" w:cs="仿宋"/>
          <w:bCs/>
          <w:color w:val="auto"/>
          <w:sz w:val="28"/>
          <w:szCs w:val="28"/>
          <w:lang w:eastAsia="zh-CN" w:bidi="ar"/>
        </w:rPr>
        <w:t>中标</w:t>
      </w:r>
      <w:r>
        <w:rPr>
          <w:rFonts w:hint="eastAsia" w:ascii="仿宋" w:hAnsi="仿宋" w:eastAsia="仿宋" w:cs="仿宋"/>
          <w:bCs/>
          <w:color w:val="auto"/>
          <w:sz w:val="28"/>
          <w:szCs w:val="28"/>
          <w:lang w:bidi="ar"/>
        </w:rPr>
        <w:t>通知书、乙方</w:t>
      </w:r>
      <w:r>
        <w:rPr>
          <w:rFonts w:hint="eastAsia" w:ascii="仿宋" w:hAnsi="仿宋" w:eastAsia="仿宋" w:cs="仿宋"/>
          <w:bCs/>
          <w:color w:val="auto"/>
          <w:sz w:val="28"/>
          <w:szCs w:val="28"/>
          <w:lang w:eastAsia="zh-CN" w:bidi="ar"/>
        </w:rPr>
        <w:t>投标</w:t>
      </w:r>
      <w:r>
        <w:rPr>
          <w:rFonts w:hint="eastAsia" w:ascii="仿宋" w:hAnsi="仿宋" w:eastAsia="仿宋" w:cs="仿宋"/>
          <w:bCs/>
          <w:color w:val="auto"/>
          <w:sz w:val="28"/>
          <w:szCs w:val="28"/>
          <w:lang w:bidi="ar"/>
        </w:rPr>
        <w:t>文件及澄清说明文件都是本合同的组成部分，甲、乙双方必须全面遵守，如有违反，应承担违约责任。</w:t>
      </w:r>
    </w:p>
    <w:p>
      <w:pPr>
        <w:keepNext w:val="0"/>
        <w:keepLines w:val="0"/>
        <w:pageBreakBefore w:val="0"/>
        <w:widowControl/>
        <w:kinsoku/>
        <w:wordWrap/>
        <w:overflowPunct/>
        <w:topLinePunct w:val="0"/>
        <w:bidi w:val="0"/>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2、</w:t>
      </w:r>
      <w:r>
        <w:rPr>
          <w:rFonts w:hint="eastAsia" w:ascii="仿宋" w:hAnsi="仿宋" w:eastAsia="仿宋" w:cs="仿宋"/>
          <w:bCs/>
          <w:sz w:val="28"/>
          <w:szCs w:val="28"/>
          <w:highlight w:val="none"/>
          <w:lang w:bidi="ar"/>
        </w:rPr>
        <w:t>本合同一式六份,甲乙双方各执两份,政府采购代理机构两份</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bidi="ar"/>
        </w:rPr>
        <w:t>3、本合同自</w:t>
      </w:r>
      <w:r>
        <w:rPr>
          <w:rFonts w:hint="eastAsia" w:ascii="仿宋" w:hAnsi="仿宋" w:eastAsia="仿宋" w:cs="仿宋"/>
          <w:bCs/>
          <w:color w:val="auto"/>
          <w:sz w:val="28"/>
          <w:szCs w:val="28"/>
          <w:highlight w:val="none"/>
          <w:lang w:eastAsia="zh-CN" w:bidi="ar"/>
        </w:rPr>
        <w:t>签字盖章</w:t>
      </w:r>
      <w:r>
        <w:rPr>
          <w:rFonts w:hint="eastAsia" w:ascii="仿宋" w:hAnsi="仿宋" w:eastAsia="仿宋" w:cs="仿宋"/>
          <w:bCs/>
          <w:color w:val="auto"/>
          <w:sz w:val="28"/>
          <w:szCs w:val="28"/>
          <w:highlight w:val="none"/>
          <w:lang w:bidi="ar"/>
        </w:rPr>
        <w:t>之日起生效。</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highlight w:val="none"/>
          <w:lang w:bidi="ar"/>
        </w:rPr>
        <w:t>4、附件：</w:t>
      </w:r>
      <w:r>
        <w:rPr>
          <w:rFonts w:hint="eastAsia" w:ascii="仿宋" w:hAnsi="仿宋" w:eastAsia="仿宋" w:cs="仿宋"/>
          <w:color w:val="auto"/>
          <w:sz w:val="28"/>
          <w:szCs w:val="28"/>
          <w:highlight w:val="none"/>
        </w:rPr>
        <w:t>（包含但不限于供货</w:t>
      </w:r>
      <w:r>
        <w:rPr>
          <w:rFonts w:hint="eastAsia" w:ascii="仿宋" w:hAnsi="仿宋" w:eastAsia="仿宋" w:cs="仿宋"/>
          <w:color w:val="auto"/>
          <w:kern w:val="0"/>
          <w:sz w:val="28"/>
          <w:szCs w:val="28"/>
          <w:highlight w:val="none"/>
        </w:rPr>
        <w:t>清单和货物详</w:t>
      </w:r>
      <w:r>
        <w:rPr>
          <w:rFonts w:hint="eastAsia" w:ascii="仿宋" w:hAnsi="仿宋" w:eastAsia="仿宋" w:cs="仿宋"/>
          <w:color w:val="auto"/>
          <w:kern w:val="0"/>
          <w:sz w:val="28"/>
          <w:szCs w:val="28"/>
        </w:rPr>
        <w:t>细技术参数</w:t>
      </w:r>
      <w:r>
        <w:rPr>
          <w:rFonts w:hint="eastAsia" w:ascii="仿宋" w:hAnsi="仿宋" w:eastAsia="仿宋" w:cs="仿宋"/>
          <w:color w:val="auto"/>
          <w:sz w:val="28"/>
          <w:szCs w:val="28"/>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采购人(甲方)：供应商(乙方)：</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法定代表人</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"http://set2.mail.qq.com/cgi-bin/mail_spam?action=check_link&amp;spam=0&amp;url=http%3A%2F%2Fwww%2Ebaidu%2Ecom%2Fs%3Fwd%3D%25E6%25B3%2595%25E5%25AE%259A%25E4%25BB%25A3%25E8%25A1%25A8%25E4%25BA%25BA%26hl_tag%3Dtextlink%26tn%3DSE_hldp01350_v6v6zkg6" </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法定代表人</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委托代理人</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"http://set2.mail.qq.com/cgi-bin/mail_spam?action=check_link&amp;spam=0&amp;url=http%3A%2F%2Fwww%2Ebaidu%2Ecom%2Fs%3Fwd%3D%25E5%25A7%2594%25E6%2589%2598%25E4%25BB%25A3%25E7%2590%2586%25E4%25BA%25BA%26hl_tag%3Dtextlink%26tn%3DSE_hldp01350_v6v6zkg6" </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委托代理人</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开户银行</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r>
        <w:rPr>
          <w:rFonts w:hint="eastAsia" w:ascii="仿宋" w:hAnsi="仿宋" w:eastAsia="仿宋" w:cs="仿宋"/>
          <w:bCs/>
          <w:color w:val="auto"/>
          <w:sz w:val="28"/>
          <w:szCs w:val="28"/>
          <w:lang w:bidi="ar"/>
        </w:rPr>
        <w:fldChar w:fldCharType="begin"/>
      </w:r>
      <w:r>
        <w:rPr>
          <w:rFonts w:hint="eastAsia" w:ascii="仿宋" w:hAnsi="仿宋" w:eastAsia="仿宋" w:cs="仿宋"/>
          <w:bCs/>
          <w:color w:val="auto"/>
          <w:sz w:val="28"/>
          <w:szCs w:val="28"/>
          <w:lang w:bidi="ar"/>
        </w:rPr>
        <w:instrText xml:space="preserve">HYPERLINK "http://set2.mail.qq.com/cgi-bin/mail_spam?action=check_link&amp;spam=0&amp;url=http%3A%2F%2Fwww%2Ebaidu%2Ecom%2Fs%3Fwd%3D%25E5%25BC%2580%25E6%2588%25B7%25E9%2593%25B6%25E8%25A1%258C%26hl_tag%3Dtextlink%26tn%3DSE_hldp01350_v6v6zkg6" </w:instrText>
      </w:r>
      <w:r>
        <w:rPr>
          <w:rFonts w:hint="eastAsia" w:ascii="仿宋" w:hAnsi="仿宋" w:eastAsia="仿宋" w:cs="仿宋"/>
          <w:bCs/>
          <w:color w:val="auto"/>
          <w:sz w:val="28"/>
          <w:szCs w:val="28"/>
          <w:lang w:bidi="ar"/>
        </w:rPr>
        <w:fldChar w:fldCharType="separate"/>
      </w:r>
      <w:r>
        <w:rPr>
          <w:rFonts w:hint="eastAsia" w:ascii="仿宋" w:hAnsi="仿宋" w:eastAsia="仿宋" w:cs="仿宋"/>
          <w:bCs/>
          <w:color w:val="auto"/>
          <w:sz w:val="28"/>
          <w:szCs w:val="28"/>
          <w:lang w:bidi="ar"/>
        </w:rPr>
        <w:t>开户银行</w:t>
      </w:r>
      <w:r>
        <w:rPr>
          <w:rFonts w:hint="eastAsia" w:ascii="仿宋" w:hAnsi="仿宋" w:eastAsia="仿宋" w:cs="仿宋"/>
          <w:bCs/>
          <w:color w:val="auto"/>
          <w:sz w:val="28"/>
          <w:szCs w:val="28"/>
          <w:lang w:bidi="ar"/>
        </w:rPr>
        <w:fldChar w:fldCharType="end"/>
      </w:r>
      <w:r>
        <w:rPr>
          <w:rFonts w:hint="eastAsia" w:ascii="仿宋" w:hAnsi="仿宋" w:eastAsia="仿宋" w:cs="仿宋"/>
          <w:bCs/>
          <w:color w:val="auto"/>
          <w:sz w:val="28"/>
          <w:szCs w:val="28"/>
          <w:lang w:bidi="ar"/>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highlight w:val="none"/>
          <w:lang w:bidi="ar"/>
        </w:rPr>
      </w:pPr>
      <w:r>
        <w:rPr>
          <w:rFonts w:hint="eastAsia" w:ascii="仿宋" w:hAnsi="仿宋" w:eastAsia="仿宋" w:cs="仿宋"/>
          <w:bCs/>
          <w:color w:val="auto"/>
          <w:sz w:val="28"/>
          <w:szCs w:val="28"/>
          <w:highlight w:val="none"/>
          <w:lang w:eastAsia="zh-CN" w:bidi="ar"/>
        </w:rPr>
        <w:t>账</w:t>
      </w:r>
      <w:r>
        <w:rPr>
          <w:rFonts w:hint="eastAsia" w:ascii="仿宋" w:hAnsi="仿宋" w:eastAsia="仿宋" w:cs="仿宋"/>
          <w:bCs/>
          <w:color w:val="auto"/>
          <w:sz w:val="28"/>
          <w:szCs w:val="28"/>
          <w:highlight w:val="none"/>
          <w:lang w:bidi="ar"/>
        </w:rPr>
        <w:t xml:space="preserve">    号：</w:t>
      </w:r>
      <w:r>
        <w:rPr>
          <w:rFonts w:hint="eastAsia" w:ascii="仿宋" w:hAnsi="仿宋" w:eastAsia="仿宋" w:cs="仿宋"/>
          <w:bCs/>
          <w:color w:val="auto"/>
          <w:sz w:val="28"/>
          <w:szCs w:val="28"/>
          <w:highlight w:val="none"/>
          <w:lang w:eastAsia="zh-CN" w:bidi="ar"/>
        </w:rPr>
        <w:t>账</w:t>
      </w:r>
      <w:r>
        <w:rPr>
          <w:rFonts w:hint="eastAsia" w:ascii="仿宋" w:hAnsi="仿宋" w:eastAsia="仿宋" w:cs="仿宋"/>
          <w:bCs/>
          <w:color w:val="auto"/>
          <w:sz w:val="28"/>
          <w:szCs w:val="28"/>
          <w:highlight w:val="none"/>
          <w:lang w:bidi="ar"/>
        </w:rPr>
        <w:t xml:space="preserve">     号：</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电    话：电    话：</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Cs/>
          <w:color w:val="auto"/>
          <w:sz w:val="28"/>
          <w:szCs w:val="28"/>
          <w:lang w:bidi="ar"/>
        </w:rPr>
      </w:pPr>
      <w:r>
        <w:rPr>
          <w:rFonts w:hint="eastAsia" w:ascii="仿宋" w:hAnsi="仿宋" w:eastAsia="仿宋" w:cs="仿宋"/>
          <w:bCs/>
          <w:color w:val="auto"/>
          <w:sz w:val="28"/>
          <w:szCs w:val="28"/>
          <w:lang w:bidi="ar"/>
        </w:rPr>
        <w:t>地    址：地    址：</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b/>
          <w:bCs/>
          <w:color w:val="auto"/>
          <w:sz w:val="28"/>
          <w:szCs w:val="28"/>
          <w:highlight w:val="none"/>
        </w:rPr>
      </w:pPr>
      <w:r>
        <w:rPr>
          <w:rFonts w:hint="eastAsia" w:ascii="仿宋" w:hAnsi="仿宋" w:eastAsia="仿宋" w:cs="仿宋"/>
          <w:bCs/>
          <w:color w:val="auto"/>
          <w:sz w:val="28"/>
          <w:szCs w:val="28"/>
          <w:lang w:bidi="ar"/>
        </w:rPr>
        <w:t xml:space="preserve">时    间：  年月日    时    间： </w:t>
      </w:r>
      <w:r>
        <w:rPr>
          <w:rFonts w:hint="eastAsia" w:ascii="仿宋" w:hAnsi="仿宋" w:eastAsia="仿宋" w:cs="仿宋"/>
          <w:bCs/>
          <w:color w:val="auto"/>
          <w:sz w:val="28"/>
          <w:szCs w:val="28"/>
          <w:lang w:val="en-US" w:eastAsia="zh-CN" w:bidi="ar"/>
        </w:rPr>
        <w:t xml:space="preserve"> </w:t>
      </w:r>
      <w:r>
        <w:rPr>
          <w:rFonts w:hint="eastAsia" w:ascii="仿宋" w:hAnsi="仿宋" w:eastAsia="仿宋" w:cs="仿宋"/>
          <w:bCs/>
          <w:color w:val="auto"/>
          <w:sz w:val="28"/>
          <w:szCs w:val="28"/>
          <w:lang w:bidi="ar"/>
        </w:rPr>
        <w:t>年月日</w:t>
      </w:r>
    </w:p>
    <w:p>
      <w:pPr>
        <w:rPr>
          <w:highlight w:val="none"/>
        </w:rPr>
      </w:pPr>
    </w:p>
    <w:p>
      <w:pPr>
        <w:widowControl/>
        <w:spacing w:line="360" w:lineRule="auto"/>
        <w:jc w:val="center"/>
        <w:outlineLvl w:val="0"/>
        <w:rPr>
          <w:rFonts w:ascii="仿宋" w:hAnsi="仿宋" w:eastAsia="仿宋" w:cs="仿宋"/>
          <w:b/>
          <w:sz w:val="44"/>
          <w:szCs w:val="44"/>
          <w:highlight w:val="none"/>
        </w:rPr>
      </w:pPr>
      <w:r>
        <w:rPr>
          <w:rFonts w:hint="eastAsia" w:ascii="仿宋" w:hAnsi="仿宋" w:eastAsia="仿宋" w:cs="仿宋"/>
          <w:kern w:val="0"/>
          <w:sz w:val="28"/>
          <w:szCs w:val="28"/>
          <w:highlight w:val="none"/>
        </w:rPr>
        <w:br w:type="page"/>
      </w:r>
      <w:bookmarkStart w:id="180" w:name="_Toc19037"/>
      <w:bookmarkStart w:id="181" w:name="_Toc12275"/>
      <w:bookmarkStart w:id="182" w:name="_Toc31522_WPSOffice_Level1"/>
      <w:bookmarkStart w:id="183" w:name="_Toc19461"/>
      <w:bookmarkStart w:id="184" w:name="_Toc3645"/>
      <w:r>
        <w:rPr>
          <w:rFonts w:hint="eastAsia" w:ascii="仿宋" w:hAnsi="仿宋" w:eastAsia="仿宋" w:cs="仿宋"/>
          <w:b/>
          <w:bCs/>
          <w:kern w:val="0"/>
          <w:sz w:val="44"/>
          <w:szCs w:val="44"/>
          <w:highlight w:val="none"/>
        </w:rPr>
        <w:t>第六章  投标文件格式</w:t>
      </w:r>
      <w:bookmarkEnd w:id="178"/>
      <w:bookmarkEnd w:id="179"/>
      <w:bookmarkEnd w:id="180"/>
      <w:bookmarkEnd w:id="181"/>
      <w:bookmarkEnd w:id="182"/>
      <w:bookmarkEnd w:id="183"/>
      <w:bookmarkEnd w:id="184"/>
      <w:bookmarkStart w:id="185" w:name="_Toc49090576"/>
      <w:bookmarkStart w:id="186" w:name="_Toc120614282"/>
      <w:bookmarkStart w:id="187" w:name="_Toc26554094"/>
    </w:p>
    <w:tbl>
      <w:tblPr>
        <w:tblStyle w:val="26"/>
        <w:tblpPr w:leftFromText="180" w:rightFromText="180" w:vertAnchor="text" w:horzAnchor="page" w:tblpX="9105" w:tblpY="2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highlight w:val="none"/>
              </w:rPr>
            </w:pPr>
            <w:bookmarkStart w:id="188" w:name="_Toc2950_WPSOffice_Level1"/>
            <w:bookmarkStart w:id="189" w:name="_Toc19647_WPSOffice_Level1"/>
            <w:r>
              <w:rPr>
                <w:rFonts w:hint="eastAsia" w:ascii="仿宋" w:hAnsi="仿宋" w:eastAsia="仿宋" w:cs="仿宋"/>
                <w:b/>
                <w:sz w:val="40"/>
                <w:szCs w:val="44"/>
                <w:highlight w:val="none"/>
              </w:rPr>
              <w:t>正/副本</w:t>
            </w:r>
          </w:p>
        </w:tc>
      </w:tr>
    </w:tbl>
    <w:p>
      <w:pPr>
        <w:pStyle w:val="43"/>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190" w:name="_Toc5648"/>
      <w:bookmarkStart w:id="191" w:name="_Toc26032"/>
      <w:bookmarkStart w:id="192" w:name="_Toc13671"/>
      <w:r>
        <w:rPr>
          <w:rFonts w:hint="eastAsia" w:ascii="仿宋" w:hAnsi="仿宋" w:cs="仿宋"/>
          <w:b/>
          <w:kern w:val="0"/>
          <w:sz w:val="32"/>
          <w:szCs w:val="32"/>
          <w:highlight w:val="none"/>
          <w:lang w:val="en-US" w:eastAsia="zh-CN" w:bidi="ar-SA"/>
        </w:rPr>
        <w:t xml:space="preserve">A </w:t>
      </w:r>
      <w:r>
        <w:rPr>
          <w:rFonts w:hint="eastAsia" w:ascii="仿宋" w:hAnsi="仿宋" w:eastAsia="仿宋" w:cs="仿宋"/>
          <w:b/>
          <w:kern w:val="0"/>
          <w:sz w:val="32"/>
          <w:szCs w:val="32"/>
          <w:highlight w:val="none"/>
          <w:lang w:val="en-US" w:eastAsia="zh-CN" w:bidi="ar-SA"/>
        </w:rPr>
        <w:t>资格标</w:t>
      </w:r>
      <w:bookmarkEnd w:id="190"/>
      <w:bookmarkEnd w:id="191"/>
      <w:bookmarkEnd w:id="192"/>
    </w:p>
    <w:p>
      <w:pPr>
        <w:pStyle w:val="41"/>
        <w:widowControl/>
        <w:spacing w:before="0" w:after="0"/>
        <w:ind w:firstLine="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w:t>
      </w:r>
      <w:bookmarkEnd w:id="188"/>
      <w:bookmarkEnd w:id="189"/>
      <w:r>
        <w:rPr>
          <w:rFonts w:hint="eastAsia" w:ascii="仿宋" w:hAnsi="仿宋" w:eastAsia="仿宋" w:cs="仿宋"/>
          <w:b/>
          <w:sz w:val="32"/>
          <w:szCs w:val="32"/>
          <w:highlight w:val="none"/>
        </w:rPr>
        <w:t>XHLJZC-WN2022-</w:t>
      </w:r>
      <w:r>
        <w:rPr>
          <w:rFonts w:hint="eastAsia" w:ascii="仿宋" w:hAnsi="仿宋" w:eastAsia="仿宋" w:cs="仿宋"/>
          <w:b/>
          <w:sz w:val="32"/>
          <w:szCs w:val="32"/>
          <w:highlight w:val="none"/>
          <w:lang w:val="en-US" w:eastAsia="zh-CN"/>
        </w:rPr>
        <w:t>063</w:t>
      </w:r>
    </w:p>
    <w:p>
      <w:pPr>
        <w:pStyle w:val="41"/>
        <w:widowControl/>
        <w:ind w:left="1680" w:leftChars="0" w:firstLine="420" w:firstLineChars="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ZCSP-</w:t>
      </w:r>
      <w:r>
        <w:rPr>
          <w:rFonts w:hint="eastAsia" w:ascii="仿宋" w:hAnsi="仿宋" w:eastAsia="仿宋" w:cs="仿宋"/>
          <w:b/>
          <w:sz w:val="32"/>
          <w:szCs w:val="32"/>
          <w:highlight w:val="none"/>
          <w:lang w:eastAsia="zh-CN"/>
        </w:rPr>
        <w:t>临渭区</w:t>
      </w:r>
      <w:r>
        <w:rPr>
          <w:rFonts w:hint="eastAsia" w:ascii="仿宋" w:hAnsi="仿宋" w:eastAsia="仿宋" w:cs="仿宋"/>
          <w:b/>
          <w:sz w:val="32"/>
          <w:szCs w:val="32"/>
          <w:highlight w:val="none"/>
        </w:rPr>
        <w:t>-2022-00442</w:t>
      </w:r>
    </w:p>
    <w:p>
      <w:pPr>
        <w:pStyle w:val="41"/>
        <w:widowControl/>
        <w:spacing w:before="0" w:after="0"/>
        <w:ind w:firstLine="0"/>
        <w:jc w:val="both"/>
        <w:rPr>
          <w:rFonts w:hint="default" w:ascii="仿宋" w:hAnsi="仿宋" w:eastAsia="仿宋" w:cs="仿宋"/>
          <w:b/>
          <w:sz w:val="32"/>
          <w:szCs w:val="32"/>
          <w:highlight w:val="none"/>
          <w:lang w:val="en-US" w:eastAsia="zh-CN"/>
        </w:rPr>
      </w:pPr>
    </w:p>
    <w:p>
      <w:pPr>
        <w:pStyle w:val="41"/>
        <w:widowControl/>
        <w:spacing w:before="0" w:after="0" w:line="600" w:lineRule="exact"/>
        <w:ind w:firstLine="0"/>
        <w:jc w:val="both"/>
        <w:rPr>
          <w:rFonts w:ascii="仿宋" w:hAnsi="仿宋" w:eastAsia="仿宋" w:cs="仿宋"/>
          <w:b/>
          <w:sz w:val="44"/>
          <w:szCs w:val="44"/>
          <w:highlight w:val="green"/>
        </w:rPr>
      </w:pPr>
    </w:p>
    <w:p>
      <w:pPr>
        <w:pStyle w:val="43"/>
        <w:widowControl/>
        <w:spacing w:line="480" w:lineRule="auto"/>
        <w:ind w:firstLine="0" w:firstLineChars="0"/>
        <w:jc w:val="center"/>
        <w:rPr>
          <w:rFonts w:hint="eastAsia" w:ascii="仿宋" w:hAnsi="仿宋" w:eastAsia="仿宋" w:cs="仿宋"/>
          <w:b/>
          <w:sz w:val="48"/>
          <w:szCs w:val="48"/>
          <w:highlight w:val="none"/>
          <w:lang w:val="en-US" w:eastAsia="zh-CN"/>
        </w:rPr>
      </w:pPr>
      <w:bookmarkStart w:id="193" w:name="_Toc17020_WPSOffice_Level1"/>
      <w:bookmarkStart w:id="194" w:name="_Toc6284_WPSOffice_Level1"/>
      <w:r>
        <w:rPr>
          <w:rFonts w:hint="eastAsia" w:ascii="仿宋" w:hAnsi="仿宋" w:eastAsia="仿宋" w:cs="仿宋"/>
          <w:b/>
          <w:sz w:val="48"/>
          <w:szCs w:val="48"/>
          <w:highlight w:val="none"/>
          <w:lang w:val="en-US" w:eastAsia="zh-CN"/>
        </w:rPr>
        <w:t>渭南市临渭区司法局智慧矫正中心建设项目</w:t>
      </w:r>
    </w:p>
    <w:p>
      <w:pPr>
        <w:pStyle w:val="43"/>
        <w:widowControl/>
        <w:spacing w:line="480" w:lineRule="auto"/>
        <w:ind w:firstLine="0" w:firstLineChars="0"/>
        <w:jc w:val="center"/>
        <w:rPr>
          <w:rFonts w:hint="eastAsia" w:ascii="仿宋" w:hAnsi="仿宋" w:eastAsia="仿宋" w:cs="仿宋"/>
          <w:b/>
          <w:sz w:val="48"/>
          <w:szCs w:val="48"/>
          <w:highlight w:val="none"/>
          <w:lang w:val="en-US" w:eastAsia="zh-CN"/>
        </w:rPr>
      </w:pPr>
    </w:p>
    <w:p>
      <w:pPr>
        <w:pStyle w:val="43"/>
        <w:widowControl/>
        <w:spacing w:line="480" w:lineRule="auto"/>
        <w:ind w:firstLine="0" w:firstLineChars="0"/>
        <w:jc w:val="center"/>
        <w:rPr>
          <w:rFonts w:hint="default" w:ascii="仿宋" w:hAnsi="仿宋" w:eastAsia="仿宋" w:cs="仿宋"/>
          <w:b/>
          <w:sz w:val="48"/>
          <w:szCs w:val="48"/>
          <w:highlight w:val="none"/>
          <w:lang w:val="en-US" w:eastAsia="zh-CN"/>
        </w:rPr>
      </w:pPr>
    </w:p>
    <w:p>
      <w:pPr>
        <w:pStyle w:val="43"/>
        <w:widowControl/>
        <w:spacing w:line="480" w:lineRule="auto"/>
        <w:ind w:firstLine="0" w:firstLineChars="0"/>
        <w:jc w:val="center"/>
        <w:rPr>
          <w:rFonts w:ascii="仿宋" w:hAnsi="仿宋" w:cs="仿宋"/>
          <w:b/>
          <w:sz w:val="52"/>
          <w:szCs w:val="52"/>
          <w:highlight w:val="none"/>
        </w:rPr>
      </w:pPr>
      <w:r>
        <w:rPr>
          <w:rFonts w:ascii="仿宋" w:hAnsi="仿宋" w:cs="仿宋"/>
          <w:b/>
          <w:sz w:val="52"/>
          <w:szCs w:val="52"/>
          <w:highlight w:val="none"/>
        </w:rPr>
        <w:t>投 标 文 件</w:t>
      </w:r>
      <w:bookmarkEnd w:id="193"/>
      <w:bookmarkEnd w:id="194"/>
    </w:p>
    <w:p>
      <w:pPr>
        <w:pStyle w:val="43"/>
        <w:widowControl/>
        <w:spacing w:line="480" w:lineRule="auto"/>
        <w:ind w:firstLine="0" w:firstLineChars="0"/>
        <w:jc w:val="center"/>
        <w:rPr>
          <w:rFonts w:hint="default" w:ascii="仿宋" w:hAnsi="仿宋" w:cs="仿宋"/>
          <w:b/>
          <w:sz w:val="52"/>
          <w:szCs w:val="52"/>
          <w:highlight w:val="none"/>
        </w:rPr>
      </w:pPr>
    </w:p>
    <w:p>
      <w:pPr>
        <w:pStyle w:val="43"/>
        <w:widowControl/>
        <w:spacing w:line="480" w:lineRule="auto"/>
        <w:ind w:firstLine="0" w:firstLineChars="0"/>
        <w:jc w:val="center"/>
        <w:rPr>
          <w:rFonts w:hint="default" w:ascii="仿宋" w:hAnsi="仿宋" w:cs="仿宋"/>
          <w:b/>
          <w:sz w:val="52"/>
          <w:szCs w:val="52"/>
          <w:highlight w:val="none"/>
        </w:rPr>
      </w:pPr>
      <w:bookmarkStart w:id="195" w:name="_Toc17469_WPSOffice_Level1"/>
      <w:bookmarkStart w:id="196" w:name="_Toc24484_WPSOffice_Level1"/>
      <w:r>
        <w:rPr>
          <w:rFonts w:ascii="仿宋" w:hAnsi="仿宋" w:cs="仿宋"/>
          <w:b/>
          <w:sz w:val="52"/>
          <w:szCs w:val="52"/>
          <w:highlight w:val="none"/>
        </w:rPr>
        <w:t>（格式）</w:t>
      </w:r>
      <w:bookmarkEnd w:id="195"/>
      <w:bookmarkEnd w:id="196"/>
    </w:p>
    <w:bookmarkEnd w:id="152"/>
    <w:bookmarkEnd w:id="153"/>
    <w:bookmarkEnd w:id="185"/>
    <w:bookmarkEnd w:id="186"/>
    <w:bookmarkEnd w:id="187"/>
    <w:p>
      <w:pPr>
        <w:spacing w:line="480" w:lineRule="auto"/>
        <w:jc w:val="center"/>
        <w:rPr>
          <w:rFonts w:ascii="仿宋" w:hAnsi="仿宋" w:eastAsia="仿宋" w:cs="仿宋"/>
          <w:b/>
          <w:spacing w:val="8"/>
          <w:sz w:val="28"/>
          <w:szCs w:val="28"/>
          <w:highlight w:val="none"/>
          <w:u w:val="single"/>
        </w:rPr>
      </w:pPr>
      <w:bookmarkStart w:id="197" w:name="_Toc4511"/>
    </w:p>
    <w:p>
      <w:pPr>
        <w:pStyle w:val="37"/>
        <w:rPr>
          <w:highlight w:val="none"/>
        </w:rPr>
      </w:pPr>
    </w:p>
    <w:p>
      <w:pPr>
        <w:rPr>
          <w:highlight w:val="none"/>
        </w:rPr>
      </w:pPr>
    </w:p>
    <w:p>
      <w:pPr>
        <w:pStyle w:val="10"/>
        <w:rPr>
          <w:rFonts w:hint="default"/>
          <w:highlight w:val="none"/>
        </w:rPr>
      </w:pPr>
    </w:p>
    <w:p>
      <w:pPr>
        <w:rPr>
          <w:highlight w:val="none"/>
        </w:rPr>
      </w:pPr>
    </w:p>
    <w:p>
      <w:pPr>
        <w:pStyle w:val="25"/>
      </w:pPr>
    </w:p>
    <w:p>
      <w:pPr>
        <w:pStyle w:val="24"/>
        <w:keepNext w:val="0"/>
        <w:keepLines w:val="0"/>
        <w:pageBreakBefore w:val="0"/>
        <w:widowControl w:val="0"/>
        <w:kinsoku/>
        <w:wordWrap/>
        <w:overflowPunct/>
        <w:topLinePunct w:val="0"/>
        <w:autoSpaceDE/>
        <w:autoSpaceDN/>
        <w:bidi w:val="0"/>
        <w:adjustRightInd/>
        <w:snapToGrid/>
        <w:spacing w:after="0"/>
        <w:ind w:left="0" w:leftChars="0" w:firstLine="1687" w:firstLineChars="600"/>
        <w:jc w:val="both"/>
        <w:textAlignment w:val="auto"/>
        <w:rPr>
          <w:rFonts w:hint="default" w:ascii="仿宋" w:hAnsi="仿宋" w:cs="仿宋"/>
          <w:b/>
          <w:bCs/>
          <w:sz w:val="28"/>
          <w:szCs w:val="28"/>
          <w:u w:val="single"/>
          <w:lang w:val="en-US" w:eastAsia="zh-CN"/>
        </w:rPr>
      </w:pPr>
      <w:r>
        <w:rPr>
          <w:rFonts w:hint="eastAsia" w:ascii="仿宋" w:hAnsi="仿宋" w:cs="仿宋"/>
          <w:b/>
          <w:bCs/>
          <w:sz w:val="28"/>
          <w:szCs w:val="28"/>
          <w:lang w:eastAsia="zh-CN"/>
        </w:rPr>
        <w:t>投标文件内容：</w:t>
      </w:r>
      <w:r>
        <w:rPr>
          <w:rFonts w:hint="eastAsia" w:ascii="仿宋" w:hAnsi="仿宋" w:cs="仿宋"/>
          <w:b/>
          <w:bCs/>
          <w:sz w:val="28"/>
          <w:szCs w:val="28"/>
          <w:u w:val="single"/>
          <w:lang w:val="en-US" w:eastAsia="zh-CN"/>
        </w:rPr>
        <w:t xml:space="preserve">    资 格 标    </w:t>
      </w:r>
    </w:p>
    <w:p>
      <w:pPr>
        <w:pStyle w:val="24"/>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ascii="仿宋" w:hAnsi="仿宋" w:eastAsia="仿宋" w:cs="仿宋"/>
          <w:b/>
          <w:spacing w:val="8"/>
          <w:sz w:val="28"/>
          <w:szCs w:val="28"/>
          <w:highlight w:val="none"/>
        </w:rPr>
      </w:pPr>
      <w:r>
        <w:rPr>
          <w:rFonts w:hint="eastAsia" w:ascii="仿宋" w:hAnsi="仿宋" w:eastAsia="仿宋" w:cs="仿宋"/>
          <w:b/>
          <w:spacing w:val="8"/>
          <w:sz w:val="28"/>
          <w:szCs w:val="28"/>
          <w:highlight w:val="none"/>
        </w:rPr>
        <w:t>供应商名称：</w:t>
      </w:r>
      <w:r>
        <w:rPr>
          <w:rFonts w:hint="eastAsia" w:ascii="仿宋" w:hAnsi="仿宋" w:eastAsia="仿宋" w:cs="仿宋"/>
          <w:b/>
          <w:spacing w:val="8"/>
          <w:sz w:val="28"/>
          <w:szCs w:val="28"/>
          <w:highlight w:val="none"/>
          <w:u w:val="single"/>
        </w:rPr>
        <w:t xml:space="preserve">                 </w:t>
      </w:r>
      <w:r>
        <w:rPr>
          <w:rFonts w:hint="eastAsia" w:ascii="仿宋" w:hAnsi="仿宋" w:eastAsia="仿宋" w:cs="仿宋"/>
          <w:b/>
          <w:spacing w:val="8"/>
          <w:sz w:val="28"/>
          <w:szCs w:val="28"/>
          <w:highlight w:val="none"/>
        </w:rPr>
        <w:t>（公     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仿宋" w:hAnsi="仿宋" w:eastAsia="仿宋" w:cs="仿宋"/>
          <w:b/>
          <w:sz w:val="28"/>
          <w:szCs w:val="28"/>
          <w:highlight w:val="none"/>
        </w:rPr>
      </w:pPr>
      <w:r>
        <w:rPr>
          <w:rFonts w:hint="eastAsia" w:ascii="仿宋" w:hAnsi="仿宋" w:eastAsia="仿宋" w:cs="仿宋"/>
          <w:b/>
          <w:sz w:val="28"/>
          <w:szCs w:val="28"/>
          <w:highlight w:val="none"/>
        </w:rPr>
        <w:t>法定代表人或被授权委托人</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（签字或盖章）</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ascii="仿宋" w:hAnsi="仿宋" w:eastAsia="仿宋" w:cs="仿宋"/>
          <w:b/>
          <w:kern w:val="0"/>
          <w:sz w:val="44"/>
          <w:szCs w:val="44"/>
          <w:highlight w:val="none"/>
        </w:rPr>
      </w:pPr>
      <w:r>
        <w:rPr>
          <w:rFonts w:hint="eastAsia" w:ascii="仿宋" w:hAnsi="仿宋" w:eastAsia="仿宋" w:cs="仿宋"/>
          <w:b/>
          <w:sz w:val="28"/>
          <w:szCs w:val="28"/>
          <w:highlight w:val="none"/>
        </w:rPr>
        <w:t>时      间：</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rPr>
        <w:t xml:space="preserve"> .</w:t>
      </w:r>
    </w:p>
    <w:p>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 xml:space="preserve">第一部分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供应商资格声明文件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 xml:space="preserve">第二部分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供应商资格证明文件</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（页码）</w:t>
      </w: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adjustRightInd w:val="0"/>
        <w:spacing w:line="480" w:lineRule="auto"/>
        <w:jc w:val="center"/>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spacing w:line="480" w:lineRule="atLeast"/>
        <w:jc w:val="center"/>
        <w:outlineLvl w:val="2"/>
        <w:rPr>
          <w:rFonts w:ascii="仿宋" w:hAnsi="仿宋" w:eastAsia="仿宋" w:cs="仿宋"/>
          <w:b/>
          <w:bCs/>
          <w:sz w:val="36"/>
          <w:szCs w:val="36"/>
          <w:highlight w:val="none"/>
        </w:rPr>
      </w:pPr>
      <w:bookmarkStart w:id="198" w:name="_Toc14768"/>
      <w:bookmarkStart w:id="199" w:name="_Toc27275"/>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一</w:t>
      </w:r>
      <w:r>
        <w:rPr>
          <w:rFonts w:hint="eastAsia" w:ascii="仿宋" w:hAnsi="仿宋" w:eastAsia="仿宋" w:cs="仿宋"/>
          <w:b/>
          <w:bCs/>
          <w:sz w:val="36"/>
          <w:szCs w:val="36"/>
          <w:highlight w:val="none"/>
        </w:rPr>
        <w:t>部分  供应商资格声明文件</w:t>
      </w:r>
      <w:bookmarkEnd w:id="198"/>
      <w:bookmarkEnd w:id="199"/>
    </w:p>
    <w:tbl>
      <w:tblPr>
        <w:tblStyle w:val="26"/>
        <w:tblpPr w:leftFromText="180" w:rightFromText="180" w:vertAnchor="text" w:horzAnchor="page" w:tblpX="1268" w:tblpY="9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40"/>
        <w:gridCol w:w="1486"/>
        <w:gridCol w:w="1218"/>
        <w:gridCol w:w="1455"/>
        <w:gridCol w:w="1218"/>
        <w:gridCol w:w="11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供应商名称</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注册地址</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成立时间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经营范围</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开户银行</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lang w:eastAsia="zh-CN"/>
              </w:rPr>
              <w:t>基本账户</w:t>
            </w:r>
            <w:r>
              <w:rPr>
                <w:rFonts w:hint="eastAsia" w:ascii="仿宋" w:hAnsi="仿宋" w:eastAsia="仿宋" w:cs="仿宋"/>
                <w:bCs/>
                <w:sz w:val="24"/>
                <w:szCs w:val="24"/>
                <w:highlight w:val="none"/>
              </w:rPr>
              <w:t>账号</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法定代表人</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近三年内在经营活动中有无重大违法纪录</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是否依法缴纳税收</w:t>
            </w:r>
          </w:p>
        </w:tc>
        <w:tc>
          <w:tcPr>
            <w:tcW w:w="6499" w:type="dxa"/>
            <w:gridSpan w:val="5"/>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val="0"/>
              <w:spacing w:line="400" w:lineRule="exact"/>
              <w:jc w:val="center"/>
              <w:rPr>
                <w:rFonts w:hint="eastAsia" w:ascii="仿宋" w:hAnsi="仿宋" w:eastAsia="仿宋" w:cs="仿宋"/>
                <w:bCs/>
                <w:sz w:val="24"/>
                <w:szCs w:val="24"/>
                <w:highlight w:val="none"/>
              </w:rPr>
            </w:pPr>
            <w:r>
              <w:rPr>
                <w:rFonts w:hint="eastAsia" w:ascii="仿宋" w:hAnsi="仿宋" w:eastAsia="仿宋" w:cs="仿宋"/>
                <w:bCs/>
                <w:color w:val="auto"/>
                <w:sz w:val="24"/>
                <w:szCs w:val="24"/>
                <w:highlight w:val="none"/>
              </w:rPr>
              <w:t>是否依法缴纳</w:t>
            </w:r>
            <w:r>
              <w:rPr>
                <w:rFonts w:hint="eastAsia" w:ascii="仿宋" w:hAnsi="仿宋" w:eastAsia="仿宋" w:cs="仿宋"/>
                <w:bCs/>
                <w:color w:val="auto"/>
                <w:sz w:val="24"/>
                <w:szCs w:val="24"/>
                <w:highlight w:val="none"/>
                <w:lang w:eastAsia="zh-CN"/>
              </w:rPr>
              <w:t>社会保险</w:t>
            </w:r>
          </w:p>
        </w:tc>
        <w:tc>
          <w:tcPr>
            <w:tcW w:w="6499" w:type="dxa"/>
            <w:gridSpan w:val="5"/>
            <w:tcBorders>
              <w:top w:val="single" w:color="auto" w:sz="4" w:space="0"/>
              <w:left w:val="single" w:color="auto" w:sz="4" w:space="0"/>
              <w:bottom w:val="single" w:color="auto" w:sz="4" w:space="0"/>
              <w:right w:val="single" w:color="auto" w:sz="4" w:space="0"/>
            </w:tcBorders>
            <w:vAlign w:val="top"/>
          </w:tcPr>
          <w:p>
            <w:pPr>
              <w:keepNext w:val="0"/>
              <w:keepLines w:val="0"/>
              <w:pageBreakBefore w:val="0"/>
              <w:widowControl w:val="0"/>
              <w:kinsoku/>
              <w:wordWrap/>
              <w:overflowPunct/>
              <w:topLinePunct w:val="0"/>
              <w:autoSpaceDE/>
              <w:autoSpaceDN/>
              <w:bidi w:val="0"/>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restart"/>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单位概</w:t>
            </w:r>
            <w:r>
              <w:rPr>
                <w:rFonts w:hint="eastAsia" w:ascii="仿宋" w:hAnsi="仿宋" w:eastAsia="仿宋" w:cs="仿宋"/>
                <w:bCs/>
                <w:sz w:val="24"/>
                <w:szCs w:val="24"/>
                <w:highlight w:val="none"/>
              </w:rPr>
              <w:t>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注册资本</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占地面积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固定资产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ind w:left="960" w:hanging="960" w:hangingChars="400"/>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建筑面积</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righ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净资产</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职工总数</w:t>
            </w:r>
          </w:p>
        </w:tc>
        <w:tc>
          <w:tcPr>
            <w:tcW w:w="2340" w:type="dxa"/>
            <w:gridSpan w:val="2"/>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 xml:space="preserve">     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7" w:hRule="atLeast"/>
        </w:trPr>
        <w:tc>
          <w:tcPr>
            <w:tcW w:w="3140" w:type="dxa"/>
            <w:vMerge w:val="restart"/>
            <w:tcBorders>
              <w:top w:val="single" w:color="auto" w:sz="4" w:space="0"/>
              <w:left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r>
              <w:rPr>
                <w:rFonts w:hint="eastAsia" w:ascii="仿宋" w:hAnsi="仿宋" w:eastAsia="仿宋" w:cs="仿宋"/>
                <w:kern w:val="0"/>
                <w:sz w:val="24"/>
                <w:szCs w:val="24"/>
                <w:highlight w:val="none"/>
                <w:lang w:val="zh-TW"/>
              </w:rPr>
              <w:t>财务状况</w:t>
            </w: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年份</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主营收入</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455"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收入总额</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218"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利润总额</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c>
          <w:tcPr>
            <w:tcW w:w="1122"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kern w:val="0"/>
                <w:sz w:val="24"/>
                <w:szCs w:val="24"/>
                <w:highlight w:val="none"/>
              </w:rPr>
              <w:t>净利润</w:t>
            </w:r>
          </w:p>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sz w:val="24"/>
                <w:szCs w:val="24"/>
                <w:highlight w:val="none"/>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201</w:t>
            </w:r>
            <w:r>
              <w:rPr>
                <w:rFonts w:hint="eastAsia" w:ascii="仿宋" w:hAnsi="仿宋" w:eastAsia="仿宋" w:cs="仿宋"/>
                <w:bCs/>
                <w:sz w:val="24"/>
                <w:szCs w:val="24"/>
                <w:highlight w:val="none"/>
                <w:lang w:val="en-US" w:eastAsia="zh-CN"/>
              </w:rPr>
              <w:t>9</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w:t>
            </w:r>
            <w:r>
              <w:rPr>
                <w:rFonts w:hint="eastAsia" w:ascii="仿宋" w:hAnsi="仿宋" w:eastAsia="仿宋" w:cs="仿宋"/>
                <w:bCs/>
                <w:sz w:val="24"/>
                <w:szCs w:val="24"/>
                <w:highlight w:val="none"/>
                <w:lang w:val="en-US" w:eastAsia="zh-CN"/>
              </w:rPr>
              <w:t>20</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9" w:hRule="atLeast"/>
        </w:trPr>
        <w:tc>
          <w:tcPr>
            <w:tcW w:w="3140" w:type="dxa"/>
            <w:vMerge w:val="continue"/>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p>
        </w:tc>
        <w:tc>
          <w:tcPr>
            <w:tcW w:w="1486" w:type="dxa"/>
            <w:tcBorders>
              <w:top w:val="single" w:color="auto" w:sz="4" w:space="0"/>
              <w:left w:val="single" w:color="auto" w:sz="4" w:space="0"/>
              <w:bottom w:val="single" w:color="auto" w:sz="4" w:space="0"/>
              <w:right w:val="single" w:color="auto" w:sz="4" w:space="0"/>
            </w:tcBorders>
            <w:vAlign w:val="center"/>
          </w:tcPr>
          <w:p>
            <w:pPr>
              <w:adjustRightInd w:val="0"/>
              <w:spacing w:line="400" w:lineRule="exact"/>
              <w:jc w:val="center"/>
              <w:rPr>
                <w:rFonts w:ascii="仿宋" w:hAnsi="仿宋" w:eastAsia="仿宋" w:cs="仿宋"/>
                <w:bCs/>
                <w:sz w:val="24"/>
                <w:szCs w:val="24"/>
                <w:highlight w:val="none"/>
              </w:rPr>
            </w:pPr>
            <w:r>
              <w:rPr>
                <w:rFonts w:hint="eastAsia" w:ascii="仿宋" w:hAnsi="仿宋" w:eastAsia="仿宋" w:cs="仿宋"/>
                <w:bCs/>
                <w:sz w:val="24"/>
                <w:szCs w:val="24"/>
                <w:highlight w:val="none"/>
              </w:rPr>
              <w:t>202</w:t>
            </w:r>
            <w:r>
              <w:rPr>
                <w:rFonts w:hint="eastAsia" w:ascii="仿宋" w:hAnsi="仿宋" w:eastAsia="仿宋" w:cs="仿宋"/>
                <w:bCs/>
                <w:sz w:val="24"/>
                <w:szCs w:val="24"/>
                <w:highlight w:val="none"/>
                <w:lang w:val="en-US" w:eastAsia="zh-CN"/>
              </w:rPr>
              <w:t>1</w:t>
            </w:r>
            <w:r>
              <w:rPr>
                <w:rFonts w:hint="eastAsia" w:ascii="仿宋" w:hAnsi="仿宋" w:eastAsia="仿宋" w:cs="仿宋"/>
                <w:bCs/>
                <w:sz w:val="24"/>
                <w:szCs w:val="24"/>
                <w:highlight w:val="none"/>
              </w:rPr>
              <w:t>年</w:t>
            </w: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455"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218"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c>
          <w:tcPr>
            <w:tcW w:w="1122" w:type="dxa"/>
            <w:tcBorders>
              <w:top w:val="single" w:color="auto" w:sz="4" w:space="0"/>
              <w:left w:val="single" w:color="auto" w:sz="4" w:space="0"/>
              <w:bottom w:val="single" w:color="auto" w:sz="4" w:space="0"/>
              <w:right w:val="single" w:color="auto" w:sz="4" w:space="0"/>
            </w:tcBorders>
          </w:tcPr>
          <w:p>
            <w:pPr>
              <w:adjustRightInd w:val="0"/>
              <w:spacing w:line="400" w:lineRule="exact"/>
              <w:rPr>
                <w:rFonts w:ascii="仿宋" w:hAnsi="仿宋" w:eastAsia="仿宋" w:cs="仿宋"/>
                <w:bCs/>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9" w:hRule="atLeast"/>
        </w:trPr>
        <w:tc>
          <w:tcPr>
            <w:tcW w:w="3140" w:type="dxa"/>
            <w:tcBorders>
              <w:left w:val="single" w:color="auto" w:sz="4" w:space="0"/>
              <w:right w:val="single" w:color="auto" w:sz="4" w:space="0"/>
            </w:tcBorders>
            <w:vAlign w:val="center"/>
          </w:tcPr>
          <w:p>
            <w:pPr>
              <w:spacing w:line="400" w:lineRule="exact"/>
              <w:jc w:val="center"/>
              <w:rPr>
                <w:rFonts w:ascii="仿宋" w:hAnsi="仿宋" w:eastAsia="仿宋" w:cs="仿宋"/>
                <w:kern w:val="0"/>
                <w:sz w:val="24"/>
                <w:szCs w:val="24"/>
                <w:highlight w:val="none"/>
                <w:lang w:val="zh-TW"/>
              </w:rPr>
            </w:pPr>
            <w:r>
              <w:rPr>
                <w:rFonts w:hint="eastAsia" w:ascii="仿宋" w:hAnsi="仿宋" w:eastAsia="仿宋" w:cs="仿宋"/>
                <w:kern w:val="0"/>
                <w:sz w:val="24"/>
                <w:szCs w:val="24"/>
                <w:highlight w:val="none"/>
                <w:lang w:val="zh-TW"/>
              </w:rPr>
              <w:t>其他补充说明</w:t>
            </w:r>
          </w:p>
        </w:tc>
        <w:tc>
          <w:tcPr>
            <w:tcW w:w="6499" w:type="dxa"/>
            <w:gridSpan w:val="5"/>
            <w:tcBorders>
              <w:top w:val="single" w:color="auto" w:sz="4" w:space="0"/>
              <w:left w:val="single" w:color="auto" w:sz="4" w:space="0"/>
              <w:bottom w:val="single" w:color="auto" w:sz="4" w:space="0"/>
              <w:right w:val="single" w:color="auto" w:sz="4" w:space="0"/>
            </w:tcBorders>
            <w:vAlign w:val="center"/>
          </w:tcPr>
          <w:p>
            <w:pPr>
              <w:adjustRightInd w:val="0"/>
              <w:spacing w:line="400" w:lineRule="exact"/>
              <w:rPr>
                <w:rFonts w:ascii="仿宋" w:hAnsi="仿宋" w:eastAsia="仿宋" w:cs="仿宋"/>
                <w:bCs/>
                <w:sz w:val="24"/>
                <w:szCs w:val="24"/>
                <w:highlight w:val="none"/>
              </w:rPr>
            </w:pPr>
          </w:p>
        </w:tc>
      </w:tr>
    </w:tbl>
    <w:p>
      <w:pPr>
        <w:pStyle w:val="43"/>
        <w:widowControl/>
        <w:spacing w:line="500" w:lineRule="exact"/>
        <w:ind w:firstLine="560"/>
        <w:rPr>
          <w:rFonts w:hint="default" w:ascii="仿宋" w:hAnsi="仿宋" w:cs="仿宋"/>
          <w:szCs w:val="28"/>
          <w:highlight w:val="none"/>
        </w:rPr>
      </w:pPr>
    </w:p>
    <w:p>
      <w:pPr>
        <w:pStyle w:val="43"/>
        <w:widowControl/>
        <w:spacing w:line="500" w:lineRule="exact"/>
        <w:ind w:firstLine="560"/>
        <w:rPr>
          <w:rFonts w:hint="default" w:ascii="仿宋" w:hAnsi="仿宋" w:cs="仿宋"/>
          <w:szCs w:val="28"/>
          <w:highlight w:val="none"/>
        </w:rPr>
      </w:pPr>
      <w:r>
        <w:rPr>
          <w:rFonts w:ascii="仿宋" w:hAnsi="仿宋" w:cs="仿宋"/>
          <w:szCs w:val="28"/>
          <w:highlight w:val="none"/>
        </w:rPr>
        <w:t>我们保证上述声明中的资料和数据是真实的、正确的。如有虚假，我方愿承担相关法律责任。</w:t>
      </w:r>
    </w:p>
    <w:p>
      <w:pPr>
        <w:pStyle w:val="43"/>
        <w:widowControl/>
        <w:spacing w:line="500" w:lineRule="exact"/>
        <w:ind w:firstLine="560"/>
        <w:rPr>
          <w:rFonts w:hint="default" w:ascii="仿宋" w:hAnsi="仿宋" w:cs="仿宋"/>
          <w:szCs w:val="28"/>
          <w:highlight w:val="none"/>
        </w:rPr>
      </w:pPr>
      <w:r>
        <w:rPr>
          <w:rFonts w:ascii="仿宋" w:hAnsi="仿宋" w:cs="仿宋"/>
          <w:szCs w:val="28"/>
          <w:highlight w:val="none"/>
        </w:rPr>
        <w:t>供  应  商：</w:t>
      </w:r>
      <w:r>
        <w:rPr>
          <w:rFonts w:ascii="仿宋" w:hAnsi="仿宋" w:cs="仿宋"/>
          <w:szCs w:val="28"/>
          <w:highlight w:val="none"/>
          <w:u w:val="single"/>
        </w:rPr>
        <w:t xml:space="preserve">                （</w:t>
      </w:r>
      <w:r>
        <w:rPr>
          <w:rFonts w:ascii="仿宋" w:hAnsi="仿宋" w:cs="仿宋"/>
          <w:szCs w:val="28"/>
          <w:highlight w:val="none"/>
        </w:rPr>
        <w:t>公      章）</w:t>
      </w:r>
    </w:p>
    <w:p>
      <w:pPr>
        <w:pStyle w:val="43"/>
        <w:widowControl/>
        <w:spacing w:line="500" w:lineRule="exact"/>
        <w:ind w:firstLine="560"/>
        <w:rPr>
          <w:rFonts w:hint="default" w:ascii="仿宋" w:hAnsi="仿宋" w:cs="仿宋"/>
          <w:szCs w:val="28"/>
          <w:highlight w:val="none"/>
        </w:rPr>
      </w:pPr>
      <w:r>
        <w:rPr>
          <w:rFonts w:ascii="仿宋" w:hAnsi="仿宋" w:cs="仿宋"/>
          <w:szCs w:val="28"/>
          <w:highlight w:val="none"/>
        </w:rPr>
        <w:t>法定代表人：</w:t>
      </w:r>
      <w:r>
        <w:rPr>
          <w:rFonts w:ascii="仿宋" w:hAnsi="仿宋" w:cs="仿宋"/>
          <w:szCs w:val="28"/>
          <w:highlight w:val="none"/>
          <w:u w:val="single"/>
        </w:rPr>
        <w:t xml:space="preserve">                （</w:t>
      </w:r>
      <w:r>
        <w:rPr>
          <w:rFonts w:ascii="仿宋" w:hAnsi="仿宋" w:cs="仿宋"/>
          <w:szCs w:val="28"/>
          <w:highlight w:val="none"/>
        </w:rPr>
        <w:t>签字或盖章）</w:t>
      </w:r>
    </w:p>
    <w:p>
      <w:pPr>
        <w:pStyle w:val="43"/>
        <w:widowControl/>
        <w:spacing w:line="500" w:lineRule="exact"/>
        <w:ind w:firstLine="560"/>
        <w:rPr>
          <w:rFonts w:hint="default" w:ascii="仿宋" w:hAnsi="仿宋" w:cs="仿宋"/>
          <w:szCs w:val="28"/>
          <w:highlight w:val="none"/>
        </w:rPr>
      </w:pPr>
      <w:r>
        <w:rPr>
          <w:rFonts w:ascii="仿宋" w:hAnsi="仿宋" w:cs="仿宋"/>
          <w:szCs w:val="28"/>
          <w:highlight w:val="none"/>
        </w:rPr>
        <w:t>电话号码：</w:t>
      </w:r>
      <w:r>
        <w:rPr>
          <w:rFonts w:ascii="仿宋" w:hAnsi="仿宋" w:cs="仿宋"/>
          <w:szCs w:val="28"/>
          <w:highlight w:val="none"/>
          <w:u w:val="single"/>
        </w:rPr>
        <w:t xml:space="preserve">                              .</w:t>
      </w:r>
    </w:p>
    <w:p>
      <w:pPr>
        <w:pStyle w:val="43"/>
        <w:widowControl/>
        <w:spacing w:line="500" w:lineRule="exact"/>
        <w:ind w:firstLine="560"/>
        <w:rPr>
          <w:rFonts w:hint="default" w:ascii="仿宋" w:hAnsi="仿宋" w:cs="仿宋"/>
          <w:szCs w:val="28"/>
          <w:highlight w:val="none"/>
          <w:u w:val="single"/>
        </w:rPr>
      </w:pPr>
      <w:r>
        <w:rPr>
          <w:rFonts w:ascii="仿宋" w:hAnsi="仿宋" w:cs="仿宋"/>
          <w:szCs w:val="28"/>
          <w:highlight w:val="none"/>
        </w:rPr>
        <w:t>传    真：</w:t>
      </w:r>
      <w:r>
        <w:rPr>
          <w:rFonts w:ascii="仿宋" w:hAnsi="仿宋" w:cs="仿宋"/>
          <w:szCs w:val="28"/>
          <w:highlight w:val="none"/>
          <w:u w:val="single"/>
        </w:rPr>
        <w:t xml:space="preserve">                              .</w:t>
      </w:r>
    </w:p>
    <w:p>
      <w:pPr>
        <w:spacing w:line="500" w:lineRule="exact"/>
        <w:ind w:firstLine="560" w:firstLineChars="2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日    期：</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pStyle w:val="15"/>
        <w:rPr>
          <w:rFonts w:hint="eastAsia" w:ascii="仿宋" w:hAnsi="仿宋" w:eastAsia="仿宋" w:cs="仿宋"/>
          <w:b/>
          <w:kern w:val="0"/>
          <w:sz w:val="44"/>
          <w:szCs w:val="44"/>
          <w:highlight w:val="none"/>
        </w:rPr>
      </w:pPr>
    </w:p>
    <w:p>
      <w:pPr>
        <w:spacing w:line="500" w:lineRule="atLeast"/>
        <w:jc w:val="center"/>
        <w:outlineLvl w:val="2"/>
        <w:rPr>
          <w:rFonts w:ascii="仿宋" w:hAnsi="仿宋" w:eastAsia="仿宋" w:cs="仿宋"/>
          <w:b/>
          <w:bCs/>
          <w:sz w:val="36"/>
          <w:szCs w:val="36"/>
          <w:highlight w:val="none"/>
        </w:rPr>
      </w:pPr>
      <w:bookmarkStart w:id="200" w:name="_Toc18174"/>
      <w:bookmarkStart w:id="201" w:name="_Toc28102"/>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二</w:t>
      </w:r>
      <w:r>
        <w:rPr>
          <w:rFonts w:hint="eastAsia" w:ascii="仿宋" w:hAnsi="仿宋" w:eastAsia="仿宋" w:cs="仿宋"/>
          <w:b/>
          <w:bCs/>
          <w:sz w:val="36"/>
          <w:szCs w:val="36"/>
          <w:highlight w:val="none"/>
        </w:rPr>
        <w:t>部分  供应商资格证明文件</w:t>
      </w:r>
      <w:bookmarkEnd w:id="200"/>
      <w:bookmarkEnd w:id="201"/>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资格要求：</w:t>
      </w:r>
    </w:p>
    <w:p>
      <w:pPr>
        <w:pStyle w:val="23"/>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1、</w:t>
      </w:r>
      <w:r>
        <w:rPr>
          <w:rFonts w:hint="eastAsia" w:ascii="仿宋" w:hAnsi="仿宋" w:eastAsia="仿宋" w:cs="仿宋"/>
          <w:sz w:val="28"/>
          <w:szCs w:val="28"/>
          <w:highlight w:val="none"/>
          <w:shd w:val="clear" w:color="auto" w:fill="FFFFFF"/>
        </w:rPr>
        <w:t>满足《中华人民共和国政府采购法》第二十二条规定；</w:t>
      </w:r>
    </w:p>
    <w:p>
      <w:pPr>
        <w:pStyle w:val="23"/>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shd w:val="clear" w:color="auto" w:fill="FFFFFF"/>
        </w:rPr>
      </w:pPr>
      <w:r>
        <w:rPr>
          <w:rFonts w:hint="eastAsia" w:ascii="仿宋" w:hAnsi="仿宋" w:eastAsia="仿宋" w:cs="仿宋"/>
          <w:sz w:val="28"/>
          <w:szCs w:val="28"/>
          <w:highlight w:val="none"/>
          <w:shd w:val="clear" w:color="auto" w:fill="FFFFFF"/>
          <w:lang w:val="en-US" w:eastAsia="zh-CN"/>
        </w:rPr>
        <w:t>2、</w:t>
      </w:r>
      <w:r>
        <w:rPr>
          <w:rFonts w:hint="eastAsia" w:ascii="仿宋" w:hAnsi="仿宋" w:eastAsia="仿宋" w:cs="仿宋"/>
          <w:sz w:val="28"/>
          <w:szCs w:val="28"/>
          <w:highlight w:val="none"/>
          <w:shd w:val="clear" w:color="auto" w:fill="FFFFFF"/>
        </w:rPr>
        <w:t>本项目的特定资格要求：（1）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keepNext w:val="0"/>
        <w:keepLines w:val="0"/>
        <w:pageBreakBefore w:val="0"/>
        <w:widowControl/>
        <w:numPr>
          <w:ilvl w:val="0"/>
          <w:numId w:val="0"/>
        </w:numPr>
        <w:tabs>
          <w:tab w:val="left" w:pos="1834"/>
        </w:tabs>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2</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法定代表人授权委托书（附法定代表人身份证复印件）及被授权委托人身份证（法定代表人参加投标只须提供法定代表人身份证）；</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3</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提供202</w:t>
      </w:r>
      <w:r>
        <w:rPr>
          <w:rFonts w:hint="eastAsia" w:ascii="仿宋" w:hAnsi="仿宋" w:eastAsia="仿宋" w:cs="仿宋"/>
          <w:kern w:val="0"/>
          <w:sz w:val="28"/>
          <w:szCs w:val="28"/>
          <w:highlight w:val="none"/>
          <w:lang w:val="en-US" w:eastAsia="zh-CN"/>
        </w:rPr>
        <w:t>1</w:t>
      </w:r>
      <w:r>
        <w:rPr>
          <w:rFonts w:hint="eastAsia" w:ascii="仿宋" w:hAnsi="仿宋" w:eastAsia="仿宋" w:cs="仿宋"/>
          <w:kern w:val="0"/>
          <w:sz w:val="28"/>
          <w:szCs w:val="28"/>
          <w:highlight w:val="none"/>
        </w:rPr>
        <w:t>年度经审计的财务报告或开标前六个月内其基本账户银行出具的资信证明或财政部门认可的政府采购专业担保机构出具的担保函；</w:t>
      </w:r>
    </w:p>
    <w:p>
      <w:pPr>
        <w:keepNext w:val="0"/>
        <w:keepLines w:val="0"/>
        <w:pageBreakBefore w:val="0"/>
        <w:widowControl/>
        <w:numPr>
          <w:ilvl w:val="0"/>
          <w:numId w:val="0"/>
        </w:numPr>
        <w:kinsoku/>
        <w:wordWrap/>
        <w:overflowPunct/>
        <w:topLinePunct w:val="0"/>
        <w:autoSpaceDE/>
        <w:autoSpaceDN/>
        <w:bidi w:val="0"/>
        <w:adjustRightInd/>
        <w:snapToGrid/>
        <w:spacing w:line="500" w:lineRule="exact"/>
        <w:ind w:firstLine="560" w:firstLineChars="200"/>
        <w:jc w:val="left"/>
        <w:textAlignment w:val="auto"/>
        <w:rPr>
          <w:rFonts w:hint="eastAsia" w:ascii="仿宋" w:hAnsi="仿宋" w:eastAsia="仿宋" w:cs="仿宋"/>
          <w:kern w:val="0"/>
          <w:sz w:val="28"/>
          <w:szCs w:val="28"/>
          <w:highlight w:val="none"/>
          <w:lang w:eastAsia="zh-CN"/>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4</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提供2021年</w:t>
      </w:r>
      <w:r>
        <w:rPr>
          <w:rFonts w:hint="eastAsia" w:ascii="仿宋" w:hAnsi="仿宋" w:eastAsia="仿宋" w:cs="仿宋"/>
          <w:kern w:val="0"/>
          <w:sz w:val="28"/>
          <w:szCs w:val="28"/>
          <w:highlight w:val="none"/>
          <w:lang w:val="en-US" w:eastAsia="zh-CN"/>
        </w:rPr>
        <w:t>12</w:t>
      </w:r>
      <w:r>
        <w:rPr>
          <w:rFonts w:hint="eastAsia" w:ascii="仿宋" w:hAnsi="仿宋" w:eastAsia="仿宋" w:cs="仿宋"/>
          <w:kern w:val="0"/>
          <w:sz w:val="28"/>
          <w:szCs w:val="28"/>
          <w:highlight w:val="none"/>
        </w:rPr>
        <w:t>月以来任意3个月</w:t>
      </w:r>
      <w:r>
        <w:rPr>
          <w:rFonts w:hint="eastAsia" w:ascii="仿宋" w:hAnsi="仿宋" w:eastAsia="仿宋" w:cs="仿宋"/>
          <w:kern w:val="0"/>
          <w:sz w:val="28"/>
          <w:szCs w:val="28"/>
          <w:highlight w:val="none"/>
          <w:lang w:eastAsia="zh-CN"/>
        </w:rPr>
        <w:t>依法缴纳税收和社会保险的相关证明材料；</w:t>
      </w:r>
      <w:r>
        <w:rPr>
          <w:rFonts w:hint="eastAsia" w:ascii="仿宋" w:hAnsi="仿宋" w:eastAsia="仿宋" w:cs="仿宋"/>
          <w:kern w:val="0"/>
          <w:sz w:val="28"/>
          <w:szCs w:val="28"/>
          <w:highlight w:val="none"/>
        </w:rPr>
        <w:t>注：依法免税或不需要缴纳社会保险的供应商提供相关部门出具的证明文件</w:t>
      </w:r>
      <w:r>
        <w:rPr>
          <w:rFonts w:hint="eastAsia" w:ascii="仿宋" w:hAnsi="仿宋" w:eastAsia="仿宋" w:cs="仿宋"/>
          <w:kern w:val="0"/>
          <w:sz w:val="28"/>
          <w:szCs w:val="28"/>
          <w:highlight w:val="none"/>
          <w:lang w:eastAsia="zh-CN"/>
        </w:rPr>
        <w:t>；</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5</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提供具有履行合同所必需的设备和专业技术能力的承诺；</w:t>
      </w:r>
    </w:p>
    <w:p>
      <w:pPr>
        <w:keepNext w:val="0"/>
        <w:keepLines w:val="0"/>
        <w:pageBreakBefore w:val="0"/>
        <w:widowControl/>
        <w:kinsoku/>
        <w:wordWrap/>
        <w:overflowPunct/>
        <w:topLinePunct w:val="0"/>
        <w:autoSpaceDE/>
        <w:autoSpaceDN/>
        <w:bidi w:val="0"/>
        <w:adjustRightInd/>
        <w:snapToGrid/>
        <w:spacing w:line="500" w:lineRule="exact"/>
        <w:ind w:firstLine="560" w:firstLineChars="200"/>
        <w:jc w:val="left"/>
        <w:textAlignment w:val="auto"/>
        <w:rPr>
          <w:rFonts w:ascii="仿宋" w:hAnsi="仿宋" w:eastAsia="仿宋" w:cs="仿宋"/>
          <w:kern w:val="0"/>
          <w:sz w:val="28"/>
          <w:szCs w:val="28"/>
          <w:highlight w:val="none"/>
        </w:rPr>
      </w:pP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lang w:val="en-US" w:eastAsia="zh-CN"/>
        </w:rPr>
        <w:t>6</w:t>
      </w:r>
      <w:r>
        <w:rPr>
          <w:rFonts w:hint="eastAsia" w:ascii="仿宋" w:hAnsi="仿宋" w:eastAsia="仿宋" w:cs="仿宋"/>
          <w:kern w:val="0"/>
          <w:sz w:val="28"/>
          <w:szCs w:val="28"/>
          <w:highlight w:val="none"/>
          <w:lang w:eastAsia="zh-CN"/>
        </w:rPr>
        <w:t>）</w:t>
      </w:r>
      <w:r>
        <w:rPr>
          <w:rFonts w:hint="eastAsia" w:ascii="仿宋" w:hAnsi="仿宋" w:eastAsia="仿宋" w:cs="仿宋"/>
          <w:kern w:val="0"/>
          <w:sz w:val="28"/>
          <w:szCs w:val="28"/>
          <w:highlight w:val="none"/>
        </w:rPr>
        <w:t>提供参加政府采购活动前3年内在经营活动中没有重大违法记录的书面声明；</w:t>
      </w:r>
    </w:p>
    <w:p>
      <w:pPr>
        <w:pStyle w:val="15"/>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（7）</w:t>
      </w:r>
      <w:r>
        <w:rPr>
          <w:rFonts w:hint="eastAsia" w:ascii="仿宋" w:hAnsi="仿宋" w:cs="仿宋"/>
          <w:sz w:val="28"/>
          <w:szCs w:val="28"/>
          <w:highlight w:val="none"/>
          <w:lang w:eastAsia="zh-CN"/>
        </w:rPr>
        <w:t>投标</w:t>
      </w:r>
      <w:r>
        <w:rPr>
          <w:rFonts w:hint="eastAsia" w:ascii="仿宋" w:hAnsi="仿宋" w:eastAsia="仿宋" w:cs="仿宋"/>
          <w:sz w:val="28"/>
          <w:szCs w:val="28"/>
          <w:highlight w:val="none"/>
          <w:lang w:eastAsia="zh-CN"/>
        </w:rPr>
        <w:t>保证金交纳凭证；</w:t>
      </w:r>
    </w:p>
    <w:p>
      <w:pPr>
        <w:pStyle w:val="23"/>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560" w:firstLineChars="200"/>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8</w:t>
      </w:r>
      <w:r>
        <w:rPr>
          <w:rFonts w:hint="eastAsia" w:ascii="仿宋" w:hAnsi="仿宋" w:eastAsia="仿宋" w:cs="仿宋"/>
          <w:sz w:val="28"/>
          <w:szCs w:val="28"/>
          <w:highlight w:val="none"/>
          <w:lang w:eastAsia="zh-CN"/>
        </w:rPr>
        <w:t>）供应商认为有必要提供而增加其竞争性的其它资料</w:t>
      </w:r>
      <w:r>
        <w:rPr>
          <w:rFonts w:hint="eastAsia" w:ascii="仿宋" w:hAnsi="仿宋" w:eastAsia="仿宋" w:cs="仿宋"/>
          <w:sz w:val="28"/>
          <w:szCs w:val="28"/>
          <w:highlight w:val="none"/>
        </w:rPr>
        <w:t>。</w:t>
      </w: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cyan"/>
          <w:lang w:eastAsia="zh-CN"/>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cyan"/>
          <w:lang w:eastAsia="zh-CN"/>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cyan"/>
          <w:lang w:eastAsia="zh-CN"/>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none"/>
          <w:lang w:eastAsia="zh-CN"/>
        </w:rPr>
      </w:pPr>
      <w:r>
        <w:rPr>
          <w:rFonts w:hint="eastAsia" w:ascii="仿宋" w:hAnsi="仿宋" w:eastAsia="仿宋" w:cs="仿宋"/>
          <w:b/>
          <w:kern w:val="0"/>
          <w:sz w:val="28"/>
          <w:szCs w:val="28"/>
          <w:highlight w:val="none"/>
          <w:lang w:eastAsia="zh-CN"/>
        </w:rPr>
        <w:t>注：身份证原件现场单独递交。</w:t>
      </w: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eastAsia="仿宋" w:cs="仿宋"/>
          <w:b/>
          <w:kern w:val="0"/>
          <w:sz w:val="28"/>
          <w:szCs w:val="28"/>
          <w:highlight w:val="none"/>
          <w:lang w:eastAsia="zh-CN"/>
        </w:rPr>
      </w:pPr>
      <w:r>
        <w:rPr>
          <w:rFonts w:hint="eastAsia" w:ascii="仿宋" w:hAnsi="仿宋" w:eastAsia="仿宋" w:cs="仿宋"/>
          <w:b/>
          <w:kern w:val="0"/>
          <w:sz w:val="28"/>
          <w:szCs w:val="28"/>
          <w:highlight w:val="none"/>
          <w:lang w:eastAsia="zh-CN"/>
        </w:rPr>
        <w:t>以上资格要求第（</w:t>
      </w:r>
      <w:r>
        <w:rPr>
          <w:rFonts w:hint="eastAsia" w:ascii="仿宋" w:hAnsi="仿宋" w:eastAsia="仿宋" w:cs="仿宋"/>
          <w:b/>
          <w:kern w:val="0"/>
          <w:sz w:val="28"/>
          <w:szCs w:val="28"/>
          <w:highlight w:val="none"/>
          <w:lang w:val="en-US" w:eastAsia="zh-CN"/>
        </w:rPr>
        <w:t>2</w:t>
      </w:r>
      <w:r>
        <w:rPr>
          <w:rFonts w:hint="eastAsia" w:ascii="仿宋" w:hAnsi="仿宋" w:eastAsia="仿宋" w:cs="仿宋"/>
          <w:b/>
          <w:kern w:val="0"/>
          <w:sz w:val="28"/>
          <w:szCs w:val="28"/>
          <w:highlight w:val="none"/>
          <w:lang w:eastAsia="zh-CN"/>
        </w:rPr>
        <w:t>）项须按照格式要求签字盖章，其余</w:t>
      </w:r>
      <w:r>
        <w:rPr>
          <w:rFonts w:hint="eastAsia" w:ascii="仿宋" w:hAnsi="仿宋" w:eastAsia="仿宋" w:cs="仿宋"/>
          <w:b/>
          <w:kern w:val="0"/>
          <w:sz w:val="28"/>
          <w:szCs w:val="28"/>
          <w:highlight w:val="none"/>
        </w:rPr>
        <w:t>每一项均为加盖单位公章的复印件或扫描件</w:t>
      </w:r>
      <w:r>
        <w:rPr>
          <w:rFonts w:hint="eastAsia" w:ascii="仿宋" w:hAnsi="仿宋" w:eastAsia="仿宋" w:cs="仿宋"/>
          <w:b/>
          <w:kern w:val="0"/>
          <w:sz w:val="28"/>
          <w:szCs w:val="28"/>
          <w:highlight w:val="none"/>
          <w:lang w:eastAsia="zh-CN"/>
        </w:rPr>
        <w:t>。</w:t>
      </w:r>
    </w:p>
    <w:p>
      <w:pPr>
        <w:pStyle w:val="23"/>
        <w:bidi w:val="0"/>
        <w:rPr>
          <w:rFonts w:hint="eastAsia"/>
        </w:rPr>
      </w:pPr>
      <w:bookmarkStart w:id="202" w:name="_Toc8220"/>
      <w:bookmarkStart w:id="203" w:name="_Toc16146"/>
    </w:p>
    <w:p>
      <w:pPr>
        <w:pStyle w:val="41"/>
        <w:keepNext w:val="0"/>
        <w:keepLines w:val="0"/>
        <w:pageBreakBefore w:val="0"/>
        <w:widowControl/>
        <w:kinsoku/>
        <w:wordWrap/>
        <w:overflowPunct/>
        <w:topLinePunct w:val="0"/>
        <w:autoSpaceDE/>
        <w:autoSpaceDN/>
        <w:bidi w:val="0"/>
        <w:adjustRightInd w:val="0"/>
        <w:snapToGrid/>
        <w:ind w:firstLine="0"/>
        <w:jc w:val="center"/>
        <w:textAlignment w:val="auto"/>
        <w:outlineLvl w:val="3"/>
        <w:rPr>
          <w:rFonts w:hint="eastAsia" w:ascii="仿宋" w:hAnsi="仿宋" w:eastAsia="仿宋" w:cs="仿宋"/>
          <w:sz w:val="30"/>
          <w:szCs w:val="30"/>
        </w:rPr>
      </w:pPr>
      <w:bookmarkStart w:id="204" w:name="_Toc32313"/>
      <w:bookmarkStart w:id="205" w:name="_Toc7783"/>
      <w:r>
        <w:rPr>
          <w:rFonts w:hint="eastAsia" w:ascii="仿宋" w:hAnsi="仿宋" w:eastAsia="仿宋" w:cs="仿宋"/>
          <w:sz w:val="30"/>
          <w:szCs w:val="30"/>
        </w:rPr>
        <w:fldChar w:fldCharType="begin"/>
      </w:r>
      <w:r>
        <w:rPr>
          <w:rFonts w:hint="eastAsia" w:ascii="仿宋" w:hAnsi="仿宋" w:eastAsia="仿宋" w:cs="仿宋"/>
          <w:sz w:val="30"/>
          <w:szCs w:val="30"/>
        </w:rPr>
        <w:instrText xml:space="preserve"> HYPERLINK \l _Toc19385 </w:instrText>
      </w:r>
      <w:r>
        <w:rPr>
          <w:rFonts w:hint="eastAsia" w:ascii="仿宋" w:hAnsi="仿宋" w:eastAsia="仿宋" w:cs="仿宋"/>
          <w:sz w:val="30"/>
          <w:szCs w:val="30"/>
        </w:rPr>
        <w:fldChar w:fldCharType="separate"/>
      </w:r>
      <w:r>
        <w:rPr>
          <w:rFonts w:hint="eastAsia" w:ascii="仿宋" w:hAnsi="仿宋" w:eastAsia="仿宋" w:cs="仿宋"/>
          <w:b/>
          <w:bCs/>
          <w:sz w:val="28"/>
          <w:szCs w:val="28"/>
          <w:lang w:val="en-US" w:eastAsia="zh-CN"/>
        </w:rPr>
        <w:t>1、供应商</w:t>
      </w:r>
      <w:r>
        <w:rPr>
          <w:rFonts w:hint="eastAsia" w:ascii="仿宋" w:hAnsi="仿宋" w:eastAsia="仿宋" w:cs="仿宋"/>
          <w:b/>
          <w:bCs/>
          <w:sz w:val="28"/>
          <w:szCs w:val="28"/>
        </w:rPr>
        <w:t>具有独立承担民事责任的能力</w:t>
      </w:r>
      <w:r>
        <w:rPr>
          <w:rFonts w:hint="eastAsia" w:ascii="仿宋" w:hAnsi="仿宋" w:eastAsia="仿宋" w:cs="仿宋"/>
          <w:sz w:val="30"/>
          <w:szCs w:val="30"/>
        </w:rPr>
        <w:fldChar w:fldCharType="end"/>
      </w:r>
      <w:bookmarkEnd w:id="202"/>
      <w:bookmarkEnd w:id="203"/>
      <w:bookmarkEnd w:id="204"/>
      <w:bookmarkEnd w:id="205"/>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r>
        <w:rPr>
          <w:rFonts w:hint="eastAsia" w:ascii="仿宋" w:hAnsi="仿宋" w:eastAsia="仿宋" w:cs="仿宋"/>
          <w:sz w:val="28"/>
          <w:szCs w:val="28"/>
        </w:rPr>
        <w:t>供应商应具有独立承担民事责任的能力且具备向采购人提供相关货物及服务的企业法人、事业法人、其他组织或者自然人,企业法人应提供统一社会信用代码的营业执照；事业法人应提供统一社会信用代码的事业单位法人证；其他组织应提供合法证明文件；自然人提供身份证明文件；</w:t>
      </w: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41"/>
        <w:keepNext w:val="0"/>
        <w:keepLines w:val="0"/>
        <w:pageBreakBefore w:val="0"/>
        <w:widowControl/>
        <w:kinsoku/>
        <w:wordWrap/>
        <w:overflowPunct/>
        <w:topLinePunct w:val="0"/>
        <w:autoSpaceDE/>
        <w:autoSpaceDN/>
        <w:bidi w:val="0"/>
        <w:snapToGrid/>
        <w:spacing w:line="500" w:lineRule="atLeast"/>
        <w:ind w:firstLine="560" w:firstLineChars="200"/>
        <w:jc w:val="both"/>
        <w:textAlignment w:val="auto"/>
        <w:rPr>
          <w:rFonts w:hint="eastAsia" w:ascii="仿宋" w:hAnsi="仿宋" w:eastAsia="仿宋" w:cs="仿宋"/>
          <w:sz w:val="28"/>
          <w:szCs w:val="28"/>
        </w:rPr>
      </w:pP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yellow"/>
          <w:lang w:val="en-US" w:eastAsia="zh-CN"/>
        </w:rPr>
      </w:pPr>
      <w:bookmarkStart w:id="206" w:name="_Toc31369"/>
      <w:bookmarkStart w:id="207" w:name="_Toc9224"/>
      <w:r>
        <w:rPr>
          <w:rFonts w:hint="eastAsia" w:ascii="仿宋" w:hAnsi="仿宋" w:eastAsia="仿宋" w:cs="仿宋"/>
          <w:b/>
          <w:bCs/>
          <w:sz w:val="28"/>
          <w:szCs w:val="28"/>
          <w:highlight w:val="yellow"/>
          <w:lang w:val="en-US" w:eastAsia="zh-CN"/>
        </w:rPr>
        <w:fldChar w:fldCharType="begin"/>
      </w:r>
      <w:r>
        <w:rPr>
          <w:rFonts w:hint="eastAsia" w:ascii="仿宋" w:hAnsi="仿宋" w:eastAsia="仿宋" w:cs="仿宋"/>
          <w:b/>
          <w:bCs/>
          <w:sz w:val="28"/>
          <w:szCs w:val="28"/>
          <w:highlight w:val="yellow"/>
          <w:lang w:val="en-US" w:eastAsia="zh-CN"/>
        </w:rPr>
        <w:instrText xml:space="preserve"> HYPERLINK \l _Toc3988 </w:instrText>
      </w:r>
      <w:r>
        <w:rPr>
          <w:rFonts w:hint="eastAsia" w:ascii="仿宋" w:hAnsi="仿宋" w:eastAsia="仿宋" w:cs="仿宋"/>
          <w:b/>
          <w:bCs/>
          <w:sz w:val="28"/>
          <w:szCs w:val="28"/>
          <w:highlight w:val="yellow"/>
          <w:lang w:val="en-US" w:eastAsia="zh-CN"/>
        </w:rPr>
        <w:fldChar w:fldCharType="separate"/>
      </w:r>
      <w:r>
        <w:rPr>
          <w:rFonts w:hint="eastAsia" w:ascii="仿宋" w:hAnsi="仿宋" w:eastAsia="仿宋" w:cs="仿宋"/>
          <w:b/>
          <w:bCs/>
          <w:sz w:val="28"/>
          <w:szCs w:val="28"/>
          <w:highlight w:val="none"/>
          <w:lang w:val="en-US" w:eastAsia="zh-CN"/>
        </w:rPr>
        <w:t>2、</w:t>
      </w:r>
      <w:r>
        <w:rPr>
          <w:rFonts w:hint="eastAsia" w:ascii="仿宋" w:hAnsi="仿宋" w:eastAsia="仿宋" w:cs="仿宋"/>
          <w:b/>
          <w:bCs/>
          <w:sz w:val="28"/>
          <w:szCs w:val="28"/>
          <w:highlight w:val="none"/>
          <w:lang w:eastAsia="zh-CN"/>
        </w:rPr>
        <w:t>供</w:t>
      </w:r>
      <w:r>
        <w:rPr>
          <w:rFonts w:hint="eastAsia" w:ascii="仿宋" w:hAnsi="仿宋" w:eastAsia="仿宋" w:cs="仿宋"/>
          <w:b/>
          <w:bCs/>
          <w:sz w:val="28"/>
          <w:szCs w:val="28"/>
          <w:lang w:eastAsia="zh-CN"/>
        </w:rPr>
        <w:t>应商授权合法的人员参加投标全过程</w:t>
      </w:r>
      <w:r>
        <w:rPr>
          <w:rFonts w:hint="eastAsia" w:ascii="仿宋" w:hAnsi="仿宋" w:eastAsia="仿宋" w:cs="仿宋"/>
          <w:b/>
          <w:bCs/>
          <w:sz w:val="28"/>
          <w:szCs w:val="28"/>
          <w:highlight w:val="yellow"/>
          <w:lang w:val="en-US" w:eastAsia="zh-CN"/>
        </w:rPr>
        <w:fldChar w:fldCharType="end"/>
      </w:r>
      <w:bookmarkEnd w:id="206"/>
      <w:bookmarkEnd w:id="207"/>
    </w:p>
    <w:p>
      <w:pPr>
        <w:pStyle w:val="46"/>
        <w:keepNext w:val="0"/>
        <w:keepLines w:val="0"/>
        <w:pageBreakBefore w:val="0"/>
        <w:widowControl w:val="0"/>
        <w:kinsoku/>
        <w:wordWrap/>
        <w:overflowPunct/>
        <w:topLinePunct w:val="0"/>
        <w:autoSpaceDE/>
        <w:autoSpaceDN/>
        <w:bidi w:val="0"/>
        <w:adjustRightInd/>
        <w:snapToGrid/>
        <w:spacing w:line="500" w:lineRule="atLeast"/>
        <w:jc w:val="center"/>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2.1</w:t>
      </w:r>
      <w:r>
        <w:rPr>
          <w:rFonts w:hint="eastAsia" w:ascii="仿宋" w:hAnsi="仿宋" w:eastAsia="仿宋" w:cs="仿宋"/>
          <w:b/>
          <w:bCs/>
          <w:sz w:val="28"/>
          <w:szCs w:val="28"/>
        </w:rPr>
        <w:t>法定代表人身份证明书</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u w:val="single"/>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单位性质：</w:t>
      </w:r>
      <w:r>
        <w:rPr>
          <w:rFonts w:hint="eastAsia" w:ascii="仿宋" w:hAnsi="仿宋" w:eastAsia="仿宋" w:cs="仿宋"/>
          <w:sz w:val="28"/>
          <w:szCs w:val="28"/>
          <w:u w:val="single"/>
        </w:rPr>
        <w:t xml:space="preserve">                                  .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 xml:space="preserve">                                  .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成立时间：</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经营期限：</w:t>
      </w:r>
      <w:r>
        <w:rPr>
          <w:rFonts w:hint="eastAsia" w:ascii="仿宋" w:hAnsi="仿宋" w:eastAsia="仿宋" w:cs="仿宋"/>
          <w:sz w:val="28"/>
          <w:szCs w:val="28"/>
          <w:u w:val="single"/>
        </w:rPr>
        <w:t xml:space="preserve">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姓名：</w:t>
      </w:r>
      <w:r>
        <w:rPr>
          <w:rFonts w:hint="eastAsia" w:ascii="仿宋" w:hAnsi="仿宋" w:eastAsia="仿宋" w:cs="仿宋"/>
          <w:sz w:val="28"/>
          <w:szCs w:val="28"/>
          <w:u w:val="single"/>
        </w:rPr>
        <w:t xml:space="preserve">             </w:t>
      </w:r>
      <w:r>
        <w:rPr>
          <w:rFonts w:hint="eastAsia" w:ascii="仿宋" w:hAnsi="仿宋" w:eastAsia="仿宋" w:cs="仿宋"/>
          <w:sz w:val="28"/>
          <w:szCs w:val="28"/>
        </w:rPr>
        <w:t xml:space="preserve"> 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r>
        <w:rPr>
          <w:rFonts w:hint="eastAsia" w:ascii="仿宋" w:hAnsi="仿宋" w:eastAsia="仿宋" w:cs="仿宋"/>
          <w:sz w:val="28"/>
          <w:szCs w:val="28"/>
        </w:rPr>
        <w:t>职务：</w:t>
      </w:r>
      <w:r>
        <w:rPr>
          <w:rFonts w:hint="eastAsia" w:ascii="仿宋" w:hAnsi="仿宋" w:eastAsia="仿宋" w:cs="仿宋"/>
          <w:sz w:val="28"/>
          <w:szCs w:val="28"/>
          <w:u w:val="single"/>
        </w:rPr>
        <w:t xml:space="preserve">               </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特此证明</w:t>
      </w: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p>
    <w:p>
      <w:pPr>
        <w:pStyle w:val="46"/>
        <w:keepNext w:val="0"/>
        <w:keepLines w:val="0"/>
        <w:pageBreakBefore w:val="0"/>
        <w:widowControl w:val="0"/>
        <w:kinsoku/>
        <w:wordWrap/>
        <w:overflowPunct/>
        <w:topLinePunct w:val="0"/>
        <w:autoSpaceDE/>
        <w:autoSpaceDN/>
        <w:bidi w:val="0"/>
        <w:adjustRightInd/>
        <w:snapToGrid/>
        <w:spacing w:line="500" w:lineRule="atLeas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法定代表人身份证复印件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5" w:hRule="atLeast"/>
          <w:jc w:val="center"/>
        </w:trPr>
        <w:tc>
          <w:tcPr>
            <w:tcW w:w="8120" w:type="dxa"/>
            <w:noWrap w:val="0"/>
            <w:vAlign w:val="center"/>
          </w:tcPr>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法定代表人身份证复印件</w:t>
            </w:r>
          </w:p>
          <w:p>
            <w:pPr>
              <w:adjustRightInd w:val="0"/>
              <w:snapToGrid w:val="0"/>
              <w:spacing w:line="500" w:lineRule="atLeast"/>
              <w:jc w:val="center"/>
              <w:rPr>
                <w:rFonts w:hint="eastAsia" w:ascii="仿宋" w:hAnsi="仿宋" w:eastAsia="仿宋" w:cs="仿宋"/>
                <w:sz w:val="28"/>
                <w:szCs w:val="28"/>
                <w:u w:val="single"/>
              </w:rPr>
            </w:pPr>
            <w:r>
              <w:rPr>
                <w:rFonts w:hint="eastAsia" w:ascii="仿宋" w:hAnsi="仿宋" w:eastAsia="仿宋" w:cs="仿宋"/>
                <w:sz w:val="28"/>
                <w:szCs w:val="28"/>
              </w:rPr>
              <w:t>正反面</w:t>
            </w:r>
          </w:p>
        </w:tc>
      </w:tr>
    </w:tbl>
    <w:p>
      <w:pPr>
        <w:pStyle w:val="46"/>
        <w:spacing w:line="500" w:lineRule="atLeast"/>
        <w:rPr>
          <w:rFonts w:hint="eastAsia" w:ascii="仿宋" w:hAnsi="仿宋" w:eastAsia="仿宋" w:cs="仿宋"/>
          <w:sz w:val="28"/>
          <w:szCs w:val="28"/>
        </w:rPr>
      </w:pPr>
    </w:p>
    <w:p>
      <w:pPr>
        <w:pStyle w:val="46"/>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sz w:val="28"/>
          <w:szCs w:val="28"/>
        </w:rPr>
      </w:pPr>
      <w:r>
        <w:rPr>
          <w:rFonts w:hint="eastAsia" w:ascii="仿宋" w:hAnsi="仿宋" w:eastAsia="仿宋" w:cs="仿宋"/>
          <w:sz w:val="28"/>
          <w:szCs w:val="28"/>
        </w:rPr>
        <w:t>供应商：</w:t>
      </w:r>
      <w:r>
        <w:rPr>
          <w:rFonts w:hint="eastAsia" w:ascii="仿宋" w:hAnsi="仿宋" w:eastAsia="仿宋" w:cs="仿宋"/>
          <w:sz w:val="28"/>
          <w:szCs w:val="28"/>
          <w:u w:val="single"/>
        </w:rPr>
        <w:t xml:space="preserve">                                    </w:t>
      </w:r>
      <w:r>
        <w:rPr>
          <w:rFonts w:hint="eastAsia" w:ascii="仿宋" w:hAnsi="仿宋" w:eastAsia="仿宋" w:cs="仿宋"/>
          <w:sz w:val="28"/>
          <w:szCs w:val="28"/>
        </w:rPr>
        <w:t>（公章）</w:t>
      </w:r>
    </w:p>
    <w:p>
      <w:pPr>
        <w:pStyle w:val="46"/>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500" w:lineRule="exact"/>
        <w:jc w:val="right"/>
        <w:textAlignment w:val="auto"/>
        <w:rPr>
          <w:rFonts w:hint="eastAsia" w:ascii="仿宋" w:hAnsi="仿宋" w:eastAsia="仿宋" w:cs="仿宋"/>
          <w:b/>
          <w:bCs/>
          <w:sz w:val="28"/>
          <w:szCs w:val="28"/>
        </w:rPr>
      </w:pPr>
      <w:r>
        <w:rPr>
          <w:rFonts w:hint="eastAsia" w:ascii="仿宋" w:hAnsi="仿宋" w:eastAsia="仿宋" w:cs="仿宋"/>
          <w:sz w:val="28"/>
          <w:szCs w:val="28"/>
        </w:rPr>
        <w:t xml:space="preserve"> </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spacing w:line="500" w:lineRule="atLeast"/>
        <w:jc w:val="center"/>
        <w:rPr>
          <w:rFonts w:hint="eastAsia" w:ascii="仿宋" w:hAnsi="仿宋" w:eastAsia="仿宋" w:cs="仿宋"/>
          <w:b/>
          <w:bCs/>
          <w:sz w:val="28"/>
          <w:szCs w:val="28"/>
        </w:rPr>
      </w:pPr>
    </w:p>
    <w:p>
      <w:pPr>
        <w:spacing w:line="500" w:lineRule="atLeast"/>
        <w:jc w:val="center"/>
        <w:rPr>
          <w:rFonts w:hint="eastAsia" w:ascii="仿宋" w:hAnsi="仿宋" w:eastAsia="仿宋" w:cs="仿宋"/>
          <w:b/>
          <w:bCs/>
          <w:sz w:val="28"/>
          <w:szCs w:val="28"/>
        </w:rPr>
      </w:pPr>
      <w:r>
        <w:rPr>
          <w:rFonts w:hint="eastAsia" w:ascii="仿宋" w:hAnsi="仿宋" w:eastAsia="仿宋" w:cs="仿宋"/>
          <w:b/>
          <w:bCs/>
          <w:sz w:val="28"/>
          <w:szCs w:val="28"/>
          <w:lang w:val="en-US" w:eastAsia="zh-CN"/>
        </w:rPr>
        <w:t>2.2</w:t>
      </w:r>
      <w:r>
        <w:rPr>
          <w:rFonts w:hint="eastAsia" w:ascii="仿宋" w:hAnsi="仿宋" w:eastAsia="仿宋" w:cs="仿宋"/>
          <w:b/>
          <w:bCs/>
          <w:sz w:val="28"/>
          <w:szCs w:val="28"/>
        </w:rPr>
        <w:t>法定代表人授权委托书</w:t>
      </w:r>
    </w:p>
    <w:p>
      <w:pPr>
        <w:adjustRightInd w:val="0"/>
        <w:snapToGrid w:val="0"/>
        <w:spacing w:line="500" w:lineRule="atLeast"/>
        <w:ind w:firstLine="560" w:firstLineChars="200"/>
        <w:rPr>
          <w:rFonts w:hint="eastAsia" w:ascii="仿宋" w:hAnsi="仿宋" w:eastAsia="仿宋" w:cs="仿宋"/>
          <w:sz w:val="28"/>
          <w:szCs w:val="28"/>
        </w:rPr>
      </w:pPr>
      <w:r>
        <w:rPr>
          <w:rFonts w:hint="eastAsia" w:ascii="仿宋" w:hAnsi="仿宋" w:eastAsia="仿宋" w:cs="仿宋"/>
          <w:sz w:val="28"/>
          <w:szCs w:val="28"/>
        </w:rPr>
        <w:t>注册于</w:t>
      </w:r>
      <w:r>
        <w:rPr>
          <w:rFonts w:hint="eastAsia" w:ascii="仿宋" w:hAnsi="仿宋" w:eastAsia="仿宋" w:cs="仿宋"/>
          <w:sz w:val="28"/>
          <w:szCs w:val="28"/>
          <w:u w:val="single"/>
        </w:rPr>
        <w:t>（工商行政管理局名称）</w:t>
      </w:r>
      <w:r>
        <w:rPr>
          <w:rFonts w:hint="eastAsia" w:ascii="仿宋" w:hAnsi="仿宋" w:eastAsia="仿宋" w:cs="仿宋"/>
          <w:sz w:val="28"/>
          <w:szCs w:val="28"/>
        </w:rPr>
        <w:t>之</w:t>
      </w:r>
      <w:r>
        <w:rPr>
          <w:rFonts w:hint="eastAsia" w:ascii="仿宋" w:hAnsi="仿宋" w:eastAsia="仿宋" w:cs="仿宋"/>
          <w:sz w:val="28"/>
          <w:szCs w:val="28"/>
          <w:u w:val="single"/>
        </w:rPr>
        <w:t>（供应商全称）</w:t>
      </w:r>
      <w:r>
        <w:rPr>
          <w:rFonts w:hint="eastAsia" w:ascii="仿宋" w:hAnsi="仿宋" w:eastAsia="仿宋" w:cs="仿宋"/>
          <w:sz w:val="28"/>
          <w:szCs w:val="28"/>
        </w:rPr>
        <w:t>法定代表人</w:t>
      </w:r>
      <w:r>
        <w:rPr>
          <w:rFonts w:hint="eastAsia" w:ascii="仿宋" w:hAnsi="仿宋" w:eastAsia="仿宋" w:cs="仿宋"/>
          <w:sz w:val="28"/>
          <w:szCs w:val="28"/>
          <w:u w:val="single"/>
        </w:rPr>
        <w:t>（姓名、职务）</w:t>
      </w:r>
      <w:r>
        <w:rPr>
          <w:rFonts w:hint="eastAsia" w:ascii="仿宋" w:hAnsi="仿宋" w:eastAsia="仿宋" w:cs="仿宋"/>
          <w:sz w:val="28"/>
          <w:szCs w:val="28"/>
        </w:rPr>
        <w:t>授权</w:t>
      </w:r>
      <w:r>
        <w:rPr>
          <w:rFonts w:hint="eastAsia" w:ascii="仿宋" w:hAnsi="仿宋" w:eastAsia="仿宋" w:cs="仿宋"/>
          <w:sz w:val="28"/>
          <w:szCs w:val="28"/>
          <w:u w:val="single"/>
        </w:rPr>
        <w:t>（被授权委托人姓名、职务）</w:t>
      </w:r>
      <w:r>
        <w:rPr>
          <w:rFonts w:hint="eastAsia" w:ascii="仿宋" w:hAnsi="仿宋" w:eastAsia="仿宋" w:cs="仿宋"/>
          <w:sz w:val="28"/>
          <w:szCs w:val="28"/>
        </w:rPr>
        <w:t>为本公司的合法代理人，就</w:t>
      </w:r>
      <w:r>
        <w:rPr>
          <w:rFonts w:hint="eastAsia" w:ascii="仿宋" w:hAnsi="仿宋" w:eastAsia="仿宋" w:cs="仿宋"/>
          <w:sz w:val="28"/>
          <w:szCs w:val="28"/>
          <w:u w:val="single"/>
        </w:rPr>
        <w:t>（项目名称）</w:t>
      </w:r>
      <w:r>
        <w:rPr>
          <w:rFonts w:hint="eastAsia" w:ascii="仿宋" w:hAnsi="仿宋" w:eastAsia="仿宋" w:cs="仿宋"/>
          <w:sz w:val="28"/>
          <w:szCs w:val="28"/>
        </w:rPr>
        <w:t>的</w:t>
      </w:r>
      <w:r>
        <w:rPr>
          <w:rFonts w:hint="eastAsia" w:ascii="仿宋" w:hAnsi="仿宋" w:eastAsia="仿宋" w:cs="仿宋"/>
          <w:sz w:val="28"/>
          <w:szCs w:val="28"/>
          <w:lang w:eastAsia="zh-CN"/>
        </w:rPr>
        <w:t>投标</w:t>
      </w:r>
      <w:r>
        <w:rPr>
          <w:rFonts w:hint="eastAsia" w:ascii="仿宋" w:hAnsi="仿宋" w:eastAsia="仿宋" w:cs="仿宋"/>
          <w:sz w:val="28"/>
          <w:szCs w:val="28"/>
        </w:rPr>
        <w:t>及合同的执行和完成，以本公司的名义处理一切与之有关的事宜。</w:t>
      </w:r>
    </w:p>
    <w:p>
      <w:pPr>
        <w:adjustRightInd w:val="0"/>
        <w:snapToGrid w:val="0"/>
        <w:spacing w:line="500" w:lineRule="atLeast"/>
        <w:rPr>
          <w:rFonts w:hint="eastAsia" w:ascii="仿宋" w:hAnsi="仿宋" w:eastAsia="仿宋" w:cs="仿宋"/>
          <w:sz w:val="28"/>
          <w:szCs w:val="28"/>
          <w:u w:val="single"/>
        </w:rPr>
      </w:pPr>
      <w:r>
        <w:rPr>
          <w:rFonts w:hint="eastAsia" w:ascii="仿宋" w:hAnsi="仿宋" w:eastAsia="仿宋" w:cs="仿宋"/>
          <w:sz w:val="28"/>
          <w:szCs w:val="28"/>
        </w:rPr>
        <w:t>附：被授权委托人姓名：</w:t>
      </w:r>
      <w:r>
        <w:rPr>
          <w:rFonts w:hint="eastAsia" w:ascii="仿宋" w:hAnsi="仿宋" w:eastAsia="仿宋" w:cs="仿宋"/>
          <w:sz w:val="28"/>
          <w:szCs w:val="28"/>
          <w:u w:val="single"/>
        </w:rPr>
        <w:t xml:space="preserve">          </w:t>
      </w:r>
      <w:r>
        <w:rPr>
          <w:rFonts w:hint="eastAsia" w:ascii="仿宋" w:hAnsi="仿宋" w:eastAsia="仿宋" w:cs="仿宋"/>
          <w:sz w:val="28"/>
          <w:szCs w:val="28"/>
        </w:rPr>
        <w:t>性别：</w:t>
      </w:r>
      <w:r>
        <w:rPr>
          <w:rFonts w:hint="eastAsia" w:ascii="仿宋" w:hAnsi="仿宋" w:eastAsia="仿宋" w:cs="仿宋"/>
          <w:sz w:val="28"/>
          <w:szCs w:val="28"/>
          <w:u w:val="single"/>
        </w:rPr>
        <w:t xml:space="preserve">    </w:t>
      </w:r>
      <w:r>
        <w:rPr>
          <w:rFonts w:hint="eastAsia" w:ascii="仿宋" w:hAnsi="仿宋" w:eastAsia="仿宋" w:cs="仿宋"/>
          <w:sz w:val="28"/>
          <w:szCs w:val="28"/>
        </w:rPr>
        <w:t>年龄：</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职    务：</w:t>
      </w:r>
      <w:r>
        <w:rPr>
          <w:rFonts w:hint="eastAsia" w:ascii="仿宋" w:hAnsi="仿宋" w:eastAsia="仿宋" w:cs="仿宋"/>
          <w:sz w:val="28"/>
          <w:szCs w:val="28"/>
          <w:u w:val="single"/>
        </w:rPr>
        <w:t xml:space="preserve">             </w:t>
      </w:r>
      <w:r>
        <w:rPr>
          <w:rFonts w:hint="eastAsia" w:ascii="仿宋" w:hAnsi="仿宋" w:eastAsia="仿宋" w:cs="仿宋"/>
          <w:sz w:val="28"/>
          <w:szCs w:val="28"/>
        </w:rPr>
        <w:t>身份证号码：</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通讯地址：</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邮政编码：</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u w:val="single"/>
        </w:rPr>
      </w:pPr>
      <w:r>
        <w:rPr>
          <w:rFonts w:hint="eastAsia" w:ascii="仿宋" w:hAnsi="仿宋" w:eastAsia="仿宋" w:cs="仿宋"/>
          <w:sz w:val="28"/>
          <w:szCs w:val="28"/>
        </w:rPr>
        <w:t>电    话：</w:t>
      </w:r>
      <w:r>
        <w:rPr>
          <w:rFonts w:hint="eastAsia" w:ascii="仿宋" w:hAnsi="仿宋" w:eastAsia="仿宋" w:cs="仿宋"/>
          <w:sz w:val="28"/>
          <w:szCs w:val="28"/>
          <w:u w:val="single"/>
        </w:rPr>
        <w:t xml:space="preserve">                     </w:t>
      </w:r>
      <w:r>
        <w:rPr>
          <w:rFonts w:hint="eastAsia" w:ascii="仿宋" w:hAnsi="仿宋" w:eastAsia="仿宋" w:cs="仿宋"/>
          <w:sz w:val="28"/>
          <w:szCs w:val="28"/>
        </w:rPr>
        <w:t>传真：</w:t>
      </w:r>
      <w:r>
        <w:rPr>
          <w:rFonts w:hint="eastAsia" w:ascii="仿宋" w:hAnsi="仿宋" w:eastAsia="仿宋" w:cs="仿宋"/>
          <w:sz w:val="28"/>
          <w:szCs w:val="28"/>
          <w:u w:val="single"/>
        </w:rPr>
        <w:t xml:space="preserve">               .</w:t>
      </w:r>
    </w:p>
    <w:p>
      <w:pPr>
        <w:adjustRightInd w:val="0"/>
        <w:snapToGrid w:val="0"/>
        <w:spacing w:line="500" w:lineRule="atLeast"/>
        <w:ind w:firstLine="630"/>
        <w:rPr>
          <w:rFonts w:hint="eastAsia" w:ascii="仿宋" w:hAnsi="仿宋" w:eastAsia="仿宋" w:cs="仿宋"/>
          <w:sz w:val="28"/>
          <w:szCs w:val="28"/>
        </w:rPr>
      </w:pPr>
    </w:p>
    <w:p>
      <w:pPr>
        <w:adjustRightInd w:val="0"/>
        <w:snapToGrid w:val="0"/>
        <w:spacing w:line="500" w:lineRule="atLeast"/>
        <w:ind w:firstLine="630"/>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lang w:eastAsia="zh-CN"/>
        </w:rPr>
        <w:t>、</w:t>
      </w:r>
      <w:r>
        <w:rPr>
          <w:rFonts w:hint="eastAsia" w:ascii="仿宋" w:hAnsi="仿宋" w:eastAsia="仿宋" w:cs="仿宋"/>
          <w:sz w:val="28"/>
          <w:szCs w:val="28"/>
        </w:rPr>
        <w:t>被授权委托人身份证复印件</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9"/>
        <w:gridCol w:w="4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41" w:hRule="atLeast"/>
          <w:jc w:val="center"/>
        </w:trPr>
        <w:tc>
          <w:tcPr>
            <w:tcW w:w="4719" w:type="dxa"/>
            <w:noWrap w:val="0"/>
            <w:vAlign w:val="center"/>
          </w:tcPr>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法定代表人身份证复印件</w:t>
            </w:r>
          </w:p>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正反面</w:t>
            </w:r>
          </w:p>
        </w:tc>
        <w:tc>
          <w:tcPr>
            <w:tcW w:w="4721" w:type="dxa"/>
            <w:noWrap w:val="0"/>
            <w:vAlign w:val="center"/>
          </w:tcPr>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被授权委托人身份证复印件</w:t>
            </w:r>
          </w:p>
          <w:p>
            <w:pPr>
              <w:adjustRightInd w:val="0"/>
              <w:snapToGrid w:val="0"/>
              <w:spacing w:line="500" w:lineRule="atLeast"/>
              <w:jc w:val="center"/>
              <w:rPr>
                <w:rFonts w:hint="eastAsia" w:ascii="仿宋" w:hAnsi="仿宋" w:eastAsia="仿宋" w:cs="仿宋"/>
                <w:sz w:val="28"/>
                <w:szCs w:val="28"/>
              </w:rPr>
            </w:pPr>
            <w:r>
              <w:rPr>
                <w:rFonts w:hint="eastAsia" w:ascii="仿宋" w:hAnsi="仿宋" w:eastAsia="仿宋" w:cs="仿宋"/>
                <w:sz w:val="28"/>
                <w:szCs w:val="28"/>
              </w:rPr>
              <w:t>正反面</w:t>
            </w:r>
          </w:p>
        </w:tc>
      </w:tr>
    </w:tbl>
    <w:p>
      <w:pPr>
        <w:adjustRightInd w:val="0"/>
        <w:snapToGrid w:val="0"/>
        <w:spacing w:line="500" w:lineRule="atLeast"/>
        <w:ind w:firstLine="630"/>
        <w:rPr>
          <w:rFonts w:hint="eastAsia" w:ascii="仿宋" w:hAnsi="仿宋" w:eastAsia="仿宋" w:cs="仿宋"/>
          <w:sz w:val="28"/>
          <w:szCs w:val="28"/>
        </w:rPr>
      </w:pPr>
    </w:p>
    <w:p>
      <w:pPr>
        <w:adjustRightInd w:val="0"/>
        <w:snapToGrid w:val="0"/>
        <w:spacing w:line="500" w:lineRule="atLeast"/>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rPr>
      </w:pPr>
      <w:r>
        <w:rPr>
          <w:rFonts w:hint="eastAsia" w:ascii="仿宋" w:hAnsi="仿宋" w:eastAsia="仿宋" w:cs="仿宋"/>
          <w:sz w:val="28"/>
          <w:szCs w:val="28"/>
        </w:rPr>
        <w:t>供应商名称：</w:t>
      </w:r>
      <w:r>
        <w:rPr>
          <w:rFonts w:hint="eastAsia" w:ascii="仿宋" w:hAnsi="仿宋" w:eastAsia="仿宋" w:cs="仿宋"/>
          <w:sz w:val="28"/>
          <w:szCs w:val="28"/>
          <w:u w:val="single"/>
        </w:rPr>
        <w:t xml:space="preserve">                              </w:t>
      </w:r>
      <w:r>
        <w:rPr>
          <w:rFonts w:hint="eastAsia" w:ascii="仿宋" w:hAnsi="仿宋" w:eastAsia="仿宋" w:cs="仿宋"/>
          <w:sz w:val="28"/>
          <w:szCs w:val="28"/>
        </w:rPr>
        <w:t>（公      章）</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rPr>
      </w:pPr>
      <w:r>
        <w:rPr>
          <w:rFonts w:hint="eastAsia" w:ascii="仿宋" w:hAnsi="仿宋" w:eastAsia="仿宋" w:cs="仿宋"/>
          <w:sz w:val="28"/>
          <w:szCs w:val="28"/>
        </w:rPr>
        <w:t>法定代表人：</w:t>
      </w:r>
      <w:r>
        <w:rPr>
          <w:rFonts w:hint="eastAsia" w:ascii="仿宋" w:hAnsi="仿宋" w:eastAsia="仿宋" w:cs="仿宋"/>
          <w:sz w:val="28"/>
          <w:szCs w:val="28"/>
          <w:u w:val="single"/>
        </w:rPr>
        <w:t xml:space="preserve">                              </w:t>
      </w:r>
      <w:r>
        <w:rPr>
          <w:rFonts w:hint="eastAsia" w:ascii="仿宋" w:hAnsi="仿宋" w:eastAsia="仿宋" w:cs="仿宋"/>
          <w:sz w:val="28"/>
          <w:szCs w:val="28"/>
        </w:rPr>
        <w:t>（签字或盖章）</w:t>
      </w:r>
    </w:p>
    <w:p>
      <w:pPr>
        <w:keepNext w:val="0"/>
        <w:keepLines w:val="0"/>
        <w:pageBreakBefore w:val="0"/>
        <w:widowControl w:val="0"/>
        <w:kinsoku/>
        <w:wordWrap/>
        <w:overflowPunct/>
        <w:topLinePunct w:val="0"/>
        <w:autoSpaceDE/>
        <w:autoSpaceDN/>
        <w:bidi w:val="0"/>
        <w:adjustRightInd w:val="0"/>
        <w:snapToGrid w:val="0"/>
        <w:spacing w:line="500" w:lineRule="atLeast"/>
        <w:ind w:firstLine="630"/>
        <w:textAlignment w:val="auto"/>
        <w:rPr>
          <w:rFonts w:hint="eastAsia" w:ascii="仿宋" w:hAnsi="仿宋" w:eastAsia="仿宋" w:cs="仿宋"/>
          <w:sz w:val="28"/>
          <w:szCs w:val="28"/>
        </w:rPr>
      </w:pPr>
      <w:r>
        <w:rPr>
          <w:rFonts w:hint="eastAsia" w:ascii="仿宋" w:hAnsi="仿宋" w:eastAsia="仿宋" w:cs="仿宋"/>
          <w:sz w:val="28"/>
          <w:szCs w:val="28"/>
        </w:rPr>
        <w:t>被授权委托人：</w:t>
      </w:r>
      <w:r>
        <w:rPr>
          <w:rFonts w:hint="eastAsia" w:ascii="仿宋" w:hAnsi="仿宋" w:eastAsia="仿宋" w:cs="仿宋"/>
          <w:sz w:val="28"/>
          <w:szCs w:val="28"/>
          <w:u w:val="single"/>
        </w:rPr>
        <w:t xml:space="preserve">                            </w:t>
      </w:r>
      <w:r>
        <w:rPr>
          <w:rFonts w:hint="eastAsia" w:ascii="仿宋" w:hAnsi="仿宋" w:eastAsia="仿宋" w:cs="仿宋"/>
          <w:sz w:val="28"/>
          <w:szCs w:val="28"/>
        </w:rPr>
        <w:t>（签      字）</w:t>
      </w:r>
    </w:p>
    <w:p>
      <w:pPr>
        <w:keepNext w:val="0"/>
        <w:keepLines w:val="0"/>
        <w:pageBreakBefore w:val="0"/>
        <w:widowControl w:val="0"/>
        <w:kinsoku/>
        <w:wordWrap/>
        <w:overflowPunct/>
        <w:topLinePunct w:val="0"/>
        <w:autoSpaceDE/>
        <w:autoSpaceDN/>
        <w:bidi w:val="0"/>
        <w:spacing w:line="500" w:lineRule="atLeast"/>
        <w:ind w:firstLine="560" w:firstLineChars="200"/>
        <w:jc w:val="center"/>
        <w:textAlignment w:val="auto"/>
        <w:rPr>
          <w:rFonts w:hint="eastAsia" w:ascii="仿宋" w:hAnsi="仿宋" w:eastAsia="仿宋" w:cs="仿宋"/>
          <w:sz w:val="28"/>
          <w:szCs w:val="28"/>
          <w:u w:val="single"/>
        </w:rPr>
      </w:pPr>
      <w:r>
        <w:rPr>
          <w:rFonts w:hint="eastAsia" w:ascii="仿宋" w:hAnsi="仿宋" w:eastAsia="仿宋" w:cs="仿宋"/>
          <w:sz w:val="28"/>
          <w:szCs w:val="28"/>
        </w:rPr>
        <w:t xml:space="preserve">          授权日期：</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p>
      <w:pPr>
        <w:keepNext w:val="0"/>
        <w:keepLines w:val="0"/>
        <w:pageBreakBefore w:val="0"/>
        <w:widowControl w:val="0"/>
        <w:kinsoku/>
        <w:wordWrap/>
        <w:overflowPunct/>
        <w:topLinePunct w:val="0"/>
        <w:autoSpaceDE/>
        <w:autoSpaceDN/>
        <w:bidi w:val="0"/>
        <w:spacing w:line="500" w:lineRule="atLeast"/>
        <w:textAlignment w:val="auto"/>
      </w:pPr>
    </w:p>
    <w:p>
      <w:pPr>
        <w:keepNext w:val="0"/>
        <w:keepLines w:val="0"/>
        <w:pageBreakBefore w:val="0"/>
        <w:widowControl w:val="0"/>
        <w:kinsoku/>
        <w:wordWrap/>
        <w:overflowPunct/>
        <w:topLinePunct w:val="0"/>
        <w:autoSpaceDE/>
        <w:autoSpaceDN/>
        <w:bidi w:val="0"/>
        <w:spacing w:line="500" w:lineRule="atLeast"/>
        <w:jc w:val="center"/>
        <w:textAlignment w:val="auto"/>
        <w:rPr>
          <w:rFonts w:hint="eastAsia" w:ascii="仿宋" w:hAnsi="仿宋" w:eastAsia="仿宋" w:cs="仿宋"/>
        </w:rPr>
      </w:pPr>
      <w:r>
        <w:rPr>
          <w:rFonts w:hint="eastAsia" w:ascii="仿宋" w:hAnsi="仿宋" w:eastAsia="仿宋" w:cs="仿宋"/>
          <w:b/>
          <w:bCs/>
          <w:sz w:val="28"/>
          <w:szCs w:val="28"/>
        </w:rPr>
        <w:t>（注：本授权有效期为自授权之日起至投标有效期结束之日止）</w:t>
      </w:r>
    </w:p>
    <w:p>
      <w:pPr>
        <w:rPr>
          <w:rFonts w:hint="eastAsia"/>
        </w:rPr>
        <w:sectPr>
          <w:footerReference r:id="rId5" w:type="default"/>
          <w:pgSz w:w="11906" w:h="16838"/>
          <w:pgMar w:top="1440" w:right="1080" w:bottom="1440" w:left="1080" w:header="851" w:footer="992" w:gutter="0"/>
          <w:pgNumType w:fmt="decimal" w:start="1"/>
          <w:cols w:space="425" w:num="1"/>
          <w:docGrid w:type="lines" w:linePitch="312" w:charSpace="0"/>
        </w:sectPr>
      </w:pP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highlight w:val="none"/>
          <w:lang w:val="en-US" w:eastAsia="zh-CN"/>
        </w:rPr>
      </w:pPr>
      <w:bookmarkStart w:id="208" w:name="_Toc23032"/>
      <w:bookmarkStart w:id="209" w:name="_Toc21836"/>
      <w:r>
        <w:rPr>
          <w:rFonts w:hint="eastAsia" w:ascii="仿宋" w:hAnsi="仿宋" w:eastAsia="仿宋" w:cs="仿宋"/>
          <w:b/>
          <w:bCs/>
          <w:sz w:val="28"/>
          <w:szCs w:val="28"/>
          <w:highlight w:val="none"/>
          <w:lang w:val="en-US" w:eastAsia="zh-CN"/>
        </w:rPr>
        <w:t>3、供应商具有良好的商业信誉和健全的财务会计制度</w:t>
      </w:r>
      <w:bookmarkEnd w:id="208"/>
      <w:bookmarkEnd w:id="209"/>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eastAsia="仿宋"/>
          <w:highlight w:val="none"/>
          <w:lang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rPr>
        <w:t>提供202</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rPr>
        <w:t>年度经审计的财务报告或开标前六个月内其基本账户银行出具的资信证明或财政部门认可的政府采购专业担保机构出具的担保函</w:t>
      </w:r>
      <w:r>
        <w:rPr>
          <w:rFonts w:hint="eastAsia" w:ascii="仿宋" w:hAnsi="仿宋" w:eastAsia="仿宋" w:cs="仿宋"/>
          <w:sz w:val="28"/>
          <w:szCs w:val="28"/>
          <w:highlight w:val="none"/>
          <w:lang w:eastAsia="zh-CN"/>
        </w:rPr>
        <w:t>。</w:t>
      </w: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highlight w:val="none"/>
          <w:lang w:val="en-US" w:eastAsia="zh-CN"/>
        </w:rPr>
      </w:pPr>
      <w:bookmarkStart w:id="210" w:name="_Toc2522"/>
      <w:bookmarkStart w:id="211" w:name="_Toc7003"/>
      <w:r>
        <w:rPr>
          <w:rFonts w:hint="eastAsia" w:ascii="仿宋" w:hAnsi="仿宋" w:eastAsia="仿宋" w:cs="仿宋"/>
          <w:b/>
          <w:bCs/>
          <w:sz w:val="28"/>
          <w:szCs w:val="28"/>
          <w:highlight w:val="none"/>
          <w:lang w:val="en-US" w:eastAsia="zh-CN"/>
        </w:rPr>
        <w:t>4、供应商有依法缴纳税收和社会保障资金的良好记录</w:t>
      </w:r>
      <w:bookmarkEnd w:id="210"/>
      <w:bookmarkEnd w:id="211"/>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提供2021年</w:t>
      </w:r>
      <w:r>
        <w:rPr>
          <w:rFonts w:hint="eastAsia" w:ascii="仿宋" w:hAnsi="仿宋" w:eastAsia="仿宋" w:cs="仿宋"/>
          <w:sz w:val="28"/>
          <w:szCs w:val="28"/>
          <w:highlight w:val="none"/>
          <w:lang w:val="en-US" w:eastAsia="zh-CN"/>
        </w:rPr>
        <w:t>12</w:t>
      </w:r>
      <w:r>
        <w:rPr>
          <w:rFonts w:hint="eastAsia" w:ascii="仿宋" w:hAnsi="仿宋" w:eastAsia="仿宋" w:cs="仿宋"/>
          <w:sz w:val="28"/>
          <w:szCs w:val="28"/>
          <w:highlight w:val="none"/>
        </w:rPr>
        <w:t>月以来任意</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个月</w:t>
      </w:r>
      <w:r>
        <w:rPr>
          <w:rFonts w:hint="eastAsia" w:ascii="仿宋" w:hAnsi="仿宋" w:eastAsia="仿宋" w:cs="仿宋"/>
          <w:sz w:val="28"/>
          <w:szCs w:val="28"/>
          <w:highlight w:val="none"/>
        </w:rPr>
        <w:t>依法缴纳税收和社会保险的相关证明材料</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注：依法免税或不需要缴纳社会保险的供应商提供相关部门出具的证明文件</w:t>
      </w:r>
    </w:p>
    <w:p>
      <w:pPr>
        <w:rPr>
          <w:rFonts w:hint="eastAsia"/>
        </w:rPr>
        <w:sectPr>
          <w:pgSz w:w="11906" w:h="16838"/>
          <w:pgMar w:top="1440" w:right="1080" w:bottom="1440" w:left="1080" w:header="851" w:footer="992" w:gutter="0"/>
          <w:pgNumType w:fmt="decimal"/>
          <w:cols w:space="425" w:num="1"/>
          <w:docGrid w:type="lines" w:linePitch="312" w:charSpace="0"/>
        </w:sectPr>
      </w:pP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b/>
          <w:bCs/>
          <w:sz w:val="28"/>
          <w:szCs w:val="28"/>
          <w:lang w:val="en-US" w:eastAsia="zh-CN"/>
        </w:rPr>
      </w:pPr>
      <w:bookmarkStart w:id="212" w:name="_Toc18062"/>
      <w:bookmarkStart w:id="213" w:name="_Toc16845"/>
      <w:r>
        <w:rPr>
          <w:rFonts w:hint="eastAsia" w:ascii="仿宋" w:hAnsi="仿宋" w:eastAsia="仿宋" w:cs="仿宋"/>
          <w:b/>
          <w:bCs/>
          <w:sz w:val="28"/>
          <w:szCs w:val="28"/>
          <w:lang w:val="en-US" w:eastAsia="zh-CN"/>
        </w:rPr>
        <w:t>5、供应商具有履行合同所必需的设备和专业技术能力</w:t>
      </w:r>
      <w:bookmarkEnd w:id="212"/>
      <w:bookmarkEnd w:id="213"/>
    </w:p>
    <w:p>
      <w:pPr>
        <w:ind w:firstLine="560" w:firstLineChars="200"/>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提供具有履行合同所必需的设备和专业技术能力的承诺。</w:t>
      </w: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ind w:firstLine="560" w:firstLineChars="200"/>
        <w:jc w:val="both"/>
        <w:rPr>
          <w:rFonts w:hint="eastAsia" w:ascii="仿宋" w:hAnsi="仿宋" w:eastAsia="仿宋" w:cs="仿宋"/>
          <w:sz w:val="28"/>
          <w:szCs w:val="28"/>
          <w:highlight w:val="none"/>
          <w:lang w:val="en-US" w:eastAsia="zh-CN"/>
        </w:rPr>
      </w:pPr>
    </w:p>
    <w:p>
      <w:pPr>
        <w:ind w:firstLine="562" w:firstLineChars="200"/>
        <w:jc w:val="both"/>
        <w:outlineLvl w:val="3"/>
        <w:rPr>
          <w:rFonts w:hint="eastAsia" w:ascii="仿宋" w:hAnsi="仿宋" w:eastAsia="仿宋" w:cs="仿宋"/>
          <w:b/>
          <w:bCs/>
          <w:sz w:val="28"/>
          <w:szCs w:val="28"/>
          <w:lang w:val="en-US" w:eastAsia="zh-CN"/>
        </w:rPr>
      </w:pPr>
      <w:bookmarkStart w:id="214" w:name="_Toc19728"/>
      <w:bookmarkStart w:id="215" w:name="_Toc2957"/>
      <w:r>
        <w:rPr>
          <w:rFonts w:hint="eastAsia" w:ascii="仿宋" w:hAnsi="仿宋" w:eastAsia="仿宋" w:cs="仿宋"/>
          <w:b/>
          <w:bCs/>
          <w:sz w:val="28"/>
          <w:szCs w:val="28"/>
          <w:lang w:val="en-US" w:eastAsia="zh-CN"/>
        </w:rPr>
        <w:t>6、供应商参加政府采购活动前三年内，在经营活动中没有重大违法记录</w:t>
      </w:r>
      <w:bookmarkEnd w:id="214"/>
      <w:bookmarkEnd w:id="215"/>
    </w:p>
    <w:p>
      <w:pPr>
        <w:pStyle w:val="20"/>
        <w:tabs>
          <w:tab w:val="right" w:leader="dot" w:pos="9460"/>
        </w:tabs>
        <w:spacing w:line="360" w:lineRule="auto"/>
        <w:ind w:left="0" w:leftChars="0" w:firstLine="560" w:firstLineChars="200"/>
        <w:rPr>
          <w:rFonts w:hint="eastAsia" w:eastAsia="仿宋"/>
          <w:lang w:eastAsia="zh-CN"/>
        </w:rPr>
        <w:sectPr>
          <w:pgSz w:w="11906" w:h="16838"/>
          <w:pgMar w:top="1440" w:right="1080" w:bottom="1440" w:left="1080" w:header="851" w:footer="992" w:gutter="0"/>
          <w:pgNumType w:fmt="decimal"/>
          <w:cols w:space="425" w:num="1"/>
          <w:docGrid w:type="lines" w:linePitch="312" w:charSpace="0"/>
        </w:sectPr>
      </w:pPr>
      <w:r>
        <w:rPr>
          <w:rFonts w:hint="eastAsia" w:ascii="仿宋" w:hAnsi="仿宋" w:eastAsia="仿宋" w:cs="仿宋"/>
          <w:sz w:val="28"/>
          <w:szCs w:val="28"/>
          <w:highlight w:val="none"/>
        </w:rPr>
        <w:t>提供参加政府采购活动前3年内在经营活动中没有重大违法记录的书面声明</w:t>
      </w:r>
      <w:r>
        <w:rPr>
          <w:rFonts w:hint="eastAsia" w:ascii="仿宋" w:hAnsi="仿宋" w:eastAsia="仿宋" w:cs="仿宋"/>
          <w:sz w:val="28"/>
          <w:szCs w:val="28"/>
          <w:highlight w:val="none"/>
          <w:lang w:eastAsia="zh-CN"/>
        </w:rPr>
        <w:t>。</w:t>
      </w:r>
    </w:p>
    <w:p>
      <w:pPr>
        <w:pStyle w:val="20"/>
        <w:keepNext w:val="0"/>
        <w:keepLines w:val="0"/>
        <w:pageBreakBefore w:val="0"/>
        <w:widowControl w:val="0"/>
        <w:tabs>
          <w:tab w:val="right" w:leader="dot" w:pos="9460"/>
        </w:tabs>
        <w:kinsoku/>
        <w:wordWrap/>
        <w:overflowPunct/>
        <w:topLinePunct w:val="0"/>
        <w:autoSpaceDE/>
        <w:autoSpaceDN/>
        <w:bidi w:val="0"/>
        <w:adjustRightInd/>
        <w:snapToGrid/>
        <w:spacing w:line="360" w:lineRule="auto"/>
        <w:jc w:val="center"/>
        <w:textAlignment w:val="auto"/>
        <w:outlineLvl w:val="3"/>
        <w:rPr>
          <w:rFonts w:hint="eastAsia" w:ascii="仿宋" w:hAnsi="仿宋" w:eastAsia="仿宋" w:cs="仿宋"/>
          <w:sz w:val="28"/>
          <w:szCs w:val="28"/>
        </w:rPr>
      </w:pPr>
      <w:bookmarkStart w:id="216" w:name="_Toc13860"/>
      <w:bookmarkStart w:id="217" w:name="_Toc27321"/>
      <w:r>
        <w:rPr>
          <w:rFonts w:hint="eastAsia" w:ascii="仿宋" w:hAnsi="仿宋" w:eastAsia="仿宋" w:cs="仿宋"/>
          <w:b/>
          <w:bCs/>
          <w:sz w:val="28"/>
          <w:szCs w:val="28"/>
          <w:lang w:val="en-US" w:eastAsia="zh-CN"/>
        </w:rPr>
        <w:t>7、供应商</w:t>
      </w:r>
      <w:r>
        <w:rPr>
          <w:rFonts w:hint="eastAsia" w:ascii="仿宋" w:hAnsi="仿宋" w:eastAsia="仿宋" w:cs="仿宋"/>
          <w:b/>
          <w:bCs/>
          <w:sz w:val="28"/>
          <w:szCs w:val="28"/>
          <w:lang w:eastAsia="zh-CN"/>
        </w:rPr>
        <w:t>投标保证金交纳凭证</w:t>
      </w:r>
      <w:bookmarkEnd w:id="216"/>
      <w:bookmarkEnd w:id="217"/>
    </w:p>
    <w:p>
      <w:pPr>
        <w:keepNext w:val="0"/>
        <w:keepLines w:val="0"/>
        <w:pageBreakBefore w:val="0"/>
        <w:widowControl w:val="0"/>
        <w:kinsoku/>
        <w:wordWrap/>
        <w:overflowPunct/>
        <w:topLinePunct w:val="0"/>
        <w:autoSpaceDE/>
        <w:autoSpaceDN/>
        <w:bidi w:val="0"/>
        <w:adjustRightInd/>
        <w:snapToGrid/>
        <w:spacing w:line="500" w:lineRule="atLeast"/>
        <w:ind w:firstLine="573"/>
        <w:textAlignment w:val="auto"/>
        <w:rPr>
          <w:rFonts w:hint="eastAsia" w:ascii="仿宋" w:hAnsi="仿宋" w:eastAsia="仿宋" w:cs="仿宋"/>
          <w:sz w:val="28"/>
          <w:szCs w:val="28"/>
        </w:rPr>
      </w:pPr>
      <w:r>
        <w:rPr>
          <w:rFonts w:hint="eastAsia" w:ascii="仿宋" w:hAnsi="仿宋" w:eastAsia="仿宋" w:cs="仿宋"/>
          <w:sz w:val="28"/>
          <w:szCs w:val="28"/>
        </w:rPr>
        <w:t>鉴于</w:t>
      </w:r>
      <w:r>
        <w:rPr>
          <w:rFonts w:hint="eastAsia" w:ascii="仿宋" w:hAnsi="仿宋" w:eastAsia="仿宋" w:cs="仿宋"/>
          <w:sz w:val="28"/>
          <w:szCs w:val="28"/>
          <w:u w:val="single"/>
        </w:rPr>
        <w:t xml:space="preserve">            </w:t>
      </w:r>
      <w:r>
        <w:rPr>
          <w:rFonts w:hint="eastAsia" w:ascii="仿宋" w:hAnsi="仿宋" w:eastAsia="仿宋" w:cs="仿宋"/>
          <w:sz w:val="28"/>
          <w:szCs w:val="28"/>
        </w:rPr>
        <w:t>（供应商）于</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日参加</w:t>
      </w:r>
      <w:r>
        <w:rPr>
          <w:rFonts w:hint="eastAsia" w:ascii="仿宋" w:hAnsi="仿宋" w:eastAsia="仿宋" w:cs="仿宋"/>
          <w:sz w:val="28"/>
          <w:szCs w:val="28"/>
          <w:u w:val="single"/>
        </w:rPr>
        <w:t xml:space="preserve">          </w:t>
      </w:r>
      <w:r>
        <w:rPr>
          <w:rFonts w:hint="eastAsia" w:ascii="仿宋" w:hAnsi="仿宋" w:eastAsia="仿宋" w:cs="仿宋"/>
          <w:sz w:val="28"/>
          <w:szCs w:val="28"/>
        </w:rPr>
        <w:t>项目的</w:t>
      </w:r>
      <w:r>
        <w:rPr>
          <w:rFonts w:hint="eastAsia" w:ascii="仿宋" w:hAnsi="仿宋" w:eastAsia="仿宋" w:cs="仿宋"/>
          <w:sz w:val="28"/>
          <w:szCs w:val="28"/>
          <w:lang w:eastAsia="zh-CN"/>
        </w:rPr>
        <w:t>公开招标</w:t>
      </w:r>
      <w:r>
        <w:rPr>
          <w:rFonts w:hint="eastAsia" w:ascii="仿宋" w:hAnsi="仿宋" w:eastAsia="仿宋" w:cs="仿宋"/>
          <w:sz w:val="28"/>
          <w:szCs w:val="28"/>
        </w:rPr>
        <w:t>。供应商在此承担向采购代理机构交纳金额</w:t>
      </w:r>
      <w:r>
        <w:rPr>
          <w:rFonts w:hint="eastAsia" w:ascii="仿宋" w:hAnsi="仿宋" w:eastAsia="仿宋" w:cs="仿宋"/>
          <w:sz w:val="28"/>
          <w:szCs w:val="28"/>
          <w:u w:val="single"/>
        </w:rPr>
        <w:t xml:space="preserve">        </w:t>
      </w:r>
      <w:r>
        <w:rPr>
          <w:rFonts w:hint="eastAsia" w:ascii="仿宋" w:hAnsi="仿宋" w:eastAsia="仿宋" w:cs="仿宋"/>
          <w:sz w:val="28"/>
          <w:szCs w:val="28"/>
        </w:rPr>
        <w:t>元的责任。</w:t>
      </w:r>
    </w:p>
    <w:p>
      <w:pPr>
        <w:keepNext w:val="0"/>
        <w:keepLines w:val="0"/>
        <w:pageBreakBefore w:val="0"/>
        <w:widowControl w:val="0"/>
        <w:kinsoku/>
        <w:wordWrap/>
        <w:overflowPunct/>
        <w:topLinePunct w:val="0"/>
        <w:autoSpaceDE/>
        <w:autoSpaceDN/>
        <w:bidi w:val="0"/>
        <w:adjustRightInd/>
        <w:snapToGrid/>
        <w:spacing w:line="500" w:lineRule="atLeast"/>
        <w:ind w:firstLine="573"/>
        <w:textAlignment w:val="auto"/>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保证金在投标有效期内保持有效。</w:t>
      </w:r>
    </w:p>
    <w:p>
      <w:pPr>
        <w:spacing w:line="500" w:lineRule="atLeast"/>
        <w:ind w:firstLine="570"/>
        <w:jc w:val="center"/>
        <w:rPr>
          <w:rFonts w:hint="eastAsia" w:ascii="仿宋" w:hAnsi="仿宋" w:eastAsia="仿宋" w:cs="仿宋"/>
          <w:sz w:val="28"/>
          <w:szCs w:val="28"/>
        </w:rPr>
      </w:pPr>
    </w:p>
    <w:tbl>
      <w:tblPr>
        <w:tblStyle w:val="26"/>
        <w:tblW w:w="0" w:type="auto"/>
        <w:jc w:val="center"/>
        <w:tblLayout w:type="fixed"/>
        <w:tblCellMar>
          <w:top w:w="0" w:type="dxa"/>
          <w:left w:w="108" w:type="dxa"/>
          <w:bottom w:w="0" w:type="dxa"/>
          <w:right w:w="108" w:type="dxa"/>
        </w:tblCellMar>
      </w:tblPr>
      <w:tblGrid>
        <w:gridCol w:w="8610"/>
      </w:tblGrid>
      <w:tr>
        <w:tblPrEx>
          <w:tblCellMar>
            <w:top w:w="0" w:type="dxa"/>
            <w:left w:w="108" w:type="dxa"/>
            <w:bottom w:w="0" w:type="dxa"/>
            <w:right w:w="108" w:type="dxa"/>
          </w:tblCellMar>
        </w:tblPrEx>
        <w:trPr>
          <w:trHeight w:val="3726" w:hRule="atLeast"/>
          <w:jc w:val="center"/>
        </w:trPr>
        <w:tc>
          <w:tcPr>
            <w:tcW w:w="8610" w:type="dxa"/>
            <w:tcBorders>
              <w:top w:val="single" w:color="auto" w:sz="8" w:space="0"/>
              <w:left w:val="single" w:color="auto" w:sz="8" w:space="0"/>
              <w:bottom w:val="single" w:color="auto" w:sz="8" w:space="0"/>
              <w:right w:val="single" w:color="auto" w:sz="8" w:space="0"/>
            </w:tcBorders>
            <w:noWrap w:val="0"/>
            <w:vAlign w:val="center"/>
          </w:tcPr>
          <w:p>
            <w:pPr>
              <w:spacing w:line="500" w:lineRule="atLeast"/>
              <w:ind w:firstLine="570"/>
              <w:jc w:val="center"/>
              <w:rPr>
                <w:rFonts w:hint="eastAsia" w:ascii="仿宋" w:hAnsi="仿宋" w:eastAsia="仿宋" w:cs="仿宋"/>
                <w:sz w:val="28"/>
                <w:szCs w:val="28"/>
              </w:rPr>
            </w:pPr>
            <w:r>
              <w:rPr>
                <w:rFonts w:hint="eastAsia" w:ascii="仿宋" w:hAnsi="仿宋" w:eastAsia="仿宋" w:cs="仿宋"/>
                <w:sz w:val="28"/>
                <w:szCs w:val="28"/>
                <w:lang w:eastAsia="zh-CN"/>
              </w:rPr>
              <w:t>投标</w:t>
            </w:r>
            <w:r>
              <w:rPr>
                <w:rFonts w:hint="eastAsia" w:ascii="仿宋" w:hAnsi="仿宋" w:eastAsia="仿宋" w:cs="仿宋"/>
                <w:sz w:val="28"/>
                <w:szCs w:val="28"/>
              </w:rPr>
              <w:t>保证金证明（供应商交纳凭证复印件）</w:t>
            </w:r>
          </w:p>
        </w:tc>
      </w:tr>
    </w:tbl>
    <w:p>
      <w:pPr>
        <w:spacing w:line="500" w:lineRule="atLeast"/>
        <w:ind w:firstLine="570"/>
        <w:jc w:val="center"/>
        <w:rPr>
          <w:rFonts w:hint="eastAsia" w:ascii="仿宋" w:hAnsi="仿宋" w:eastAsia="仿宋" w:cs="仿宋"/>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rPr>
          <w:rFonts w:hint="eastAsia" w:ascii="仿宋" w:hAnsi="仿宋" w:eastAsia="仿宋" w:cs="仿宋"/>
          <w:color w:val="FF0000"/>
          <w:sz w:val="28"/>
          <w:szCs w:val="28"/>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5"/>
        <w:keepNext w:val="0"/>
        <w:keepLines w:val="0"/>
        <w:pageBreakBefore w:val="0"/>
        <w:widowControl w:val="0"/>
        <w:kinsoku/>
        <w:wordWrap/>
        <w:overflowPunct/>
        <w:topLinePunct w:val="0"/>
        <w:autoSpaceDE/>
        <w:autoSpaceDN/>
        <w:bidi w:val="0"/>
        <w:adjustRightInd/>
        <w:snapToGrid/>
        <w:ind w:firstLine="562" w:firstLineChars="200"/>
        <w:textAlignment w:val="auto"/>
        <w:rPr>
          <w:rFonts w:hint="eastAsia" w:ascii="仿宋" w:hAnsi="仿宋" w:cs="仿宋"/>
          <w:b/>
          <w:bCs/>
          <w:color w:val="auto"/>
          <w:sz w:val="28"/>
          <w:szCs w:val="28"/>
          <w:lang w:val="en-US" w:eastAsia="zh-CN"/>
        </w:rPr>
      </w:pPr>
    </w:p>
    <w:p>
      <w:pPr>
        <w:pStyle w:val="14"/>
        <w:bidi w:val="0"/>
        <w:ind w:left="0" w:leftChars="0" w:firstLine="0" w:firstLineChars="0"/>
        <w:jc w:val="center"/>
        <w:outlineLvl w:val="3"/>
        <w:rPr>
          <w:rFonts w:hint="eastAsia" w:ascii="仿宋" w:hAnsi="仿宋" w:eastAsia="仿宋" w:cs="仿宋"/>
          <w:b/>
          <w:bCs/>
          <w:kern w:val="2"/>
          <w:sz w:val="28"/>
          <w:szCs w:val="28"/>
          <w:lang w:val="en-US" w:eastAsia="zh-CN" w:bidi="ar-SA"/>
        </w:rPr>
      </w:pPr>
      <w:bookmarkStart w:id="218" w:name="_Toc31979"/>
      <w:bookmarkStart w:id="219" w:name="_Toc11711"/>
      <w:r>
        <w:rPr>
          <w:rFonts w:hint="eastAsia" w:ascii="仿宋" w:hAnsi="仿宋" w:cs="仿宋"/>
          <w:b/>
          <w:bCs/>
          <w:kern w:val="2"/>
          <w:sz w:val="28"/>
          <w:szCs w:val="28"/>
          <w:lang w:val="en-US" w:eastAsia="zh-CN" w:bidi="ar-SA"/>
        </w:rPr>
        <w:t>8</w:t>
      </w:r>
      <w:r>
        <w:rPr>
          <w:rFonts w:hint="eastAsia" w:ascii="仿宋" w:hAnsi="仿宋" w:eastAsia="仿宋" w:cs="仿宋"/>
          <w:b/>
          <w:bCs/>
          <w:kern w:val="2"/>
          <w:sz w:val="28"/>
          <w:szCs w:val="28"/>
          <w:lang w:val="en-US" w:eastAsia="zh-CN" w:bidi="ar-SA"/>
        </w:rPr>
        <w:t>、供应商认为有必要提供而增加其竞争性的其它资料</w:t>
      </w:r>
      <w:bookmarkEnd w:id="218"/>
      <w:bookmarkEnd w:id="219"/>
    </w:p>
    <w:p>
      <w:pPr>
        <w:bidi w:val="0"/>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pStyle w:val="15"/>
        <w:rPr>
          <w:rFonts w:hint="eastAsia"/>
          <w:lang w:val="en-US" w:eastAsia="zh-CN"/>
        </w:rPr>
      </w:pPr>
    </w:p>
    <w:p>
      <w:pPr>
        <w:bidi w:val="0"/>
        <w:rPr>
          <w:rFonts w:hint="eastAsia"/>
          <w:lang w:eastAsia="zh-CN"/>
        </w:rPr>
      </w:pPr>
    </w:p>
    <w:bookmarkEnd w:id="197"/>
    <w:tbl>
      <w:tblPr>
        <w:tblStyle w:val="26"/>
        <w:tblpPr w:leftFromText="180" w:rightFromText="180" w:vertAnchor="text" w:horzAnchor="page" w:tblpX="9086" w:tblpY="32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1660" w:type="dxa"/>
            <w:vAlign w:val="center"/>
          </w:tcPr>
          <w:p>
            <w:pPr>
              <w:spacing w:line="360" w:lineRule="auto"/>
              <w:jc w:val="center"/>
              <w:rPr>
                <w:rFonts w:ascii="仿宋" w:hAnsi="仿宋" w:eastAsia="仿宋" w:cs="仿宋"/>
                <w:b/>
                <w:sz w:val="40"/>
                <w:szCs w:val="44"/>
                <w:highlight w:val="none"/>
              </w:rPr>
            </w:pPr>
            <w:bookmarkStart w:id="220" w:name="_Toc5680"/>
            <w:bookmarkStart w:id="221" w:name="_Toc438541313"/>
            <w:bookmarkStart w:id="222" w:name="_Toc3443"/>
            <w:bookmarkStart w:id="223" w:name="_Toc19526"/>
            <w:bookmarkStart w:id="224" w:name="_Toc25352_WPSOffice_Level1"/>
            <w:bookmarkStart w:id="225" w:name="_Toc13405_WPSOffice_Level1"/>
            <w:bookmarkStart w:id="226" w:name="_Toc204524343"/>
            <w:bookmarkStart w:id="227" w:name="_Toc120614284"/>
            <w:r>
              <w:rPr>
                <w:rFonts w:hint="eastAsia" w:ascii="仿宋" w:hAnsi="仿宋" w:eastAsia="仿宋" w:cs="仿宋"/>
                <w:b/>
                <w:sz w:val="40"/>
                <w:szCs w:val="44"/>
                <w:highlight w:val="none"/>
              </w:rPr>
              <w:t>正/副本</w:t>
            </w:r>
          </w:p>
        </w:tc>
      </w:tr>
    </w:tbl>
    <w:p>
      <w:pPr>
        <w:pStyle w:val="43"/>
        <w:keepNext w:val="0"/>
        <w:keepLines w:val="0"/>
        <w:pageBreakBefore w:val="0"/>
        <w:widowControl/>
        <w:kinsoku/>
        <w:wordWrap/>
        <w:overflowPunct/>
        <w:topLinePunct w:val="0"/>
        <w:autoSpaceDE/>
        <w:autoSpaceDN/>
        <w:bidi w:val="0"/>
        <w:adjustRightInd w:val="0"/>
        <w:snapToGrid/>
        <w:spacing w:before="0" w:line="360" w:lineRule="auto"/>
        <w:ind w:firstLine="0" w:firstLineChars="0"/>
        <w:jc w:val="left"/>
        <w:textAlignment w:val="auto"/>
        <w:outlineLvl w:val="1"/>
        <w:rPr>
          <w:rFonts w:hint="eastAsia" w:ascii="仿宋" w:hAnsi="仿宋" w:eastAsia="仿宋" w:cs="仿宋"/>
          <w:b/>
          <w:sz w:val="32"/>
          <w:szCs w:val="32"/>
          <w:highlight w:val="none"/>
        </w:rPr>
      </w:pPr>
      <w:bookmarkStart w:id="228" w:name="_Toc29724"/>
      <w:bookmarkStart w:id="229" w:name="_Toc11212"/>
      <w:r>
        <w:rPr>
          <w:rFonts w:hint="eastAsia" w:ascii="仿宋" w:hAnsi="仿宋" w:cs="仿宋"/>
          <w:b/>
          <w:kern w:val="0"/>
          <w:sz w:val="32"/>
          <w:szCs w:val="32"/>
          <w:highlight w:val="none"/>
          <w:lang w:val="en-US" w:eastAsia="zh-CN" w:bidi="ar-SA"/>
        </w:rPr>
        <w:t>B 商务及技术标</w:t>
      </w:r>
      <w:bookmarkEnd w:id="228"/>
      <w:bookmarkEnd w:id="229"/>
    </w:p>
    <w:p>
      <w:pPr>
        <w:pStyle w:val="41"/>
        <w:widowControl/>
        <w:spacing w:before="0" w:after="0"/>
        <w:ind w:firstLine="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项 目 编 号：XHLJZC-WN2022-</w:t>
      </w:r>
      <w:r>
        <w:rPr>
          <w:rFonts w:hint="eastAsia" w:ascii="仿宋" w:hAnsi="仿宋" w:eastAsia="仿宋" w:cs="仿宋"/>
          <w:b/>
          <w:sz w:val="32"/>
          <w:szCs w:val="32"/>
          <w:highlight w:val="none"/>
          <w:lang w:val="en-US" w:eastAsia="zh-CN"/>
        </w:rPr>
        <w:t>063</w:t>
      </w:r>
    </w:p>
    <w:p>
      <w:pPr>
        <w:pStyle w:val="41"/>
        <w:widowControl/>
        <w:spacing w:before="0" w:after="0"/>
        <w:ind w:left="1680" w:leftChars="0" w:firstLine="420" w:firstLineChars="0"/>
        <w:jc w:val="both"/>
        <w:rPr>
          <w:rFonts w:hint="default" w:ascii="仿宋" w:hAnsi="仿宋" w:eastAsia="仿宋" w:cs="仿宋"/>
          <w:b/>
          <w:sz w:val="32"/>
          <w:szCs w:val="32"/>
          <w:highlight w:val="none"/>
          <w:lang w:val="en-US" w:eastAsia="zh-CN"/>
        </w:rPr>
      </w:pPr>
      <w:r>
        <w:rPr>
          <w:rFonts w:hint="eastAsia" w:ascii="仿宋" w:hAnsi="仿宋" w:eastAsia="仿宋" w:cs="仿宋"/>
          <w:b/>
          <w:sz w:val="32"/>
          <w:szCs w:val="32"/>
          <w:highlight w:val="none"/>
        </w:rPr>
        <w:t>ZCSP-</w:t>
      </w:r>
      <w:r>
        <w:rPr>
          <w:rFonts w:hint="eastAsia" w:ascii="仿宋" w:hAnsi="仿宋" w:eastAsia="仿宋" w:cs="仿宋"/>
          <w:b/>
          <w:sz w:val="32"/>
          <w:szCs w:val="32"/>
          <w:highlight w:val="none"/>
          <w:lang w:eastAsia="zh-CN"/>
        </w:rPr>
        <w:t>临渭区</w:t>
      </w:r>
      <w:r>
        <w:rPr>
          <w:rFonts w:hint="eastAsia" w:ascii="仿宋" w:hAnsi="仿宋" w:eastAsia="仿宋" w:cs="仿宋"/>
          <w:b/>
          <w:sz w:val="32"/>
          <w:szCs w:val="32"/>
          <w:highlight w:val="none"/>
        </w:rPr>
        <w:t>-2022-00442</w:t>
      </w:r>
    </w:p>
    <w:p>
      <w:pPr>
        <w:pStyle w:val="41"/>
        <w:widowControl/>
        <w:spacing w:before="0" w:after="0" w:line="600" w:lineRule="exact"/>
        <w:ind w:firstLine="0"/>
        <w:jc w:val="both"/>
        <w:rPr>
          <w:rFonts w:ascii="仿宋" w:hAnsi="仿宋" w:eastAsia="仿宋" w:cs="仿宋"/>
          <w:b/>
          <w:sz w:val="44"/>
          <w:szCs w:val="44"/>
          <w:highlight w:val="green"/>
        </w:rPr>
      </w:pPr>
    </w:p>
    <w:p>
      <w:pPr>
        <w:pStyle w:val="41"/>
        <w:widowControl/>
        <w:spacing w:before="0" w:after="0" w:line="600" w:lineRule="exact"/>
        <w:ind w:firstLine="0"/>
        <w:jc w:val="both"/>
        <w:rPr>
          <w:rFonts w:ascii="仿宋" w:hAnsi="仿宋" w:eastAsia="仿宋" w:cs="仿宋"/>
          <w:b/>
          <w:sz w:val="44"/>
          <w:szCs w:val="44"/>
          <w:highlight w:val="green"/>
        </w:rPr>
      </w:pPr>
    </w:p>
    <w:p>
      <w:pPr>
        <w:pStyle w:val="41"/>
        <w:widowControl/>
        <w:spacing w:before="0" w:after="0" w:line="600" w:lineRule="exact"/>
        <w:ind w:firstLine="0"/>
        <w:jc w:val="both"/>
        <w:rPr>
          <w:rFonts w:ascii="仿宋" w:hAnsi="仿宋" w:eastAsia="仿宋" w:cs="仿宋"/>
          <w:b/>
          <w:sz w:val="44"/>
          <w:szCs w:val="44"/>
          <w:highlight w:val="green"/>
        </w:rPr>
      </w:pPr>
    </w:p>
    <w:p>
      <w:pPr>
        <w:pStyle w:val="43"/>
        <w:widowControl/>
        <w:spacing w:line="480" w:lineRule="auto"/>
        <w:ind w:firstLine="0" w:firstLineChars="0"/>
        <w:jc w:val="center"/>
        <w:rPr>
          <w:rFonts w:hint="default" w:ascii="仿宋" w:hAnsi="仿宋" w:cs="仿宋"/>
          <w:b/>
          <w:sz w:val="48"/>
          <w:szCs w:val="48"/>
          <w:highlight w:val="none"/>
        </w:rPr>
      </w:pPr>
      <w:r>
        <w:rPr>
          <w:rFonts w:hint="eastAsia" w:ascii="仿宋" w:hAnsi="仿宋" w:eastAsia="仿宋" w:cs="仿宋"/>
          <w:b/>
          <w:sz w:val="48"/>
          <w:szCs w:val="48"/>
          <w:highlight w:val="none"/>
          <w:lang w:val="en-US" w:eastAsia="zh-CN"/>
        </w:rPr>
        <w:t>渭南市临渭区司法局智慧矫正中心建设项目</w:t>
      </w:r>
    </w:p>
    <w:p>
      <w:pPr>
        <w:pStyle w:val="43"/>
        <w:widowControl/>
        <w:spacing w:line="480" w:lineRule="auto"/>
        <w:ind w:firstLine="0" w:firstLineChars="0"/>
        <w:jc w:val="center"/>
        <w:rPr>
          <w:rFonts w:ascii="仿宋" w:hAnsi="仿宋" w:cs="仿宋"/>
          <w:b/>
          <w:sz w:val="52"/>
          <w:szCs w:val="52"/>
          <w:highlight w:val="none"/>
        </w:rPr>
      </w:pPr>
    </w:p>
    <w:p>
      <w:pPr>
        <w:pStyle w:val="43"/>
        <w:widowControl/>
        <w:spacing w:line="480" w:lineRule="auto"/>
        <w:ind w:firstLine="0" w:firstLineChars="0"/>
        <w:jc w:val="center"/>
        <w:rPr>
          <w:rFonts w:hint="default" w:ascii="仿宋" w:hAnsi="仿宋" w:cs="仿宋"/>
          <w:b/>
          <w:sz w:val="72"/>
          <w:szCs w:val="72"/>
          <w:highlight w:val="none"/>
        </w:rPr>
      </w:pPr>
      <w:r>
        <w:rPr>
          <w:rFonts w:ascii="仿宋" w:hAnsi="仿宋" w:cs="仿宋"/>
          <w:b/>
          <w:sz w:val="52"/>
          <w:szCs w:val="52"/>
          <w:highlight w:val="none"/>
        </w:rPr>
        <w:t>投 标 文 件</w:t>
      </w:r>
    </w:p>
    <w:p>
      <w:pPr>
        <w:pStyle w:val="43"/>
        <w:widowControl/>
        <w:spacing w:line="480" w:lineRule="auto"/>
        <w:ind w:firstLine="0" w:firstLineChars="0"/>
        <w:jc w:val="center"/>
        <w:rPr>
          <w:rFonts w:ascii="仿宋" w:hAnsi="仿宋" w:cs="仿宋"/>
          <w:b/>
          <w:sz w:val="52"/>
          <w:szCs w:val="52"/>
          <w:highlight w:val="none"/>
        </w:rPr>
      </w:pPr>
    </w:p>
    <w:p>
      <w:pPr>
        <w:pStyle w:val="43"/>
        <w:widowControl/>
        <w:spacing w:line="480" w:lineRule="auto"/>
        <w:ind w:firstLine="0" w:firstLineChars="0"/>
        <w:jc w:val="center"/>
        <w:rPr>
          <w:rFonts w:hint="default" w:ascii="仿宋" w:hAnsi="仿宋" w:cs="仿宋"/>
          <w:b/>
          <w:sz w:val="52"/>
          <w:szCs w:val="52"/>
          <w:highlight w:val="none"/>
        </w:rPr>
      </w:pPr>
      <w:r>
        <w:rPr>
          <w:rFonts w:ascii="仿宋" w:hAnsi="仿宋" w:cs="仿宋"/>
          <w:b/>
          <w:sz w:val="52"/>
          <w:szCs w:val="52"/>
          <w:highlight w:val="none"/>
        </w:rPr>
        <w:t>（格式）</w:t>
      </w:r>
    </w:p>
    <w:p>
      <w:pPr>
        <w:spacing w:line="480" w:lineRule="auto"/>
        <w:jc w:val="center"/>
        <w:rPr>
          <w:rFonts w:ascii="仿宋" w:hAnsi="仿宋" w:eastAsia="仿宋" w:cs="仿宋"/>
          <w:b/>
          <w:spacing w:val="8"/>
          <w:sz w:val="28"/>
          <w:szCs w:val="28"/>
          <w:highlight w:val="none"/>
          <w:u w:val="single"/>
        </w:rPr>
      </w:pPr>
    </w:p>
    <w:p>
      <w:pPr>
        <w:pStyle w:val="37"/>
        <w:rPr>
          <w:highlight w:val="none"/>
        </w:rPr>
      </w:pPr>
    </w:p>
    <w:p>
      <w:pPr>
        <w:rPr>
          <w:highlight w:val="none"/>
        </w:rPr>
      </w:pPr>
    </w:p>
    <w:p>
      <w:pPr>
        <w:pStyle w:val="10"/>
        <w:rPr>
          <w:rFonts w:hint="default"/>
          <w:highlight w:val="none"/>
        </w:rPr>
      </w:pPr>
    </w:p>
    <w:p>
      <w:pPr>
        <w:rPr>
          <w:highlight w:val="none"/>
        </w:rPr>
      </w:pPr>
    </w:p>
    <w:p>
      <w:pPr>
        <w:ind w:firstLine="1687" w:firstLineChars="600"/>
        <w:jc w:val="both"/>
        <w:rPr>
          <w:rFonts w:hint="eastAsia" w:ascii="仿宋" w:hAnsi="仿宋" w:eastAsia="仿宋" w:cs="仿宋"/>
          <w:b/>
          <w:bCs/>
          <w:sz w:val="28"/>
          <w:szCs w:val="24"/>
          <w:u w:val="none"/>
          <w:lang w:eastAsia="zh-CN"/>
        </w:rPr>
      </w:pPr>
    </w:p>
    <w:p>
      <w:pPr>
        <w:pStyle w:val="25"/>
        <w:ind w:left="0" w:leftChars="0" w:firstLine="0" w:firstLineChars="0"/>
        <w:rPr>
          <w:rFonts w:hint="eastAsia"/>
          <w:lang w:eastAsia="zh-CN"/>
        </w:rPr>
      </w:pPr>
    </w:p>
    <w:p>
      <w:pPr>
        <w:rPr>
          <w:rFonts w:hint="eastAsia"/>
          <w:lang w:eastAsia="zh-CN"/>
        </w:rPr>
      </w:pPr>
    </w:p>
    <w:p>
      <w:pPr>
        <w:ind w:firstLine="1687" w:firstLineChars="600"/>
        <w:jc w:val="both"/>
        <w:rPr>
          <w:rFonts w:hint="default" w:ascii="仿宋" w:hAnsi="仿宋" w:eastAsia="仿宋" w:cs="仿宋"/>
          <w:b/>
          <w:bCs/>
          <w:sz w:val="28"/>
          <w:szCs w:val="24"/>
          <w:u w:val="single"/>
          <w:lang w:val="en-US" w:eastAsia="zh-CN"/>
        </w:rPr>
      </w:pPr>
      <w:r>
        <w:rPr>
          <w:rFonts w:hint="eastAsia" w:ascii="仿宋" w:hAnsi="仿宋" w:eastAsia="仿宋" w:cs="仿宋"/>
          <w:b/>
          <w:bCs/>
          <w:sz w:val="28"/>
          <w:szCs w:val="24"/>
          <w:u w:val="none"/>
          <w:lang w:eastAsia="zh-CN"/>
        </w:rPr>
        <w:t>投标文件内容：</w:t>
      </w:r>
      <w:r>
        <w:rPr>
          <w:rFonts w:hint="eastAsia" w:ascii="仿宋" w:hAnsi="仿宋" w:eastAsia="仿宋" w:cs="仿宋"/>
          <w:b/>
          <w:bCs/>
          <w:sz w:val="28"/>
          <w:szCs w:val="24"/>
          <w:u w:val="single"/>
          <w:lang w:val="en-US" w:eastAsia="zh-CN"/>
        </w:rPr>
        <w:t xml:space="preserve">    商务及技术标    </w:t>
      </w:r>
    </w:p>
    <w:p>
      <w:pPr>
        <w:jc w:val="center"/>
        <w:rPr>
          <w:rFonts w:hint="eastAsia" w:ascii="仿宋" w:hAnsi="仿宋" w:eastAsia="仿宋" w:cs="仿宋"/>
          <w:b/>
          <w:bCs/>
          <w:sz w:val="28"/>
          <w:szCs w:val="24"/>
          <w:u w:val="single"/>
        </w:rPr>
      </w:pPr>
      <w:r>
        <w:rPr>
          <w:rFonts w:hint="eastAsia" w:ascii="仿宋" w:hAnsi="仿宋" w:eastAsia="仿宋" w:cs="仿宋"/>
          <w:b/>
          <w:bCs/>
          <w:sz w:val="28"/>
          <w:szCs w:val="24"/>
          <w:u w:val="none"/>
        </w:rPr>
        <w:t>供应商名称：</w:t>
      </w:r>
      <w:r>
        <w:rPr>
          <w:rFonts w:hint="eastAsia" w:ascii="仿宋" w:hAnsi="仿宋" w:eastAsia="仿宋" w:cs="仿宋"/>
          <w:b/>
          <w:bCs/>
          <w:sz w:val="28"/>
          <w:szCs w:val="24"/>
          <w:u w:val="single"/>
        </w:rPr>
        <w:t xml:space="preserve">              </w:t>
      </w:r>
      <w:r>
        <w:rPr>
          <w:rFonts w:hint="eastAsia" w:ascii="仿宋" w:hAnsi="仿宋" w:eastAsia="仿宋" w:cs="仿宋"/>
          <w:b/>
          <w:bCs/>
          <w:sz w:val="28"/>
          <w:szCs w:val="24"/>
          <w:u w:val="single"/>
          <w:lang w:val="en-US" w:eastAsia="zh-CN"/>
        </w:rPr>
        <w:t xml:space="preserve">   </w:t>
      </w:r>
      <w:r>
        <w:rPr>
          <w:rFonts w:hint="eastAsia" w:ascii="仿宋" w:hAnsi="仿宋" w:eastAsia="仿宋" w:cs="仿宋"/>
          <w:b/>
          <w:bCs/>
          <w:sz w:val="28"/>
          <w:szCs w:val="24"/>
          <w:u w:val="single"/>
        </w:rPr>
        <w:t xml:space="preserve">    （公     章）</w:t>
      </w:r>
    </w:p>
    <w:p>
      <w:pPr>
        <w:jc w:val="center"/>
        <w:rPr>
          <w:rFonts w:hint="eastAsia" w:ascii="仿宋" w:hAnsi="仿宋" w:eastAsia="仿宋" w:cs="仿宋"/>
          <w:b/>
          <w:bCs/>
          <w:sz w:val="28"/>
          <w:szCs w:val="24"/>
          <w:u w:val="single"/>
        </w:rPr>
      </w:pPr>
      <w:r>
        <w:rPr>
          <w:rFonts w:hint="eastAsia" w:ascii="仿宋" w:hAnsi="仿宋" w:eastAsia="仿宋" w:cs="仿宋"/>
          <w:b/>
          <w:bCs/>
          <w:sz w:val="28"/>
          <w:szCs w:val="24"/>
          <w:u w:val="none"/>
        </w:rPr>
        <w:t>法定代表人或被授权委托人</w:t>
      </w:r>
      <w:r>
        <w:rPr>
          <w:rFonts w:hint="eastAsia" w:ascii="仿宋" w:hAnsi="仿宋" w:eastAsia="仿宋" w:cs="仿宋"/>
          <w:b/>
          <w:bCs/>
          <w:sz w:val="28"/>
          <w:szCs w:val="24"/>
          <w:u w:val="none"/>
          <w:lang w:eastAsia="zh-CN"/>
        </w:rPr>
        <w:t>：</w:t>
      </w:r>
      <w:r>
        <w:rPr>
          <w:rFonts w:hint="eastAsia" w:ascii="仿宋" w:hAnsi="仿宋" w:eastAsia="仿宋" w:cs="仿宋"/>
          <w:b/>
          <w:bCs/>
          <w:sz w:val="28"/>
          <w:szCs w:val="24"/>
          <w:u w:val="single"/>
        </w:rPr>
        <w:t xml:space="preserve">      （签字或盖章）</w:t>
      </w:r>
    </w:p>
    <w:p>
      <w:pPr>
        <w:jc w:val="center"/>
        <w:rPr>
          <w:rFonts w:hint="eastAsia" w:ascii="仿宋" w:hAnsi="仿宋" w:eastAsia="仿宋" w:cs="仿宋"/>
          <w:b/>
          <w:kern w:val="0"/>
          <w:sz w:val="44"/>
          <w:szCs w:val="44"/>
          <w:highlight w:val="none"/>
        </w:rPr>
      </w:pPr>
      <w:r>
        <w:rPr>
          <w:rFonts w:hint="eastAsia" w:ascii="仿宋" w:hAnsi="仿宋" w:eastAsia="仿宋" w:cs="仿宋"/>
          <w:b/>
          <w:bCs/>
          <w:sz w:val="28"/>
          <w:szCs w:val="24"/>
          <w:u w:val="none"/>
        </w:rPr>
        <w:t>时      间：</w:t>
      </w:r>
      <w:r>
        <w:rPr>
          <w:rFonts w:hint="eastAsia" w:ascii="仿宋" w:hAnsi="仿宋" w:eastAsia="仿宋" w:cs="仿宋"/>
          <w:b/>
          <w:bCs/>
          <w:sz w:val="28"/>
          <w:szCs w:val="24"/>
          <w:u w:val="single"/>
        </w:rPr>
        <w:t xml:space="preserve">                                 .</w:t>
      </w:r>
    </w:p>
    <w:p>
      <w:pPr>
        <w:adjustRightInd w:val="0"/>
        <w:spacing w:line="480" w:lineRule="auto"/>
        <w:jc w:val="center"/>
        <w:rPr>
          <w:rFonts w:ascii="仿宋" w:hAnsi="仿宋" w:eastAsia="仿宋" w:cs="仿宋"/>
          <w:b/>
          <w:bCs/>
          <w:sz w:val="28"/>
          <w:szCs w:val="28"/>
          <w:highlight w:val="none"/>
        </w:rPr>
      </w:pPr>
      <w:r>
        <w:rPr>
          <w:rFonts w:hint="eastAsia" w:ascii="仿宋" w:hAnsi="仿宋" w:eastAsia="仿宋" w:cs="仿宋"/>
          <w:b/>
          <w:kern w:val="0"/>
          <w:sz w:val="44"/>
          <w:szCs w:val="44"/>
          <w:highlight w:val="none"/>
        </w:rPr>
        <w:t>目  录</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"_Toc15109" </w:instrText>
      </w:r>
      <w:r>
        <w:rPr>
          <w:highlight w:val="none"/>
        </w:rPr>
        <w:fldChar w:fldCharType="separate"/>
      </w:r>
      <w:r>
        <w:rPr>
          <w:rFonts w:hint="eastAsia" w:ascii="仿宋" w:hAnsi="仿宋" w:eastAsia="仿宋" w:cs="仿宋"/>
          <w:b/>
          <w:bCs/>
          <w:sz w:val="28"/>
          <w:szCs w:val="28"/>
          <w:highlight w:val="none"/>
        </w:rPr>
        <w:t>第一部分    投标响应函</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pPr>
        <w:spacing w:line="480" w:lineRule="auto"/>
        <w:jc w:val="center"/>
        <w:rPr>
          <w:rFonts w:hint="eastAsia" w:ascii="仿宋" w:hAnsi="仿宋" w:eastAsia="仿宋" w:cs="仿宋"/>
          <w:b/>
          <w:bCs/>
          <w:sz w:val="28"/>
          <w:szCs w:val="28"/>
          <w:highlight w:val="none"/>
        </w:rPr>
      </w:pPr>
      <w:r>
        <w:rPr>
          <w:highlight w:val="none"/>
        </w:rPr>
        <w:fldChar w:fldCharType="begin"/>
      </w:r>
      <w:r>
        <w:rPr>
          <w:highlight w:val="none"/>
        </w:rPr>
        <w:instrText xml:space="preserve"> HYPERLINK \l "_Toc30925" </w:instrText>
      </w:r>
      <w:r>
        <w:rPr>
          <w:highlight w:val="none"/>
        </w:rPr>
        <w:fldChar w:fldCharType="separate"/>
      </w:r>
      <w:r>
        <w:rPr>
          <w:rFonts w:hint="eastAsia" w:ascii="仿宋" w:hAnsi="仿宋" w:eastAsia="仿宋" w:cs="仿宋"/>
          <w:b/>
          <w:bCs/>
          <w:sz w:val="28"/>
          <w:szCs w:val="28"/>
          <w:highlight w:val="none"/>
        </w:rPr>
        <w:t>第二部分    报价一览表</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（页码）</w:t>
      </w:r>
    </w:p>
    <w:p>
      <w:pPr>
        <w:spacing w:line="48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三</w:t>
      </w:r>
      <w:r>
        <w:rPr>
          <w:rFonts w:hint="eastAsia" w:ascii="仿宋" w:hAnsi="仿宋" w:eastAsia="仿宋" w:cs="仿宋"/>
          <w:b/>
          <w:bCs/>
          <w:sz w:val="28"/>
          <w:szCs w:val="28"/>
          <w:highlight w:val="none"/>
        </w:rPr>
        <w:t xml:space="preserve">部分    业绩证明文件                     </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rPr>
        <w:t xml:space="preserve">          （页码）</w:t>
      </w:r>
    </w:p>
    <w:p>
      <w:pPr>
        <w:spacing w:line="480" w:lineRule="auto"/>
        <w:jc w:val="center"/>
        <w:rPr>
          <w:rFonts w:ascii="仿宋" w:hAnsi="仿宋" w:eastAsia="仿宋" w:cs="仿宋"/>
          <w:b/>
          <w:bCs/>
          <w:sz w:val="28"/>
          <w:szCs w:val="28"/>
          <w:highlight w:val="none"/>
        </w:rPr>
      </w:pPr>
      <w:r>
        <w:rPr>
          <w:highlight w:val="none"/>
        </w:rPr>
        <w:fldChar w:fldCharType="begin"/>
      </w:r>
      <w:r>
        <w:rPr>
          <w:highlight w:val="none"/>
        </w:rPr>
        <w:instrText xml:space="preserve"> HYPERLINK \l "_Toc29348" </w:instrText>
      </w:r>
      <w:r>
        <w:rPr>
          <w:highlight w:val="none"/>
        </w:rPr>
        <w:fldChar w:fldCharType="separate"/>
      </w: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四</w:t>
      </w:r>
      <w:r>
        <w:rPr>
          <w:rFonts w:hint="eastAsia" w:ascii="仿宋" w:hAnsi="仿宋" w:eastAsia="仿宋" w:cs="仿宋"/>
          <w:b/>
          <w:bCs/>
          <w:sz w:val="28"/>
          <w:szCs w:val="28"/>
          <w:highlight w:val="none"/>
        </w:rPr>
        <w:t xml:space="preserve">部分  </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rPr>
        <w:t xml:space="preserve">  投标方案说明                                 （页码）</w:t>
      </w:r>
    </w:p>
    <w:p>
      <w:pPr>
        <w:spacing w:line="480" w:lineRule="auto"/>
        <w:jc w:val="center"/>
        <w:rPr>
          <w:b/>
          <w:bCs/>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五</w:t>
      </w:r>
      <w:r>
        <w:rPr>
          <w:rFonts w:hint="eastAsia" w:ascii="仿宋" w:hAnsi="仿宋" w:eastAsia="仿宋" w:cs="仿宋"/>
          <w:b/>
          <w:bCs/>
          <w:sz w:val="28"/>
          <w:szCs w:val="28"/>
          <w:highlight w:val="none"/>
        </w:rPr>
        <w:t>部分    供应商承诺书                                 （页码）</w:t>
      </w:r>
    </w:p>
    <w:p>
      <w:pPr>
        <w:spacing w:line="480" w:lineRule="auto"/>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第</w:t>
      </w:r>
      <w:r>
        <w:rPr>
          <w:rFonts w:hint="eastAsia" w:ascii="仿宋" w:hAnsi="仿宋" w:eastAsia="仿宋" w:cs="仿宋"/>
          <w:b/>
          <w:bCs/>
          <w:sz w:val="28"/>
          <w:szCs w:val="28"/>
          <w:highlight w:val="none"/>
          <w:lang w:eastAsia="zh-CN"/>
        </w:rPr>
        <w:t>六</w:t>
      </w:r>
      <w:r>
        <w:rPr>
          <w:rFonts w:hint="eastAsia" w:ascii="仿宋" w:hAnsi="仿宋" w:eastAsia="仿宋" w:cs="仿宋"/>
          <w:b/>
          <w:bCs/>
          <w:sz w:val="28"/>
          <w:szCs w:val="28"/>
          <w:highlight w:val="none"/>
        </w:rPr>
        <w:t>部分    政府采购供应商拒绝政府采购领域商业贿赂承诺书 （页码）</w:t>
      </w:r>
    </w:p>
    <w:p>
      <w:pPr>
        <w:pStyle w:val="10"/>
        <w:spacing w:line="480" w:lineRule="auto"/>
        <w:jc w:val="center"/>
        <w:rPr>
          <w:rFonts w:hint="default" w:ascii="仿宋" w:hAnsi="仿宋" w:cs="仿宋"/>
          <w:sz w:val="28"/>
          <w:szCs w:val="28"/>
          <w:highlight w:val="none"/>
        </w:rPr>
      </w:pPr>
      <w:r>
        <w:rPr>
          <w:rFonts w:ascii="仿宋" w:hAnsi="仿宋" w:cs="仿宋"/>
          <w:b/>
          <w:bCs/>
          <w:kern w:val="2"/>
          <w:sz w:val="28"/>
          <w:szCs w:val="28"/>
          <w:highlight w:val="none"/>
        </w:rPr>
        <w:t>第</w:t>
      </w:r>
      <w:r>
        <w:rPr>
          <w:rFonts w:hint="eastAsia" w:ascii="仿宋" w:hAnsi="仿宋" w:cs="仿宋"/>
          <w:b/>
          <w:bCs/>
          <w:kern w:val="2"/>
          <w:sz w:val="28"/>
          <w:szCs w:val="28"/>
          <w:highlight w:val="none"/>
          <w:lang w:eastAsia="zh-CN"/>
        </w:rPr>
        <w:t>七</w:t>
      </w:r>
      <w:r>
        <w:rPr>
          <w:rFonts w:ascii="仿宋" w:hAnsi="仿宋" w:cs="仿宋"/>
          <w:b/>
          <w:bCs/>
          <w:kern w:val="2"/>
          <w:sz w:val="28"/>
          <w:szCs w:val="28"/>
          <w:highlight w:val="none"/>
        </w:rPr>
        <w:t xml:space="preserve">部分  </w:t>
      </w:r>
      <w:r>
        <w:rPr>
          <w:rFonts w:hint="eastAsia" w:ascii="仿宋" w:hAnsi="仿宋" w:cs="仿宋"/>
          <w:b/>
          <w:bCs/>
          <w:kern w:val="2"/>
          <w:sz w:val="28"/>
          <w:szCs w:val="28"/>
          <w:highlight w:val="none"/>
          <w:lang w:val="en-US" w:eastAsia="zh-CN"/>
        </w:rPr>
        <w:t xml:space="preserve">  </w:t>
      </w:r>
      <w:r>
        <w:rPr>
          <w:rFonts w:ascii="仿宋" w:hAnsi="仿宋" w:cs="仿宋"/>
          <w:b/>
          <w:bCs/>
          <w:kern w:val="2"/>
          <w:sz w:val="28"/>
          <w:szCs w:val="28"/>
          <w:highlight w:val="none"/>
        </w:rPr>
        <w:t xml:space="preserve">附件（如有）                                 </w:t>
      </w:r>
      <w:r>
        <w:rPr>
          <w:rFonts w:ascii="仿宋" w:hAnsi="仿宋" w:cs="仿宋"/>
          <w:b/>
          <w:bCs/>
          <w:sz w:val="28"/>
          <w:szCs w:val="28"/>
          <w:highlight w:val="none"/>
        </w:rPr>
        <w:t>（页码）</w:t>
      </w:r>
    </w:p>
    <w:p>
      <w:pPr>
        <w:pStyle w:val="10"/>
        <w:spacing w:line="500" w:lineRule="exact"/>
        <w:rPr>
          <w:rFonts w:hint="default" w:ascii="仿宋" w:hAnsi="仿宋" w:cs="仿宋"/>
          <w:sz w:val="28"/>
          <w:szCs w:val="28"/>
          <w:highlight w:val="none"/>
        </w:rPr>
      </w:pPr>
    </w:p>
    <w:p>
      <w:pPr>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5"/>
        <w:rPr>
          <w:rFonts w:hint="default" w:ascii="仿宋" w:hAnsi="仿宋" w:cs="仿宋"/>
          <w:sz w:val="28"/>
          <w:szCs w:val="28"/>
          <w:highlight w:val="none"/>
        </w:rPr>
      </w:pPr>
    </w:p>
    <w:p>
      <w:pPr>
        <w:pStyle w:val="10"/>
        <w:spacing w:line="500" w:lineRule="exact"/>
        <w:jc w:val="center"/>
        <w:outlineLvl w:val="2"/>
        <w:rPr>
          <w:rFonts w:hint="default" w:ascii="仿宋" w:hAnsi="仿宋" w:cs="仿宋"/>
          <w:b/>
          <w:bCs/>
          <w:sz w:val="44"/>
          <w:szCs w:val="44"/>
          <w:highlight w:val="none"/>
        </w:rPr>
      </w:pPr>
      <w:bookmarkStart w:id="230" w:name="_Toc2151"/>
      <w:bookmarkStart w:id="231" w:name="_Toc19332"/>
      <w:r>
        <w:rPr>
          <w:rFonts w:ascii="仿宋" w:hAnsi="仿宋" w:cs="仿宋"/>
          <w:b/>
          <w:bCs/>
          <w:sz w:val="36"/>
          <w:szCs w:val="36"/>
          <w:highlight w:val="none"/>
        </w:rPr>
        <w:t>第一部分  投标响应函</w:t>
      </w:r>
      <w:bookmarkEnd w:id="220"/>
      <w:bookmarkEnd w:id="221"/>
      <w:bookmarkEnd w:id="222"/>
      <w:bookmarkEnd w:id="223"/>
      <w:bookmarkEnd w:id="224"/>
      <w:bookmarkEnd w:id="225"/>
      <w:bookmarkEnd w:id="230"/>
      <w:bookmarkEnd w:id="231"/>
    </w:p>
    <w:p>
      <w:pPr>
        <w:spacing w:line="500" w:lineRule="exact"/>
        <w:rPr>
          <w:rFonts w:ascii="仿宋" w:hAnsi="仿宋" w:eastAsia="仿宋" w:cs="仿宋"/>
          <w:b/>
          <w:bCs/>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   </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我公司收到贵单位</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招标文件，经详细研究，我们决定参加本次招标活动。为此，我方郑重声明以下诸点，并负法律责任。</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eastAsia="仿宋"/>
          <w:sz w:val="28"/>
          <w:szCs w:val="28"/>
          <w:highlight w:val="none"/>
        </w:rPr>
      </w:pPr>
      <w:r>
        <w:rPr>
          <w:rFonts w:hint="eastAsia" w:ascii="仿宋" w:hAnsi="仿宋" w:eastAsia="仿宋" w:cs="仿宋"/>
          <w:sz w:val="28"/>
          <w:szCs w:val="28"/>
          <w:highlight w:val="none"/>
        </w:rPr>
        <w:t>1、愿意按照招标文件中的一切要求，提供货物及服务，完成合同的责任和义务。</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2、按招标文件的规定，我公司的投标总报价为：</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u w:val="single"/>
        </w:rPr>
      </w:pPr>
      <w:r>
        <w:rPr>
          <w:rFonts w:hint="eastAsia" w:ascii="仿宋" w:hAnsi="仿宋" w:eastAsia="仿宋" w:cs="仿宋"/>
          <w:sz w:val="28"/>
          <w:szCs w:val="28"/>
          <w:highlight w:val="none"/>
        </w:rPr>
        <w:t>（大写）：人民币</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；（小写）¥：</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元</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3、我方提交的投标文件正本一份、副本三份、电子文档一份。</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4、已详细阅读了招标文件，完全理解并放弃提出含糊不清或易形成歧义的表述和资料。</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5、在规定的招标有效期内撤回投标文件，我们愿接受政府采购的有关处罚决定。</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6、同意向贵方提供可能要求的，与本次招标有关的任何证据或资料。我们完全理解最低报价不作为中标的唯一条件，且尊重评标委员会的结论和中标结果。</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7、我方的投标有效期为从提交投标文件的截止之日起</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日历日。</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8、有关于投标文件的函电，请按下列地址联系。</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投标供应商全称：</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地    址：__________________________________________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开户银行：__________________________________________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账    号：__________________________________________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电    话：__________________________________________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传    真：__________________________________________</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邮    编：__________________________________________</w:t>
      </w:r>
    </w:p>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 xml:space="preserve">                                   _____年_____月_____日</w:t>
      </w:r>
    </w:p>
    <w:p>
      <w:pPr>
        <w:spacing w:line="500" w:lineRule="atLeast"/>
        <w:jc w:val="center"/>
        <w:outlineLvl w:val="9"/>
        <w:rPr>
          <w:rFonts w:hint="eastAsia" w:ascii="仿宋" w:hAnsi="仿宋" w:eastAsia="仿宋" w:cs="仿宋"/>
          <w:b/>
          <w:bCs/>
          <w:sz w:val="36"/>
          <w:szCs w:val="36"/>
          <w:highlight w:val="none"/>
        </w:rPr>
      </w:pPr>
      <w:bookmarkStart w:id="232" w:name="_Toc21079"/>
      <w:bookmarkStart w:id="233" w:name="_Toc27691"/>
      <w:bookmarkStart w:id="234" w:name="_Toc17278"/>
      <w:bookmarkStart w:id="235" w:name="_Toc8963_WPSOffice_Level1"/>
      <w:bookmarkStart w:id="236" w:name="_Toc438541314"/>
      <w:bookmarkStart w:id="237" w:name="_Toc1669_WPSOffice_Level1"/>
    </w:p>
    <w:p>
      <w:pPr>
        <w:spacing w:line="500" w:lineRule="atLeast"/>
        <w:jc w:val="center"/>
        <w:outlineLvl w:val="2"/>
        <w:rPr>
          <w:rFonts w:ascii="仿宋" w:hAnsi="仿宋" w:eastAsia="仿宋" w:cs="仿宋"/>
          <w:b/>
          <w:bCs/>
          <w:sz w:val="36"/>
          <w:szCs w:val="36"/>
          <w:highlight w:val="none"/>
        </w:rPr>
      </w:pPr>
      <w:bookmarkStart w:id="238" w:name="_Toc3120"/>
      <w:bookmarkStart w:id="239" w:name="_Toc2190"/>
      <w:r>
        <w:rPr>
          <w:rFonts w:hint="eastAsia" w:ascii="仿宋" w:hAnsi="仿宋" w:eastAsia="仿宋" w:cs="仿宋"/>
          <w:b/>
          <w:bCs/>
          <w:sz w:val="36"/>
          <w:szCs w:val="36"/>
          <w:highlight w:val="none"/>
        </w:rPr>
        <w:t>第二部分  报价一览表</w:t>
      </w:r>
      <w:bookmarkEnd w:id="232"/>
      <w:bookmarkEnd w:id="233"/>
      <w:bookmarkEnd w:id="234"/>
      <w:bookmarkEnd w:id="235"/>
      <w:bookmarkEnd w:id="236"/>
      <w:bookmarkEnd w:id="237"/>
      <w:bookmarkEnd w:id="238"/>
      <w:bookmarkEnd w:id="239"/>
    </w:p>
    <w:p>
      <w:pPr>
        <w:pStyle w:val="10"/>
        <w:rPr>
          <w:rFonts w:hint="default"/>
          <w:highlight w:val="none"/>
        </w:rPr>
      </w:pPr>
    </w:p>
    <w:p>
      <w:pPr>
        <w:spacing w:line="500" w:lineRule="exact"/>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项目名称：</w:t>
      </w:r>
      <w:r>
        <w:rPr>
          <w:rFonts w:hint="eastAsia" w:ascii="仿宋" w:hAnsi="仿宋" w:eastAsia="仿宋" w:cs="仿宋"/>
          <w:sz w:val="28"/>
          <w:szCs w:val="28"/>
          <w:highlight w:val="none"/>
          <w:lang w:eastAsia="zh-CN"/>
        </w:rPr>
        <w:t>渭南市临渭区司法局智慧矫正中心建设项目</w:t>
      </w:r>
    </w:p>
    <w:p>
      <w:pPr>
        <w:spacing w:line="500" w:lineRule="exact"/>
        <w:rPr>
          <w:rFonts w:hint="default" w:ascii="仿宋" w:hAnsi="仿宋" w:eastAsia="仿宋" w:cs="仿宋"/>
          <w:kern w:val="0"/>
          <w:sz w:val="28"/>
          <w:szCs w:val="28"/>
          <w:highlight w:val="none"/>
          <w:lang w:val="en-US" w:eastAsia="zh-CN"/>
        </w:rPr>
      </w:pPr>
      <w:r>
        <w:rPr>
          <w:rFonts w:hint="eastAsia" w:ascii="仿宋" w:hAnsi="仿宋" w:eastAsia="仿宋" w:cs="仿宋"/>
          <w:sz w:val="28"/>
          <w:szCs w:val="28"/>
          <w:highlight w:val="none"/>
        </w:rPr>
        <w:t>项目编号：ZCSP-</w:t>
      </w:r>
      <w:r>
        <w:rPr>
          <w:rFonts w:hint="eastAsia" w:ascii="仿宋" w:hAnsi="仿宋" w:eastAsia="仿宋" w:cs="仿宋"/>
          <w:sz w:val="28"/>
          <w:szCs w:val="28"/>
          <w:highlight w:val="none"/>
          <w:lang w:eastAsia="zh-CN"/>
        </w:rPr>
        <w:t>临渭区</w:t>
      </w:r>
      <w:r>
        <w:rPr>
          <w:rFonts w:hint="eastAsia" w:ascii="仿宋" w:hAnsi="仿宋" w:eastAsia="仿宋" w:cs="仿宋"/>
          <w:sz w:val="28"/>
          <w:szCs w:val="28"/>
          <w:highlight w:val="none"/>
        </w:rPr>
        <w:t>-2022-00442</w:t>
      </w:r>
      <w:r>
        <w:rPr>
          <w:rFonts w:hint="eastAsia" w:ascii="仿宋" w:hAnsi="仿宋" w:eastAsia="仿宋" w:cs="仿宋"/>
          <w:sz w:val="28"/>
          <w:szCs w:val="28"/>
          <w:highlight w:val="none"/>
          <w:lang w:eastAsia="zh-CN"/>
        </w:rPr>
        <w:t>、</w:t>
      </w:r>
      <w:r>
        <w:rPr>
          <w:rFonts w:hint="eastAsia" w:ascii="仿宋" w:hAnsi="仿宋" w:eastAsia="仿宋" w:cs="仿宋"/>
          <w:kern w:val="0"/>
          <w:sz w:val="28"/>
          <w:szCs w:val="28"/>
          <w:highlight w:val="none"/>
        </w:rPr>
        <w:t>XHLJZC-WN2022-</w:t>
      </w:r>
      <w:r>
        <w:rPr>
          <w:rFonts w:hint="eastAsia" w:ascii="仿宋" w:hAnsi="仿宋" w:eastAsia="仿宋" w:cs="仿宋"/>
          <w:kern w:val="0"/>
          <w:sz w:val="28"/>
          <w:szCs w:val="28"/>
          <w:highlight w:val="none"/>
          <w:lang w:val="en-US" w:eastAsia="zh-CN"/>
        </w:rPr>
        <w:t>063</w:t>
      </w:r>
    </w:p>
    <w:p>
      <w:pPr>
        <w:spacing w:line="500" w:lineRule="exact"/>
        <w:rPr>
          <w:rFonts w:ascii="仿宋" w:hAnsi="仿宋" w:eastAsia="仿宋" w:cs="仿宋"/>
          <w:sz w:val="28"/>
          <w:szCs w:val="28"/>
          <w:highlight w:val="none"/>
        </w:rPr>
      </w:pPr>
      <w:r>
        <w:rPr>
          <w:rFonts w:hint="eastAsia" w:ascii="仿宋" w:hAnsi="仿宋" w:eastAsia="仿宋" w:cs="仿宋"/>
          <w:sz w:val="28"/>
          <w:szCs w:val="28"/>
          <w:highlight w:val="none"/>
        </w:rPr>
        <w:t>供 应 商：</w:t>
      </w: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报价单位：人民币  元</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3"/>
        <w:gridCol w:w="2284"/>
        <w:gridCol w:w="1786"/>
        <w:gridCol w:w="2322"/>
        <w:gridCol w:w="11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52" w:hRule="atLeast"/>
        </w:trPr>
        <w:tc>
          <w:tcPr>
            <w:tcW w:w="2383" w:type="dxa"/>
            <w:vAlign w:val="center"/>
          </w:tcPr>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采购内容</w:t>
            </w:r>
          </w:p>
        </w:tc>
        <w:tc>
          <w:tcPr>
            <w:tcW w:w="2284" w:type="dxa"/>
            <w:vAlign w:val="center"/>
          </w:tcPr>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总报价</w:t>
            </w:r>
          </w:p>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（元）</w:t>
            </w:r>
          </w:p>
        </w:tc>
        <w:tc>
          <w:tcPr>
            <w:tcW w:w="1786" w:type="dxa"/>
            <w:vAlign w:val="center"/>
          </w:tcPr>
          <w:p>
            <w:pPr>
              <w:pStyle w:val="44"/>
              <w:spacing w:line="500" w:lineRule="exact"/>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供货期</w:t>
            </w:r>
          </w:p>
          <w:p>
            <w:pPr>
              <w:pStyle w:val="44"/>
              <w:spacing w:line="500" w:lineRule="exact"/>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（日历日）</w:t>
            </w:r>
          </w:p>
        </w:tc>
        <w:tc>
          <w:tcPr>
            <w:tcW w:w="2322" w:type="dxa"/>
            <w:vAlign w:val="center"/>
          </w:tcPr>
          <w:p>
            <w:pPr>
              <w:pStyle w:val="44"/>
              <w:spacing w:line="500" w:lineRule="exact"/>
              <w:rPr>
                <w:rFonts w:ascii="仿宋" w:hAnsi="仿宋" w:eastAsia="仿宋" w:cs="仿宋"/>
                <w:b w:val="0"/>
                <w:bCs/>
                <w:kern w:val="2"/>
                <w:sz w:val="28"/>
                <w:szCs w:val="28"/>
                <w:highlight w:val="none"/>
                <w:lang w:val="zh-CN"/>
              </w:rPr>
            </w:pPr>
            <w:r>
              <w:rPr>
                <w:rFonts w:hint="eastAsia" w:ascii="仿宋" w:hAnsi="仿宋" w:eastAsia="仿宋" w:cs="仿宋"/>
                <w:b w:val="0"/>
                <w:bCs/>
                <w:kern w:val="2"/>
                <w:sz w:val="28"/>
                <w:szCs w:val="28"/>
                <w:highlight w:val="none"/>
                <w:lang w:val="zh-CN"/>
              </w:rPr>
              <w:t>质量标准</w:t>
            </w:r>
          </w:p>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bCs/>
                <w:kern w:val="2"/>
                <w:sz w:val="28"/>
                <w:szCs w:val="28"/>
                <w:highlight w:val="none"/>
                <w:lang w:val="zh-CN"/>
              </w:rPr>
              <w:t>（合格</w:t>
            </w:r>
            <w:r>
              <w:rPr>
                <w:rFonts w:hint="eastAsia" w:ascii="仿宋" w:hAnsi="仿宋" w:eastAsia="仿宋" w:cs="仿宋"/>
                <w:b w:val="0"/>
                <w:bCs/>
                <w:kern w:val="2"/>
                <w:sz w:val="28"/>
                <w:szCs w:val="28"/>
                <w:highlight w:val="none"/>
              </w:rPr>
              <w:t>/不合格）</w:t>
            </w:r>
          </w:p>
        </w:tc>
        <w:tc>
          <w:tcPr>
            <w:tcW w:w="1187" w:type="dxa"/>
            <w:vAlign w:val="center"/>
          </w:tcPr>
          <w:p>
            <w:pPr>
              <w:pStyle w:val="44"/>
              <w:spacing w:line="500" w:lineRule="exact"/>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6" w:hRule="atLeast"/>
        </w:trPr>
        <w:tc>
          <w:tcPr>
            <w:tcW w:w="2383" w:type="dxa"/>
            <w:vAlign w:val="center"/>
          </w:tcPr>
          <w:p>
            <w:pPr>
              <w:pStyle w:val="44"/>
              <w:spacing w:line="500" w:lineRule="atLeast"/>
              <w:rPr>
                <w:rFonts w:ascii="仿宋" w:hAnsi="仿宋" w:eastAsia="仿宋" w:cs="仿宋"/>
                <w:b w:val="0"/>
                <w:kern w:val="2"/>
                <w:sz w:val="28"/>
                <w:szCs w:val="28"/>
                <w:highlight w:val="none"/>
                <w:lang w:val="zh-CN"/>
              </w:rPr>
            </w:pPr>
          </w:p>
        </w:tc>
        <w:tc>
          <w:tcPr>
            <w:tcW w:w="2284" w:type="dxa"/>
            <w:vAlign w:val="center"/>
          </w:tcPr>
          <w:p>
            <w:pPr>
              <w:pStyle w:val="44"/>
              <w:spacing w:line="500" w:lineRule="atLeast"/>
              <w:rPr>
                <w:rFonts w:ascii="仿宋" w:hAnsi="仿宋" w:eastAsia="仿宋" w:cs="仿宋"/>
                <w:b w:val="0"/>
                <w:kern w:val="2"/>
                <w:sz w:val="28"/>
                <w:szCs w:val="28"/>
                <w:highlight w:val="none"/>
                <w:lang w:val="zh-CN"/>
              </w:rPr>
            </w:pPr>
          </w:p>
        </w:tc>
        <w:tc>
          <w:tcPr>
            <w:tcW w:w="1786" w:type="dxa"/>
            <w:vAlign w:val="center"/>
          </w:tcPr>
          <w:p>
            <w:pPr>
              <w:pStyle w:val="44"/>
              <w:spacing w:line="500" w:lineRule="atLeast"/>
              <w:rPr>
                <w:rFonts w:ascii="仿宋" w:hAnsi="仿宋" w:eastAsia="仿宋" w:cs="仿宋"/>
                <w:b w:val="0"/>
                <w:kern w:val="2"/>
                <w:sz w:val="28"/>
                <w:szCs w:val="28"/>
                <w:highlight w:val="none"/>
                <w:lang w:val="zh-CN"/>
              </w:rPr>
            </w:pPr>
          </w:p>
        </w:tc>
        <w:tc>
          <w:tcPr>
            <w:tcW w:w="2322" w:type="dxa"/>
            <w:vAlign w:val="center"/>
          </w:tcPr>
          <w:p>
            <w:pPr>
              <w:pStyle w:val="44"/>
              <w:spacing w:line="500" w:lineRule="atLeast"/>
              <w:rPr>
                <w:rFonts w:ascii="仿宋" w:hAnsi="仿宋" w:eastAsia="仿宋" w:cs="仿宋"/>
                <w:b w:val="0"/>
                <w:kern w:val="2"/>
                <w:sz w:val="28"/>
                <w:szCs w:val="28"/>
                <w:highlight w:val="none"/>
                <w:lang w:val="zh-CN"/>
              </w:rPr>
            </w:pPr>
          </w:p>
        </w:tc>
        <w:tc>
          <w:tcPr>
            <w:tcW w:w="1187" w:type="dxa"/>
            <w:vAlign w:val="center"/>
          </w:tcPr>
          <w:p>
            <w:pPr>
              <w:pStyle w:val="44"/>
              <w:spacing w:line="500" w:lineRule="atLeast"/>
              <w:rPr>
                <w:rFonts w:ascii="仿宋" w:hAnsi="仿宋" w:eastAsia="仿宋" w:cs="仿宋"/>
                <w:b w:val="0"/>
                <w:kern w:val="2"/>
                <w:sz w:val="28"/>
                <w:szCs w:val="28"/>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9962" w:type="dxa"/>
            <w:gridSpan w:val="5"/>
          </w:tcPr>
          <w:p>
            <w:pPr>
              <w:pStyle w:val="44"/>
              <w:spacing w:line="500" w:lineRule="atLeast"/>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总报价（大写）：</w:t>
            </w:r>
          </w:p>
        </w:tc>
      </w:tr>
    </w:tbl>
    <w:p>
      <w:pPr>
        <w:spacing w:line="500" w:lineRule="exact"/>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注：包括货物价款、服务费、人工费、运杂费（含保险费）、安装调试费、培训费、资料费、售后服务费、验收费、税金及风险等所有费用</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供  应  商：</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（公      章）</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（签字或盖章）</w:t>
      </w:r>
    </w:p>
    <w:p>
      <w:pPr>
        <w:spacing w:line="500" w:lineRule="exact"/>
        <w:jc w:val="right"/>
        <w:rPr>
          <w:rFonts w:ascii="仿宋" w:hAnsi="仿宋" w:eastAsia="仿宋" w:cs="仿宋"/>
          <w:sz w:val="28"/>
          <w:szCs w:val="28"/>
          <w:highlight w:val="none"/>
        </w:rPr>
      </w:pPr>
    </w:p>
    <w:p>
      <w:pPr>
        <w:spacing w:line="500" w:lineRule="exact"/>
        <w:jc w:val="right"/>
        <w:rPr>
          <w:rFonts w:ascii="仿宋" w:hAnsi="仿宋" w:eastAsia="仿宋" w:cs="仿宋"/>
          <w:bCs/>
          <w:sz w:val="32"/>
          <w:szCs w:val="32"/>
          <w:highlight w:val="none"/>
        </w:rPr>
      </w:pPr>
      <w:r>
        <w:rPr>
          <w:rFonts w:hint="eastAsia" w:ascii="仿宋" w:hAnsi="仿宋" w:eastAsia="仿宋" w:cs="仿宋"/>
          <w:sz w:val="28"/>
          <w:szCs w:val="28"/>
          <w:highlight w:val="none"/>
        </w:rPr>
        <w:t>日      期：</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年</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月</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日</w:t>
      </w:r>
      <w:bookmarkStart w:id="240" w:name="_Toc16561"/>
      <w:bookmarkStart w:id="241" w:name="_Toc12941"/>
      <w:bookmarkStart w:id="242" w:name="_Toc438541316"/>
    </w:p>
    <w:p>
      <w:pPr>
        <w:pStyle w:val="44"/>
        <w:spacing w:line="500" w:lineRule="exact"/>
        <w:rPr>
          <w:rFonts w:hint="eastAsia" w:ascii="仿宋" w:hAnsi="仿宋" w:eastAsia="仿宋" w:cs="仿宋"/>
          <w:bCs/>
          <w:sz w:val="32"/>
          <w:szCs w:val="32"/>
          <w:highlight w:val="none"/>
        </w:rPr>
      </w:pPr>
    </w:p>
    <w:p>
      <w:pPr>
        <w:pStyle w:val="44"/>
        <w:spacing w:line="500" w:lineRule="exact"/>
        <w:rPr>
          <w:rFonts w:hint="eastAsia" w:ascii="仿宋" w:hAnsi="仿宋" w:eastAsia="仿宋" w:cs="仿宋"/>
          <w:bCs/>
          <w:sz w:val="32"/>
          <w:szCs w:val="32"/>
          <w:highlight w:val="none"/>
        </w:rPr>
      </w:pPr>
    </w:p>
    <w:p>
      <w:pPr>
        <w:pStyle w:val="44"/>
        <w:spacing w:line="500" w:lineRule="exact"/>
        <w:rPr>
          <w:rFonts w:hint="eastAsia" w:ascii="仿宋" w:hAnsi="仿宋" w:eastAsia="仿宋" w:cs="仿宋"/>
          <w:bCs/>
          <w:sz w:val="32"/>
          <w:szCs w:val="32"/>
          <w:highlight w:val="none"/>
        </w:rPr>
      </w:pPr>
    </w:p>
    <w:p>
      <w:pPr>
        <w:pStyle w:val="44"/>
        <w:spacing w:line="500" w:lineRule="exact"/>
        <w:rPr>
          <w:rFonts w:hint="eastAsia" w:ascii="仿宋" w:hAnsi="仿宋" w:eastAsia="仿宋" w:cs="仿宋"/>
          <w:bCs/>
          <w:sz w:val="32"/>
          <w:szCs w:val="32"/>
          <w:highlight w:val="none"/>
        </w:rPr>
      </w:pPr>
    </w:p>
    <w:p>
      <w:pPr>
        <w:pStyle w:val="44"/>
        <w:spacing w:line="500" w:lineRule="exact"/>
        <w:rPr>
          <w:rFonts w:hint="eastAsia" w:ascii="仿宋" w:hAnsi="仿宋" w:eastAsia="仿宋" w:cs="仿宋"/>
          <w:bCs/>
          <w:sz w:val="32"/>
          <w:szCs w:val="32"/>
          <w:highlight w:val="none"/>
        </w:rPr>
      </w:pPr>
    </w:p>
    <w:p>
      <w:pPr>
        <w:pStyle w:val="44"/>
        <w:spacing w:line="500" w:lineRule="exact"/>
        <w:rPr>
          <w:rFonts w:hint="eastAsia" w:ascii="仿宋" w:hAnsi="仿宋" w:eastAsia="仿宋" w:cs="仿宋"/>
          <w:bCs/>
          <w:sz w:val="32"/>
          <w:szCs w:val="32"/>
          <w:highlight w:val="none"/>
        </w:rPr>
      </w:pPr>
    </w:p>
    <w:p>
      <w:pPr>
        <w:pStyle w:val="44"/>
        <w:spacing w:line="500" w:lineRule="exact"/>
        <w:jc w:val="both"/>
        <w:rPr>
          <w:rFonts w:hint="eastAsia" w:ascii="仿宋" w:hAnsi="仿宋" w:eastAsia="仿宋" w:cs="仿宋"/>
          <w:bCs/>
          <w:sz w:val="32"/>
          <w:szCs w:val="32"/>
          <w:highlight w:val="none"/>
        </w:rPr>
      </w:pPr>
    </w:p>
    <w:p>
      <w:pPr>
        <w:pStyle w:val="44"/>
        <w:spacing w:line="500" w:lineRule="exact"/>
        <w:jc w:val="center"/>
        <w:rPr>
          <w:rFonts w:ascii="仿宋" w:hAnsi="仿宋" w:eastAsia="仿宋" w:cs="仿宋"/>
          <w:bCs/>
          <w:sz w:val="32"/>
          <w:szCs w:val="32"/>
          <w:highlight w:val="none"/>
        </w:rPr>
      </w:pPr>
      <w:r>
        <w:rPr>
          <w:rFonts w:hint="eastAsia" w:ascii="仿宋" w:hAnsi="仿宋" w:eastAsia="仿宋" w:cs="仿宋"/>
          <w:bCs/>
          <w:sz w:val="32"/>
          <w:szCs w:val="32"/>
          <w:highlight w:val="none"/>
        </w:rPr>
        <w:t>分项报价表</w:t>
      </w:r>
    </w:p>
    <w:p>
      <w:pPr>
        <w:spacing w:line="500" w:lineRule="exact"/>
        <w:ind w:firstLine="5320" w:firstLineChars="1900"/>
        <w:jc w:val="right"/>
        <w:rPr>
          <w:rFonts w:ascii="仿宋" w:hAnsi="仿宋" w:eastAsia="仿宋" w:cs="仿宋"/>
          <w:kern w:val="0"/>
          <w:sz w:val="28"/>
          <w:szCs w:val="28"/>
          <w:highlight w:val="none"/>
        </w:rPr>
      </w:pPr>
      <w:r>
        <w:rPr>
          <w:rFonts w:hint="eastAsia" w:ascii="仿宋" w:hAnsi="仿宋" w:eastAsia="仿宋" w:cs="仿宋"/>
          <w:kern w:val="0"/>
          <w:sz w:val="28"/>
          <w:szCs w:val="28"/>
          <w:highlight w:val="none"/>
        </w:rPr>
        <w:t>（报价单位：人民币 元）</w:t>
      </w:r>
    </w:p>
    <w:tbl>
      <w:tblPr>
        <w:tblStyle w:val="26"/>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977"/>
        <w:gridCol w:w="1214"/>
        <w:gridCol w:w="1480"/>
        <w:gridCol w:w="1386"/>
        <w:gridCol w:w="734"/>
        <w:gridCol w:w="874"/>
        <w:gridCol w:w="804"/>
        <w:gridCol w:w="703"/>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pStyle w:val="15"/>
              <w:jc w:val="center"/>
              <w:rPr>
                <w:rFonts w:hint="default" w:eastAsia="仿宋"/>
                <w:lang w:val="en-US" w:eastAsia="zh-CN"/>
              </w:rPr>
            </w:pPr>
            <w:r>
              <w:rPr>
                <w:rFonts w:hint="eastAsia" w:ascii="仿宋" w:hAnsi="仿宋" w:eastAsia="仿宋" w:cs="仿宋"/>
                <w:b/>
                <w:bCs/>
                <w:kern w:val="0"/>
                <w:sz w:val="24"/>
                <w:szCs w:val="24"/>
                <w:highlight w:val="none"/>
                <w:lang w:val="en-US" w:eastAsia="zh-CN" w:bidi="ar-SA"/>
              </w:rPr>
              <w:t>序号</w:t>
            </w:r>
          </w:p>
        </w:tc>
        <w:tc>
          <w:tcPr>
            <w:tcW w:w="97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名称</w:t>
            </w:r>
          </w:p>
        </w:tc>
        <w:tc>
          <w:tcPr>
            <w:tcW w:w="121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生产厂家</w:t>
            </w:r>
          </w:p>
        </w:tc>
        <w:tc>
          <w:tcPr>
            <w:tcW w:w="1480"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品牌、型号</w:t>
            </w:r>
          </w:p>
        </w:tc>
        <w:tc>
          <w:tcPr>
            <w:tcW w:w="1386"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规格、产地</w:t>
            </w:r>
          </w:p>
        </w:tc>
        <w:tc>
          <w:tcPr>
            <w:tcW w:w="73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单位</w:t>
            </w:r>
          </w:p>
        </w:tc>
        <w:tc>
          <w:tcPr>
            <w:tcW w:w="87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数量</w:t>
            </w:r>
          </w:p>
        </w:tc>
        <w:tc>
          <w:tcPr>
            <w:tcW w:w="804"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单价</w:t>
            </w:r>
          </w:p>
        </w:tc>
        <w:tc>
          <w:tcPr>
            <w:tcW w:w="703"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合价</w:t>
            </w:r>
          </w:p>
        </w:tc>
        <w:tc>
          <w:tcPr>
            <w:tcW w:w="816"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jc w:val="left"/>
              <w:rPr>
                <w:rFonts w:ascii="仿宋" w:hAnsi="仿宋" w:eastAsia="仿宋" w:cs="仿宋"/>
                <w:b/>
                <w:bCs/>
                <w:kern w:val="0"/>
                <w:sz w:val="24"/>
                <w:szCs w:val="24"/>
                <w:highlight w:val="none"/>
              </w:rPr>
            </w:pPr>
          </w:p>
        </w:tc>
        <w:tc>
          <w:tcPr>
            <w:tcW w:w="816" w:type="dxa"/>
            <w:vAlign w:val="center"/>
          </w:tcPr>
          <w:p>
            <w:pPr>
              <w:widowControl/>
              <w:jc w:val="left"/>
              <w:rPr>
                <w:rFonts w:ascii="仿宋" w:hAnsi="仿宋" w:eastAsia="仿宋" w:cs="仿宋"/>
                <w:b/>
                <w:bCs/>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bCs/>
                <w:kern w:val="0"/>
                <w:sz w:val="24"/>
                <w:szCs w:val="24"/>
                <w:highlight w:val="none"/>
              </w:rPr>
            </w:pPr>
            <w:r>
              <w:rPr>
                <w:rFonts w:hint="eastAsia" w:ascii="仿宋" w:hAnsi="仿宋" w:eastAsia="仿宋" w:cs="仿宋"/>
                <w:b/>
                <w:kern w:val="0"/>
                <w:sz w:val="24"/>
                <w:szCs w:val="24"/>
                <w:highlight w:val="none"/>
              </w:rPr>
              <w:t>3</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ascii="仿宋" w:hAnsi="仿宋" w:eastAsia="仿宋" w:cs="仿宋"/>
                <w:b/>
                <w:kern w:val="0"/>
                <w:sz w:val="24"/>
                <w:szCs w:val="24"/>
                <w:highlight w:val="none"/>
              </w:rPr>
            </w:pPr>
            <w:r>
              <w:rPr>
                <w:rFonts w:hint="eastAsia" w:ascii="仿宋" w:hAnsi="仿宋" w:eastAsia="仿宋" w:cs="仿宋"/>
                <w:b/>
                <w:bCs/>
                <w:kern w:val="0"/>
                <w:sz w:val="24"/>
                <w:szCs w:val="24"/>
                <w:highlight w:val="none"/>
              </w:rPr>
              <w:t>4</w:t>
            </w:r>
          </w:p>
        </w:tc>
        <w:tc>
          <w:tcPr>
            <w:tcW w:w="977" w:type="dxa"/>
            <w:vAlign w:val="center"/>
          </w:tcPr>
          <w:p>
            <w:pPr>
              <w:widowControl/>
              <w:jc w:val="left"/>
              <w:rPr>
                <w:rFonts w:ascii="仿宋" w:hAnsi="仿宋" w:eastAsia="仿宋" w:cs="仿宋"/>
                <w:kern w:val="0"/>
                <w:sz w:val="24"/>
                <w:szCs w:val="24"/>
                <w:highlight w:val="none"/>
              </w:rPr>
            </w:pPr>
          </w:p>
        </w:tc>
        <w:tc>
          <w:tcPr>
            <w:tcW w:w="1214" w:type="dxa"/>
            <w:vAlign w:val="center"/>
          </w:tcPr>
          <w:p>
            <w:pPr>
              <w:widowControl/>
              <w:jc w:val="left"/>
              <w:rPr>
                <w:rFonts w:ascii="仿宋" w:hAnsi="仿宋" w:eastAsia="仿宋" w:cs="仿宋"/>
                <w:kern w:val="0"/>
                <w:sz w:val="24"/>
                <w:szCs w:val="24"/>
                <w:highlight w:val="none"/>
              </w:rPr>
            </w:pPr>
          </w:p>
        </w:tc>
        <w:tc>
          <w:tcPr>
            <w:tcW w:w="1480" w:type="dxa"/>
            <w:vAlign w:val="center"/>
          </w:tcPr>
          <w:p>
            <w:pPr>
              <w:widowControl/>
              <w:jc w:val="left"/>
              <w:rPr>
                <w:rFonts w:ascii="仿宋" w:hAnsi="仿宋" w:eastAsia="仿宋" w:cs="仿宋"/>
                <w:kern w:val="0"/>
                <w:sz w:val="24"/>
                <w:szCs w:val="24"/>
                <w:highlight w:val="none"/>
              </w:rPr>
            </w:pPr>
          </w:p>
        </w:tc>
        <w:tc>
          <w:tcPr>
            <w:tcW w:w="1386" w:type="dxa"/>
            <w:vAlign w:val="center"/>
          </w:tcPr>
          <w:p>
            <w:pPr>
              <w:widowControl/>
              <w:jc w:val="left"/>
              <w:rPr>
                <w:rFonts w:ascii="仿宋" w:hAnsi="仿宋" w:eastAsia="仿宋" w:cs="仿宋"/>
                <w:kern w:val="0"/>
                <w:sz w:val="24"/>
                <w:szCs w:val="24"/>
                <w:highlight w:val="none"/>
              </w:rPr>
            </w:pPr>
          </w:p>
        </w:tc>
        <w:tc>
          <w:tcPr>
            <w:tcW w:w="734" w:type="dxa"/>
            <w:vAlign w:val="center"/>
          </w:tcPr>
          <w:p>
            <w:pPr>
              <w:widowControl/>
              <w:jc w:val="center"/>
              <w:rPr>
                <w:rFonts w:ascii="仿宋" w:hAnsi="仿宋" w:eastAsia="仿宋" w:cs="仿宋"/>
                <w:kern w:val="0"/>
                <w:sz w:val="24"/>
                <w:szCs w:val="24"/>
                <w:highlight w:val="none"/>
              </w:rPr>
            </w:pPr>
          </w:p>
        </w:tc>
        <w:tc>
          <w:tcPr>
            <w:tcW w:w="874" w:type="dxa"/>
            <w:vAlign w:val="center"/>
          </w:tcPr>
          <w:p>
            <w:pPr>
              <w:widowControl/>
              <w:jc w:val="center"/>
              <w:rPr>
                <w:rFonts w:ascii="仿宋" w:hAnsi="仿宋" w:eastAsia="仿宋" w:cs="仿宋"/>
                <w:kern w:val="0"/>
                <w:sz w:val="24"/>
                <w:szCs w:val="24"/>
                <w:highlight w:val="none"/>
              </w:rPr>
            </w:pPr>
          </w:p>
        </w:tc>
        <w:tc>
          <w:tcPr>
            <w:tcW w:w="804" w:type="dxa"/>
            <w:vAlign w:val="center"/>
          </w:tcPr>
          <w:p>
            <w:pPr>
              <w:widowControl/>
              <w:jc w:val="center"/>
              <w:rPr>
                <w:rFonts w:ascii="仿宋" w:hAnsi="仿宋" w:eastAsia="仿宋" w:cs="仿宋"/>
                <w:kern w:val="0"/>
                <w:sz w:val="24"/>
                <w:szCs w:val="24"/>
                <w:highlight w:val="none"/>
              </w:rPr>
            </w:pPr>
          </w:p>
        </w:tc>
        <w:tc>
          <w:tcPr>
            <w:tcW w:w="703" w:type="dxa"/>
            <w:vAlign w:val="center"/>
          </w:tcPr>
          <w:p>
            <w:pPr>
              <w:widowControl/>
              <w:rPr>
                <w:rFonts w:ascii="仿宋" w:hAnsi="仿宋" w:eastAsia="仿宋" w:cs="仿宋"/>
                <w:kern w:val="0"/>
                <w:sz w:val="24"/>
                <w:szCs w:val="24"/>
                <w:highlight w:val="none"/>
              </w:rPr>
            </w:pPr>
          </w:p>
        </w:tc>
        <w:tc>
          <w:tcPr>
            <w:tcW w:w="816" w:type="dxa"/>
            <w:vAlign w:val="center"/>
          </w:tcPr>
          <w:p>
            <w:pPr>
              <w:widowControl/>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eastAsia"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5</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6</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7</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8</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9</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10</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widowControl/>
              <w:jc w:val="center"/>
              <w:rPr>
                <w:rFonts w:hint="default" w:ascii="仿宋" w:hAnsi="仿宋" w:eastAsia="仿宋" w:cs="仿宋"/>
                <w:b/>
                <w:kern w:val="0"/>
                <w:sz w:val="24"/>
                <w:szCs w:val="24"/>
                <w:highlight w:val="none"/>
                <w:lang w:val="en-US" w:eastAsia="zh-CN"/>
              </w:rPr>
            </w:pPr>
            <w:r>
              <w:rPr>
                <w:rFonts w:hint="eastAsia" w:ascii="仿宋" w:hAnsi="仿宋" w:eastAsia="仿宋" w:cs="仿宋"/>
                <w:b/>
                <w:kern w:val="0"/>
                <w:sz w:val="24"/>
                <w:szCs w:val="24"/>
                <w:highlight w:val="none"/>
                <w:lang w:val="en-US" w:eastAsia="zh-CN"/>
              </w:rPr>
              <w:t>...</w:t>
            </w:r>
          </w:p>
        </w:tc>
        <w:tc>
          <w:tcPr>
            <w:tcW w:w="977" w:type="dxa"/>
            <w:vAlign w:val="center"/>
          </w:tcPr>
          <w:p>
            <w:pPr>
              <w:widowControl/>
              <w:jc w:val="left"/>
              <w:rPr>
                <w:rFonts w:ascii="仿宋" w:hAnsi="仿宋" w:eastAsia="仿宋" w:cs="仿宋"/>
                <w:b/>
                <w:bCs/>
                <w:kern w:val="0"/>
                <w:sz w:val="24"/>
                <w:szCs w:val="24"/>
                <w:highlight w:val="none"/>
              </w:rPr>
            </w:pPr>
          </w:p>
        </w:tc>
        <w:tc>
          <w:tcPr>
            <w:tcW w:w="1214" w:type="dxa"/>
            <w:vAlign w:val="center"/>
          </w:tcPr>
          <w:p>
            <w:pPr>
              <w:widowControl/>
              <w:jc w:val="left"/>
              <w:rPr>
                <w:rFonts w:ascii="仿宋" w:hAnsi="仿宋" w:eastAsia="仿宋" w:cs="仿宋"/>
                <w:b/>
                <w:bCs/>
                <w:kern w:val="0"/>
                <w:sz w:val="24"/>
                <w:szCs w:val="24"/>
                <w:highlight w:val="none"/>
              </w:rPr>
            </w:pPr>
          </w:p>
        </w:tc>
        <w:tc>
          <w:tcPr>
            <w:tcW w:w="1480" w:type="dxa"/>
            <w:vAlign w:val="center"/>
          </w:tcPr>
          <w:p>
            <w:pPr>
              <w:rPr>
                <w:rFonts w:ascii="仿宋" w:hAnsi="仿宋" w:eastAsia="仿宋" w:cs="仿宋"/>
                <w:kern w:val="0"/>
                <w:sz w:val="24"/>
                <w:szCs w:val="24"/>
                <w:highlight w:val="none"/>
              </w:rPr>
            </w:pPr>
          </w:p>
        </w:tc>
        <w:tc>
          <w:tcPr>
            <w:tcW w:w="1386" w:type="dxa"/>
            <w:vAlign w:val="center"/>
          </w:tcPr>
          <w:p>
            <w:pPr>
              <w:rPr>
                <w:rFonts w:ascii="仿宋" w:hAnsi="仿宋" w:eastAsia="仿宋" w:cs="仿宋"/>
                <w:kern w:val="0"/>
                <w:sz w:val="24"/>
                <w:szCs w:val="24"/>
                <w:highlight w:val="none"/>
              </w:rPr>
            </w:pPr>
          </w:p>
        </w:tc>
        <w:tc>
          <w:tcPr>
            <w:tcW w:w="734" w:type="dxa"/>
            <w:vAlign w:val="center"/>
          </w:tcPr>
          <w:p>
            <w:pPr>
              <w:jc w:val="center"/>
              <w:rPr>
                <w:rFonts w:ascii="仿宋" w:hAnsi="仿宋" w:eastAsia="仿宋" w:cs="仿宋"/>
                <w:kern w:val="0"/>
                <w:sz w:val="24"/>
                <w:szCs w:val="24"/>
                <w:highlight w:val="none"/>
              </w:rPr>
            </w:pPr>
          </w:p>
        </w:tc>
        <w:tc>
          <w:tcPr>
            <w:tcW w:w="874" w:type="dxa"/>
            <w:vAlign w:val="center"/>
          </w:tcPr>
          <w:p>
            <w:pPr>
              <w:jc w:val="center"/>
              <w:rPr>
                <w:rFonts w:ascii="仿宋" w:hAnsi="仿宋" w:eastAsia="仿宋" w:cs="仿宋"/>
                <w:kern w:val="0"/>
                <w:sz w:val="24"/>
                <w:szCs w:val="24"/>
                <w:highlight w:val="none"/>
              </w:rPr>
            </w:pPr>
          </w:p>
        </w:tc>
        <w:tc>
          <w:tcPr>
            <w:tcW w:w="804" w:type="dxa"/>
            <w:vAlign w:val="center"/>
          </w:tcPr>
          <w:p>
            <w:pPr>
              <w:jc w:val="center"/>
              <w:rPr>
                <w:rFonts w:ascii="仿宋" w:hAnsi="仿宋" w:eastAsia="仿宋" w:cs="仿宋"/>
                <w:kern w:val="0"/>
                <w:sz w:val="24"/>
                <w:szCs w:val="24"/>
                <w:highlight w:val="none"/>
              </w:rPr>
            </w:pPr>
          </w:p>
        </w:tc>
        <w:tc>
          <w:tcPr>
            <w:tcW w:w="703" w:type="dxa"/>
            <w:vAlign w:val="center"/>
          </w:tcPr>
          <w:p>
            <w:pPr>
              <w:rPr>
                <w:rFonts w:ascii="仿宋" w:hAnsi="仿宋" w:eastAsia="仿宋" w:cs="仿宋"/>
                <w:kern w:val="0"/>
                <w:sz w:val="24"/>
                <w:szCs w:val="24"/>
                <w:highlight w:val="none"/>
              </w:rPr>
            </w:pPr>
          </w:p>
        </w:tc>
        <w:tc>
          <w:tcPr>
            <w:tcW w:w="816" w:type="dxa"/>
            <w:vAlign w:val="center"/>
          </w:tcPr>
          <w:p>
            <w:pPr>
              <w:rPr>
                <w:rFonts w:ascii="仿宋" w:hAnsi="仿宋" w:eastAsia="仿宋" w:cs="仿宋"/>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97" w:type="dxa"/>
            <w:vAlign w:val="center"/>
          </w:tcPr>
          <w:p>
            <w:pPr>
              <w:jc w:val="cente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总价</w:t>
            </w:r>
          </w:p>
        </w:tc>
        <w:tc>
          <w:tcPr>
            <w:tcW w:w="8988" w:type="dxa"/>
            <w:gridSpan w:val="9"/>
            <w:vAlign w:val="center"/>
          </w:tcPr>
          <w:p>
            <w:pPr>
              <w:rPr>
                <w:rFonts w:ascii="仿宋" w:hAnsi="仿宋" w:eastAsia="仿宋" w:cs="仿宋"/>
                <w:b/>
                <w:bCs/>
                <w:kern w:val="0"/>
                <w:sz w:val="28"/>
                <w:szCs w:val="28"/>
                <w:highlight w:val="none"/>
              </w:rPr>
            </w:pPr>
            <w:r>
              <w:rPr>
                <w:rFonts w:hint="eastAsia" w:ascii="仿宋" w:hAnsi="仿宋" w:eastAsia="仿宋" w:cs="仿宋"/>
                <w:b/>
                <w:bCs/>
                <w:kern w:val="0"/>
                <w:sz w:val="28"/>
                <w:szCs w:val="28"/>
                <w:highlight w:val="none"/>
              </w:rPr>
              <w:t>大写：人民币                              （小写：</w:t>
            </w:r>
            <w:r>
              <w:rPr>
                <w:rFonts w:hint="eastAsia" w:ascii="仿宋" w:hAnsi="仿宋" w:eastAsia="仿宋" w:cs="仿宋"/>
                <w:b/>
                <w:bCs/>
                <w:kern w:val="0"/>
                <w:sz w:val="28"/>
                <w:szCs w:val="28"/>
                <w:highlight w:val="none"/>
                <w:lang w:val="zh-CN"/>
              </w:rPr>
              <w:t>¥</w:t>
            </w:r>
            <w:r>
              <w:rPr>
                <w:rFonts w:hint="eastAsia" w:ascii="仿宋" w:hAnsi="仿宋" w:eastAsia="仿宋" w:cs="仿宋"/>
                <w:b/>
                <w:bCs/>
                <w:kern w:val="0"/>
                <w:sz w:val="28"/>
                <w:szCs w:val="28"/>
                <w:highlight w:val="none"/>
              </w:rPr>
              <w:t xml:space="preserve">    元）</w:t>
            </w:r>
          </w:p>
        </w:tc>
      </w:tr>
    </w:tbl>
    <w:p>
      <w:pPr>
        <w:keepNext w:val="0"/>
        <w:keepLines w:val="0"/>
        <w:pageBreakBefore w:val="0"/>
        <w:widowControl w:val="0"/>
        <w:kinsoku/>
        <w:wordWrap/>
        <w:overflowPunct/>
        <w:topLinePunct w:val="0"/>
        <w:autoSpaceDE/>
        <w:autoSpaceDN/>
        <w:bidi w:val="0"/>
        <w:adjustRightInd/>
        <w:snapToGrid/>
        <w:spacing w:line="500" w:lineRule="atLeast"/>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注：1.若表格不够用，各供应商可按此表复制。</w:t>
      </w:r>
    </w:p>
    <w:p>
      <w:pPr>
        <w:keepNext w:val="0"/>
        <w:keepLines w:val="0"/>
        <w:pageBreakBefore w:val="0"/>
        <w:widowControl w:val="0"/>
        <w:kinsoku/>
        <w:wordWrap/>
        <w:overflowPunct/>
        <w:topLinePunct w:val="0"/>
        <w:autoSpaceDE/>
        <w:autoSpaceDN/>
        <w:bidi w:val="0"/>
        <w:adjustRightInd/>
        <w:snapToGrid/>
        <w:spacing w:line="500" w:lineRule="atLeast"/>
        <w:ind w:firstLine="560" w:firstLineChars="200"/>
        <w:jc w:val="left"/>
        <w:textAlignment w:val="auto"/>
        <w:rPr>
          <w:rFonts w:ascii="仿宋" w:hAnsi="仿宋" w:eastAsia="仿宋" w:cs="仿宋"/>
          <w:sz w:val="28"/>
          <w:szCs w:val="28"/>
          <w:highlight w:val="none"/>
        </w:rPr>
      </w:pPr>
      <w:r>
        <w:rPr>
          <w:rFonts w:hint="eastAsia" w:ascii="仿宋" w:hAnsi="仿宋" w:eastAsia="仿宋" w:cs="仿宋"/>
          <w:sz w:val="28"/>
          <w:szCs w:val="28"/>
          <w:highlight w:val="none"/>
        </w:rPr>
        <w:t>2.名称同第四章采购内容。</w:t>
      </w:r>
    </w:p>
    <w:p>
      <w:pPr>
        <w:spacing w:line="500" w:lineRule="exact"/>
        <w:rPr>
          <w:rFonts w:ascii="仿宋" w:hAnsi="仿宋" w:eastAsia="仿宋" w:cs="仿宋"/>
          <w:sz w:val="28"/>
          <w:szCs w:val="28"/>
          <w:highlight w:val="none"/>
        </w:rPr>
      </w:pP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p>
    <w:p>
      <w:pPr>
        <w:pStyle w:val="44"/>
        <w:spacing w:line="500" w:lineRule="exact"/>
        <w:ind w:firstLine="2660" w:firstLineChars="950"/>
        <w:jc w:val="both"/>
        <w:rPr>
          <w:rFonts w:hint="eastAsia" w:ascii="仿宋" w:hAnsi="仿宋" w:eastAsia="仿宋" w:cs="仿宋"/>
          <w:b w:val="0"/>
          <w:kern w:val="2"/>
          <w:sz w:val="28"/>
          <w:szCs w:val="28"/>
          <w:highlight w:val="none"/>
          <w:lang w:val="zh-CN"/>
        </w:rPr>
      </w:pPr>
    </w:p>
    <w:p>
      <w:pPr>
        <w:pStyle w:val="44"/>
        <w:spacing w:line="500" w:lineRule="exact"/>
        <w:jc w:val="both"/>
        <w:rPr>
          <w:rFonts w:hint="eastAsia" w:ascii="仿宋" w:hAnsi="仿宋" w:eastAsia="仿宋" w:cs="仿宋"/>
          <w:b w:val="0"/>
          <w:kern w:val="2"/>
          <w:sz w:val="28"/>
          <w:szCs w:val="28"/>
          <w:highlight w:val="none"/>
          <w:lang w:val="zh-CN"/>
        </w:rPr>
      </w:pPr>
    </w:p>
    <w:p>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技术要求响应表</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05"/>
        <w:gridCol w:w="2192"/>
        <w:gridCol w:w="2373"/>
        <w:gridCol w:w="2315"/>
        <w:gridCol w:w="1086"/>
        <w:gridCol w:w="119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624"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序号</w:t>
            </w:r>
          </w:p>
        </w:tc>
        <w:tc>
          <w:tcPr>
            <w:tcW w:w="2192"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名称</w:t>
            </w:r>
          </w:p>
        </w:tc>
        <w:tc>
          <w:tcPr>
            <w:tcW w:w="2373"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招标文件技术要求</w:t>
            </w:r>
          </w:p>
        </w:tc>
        <w:tc>
          <w:tcPr>
            <w:tcW w:w="2315"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投标文件技术响应</w:t>
            </w:r>
          </w:p>
        </w:tc>
        <w:tc>
          <w:tcPr>
            <w:tcW w:w="1086"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偏离</w:t>
            </w:r>
          </w:p>
        </w:tc>
        <w:tc>
          <w:tcPr>
            <w:tcW w:w="1197" w:type="dxa"/>
            <w:vAlign w:val="center"/>
          </w:tcPr>
          <w:p>
            <w:pPr>
              <w:spacing w:line="500" w:lineRule="exact"/>
              <w:jc w:val="center"/>
              <w:rPr>
                <w:rFonts w:ascii="仿宋" w:hAnsi="仿宋" w:eastAsia="仿宋" w:cs="仿宋"/>
                <w:b/>
                <w:bCs/>
                <w:sz w:val="24"/>
                <w:szCs w:val="24"/>
                <w:highlight w:val="none"/>
              </w:rPr>
            </w:pPr>
            <w:r>
              <w:rPr>
                <w:rFonts w:hint="eastAsia" w:ascii="仿宋" w:hAnsi="仿宋" w:eastAsia="仿宋" w:cs="仿宋"/>
                <w:b/>
                <w:bCs/>
                <w:sz w:val="24"/>
                <w:szCs w:val="24"/>
                <w:highlight w:val="none"/>
              </w:rPr>
              <w:t>响应说明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2</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0"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3</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4</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5</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6"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6</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7</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8</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9</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10</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45" w:hRule="atLeast"/>
          <w:jc w:val="center"/>
        </w:trPr>
        <w:tc>
          <w:tcPr>
            <w:tcW w:w="705"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t>...</w:t>
            </w:r>
          </w:p>
        </w:tc>
        <w:tc>
          <w:tcPr>
            <w:tcW w:w="2192" w:type="dxa"/>
          </w:tcPr>
          <w:p>
            <w:pPr>
              <w:spacing w:line="500" w:lineRule="exact"/>
              <w:jc w:val="center"/>
              <w:rPr>
                <w:rFonts w:ascii="仿宋" w:hAnsi="仿宋" w:eastAsia="仿宋" w:cs="仿宋"/>
                <w:sz w:val="24"/>
                <w:szCs w:val="24"/>
                <w:highlight w:val="none"/>
              </w:rPr>
            </w:pPr>
          </w:p>
        </w:tc>
        <w:tc>
          <w:tcPr>
            <w:tcW w:w="2373" w:type="dxa"/>
          </w:tcPr>
          <w:p>
            <w:pPr>
              <w:spacing w:line="500" w:lineRule="exact"/>
              <w:jc w:val="center"/>
              <w:rPr>
                <w:rFonts w:ascii="仿宋" w:hAnsi="仿宋" w:eastAsia="仿宋" w:cs="仿宋"/>
                <w:sz w:val="24"/>
                <w:szCs w:val="24"/>
                <w:highlight w:val="none"/>
              </w:rPr>
            </w:pPr>
          </w:p>
        </w:tc>
        <w:tc>
          <w:tcPr>
            <w:tcW w:w="2315" w:type="dxa"/>
          </w:tcPr>
          <w:p>
            <w:pPr>
              <w:spacing w:line="500" w:lineRule="exact"/>
              <w:jc w:val="center"/>
              <w:rPr>
                <w:rFonts w:ascii="仿宋" w:hAnsi="仿宋" w:eastAsia="仿宋" w:cs="仿宋"/>
                <w:sz w:val="24"/>
                <w:szCs w:val="24"/>
                <w:highlight w:val="none"/>
              </w:rPr>
            </w:pPr>
          </w:p>
        </w:tc>
        <w:tc>
          <w:tcPr>
            <w:tcW w:w="1086" w:type="dxa"/>
          </w:tcPr>
          <w:p>
            <w:pPr>
              <w:spacing w:line="500" w:lineRule="exact"/>
              <w:jc w:val="center"/>
              <w:rPr>
                <w:rFonts w:ascii="仿宋" w:hAnsi="仿宋" w:eastAsia="仿宋" w:cs="仿宋"/>
                <w:sz w:val="24"/>
                <w:szCs w:val="24"/>
                <w:highlight w:val="none"/>
              </w:rPr>
            </w:pPr>
          </w:p>
        </w:tc>
        <w:tc>
          <w:tcPr>
            <w:tcW w:w="1197" w:type="dxa"/>
          </w:tcPr>
          <w:p>
            <w:pPr>
              <w:spacing w:line="500" w:lineRule="exact"/>
              <w:jc w:val="center"/>
              <w:rPr>
                <w:rFonts w:ascii="仿宋" w:hAnsi="仿宋" w:eastAsia="仿宋" w:cs="仿宋"/>
                <w:sz w:val="24"/>
                <w:szCs w:val="24"/>
                <w:highlight w:val="none"/>
              </w:rPr>
            </w:pPr>
          </w:p>
        </w:tc>
      </w:tr>
    </w:tbl>
    <w:p>
      <w:pPr>
        <w:spacing w:line="360" w:lineRule="auto"/>
        <w:rPr>
          <w:rFonts w:ascii="仿宋" w:hAnsi="仿宋" w:eastAsia="仿宋" w:cs="仿宋"/>
          <w:bCs/>
          <w:sz w:val="28"/>
          <w:szCs w:val="28"/>
          <w:highlight w:val="none"/>
        </w:rPr>
      </w:pPr>
      <w:r>
        <w:rPr>
          <w:rFonts w:hint="eastAsia" w:ascii="仿宋" w:hAnsi="仿宋" w:eastAsia="仿宋" w:cs="仿宋"/>
          <w:bCs/>
          <w:sz w:val="28"/>
          <w:szCs w:val="28"/>
          <w:highlight w:val="none"/>
        </w:rPr>
        <w:t>注：1.招标文件技术要求详见招标文件第四章采购内容</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2.偏离填写：有偏离（正/负）、无偏离</w:t>
      </w:r>
    </w:p>
    <w:p>
      <w:pPr>
        <w:spacing w:line="360" w:lineRule="auto"/>
        <w:ind w:firstLine="560" w:firstLineChars="200"/>
        <w:rPr>
          <w:rFonts w:ascii="仿宋" w:hAnsi="仿宋" w:eastAsia="仿宋" w:cs="仿宋"/>
          <w:b/>
          <w:sz w:val="28"/>
          <w:szCs w:val="28"/>
          <w:highlight w:val="none"/>
        </w:rPr>
      </w:pPr>
      <w:r>
        <w:rPr>
          <w:rFonts w:hint="eastAsia" w:ascii="仿宋" w:hAnsi="仿宋" w:eastAsia="仿宋" w:cs="仿宋"/>
          <w:bCs/>
          <w:sz w:val="28"/>
          <w:szCs w:val="28"/>
          <w:highlight w:val="none"/>
        </w:rPr>
        <w:t>3.响应说明填写：优于、满足</w:t>
      </w:r>
    </w:p>
    <w:p>
      <w:pPr>
        <w:spacing w:line="360" w:lineRule="auto"/>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4.表格不够用，各供应商可按此表复制</w:t>
      </w:r>
    </w:p>
    <w:p>
      <w:pPr>
        <w:pStyle w:val="10"/>
        <w:rPr>
          <w:rFonts w:hint="default"/>
          <w:highlight w:val="none"/>
        </w:rPr>
      </w:pP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adjustRightInd w:val="0"/>
        <w:snapToGrid w:val="0"/>
        <w:spacing w:line="360" w:lineRule="auto"/>
        <w:rPr>
          <w:rFonts w:ascii="仿宋" w:hAnsi="仿宋" w:eastAsia="仿宋" w:cs="仿宋"/>
          <w:b/>
          <w:sz w:val="32"/>
          <w:szCs w:val="32"/>
          <w:highlight w:val="none"/>
        </w:rPr>
      </w:pPr>
    </w:p>
    <w:p>
      <w:pPr>
        <w:adjustRightInd w:val="0"/>
        <w:snapToGrid w:val="0"/>
        <w:spacing w:line="360" w:lineRule="auto"/>
        <w:jc w:val="center"/>
        <w:rPr>
          <w:rFonts w:ascii="仿宋" w:hAnsi="仿宋" w:eastAsia="仿宋" w:cs="仿宋"/>
          <w:b/>
          <w:sz w:val="32"/>
          <w:szCs w:val="32"/>
          <w:highlight w:val="none"/>
        </w:rPr>
      </w:pPr>
      <w:r>
        <w:rPr>
          <w:rFonts w:hint="eastAsia" w:ascii="仿宋" w:hAnsi="仿宋" w:eastAsia="仿宋" w:cs="仿宋"/>
          <w:b/>
          <w:sz w:val="32"/>
          <w:szCs w:val="32"/>
          <w:highlight w:val="none"/>
        </w:rPr>
        <w:t>商务要求响应表</w:t>
      </w:r>
    </w:p>
    <w:tbl>
      <w:tblPr>
        <w:tblStyle w:val="2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908"/>
        <w:gridCol w:w="1500"/>
        <w:gridCol w:w="3757"/>
        <w:gridCol w:w="2568"/>
        <w:gridCol w:w="98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190"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序号</w:t>
            </w:r>
          </w:p>
        </w:tc>
        <w:tc>
          <w:tcPr>
            <w:tcW w:w="1500"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名称</w:t>
            </w:r>
          </w:p>
        </w:tc>
        <w:tc>
          <w:tcPr>
            <w:tcW w:w="3757"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招标文件商务要求</w:t>
            </w:r>
          </w:p>
        </w:tc>
        <w:tc>
          <w:tcPr>
            <w:tcW w:w="2568"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投标文件</w:t>
            </w:r>
          </w:p>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（响应/不响应）</w:t>
            </w:r>
          </w:p>
        </w:tc>
        <w:tc>
          <w:tcPr>
            <w:tcW w:w="987" w:type="dxa"/>
            <w:vAlign w:val="center"/>
          </w:tcPr>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响应</w:t>
            </w:r>
          </w:p>
          <w:p>
            <w:pPr>
              <w:spacing w:line="500" w:lineRule="exact"/>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说明</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51"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1</w:t>
            </w:r>
          </w:p>
        </w:tc>
        <w:tc>
          <w:tcPr>
            <w:tcW w:w="1500" w:type="dxa"/>
            <w:vAlign w:val="center"/>
          </w:tcPr>
          <w:p>
            <w:pPr>
              <w:spacing w:line="500" w:lineRule="exact"/>
              <w:jc w:val="center"/>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供货期</w:t>
            </w:r>
          </w:p>
        </w:tc>
        <w:tc>
          <w:tcPr>
            <w:tcW w:w="3757" w:type="dxa"/>
            <w:vAlign w:val="center"/>
          </w:tcPr>
          <w:p>
            <w:pPr>
              <w:pStyle w:val="23"/>
              <w:keepNext w:val="0"/>
              <w:keepLines w:val="0"/>
              <w:pageBreakBefore w:val="0"/>
              <w:widowControl/>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shd w:val="clear" w:color="auto" w:fill="FFFFFF"/>
                <w:lang w:eastAsia="zh-CN"/>
              </w:rPr>
              <w:t>合同签订之日起</w:t>
            </w:r>
            <w:r>
              <w:rPr>
                <w:rFonts w:hint="eastAsia" w:ascii="仿宋" w:hAnsi="仿宋" w:eastAsia="仿宋" w:cs="仿宋"/>
                <w:sz w:val="28"/>
                <w:szCs w:val="28"/>
                <w:highlight w:val="none"/>
                <w:shd w:val="clear" w:color="auto" w:fill="FFFFFF"/>
                <w:lang w:val="en-US" w:eastAsia="zh-CN"/>
              </w:rPr>
              <w:t>20日历日</w:t>
            </w:r>
          </w:p>
        </w:tc>
        <w:tc>
          <w:tcPr>
            <w:tcW w:w="2568" w:type="dxa"/>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2</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质量标准</w:t>
            </w:r>
          </w:p>
        </w:tc>
        <w:tc>
          <w:tcPr>
            <w:tcW w:w="3757"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合格</w:t>
            </w:r>
          </w:p>
        </w:tc>
        <w:tc>
          <w:tcPr>
            <w:tcW w:w="2568" w:type="dxa"/>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1746" w:hRule="exac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3</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付款方式</w:t>
            </w:r>
          </w:p>
        </w:tc>
        <w:tc>
          <w:tcPr>
            <w:tcW w:w="3757" w:type="dxa"/>
            <w:vAlign w:val="center"/>
          </w:tcPr>
          <w:p>
            <w:pPr>
              <w:spacing w:line="500" w:lineRule="exact"/>
              <w:jc w:val="both"/>
              <w:rPr>
                <w:rFonts w:ascii="仿宋" w:hAnsi="仿宋" w:eastAsia="仿宋" w:cs="仿宋"/>
                <w:sz w:val="28"/>
                <w:szCs w:val="28"/>
                <w:highlight w:val="none"/>
              </w:rPr>
            </w:pPr>
            <w:r>
              <w:rPr>
                <w:rFonts w:hint="eastAsia" w:ascii="仿宋" w:hAnsi="仿宋" w:eastAsia="仿宋" w:cs="仿宋"/>
                <w:sz w:val="28"/>
                <w:szCs w:val="28"/>
                <w:highlight w:val="none"/>
                <w:lang w:eastAsia="zh-CN"/>
              </w:rPr>
              <w:t>供货完成支付合同总金额60%，安装调试完成并经验收合格后开取全额发票支付剩余40%。</w:t>
            </w:r>
          </w:p>
        </w:tc>
        <w:tc>
          <w:tcPr>
            <w:tcW w:w="2568" w:type="dxa"/>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629"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4</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质保期</w:t>
            </w:r>
          </w:p>
        </w:tc>
        <w:tc>
          <w:tcPr>
            <w:tcW w:w="3757" w:type="dxa"/>
            <w:vAlign w:val="center"/>
          </w:tcPr>
          <w:p>
            <w:pPr>
              <w:spacing w:line="500" w:lineRule="exact"/>
              <w:jc w:val="center"/>
              <w:rPr>
                <w:rFonts w:ascii="仿宋" w:hAnsi="仿宋" w:eastAsia="仿宋" w:cs="仿宋"/>
                <w:bCs/>
                <w:sz w:val="28"/>
                <w:szCs w:val="28"/>
                <w:highlight w:val="none"/>
                <w:lang w:bidi="ar"/>
              </w:rPr>
            </w:pPr>
            <w:r>
              <w:rPr>
                <w:rFonts w:hint="eastAsia" w:ascii="仿宋" w:hAnsi="仿宋" w:eastAsia="仿宋" w:cs="仿宋"/>
                <w:bCs/>
                <w:sz w:val="28"/>
                <w:szCs w:val="28"/>
                <w:highlight w:val="none"/>
                <w:lang w:bidi="ar"/>
              </w:rPr>
              <w:t>验收合格后</w:t>
            </w:r>
            <w:r>
              <w:rPr>
                <w:rFonts w:hint="eastAsia" w:ascii="仿宋" w:hAnsi="仿宋" w:eastAsia="仿宋" w:cs="仿宋"/>
                <w:bCs/>
                <w:sz w:val="28"/>
                <w:szCs w:val="28"/>
                <w:highlight w:val="none"/>
                <w:lang w:val="en-US" w:eastAsia="zh-CN" w:bidi="ar"/>
              </w:rPr>
              <w:t>一年</w:t>
            </w:r>
          </w:p>
        </w:tc>
        <w:tc>
          <w:tcPr>
            <w:tcW w:w="2568" w:type="dxa"/>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5</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合同条款</w:t>
            </w:r>
          </w:p>
        </w:tc>
        <w:tc>
          <w:tcPr>
            <w:tcW w:w="3757"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第五章  合同范本</w:t>
            </w:r>
          </w:p>
        </w:tc>
        <w:tc>
          <w:tcPr>
            <w:tcW w:w="2568" w:type="dxa"/>
            <w:vAlign w:val="center"/>
          </w:tcPr>
          <w:p>
            <w:pPr>
              <w:spacing w:line="500" w:lineRule="exact"/>
              <w:jc w:val="center"/>
              <w:rPr>
                <w:rFonts w:ascii="仿宋" w:hAnsi="仿宋" w:eastAsia="仿宋" w:cs="仿宋"/>
                <w:sz w:val="28"/>
                <w:szCs w:val="28"/>
                <w:highlight w:val="none"/>
              </w:rPr>
            </w:pPr>
          </w:p>
        </w:tc>
        <w:tc>
          <w:tcPr>
            <w:tcW w:w="987" w:type="dxa"/>
          </w:tcPr>
          <w:p>
            <w:pPr>
              <w:spacing w:line="500" w:lineRule="exact"/>
              <w:jc w:val="center"/>
              <w:rPr>
                <w:rFonts w:ascii="仿宋" w:hAnsi="仿宋" w:eastAsia="仿宋" w:cs="仿宋"/>
                <w:sz w:val="28"/>
                <w:szCs w:val="28"/>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897" w:hRule="atLeast"/>
          <w:jc w:val="center"/>
        </w:trPr>
        <w:tc>
          <w:tcPr>
            <w:tcW w:w="908" w:type="dxa"/>
            <w:tcBorders>
              <w:top w:val="single" w:color="auto" w:sz="4" w:space="0"/>
              <w:left w:val="single" w:color="auto" w:sz="4" w:space="0"/>
              <w:bottom w:val="single" w:color="auto" w:sz="4" w:space="0"/>
            </w:tcBorders>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6</w:t>
            </w:r>
          </w:p>
        </w:tc>
        <w:tc>
          <w:tcPr>
            <w:tcW w:w="1500" w:type="dxa"/>
            <w:vAlign w:val="center"/>
          </w:tcPr>
          <w:p>
            <w:pPr>
              <w:spacing w:line="500"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w:t>
            </w:r>
          </w:p>
        </w:tc>
        <w:tc>
          <w:tcPr>
            <w:tcW w:w="3757" w:type="dxa"/>
            <w:vAlign w:val="center"/>
          </w:tcPr>
          <w:p>
            <w:pPr>
              <w:spacing w:line="500" w:lineRule="exact"/>
              <w:jc w:val="center"/>
              <w:rPr>
                <w:rFonts w:ascii="仿宋" w:hAnsi="仿宋" w:eastAsia="仿宋" w:cs="仿宋"/>
                <w:sz w:val="28"/>
                <w:szCs w:val="28"/>
                <w:highlight w:val="none"/>
              </w:rPr>
            </w:pPr>
          </w:p>
        </w:tc>
        <w:tc>
          <w:tcPr>
            <w:tcW w:w="2568" w:type="dxa"/>
            <w:vAlign w:val="center"/>
          </w:tcPr>
          <w:p>
            <w:pPr>
              <w:spacing w:line="500" w:lineRule="exact"/>
              <w:jc w:val="center"/>
              <w:rPr>
                <w:rFonts w:ascii="仿宋" w:hAnsi="仿宋" w:eastAsia="仿宋" w:cs="仿宋"/>
                <w:sz w:val="28"/>
                <w:szCs w:val="28"/>
                <w:highlight w:val="none"/>
              </w:rPr>
            </w:pPr>
          </w:p>
        </w:tc>
        <w:tc>
          <w:tcPr>
            <w:tcW w:w="987" w:type="dxa"/>
            <w:vAlign w:val="center"/>
          </w:tcPr>
          <w:p>
            <w:pPr>
              <w:spacing w:line="500" w:lineRule="exact"/>
              <w:jc w:val="center"/>
              <w:rPr>
                <w:rFonts w:ascii="仿宋" w:hAnsi="仿宋" w:eastAsia="仿宋" w:cs="仿宋"/>
                <w:sz w:val="28"/>
                <w:szCs w:val="28"/>
                <w:highlight w:val="none"/>
              </w:rPr>
            </w:pPr>
          </w:p>
        </w:tc>
      </w:tr>
    </w:tbl>
    <w:p>
      <w:pPr>
        <w:spacing w:line="500" w:lineRule="exact"/>
        <w:rPr>
          <w:rFonts w:ascii="仿宋" w:hAnsi="仿宋" w:eastAsia="仿宋" w:cs="仿宋"/>
          <w:bCs/>
          <w:sz w:val="28"/>
          <w:szCs w:val="28"/>
          <w:highlight w:val="none"/>
        </w:rPr>
      </w:pPr>
      <w:r>
        <w:rPr>
          <w:rFonts w:hint="eastAsia" w:ascii="仿宋" w:hAnsi="仿宋" w:eastAsia="仿宋" w:cs="仿宋"/>
          <w:bCs/>
          <w:sz w:val="28"/>
          <w:szCs w:val="28"/>
          <w:highlight w:val="none"/>
        </w:rPr>
        <w:t>注：1.响应说明：若优于要求具体填写相关内容。</w:t>
      </w:r>
    </w:p>
    <w:p>
      <w:pPr>
        <w:spacing w:line="50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2.表格不够用，各供应商可按此表复制。</w:t>
      </w:r>
    </w:p>
    <w:p>
      <w:pPr>
        <w:pStyle w:val="21"/>
        <w:ind w:left="0" w:leftChars="0"/>
        <w:rPr>
          <w:highlight w:val="none"/>
        </w:rPr>
      </w:pPr>
    </w:p>
    <w:p>
      <w:pPr>
        <w:rPr>
          <w:highlight w:val="none"/>
        </w:rPr>
      </w:pP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4"/>
        <w:spacing w:line="500" w:lineRule="exac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bookmarkEnd w:id="240"/>
    <w:bookmarkEnd w:id="241"/>
    <w:bookmarkEnd w:id="242"/>
    <w:p>
      <w:pPr>
        <w:rPr>
          <w:rFonts w:ascii="仿宋" w:hAnsi="仿宋" w:cs="仿宋"/>
          <w:szCs w:val="28"/>
          <w:highlight w:val="none"/>
        </w:rPr>
      </w:pPr>
      <w:r>
        <w:rPr>
          <w:rFonts w:ascii="仿宋" w:hAnsi="仿宋" w:cs="仿宋"/>
          <w:szCs w:val="28"/>
          <w:highlight w:val="none"/>
        </w:rPr>
        <w:br w:type="page"/>
      </w:r>
    </w:p>
    <w:p>
      <w:pPr>
        <w:spacing w:line="500" w:lineRule="atLeast"/>
        <w:jc w:val="center"/>
        <w:outlineLvl w:val="2"/>
        <w:rPr>
          <w:rFonts w:ascii="仿宋" w:hAnsi="仿宋" w:eastAsia="仿宋" w:cs="仿宋"/>
          <w:b/>
          <w:bCs/>
          <w:sz w:val="36"/>
          <w:szCs w:val="36"/>
          <w:highlight w:val="none"/>
        </w:rPr>
      </w:pPr>
      <w:bookmarkStart w:id="243" w:name="_Toc28061"/>
      <w:bookmarkStart w:id="244" w:name="_Toc438541323"/>
      <w:bookmarkStart w:id="245" w:name="_Toc8994"/>
      <w:bookmarkStart w:id="246" w:name="_Toc18984"/>
      <w:bookmarkStart w:id="247" w:name="_Toc11782"/>
      <w:bookmarkStart w:id="248" w:name="_Toc14488"/>
      <w:bookmarkStart w:id="249" w:name="_Toc14195"/>
      <w:bookmarkStart w:id="250" w:name="_Toc14381_WPSOffice_Level1"/>
      <w:bookmarkStart w:id="251" w:name="_Toc18268_WPSOffice_Level1"/>
      <w:bookmarkStart w:id="252" w:name="_Toc438541320"/>
      <w:bookmarkStart w:id="253" w:name="_Toc5608"/>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三</w:t>
      </w:r>
      <w:r>
        <w:rPr>
          <w:rFonts w:hint="eastAsia" w:ascii="仿宋" w:hAnsi="仿宋" w:eastAsia="仿宋" w:cs="仿宋"/>
          <w:b/>
          <w:bCs/>
          <w:sz w:val="36"/>
          <w:szCs w:val="36"/>
          <w:highlight w:val="none"/>
        </w:rPr>
        <w:t>部分  业绩证明文件</w:t>
      </w:r>
      <w:bookmarkEnd w:id="243"/>
      <w:bookmarkEnd w:id="244"/>
      <w:bookmarkEnd w:id="245"/>
      <w:bookmarkEnd w:id="246"/>
      <w:bookmarkEnd w:id="247"/>
      <w:bookmarkEnd w:id="248"/>
      <w:bookmarkEnd w:id="249"/>
      <w:bookmarkEnd w:id="250"/>
      <w:bookmarkEnd w:id="251"/>
    </w:p>
    <w:p>
      <w:pPr>
        <w:spacing w:line="500" w:lineRule="exact"/>
        <w:rPr>
          <w:rFonts w:ascii="仿宋" w:hAnsi="仿宋" w:eastAsia="仿宋" w:cs="仿宋"/>
          <w:sz w:val="28"/>
          <w:szCs w:val="24"/>
          <w:highlight w:val="none"/>
          <w:u w:val="single"/>
        </w:rPr>
      </w:pPr>
      <w:r>
        <w:rPr>
          <w:rFonts w:hint="eastAsia" w:ascii="仿宋" w:hAnsi="仿宋" w:eastAsia="仿宋" w:cs="仿宋"/>
          <w:sz w:val="28"/>
          <w:szCs w:val="24"/>
          <w:highlight w:val="none"/>
        </w:rPr>
        <w:t>供应商名称：</w:t>
      </w:r>
      <w:r>
        <w:rPr>
          <w:rFonts w:hint="eastAsia" w:ascii="仿宋" w:hAnsi="仿宋" w:eastAsia="仿宋" w:cs="仿宋"/>
          <w:sz w:val="28"/>
          <w:szCs w:val="24"/>
          <w:highlight w:val="none"/>
          <w:u w:val="single"/>
        </w:rPr>
        <w:t xml:space="preserve">                          </w:t>
      </w:r>
      <w:r>
        <w:rPr>
          <w:rFonts w:hint="eastAsia" w:ascii="仿宋" w:hAnsi="仿宋" w:eastAsia="仿宋" w:cs="仿宋"/>
          <w:sz w:val="28"/>
          <w:szCs w:val="24"/>
          <w:highlight w:val="none"/>
        </w:rPr>
        <w:t xml:space="preserve">     采购项目编号：</w:t>
      </w:r>
      <w:r>
        <w:rPr>
          <w:rFonts w:hint="eastAsia" w:ascii="仿宋" w:hAnsi="仿宋" w:eastAsia="仿宋" w:cs="仿宋"/>
          <w:sz w:val="28"/>
          <w:szCs w:val="24"/>
          <w:highlight w:val="none"/>
          <w:u w:val="single"/>
        </w:rPr>
        <w:t xml:space="preserve">           .</w:t>
      </w:r>
    </w:p>
    <w:tbl>
      <w:tblPr>
        <w:tblStyle w:val="2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13"/>
        <w:gridCol w:w="1554"/>
        <w:gridCol w:w="2697"/>
        <w:gridCol w:w="1123"/>
        <w:gridCol w:w="1065"/>
        <w:gridCol w:w="900"/>
        <w:gridCol w:w="1748"/>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序号</w:t>
            </w:r>
          </w:p>
        </w:tc>
        <w:tc>
          <w:tcPr>
            <w:tcW w:w="1554"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项目名称</w:t>
            </w:r>
          </w:p>
        </w:tc>
        <w:tc>
          <w:tcPr>
            <w:tcW w:w="2697"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项目内容</w:t>
            </w:r>
          </w:p>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（类似项目）</w:t>
            </w: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完成日期</w:t>
            </w:r>
          </w:p>
        </w:tc>
        <w:tc>
          <w:tcPr>
            <w:tcW w:w="1065"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质量</w:t>
            </w:r>
          </w:p>
        </w:tc>
        <w:tc>
          <w:tcPr>
            <w:tcW w:w="900"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金额</w:t>
            </w:r>
          </w:p>
        </w:tc>
        <w:tc>
          <w:tcPr>
            <w:tcW w:w="1748" w:type="dxa"/>
            <w:vAlign w:val="center"/>
          </w:tcPr>
          <w:p>
            <w:pPr>
              <w:spacing w:line="500" w:lineRule="exact"/>
              <w:jc w:val="center"/>
              <w:rPr>
                <w:rFonts w:ascii="仿宋" w:hAnsi="仿宋" w:eastAsia="仿宋" w:cs="仿宋"/>
                <w:b/>
                <w:bCs/>
                <w:sz w:val="24"/>
                <w:szCs w:val="20"/>
                <w:highlight w:val="none"/>
              </w:rPr>
            </w:pPr>
            <w:r>
              <w:rPr>
                <w:rFonts w:hint="eastAsia" w:ascii="仿宋" w:hAnsi="仿宋" w:eastAsia="仿宋" w:cs="仿宋"/>
                <w:b/>
                <w:bCs/>
                <w:sz w:val="24"/>
                <w:szCs w:val="20"/>
                <w:highlight w:val="none"/>
              </w:rPr>
              <w:t>业主名称、联系人及电话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18" w:hRule="atLeast"/>
          <w:jc w:val="center"/>
        </w:trPr>
        <w:tc>
          <w:tcPr>
            <w:tcW w:w="613" w:type="dxa"/>
            <w:vAlign w:val="center"/>
          </w:tcPr>
          <w:p>
            <w:pPr>
              <w:spacing w:line="500"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tcPr>
          <w:p>
            <w:pPr>
              <w:spacing w:line="500" w:lineRule="exact"/>
              <w:jc w:val="center"/>
              <w:rPr>
                <w:rFonts w:ascii="仿宋" w:hAnsi="仿宋" w:eastAsia="仿宋" w:cs="仿宋"/>
                <w:sz w:val="24"/>
                <w:highlight w:val="none"/>
              </w:rPr>
            </w:pPr>
          </w:p>
        </w:tc>
        <w:tc>
          <w:tcPr>
            <w:tcW w:w="1748" w:type="dxa"/>
          </w:tcPr>
          <w:p>
            <w:pPr>
              <w:spacing w:line="500" w:lineRule="exact"/>
              <w:jc w:val="center"/>
              <w:rPr>
                <w:rFonts w:ascii="仿宋" w:hAnsi="仿宋" w:eastAsia="仿宋" w:cs="仿宋"/>
                <w:sz w:val="24"/>
                <w:highlight w:val="non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746" w:hRule="atLeast"/>
          <w:jc w:val="center"/>
        </w:trPr>
        <w:tc>
          <w:tcPr>
            <w:tcW w:w="613" w:type="dxa"/>
            <w:vAlign w:val="center"/>
          </w:tcPr>
          <w:p>
            <w:pPr>
              <w:spacing w:line="500" w:lineRule="exact"/>
              <w:ind w:left="120"/>
              <w:jc w:val="center"/>
              <w:rPr>
                <w:rFonts w:ascii="仿宋" w:hAnsi="仿宋" w:eastAsia="仿宋" w:cs="仿宋"/>
                <w:sz w:val="24"/>
                <w:highlight w:val="none"/>
              </w:rPr>
            </w:pPr>
            <w:r>
              <w:rPr>
                <w:rFonts w:hint="eastAsia" w:ascii="仿宋" w:hAnsi="仿宋" w:eastAsia="仿宋" w:cs="仿宋"/>
                <w:sz w:val="24"/>
                <w:highlight w:val="none"/>
              </w:rPr>
              <w:t>...</w:t>
            </w:r>
          </w:p>
        </w:tc>
        <w:tc>
          <w:tcPr>
            <w:tcW w:w="1554" w:type="dxa"/>
            <w:vAlign w:val="center"/>
          </w:tcPr>
          <w:p>
            <w:pPr>
              <w:spacing w:line="500" w:lineRule="exact"/>
              <w:jc w:val="center"/>
              <w:rPr>
                <w:rFonts w:ascii="仿宋" w:hAnsi="仿宋" w:eastAsia="仿宋" w:cs="仿宋"/>
                <w:sz w:val="24"/>
                <w:highlight w:val="none"/>
              </w:rPr>
            </w:pPr>
          </w:p>
        </w:tc>
        <w:tc>
          <w:tcPr>
            <w:tcW w:w="2697" w:type="dxa"/>
            <w:vAlign w:val="center"/>
          </w:tcPr>
          <w:p>
            <w:pPr>
              <w:spacing w:line="500" w:lineRule="exact"/>
              <w:jc w:val="center"/>
              <w:rPr>
                <w:rFonts w:ascii="仿宋" w:hAnsi="仿宋" w:eastAsia="仿宋" w:cs="仿宋"/>
                <w:sz w:val="24"/>
                <w:highlight w:val="none"/>
              </w:rPr>
            </w:pPr>
          </w:p>
        </w:tc>
        <w:tc>
          <w:tcPr>
            <w:tcW w:w="1123" w:type="dxa"/>
            <w:tcBorders>
              <w:left w:val="single" w:color="auto" w:sz="4" w:space="0"/>
              <w:right w:val="single" w:color="auto" w:sz="4" w:space="0"/>
            </w:tcBorders>
            <w:vAlign w:val="center"/>
          </w:tcPr>
          <w:p>
            <w:pPr>
              <w:spacing w:line="500" w:lineRule="exact"/>
              <w:jc w:val="center"/>
              <w:rPr>
                <w:rFonts w:ascii="仿宋" w:hAnsi="仿宋" w:eastAsia="仿宋" w:cs="仿宋"/>
                <w:sz w:val="24"/>
                <w:highlight w:val="none"/>
              </w:rPr>
            </w:pPr>
          </w:p>
        </w:tc>
        <w:tc>
          <w:tcPr>
            <w:tcW w:w="1065" w:type="dxa"/>
            <w:vAlign w:val="center"/>
          </w:tcPr>
          <w:p>
            <w:pPr>
              <w:spacing w:line="500" w:lineRule="exact"/>
              <w:jc w:val="center"/>
              <w:rPr>
                <w:rFonts w:ascii="仿宋" w:hAnsi="仿宋" w:eastAsia="仿宋" w:cs="仿宋"/>
                <w:sz w:val="24"/>
                <w:highlight w:val="none"/>
              </w:rPr>
            </w:pPr>
          </w:p>
        </w:tc>
        <w:tc>
          <w:tcPr>
            <w:tcW w:w="900" w:type="dxa"/>
            <w:vAlign w:val="center"/>
          </w:tcPr>
          <w:p>
            <w:pPr>
              <w:spacing w:line="500" w:lineRule="exact"/>
              <w:jc w:val="center"/>
              <w:rPr>
                <w:rFonts w:ascii="仿宋" w:hAnsi="仿宋" w:eastAsia="仿宋" w:cs="仿宋"/>
                <w:sz w:val="24"/>
                <w:highlight w:val="none"/>
              </w:rPr>
            </w:pPr>
          </w:p>
        </w:tc>
        <w:tc>
          <w:tcPr>
            <w:tcW w:w="1748" w:type="dxa"/>
            <w:vAlign w:val="center"/>
          </w:tcPr>
          <w:p>
            <w:pPr>
              <w:spacing w:line="500" w:lineRule="exact"/>
              <w:jc w:val="center"/>
              <w:rPr>
                <w:rFonts w:ascii="仿宋" w:hAnsi="仿宋" w:eastAsia="仿宋" w:cs="仿宋"/>
                <w:sz w:val="24"/>
                <w:highlight w:val="none"/>
              </w:rPr>
            </w:pPr>
          </w:p>
        </w:tc>
      </w:tr>
    </w:tbl>
    <w:p>
      <w:pPr>
        <w:spacing w:line="500" w:lineRule="exact"/>
        <w:rPr>
          <w:rFonts w:ascii="仿宋" w:hAnsi="仿宋" w:eastAsia="仿宋" w:cs="仿宋"/>
          <w:bCs/>
          <w:sz w:val="28"/>
          <w:szCs w:val="24"/>
          <w:highlight w:val="none"/>
        </w:rPr>
      </w:pPr>
      <w:r>
        <w:rPr>
          <w:rFonts w:hint="eastAsia" w:ascii="仿宋" w:hAnsi="仿宋" w:eastAsia="仿宋" w:cs="仿宋"/>
          <w:bCs/>
          <w:sz w:val="28"/>
          <w:szCs w:val="24"/>
          <w:highlight w:val="none"/>
        </w:rPr>
        <w:t>注：1.若表格不够用，各供应商可按此表自行复制；</w:t>
      </w:r>
    </w:p>
    <w:p>
      <w:pPr>
        <w:spacing w:line="500" w:lineRule="exact"/>
        <w:ind w:firstLine="560" w:firstLineChars="200"/>
        <w:rPr>
          <w:rFonts w:ascii="仿宋" w:hAnsi="仿宋" w:eastAsia="仿宋" w:cs="仿宋"/>
          <w:sz w:val="28"/>
          <w:szCs w:val="28"/>
          <w:highlight w:val="none"/>
        </w:rPr>
      </w:pPr>
      <w:r>
        <w:rPr>
          <w:rFonts w:hint="eastAsia" w:ascii="仿宋" w:hAnsi="仿宋" w:eastAsia="仿宋" w:cs="仿宋"/>
          <w:bCs/>
          <w:sz w:val="28"/>
          <w:szCs w:val="24"/>
          <w:highlight w:val="none"/>
        </w:rPr>
        <w:t>2.</w:t>
      </w:r>
      <w:r>
        <w:rPr>
          <w:rFonts w:hint="eastAsia" w:ascii="仿宋" w:hAnsi="仿宋" w:eastAsia="仿宋" w:cs="仿宋"/>
          <w:sz w:val="28"/>
          <w:szCs w:val="28"/>
          <w:highlight w:val="none"/>
        </w:rPr>
        <w:t>提供201</w:t>
      </w:r>
      <w:r>
        <w:rPr>
          <w:rFonts w:hint="eastAsia" w:ascii="仿宋" w:hAnsi="仿宋" w:eastAsia="仿宋" w:cs="仿宋"/>
          <w:sz w:val="28"/>
          <w:szCs w:val="28"/>
          <w:highlight w:val="none"/>
          <w:lang w:val="en-US" w:eastAsia="zh-CN"/>
        </w:rPr>
        <w:t>9</w:t>
      </w:r>
      <w:r>
        <w:rPr>
          <w:rFonts w:hint="eastAsia" w:ascii="仿宋" w:hAnsi="仿宋" w:eastAsia="仿宋" w:cs="仿宋"/>
          <w:sz w:val="28"/>
          <w:szCs w:val="28"/>
          <w:highlight w:val="none"/>
        </w:rPr>
        <w:t>年1月1日以来供应商类似项目的业绩合同（以合同签订日期为准），附业绩合同复印件加盖公章。</w:t>
      </w:r>
    </w:p>
    <w:p>
      <w:pPr>
        <w:pStyle w:val="10"/>
        <w:rPr>
          <w:rFonts w:hint="default"/>
          <w:highlight w:val="none"/>
        </w:rPr>
      </w:pPr>
    </w:p>
    <w:p>
      <w:pPr>
        <w:rPr>
          <w:highlight w:val="none"/>
        </w:rPr>
      </w:pPr>
    </w:p>
    <w:p>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供</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应</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商：</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lang w:val="zh-CN"/>
        </w:rPr>
        <w:t>（公</w:t>
      </w: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zh-CN"/>
        </w:rPr>
        <w:t>章）</w:t>
      </w:r>
    </w:p>
    <w:p>
      <w:pPr>
        <w:spacing w:line="500" w:lineRule="exact"/>
        <w:jc w:val="right"/>
        <w:rPr>
          <w:rFonts w:ascii="仿宋" w:hAnsi="仿宋" w:eastAsia="仿宋" w:cs="仿宋"/>
          <w:sz w:val="28"/>
          <w:szCs w:val="28"/>
          <w:highlight w:val="none"/>
          <w:lang w:val="zh-CN"/>
        </w:rPr>
      </w:pPr>
      <w:r>
        <w:rPr>
          <w:rFonts w:hint="eastAsia" w:ascii="仿宋" w:hAnsi="仿宋" w:eastAsia="仿宋" w:cs="仿宋"/>
          <w:sz w:val="28"/>
          <w:szCs w:val="28"/>
          <w:highlight w:val="none"/>
          <w:lang w:val="zh-CN"/>
        </w:rPr>
        <w:t>法定代表人或被授权委托人：</w:t>
      </w:r>
      <w:r>
        <w:rPr>
          <w:rFonts w:hint="eastAsia" w:ascii="仿宋" w:hAnsi="仿宋" w:eastAsia="仿宋" w:cs="仿宋"/>
          <w:sz w:val="28"/>
          <w:szCs w:val="28"/>
          <w:highlight w:val="none"/>
          <w:u w:val="single"/>
          <w:lang w:val="zh-CN"/>
        </w:rPr>
        <w:t xml:space="preserve">        </w:t>
      </w:r>
      <w:r>
        <w:rPr>
          <w:rFonts w:hint="eastAsia" w:ascii="仿宋" w:hAnsi="仿宋" w:eastAsia="仿宋" w:cs="仿宋"/>
          <w:sz w:val="28"/>
          <w:szCs w:val="28"/>
          <w:highlight w:val="none"/>
          <w:lang w:val="zh-CN"/>
        </w:rPr>
        <w:t>（签字或盖章）</w:t>
      </w:r>
    </w:p>
    <w:p>
      <w:pPr>
        <w:spacing w:line="500" w:lineRule="exact"/>
        <w:ind w:firstLine="560"/>
        <w:jc w:val="center"/>
        <w:rPr>
          <w:rFonts w:hint="eastAsia" w:ascii="仿宋" w:hAnsi="仿宋" w:eastAsia="仿宋" w:cs="仿宋"/>
          <w:bCs/>
          <w:sz w:val="28"/>
          <w:szCs w:val="28"/>
          <w:highlight w:val="none"/>
          <w:lang w:val="zh-CN"/>
        </w:rPr>
      </w:pPr>
      <w:r>
        <w:rPr>
          <w:rFonts w:hint="eastAsia" w:ascii="仿宋" w:hAnsi="仿宋" w:eastAsia="仿宋" w:cs="仿宋"/>
          <w:bCs/>
          <w:sz w:val="28"/>
          <w:szCs w:val="28"/>
          <w:highlight w:val="none"/>
          <w:lang w:val="zh-CN"/>
        </w:rPr>
        <w:t xml:space="preserve">日   </w:t>
      </w:r>
      <w:r>
        <w:rPr>
          <w:rFonts w:hint="eastAsia" w:ascii="仿宋" w:hAnsi="仿宋" w:eastAsia="仿宋" w:cs="仿宋"/>
          <w:bCs/>
          <w:sz w:val="28"/>
          <w:szCs w:val="28"/>
          <w:highlight w:val="none"/>
        </w:rPr>
        <w:t xml:space="preserve"> </w:t>
      </w:r>
      <w:r>
        <w:rPr>
          <w:rFonts w:hint="eastAsia" w:ascii="仿宋" w:hAnsi="仿宋" w:eastAsia="仿宋" w:cs="仿宋"/>
          <w:bCs/>
          <w:sz w:val="28"/>
          <w:szCs w:val="28"/>
          <w:highlight w:val="none"/>
          <w:lang w:val="zh-CN"/>
        </w:rPr>
        <w:t xml:space="preserve">  期：</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年</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月</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u w:val="single"/>
        </w:rPr>
        <w:t xml:space="preserve"> </w:t>
      </w:r>
      <w:r>
        <w:rPr>
          <w:rFonts w:hint="eastAsia" w:ascii="仿宋" w:hAnsi="仿宋" w:eastAsia="仿宋" w:cs="仿宋"/>
          <w:bCs/>
          <w:sz w:val="28"/>
          <w:szCs w:val="28"/>
          <w:highlight w:val="none"/>
          <w:u w:val="single"/>
          <w:lang w:val="zh-CN"/>
        </w:rPr>
        <w:t xml:space="preserve"> </w:t>
      </w:r>
      <w:r>
        <w:rPr>
          <w:rFonts w:hint="eastAsia" w:ascii="仿宋" w:hAnsi="仿宋" w:eastAsia="仿宋" w:cs="仿宋"/>
          <w:bCs/>
          <w:sz w:val="28"/>
          <w:szCs w:val="28"/>
          <w:highlight w:val="none"/>
          <w:lang w:val="zh-CN"/>
        </w:rPr>
        <w:t>日</w:t>
      </w:r>
      <w:bookmarkEnd w:id="252"/>
      <w:bookmarkEnd w:id="253"/>
      <w:bookmarkStart w:id="254" w:name="_Toc438541322"/>
    </w:p>
    <w:p>
      <w:pPr>
        <w:pStyle w:val="25"/>
        <w:rPr>
          <w:rFonts w:hint="default"/>
        </w:rPr>
      </w:pPr>
    </w:p>
    <w:p>
      <w:pPr>
        <w:spacing w:line="500" w:lineRule="atLeast"/>
        <w:jc w:val="center"/>
        <w:outlineLvl w:val="2"/>
        <w:rPr>
          <w:rFonts w:ascii="仿宋" w:hAnsi="仿宋" w:eastAsia="仿宋" w:cs="仿宋"/>
          <w:b/>
          <w:bCs/>
          <w:sz w:val="36"/>
          <w:szCs w:val="36"/>
          <w:highlight w:val="none"/>
        </w:rPr>
      </w:pPr>
      <w:bookmarkStart w:id="255" w:name="_Toc26416_WPSOffice_Level1"/>
      <w:bookmarkStart w:id="256" w:name="_Toc13736"/>
      <w:bookmarkStart w:id="257" w:name="_Toc18258_WPSOffice_Level1"/>
      <w:bookmarkStart w:id="258" w:name="_Toc2574"/>
      <w:bookmarkStart w:id="259" w:name="_Toc24582"/>
      <w:bookmarkStart w:id="260" w:name="_Toc10594"/>
      <w:bookmarkStart w:id="261" w:name="_Toc27163"/>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四</w:t>
      </w:r>
      <w:r>
        <w:rPr>
          <w:rFonts w:hint="eastAsia" w:ascii="仿宋" w:hAnsi="仿宋" w:eastAsia="仿宋" w:cs="仿宋"/>
          <w:b/>
          <w:bCs/>
          <w:sz w:val="36"/>
          <w:szCs w:val="36"/>
          <w:highlight w:val="none"/>
        </w:rPr>
        <w:t>部分  投标</w:t>
      </w:r>
      <w:bookmarkEnd w:id="254"/>
      <w:bookmarkEnd w:id="255"/>
      <w:bookmarkEnd w:id="256"/>
      <w:bookmarkEnd w:id="257"/>
      <w:bookmarkEnd w:id="258"/>
      <w:bookmarkEnd w:id="259"/>
      <w:r>
        <w:rPr>
          <w:rFonts w:hint="eastAsia" w:ascii="仿宋" w:hAnsi="仿宋" w:eastAsia="仿宋" w:cs="仿宋"/>
          <w:b/>
          <w:bCs/>
          <w:sz w:val="36"/>
          <w:szCs w:val="36"/>
          <w:highlight w:val="none"/>
        </w:rPr>
        <w:t>方案说明</w:t>
      </w:r>
      <w:bookmarkEnd w:id="260"/>
      <w:bookmarkEnd w:id="261"/>
    </w:p>
    <w:p>
      <w:pPr>
        <w:pStyle w:val="10"/>
        <w:rPr>
          <w:rFonts w:hint="default"/>
          <w:highlight w:val="none"/>
        </w:rPr>
      </w:pP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供应商企业简介；</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商务部分响应；</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技术部分响应：</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ascii="仿宋" w:hAnsi="仿宋" w:eastAsia="仿宋" w:cs="仿宋"/>
          <w:sz w:val="28"/>
          <w:szCs w:val="28"/>
          <w:highlight w:val="none"/>
        </w:rPr>
      </w:pPr>
      <w:bookmarkStart w:id="262" w:name="_Toc20394"/>
      <w:bookmarkStart w:id="263" w:name="_Toc8829_WPSOffice_Level1"/>
      <w:bookmarkStart w:id="264" w:name="_Toc29179"/>
      <w:bookmarkStart w:id="265" w:name="_Toc438541324"/>
      <w:bookmarkStart w:id="266" w:name="_Toc1371_WPSOffice_Level1"/>
      <w:bookmarkStart w:id="267" w:name="_Toc27627"/>
      <w:r>
        <w:rPr>
          <w:rFonts w:hint="eastAsia" w:ascii="仿宋" w:hAnsi="仿宋" w:eastAsia="仿宋" w:cs="仿宋"/>
          <w:sz w:val="28"/>
          <w:szCs w:val="28"/>
          <w:highlight w:val="none"/>
        </w:rPr>
        <w:t>（1）</w:t>
      </w:r>
      <w:r>
        <w:rPr>
          <w:rFonts w:hint="eastAsia" w:ascii="仿宋" w:hAnsi="仿宋" w:eastAsia="仿宋" w:cs="仿宋"/>
          <w:sz w:val="28"/>
          <w:szCs w:val="28"/>
          <w:highlight w:val="none"/>
          <w:lang w:eastAsia="zh-CN"/>
        </w:rPr>
        <w:t>提供</w:t>
      </w:r>
      <w:r>
        <w:rPr>
          <w:rFonts w:ascii="仿宋" w:hAnsi="仿宋" w:eastAsia="仿宋" w:cs="仿宋"/>
          <w:sz w:val="28"/>
          <w:szCs w:val="28"/>
          <w:highlight w:val="none"/>
        </w:rPr>
        <w:t>所投</w:t>
      </w:r>
      <w:r>
        <w:rPr>
          <w:rFonts w:hint="eastAsia" w:ascii="仿宋" w:hAnsi="仿宋" w:eastAsia="仿宋" w:cs="仿宋"/>
          <w:sz w:val="28"/>
          <w:szCs w:val="28"/>
          <w:highlight w:val="none"/>
        </w:rPr>
        <w:t>产品</w:t>
      </w:r>
      <w:r>
        <w:rPr>
          <w:rFonts w:ascii="仿宋" w:hAnsi="仿宋" w:eastAsia="仿宋" w:cs="仿宋"/>
          <w:sz w:val="28"/>
          <w:szCs w:val="28"/>
          <w:highlight w:val="none"/>
        </w:rPr>
        <w:t>技术参数指标；</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lang w:eastAsia="zh-CN"/>
        </w:rPr>
        <w:t>提供</w:t>
      </w:r>
      <w:r>
        <w:rPr>
          <w:rFonts w:hint="eastAsia" w:ascii="仿宋" w:hAnsi="仿宋" w:eastAsia="仿宋" w:cs="仿宋"/>
          <w:sz w:val="28"/>
          <w:szCs w:val="28"/>
          <w:highlight w:val="none"/>
        </w:rPr>
        <w:t>所投产品相关资料</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rPr>
      </w:pP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3</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rPr>
        <w:t>提供本项目实施方案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4、售后服务承诺及培训方案；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（1）针对本项目实际需求提供实质性承诺；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（2）提供详细的技术培训方案；</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5、供应商认为有必要提供而增加其竞争性的其它资料。</w:t>
      </w: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bidi w:val="0"/>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25"/>
        <w:ind w:left="0" w:leftChars="0" w:firstLine="0" w:firstLineChars="0"/>
        <w:rPr>
          <w:rFonts w:hint="eastAsia"/>
        </w:rPr>
      </w:pPr>
    </w:p>
    <w:p>
      <w:pPr>
        <w:rPr>
          <w:rFonts w:hint="eastAsia"/>
        </w:rPr>
      </w:pPr>
    </w:p>
    <w:p>
      <w:pPr>
        <w:pStyle w:val="25"/>
        <w:ind w:left="0" w:leftChars="0" w:firstLine="0" w:firstLineChars="0"/>
        <w:rPr>
          <w:rFonts w:hint="eastAsia"/>
        </w:rPr>
      </w:pPr>
    </w:p>
    <w:p>
      <w:pPr>
        <w:spacing w:line="500" w:lineRule="atLeast"/>
        <w:jc w:val="center"/>
        <w:outlineLvl w:val="2"/>
        <w:rPr>
          <w:rFonts w:ascii="仿宋" w:hAnsi="仿宋" w:eastAsia="仿宋" w:cs="仿宋"/>
          <w:sz w:val="28"/>
          <w:szCs w:val="28"/>
          <w:highlight w:val="none"/>
        </w:rPr>
      </w:pPr>
      <w:bookmarkStart w:id="268" w:name="_Toc28085"/>
      <w:bookmarkStart w:id="269" w:name="_Toc29102"/>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五</w:t>
      </w:r>
      <w:r>
        <w:rPr>
          <w:rFonts w:hint="eastAsia" w:ascii="仿宋" w:hAnsi="仿宋" w:eastAsia="仿宋" w:cs="仿宋"/>
          <w:b/>
          <w:bCs/>
          <w:sz w:val="36"/>
          <w:szCs w:val="36"/>
          <w:highlight w:val="none"/>
        </w:rPr>
        <w:t xml:space="preserve">部分  </w:t>
      </w:r>
      <w:bookmarkEnd w:id="262"/>
      <w:bookmarkEnd w:id="263"/>
      <w:bookmarkEnd w:id="264"/>
      <w:bookmarkEnd w:id="265"/>
      <w:bookmarkEnd w:id="266"/>
      <w:bookmarkEnd w:id="267"/>
      <w:r>
        <w:rPr>
          <w:rFonts w:hint="eastAsia" w:ascii="仿宋" w:hAnsi="仿宋" w:eastAsia="仿宋" w:cs="仿宋"/>
          <w:b/>
          <w:bCs/>
          <w:sz w:val="36"/>
          <w:szCs w:val="36"/>
          <w:highlight w:val="none"/>
        </w:rPr>
        <w:t>供应商承诺书</w:t>
      </w:r>
      <w:bookmarkEnd w:id="268"/>
      <w:bookmarkEnd w:id="269"/>
    </w:p>
    <w:p>
      <w:pPr>
        <w:spacing w:line="500" w:lineRule="atLeast"/>
        <w:rPr>
          <w:rFonts w:ascii="仿宋" w:hAnsi="仿宋" w:eastAsia="仿宋" w:cs="仿宋"/>
          <w:sz w:val="28"/>
          <w:szCs w:val="28"/>
          <w:highlight w:val="none"/>
        </w:rPr>
      </w:pPr>
      <w:r>
        <w:rPr>
          <w:rFonts w:hint="eastAsia" w:ascii="仿宋" w:hAnsi="仿宋" w:eastAsia="仿宋" w:cs="仿宋"/>
          <w:b/>
          <w:bCs/>
          <w:sz w:val="28"/>
          <w:szCs w:val="28"/>
          <w:highlight w:val="none"/>
        </w:rPr>
        <w:t>致：</w:t>
      </w:r>
      <w:r>
        <w:rPr>
          <w:rFonts w:hint="eastAsia" w:ascii="仿宋" w:hAnsi="仿宋" w:eastAsia="仿宋" w:cs="仿宋"/>
          <w:b/>
          <w:bCs/>
          <w:sz w:val="28"/>
          <w:szCs w:val="28"/>
          <w:highlight w:val="none"/>
          <w:u w:val="single"/>
        </w:rPr>
        <w:t xml:space="preserve">   （采购代理机构）</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 xml:space="preserve">作为参加贵单位组织的 </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的投标供应商，本公司郑重承诺：</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1、在参加本项目投标之前不存在被依法禁止经营行为、财产被接管或冻结的情况，如有隐瞒实情，愿承担一切责任及后果。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2、近三年受到有关行政主管部门的行政处理、不良行为记录为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次（没有填零），如有隐瞒实情，愿承担一切责任及后果。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3、参加本次投标提交的所有资格证明文件是真实的、有效的，如有隐瞒实情，愿承担一切责任及后果。</w:t>
      </w:r>
    </w:p>
    <w:p>
      <w:pPr>
        <w:spacing w:line="50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4、我方已阅读《财政部关于在政府采购活动中查询及使用信用记录有关问题的通知-财库〔2016〕125号》文件，并领会了文件的精神。因违反文件规定所产生的后果由我方自行承担。</w:t>
      </w:r>
    </w:p>
    <w:p>
      <w:pPr>
        <w:spacing w:line="500" w:lineRule="atLeast"/>
        <w:rPr>
          <w:rFonts w:ascii="仿宋" w:hAnsi="仿宋" w:eastAsia="仿宋" w:cs="仿宋"/>
          <w:sz w:val="28"/>
          <w:szCs w:val="28"/>
          <w:highlight w:val="none"/>
        </w:rPr>
      </w:pPr>
    </w:p>
    <w:p>
      <w:pPr>
        <w:pStyle w:val="10"/>
        <w:rPr>
          <w:rFonts w:hint="default" w:ascii="仿宋" w:hAnsi="仿宋" w:cs="仿宋"/>
          <w:sz w:val="28"/>
          <w:szCs w:val="28"/>
          <w:highlight w:val="none"/>
        </w:rPr>
      </w:pPr>
    </w:p>
    <w:p>
      <w:pPr>
        <w:pStyle w:val="10"/>
        <w:rPr>
          <w:rFonts w:hint="default" w:ascii="仿宋" w:hAnsi="仿宋" w:cs="仿宋"/>
          <w:sz w:val="28"/>
          <w:szCs w:val="28"/>
          <w:highlight w:val="none"/>
        </w:rPr>
      </w:pP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供</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应</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商：</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u w:val="single"/>
        </w:rPr>
        <w:t xml:space="preserve">  </w:t>
      </w:r>
      <w:r>
        <w:rPr>
          <w:rFonts w:hint="eastAsia" w:ascii="仿宋" w:hAnsi="仿宋" w:eastAsia="仿宋" w:cs="仿宋"/>
          <w:b w:val="0"/>
          <w:kern w:val="2"/>
          <w:sz w:val="28"/>
          <w:szCs w:val="28"/>
          <w:highlight w:val="none"/>
          <w:lang w:val="zh-CN"/>
        </w:rPr>
        <w:t>（公</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章）</w:t>
      </w:r>
    </w:p>
    <w:p>
      <w:pPr>
        <w:pStyle w:val="44"/>
        <w:spacing w:line="500" w:lineRule="atLeast"/>
        <w:ind w:firstLine="2660" w:firstLineChars="950"/>
        <w:jc w:val="both"/>
        <w:rPr>
          <w:rFonts w:ascii="仿宋" w:hAnsi="仿宋" w:eastAsia="仿宋" w:cs="仿宋"/>
          <w:b w:val="0"/>
          <w:kern w:val="2"/>
          <w:sz w:val="28"/>
          <w:szCs w:val="28"/>
          <w:highlight w:val="none"/>
          <w:lang w:val="zh-CN"/>
        </w:rPr>
      </w:pPr>
      <w:r>
        <w:rPr>
          <w:rFonts w:hint="eastAsia" w:ascii="仿宋" w:hAnsi="仿宋" w:eastAsia="仿宋" w:cs="仿宋"/>
          <w:b w:val="0"/>
          <w:kern w:val="2"/>
          <w:sz w:val="28"/>
          <w:szCs w:val="28"/>
          <w:highlight w:val="none"/>
          <w:lang w:val="zh-CN"/>
        </w:rPr>
        <w:t>法定代表人或被授权委托人：</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（签字或盖章）</w:t>
      </w:r>
    </w:p>
    <w:p>
      <w:pPr>
        <w:pStyle w:val="44"/>
        <w:spacing w:line="500" w:lineRule="atLeast"/>
        <w:ind w:firstLine="2660" w:firstLineChars="950"/>
        <w:jc w:val="both"/>
        <w:rPr>
          <w:rFonts w:ascii="仿宋" w:hAnsi="仿宋" w:eastAsia="仿宋" w:cs="仿宋"/>
          <w:b w:val="0"/>
          <w:kern w:val="2"/>
          <w:sz w:val="24"/>
          <w:szCs w:val="24"/>
          <w:highlight w:val="none"/>
          <w:lang w:val="zh-CN"/>
        </w:rPr>
      </w:pPr>
      <w:r>
        <w:rPr>
          <w:rFonts w:hint="eastAsia" w:ascii="仿宋" w:hAnsi="仿宋" w:eastAsia="仿宋" w:cs="仿宋"/>
          <w:b w:val="0"/>
          <w:kern w:val="2"/>
          <w:sz w:val="28"/>
          <w:szCs w:val="28"/>
          <w:highlight w:val="none"/>
          <w:lang w:val="zh-CN"/>
        </w:rPr>
        <w:t xml:space="preserve">日   </w:t>
      </w:r>
      <w:r>
        <w:rPr>
          <w:rFonts w:hint="eastAsia" w:ascii="仿宋" w:hAnsi="仿宋" w:eastAsia="仿宋" w:cs="仿宋"/>
          <w:b w:val="0"/>
          <w:kern w:val="2"/>
          <w:sz w:val="28"/>
          <w:szCs w:val="28"/>
          <w:highlight w:val="none"/>
        </w:rPr>
        <w:t xml:space="preserve"> </w:t>
      </w:r>
      <w:r>
        <w:rPr>
          <w:rFonts w:hint="eastAsia" w:ascii="仿宋" w:hAnsi="仿宋" w:eastAsia="仿宋" w:cs="仿宋"/>
          <w:b w:val="0"/>
          <w:kern w:val="2"/>
          <w:sz w:val="28"/>
          <w:szCs w:val="28"/>
          <w:highlight w:val="none"/>
          <w:lang w:val="zh-CN"/>
        </w:rPr>
        <w:t xml:space="preserve">  期：</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年</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月</w:t>
      </w:r>
      <w:r>
        <w:rPr>
          <w:rFonts w:hint="eastAsia" w:ascii="仿宋" w:hAnsi="仿宋" w:eastAsia="仿宋" w:cs="仿宋"/>
          <w:b w:val="0"/>
          <w:kern w:val="2"/>
          <w:sz w:val="28"/>
          <w:szCs w:val="28"/>
          <w:highlight w:val="none"/>
          <w:u w:val="single"/>
          <w:lang w:val="zh-CN"/>
        </w:rPr>
        <w:t xml:space="preserve">    </w:t>
      </w:r>
      <w:r>
        <w:rPr>
          <w:rFonts w:hint="eastAsia" w:ascii="仿宋" w:hAnsi="仿宋" w:eastAsia="仿宋" w:cs="仿宋"/>
          <w:b w:val="0"/>
          <w:kern w:val="2"/>
          <w:sz w:val="28"/>
          <w:szCs w:val="28"/>
          <w:highlight w:val="none"/>
          <w:lang w:val="zh-CN"/>
        </w:rPr>
        <w:t>日</w:t>
      </w:r>
    </w:p>
    <w:p>
      <w:pPr>
        <w:keepNext w:val="0"/>
        <w:keepLines w:val="0"/>
        <w:pageBreakBefore w:val="0"/>
        <w:widowControl w:val="0"/>
        <w:tabs>
          <w:tab w:val="left" w:pos="1755"/>
        </w:tabs>
        <w:kinsoku/>
        <w:wordWrap/>
        <w:overflowPunct/>
        <w:topLinePunct w:val="0"/>
        <w:autoSpaceDE/>
        <w:autoSpaceDN/>
        <w:bidi w:val="0"/>
        <w:adjustRightInd/>
        <w:snapToGrid/>
        <w:spacing w:line="480" w:lineRule="auto"/>
        <w:jc w:val="center"/>
        <w:textAlignment w:val="auto"/>
        <w:outlineLvl w:val="2"/>
      </w:pPr>
      <w:r>
        <w:rPr>
          <w:rFonts w:hint="eastAsia" w:ascii="仿宋" w:hAnsi="仿宋" w:eastAsia="仿宋" w:cs="仿宋"/>
          <w:sz w:val="28"/>
          <w:szCs w:val="28"/>
          <w:highlight w:val="none"/>
        </w:rPr>
        <w:br w:type="page"/>
      </w:r>
      <w:bookmarkStart w:id="270" w:name="_Toc31068"/>
      <w:bookmarkStart w:id="271" w:name="_Toc438541325"/>
      <w:bookmarkStart w:id="272" w:name="_Toc24209"/>
      <w:bookmarkStart w:id="273" w:name="_Toc9606"/>
      <w:bookmarkStart w:id="274" w:name="_Toc31198"/>
      <w:bookmarkStart w:id="275" w:name="_Toc6166_WPSOffice_Level1"/>
      <w:bookmarkStart w:id="276" w:name="_Toc31299"/>
      <w:bookmarkStart w:id="277" w:name="_Toc22372_WPSOffice_Level1"/>
      <w:bookmarkStart w:id="278" w:name="_Toc12468"/>
      <w:r>
        <w:rPr>
          <w:rFonts w:hint="eastAsia" w:ascii="仿宋" w:hAnsi="仿宋" w:eastAsia="仿宋" w:cs="仿宋"/>
          <w:b/>
          <w:bCs/>
          <w:sz w:val="32"/>
          <w:szCs w:val="32"/>
          <w:highlight w:val="none"/>
        </w:rPr>
        <w:t>第</w:t>
      </w:r>
      <w:r>
        <w:rPr>
          <w:rFonts w:hint="eastAsia" w:ascii="仿宋" w:hAnsi="仿宋" w:eastAsia="仿宋" w:cs="仿宋"/>
          <w:b/>
          <w:bCs/>
          <w:sz w:val="32"/>
          <w:szCs w:val="32"/>
          <w:highlight w:val="none"/>
          <w:lang w:eastAsia="zh-CN"/>
        </w:rPr>
        <w:t>六</w:t>
      </w:r>
      <w:r>
        <w:rPr>
          <w:rFonts w:hint="eastAsia" w:ascii="仿宋" w:hAnsi="仿宋" w:eastAsia="仿宋" w:cs="仿宋"/>
          <w:b/>
          <w:bCs/>
          <w:sz w:val="32"/>
          <w:szCs w:val="32"/>
          <w:highlight w:val="none"/>
        </w:rPr>
        <w:t>部分  政府采购供应商拒绝政府采购</w:t>
      </w:r>
      <w:bookmarkEnd w:id="270"/>
      <w:bookmarkEnd w:id="271"/>
      <w:bookmarkEnd w:id="272"/>
      <w:bookmarkStart w:id="279" w:name="_Toc438541326"/>
      <w:bookmarkStart w:id="280" w:name="_Toc28167"/>
      <w:bookmarkStart w:id="281" w:name="_Toc435777821"/>
      <w:bookmarkStart w:id="282" w:name="_Toc437425973"/>
      <w:bookmarkStart w:id="283" w:name="_Toc437247481"/>
      <w:r>
        <w:rPr>
          <w:rFonts w:hint="eastAsia" w:ascii="仿宋" w:hAnsi="仿宋" w:eastAsia="仿宋" w:cs="仿宋"/>
          <w:b/>
          <w:bCs/>
          <w:sz w:val="32"/>
          <w:szCs w:val="32"/>
          <w:highlight w:val="none"/>
        </w:rPr>
        <w:t>领域</w:t>
      </w:r>
      <w:bookmarkStart w:id="284" w:name="_Toc435776434"/>
      <w:bookmarkStart w:id="285" w:name="_Toc435777721"/>
      <w:r>
        <w:rPr>
          <w:rFonts w:hint="eastAsia" w:ascii="仿宋" w:hAnsi="仿宋" w:eastAsia="仿宋" w:cs="仿宋"/>
          <w:b/>
          <w:bCs/>
          <w:sz w:val="32"/>
          <w:szCs w:val="32"/>
          <w:highlight w:val="none"/>
        </w:rPr>
        <w:t>商业</w:t>
      </w:r>
      <w:bookmarkEnd w:id="279"/>
      <w:bookmarkEnd w:id="280"/>
      <w:bookmarkEnd w:id="281"/>
      <w:bookmarkEnd w:id="282"/>
      <w:bookmarkEnd w:id="283"/>
      <w:bookmarkEnd w:id="284"/>
      <w:bookmarkEnd w:id="285"/>
      <w:r>
        <w:rPr>
          <w:rFonts w:hint="eastAsia" w:ascii="仿宋" w:hAnsi="仿宋" w:eastAsia="仿宋" w:cs="仿宋"/>
          <w:b/>
          <w:bCs/>
          <w:sz w:val="32"/>
          <w:szCs w:val="32"/>
          <w:highlight w:val="none"/>
        </w:rPr>
        <w:t>贿赂承诺书</w:t>
      </w:r>
      <w:bookmarkEnd w:id="226"/>
      <w:bookmarkEnd w:id="227"/>
      <w:bookmarkEnd w:id="273"/>
      <w:bookmarkEnd w:id="274"/>
      <w:bookmarkEnd w:id="275"/>
      <w:bookmarkEnd w:id="276"/>
      <w:bookmarkEnd w:id="277"/>
      <w:bookmarkEnd w:id="278"/>
    </w:p>
    <w:p>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为响应党中央、国务院关于治理政府采购领域商业贿赂行为的号召，我单位在此庄严承诺：</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在参与政府采购活动中遵纪守法、诚信经营、公平竞标。</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不向采购人、采购代理机构和政府采购评审专家进行任何形式的商业贿赂以谋取交易机会。</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不向采购代理机构和采购人提供虚假资格文件或采用虚假应标方式参与政府采购市场竞争并谋取中标、成交。</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不采取“围标、陪标”等商业欺诈手段获得政府采购定单。</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不采取不正当手段低毁、排挤其他供应商。</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不在提供商品和服务时“偷梁换柱、以次充好”损害采购人的合法权益。</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不与采购人、采购代理机构政府采购评审专家或其他供应商恶意串通，进行质疑和投诉，维护政府采购市场秩序。</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尊重和接受政府采购监督管理部门的监督和采购代理机构的招标要求，承担因违约行为给采购人造成的损失。</w:t>
      </w:r>
    </w:p>
    <w:p>
      <w:pPr>
        <w:numPr>
          <w:ilvl w:val="0"/>
          <w:numId w:val="6"/>
        </w:num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不发生其他有悖于政府采购公开、公平、公正和诚信原则的行为。</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承诺单位：</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（公      章）</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sz w:val="28"/>
          <w:szCs w:val="28"/>
          <w:highlight w:val="none"/>
        </w:rPr>
        <w:t>法定代表人或被授权委托人</w:t>
      </w:r>
      <w:r>
        <w:rPr>
          <w:rFonts w:hint="eastAsia" w:ascii="仿宋" w:hAnsi="仿宋" w:eastAsia="仿宋" w:cs="仿宋"/>
          <w:kern w:val="0"/>
          <w:sz w:val="28"/>
          <w:szCs w:val="28"/>
          <w:highlight w:val="none"/>
        </w:rPr>
        <w:t>：：</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（签字或盖章）</w:t>
      </w:r>
    </w:p>
    <w:p>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地    址：</w:t>
      </w:r>
      <w:r>
        <w:rPr>
          <w:rFonts w:hint="eastAsia" w:ascii="仿宋" w:hAnsi="仿宋" w:eastAsia="仿宋" w:cs="仿宋"/>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highlight w:val="none"/>
          <w:u w:val="single"/>
        </w:rPr>
      </w:pPr>
      <w:r>
        <w:rPr>
          <w:rFonts w:hint="eastAsia" w:ascii="仿宋" w:hAnsi="仿宋" w:eastAsia="仿宋" w:cs="仿宋"/>
          <w:kern w:val="0"/>
          <w:sz w:val="28"/>
          <w:szCs w:val="28"/>
          <w:highlight w:val="none"/>
        </w:rPr>
        <w:t>邮    编：</w:t>
      </w:r>
      <w:r>
        <w:rPr>
          <w:rFonts w:hint="eastAsia" w:ascii="仿宋" w:hAnsi="仿宋" w:eastAsia="仿宋" w:cs="仿宋"/>
          <w:kern w:val="0"/>
          <w:sz w:val="28"/>
          <w:szCs w:val="28"/>
          <w:highlight w:val="none"/>
          <w:u w:val="single"/>
        </w:rPr>
        <w:t xml:space="preserve">                                   .</w:t>
      </w:r>
    </w:p>
    <w:p>
      <w:pPr>
        <w:widowControl/>
        <w:tabs>
          <w:tab w:val="left" w:pos="2394"/>
        </w:tabs>
        <w:spacing w:line="500" w:lineRule="atLeast"/>
        <w:ind w:firstLine="840" w:firstLineChars="300"/>
        <w:rPr>
          <w:rFonts w:ascii="仿宋" w:hAnsi="仿宋" w:eastAsia="仿宋" w:cs="仿宋"/>
          <w:kern w:val="0"/>
          <w:sz w:val="28"/>
          <w:szCs w:val="28"/>
          <w:highlight w:val="none"/>
        </w:rPr>
      </w:pPr>
      <w:r>
        <w:rPr>
          <w:rFonts w:hint="eastAsia" w:ascii="仿宋" w:hAnsi="仿宋" w:eastAsia="仿宋" w:cs="仿宋"/>
          <w:kern w:val="0"/>
          <w:sz w:val="28"/>
          <w:szCs w:val="28"/>
          <w:highlight w:val="none"/>
        </w:rPr>
        <w:t>电    话：</w:t>
      </w:r>
      <w:r>
        <w:rPr>
          <w:rFonts w:hint="eastAsia" w:ascii="仿宋" w:hAnsi="仿宋" w:eastAsia="仿宋" w:cs="仿宋"/>
          <w:kern w:val="0"/>
          <w:sz w:val="28"/>
          <w:szCs w:val="28"/>
          <w:highlight w:val="none"/>
          <w:u w:val="single"/>
        </w:rPr>
        <w:t xml:space="preserve">                                   .</w:t>
      </w:r>
    </w:p>
    <w:p>
      <w:pPr>
        <w:spacing w:line="500" w:lineRule="atLeast"/>
        <w:ind w:firstLine="2240" w:firstLineChars="800"/>
        <w:rPr>
          <w:rFonts w:ascii="仿宋" w:hAnsi="仿宋" w:eastAsia="仿宋" w:cs="仿宋"/>
          <w:kern w:val="0"/>
          <w:sz w:val="28"/>
          <w:szCs w:val="28"/>
          <w:highlight w:val="none"/>
        </w:rPr>
      </w:pP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年</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月</w:t>
      </w:r>
      <w:r>
        <w:rPr>
          <w:rFonts w:hint="eastAsia" w:ascii="仿宋" w:hAnsi="仿宋" w:eastAsia="仿宋" w:cs="仿宋"/>
          <w:kern w:val="0"/>
          <w:sz w:val="28"/>
          <w:szCs w:val="28"/>
          <w:highlight w:val="none"/>
          <w:u w:val="single"/>
        </w:rPr>
        <w:t xml:space="preserve">    </w:t>
      </w:r>
      <w:r>
        <w:rPr>
          <w:rFonts w:hint="eastAsia" w:ascii="仿宋" w:hAnsi="仿宋" w:eastAsia="仿宋" w:cs="仿宋"/>
          <w:kern w:val="0"/>
          <w:sz w:val="28"/>
          <w:szCs w:val="28"/>
          <w:highlight w:val="none"/>
        </w:rPr>
        <w:t>日</w:t>
      </w:r>
    </w:p>
    <w:p>
      <w:pPr>
        <w:keepNext w:val="0"/>
        <w:keepLines w:val="0"/>
        <w:pageBreakBefore w:val="0"/>
        <w:widowControl w:val="0"/>
        <w:tabs>
          <w:tab w:val="left" w:pos="1755"/>
        </w:tabs>
        <w:kinsoku/>
        <w:wordWrap/>
        <w:overflowPunct/>
        <w:topLinePunct w:val="0"/>
        <w:autoSpaceDE/>
        <w:autoSpaceDN/>
        <w:bidi w:val="0"/>
        <w:adjustRightInd/>
        <w:snapToGrid/>
        <w:spacing w:line="480" w:lineRule="auto"/>
        <w:jc w:val="center"/>
        <w:textAlignment w:val="auto"/>
        <w:outlineLvl w:val="2"/>
      </w:pPr>
      <w:bookmarkStart w:id="286" w:name="_Toc21078"/>
      <w:bookmarkStart w:id="287" w:name="_Toc28493"/>
      <w:bookmarkStart w:id="288" w:name="_Toc14162_WPSOffice_Level1"/>
      <w:bookmarkStart w:id="289" w:name="_Toc25411"/>
      <w:bookmarkStart w:id="290" w:name="_Toc20090_WPSOffice_Level1"/>
      <w:bookmarkStart w:id="291" w:name="_Toc4516"/>
      <w:bookmarkStart w:id="292" w:name="_Toc5455"/>
      <w:r>
        <w:rPr>
          <w:rFonts w:hint="eastAsia" w:ascii="仿宋" w:hAnsi="仿宋" w:eastAsia="仿宋" w:cs="仿宋"/>
          <w:b/>
          <w:bCs/>
          <w:sz w:val="36"/>
          <w:szCs w:val="36"/>
          <w:highlight w:val="none"/>
        </w:rPr>
        <w:t>第</w:t>
      </w:r>
      <w:r>
        <w:rPr>
          <w:rFonts w:hint="eastAsia" w:ascii="仿宋" w:hAnsi="仿宋" w:eastAsia="仿宋" w:cs="仿宋"/>
          <w:b/>
          <w:bCs/>
          <w:sz w:val="36"/>
          <w:szCs w:val="36"/>
          <w:highlight w:val="none"/>
          <w:lang w:eastAsia="zh-CN"/>
        </w:rPr>
        <w:t>七</w:t>
      </w:r>
      <w:r>
        <w:rPr>
          <w:rFonts w:hint="eastAsia" w:ascii="仿宋" w:hAnsi="仿宋" w:eastAsia="仿宋" w:cs="仿宋"/>
          <w:b/>
          <w:bCs/>
          <w:sz w:val="36"/>
          <w:szCs w:val="36"/>
          <w:highlight w:val="none"/>
        </w:rPr>
        <w:t>部分  附件</w:t>
      </w:r>
      <w:bookmarkEnd w:id="286"/>
      <w:bookmarkEnd w:id="287"/>
      <w:bookmarkEnd w:id="288"/>
      <w:bookmarkEnd w:id="289"/>
      <w:bookmarkEnd w:id="290"/>
      <w:r>
        <w:rPr>
          <w:rFonts w:hint="eastAsia" w:ascii="仿宋" w:hAnsi="仿宋" w:eastAsia="仿宋" w:cs="仿宋"/>
          <w:b/>
          <w:bCs/>
          <w:sz w:val="36"/>
          <w:szCs w:val="36"/>
          <w:highlight w:val="none"/>
        </w:rPr>
        <w:t>（如有）</w:t>
      </w:r>
      <w:bookmarkEnd w:id="291"/>
      <w:bookmarkEnd w:id="292"/>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outlineLvl w:val="3"/>
        <w:rPr>
          <w:rFonts w:hint="default"/>
          <w:highlight w:val="none"/>
        </w:rPr>
      </w:pPr>
      <w:bookmarkStart w:id="293" w:name="_Toc24063"/>
      <w:bookmarkStart w:id="294" w:name="_Toc20607"/>
      <w:bookmarkStart w:id="295" w:name="_Toc30274"/>
      <w:bookmarkStart w:id="296" w:name="_Toc8639"/>
      <w:bookmarkStart w:id="297" w:name="_Toc13622"/>
      <w:bookmarkStart w:id="298" w:name="_Toc1576"/>
      <w:bookmarkStart w:id="299" w:name="_Toc5558"/>
      <w:r>
        <w:rPr>
          <w:rFonts w:hint="eastAsia" w:ascii="仿宋" w:hAnsi="仿宋" w:eastAsia="仿宋" w:cs="仿宋"/>
          <w:b/>
          <w:bCs/>
          <w:kern w:val="0"/>
          <w:sz w:val="32"/>
          <w:szCs w:val="32"/>
          <w:highlight w:val="none"/>
        </w:rPr>
        <w:t>一</w:t>
      </w:r>
      <w:bookmarkEnd w:id="293"/>
      <w:bookmarkEnd w:id="294"/>
      <w:r>
        <w:rPr>
          <w:rFonts w:hint="eastAsia" w:ascii="仿宋" w:hAnsi="仿宋" w:eastAsia="仿宋" w:cs="仿宋"/>
          <w:b/>
          <w:bCs/>
          <w:kern w:val="0"/>
          <w:sz w:val="32"/>
          <w:szCs w:val="32"/>
          <w:highlight w:val="none"/>
          <w:lang w:eastAsia="zh-CN"/>
        </w:rPr>
        <w:t>、</w:t>
      </w:r>
      <w:r>
        <w:rPr>
          <w:rFonts w:hint="eastAsia" w:ascii="仿宋" w:hAnsi="仿宋" w:eastAsia="仿宋" w:cs="仿宋"/>
          <w:b/>
          <w:bCs/>
          <w:kern w:val="0"/>
          <w:sz w:val="32"/>
          <w:szCs w:val="32"/>
          <w:highlight w:val="none"/>
        </w:rPr>
        <w:t>中小企业声明函</w:t>
      </w:r>
      <w:bookmarkEnd w:id="295"/>
      <w:bookmarkEnd w:id="296"/>
      <w:bookmarkEnd w:id="297"/>
      <w:bookmarkEnd w:id="298"/>
      <w:bookmarkEnd w:id="299"/>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公司郑重声明，根据《政府采购促进中小企业发展管理办法》（财库〔2020〕46号）的规定，本公司参加（单位名称）的（项目名称）采购活动，提供的货物全部由符合政策要求的中小企业制造。相关企业的具体情况如下：</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eastAsia="zh-CN"/>
        </w:rPr>
        <w:t>工</w:t>
      </w:r>
      <w:r>
        <w:rPr>
          <w:rFonts w:hint="eastAsia" w:ascii="仿宋" w:hAnsi="仿宋" w:eastAsia="仿宋" w:cs="仿宋"/>
          <w:sz w:val="28"/>
          <w:szCs w:val="28"/>
          <w:highlight w:val="none"/>
          <w:u w:val="single"/>
        </w:rPr>
        <w:t>业</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2.</w:t>
      </w:r>
      <w:r>
        <w:rPr>
          <w:rFonts w:hint="eastAsia" w:ascii="仿宋" w:hAnsi="仿宋" w:eastAsia="仿宋" w:cs="仿宋"/>
          <w:sz w:val="28"/>
          <w:szCs w:val="28"/>
          <w:highlight w:val="none"/>
          <w:u w:val="single"/>
        </w:rPr>
        <w:t>（标的名称）</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lang w:eastAsia="zh-CN"/>
        </w:rPr>
        <w:t>工</w:t>
      </w:r>
      <w:r>
        <w:rPr>
          <w:rFonts w:hint="eastAsia" w:ascii="仿宋" w:hAnsi="仿宋" w:eastAsia="仿宋" w:cs="仿宋"/>
          <w:sz w:val="28"/>
          <w:szCs w:val="28"/>
          <w:highlight w:val="none"/>
          <w:u w:val="single"/>
        </w:rPr>
        <w:t>业</w:t>
      </w:r>
      <w:r>
        <w:rPr>
          <w:rFonts w:hint="eastAsia" w:ascii="仿宋" w:hAnsi="仿宋" w:eastAsia="仿宋" w:cs="仿宋"/>
          <w:sz w:val="28"/>
          <w:szCs w:val="28"/>
          <w:highlight w:val="none"/>
        </w:rPr>
        <w:t>；制造商为</w:t>
      </w:r>
      <w:r>
        <w:rPr>
          <w:rFonts w:hint="eastAsia" w:ascii="仿宋" w:hAnsi="仿宋" w:eastAsia="仿宋" w:cs="仿宋"/>
          <w:sz w:val="28"/>
          <w:szCs w:val="28"/>
          <w:highlight w:val="none"/>
          <w:u w:val="single"/>
        </w:rPr>
        <w:t>（企业名称）</w:t>
      </w:r>
      <w:r>
        <w:rPr>
          <w:rFonts w:hint="eastAsia" w:ascii="仿宋" w:hAnsi="仿宋" w:eastAsia="仿宋" w:cs="仿宋"/>
          <w:sz w:val="28"/>
          <w:szCs w:val="28"/>
          <w:highlight w:val="none"/>
        </w:rPr>
        <w:t>，从业人员</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人，营业收入为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万元，资产总额为</w:t>
      </w:r>
      <w:r>
        <w:rPr>
          <w:rFonts w:hint="eastAsia" w:ascii="仿宋" w:hAnsi="仿宋" w:eastAsia="仿宋" w:cs="仿宋"/>
          <w:sz w:val="28"/>
          <w:szCs w:val="28"/>
          <w:highlight w:val="none"/>
          <w:u w:val="single"/>
        </w:rPr>
        <w:t xml:space="preserve">   </w:t>
      </w:r>
      <w:r>
        <w:rPr>
          <w:rFonts w:hint="eastAsia" w:ascii="仿宋" w:hAnsi="仿宋" w:eastAsia="仿宋" w:cs="仿宋"/>
          <w:sz w:val="28"/>
          <w:szCs w:val="28"/>
          <w:highlight w:val="none"/>
        </w:rPr>
        <w:t>万元</w:t>
      </w:r>
      <w:r>
        <w:rPr>
          <w:rFonts w:hint="eastAsia" w:ascii="仿宋" w:hAnsi="仿宋" w:eastAsia="仿宋" w:cs="仿宋"/>
          <w:kern w:val="0"/>
          <w:sz w:val="28"/>
          <w:szCs w:val="28"/>
          <w:highlight w:val="none"/>
          <w:vertAlign w:val="superscript"/>
          <w:lang w:bidi="ar"/>
        </w:rPr>
        <w:t>1</w:t>
      </w:r>
      <w:r>
        <w:rPr>
          <w:rFonts w:hint="eastAsia" w:ascii="仿宋" w:hAnsi="仿宋" w:eastAsia="仿宋" w:cs="仿宋"/>
          <w:sz w:val="28"/>
          <w:szCs w:val="28"/>
          <w:highlight w:val="none"/>
        </w:rPr>
        <w:t>，属于</w:t>
      </w:r>
      <w:r>
        <w:rPr>
          <w:rFonts w:hint="eastAsia" w:ascii="仿宋" w:hAnsi="仿宋" w:eastAsia="仿宋" w:cs="仿宋"/>
          <w:sz w:val="28"/>
          <w:szCs w:val="28"/>
          <w:highlight w:val="none"/>
          <w:u w:val="single"/>
        </w:rPr>
        <w:t>（中型企业、小型企业、微型企业）</w:t>
      </w: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以上企业，不属于大企业的分支机构，不存在控股股东为大企业的情形，也不存在与大企业的负责人为同一人的情形。</w:t>
      </w:r>
    </w:p>
    <w:p>
      <w:pPr>
        <w:spacing w:line="480" w:lineRule="atLeast"/>
        <w:ind w:firstLine="560" w:firstLineChars="200"/>
        <w:rPr>
          <w:rFonts w:ascii="仿宋" w:hAnsi="仿宋" w:eastAsia="仿宋" w:cs="仿宋"/>
          <w:sz w:val="28"/>
          <w:szCs w:val="28"/>
          <w:highlight w:val="none"/>
        </w:rPr>
      </w:pPr>
      <w:r>
        <w:rPr>
          <w:rFonts w:hint="eastAsia" w:ascii="仿宋" w:hAnsi="仿宋" w:eastAsia="仿宋" w:cs="仿宋"/>
          <w:sz w:val="28"/>
          <w:szCs w:val="28"/>
          <w:highlight w:val="none"/>
        </w:rPr>
        <w:t>本企业对上述声明内容的真实性负责。如有虚假，将依法承担相应责任。</w:t>
      </w:r>
    </w:p>
    <w:p>
      <w:pPr>
        <w:spacing w:line="480" w:lineRule="atLeast"/>
        <w:ind w:firstLine="560" w:firstLineChars="200"/>
        <w:jc w:val="left"/>
        <w:rPr>
          <w:rFonts w:ascii="仿宋" w:hAnsi="仿宋" w:eastAsia="仿宋" w:cs="仿宋"/>
          <w:sz w:val="28"/>
          <w:szCs w:val="28"/>
          <w:highlight w:val="none"/>
        </w:rPr>
      </w:pPr>
    </w:p>
    <w:p>
      <w:pPr>
        <w:widowControl/>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企业名称（盖章）：</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b/>
          <w:sz w:val="28"/>
          <w:szCs w:val="28"/>
          <w:highlight w:val="none"/>
          <w:u w:val="single"/>
          <w:lang w:val="zh-CN"/>
        </w:rPr>
        <w:t xml:space="preserve">      </w:t>
      </w:r>
      <w:r>
        <w:rPr>
          <w:rFonts w:hint="eastAsia" w:ascii="仿宋" w:hAnsi="仿宋" w:eastAsia="仿宋" w:cs="仿宋"/>
          <w:b/>
          <w:sz w:val="28"/>
          <w:szCs w:val="28"/>
          <w:highlight w:val="none"/>
          <w:u w:val="single"/>
        </w:rPr>
        <w:t xml:space="preserve">  </w:t>
      </w:r>
      <w:r>
        <w:rPr>
          <w:rFonts w:hint="eastAsia" w:ascii="仿宋" w:hAnsi="仿宋" w:eastAsia="仿宋" w:cs="仿宋"/>
          <w:sz w:val="28"/>
          <w:szCs w:val="28"/>
          <w:highlight w:val="none"/>
          <w:u w:val="single"/>
        </w:rPr>
        <w:t>.</w:t>
      </w:r>
    </w:p>
    <w:p>
      <w:pPr>
        <w:autoSpaceDN w:val="0"/>
        <w:spacing w:line="500" w:lineRule="exact"/>
        <w:ind w:firstLine="4200" w:firstLineChars="1500"/>
        <w:jc w:val="left"/>
        <w:rPr>
          <w:rFonts w:ascii="仿宋" w:hAnsi="仿宋" w:eastAsia="仿宋" w:cs="仿宋"/>
          <w:sz w:val="28"/>
          <w:szCs w:val="28"/>
          <w:highlight w:val="none"/>
        </w:rPr>
      </w:pPr>
      <w:r>
        <w:rPr>
          <w:rFonts w:hint="eastAsia" w:ascii="仿宋" w:hAnsi="仿宋" w:eastAsia="仿宋" w:cs="仿宋"/>
          <w:kern w:val="0"/>
          <w:sz w:val="28"/>
          <w:szCs w:val="28"/>
          <w:highlight w:val="none"/>
          <w:lang w:bidi="ar"/>
        </w:rPr>
        <w:t>日 期：</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年</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月</w:t>
      </w:r>
      <w:r>
        <w:rPr>
          <w:rFonts w:hint="eastAsia" w:ascii="仿宋" w:hAnsi="仿宋" w:eastAsia="仿宋" w:cs="仿宋"/>
          <w:kern w:val="0"/>
          <w:sz w:val="28"/>
          <w:szCs w:val="28"/>
          <w:highlight w:val="none"/>
          <w:u w:val="single"/>
          <w:lang w:bidi="ar"/>
        </w:rPr>
        <w:t xml:space="preserve">    </w:t>
      </w:r>
      <w:r>
        <w:rPr>
          <w:rFonts w:hint="eastAsia" w:ascii="仿宋" w:hAnsi="仿宋" w:eastAsia="仿宋" w:cs="仿宋"/>
          <w:kern w:val="0"/>
          <w:sz w:val="28"/>
          <w:szCs w:val="28"/>
          <w:highlight w:val="none"/>
          <w:lang w:bidi="ar"/>
        </w:rPr>
        <w:t>日</w:t>
      </w:r>
    </w:p>
    <w:p>
      <w:pPr>
        <w:spacing w:line="500" w:lineRule="exact"/>
        <w:rPr>
          <w:rFonts w:ascii="仿宋" w:hAnsi="仿宋" w:eastAsia="仿宋" w:cs="仿宋"/>
          <w:b/>
          <w:bCs/>
          <w:sz w:val="28"/>
          <w:szCs w:val="28"/>
          <w:highlight w:val="none"/>
        </w:rPr>
      </w:pPr>
    </w:p>
    <w:p>
      <w:pPr>
        <w:pStyle w:val="10"/>
        <w:spacing w:line="500" w:lineRule="exact"/>
        <w:rPr>
          <w:rFonts w:hint="default"/>
          <w:highlight w:val="none"/>
        </w:rPr>
      </w:pPr>
      <w:r>
        <w:rPr>
          <w:rFonts w:ascii="仿宋" w:hAnsi="仿宋" w:cs="仿宋"/>
          <w:b/>
          <w:bCs/>
          <w:sz w:val="28"/>
          <w:szCs w:val="28"/>
          <w:highlight w:val="none"/>
        </w:rPr>
        <w:t>注：非小型、微型企业可不填写此表。</w:t>
      </w:r>
    </w:p>
    <w:p>
      <w:pPr>
        <w:pStyle w:val="24"/>
        <w:ind w:firstLine="0" w:firstLineChars="0"/>
        <w:rPr>
          <w:rFonts w:hint="default"/>
          <w:highlight w:val="none"/>
        </w:rPr>
      </w:pPr>
    </w:p>
    <w:p>
      <w:pPr>
        <w:pStyle w:val="24"/>
        <w:ind w:firstLine="0" w:firstLineChars="0"/>
        <w:rPr>
          <w:rFonts w:hint="default" w:ascii="仿宋" w:hAnsi="仿宋" w:cs="仿宋"/>
          <w:b/>
          <w:bCs/>
          <w:sz w:val="28"/>
          <w:szCs w:val="28"/>
          <w:highlight w:val="none"/>
        </w:rPr>
      </w:pPr>
    </w:p>
    <w:p>
      <w:pPr>
        <w:widowControl/>
        <w:jc w:val="center"/>
        <w:rPr>
          <w:rFonts w:ascii="仿宋" w:hAnsi="仿宋" w:eastAsia="仿宋" w:cs="仿宋"/>
          <w:b/>
          <w:bCs/>
          <w:sz w:val="32"/>
          <w:szCs w:val="32"/>
          <w:highlight w:val="none"/>
        </w:rPr>
      </w:pPr>
      <w:r>
        <w:rPr>
          <w:rFonts w:hint="eastAsia" w:ascii="仿宋" w:hAnsi="仿宋" w:eastAsia="仿宋" w:cs="仿宋"/>
          <w:b/>
          <w:bCs/>
          <w:kern w:val="0"/>
          <w:sz w:val="22"/>
          <w:szCs w:val="22"/>
          <w:highlight w:val="none"/>
          <w:vertAlign w:val="superscript"/>
          <w:lang w:bidi="ar"/>
        </w:rPr>
        <w:t xml:space="preserve">1 </w:t>
      </w:r>
      <w:r>
        <w:rPr>
          <w:rFonts w:hint="eastAsia" w:ascii="仿宋" w:hAnsi="仿宋" w:eastAsia="仿宋" w:cs="仿宋"/>
          <w:b/>
          <w:bCs/>
          <w:kern w:val="0"/>
          <w:sz w:val="22"/>
          <w:szCs w:val="22"/>
          <w:highlight w:val="none"/>
          <w:lang w:bidi="ar"/>
        </w:rPr>
        <w:t>从业人员、营业收入、资产总额填报上一年度数据，无上一年度数据的新成立企业可不填报。</w:t>
      </w:r>
      <w:bookmarkStart w:id="300" w:name="_Toc13115"/>
      <w:bookmarkStart w:id="301" w:name="_Toc26990"/>
      <w:bookmarkStart w:id="302" w:name="_Toc32499"/>
    </w:p>
    <w:p>
      <w:pPr>
        <w:tabs>
          <w:tab w:val="left" w:pos="1755"/>
        </w:tabs>
        <w:spacing w:line="500" w:lineRule="atLeast"/>
        <w:ind w:left="-120"/>
        <w:jc w:val="center"/>
        <w:outlineLvl w:val="3"/>
        <w:rPr>
          <w:rFonts w:ascii="仿宋" w:hAnsi="仿宋" w:eastAsia="仿宋" w:cs="仿宋"/>
          <w:b/>
          <w:bCs/>
          <w:sz w:val="32"/>
          <w:szCs w:val="32"/>
          <w:highlight w:val="none"/>
        </w:rPr>
      </w:pPr>
      <w:bookmarkStart w:id="303" w:name="_Toc3217"/>
      <w:r>
        <w:rPr>
          <w:rFonts w:hint="eastAsia" w:ascii="仿宋" w:hAnsi="仿宋" w:eastAsia="仿宋" w:cs="仿宋"/>
          <w:b/>
          <w:bCs/>
          <w:sz w:val="32"/>
          <w:szCs w:val="32"/>
          <w:highlight w:val="none"/>
        </w:rPr>
        <w:t>二、监狱企业相关资格证明材料</w:t>
      </w:r>
      <w:bookmarkEnd w:id="300"/>
      <w:bookmarkEnd w:id="301"/>
      <w:bookmarkEnd w:id="302"/>
      <w:bookmarkEnd w:id="303"/>
    </w:p>
    <w:p>
      <w:pPr>
        <w:pStyle w:val="10"/>
        <w:spacing w:line="500" w:lineRule="exact"/>
        <w:ind w:left="-119"/>
        <w:jc w:val="center"/>
        <w:rPr>
          <w:rFonts w:hint="default"/>
          <w:highlight w:val="none"/>
        </w:rPr>
      </w:pPr>
    </w:p>
    <w:p>
      <w:pPr>
        <w:pStyle w:val="10"/>
        <w:spacing w:line="500" w:lineRule="exact"/>
        <w:ind w:left="-119"/>
        <w:jc w:val="center"/>
        <w:rPr>
          <w:rFonts w:hint="default"/>
          <w:highlight w:val="none"/>
        </w:rPr>
      </w:pPr>
    </w:p>
    <w:p>
      <w:pPr>
        <w:pStyle w:val="10"/>
        <w:spacing w:line="500" w:lineRule="exact"/>
        <w:ind w:left="-119"/>
        <w:jc w:val="center"/>
        <w:rPr>
          <w:rFonts w:hint="default"/>
          <w:highlight w:val="none"/>
        </w:rPr>
      </w:pPr>
    </w:p>
    <w:p>
      <w:pPr>
        <w:pStyle w:val="10"/>
        <w:spacing w:line="500" w:lineRule="exact"/>
        <w:ind w:left="-119"/>
        <w:jc w:val="center"/>
        <w:rPr>
          <w:rFonts w:hint="default"/>
          <w:highlight w:val="none"/>
        </w:rPr>
      </w:pPr>
    </w:p>
    <w:p>
      <w:pPr>
        <w:pStyle w:val="10"/>
        <w:spacing w:line="500" w:lineRule="exact"/>
        <w:ind w:left="-119"/>
        <w:jc w:val="center"/>
        <w:rPr>
          <w:rFonts w:hint="default"/>
          <w:highlight w:val="none"/>
        </w:rPr>
      </w:pPr>
    </w:p>
    <w:p>
      <w:pPr>
        <w:pStyle w:val="10"/>
        <w:spacing w:line="500" w:lineRule="exact"/>
        <w:ind w:left="-119"/>
        <w:jc w:val="center"/>
        <w:rPr>
          <w:rFonts w:hint="default"/>
          <w:highlight w:val="none"/>
        </w:rPr>
      </w:pPr>
    </w:p>
    <w:p>
      <w:pPr>
        <w:pStyle w:val="10"/>
        <w:spacing w:line="500" w:lineRule="exact"/>
        <w:ind w:left="-119"/>
        <w:jc w:val="center"/>
        <w:rPr>
          <w:rFonts w:hint="default"/>
          <w:highlight w:val="none"/>
        </w:rPr>
      </w:pPr>
    </w:p>
    <w:p>
      <w:pPr>
        <w:pStyle w:val="10"/>
        <w:spacing w:line="500" w:lineRule="exact"/>
        <w:ind w:left="-119"/>
        <w:jc w:val="center"/>
        <w:rPr>
          <w:rFonts w:hint="default"/>
          <w:highlight w:val="none"/>
        </w:rPr>
      </w:pPr>
    </w:p>
    <w:p>
      <w:pPr>
        <w:pStyle w:val="10"/>
        <w:spacing w:line="500" w:lineRule="exact"/>
        <w:ind w:left="-119"/>
        <w:jc w:val="center"/>
        <w:rPr>
          <w:rFonts w:hint="default"/>
          <w:highlight w:val="none"/>
        </w:rPr>
      </w:pPr>
    </w:p>
    <w:p>
      <w:pPr>
        <w:pStyle w:val="10"/>
        <w:spacing w:line="500" w:lineRule="exact"/>
        <w:ind w:left="-119"/>
        <w:jc w:val="center"/>
        <w:rPr>
          <w:rFonts w:hint="default"/>
          <w:highlight w:val="none"/>
        </w:rPr>
      </w:pPr>
    </w:p>
    <w:p>
      <w:pPr>
        <w:pStyle w:val="10"/>
        <w:spacing w:line="500" w:lineRule="exact"/>
        <w:ind w:left="-119"/>
        <w:jc w:val="center"/>
        <w:rPr>
          <w:rFonts w:hint="default"/>
          <w:highlight w:val="none"/>
        </w:rPr>
      </w:pPr>
    </w:p>
    <w:p>
      <w:pPr>
        <w:pStyle w:val="10"/>
        <w:spacing w:line="500" w:lineRule="exact"/>
        <w:ind w:left="-119"/>
        <w:jc w:val="center"/>
        <w:rPr>
          <w:rFonts w:hint="default"/>
          <w:highlight w:val="none"/>
        </w:rPr>
      </w:pPr>
    </w:p>
    <w:p>
      <w:pPr>
        <w:spacing w:line="400" w:lineRule="exact"/>
        <w:jc w:val="left"/>
        <w:rPr>
          <w:rFonts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注：非监狱企业可不填写此表。</w:t>
      </w:r>
    </w:p>
    <w:p>
      <w:pPr>
        <w:pStyle w:val="10"/>
        <w:spacing w:line="500" w:lineRule="exact"/>
        <w:ind w:left="-119"/>
        <w:jc w:val="center"/>
        <w:outlineLvl w:val="3"/>
        <w:rPr>
          <w:rFonts w:hint="default"/>
          <w:b/>
          <w:bCs/>
          <w:sz w:val="32"/>
          <w:szCs w:val="24"/>
          <w:highlight w:val="none"/>
        </w:rPr>
      </w:pPr>
      <w:r>
        <w:rPr>
          <w:highlight w:val="none"/>
        </w:rPr>
        <w:br w:type="page"/>
      </w:r>
      <w:bookmarkStart w:id="304" w:name="_Toc4003"/>
      <w:r>
        <w:rPr>
          <w:b/>
          <w:bCs/>
          <w:sz w:val="32"/>
          <w:szCs w:val="24"/>
          <w:highlight w:val="none"/>
        </w:rPr>
        <w:t>三、残疾人福利性单位声明函</w:t>
      </w:r>
      <w:bookmarkEnd w:id="304"/>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本单位郑重声明，根据《财政部 民政部 中国残疾人联合会关于促进残疾人就业政府采购政策的通知》（财库</w:t>
      </w:r>
      <w:r>
        <w:rPr>
          <w:rFonts w:hint="eastAsia" w:ascii="仿宋" w:hAnsi="仿宋" w:eastAsia="仿宋" w:cs="仿宋"/>
          <w:sz w:val="28"/>
          <w:szCs w:val="28"/>
          <w:highlight w:val="none"/>
        </w:rPr>
        <w:t>〔2017〕141</w:t>
      </w:r>
      <w:r>
        <w:rPr>
          <w:rFonts w:hint="eastAsia" w:ascii="仿宋" w:hAnsi="仿宋" w:eastAsia="仿宋" w:cs="仿宋"/>
          <w:spacing w:val="6"/>
          <w:sz w:val="28"/>
          <w:szCs w:val="28"/>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00" w:lineRule="exact"/>
        <w:ind w:firstLine="584" w:firstLineChars="200"/>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本单位对上述声明的真实性负责。如有虚假，将依法承担相应责任。</w:t>
      </w:r>
    </w:p>
    <w:p>
      <w:pPr>
        <w:spacing w:line="500" w:lineRule="exact"/>
        <w:ind w:firstLine="584" w:firstLineChars="200"/>
        <w:rPr>
          <w:rFonts w:ascii="仿宋" w:hAnsi="仿宋" w:eastAsia="仿宋" w:cs="仿宋"/>
          <w:spacing w:val="6"/>
          <w:sz w:val="28"/>
          <w:szCs w:val="28"/>
          <w:highlight w:val="none"/>
        </w:rPr>
      </w:pPr>
    </w:p>
    <w:p>
      <w:pPr>
        <w:spacing w:line="500" w:lineRule="exact"/>
        <w:ind w:firstLine="584" w:firstLineChars="200"/>
        <w:rPr>
          <w:rFonts w:ascii="仿宋" w:hAnsi="仿宋" w:eastAsia="仿宋" w:cs="仿宋"/>
          <w:spacing w:val="6"/>
          <w:sz w:val="28"/>
          <w:szCs w:val="28"/>
          <w:highlight w:val="none"/>
        </w:rPr>
      </w:pP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单位名称（盖章）：</w:t>
      </w:r>
    </w:p>
    <w:p>
      <w:pPr>
        <w:tabs>
          <w:tab w:val="left" w:pos="4860"/>
        </w:tabs>
        <w:spacing w:line="500" w:lineRule="exact"/>
        <w:ind w:right="1560" w:firstLine="584" w:firstLineChars="200"/>
        <w:jc w:val="center"/>
        <w:rPr>
          <w:rFonts w:ascii="仿宋" w:hAnsi="仿宋" w:eastAsia="仿宋" w:cs="仿宋"/>
          <w:spacing w:val="6"/>
          <w:sz w:val="28"/>
          <w:szCs w:val="28"/>
          <w:highlight w:val="none"/>
        </w:rPr>
      </w:pPr>
      <w:r>
        <w:rPr>
          <w:rFonts w:hint="eastAsia" w:ascii="仿宋" w:hAnsi="仿宋" w:eastAsia="仿宋" w:cs="仿宋"/>
          <w:spacing w:val="6"/>
          <w:sz w:val="28"/>
          <w:szCs w:val="28"/>
          <w:highlight w:val="none"/>
        </w:rPr>
        <w:t xml:space="preserve">       日  期：</w:t>
      </w:r>
    </w:p>
    <w:p>
      <w:pPr>
        <w:spacing w:line="500" w:lineRule="exact"/>
        <w:jc w:val="center"/>
        <w:rPr>
          <w:rFonts w:ascii="仿宋" w:hAnsi="仿宋" w:eastAsia="仿宋" w:cs="仿宋"/>
          <w:b/>
          <w:bCs/>
          <w:sz w:val="28"/>
          <w:szCs w:val="28"/>
          <w:highlight w:val="none"/>
        </w:rPr>
      </w:pPr>
    </w:p>
    <w:p>
      <w:pPr>
        <w:spacing w:line="500" w:lineRule="exact"/>
        <w:jc w:val="center"/>
        <w:rPr>
          <w:rFonts w:ascii="仿宋" w:hAnsi="仿宋" w:eastAsia="仿宋" w:cs="仿宋"/>
          <w:kern w:val="0"/>
          <w:sz w:val="28"/>
          <w:szCs w:val="28"/>
          <w:highlight w:val="none"/>
        </w:rPr>
      </w:pPr>
    </w:p>
    <w:p>
      <w:pPr>
        <w:spacing w:line="500" w:lineRule="exact"/>
        <w:jc w:val="center"/>
        <w:rPr>
          <w:rFonts w:ascii="仿宋" w:hAnsi="仿宋" w:eastAsia="仿宋" w:cs="仿宋"/>
          <w:kern w:val="0"/>
          <w:sz w:val="28"/>
          <w:szCs w:val="28"/>
          <w:highlight w:val="none"/>
        </w:rPr>
      </w:pPr>
    </w:p>
    <w:p>
      <w:pPr>
        <w:spacing w:line="500" w:lineRule="exact"/>
        <w:jc w:val="center"/>
        <w:rPr>
          <w:rStyle w:val="48"/>
          <w:rFonts w:hint="default" w:ascii="仿宋" w:hAnsi="仿宋" w:eastAsia="仿宋" w:cs="仿宋"/>
          <w:sz w:val="24"/>
          <w:szCs w:val="24"/>
          <w:highlight w:val="none"/>
        </w:rPr>
      </w:pPr>
    </w:p>
    <w:p>
      <w:pPr>
        <w:spacing w:line="500" w:lineRule="exact"/>
        <w:jc w:val="left"/>
        <w:rPr>
          <w:rFonts w:ascii="仿宋" w:hAnsi="仿宋" w:eastAsia="仿宋" w:cs="仿宋"/>
          <w:b/>
          <w:spacing w:val="6"/>
          <w:sz w:val="28"/>
          <w:szCs w:val="21"/>
          <w:highlight w:val="none"/>
        </w:rPr>
      </w:pPr>
      <w:r>
        <w:rPr>
          <w:rFonts w:hint="eastAsia" w:ascii="仿宋" w:hAnsi="仿宋" w:eastAsia="仿宋" w:cs="仿宋"/>
          <w:b/>
          <w:spacing w:val="6"/>
          <w:sz w:val="28"/>
          <w:szCs w:val="21"/>
          <w:highlight w:val="none"/>
        </w:rPr>
        <w:t>注：非残疾人福利性单位可不填写此表。</w:t>
      </w:r>
    </w:p>
    <w:p>
      <w:pPr>
        <w:spacing w:line="500" w:lineRule="exact"/>
        <w:jc w:val="center"/>
        <w:rPr>
          <w:rStyle w:val="48"/>
          <w:rFonts w:hint="default" w:ascii="仿宋" w:hAnsi="仿宋" w:eastAsia="仿宋" w:cs="仿宋"/>
          <w:sz w:val="24"/>
          <w:szCs w:val="24"/>
          <w:highlight w:val="none"/>
        </w:rPr>
      </w:pPr>
    </w:p>
    <w:p>
      <w:pPr>
        <w:pStyle w:val="10"/>
        <w:spacing w:line="500" w:lineRule="exact"/>
        <w:rPr>
          <w:rFonts w:hint="default" w:ascii="仿宋" w:hAnsi="仿宋" w:cs="仿宋"/>
          <w:sz w:val="28"/>
          <w:szCs w:val="28"/>
          <w:highlight w:val="none"/>
        </w:rPr>
      </w:pPr>
    </w:p>
    <w:p>
      <w:pPr>
        <w:pStyle w:val="10"/>
        <w:spacing w:line="500" w:lineRule="exact"/>
        <w:rPr>
          <w:rFonts w:hint="default" w:ascii="仿宋" w:hAnsi="仿宋" w:cs="仿宋"/>
          <w:sz w:val="28"/>
          <w:szCs w:val="28"/>
          <w:highlight w:val="none"/>
        </w:rPr>
      </w:pPr>
    </w:p>
    <w:p>
      <w:pPr>
        <w:pStyle w:val="10"/>
        <w:spacing w:line="500" w:lineRule="exact"/>
        <w:rPr>
          <w:rFonts w:hint="default" w:ascii="仿宋" w:hAnsi="仿宋" w:cs="仿宋"/>
          <w:sz w:val="28"/>
          <w:szCs w:val="28"/>
          <w:highlight w:val="none"/>
        </w:rPr>
      </w:pPr>
    </w:p>
    <w:p>
      <w:pPr>
        <w:rPr>
          <w:rFonts w:ascii="仿宋" w:hAnsi="仿宋" w:eastAsia="仿宋" w:cs="仿宋"/>
          <w:kern w:val="0"/>
          <w:sz w:val="28"/>
          <w:szCs w:val="28"/>
          <w:highlight w:val="none"/>
        </w:rPr>
      </w:pPr>
    </w:p>
    <w:p>
      <w:pPr>
        <w:pStyle w:val="10"/>
        <w:rPr>
          <w:rFonts w:hint="default"/>
          <w:highlight w:val="none"/>
        </w:rPr>
      </w:pPr>
    </w:p>
    <w:p>
      <w:pPr>
        <w:rPr>
          <w:rFonts w:hint="default"/>
          <w:highlight w:val="none"/>
        </w:rPr>
      </w:pPr>
    </w:p>
    <w:p>
      <w:pPr>
        <w:pStyle w:val="15"/>
        <w:rPr>
          <w:rFonts w:hint="default"/>
          <w:highlight w:val="none"/>
        </w:rPr>
      </w:pPr>
    </w:p>
    <w:p>
      <w:pPr>
        <w:pStyle w:val="15"/>
        <w:rPr>
          <w:rFonts w:hint="default"/>
          <w:highlight w:val="none"/>
        </w:rPr>
      </w:pPr>
    </w:p>
    <w:p>
      <w:pPr>
        <w:pStyle w:val="10"/>
        <w:spacing w:line="500" w:lineRule="exact"/>
        <w:rPr>
          <w:rFonts w:hint="default" w:ascii="仿宋" w:hAnsi="仿宋" w:cs="仿宋"/>
          <w:sz w:val="28"/>
          <w:szCs w:val="28"/>
          <w:highlight w:val="none"/>
        </w:rPr>
      </w:pPr>
    </w:p>
    <w:p>
      <w:pPr>
        <w:pStyle w:val="10"/>
        <w:spacing w:line="500" w:lineRule="exact"/>
        <w:rPr>
          <w:rFonts w:hint="default" w:ascii="仿宋" w:hAnsi="仿宋" w:cs="仿宋"/>
          <w:sz w:val="28"/>
          <w:szCs w:val="28"/>
          <w:highlight w:val="none"/>
        </w:rPr>
      </w:pPr>
    </w:p>
    <w:p>
      <w:pPr>
        <w:pStyle w:val="12"/>
        <w:keepNext w:val="0"/>
        <w:keepLines w:val="0"/>
        <w:pageBreakBefore w:val="0"/>
        <w:widowControl w:val="0"/>
        <w:kinsoku/>
        <w:wordWrap/>
        <w:overflowPunct/>
        <w:topLinePunct w:val="0"/>
        <w:autoSpaceDE/>
        <w:autoSpaceDN/>
        <w:bidi w:val="0"/>
        <w:adjustRightInd/>
        <w:snapToGrid/>
        <w:ind w:left="0" w:leftChars="0" w:firstLine="0" w:firstLineChars="0"/>
        <w:textAlignment w:val="auto"/>
        <w:outlineLvl w:val="1"/>
        <w:rPr>
          <w:highlight w:val="none"/>
        </w:rPr>
      </w:pPr>
      <w:bookmarkStart w:id="305" w:name="_Toc16458"/>
      <w:bookmarkStart w:id="306" w:name="_Toc22499"/>
      <w:bookmarkStart w:id="307" w:name="_Toc26174"/>
      <w:bookmarkStart w:id="308" w:name="_Toc8186"/>
      <w:r>
        <w:rPr>
          <w:rFonts w:hint="eastAsia" w:ascii="仿宋" w:hAnsi="仿宋" w:eastAsia="仿宋" w:cs="仿宋"/>
          <w:b/>
          <w:bCs/>
          <w:sz w:val="32"/>
          <w:szCs w:val="28"/>
          <w:highlight w:val="none"/>
          <w:lang w:val="en-US" w:eastAsia="zh-CN"/>
        </w:rPr>
        <w:t>C 电子文档</w:t>
      </w:r>
      <w:bookmarkEnd w:id="305"/>
      <w:bookmarkEnd w:id="306"/>
      <w:bookmarkEnd w:id="307"/>
      <w:bookmarkEnd w:id="308"/>
    </w:p>
    <w:p>
      <w:pPr>
        <w:pStyle w:val="10"/>
        <w:keepNext w:val="0"/>
        <w:keepLines w:val="0"/>
        <w:pageBreakBefore w:val="0"/>
        <w:widowControl w:val="0"/>
        <w:kinsoku/>
        <w:wordWrap/>
        <w:overflowPunct/>
        <w:topLinePunct w:val="0"/>
        <w:autoSpaceDE/>
        <w:autoSpaceDN/>
        <w:bidi w:val="0"/>
        <w:adjustRightInd/>
        <w:snapToGrid/>
        <w:spacing w:after="0" w:line="500" w:lineRule="exact"/>
        <w:ind w:firstLine="562" w:firstLineChars="200"/>
        <w:textAlignment w:val="auto"/>
        <w:rPr>
          <w:rFonts w:hint="eastAsia" w:ascii="仿宋" w:hAnsi="仿宋" w:cs="仿宋"/>
          <w:b/>
          <w:bCs/>
          <w:sz w:val="28"/>
          <w:szCs w:val="28"/>
          <w:highlight w:val="none"/>
          <w:lang w:eastAsia="zh-CN"/>
        </w:rPr>
      </w:pPr>
      <w:r>
        <w:rPr>
          <w:rFonts w:hint="eastAsia" w:ascii="仿宋" w:hAnsi="仿宋" w:cs="仿宋"/>
          <w:b/>
          <w:bCs/>
          <w:sz w:val="28"/>
          <w:szCs w:val="28"/>
          <w:highlight w:val="none"/>
        </w:rPr>
        <w:t>电子文档</w:t>
      </w:r>
      <w:r>
        <w:rPr>
          <w:rFonts w:hint="eastAsia" w:ascii="仿宋" w:hAnsi="仿宋" w:cs="仿宋"/>
          <w:b/>
          <w:bCs/>
          <w:sz w:val="28"/>
          <w:szCs w:val="28"/>
          <w:highlight w:val="none"/>
          <w:lang w:eastAsia="zh-CN"/>
        </w:rPr>
        <w:t>要求：</w:t>
      </w:r>
      <w:r>
        <w:rPr>
          <w:rFonts w:hint="eastAsia" w:ascii="仿宋" w:hAnsi="仿宋" w:cs="仿宋"/>
          <w:b/>
          <w:bCs/>
          <w:sz w:val="28"/>
          <w:szCs w:val="28"/>
          <w:highlight w:val="none"/>
          <w:lang w:val="en-US" w:eastAsia="zh-CN"/>
        </w:rPr>
        <w:t>1、</w:t>
      </w:r>
      <w:r>
        <w:rPr>
          <w:rFonts w:hint="eastAsia" w:ascii="仿宋" w:hAnsi="仿宋" w:cs="仿宋"/>
          <w:b/>
          <w:bCs/>
          <w:sz w:val="28"/>
          <w:szCs w:val="28"/>
          <w:highlight w:val="none"/>
        </w:rPr>
        <w:t>供应商所提供的电子版</w:t>
      </w:r>
      <w:r>
        <w:rPr>
          <w:rFonts w:hint="eastAsia" w:ascii="仿宋" w:hAnsi="仿宋" w:cs="仿宋"/>
          <w:b/>
          <w:bCs/>
          <w:sz w:val="28"/>
          <w:szCs w:val="28"/>
          <w:highlight w:val="none"/>
          <w:lang w:eastAsia="zh-CN"/>
        </w:rPr>
        <w:t>投标</w:t>
      </w:r>
      <w:r>
        <w:rPr>
          <w:rFonts w:hint="eastAsia" w:ascii="仿宋" w:hAnsi="仿宋" w:cs="仿宋"/>
          <w:b/>
          <w:bCs/>
          <w:sz w:val="28"/>
          <w:szCs w:val="28"/>
          <w:highlight w:val="none"/>
        </w:rPr>
        <w:t>文件必须能够打开，内容必须与文字</w:t>
      </w:r>
      <w:r>
        <w:rPr>
          <w:rFonts w:hint="eastAsia" w:ascii="仿宋" w:hAnsi="仿宋" w:cs="仿宋"/>
          <w:b/>
          <w:bCs/>
          <w:sz w:val="28"/>
          <w:szCs w:val="28"/>
          <w:highlight w:val="none"/>
          <w:lang w:eastAsia="zh-CN"/>
        </w:rPr>
        <w:t>版投标</w:t>
      </w:r>
      <w:r>
        <w:rPr>
          <w:rFonts w:hint="eastAsia" w:ascii="仿宋" w:hAnsi="仿宋" w:cs="仿宋"/>
          <w:b/>
          <w:bCs/>
          <w:sz w:val="28"/>
          <w:szCs w:val="28"/>
          <w:highlight w:val="none"/>
        </w:rPr>
        <w:t>文件内容一致</w:t>
      </w:r>
      <w:r>
        <w:rPr>
          <w:rFonts w:hint="eastAsia" w:ascii="仿宋" w:hAnsi="仿宋" w:cs="仿宋"/>
          <w:b/>
          <w:bCs/>
          <w:sz w:val="28"/>
          <w:szCs w:val="28"/>
          <w:highlight w:val="none"/>
          <w:lang w:eastAsia="zh-CN"/>
        </w:rPr>
        <w:t>。</w:t>
      </w:r>
    </w:p>
    <w:p>
      <w:pPr>
        <w:pStyle w:val="10"/>
        <w:keepNext w:val="0"/>
        <w:keepLines w:val="0"/>
        <w:pageBreakBefore w:val="0"/>
        <w:widowControl w:val="0"/>
        <w:numPr>
          <w:ilvl w:val="0"/>
          <w:numId w:val="0"/>
        </w:numPr>
        <w:kinsoku/>
        <w:wordWrap/>
        <w:overflowPunct/>
        <w:topLinePunct w:val="0"/>
        <w:autoSpaceDE/>
        <w:autoSpaceDN/>
        <w:bidi w:val="0"/>
        <w:adjustRightInd/>
        <w:snapToGrid/>
        <w:spacing w:after="0" w:line="500" w:lineRule="exact"/>
        <w:ind w:leftChars="200"/>
        <w:textAlignment w:val="auto"/>
        <w:rPr>
          <w:rFonts w:hint="default" w:ascii="仿宋" w:hAnsi="仿宋" w:cs="仿宋"/>
          <w:sz w:val="28"/>
          <w:szCs w:val="28"/>
          <w:highlight w:val="none"/>
        </w:rPr>
      </w:pPr>
      <w:r>
        <w:rPr>
          <w:rFonts w:hint="eastAsia" w:ascii="仿宋" w:hAnsi="仿宋" w:cs="仿宋"/>
          <w:b/>
          <w:bCs/>
          <w:sz w:val="28"/>
          <w:szCs w:val="28"/>
          <w:highlight w:val="none"/>
          <w:lang w:val="en-US" w:eastAsia="zh-CN"/>
        </w:rPr>
        <w:t>2、</w:t>
      </w:r>
      <w:r>
        <w:rPr>
          <w:rFonts w:hint="eastAsia" w:ascii="仿宋" w:hAnsi="仿宋" w:cs="仿宋"/>
          <w:b/>
          <w:bCs/>
          <w:sz w:val="28"/>
          <w:szCs w:val="28"/>
          <w:highlight w:val="none"/>
          <w:lang w:eastAsia="zh-CN"/>
        </w:rPr>
        <w:t>格式要求为：</w:t>
      </w:r>
      <w:r>
        <w:rPr>
          <w:rFonts w:hint="eastAsia" w:ascii="仿宋" w:hAnsi="仿宋" w:cs="仿宋"/>
          <w:b/>
          <w:bCs/>
          <w:sz w:val="28"/>
          <w:szCs w:val="28"/>
          <w:highlight w:val="none"/>
          <w:lang w:val="en-US" w:eastAsia="zh-CN"/>
        </w:rPr>
        <w:t>word版及pdf各一份。</w:t>
      </w:r>
    </w:p>
    <w:p>
      <w:pPr>
        <w:bidi w:val="0"/>
      </w:pPr>
      <w:bookmarkStart w:id="309" w:name="_Toc26999"/>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bidi w:val="0"/>
      </w:pPr>
    </w:p>
    <w:p>
      <w:pPr>
        <w:pStyle w:val="10"/>
        <w:jc w:val="center"/>
        <w:outlineLvl w:val="0"/>
        <w:rPr>
          <w:rFonts w:hint="default" w:ascii="仿宋" w:hAnsi="仿宋" w:cs="仿宋"/>
          <w:b/>
          <w:kern w:val="2"/>
          <w:sz w:val="36"/>
          <w:szCs w:val="36"/>
          <w:highlight w:val="none"/>
        </w:rPr>
      </w:pPr>
      <w:bookmarkStart w:id="310" w:name="_Toc19715"/>
      <w:bookmarkStart w:id="311" w:name="_Toc4678"/>
      <w:r>
        <w:rPr>
          <w:rFonts w:ascii="仿宋" w:hAnsi="仿宋" w:cs="仿宋"/>
          <w:b/>
          <w:kern w:val="2"/>
          <w:sz w:val="36"/>
          <w:szCs w:val="36"/>
          <w:highlight w:val="none"/>
        </w:rPr>
        <w:t>第七章  投标保证金退还申请表</w:t>
      </w:r>
      <w:bookmarkEnd w:id="309"/>
      <w:bookmarkEnd w:id="310"/>
      <w:bookmarkEnd w:id="311"/>
    </w:p>
    <w:tbl>
      <w:tblPr>
        <w:tblStyle w:val="26"/>
        <w:tblW w:w="10020" w:type="dxa"/>
        <w:tblInd w:w="-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6"/>
        <w:gridCol w:w="74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申请退款单位名称</w:t>
            </w: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                       （加盖公章）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项目名称</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项目编号</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开标日期</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保证金交纳金额</w:t>
            </w:r>
          </w:p>
        </w:tc>
        <w:tc>
          <w:tcPr>
            <w:tcW w:w="7454" w:type="dxa"/>
            <w:vAlign w:val="center"/>
          </w:tcPr>
          <w:p>
            <w:pPr>
              <w:spacing w:line="500" w:lineRule="exact"/>
              <w:jc w:val="center"/>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trPr>
        <w:tc>
          <w:tcPr>
            <w:tcW w:w="2566" w:type="dxa"/>
            <w:vMerge w:val="restart"/>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应退保证金金额</w:t>
            </w: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566" w:type="dxa"/>
            <w:vMerge w:val="continue"/>
            <w:vAlign w:val="center"/>
          </w:tcPr>
          <w:p>
            <w:pPr>
              <w:spacing w:line="500" w:lineRule="exact"/>
              <w:jc w:val="center"/>
              <w:outlineLvl w:val="5"/>
              <w:rPr>
                <w:rFonts w:ascii="仿宋" w:hAnsi="仿宋" w:eastAsia="仿宋" w:cs="仿宋"/>
                <w:b/>
                <w:sz w:val="24"/>
                <w:szCs w:val="24"/>
                <w:highlight w:val="none"/>
              </w:rPr>
            </w:pPr>
          </w:p>
        </w:tc>
        <w:tc>
          <w:tcPr>
            <w:tcW w:w="7454" w:type="dxa"/>
            <w:vAlign w:val="center"/>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 xml:space="preserve">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收款单位名称</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2"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收款单位开户银行</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收款单位账号</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收款单位联系方式</w:t>
            </w:r>
          </w:p>
        </w:tc>
        <w:tc>
          <w:tcPr>
            <w:tcW w:w="7454" w:type="dxa"/>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 w:hRule="atLeast"/>
        </w:trPr>
        <w:tc>
          <w:tcPr>
            <w:tcW w:w="2566" w:type="dxa"/>
            <w:vAlign w:val="center"/>
          </w:tcPr>
          <w:p>
            <w:pPr>
              <w:spacing w:line="500" w:lineRule="exact"/>
              <w:jc w:val="center"/>
              <w:outlineLvl w:val="5"/>
              <w:rPr>
                <w:rFonts w:ascii="仿宋" w:hAnsi="仿宋" w:eastAsia="仿宋" w:cs="仿宋"/>
                <w:b/>
                <w:sz w:val="24"/>
                <w:szCs w:val="24"/>
                <w:highlight w:val="none"/>
              </w:rPr>
            </w:pPr>
            <w:r>
              <w:rPr>
                <w:rFonts w:hint="eastAsia" w:ascii="仿宋" w:hAnsi="仿宋" w:eastAsia="仿宋" w:cs="仿宋"/>
                <w:b/>
                <w:sz w:val="24"/>
                <w:szCs w:val="24"/>
                <w:highlight w:val="none"/>
              </w:rPr>
              <w:t>采购代理机构审核</w:t>
            </w:r>
          </w:p>
        </w:tc>
        <w:tc>
          <w:tcPr>
            <w:tcW w:w="7454" w:type="dxa"/>
            <w:vAlign w:val="center"/>
          </w:tcPr>
          <w:p>
            <w:pPr>
              <w:spacing w:line="500" w:lineRule="exact"/>
              <w:outlineLvl w:val="5"/>
              <w:rPr>
                <w:rFonts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4" w:hRule="atLeast"/>
        </w:trPr>
        <w:tc>
          <w:tcPr>
            <w:tcW w:w="10020" w:type="dxa"/>
            <w:gridSpan w:val="2"/>
          </w:tcPr>
          <w:p>
            <w:pPr>
              <w:spacing w:line="500" w:lineRule="exact"/>
              <w:outlineLvl w:val="5"/>
              <w:rPr>
                <w:rFonts w:ascii="仿宋" w:hAnsi="仿宋" w:eastAsia="仿宋" w:cs="仿宋"/>
                <w:b/>
                <w:sz w:val="24"/>
                <w:szCs w:val="24"/>
                <w:highlight w:val="none"/>
              </w:rPr>
            </w:pPr>
            <w:r>
              <w:rPr>
                <w:rFonts w:hint="eastAsia" w:ascii="仿宋" w:hAnsi="仿宋" w:eastAsia="仿宋" w:cs="仿宋"/>
                <w:b/>
                <w:sz w:val="24"/>
                <w:szCs w:val="24"/>
                <w:highlight w:val="none"/>
              </w:rPr>
              <w:t>注：1.本表仅用于供应商退还保证金时使用。</w:t>
            </w:r>
          </w:p>
          <w:p>
            <w:pPr>
              <w:spacing w:line="500" w:lineRule="exact"/>
              <w:ind w:firstLine="482" w:firstLineChars="200"/>
              <w:jc w:val="left"/>
              <w:outlineLvl w:val="5"/>
              <w:rPr>
                <w:rFonts w:ascii="仿宋" w:hAnsi="仿宋" w:eastAsia="仿宋" w:cs="仿宋"/>
                <w:b/>
                <w:sz w:val="24"/>
                <w:szCs w:val="24"/>
                <w:highlight w:val="none"/>
              </w:rPr>
            </w:pPr>
            <w:r>
              <w:rPr>
                <w:rFonts w:hint="eastAsia" w:ascii="仿宋" w:hAnsi="仿宋" w:eastAsia="仿宋" w:cs="仿宋"/>
                <w:b/>
                <w:sz w:val="24"/>
                <w:szCs w:val="24"/>
                <w:highlight w:val="none"/>
              </w:rPr>
              <w:t>2.请供应商在递交投标文件的同时向采购代理机构工作人员单独递交本表，以便尽快退还供应商的保证金。</w:t>
            </w:r>
          </w:p>
        </w:tc>
      </w:tr>
    </w:tbl>
    <w:p>
      <w:pPr>
        <w:pStyle w:val="12"/>
        <w:ind w:left="0" w:leftChars="0" w:right="1470"/>
        <w:rPr>
          <w:highlight w:val="none"/>
        </w:rPr>
      </w:pPr>
    </w:p>
    <w:p>
      <w:pPr>
        <w:pStyle w:val="12"/>
        <w:ind w:left="0" w:leftChars="0" w:right="1470"/>
        <w:rPr>
          <w:highlight w:val="none"/>
        </w:rPr>
      </w:pPr>
    </w:p>
    <w:p>
      <w:pPr>
        <w:pStyle w:val="12"/>
        <w:ind w:left="0" w:leftChars="0" w:right="1470"/>
        <w:rPr>
          <w:highlight w:val="none"/>
        </w:rPr>
      </w:pPr>
    </w:p>
    <w:p>
      <w:pPr>
        <w:pStyle w:val="12"/>
        <w:ind w:left="0" w:leftChars="0" w:right="1470"/>
        <w:rPr>
          <w:highlight w:val="none"/>
        </w:rPr>
      </w:pPr>
    </w:p>
    <w:p>
      <w:pPr>
        <w:pStyle w:val="12"/>
        <w:ind w:left="0" w:leftChars="0" w:right="1470"/>
        <w:jc w:val="both"/>
        <w:rPr>
          <w:highlight w:val="none"/>
        </w:rPr>
      </w:pPr>
      <w:bookmarkStart w:id="312" w:name="_GoBack"/>
      <w:bookmarkEnd w:id="312"/>
      <w:r>
        <w:drawing>
          <wp:inline distT="0" distB="0" distL="114300" distR="114300">
            <wp:extent cx="6061710" cy="8329930"/>
            <wp:effectExtent l="0" t="0" r="15240" b="1397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1"/>
                    <a:stretch>
                      <a:fillRect/>
                    </a:stretch>
                  </pic:blipFill>
                  <pic:spPr>
                    <a:xfrm>
                      <a:off x="0" y="0"/>
                      <a:ext cx="6061710" cy="8329930"/>
                    </a:xfrm>
                    <a:prstGeom prst="rect">
                      <a:avLst/>
                    </a:prstGeom>
                    <a:noFill/>
                    <a:ln>
                      <a:noFill/>
                    </a:ln>
                  </pic:spPr>
                </pic:pic>
              </a:graphicData>
            </a:graphic>
          </wp:inline>
        </w:drawing>
      </w:r>
    </w:p>
    <w:sectPr>
      <w:headerReference r:id="rId6" w:type="default"/>
      <w:footerReference r:id="rId7" w:type="default"/>
      <w:pgSz w:w="11906" w:h="16838"/>
      <w:pgMar w:top="1440" w:right="1080" w:bottom="1440" w:left="108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Book Antiqua">
    <w:panose1 w:val="02040602050305030304"/>
    <w:charset w:val="00"/>
    <w:family w:val="roman"/>
    <w:pitch w:val="default"/>
    <w:sig w:usb0="00000287"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Consolas">
    <w:panose1 w:val="020B0609020204030204"/>
    <w:charset w:val="00"/>
    <w:family w:val="modern"/>
    <w:pitch w:val="default"/>
    <w:sig w:usb0="E10002FF" w:usb1="4000FCFF" w:usb2="00000009" w:usb3="00000000" w:csb0="6000019F" w:csb1="DFD7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ascii="仿宋" w:hAnsi="仿宋" w:cs="仿宋"/>
      </w:rPr>
    </w:pPr>
    <w:r>
      <w:rPr>
        <w:rFonts w:ascii="仿宋" w:hAnsi="仿宋" w:cs="仿宋"/>
      </w:rPr>
      <mc:AlternateContent>
        <mc:Choice Requires="wps">
          <w:drawing>
            <wp:anchor distT="0" distB="0" distL="114300" distR="114300" simplePos="0" relativeHeight="251662336" behindDoc="0" locked="0" layoutInCell="1" allowOverlap="1">
              <wp:simplePos x="0" y="0"/>
              <wp:positionH relativeFrom="column">
                <wp:posOffset>635</wp:posOffset>
              </wp:positionH>
              <wp:positionV relativeFrom="paragraph">
                <wp:posOffset>-53340</wp:posOffset>
              </wp:positionV>
              <wp:extent cx="6170295" cy="3810"/>
              <wp:effectExtent l="0" t="0" r="0" b="0"/>
              <wp:wrapNone/>
              <wp:docPr id="12" name="直接连接符 12"/>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05pt;margin-top:-4.2pt;height:0.3pt;width:485.85pt;z-index:251662336;mso-width-relative:page;mso-height-relative:page;" filled="f" stroked="t" coordsize="21600,21600" o:gfxdata="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CGoEK1QAAAAYBAAAPAAAAAAAAAAEAIAAAACIAAABkcnMvZG93bnJldi54bWxQSwECFAAUAAAA&#10;CACHTuJAjdpJs/EBAADdAwAADgAAAAAAAAABACAAAAAkAQAAZHJzL2Uyb0RvYy54bWxQSwUGAAAA&#10;AAYABgBZAQAAhwUAAAAA&#10;">
              <v:fill on="f" focussize="0,0"/>
              <v:stroke color="#000000" joinstyle="round"/>
              <v:imagedata o:title=""/>
              <o:lock v:ext="edit" aspectratio="f"/>
            </v:line>
          </w:pict>
        </mc:Fallback>
      </mc:AlternateContent>
    </w:r>
    <w:r>
      <w:rPr>
        <w:rFonts w:ascii="仿宋" w:hAnsi="仿宋" w:cs="仿宋"/>
      </w:rPr>
      <w:t>西安欣华联建工程咨询有限公司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ascii="仿宋" w:hAnsi="仿宋" w:cs="仿宋"/>
      </w:rPr>
    </w:pPr>
    <w:r>
      <w:rPr>
        <w:sz w:val="18"/>
      </w:rPr>
      <mc:AlternateContent>
        <mc:Choice Requires="wps">
          <w:drawing>
            <wp:anchor distT="0" distB="0" distL="114300" distR="114300" simplePos="0" relativeHeight="251663360" behindDoc="0" locked="0" layoutInCell="1" allowOverlap="1">
              <wp:simplePos x="0" y="0"/>
              <wp:positionH relativeFrom="margin">
                <wp:posOffset>2891155</wp:posOffset>
              </wp:positionH>
              <wp:positionV relativeFrom="paragraph">
                <wp:posOffset>156210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7.65pt;margin-top:12.3pt;height:144pt;width:144pt;mso-position-horizontal-relative:margin;mso-wrap-style:none;z-index:251663360;mso-width-relative:page;mso-height-relative:page;" filled="f" stroked="f" coordsize="21600,21600" o:gfxdata="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PoeHCNcAAAAKAQAADwAAAAAAAAABACAAAAAiAAAAZHJzL2Rvd25yZXYueG1s&#10;UEsBAhQAFAAAAAgAh07iQOGA044yAgAAYQQAAA4AAAAAAAAAAQAgAAAAJgEAAGRycy9lMm9Eb2Mu&#10;eG1sUEsFBgAAAAAGAAYAWQEAAMo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r>
      <w:rPr>
        <w:rFonts w:ascii="仿宋" w:hAnsi="仿宋" w:cs="仿宋"/>
      </w:rPr>
      <mc:AlternateContent>
        <mc:Choice Requires="wps">
          <w:drawing>
            <wp:anchor distT="0" distB="0" distL="114300" distR="114300" simplePos="0" relativeHeight="251660288" behindDoc="0" locked="0" layoutInCell="1" allowOverlap="1">
              <wp:simplePos x="0" y="0"/>
              <wp:positionH relativeFrom="column">
                <wp:posOffset>67945</wp:posOffset>
              </wp:positionH>
              <wp:positionV relativeFrom="paragraph">
                <wp:posOffset>-28575</wp:posOffset>
              </wp:positionV>
              <wp:extent cx="6108065" cy="3810"/>
              <wp:effectExtent l="0" t="0" r="0" b="0"/>
              <wp:wrapNone/>
              <wp:docPr id="9" name="直接连接符 9"/>
              <wp:cNvGraphicFramePr/>
              <a:graphic xmlns:a="http://schemas.openxmlformats.org/drawingml/2006/main">
                <a:graphicData uri="http://schemas.microsoft.com/office/word/2010/wordprocessingShape">
                  <wps:wsp>
                    <wps:cNvCnPr/>
                    <wps:spPr>
                      <a:xfrm flipV="1">
                        <a:off x="0" y="0"/>
                        <a:ext cx="6108065" cy="38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5.35pt;margin-top:-2.25pt;height:0.3pt;width:480.95pt;z-index:251660288;mso-width-relative:page;mso-height-relative:page;" filled="f" stroked="t" coordsize="21600,21600" o:gfxdata="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BStc51gAAAAgBAAAPAAAAAAAAAAEAIAAAACIAAABkcnMvZG93bnJl&#10;di54bWxQSwECFAAUAAAACACHTuJAp/f+Yv8BAADxAwAADgAAAAAAAAABACAAAAAlAQAAZHJzL2Uy&#10;b0RvYy54bWxQSwUGAAAAAAYABgBZAQAAlgUAAAAA&#10;">
              <v:fill on="f" focussize="0,0"/>
              <v:stroke color="#000000" joinstyle="round"/>
              <v:imagedata o:title=""/>
              <o:lock v:ext="edit" aspectratio="f"/>
            </v:line>
          </w:pict>
        </mc:Fallback>
      </mc:AlternateContent>
    </w:r>
    <w:r>
      <w:rPr>
        <w:rFonts w:ascii="仿宋" w:hAnsi="仿宋" w:cs="仿宋"/>
      </w:rPr>
      <w:t xml:space="preserve">西安欣华联建工程咨询有限公司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rPr>
        <w:rFonts w:hint="default" w:ascii="仿宋" w:hAnsi="仿宋" w:cs="仿宋"/>
      </w:rPr>
    </w:pPr>
    <w:r>
      <w:rPr>
        <w:sz w:val="18"/>
      </w:rPr>
      <mc:AlternateContent>
        <mc:Choice Requires="wps">
          <w:drawing>
            <wp:anchor distT="0" distB="0" distL="114300" distR="114300" simplePos="0" relativeHeight="251664384" behindDoc="0" locked="0" layoutInCell="1" allowOverlap="1">
              <wp:simplePos x="0" y="0"/>
              <wp:positionH relativeFrom="margin">
                <wp:posOffset>2871470</wp:posOffset>
              </wp:positionH>
              <wp:positionV relativeFrom="paragraph">
                <wp:posOffset>155575</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t xml:space="preserve">第 </w:t>
                          </w:r>
                          <w:r>
                            <w:fldChar w:fldCharType="begin"/>
                          </w:r>
                          <w:r>
                            <w:instrText xml:space="preserve"> PAGE  \* MERGEFORMAT </w:instrText>
                          </w:r>
                          <w:r>
                            <w:fldChar w:fldCharType="separate"/>
                          </w:r>
                          <w:r>
                            <w:t>58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6.1pt;margin-top:12.25pt;height:144pt;width:144pt;mso-position-horizontal-relative:margin;mso-wrap-style:none;z-index:251664384;mso-width-relative:page;mso-height-relative:page;" filled="f" stroked="f" coordsize="21600,21600" o:gfxdata="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ckSWUtcAAAAKAQAADwAAAAAAAAABACAAAAAiAAAAZHJzL2Rvd25yZXYueG1s&#10;UEsBAhQAFAAAAAgAh07iQLqMOCsyAgAAYQQAAA4AAAAAAAAAAQAgAAAAJgEAAGRycy9lMm9Eb2Mu&#10;eG1sUEsFBgAAAAAGAAYAWQEAAMoFAAAAAA==&#10;">
              <v:fill on="f" focussize="0,0"/>
              <v:stroke on="f" weight="0.5pt"/>
              <v:imagedata o:title=""/>
              <o:lock v:ext="edit" aspectratio="f"/>
              <v:textbox inset="0mm,0mm,0mm,0mm" style="mso-fit-shape-to-text:t;">
                <w:txbxContent>
                  <w:p>
                    <w:pPr>
                      <w:pStyle w:val="15"/>
                    </w:pPr>
                    <w:r>
                      <w:t xml:space="preserve">第 </w:t>
                    </w:r>
                    <w:r>
                      <w:fldChar w:fldCharType="begin"/>
                    </w:r>
                    <w:r>
                      <w:instrText xml:space="preserve"> PAGE  \* MERGEFORMAT </w:instrText>
                    </w:r>
                    <w:r>
                      <w:fldChar w:fldCharType="separate"/>
                    </w:r>
                    <w:r>
                      <w:t>58</w:t>
                    </w:r>
                    <w:r>
                      <w:fldChar w:fldCharType="end"/>
                    </w:r>
                    <w:r>
                      <w:t xml:space="preserve"> 页</w:t>
                    </w:r>
                  </w:p>
                </w:txbxContent>
              </v:textbox>
            </v:shape>
          </w:pict>
        </mc:Fallback>
      </mc:AlternateContent>
    </w:r>
    <w:r>
      <w:rPr>
        <w:rFonts w:ascii="仿宋" w:hAnsi="仿宋" w:cs="仿宋"/>
      </w:rPr>
      <mc:AlternateContent>
        <mc:Choice Requires="wps">
          <w:drawing>
            <wp:anchor distT="0" distB="0" distL="114300" distR="114300" simplePos="0" relativeHeight="251661312" behindDoc="0" locked="0" layoutInCell="1" allowOverlap="1">
              <wp:simplePos x="0" y="0"/>
              <wp:positionH relativeFrom="column">
                <wp:posOffset>2540</wp:posOffset>
              </wp:positionH>
              <wp:positionV relativeFrom="paragraph">
                <wp:posOffset>-26670</wp:posOffset>
              </wp:positionV>
              <wp:extent cx="6170295" cy="3810"/>
              <wp:effectExtent l="0" t="0" r="0" b="0"/>
              <wp:wrapNone/>
              <wp:docPr id="1" name="直接连接符 1"/>
              <wp:cNvGraphicFramePr/>
              <a:graphic xmlns:a="http://schemas.openxmlformats.org/drawingml/2006/main">
                <a:graphicData uri="http://schemas.microsoft.com/office/word/2010/wordprocessingShape">
                  <wps:wsp>
                    <wps:cNvCnPr/>
                    <wps:spPr>
                      <a:xfrm>
                        <a:off x="0" y="0"/>
                        <a:ext cx="6170295" cy="381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2pt;margin-top:-2.1pt;height:0.3pt;width:485.85pt;z-index:251661312;mso-width-relative:page;mso-height-relative:page;" filled="f" stroked="t" coordsize="21600,21600" o:gfxdata="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tvh8h9QAAAAGAQAADwAAAAAAAAABACAAAAAiAAAAZHJzL2Rvd25yZXYueG1sUEsBAhQAFAAAAAgA&#10;h07iQOYXS1DwAQAA2wMAAA4AAAAAAAAAAQAgAAAAIwEAAGRycy9lMm9Eb2MueG1sUEsFBgAAAAAG&#10;AAYAWQEAAIUFAAAAAA==&#10;">
              <v:fill on="f" focussize="0,0"/>
              <v:stroke color="#000000" joinstyle="round"/>
              <v:imagedata o:title=""/>
              <o:lock v:ext="edit" aspectratio="f"/>
            </v:line>
          </w:pict>
        </mc:Fallback>
      </mc:AlternateContent>
    </w:r>
    <w:r>
      <w:rPr>
        <w:rFonts w:ascii="仿宋" w:hAnsi="仿宋" w:cs="仿宋"/>
      </w:rPr>
      <mc:AlternateContent>
        <mc:Choice Requires="wps">
          <w:drawing>
            <wp:anchor distT="0" distB="0" distL="114300" distR="114300" simplePos="0" relativeHeight="251659264" behindDoc="0" locked="0" layoutInCell="1" allowOverlap="1">
              <wp:simplePos x="0" y="0"/>
              <wp:positionH relativeFrom="column">
                <wp:posOffset>2701290</wp:posOffset>
              </wp:positionH>
              <wp:positionV relativeFrom="paragraph">
                <wp:posOffset>435023895</wp:posOffset>
              </wp:positionV>
              <wp:extent cx="6189345" cy="7620"/>
              <wp:effectExtent l="0" t="0" r="0" b="0"/>
              <wp:wrapNone/>
              <wp:docPr id="2" name="直接连接符 2"/>
              <wp:cNvGraphicFramePr/>
              <a:graphic xmlns:a="http://schemas.openxmlformats.org/drawingml/2006/main">
                <a:graphicData uri="http://schemas.microsoft.com/office/word/2010/wordprocessingShape">
                  <wps:wsp>
                    <wps:cNvCnPr/>
                    <wps:spPr>
                      <a:xfrm>
                        <a:off x="0" y="0"/>
                        <a:ext cx="6189345" cy="7620"/>
                      </a:xfrm>
                      <a:prstGeom prst="line">
                        <a:avLst/>
                      </a:prstGeom>
                      <a:ln w="9525" cap="flat" cmpd="sng">
                        <a:solidFill>
                          <a:schemeClr val="tx1"/>
                        </a:solidFill>
                        <a:prstDash val="solid"/>
                        <a:headEnd type="none" w="med" len="med"/>
                        <a:tailEnd type="none" w="med" len="med"/>
                      </a:ln>
                    </wps:spPr>
                    <wps:bodyPr/>
                  </wps:wsp>
                </a:graphicData>
              </a:graphic>
            </wp:anchor>
          </w:drawing>
        </mc:Choice>
        <mc:Fallback>
          <w:pict>
            <v:line id="_x0000_s1026" o:spid="_x0000_s1026" o:spt="20" style="position:absolute;left:0pt;margin-left:212.7pt;margin-top:34253.85pt;height:0.6pt;width:487.35pt;z-index:251659264;mso-width-relative:page;mso-height-relative:page;" filled="f" stroked="t" coordsize="21600,21600" o:gfxdata="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EPUfu3AAAABABAAAPAAAAAAAAAAEAIAAAACIAAABkcnMvZG93bnJldi54bWxQSwEC&#10;FAAUAAAACACHTuJALlCdC/ABAADbAwAADgAAAAAAAAABACAAAAArAQAAZHJzL2Uyb0RvYy54bWxQ&#10;SwUGAAAAAAYABgBZAQAAjQUAAAAA&#10;">
              <v:fill on="f" focussize="0,0"/>
              <v:stroke color="#000000 [3213]" joinstyle="round"/>
              <v:imagedata o:title=""/>
              <o:lock v:ext="edit" aspectratio="f"/>
            </v:line>
          </w:pict>
        </mc:Fallback>
      </mc:AlternateContent>
    </w:r>
    <w:r>
      <w:rPr>
        <w:rFonts w:ascii="仿宋" w:hAnsi="仿宋" w:cs="仿宋"/>
      </w:rPr>
      <w:t>西安欣华联建工程咨询有限公司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spacing w:line="240" w:lineRule="auto"/>
      <w:ind w:firstLine="0"/>
      <w:jc w:val="both"/>
      <w:rPr>
        <w:rFonts w:hint="default" w:ascii="仿宋" w:hAnsi="仿宋" w:eastAsia="仿宋" w:cs="仿宋"/>
        <w:sz w:val="18"/>
        <w:szCs w:val="18"/>
        <w:u w:val="single"/>
        <w:lang w:val="en-US" w:eastAsia="zh-CN"/>
      </w:rPr>
    </w:pPr>
    <w:r>
      <w:rPr>
        <w:rFonts w:hint="eastAsia" w:ascii="仿宋" w:hAnsi="仿宋" w:eastAsia="仿宋" w:cs="仿宋"/>
        <w:sz w:val="18"/>
        <w:szCs w:val="18"/>
        <w:u w:val="single"/>
      </w:rPr>
      <w:t>项目名称：渭南市临渭区司法局智慧矫正中心建设项目</w:t>
    </w:r>
    <w:r>
      <w:rPr>
        <w:rFonts w:hint="eastAsia" w:ascii="仿宋" w:hAnsi="仿宋" w:eastAsia="仿宋" w:cs="仿宋"/>
        <w:sz w:val="18"/>
        <w:szCs w:val="18"/>
        <w:highlight w:val="none"/>
        <w:u w:val="single"/>
        <w:lang w:val="en-US" w:eastAsia="zh-CN"/>
      </w:rPr>
      <w:t xml:space="preserve">                              </w:t>
    </w:r>
    <w:r>
      <w:rPr>
        <w:rFonts w:hint="eastAsia" w:ascii="仿宋" w:hAnsi="仿宋" w:eastAsia="仿宋" w:cs="仿宋"/>
        <w:sz w:val="18"/>
        <w:szCs w:val="18"/>
        <w:highlight w:val="none"/>
        <w:u w:val="single"/>
      </w:rPr>
      <w:t xml:space="preserve">   项目编号：XHLJZC-WN2022-0</w:t>
    </w:r>
    <w:r>
      <w:rPr>
        <w:rFonts w:hint="eastAsia" w:ascii="仿宋" w:hAnsi="仿宋" w:eastAsia="仿宋" w:cs="仿宋"/>
        <w:sz w:val="18"/>
        <w:szCs w:val="18"/>
        <w:highlight w:val="none"/>
        <w:u w:val="single"/>
        <w:lang w:val="en-US" w:eastAsia="zh-CN"/>
      </w:rPr>
      <w:t>63</w:t>
    </w:r>
  </w:p>
  <w:p>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widowControl/>
      <w:spacing w:line="240" w:lineRule="auto"/>
      <w:ind w:firstLine="0"/>
      <w:jc w:val="both"/>
      <w:rPr>
        <w:rFonts w:hint="default" w:ascii="仿宋" w:hAnsi="仿宋" w:eastAsia="仿宋" w:cs="仿宋"/>
        <w:sz w:val="18"/>
        <w:szCs w:val="18"/>
        <w:highlight w:val="none"/>
        <w:u w:val="single"/>
        <w:lang w:val="en-US" w:eastAsia="zh-CN"/>
      </w:rPr>
    </w:pPr>
    <w:r>
      <w:rPr>
        <w:rFonts w:hint="eastAsia" w:ascii="仿宋" w:hAnsi="仿宋" w:eastAsia="仿宋" w:cs="仿宋"/>
        <w:sz w:val="18"/>
        <w:szCs w:val="18"/>
        <w:u w:val="single"/>
      </w:rPr>
      <w:t>项目名称：渭南市临渭区司法局智慧矫正中心建设项目</w:t>
    </w:r>
    <w:r>
      <w:rPr>
        <w:rFonts w:hint="eastAsia" w:ascii="仿宋" w:hAnsi="仿宋" w:eastAsia="仿宋" w:cs="仿宋"/>
        <w:sz w:val="18"/>
        <w:szCs w:val="18"/>
        <w:u w:val="single"/>
        <w:lang w:val="en-US" w:eastAsia="zh-CN"/>
      </w:rPr>
      <w:t xml:space="preserve">           </w:t>
    </w:r>
    <w:r>
      <w:rPr>
        <w:rFonts w:hint="eastAsia" w:ascii="仿宋" w:hAnsi="仿宋" w:eastAsia="仿宋" w:cs="仿宋"/>
        <w:sz w:val="18"/>
        <w:szCs w:val="18"/>
        <w:u w:val="single"/>
      </w:rPr>
      <w:t xml:space="preserve">                      项目编号：</w:t>
    </w:r>
    <w:r>
      <w:rPr>
        <w:rFonts w:hint="eastAsia" w:ascii="仿宋" w:hAnsi="仿宋" w:eastAsia="仿宋" w:cs="仿宋"/>
        <w:sz w:val="18"/>
        <w:szCs w:val="18"/>
        <w:highlight w:val="none"/>
        <w:u w:val="single"/>
      </w:rPr>
      <w:t>XHLJZC-WN2022-0</w:t>
    </w:r>
    <w:r>
      <w:rPr>
        <w:rFonts w:hint="eastAsia" w:ascii="仿宋" w:hAnsi="仿宋" w:eastAsia="仿宋" w:cs="仿宋"/>
        <w:sz w:val="18"/>
        <w:szCs w:val="18"/>
        <w:highlight w:val="none"/>
        <w:u w:val="single"/>
        <w:lang w:val="en-US" w:eastAsia="zh-CN"/>
      </w:rPr>
      <w:t>63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06312C"/>
    <w:multiLevelType w:val="singleLevel"/>
    <w:tmpl w:val="A906312C"/>
    <w:lvl w:ilvl="0" w:tentative="0">
      <w:start w:val="1"/>
      <w:numFmt w:val="decimal"/>
      <w:suff w:val="nothing"/>
      <w:lvlText w:val="%1、"/>
      <w:lvlJc w:val="left"/>
    </w:lvl>
  </w:abstractNum>
  <w:abstractNum w:abstractNumId="1">
    <w:nsid w:val="E8AA69F8"/>
    <w:multiLevelType w:val="singleLevel"/>
    <w:tmpl w:val="E8AA69F8"/>
    <w:lvl w:ilvl="0" w:tentative="0">
      <w:start w:val="1"/>
      <w:numFmt w:val="decimal"/>
      <w:suff w:val="nothing"/>
      <w:lvlText w:val="%1、"/>
      <w:lvlJc w:val="left"/>
    </w:lvl>
  </w:abstractNum>
  <w:abstractNum w:abstractNumId="2">
    <w:nsid w:val="EA7B9676"/>
    <w:multiLevelType w:val="singleLevel"/>
    <w:tmpl w:val="EA7B9676"/>
    <w:lvl w:ilvl="0" w:tentative="0">
      <w:start w:val="6"/>
      <w:numFmt w:val="chineseCounting"/>
      <w:suff w:val="nothing"/>
      <w:lvlText w:val="%1、"/>
      <w:lvlJc w:val="left"/>
      <w:rPr>
        <w:rFonts w:hint="eastAsia"/>
      </w:rPr>
    </w:lvl>
  </w:abstractNum>
  <w:abstractNum w:abstractNumId="3">
    <w:nsid w:val="F701290B"/>
    <w:multiLevelType w:val="singleLevel"/>
    <w:tmpl w:val="F701290B"/>
    <w:lvl w:ilvl="0" w:tentative="0">
      <w:start w:val="1"/>
      <w:numFmt w:val="bullet"/>
      <w:pStyle w:val="6"/>
      <w:lvlText w:val=""/>
      <w:lvlJc w:val="left"/>
      <w:pPr>
        <w:tabs>
          <w:tab w:val="left" w:pos="360"/>
        </w:tabs>
        <w:ind w:left="360" w:hanging="360"/>
      </w:pPr>
      <w:rPr>
        <w:rFonts w:hint="default" w:ascii="Wingdings" w:hAnsi="Wingdings"/>
      </w:rPr>
    </w:lvl>
  </w:abstractNum>
  <w:abstractNum w:abstractNumId="4">
    <w:nsid w:val="171657A1"/>
    <w:multiLevelType w:val="multilevel"/>
    <w:tmpl w:val="171657A1"/>
    <w:lvl w:ilvl="0" w:tentative="0">
      <w:start w:val="1"/>
      <w:numFmt w:val="decimal"/>
      <w:suff w:val="nothing"/>
      <w:lvlText w:val="%1 "/>
      <w:lvlJc w:val="left"/>
      <w:pPr>
        <w:ind w:left="0" w:firstLine="0"/>
      </w:pPr>
      <w:rPr>
        <w:rFonts w:hint="default" w:ascii="Book Antiqua" w:hAnsi="Book Antiqua" w:eastAsia="黑体" w:cs="Book Antiqua"/>
        <w:b/>
        <w:bCs/>
        <w:i w:val="0"/>
        <w:iCs w:val="0"/>
        <w:caps w:val="0"/>
        <w:strike w:val="0"/>
        <w:dstrike w:val="0"/>
        <w:vanish w:val="0"/>
        <w:color w:val="000000"/>
        <w:sz w:val="144"/>
        <w:szCs w:val="144"/>
        <w:vertAlign w:val="baseline"/>
      </w:rPr>
    </w:lvl>
    <w:lvl w:ilvl="1" w:tentative="0">
      <w:start w:val="1"/>
      <w:numFmt w:val="decimal"/>
      <w:suff w:val="nothing"/>
      <w:lvlText w:val="%1.%2 "/>
      <w:lvlJc w:val="left"/>
      <w:pPr>
        <w:ind w:left="0" w:firstLine="0"/>
      </w:pPr>
      <w:rPr>
        <w:rFonts w:hint="default" w:ascii="Book Antiqua" w:hAnsi="Book Antiqua" w:eastAsia="黑体" w:cs="Book Antiqua"/>
        <w:b w:val="0"/>
        <w:bCs/>
        <w:i w:val="0"/>
        <w:iCs w:val="0"/>
        <w:caps w:val="0"/>
        <w:strike w:val="0"/>
        <w:dstrike w:val="0"/>
        <w:snapToGrid w:val="0"/>
        <w:vanish w:val="0"/>
        <w:color w:val="000000"/>
        <w:spacing w:val="0"/>
        <w:kern w:val="0"/>
        <w:sz w:val="36"/>
        <w:szCs w:val="36"/>
        <w:vertAlign w:val="baseline"/>
      </w:rPr>
    </w:lvl>
    <w:lvl w:ilvl="2" w:tentative="0">
      <w:start w:val="1"/>
      <w:numFmt w:val="decimal"/>
      <w:suff w:val="nothing"/>
      <w:lvlText w:val="%1.%2.%3 "/>
      <w:lvlJc w:val="left"/>
      <w:pPr>
        <w:ind w:left="8930" w:firstLine="0"/>
      </w:pPr>
      <w:rPr>
        <w:rFonts w:hint="default" w:ascii="Book Antiqua" w:hAnsi="Book Antiqua" w:eastAsia="黑体" w:cs="Book Antiqua"/>
        <w:b w:val="0"/>
        <w:bCs/>
        <w:i w:val="0"/>
        <w:iCs w:val="0"/>
        <w:caps w:val="0"/>
        <w:strike w:val="0"/>
        <w:dstrike w:val="0"/>
        <w:snapToGrid w:val="0"/>
        <w:vanish w:val="0"/>
        <w:color w:val="000000"/>
        <w:kern w:val="0"/>
        <w:sz w:val="32"/>
        <w:szCs w:val="32"/>
        <w:vertAlign w:val="baseline"/>
      </w:rPr>
    </w:lvl>
    <w:lvl w:ilvl="3" w:tentative="0">
      <w:start w:val="1"/>
      <w:numFmt w:val="decimal"/>
      <w:suff w:val="nothing"/>
      <w:lvlText w:val="%1.%2.%3.%4 "/>
      <w:lvlJc w:val="left"/>
      <w:pPr>
        <w:ind w:left="567" w:firstLine="0"/>
      </w:pPr>
      <w:rPr>
        <w:rFonts w:hint="default" w:ascii="Book Antiqua" w:hAnsi="Book Antiqua" w:eastAsia="黑体" w:cs="Book Antiqua"/>
        <w:bCs/>
        <w:i w:val="0"/>
        <w:iCs w:val="0"/>
        <w:caps w:val="0"/>
        <w:strike w:val="0"/>
        <w:dstrike w:val="0"/>
        <w:vanish w:val="0"/>
        <w:color w:val="000000"/>
        <w:sz w:val="28"/>
        <w:szCs w:val="28"/>
        <w:vertAlign w:val="baseline"/>
      </w:rPr>
    </w:lvl>
    <w:lvl w:ilvl="4" w:tentative="0">
      <w:start w:val="1"/>
      <w:numFmt w:val="decimal"/>
      <w:pStyle w:val="4"/>
      <w:suff w:val="nothing"/>
      <w:lvlText w:val="%1.%2.%3.%4.%5 "/>
      <w:lvlJc w:val="left"/>
      <w:pPr>
        <w:ind w:left="0" w:firstLine="0"/>
      </w:pPr>
      <w:rPr>
        <w:rFonts w:hint="default" w:ascii="Book Antiqua" w:hAnsi="Book Antiqua" w:eastAsia="黑体" w:cs="Book Antiqua"/>
        <w:bCs/>
        <w:i w:val="0"/>
        <w:iCs w:val="0"/>
        <w:caps w:val="0"/>
        <w:strike w:val="0"/>
        <w:dstrike w:val="0"/>
        <w:vanish w:val="0"/>
        <w:color w:val="000000"/>
        <w:sz w:val="24"/>
        <w:szCs w:val="24"/>
        <w:vertAlign w:val="baseline"/>
      </w:rPr>
    </w:lvl>
    <w:lvl w:ilvl="5" w:tentative="0">
      <w:start w:val="1"/>
      <w:numFmt w:val="decimal"/>
      <w:lvlText w:val="步骤 %6"/>
      <w:lvlJc w:val="right"/>
      <w:pPr>
        <w:tabs>
          <w:tab w:val="left" w:pos="1701"/>
        </w:tabs>
        <w:ind w:left="1701" w:hanging="159"/>
      </w:pPr>
      <w:rPr>
        <w:rFonts w:hint="default" w:ascii="Book Antiqua" w:hAnsi="Book Antiqua" w:eastAsia="黑体" w:cs="Arial"/>
        <w:b w:val="0"/>
        <w:bCs/>
        <w:i w:val="0"/>
        <w:iCs w:val="0"/>
        <w:caps w:val="0"/>
        <w:strike w:val="0"/>
        <w:dstrike w:val="0"/>
        <w:vanish w:val="0"/>
        <w:color w:val="auto"/>
        <w:sz w:val="21"/>
        <w:szCs w:val="20"/>
        <w:vertAlign w:val="baseline"/>
      </w:rPr>
    </w:lvl>
    <w:lvl w:ilvl="6" w:tentative="0">
      <w:start w:val="1"/>
      <w:numFmt w:val="decimal"/>
      <w:lvlText w:val="%7."/>
      <w:lvlJc w:val="left"/>
      <w:pPr>
        <w:tabs>
          <w:tab w:val="left" w:pos="2126"/>
        </w:tabs>
        <w:ind w:left="2126" w:hanging="425"/>
      </w:pPr>
      <w:rPr>
        <w:rFonts w:hint="default" w:ascii="Times New Roman" w:hAnsi="Times New Roman" w:eastAsia="黑体" w:cs="Times New Roman"/>
        <w:b w:val="0"/>
        <w:bCs/>
        <w:i w:val="0"/>
        <w:iCs w:val="0"/>
        <w:color w:val="auto"/>
        <w:sz w:val="21"/>
        <w:szCs w:val="21"/>
      </w:rPr>
    </w:lvl>
    <w:lvl w:ilvl="7" w:tentative="0">
      <w:start w:val="1"/>
      <w:numFmt w:val="decimal"/>
      <w:lvlRestart w:val="1"/>
      <w:suff w:val="space"/>
      <w:lvlText w:val="图%1-%8"/>
      <w:lvlJc w:val="left"/>
      <w:pPr>
        <w:ind w:left="1701" w:firstLine="0"/>
      </w:pPr>
      <w:rPr>
        <w:rFonts w:hint="default" w:ascii="Times New Roman" w:hAnsi="Times New Roman" w:eastAsia="黑体" w:cs="Book Antiqua"/>
        <w:b w:val="0"/>
        <w:bCs/>
        <w:i w:val="0"/>
        <w:iCs w:val="0"/>
        <w:strike w:val="0"/>
        <w:dstrike w:val="0"/>
        <w:color w:val="auto"/>
        <w:sz w:val="21"/>
        <w:szCs w:val="21"/>
        <w:vertAlign w:val="baseline"/>
      </w:rPr>
    </w:lvl>
    <w:lvl w:ilvl="8" w:tentative="0">
      <w:start w:val="1"/>
      <w:numFmt w:val="decimal"/>
      <w:lvlRestart w:val="1"/>
      <w:suff w:val="space"/>
      <w:lvlText w:val="表%1-%9"/>
      <w:lvlJc w:val="left"/>
      <w:pPr>
        <w:ind w:left="1701" w:firstLine="0"/>
      </w:pPr>
      <w:rPr>
        <w:rFonts w:hint="default" w:ascii="Times New Roman" w:hAnsi="Times New Roman" w:eastAsia="黑体"/>
        <w:b w:val="0"/>
        <w:bCs/>
        <w:i w:val="0"/>
        <w:iCs w:val="0"/>
        <w:color w:val="auto"/>
        <w:sz w:val="21"/>
        <w:szCs w:val="21"/>
      </w:rPr>
    </w:lvl>
  </w:abstractNum>
  <w:abstractNum w:abstractNumId="5">
    <w:nsid w:val="55716214"/>
    <w:multiLevelType w:val="multilevel"/>
    <w:tmpl w:val="55716214"/>
    <w:lvl w:ilvl="0" w:tentative="0">
      <w:start w:val="1"/>
      <w:numFmt w:val="japaneseCounting"/>
      <w:lvlText w:val="第%1章"/>
      <w:lvlJc w:val="left"/>
      <w:pPr>
        <w:tabs>
          <w:tab w:val="left" w:pos="0"/>
        </w:tabs>
        <w:ind w:left="300" w:hanging="420"/>
      </w:pPr>
      <w:rPr>
        <w:rFonts w:hint="eastAsia" w:ascii="黑体" w:hAnsi="Times New Roman" w:eastAsia="黑体" w:cs="黑体"/>
        <w:b w:val="0"/>
        <w:sz w:val="36"/>
        <w:lang w:val="en-US"/>
      </w:rPr>
    </w:lvl>
    <w:lvl w:ilvl="1" w:tentative="0">
      <w:start w:val="1"/>
      <w:numFmt w:val="decimal"/>
      <w:pStyle w:val="60"/>
      <w:isLgl/>
      <w:lvlText w:val="%1.%2"/>
      <w:lvlJc w:val="left"/>
      <w:pPr>
        <w:tabs>
          <w:tab w:val="left" w:pos="851"/>
        </w:tabs>
        <w:ind w:left="0" w:firstLine="0"/>
      </w:pPr>
    </w:lvl>
    <w:lvl w:ilvl="2" w:tentative="0">
      <w:start w:val="1"/>
      <w:numFmt w:val="decimal"/>
      <w:pStyle w:val="61"/>
      <w:isLgl/>
      <w:lvlText w:val="%1.%2.%3"/>
      <w:lvlJc w:val="left"/>
      <w:pPr>
        <w:tabs>
          <w:tab w:val="left" w:pos="851"/>
        </w:tabs>
        <w:ind w:left="0" w:firstLine="0"/>
      </w:pPr>
      <w:rPr>
        <w:color w:val="000000"/>
      </w:rPr>
    </w:lvl>
    <w:lvl w:ilvl="3" w:tentative="0">
      <w:start w:val="1"/>
      <w:numFmt w:val="decimal"/>
      <w:isLgl/>
      <w:lvlText w:val="%1.%2.%3.%4"/>
      <w:lvlJc w:val="left"/>
      <w:pPr>
        <w:tabs>
          <w:tab w:val="left" w:pos="1135"/>
        </w:tabs>
        <w:ind w:left="0" w:firstLine="0"/>
      </w:pPr>
    </w:lvl>
    <w:lvl w:ilvl="4" w:tentative="0">
      <w:start w:val="1"/>
      <w:numFmt w:val="decimal"/>
      <w:lvlText w:val="%1.%2.%3.%4.%5"/>
      <w:lvlJc w:val="left"/>
      <w:pPr>
        <w:tabs>
          <w:tab w:val="left" w:pos="4850"/>
        </w:tabs>
        <w:ind w:left="4620" w:hanging="850"/>
      </w:pPr>
    </w:lvl>
    <w:lvl w:ilvl="5" w:tentative="0">
      <w:start w:val="1"/>
      <w:numFmt w:val="decimal"/>
      <w:lvlText w:val="%1.%2.%3.%4.%5.%6"/>
      <w:lvlJc w:val="left"/>
      <w:pPr>
        <w:tabs>
          <w:tab w:val="left" w:pos="5635"/>
        </w:tabs>
        <w:ind w:left="5329" w:hanging="1135"/>
      </w:pPr>
    </w:lvl>
    <w:lvl w:ilvl="6" w:tentative="0">
      <w:start w:val="1"/>
      <w:numFmt w:val="decimal"/>
      <w:lvlText w:val="%1.%2.%3.%4.%5.%6.%7"/>
      <w:lvlJc w:val="left"/>
      <w:pPr>
        <w:tabs>
          <w:tab w:val="left" w:pos="6420"/>
        </w:tabs>
        <w:ind w:left="5896" w:hanging="1276"/>
      </w:pPr>
    </w:lvl>
    <w:lvl w:ilvl="7" w:tentative="0">
      <w:start w:val="1"/>
      <w:numFmt w:val="decimal"/>
      <w:lvlText w:val="%1.%2.%3.%4.%5.%6.%7.%8"/>
      <w:lvlJc w:val="left"/>
      <w:pPr>
        <w:tabs>
          <w:tab w:val="left" w:pos="6845"/>
        </w:tabs>
        <w:ind w:left="6463" w:hanging="1418"/>
      </w:pPr>
    </w:lvl>
    <w:lvl w:ilvl="8" w:tentative="0">
      <w:start w:val="1"/>
      <w:numFmt w:val="decimal"/>
      <w:lvlText w:val="%1.%2.%3.%4.%5.%6.%7.%8.%9"/>
      <w:lvlJc w:val="left"/>
      <w:pPr>
        <w:tabs>
          <w:tab w:val="left" w:pos="7631"/>
        </w:tabs>
        <w:ind w:left="7171" w:hanging="1700"/>
      </w:pPr>
    </w:lvl>
  </w:abstractNum>
  <w:num w:numId="1">
    <w:abstractNumId w:val="4"/>
  </w:num>
  <w:num w:numId="2">
    <w:abstractNumId w:val="3"/>
  </w:num>
  <w:num w:numId="3">
    <w:abstractNumId w:val="5"/>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GRkMDU4MGNkNGE2ZmRhZTFmMTRiNzBkNzQ4MGU0OGQifQ=="/>
  </w:docVars>
  <w:rsids>
    <w:rsidRoot w:val="33AC38C4"/>
    <w:rsid w:val="00125861"/>
    <w:rsid w:val="00177A77"/>
    <w:rsid w:val="002A00D3"/>
    <w:rsid w:val="00305807"/>
    <w:rsid w:val="00356A16"/>
    <w:rsid w:val="003F1F6D"/>
    <w:rsid w:val="004E5AEE"/>
    <w:rsid w:val="00A30AAE"/>
    <w:rsid w:val="00CD5760"/>
    <w:rsid w:val="00D05FF6"/>
    <w:rsid w:val="00D17E27"/>
    <w:rsid w:val="00D504BA"/>
    <w:rsid w:val="0133656B"/>
    <w:rsid w:val="016775C2"/>
    <w:rsid w:val="02125666"/>
    <w:rsid w:val="02181133"/>
    <w:rsid w:val="021D3BB1"/>
    <w:rsid w:val="026C0C38"/>
    <w:rsid w:val="026C549F"/>
    <w:rsid w:val="02713202"/>
    <w:rsid w:val="02C22E4A"/>
    <w:rsid w:val="02CF7A3A"/>
    <w:rsid w:val="030E077B"/>
    <w:rsid w:val="031F2FA7"/>
    <w:rsid w:val="037A095A"/>
    <w:rsid w:val="03895AEB"/>
    <w:rsid w:val="038D6E90"/>
    <w:rsid w:val="03B15486"/>
    <w:rsid w:val="03E0629E"/>
    <w:rsid w:val="043175C3"/>
    <w:rsid w:val="04364B0E"/>
    <w:rsid w:val="043872C6"/>
    <w:rsid w:val="046F5689"/>
    <w:rsid w:val="049E0E2B"/>
    <w:rsid w:val="04C17856"/>
    <w:rsid w:val="04C62F3B"/>
    <w:rsid w:val="04CE504D"/>
    <w:rsid w:val="04D052A8"/>
    <w:rsid w:val="05037CB4"/>
    <w:rsid w:val="052E280D"/>
    <w:rsid w:val="05B514BE"/>
    <w:rsid w:val="05E44434"/>
    <w:rsid w:val="05FC3F93"/>
    <w:rsid w:val="06074925"/>
    <w:rsid w:val="06171836"/>
    <w:rsid w:val="062736E9"/>
    <w:rsid w:val="06333633"/>
    <w:rsid w:val="063B1C58"/>
    <w:rsid w:val="06832FA6"/>
    <w:rsid w:val="069A0A43"/>
    <w:rsid w:val="06E12F07"/>
    <w:rsid w:val="06E423FD"/>
    <w:rsid w:val="06FF117C"/>
    <w:rsid w:val="07214293"/>
    <w:rsid w:val="07A37E3B"/>
    <w:rsid w:val="07FA6991"/>
    <w:rsid w:val="082822EA"/>
    <w:rsid w:val="082F264E"/>
    <w:rsid w:val="083A0B3E"/>
    <w:rsid w:val="08435176"/>
    <w:rsid w:val="08652611"/>
    <w:rsid w:val="086942DE"/>
    <w:rsid w:val="086E2BE3"/>
    <w:rsid w:val="087E1C52"/>
    <w:rsid w:val="08A75568"/>
    <w:rsid w:val="08B53E4F"/>
    <w:rsid w:val="08B551C5"/>
    <w:rsid w:val="08D54A99"/>
    <w:rsid w:val="08DA3F6B"/>
    <w:rsid w:val="090B4355"/>
    <w:rsid w:val="09120680"/>
    <w:rsid w:val="09792717"/>
    <w:rsid w:val="09C24253"/>
    <w:rsid w:val="09CE6635"/>
    <w:rsid w:val="0A422BF8"/>
    <w:rsid w:val="0ADD081A"/>
    <w:rsid w:val="0B997ABD"/>
    <w:rsid w:val="0BAB4F7F"/>
    <w:rsid w:val="0BE605C9"/>
    <w:rsid w:val="0BE832C4"/>
    <w:rsid w:val="0BEF517C"/>
    <w:rsid w:val="0C19404B"/>
    <w:rsid w:val="0C1A3FB2"/>
    <w:rsid w:val="0C210B2D"/>
    <w:rsid w:val="0C6F6D18"/>
    <w:rsid w:val="0C7B0574"/>
    <w:rsid w:val="0C7B131D"/>
    <w:rsid w:val="0C822729"/>
    <w:rsid w:val="0CC37F8B"/>
    <w:rsid w:val="0CD13905"/>
    <w:rsid w:val="0CE67188"/>
    <w:rsid w:val="0D0758FB"/>
    <w:rsid w:val="0D693ECA"/>
    <w:rsid w:val="0D707DB3"/>
    <w:rsid w:val="0D797BC8"/>
    <w:rsid w:val="0DA20D97"/>
    <w:rsid w:val="0DA60ECE"/>
    <w:rsid w:val="0DAD0977"/>
    <w:rsid w:val="0DCF2C5E"/>
    <w:rsid w:val="0DD92C16"/>
    <w:rsid w:val="0E004658"/>
    <w:rsid w:val="0E8338C9"/>
    <w:rsid w:val="0F404305"/>
    <w:rsid w:val="0F563291"/>
    <w:rsid w:val="0F652C69"/>
    <w:rsid w:val="0F9F17DF"/>
    <w:rsid w:val="0FA47B58"/>
    <w:rsid w:val="0FC41115"/>
    <w:rsid w:val="0FDB5CB2"/>
    <w:rsid w:val="100268E6"/>
    <w:rsid w:val="102F5835"/>
    <w:rsid w:val="103D6409"/>
    <w:rsid w:val="106A0DA2"/>
    <w:rsid w:val="10B714E3"/>
    <w:rsid w:val="10BE4C49"/>
    <w:rsid w:val="10E11DAB"/>
    <w:rsid w:val="1129633F"/>
    <w:rsid w:val="117E0F7D"/>
    <w:rsid w:val="11B31BB8"/>
    <w:rsid w:val="11BF1C0B"/>
    <w:rsid w:val="11D7042A"/>
    <w:rsid w:val="11DD5E6D"/>
    <w:rsid w:val="11FF222F"/>
    <w:rsid w:val="1256784C"/>
    <w:rsid w:val="126D2A4F"/>
    <w:rsid w:val="12747D73"/>
    <w:rsid w:val="12794C71"/>
    <w:rsid w:val="12861559"/>
    <w:rsid w:val="12965A4B"/>
    <w:rsid w:val="12B75F6D"/>
    <w:rsid w:val="12CB3684"/>
    <w:rsid w:val="12D45DCF"/>
    <w:rsid w:val="12DF61CE"/>
    <w:rsid w:val="12F97010"/>
    <w:rsid w:val="13022C38"/>
    <w:rsid w:val="13385E32"/>
    <w:rsid w:val="133C4053"/>
    <w:rsid w:val="13412693"/>
    <w:rsid w:val="13541F1A"/>
    <w:rsid w:val="135A2CE6"/>
    <w:rsid w:val="13670C33"/>
    <w:rsid w:val="13AB5CA8"/>
    <w:rsid w:val="13EE1CEA"/>
    <w:rsid w:val="14081E2D"/>
    <w:rsid w:val="146A26EA"/>
    <w:rsid w:val="148F405C"/>
    <w:rsid w:val="14AD4931"/>
    <w:rsid w:val="14CA62B3"/>
    <w:rsid w:val="153674A4"/>
    <w:rsid w:val="156D60D7"/>
    <w:rsid w:val="157A515D"/>
    <w:rsid w:val="15B63FD5"/>
    <w:rsid w:val="15B92641"/>
    <w:rsid w:val="15CB3467"/>
    <w:rsid w:val="16451919"/>
    <w:rsid w:val="16D15293"/>
    <w:rsid w:val="178860AD"/>
    <w:rsid w:val="178E63E4"/>
    <w:rsid w:val="17B11C21"/>
    <w:rsid w:val="17C20D84"/>
    <w:rsid w:val="17E23670"/>
    <w:rsid w:val="18063E8D"/>
    <w:rsid w:val="18161EDA"/>
    <w:rsid w:val="185B1FE2"/>
    <w:rsid w:val="18636A0E"/>
    <w:rsid w:val="18722EE9"/>
    <w:rsid w:val="18821758"/>
    <w:rsid w:val="189B2498"/>
    <w:rsid w:val="18B76B4E"/>
    <w:rsid w:val="18BA13DE"/>
    <w:rsid w:val="18BB206F"/>
    <w:rsid w:val="192A099B"/>
    <w:rsid w:val="192F5A09"/>
    <w:rsid w:val="19390DD6"/>
    <w:rsid w:val="195833A8"/>
    <w:rsid w:val="19DD0D97"/>
    <w:rsid w:val="19FE3922"/>
    <w:rsid w:val="1A7C00CB"/>
    <w:rsid w:val="1A9B4369"/>
    <w:rsid w:val="1AE1170F"/>
    <w:rsid w:val="1AF328E2"/>
    <w:rsid w:val="1AF3324A"/>
    <w:rsid w:val="1AF52A73"/>
    <w:rsid w:val="1B070C4A"/>
    <w:rsid w:val="1B4C386F"/>
    <w:rsid w:val="1B504696"/>
    <w:rsid w:val="1BA82DA5"/>
    <w:rsid w:val="1BA866DD"/>
    <w:rsid w:val="1BF47C6C"/>
    <w:rsid w:val="1C0D58A7"/>
    <w:rsid w:val="1C161137"/>
    <w:rsid w:val="1C4346E1"/>
    <w:rsid w:val="1C8A5169"/>
    <w:rsid w:val="1CD026E5"/>
    <w:rsid w:val="1D607FF8"/>
    <w:rsid w:val="1D6E245D"/>
    <w:rsid w:val="1DAE63EC"/>
    <w:rsid w:val="1DD82485"/>
    <w:rsid w:val="1DE27781"/>
    <w:rsid w:val="1E3A6803"/>
    <w:rsid w:val="1E50465B"/>
    <w:rsid w:val="1E9D043C"/>
    <w:rsid w:val="1EB124AC"/>
    <w:rsid w:val="1EC024D4"/>
    <w:rsid w:val="1EE53319"/>
    <w:rsid w:val="1F022AED"/>
    <w:rsid w:val="1F27545C"/>
    <w:rsid w:val="1F721A21"/>
    <w:rsid w:val="1F800B2C"/>
    <w:rsid w:val="1F810364"/>
    <w:rsid w:val="1F8169D4"/>
    <w:rsid w:val="1FD20E64"/>
    <w:rsid w:val="1FD70A55"/>
    <w:rsid w:val="20051926"/>
    <w:rsid w:val="20120B0E"/>
    <w:rsid w:val="20523188"/>
    <w:rsid w:val="20B449AA"/>
    <w:rsid w:val="20E32422"/>
    <w:rsid w:val="20FB1D7B"/>
    <w:rsid w:val="21123BCD"/>
    <w:rsid w:val="211F33D1"/>
    <w:rsid w:val="213071EA"/>
    <w:rsid w:val="21CB366A"/>
    <w:rsid w:val="21CD3DC1"/>
    <w:rsid w:val="225673D8"/>
    <w:rsid w:val="22D96755"/>
    <w:rsid w:val="22F02194"/>
    <w:rsid w:val="231D7342"/>
    <w:rsid w:val="233A5D99"/>
    <w:rsid w:val="23610BF5"/>
    <w:rsid w:val="23BE00B4"/>
    <w:rsid w:val="23C65C05"/>
    <w:rsid w:val="23CB1530"/>
    <w:rsid w:val="24186728"/>
    <w:rsid w:val="24391FCC"/>
    <w:rsid w:val="245C416B"/>
    <w:rsid w:val="24665464"/>
    <w:rsid w:val="24A4303F"/>
    <w:rsid w:val="24A85F4F"/>
    <w:rsid w:val="25244A61"/>
    <w:rsid w:val="25991EB5"/>
    <w:rsid w:val="259B2DFF"/>
    <w:rsid w:val="25B25376"/>
    <w:rsid w:val="25BD1443"/>
    <w:rsid w:val="25C2055E"/>
    <w:rsid w:val="25DC4787"/>
    <w:rsid w:val="260C0FF2"/>
    <w:rsid w:val="260E64C3"/>
    <w:rsid w:val="264F2CFF"/>
    <w:rsid w:val="26576F26"/>
    <w:rsid w:val="268B0DAE"/>
    <w:rsid w:val="26A02BC0"/>
    <w:rsid w:val="26E54B5E"/>
    <w:rsid w:val="26E56A41"/>
    <w:rsid w:val="276F005E"/>
    <w:rsid w:val="27755BDC"/>
    <w:rsid w:val="27A31C5E"/>
    <w:rsid w:val="27D119AC"/>
    <w:rsid w:val="2831473A"/>
    <w:rsid w:val="286208D7"/>
    <w:rsid w:val="286A6ED2"/>
    <w:rsid w:val="28757F59"/>
    <w:rsid w:val="289C346E"/>
    <w:rsid w:val="28F515A5"/>
    <w:rsid w:val="29080D00"/>
    <w:rsid w:val="290D0804"/>
    <w:rsid w:val="29104399"/>
    <w:rsid w:val="29236F71"/>
    <w:rsid w:val="29343186"/>
    <w:rsid w:val="29912B16"/>
    <w:rsid w:val="29C553E2"/>
    <w:rsid w:val="29DF4A78"/>
    <w:rsid w:val="29E637CA"/>
    <w:rsid w:val="2A03190E"/>
    <w:rsid w:val="2A0765C2"/>
    <w:rsid w:val="2A336528"/>
    <w:rsid w:val="2A6C7E20"/>
    <w:rsid w:val="2A853B8B"/>
    <w:rsid w:val="2A8C2A8A"/>
    <w:rsid w:val="2A8E16D9"/>
    <w:rsid w:val="2A923EAF"/>
    <w:rsid w:val="2AA61E69"/>
    <w:rsid w:val="2AAD0617"/>
    <w:rsid w:val="2AB91A60"/>
    <w:rsid w:val="2AC1125F"/>
    <w:rsid w:val="2AD1375B"/>
    <w:rsid w:val="2AD748CF"/>
    <w:rsid w:val="2AE850A9"/>
    <w:rsid w:val="2B17490F"/>
    <w:rsid w:val="2B526AAD"/>
    <w:rsid w:val="2B6373AC"/>
    <w:rsid w:val="2B7B0336"/>
    <w:rsid w:val="2BAE1743"/>
    <w:rsid w:val="2BB6030B"/>
    <w:rsid w:val="2BCE24DA"/>
    <w:rsid w:val="2C326C88"/>
    <w:rsid w:val="2C3B16D4"/>
    <w:rsid w:val="2C4C0E86"/>
    <w:rsid w:val="2C622328"/>
    <w:rsid w:val="2C725028"/>
    <w:rsid w:val="2C770AFE"/>
    <w:rsid w:val="2C823FBC"/>
    <w:rsid w:val="2CAC5589"/>
    <w:rsid w:val="2CB91A09"/>
    <w:rsid w:val="2CFD76BC"/>
    <w:rsid w:val="2D006ED4"/>
    <w:rsid w:val="2D445CBE"/>
    <w:rsid w:val="2D48136A"/>
    <w:rsid w:val="2E5346AA"/>
    <w:rsid w:val="2EBF0997"/>
    <w:rsid w:val="2EE007D9"/>
    <w:rsid w:val="2EF2727F"/>
    <w:rsid w:val="2F375C5E"/>
    <w:rsid w:val="2F3D6450"/>
    <w:rsid w:val="2F3E6E42"/>
    <w:rsid w:val="2F66122A"/>
    <w:rsid w:val="2F66509B"/>
    <w:rsid w:val="2F6E3407"/>
    <w:rsid w:val="2F78470D"/>
    <w:rsid w:val="2F9F3CF3"/>
    <w:rsid w:val="2FB716BC"/>
    <w:rsid w:val="2FD83198"/>
    <w:rsid w:val="2FDF2ABC"/>
    <w:rsid w:val="2FE6203B"/>
    <w:rsid w:val="2FF275D2"/>
    <w:rsid w:val="2FFD02C4"/>
    <w:rsid w:val="30096B09"/>
    <w:rsid w:val="302D6332"/>
    <w:rsid w:val="303135DC"/>
    <w:rsid w:val="303D1AEB"/>
    <w:rsid w:val="30434E15"/>
    <w:rsid w:val="30502980"/>
    <w:rsid w:val="30593508"/>
    <w:rsid w:val="30A17D94"/>
    <w:rsid w:val="30F05D12"/>
    <w:rsid w:val="30F95388"/>
    <w:rsid w:val="30FE0FDD"/>
    <w:rsid w:val="30FF49EA"/>
    <w:rsid w:val="311873C2"/>
    <w:rsid w:val="3130699B"/>
    <w:rsid w:val="3185533B"/>
    <w:rsid w:val="319234CF"/>
    <w:rsid w:val="31AF1620"/>
    <w:rsid w:val="31C72034"/>
    <w:rsid w:val="320100F1"/>
    <w:rsid w:val="325E0DB4"/>
    <w:rsid w:val="32763F3A"/>
    <w:rsid w:val="32952294"/>
    <w:rsid w:val="32F32A3D"/>
    <w:rsid w:val="33247082"/>
    <w:rsid w:val="33370B5F"/>
    <w:rsid w:val="336A6FAF"/>
    <w:rsid w:val="33AC38C4"/>
    <w:rsid w:val="33D17133"/>
    <w:rsid w:val="33E51D62"/>
    <w:rsid w:val="341944A9"/>
    <w:rsid w:val="345D532D"/>
    <w:rsid w:val="345D61A1"/>
    <w:rsid w:val="34836916"/>
    <w:rsid w:val="34FB5BBD"/>
    <w:rsid w:val="352B6A18"/>
    <w:rsid w:val="355A21C6"/>
    <w:rsid w:val="35866518"/>
    <w:rsid w:val="35CE4683"/>
    <w:rsid w:val="361E4AE6"/>
    <w:rsid w:val="36203BF5"/>
    <w:rsid w:val="36255C44"/>
    <w:rsid w:val="36285FDD"/>
    <w:rsid w:val="36382F77"/>
    <w:rsid w:val="36EA6E66"/>
    <w:rsid w:val="37092AF7"/>
    <w:rsid w:val="376F6EDF"/>
    <w:rsid w:val="377B3BDF"/>
    <w:rsid w:val="379C71E3"/>
    <w:rsid w:val="37D55376"/>
    <w:rsid w:val="37FB5F35"/>
    <w:rsid w:val="380F07E5"/>
    <w:rsid w:val="38397632"/>
    <w:rsid w:val="384321A7"/>
    <w:rsid w:val="38510044"/>
    <w:rsid w:val="3877224D"/>
    <w:rsid w:val="389F0D88"/>
    <w:rsid w:val="38FF472E"/>
    <w:rsid w:val="3942200C"/>
    <w:rsid w:val="39696C18"/>
    <w:rsid w:val="39961511"/>
    <w:rsid w:val="39AD120F"/>
    <w:rsid w:val="39DC5FBD"/>
    <w:rsid w:val="39FE7232"/>
    <w:rsid w:val="3A383F90"/>
    <w:rsid w:val="3A95616C"/>
    <w:rsid w:val="3A994551"/>
    <w:rsid w:val="3AA233B0"/>
    <w:rsid w:val="3AE30638"/>
    <w:rsid w:val="3B2918C2"/>
    <w:rsid w:val="3B4D383B"/>
    <w:rsid w:val="3B5C1AB6"/>
    <w:rsid w:val="3BBC67B3"/>
    <w:rsid w:val="3BC22A08"/>
    <w:rsid w:val="3BD648D2"/>
    <w:rsid w:val="3C21415B"/>
    <w:rsid w:val="3C281A27"/>
    <w:rsid w:val="3CBD429C"/>
    <w:rsid w:val="3D2C23B6"/>
    <w:rsid w:val="3D322989"/>
    <w:rsid w:val="3D5F13DF"/>
    <w:rsid w:val="3D8A6036"/>
    <w:rsid w:val="3DBE7E92"/>
    <w:rsid w:val="3DCB380D"/>
    <w:rsid w:val="3DCC58DF"/>
    <w:rsid w:val="3DCE22E0"/>
    <w:rsid w:val="3E49086C"/>
    <w:rsid w:val="3EE02273"/>
    <w:rsid w:val="3EE377F9"/>
    <w:rsid w:val="3EEC2F11"/>
    <w:rsid w:val="3F7352B7"/>
    <w:rsid w:val="40011D73"/>
    <w:rsid w:val="406B603B"/>
    <w:rsid w:val="407C4D82"/>
    <w:rsid w:val="40816CD3"/>
    <w:rsid w:val="408D2CE0"/>
    <w:rsid w:val="40A94E35"/>
    <w:rsid w:val="40E702D3"/>
    <w:rsid w:val="40F47DD2"/>
    <w:rsid w:val="413D2FBF"/>
    <w:rsid w:val="415E19AD"/>
    <w:rsid w:val="41730511"/>
    <w:rsid w:val="41893114"/>
    <w:rsid w:val="41FA0D7A"/>
    <w:rsid w:val="42175DE6"/>
    <w:rsid w:val="42197AF1"/>
    <w:rsid w:val="42294680"/>
    <w:rsid w:val="42504AB8"/>
    <w:rsid w:val="4254669C"/>
    <w:rsid w:val="42B0369E"/>
    <w:rsid w:val="430A7413"/>
    <w:rsid w:val="43173315"/>
    <w:rsid w:val="433F2F6E"/>
    <w:rsid w:val="434626F9"/>
    <w:rsid w:val="43491BA1"/>
    <w:rsid w:val="43635059"/>
    <w:rsid w:val="43EE5D8E"/>
    <w:rsid w:val="441D629E"/>
    <w:rsid w:val="44307034"/>
    <w:rsid w:val="44315157"/>
    <w:rsid w:val="443835DA"/>
    <w:rsid w:val="44420495"/>
    <w:rsid w:val="44972AB2"/>
    <w:rsid w:val="449D012C"/>
    <w:rsid w:val="44DD5BED"/>
    <w:rsid w:val="44E110EC"/>
    <w:rsid w:val="44FD4C2D"/>
    <w:rsid w:val="45005905"/>
    <w:rsid w:val="450E3FAF"/>
    <w:rsid w:val="45474CFD"/>
    <w:rsid w:val="458324DC"/>
    <w:rsid w:val="458A7B18"/>
    <w:rsid w:val="458F1D99"/>
    <w:rsid w:val="45A879D2"/>
    <w:rsid w:val="45D82DA9"/>
    <w:rsid w:val="45D97854"/>
    <w:rsid w:val="46036683"/>
    <w:rsid w:val="464C43F1"/>
    <w:rsid w:val="46693FE3"/>
    <w:rsid w:val="46695C48"/>
    <w:rsid w:val="46972647"/>
    <w:rsid w:val="469A6FE4"/>
    <w:rsid w:val="471F1BDF"/>
    <w:rsid w:val="4799269C"/>
    <w:rsid w:val="479E7FE4"/>
    <w:rsid w:val="479F3B90"/>
    <w:rsid w:val="47B37D20"/>
    <w:rsid w:val="47C02A7A"/>
    <w:rsid w:val="482C5A25"/>
    <w:rsid w:val="48527724"/>
    <w:rsid w:val="48917A25"/>
    <w:rsid w:val="489C3950"/>
    <w:rsid w:val="48A73A31"/>
    <w:rsid w:val="48AB5C8A"/>
    <w:rsid w:val="48B452E0"/>
    <w:rsid w:val="48FE35AC"/>
    <w:rsid w:val="491311E3"/>
    <w:rsid w:val="492E4B02"/>
    <w:rsid w:val="494E3998"/>
    <w:rsid w:val="496E0B93"/>
    <w:rsid w:val="4A0C18D0"/>
    <w:rsid w:val="4A336FB4"/>
    <w:rsid w:val="4A4D3308"/>
    <w:rsid w:val="4A781DF1"/>
    <w:rsid w:val="4A8D192B"/>
    <w:rsid w:val="4A9A20BA"/>
    <w:rsid w:val="4AFA296E"/>
    <w:rsid w:val="4B1911F2"/>
    <w:rsid w:val="4B4B7D18"/>
    <w:rsid w:val="4B656869"/>
    <w:rsid w:val="4B7440C2"/>
    <w:rsid w:val="4B8B5559"/>
    <w:rsid w:val="4BBF1C15"/>
    <w:rsid w:val="4BD450D3"/>
    <w:rsid w:val="4BF13283"/>
    <w:rsid w:val="4C2A466B"/>
    <w:rsid w:val="4C792B60"/>
    <w:rsid w:val="4CB80080"/>
    <w:rsid w:val="4CCA52F1"/>
    <w:rsid w:val="4CF055EE"/>
    <w:rsid w:val="4CF45063"/>
    <w:rsid w:val="4D0470D5"/>
    <w:rsid w:val="4D1214E6"/>
    <w:rsid w:val="4D442AE4"/>
    <w:rsid w:val="4D6B7310"/>
    <w:rsid w:val="4D863560"/>
    <w:rsid w:val="4D924CCF"/>
    <w:rsid w:val="4D9D2EC2"/>
    <w:rsid w:val="4DA11DD8"/>
    <w:rsid w:val="4DAD7DED"/>
    <w:rsid w:val="4E0C4693"/>
    <w:rsid w:val="4E141781"/>
    <w:rsid w:val="4E676A2C"/>
    <w:rsid w:val="4E6F45A6"/>
    <w:rsid w:val="4ED93C8A"/>
    <w:rsid w:val="4EE3431C"/>
    <w:rsid w:val="4F2A03A3"/>
    <w:rsid w:val="4F9F29BD"/>
    <w:rsid w:val="4FC6772C"/>
    <w:rsid w:val="4FCD60AC"/>
    <w:rsid w:val="4FCF54F6"/>
    <w:rsid w:val="4FDE5F20"/>
    <w:rsid w:val="502D6AE4"/>
    <w:rsid w:val="503E5A6A"/>
    <w:rsid w:val="50A65E90"/>
    <w:rsid w:val="50CD548F"/>
    <w:rsid w:val="51144B85"/>
    <w:rsid w:val="512770B9"/>
    <w:rsid w:val="512D2052"/>
    <w:rsid w:val="51477D68"/>
    <w:rsid w:val="51567A7C"/>
    <w:rsid w:val="517F5DFC"/>
    <w:rsid w:val="51DA4902"/>
    <w:rsid w:val="51F6547F"/>
    <w:rsid w:val="51FF1C32"/>
    <w:rsid w:val="52076CA1"/>
    <w:rsid w:val="520C1704"/>
    <w:rsid w:val="520F5A57"/>
    <w:rsid w:val="52665C2B"/>
    <w:rsid w:val="527D3C92"/>
    <w:rsid w:val="52805540"/>
    <w:rsid w:val="5284715E"/>
    <w:rsid w:val="52A1549E"/>
    <w:rsid w:val="52CF1307"/>
    <w:rsid w:val="5304612E"/>
    <w:rsid w:val="530E2837"/>
    <w:rsid w:val="53146793"/>
    <w:rsid w:val="532F3584"/>
    <w:rsid w:val="5341266C"/>
    <w:rsid w:val="53483599"/>
    <w:rsid w:val="53537745"/>
    <w:rsid w:val="53B77530"/>
    <w:rsid w:val="542F4D13"/>
    <w:rsid w:val="54737668"/>
    <w:rsid w:val="54B64C5D"/>
    <w:rsid w:val="54CB2162"/>
    <w:rsid w:val="54D430D0"/>
    <w:rsid w:val="55AC1D61"/>
    <w:rsid w:val="55F06C20"/>
    <w:rsid w:val="564776D2"/>
    <w:rsid w:val="564D747D"/>
    <w:rsid w:val="56AA6EF5"/>
    <w:rsid w:val="56CB2EF7"/>
    <w:rsid w:val="57616E10"/>
    <w:rsid w:val="577337DA"/>
    <w:rsid w:val="57B32A0E"/>
    <w:rsid w:val="57D04C5C"/>
    <w:rsid w:val="57D7497F"/>
    <w:rsid w:val="57DF0403"/>
    <w:rsid w:val="57E53AE8"/>
    <w:rsid w:val="57EE710F"/>
    <w:rsid w:val="57F674AF"/>
    <w:rsid w:val="57FD00E5"/>
    <w:rsid w:val="581038EE"/>
    <w:rsid w:val="58526DEF"/>
    <w:rsid w:val="587C125E"/>
    <w:rsid w:val="58AC28C3"/>
    <w:rsid w:val="58B30533"/>
    <w:rsid w:val="58E722DE"/>
    <w:rsid w:val="58FC29ED"/>
    <w:rsid w:val="59BD4FF3"/>
    <w:rsid w:val="59E06FAB"/>
    <w:rsid w:val="59EE244B"/>
    <w:rsid w:val="59F22AD8"/>
    <w:rsid w:val="59FE4EE4"/>
    <w:rsid w:val="5A12004C"/>
    <w:rsid w:val="5A2B266A"/>
    <w:rsid w:val="5A543D99"/>
    <w:rsid w:val="5A6058D2"/>
    <w:rsid w:val="5A6A49FE"/>
    <w:rsid w:val="5A6E49E2"/>
    <w:rsid w:val="5AEE2378"/>
    <w:rsid w:val="5B37645A"/>
    <w:rsid w:val="5B55074A"/>
    <w:rsid w:val="5B711CD4"/>
    <w:rsid w:val="5B7855EB"/>
    <w:rsid w:val="5B950086"/>
    <w:rsid w:val="5B995664"/>
    <w:rsid w:val="5BCB3845"/>
    <w:rsid w:val="5BE6384E"/>
    <w:rsid w:val="5C2417CB"/>
    <w:rsid w:val="5C4307BC"/>
    <w:rsid w:val="5C457B94"/>
    <w:rsid w:val="5CAE35A5"/>
    <w:rsid w:val="5CD66177"/>
    <w:rsid w:val="5CE9729B"/>
    <w:rsid w:val="5D5E4DB7"/>
    <w:rsid w:val="5D9B02E7"/>
    <w:rsid w:val="5DCB13D2"/>
    <w:rsid w:val="5DDD683B"/>
    <w:rsid w:val="5DE828D3"/>
    <w:rsid w:val="5DEC0485"/>
    <w:rsid w:val="5DF907C5"/>
    <w:rsid w:val="5DFE6285"/>
    <w:rsid w:val="5E1967BC"/>
    <w:rsid w:val="5E361B7A"/>
    <w:rsid w:val="5E5105EC"/>
    <w:rsid w:val="5E856373"/>
    <w:rsid w:val="5EC46585"/>
    <w:rsid w:val="5ECA5B63"/>
    <w:rsid w:val="5EE82966"/>
    <w:rsid w:val="5F15731E"/>
    <w:rsid w:val="5F226AC0"/>
    <w:rsid w:val="5F4F0E5B"/>
    <w:rsid w:val="5F8E4ADB"/>
    <w:rsid w:val="5F9D5229"/>
    <w:rsid w:val="5FB6394F"/>
    <w:rsid w:val="5FD20EE7"/>
    <w:rsid w:val="600663C8"/>
    <w:rsid w:val="601E082E"/>
    <w:rsid w:val="60464245"/>
    <w:rsid w:val="60A11F6C"/>
    <w:rsid w:val="60A71681"/>
    <w:rsid w:val="60D1050D"/>
    <w:rsid w:val="60EE1A26"/>
    <w:rsid w:val="612E1B66"/>
    <w:rsid w:val="61701AC5"/>
    <w:rsid w:val="61730824"/>
    <w:rsid w:val="617A4B16"/>
    <w:rsid w:val="61920181"/>
    <w:rsid w:val="61A84853"/>
    <w:rsid w:val="61EA6C19"/>
    <w:rsid w:val="62016730"/>
    <w:rsid w:val="621A7F0A"/>
    <w:rsid w:val="622B6426"/>
    <w:rsid w:val="626B0654"/>
    <w:rsid w:val="627B7E9F"/>
    <w:rsid w:val="628F33AD"/>
    <w:rsid w:val="629972EB"/>
    <w:rsid w:val="62A86574"/>
    <w:rsid w:val="62B80608"/>
    <w:rsid w:val="62BE2FF3"/>
    <w:rsid w:val="62CD613F"/>
    <w:rsid w:val="62DD1F8C"/>
    <w:rsid w:val="63275CF4"/>
    <w:rsid w:val="63346127"/>
    <w:rsid w:val="63402BEB"/>
    <w:rsid w:val="63774859"/>
    <w:rsid w:val="63B95F87"/>
    <w:rsid w:val="63CB474D"/>
    <w:rsid w:val="640B2635"/>
    <w:rsid w:val="642E6818"/>
    <w:rsid w:val="643A741C"/>
    <w:rsid w:val="64872CE3"/>
    <w:rsid w:val="64BC1286"/>
    <w:rsid w:val="64F977F6"/>
    <w:rsid w:val="65474383"/>
    <w:rsid w:val="655F7541"/>
    <w:rsid w:val="65BE010D"/>
    <w:rsid w:val="65DE0F69"/>
    <w:rsid w:val="660C21F0"/>
    <w:rsid w:val="66205B10"/>
    <w:rsid w:val="66471A99"/>
    <w:rsid w:val="66591E7D"/>
    <w:rsid w:val="66B9305E"/>
    <w:rsid w:val="66D10C23"/>
    <w:rsid w:val="66D432C5"/>
    <w:rsid w:val="671C645D"/>
    <w:rsid w:val="672577A4"/>
    <w:rsid w:val="674A4E86"/>
    <w:rsid w:val="67722252"/>
    <w:rsid w:val="67831661"/>
    <w:rsid w:val="67F05B9A"/>
    <w:rsid w:val="68374AD9"/>
    <w:rsid w:val="686235C4"/>
    <w:rsid w:val="688356D2"/>
    <w:rsid w:val="68C1269E"/>
    <w:rsid w:val="68FB170C"/>
    <w:rsid w:val="6921379E"/>
    <w:rsid w:val="69440852"/>
    <w:rsid w:val="69A16757"/>
    <w:rsid w:val="69B71022"/>
    <w:rsid w:val="69BD6173"/>
    <w:rsid w:val="69D26857"/>
    <w:rsid w:val="69DE0CFA"/>
    <w:rsid w:val="6A1055C1"/>
    <w:rsid w:val="6A4E534E"/>
    <w:rsid w:val="6A553058"/>
    <w:rsid w:val="6A5827AD"/>
    <w:rsid w:val="6A582B68"/>
    <w:rsid w:val="6A6E23B2"/>
    <w:rsid w:val="6AA31CFB"/>
    <w:rsid w:val="6AB74C2C"/>
    <w:rsid w:val="6AD34B93"/>
    <w:rsid w:val="6AE70738"/>
    <w:rsid w:val="6AF44DEA"/>
    <w:rsid w:val="6AF61231"/>
    <w:rsid w:val="6B5E5F23"/>
    <w:rsid w:val="6B647ABE"/>
    <w:rsid w:val="6BD04C1C"/>
    <w:rsid w:val="6C2860BB"/>
    <w:rsid w:val="6C2E3BA6"/>
    <w:rsid w:val="6C3B3902"/>
    <w:rsid w:val="6C4312E5"/>
    <w:rsid w:val="6C526C75"/>
    <w:rsid w:val="6C5B1AA6"/>
    <w:rsid w:val="6C894C5E"/>
    <w:rsid w:val="6C9436BB"/>
    <w:rsid w:val="6CC35851"/>
    <w:rsid w:val="6CD05E9D"/>
    <w:rsid w:val="6CEE2283"/>
    <w:rsid w:val="6D2106FC"/>
    <w:rsid w:val="6D263819"/>
    <w:rsid w:val="6D5B4E17"/>
    <w:rsid w:val="6DAB69A9"/>
    <w:rsid w:val="6DB84779"/>
    <w:rsid w:val="6DDD6884"/>
    <w:rsid w:val="6DDE7BE6"/>
    <w:rsid w:val="6E1F4345"/>
    <w:rsid w:val="6E335721"/>
    <w:rsid w:val="6E462E06"/>
    <w:rsid w:val="6E6A2D9D"/>
    <w:rsid w:val="6EA22A4F"/>
    <w:rsid w:val="6EAF1446"/>
    <w:rsid w:val="6ECB392F"/>
    <w:rsid w:val="6ED0600D"/>
    <w:rsid w:val="6ED451A6"/>
    <w:rsid w:val="6EDA6084"/>
    <w:rsid w:val="6EED3168"/>
    <w:rsid w:val="6F5C5C62"/>
    <w:rsid w:val="6F630851"/>
    <w:rsid w:val="6F895208"/>
    <w:rsid w:val="6F996B23"/>
    <w:rsid w:val="70844E4F"/>
    <w:rsid w:val="70DC1F64"/>
    <w:rsid w:val="7132025E"/>
    <w:rsid w:val="714E6684"/>
    <w:rsid w:val="71701D1D"/>
    <w:rsid w:val="718A139B"/>
    <w:rsid w:val="71C3127A"/>
    <w:rsid w:val="71DF0326"/>
    <w:rsid w:val="72060891"/>
    <w:rsid w:val="7217111C"/>
    <w:rsid w:val="727B1415"/>
    <w:rsid w:val="72F02F4D"/>
    <w:rsid w:val="7326711B"/>
    <w:rsid w:val="73277329"/>
    <w:rsid w:val="73337CF4"/>
    <w:rsid w:val="73357F10"/>
    <w:rsid w:val="73563865"/>
    <w:rsid w:val="735710F7"/>
    <w:rsid w:val="738D38A8"/>
    <w:rsid w:val="73A723E2"/>
    <w:rsid w:val="73AC5D54"/>
    <w:rsid w:val="73C46132"/>
    <w:rsid w:val="74017DE6"/>
    <w:rsid w:val="74055F18"/>
    <w:rsid w:val="740622CB"/>
    <w:rsid w:val="74884519"/>
    <w:rsid w:val="74B4645F"/>
    <w:rsid w:val="74DD759C"/>
    <w:rsid w:val="74FC2155"/>
    <w:rsid w:val="753474AB"/>
    <w:rsid w:val="753A255E"/>
    <w:rsid w:val="759043E0"/>
    <w:rsid w:val="759F3B3B"/>
    <w:rsid w:val="75C8506C"/>
    <w:rsid w:val="75DA7B6D"/>
    <w:rsid w:val="75FE70F2"/>
    <w:rsid w:val="76464DAE"/>
    <w:rsid w:val="765E465B"/>
    <w:rsid w:val="76663335"/>
    <w:rsid w:val="766E7FC7"/>
    <w:rsid w:val="76791BE6"/>
    <w:rsid w:val="769C6556"/>
    <w:rsid w:val="76A73F43"/>
    <w:rsid w:val="7739189D"/>
    <w:rsid w:val="777F205E"/>
    <w:rsid w:val="7792638A"/>
    <w:rsid w:val="77C55F12"/>
    <w:rsid w:val="77CC6B1C"/>
    <w:rsid w:val="77FE193C"/>
    <w:rsid w:val="7812483A"/>
    <w:rsid w:val="787F1801"/>
    <w:rsid w:val="78A27DF6"/>
    <w:rsid w:val="78BB4F9B"/>
    <w:rsid w:val="78C57DBA"/>
    <w:rsid w:val="78FB135E"/>
    <w:rsid w:val="78FC150D"/>
    <w:rsid w:val="790F0AEF"/>
    <w:rsid w:val="79445BD1"/>
    <w:rsid w:val="795A247F"/>
    <w:rsid w:val="795E7133"/>
    <w:rsid w:val="796079BE"/>
    <w:rsid w:val="79AB41EE"/>
    <w:rsid w:val="7A147910"/>
    <w:rsid w:val="7A5554EE"/>
    <w:rsid w:val="7A613C48"/>
    <w:rsid w:val="7A7253C9"/>
    <w:rsid w:val="7A785DFA"/>
    <w:rsid w:val="7A9A52DD"/>
    <w:rsid w:val="7AAA19D8"/>
    <w:rsid w:val="7ABA0445"/>
    <w:rsid w:val="7AC92062"/>
    <w:rsid w:val="7AE62BB3"/>
    <w:rsid w:val="7B166879"/>
    <w:rsid w:val="7B1B78A1"/>
    <w:rsid w:val="7B4D5BE4"/>
    <w:rsid w:val="7B9C7192"/>
    <w:rsid w:val="7B9E3EFA"/>
    <w:rsid w:val="7BA1607D"/>
    <w:rsid w:val="7BA864C4"/>
    <w:rsid w:val="7C097263"/>
    <w:rsid w:val="7C0C1942"/>
    <w:rsid w:val="7C154AF9"/>
    <w:rsid w:val="7C931E40"/>
    <w:rsid w:val="7CC768D5"/>
    <w:rsid w:val="7D436164"/>
    <w:rsid w:val="7D65413B"/>
    <w:rsid w:val="7DAE78D2"/>
    <w:rsid w:val="7DD97964"/>
    <w:rsid w:val="7DE37223"/>
    <w:rsid w:val="7DED57CE"/>
    <w:rsid w:val="7DF033B2"/>
    <w:rsid w:val="7E1A042F"/>
    <w:rsid w:val="7E3A1D07"/>
    <w:rsid w:val="7E7A5B1D"/>
    <w:rsid w:val="7F192A02"/>
    <w:rsid w:val="7F534BBD"/>
    <w:rsid w:val="7F936020"/>
    <w:rsid w:val="7FD74225"/>
    <w:rsid w:val="7FE14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nhideWhenUsed="0" w:uiPriority="0" w:name="toc 2"/>
    <w:lsdException w:qFormat="1" w:uiPriority="39"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iPriority="0" w:semiHidden="0" w:name="Body Text Indent 2"/>
    <w:lsdException w:qFormat="1" w:uiPriority="0" w:semiHidden="0" w:name="Body Text Indent 3"/>
    <w:lsdException w:qFormat="1" w:uiPriority="99" w:semiHidden="0"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4"/>
    <w:qFormat/>
    <w:uiPriority w:val="9"/>
    <w:pPr>
      <w:spacing w:before="100" w:beforeAutospacing="1" w:after="100" w:afterAutospacing="1"/>
      <w:jc w:val="left"/>
      <w:outlineLvl w:val="0"/>
    </w:pPr>
    <w:rPr>
      <w:rFonts w:hint="eastAsia" w:ascii="宋体" w:hAnsi="宋体"/>
      <w:b/>
      <w:kern w:val="44"/>
      <w:sz w:val="48"/>
      <w:szCs w:val="48"/>
    </w:rPr>
  </w:style>
  <w:style w:type="paragraph" w:styleId="3">
    <w:name w:val="heading 4"/>
    <w:basedOn w:val="1"/>
    <w:next w:val="1"/>
    <w:qFormat/>
    <w:uiPriority w:val="0"/>
    <w:pPr>
      <w:keepNext/>
      <w:keepLines/>
      <w:spacing w:before="280" w:after="290" w:line="372" w:lineRule="auto"/>
      <w:outlineLvl w:val="3"/>
    </w:pPr>
    <w:rPr>
      <w:rFonts w:ascii="Arial" w:hAnsi="Arial" w:eastAsia="黑体" w:cs="Arial"/>
      <w:b/>
      <w:kern w:val="0"/>
      <w:sz w:val="28"/>
      <w:szCs w:val="28"/>
    </w:rPr>
  </w:style>
  <w:style w:type="paragraph" w:styleId="4">
    <w:name w:val="heading 5"/>
    <w:basedOn w:val="1"/>
    <w:next w:val="1"/>
    <w:qFormat/>
    <w:uiPriority w:val="0"/>
    <w:pPr>
      <w:keepNext/>
      <w:keepLines/>
      <w:numPr>
        <w:ilvl w:val="4"/>
        <w:numId w:val="1"/>
      </w:numPr>
      <w:outlineLvl w:val="4"/>
    </w:pPr>
    <w:rPr>
      <w:rFonts w:hint="eastAsia" w:ascii="Book Antiqua" w:hAnsi="Book Antiqua" w:eastAsia="黑体" w:cs="宋体"/>
      <w:kern w:val="0"/>
      <w:sz w:val="24"/>
      <w:szCs w:val="24"/>
    </w:rPr>
  </w:style>
  <w:style w:type="character" w:default="1" w:styleId="28">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List Bullet"/>
    <w:basedOn w:val="1"/>
    <w:qFormat/>
    <w:uiPriority w:val="0"/>
    <w:pPr>
      <w:numPr>
        <w:ilvl w:val="0"/>
        <w:numId w:val="2"/>
      </w:numPr>
    </w:pPr>
  </w:style>
  <w:style w:type="paragraph" w:styleId="7">
    <w:name w:val="toa heading"/>
    <w:basedOn w:val="1"/>
    <w:next w:val="1"/>
    <w:qFormat/>
    <w:uiPriority w:val="0"/>
    <w:pPr>
      <w:spacing w:before="120"/>
    </w:pPr>
    <w:rPr>
      <w:rFonts w:ascii="Arial" w:hAnsi="Arial"/>
      <w:sz w:val="24"/>
    </w:rPr>
  </w:style>
  <w:style w:type="paragraph" w:styleId="8">
    <w:name w:val="annotation text"/>
    <w:basedOn w:val="1"/>
    <w:qFormat/>
    <w:uiPriority w:val="0"/>
    <w:pPr>
      <w:jc w:val="left"/>
    </w:pPr>
  </w:style>
  <w:style w:type="paragraph" w:styleId="9">
    <w:name w:val="Body Text 3"/>
    <w:basedOn w:val="1"/>
    <w:qFormat/>
    <w:uiPriority w:val="0"/>
    <w:pPr>
      <w:spacing w:after="120"/>
    </w:pPr>
    <w:rPr>
      <w:sz w:val="16"/>
      <w:szCs w:val="16"/>
    </w:rPr>
  </w:style>
  <w:style w:type="paragraph" w:styleId="10">
    <w:name w:val="Body Text"/>
    <w:basedOn w:val="1"/>
    <w:next w:val="1"/>
    <w:unhideWhenUsed/>
    <w:qFormat/>
    <w:uiPriority w:val="0"/>
    <w:pPr>
      <w:spacing w:after="120"/>
    </w:pPr>
    <w:rPr>
      <w:rFonts w:hint="eastAsia" w:ascii="宋体" w:hAnsi="宋体" w:eastAsia="仿宋" w:cs="宋体"/>
      <w:kern w:val="0"/>
      <w:sz w:val="24"/>
      <w:szCs w:val="21"/>
    </w:rPr>
  </w:style>
  <w:style w:type="paragraph" w:styleId="11">
    <w:name w:val="Body Text Indent"/>
    <w:basedOn w:val="1"/>
    <w:unhideWhenUsed/>
    <w:qFormat/>
    <w:uiPriority w:val="0"/>
    <w:pPr>
      <w:adjustRightInd w:val="0"/>
      <w:spacing w:after="120" w:line="360" w:lineRule="auto"/>
      <w:ind w:left="420" w:leftChars="200"/>
    </w:pPr>
    <w:rPr>
      <w:rFonts w:hint="eastAsia" w:ascii="宋体" w:hAnsi="宋体" w:eastAsia="仿宋" w:cs="宋体"/>
      <w:kern w:val="0"/>
      <w:sz w:val="24"/>
      <w:szCs w:val="21"/>
    </w:rPr>
  </w:style>
  <w:style w:type="paragraph" w:styleId="12">
    <w:name w:val="Block Text"/>
    <w:basedOn w:val="1"/>
    <w:unhideWhenUsed/>
    <w:qFormat/>
    <w:uiPriority w:val="99"/>
    <w:pPr>
      <w:ind w:left="1440" w:leftChars="700" w:right="700" w:rightChars="700"/>
    </w:pPr>
  </w:style>
  <w:style w:type="paragraph" w:styleId="13">
    <w:name w:val="toc 3"/>
    <w:basedOn w:val="1"/>
    <w:next w:val="1"/>
    <w:unhideWhenUsed/>
    <w:qFormat/>
    <w:uiPriority w:val="39"/>
    <w:pPr>
      <w:ind w:left="840" w:leftChars="400"/>
    </w:pPr>
  </w:style>
  <w:style w:type="paragraph" w:styleId="14">
    <w:name w:val="Body Text Indent 2"/>
    <w:basedOn w:val="1"/>
    <w:unhideWhenUsed/>
    <w:qFormat/>
    <w:uiPriority w:val="0"/>
    <w:pPr>
      <w:spacing w:after="120" w:afterLines="0" w:afterAutospacing="0" w:line="480" w:lineRule="auto"/>
      <w:ind w:left="420" w:leftChars="200"/>
    </w:pPr>
    <w:rPr>
      <w:rFonts w:hint="eastAsia" w:ascii="宋体" w:hAnsi="宋体" w:eastAsia="仿宋" w:cs="宋体"/>
      <w:kern w:val="0"/>
      <w:sz w:val="24"/>
      <w:szCs w:val="21"/>
    </w:rPr>
  </w:style>
  <w:style w:type="paragraph" w:styleId="15">
    <w:name w:val="footer"/>
    <w:basedOn w:val="1"/>
    <w:unhideWhenUsed/>
    <w:qFormat/>
    <w:uiPriority w:val="0"/>
    <w:pPr>
      <w:tabs>
        <w:tab w:val="center" w:pos="4153"/>
        <w:tab w:val="right" w:pos="8306"/>
      </w:tabs>
      <w:snapToGrid w:val="0"/>
      <w:jc w:val="left"/>
    </w:pPr>
    <w:rPr>
      <w:rFonts w:hint="eastAsia" w:ascii="宋体" w:hAnsi="宋体" w:eastAsia="仿宋" w:cs="宋体"/>
      <w:kern w:val="0"/>
      <w:sz w:val="18"/>
      <w:szCs w:val="18"/>
    </w:rPr>
  </w:style>
  <w:style w:type="paragraph" w:styleId="1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7">
    <w:name w:val="toc 1"/>
    <w:basedOn w:val="1"/>
    <w:next w:val="1"/>
    <w:unhideWhenUsed/>
    <w:qFormat/>
    <w:uiPriority w:val="39"/>
  </w:style>
  <w:style w:type="paragraph" w:styleId="18">
    <w:name w:val="toc 4"/>
    <w:basedOn w:val="1"/>
    <w:next w:val="1"/>
    <w:qFormat/>
    <w:uiPriority w:val="0"/>
    <w:pPr>
      <w:ind w:left="1260" w:leftChars="600"/>
    </w:pPr>
  </w:style>
  <w:style w:type="paragraph" w:styleId="19">
    <w:name w:val="Body Text Indent 3"/>
    <w:basedOn w:val="1"/>
    <w:unhideWhenUsed/>
    <w:qFormat/>
    <w:uiPriority w:val="0"/>
    <w:pPr>
      <w:spacing w:after="120" w:afterLines="0" w:afterAutospacing="0"/>
      <w:ind w:left="420" w:leftChars="200"/>
    </w:pPr>
    <w:rPr>
      <w:rFonts w:hint="eastAsia" w:ascii="宋体" w:hAnsi="宋体" w:eastAsia="仿宋" w:cs="宋体"/>
      <w:kern w:val="0"/>
      <w:sz w:val="16"/>
      <w:szCs w:val="16"/>
    </w:rPr>
  </w:style>
  <w:style w:type="paragraph" w:styleId="20">
    <w:name w:val="toc 2"/>
    <w:basedOn w:val="1"/>
    <w:next w:val="1"/>
    <w:semiHidden/>
    <w:qFormat/>
    <w:uiPriority w:val="0"/>
    <w:pPr>
      <w:ind w:left="420" w:leftChars="200"/>
    </w:pPr>
  </w:style>
  <w:style w:type="paragraph" w:styleId="21">
    <w:name w:val="toc 9"/>
    <w:basedOn w:val="1"/>
    <w:next w:val="1"/>
    <w:qFormat/>
    <w:uiPriority w:val="0"/>
    <w:pPr>
      <w:tabs>
        <w:tab w:val="left" w:pos="0"/>
      </w:tabs>
      <w:ind w:left="3360" w:leftChars="1600"/>
    </w:pPr>
  </w:style>
  <w:style w:type="paragraph" w:styleId="22">
    <w:name w:val="Body Text 2"/>
    <w:basedOn w:val="1"/>
    <w:qFormat/>
    <w:uiPriority w:val="0"/>
    <w:pPr>
      <w:adjustRightInd w:val="0"/>
      <w:snapToGrid w:val="0"/>
      <w:spacing w:line="480" w:lineRule="atLeast"/>
    </w:pPr>
    <w:rPr>
      <w:rFonts w:ascii="宋体" w:hAnsi="宋体"/>
      <w:sz w:val="28"/>
    </w:rPr>
  </w:style>
  <w:style w:type="paragraph" w:styleId="23">
    <w:name w:val="Normal (Web)"/>
    <w:basedOn w:val="1"/>
    <w:unhideWhenUsed/>
    <w:qFormat/>
    <w:uiPriority w:val="99"/>
    <w:rPr>
      <w:sz w:val="24"/>
    </w:rPr>
  </w:style>
  <w:style w:type="paragraph" w:styleId="24">
    <w:name w:val="Body Text First Indent"/>
    <w:basedOn w:val="10"/>
    <w:next w:val="1"/>
    <w:qFormat/>
    <w:uiPriority w:val="0"/>
    <w:pPr>
      <w:ind w:firstLine="420" w:firstLineChars="100"/>
    </w:pPr>
    <w:rPr>
      <w:rFonts w:ascii="Times New Roman" w:hAnsi="Times New Roman"/>
      <w:sz w:val="18"/>
      <w:szCs w:val="18"/>
    </w:rPr>
  </w:style>
  <w:style w:type="paragraph" w:styleId="25">
    <w:name w:val="Body Text First Indent 2"/>
    <w:basedOn w:val="11"/>
    <w:next w:val="1"/>
    <w:qFormat/>
    <w:uiPriority w:val="0"/>
    <w:pPr>
      <w:ind w:left="0" w:leftChars="0" w:firstLine="420"/>
    </w:pPr>
    <w:rPr>
      <w:szCs w:val="24"/>
    </w:r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rFonts w:ascii="Times New Roman" w:hAnsi="Times New Roman" w:eastAsia="宋体" w:cs="Times New Roman"/>
      <w:b/>
    </w:rPr>
  </w:style>
  <w:style w:type="character" w:styleId="30">
    <w:name w:val="FollowedHyperlink"/>
    <w:basedOn w:val="28"/>
    <w:qFormat/>
    <w:uiPriority w:val="0"/>
    <w:rPr>
      <w:color w:val="333333"/>
      <w:u w:val="none"/>
    </w:rPr>
  </w:style>
  <w:style w:type="character" w:styleId="31">
    <w:name w:val="Emphasis"/>
    <w:basedOn w:val="28"/>
    <w:qFormat/>
    <w:uiPriority w:val="0"/>
  </w:style>
  <w:style w:type="character" w:styleId="32">
    <w:name w:val="HTML Definition"/>
    <w:basedOn w:val="28"/>
    <w:qFormat/>
    <w:uiPriority w:val="0"/>
    <w:rPr>
      <w:i/>
      <w:iCs/>
    </w:rPr>
  </w:style>
  <w:style w:type="character" w:styleId="33">
    <w:name w:val="Hyperlink"/>
    <w:unhideWhenUsed/>
    <w:qFormat/>
    <w:uiPriority w:val="99"/>
    <w:rPr>
      <w:rFonts w:hint="eastAsia" w:ascii="宋体" w:hAnsi="宋体" w:eastAsia="宋体" w:cs="宋体"/>
      <w:color w:val="000000"/>
      <w:sz w:val="14"/>
      <w:szCs w:val="14"/>
      <w:u w:val="none"/>
    </w:rPr>
  </w:style>
  <w:style w:type="character" w:styleId="34">
    <w:name w:val="HTML Code"/>
    <w:basedOn w:val="28"/>
    <w:qFormat/>
    <w:uiPriority w:val="0"/>
    <w:rPr>
      <w:rFonts w:hint="default" w:ascii="Consolas" w:hAnsi="Consolas" w:eastAsia="Consolas" w:cs="Consolas"/>
      <w:color w:val="C7254E"/>
      <w:sz w:val="21"/>
      <w:szCs w:val="21"/>
      <w:shd w:val="clear" w:color="auto" w:fill="F9F2F4"/>
    </w:rPr>
  </w:style>
  <w:style w:type="character" w:styleId="35">
    <w:name w:val="HTML Keyboard"/>
    <w:basedOn w:val="28"/>
    <w:qFormat/>
    <w:uiPriority w:val="0"/>
    <w:rPr>
      <w:rFonts w:ascii="Consolas" w:hAnsi="Consolas" w:eastAsia="Consolas" w:cs="Consolas"/>
      <w:color w:val="FFFFFF"/>
      <w:sz w:val="21"/>
      <w:szCs w:val="21"/>
      <w:shd w:val="clear" w:color="auto" w:fill="333333"/>
    </w:rPr>
  </w:style>
  <w:style w:type="character" w:styleId="36">
    <w:name w:val="HTML Sample"/>
    <w:basedOn w:val="28"/>
    <w:qFormat/>
    <w:uiPriority w:val="0"/>
    <w:rPr>
      <w:rFonts w:hint="default" w:ascii="Consolas" w:hAnsi="Consolas" w:eastAsia="Consolas" w:cs="Consolas"/>
      <w:sz w:val="21"/>
      <w:szCs w:val="21"/>
    </w:rPr>
  </w:style>
  <w:style w:type="paragraph" w:customStyle="1" w:styleId="37">
    <w:name w:val="样式 10 磅"/>
    <w:qFormat/>
    <w:uiPriority w:val="0"/>
    <w:pPr>
      <w:widowControl w:val="0"/>
      <w:jc w:val="both"/>
    </w:pPr>
    <w:rPr>
      <w:rFonts w:ascii="Calibri" w:hAnsi="Calibri" w:eastAsia="宋体" w:cs="Times New Roman"/>
      <w:kern w:val="2"/>
      <w:sz w:val="21"/>
      <w:szCs w:val="24"/>
      <w:lang w:val="en-US" w:eastAsia="zh-CN" w:bidi="ar-SA"/>
    </w:rPr>
  </w:style>
  <w:style w:type="paragraph" w:customStyle="1" w:styleId="38">
    <w:name w:val="段"/>
    <w:next w:val="1"/>
    <w:qFormat/>
    <w:uiPriority w:val="0"/>
    <w:pPr>
      <w:autoSpaceDE w:val="0"/>
      <w:autoSpaceDN w:val="0"/>
      <w:spacing w:line="360" w:lineRule="auto"/>
      <w:ind w:firstLine="200" w:firstLineChars="200"/>
      <w:jc w:val="both"/>
    </w:pPr>
    <w:rPr>
      <w:rFonts w:ascii="宋体" w:hAnsi="宋体" w:eastAsia="宋体" w:cs="Times New Roman"/>
      <w:sz w:val="24"/>
      <w:lang w:val="en-US" w:eastAsia="zh-CN" w:bidi="ar-SA"/>
    </w:rPr>
  </w:style>
  <w:style w:type="paragraph" w:customStyle="1" w:styleId="39">
    <w:name w:val="正文缩进1"/>
    <w:basedOn w:val="1"/>
    <w:qFormat/>
    <w:uiPriority w:val="0"/>
    <w:pPr>
      <w:ind w:firstLine="420" w:firstLineChars="200"/>
    </w:pPr>
  </w:style>
  <w:style w:type="paragraph" w:customStyle="1" w:styleId="40">
    <w:name w:val="BodyText"/>
    <w:basedOn w:val="1"/>
    <w:next w:val="1"/>
    <w:qFormat/>
    <w:uiPriority w:val="0"/>
    <w:pPr>
      <w:spacing w:after="120"/>
      <w:textAlignment w:val="baseline"/>
    </w:pPr>
    <w:rPr>
      <w:rFonts w:ascii="宋体" w:hAnsi="宋体" w:eastAsia="仿宋"/>
      <w:kern w:val="0"/>
      <w:sz w:val="24"/>
      <w:szCs w:val="21"/>
    </w:rPr>
  </w:style>
  <w:style w:type="paragraph" w:customStyle="1" w:styleId="41">
    <w:name w:val="普通正文"/>
    <w:basedOn w:val="1"/>
    <w:qFormat/>
    <w:uiPriority w:val="0"/>
    <w:pPr>
      <w:adjustRightInd w:val="0"/>
      <w:spacing w:before="120" w:after="120" w:line="360" w:lineRule="auto"/>
      <w:ind w:firstLine="480"/>
      <w:jc w:val="left"/>
    </w:pPr>
    <w:rPr>
      <w:rFonts w:ascii="Arial" w:hAnsi="Arial"/>
      <w:kern w:val="0"/>
      <w:sz w:val="28"/>
      <w:szCs w:val="24"/>
    </w:rPr>
  </w:style>
  <w:style w:type="paragraph" w:customStyle="1" w:styleId="42">
    <w:name w:val="title11"/>
    <w:basedOn w:val="1"/>
    <w:qFormat/>
    <w:uiPriority w:val="0"/>
    <w:pPr>
      <w:spacing w:before="150" w:line="450" w:lineRule="atLeast"/>
      <w:jc w:val="left"/>
    </w:pPr>
    <w:rPr>
      <w:b/>
      <w:kern w:val="0"/>
      <w:sz w:val="24"/>
      <w:szCs w:val="24"/>
    </w:rPr>
  </w:style>
  <w:style w:type="paragraph" w:customStyle="1" w:styleId="43">
    <w:name w:val="正文空2格  1."/>
    <w:basedOn w:val="1"/>
    <w:qFormat/>
    <w:uiPriority w:val="0"/>
    <w:pPr>
      <w:adjustRightInd w:val="0"/>
      <w:spacing w:line="360" w:lineRule="auto"/>
      <w:ind w:firstLine="480" w:firstLineChars="200"/>
    </w:pPr>
    <w:rPr>
      <w:rFonts w:hint="eastAsia" w:ascii="宋体" w:eastAsia="仿宋" w:cs="宋体"/>
      <w:kern w:val="0"/>
      <w:sz w:val="28"/>
    </w:rPr>
  </w:style>
  <w:style w:type="paragraph" w:customStyle="1" w:styleId="44">
    <w:name w:val="目录"/>
    <w:basedOn w:val="1"/>
    <w:qFormat/>
    <w:uiPriority w:val="0"/>
    <w:pPr>
      <w:widowControl/>
      <w:jc w:val="center"/>
    </w:pPr>
    <w:rPr>
      <w:rFonts w:ascii="宋体"/>
      <w:b/>
      <w:kern w:val="0"/>
      <w:sz w:val="36"/>
    </w:rPr>
  </w:style>
  <w:style w:type="paragraph" w:customStyle="1" w:styleId="45">
    <w:name w:val="无间隔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6">
    <w:name w:val="正文 New"/>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47">
    <w:name w:val="样式9 Char"/>
    <w:basedOn w:val="1"/>
    <w:qFormat/>
    <w:uiPriority w:val="0"/>
    <w:pPr>
      <w:widowControl/>
      <w:spacing w:line="440" w:lineRule="exact"/>
      <w:ind w:firstLine="200" w:firstLineChars="200"/>
      <w:jc w:val="left"/>
    </w:pPr>
    <w:rPr>
      <w:spacing w:val="6"/>
      <w:kern w:val="0"/>
      <w:sz w:val="24"/>
    </w:rPr>
  </w:style>
  <w:style w:type="character" w:customStyle="1" w:styleId="48">
    <w:name w:val="标题 1 字符"/>
    <w:link w:val="2"/>
    <w:qFormat/>
    <w:uiPriority w:val="99"/>
    <w:rPr>
      <w:rFonts w:hint="eastAsia" w:ascii="宋体" w:hAnsi="宋体" w:eastAsia="宋体" w:cs="宋体"/>
      <w:b/>
      <w:kern w:val="44"/>
      <w:sz w:val="48"/>
      <w:szCs w:val="48"/>
      <w:lang w:val="en-US" w:eastAsia="zh-CN" w:bidi="ar"/>
    </w:rPr>
  </w:style>
  <w:style w:type="character" w:customStyle="1" w:styleId="49">
    <w:name w:val="button"/>
    <w:basedOn w:val="28"/>
    <w:qFormat/>
    <w:uiPriority w:val="0"/>
  </w:style>
  <w:style w:type="character" w:customStyle="1" w:styleId="50">
    <w:name w:val="hover3"/>
    <w:basedOn w:val="28"/>
    <w:qFormat/>
    <w:uiPriority w:val="0"/>
    <w:rPr>
      <w:shd w:val="clear" w:color="auto" w:fill="EEEEEE"/>
    </w:rPr>
  </w:style>
  <w:style w:type="character" w:customStyle="1" w:styleId="51">
    <w:name w:val="old"/>
    <w:basedOn w:val="28"/>
    <w:qFormat/>
    <w:uiPriority w:val="0"/>
    <w:rPr>
      <w:color w:val="999999"/>
    </w:rPr>
  </w:style>
  <w:style w:type="character" w:customStyle="1" w:styleId="52">
    <w:name w:val="hour_am"/>
    <w:basedOn w:val="28"/>
    <w:qFormat/>
    <w:uiPriority w:val="0"/>
  </w:style>
  <w:style w:type="character" w:customStyle="1" w:styleId="53">
    <w:name w:val="hour_pm"/>
    <w:basedOn w:val="28"/>
    <w:qFormat/>
    <w:uiPriority w:val="0"/>
  </w:style>
  <w:style w:type="character" w:customStyle="1" w:styleId="54">
    <w:name w:val="glyphicon4"/>
    <w:basedOn w:val="28"/>
    <w:qFormat/>
    <w:uiPriority w:val="0"/>
  </w:style>
  <w:style w:type="character" w:customStyle="1" w:styleId="55">
    <w:name w:val="indent"/>
    <w:basedOn w:val="28"/>
    <w:qFormat/>
    <w:uiPriority w:val="0"/>
  </w:style>
  <w:style w:type="character" w:customStyle="1" w:styleId="56">
    <w:name w:val="tmpztreemove_arrow"/>
    <w:basedOn w:val="28"/>
    <w:qFormat/>
    <w:uiPriority w:val="0"/>
    <w:rPr>
      <w:shd w:val="clear" w:color="auto" w:fill="FFFFFF"/>
    </w:rPr>
  </w:style>
  <w:style w:type="character" w:customStyle="1" w:styleId="57">
    <w:name w:val="glyphicon"/>
    <w:basedOn w:val="28"/>
    <w:qFormat/>
    <w:uiPriority w:val="0"/>
  </w:style>
  <w:style w:type="character" w:customStyle="1" w:styleId="58">
    <w:name w:val="hover2"/>
    <w:basedOn w:val="28"/>
    <w:qFormat/>
    <w:uiPriority w:val="0"/>
    <w:rPr>
      <w:shd w:val="clear" w:color="auto" w:fill="EEEEEE"/>
    </w:rPr>
  </w:style>
  <w:style w:type="character" w:customStyle="1" w:styleId="59">
    <w:name w:val="hover"/>
    <w:basedOn w:val="28"/>
    <w:qFormat/>
    <w:uiPriority w:val="0"/>
    <w:rPr>
      <w:shd w:val="clear" w:color="auto" w:fill="EEEEEE"/>
    </w:rPr>
  </w:style>
  <w:style w:type="paragraph" w:customStyle="1" w:styleId="60">
    <w:name w:val="正文 1.1"/>
    <w:basedOn w:val="1"/>
    <w:next w:val="61"/>
    <w:qFormat/>
    <w:uiPriority w:val="0"/>
    <w:pPr>
      <w:numPr>
        <w:ilvl w:val="1"/>
        <w:numId w:val="3"/>
      </w:numPr>
      <w:adjustRightInd w:val="0"/>
      <w:spacing w:line="360" w:lineRule="auto"/>
      <w:outlineLvl w:val="1"/>
    </w:pPr>
    <w:rPr>
      <w:rFonts w:hint="eastAsia" w:ascii="仿宋" w:hAnsi="仿宋" w:eastAsia="仿宋"/>
      <w:b/>
      <w:kern w:val="0"/>
      <w:sz w:val="28"/>
      <w:szCs w:val="21"/>
    </w:rPr>
  </w:style>
  <w:style w:type="paragraph" w:customStyle="1" w:styleId="61">
    <w:name w:val="正文 1.1.1"/>
    <w:basedOn w:val="1"/>
    <w:next w:val="1"/>
    <w:qFormat/>
    <w:uiPriority w:val="0"/>
    <w:pPr>
      <w:numPr>
        <w:ilvl w:val="2"/>
        <w:numId w:val="3"/>
      </w:numPr>
      <w:adjustRightInd w:val="0"/>
      <w:spacing w:line="360" w:lineRule="auto"/>
      <w:outlineLvl w:val="2"/>
    </w:pPr>
    <w:rPr>
      <w:rFonts w:hint="eastAsia" w:ascii="宋体" w:hAnsi="宋体"/>
      <w:color w:val="FF0000"/>
      <w:kern w:val="0"/>
      <w:sz w:val="28"/>
      <w:szCs w:val="21"/>
    </w:rPr>
  </w:style>
  <w:style w:type="paragraph" w:styleId="62">
    <w:name w:val="List Paragraph"/>
    <w:basedOn w:val="1"/>
    <w:qFormat/>
    <w:uiPriority w:val="34"/>
    <w:pPr>
      <w:ind w:firstLine="420" w:firstLineChars="200"/>
    </w:pPr>
  </w:style>
  <w:style w:type="character" w:customStyle="1" w:styleId="63">
    <w:name w:val="font112"/>
    <w:basedOn w:val="28"/>
    <w:qFormat/>
    <w:uiPriority w:val="0"/>
    <w:rPr>
      <w:rFonts w:hint="eastAsia" w:ascii="宋体" w:hAnsi="宋体" w:eastAsia="宋体" w:cs="宋体"/>
      <w:color w:val="000000"/>
      <w:sz w:val="21"/>
      <w:szCs w:val="21"/>
      <w:u w:val="none"/>
    </w:rPr>
  </w:style>
  <w:style w:type="character" w:customStyle="1" w:styleId="64">
    <w:name w:val="标题 1 Char"/>
    <w:link w:val="2"/>
    <w:qFormat/>
    <w:uiPriority w:val="99"/>
    <w:rPr>
      <w:b/>
      <w:kern w:val="44"/>
      <w:sz w:val="44"/>
    </w:rPr>
  </w:style>
  <w:style w:type="character" w:customStyle="1" w:styleId="65">
    <w:name w:val="font41"/>
    <w:basedOn w:val="28"/>
    <w:qFormat/>
    <w:uiPriority w:val="0"/>
    <w:rPr>
      <w:rFonts w:hint="eastAsia" w:ascii="仿宋" w:hAnsi="仿宋" w:eastAsia="仿宋" w:cs="仿宋"/>
      <w:color w:val="000000"/>
      <w:sz w:val="24"/>
      <w:szCs w:val="24"/>
      <w:u w:val="none"/>
    </w:rPr>
  </w:style>
  <w:style w:type="character" w:customStyle="1" w:styleId="66">
    <w:name w:val="font21"/>
    <w:basedOn w:val="28"/>
    <w:qFormat/>
    <w:uiPriority w:val="0"/>
    <w:rPr>
      <w:rFonts w:ascii="Arial" w:hAnsi="Arial" w:cs="Arial"/>
      <w:color w:val="000000"/>
      <w:sz w:val="24"/>
      <w:szCs w:val="24"/>
      <w:u w:val="none"/>
    </w:rPr>
  </w:style>
  <w:style w:type="character" w:customStyle="1" w:styleId="67">
    <w:name w:val="font11"/>
    <w:basedOn w:val="28"/>
    <w:qFormat/>
    <w:uiPriority w:val="0"/>
    <w:rPr>
      <w:rFonts w:hint="default" w:ascii="Times New Roman" w:hAnsi="Times New Roman" w:cs="Times New Roman"/>
      <w:color w:val="000000"/>
      <w:sz w:val="24"/>
      <w:szCs w:val="24"/>
      <w:u w:val="none"/>
    </w:rPr>
  </w:style>
  <w:style w:type="character" w:customStyle="1" w:styleId="68">
    <w:name w:val="font31"/>
    <w:basedOn w:val="28"/>
    <w:qFormat/>
    <w:uiPriority w:val="0"/>
    <w:rPr>
      <w:rFonts w:ascii="Arial" w:hAnsi="Arial" w:cs="Arial"/>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3.png"/><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77</Pages>
  <Words>25997</Words>
  <Characters>28846</Characters>
  <Lines>394</Lines>
  <Paragraphs>110</Paragraphs>
  <TotalTime>0</TotalTime>
  <ScaleCrop>false</ScaleCrop>
  <LinksUpToDate>false</LinksUpToDate>
  <CharactersWithSpaces>31500</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2022-03-02T08:42:00Z</dcterms:created>
  <dc:creator>念</dc:creator>
  <cp:lastModifiedBy>Unknown.</cp:lastModifiedBy>
  <cp:lastPrinted>2021-07-26T02:37:00Z</cp:lastPrinted>
  <dcterms:modified xsi:type="dcterms:W3CDTF">2022-10-10T04:35:59Z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D31DEBDE316248E1B72B37716CFBA2FC</vt:lpwstr>
  </property>
</Properties>
</file>